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3701FD" w:rsidRPr="00025CBC" w14:paraId="7A26AB5B" w14:textId="77777777" w:rsidTr="00B71D57">
        <w:tc>
          <w:tcPr>
            <w:tcW w:w="7672" w:type="dxa"/>
            <w:tcMar>
              <w:top w:w="216" w:type="dxa"/>
              <w:left w:w="115" w:type="dxa"/>
              <w:bottom w:w="216" w:type="dxa"/>
              <w:right w:w="115" w:type="dxa"/>
            </w:tcMar>
          </w:tcPr>
          <w:p w14:paraId="23ADC0CD" w14:textId="77777777" w:rsidR="00B71D57" w:rsidRPr="00025CBC" w:rsidRDefault="00B71D57" w:rsidP="00B71D57">
            <w:pPr>
              <w:pStyle w:val="Bezproreda"/>
              <w:rPr>
                <w:rFonts w:ascii="Cambria" w:hAnsi="Cambria"/>
              </w:rPr>
            </w:pPr>
            <w:bookmarkStart w:id="0" w:name="_Hlk530517526"/>
            <w:bookmarkEnd w:id="0"/>
            <w:r w:rsidRPr="00025CBC">
              <w:rPr>
                <w:rFonts w:ascii="Cambria" w:hAnsi="Cambria"/>
              </w:rPr>
              <w:t>OPĆINA KONAVLE</w:t>
            </w:r>
          </w:p>
          <w:p w14:paraId="5BCA4785" w14:textId="2431BB25" w:rsidR="00320CC3" w:rsidRPr="00025CBC" w:rsidRDefault="00320CC3" w:rsidP="00B71D57">
            <w:pPr>
              <w:pStyle w:val="Bezproreda"/>
              <w:rPr>
                <w:rFonts w:ascii="Cambria" w:hAnsi="Cambria"/>
              </w:rPr>
            </w:pPr>
          </w:p>
        </w:tc>
      </w:tr>
      <w:tr w:rsidR="003701FD" w:rsidRPr="00025CBC" w14:paraId="633DB06E" w14:textId="77777777" w:rsidTr="004A1156">
        <w:tc>
          <w:tcPr>
            <w:tcW w:w="7672" w:type="dxa"/>
            <w:shd w:val="clear" w:color="auto" w:fill="B8CCE4" w:themeFill="accent1" w:themeFillTint="66"/>
          </w:tcPr>
          <w:p w14:paraId="374317A2" w14:textId="3DAEA44F" w:rsidR="00CD2F39" w:rsidRDefault="00B71D57" w:rsidP="004A1156">
            <w:pPr>
              <w:pStyle w:val="Bezproreda"/>
              <w:jc w:val="center"/>
              <w:rPr>
                <w:rFonts w:ascii="Cambria" w:hAnsi="Cambria"/>
                <w:sz w:val="80"/>
                <w:szCs w:val="80"/>
              </w:rPr>
            </w:pPr>
            <w:r w:rsidRPr="00025CBC">
              <w:rPr>
                <w:rFonts w:ascii="Cambria" w:hAnsi="Cambria"/>
                <w:sz w:val="80"/>
                <w:szCs w:val="80"/>
              </w:rPr>
              <w:t>Obrazloženje</w:t>
            </w:r>
          </w:p>
          <w:p w14:paraId="2F296CBF" w14:textId="5A8BF025" w:rsidR="00B71D57" w:rsidRPr="00025CBC" w:rsidRDefault="001317A8" w:rsidP="004A1156">
            <w:pPr>
              <w:pStyle w:val="Bezproreda"/>
              <w:jc w:val="center"/>
              <w:rPr>
                <w:rFonts w:ascii="Cambria" w:hAnsi="Cambria"/>
                <w:sz w:val="80"/>
                <w:szCs w:val="80"/>
              </w:rPr>
            </w:pPr>
            <w:r>
              <w:rPr>
                <w:rFonts w:ascii="Cambria" w:hAnsi="Cambria"/>
                <w:sz w:val="80"/>
                <w:szCs w:val="80"/>
              </w:rPr>
              <w:t xml:space="preserve">Prijedloga </w:t>
            </w:r>
            <w:r w:rsidR="00B71D57" w:rsidRPr="00025CBC">
              <w:rPr>
                <w:rFonts w:ascii="Cambria" w:hAnsi="Cambria"/>
                <w:sz w:val="80"/>
                <w:szCs w:val="80"/>
              </w:rPr>
              <w:t xml:space="preserve">Proračuna </w:t>
            </w:r>
            <w:r w:rsidR="00CD5DE6" w:rsidRPr="00025CBC">
              <w:rPr>
                <w:rFonts w:ascii="Cambria" w:hAnsi="Cambria"/>
                <w:sz w:val="80"/>
                <w:szCs w:val="80"/>
              </w:rPr>
              <w:t xml:space="preserve">Općine Konavle </w:t>
            </w:r>
            <w:r w:rsidR="00B71D57" w:rsidRPr="00025CBC">
              <w:rPr>
                <w:rFonts w:ascii="Cambria" w:hAnsi="Cambria"/>
                <w:sz w:val="80"/>
                <w:szCs w:val="80"/>
              </w:rPr>
              <w:t>za 20</w:t>
            </w:r>
            <w:r w:rsidR="003A23BD" w:rsidRPr="00025CBC">
              <w:rPr>
                <w:rFonts w:ascii="Cambria" w:hAnsi="Cambria"/>
                <w:sz w:val="80"/>
                <w:szCs w:val="80"/>
              </w:rPr>
              <w:t>2</w:t>
            </w:r>
            <w:r w:rsidR="008B7751">
              <w:rPr>
                <w:rFonts w:ascii="Cambria" w:hAnsi="Cambria"/>
                <w:sz w:val="80"/>
                <w:szCs w:val="80"/>
              </w:rPr>
              <w:t>6</w:t>
            </w:r>
            <w:r w:rsidR="00B71D57" w:rsidRPr="00025CBC">
              <w:rPr>
                <w:rFonts w:ascii="Cambria" w:hAnsi="Cambria"/>
                <w:sz w:val="80"/>
                <w:szCs w:val="80"/>
              </w:rPr>
              <w:t>. godinu i projekcija za 20</w:t>
            </w:r>
            <w:r w:rsidR="00A03339" w:rsidRPr="00025CBC">
              <w:rPr>
                <w:rFonts w:ascii="Cambria" w:hAnsi="Cambria"/>
                <w:sz w:val="80"/>
                <w:szCs w:val="80"/>
              </w:rPr>
              <w:t>2</w:t>
            </w:r>
            <w:r w:rsidR="008B7751">
              <w:rPr>
                <w:rFonts w:ascii="Cambria" w:hAnsi="Cambria"/>
                <w:sz w:val="80"/>
                <w:szCs w:val="80"/>
              </w:rPr>
              <w:t>7</w:t>
            </w:r>
            <w:r w:rsidR="00B71D57" w:rsidRPr="00025CBC">
              <w:rPr>
                <w:rFonts w:ascii="Cambria" w:hAnsi="Cambria"/>
                <w:sz w:val="80"/>
                <w:szCs w:val="80"/>
              </w:rPr>
              <w:t>. i 20</w:t>
            </w:r>
            <w:r w:rsidR="00922036" w:rsidRPr="00025CBC">
              <w:rPr>
                <w:rFonts w:ascii="Cambria" w:hAnsi="Cambria"/>
                <w:sz w:val="80"/>
                <w:szCs w:val="80"/>
              </w:rPr>
              <w:t>2</w:t>
            </w:r>
            <w:r w:rsidR="008B7751">
              <w:rPr>
                <w:rFonts w:ascii="Cambria" w:hAnsi="Cambria"/>
                <w:sz w:val="80"/>
                <w:szCs w:val="80"/>
              </w:rPr>
              <w:t>8</w:t>
            </w:r>
            <w:r w:rsidR="00B71D57" w:rsidRPr="00025CBC">
              <w:rPr>
                <w:rFonts w:ascii="Cambria" w:hAnsi="Cambria"/>
                <w:sz w:val="80"/>
                <w:szCs w:val="80"/>
              </w:rPr>
              <w:t>. godinu</w:t>
            </w:r>
          </w:p>
        </w:tc>
      </w:tr>
      <w:tr w:rsidR="003701FD" w:rsidRPr="00025CBC" w14:paraId="16BF306A" w14:textId="77777777" w:rsidTr="00B71D57">
        <w:tc>
          <w:tcPr>
            <w:tcW w:w="7672" w:type="dxa"/>
            <w:tcMar>
              <w:top w:w="216" w:type="dxa"/>
              <w:left w:w="115" w:type="dxa"/>
              <w:bottom w:w="216" w:type="dxa"/>
              <w:right w:w="115" w:type="dxa"/>
            </w:tcMar>
          </w:tcPr>
          <w:p w14:paraId="50A64C05" w14:textId="25E5DDF5" w:rsidR="00B71D57" w:rsidRPr="00025CBC" w:rsidRDefault="00B71D57" w:rsidP="004A1156">
            <w:pPr>
              <w:pStyle w:val="Bezproreda"/>
              <w:jc w:val="center"/>
              <w:rPr>
                <w:rFonts w:ascii="Cambria" w:hAnsi="Cambria"/>
              </w:rPr>
            </w:pPr>
            <w:r w:rsidRPr="00025CBC">
              <w:rPr>
                <w:rFonts w:ascii="Cambria" w:hAnsi="Cambria"/>
              </w:rPr>
              <w:t>[</w:t>
            </w:r>
            <w:r w:rsidR="009B6EC8" w:rsidRPr="00025CBC">
              <w:rPr>
                <w:rFonts w:ascii="Cambria" w:hAnsi="Cambria"/>
              </w:rPr>
              <w:t xml:space="preserve"> </w:t>
            </w:r>
            <w:r w:rsidRPr="00025CBC">
              <w:rPr>
                <w:rFonts w:ascii="Cambria" w:hAnsi="Cambria"/>
              </w:rPr>
              <w:t>]</w:t>
            </w:r>
          </w:p>
        </w:tc>
      </w:tr>
    </w:tbl>
    <w:p w14:paraId="3FB108C2" w14:textId="77777777" w:rsidR="00B71D57" w:rsidRPr="00025CBC" w:rsidRDefault="00B71D57"/>
    <w:p w14:paraId="05A9C170" w14:textId="77777777" w:rsidR="00B71D57" w:rsidRPr="00025CBC" w:rsidRDefault="00B71D57">
      <w:bookmarkStart w:id="1" w:name="_Hlk151933526"/>
    </w:p>
    <w:tbl>
      <w:tblPr>
        <w:tblpPr w:leftFromText="187" w:rightFromText="187" w:horzAnchor="margin" w:tblpXSpec="center" w:tblpYSpec="bottom"/>
        <w:tblW w:w="4000" w:type="pct"/>
        <w:tblLook w:val="04A0" w:firstRow="1" w:lastRow="0" w:firstColumn="1" w:lastColumn="0" w:noHBand="0" w:noVBand="1"/>
      </w:tblPr>
      <w:tblGrid>
        <w:gridCol w:w="11656"/>
      </w:tblGrid>
      <w:tr w:rsidR="003701FD" w:rsidRPr="00025CBC" w14:paraId="58B33AD7" w14:textId="77777777">
        <w:tc>
          <w:tcPr>
            <w:tcW w:w="7672" w:type="dxa"/>
            <w:tcMar>
              <w:top w:w="216" w:type="dxa"/>
              <w:left w:w="115" w:type="dxa"/>
              <w:bottom w:w="216" w:type="dxa"/>
              <w:right w:w="115" w:type="dxa"/>
            </w:tcMar>
          </w:tcPr>
          <w:p w14:paraId="5C6E99B0" w14:textId="77777777" w:rsidR="00B71D57" w:rsidRPr="00025CBC" w:rsidRDefault="00B71D57" w:rsidP="00E21094">
            <w:pPr>
              <w:pStyle w:val="Bezproreda"/>
              <w:jc w:val="center"/>
            </w:pPr>
          </w:p>
          <w:p w14:paraId="1A0AD107" w14:textId="66F02032" w:rsidR="00B71D57" w:rsidRPr="00025CBC" w:rsidRDefault="00B71D57" w:rsidP="00E21094">
            <w:pPr>
              <w:pStyle w:val="Bezproreda"/>
              <w:jc w:val="center"/>
              <w:rPr>
                <w:rFonts w:ascii="Arial" w:hAnsi="Arial" w:cs="Arial"/>
              </w:rPr>
            </w:pPr>
            <w:r w:rsidRPr="00025CBC">
              <w:rPr>
                <w:rFonts w:ascii="Arial" w:hAnsi="Arial" w:cs="Arial"/>
              </w:rPr>
              <w:t>[</w:t>
            </w:r>
            <w:r w:rsidR="008727E1" w:rsidRPr="00025CBC">
              <w:rPr>
                <w:rFonts w:ascii="Arial" w:hAnsi="Arial" w:cs="Arial"/>
              </w:rPr>
              <w:t xml:space="preserve">Cavtat, </w:t>
            </w:r>
            <w:r w:rsidR="008B7751">
              <w:rPr>
                <w:rFonts w:ascii="Arial" w:hAnsi="Arial" w:cs="Arial"/>
              </w:rPr>
              <w:t>studeni</w:t>
            </w:r>
            <w:r w:rsidR="008727E1" w:rsidRPr="00025CBC">
              <w:rPr>
                <w:rFonts w:ascii="Arial" w:hAnsi="Arial" w:cs="Arial"/>
              </w:rPr>
              <w:t xml:space="preserve"> 20</w:t>
            </w:r>
            <w:r w:rsidR="00656DD6" w:rsidRPr="00025CBC">
              <w:rPr>
                <w:rFonts w:ascii="Arial" w:hAnsi="Arial" w:cs="Arial"/>
              </w:rPr>
              <w:t>2</w:t>
            </w:r>
            <w:r w:rsidR="008B7751">
              <w:rPr>
                <w:rFonts w:ascii="Arial" w:hAnsi="Arial" w:cs="Arial"/>
              </w:rPr>
              <w:t>5</w:t>
            </w:r>
            <w:r w:rsidR="008727E1" w:rsidRPr="00025CBC">
              <w:rPr>
                <w:rFonts w:ascii="Arial" w:hAnsi="Arial" w:cs="Arial"/>
              </w:rPr>
              <w:t>.</w:t>
            </w:r>
            <w:r w:rsidRPr="00025CBC">
              <w:rPr>
                <w:rFonts w:ascii="Arial" w:hAnsi="Arial" w:cs="Arial"/>
              </w:rPr>
              <w:t>]</w:t>
            </w:r>
          </w:p>
          <w:p w14:paraId="2C01B616" w14:textId="77777777" w:rsidR="00B71D57" w:rsidRPr="00025CBC" w:rsidRDefault="00B71D57">
            <w:pPr>
              <w:pStyle w:val="Bezproreda"/>
            </w:pPr>
          </w:p>
        </w:tc>
      </w:tr>
    </w:tbl>
    <w:p w14:paraId="6EE52391" w14:textId="77777777" w:rsidR="00B71D57" w:rsidRPr="00025CBC" w:rsidRDefault="00B71D57"/>
    <w:p w14:paraId="67926D3B" w14:textId="77777777" w:rsidR="00FA065F" w:rsidRPr="00025CBC" w:rsidRDefault="00B71D57" w:rsidP="00FA065F">
      <w:pPr>
        <w:tabs>
          <w:tab w:val="left" w:pos="567"/>
        </w:tabs>
        <w:rPr>
          <w:rFonts w:ascii="Arial" w:hAnsi="Arial" w:cs="Arial"/>
        </w:rPr>
      </w:pPr>
      <w:r w:rsidRPr="00025CBC">
        <w:rPr>
          <w:rFonts w:ascii="Arial" w:hAnsi="Arial" w:cs="Arial"/>
        </w:rPr>
        <w:br w:type="page"/>
      </w:r>
    </w:p>
    <w:p w14:paraId="6CB74E2E" w14:textId="77777777" w:rsidR="00AF2B9A" w:rsidRPr="00025CBC" w:rsidRDefault="00AF2B9A" w:rsidP="00AF2B9A">
      <w:pPr>
        <w:rPr>
          <w:color w:val="FF0000"/>
          <w:sz w:val="2"/>
          <w:lang w:eastAsia="hr-HR"/>
        </w:rPr>
      </w:pPr>
    </w:p>
    <w:p w14:paraId="37A12DD4" w14:textId="71586407" w:rsidR="00F10284" w:rsidRPr="00025CBC" w:rsidRDefault="00F10284">
      <w:pPr>
        <w:rPr>
          <w:b/>
          <w:bCs/>
        </w:rPr>
      </w:pPr>
    </w:p>
    <w:sdt>
      <w:sdtPr>
        <w:rPr>
          <w:rFonts w:ascii="Times New Roman" w:hAnsi="Times New Roman"/>
          <w:b w:val="0"/>
          <w:bCs w:val="0"/>
          <w:color w:val="auto"/>
          <w:sz w:val="20"/>
          <w:szCs w:val="20"/>
          <w:lang w:eastAsia="en-US"/>
        </w:rPr>
        <w:id w:val="-1679726135"/>
        <w:docPartObj>
          <w:docPartGallery w:val="Table of Contents"/>
          <w:docPartUnique/>
        </w:docPartObj>
      </w:sdtPr>
      <w:sdtContent>
        <w:p w14:paraId="3D67EE90" w14:textId="44346948" w:rsidR="00F10284" w:rsidRDefault="00F10284">
          <w:pPr>
            <w:pStyle w:val="TOCNaslov"/>
          </w:pPr>
          <w:r>
            <w:t>Sadržaj</w:t>
          </w:r>
        </w:p>
        <w:p w14:paraId="1C5A7DA6" w14:textId="4BF62397" w:rsidR="00BD1601" w:rsidRDefault="008F07B6">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r w:rsidRPr="008B7751">
            <w:rPr>
              <w:color w:val="EE0000"/>
            </w:rPr>
            <w:fldChar w:fldCharType="begin"/>
          </w:r>
          <w:r w:rsidRPr="008B7751">
            <w:rPr>
              <w:color w:val="EE0000"/>
            </w:rPr>
            <w:instrText xml:space="preserve"> TOC \o "1-4" \h \z \u </w:instrText>
          </w:r>
          <w:r w:rsidRPr="008B7751">
            <w:rPr>
              <w:color w:val="EE0000"/>
            </w:rPr>
            <w:fldChar w:fldCharType="separate"/>
          </w:r>
          <w:hyperlink w:anchor="_Toc215812542" w:history="1">
            <w:r w:rsidR="00BD1601" w:rsidRPr="009115B1">
              <w:rPr>
                <w:rStyle w:val="Hiperveza"/>
                <w:rFonts w:ascii="Arial" w:eastAsia="Calibri" w:hAnsi="Arial" w:cs="Arial"/>
                <w:b/>
                <w:noProof/>
              </w:rPr>
              <w:t xml:space="preserve">1. </w:t>
            </w:r>
            <w:r w:rsidR="00BD1601">
              <w:rPr>
                <w:rFonts w:asciiTheme="minorHAnsi" w:eastAsiaTheme="minorEastAsia" w:hAnsiTheme="minorHAnsi" w:cstheme="minorBidi"/>
                <w:noProof/>
                <w:kern w:val="2"/>
                <w:sz w:val="24"/>
                <w:szCs w:val="24"/>
                <w:lang w:eastAsia="hr-HR"/>
                <w14:ligatures w14:val="standardContextual"/>
              </w:rPr>
              <w:tab/>
            </w:r>
            <w:r w:rsidR="00BD1601" w:rsidRPr="009115B1">
              <w:rPr>
                <w:rStyle w:val="Hiperveza"/>
                <w:rFonts w:ascii="Arial" w:eastAsia="Calibri" w:hAnsi="Arial" w:cs="Arial"/>
                <w:b/>
                <w:noProof/>
              </w:rPr>
              <w:t>UVOD</w:t>
            </w:r>
            <w:r w:rsidR="00BD1601">
              <w:rPr>
                <w:noProof/>
                <w:webHidden/>
              </w:rPr>
              <w:tab/>
            </w:r>
            <w:r w:rsidR="00BD1601">
              <w:rPr>
                <w:noProof/>
                <w:webHidden/>
              </w:rPr>
              <w:fldChar w:fldCharType="begin"/>
            </w:r>
            <w:r w:rsidR="00BD1601">
              <w:rPr>
                <w:noProof/>
                <w:webHidden/>
              </w:rPr>
              <w:instrText xml:space="preserve"> PAGEREF _Toc215812542 \h </w:instrText>
            </w:r>
            <w:r w:rsidR="00BD1601">
              <w:rPr>
                <w:noProof/>
                <w:webHidden/>
              </w:rPr>
            </w:r>
            <w:r w:rsidR="00BD1601">
              <w:rPr>
                <w:noProof/>
                <w:webHidden/>
              </w:rPr>
              <w:fldChar w:fldCharType="separate"/>
            </w:r>
            <w:r w:rsidR="00BD1601">
              <w:rPr>
                <w:noProof/>
                <w:webHidden/>
              </w:rPr>
              <w:t>5</w:t>
            </w:r>
            <w:r w:rsidR="00BD1601">
              <w:rPr>
                <w:noProof/>
                <w:webHidden/>
              </w:rPr>
              <w:fldChar w:fldCharType="end"/>
            </w:r>
          </w:hyperlink>
        </w:p>
        <w:p w14:paraId="56930F36" w14:textId="574A5AFC"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3" w:history="1">
            <w:r w:rsidRPr="009115B1">
              <w:rPr>
                <w:rStyle w:val="Hiperveza"/>
              </w:rPr>
              <w:t xml:space="preserve">1.1. </w:t>
            </w:r>
            <w:r>
              <w:rPr>
                <w:rFonts w:asciiTheme="minorHAnsi" w:eastAsiaTheme="minorEastAsia" w:hAnsiTheme="minorHAnsi" w:cstheme="minorBidi"/>
                <w:kern w:val="2"/>
                <w:sz w:val="24"/>
                <w:szCs w:val="24"/>
                <w14:ligatures w14:val="standardContextual"/>
              </w:rPr>
              <w:tab/>
            </w:r>
            <w:r w:rsidRPr="009115B1">
              <w:rPr>
                <w:rStyle w:val="Hiperveza"/>
              </w:rPr>
              <w:t>ZAKONSKI OKVIR I PRORAČUNSKA NAČELA</w:t>
            </w:r>
            <w:r>
              <w:rPr>
                <w:webHidden/>
              </w:rPr>
              <w:tab/>
            </w:r>
            <w:r>
              <w:rPr>
                <w:webHidden/>
              </w:rPr>
              <w:fldChar w:fldCharType="begin"/>
            </w:r>
            <w:r>
              <w:rPr>
                <w:webHidden/>
              </w:rPr>
              <w:instrText xml:space="preserve"> PAGEREF _Toc215812543 \h </w:instrText>
            </w:r>
            <w:r>
              <w:rPr>
                <w:webHidden/>
              </w:rPr>
            </w:r>
            <w:r>
              <w:rPr>
                <w:webHidden/>
              </w:rPr>
              <w:fldChar w:fldCharType="separate"/>
            </w:r>
            <w:r>
              <w:rPr>
                <w:webHidden/>
              </w:rPr>
              <w:t>5</w:t>
            </w:r>
            <w:r>
              <w:rPr>
                <w:webHidden/>
              </w:rPr>
              <w:fldChar w:fldCharType="end"/>
            </w:r>
          </w:hyperlink>
        </w:p>
        <w:p w14:paraId="62BB7683" w14:textId="516D2848"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4" w:history="1">
            <w:r w:rsidRPr="009115B1">
              <w:rPr>
                <w:rStyle w:val="Hiperveza"/>
              </w:rPr>
              <w:t xml:space="preserve">1.2. </w:t>
            </w:r>
            <w:r>
              <w:rPr>
                <w:rFonts w:asciiTheme="minorHAnsi" w:eastAsiaTheme="minorEastAsia" w:hAnsiTheme="minorHAnsi" w:cstheme="minorBidi"/>
                <w:kern w:val="2"/>
                <w:sz w:val="24"/>
                <w:szCs w:val="24"/>
                <w14:ligatures w14:val="standardContextual"/>
              </w:rPr>
              <w:tab/>
            </w:r>
            <w:r w:rsidRPr="009115B1">
              <w:rPr>
                <w:rStyle w:val="Hiperveza"/>
              </w:rPr>
              <w:t>PRETPOSTAVKE ZA IZRADU PRORAČUNA ZA 2026. GODINU I PROJEKCIJA ZA 2027. I 2028. GODINU</w:t>
            </w:r>
            <w:r>
              <w:rPr>
                <w:webHidden/>
              </w:rPr>
              <w:tab/>
            </w:r>
            <w:r>
              <w:rPr>
                <w:webHidden/>
              </w:rPr>
              <w:fldChar w:fldCharType="begin"/>
            </w:r>
            <w:r>
              <w:rPr>
                <w:webHidden/>
              </w:rPr>
              <w:instrText xml:space="preserve"> PAGEREF _Toc215812544 \h </w:instrText>
            </w:r>
            <w:r>
              <w:rPr>
                <w:webHidden/>
              </w:rPr>
            </w:r>
            <w:r>
              <w:rPr>
                <w:webHidden/>
              </w:rPr>
              <w:fldChar w:fldCharType="separate"/>
            </w:r>
            <w:r>
              <w:rPr>
                <w:webHidden/>
              </w:rPr>
              <w:t>6</w:t>
            </w:r>
            <w:r>
              <w:rPr>
                <w:webHidden/>
              </w:rPr>
              <w:fldChar w:fldCharType="end"/>
            </w:r>
          </w:hyperlink>
        </w:p>
        <w:p w14:paraId="4CBE6F02" w14:textId="10CD6467"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5" w:history="1">
            <w:r w:rsidRPr="009115B1">
              <w:rPr>
                <w:rStyle w:val="Hiperveza"/>
              </w:rPr>
              <w:t xml:space="preserve">1.3. </w:t>
            </w:r>
            <w:r>
              <w:rPr>
                <w:rFonts w:asciiTheme="minorHAnsi" w:eastAsiaTheme="minorEastAsia" w:hAnsiTheme="minorHAnsi" w:cstheme="minorBidi"/>
                <w:kern w:val="2"/>
                <w:sz w:val="24"/>
                <w:szCs w:val="24"/>
                <w14:ligatures w14:val="standardContextual"/>
              </w:rPr>
              <w:tab/>
            </w:r>
            <w:r w:rsidRPr="009115B1">
              <w:rPr>
                <w:rStyle w:val="Hiperveza"/>
              </w:rPr>
              <w:t>STRUKTURA I SADRŽAJ PRORAČUNA</w:t>
            </w:r>
            <w:r>
              <w:rPr>
                <w:webHidden/>
              </w:rPr>
              <w:tab/>
            </w:r>
            <w:r>
              <w:rPr>
                <w:webHidden/>
              </w:rPr>
              <w:fldChar w:fldCharType="begin"/>
            </w:r>
            <w:r>
              <w:rPr>
                <w:webHidden/>
              </w:rPr>
              <w:instrText xml:space="preserve"> PAGEREF _Toc215812545 \h </w:instrText>
            </w:r>
            <w:r>
              <w:rPr>
                <w:webHidden/>
              </w:rPr>
            </w:r>
            <w:r>
              <w:rPr>
                <w:webHidden/>
              </w:rPr>
              <w:fldChar w:fldCharType="separate"/>
            </w:r>
            <w:r>
              <w:rPr>
                <w:webHidden/>
              </w:rPr>
              <w:t>11</w:t>
            </w:r>
            <w:r>
              <w:rPr>
                <w:webHidden/>
              </w:rPr>
              <w:fldChar w:fldCharType="end"/>
            </w:r>
          </w:hyperlink>
        </w:p>
        <w:p w14:paraId="40B57D63" w14:textId="0C5DD134"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6" w:history="1">
            <w:r w:rsidRPr="009115B1">
              <w:rPr>
                <w:rStyle w:val="Hiperveza"/>
              </w:rPr>
              <w:t>1.4.</w:t>
            </w:r>
            <w:r>
              <w:rPr>
                <w:rFonts w:asciiTheme="minorHAnsi" w:eastAsiaTheme="minorEastAsia" w:hAnsiTheme="minorHAnsi" w:cstheme="minorBidi"/>
                <w:kern w:val="2"/>
                <w:sz w:val="24"/>
                <w:szCs w:val="24"/>
                <w14:ligatures w14:val="standardContextual"/>
              </w:rPr>
              <w:tab/>
            </w:r>
            <w:r w:rsidRPr="009115B1">
              <w:rPr>
                <w:rStyle w:val="Hiperveza"/>
              </w:rPr>
              <w:t>OSVRT NA BROJ TURISTIČKIH DOLAZAKA I BROJ NOĆENJA U RAZDOBLJU 2019.-2024. I 1-9/2025.</w:t>
            </w:r>
            <w:r>
              <w:rPr>
                <w:webHidden/>
              </w:rPr>
              <w:tab/>
            </w:r>
            <w:r>
              <w:rPr>
                <w:webHidden/>
              </w:rPr>
              <w:fldChar w:fldCharType="begin"/>
            </w:r>
            <w:r>
              <w:rPr>
                <w:webHidden/>
              </w:rPr>
              <w:instrText xml:space="preserve"> PAGEREF _Toc215812546 \h </w:instrText>
            </w:r>
            <w:r>
              <w:rPr>
                <w:webHidden/>
              </w:rPr>
            </w:r>
            <w:r>
              <w:rPr>
                <w:webHidden/>
              </w:rPr>
              <w:fldChar w:fldCharType="separate"/>
            </w:r>
            <w:r>
              <w:rPr>
                <w:webHidden/>
              </w:rPr>
              <w:t>13</w:t>
            </w:r>
            <w:r>
              <w:rPr>
                <w:webHidden/>
              </w:rPr>
              <w:fldChar w:fldCharType="end"/>
            </w:r>
          </w:hyperlink>
        </w:p>
        <w:p w14:paraId="0D981AC1" w14:textId="74A0D238" w:rsidR="00BD1601" w:rsidRDefault="00BD160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47" w:history="1">
            <w:r w:rsidRPr="009115B1">
              <w:rPr>
                <w:rStyle w:val="Hiperveza"/>
                <w:rFonts w:ascii="Arial" w:eastAsia="Calibri" w:hAnsi="Arial" w:cs="Arial"/>
                <w:b/>
                <w:noProof/>
              </w:rPr>
              <w:t xml:space="preserve">2.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b/>
                <w:noProof/>
              </w:rPr>
              <w:t>OBRAZLOŽENJE OPĆEG DIJELA PRORAČUNA</w:t>
            </w:r>
            <w:r>
              <w:rPr>
                <w:noProof/>
                <w:webHidden/>
              </w:rPr>
              <w:tab/>
            </w:r>
            <w:r>
              <w:rPr>
                <w:noProof/>
                <w:webHidden/>
              </w:rPr>
              <w:fldChar w:fldCharType="begin"/>
            </w:r>
            <w:r>
              <w:rPr>
                <w:noProof/>
                <w:webHidden/>
              </w:rPr>
              <w:instrText xml:space="preserve"> PAGEREF _Toc215812547 \h </w:instrText>
            </w:r>
            <w:r>
              <w:rPr>
                <w:noProof/>
                <w:webHidden/>
              </w:rPr>
            </w:r>
            <w:r>
              <w:rPr>
                <w:noProof/>
                <w:webHidden/>
              </w:rPr>
              <w:fldChar w:fldCharType="separate"/>
            </w:r>
            <w:r>
              <w:rPr>
                <w:noProof/>
                <w:webHidden/>
              </w:rPr>
              <w:t>15</w:t>
            </w:r>
            <w:r>
              <w:rPr>
                <w:noProof/>
                <w:webHidden/>
              </w:rPr>
              <w:fldChar w:fldCharType="end"/>
            </w:r>
          </w:hyperlink>
        </w:p>
        <w:p w14:paraId="1F472526" w14:textId="4C411C24"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8" w:history="1">
            <w:r w:rsidRPr="009115B1">
              <w:rPr>
                <w:rStyle w:val="Hiperveza"/>
              </w:rPr>
              <w:t>2.1.</w:t>
            </w:r>
            <w:r>
              <w:rPr>
                <w:rFonts w:asciiTheme="minorHAnsi" w:eastAsiaTheme="minorEastAsia" w:hAnsiTheme="minorHAnsi" w:cstheme="minorBidi"/>
                <w:kern w:val="2"/>
                <w:sz w:val="24"/>
                <w:szCs w:val="24"/>
                <w14:ligatures w14:val="standardContextual"/>
              </w:rPr>
              <w:tab/>
            </w:r>
            <w:r w:rsidRPr="009115B1">
              <w:rPr>
                <w:rStyle w:val="Hiperveza"/>
              </w:rPr>
              <w:t>PRIKAZ IZVRŠENJA PRORAČUNA ZA PRETHODNA RAZDOBLJA U VALUTI EURO, TE PLAN ZA 2026.-2028.</w:t>
            </w:r>
            <w:r>
              <w:rPr>
                <w:webHidden/>
              </w:rPr>
              <w:tab/>
            </w:r>
            <w:r>
              <w:rPr>
                <w:webHidden/>
              </w:rPr>
              <w:fldChar w:fldCharType="begin"/>
            </w:r>
            <w:r>
              <w:rPr>
                <w:webHidden/>
              </w:rPr>
              <w:instrText xml:space="preserve"> PAGEREF _Toc215812548 \h </w:instrText>
            </w:r>
            <w:r>
              <w:rPr>
                <w:webHidden/>
              </w:rPr>
            </w:r>
            <w:r>
              <w:rPr>
                <w:webHidden/>
              </w:rPr>
              <w:fldChar w:fldCharType="separate"/>
            </w:r>
            <w:r>
              <w:rPr>
                <w:webHidden/>
              </w:rPr>
              <w:t>16</w:t>
            </w:r>
            <w:r>
              <w:rPr>
                <w:webHidden/>
              </w:rPr>
              <w:fldChar w:fldCharType="end"/>
            </w:r>
          </w:hyperlink>
        </w:p>
        <w:p w14:paraId="0768DDC7" w14:textId="366EF76A" w:rsidR="00BD1601" w:rsidRDefault="00BD1601">
          <w:pPr>
            <w:pStyle w:val="Sadraj2"/>
            <w:rPr>
              <w:rFonts w:asciiTheme="minorHAnsi" w:eastAsiaTheme="minorEastAsia" w:hAnsiTheme="minorHAnsi" w:cstheme="minorBidi"/>
              <w:kern w:val="2"/>
              <w:sz w:val="24"/>
              <w:szCs w:val="24"/>
              <w14:ligatures w14:val="standardContextual"/>
            </w:rPr>
          </w:pPr>
          <w:hyperlink w:anchor="_Toc215812549" w:history="1">
            <w:r w:rsidRPr="009115B1">
              <w:rPr>
                <w:rStyle w:val="Hiperveza"/>
              </w:rPr>
              <w:t>2.2.</w:t>
            </w:r>
            <w:r>
              <w:rPr>
                <w:rFonts w:asciiTheme="minorHAnsi" w:eastAsiaTheme="minorEastAsia" w:hAnsiTheme="minorHAnsi" w:cstheme="minorBidi"/>
                <w:kern w:val="2"/>
                <w:sz w:val="24"/>
                <w:szCs w:val="24"/>
                <w14:ligatures w14:val="standardContextual"/>
              </w:rPr>
              <w:tab/>
            </w:r>
            <w:r w:rsidRPr="009115B1">
              <w:rPr>
                <w:rStyle w:val="Hiperveza"/>
              </w:rPr>
              <w:t>PRIKAZ UDJELA PRORAČUNSKIH KORISNIKA U SVEUKUPNOM PRORAČUNU</w:t>
            </w:r>
            <w:r>
              <w:rPr>
                <w:webHidden/>
              </w:rPr>
              <w:tab/>
            </w:r>
            <w:r>
              <w:rPr>
                <w:webHidden/>
              </w:rPr>
              <w:fldChar w:fldCharType="begin"/>
            </w:r>
            <w:r>
              <w:rPr>
                <w:webHidden/>
              </w:rPr>
              <w:instrText xml:space="preserve"> PAGEREF _Toc215812549 \h </w:instrText>
            </w:r>
            <w:r>
              <w:rPr>
                <w:webHidden/>
              </w:rPr>
            </w:r>
            <w:r>
              <w:rPr>
                <w:webHidden/>
              </w:rPr>
              <w:fldChar w:fldCharType="separate"/>
            </w:r>
            <w:r>
              <w:rPr>
                <w:webHidden/>
              </w:rPr>
              <w:t>25</w:t>
            </w:r>
            <w:r>
              <w:rPr>
                <w:webHidden/>
              </w:rPr>
              <w:fldChar w:fldCharType="end"/>
            </w:r>
          </w:hyperlink>
        </w:p>
        <w:p w14:paraId="5D10CCE5" w14:textId="1330E8C3" w:rsidR="00BD1601" w:rsidRDefault="00BD1601">
          <w:pPr>
            <w:pStyle w:val="Sadraj2"/>
            <w:rPr>
              <w:rFonts w:asciiTheme="minorHAnsi" w:eastAsiaTheme="minorEastAsia" w:hAnsiTheme="minorHAnsi" w:cstheme="minorBidi"/>
              <w:kern w:val="2"/>
              <w:sz w:val="24"/>
              <w:szCs w:val="24"/>
              <w14:ligatures w14:val="standardContextual"/>
            </w:rPr>
          </w:pPr>
          <w:hyperlink w:anchor="_Toc215812550" w:history="1">
            <w:r w:rsidRPr="009115B1">
              <w:rPr>
                <w:rStyle w:val="Hiperveza"/>
              </w:rPr>
              <w:t>2.3.</w:t>
            </w:r>
            <w:r>
              <w:rPr>
                <w:rFonts w:asciiTheme="minorHAnsi" w:eastAsiaTheme="minorEastAsia" w:hAnsiTheme="minorHAnsi" w:cstheme="minorBidi"/>
                <w:kern w:val="2"/>
                <w:sz w:val="24"/>
                <w:szCs w:val="24"/>
                <w14:ligatures w14:val="standardContextual"/>
              </w:rPr>
              <w:tab/>
            </w:r>
            <w:r w:rsidRPr="009115B1">
              <w:rPr>
                <w:rStyle w:val="Hiperveza"/>
              </w:rPr>
              <w:t>SAŽETAK – OBRAZLOŽENJE PRIHODA I RASHODA, PRIMITAKA I IZDATAKA ZA 2026- 2028.</w:t>
            </w:r>
            <w:r>
              <w:rPr>
                <w:webHidden/>
              </w:rPr>
              <w:tab/>
            </w:r>
            <w:r>
              <w:rPr>
                <w:webHidden/>
              </w:rPr>
              <w:fldChar w:fldCharType="begin"/>
            </w:r>
            <w:r>
              <w:rPr>
                <w:webHidden/>
              </w:rPr>
              <w:instrText xml:space="preserve"> PAGEREF _Toc215812550 \h </w:instrText>
            </w:r>
            <w:r>
              <w:rPr>
                <w:webHidden/>
              </w:rPr>
            </w:r>
            <w:r>
              <w:rPr>
                <w:webHidden/>
              </w:rPr>
              <w:fldChar w:fldCharType="separate"/>
            </w:r>
            <w:r>
              <w:rPr>
                <w:webHidden/>
              </w:rPr>
              <w:t>29</w:t>
            </w:r>
            <w:r>
              <w:rPr>
                <w:webHidden/>
              </w:rPr>
              <w:fldChar w:fldCharType="end"/>
            </w:r>
          </w:hyperlink>
        </w:p>
        <w:p w14:paraId="68915078" w14:textId="2E6D426D" w:rsidR="00BD1601" w:rsidRDefault="00BD1601">
          <w:pPr>
            <w:pStyle w:val="Sadraj2"/>
            <w:rPr>
              <w:rFonts w:asciiTheme="minorHAnsi" w:eastAsiaTheme="minorEastAsia" w:hAnsiTheme="minorHAnsi" w:cstheme="minorBidi"/>
              <w:kern w:val="2"/>
              <w:sz w:val="24"/>
              <w:szCs w:val="24"/>
              <w14:ligatures w14:val="standardContextual"/>
            </w:rPr>
          </w:pPr>
          <w:hyperlink w:anchor="_Toc215812551" w:history="1">
            <w:r w:rsidRPr="009115B1">
              <w:rPr>
                <w:rStyle w:val="Hiperveza"/>
              </w:rPr>
              <w:t>2.4.</w:t>
            </w:r>
            <w:r>
              <w:rPr>
                <w:rFonts w:asciiTheme="minorHAnsi" w:eastAsiaTheme="minorEastAsia" w:hAnsiTheme="minorHAnsi" w:cstheme="minorBidi"/>
                <w:kern w:val="2"/>
                <w:sz w:val="24"/>
                <w:szCs w:val="24"/>
                <w14:ligatures w14:val="standardContextual"/>
              </w:rPr>
              <w:tab/>
            </w:r>
            <w:r w:rsidRPr="009115B1">
              <w:rPr>
                <w:rStyle w:val="Hiperveza"/>
              </w:rPr>
              <w:t xml:space="preserve"> RAČUN PRIHODA I RASHODA</w:t>
            </w:r>
            <w:r>
              <w:rPr>
                <w:webHidden/>
              </w:rPr>
              <w:tab/>
            </w:r>
            <w:r>
              <w:rPr>
                <w:webHidden/>
              </w:rPr>
              <w:fldChar w:fldCharType="begin"/>
            </w:r>
            <w:r>
              <w:rPr>
                <w:webHidden/>
              </w:rPr>
              <w:instrText xml:space="preserve"> PAGEREF _Toc215812551 \h </w:instrText>
            </w:r>
            <w:r>
              <w:rPr>
                <w:webHidden/>
              </w:rPr>
            </w:r>
            <w:r>
              <w:rPr>
                <w:webHidden/>
              </w:rPr>
              <w:fldChar w:fldCharType="separate"/>
            </w:r>
            <w:r>
              <w:rPr>
                <w:webHidden/>
              </w:rPr>
              <w:t>35</w:t>
            </w:r>
            <w:r>
              <w:rPr>
                <w:webHidden/>
              </w:rPr>
              <w:fldChar w:fldCharType="end"/>
            </w:r>
          </w:hyperlink>
        </w:p>
        <w:p w14:paraId="29C8FF49" w14:textId="5ACFA54D"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2" w:history="1">
            <w:r w:rsidRPr="009115B1">
              <w:rPr>
                <w:rStyle w:val="Hiperveza"/>
                <w:noProof/>
              </w:rPr>
              <w:t>2.4.1.</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PRIHODI POSLOVANJA (6)</w:t>
            </w:r>
            <w:r>
              <w:rPr>
                <w:noProof/>
                <w:webHidden/>
              </w:rPr>
              <w:tab/>
            </w:r>
            <w:r>
              <w:rPr>
                <w:noProof/>
                <w:webHidden/>
              </w:rPr>
              <w:fldChar w:fldCharType="begin"/>
            </w:r>
            <w:r>
              <w:rPr>
                <w:noProof/>
                <w:webHidden/>
              </w:rPr>
              <w:instrText xml:space="preserve"> PAGEREF _Toc215812552 \h </w:instrText>
            </w:r>
            <w:r>
              <w:rPr>
                <w:noProof/>
                <w:webHidden/>
              </w:rPr>
            </w:r>
            <w:r>
              <w:rPr>
                <w:noProof/>
                <w:webHidden/>
              </w:rPr>
              <w:fldChar w:fldCharType="separate"/>
            </w:r>
            <w:r>
              <w:rPr>
                <w:noProof/>
                <w:webHidden/>
              </w:rPr>
              <w:t>35</w:t>
            </w:r>
            <w:r>
              <w:rPr>
                <w:noProof/>
                <w:webHidden/>
              </w:rPr>
              <w:fldChar w:fldCharType="end"/>
            </w:r>
          </w:hyperlink>
        </w:p>
        <w:p w14:paraId="1EF65862" w14:textId="39974CB6"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3" w:history="1">
            <w:r w:rsidRPr="009115B1">
              <w:rPr>
                <w:rStyle w:val="Hiperveza"/>
                <w:noProof/>
                <w:shd w:val="clear" w:color="auto" w:fill="FFFFFF"/>
              </w:rPr>
              <w:t>2.4.1.1.</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Prihodi od poreza (61)</w:t>
            </w:r>
            <w:r>
              <w:rPr>
                <w:noProof/>
                <w:webHidden/>
              </w:rPr>
              <w:tab/>
            </w:r>
            <w:r>
              <w:rPr>
                <w:noProof/>
                <w:webHidden/>
              </w:rPr>
              <w:fldChar w:fldCharType="begin"/>
            </w:r>
            <w:r>
              <w:rPr>
                <w:noProof/>
                <w:webHidden/>
              </w:rPr>
              <w:instrText xml:space="preserve"> PAGEREF _Toc215812553 \h </w:instrText>
            </w:r>
            <w:r>
              <w:rPr>
                <w:noProof/>
                <w:webHidden/>
              </w:rPr>
            </w:r>
            <w:r>
              <w:rPr>
                <w:noProof/>
                <w:webHidden/>
              </w:rPr>
              <w:fldChar w:fldCharType="separate"/>
            </w:r>
            <w:r>
              <w:rPr>
                <w:noProof/>
                <w:webHidden/>
              </w:rPr>
              <w:t>36</w:t>
            </w:r>
            <w:r>
              <w:rPr>
                <w:noProof/>
                <w:webHidden/>
              </w:rPr>
              <w:fldChar w:fldCharType="end"/>
            </w:r>
          </w:hyperlink>
        </w:p>
        <w:p w14:paraId="6BA9584D" w14:textId="24AF1E5E"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4" w:history="1">
            <w:r w:rsidRPr="009115B1">
              <w:rPr>
                <w:rStyle w:val="Hiperveza"/>
                <w:noProof/>
                <w:shd w:val="clear" w:color="auto" w:fill="FFFFFF"/>
              </w:rPr>
              <w:t>2.2.1.2.</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Potpore – pomoći (63)</w:t>
            </w:r>
            <w:r>
              <w:rPr>
                <w:noProof/>
                <w:webHidden/>
              </w:rPr>
              <w:tab/>
            </w:r>
            <w:r>
              <w:rPr>
                <w:noProof/>
                <w:webHidden/>
              </w:rPr>
              <w:fldChar w:fldCharType="begin"/>
            </w:r>
            <w:r>
              <w:rPr>
                <w:noProof/>
                <w:webHidden/>
              </w:rPr>
              <w:instrText xml:space="preserve"> PAGEREF _Toc215812554 \h </w:instrText>
            </w:r>
            <w:r>
              <w:rPr>
                <w:noProof/>
                <w:webHidden/>
              </w:rPr>
            </w:r>
            <w:r>
              <w:rPr>
                <w:noProof/>
                <w:webHidden/>
              </w:rPr>
              <w:fldChar w:fldCharType="separate"/>
            </w:r>
            <w:r>
              <w:rPr>
                <w:noProof/>
                <w:webHidden/>
              </w:rPr>
              <w:t>40</w:t>
            </w:r>
            <w:r>
              <w:rPr>
                <w:noProof/>
                <w:webHidden/>
              </w:rPr>
              <w:fldChar w:fldCharType="end"/>
            </w:r>
          </w:hyperlink>
        </w:p>
        <w:p w14:paraId="5AAD84B9" w14:textId="493CB599"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5" w:history="1">
            <w:r w:rsidRPr="009115B1">
              <w:rPr>
                <w:rStyle w:val="Hiperveza"/>
                <w:noProof/>
                <w:shd w:val="clear" w:color="auto" w:fill="FFFFFF"/>
              </w:rPr>
              <w:t>2.2.1.3.</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Prihodi od imovine (64)</w:t>
            </w:r>
            <w:r>
              <w:rPr>
                <w:noProof/>
                <w:webHidden/>
              </w:rPr>
              <w:tab/>
            </w:r>
            <w:r>
              <w:rPr>
                <w:noProof/>
                <w:webHidden/>
              </w:rPr>
              <w:fldChar w:fldCharType="begin"/>
            </w:r>
            <w:r>
              <w:rPr>
                <w:noProof/>
                <w:webHidden/>
              </w:rPr>
              <w:instrText xml:space="preserve"> PAGEREF _Toc215812555 \h </w:instrText>
            </w:r>
            <w:r>
              <w:rPr>
                <w:noProof/>
                <w:webHidden/>
              </w:rPr>
            </w:r>
            <w:r>
              <w:rPr>
                <w:noProof/>
                <w:webHidden/>
              </w:rPr>
              <w:fldChar w:fldCharType="separate"/>
            </w:r>
            <w:r>
              <w:rPr>
                <w:noProof/>
                <w:webHidden/>
              </w:rPr>
              <w:t>43</w:t>
            </w:r>
            <w:r>
              <w:rPr>
                <w:noProof/>
                <w:webHidden/>
              </w:rPr>
              <w:fldChar w:fldCharType="end"/>
            </w:r>
          </w:hyperlink>
        </w:p>
        <w:p w14:paraId="4DC985B2" w14:textId="1B0AE488"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6" w:history="1">
            <w:r w:rsidRPr="009115B1">
              <w:rPr>
                <w:rStyle w:val="Hiperveza"/>
                <w:noProof/>
                <w:shd w:val="clear" w:color="auto" w:fill="FFFFFF"/>
              </w:rPr>
              <w:t>2.2.1.4.</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Prihodi po posebnim propisima (65)</w:t>
            </w:r>
            <w:r>
              <w:rPr>
                <w:noProof/>
                <w:webHidden/>
              </w:rPr>
              <w:tab/>
            </w:r>
            <w:r>
              <w:rPr>
                <w:noProof/>
                <w:webHidden/>
              </w:rPr>
              <w:fldChar w:fldCharType="begin"/>
            </w:r>
            <w:r>
              <w:rPr>
                <w:noProof/>
                <w:webHidden/>
              </w:rPr>
              <w:instrText xml:space="preserve"> PAGEREF _Toc215812556 \h </w:instrText>
            </w:r>
            <w:r>
              <w:rPr>
                <w:noProof/>
                <w:webHidden/>
              </w:rPr>
            </w:r>
            <w:r>
              <w:rPr>
                <w:noProof/>
                <w:webHidden/>
              </w:rPr>
              <w:fldChar w:fldCharType="separate"/>
            </w:r>
            <w:r>
              <w:rPr>
                <w:noProof/>
                <w:webHidden/>
              </w:rPr>
              <w:t>45</w:t>
            </w:r>
            <w:r>
              <w:rPr>
                <w:noProof/>
                <w:webHidden/>
              </w:rPr>
              <w:fldChar w:fldCharType="end"/>
            </w:r>
          </w:hyperlink>
        </w:p>
        <w:p w14:paraId="471AEB5C" w14:textId="55F96591"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7" w:history="1">
            <w:r w:rsidRPr="009115B1">
              <w:rPr>
                <w:rStyle w:val="Hiperveza"/>
                <w:noProof/>
                <w:shd w:val="clear" w:color="auto" w:fill="FFFFFF"/>
              </w:rPr>
              <w:t>2.2.1.5.</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Prihodi od prodaje i ostali prihodi (66 i 68)</w:t>
            </w:r>
            <w:r>
              <w:rPr>
                <w:noProof/>
                <w:webHidden/>
              </w:rPr>
              <w:tab/>
            </w:r>
            <w:r>
              <w:rPr>
                <w:noProof/>
                <w:webHidden/>
              </w:rPr>
              <w:fldChar w:fldCharType="begin"/>
            </w:r>
            <w:r>
              <w:rPr>
                <w:noProof/>
                <w:webHidden/>
              </w:rPr>
              <w:instrText xml:space="preserve"> PAGEREF _Toc215812557 \h </w:instrText>
            </w:r>
            <w:r>
              <w:rPr>
                <w:noProof/>
                <w:webHidden/>
              </w:rPr>
            </w:r>
            <w:r>
              <w:rPr>
                <w:noProof/>
                <w:webHidden/>
              </w:rPr>
              <w:fldChar w:fldCharType="separate"/>
            </w:r>
            <w:r>
              <w:rPr>
                <w:noProof/>
                <w:webHidden/>
              </w:rPr>
              <w:t>47</w:t>
            </w:r>
            <w:r>
              <w:rPr>
                <w:noProof/>
                <w:webHidden/>
              </w:rPr>
              <w:fldChar w:fldCharType="end"/>
            </w:r>
          </w:hyperlink>
        </w:p>
        <w:p w14:paraId="6EC3FF43" w14:textId="3811FAB9"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8" w:history="1">
            <w:r w:rsidRPr="009115B1">
              <w:rPr>
                <w:rStyle w:val="Hiperveza"/>
                <w:noProof/>
              </w:rPr>
              <w:t>2.4.2.</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PRIHODI OD PRODAJE NEFINANCIJSKE IMOVINE(7)</w:t>
            </w:r>
            <w:r>
              <w:rPr>
                <w:noProof/>
                <w:webHidden/>
              </w:rPr>
              <w:tab/>
            </w:r>
            <w:r>
              <w:rPr>
                <w:noProof/>
                <w:webHidden/>
              </w:rPr>
              <w:fldChar w:fldCharType="begin"/>
            </w:r>
            <w:r>
              <w:rPr>
                <w:noProof/>
                <w:webHidden/>
              </w:rPr>
              <w:instrText xml:space="preserve"> PAGEREF _Toc215812558 \h </w:instrText>
            </w:r>
            <w:r>
              <w:rPr>
                <w:noProof/>
                <w:webHidden/>
              </w:rPr>
            </w:r>
            <w:r>
              <w:rPr>
                <w:noProof/>
                <w:webHidden/>
              </w:rPr>
              <w:fldChar w:fldCharType="separate"/>
            </w:r>
            <w:r>
              <w:rPr>
                <w:noProof/>
                <w:webHidden/>
              </w:rPr>
              <w:t>48</w:t>
            </w:r>
            <w:r>
              <w:rPr>
                <w:noProof/>
                <w:webHidden/>
              </w:rPr>
              <w:fldChar w:fldCharType="end"/>
            </w:r>
          </w:hyperlink>
        </w:p>
        <w:p w14:paraId="70249B2F" w14:textId="6E4FD442"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59" w:history="1">
            <w:r w:rsidRPr="009115B1">
              <w:rPr>
                <w:rStyle w:val="Hiperveza"/>
                <w:noProof/>
                <w:shd w:val="clear" w:color="auto" w:fill="FFFFFF"/>
              </w:rPr>
              <w:t>2.4.2.1.</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shd w:val="clear" w:color="auto" w:fill="FFFFFF"/>
              </w:rPr>
              <w:t xml:space="preserve"> Prihodi od prodaje nefinancijske imovine (7)</w:t>
            </w:r>
            <w:r>
              <w:rPr>
                <w:noProof/>
                <w:webHidden/>
              </w:rPr>
              <w:tab/>
            </w:r>
            <w:r>
              <w:rPr>
                <w:noProof/>
                <w:webHidden/>
              </w:rPr>
              <w:fldChar w:fldCharType="begin"/>
            </w:r>
            <w:r>
              <w:rPr>
                <w:noProof/>
                <w:webHidden/>
              </w:rPr>
              <w:instrText xml:space="preserve"> PAGEREF _Toc215812559 \h </w:instrText>
            </w:r>
            <w:r>
              <w:rPr>
                <w:noProof/>
                <w:webHidden/>
              </w:rPr>
            </w:r>
            <w:r>
              <w:rPr>
                <w:noProof/>
                <w:webHidden/>
              </w:rPr>
              <w:fldChar w:fldCharType="separate"/>
            </w:r>
            <w:r>
              <w:rPr>
                <w:noProof/>
                <w:webHidden/>
              </w:rPr>
              <w:t>48</w:t>
            </w:r>
            <w:r>
              <w:rPr>
                <w:noProof/>
                <w:webHidden/>
              </w:rPr>
              <w:fldChar w:fldCharType="end"/>
            </w:r>
          </w:hyperlink>
        </w:p>
        <w:p w14:paraId="47623F01" w14:textId="1236A288"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0" w:history="1">
            <w:r w:rsidRPr="009115B1">
              <w:rPr>
                <w:rStyle w:val="Hiperveza"/>
                <w:noProof/>
              </w:rPr>
              <w:t>2.4.3.</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RASHODI POSLOVANJA (3)</w:t>
            </w:r>
            <w:r>
              <w:rPr>
                <w:noProof/>
                <w:webHidden/>
              </w:rPr>
              <w:tab/>
            </w:r>
            <w:r>
              <w:rPr>
                <w:noProof/>
                <w:webHidden/>
              </w:rPr>
              <w:fldChar w:fldCharType="begin"/>
            </w:r>
            <w:r>
              <w:rPr>
                <w:noProof/>
                <w:webHidden/>
              </w:rPr>
              <w:instrText xml:space="preserve"> PAGEREF _Toc215812560 \h </w:instrText>
            </w:r>
            <w:r>
              <w:rPr>
                <w:noProof/>
                <w:webHidden/>
              </w:rPr>
            </w:r>
            <w:r>
              <w:rPr>
                <w:noProof/>
                <w:webHidden/>
              </w:rPr>
              <w:fldChar w:fldCharType="separate"/>
            </w:r>
            <w:r>
              <w:rPr>
                <w:noProof/>
                <w:webHidden/>
              </w:rPr>
              <w:t>49</w:t>
            </w:r>
            <w:r>
              <w:rPr>
                <w:noProof/>
                <w:webHidden/>
              </w:rPr>
              <w:fldChar w:fldCharType="end"/>
            </w:r>
          </w:hyperlink>
        </w:p>
        <w:p w14:paraId="1F17D69E" w14:textId="5C848449"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1" w:history="1">
            <w:r w:rsidRPr="009115B1">
              <w:rPr>
                <w:rStyle w:val="Hiperveza"/>
                <w:noProof/>
              </w:rPr>
              <w:t>2.4.4.</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RASHODI ZA NABAVU NEFINANCIJSKE IMOVINE ( 4)</w:t>
            </w:r>
            <w:r>
              <w:rPr>
                <w:noProof/>
                <w:webHidden/>
              </w:rPr>
              <w:tab/>
            </w:r>
            <w:r>
              <w:rPr>
                <w:noProof/>
                <w:webHidden/>
              </w:rPr>
              <w:fldChar w:fldCharType="begin"/>
            </w:r>
            <w:r>
              <w:rPr>
                <w:noProof/>
                <w:webHidden/>
              </w:rPr>
              <w:instrText xml:space="preserve"> PAGEREF _Toc215812561 \h </w:instrText>
            </w:r>
            <w:r>
              <w:rPr>
                <w:noProof/>
                <w:webHidden/>
              </w:rPr>
            </w:r>
            <w:r>
              <w:rPr>
                <w:noProof/>
                <w:webHidden/>
              </w:rPr>
              <w:fldChar w:fldCharType="separate"/>
            </w:r>
            <w:r>
              <w:rPr>
                <w:noProof/>
                <w:webHidden/>
              </w:rPr>
              <w:t>55</w:t>
            </w:r>
            <w:r>
              <w:rPr>
                <w:noProof/>
                <w:webHidden/>
              </w:rPr>
              <w:fldChar w:fldCharType="end"/>
            </w:r>
          </w:hyperlink>
        </w:p>
        <w:p w14:paraId="70912949" w14:textId="17B35FEB" w:rsidR="00BD1601" w:rsidRDefault="00BD1601">
          <w:pPr>
            <w:pStyle w:val="Sadraj2"/>
            <w:rPr>
              <w:rFonts w:asciiTheme="minorHAnsi" w:eastAsiaTheme="minorEastAsia" w:hAnsiTheme="minorHAnsi" w:cstheme="minorBidi"/>
              <w:kern w:val="2"/>
              <w:sz w:val="24"/>
              <w:szCs w:val="24"/>
              <w14:ligatures w14:val="standardContextual"/>
            </w:rPr>
          </w:pPr>
          <w:hyperlink w:anchor="_Toc215812562" w:history="1">
            <w:r w:rsidRPr="009115B1">
              <w:rPr>
                <w:rStyle w:val="Hiperveza"/>
              </w:rPr>
              <w:t>2.5.</w:t>
            </w:r>
            <w:r>
              <w:rPr>
                <w:rFonts w:asciiTheme="minorHAnsi" w:eastAsiaTheme="minorEastAsia" w:hAnsiTheme="minorHAnsi" w:cstheme="minorBidi"/>
                <w:kern w:val="2"/>
                <w:sz w:val="24"/>
                <w:szCs w:val="24"/>
                <w14:ligatures w14:val="standardContextual"/>
              </w:rPr>
              <w:tab/>
            </w:r>
            <w:r w:rsidRPr="009115B1">
              <w:rPr>
                <w:rStyle w:val="Hiperveza"/>
              </w:rPr>
              <w:t xml:space="preserve"> RAČUN FINANCIRANJA</w:t>
            </w:r>
            <w:r>
              <w:rPr>
                <w:webHidden/>
              </w:rPr>
              <w:tab/>
            </w:r>
            <w:r>
              <w:rPr>
                <w:webHidden/>
              </w:rPr>
              <w:fldChar w:fldCharType="begin"/>
            </w:r>
            <w:r>
              <w:rPr>
                <w:webHidden/>
              </w:rPr>
              <w:instrText xml:space="preserve"> PAGEREF _Toc215812562 \h </w:instrText>
            </w:r>
            <w:r>
              <w:rPr>
                <w:webHidden/>
              </w:rPr>
            </w:r>
            <w:r>
              <w:rPr>
                <w:webHidden/>
              </w:rPr>
              <w:fldChar w:fldCharType="separate"/>
            </w:r>
            <w:r>
              <w:rPr>
                <w:webHidden/>
              </w:rPr>
              <w:t>58</w:t>
            </w:r>
            <w:r>
              <w:rPr>
                <w:webHidden/>
              </w:rPr>
              <w:fldChar w:fldCharType="end"/>
            </w:r>
          </w:hyperlink>
        </w:p>
        <w:p w14:paraId="0BE9D713" w14:textId="1C5E8833"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3" w:history="1">
            <w:r w:rsidRPr="009115B1">
              <w:rPr>
                <w:rStyle w:val="Hiperveza"/>
                <w:noProof/>
              </w:rPr>
              <w:t>2.5.1.</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PRIMICI OD FINANCIJSKE IMOVINE I ZADUŽIVANJA (8)</w:t>
            </w:r>
            <w:r>
              <w:rPr>
                <w:noProof/>
                <w:webHidden/>
              </w:rPr>
              <w:tab/>
            </w:r>
            <w:r>
              <w:rPr>
                <w:noProof/>
                <w:webHidden/>
              </w:rPr>
              <w:fldChar w:fldCharType="begin"/>
            </w:r>
            <w:r>
              <w:rPr>
                <w:noProof/>
                <w:webHidden/>
              </w:rPr>
              <w:instrText xml:space="preserve"> PAGEREF _Toc215812563 \h </w:instrText>
            </w:r>
            <w:r>
              <w:rPr>
                <w:noProof/>
                <w:webHidden/>
              </w:rPr>
            </w:r>
            <w:r>
              <w:rPr>
                <w:noProof/>
                <w:webHidden/>
              </w:rPr>
              <w:fldChar w:fldCharType="separate"/>
            </w:r>
            <w:r>
              <w:rPr>
                <w:noProof/>
                <w:webHidden/>
              </w:rPr>
              <w:t>58</w:t>
            </w:r>
            <w:r>
              <w:rPr>
                <w:noProof/>
                <w:webHidden/>
              </w:rPr>
              <w:fldChar w:fldCharType="end"/>
            </w:r>
          </w:hyperlink>
        </w:p>
        <w:p w14:paraId="24ECA9A1" w14:textId="78B2C860"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4" w:history="1">
            <w:r w:rsidRPr="009115B1">
              <w:rPr>
                <w:rStyle w:val="Hiperveza"/>
                <w:noProof/>
              </w:rPr>
              <w:t>2.5.2.</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 xml:space="preserve"> IZDACI ZA FINANCIJSKU IMOVINU I OTPLATE ZAJMOVA (5)</w:t>
            </w:r>
            <w:r>
              <w:rPr>
                <w:noProof/>
                <w:webHidden/>
              </w:rPr>
              <w:tab/>
            </w:r>
            <w:r>
              <w:rPr>
                <w:noProof/>
                <w:webHidden/>
              </w:rPr>
              <w:fldChar w:fldCharType="begin"/>
            </w:r>
            <w:r>
              <w:rPr>
                <w:noProof/>
                <w:webHidden/>
              </w:rPr>
              <w:instrText xml:space="preserve"> PAGEREF _Toc215812564 \h </w:instrText>
            </w:r>
            <w:r>
              <w:rPr>
                <w:noProof/>
                <w:webHidden/>
              </w:rPr>
            </w:r>
            <w:r>
              <w:rPr>
                <w:noProof/>
                <w:webHidden/>
              </w:rPr>
              <w:fldChar w:fldCharType="separate"/>
            </w:r>
            <w:r>
              <w:rPr>
                <w:noProof/>
                <w:webHidden/>
              </w:rPr>
              <w:t>58</w:t>
            </w:r>
            <w:r>
              <w:rPr>
                <w:noProof/>
                <w:webHidden/>
              </w:rPr>
              <w:fldChar w:fldCharType="end"/>
            </w:r>
          </w:hyperlink>
        </w:p>
        <w:p w14:paraId="26344208" w14:textId="27D331CF"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5" w:history="1">
            <w:r w:rsidRPr="009115B1">
              <w:rPr>
                <w:rStyle w:val="Hiperveza"/>
                <w:rFonts w:cs="Arial"/>
                <w:noProof/>
              </w:rPr>
              <w:t xml:space="preserve">2.5.2.1.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cs="Arial"/>
                <w:noProof/>
              </w:rPr>
              <w:t>Izdaci za dionice i udjele u glavnici (53)</w:t>
            </w:r>
            <w:r>
              <w:rPr>
                <w:noProof/>
                <w:webHidden/>
              </w:rPr>
              <w:tab/>
            </w:r>
            <w:r>
              <w:rPr>
                <w:noProof/>
                <w:webHidden/>
              </w:rPr>
              <w:fldChar w:fldCharType="begin"/>
            </w:r>
            <w:r>
              <w:rPr>
                <w:noProof/>
                <w:webHidden/>
              </w:rPr>
              <w:instrText xml:space="preserve"> PAGEREF _Toc215812565 \h </w:instrText>
            </w:r>
            <w:r>
              <w:rPr>
                <w:noProof/>
                <w:webHidden/>
              </w:rPr>
            </w:r>
            <w:r>
              <w:rPr>
                <w:noProof/>
                <w:webHidden/>
              </w:rPr>
              <w:fldChar w:fldCharType="separate"/>
            </w:r>
            <w:r>
              <w:rPr>
                <w:noProof/>
                <w:webHidden/>
              </w:rPr>
              <w:t>58</w:t>
            </w:r>
            <w:r>
              <w:rPr>
                <w:noProof/>
                <w:webHidden/>
              </w:rPr>
              <w:fldChar w:fldCharType="end"/>
            </w:r>
          </w:hyperlink>
        </w:p>
        <w:p w14:paraId="3DD5FDC1" w14:textId="50A2CD4D"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66" w:history="1">
            <w:r w:rsidRPr="009115B1">
              <w:rPr>
                <w:rStyle w:val="Hiperveza"/>
                <w:rFonts w:cs="Arial"/>
                <w:noProof/>
              </w:rPr>
              <w:t xml:space="preserve">2.5.2.2.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cs="Arial"/>
                <w:noProof/>
              </w:rPr>
              <w:t>Izdaci za otplatu glavnice primljenih kredita i zajmova (54)</w:t>
            </w:r>
            <w:r>
              <w:rPr>
                <w:noProof/>
                <w:webHidden/>
              </w:rPr>
              <w:tab/>
            </w:r>
            <w:r>
              <w:rPr>
                <w:noProof/>
                <w:webHidden/>
              </w:rPr>
              <w:fldChar w:fldCharType="begin"/>
            </w:r>
            <w:r>
              <w:rPr>
                <w:noProof/>
                <w:webHidden/>
              </w:rPr>
              <w:instrText xml:space="preserve"> PAGEREF _Toc215812566 \h </w:instrText>
            </w:r>
            <w:r>
              <w:rPr>
                <w:noProof/>
                <w:webHidden/>
              </w:rPr>
            </w:r>
            <w:r>
              <w:rPr>
                <w:noProof/>
                <w:webHidden/>
              </w:rPr>
              <w:fldChar w:fldCharType="separate"/>
            </w:r>
            <w:r>
              <w:rPr>
                <w:noProof/>
                <w:webHidden/>
              </w:rPr>
              <w:t>59</w:t>
            </w:r>
            <w:r>
              <w:rPr>
                <w:noProof/>
                <w:webHidden/>
              </w:rPr>
              <w:fldChar w:fldCharType="end"/>
            </w:r>
          </w:hyperlink>
        </w:p>
        <w:p w14:paraId="5574AE94" w14:textId="55D53C1E" w:rsidR="00BD1601" w:rsidRDefault="00BD1601">
          <w:pPr>
            <w:pStyle w:val="Sadraj2"/>
            <w:rPr>
              <w:rFonts w:asciiTheme="minorHAnsi" w:eastAsiaTheme="minorEastAsia" w:hAnsiTheme="minorHAnsi" w:cstheme="minorBidi"/>
              <w:kern w:val="2"/>
              <w:sz w:val="24"/>
              <w:szCs w:val="24"/>
              <w14:ligatures w14:val="standardContextual"/>
            </w:rPr>
          </w:pPr>
          <w:hyperlink w:anchor="_Toc215812567" w:history="1">
            <w:r w:rsidRPr="009115B1">
              <w:rPr>
                <w:rStyle w:val="Hiperveza"/>
              </w:rPr>
              <w:t>2.6.</w:t>
            </w:r>
            <w:r>
              <w:rPr>
                <w:rFonts w:asciiTheme="minorHAnsi" w:eastAsiaTheme="minorEastAsia" w:hAnsiTheme="minorHAnsi" w:cstheme="minorBidi"/>
                <w:kern w:val="2"/>
                <w:sz w:val="24"/>
                <w:szCs w:val="24"/>
                <w14:ligatures w14:val="standardContextual"/>
              </w:rPr>
              <w:tab/>
            </w:r>
            <w:r w:rsidRPr="009115B1">
              <w:rPr>
                <w:rStyle w:val="Hiperveza"/>
              </w:rPr>
              <w:t xml:space="preserve"> PRENESENI VIŠAK ILI PRENESENI MANJAK PRIHODA NAD RASHODIMA I VIŠEGODIŠNJI PLAN URAVNOTEŽENJA</w:t>
            </w:r>
            <w:r>
              <w:rPr>
                <w:webHidden/>
              </w:rPr>
              <w:tab/>
            </w:r>
            <w:r>
              <w:rPr>
                <w:webHidden/>
              </w:rPr>
              <w:fldChar w:fldCharType="begin"/>
            </w:r>
            <w:r>
              <w:rPr>
                <w:webHidden/>
              </w:rPr>
              <w:instrText xml:space="preserve"> PAGEREF _Toc215812567 \h </w:instrText>
            </w:r>
            <w:r>
              <w:rPr>
                <w:webHidden/>
              </w:rPr>
            </w:r>
            <w:r>
              <w:rPr>
                <w:webHidden/>
              </w:rPr>
              <w:fldChar w:fldCharType="separate"/>
            </w:r>
            <w:r>
              <w:rPr>
                <w:webHidden/>
              </w:rPr>
              <w:t>63</w:t>
            </w:r>
            <w:r>
              <w:rPr>
                <w:webHidden/>
              </w:rPr>
              <w:fldChar w:fldCharType="end"/>
            </w:r>
          </w:hyperlink>
        </w:p>
        <w:p w14:paraId="785A38F5" w14:textId="70ED00FC" w:rsidR="00BD1601" w:rsidRDefault="00BD1601">
          <w:pPr>
            <w:pStyle w:val="Sadraj2"/>
            <w:rPr>
              <w:rFonts w:asciiTheme="minorHAnsi" w:eastAsiaTheme="minorEastAsia" w:hAnsiTheme="minorHAnsi" w:cstheme="minorBidi"/>
              <w:kern w:val="2"/>
              <w:sz w:val="24"/>
              <w:szCs w:val="24"/>
              <w14:ligatures w14:val="standardContextual"/>
            </w:rPr>
          </w:pPr>
          <w:hyperlink w:anchor="_Toc215812568" w:history="1">
            <w:r w:rsidRPr="009115B1">
              <w:rPr>
                <w:rStyle w:val="Hiperveza"/>
              </w:rPr>
              <w:t>2.7.</w:t>
            </w:r>
            <w:r>
              <w:rPr>
                <w:rFonts w:asciiTheme="minorHAnsi" w:eastAsiaTheme="minorEastAsia" w:hAnsiTheme="minorHAnsi" w:cstheme="minorBidi"/>
                <w:kern w:val="2"/>
                <w:sz w:val="24"/>
                <w:szCs w:val="24"/>
                <w14:ligatures w14:val="standardContextual"/>
              </w:rPr>
              <w:tab/>
            </w:r>
            <w:r w:rsidRPr="009115B1">
              <w:rPr>
                <w:rStyle w:val="Hiperveza"/>
              </w:rPr>
              <w:t xml:space="preserve"> EKONOMSKA KLASIFIKACIJA</w:t>
            </w:r>
            <w:r>
              <w:rPr>
                <w:webHidden/>
              </w:rPr>
              <w:tab/>
            </w:r>
            <w:r>
              <w:rPr>
                <w:webHidden/>
              </w:rPr>
              <w:fldChar w:fldCharType="begin"/>
            </w:r>
            <w:r>
              <w:rPr>
                <w:webHidden/>
              </w:rPr>
              <w:instrText xml:space="preserve"> PAGEREF _Toc215812568 \h </w:instrText>
            </w:r>
            <w:r>
              <w:rPr>
                <w:webHidden/>
              </w:rPr>
            </w:r>
            <w:r>
              <w:rPr>
                <w:webHidden/>
              </w:rPr>
              <w:fldChar w:fldCharType="separate"/>
            </w:r>
            <w:r>
              <w:rPr>
                <w:webHidden/>
              </w:rPr>
              <w:t>65</w:t>
            </w:r>
            <w:r>
              <w:rPr>
                <w:webHidden/>
              </w:rPr>
              <w:fldChar w:fldCharType="end"/>
            </w:r>
          </w:hyperlink>
        </w:p>
        <w:p w14:paraId="3847FD00" w14:textId="3A885DCA" w:rsidR="00BD1601" w:rsidRDefault="00BD1601">
          <w:pPr>
            <w:pStyle w:val="Sadraj2"/>
            <w:rPr>
              <w:rFonts w:asciiTheme="minorHAnsi" w:eastAsiaTheme="minorEastAsia" w:hAnsiTheme="minorHAnsi" w:cstheme="minorBidi"/>
              <w:kern w:val="2"/>
              <w:sz w:val="24"/>
              <w:szCs w:val="24"/>
              <w14:ligatures w14:val="standardContextual"/>
            </w:rPr>
          </w:pPr>
          <w:hyperlink w:anchor="_Toc215812569" w:history="1">
            <w:r w:rsidRPr="009115B1">
              <w:rPr>
                <w:rStyle w:val="Hiperveza"/>
              </w:rPr>
              <w:t>2.8.</w:t>
            </w:r>
            <w:r>
              <w:rPr>
                <w:rFonts w:asciiTheme="minorHAnsi" w:eastAsiaTheme="minorEastAsia" w:hAnsiTheme="minorHAnsi" w:cstheme="minorBidi"/>
                <w:kern w:val="2"/>
                <w:sz w:val="24"/>
                <w:szCs w:val="24"/>
                <w14:ligatures w14:val="standardContextual"/>
              </w:rPr>
              <w:tab/>
            </w:r>
            <w:r w:rsidRPr="009115B1">
              <w:rPr>
                <w:rStyle w:val="Hiperveza"/>
              </w:rPr>
              <w:t xml:space="preserve"> PRIHODI I PRIMICI, RASHODI I IZDACI PREMA IZVORIMA FINANCIRANJA</w:t>
            </w:r>
            <w:r>
              <w:rPr>
                <w:webHidden/>
              </w:rPr>
              <w:tab/>
            </w:r>
            <w:r>
              <w:rPr>
                <w:webHidden/>
              </w:rPr>
              <w:fldChar w:fldCharType="begin"/>
            </w:r>
            <w:r>
              <w:rPr>
                <w:webHidden/>
              </w:rPr>
              <w:instrText xml:space="preserve"> PAGEREF _Toc215812569 \h </w:instrText>
            </w:r>
            <w:r>
              <w:rPr>
                <w:webHidden/>
              </w:rPr>
            </w:r>
            <w:r>
              <w:rPr>
                <w:webHidden/>
              </w:rPr>
              <w:fldChar w:fldCharType="separate"/>
            </w:r>
            <w:r>
              <w:rPr>
                <w:webHidden/>
              </w:rPr>
              <w:t>68</w:t>
            </w:r>
            <w:r>
              <w:rPr>
                <w:webHidden/>
              </w:rPr>
              <w:fldChar w:fldCharType="end"/>
            </w:r>
          </w:hyperlink>
        </w:p>
        <w:p w14:paraId="3CC1B55A" w14:textId="16D176B6" w:rsidR="00BD1601" w:rsidRDefault="00BD1601">
          <w:pPr>
            <w:pStyle w:val="Sadraj2"/>
            <w:rPr>
              <w:rFonts w:asciiTheme="minorHAnsi" w:eastAsiaTheme="minorEastAsia" w:hAnsiTheme="minorHAnsi" w:cstheme="minorBidi"/>
              <w:kern w:val="2"/>
              <w:sz w:val="24"/>
              <w:szCs w:val="24"/>
              <w14:ligatures w14:val="standardContextual"/>
            </w:rPr>
          </w:pPr>
          <w:hyperlink w:anchor="_Toc215812570" w:history="1">
            <w:r w:rsidRPr="009115B1">
              <w:rPr>
                <w:rStyle w:val="Hiperveza"/>
                <w:rFonts w:asciiTheme="majorHAnsi" w:hAnsiTheme="majorHAnsi"/>
              </w:rPr>
              <w:t>2.9.</w:t>
            </w:r>
            <w:r>
              <w:rPr>
                <w:rFonts w:asciiTheme="minorHAnsi" w:eastAsiaTheme="minorEastAsia" w:hAnsiTheme="minorHAnsi" w:cstheme="minorBidi"/>
                <w:kern w:val="2"/>
                <w:sz w:val="24"/>
                <w:szCs w:val="24"/>
                <w14:ligatures w14:val="standardContextual"/>
              </w:rPr>
              <w:tab/>
            </w:r>
            <w:r w:rsidRPr="009115B1">
              <w:rPr>
                <w:rStyle w:val="Hiperveza"/>
                <w:rFonts w:asciiTheme="majorHAnsi" w:hAnsiTheme="majorHAnsi"/>
              </w:rPr>
              <w:t>RASHODI PREMA FUNKCIJSKOJ KLASIFIKACIJI</w:t>
            </w:r>
            <w:r>
              <w:rPr>
                <w:webHidden/>
              </w:rPr>
              <w:tab/>
            </w:r>
            <w:r>
              <w:rPr>
                <w:webHidden/>
              </w:rPr>
              <w:fldChar w:fldCharType="begin"/>
            </w:r>
            <w:r>
              <w:rPr>
                <w:webHidden/>
              </w:rPr>
              <w:instrText xml:space="preserve"> PAGEREF _Toc215812570 \h </w:instrText>
            </w:r>
            <w:r>
              <w:rPr>
                <w:webHidden/>
              </w:rPr>
            </w:r>
            <w:r>
              <w:rPr>
                <w:webHidden/>
              </w:rPr>
              <w:fldChar w:fldCharType="separate"/>
            </w:r>
            <w:r>
              <w:rPr>
                <w:webHidden/>
              </w:rPr>
              <w:t>70</w:t>
            </w:r>
            <w:r>
              <w:rPr>
                <w:webHidden/>
              </w:rPr>
              <w:fldChar w:fldCharType="end"/>
            </w:r>
          </w:hyperlink>
        </w:p>
        <w:p w14:paraId="6E571B0E" w14:textId="61028EB9" w:rsidR="00BD1601" w:rsidRDefault="00BD1601">
          <w:pPr>
            <w:pStyle w:val="Sadraj2"/>
            <w:rPr>
              <w:rFonts w:asciiTheme="minorHAnsi" w:eastAsiaTheme="minorEastAsia" w:hAnsiTheme="minorHAnsi" w:cstheme="minorBidi"/>
              <w:kern w:val="2"/>
              <w:sz w:val="24"/>
              <w:szCs w:val="24"/>
              <w14:ligatures w14:val="standardContextual"/>
            </w:rPr>
          </w:pPr>
          <w:hyperlink w:anchor="_Toc215812571" w:history="1">
            <w:r w:rsidRPr="009115B1">
              <w:rPr>
                <w:rStyle w:val="Hiperveza"/>
              </w:rPr>
              <w:t>2.10.</w:t>
            </w:r>
            <w:r>
              <w:rPr>
                <w:rFonts w:asciiTheme="minorHAnsi" w:eastAsiaTheme="minorEastAsia" w:hAnsiTheme="minorHAnsi" w:cstheme="minorBidi"/>
                <w:kern w:val="2"/>
                <w:sz w:val="24"/>
                <w:szCs w:val="24"/>
                <w14:ligatures w14:val="standardContextual"/>
              </w:rPr>
              <w:tab/>
            </w:r>
            <w:r w:rsidRPr="009115B1">
              <w:rPr>
                <w:rStyle w:val="Hiperveza"/>
              </w:rPr>
              <w:t xml:space="preserve"> PRILOG UZ OBRAZLOŽENJE OPĆEG DIJELA PRORAČUNA</w:t>
            </w:r>
            <w:r>
              <w:rPr>
                <w:webHidden/>
              </w:rPr>
              <w:tab/>
            </w:r>
            <w:r>
              <w:rPr>
                <w:webHidden/>
              </w:rPr>
              <w:fldChar w:fldCharType="begin"/>
            </w:r>
            <w:r>
              <w:rPr>
                <w:webHidden/>
              </w:rPr>
              <w:instrText xml:space="preserve"> PAGEREF _Toc215812571 \h </w:instrText>
            </w:r>
            <w:r>
              <w:rPr>
                <w:webHidden/>
              </w:rPr>
            </w:r>
            <w:r>
              <w:rPr>
                <w:webHidden/>
              </w:rPr>
              <w:fldChar w:fldCharType="separate"/>
            </w:r>
            <w:r>
              <w:rPr>
                <w:webHidden/>
              </w:rPr>
              <w:t>74</w:t>
            </w:r>
            <w:r>
              <w:rPr>
                <w:webHidden/>
              </w:rPr>
              <w:fldChar w:fldCharType="end"/>
            </w:r>
          </w:hyperlink>
        </w:p>
        <w:p w14:paraId="1EB5CE5E" w14:textId="121E777E"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72" w:history="1">
            <w:r w:rsidRPr="009115B1">
              <w:rPr>
                <w:rStyle w:val="Hiperveza"/>
                <w:rFonts w:eastAsia="Calibri"/>
                <w:noProof/>
                <w:lang w:eastAsia="hr-HR"/>
              </w:rPr>
              <w:t xml:space="preserve">2.10.1.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lang w:eastAsia="hr-HR"/>
              </w:rPr>
              <w:t>STANJE NENAPLAĆENIH POTRAŽIVANJA (30.06.2025.)</w:t>
            </w:r>
            <w:r>
              <w:rPr>
                <w:noProof/>
                <w:webHidden/>
              </w:rPr>
              <w:tab/>
            </w:r>
            <w:r>
              <w:rPr>
                <w:noProof/>
                <w:webHidden/>
              </w:rPr>
              <w:fldChar w:fldCharType="begin"/>
            </w:r>
            <w:r>
              <w:rPr>
                <w:noProof/>
                <w:webHidden/>
              </w:rPr>
              <w:instrText xml:space="preserve"> PAGEREF _Toc215812572 \h </w:instrText>
            </w:r>
            <w:r>
              <w:rPr>
                <w:noProof/>
                <w:webHidden/>
              </w:rPr>
            </w:r>
            <w:r>
              <w:rPr>
                <w:noProof/>
                <w:webHidden/>
              </w:rPr>
              <w:fldChar w:fldCharType="separate"/>
            </w:r>
            <w:r>
              <w:rPr>
                <w:noProof/>
                <w:webHidden/>
              </w:rPr>
              <w:t>74</w:t>
            </w:r>
            <w:r>
              <w:rPr>
                <w:noProof/>
                <w:webHidden/>
              </w:rPr>
              <w:fldChar w:fldCharType="end"/>
            </w:r>
          </w:hyperlink>
        </w:p>
        <w:p w14:paraId="3FBA9D60" w14:textId="7B612C37"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73" w:history="1">
            <w:r w:rsidRPr="009115B1">
              <w:rPr>
                <w:rStyle w:val="Hiperveza"/>
                <w:rFonts w:eastAsia="Calibri"/>
                <w:noProof/>
                <w:lang w:eastAsia="hr-HR"/>
              </w:rPr>
              <w:t xml:space="preserve">2.10.2.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lang w:eastAsia="hr-HR"/>
              </w:rPr>
              <w:t>PREGKED UKUPNIH OBVEZA I STANJE NEPODMIRENIH DOSPJELIH OBVEZA OPĆINE I PRORAČUNSKIH KORISNIKA (30.06.2025.)</w:t>
            </w:r>
            <w:r>
              <w:rPr>
                <w:noProof/>
                <w:webHidden/>
              </w:rPr>
              <w:tab/>
            </w:r>
            <w:r>
              <w:rPr>
                <w:noProof/>
                <w:webHidden/>
              </w:rPr>
              <w:fldChar w:fldCharType="begin"/>
            </w:r>
            <w:r>
              <w:rPr>
                <w:noProof/>
                <w:webHidden/>
              </w:rPr>
              <w:instrText xml:space="preserve"> PAGEREF _Toc215812573 \h </w:instrText>
            </w:r>
            <w:r>
              <w:rPr>
                <w:noProof/>
                <w:webHidden/>
              </w:rPr>
            </w:r>
            <w:r>
              <w:rPr>
                <w:noProof/>
                <w:webHidden/>
              </w:rPr>
              <w:fldChar w:fldCharType="separate"/>
            </w:r>
            <w:r>
              <w:rPr>
                <w:noProof/>
                <w:webHidden/>
              </w:rPr>
              <w:t>77</w:t>
            </w:r>
            <w:r>
              <w:rPr>
                <w:noProof/>
                <w:webHidden/>
              </w:rPr>
              <w:fldChar w:fldCharType="end"/>
            </w:r>
          </w:hyperlink>
        </w:p>
        <w:p w14:paraId="753452AC" w14:textId="6164E2EE" w:rsidR="00BD1601" w:rsidRDefault="00BD160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74" w:history="1">
            <w:r w:rsidRPr="009115B1">
              <w:rPr>
                <w:rStyle w:val="Hiperveza"/>
                <w:b/>
                <w:bCs/>
                <w:noProof/>
                <w:lang w:eastAsia="hr-HR"/>
              </w:rPr>
              <w:t xml:space="preserve">3. </w:t>
            </w:r>
            <w:r>
              <w:rPr>
                <w:rFonts w:asciiTheme="minorHAnsi" w:eastAsiaTheme="minorEastAsia" w:hAnsiTheme="minorHAnsi" w:cstheme="minorBidi"/>
                <w:noProof/>
                <w:kern w:val="2"/>
                <w:sz w:val="24"/>
                <w:szCs w:val="24"/>
                <w:lang w:eastAsia="hr-HR"/>
                <w14:ligatures w14:val="standardContextual"/>
              </w:rPr>
              <w:tab/>
            </w:r>
            <w:r w:rsidRPr="009115B1">
              <w:rPr>
                <w:rStyle w:val="Hiperveza"/>
                <w:b/>
                <w:bCs/>
                <w:noProof/>
                <w:lang w:eastAsia="hr-HR"/>
              </w:rPr>
              <w:t>OBRAZLOŽENJE POSEBNOG DIJELA PRORAČUNA</w:t>
            </w:r>
            <w:r>
              <w:rPr>
                <w:noProof/>
                <w:webHidden/>
              </w:rPr>
              <w:tab/>
            </w:r>
            <w:r>
              <w:rPr>
                <w:noProof/>
                <w:webHidden/>
              </w:rPr>
              <w:fldChar w:fldCharType="begin"/>
            </w:r>
            <w:r>
              <w:rPr>
                <w:noProof/>
                <w:webHidden/>
              </w:rPr>
              <w:instrText xml:space="preserve"> PAGEREF _Toc215812574 \h </w:instrText>
            </w:r>
            <w:r>
              <w:rPr>
                <w:noProof/>
                <w:webHidden/>
              </w:rPr>
            </w:r>
            <w:r>
              <w:rPr>
                <w:noProof/>
                <w:webHidden/>
              </w:rPr>
              <w:fldChar w:fldCharType="separate"/>
            </w:r>
            <w:r>
              <w:rPr>
                <w:noProof/>
                <w:webHidden/>
              </w:rPr>
              <w:t>82</w:t>
            </w:r>
            <w:r>
              <w:rPr>
                <w:noProof/>
                <w:webHidden/>
              </w:rPr>
              <w:fldChar w:fldCharType="end"/>
            </w:r>
          </w:hyperlink>
        </w:p>
        <w:p w14:paraId="735498C7" w14:textId="2C3E716F" w:rsidR="00BD1601" w:rsidRDefault="00BD1601">
          <w:pPr>
            <w:pStyle w:val="Sadraj2"/>
            <w:rPr>
              <w:rFonts w:asciiTheme="minorHAnsi" w:eastAsiaTheme="minorEastAsia" w:hAnsiTheme="minorHAnsi" w:cstheme="minorBidi"/>
              <w:kern w:val="2"/>
              <w:sz w:val="24"/>
              <w:szCs w:val="24"/>
              <w14:ligatures w14:val="standardContextual"/>
            </w:rPr>
          </w:pPr>
          <w:hyperlink w:anchor="_Toc215812575" w:history="1">
            <w:r w:rsidRPr="009115B1">
              <w:rPr>
                <w:rStyle w:val="Hiperveza"/>
              </w:rPr>
              <w:t>3.1.</w:t>
            </w:r>
            <w:r>
              <w:rPr>
                <w:rFonts w:asciiTheme="minorHAnsi" w:eastAsiaTheme="minorEastAsia" w:hAnsiTheme="minorHAnsi" w:cstheme="minorBidi"/>
                <w:kern w:val="2"/>
                <w:sz w:val="24"/>
                <w:szCs w:val="24"/>
                <w14:ligatures w14:val="standardContextual"/>
              </w:rPr>
              <w:tab/>
            </w:r>
            <w:r w:rsidRPr="009115B1">
              <w:rPr>
                <w:rStyle w:val="Hiperveza"/>
              </w:rPr>
              <w:t xml:space="preserve"> ORGANIZACIJSKA KLASIFIKACIJA (s usporednim pregledom izvršenja u izvještajnim razdobljima 2019.-2024. i 1-6/2025)</w:t>
            </w:r>
            <w:r>
              <w:rPr>
                <w:webHidden/>
              </w:rPr>
              <w:tab/>
            </w:r>
            <w:r>
              <w:rPr>
                <w:webHidden/>
              </w:rPr>
              <w:fldChar w:fldCharType="begin"/>
            </w:r>
            <w:r>
              <w:rPr>
                <w:webHidden/>
              </w:rPr>
              <w:instrText xml:space="preserve"> PAGEREF _Toc215812575 \h </w:instrText>
            </w:r>
            <w:r>
              <w:rPr>
                <w:webHidden/>
              </w:rPr>
            </w:r>
            <w:r>
              <w:rPr>
                <w:webHidden/>
              </w:rPr>
              <w:fldChar w:fldCharType="separate"/>
            </w:r>
            <w:r>
              <w:rPr>
                <w:webHidden/>
              </w:rPr>
              <w:t>82</w:t>
            </w:r>
            <w:r>
              <w:rPr>
                <w:webHidden/>
              </w:rPr>
              <w:fldChar w:fldCharType="end"/>
            </w:r>
          </w:hyperlink>
        </w:p>
        <w:p w14:paraId="0F75F3B8" w14:textId="1A83595A" w:rsidR="00BD1601" w:rsidRDefault="00BD1601">
          <w:pPr>
            <w:pStyle w:val="Sadraj2"/>
            <w:rPr>
              <w:rFonts w:asciiTheme="minorHAnsi" w:eastAsiaTheme="minorEastAsia" w:hAnsiTheme="minorHAnsi" w:cstheme="minorBidi"/>
              <w:kern w:val="2"/>
              <w:sz w:val="24"/>
              <w:szCs w:val="24"/>
              <w14:ligatures w14:val="standardContextual"/>
            </w:rPr>
          </w:pPr>
          <w:hyperlink w:anchor="_Toc215812576" w:history="1">
            <w:r w:rsidRPr="009115B1">
              <w:rPr>
                <w:rStyle w:val="Hiperveza"/>
              </w:rPr>
              <w:t>3.2.</w:t>
            </w:r>
            <w:r>
              <w:rPr>
                <w:rFonts w:asciiTheme="minorHAnsi" w:eastAsiaTheme="minorEastAsia" w:hAnsiTheme="minorHAnsi" w:cstheme="minorBidi"/>
                <w:kern w:val="2"/>
                <w:sz w:val="24"/>
                <w:szCs w:val="24"/>
                <w14:ligatures w14:val="standardContextual"/>
              </w:rPr>
              <w:tab/>
            </w:r>
            <w:r w:rsidRPr="009115B1">
              <w:rPr>
                <w:rStyle w:val="Hiperveza"/>
              </w:rPr>
              <w:t>PROGRAMSKA KLASIFIKACIJA – rashodi po razdjelima 010 / 020 / 030 / 040 glavama i programima</w:t>
            </w:r>
            <w:r>
              <w:rPr>
                <w:webHidden/>
              </w:rPr>
              <w:tab/>
            </w:r>
            <w:r>
              <w:rPr>
                <w:webHidden/>
              </w:rPr>
              <w:fldChar w:fldCharType="begin"/>
            </w:r>
            <w:r>
              <w:rPr>
                <w:webHidden/>
              </w:rPr>
              <w:instrText xml:space="preserve"> PAGEREF _Toc215812576 \h </w:instrText>
            </w:r>
            <w:r>
              <w:rPr>
                <w:webHidden/>
              </w:rPr>
            </w:r>
            <w:r>
              <w:rPr>
                <w:webHidden/>
              </w:rPr>
              <w:fldChar w:fldCharType="separate"/>
            </w:r>
            <w:r>
              <w:rPr>
                <w:webHidden/>
              </w:rPr>
              <w:t>87</w:t>
            </w:r>
            <w:r>
              <w:rPr>
                <w:webHidden/>
              </w:rPr>
              <w:fldChar w:fldCharType="end"/>
            </w:r>
          </w:hyperlink>
        </w:p>
        <w:p w14:paraId="3B13A333" w14:textId="4E3DD735"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77" w:history="1">
            <w:r w:rsidRPr="009115B1">
              <w:rPr>
                <w:rStyle w:val="Hiperveza"/>
                <w:noProof/>
              </w:rPr>
              <w:t>3.2.1. PREGLED RASHODA PO RAZDJELIMA, GLAVAMA I PROGRAMIMA</w:t>
            </w:r>
            <w:r>
              <w:rPr>
                <w:noProof/>
                <w:webHidden/>
              </w:rPr>
              <w:tab/>
            </w:r>
            <w:r>
              <w:rPr>
                <w:noProof/>
                <w:webHidden/>
              </w:rPr>
              <w:fldChar w:fldCharType="begin"/>
            </w:r>
            <w:r>
              <w:rPr>
                <w:noProof/>
                <w:webHidden/>
              </w:rPr>
              <w:instrText xml:space="preserve"> PAGEREF _Toc215812577 \h </w:instrText>
            </w:r>
            <w:r>
              <w:rPr>
                <w:noProof/>
                <w:webHidden/>
              </w:rPr>
            </w:r>
            <w:r>
              <w:rPr>
                <w:noProof/>
                <w:webHidden/>
              </w:rPr>
              <w:fldChar w:fldCharType="separate"/>
            </w:r>
            <w:r>
              <w:rPr>
                <w:noProof/>
                <w:webHidden/>
              </w:rPr>
              <w:t>87</w:t>
            </w:r>
            <w:r>
              <w:rPr>
                <w:noProof/>
                <w:webHidden/>
              </w:rPr>
              <w:fldChar w:fldCharType="end"/>
            </w:r>
          </w:hyperlink>
        </w:p>
        <w:p w14:paraId="7B68AEB2" w14:textId="03854298" w:rsidR="00BD1601" w:rsidRDefault="00BD1601">
          <w:pPr>
            <w:pStyle w:val="Sadraj2"/>
            <w:rPr>
              <w:rFonts w:asciiTheme="minorHAnsi" w:eastAsiaTheme="minorEastAsia" w:hAnsiTheme="minorHAnsi" w:cstheme="minorBidi"/>
              <w:kern w:val="2"/>
              <w:sz w:val="24"/>
              <w:szCs w:val="24"/>
              <w14:ligatures w14:val="standardContextual"/>
            </w:rPr>
          </w:pPr>
          <w:hyperlink w:anchor="_Toc215812578" w:history="1">
            <w:r w:rsidRPr="009115B1">
              <w:rPr>
                <w:rStyle w:val="Hiperveza"/>
                <w:rFonts w:ascii="Cambria" w:hAnsi="Cambria"/>
                <w:b/>
                <w:bCs/>
                <w:i/>
                <w:iCs/>
              </w:rPr>
              <w:t>3.3.</w:t>
            </w:r>
            <w:r>
              <w:rPr>
                <w:rFonts w:asciiTheme="minorHAnsi" w:eastAsiaTheme="minorEastAsia" w:hAnsiTheme="minorHAnsi" w:cstheme="minorBidi"/>
                <w:kern w:val="2"/>
                <w:sz w:val="24"/>
                <w:szCs w:val="24"/>
                <w14:ligatures w14:val="standardContextual"/>
              </w:rPr>
              <w:tab/>
            </w:r>
            <w:r w:rsidRPr="009115B1">
              <w:rPr>
                <w:rStyle w:val="Hiperveza"/>
                <w:rFonts w:ascii="Cambria" w:hAnsi="Cambria"/>
                <w:b/>
                <w:bCs/>
                <w:i/>
                <w:iCs/>
              </w:rPr>
              <w:t>OBRAZLOŽENJA POSEBNOG DIJELA PRORAČUNA: PROGRAMI – AKTIVNOSTI - PROJEKTI</w:t>
            </w:r>
            <w:r>
              <w:rPr>
                <w:webHidden/>
              </w:rPr>
              <w:tab/>
            </w:r>
            <w:r>
              <w:rPr>
                <w:webHidden/>
              </w:rPr>
              <w:fldChar w:fldCharType="begin"/>
            </w:r>
            <w:r>
              <w:rPr>
                <w:webHidden/>
              </w:rPr>
              <w:instrText xml:space="preserve"> PAGEREF _Toc215812578 \h </w:instrText>
            </w:r>
            <w:r>
              <w:rPr>
                <w:webHidden/>
              </w:rPr>
            </w:r>
            <w:r>
              <w:rPr>
                <w:webHidden/>
              </w:rPr>
              <w:fldChar w:fldCharType="separate"/>
            </w:r>
            <w:r>
              <w:rPr>
                <w:webHidden/>
              </w:rPr>
              <w:t>92</w:t>
            </w:r>
            <w:r>
              <w:rPr>
                <w:webHidden/>
              </w:rPr>
              <w:fldChar w:fldCharType="end"/>
            </w:r>
          </w:hyperlink>
        </w:p>
        <w:p w14:paraId="7A02D454" w14:textId="1DD4C9E1"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79" w:history="1">
            <w:r w:rsidRPr="009115B1">
              <w:rPr>
                <w:rStyle w:val="Hiperveza"/>
                <w:noProof/>
              </w:rPr>
              <w:t xml:space="preserve">3.3.1.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RAZDJEL: (010) OPĆINSKO VIJEĆE I NAČELNIK</w:t>
            </w:r>
            <w:r>
              <w:rPr>
                <w:noProof/>
                <w:webHidden/>
              </w:rPr>
              <w:tab/>
            </w:r>
            <w:r>
              <w:rPr>
                <w:noProof/>
                <w:webHidden/>
              </w:rPr>
              <w:fldChar w:fldCharType="begin"/>
            </w:r>
            <w:r>
              <w:rPr>
                <w:noProof/>
                <w:webHidden/>
              </w:rPr>
              <w:instrText xml:space="preserve"> PAGEREF _Toc215812579 \h </w:instrText>
            </w:r>
            <w:r>
              <w:rPr>
                <w:noProof/>
                <w:webHidden/>
              </w:rPr>
            </w:r>
            <w:r>
              <w:rPr>
                <w:noProof/>
                <w:webHidden/>
              </w:rPr>
              <w:fldChar w:fldCharType="separate"/>
            </w:r>
            <w:r>
              <w:rPr>
                <w:noProof/>
                <w:webHidden/>
              </w:rPr>
              <w:t>92</w:t>
            </w:r>
            <w:r>
              <w:rPr>
                <w:noProof/>
                <w:webHidden/>
              </w:rPr>
              <w:fldChar w:fldCharType="end"/>
            </w:r>
          </w:hyperlink>
        </w:p>
        <w:p w14:paraId="5998897C" w14:textId="43A0B643"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0" w:history="1">
            <w:r w:rsidRPr="009115B1">
              <w:rPr>
                <w:rStyle w:val="Hiperveza"/>
                <w:rFonts w:eastAsia="Calibri" w:cs="Arial"/>
                <w:noProof/>
              </w:rPr>
              <w:t>3.3.1.1.</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cs="Arial"/>
                <w:noProof/>
              </w:rPr>
              <w:t>GLAVA: (010 01) OPĆINSKO VIJEĆE – PREDSTAVNIČKO TIJELO</w:t>
            </w:r>
            <w:r>
              <w:rPr>
                <w:noProof/>
                <w:webHidden/>
              </w:rPr>
              <w:tab/>
            </w:r>
            <w:r>
              <w:rPr>
                <w:noProof/>
                <w:webHidden/>
              </w:rPr>
              <w:fldChar w:fldCharType="begin"/>
            </w:r>
            <w:r>
              <w:rPr>
                <w:noProof/>
                <w:webHidden/>
              </w:rPr>
              <w:instrText xml:space="preserve"> PAGEREF _Toc215812580 \h </w:instrText>
            </w:r>
            <w:r>
              <w:rPr>
                <w:noProof/>
                <w:webHidden/>
              </w:rPr>
            </w:r>
            <w:r>
              <w:rPr>
                <w:noProof/>
                <w:webHidden/>
              </w:rPr>
              <w:fldChar w:fldCharType="separate"/>
            </w:r>
            <w:r>
              <w:rPr>
                <w:noProof/>
                <w:webHidden/>
              </w:rPr>
              <w:t>94</w:t>
            </w:r>
            <w:r>
              <w:rPr>
                <w:noProof/>
                <w:webHidden/>
              </w:rPr>
              <w:fldChar w:fldCharType="end"/>
            </w:r>
          </w:hyperlink>
        </w:p>
        <w:p w14:paraId="4BDF3456" w14:textId="12265BF4"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1" w:history="1">
            <w:r w:rsidRPr="009115B1">
              <w:rPr>
                <w:rStyle w:val="Hiperveza"/>
                <w:rFonts w:ascii="Arial" w:eastAsia="Calibri" w:hAnsi="Arial" w:cs="Arial"/>
                <w:noProof/>
              </w:rPr>
              <w:t>Program (1010): Osnovne aktivnosti Općinskog vijeća</w:t>
            </w:r>
            <w:r>
              <w:rPr>
                <w:noProof/>
                <w:webHidden/>
              </w:rPr>
              <w:tab/>
            </w:r>
            <w:r>
              <w:rPr>
                <w:noProof/>
                <w:webHidden/>
              </w:rPr>
              <w:fldChar w:fldCharType="begin"/>
            </w:r>
            <w:r>
              <w:rPr>
                <w:noProof/>
                <w:webHidden/>
              </w:rPr>
              <w:instrText xml:space="preserve"> PAGEREF _Toc215812581 \h </w:instrText>
            </w:r>
            <w:r>
              <w:rPr>
                <w:noProof/>
                <w:webHidden/>
              </w:rPr>
            </w:r>
            <w:r>
              <w:rPr>
                <w:noProof/>
                <w:webHidden/>
              </w:rPr>
              <w:fldChar w:fldCharType="separate"/>
            </w:r>
            <w:r>
              <w:rPr>
                <w:noProof/>
                <w:webHidden/>
              </w:rPr>
              <w:t>95</w:t>
            </w:r>
            <w:r>
              <w:rPr>
                <w:noProof/>
                <w:webHidden/>
              </w:rPr>
              <w:fldChar w:fldCharType="end"/>
            </w:r>
          </w:hyperlink>
        </w:p>
        <w:p w14:paraId="4CE79C5C" w14:textId="5F11DF3D"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2" w:history="1">
            <w:r w:rsidRPr="009115B1">
              <w:rPr>
                <w:rStyle w:val="Hiperveza"/>
                <w:rFonts w:eastAsia="Calibri"/>
                <w:noProof/>
              </w:rPr>
              <w:t xml:space="preserve">3.3.1.2.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(010 02) NAČELNIK– NOSITELJ IZVRŠNIH OVLASTI</w:t>
            </w:r>
            <w:r>
              <w:rPr>
                <w:noProof/>
                <w:webHidden/>
              </w:rPr>
              <w:tab/>
            </w:r>
            <w:r>
              <w:rPr>
                <w:noProof/>
                <w:webHidden/>
              </w:rPr>
              <w:fldChar w:fldCharType="begin"/>
            </w:r>
            <w:r>
              <w:rPr>
                <w:noProof/>
                <w:webHidden/>
              </w:rPr>
              <w:instrText xml:space="preserve"> PAGEREF _Toc215812582 \h </w:instrText>
            </w:r>
            <w:r>
              <w:rPr>
                <w:noProof/>
                <w:webHidden/>
              </w:rPr>
            </w:r>
            <w:r>
              <w:rPr>
                <w:noProof/>
                <w:webHidden/>
              </w:rPr>
              <w:fldChar w:fldCharType="separate"/>
            </w:r>
            <w:r>
              <w:rPr>
                <w:noProof/>
                <w:webHidden/>
              </w:rPr>
              <w:t>99</w:t>
            </w:r>
            <w:r>
              <w:rPr>
                <w:noProof/>
                <w:webHidden/>
              </w:rPr>
              <w:fldChar w:fldCharType="end"/>
            </w:r>
          </w:hyperlink>
        </w:p>
        <w:p w14:paraId="6C665C72" w14:textId="754971CF"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3" w:history="1">
            <w:r w:rsidRPr="009115B1">
              <w:rPr>
                <w:rStyle w:val="Hiperveza"/>
                <w:rFonts w:ascii="Arial" w:eastAsia="Calibri" w:hAnsi="Arial" w:cs="Arial"/>
                <w:noProof/>
              </w:rPr>
              <w:t>Program (1020): Osnovne aktivnosti izvršnog tijela</w:t>
            </w:r>
            <w:r>
              <w:rPr>
                <w:noProof/>
                <w:webHidden/>
              </w:rPr>
              <w:tab/>
            </w:r>
            <w:r>
              <w:rPr>
                <w:noProof/>
                <w:webHidden/>
              </w:rPr>
              <w:fldChar w:fldCharType="begin"/>
            </w:r>
            <w:r>
              <w:rPr>
                <w:noProof/>
                <w:webHidden/>
              </w:rPr>
              <w:instrText xml:space="preserve"> PAGEREF _Toc215812583 \h </w:instrText>
            </w:r>
            <w:r>
              <w:rPr>
                <w:noProof/>
                <w:webHidden/>
              </w:rPr>
            </w:r>
            <w:r>
              <w:rPr>
                <w:noProof/>
                <w:webHidden/>
              </w:rPr>
              <w:fldChar w:fldCharType="separate"/>
            </w:r>
            <w:r>
              <w:rPr>
                <w:noProof/>
                <w:webHidden/>
              </w:rPr>
              <w:t>99</w:t>
            </w:r>
            <w:r>
              <w:rPr>
                <w:noProof/>
                <w:webHidden/>
              </w:rPr>
              <w:fldChar w:fldCharType="end"/>
            </w:r>
          </w:hyperlink>
        </w:p>
        <w:p w14:paraId="2DF57840" w14:textId="2416C323"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4" w:history="1">
            <w:r w:rsidRPr="009115B1">
              <w:rPr>
                <w:rStyle w:val="Hiperveza"/>
                <w:rFonts w:asciiTheme="majorHAnsi" w:eastAsia="Calibri" w:hAnsiTheme="majorHAnsi"/>
                <w:noProof/>
              </w:rPr>
              <w:t>3</w:t>
            </w:r>
            <w:r w:rsidRPr="009115B1">
              <w:rPr>
                <w:rStyle w:val="Hiperveza"/>
                <w:rFonts w:asciiTheme="majorHAnsi" w:eastAsia="Calibri" w:hAnsiTheme="majorHAnsi" w:cs="Arial"/>
                <w:noProof/>
              </w:rPr>
              <w:t>.3.2.</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Theme="majorHAnsi" w:eastAsia="Calibri" w:hAnsiTheme="majorHAnsi" w:cs="Arial"/>
                <w:noProof/>
              </w:rPr>
              <w:t>RAZDJEL: (020) UPRAVNI ODJEL ZA OPĆE POSLOVE, MJESNU SAMOUPRAVU I DRUŠTVENE DJELATNOSTI</w:t>
            </w:r>
            <w:r>
              <w:rPr>
                <w:noProof/>
                <w:webHidden/>
              </w:rPr>
              <w:tab/>
            </w:r>
            <w:r>
              <w:rPr>
                <w:noProof/>
                <w:webHidden/>
              </w:rPr>
              <w:fldChar w:fldCharType="begin"/>
            </w:r>
            <w:r>
              <w:rPr>
                <w:noProof/>
                <w:webHidden/>
              </w:rPr>
              <w:instrText xml:space="preserve"> PAGEREF _Toc215812584 \h </w:instrText>
            </w:r>
            <w:r>
              <w:rPr>
                <w:noProof/>
                <w:webHidden/>
              </w:rPr>
            </w:r>
            <w:r>
              <w:rPr>
                <w:noProof/>
                <w:webHidden/>
              </w:rPr>
              <w:fldChar w:fldCharType="separate"/>
            </w:r>
            <w:r>
              <w:rPr>
                <w:noProof/>
                <w:webHidden/>
              </w:rPr>
              <w:t>102</w:t>
            </w:r>
            <w:r>
              <w:rPr>
                <w:noProof/>
                <w:webHidden/>
              </w:rPr>
              <w:fldChar w:fldCharType="end"/>
            </w:r>
          </w:hyperlink>
        </w:p>
        <w:p w14:paraId="3D130C63" w14:textId="12482EFB"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5" w:history="1">
            <w:r w:rsidRPr="009115B1">
              <w:rPr>
                <w:rStyle w:val="Hiperveza"/>
                <w:rFonts w:eastAsia="Calibri"/>
                <w:noProof/>
              </w:rPr>
              <w:t>3.3.2.1.</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(020 02) UO ZA OPĆE POSLOVE, MJESNU SAMOUPRAVU I DRUŠTVENE DJELATNOSTI</w:t>
            </w:r>
            <w:r>
              <w:rPr>
                <w:noProof/>
                <w:webHidden/>
              </w:rPr>
              <w:tab/>
            </w:r>
            <w:r>
              <w:rPr>
                <w:noProof/>
                <w:webHidden/>
              </w:rPr>
              <w:fldChar w:fldCharType="begin"/>
            </w:r>
            <w:r>
              <w:rPr>
                <w:noProof/>
                <w:webHidden/>
              </w:rPr>
              <w:instrText xml:space="preserve"> PAGEREF _Toc215812585 \h </w:instrText>
            </w:r>
            <w:r>
              <w:rPr>
                <w:noProof/>
                <w:webHidden/>
              </w:rPr>
            </w:r>
            <w:r>
              <w:rPr>
                <w:noProof/>
                <w:webHidden/>
              </w:rPr>
              <w:fldChar w:fldCharType="separate"/>
            </w:r>
            <w:r>
              <w:rPr>
                <w:noProof/>
                <w:webHidden/>
              </w:rPr>
              <w:t>108</w:t>
            </w:r>
            <w:r>
              <w:rPr>
                <w:noProof/>
                <w:webHidden/>
              </w:rPr>
              <w:fldChar w:fldCharType="end"/>
            </w:r>
          </w:hyperlink>
        </w:p>
        <w:p w14:paraId="1ECF0357" w14:textId="7FE81BB9"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6" w:history="1">
            <w:r w:rsidRPr="009115B1">
              <w:rPr>
                <w:rStyle w:val="Hiperveza"/>
                <w:rFonts w:ascii="Arial" w:eastAsia="Calibri" w:hAnsi="Arial" w:cs="Arial"/>
                <w:noProof/>
              </w:rPr>
              <w:t>Program (2010): Javna uprava i administracija -  zajednički troškovi upravnih tijela</w:t>
            </w:r>
            <w:r>
              <w:rPr>
                <w:noProof/>
                <w:webHidden/>
              </w:rPr>
              <w:tab/>
            </w:r>
            <w:r>
              <w:rPr>
                <w:noProof/>
                <w:webHidden/>
              </w:rPr>
              <w:fldChar w:fldCharType="begin"/>
            </w:r>
            <w:r>
              <w:rPr>
                <w:noProof/>
                <w:webHidden/>
              </w:rPr>
              <w:instrText xml:space="preserve"> PAGEREF _Toc215812586 \h </w:instrText>
            </w:r>
            <w:r>
              <w:rPr>
                <w:noProof/>
                <w:webHidden/>
              </w:rPr>
            </w:r>
            <w:r>
              <w:rPr>
                <w:noProof/>
                <w:webHidden/>
              </w:rPr>
              <w:fldChar w:fldCharType="separate"/>
            </w:r>
            <w:r>
              <w:rPr>
                <w:noProof/>
                <w:webHidden/>
              </w:rPr>
              <w:t>108</w:t>
            </w:r>
            <w:r>
              <w:rPr>
                <w:noProof/>
                <w:webHidden/>
              </w:rPr>
              <w:fldChar w:fldCharType="end"/>
            </w:r>
          </w:hyperlink>
        </w:p>
        <w:p w14:paraId="06BFDE20" w14:textId="6D280C3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7" w:history="1">
            <w:r w:rsidRPr="009115B1">
              <w:rPr>
                <w:rStyle w:val="Hiperveza"/>
                <w:rFonts w:ascii="Arial" w:eastAsia="Calibri" w:hAnsi="Arial" w:cs="Arial"/>
                <w:noProof/>
              </w:rPr>
              <w:t>Program (2011): Mjesna samouprava zajednički opći troškovi</w:t>
            </w:r>
            <w:r>
              <w:rPr>
                <w:noProof/>
                <w:webHidden/>
              </w:rPr>
              <w:tab/>
            </w:r>
            <w:r>
              <w:rPr>
                <w:noProof/>
                <w:webHidden/>
              </w:rPr>
              <w:fldChar w:fldCharType="begin"/>
            </w:r>
            <w:r>
              <w:rPr>
                <w:noProof/>
                <w:webHidden/>
              </w:rPr>
              <w:instrText xml:space="preserve"> PAGEREF _Toc215812587 \h </w:instrText>
            </w:r>
            <w:r>
              <w:rPr>
                <w:noProof/>
                <w:webHidden/>
              </w:rPr>
            </w:r>
            <w:r>
              <w:rPr>
                <w:noProof/>
                <w:webHidden/>
              </w:rPr>
              <w:fldChar w:fldCharType="separate"/>
            </w:r>
            <w:r>
              <w:rPr>
                <w:noProof/>
                <w:webHidden/>
              </w:rPr>
              <w:t>113</w:t>
            </w:r>
            <w:r>
              <w:rPr>
                <w:noProof/>
                <w:webHidden/>
              </w:rPr>
              <w:fldChar w:fldCharType="end"/>
            </w:r>
          </w:hyperlink>
        </w:p>
        <w:p w14:paraId="09B929FA" w14:textId="5E8065D0"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8" w:history="1">
            <w:r w:rsidRPr="009115B1">
              <w:rPr>
                <w:rStyle w:val="Hiperveza"/>
                <w:rFonts w:eastAsia="Calibri"/>
                <w:noProof/>
              </w:rPr>
              <w:t>Program (2020): Protokol, odnosi s javnošću, obljetnice, blagdani i pokroviteljstva</w:t>
            </w:r>
            <w:r>
              <w:rPr>
                <w:noProof/>
                <w:webHidden/>
              </w:rPr>
              <w:tab/>
            </w:r>
            <w:r>
              <w:rPr>
                <w:noProof/>
                <w:webHidden/>
              </w:rPr>
              <w:fldChar w:fldCharType="begin"/>
            </w:r>
            <w:r>
              <w:rPr>
                <w:noProof/>
                <w:webHidden/>
              </w:rPr>
              <w:instrText xml:space="preserve"> PAGEREF _Toc215812588 \h </w:instrText>
            </w:r>
            <w:r>
              <w:rPr>
                <w:noProof/>
                <w:webHidden/>
              </w:rPr>
            </w:r>
            <w:r>
              <w:rPr>
                <w:noProof/>
                <w:webHidden/>
              </w:rPr>
              <w:fldChar w:fldCharType="separate"/>
            </w:r>
            <w:r>
              <w:rPr>
                <w:noProof/>
                <w:webHidden/>
              </w:rPr>
              <w:t>116</w:t>
            </w:r>
            <w:r>
              <w:rPr>
                <w:noProof/>
                <w:webHidden/>
              </w:rPr>
              <w:fldChar w:fldCharType="end"/>
            </w:r>
          </w:hyperlink>
        </w:p>
        <w:p w14:paraId="1F8BFFB7" w14:textId="082A88F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89" w:history="1">
            <w:r w:rsidRPr="009115B1">
              <w:rPr>
                <w:rStyle w:val="Hiperveza"/>
                <w:rFonts w:eastAsia="Calibri"/>
                <w:noProof/>
              </w:rPr>
              <w:t>Program (2021): Redovan rad UO za opće poslove, mjesnu samoupravu i društvene djelatnosti – povremeni opći troškovi u nadležnosti odjela</w:t>
            </w:r>
            <w:r>
              <w:rPr>
                <w:noProof/>
                <w:webHidden/>
              </w:rPr>
              <w:tab/>
            </w:r>
            <w:r>
              <w:rPr>
                <w:noProof/>
                <w:webHidden/>
              </w:rPr>
              <w:fldChar w:fldCharType="begin"/>
            </w:r>
            <w:r>
              <w:rPr>
                <w:noProof/>
                <w:webHidden/>
              </w:rPr>
              <w:instrText xml:space="preserve"> PAGEREF _Toc215812589 \h </w:instrText>
            </w:r>
            <w:r>
              <w:rPr>
                <w:noProof/>
                <w:webHidden/>
              </w:rPr>
            </w:r>
            <w:r>
              <w:rPr>
                <w:noProof/>
                <w:webHidden/>
              </w:rPr>
              <w:fldChar w:fldCharType="separate"/>
            </w:r>
            <w:r>
              <w:rPr>
                <w:noProof/>
                <w:webHidden/>
              </w:rPr>
              <w:t>120</w:t>
            </w:r>
            <w:r>
              <w:rPr>
                <w:noProof/>
                <w:webHidden/>
              </w:rPr>
              <w:fldChar w:fldCharType="end"/>
            </w:r>
          </w:hyperlink>
        </w:p>
        <w:p w14:paraId="58DDC32E" w14:textId="000EDB7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0" w:history="1">
            <w:r w:rsidRPr="009115B1">
              <w:rPr>
                <w:rStyle w:val="Hiperveza"/>
                <w:rFonts w:eastAsia="Calibri"/>
                <w:noProof/>
              </w:rPr>
              <w:t>Program (2022): Provedba izbora i referenduma</w:t>
            </w:r>
            <w:r>
              <w:rPr>
                <w:noProof/>
                <w:webHidden/>
              </w:rPr>
              <w:tab/>
            </w:r>
            <w:r>
              <w:rPr>
                <w:noProof/>
                <w:webHidden/>
              </w:rPr>
              <w:fldChar w:fldCharType="begin"/>
            </w:r>
            <w:r>
              <w:rPr>
                <w:noProof/>
                <w:webHidden/>
              </w:rPr>
              <w:instrText xml:space="preserve"> PAGEREF _Toc215812590 \h </w:instrText>
            </w:r>
            <w:r>
              <w:rPr>
                <w:noProof/>
                <w:webHidden/>
              </w:rPr>
            </w:r>
            <w:r>
              <w:rPr>
                <w:noProof/>
                <w:webHidden/>
              </w:rPr>
              <w:fldChar w:fldCharType="separate"/>
            </w:r>
            <w:r>
              <w:rPr>
                <w:noProof/>
                <w:webHidden/>
              </w:rPr>
              <w:t>123</w:t>
            </w:r>
            <w:r>
              <w:rPr>
                <w:noProof/>
                <w:webHidden/>
              </w:rPr>
              <w:fldChar w:fldCharType="end"/>
            </w:r>
          </w:hyperlink>
        </w:p>
        <w:p w14:paraId="4E95A24A" w14:textId="6953F43C"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1" w:history="1">
            <w:r w:rsidRPr="009115B1">
              <w:rPr>
                <w:rStyle w:val="Hiperveza"/>
                <w:rFonts w:eastAsia="Calibri"/>
                <w:noProof/>
              </w:rPr>
              <w:t>Program (2032): Javne potrebe u kulturi</w:t>
            </w:r>
            <w:r>
              <w:rPr>
                <w:noProof/>
                <w:webHidden/>
              </w:rPr>
              <w:tab/>
            </w:r>
            <w:r>
              <w:rPr>
                <w:noProof/>
                <w:webHidden/>
              </w:rPr>
              <w:fldChar w:fldCharType="begin"/>
            </w:r>
            <w:r>
              <w:rPr>
                <w:noProof/>
                <w:webHidden/>
              </w:rPr>
              <w:instrText xml:space="preserve"> PAGEREF _Toc215812591 \h </w:instrText>
            </w:r>
            <w:r>
              <w:rPr>
                <w:noProof/>
                <w:webHidden/>
              </w:rPr>
            </w:r>
            <w:r>
              <w:rPr>
                <w:noProof/>
                <w:webHidden/>
              </w:rPr>
              <w:fldChar w:fldCharType="separate"/>
            </w:r>
            <w:r>
              <w:rPr>
                <w:noProof/>
                <w:webHidden/>
              </w:rPr>
              <w:t>125</w:t>
            </w:r>
            <w:r>
              <w:rPr>
                <w:noProof/>
                <w:webHidden/>
              </w:rPr>
              <w:fldChar w:fldCharType="end"/>
            </w:r>
          </w:hyperlink>
        </w:p>
        <w:p w14:paraId="5D7FBDE8" w14:textId="06DDD63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2" w:history="1">
            <w:r w:rsidRPr="009115B1">
              <w:rPr>
                <w:rStyle w:val="Hiperveza"/>
                <w:rFonts w:eastAsia="Calibri"/>
                <w:noProof/>
              </w:rPr>
              <w:t>Program (2034): Javne potrebe u sportu</w:t>
            </w:r>
            <w:r>
              <w:rPr>
                <w:noProof/>
                <w:webHidden/>
              </w:rPr>
              <w:tab/>
            </w:r>
            <w:r>
              <w:rPr>
                <w:noProof/>
                <w:webHidden/>
              </w:rPr>
              <w:fldChar w:fldCharType="begin"/>
            </w:r>
            <w:r>
              <w:rPr>
                <w:noProof/>
                <w:webHidden/>
              </w:rPr>
              <w:instrText xml:space="preserve"> PAGEREF _Toc215812592 \h </w:instrText>
            </w:r>
            <w:r>
              <w:rPr>
                <w:noProof/>
                <w:webHidden/>
              </w:rPr>
            </w:r>
            <w:r>
              <w:rPr>
                <w:noProof/>
                <w:webHidden/>
              </w:rPr>
              <w:fldChar w:fldCharType="separate"/>
            </w:r>
            <w:r>
              <w:rPr>
                <w:noProof/>
                <w:webHidden/>
              </w:rPr>
              <w:t>130</w:t>
            </w:r>
            <w:r>
              <w:rPr>
                <w:noProof/>
                <w:webHidden/>
              </w:rPr>
              <w:fldChar w:fldCharType="end"/>
            </w:r>
          </w:hyperlink>
        </w:p>
        <w:p w14:paraId="08A562FF" w14:textId="1D2B4294"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3" w:history="1">
            <w:r w:rsidRPr="009115B1">
              <w:rPr>
                <w:rStyle w:val="Hiperveza"/>
                <w:rFonts w:eastAsia="Calibri"/>
                <w:noProof/>
              </w:rPr>
              <w:t>Program (2040): Program demografskih mjera</w:t>
            </w:r>
            <w:r>
              <w:rPr>
                <w:noProof/>
                <w:webHidden/>
              </w:rPr>
              <w:tab/>
            </w:r>
            <w:r>
              <w:rPr>
                <w:noProof/>
                <w:webHidden/>
              </w:rPr>
              <w:fldChar w:fldCharType="begin"/>
            </w:r>
            <w:r>
              <w:rPr>
                <w:noProof/>
                <w:webHidden/>
              </w:rPr>
              <w:instrText xml:space="preserve"> PAGEREF _Toc215812593 \h </w:instrText>
            </w:r>
            <w:r>
              <w:rPr>
                <w:noProof/>
                <w:webHidden/>
              </w:rPr>
            </w:r>
            <w:r>
              <w:rPr>
                <w:noProof/>
                <w:webHidden/>
              </w:rPr>
              <w:fldChar w:fldCharType="separate"/>
            </w:r>
            <w:r>
              <w:rPr>
                <w:noProof/>
                <w:webHidden/>
              </w:rPr>
              <w:t>134</w:t>
            </w:r>
            <w:r>
              <w:rPr>
                <w:noProof/>
                <w:webHidden/>
              </w:rPr>
              <w:fldChar w:fldCharType="end"/>
            </w:r>
          </w:hyperlink>
        </w:p>
        <w:p w14:paraId="4BD391D3" w14:textId="1BD0C21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4" w:history="1">
            <w:r w:rsidRPr="009115B1">
              <w:rPr>
                <w:rStyle w:val="Hiperveza"/>
                <w:rFonts w:eastAsia="Calibri"/>
                <w:noProof/>
              </w:rPr>
              <w:t>Program (2041): Program socijalne pomoći</w:t>
            </w:r>
            <w:r>
              <w:rPr>
                <w:noProof/>
                <w:webHidden/>
              </w:rPr>
              <w:tab/>
            </w:r>
            <w:r>
              <w:rPr>
                <w:noProof/>
                <w:webHidden/>
              </w:rPr>
              <w:fldChar w:fldCharType="begin"/>
            </w:r>
            <w:r>
              <w:rPr>
                <w:noProof/>
                <w:webHidden/>
              </w:rPr>
              <w:instrText xml:space="preserve"> PAGEREF _Toc215812594 \h </w:instrText>
            </w:r>
            <w:r>
              <w:rPr>
                <w:noProof/>
                <w:webHidden/>
              </w:rPr>
            </w:r>
            <w:r>
              <w:rPr>
                <w:noProof/>
                <w:webHidden/>
              </w:rPr>
              <w:fldChar w:fldCharType="separate"/>
            </w:r>
            <w:r>
              <w:rPr>
                <w:noProof/>
                <w:webHidden/>
              </w:rPr>
              <w:t>140</w:t>
            </w:r>
            <w:r>
              <w:rPr>
                <w:noProof/>
                <w:webHidden/>
              </w:rPr>
              <w:fldChar w:fldCharType="end"/>
            </w:r>
          </w:hyperlink>
        </w:p>
        <w:p w14:paraId="0E8E268B" w14:textId="4EE1C8EE"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5" w:history="1">
            <w:r w:rsidRPr="009115B1">
              <w:rPr>
                <w:rStyle w:val="Hiperveza"/>
                <w:rFonts w:eastAsia="Calibri"/>
                <w:noProof/>
              </w:rPr>
              <w:t>Program (2042): Zdravstvena zaštita</w:t>
            </w:r>
            <w:r>
              <w:rPr>
                <w:noProof/>
                <w:webHidden/>
              </w:rPr>
              <w:tab/>
            </w:r>
            <w:r>
              <w:rPr>
                <w:noProof/>
                <w:webHidden/>
              </w:rPr>
              <w:fldChar w:fldCharType="begin"/>
            </w:r>
            <w:r>
              <w:rPr>
                <w:noProof/>
                <w:webHidden/>
              </w:rPr>
              <w:instrText xml:space="preserve"> PAGEREF _Toc215812595 \h </w:instrText>
            </w:r>
            <w:r>
              <w:rPr>
                <w:noProof/>
                <w:webHidden/>
              </w:rPr>
            </w:r>
            <w:r>
              <w:rPr>
                <w:noProof/>
                <w:webHidden/>
              </w:rPr>
              <w:fldChar w:fldCharType="separate"/>
            </w:r>
            <w:r>
              <w:rPr>
                <w:noProof/>
                <w:webHidden/>
              </w:rPr>
              <w:t>158</w:t>
            </w:r>
            <w:r>
              <w:rPr>
                <w:noProof/>
                <w:webHidden/>
              </w:rPr>
              <w:fldChar w:fldCharType="end"/>
            </w:r>
          </w:hyperlink>
        </w:p>
        <w:p w14:paraId="7E6962A2" w14:textId="7B32B8B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6" w:history="1">
            <w:r w:rsidRPr="009115B1">
              <w:rPr>
                <w:rStyle w:val="Hiperveza"/>
                <w:rFonts w:eastAsia="Calibri"/>
                <w:noProof/>
              </w:rPr>
              <w:t>Program (2043): Socijalna skrb i zaštita kroz institucije i udruge građana</w:t>
            </w:r>
            <w:r>
              <w:rPr>
                <w:noProof/>
                <w:webHidden/>
              </w:rPr>
              <w:tab/>
            </w:r>
            <w:r>
              <w:rPr>
                <w:noProof/>
                <w:webHidden/>
              </w:rPr>
              <w:fldChar w:fldCharType="begin"/>
            </w:r>
            <w:r>
              <w:rPr>
                <w:noProof/>
                <w:webHidden/>
              </w:rPr>
              <w:instrText xml:space="preserve"> PAGEREF _Toc215812596 \h </w:instrText>
            </w:r>
            <w:r>
              <w:rPr>
                <w:noProof/>
                <w:webHidden/>
              </w:rPr>
            </w:r>
            <w:r>
              <w:rPr>
                <w:noProof/>
                <w:webHidden/>
              </w:rPr>
              <w:fldChar w:fldCharType="separate"/>
            </w:r>
            <w:r>
              <w:rPr>
                <w:noProof/>
                <w:webHidden/>
              </w:rPr>
              <w:t>161</w:t>
            </w:r>
            <w:r>
              <w:rPr>
                <w:noProof/>
                <w:webHidden/>
              </w:rPr>
              <w:fldChar w:fldCharType="end"/>
            </w:r>
          </w:hyperlink>
        </w:p>
        <w:p w14:paraId="2BF9CD46" w14:textId="6DC5EC1F"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7" w:history="1">
            <w:r w:rsidRPr="009115B1">
              <w:rPr>
                <w:rStyle w:val="Hiperveza"/>
                <w:rFonts w:eastAsia="Calibri"/>
                <w:noProof/>
              </w:rPr>
              <w:t>Program (2052): Predškolski odgoj</w:t>
            </w:r>
            <w:r>
              <w:rPr>
                <w:noProof/>
                <w:webHidden/>
              </w:rPr>
              <w:tab/>
            </w:r>
            <w:r>
              <w:rPr>
                <w:noProof/>
                <w:webHidden/>
              </w:rPr>
              <w:fldChar w:fldCharType="begin"/>
            </w:r>
            <w:r>
              <w:rPr>
                <w:noProof/>
                <w:webHidden/>
              </w:rPr>
              <w:instrText xml:space="preserve"> PAGEREF _Toc215812597 \h </w:instrText>
            </w:r>
            <w:r>
              <w:rPr>
                <w:noProof/>
                <w:webHidden/>
              </w:rPr>
            </w:r>
            <w:r>
              <w:rPr>
                <w:noProof/>
                <w:webHidden/>
              </w:rPr>
              <w:fldChar w:fldCharType="separate"/>
            </w:r>
            <w:r>
              <w:rPr>
                <w:noProof/>
                <w:webHidden/>
              </w:rPr>
              <w:t>165</w:t>
            </w:r>
            <w:r>
              <w:rPr>
                <w:noProof/>
                <w:webHidden/>
              </w:rPr>
              <w:fldChar w:fldCharType="end"/>
            </w:r>
          </w:hyperlink>
        </w:p>
        <w:p w14:paraId="2944C9FA" w14:textId="7EE55416"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8" w:history="1">
            <w:r w:rsidRPr="009115B1">
              <w:rPr>
                <w:rStyle w:val="Hiperveza"/>
                <w:rFonts w:eastAsia="Calibri"/>
                <w:i/>
                <w:iCs/>
                <w:noProof/>
              </w:rPr>
              <w:t>3.3.2.2.</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i/>
                <w:iCs/>
                <w:noProof/>
              </w:rPr>
              <w:t>GLAVA: (020 03) USTANOVA U KULTURI</w:t>
            </w:r>
            <w:r>
              <w:rPr>
                <w:noProof/>
                <w:webHidden/>
              </w:rPr>
              <w:tab/>
            </w:r>
            <w:r>
              <w:rPr>
                <w:noProof/>
                <w:webHidden/>
              </w:rPr>
              <w:fldChar w:fldCharType="begin"/>
            </w:r>
            <w:r>
              <w:rPr>
                <w:noProof/>
                <w:webHidden/>
              </w:rPr>
              <w:instrText xml:space="preserve"> PAGEREF _Toc215812598 \h </w:instrText>
            </w:r>
            <w:r>
              <w:rPr>
                <w:noProof/>
                <w:webHidden/>
              </w:rPr>
            </w:r>
            <w:r>
              <w:rPr>
                <w:noProof/>
                <w:webHidden/>
              </w:rPr>
              <w:fldChar w:fldCharType="separate"/>
            </w:r>
            <w:r>
              <w:rPr>
                <w:noProof/>
                <w:webHidden/>
              </w:rPr>
              <w:t>167</w:t>
            </w:r>
            <w:r>
              <w:rPr>
                <w:noProof/>
                <w:webHidden/>
              </w:rPr>
              <w:fldChar w:fldCharType="end"/>
            </w:r>
          </w:hyperlink>
        </w:p>
        <w:p w14:paraId="4F05439A" w14:textId="00E40140"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599" w:history="1">
            <w:r w:rsidRPr="009115B1">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_Toc215812599 \h </w:instrText>
            </w:r>
            <w:r>
              <w:rPr>
                <w:noProof/>
                <w:webHidden/>
              </w:rPr>
            </w:r>
            <w:r>
              <w:rPr>
                <w:noProof/>
                <w:webHidden/>
              </w:rPr>
              <w:fldChar w:fldCharType="separate"/>
            </w:r>
            <w:r>
              <w:rPr>
                <w:noProof/>
                <w:webHidden/>
              </w:rPr>
              <w:t>167</w:t>
            </w:r>
            <w:r>
              <w:rPr>
                <w:noProof/>
                <w:webHidden/>
              </w:rPr>
              <w:fldChar w:fldCharType="end"/>
            </w:r>
          </w:hyperlink>
        </w:p>
        <w:p w14:paraId="17FF453D" w14:textId="58E82260"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0" w:history="1">
            <w:r w:rsidRPr="009115B1">
              <w:rPr>
                <w:rStyle w:val="Hiperveza"/>
                <w:rFonts w:eastAsia="Calibri"/>
                <w:noProof/>
              </w:rPr>
              <w:t>3.3.2.3.</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(020 04) USTANOVA SOCIJALNE SKRBI</w:t>
            </w:r>
            <w:r>
              <w:rPr>
                <w:noProof/>
                <w:webHidden/>
              </w:rPr>
              <w:tab/>
            </w:r>
            <w:r>
              <w:rPr>
                <w:noProof/>
                <w:webHidden/>
              </w:rPr>
              <w:fldChar w:fldCharType="begin"/>
            </w:r>
            <w:r>
              <w:rPr>
                <w:noProof/>
                <w:webHidden/>
              </w:rPr>
              <w:instrText xml:space="preserve"> PAGEREF _Toc215812600 \h </w:instrText>
            </w:r>
            <w:r>
              <w:rPr>
                <w:noProof/>
                <w:webHidden/>
              </w:rPr>
            </w:r>
            <w:r>
              <w:rPr>
                <w:noProof/>
                <w:webHidden/>
              </w:rPr>
              <w:fldChar w:fldCharType="separate"/>
            </w:r>
            <w:r>
              <w:rPr>
                <w:noProof/>
                <w:webHidden/>
              </w:rPr>
              <w:t>167</w:t>
            </w:r>
            <w:r>
              <w:rPr>
                <w:noProof/>
                <w:webHidden/>
              </w:rPr>
              <w:fldChar w:fldCharType="end"/>
            </w:r>
          </w:hyperlink>
        </w:p>
        <w:p w14:paraId="370FE3EB" w14:textId="0F6B0937"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1" w:history="1">
            <w:r w:rsidRPr="009115B1">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_Toc215812601 \h </w:instrText>
            </w:r>
            <w:r>
              <w:rPr>
                <w:noProof/>
                <w:webHidden/>
              </w:rPr>
            </w:r>
            <w:r>
              <w:rPr>
                <w:noProof/>
                <w:webHidden/>
              </w:rPr>
              <w:fldChar w:fldCharType="separate"/>
            </w:r>
            <w:r>
              <w:rPr>
                <w:noProof/>
                <w:webHidden/>
              </w:rPr>
              <w:t>167</w:t>
            </w:r>
            <w:r>
              <w:rPr>
                <w:noProof/>
                <w:webHidden/>
              </w:rPr>
              <w:fldChar w:fldCharType="end"/>
            </w:r>
          </w:hyperlink>
        </w:p>
        <w:p w14:paraId="77A76F08" w14:textId="59E094F8"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2" w:history="1">
            <w:r w:rsidRPr="009115B1">
              <w:rPr>
                <w:rStyle w:val="Hiperveza"/>
                <w:rFonts w:eastAsia="Calibri"/>
                <w:noProof/>
              </w:rPr>
              <w:t>3.3.2.4.</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(020 05) USTANOVA PREDŠKOLSKOG ODGOJA</w:t>
            </w:r>
            <w:r>
              <w:rPr>
                <w:noProof/>
                <w:webHidden/>
              </w:rPr>
              <w:tab/>
            </w:r>
            <w:r>
              <w:rPr>
                <w:noProof/>
                <w:webHidden/>
              </w:rPr>
              <w:fldChar w:fldCharType="begin"/>
            </w:r>
            <w:r>
              <w:rPr>
                <w:noProof/>
                <w:webHidden/>
              </w:rPr>
              <w:instrText xml:space="preserve"> PAGEREF _Toc215812602 \h </w:instrText>
            </w:r>
            <w:r>
              <w:rPr>
                <w:noProof/>
                <w:webHidden/>
              </w:rPr>
            </w:r>
            <w:r>
              <w:rPr>
                <w:noProof/>
                <w:webHidden/>
              </w:rPr>
              <w:fldChar w:fldCharType="separate"/>
            </w:r>
            <w:r>
              <w:rPr>
                <w:noProof/>
                <w:webHidden/>
              </w:rPr>
              <w:t>167</w:t>
            </w:r>
            <w:r>
              <w:rPr>
                <w:noProof/>
                <w:webHidden/>
              </w:rPr>
              <w:fldChar w:fldCharType="end"/>
            </w:r>
          </w:hyperlink>
        </w:p>
        <w:p w14:paraId="6D5B7CBD" w14:textId="44271FA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3" w:history="1">
            <w:r w:rsidRPr="009115B1">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_Toc215812603 \h </w:instrText>
            </w:r>
            <w:r>
              <w:rPr>
                <w:noProof/>
                <w:webHidden/>
              </w:rPr>
            </w:r>
            <w:r>
              <w:rPr>
                <w:noProof/>
                <w:webHidden/>
              </w:rPr>
              <w:fldChar w:fldCharType="separate"/>
            </w:r>
            <w:r>
              <w:rPr>
                <w:noProof/>
                <w:webHidden/>
              </w:rPr>
              <w:t>167</w:t>
            </w:r>
            <w:r>
              <w:rPr>
                <w:noProof/>
                <w:webHidden/>
              </w:rPr>
              <w:fldChar w:fldCharType="end"/>
            </w:r>
          </w:hyperlink>
        </w:p>
        <w:p w14:paraId="69CD6228" w14:textId="20C40498"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4" w:history="1">
            <w:r w:rsidRPr="009115B1">
              <w:rPr>
                <w:rStyle w:val="Hiperveza"/>
                <w:rFonts w:eastAsia="Calibri"/>
                <w:noProof/>
              </w:rPr>
              <w:t>3.3.3.</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RAZDJEL: (030) UPRAVNI ODJEL ZA PROSTORNO UREĐENJE, ZAŠTITU OKOLIŠA, KOMUNALNI SUSTAV I GOSPODARENJE NEKRETNINAMA</w:t>
            </w:r>
            <w:r>
              <w:rPr>
                <w:noProof/>
                <w:webHidden/>
              </w:rPr>
              <w:tab/>
            </w:r>
            <w:r>
              <w:rPr>
                <w:noProof/>
                <w:webHidden/>
              </w:rPr>
              <w:fldChar w:fldCharType="begin"/>
            </w:r>
            <w:r>
              <w:rPr>
                <w:noProof/>
                <w:webHidden/>
              </w:rPr>
              <w:instrText xml:space="preserve"> PAGEREF _Toc215812604 \h </w:instrText>
            </w:r>
            <w:r>
              <w:rPr>
                <w:noProof/>
                <w:webHidden/>
              </w:rPr>
            </w:r>
            <w:r>
              <w:rPr>
                <w:noProof/>
                <w:webHidden/>
              </w:rPr>
              <w:fldChar w:fldCharType="separate"/>
            </w:r>
            <w:r>
              <w:rPr>
                <w:noProof/>
                <w:webHidden/>
              </w:rPr>
              <w:t>168</w:t>
            </w:r>
            <w:r>
              <w:rPr>
                <w:noProof/>
                <w:webHidden/>
              </w:rPr>
              <w:fldChar w:fldCharType="end"/>
            </w:r>
          </w:hyperlink>
        </w:p>
        <w:p w14:paraId="073B9058" w14:textId="6FB00A7B"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5" w:history="1">
            <w:r w:rsidRPr="009115B1">
              <w:rPr>
                <w:rStyle w:val="Hiperveza"/>
                <w:rFonts w:eastAsia="Calibri"/>
                <w:noProof/>
              </w:rPr>
              <w:t>3.3.3.1.</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(030 01) UO ZA KOMUNALNI SUSTAV I GOSPODARENJE NEKRETNINAMA</w:t>
            </w:r>
            <w:r>
              <w:rPr>
                <w:noProof/>
                <w:webHidden/>
              </w:rPr>
              <w:tab/>
            </w:r>
            <w:r>
              <w:rPr>
                <w:noProof/>
                <w:webHidden/>
              </w:rPr>
              <w:fldChar w:fldCharType="begin"/>
            </w:r>
            <w:r>
              <w:rPr>
                <w:noProof/>
                <w:webHidden/>
              </w:rPr>
              <w:instrText xml:space="preserve"> PAGEREF _Toc215812605 \h </w:instrText>
            </w:r>
            <w:r>
              <w:rPr>
                <w:noProof/>
                <w:webHidden/>
              </w:rPr>
            </w:r>
            <w:r>
              <w:rPr>
                <w:noProof/>
                <w:webHidden/>
              </w:rPr>
              <w:fldChar w:fldCharType="separate"/>
            </w:r>
            <w:r>
              <w:rPr>
                <w:noProof/>
                <w:webHidden/>
              </w:rPr>
              <w:t>172</w:t>
            </w:r>
            <w:r>
              <w:rPr>
                <w:noProof/>
                <w:webHidden/>
              </w:rPr>
              <w:fldChar w:fldCharType="end"/>
            </w:r>
          </w:hyperlink>
        </w:p>
        <w:p w14:paraId="131D4475" w14:textId="1F04CA02"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6" w:history="1">
            <w:r w:rsidRPr="009115B1">
              <w:rPr>
                <w:rStyle w:val="Hiperveza"/>
                <w:rFonts w:eastAsia="Calibri"/>
                <w:noProof/>
              </w:rPr>
              <w:t>Program (2012): Jamstveni fond i otplate kredita</w:t>
            </w:r>
            <w:r>
              <w:rPr>
                <w:noProof/>
                <w:webHidden/>
              </w:rPr>
              <w:tab/>
            </w:r>
            <w:r>
              <w:rPr>
                <w:noProof/>
                <w:webHidden/>
              </w:rPr>
              <w:fldChar w:fldCharType="begin"/>
            </w:r>
            <w:r>
              <w:rPr>
                <w:noProof/>
                <w:webHidden/>
              </w:rPr>
              <w:instrText xml:space="preserve"> PAGEREF _Toc215812606 \h </w:instrText>
            </w:r>
            <w:r>
              <w:rPr>
                <w:noProof/>
                <w:webHidden/>
              </w:rPr>
            </w:r>
            <w:r>
              <w:rPr>
                <w:noProof/>
                <w:webHidden/>
              </w:rPr>
              <w:fldChar w:fldCharType="separate"/>
            </w:r>
            <w:r>
              <w:rPr>
                <w:noProof/>
                <w:webHidden/>
              </w:rPr>
              <w:t>173</w:t>
            </w:r>
            <w:r>
              <w:rPr>
                <w:noProof/>
                <w:webHidden/>
              </w:rPr>
              <w:fldChar w:fldCharType="end"/>
            </w:r>
          </w:hyperlink>
        </w:p>
        <w:p w14:paraId="64D7F0BA" w14:textId="0C57C38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7" w:history="1">
            <w:r w:rsidRPr="009115B1">
              <w:rPr>
                <w:rStyle w:val="Hiperveza"/>
                <w:rFonts w:eastAsia="Calibri"/>
                <w:noProof/>
              </w:rPr>
              <w:t>Program (2072): Redovan rad udruga za vatrogastvo</w:t>
            </w:r>
            <w:r>
              <w:rPr>
                <w:noProof/>
                <w:webHidden/>
              </w:rPr>
              <w:tab/>
            </w:r>
            <w:r>
              <w:rPr>
                <w:noProof/>
                <w:webHidden/>
              </w:rPr>
              <w:fldChar w:fldCharType="begin"/>
            </w:r>
            <w:r>
              <w:rPr>
                <w:noProof/>
                <w:webHidden/>
              </w:rPr>
              <w:instrText xml:space="preserve"> PAGEREF _Toc215812607 \h </w:instrText>
            </w:r>
            <w:r>
              <w:rPr>
                <w:noProof/>
                <w:webHidden/>
              </w:rPr>
            </w:r>
            <w:r>
              <w:rPr>
                <w:noProof/>
                <w:webHidden/>
              </w:rPr>
              <w:fldChar w:fldCharType="separate"/>
            </w:r>
            <w:r>
              <w:rPr>
                <w:noProof/>
                <w:webHidden/>
              </w:rPr>
              <w:t>176</w:t>
            </w:r>
            <w:r>
              <w:rPr>
                <w:noProof/>
                <w:webHidden/>
              </w:rPr>
              <w:fldChar w:fldCharType="end"/>
            </w:r>
          </w:hyperlink>
        </w:p>
        <w:p w14:paraId="4B3B0090" w14:textId="56EF677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8" w:history="1">
            <w:r w:rsidRPr="009115B1">
              <w:rPr>
                <w:rStyle w:val="Hiperveza"/>
                <w:rFonts w:eastAsia="Calibri"/>
                <w:noProof/>
              </w:rPr>
              <w:t>Program (2073): Pripremne aktivnosti u protupožarnoj zaštiti, te zaštita i spašavanje</w:t>
            </w:r>
            <w:r>
              <w:rPr>
                <w:noProof/>
                <w:webHidden/>
              </w:rPr>
              <w:tab/>
            </w:r>
            <w:r>
              <w:rPr>
                <w:noProof/>
                <w:webHidden/>
              </w:rPr>
              <w:fldChar w:fldCharType="begin"/>
            </w:r>
            <w:r>
              <w:rPr>
                <w:noProof/>
                <w:webHidden/>
              </w:rPr>
              <w:instrText xml:space="preserve"> PAGEREF _Toc215812608 \h </w:instrText>
            </w:r>
            <w:r>
              <w:rPr>
                <w:noProof/>
                <w:webHidden/>
              </w:rPr>
            </w:r>
            <w:r>
              <w:rPr>
                <w:noProof/>
                <w:webHidden/>
              </w:rPr>
              <w:fldChar w:fldCharType="separate"/>
            </w:r>
            <w:r>
              <w:rPr>
                <w:noProof/>
                <w:webHidden/>
              </w:rPr>
              <w:t>178</w:t>
            </w:r>
            <w:r>
              <w:rPr>
                <w:noProof/>
                <w:webHidden/>
              </w:rPr>
              <w:fldChar w:fldCharType="end"/>
            </w:r>
          </w:hyperlink>
        </w:p>
        <w:p w14:paraId="31916ADB" w14:textId="4735303E"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09" w:history="1">
            <w:r w:rsidRPr="009115B1">
              <w:rPr>
                <w:rStyle w:val="Hiperveza"/>
                <w:rFonts w:eastAsia="Calibri"/>
                <w:noProof/>
              </w:rPr>
              <w:t>Program (2081): Program prostornog uređenja</w:t>
            </w:r>
            <w:r>
              <w:rPr>
                <w:noProof/>
                <w:webHidden/>
              </w:rPr>
              <w:tab/>
            </w:r>
            <w:r>
              <w:rPr>
                <w:noProof/>
                <w:webHidden/>
              </w:rPr>
              <w:fldChar w:fldCharType="begin"/>
            </w:r>
            <w:r>
              <w:rPr>
                <w:noProof/>
                <w:webHidden/>
              </w:rPr>
              <w:instrText xml:space="preserve"> PAGEREF _Toc215812609 \h </w:instrText>
            </w:r>
            <w:r>
              <w:rPr>
                <w:noProof/>
                <w:webHidden/>
              </w:rPr>
            </w:r>
            <w:r>
              <w:rPr>
                <w:noProof/>
                <w:webHidden/>
              </w:rPr>
              <w:fldChar w:fldCharType="separate"/>
            </w:r>
            <w:r>
              <w:rPr>
                <w:noProof/>
                <w:webHidden/>
              </w:rPr>
              <w:t>183</w:t>
            </w:r>
            <w:r>
              <w:rPr>
                <w:noProof/>
                <w:webHidden/>
              </w:rPr>
              <w:fldChar w:fldCharType="end"/>
            </w:r>
          </w:hyperlink>
        </w:p>
        <w:p w14:paraId="32BD2588" w14:textId="1062C585"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0" w:history="1">
            <w:r w:rsidRPr="009115B1">
              <w:rPr>
                <w:rStyle w:val="Hiperveza"/>
                <w:rFonts w:eastAsia="Calibri"/>
                <w:noProof/>
              </w:rPr>
              <w:t>Program (2091): Održavanje komunalne infrastrukture</w:t>
            </w:r>
            <w:r>
              <w:rPr>
                <w:noProof/>
                <w:webHidden/>
              </w:rPr>
              <w:tab/>
            </w:r>
            <w:r>
              <w:rPr>
                <w:noProof/>
                <w:webHidden/>
              </w:rPr>
              <w:fldChar w:fldCharType="begin"/>
            </w:r>
            <w:r>
              <w:rPr>
                <w:noProof/>
                <w:webHidden/>
              </w:rPr>
              <w:instrText xml:space="preserve"> PAGEREF _Toc215812610 \h </w:instrText>
            </w:r>
            <w:r>
              <w:rPr>
                <w:noProof/>
                <w:webHidden/>
              </w:rPr>
            </w:r>
            <w:r>
              <w:rPr>
                <w:noProof/>
                <w:webHidden/>
              </w:rPr>
              <w:fldChar w:fldCharType="separate"/>
            </w:r>
            <w:r>
              <w:rPr>
                <w:noProof/>
                <w:webHidden/>
              </w:rPr>
              <w:t>189</w:t>
            </w:r>
            <w:r>
              <w:rPr>
                <w:noProof/>
                <w:webHidden/>
              </w:rPr>
              <w:fldChar w:fldCharType="end"/>
            </w:r>
          </w:hyperlink>
        </w:p>
        <w:p w14:paraId="1D55A14F" w14:textId="59615559"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1" w:history="1">
            <w:r w:rsidRPr="009115B1">
              <w:rPr>
                <w:rStyle w:val="Hiperveza"/>
                <w:rFonts w:eastAsia="Calibri"/>
                <w:noProof/>
              </w:rPr>
              <w:t>Program (2092): Gradnja komunalne infrastrukture</w:t>
            </w:r>
            <w:r>
              <w:rPr>
                <w:noProof/>
                <w:webHidden/>
              </w:rPr>
              <w:tab/>
            </w:r>
            <w:r>
              <w:rPr>
                <w:noProof/>
                <w:webHidden/>
              </w:rPr>
              <w:fldChar w:fldCharType="begin"/>
            </w:r>
            <w:r>
              <w:rPr>
                <w:noProof/>
                <w:webHidden/>
              </w:rPr>
              <w:instrText xml:space="preserve"> PAGEREF _Toc215812611 \h </w:instrText>
            </w:r>
            <w:r>
              <w:rPr>
                <w:noProof/>
                <w:webHidden/>
              </w:rPr>
            </w:r>
            <w:r>
              <w:rPr>
                <w:noProof/>
                <w:webHidden/>
              </w:rPr>
              <w:fldChar w:fldCharType="separate"/>
            </w:r>
            <w:r>
              <w:rPr>
                <w:noProof/>
                <w:webHidden/>
              </w:rPr>
              <w:t>203</w:t>
            </w:r>
            <w:r>
              <w:rPr>
                <w:noProof/>
                <w:webHidden/>
              </w:rPr>
              <w:fldChar w:fldCharType="end"/>
            </w:r>
          </w:hyperlink>
        </w:p>
        <w:p w14:paraId="791A1170" w14:textId="2DBDFFC4"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2" w:history="1">
            <w:r w:rsidRPr="009115B1">
              <w:rPr>
                <w:rStyle w:val="Hiperveza"/>
                <w:rFonts w:eastAsia="Calibri"/>
                <w:noProof/>
              </w:rPr>
              <w:t>Program (2093): Izgradnja objekata i uređaja, te nabava oprema za prijevoz putnika, održavanje čistoće, odlaganje komunalnog otpada i tržnice na malo</w:t>
            </w:r>
            <w:r>
              <w:rPr>
                <w:noProof/>
                <w:webHidden/>
              </w:rPr>
              <w:tab/>
            </w:r>
            <w:r>
              <w:rPr>
                <w:noProof/>
                <w:webHidden/>
              </w:rPr>
              <w:fldChar w:fldCharType="begin"/>
            </w:r>
            <w:r>
              <w:rPr>
                <w:noProof/>
                <w:webHidden/>
              </w:rPr>
              <w:instrText xml:space="preserve"> PAGEREF _Toc215812612 \h </w:instrText>
            </w:r>
            <w:r>
              <w:rPr>
                <w:noProof/>
                <w:webHidden/>
              </w:rPr>
            </w:r>
            <w:r>
              <w:rPr>
                <w:noProof/>
                <w:webHidden/>
              </w:rPr>
              <w:fldChar w:fldCharType="separate"/>
            </w:r>
            <w:r>
              <w:rPr>
                <w:noProof/>
                <w:webHidden/>
              </w:rPr>
              <w:t>215</w:t>
            </w:r>
            <w:r>
              <w:rPr>
                <w:noProof/>
                <w:webHidden/>
              </w:rPr>
              <w:fldChar w:fldCharType="end"/>
            </w:r>
          </w:hyperlink>
        </w:p>
        <w:p w14:paraId="781BE94C" w14:textId="44D9BC41"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3" w:history="1">
            <w:r w:rsidRPr="009115B1">
              <w:rPr>
                <w:rStyle w:val="Hiperveza"/>
                <w:rFonts w:eastAsia="Calibri"/>
                <w:noProof/>
              </w:rPr>
              <w:t>Program (2094): Plan gradnje komunalnih vodnih građevina: Izgradnja objekata i uređaja, te nabava opreme za opskrbu pitkom vodom, te odvodnju i pročišćavanje otpadnih voda</w:t>
            </w:r>
            <w:r>
              <w:rPr>
                <w:noProof/>
                <w:webHidden/>
              </w:rPr>
              <w:tab/>
            </w:r>
            <w:r>
              <w:rPr>
                <w:noProof/>
                <w:webHidden/>
              </w:rPr>
              <w:fldChar w:fldCharType="begin"/>
            </w:r>
            <w:r>
              <w:rPr>
                <w:noProof/>
                <w:webHidden/>
              </w:rPr>
              <w:instrText xml:space="preserve"> PAGEREF _Toc215812613 \h </w:instrText>
            </w:r>
            <w:r>
              <w:rPr>
                <w:noProof/>
                <w:webHidden/>
              </w:rPr>
            </w:r>
            <w:r>
              <w:rPr>
                <w:noProof/>
                <w:webHidden/>
              </w:rPr>
              <w:fldChar w:fldCharType="separate"/>
            </w:r>
            <w:r>
              <w:rPr>
                <w:noProof/>
                <w:webHidden/>
              </w:rPr>
              <w:t>219</w:t>
            </w:r>
            <w:r>
              <w:rPr>
                <w:noProof/>
                <w:webHidden/>
              </w:rPr>
              <w:fldChar w:fldCharType="end"/>
            </w:r>
          </w:hyperlink>
        </w:p>
        <w:p w14:paraId="61D2134D" w14:textId="10EC642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4" w:history="1">
            <w:r w:rsidRPr="009115B1">
              <w:rPr>
                <w:rStyle w:val="Hiperveza"/>
                <w:rFonts w:eastAsia="Calibri"/>
                <w:noProof/>
              </w:rPr>
              <w:t>Program (2095): Energetska učinkovitost</w:t>
            </w:r>
            <w:r>
              <w:rPr>
                <w:noProof/>
                <w:webHidden/>
              </w:rPr>
              <w:tab/>
            </w:r>
            <w:r>
              <w:rPr>
                <w:noProof/>
                <w:webHidden/>
              </w:rPr>
              <w:fldChar w:fldCharType="begin"/>
            </w:r>
            <w:r>
              <w:rPr>
                <w:noProof/>
                <w:webHidden/>
              </w:rPr>
              <w:instrText xml:space="preserve"> PAGEREF _Toc215812614 \h </w:instrText>
            </w:r>
            <w:r>
              <w:rPr>
                <w:noProof/>
                <w:webHidden/>
              </w:rPr>
            </w:r>
            <w:r>
              <w:rPr>
                <w:noProof/>
                <w:webHidden/>
              </w:rPr>
              <w:fldChar w:fldCharType="separate"/>
            </w:r>
            <w:r>
              <w:rPr>
                <w:noProof/>
                <w:webHidden/>
              </w:rPr>
              <w:t>224</w:t>
            </w:r>
            <w:r>
              <w:rPr>
                <w:noProof/>
                <w:webHidden/>
              </w:rPr>
              <w:fldChar w:fldCharType="end"/>
            </w:r>
          </w:hyperlink>
        </w:p>
        <w:p w14:paraId="533B5334" w14:textId="40BF4AF9"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5" w:history="1">
            <w:r w:rsidRPr="009115B1">
              <w:rPr>
                <w:rStyle w:val="Hiperveza"/>
                <w:rFonts w:eastAsia="Calibri"/>
                <w:noProof/>
              </w:rPr>
              <w:t>Program (2096): Program gradnje građevina za gospodarenje komunalnim otpadom</w:t>
            </w:r>
            <w:r>
              <w:rPr>
                <w:noProof/>
                <w:webHidden/>
              </w:rPr>
              <w:tab/>
            </w:r>
            <w:r>
              <w:rPr>
                <w:noProof/>
                <w:webHidden/>
              </w:rPr>
              <w:fldChar w:fldCharType="begin"/>
            </w:r>
            <w:r>
              <w:rPr>
                <w:noProof/>
                <w:webHidden/>
              </w:rPr>
              <w:instrText xml:space="preserve"> PAGEREF _Toc215812615 \h </w:instrText>
            </w:r>
            <w:r>
              <w:rPr>
                <w:noProof/>
                <w:webHidden/>
              </w:rPr>
            </w:r>
            <w:r>
              <w:rPr>
                <w:noProof/>
                <w:webHidden/>
              </w:rPr>
              <w:fldChar w:fldCharType="separate"/>
            </w:r>
            <w:r>
              <w:rPr>
                <w:noProof/>
                <w:webHidden/>
              </w:rPr>
              <w:t>228</w:t>
            </w:r>
            <w:r>
              <w:rPr>
                <w:noProof/>
                <w:webHidden/>
              </w:rPr>
              <w:fldChar w:fldCharType="end"/>
            </w:r>
          </w:hyperlink>
        </w:p>
        <w:p w14:paraId="25F3D0C0" w14:textId="07E259E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6" w:history="1">
            <w:r w:rsidRPr="009115B1">
              <w:rPr>
                <w:rStyle w:val="Hiperveza"/>
                <w:rFonts w:eastAsia="Calibri"/>
                <w:noProof/>
              </w:rPr>
              <w:t>Program (2097): Redovan rad UO komunalni sustav i gospodarenje nekretninama – povremeni opći troškovi u nadležnosti odjela</w:t>
            </w:r>
            <w:r>
              <w:rPr>
                <w:noProof/>
                <w:webHidden/>
              </w:rPr>
              <w:tab/>
            </w:r>
            <w:r>
              <w:rPr>
                <w:noProof/>
                <w:webHidden/>
              </w:rPr>
              <w:fldChar w:fldCharType="begin"/>
            </w:r>
            <w:r>
              <w:rPr>
                <w:noProof/>
                <w:webHidden/>
              </w:rPr>
              <w:instrText xml:space="preserve"> PAGEREF _Toc215812616 \h </w:instrText>
            </w:r>
            <w:r>
              <w:rPr>
                <w:noProof/>
                <w:webHidden/>
              </w:rPr>
            </w:r>
            <w:r>
              <w:rPr>
                <w:noProof/>
                <w:webHidden/>
              </w:rPr>
              <w:fldChar w:fldCharType="separate"/>
            </w:r>
            <w:r>
              <w:rPr>
                <w:noProof/>
                <w:webHidden/>
              </w:rPr>
              <w:t>230</w:t>
            </w:r>
            <w:r>
              <w:rPr>
                <w:noProof/>
                <w:webHidden/>
              </w:rPr>
              <w:fldChar w:fldCharType="end"/>
            </w:r>
          </w:hyperlink>
        </w:p>
        <w:p w14:paraId="159C2DF2" w14:textId="01A68513"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7" w:history="1">
            <w:r w:rsidRPr="009115B1">
              <w:rPr>
                <w:rStyle w:val="Hiperveza"/>
                <w:rFonts w:eastAsia="Calibri"/>
                <w:noProof/>
              </w:rPr>
              <w:t>Program (2098): Program gospodarenja otpadom</w:t>
            </w:r>
            <w:r>
              <w:rPr>
                <w:noProof/>
                <w:webHidden/>
              </w:rPr>
              <w:tab/>
            </w:r>
            <w:r>
              <w:rPr>
                <w:noProof/>
                <w:webHidden/>
              </w:rPr>
              <w:fldChar w:fldCharType="begin"/>
            </w:r>
            <w:r>
              <w:rPr>
                <w:noProof/>
                <w:webHidden/>
              </w:rPr>
              <w:instrText xml:space="preserve"> PAGEREF _Toc215812617 \h </w:instrText>
            </w:r>
            <w:r>
              <w:rPr>
                <w:noProof/>
                <w:webHidden/>
              </w:rPr>
            </w:r>
            <w:r>
              <w:rPr>
                <w:noProof/>
                <w:webHidden/>
              </w:rPr>
              <w:fldChar w:fldCharType="separate"/>
            </w:r>
            <w:r>
              <w:rPr>
                <w:noProof/>
                <w:webHidden/>
              </w:rPr>
              <w:t>233</w:t>
            </w:r>
            <w:r>
              <w:rPr>
                <w:noProof/>
                <w:webHidden/>
              </w:rPr>
              <w:fldChar w:fldCharType="end"/>
            </w:r>
          </w:hyperlink>
        </w:p>
        <w:p w14:paraId="239B4860" w14:textId="0FDA6AA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8" w:history="1">
            <w:r w:rsidRPr="009115B1">
              <w:rPr>
                <w:rStyle w:val="Hiperveza"/>
                <w:rFonts w:eastAsia="Calibri"/>
                <w:noProof/>
              </w:rPr>
              <w:t>Program (2099): Program sanitarno – veterinarskih aktivnosti i zaštita životinja</w:t>
            </w:r>
            <w:r>
              <w:rPr>
                <w:noProof/>
                <w:webHidden/>
              </w:rPr>
              <w:tab/>
            </w:r>
            <w:r>
              <w:rPr>
                <w:noProof/>
                <w:webHidden/>
              </w:rPr>
              <w:fldChar w:fldCharType="begin"/>
            </w:r>
            <w:r>
              <w:rPr>
                <w:noProof/>
                <w:webHidden/>
              </w:rPr>
              <w:instrText xml:space="preserve"> PAGEREF _Toc215812618 \h </w:instrText>
            </w:r>
            <w:r>
              <w:rPr>
                <w:noProof/>
                <w:webHidden/>
              </w:rPr>
            </w:r>
            <w:r>
              <w:rPr>
                <w:noProof/>
                <w:webHidden/>
              </w:rPr>
              <w:fldChar w:fldCharType="separate"/>
            </w:r>
            <w:r>
              <w:rPr>
                <w:noProof/>
                <w:webHidden/>
              </w:rPr>
              <w:t>235</w:t>
            </w:r>
            <w:r>
              <w:rPr>
                <w:noProof/>
                <w:webHidden/>
              </w:rPr>
              <w:fldChar w:fldCharType="end"/>
            </w:r>
          </w:hyperlink>
        </w:p>
        <w:p w14:paraId="17344BD7" w14:textId="7D720BF4"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19" w:history="1">
            <w:r w:rsidRPr="009115B1">
              <w:rPr>
                <w:rStyle w:val="Hiperveza"/>
                <w:rFonts w:eastAsia="Calibri"/>
                <w:noProof/>
              </w:rPr>
              <w:t>Program (2101): Izgradnja i uređenje objekata javne namjene – predškolski odgoj i školstvo</w:t>
            </w:r>
            <w:r>
              <w:rPr>
                <w:noProof/>
                <w:webHidden/>
              </w:rPr>
              <w:tab/>
            </w:r>
            <w:r>
              <w:rPr>
                <w:noProof/>
                <w:webHidden/>
              </w:rPr>
              <w:fldChar w:fldCharType="begin"/>
            </w:r>
            <w:r>
              <w:rPr>
                <w:noProof/>
                <w:webHidden/>
              </w:rPr>
              <w:instrText xml:space="preserve"> PAGEREF _Toc215812619 \h </w:instrText>
            </w:r>
            <w:r>
              <w:rPr>
                <w:noProof/>
                <w:webHidden/>
              </w:rPr>
            </w:r>
            <w:r>
              <w:rPr>
                <w:noProof/>
                <w:webHidden/>
              </w:rPr>
              <w:fldChar w:fldCharType="separate"/>
            </w:r>
            <w:r>
              <w:rPr>
                <w:noProof/>
                <w:webHidden/>
              </w:rPr>
              <w:t>238</w:t>
            </w:r>
            <w:r>
              <w:rPr>
                <w:noProof/>
                <w:webHidden/>
              </w:rPr>
              <w:fldChar w:fldCharType="end"/>
            </w:r>
          </w:hyperlink>
        </w:p>
        <w:p w14:paraId="4C4E3D17" w14:textId="1E74B4D4"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0" w:history="1">
            <w:r w:rsidRPr="009115B1">
              <w:rPr>
                <w:rStyle w:val="Hiperveza"/>
                <w:rFonts w:eastAsia="Calibri"/>
                <w:noProof/>
              </w:rPr>
              <w:t>Program (2102): Izgradnja i uređenje objekata javne namjene – sport</w:t>
            </w:r>
            <w:r>
              <w:rPr>
                <w:noProof/>
                <w:webHidden/>
              </w:rPr>
              <w:tab/>
            </w:r>
            <w:r>
              <w:rPr>
                <w:noProof/>
                <w:webHidden/>
              </w:rPr>
              <w:fldChar w:fldCharType="begin"/>
            </w:r>
            <w:r>
              <w:rPr>
                <w:noProof/>
                <w:webHidden/>
              </w:rPr>
              <w:instrText xml:space="preserve"> PAGEREF _Toc215812620 \h </w:instrText>
            </w:r>
            <w:r>
              <w:rPr>
                <w:noProof/>
                <w:webHidden/>
              </w:rPr>
            </w:r>
            <w:r>
              <w:rPr>
                <w:noProof/>
                <w:webHidden/>
              </w:rPr>
              <w:fldChar w:fldCharType="separate"/>
            </w:r>
            <w:r>
              <w:rPr>
                <w:noProof/>
                <w:webHidden/>
              </w:rPr>
              <w:t>242</w:t>
            </w:r>
            <w:r>
              <w:rPr>
                <w:noProof/>
                <w:webHidden/>
              </w:rPr>
              <w:fldChar w:fldCharType="end"/>
            </w:r>
          </w:hyperlink>
        </w:p>
        <w:p w14:paraId="708A67DB" w14:textId="6F165249"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1" w:history="1">
            <w:r w:rsidRPr="009115B1">
              <w:rPr>
                <w:rStyle w:val="Hiperveza"/>
                <w:rFonts w:eastAsia="Calibri"/>
                <w:noProof/>
              </w:rPr>
              <w:t>Program (2103): Izgradnja i uređenje objekata javne namjene – socijalna skrb i zdravstvo</w:t>
            </w:r>
            <w:r>
              <w:rPr>
                <w:noProof/>
                <w:webHidden/>
              </w:rPr>
              <w:tab/>
            </w:r>
            <w:r>
              <w:rPr>
                <w:noProof/>
                <w:webHidden/>
              </w:rPr>
              <w:fldChar w:fldCharType="begin"/>
            </w:r>
            <w:r>
              <w:rPr>
                <w:noProof/>
                <w:webHidden/>
              </w:rPr>
              <w:instrText xml:space="preserve"> PAGEREF _Toc215812621 \h </w:instrText>
            </w:r>
            <w:r>
              <w:rPr>
                <w:noProof/>
                <w:webHidden/>
              </w:rPr>
            </w:r>
            <w:r>
              <w:rPr>
                <w:noProof/>
                <w:webHidden/>
              </w:rPr>
              <w:fldChar w:fldCharType="separate"/>
            </w:r>
            <w:r>
              <w:rPr>
                <w:noProof/>
                <w:webHidden/>
              </w:rPr>
              <w:t>246</w:t>
            </w:r>
            <w:r>
              <w:rPr>
                <w:noProof/>
                <w:webHidden/>
              </w:rPr>
              <w:fldChar w:fldCharType="end"/>
            </w:r>
          </w:hyperlink>
        </w:p>
        <w:p w14:paraId="08BF27DC" w14:textId="5E92EC2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2" w:history="1">
            <w:r w:rsidRPr="009115B1">
              <w:rPr>
                <w:rStyle w:val="Hiperveza"/>
                <w:rFonts w:eastAsia="Calibri"/>
                <w:noProof/>
              </w:rPr>
              <w:t>Program (2104): Izgradnja i uređenje objekata javne namjene – kultura, turizam i religija</w:t>
            </w:r>
            <w:r>
              <w:rPr>
                <w:noProof/>
                <w:webHidden/>
              </w:rPr>
              <w:tab/>
            </w:r>
            <w:r>
              <w:rPr>
                <w:noProof/>
                <w:webHidden/>
              </w:rPr>
              <w:fldChar w:fldCharType="begin"/>
            </w:r>
            <w:r>
              <w:rPr>
                <w:noProof/>
                <w:webHidden/>
              </w:rPr>
              <w:instrText xml:space="preserve"> PAGEREF _Toc215812622 \h </w:instrText>
            </w:r>
            <w:r>
              <w:rPr>
                <w:noProof/>
                <w:webHidden/>
              </w:rPr>
            </w:r>
            <w:r>
              <w:rPr>
                <w:noProof/>
                <w:webHidden/>
              </w:rPr>
              <w:fldChar w:fldCharType="separate"/>
            </w:r>
            <w:r>
              <w:rPr>
                <w:noProof/>
                <w:webHidden/>
              </w:rPr>
              <w:t>248</w:t>
            </w:r>
            <w:r>
              <w:rPr>
                <w:noProof/>
                <w:webHidden/>
              </w:rPr>
              <w:fldChar w:fldCharType="end"/>
            </w:r>
          </w:hyperlink>
        </w:p>
        <w:p w14:paraId="2868DA98" w14:textId="45CB1D7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3" w:history="1">
            <w:r w:rsidRPr="009115B1">
              <w:rPr>
                <w:rStyle w:val="Hiperveza"/>
                <w:rFonts w:eastAsia="Calibri"/>
                <w:noProof/>
              </w:rPr>
              <w:t>Program (2105): Kapitalna ulaganja u poslovne i druge prostore</w:t>
            </w:r>
            <w:r>
              <w:rPr>
                <w:noProof/>
                <w:webHidden/>
              </w:rPr>
              <w:tab/>
            </w:r>
            <w:r>
              <w:rPr>
                <w:noProof/>
                <w:webHidden/>
              </w:rPr>
              <w:fldChar w:fldCharType="begin"/>
            </w:r>
            <w:r>
              <w:rPr>
                <w:noProof/>
                <w:webHidden/>
              </w:rPr>
              <w:instrText xml:space="preserve"> PAGEREF _Toc215812623 \h </w:instrText>
            </w:r>
            <w:r>
              <w:rPr>
                <w:noProof/>
                <w:webHidden/>
              </w:rPr>
            </w:r>
            <w:r>
              <w:rPr>
                <w:noProof/>
                <w:webHidden/>
              </w:rPr>
              <w:fldChar w:fldCharType="separate"/>
            </w:r>
            <w:r>
              <w:rPr>
                <w:noProof/>
                <w:webHidden/>
              </w:rPr>
              <w:t>252</w:t>
            </w:r>
            <w:r>
              <w:rPr>
                <w:noProof/>
                <w:webHidden/>
              </w:rPr>
              <w:fldChar w:fldCharType="end"/>
            </w:r>
          </w:hyperlink>
        </w:p>
        <w:p w14:paraId="5996D17C" w14:textId="653DAA8E"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4" w:history="1">
            <w:r w:rsidRPr="009115B1">
              <w:rPr>
                <w:rStyle w:val="Hiperveza"/>
                <w:rFonts w:eastAsia="Calibri"/>
                <w:noProof/>
              </w:rPr>
              <w:t>Program (2106): Izgradnja i uređenje objekata javne namjene – pomorsko dobro</w:t>
            </w:r>
            <w:r>
              <w:rPr>
                <w:noProof/>
                <w:webHidden/>
              </w:rPr>
              <w:tab/>
            </w:r>
            <w:r>
              <w:rPr>
                <w:noProof/>
                <w:webHidden/>
              </w:rPr>
              <w:fldChar w:fldCharType="begin"/>
            </w:r>
            <w:r>
              <w:rPr>
                <w:noProof/>
                <w:webHidden/>
              </w:rPr>
              <w:instrText xml:space="preserve"> PAGEREF _Toc215812624 \h </w:instrText>
            </w:r>
            <w:r>
              <w:rPr>
                <w:noProof/>
                <w:webHidden/>
              </w:rPr>
            </w:r>
            <w:r>
              <w:rPr>
                <w:noProof/>
                <w:webHidden/>
              </w:rPr>
              <w:fldChar w:fldCharType="separate"/>
            </w:r>
            <w:r>
              <w:rPr>
                <w:noProof/>
                <w:webHidden/>
              </w:rPr>
              <w:t>257</w:t>
            </w:r>
            <w:r>
              <w:rPr>
                <w:noProof/>
                <w:webHidden/>
              </w:rPr>
              <w:fldChar w:fldCharType="end"/>
            </w:r>
          </w:hyperlink>
        </w:p>
        <w:p w14:paraId="09EF5AD7" w14:textId="14D9FCD6"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5" w:history="1">
            <w:r w:rsidRPr="009115B1">
              <w:rPr>
                <w:rStyle w:val="Hiperveza"/>
                <w:rFonts w:eastAsia="Calibri"/>
                <w:noProof/>
              </w:rPr>
              <w:t>Program (2109): Razvoj i sigurnost prometa</w:t>
            </w:r>
            <w:r>
              <w:rPr>
                <w:noProof/>
                <w:webHidden/>
              </w:rPr>
              <w:tab/>
            </w:r>
            <w:r>
              <w:rPr>
                <w:noProof/>
                <w:webHidden/>
              </w:rPr>
              <w:fldChar w:fldCharType="begin"/>
            </w:r>
            <w:r>
              <w:rPr>
                <w:noProof/>
                <w:webHidden/>
              </w:rPr>
              <w:instrText xml:space="preserve"> PAGEREF _Toc215812625 \h </w:instrText>
            </w:r>
            <w:r>
              <w:rPr>
                <w:noProof/>
                <w:webHidden/>
              </w:rPr>
            </w:r>
            <w:r>
              <w:rPr>
                <w:noProof/>
                <w:webHidden/>
              </w:rPr>
              <w:fldChar w:fldCharType="separate"/>
            </w:r>
            <w:r>
              <w:rPr>
                <w:noProof/>
                <w:webHidden/>
              </w:rPr>
              <w:t>259</w:t>
            </w:r>
            <w:r>
              <w:rPr>
                <w:noProof/>
                <w:webHidden/>
              </w:rPr>
              <w:fldChar w:fldCharType="end"/>
            </w:r>
          </w:hyperlink>
        </w:p>
        <w:p w14:paraId="3E7CA6F3" w14:textId="23E38CAF" w:rsidR="00BD1601" w:rsidRDefault="00BD160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6" w:history="1">
            <w:r w:rsidRPr="009115B1">
              <w:rPr>
                <w:rStyle w:val="Hiperveza"/>
                <w:rFonts w:eastAsia="Calibri"/>
                <w:noProof/>
              </w:rPr>
              <w:t>3.3.3.2.</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(030 02) USTANOVA ZA VATROGASNU DJELATNOST</w:t>
            </w:r>
            <w:r>
              <w:rPr>
                <w:noProof/>
                <w:webHidden/>
              </w:rPr>
              <w:tab/>
            </w:r>
            <w:r>
              <w:rPr>
                <w:noProof/>
                <w:webHidden/>
              </w:rPr>
              <w:fldChar w:fldCharType="begin"/>
            </w:r>
            <w:r>
              <w:rPr>
                <w:noProof/>
                <w:webHidden/>
              </w:rPr>
              <w:instrText xml:space="preserve"> PAGEREF _Toc215812626 \h </w:instrText>
            </w:r>
            <w:r>
              <w:rPr>
                <w:noProof/>
                <w:webHidden/>
              </w:rPr>
            </w:r>
            <w:r>
              <w:rPr>
                <w:noProof/>
                <w:webHidden/>
              </w:rPr>
              <w:fldChar w:fldCharType="separate"/>
            </w:r>
            <w:r>
              <w:rPr>
                <w:noProof/>
                <w:webHidden/>
              </w:rPr>
              <w:t>261</w:t>
            </w:r>
            <w:r>
              <w:rPr>
                <w:noProof/>
                <w:webHidden/>
              </w:rPr>
              <w:fldChar w:fldCharType="end"/>
            </w:r>
          </w:hyperlink>
        </w:p>
        <w:p w14:paraId="4F1D7EA2" w14:textId="3322961E"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7" w:history="1">
            <w:r w:rsidRPr="009115B1">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_Toc215812627 \h </w:instrText>
            </w:r>
            <w:r>
              <w:rPr>
                <w:noProof/>
                <w:webHidden/>
              </w:rPr>
            </w:r>
            <w:r>
              <w:rPr>
                <w:noProof/>
                <w:webHidden/>
              </w:rPr>
              <w:fldChar w:fldCharType="separate"/>
            </w:r>
            <w:r>
              <w:rPr>
                <w:noProof/>
                <w:webHidden/>
              </w:rPr>
              <w:t>261</w:t>
            </w:r>
            <w:r>
              <w:rPr>
                <w:noProof/>
                <w:webHidden/>
              </w:rPr>
              <w:fldChar w:fldCharType="end"/>
            </w:r>
          </w:hyperlink>
        </w:p>
        <w:p w14:paraId="398FFC32" w14:textId="4AF3133E"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8" w:history="1">
            <w:r w:rsidRPr="009115B1">
              <w:rPr>
                <w:rStyle w:val="Hiperveza"/>
                <w:noProof/>
              </w:rPr>
              <w:t>3.3.4.</w:t>
            </w:r>
            <w:r>
              <w:rPr>
                <w:rFonts w:asciiTheme="minorHAnsi" w:eastAsiaTheme="minorEastAsia" w:hAnsiTheme="minorHAnsi" w:cstheme="minorBidi"/>
                <w:noProof/>
                <w:kern w:val="2"/>
                <w:sz w:val="24"/>
                <w:szCs w:val="24"/>
                <w:lang w:eastAsia="hr-HR"/>
                <w14:ligatures w14:val="standardContextual"/>
              </w:rPr>
              <w:tab/>
            </w:r>
            <w:r w:rsidRPr="009115B1">
              <w:rPr>
                <w:rStyle w:val="Hiperveza"/>
                <w:noProof/>
              </w:rPr>
              <w:t>RAZDJEL: (040) UPRAVNI ODJEL ZA RURALNI RAZVOJ, GOSPODARSTVO I EU FONDOVE</w:t>
            </w:r>
            <w:r>
              <w:rPr>
                <w:noProof/>
                <w:webHidden/>
              </w:rPr>
              <w:tab/>
            </w:r>
            <w:r>
              <w:rPr>
                <w:noProof/>
                <w:webHidden/>
              </w:rPr>
              <w:fldChar w:fldCharType="begin"/>
            </w:r>
            <w:r>
              <w:rPr>
                <w:noProof/>
                <w:webHidden/>
              </w:rPr>
              <w:instrText xml:space="preserve"> PAGEREF _Toc215812628 \h </w:instrText>
            </w:r>
            <w:r>
              <w:rPr>
                <w:noProof/>
                <w:webHidden/>
              </w:rPr>
            </w:r>
            <w:r>
              <w:rPr>
                <w:noProof/>
                <w:webHidden/>
              </w:rPr>
              <w:fldChar w:fldCharType="separate"/>
            </w:r>
            <w:r>
              <w:rPr>
                <w:noProof/>
                <w:webHidden/>
              </w:rPr>
              <w:t>262</w:t>
            </w:r>
            <w:r>
              <w:rPr>
                <w:noProof/>
                <w:webHidden/>
              </w:rPr>
              <w:fldChar w:fldCharType="end"/>
            </w:r>
          </w:hyperlink>
        </w:p>
        <w:p w14:paraId="63CAE0DB" w14:textId="0B714BC6"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29" w:history="1">
            <w:r w:rsidRPr="009115B1">
              <w:rPr>
                <w:rStyle w:val="Hiperveza"/>
                <w:rFonts w:eastAsia="Calibri"/>
                <w:noProof/>
              </w:rPr>
              <w:t>Program (2061): Razvoj gospodarstva i poduzetništva</w:t>
            </w:r>
            <w:r>
              <w:rPr>
                <w:noProof/>
                <w:webHidden/>
              </w:rPr>
              <w:tab/>
            </w:r>
            <w:r>
              <w:rPr>
                <w:noProof/>
                <w:webHidden/>
              </w:rPr>
              <w:fldChar w:fldCharType="begin"/>
            </w:r>
            <w:r>
              <w:rPr>
                <w:noProof/>
                <w:webHidden/>
              </w:rPr>
              <w:instrText xml:space="preserve"> PAGEREF _Toc215812629 \h </w:instrText>
            </w:r>
            <w:r>
              <w:rPr>
                <w:noProof/>
                <w:webHidden/>
              </w:rPr>
            </w:r>
            <w:r>
              <w:rPr>
                <w:noProof/>
                <w:webHidden/>
              </w:rPr>
              <w:fldChar w:fldCharType="separate"/>
            </w:r>
            <w:r>
              <w:rPr>
                <w:noProof/>
                <w:webHidden/>
              </w:rPr>
              <w:t>264</w:t>
            </w:r>
            <w:r>
              <w:rPr>
                <w:noProof/>
                <w:webHidden/>
              </w:rPr>
              <w:fldChar w:fldCharType="end"/>
            </w:r>
          </w:hyperlink>
        </w:p>
        <w:p w14:paraId="79211177" w14:textId="0E5168DE"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0" w:history="1">
            <w:r w:rsidRPr="009115B1">
              <w:rPr>
                <w:rStyle w:val="Hiperveza"/>
                <w:rFonts w:eastAsia="Calibri"/>
                <w:noProof/>
              </w:rPr>
              <w:t>Program (2062): Poticanje razvoja poljoprivrede</w:t>
            </w:r>
            <w:r>
              <w:rPr>
                <w:noProof/>
                <w:webHidden/>
              </w:rPr>
              <w:tab/>
            </w:r>
            <w:r>
              <w:rPr>
                <w:noProof/>
                <w:webHidden/>
              </w:rPr>
              <w:fldChar w:fldCharType="begin"/>
            </w:r>
            <w:r>
              <w:rPr>
                <w:noProof/>
                <w:webHidden/>
              </w:rPr>
              <w:instrText xml:space="preserve"> PAGEREF _Toc215812630 \h </w:instrText>
            </w:r>
            <w:r>
              <w:rPr>
                <w:noProof/>
                <w:webHidden/>
              </w:rPr>
            </w:r>
            <w:r>
              <w:rPr>
                <w:noProof/>
                <w:webHidden/>
              </w:rPr>
              <w:fldChar w:fldCharType="separate"/>
            </w:r>
            <w:r>
              <w:rPr>
                <w:noProof/>
                <w:webHidden/>
              </w:rPr>
              <w:t>268</w:t>
            </w:r>
            <w:r>
              <w:rPr>
                <w:noProof/>
                <w:webHidden/>
              </w:rPr>
              <w:fldChar w:fldCharType="end"/>
            </w:r>
          </w:hyperlink>
        </w:p>
        <w:p w14:paraId="04A7EF41" w14:textId="5E45A697"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1" w:history="1">
            <w:r w:rsidRPr="009115B1">
              <w:rPr>
                <w:rStyle w:val="Hiperveza"/>
                <w:rFonts w:eastAsia="Calibri"/>
                <w:noProof/>
              </w:rPr>
              <w:t>Program (2063): Elementarne nepogode</w:t>
            </w:r>
            <w:r>
              <w:rPr>
                <w:noProof/>
                <w:webHidden/>
              </w:rPr>
              <w:tab/>
            </w:r>
            <w:r>
              <w:rPr>
                <w:noProof/>
                <w:webHidden/>
              </w:rPr>
              <w:fldChar w:fldCharType="begin"/>
            </w:r>
            <w:r>
              <w:rPr>
                <w:noProof/>
                <w:webHidden/>
              </w:rPr>
              <w:instrText xml:space="preserve"> PAGEREF _Toc215812631 \h </w:instrText>
            </w:r>
            <w:r>
              <w:rPr>
                <w:noProof/>
                <w:webHidden/>
              </w:rPr>
            </w:r>
            <w:r>
              <w:rPr>
                <w:noProof/>
                <w:webHidden/>
              </w:rPr>
              <w:fldChar w:fldCharType="separate"/>
            </w:r>
            <w:r>
              <w:rPr>
                <w:noProof/>
                <w:webHidden/>
              </w:rPr>
              <w:t>273</w:t>
            </w:r>
            <w:r>
              <w:rPr>
                <w:noProof/>
                <w:webHidden/>
              </w:rPr>
              <w:fldChar w:fldCharType="end"/>
            </w:r>
          </w:hyperlink>
        </w:p>
        <w:p w14:paraId="39924F2E" w14:textId="408E588F"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2" w:history="1">
            <w:r w:rsidRPr="009115B1">
              <w:rPr>
                <w:rStyle w:val="Hiperveza"/>
                <w:rFonts w:eastAsia="Calibri"/>
                <w:noProof/>
              </w:rPr>
              <w:t>Program (2064): Suradnja s fondovima EU i drugim fondovima</w:t>
            </w:r>
            <w:r>
              <w:rPr>
                <w:noProof/>
                <w:webHidden/>
              </w:rPr>
              <w:tab/>
            </w:r>
            <w:r>
              <w:rPr>
                <w:noProof/>
                <w:webHidden/>
              </w:rPr>
              <w:fldChar w:fldCharType="begin"/>
            </w:r>
            <w:r>
              <w:rPr>
                <w:noProof/>
                <w:webHidden/>
              </w:rPr>
              <w:instrText xml:space="preserve"> PAGEREF _Toc215812632 \h </w:instrText>
            </w:r>
            <w:r>
              <w:rPr>
                <w:noProof/>
                <w:webHidden/>
              </w:rPr>
            </w:r>
            <w:r>
              <w:rPr>
                <w:noProof/>
                <w:webHidden/>
              </w:rPr>
              <w:fldChar w:fldCharType="separate"/>
            </w:r>
            <w:r>
              <w:rPr>
                <w:noProof/>
                <w:webHidden/>
              </w:rPr>
              <w:t>275</w:t>
            </w:r>
            <w:r>
              <w:rPr>
                <w:noProof/>
                <w:webHidden/>
              </w:rPr>
              <w:fldChar w:fldCharType="end"/>
            </w:r>
          </w:hyperlink>
        </w:p>
        <w:p w14:paraId="3CF464E3" w14:textId="3EB0E50A"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3" w:history="1">
            <w:r w:rsidRPr="009115B1">
              <w:rPr>
                <w:rStyle w:val="Hiperveza"/>
                <w:rFonts w:eastAsia="Calibri"/>
                <w:noProof/>
              </w:rPr>
              <w:t>Program (2065): Redovan rad UO za ruralni razvoj, gospodarstvo i EU fondove – povremeni opći troškovi u nadležnosti odjela</w:t>
            </w:r>
            <w:r>
              <w:rPr>
                <w:noProof/>
                <w:webHidden/>
              </w:rPr>
              <w:tab/>
            </w:r>
            <w:r>
              <w:rPr>
                <w:noProof/>
                <w:webHidden/>
              </w:rPr>
              <w:fldChar w:fldCharType="begin"/>
            </w:r>
            <w:r>
              <w:rPr>
                <w:noProof/>
                <w:webHidden/>
              </w:rPr>
              <w:instrText xml:space="preserve"> PAGEREF _Toc215812633 \h </w:instrText>
            </w:r>
            <w:r>
              <w:rPr>
                <w:noProof/>
                <w:webHidden/>
              </w:rPr>
            </w:r>
            <w:r>
              <w:rPr>
                <w:noProof/>
                <w:webHidden/>
              </w:rPr>
              <w:fldChar w:fldCharType="separate"/>
            </w:r>
            <w:r>
              <w:rPr>
                <w:noProof/>
                <w:webHidden/>
              </w:rPr>
              <w:t>277</w:t>
            </w:r>
            <w:r>
              <w:rPr>
                <w:noProof/>
                <w:webHidden/>
              </w:rPr>
              <w:fldChar w:fldCharType="end"/>
            </w:r>
          </w:hyperlink>
        </w:p>
        <w:p w14:paraId="06CF35C1" w14:textId="14F38A8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4" w:history="1">
            <w:r w:rsidRPr="009115B1">
              <w:rPr>
                <w:rStyle w:val="Hiperveza"/>
                <w:rFonts w:eastAsia="Calibri"/>
                <w:noProof/>
              </w:rPr>
              <w:t>Program (2066): Upravljanje projektima EU – javna uprava i administracija</w:t>
            </w:r>
            <w:r>
              <w:rPr>
                <w:noProof/>
                <w:webHidden/>
              </w:rPr>
              <w:tab/>
            </w:r>
            <w:r>
              <w:rPr>
                <w:noProof/>
                <w:webHidden/>
              </w:rPr>
              <w:fldChar w:fldCharType="begin"/>
            </w:r>
            <w:r>
              <w:rPr>
                <w:noProof/>
                <w:webHidden/>
              </w:rPr>
              <w:instrText xml:space="preserve"> PAGEREF _Toc215812634 \h </w:instrText>
            </w:r>
            <w:r>
              <w:rPr>
                <w:noProof/>
                <w:webHidden/>
              </w:rPr>
            </w:r>
            <w:r>
              <w:rPr>
                <w:noProof/>
                <w:webHidden/>
              </w:rPr>
              <w:fldChar w:fldCharType="separate"/>
            </w:r>
            <w:r>
              <w:rPr>
                <w:noProof/>
                <w:webHidden/>
              </w:rPr>
              <w:t>279</w:t>
            </w:r>
            <w:r>
              <w:rPr>
                <w:noProof/>
                <w:webHidden/>
              </w:rPr>
              <w:fldChar w:fldCharType="end"/>
            </w:r>
          </w:hyperlink>
        </w:p>
        <w:p w14:paraId="564DE60F" w14:textId="693A9F9F" w:rsidR="00BD1601" w:rsidRDefault="00BD1601">
          <w:pPr>
            <w:pStyle w:val="Sadraj2"/>
            <w:rPr>
              <w:rFonts w:asciiTheme="minorHAnsi" w:eastAsiaTheme="minorEastAsia" w:hAnsiTheme="minorHAnsi" w:cstheme="minorBidi"/>
              <w:kern w:val="2"/>
              <w:sz w:val="24"/>
              <w:szCs w:val="24"/>
              <w14:ligatures w14:val="standardContextual"/>
            </w:rPr>
          </w:pPr>
          <w:hyperlink w:anchor="_Toc215812635" w:history="1">
            <w:r w:rsidRPr="009115B1">
              <w:rPr>
                <w:rStyle w:val="Hiperveza"/>
              </w:rPr>
              <w:t xml:space="preserve">3.4. </w:t>
            </w:r>
            <w:r>
              <w:rPr>
                <w:rFonts w:asciiTheme="minorHAnsi" w:eastAsiaTheme="minorEastAsia" w:hAnsiTheme="minorHAnsi" w:cstheme="minorBidi"/>
                <w:kern w:val="2"/>
                <w:sz w:val="24"/>
                <w:szCs w:val="24"/>
                <w14:ligatures w14:val="standardContextual"/>
              </w:rPr>
              <w:tab/>
            </w:r>
            <w:r w:rsidRPr="009115B1">
              <w:rPr>
                <w:rStyle w:val="Hiperveza"/>
              </w:rPr>
              <w:t>POSEBNI DIO PRORAČUNA ZA RAZDOBLJE 2026.-2028. -  FINANCIJSKI PLANOVI PRORAČUNSKIH KORISNIKA</w:t>
            </w:r>
            <w:r>
              <w:rPr>
                <w:webHidden/>
              </w:rPr>
              <w:tab/>
            </w:r>
            <w:r>
              <w:rPr>
                <w:webHidden/>
              </w:rPr>
              <w:fldChar w:fldCharType="begin"/>
            </w:r>
            <w:r>
              <w:rPr>
                <w:webHidden/>
              </w:rPr>
              <w:instrText xml:space="preserve"> PAGEREF _Toc215812635 \h </w:instrText>
            </w:r>
            <w:r>
              <w:rPr>
                <w:webHidden/>
              </w:rPr>
            </w:r>
            <w:r>
              <w:rPr>
                <w:webHidden/>
              </w:rPr>
              <w:fldChar w:fldCharType="separate"/>
            </w:r>
            <w:r>
              <w:rPr>
                <w:webHidden/>
              </w:rPr>
              <w:t>283</w:t>
            </w:r>
            <w:r>
              <w:rPr>
                <w:webHidden/>
              </w:rPr>
              <w:fldChar w:fldCharType="end"/>
            </w:r>
          </w:hyperlink>
        </w:p>
        <w:p w14:paraId="057FA917" w14:textId="3E76E8EB"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6" w:history="1">
            <w:r w:rsidRPr="009115B1">
              <w:rPr>
                <w:rStyle w:val="Hiperveza"/>
                <w:rFonts w:ascii="Arial" w:eastAsia="Calibri" w:hAnsi="Arial" w:cs="Arial"/>
                <w:noProof/>
              </w:rPr>
              <w:t>3.4.1.</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noProof/>
              </w:rPr>
              <w:t>GLAVA: (020 03) USTANOVA U KULTURI - MUZEJI I GALERIJE KONAVALA</w:t>
            </w:r>
            <w:r>
              <w:rPr>
                <w:noProof/>
                <w:webHidden/>
              </w:rPr>
              <w:tab/>
            </w:r>
            <w:r>
              <w:rPr>
                <w:noProof/>
                <w:webHidden/>
              </w:rPr>
              <w:fldChar w:fldCharType="begin"/>
            </w:r>
            <w:r>
              <w:rPr>
                <w:noProof/>
                <w:webHidden/>
              </w:rPr>
              <w:instrText xml:space="preserve"> PAGEREF _Toc215812636 \h </w:instrText>
            </w:r>
            <w:r>
              <w:rPr>
                <w:noProof/>
                <w:webHidden/>
              </w:rPr>
            </w:r>
            <w:r>
              <w:rPr>
                <w:noProof/>
                <w:webHidden/>
              </w:rPr>
              <w:fldChar w:fldCharType="separate"/>
            </w:r>
            <w:r>
              <w:rPr>
                <w:noProof/>
                <w:webHidden/>
              </w:rPr>
              <w:t>283</w:t>
            </w:r>
            <w:r>
              <w:rPr>
                <w:noProof/>
                <w:webHidden/>
              </w:rPr>
              <w:fldChar w:fldCharType="end"/>
            </w:r>
          </w:hyperlink>
        </w:p>
        <w:p w14:paraId="0D869074" w14:textId="6DFD40BD"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7" w:history="1">
            <w:r w:rsidRPr="009115B1">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_Toc215812637 \h </w:instrText>
            </w:r>
            <w:r>
              <w:rPr>
                <w:noProof/>
                <w:webHidden/>
              </w:rPr>
            </w:r>
            <w:r>
              <w:rPr>
                <w:noProof/>
                <w:webHidden/>
              </w:rPr>
              <w:fldChar w:fldCharType="separate"/>
            </w:r>
            <w:r>
              <w:rPr>
                <w:noProof/>
                <w:webHidden/>
              </w:rPr>
              <w:t>283</w:t>
            </w:r>
            <w:r>
              <w:rPr>
                <w:noProof/>
                <w:webHidden/>
              </w:rPr>
              <w:fldChar w:fldCharType="end"/>
            </w:r>
          </w:hyperlink>
        </w:p>
        <w:p w14:paraId="7E607559" w14:textId="71ED9C6D"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8" w:history="1">
            <w:r w:rsidRPr="009115B1">
              <w:rPr>
                <w:rStyle w:val="Hiperveza"/>
                <w:rFonts w:ascii="Arial" w:eastAsia="Calibri" w:hAnsi="Arial" w:cs="Arial"/>
                <w:noProof/>
              </w:rPr>
              <w:t>3.4.2.</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noProof/>
              </w:rPr>
              <w:t xml:space="preserve"> GLAVA: (020 04) USTANOVA SOCIJALNE SKRBI – DOM ZA STARIJE I NEMOĆNE OSOBE KONAVLE</w:t>
            </w:r>
            <w:r>
              <w:rPr>
                <w:noProof/>
                <w:webHidden/>
              </w:rPr>
              <w:tab/>
            </w:r>
            <w:r>
              <w:rPr>
                <w:noProof/>
                <w:webHidden/>
              </w:rPr>
              <w:fldChar w:fldCharType="begin"/>
            </w:r>
            <w:r>
              <w:rPr>
                <w:noProof/>
                <w:webHidden/>
              </w:rPr>
              <w:instrText xml:space="preserve"> PAGEREF _Toc215812638 \h </w:instrText>
            </w:r>
            <w:r>
              <w:rPr>
                <w:noProof/>
                <w:webHidden/>
              </w:rPr>
            </w:r>
            <w:r>
              <w:rPr>
                <w:noProof/>
                <w:webHidden/>
              </w:rPr>
              <w:fldChar w:fldCharType="separate"/>
            </w:r>
            <w:r>
              <w:rPr>
                <w:noProof/>
                <w:webHidden/>
              </w:rPr>
              <w:t>302</w:t>
            </w:r>
            <w:r>
              <w:rPr>
                <w:noProof/>
                <w:webHidden/>
              </w:rPr>
              <w:fldChar w:fldCharType="end"/>
            </w:r>
          </w:hyperlink>
        </w:p>
        <w:p w14:paraId="5582D4E9" w14:textId="0FB98F2B"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39" w:history="1">
            <w:r w:rsidRPr="009115B1">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_Toc215812639 \h </w:instrText>
            </w:r>
            <w:r>
              <w:rPr>
                <w:noProof/>
                <w:webHidden/>
              </w:rPr>
            </w:r>
            <w:r>
              <w:rPr>
                <w:noProof/>
                <w:webHidden/>
              </w:rPr>
              <w:fldChar w:fldCharType="separate"/>
            </w:r>
            <w:r>
              <w:rPr>
                <w:noProof/>
                <w:webHidden/>
              </w:rPr>
              <w:t>302</w:t>
            </w:r>
            <w:r>
              <w:rPr>
                <w:noProof/>
                <w:webHidden/>
              </w:rPr>
              <w:fldChar w:fldCharType="end"/>
            </w:r>
          </w:hyperlink>
        </w:p>
        <w:p w14:paraId="172ED8F8" w14:textId="4B577DD0"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0" w:history="1">
            <w:r w:rsidRPr="009115B1">
              <w:rPr>
                <w:rStyle w:val="Hiperveza"/>
                <w:rFonts w:eastAsia="Calibri"/>
                <w:noProof/>
              </w:rPr>
              <w:t>3.4.3.</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noProof/>
              </w:rPr>
              <w:t>GLAVA: (020 05) USTANOVA PREDŠKOLSKOG ODGOJA – DJEČJI VRTIĆ KONAVLE</w:t>
            </w:r>
            <w:r>
              <w:rPr>
                <w:noProof/>
                <w:webHidden/>
              </w:rPr>
              <w:tab/>
            </w:r>
            <w:r>
              <w:rPr>
                <w:noProof/>
                <w:webHidden/>
              </w:rPr>
              <w:fldChar w:fldCharType="begin"/>
            </w:r>
            <w:r>
              <w:rPr>
                <w:noProof/>
                <w:webHidden/>
              </w:rPr>
              <w:instrText xml:space="preserve"> PAGEREF _Toc215812640 \h </w:instrText>
            </w:r>
            <w:r>
              <w:rPr>
                <w:noProof/>
                <w:webHidden/>
              </w:rPr>
            </w:r>
            <w:r>
              <w:rPr>
                <w:noProof/>
                <w:webHidden/>
              </w:rPr>
              <w:fldChar w:fldCharType="separate"/>
            </w:r>
            <w:r>
              <w:rPr>
                <w:noProof/>
                <w:webHidden/>
              </w:rPr>
              <w:t>313</w:t>
            </w:r>
            <w:r>
              <w:rPr>
                <w:noProof/>
                <w:webHidden/>
              </w:rPr>
              <w:fldChar w:fldCharType="end"/>
            </w:r>
          </w:hyperlink>
        </w:p>
        <w:p w14:paraId="7B467244" w14:textId="2744C356"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1" w:history="1">
            <w:r w:rsidRPr="009115B1">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_Toc215812641 \h </w:instrText>
            </w:r>
            <w:r>
              <w:rPr>
                <w:noProof/>
                <w:webHidden/>
              </w:rPr>
            </w:r>
            <w:r>
              <w:rPr>
                <w:noProof/>
                <w:webHidden/>
              </w:rPr>
              <w:fldChar w:fldCharType="separate"/>
            </w:r>
            <w:r>
              <w:rPr>
                <w:noProof/>
                <w:webHidden/>
              </w:rPr>
              <w:t>313</w:t>
            </w:r>
            <w:r>
              <w:rPr>
                <w:noProof/>
                <w:webHidden/>
              </w:rPr>
              <w:fldChar w:fldCharType="end"/>
            </w:r>
          </w:hyperlink>
        </w:p>
        <w:p w14:paraId="589A822E" w14:textId="104E1BB8" w:rsidR="00BD1601" w:rsidRDefault="00BD160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2" w:history="1">
            <w:r w:rsidRPr="009115B1">
              <w:rPr>
                <w:rStyle w:val="Hiperveza"/>
                <w:rFonts w:ascii="Arial" w:eastAsia="Calibri" w:hAnsi="Arial" w:cs="Arial"/>
                <w:noProof/>
              </w:rPr>
              <w:t>3.4.4.</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noProof/>
              </w:rPr>
              <w:t xml:space="preserve"> GLAVA: (030 02) USTANOVA ZA VATROGASNU DJELATNOST – JAVNA VATROGASNA POSTROJBA KONAVLE</w:t>
            </w:r>
            <w:r>
              <w:rPr>
                <w:noProof/>
                <w:webHidden/>
              </w:rPr>
              <w:tab/>
            </w:r>
            <w:r>
              <w:rPr>
                <w:noProof/>
                <w:webHidden/>
              </w:rPr>
              <w:fldChar w:fldCharType="begin"/>
            </w:r>
            <w:r>
              <w:rPr>
                <w:noProof/>
                <w:webHidden/>
              </w:rPr>
              <w:instrText xml:space="preserve"> PAGEREF _Toc215812642 \h </w:instrText>
            </w:r>
            <w:r>
              <w:rPr>
                <w:noProof/>
                <w:webHidden/>
              </w:rPr>
            </w:r>
            <w:r>
              <w:rPr>
                <w:noProof/>
                <w:webHidden/>
              </w:rPr>
              <w:fldChar w:fldCharType="separate"/>
            </w:r>
            <w:r>
              <w:rPr>
                <w:noProof/>
                <w:webHidden/>
              </w:rPr>
              <w:t>325</w:t>
            </w:r>
            <w:r>
              <w:rPr>
                <w:noProof/>
                <w:webHidden/>
              </w:rPr>
              <w:fldChar w:fldCharType="end"/>
            </w:r>
          </w:hyperlink>
        </w:p>
        <w:p w14:paraId="3A80F2B5" w14:textId="28C43602" w:rsidR="00BD1601" w:rsidRDefault="00BD160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3" w:history="1">
            <w:r w:rsidRPr="009115B1">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_Toc215812643 \h </w:instrText>
            </w:r>
            <w:r>
              <w:rPr>
                <w:noProof/>
                <w:webHidden/>
              </w:rPr>
            </w:r>
            <w:r>
              <w:rPr>
                <w:noProof/>
                <w:webHidden/>
              </w:rPr>
              <w:fldChar w:fldCharType="separate"/>
            </w:r>
            <w:r>
              <w:rPr>
                <w:noProof/>
                <w:webHidden/>
              </w:rPr>
              <w:t>325</w:t>
            </w:r>
            <w:r>
              <w:rPr>
                <w:noProof/>
                <w:webHidden/>
              </w:rPr>
              <w:fldChar w:fldCharType="end"/>
            </w:r>
          </w:hyperlink>
        </w:p>
        <w:p w14:paraId="7FEBD4FA" w14:textId="4131BB6A" w:rsidR="00BD1601" w:rsidRDefault="00BD160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4" w:history="1">
            <w:r w:rsidRPr="009115B1">
              <w:rPr>
                <w:rStyle w:val="Hiperveza"/>
                <w:rFonts w:ascii="Arial" w:eastAsia="Calibri" w:hAnsi="Arial" w:cs="Arial"/>
                <w:b/>
                <w:bCs/>
                <w:iCs/>
                <w:noProof/>
              </w:rPr>
              <w:t xml:space="preserve">4.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b/>
                <w:bCs/>
                <w:iCs/>
                <w:noProof/>
              </w:rPr>
              <w:t>IZVADAK PROJEKATA IZ PROVEDBENOG PROGRAMA</w:t>
            </w:r>
            <w:r>
              <w:rPr>
                <w:noProof/>
                <w:webHidden/>
              </w:rPr>
              <w:tab/>
            </w:r>
            <w:r>
              <w:rPr>
                <w:noProof/>
                <w:webHidden/>
              </w:rPr>
              <w:fldChar w:fldCharType="begin"/>
            </w:r>
            <w:r>
              <w:rPr>
                <w:noProof/>
                <w:webHidden/>
              </w:rPr>
              <w:instrText xml:space="preserve"> PAGEREF _Toc215812644 \h </w:instrText>
            </w:r>
            <w:r>
              <w:rPr>
                <w:noProof/>
                <w:webHidden/>
              </w:rPr>
            </w:r>
            <w:r>
              <w:rPr>
                <w:noProof/>
                <w:webHidden/>
              </w:rPr>
              <w:fldChar w:fldCharType="separate"/>
            </w:r>
            <w:r>
              <w:rPr>
                <w:noProof/>
                <w:webHidden/>
              </w:rPr>
              <w:t>334</w:t>
            </w:r>
            <w:r>
              <w:rPr>
                <w:noProof/>
                <w:webHidden/>
              </w:rPr>
              <w:fldChar w:fldCharType="end"/>
            </w:r>
          </w:hyperlink>
        </w:p>
        <w:p w14:paraId="1556891D" w14:textId="1793003B" w:rsidR="00BD1601" w:rsidRDefault="00BD160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5" w:history="1">
            <w:r w:rsidRPr="009115B1">
              <w:rPr>
                <w:rStyle w:val="Hiperveza"/>
                <w:rFonts w:ascii="Arial" w:eastAsia="Calibri" w:hAnsi="Arial" w:cs="Arial"/>
                <w:b/>
                <w:noProof/>
              </w:rPr>
              <w:t xml:space="preserve">5. </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ascii="Arial" w:eastAsia="Calibri" w:hAnsi="Arial" w:cs="Arial"/>
                <w:b/>
                <w:noProof/>
              </w:rPr>
              <w:t>ZAKLJUČAK</w:t>
            </w:r>
            <w:r>
              <w:rPr>
                <w:noProof/>
                <w:webHidden/>
              </w:rPr>
              <w:tab/>
            </w:r>
            <w:r>
              <w:rPr>
                <w:noProof/>
                <w:webHidden/>
              </w:rPr>
              <w:fldChar w:fldCharType="begin"/>
            </w:r>
            <w:r>
              <w:rPr>
                <w:noProof/>
                <w:webHidden/>
              </w:rPr>
              <w:instrText xml:space="preserve"> PAGEREF _Toc215812645 \h </w:instrText>
            </w:r>
            <w:r>
              <w:rPr>
                <w:noProof/>
                <w:webHidden/>
              </w:rPr>
            </w:r>
            <w:r>
              <w:rPr>
                <w:noProof/>
                <w:webHidden/>
              </w:rPr>
              <w:fldChar w:fldCharType="separate"/>
            </w:r>
            <w:r>
              <w:rPr>
                <w:noProof/>
                <w:webHidden/>
              </w:rPr>
              <w:t>347</w:t>
            </w:r>
            <w:r>
              <w:rPr>
                <w:noProof/>
                <w:webHidden/>
              </w:rPr>
              <w:fldChar w:fldCharType="end"/>
            </w:r>
          </w:hyperlink>
        </w:p>
        <w:p w14:paraId="33D6CE9D" w14:textId="5DDAC933" w:rsidR="00BD1601" w:rsidRDefault="00BD1601">
          <w:pPr>
            <w:pStyle w:val="Sadraj1"/>
            <w:tabs>
              <w:tab w:val="left" w:pos="4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46" w:history="1">
            <w:r w:rsidRPr="009115B1">
              <w:rPr>
                <w:rStyle w:val="Hiperveza"/>
                <w:rFonts w:eastAsia="Calibri"/>
                <w:b/>
                <w:bCs/>
                <w:noProof/>
              </w:rPr>
              <w:t>6.</w:t>
            </w:r>
            <w:r>
              <w:rPr>
                <w:rFonts w:asciiTheme="minorHAnsi" w:eastAsiaTheme="minorEastAsia" w:hAnsiTheme="minorHAnsi" w:cstheme="minorBidi"/>
                <w:noProof/>
                <w:kern w:val="2"/>
                <w:sz w:val="24"/>
                <w:szCs w:val="24"/>
                <w:lang w:eastAsia="hr-HR"/>
                <w14:ligatures w14:val="standardContextual"/>
              </w:rPr>
              <w:tab/>
            </w:r>
            <w:r w:rsidRPr="009115B1">
              <w:rPr>
                <w:rStyle w:val="Hiperveza"/>
                <w:rFonts w:eastAsia="Calibri"/>
                <w:b/>
                <w:bCs/>
                <w:noProof/>
              </w:rPr>
              <w:t>DODACI</w:t>
            </w:r>
            <w:r>
              <w:rPr>
                <w:noProof/>
                <w:webHidden/>
              </w:rPr>
              <w:tab/>
            </w:r>
            <w:r>
              <w:rPr>
                <w:noProof/>
                <w:webHidden/>
              </w:rPr>
              <w:fldChar w:fldCharType="begin"/>
            </w:r>
            <w:r>
              <w:rPr>
                <w:noProof/>
                <w:webHidden/>
              </w:rPr>
              <w:instrText xml:space="preserve"> PAGEREF _Toc215812646 \h </w:instrText>
            </w:r>
            <w:r>
              <w:rPr>
                <w:noProof/>
                <w:webHidden/>
              </w:rPr>
            </w:r>
            <w:r>
              <w:rPr>
                <w:noProof/>
                <w:webHidden/>
              </w:rPr>
              <w:fldChar w:fldCharType="separate"/>
            </w:r>
            <w:r>
              <w:rPr>
                <w:noProof/>
                <w:webHidden/>
              </w:rPr>
              <w:t>354</w:t>
            </w:r>
            <w:r>
              <w:rPr>
                <w:noProof/>
                <w:webHidden/>
              </w:rPr>
              <w:fldChar w:fldCharType="end"/>
            </w:r>
          </w:hyperlink>
        </w:p>
        <w:p w14:paraId="52C135E6" w14:textId="3F56D9F4" w:rsidR="00BD1601" w:rsidRDefault="00BD1601">
          <w:pPr>
            <w:pStyle w:val="Sadraj2"/>
            <w:rPr>
              <w:rFonts w:asciiTheme="minorHAnsi" w:eastAsiaTheme="minorEastAsia" w:hAnsiTheme="minorHAnsi" w:cstheme="minorBidi"/>
              <w:kern w:val="2"/>
              <w:sz w:val="24"/>
              <w:szCs w:val="24"/>
              <w14:ligatures w14:val="standardContextual"/>
            </w:rPr>
          </w:pPr>
          <w:hyperlink w:anchor="_Toc215812647" w:history="1">
            <w:r w:rsidRPr="009115B1">
              <w:rPr>
                <w:rStyle w:val="Hiperveza"/>
              </w:rPr>
              <w:t>6.1.</w:t>
            </w:r>
            <w:r>
              <w:rPr>
                <w:rFonts w:asciiTheme="minorHAnsi" w:eastAsiaTheme="minorEastAsia" w:hAnsiTheme="minorHAnsi" w:cstheme="minorBidi"/>
                <w:kern w:val="2"/>
                <w:sz w:val="24"/>
                <w:szCs w:val="24"/>
                <w14:ligatures w14:val="standardContextual"/>
              </w:rPr>
              <w:tab/>
            </w:r>
            <w:r w:rsidRPr="009115B1">
              <w:rPr>
                <w:rStyle w:val="Hiperveza"/>
              </w:rPr>
              <w:t>POPIS TABLICA</w:t>
            </w:r>
            <w:r>
              <w:rPr>
                <w:webHidden/>
              </w:rPr>
              <w:tab/>
            </w:r>
            <w:r>
              <w:rPr>
                <w:webHidden/>
              </w:rPr>
              <w:fldChar w:fldCharType="begin"/>
            </w:r>
            <w:r>
              <w:rPr>
                <w:webHidden/>
              </w:rPr>
              <w:instrText xml:space="preserve"> PAGEREF _Toc215812647 \h </w:instrText>
            </w:r>
            <w:r>
              <w:rPr>
                <w:webHidden/>
              </w:rPr>
            </w:r>
            <w:r>
              <w:rPr>
                <w:webHidden/>
              </w:rPr>
              <w:fldChar w:fldCharType="separate"/>
            </w:r>
            <w:r>
              <w:rPr>
                <w:webHidden/>
              </w:rPr>
              <w:t>354</w:t>
            </w:r>
            <w:r>
              <w:rPr>
                <w:webHidden/>
              </w:rPr>
              <w:fldChar w:fldCharType="end"/>
            </w:r>
          </w:hyperlink>
        </w:p>
        <w:p w14:paraId="593DA2BA" w14:textId="776251BA" w:rsidR="00BD1601" w:rsidRDefault="00BD1601">
          <w:pPr>
            <w:pStyle w:val="Sadraj2"/>
            <w:rPr>
              <w:rFonts w:asciiTheme="minorHAnsi" w:eastAsiaTheme="minorEastAsia" w:hAnsiTheme="minorHAnsi" w:cstheme="minorBidi"/>
              <w:kern w:val="2"/>
              <w:sz w:val="24"/>
              <w:szCs w:val="24"/>
              <w14:ligatures w14:val="standardContextual"/>
            </w:rPr>
          </w:pPr>
          <w:hyperlink w:anchor="_Toc215812648" w:history="1">
            <w:r w:rsidRPr="009115B1">
              <w:rPr>
                <w:rStyle w:val="Hiperveza"/>
              </w:rPr>
              <w:t>6.2.</w:t>
            </w:r>
            <w:r>
              <w:rPr>
                <w:rFonts w:asciiTheme="minorHAnsi" w:eastAsiaTheme="minorEastAsia" w:hAnsiTheme="minorHAnsi" w:cstheme="minorBidi"/>
                <w:kern w:val="2"/>
                <w:sz w:val="24"/>
                <w:szCs w:val="24"/>
                <w14:ligatures w14:val="standardContextual"/>
              </w:rPr>
              <w:tab/>
            </w:r>
            <w:r w:rsidRPr="009115B1">
              <w:rPr>
                <w:rStyle w:val="Hiperveza"/>
              </w:rPr>
              <w:t>OPIS GRAFOVA</w:t>
            </w:r>
            <w:r>
              <w:rPr>
                <w:webHidden/>
              </w:rPr>
              <w:tab/>
            </w:r>
            <w:r>
              <w:rPr>
                <w:webHidden/>
              </w:rPr>
              <w:fldChar w:fldCharType="begin"/>
            </w:r>
            <w:r>
              <w:rPr>
                <w:webHidden/>
              </w:rPr>
              <w:instrText xml:space="preserve"> PAGEREF _Toc215812648 \h </w:instrText>
            </w:r>
            <w:r>
              <w:rPr>
                <w:webHidden/>
              </w:rPr>
            </w:r>
            <w:r>
              <w:rPr>
                <w:webHidden/>
              </w:rPr>
              <w:fldChar w:fldCharType="separate"/>
            </w:r>
            <w:r>
              <w:rPr>
                <w:webHidden/>
              </w:rPr>
              <w:t>355</w:t>
            </w:r>
            <w:r>
              <w:rPr>
                <w:webHidden/>
              </w:rPr>
              <w:fldChar w:fldCharType="end"/>
            </w:r>
          </w:hyperlink>
        </w:p>
        <w:p w14:paraId="5737EE44" w14:textId="2C98A22C" w:rsidR="00F10284" w:rsidRDefault="008F07B6">
          <w:r w:rsidRPr="008B7751">
            <w:rPr>
              <w:color w:val="EE0000"/>
            </w:rPr>
            <w:fldChar w:fldCharType="end"/>
          </w:r>
        </w:p>
      </w:sdtContent>
    </w:sdt>
    <w:p w14:paraId="7C4E21C7" w14:textId="4A0A00C1" w:rsidR="00F10284" w:rsidRDefault="00F10284">
      <w:pPr>
        <w:jc w:val="left"/>
        <w:rPr>
          <w:b/>
          <w:bCs/>
        </w:rPr>
      </w:pPr>
      <w:r>
        <w:rPr>
          <w:b/>
          <w:bCs/>
        </w:rPr>
        <w:br w:type="page"/>
      </w:r>
    </w:p>
    <w:p w14:paraId="7CCBBD08" w14:textId="77777777" w:rsidR="0061124D" w:rsidRPr="00025CBC" w:rsidRDefault="0061124D">
      <w:pPr>
        <w:rPr>
          <w:b/>
          <w:bCs/>
        </w:rPr>
      </w:pPr>
    </w:p>
    <w:p w14:paraId="5C72CE5F" w14:textId="77777777" w:rsidR="00FA065F" w:rsidRPr="00025CBC" w:rsidRDefault="00FA065F" w:rsidP="006870BF">
      <w:pPr>
        <w:pStyle w:val="Naslov1"/>
        <w:ind w:left="567" w:hanging="567"/>
        <w:rPr>
          <w:rFonts w:ascii="Arial" w:eastAsia="Calibri" w:hAnsi="Arial" w:cs="Arial"/>
          <w:b/>
          <w:i w:val="0"/>
        </w:rPr>
      </w:pPr>
      <w:bookmarkStart w:id="2" w:name="_Toc369771986"/>
      <w:bookmarkStart w:id="3" w:name="_Toc372022576"/>
      <w:bookmarkStart w:id="4" w:name="_Toc152222773"/>
      <w:bookmarkStart w:id="5" w:name="_Toc215812542"/>
      <w:r w:rsidRPr="00025CBC">
        <w:rPr>
          <w:rFonts w:ascii="Arial" w:eastAsia="Calibri" w:hAnsi="Arial" w:cs="Arial"/>
          <w:b/>
          <w:i w:val="0"/>
        </w:rPr>
        <w:t xml:space="preserve">1. </w:t>
      </w:r>
      <w:r w:rsidRPr="00025CBC">
        <w:rPr>
          <w:rFonts w:ascii="Arial" w:eastAsia="Calibri" w:hAnsi="Arial" w:cs="Arial"/>
          <w:b/>
          <w:i w:val="0"/>
        </w:rPr>
        <w:tab/>
      </w:r>
      <w:bookmarkEnd w:id="2"/>
      <w:bookmarkEnd w:id="3"/>
      <w:r w:rsidR="00994EBA" w:rsidRPr="00025CBC">
        <w:rPr>
          <w:rFonts w:ascii="Arial" w:eastAsia="Calibri" w:hAnsi="Arial" w:cs="Arial"/>
          <w:b/>
          <w:i w:val="0"/>
        </w:rPr>
        <w:t>UVOD</w:t>
      </w:r>
      <w:bookmarkEnd w:id="4"/>
      <w:bookmarkEnd w:id="5"/>
    </w:p>
    <w:p w14:paraId="3B63EEC0" w14:textId="77777777" w:rsidR="00FA065F" w:rsidRPr="00025CBC" w:rsidRDefault="00FA065F" w:rsidP="00FB1186">
      <w:pPr>
        <w:tabs>
          <w:tab w:val="left" w:pos="567"/>
        </w:tabs>
        <w:ind w:firstLine="567"/>
        <w:rPr>
          <w:rFonts w:ascii="Arial" w:hAnsi="Arial" w:cs="Arial"/>
          <w:sz w:val="22"/>
          <w:szCs w:val="22"/>
        </w:rPr>
      </w:pPr>
    </w:p>
    <w:p w14:paraId="03CB063C" w14:textId="3F4883B4" w:rsidR="00156230" w:rsidRPr="00025CBC" w:rsidRDefault="00156230" w:rsidP="009B6EC8">
      <w:pPr>
        <w:pStyle w:val="Naslov2"/>
        <w:rPr>
          <w:rFonts w:ascii="Arial" w:eastAsia="Calibri" w:hAnsi="Arial" w:cs="Arial"/>
          <w:b w:val="0"/>
          <w:sz w:val="24"/>
          <w:szCs w:val="24"/>
          <w:lang w:val="hr-HR" w:eastAsia="hr-HR"/>
        </w:rPr>
      </w:pPr>
      <w:bookmarkStart w:id="6" w:name="_Toc369771987"/>
      <w:bookmarkStart w:id="7" w:name="_Toc372022577"/>
      <w:bookmarkStart w:id="8" w:name="_Toc152222774"/>
      <w:bookmarkStart w:id="9" w:name="_Toc215812543"/>
      <w:r w:rsidRPr="00025CBC">
        <w:rPr>
          <w:rFonts w:ascii="Arial" w:eastAsia="Calibri" w:hAnsi="Arial" w:cs="Arial"/>
          <w:b w:val="0"/>
          <w:sz w:val="24"/>
          <w:szCs w:val="24"/>
          <w:lang w:val="hr-HR" w:eastAsia="hr-HR"/>
        </w:rPr>
        <w:t xml:space="preserve">1.1. </w:t>
      </w:r>
      <w:r w:rsidRPr="00025CBC">
        <w:rPr>
          <w:rFonts w:ascii="Arial" w:eastAsia="Calibri" w:hAnsi="Arial" w:cs="Arial"/>
          <w:b w:val="0"/>
          <w:sz w:val="24"/>
          <w:szCs w:val="24"/>
          <w:lang w:val="hr-HR" w:eastAsia="hr-HR"/>
        </w:rPr>
        <w:tab/>
      </w:r>
      <w:bookmarkEnd w:id="6"/>
      <w:bookmarkEnd w:id="7"/>
      <w:r w:rsidR="00284EF4" w:rsidRPr="00025CBC">
        <w:rPr>
          <w:rFonts w:ascii="Arial" w:eastAsia="Calibri" w:hAnsi="Arial" w:cs="Arial"/>
          <w:b w:val="0"/>
          <w:sz w:val="24"/>
          <w:szCs w:val="24"/>
          <w:lang w:val="hr-HR" w:eastAsia="hr-HR"/>
        </w:rPr>
        <w:t>ZAKONSKI OKVIR I PRORAČUNSKA NAČELA</w:t>
      </w:r>
      <w:bookmarkEnd w:id="8"/>
      <w:bookmarkEnd w:id="9"/>
    </w:p>
    <w:p w14:paraId="1EBACE0B" w14:textId="77777777" w:rsidR="00156230" w:rsidRPr="00025CBC" w:rsidRDefault="00156230" w:rsidP="00156230">
      <w:pPr>
        <w:autoSpaceDE w:val="0"/>
        <w:autoSpaceDN w:val="0"/>
        <w:adjustRightInd w:val="0"/>
        <w:rPr>
          <w:rFonts w:ascii="Arial" w:eastAsia="Calibri" w:hAnsi="Arial" w:cs="Arial"/>
          <w:sz w:val="22"/>
          <w:szCs w:val="22"/>
          <w:lang w:eastAsia="hr-HR"/>
        </w:rPr>
      </w:pPr>
    </w:p>
    <w:p w14:paraId="2CF764BA" w14:textId="1A4C0E8B" w:rsidR="00284EF4" w:rsidRPr="00025CBC" w:rsidRDefault="00284EF4" w:rsidP="00156230">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Općine Konavle za razdoblje 202</w:t>
      </w:r>
      <w:r w:rsidR="003F6FFB">
        <w:rPr>
          <w:rFonts w:ascii="Arial" w:eastAsia="Calibri" w:hAnsi="Arial" w:cs="Arial"/>
          <w:sz w:val="22"/>
          <w:szCs w:val="22"/>
          <w:lang w:eastAsia="hr-HR"/>
        </w:rPr>
        <w:t>6</w:t>
      </w:r>
      <w:r w:rsidRPr="00025CBC">
        <w:rPr>
          <w:rFonts w:ascii="Arial" w:eastAsia="Calibri" w:hAnsi="Arial" w:cs="Arial"/>
          <w:sz w:val="22"/>
          <w:szCs w:val="22"/>
          <w:lang w:eastAsia="hr-HR"/>
        </w:rPr>
        <w:t>.-202</w:t>
      </w:r>
      <w:r w:rsidR="003F6FFB">
        <w:rPr>
          <w:rFonts w:ascii="Arial" w:eastAsia="Calibri" w:hAnsi="Arial" w:cs="Arial"/>
          <w:sz w:val="22"/>
          <w:szCs w:val="22"/>
          <w:lang w:eastAsia="hr-HR"/>
        </w:rPr>
        <w:t>8</w:t>
      </w:r>
      <w:r w:rsidRPr="00025CBC">
        <w:rPr>
          <w:rFonts w:ascii="Arial" w:eastAsia="Calibri" w:hAnsi="Arial" w:cs="Arial"/>
          <w:sz w:val="22"/>
          <w:szCs w:val="22"/>
          <w:lang w:eastAsia="hr-HR"/>
        </w:rPr>
        <w:t>. godine izrađuje se n</w:t>
      </w:r>
      <w:r w:rsidR="00156230" w:rsidRPr="00025CBC">
        <w:rPr>
          <w:rFonts w:ascii="Arial" w:eastAsia="Calibri" w:hAnsi="Arial" w:cs="Arial"/>
          <w:sz w:val="22"/>
          <w:szCs w:val="22"/>
          <w:lang w:eastAsia="hr-HR"/>
        </w:rPr>
        <w:t xml:space="preserve">a </w:t>
      </w:r>
      <w:r w:rsidRPr="00025CBC">
        <w:rPr>
          <w:rFonts w:ascii="Arial" w:eastAsia="Calibri" w:hAnsi="Arial" w:cs="Arial"/>
          <w:sz w:val="22"/>
          <w:szCs w:val="22"/>
          <w:lang w:eastAsia="hr-HR"/>
        </w:rPr>
        <w:t>temelju</w:t>
      </w:r>
      <w:r w:rsidR="00156230" w:rsidRPr="00025CBC">
        <w:rPr>
          <w:rFonts w:ascii="Arial" w:eastAsia="Calibri" w:hAnsi="Arial" w:cs="Arial"/>
          <w:sz w:val="22"/>
          <w:szCs w:val="22"/>
          <w:lang w:eastAsia="hr-HR"/>
        </w:rPr>
        <w:t xml:space="preserve"> član</w:t>
      </w:r>
      <w:r w:rsidRPr="00025CBC">
        <w:rPr>
          <w:rFonts w:ascii="Arial" w:eastAsia="Calibri" w:hAnsi="Arial" w:cs="Arial"/>
          <w:sz w:val="22"/>
          <w:szCs w:val="22"/>
          <w:lang w:eastAsia="hr-HR"/>
        </w:rPr>
        <w:t>a</w:t>
      </w:r>
      <w:r w:rsidR="00156230" w:rsidRPr="00025CBC">
        <w:rPr>
          <w:rFonts w:ascii="Arial" w:eastAsia="Calibri" w:hAnsi="Arial" w:cs="Arial"/>
          <w:sz w:val="22"/>
          <w:szCs w:val="22"/>
          <w:lang w:eastAsia="hr-HR"/>
        </w:rPr>
        <w:t>ka</w:t>
      </w:r>
      <w:r w:rsidRPr="00025CBC">
        <w:rPr>
          <w:rFonts w:ascii="Arial" w:eastAsia="Calibri" w:hAnsi="Arial" w:cs="Arial"/>
          <w:sz w:val="22"/>
          <w:szCs w:val="22"/>
          <w:lang w:eastAsia="hr-HR"/>
        </w:rPr>
        <w:t xml:space="preserve"> 28. do 37. </w:t>
      </w:r>
      <w:r w:rsidR="00156230" w:rsidRPr="00025CBC">
        <w:rPr>
          <w:rFonts w:ascii="Arial" w:eastAsia="Calibri" w:hAnsi="Arial" w:cs="Arial"/>
          <w:sz w:val="22"/>
          <w:szCs w:val="22"/>
          <w:lang w:eastAsia="hr-HR"/>
        </w:rPr>
        <w:t xml:space="preserve">Zakona o proračunu (Narodne novine </w:t>
      </w:r>
      <w:r w:rsidRPr="00025CBC">
        <w:rPr>
          <w:rFonts w:ascii="Arial" w:eastAsia="Calibri" w:hAnsi="Arial" w:cs="Arial"/>
          <w:sz w:val="22"/>
          <w:szCs w:val="22"/>
          <w:lang w:eastAsia="hr-HR"/>
        </w:rPr>
        <w:t>144/21</w:t>
      </w:r>
      <w:r w:rsidR="00156230" w:rsidRPr="00025CBC">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proračunskom računovodstvu i Računskom planu</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158/23</w:t>
      </w:r>
      <w:r w:rsidR="003F6FFB">
        <w:rPr>
          <w:rFonts w:ascii="Arial" w:eastAsia="Calibri" w:hAnsi="Arial" w:cs="Arial"/>
          <w:sz w:val="22"/>
          <w:szCs w:val="22"/>
          <w:lang w:eastAsia="hr-HR"/>
        </w:rPr>
        <w:t>, 154/24</w:t>
      </w:r>
      <w:r w:rsidR="009B304C">
        <w:rPr>
          <w:rFonts w:ascii="Arial" w:eastAsia="Calibri" w:hAnsi="Arial" w:cs="Arial"/>
          <w:sz w:val="22"/>
          <w:szCs w:val="22"/>
          <w:lang w:eastAsia="hr-HR"/>
        </w:rPr>
        <w:t>)</w:t>
      </w:r>
      <w:r w:rsidR="00C91E97">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proračunskim klasifikacijama</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4/24</w:t>
      </w:r>
      <w:r w:rsidR="003F6FFB">
        <w:rPr>
          <w:rFonts w:ascii="Arial" w:eastAsia="Calibri" w:hAnsi="Arial" w:cs="Arial"/>
          <w:sz w:val="22"/>
          <w:szCs w:val="22"/>
          <w:lang w:eastAsia="hr-HR"/>
        </w:rPr>
        <w:t>, 122/25</w:t>
      </w:r>
      <w:r w:rsidR="009B304C">
        <w:rPr>
          <w:rFonts w:ascii="Arial" w:eastAsia="Calibri" w:hAnsi="Arial" w:cs="Arial"/>
          <w:sz w:val="22"/>
          <w:szCs w:val="22"/>
          <w:lang w:eastAsia="hr-HR"/>
        </w:rPr>
        <w:t>)</w:t>
      </w:r>
      <w:r w:rsidR="00C91E97">
        <w:rPr>
          <w:rFonts w:ascii="Arial" w:eastAsia="Calibri" w:hAnsi="Arial" w:cs="Arial"/>
          <w:sz w:val="22"/>
          <w:szCs w:val="22"/>
          <w:lang w:eastAsia="hr-HR"/>
        </w:rPr>
        <w:t xml:space="preserve"> i Pravilnika o planiranju u sustavu proračuna (Narodne novine 1/24).</w:t>
      </w:r>
    </w:p>
    <w:p w14:paraId="13276A0D" w14:textId="485BBB92" w:rsidR="00284EF4" w:rsidRDefault="00284EF4" w:rsidP="00156230">
      <w:pPr>
        <w:autoSpaceDE w:val="0"/>
        <w:autoSpaceDN w:val="0"/>
        <w:adjustRightInd w:val="0"/>
        <w:ind w:firstLine="567"/>
        <w:rPr>
          <w:rFonts w:ascii="Arial" w:eastAsia="Calibri" w:hAnsi="Arial" w:cs="Arial"/>
          <w:sz w:val="22"/>
          <w:szCs w:val="22"/>
          <w:lang w:eastAsia="hr-HR"/>
        </w:rPr>
      </w:pPr>
    </w:p>
    <w:p w14:paraId="78A1B029" w14:textId="3E50044F" w:rsidR="00CD55E4" w:rsidRDefault="00B14365" w:rsidP="00156230">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Pri izradi Proračuna pridržavalo se osnovnih proračunskih načela (</w:t>
      </w:r>
      <w:r w:rsidR="00CD55E4">
        <w:rPr>
          <w:rFonts w:ascii="Arial" w:eastAsia="Calibri" w:hAnsi="Arial" w:cs="Arial"/>
          <w:sz w:val="22"/>
          <w:szCs w:val="22"/>
          <w:lang w:eastAsia="hr-HR"/>
        </w:rPr>
        <w:t>načel</w:t>
      </w:r>
      <w:r>
        <w:rPr>
          <w:rFonts w:ascii="Arial" w:eastAsia="Calibri" w:hAnsi="Arial" w:cs="Arial"/>
          <w:sz w:val="22"/>
          <w:szCs w:val="22"/>
          <w:lang w:eastAsia="hr-HR"/>
        </w:rPr>
        <w:t>a</w:t>
      </w:r>
      <w:r w:rsidR="00CD55E4">
        <w:rPr>
          <w:rFonts w:ascii="Arial" w:eastAsia="Calibri" w:hAnsi="Arial" w:cs="Arial"/>
          <w:sz w:val="22"/>
          <w:szCs w:val="22"/>
          <w:lang w:eastAsia="hr-HR"/>
        </w:rPr>
        <w:t xml:space="preserve"> jedinstva i točnosti, proračunske godine, višegodišnjeg planiranja, uravnoteženosti, obračunske jedince, univerzalnosti, specifikacije, dobrog financijskog upravljanja i transparentnosti</w:t>
      </w:r>
      <w:r>
        <w:rPr>
          <w:rFonts w:ascii="Arial" w:eastAsia="Calibri" w:hAnsi="Arial" w:cs="Arial"/>
          <w:sz w:val="22"/>
          <w:szCs w:val="22"/>
          <w:lang w:eastAsia="hr-HR"/>
        </w:rPr>
        <w:t>)</w:t>
      </w:r>
      <w:r w:rsidR="00CD55E4">
        <w:rPr>
          <w:rFonts w:ascii="Arial" w:eastAsia="Calibri" w:hAnsi="Arial" w:cs="Arial"/>
          <w:sz w:val="22"/>
          <w:szCs w:val="22"/>
          <w:lang w:eastAsia="hr-HR"/>
        </w:rPr>
        <w:t>.</w:t>
      </w:r>
    </w:p>
    <w:p w14:paraId="1CE0949D" w14:textId="77777777" w:rsidR="00CD55E4" w:rsidRDefault="00CD55E4" w:rsidP="00156230">
      <w:pPr>
        <w:autoSpaceDE w:val="0"/>
        <w:autoSpaceDN w:val="0"/>
        <w:adjustRightInd w:val="0"/>
        <w:ind w:firstLine="567"/>
        <w:rPr>
          <w:rFonts w:ascii="Arial" w:eastAsia="Calibri" w:hAnsi="Arial" w:cs="Arial"/>
          <w:sz w:val="22"/>
          <w:szCs w:val="22"/>
          <w:lang w:eastAsia="hr-HR"/>
        </w:rPr>
      </w:pPr>
    </w:p>
    <w:p w14:paraId="59F99CE8" w14:textId="075AD8A3"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Proračun mora biti uravnotežen – ukupni prihodi i primici pokrivaju ukupne rashode i izdatke.</w:t>
      </w:r>
    </w:p>
    <w:p w14:paraId="580565EB" w14:textId="77777777" w:rsidR="009B304C" w:rsidRP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Prihodi i primici proračuna moraju biti raspoređeni u proračunu po ekonomskoj klasifikaciji i iskazani prema izvorima.</w:t>
      </w:r>
    </w:p>
    <w:p w14:paraId="0C8C8458" w14:textId="6223D46A"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Vodilo se računa i o namjenskom korištenju namjenskih prihoda za određene rashode.</w:t>
      </w:r>
    </w:p>
    <w:p w14:paraId="60D94CBF" w14:textId="77777777" w:rsidR="009B304C" w:rsidRPr="00025CBC" w:rsidRDefault="009B304C" w:rsidP="00156230">
      <w:pPr>
        <w:autoSpaceDE w:val="0"/>
        <w:autoSpaceDN w:val="0"/>
        <w:adjustRightInd w:val="0"/>
        <w:ind w:firstLine="567"/>
        <w:rPr>
          <w:rFonts w:ascii="Arial" w:eastAsia="Calibri" w:hAnsi="Arial" w:cs="Arial"/>
          <w:sz w:val="22"/>
          <w:szCs w:val="22"/>
          <w:lang w:eastAsia="hr-HR"/>
        </w:rPr>
      </w:pPr>
    </w:p>
    <w:p w14:paraId="4A8C03AE" w14:textId="58EA800A"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donosi na drugoj razini ekonomske klasifikacije</w:t>
      </w:r>
      <w:r w:rsidRPr="00025CBC">
        <w:rPr>
          <w:rFonts w:ascii="Arial" w:eastAsia="Calibri" w:hAnsi="Arial" w:cs="Arial"/>
          <w:sz w:val="22"/>
          <w:szCs w:val="22"/>
          <w:lang w:eastAsia="hr-HR"/>
        </w:rPr>
        <w:t>, tj. na razini skupine Računskog plana</w:t>
      </w:r>
      <w:r w:rsidR="003F6FFB">
        <w:rPr>
          <w:rFonts w:ascii="Arial" w:eastAsia="Calibri" w:hAnsi="Arial" w:cs="Arial"/>
          <w:sz w:val="22"/>
          <w:szCs w:val="22"/>
          <w:lang w:eastAsia="hr-HR"/>
        </w:rPr>
        <w:t xml:space="preserve"> </w:t>
      </w:r>
      <w:r w:rsidR="00C91E97">
        <w:rPr>
          <w:rFonts w:ascii="Arial" w:eastAsia="Calibri" w:hAnsi="Arial" w:cs="Arial"/>
          <w:sz w:val="22"/>
          <w:szCs w:val="22"/>
          <w:lang w:eastAsia="hr-HR"/>
        </w:rPr>
        <w:t>omogućava</w:t>
      </w:r>
      <w:r w:rsidRPr="00025CBC">
        <w:rPr>
          <w:rFonts w:ascii="Arial" w:eastAsia="Calibri" w:hAnsi="Arial" w:cs="Arial"/>
          <w:sz w:val="22"/>
          <w:szCs w:val="22"/>
          <w:lang w:eastAsia="hr-HR"/>
        </w:rPr>
        <w:t xml:space="preserve"> veću fleksibilnost u izvršavanju proračuna.</w:t>
      </w:r>
    </w:p>
    <w:p w14:paraId="78761761" w14:textId="009CEEF8"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sastoji od općeg dijela, posebnog dijela i obrazloženja</w:t>
      </w:r>
      <w:r w:rsidRPr="00025CBC">
        <w:rPr>
          <w:rFonts w:ascii="Arial" w:eastAsia="Calibri" w:hAnsi="Arial" w:cs="Arial"/>
          <w:sz w:val="22"/>
          <w:szCs w:val="22"/>
          <w:lang w:eastAsia="hr-HR"/>
        </w:rPr>
        <w:t>. Novim Zakonom obrazloženje postaje sastavni dio proračuna. Zakon detaljno propisuje sadržaj obrazloženja.</w:t>
      </w:r>
    </w:p>
    <w:p w14:paraId="656BD707" w14:textId="675627F2"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Financijski plan proračunskog korisnika</w:t>
      </w:r>
      <w:r w:rsidRPr="00025CBC">
        <w:rPr>
          <w:rFonts w:ascii="Arial" w:eastAsia="Calibri" w:hAnsi="Arial" w:cs="Arial"/>
          <w:sz w:val="22"/>
          <w:szCs w:val="22"/>
          <w:lang w:eastAsia="hr-HR"/>
        </w:rPr>
        <w:t xml:space="preserve"> se novim Zakonom o proračunu</w:t>
      </w:r>
      <w:r w:rsidR="00C91E97">
        <w:rPr>
          <w:rFonts w:ascii="Arial" w:eastAsia="Calibri" w:hAnsi="Arial" w:cs="Arial"/>
          <w:sz w:val="22"/>
          <w:szCs w:val="22"/>
          <w:lang w:eastAsia="hr-HR"/>
        </w:rPr>
        <w:t xml:space="preserve">, kao i Pravilnikom o planiranju u sustavu proračuna </w:t>
      </w:r>
      <w:r w:rsidR="003F6FFB">
        <w:rPr>
          <w:rFonts w:ascii="Arial" w:eastAsia="Calibri" w:hAnsi="Arial" w:cs="Arial"/>
          <w:sz w:val="22"/>
          <w:szCs w:val="22"/>
          <w:lang w:eastAsia="hr-HR"/>
        </w:rPr>
        <w:t xml:space="preserve">detaljno </w:t>
      </w:r>
      <w:r w:rsidRPr="00025CBC">
        <w:rPr>
          <w:rFonts w:ascii="Arial" w:eastAsia="Calibri" w:hAnsi="Arial" w:cs="Arial"/>
          <w:sz w:val="22"/>
          <w:szCs w:val="22"/>
          <w:lang w:eastAsia="hr-HR"/>
        </w:rPr>
        <w:t xml:space="preserve">propisuje. Financijski plan proračunskog korisnika </w:t>
      </w:r>
      <w:r w:rsidRPr="00025CBC">
        <w:rPr>
          <w:rFonts w:ascii="Arial" w:eastAsia="Calibri" w:hAnsi="Arial" w:cs="Arial"/>
          <w:sz w:val="22"/>
          <w:szCs w:val="22"/>
          <w:u w:val="single"/>
          <w:lang w:eastAsia="hr-HR"/>
        </w:rPr>
        <w:t>se sadržajno izjednačava sa sadržajem proračuna</w:t>
      </w:r>
      <w:r w:rsidRPr="00025CBC">
        <w:rPr>
          <w:rFonts w:ascii="Arial" w:eastAsia="Calibri" w:hAnsi="Arial" w:cs="Arial"/>
          <w:sz w:val="22"/>
          <w:szCs w:val="22"/>
          <w:lang w:eastAsia="hr-HR"/>
        </w:rPr>
        <w:t xml:space="preserve"> i sadrži iste dijelove kao i proračun: opći dio, posebni dio i obrazloženje. Ujedno se Zakonom detaljno propisuje postupak predlaganja i donošenja financijskog plana proračunskog korisnika.</w:t>
      </w:r>
    </w:p>
    <w:p w14:paraId="75250BDE"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p>
    <w:p w14:paraId="29454C2B" w14:textId="25F74EDB" w:rsidR="00284EF4" w:rsidRPr="00025CBC" w:rsidRDefault="0012698A" w:rsidP="00284EF4">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 xml:space="preserve">Sukladno </w:t>
      </w:r>
      <w:r w:rsidR="00284EF4" w:rsidRPr="00025CBC">
        <w:rPr>
          <w:rFonts w:ascii="Arial" w:eastAsia="Calibri" w:hAnsi="Arial" w:cs="Arial"/>
          <w:sz w:val="22"/>
          <w:szCs w:val="22"/>
          <w:lang w:eastAsia="hr-HR"/>
        </w:rPr>
        <w:t>Zakon</w:t>
      </w:r>
      <w:r>
        <w:rPr>
          <w:rFonts w:ascii="Arial" w:eastAsia="Calibri" w:hAnsi="Arial" w:cs="Arial"/>
          <w:sz w:val="22"/>
          <w:szCs w:val="22"/>
          <w:lang w:eastAsia="hr-HR"/>
        </w:rPr>
        <w:t>u</w:t>
      </w:r>
      <w:r w:rsidR="00284EF4" w:rsidRPr="00025CBC">
        <w:rPr>
          <w:rFonts w:ascii="Arial" w:eastAsia="Calibri" w:hAnsi="Arial" w:cs="Arial"/>
          <w:sz w:val="22"/>
          <w:szCs w:val="22"/>
          <w:lang w:eastAsia="hr-HR"/>
        </w:rPr>
        <w:t xml:space="preserve"> o uvođenju</w:t>
      </w:r>
      <w:r w:rsidR="00326997">
        <w:rPr>
          <w:rFonts w:ascii="Arial" w:eastAsia="Calibri" w:hAnsi="Arial" w:cs="Arial"/>
          <w:sz w:val="22"/>
          <w:szCs w:val="22"/>
          <w:lang w:eastAsia="hr-HR"/>
        </w:rPr>
        <w:t xml:space="preserve"> </w:t>
      </w:r>
      <w:r w:rsidR="003412EC">
        <w:rPr>
          <w:rFonts w:ascii="Arial" w:eastAsia="Calibri" w:hAnsi="Arial" w:cs="Arial"/>
          <w:sz w:val="22"/>
          <w:szCs w:val="22"/>
          <w:lang w:eastAsia="hr-HR"/>
        </w:rPr>
        <w:t>EURO</w:t>
      </w:r>
      <w:r w:rsidR="007B32C5">
        <w:rPr>
          <w:rFonts w:ascii="Arial" w:eastAsia="Calibri" w:hAnsi="Arial" w:cs="Arial"/>
          <w:sz w:val="22"/>
          <w:szCs w:val="22"/>
          <w:lang w:eastAsia="hr-HR"/>
        </w:rPr>
        <w:t xml:space="preserve"> </w:t>
      </w:r>
      <w:r w:rsidR="00284EF4" w:rsidRPr="00025CBC">
        <w:rPr>
          <w:rFonts w:ascii="Arial" w:eastAsia="Calibri" w:hAnsi="Arial" w:cs="Arial"/>
          <w:sz w:val="22"/>
          <w:szCs w:val="22"/>
          <w:lang w:eastAsia="hr-HR"/>
        </w:rPr>
        <w:t>kao službene valute RH (</w:t>
      </w:r>
      <w:r w:rsidR="00D261FA">
        <w:rPr>
          <w:rFonts w:ascii="Arial" w:eastAsia="Calibri" w:hAnsi="Arial" w:cs="Arial"/>
          <w:sz w:val="22"/>
          <w:szCs w:val="22"/>
          <w:lang w:eastAsia="hr-HR"/>
        </w:rPr>
        <w:t xml:space="preserve">Narodne novine </w:t>
      </w:r>
      <w:r w:rsidR="00284EF4" w:rsidRPr="00025CBC">
        <w:rPr>
          <w:rFonts w:ascii="Arial" w:eastAsia="Calibri" w:hAnsi="Arial" w:cs="Arial"/>
          <w:sz w:val="22"/>
          <w:szCs w:val="22"/>
          <w:lang w:eastAsia="hr-HR"/>
        </w:rPr>
        <w:t>57/22 i 88/22)</w:t>
      </w:r>
      <w:r>
        <w:rPr>
          <w:rFonts w:ascii="Arial" w:eastAsia="Calibri" w:hAnsi="Arial" w:cs="Arial"/>
          <w:sz w:val="22"/>
          <w:szCs w:val="22"/>
          <w:lang w:eastAsia="hr-HR"/>
        </w:rPr>
        <w:t xml:space="preserve">, Proračun se od </w:t>
      </w:r>
      <w:r w:rsidR="00F90AF2">
        <w:rPr>
          <w:rFonts w:ascii="Arial" w:eastAsia="Calibri" w:hAnsi="Arial" w:cs="Arial"/>
          <w:sz w:val="22"/>
          <w:szCs w:val="22"/>
          <w:lang w:eastAsia="hr-HR"/>
        </w:rPr>
        <w:t xml:space="preserve">početka </w:t>
      </w:r>
      <w:r>
        <w:rPr>
          <w:rFonts w:ascii="Arial" w:eastAsia="Calibri" w:hAnsi="Arial" w:cs="Arial"/>
          <w:sz w:val="22"/>
          <w:szCs w:val="22"/>
          <w:lang w:eastAsia="hr-HR"/>
        </w:rPr>
        <w:t>2023. godine</w:t>
      </w:r>
      <w:r w:rsidR="00284EF4" w:rsidRPr="00025CBC">
        <w:rPr>
          <w:rFonts w:ascii="Arial" w:eastAsia="Calibri" w:hAnsi="Arial" w:cs="Arial"/>
          <w:sz w:val="22"/>
          <w:szCs w:val="22"/>
          <w:lang w:eastAsia="hr-HR"/>
        </w:rPr>
        <w:t xml:space="preserve"> </w:t>
      </w:r>
      <w:r>
        <w:rPr>
          <w:rFonts w:ascii="Arial" w:eastAsia="Calibri" w:hAnsi="Arial" w:cs="Arial"/>
          <w:b/>
          <w:bCs/>
          <w:sz w:val="22"/>
          <w:szCs w:val="22"/>
          <w:lang w:eastAsia="hr-HR"/>
        </w:rPr>
        <w:t>iskazuje</w:t>
      </w:r>
      <w:r w:rsidR="00284EF4" w:rsidRPr="00025CBC">
        <w:rPr>
          <w:rFonts w:ascii="Arial" w:eastAsia="Calibri" w:hAnsi="Arial" w:cs="Arial"/>
          <w:b/>
          <w:bCs/>
          <w:sz w:val="22"/>
          <w:szCs w:val="22"/>
          <w:lang w:eastAsia="hr-HR"/>
        </w:rPr>
        <w:t xml:space="preserve"> u valuti </w:t>
      </w:r>
      <w:r w:rsidR="00520610" w:rsidRPr="00025CBC">
        <w:rPr>
          <w:rFonts w:ascii="Arial" w:eastAsia="Calibri" w:hAnsi="Arial" w:cs="Arial"/>
          <w:b/>
          <w:bCs/>
          <w:sz w:val="22"/>
          <w:szCs w:val="22"/>
          <w:lang w:eastAsia="hr-HR"/>
        </w:rPr>
        <w:t>euro</w:t>
      </w:r>
      <w:r w:rsidR="00284EF4" w:rsidRPr="00025CBC">
        <w:rPr>
          <w:rFonts w:ascii="Arial" w:eastAsia="Calibri" w:hAnsi="Arial" w:cs="Arial"/>
          <w:b/>
          <w:bCs/>
          <w:sz w:val="22"/>
          <w:szCs w:val="22"/>
          <w:lang w:eastAsia="hr-HR"/>
        </w:rPr>
        <w:t>.</w:t>
      </w:r>
    </w:p>
    <w:p w14:paraId="0237B69F" w14:textId="1D8DE13F" w:rsidR="00284EF4" w:rsidRPr="00025CBC" w:rsidRDefault="00284EF4" w:rsidP="00156230">
      <w:pPr>
        <w:autoSpaceDE w:val="0"/>
        <w:autoSpaceDN w:val="0"/>
        <w:adjustRightInd w:val="0"/>
        <w:ind w:firstLine="567"/>
        <w:rPr>
          <w:rFonts w:ascii="Arial" w:eastAsia="Calibri" w:hAnsi="Arial" w:cs="Arial"/>
          <w:sz w:val="22"/>
          <w:szCs w:val="22"/>
          <w:lang w:eastAsia="hr-HR"/>
        </w:rPr>
      </w:pPr>
    </w:p>
    <w:p w14:paraId="782CF8F3" w14:textId="08EA746D" w:rsidR="00C123E9" w:rsidRPr="00025CBC" w:rsidRDefault="00C123E9" w:rsidP="00C123E9">
      <w:pPr>
        <w:tabs>
          <w:tab w:val="left" w:pos="567"/>
        </w:tabs>
        <w:autoSpaceDE w:val="0"/>
        <w:autoSpaceDN w:val="0"/>
        <w:adjustRightInd w:val="0"/>
        <w:rPr>
          <w:rFonts w:ascii="Arial" w:eastAsia="Calibri" w:hAnsi="Arial" w:cs="Arial"/>
          <w:sz w:val="22"/>
          <w:szCs w:val="22"/>
          <w:lang w:eastAsia="hr-HR"/>
        </w:rPr>
      </w:pPr>
      <w:r w:rsidRPr="00025CBC">
        <w:rPr>
          <w:rFonts w:ascii="Arial" w:eastAsia="Calibri" w:hAnsi="Arial" w:cs="Arial"/>
          <w:sz w:val="22"/>
          <w:szCs w:val="22"/>
          <w:lang w:eastAsia="hr-HR"/>
        </w:rPr>
        <w:tab/>
        <w:t xml:space="preserve">Važnost procesa planiranja </w:t>
      </w:r>
      <w:r w:rsidR="003643E1" w:rsidRPr="00025CBC">
        <w:rPr>
          <w:rFonts w:ascii="Arial" w:eastAsia="Calibri" w:hAnsi="Arial" w:cs="Arial"/>
          <w:sz w:val="22"/>
          <w:szCs w:val="22"/>
          <w:lang w:eastAsia="hr-HR"/>
        </w:rPr>
        <w:t>iskazuje se i u</w:t>
      </w:r>
      <w:r w:rsidRPr="00025CBC">
        <w:rPr>
          <w:rFonts w:ascii="Arial" w:eastAsia="Calibri" w:hAnsi="Arial" w:cs="Arial"/>
          <w:sz w:val="22"/>
          <w:szCs w:val="22"/>
          <w:lang w:eastAsia="hr-HR"/>
        </w:rPr>
        <w:t xml:space="preserve"> kontekstu davanja Izjave o fiskalnoj odgovornosti temeljem Zakona o fiskalnoj odgovornosti (Narodne novine </w:t>
      </w:r>
      <w:r w:rsidR="00513637" w:rsidRPr="00025CBC">
        <w:rPr>
          <w:rFonts w:ascii="Arial" w:eastAsia="Calibri" w:hAnsi="Arial" w:cs="Arial"/>
          <w:sz w:val="22"/>
          <w:szCs w:val="22"/>
          <w:lang w:eastAsia="hr-HR"/>
        </w:rPr>
        <w:t>111/18</w:t>
      </w:r>
      <w:r w:rsidR="0012698A">
        <w:rPr>
          <w:rFonts w:ascii="Arial" w:eastAsia="Calibri" w:hAnsi="Arial" w:cs="Arial"/>
          <w:sz w:val="22"/>
          <w:szCs w:val="22"/>
          <w:lang w:eastAsia="hr-HR"/>
        </w:rPr>
        <w:t>, 83/23</w:t>
      </w:r>
      <w:r w:rsidRPr="00025CBC">
        <w:rPr>
          <w:rFonts w:ascii="Arial" w:eastAsia="Calibri" w:hAnsi="Arial" w:cs="Arial"/>
          <w:sz w:val="22"/>
          <w:szCs w:val="22"/>
          <w:lang w:eastAsia="hr-HR"/>
        </w:rPr>
        <w:t xml:space="preserve">) i Uredbe o sastavljanju i predaji Izjave o fiskalnoj odgovornosti i izvještaja o primjeni fiskalnih pravila (Narodne novine </w:t>
      </w:r>
      <w:r w:rsidR="00513637" w:rsidRPr="00025CBC">
        <w:rPr>
          <w:rFonts w:ascii="Arial" w:eastAsia="Calibri" w:hAnsi="Arial" w:cs="Arial"/>
          <w:sz w:val="22"/>
          <w:szCs w:val="22"/>
          <w:lang w:eastAsia="hr-HR"/>
        </w:rPr>
        <w:t>95/19</w:t>
      </w:r>
      <w:r w:rsidRPr="00025CBC">
        <w:rPr>
          <w:rFonts w:ascii="Arial" w:eastAsia="Calibri" w:hAnsi="Arial" w:cs="Arial"/>
          <w:sz w:val="22"/>
          <w:szCs w:val="22"/>
          <w:lang w:eastAsia="hr-HR"/>
        </w:rPr>
        <w:t>). Čelnik jedinice lokalne i područne (regionalne) samouprave odnosno proračunskog i izvanproračunskog korisnika odgovoran je za zakonito i pravilno planiranje i izvršavanje proračuna odnosno financijskog plana.</w:t>
      </w:r>
      <w:r w:rsidR="00277E43" w:rsidRPr="00025CBC">
        <w:rPr>
          <w:rFonts w:ascii="Arial" w:eastAsia="Calibri" w:hAnsi="Arial" w:cs="Arial"/>
          <w:sz w:val="22"/>
          <w:szCs w:val="22"/>
          <w:lang w:eastAsia="hr-HR"/>
        </w:rPr>
        <w:t xml:space="preserve"> </w:t>
      </w:r>
    </w:p>
    <w:p w14:paraId="6940CE53"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638465A" w14:textId="77777777" w:rsidR="00615C3F" w:rsidRPr="00025CBC" w:rsidRDefault="00615C3F">
      <w:pPr>
        <w:jc w:val="left"/>
        <w:rPr>
          <w:rFonts w:ascii="Arial" w:eastAsia="Calibri" w:hAnsi="Arial" w:cs="Arial"/>
          <w:sz w:val="22"/>
          <w:szCs w:val="22"/>
          <w:lang w:eastAsia="hr-HR"/>
        </w:rPr>
      </w:pPr>
      <w:r w:rsidRPr="00025CBC">
        <w:rPr>
          <w:rFonts w:ascii="Arial" w:eastAsia="Calibri" w:hAnsi="Arial" w:cs="Arial"/>
          <w:sz w:val="22"/>
          <w:szCs w:val="22"/>
          <w:lang w:eastAsia="hr-HR"/>
        </w:rPr>
        <w:br w:type="page"/>
      </w:r>
    </w:p>
    <w:p w14:paraId="67EFE2BA"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8D9F978" w14:textId="3D3CA7CF" w:rsidR="00342DE4" w:rsidRPr="00025CBC" w:rsidRDefault="00342DE4" w:rsidP="006870BF">
      <w:pPr>
        <w:pStyle w:val="Naslov2"/>
        <w:ind w:left="567" w:hanging="567"/>
        <w:rPr>
          <w:rFonts w:ascii="Arial" w:eastAsia="Calibri" w:hAnsi="Arial" w:cs="Arial"/>
          <w:b w:val="0"/>
          <w:sz w:val="24"/>
          <w:szCs w:val="24"/>
          <w:lang w:val="hr-HR" w:eastAsia="hr-HR"/>
        </w:rPr>
      </w:pPr>
      <w:bookmarkStart w:id="10" w:name="_Toc372022578"/>
      <w:bookmarkStart w:id="11" w:name="_Toc152222775"/>
      <w:bookmarkStart w:id="12" w:name="_Toc215812544"/>
      <w:r w:rsidRPr="00025CBC">
        <w:rPr>
          <w:rFonts w:ascii="Arial" w:eastAsia="Calibri" w:hAnsi="Arial" w:cs="Arial"/>
          <w:b w:val="0"/>
          <w:sz w:val="24"/>
          <w:szCs w:val="24"/>
          <w:lang w:val="hr-HR" w:eastAsia="hr-HR"/>
        </w:rPr>
        <w:t xml:space="preserve">1.2. </w:t>
      </w:r>
      <w:r w:rsidRPr="00025CBC">
        <w:rPr>
          <w:rFonts w:ascii="Arial" w:eastAsia="Calibri" w:hAnsi="Arial" w:cs="Arial"/>
          <w:b w:val="0"/>
          <w:sz w:val="24"/>
          <w:szCs w:val="24"/>
          <w:lang w:val="hr-HR" w:eastAsia="hr-HR"/>
        </w:rPr>
        <w:tab/>
        <w:t>PRETPOSTAVKE ZA IZRADU PRORAČUNA ZA 20</w:t>
      </w:r>
      <w:r w:rsidR="00513637"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6</w:t>
      </w:r>
      <w:r w:rsidRPr="00025CBC">
        <w:rPr>
          <w:rFonts w:ascii="Arial" w:eastAsia="Calibri" w:hAnsi="Arial" w:cs="Arial"/>
          <w:b w:val="0"/>
          <w:sz w:val="24"/>
          <w:szCs w:val="24"/>
          <w:lang w:val="hr-HR" w:eastAsia="hr-HR"/>
        </w:rPr>
        <w:t xml:space="preserve">. GODINU </w:t>
      </w:r>
      <w:r w:rsidR="001F5F38" w:rsidRPr="00025CBC">
        <w:rPr>
          <w:rFonts w:ascii="Arial" w:eastAsia="Calibri" w:hAnsi="Arial" w:cs="Arial"/>
          <w:b w:val="0"/>
          <w:sz w:val="24"/>
          <w:szCs w:val="24"/>
          <w:lang w:val="hr-HR" w:eastAsia="hr-HR"/>
        </w:rPr>
        <w:t>I</w:t>
      </w:r>
      <w:r w:rsidRPr="00025CBC">
        <w:rPr>
          <w:rFonts w:ascii="Arial" w:eastAsia="Calibri" w:hAnsi="Arial" w:cs="Arial"/>
          <w:b w:val="0"/>
          <w:sz w:val="24"/>
          <w:szCs w:val="24"/>
          <w:lang w:val="hr-HR" w:eastAsia="hr-HR"/>
        </w:rPr>
        <w:t xml:space="preserve"> PROJEKCIJA ZA 20</w:t>
      </w:r>
      <w:r w:rsidR="002862A4"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7</w:t>
      </w:r>
      <w:r w:rsidRPr="00025CBC">
        <w:rPr>
          <w:rFonts w:ascii="Arial" w:eastAsia="Calibri" w:hAnsi="Arial" w:cs="Arial"/>
          <w:b w:val="0"/>
          <w:sz w:val="24"/>
          <w:szCs w:val="24"/>
          <w:lang w:val="hr-HR" w:eastAsia="hr-HR"/>
        </w:rPr>
        <w:t>. I 20</w:t>
      </w:r>
      <w:r w:rsidR="00BD1BB3"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8</w:t>
      </w:r>
      <w:r w:rsidRPr="00025CBC">
        <w:rPr>
          <w:rFonts w:ascii="Arial" w:eastAsia="Calibri" w:hAnsi="Arial" w:cs="Arial"/>
          <w:b w:val="0"/>
          <w:sz w:val="24"/>
          <w:szCs w:val="24"/>
          <w:lang w:val="hr-HR" w:eastAsia="hr-HR"/>
        </w:rPr>
        <w:t>. GODINU</w:t>
      </w:r>
      <w:bookmarkEnd w:id="10"/>
      <w:bookmarkEnd w:id="11"/>
      <w:bookmarkEnd w:id="12"/>
    </w:p>
    <w:p w14:paraId="5D44731E" w14:textId="77777777" w:rsidR="00F62DAE" w:rsidRPr="00025CBC" w:rsidRDefault="00F62DAE" w:rsidP="004D0CAE">
      <w:pPr>
        <w:autoSpaceDE w:val="0"/>
        <w:autoSpaceDN w:val="0"/>
        <w:adjustRightInd w:val="0"/>
        <w:rPr>
          <w:rFonts w:ascii="Arial" w:eastAsia="Calibri" w:hAnsi="Arial" w:cs="Arial"/>
          <w:sz w:val="24"/>
          <w:szCs w:val="22"/>
          <w:lang w:eastAsia="hr-HR"/>
        </w:rPr>
      </w:pPr>
    </w:p>
    <w:p w14:paraId="2419866E" w14:textId="25A8F5A2" w:rsidR="00F251C9" w:rsidRDefault="0073166B" w:rsidP="00A85BA5">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Polazište za izradu Proračuna za razdoblje 202</w:t>
      </w:r>
      <w:r w:rsidR="003F6FFB">
        <w:rPr>
          <w:rFonts w:ascii="Arial" w:eastAsia="Calibri" w:hAnsi="Arial" w:cs="Arial"/>
          <w:sz w:val="22"/>
          <w:szCs w:val="22"/>
          <w:lang w:eastAsia="hr-HR"/>
        </w:rPr>
        <w:t>6</w:t>
      </w:r>
      <w:r w:rsidRPr="00025CBC">
        <w:rPr>
          <w:rFonts w:ascii="Arial" w:eastAsia="Calibri" w:hAnsi="Arial" w:cs="Arial"/>
          <w:sz w:val="22"/>
          <w:szCs w:val="22"/>
          <w:lang w:eastAsia="hr-HR"/>
        </w:rPr>
        <w:t>.-202</w:t>
      </w:r>
      <w:r w:rsidR="003F6FFB">
        <w:rPr>
          <w:rFonts w:ascii="Arial" w:eastAsia="Calibri" w:hAnsi="Arial" w:cs="Arial"/>
          <w:sz w:val="22"/>
          <w:szCs w:val="22"/>
          <w:lang w:eastAsia="hr-HR"/>
        </w:rPr>
        <w:t>8</w:t>
      </w:r>
      <w:r w:rsidRPr="00025CBC">
        <w:rPr>
          <w:rFonts w:ascii="Arial" w:eastAsia="Calibri" w:hAnsi="Arial" w:cs="Arial"/>
          <w:sz w:val="22"/>
          <w:szCs w:val="22"/>
          <w:lang w:eastAsia="hr-HR"/>
        </w:rPr>
        <w:t xml:space="preserve">. godine su Upute za izradu </w:t>
      </w:r>
      <w:r w:rsidR="00F251C9">
        <w:rPr>
          <w:rFonts w:ascii="Arial" w:eastAsia="Calibri" w:hAnsi="Arial" w:cs="Arial"/>
          <w:sz w:val="22"/>
          <w:szCs w:val="22"/>
          <w:lang w:eastAsia="hr-HR"/>
        </w:rPr>
        <w:t>proračuna / financijskih planova koje je izradilo upravno tijelo za financije.</w:t>
      </w:r>
    </w:p>
    <w:p w14:paraId="53BFFE04" w14:textId="77777777" w:rsidR="00F251C9" w:rsidRDefault="00F251C9" w:rsidP="00A85BA5">
      <w:pPr>
        <w:autoSpaceDE w:val="0"/>
        <w:autoSpaceDN w:val="0"/>
        <w:adjustRightInd w:val="0"/>
        <w:ind w:firstLine="567"/>
        <w:rPr>
          <w:rFonts w:ascii="Arial" w:eastAsia="Calibri" w:hAnsi="Arial" w:cs="Arial"/>
          <w:sz w:val="22"/>
          <w:szCs w:val="22"/>
          <w:lang w:eastAsia="hr-HR"/>
        </w:rPr>
      </w:pPr>
    </w:p>
    <w:p w14:paraId="707D3981" w14:textId="77777777"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p>
    <w:p w14:paraId="511A86AC" w14:textId="01AD4D5A"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r w:rsidRPr="00025CBC">
        <w:rPr>
          <w:rFonts w:ascii="Arial" w:eastAsia="Calibri" w:hAnsi="Arial" w:cs="Arial"/>
          <w:b/>
          <w:sz w:val="22"/>
          <w:szCs w:val="22"/>
          <w:lang w:eastAsia="hr-HR"/>
        </w:rPr>
        <w:tab/>
      </w:r>
      <w:r w:rsidRPr="00025CBC">
        <w:rPr>
          <w:rFonts w:ascii="Arial" w:eastAsia="Calibri" w:hAnsi="Arial" w:cs="Arial"/>
          <w:b/>
          <w:sz w:val="22"/>
          <w:szCs w:val="22"/>
          <w:lang w:eastAsia="hr-HR"/>
        </w:rPr>
        <w:tab/>
        <w:t>MAKROEKONOMSKI OKVIR U SREDNJOROČNOM RAZDOBLJU</w:t>
      </w:r>
    </w:p>
    <w:p w14:paraId="20B3529E" w14:textId="1A753A50" w:rsidR="00A85BA5" w:rsidRPr="00025CBC" w:rsidRDefault="00A85BA5" w:rsidP="00A85BA5">
      <w:pPr>
        <w:tabs>
          <w:tab w:val="left" w:pos="567"/>
        </w:tabs>
        <w:rPr>
          <w:rFonts w:ascii="Arial" w:hAnsi="Arial" w:cs="Arial"/>
          <w:sz w:val="22"/>
          <w:szCs w:val="22"/>
        </w:rPr>
      </w:pPr>
    </w:p>
    <w:p w14:paraId="17464046" w14:textId="38B2DE05" w:rsidR="00876490" w:rsidRDefault="003F6FFB" w:rsidP="00876490">
      <w:pPr>
        <w:rPr>
          <w:rFonts w:ascii="Arial" w:hAnsi="Arial" w:cs="Arial"/>
          <w:bCs/>
          <w:sz w:val="22"/>
          <w:szCs w:val="22"/>
        </w:rPr>
      </w:pPr>
      <w:r w:rsidRPr="003F6FFB">
        <w:rPr>
          <w:rFonts w:ascii="Arial" w:hAnsi="Arial" w:cs="Arial"/>
          <w:bCs/>
          <w:sz w:val="22"/>
          <w:szCs w:val="22"/>
        </w:rPr>
        <w:tab/>
        <w:t xml:space="preserve">Makroekonomskim projekcijama nastoji se sveobuhvatno predvidjeti i razumjeti buduće stanje gospodarstva. Obuhvaćaju projekcije gospodarskog rasta, inflacije, plaća, nezaposlenosti i trgovine. Stručnjaci </w:t>
      </w:r>
      <w:proofErr w:type="spellStart"/>
      <w:r w:rsidRPr="003F6FFB">
        <w:rPr>
          <w:rFonts w:ascii="Arial" w:hAnsi="Arial" w:cs="Arial"/>
          <w:bCs/>
          <w:sz w:val="22"/>
          <w:szCs w:val="22"/>
        </w:rPr>
        <w:t>Eurosustava</w:t>
      </w:r>
      <w:proofErr w:type="spellEnd"/>
      <w:r w:rsidRPr="003F6FFB">
        <w:rPr>
          <w:rFonts w:ascii="Arial" w:hAnsi="Arial" w:cs="Arial"/>
          <w:bCs/>
          <w:sz w:val="22"/>
          <w:szCs w:val="22"/>
        </w:rPr>
        <w:t xml:space="preserve"> i Europske središnje banke (ESB) izrađuju makroekonomske projekcije za gospodarstvo </w:t>
      </w:r>
      <w:proofErr w:type="spellStart"/>
      <w:r w:rsidRPr="003F6FFB">
        <w:rPr>
          <w:rFonts w:ascii="Arial" w:hAnsi="Arial" w:cs="Arial"/>
          <w:bCs/>
          <w:sz w:val="22"/>
          <w:szCs w:val="22"/>
        </w:rPr>
        <w:t>europodručja</w:t>
      </w:r>
      <w:proofErr w:type="spellEnd"/>
      <w:r w:rsidRPr="003F6FFB">
        <w:rPr>
          <w:rFonts w:ascii="Arial" w:hAnsi="Arial" w:cs="Arial"/>
          <w:bCs/>
          <w:sz w:val="22"/>
          <w:szCs w:val="22"/>
        </w:rPr>
        <w:t xml:space="preserve"> i za globalno gospodarstvo. Makroekonomskim projekcijama pomažu Upravnom vijeću ESB</w:t>
      </w:r>
      <w:r w:rsidRPr="003F6FFB">
        <w:rPr>
          <w:rFonts w:ascii="Cambria Math" w:hAnsi="Cambria Math" w:cs="Cambria Math"/>
          <w:bCs/>
          <w:sz w:val="22"/>
          <w:szCs w:val="22"/>
        </w:rPr>
        <w:t>‑</w:t>
      </w:r>
      <w:r w:rsidRPr="003F6FFB">
        <w:rPr>
          <w:rFonts w:ascii="Arial" w:hAnsi="Arial" w:cs="Arial"/>
          <w:bCs/>
          <w:sz w:val="22"/>
          <w:szCs w:val="22"/>
        </w:rPr>
        <w:t xml:space="preserve">a u procjeni gospodarskih kretanja i rizika za stabilnost cijena (ESB). Od ulaska u </w:t>
      </w:r>
      <w:proofErr w:type="spellStart"/>
      <w:r w:rsidRPr="003F6FFB">
        <w:rPr>
          <w:rFonts w:ascii="Arial" w:hAnsi="Arial" w:cs="Arial"/>
          <w:bCs/>
          <w:sz w:val="22"/>
          <w:szCs w:val="22"/>
        </w:rPr>
        <w:t>europodručje</w:t>
      </w:r>
      <w:proofErr w:type="spellEnd"/>
      <w:r w:rsidRPr="003F6FFB">
        <w:rPr>
          <w:rFonts w:ascii="Arial" w:hAnsi="Arial" w:cs="Arial"/>
          <w:bCs/>
          <w:sz w:val="22"/>
          <w:szCs w:val="22"/>
        </w:rPr>
        <w:t xml:space="preserve"> Hrvatska narodna banka (HNB), zajedno s ESB-om i drugim nacionalnim središnjim bankama, izrađuje dvije temeljne makroekonomske prognoze </w:t>
      </w:r>
      <w:proofErr w:type="spellStart"/>
      <w:r w:rsidRPr="003F6FFB">
        <w:rPr>
          <w:rFonts w:ascii="Arial" w:hAnsi="Arial" w:cs="Arial"/>
          <w:bCs/>
          <w:sz w:val="22"/>
          <w:szCs w:val="22"/>
        </w:rPr>
        <w:t>Eurosustava</w:t>
      </w:r>
      <w:proofErr w:type="spellEnd"/>
      <w:r w:rsidRPr="003F6FFB">
        <w:rPr>
          <w:rFonts w:ascii="Arial" w:hAnsi="Arial" w:cs="Arial"/>
          <w:bCs/>
          <w:sz w:val="22"/>
          <w:szCs w:val="22"/>
        </w:rPr>
        <w:t xml:space="preserve">. Te se projekcije objavljuju u lipnju i prosincu. Pored toga, ESB dva puta godišnje, u ožujku i rujnu, samostalno ažurira navedene projekcije za </w:t>
      </w:r>
      <w:proofErr w:type="spellStart"/>
      <w:r w:rsidRPr="003F6FFB">
        <w:rPr>
          <w:rFonts w:ascii="Arial" w:hAnsi="Arial" w:cs="Arial"/>
          <w:bCs/>
          <w:sz w:val="22"/>
          <w:szCs w:val="22"/>
        </w:rPr>
        <w:t>europodručje</w:t>
      </w:r>
      <w:proofErr w:type="spellEnd"/>
      <w:r w:rsidRPr="003F6FFB">
        <w:rPr>
          <w:rFonts w:ascii="Arial" w:hAnsi="Arial" w:cs="Arial"/>
          <w:bCs/>
          <w:sz w:val="22"/>
          <w:szCs w:val="22"/>
        </w:rPr>
        <w:t>, dok HNB istovremeno samostalno ažurira projekcije za Hrvatsku.</w:t>
      </w:r>
    </w:p>
    <w:p w14:paraId="27A40B62" w14:textId="77777777" w:rsidR="003F6FFB" w:rsidRPr="00876490" w:rsidRDefault="003F6FFB" w:rsidP="00876490">
      <w:pPr>
        <w:rPr>
          <w:rFonts w:ascii="Arial" w:hAnsi="Arial" w:cs="Arial"/>
          <w:bCs/>
          <w:sz w:val="22"/>
          <w:szCs w:val="22"/>
        </w:rPr>
      </w:pPr>
    </w:p>
    <w:p w14:paraId="69D8F85A" w14:textId="77777777" w:rsidR="003F6FFB" w:rsidRPr="003F6FFB" w:rsidRDefault="00C442EB" w:rsidP="003F6FFB">
      <w:pPr>
        <w:rPr>
          <w:rFonts w:ascii="Arial" w:hAnsi="Arial" w:cs="Arial"/>
          <w:b/>
          <w:bCs/>
          <w:sz w:val="22"/>
          <w:szCs w:val="22"/>
        </w:rPr>
      </w:pPr>
      <w:r w:rsidRPr="00C442EB">
        <w:rPr>
          <w:rFonts w:ascii="Arial" w:hAnsi="Arial" w:cs="Arial"/>
          <w:bCs/>
          <w:sz w:val="22"/>
          <w:szCs w:val="22"/>
        </w:rPr>
        <w:tab/>
      </w:r>
      <w:r w:rsidR="003F6FFB" w:rsidRPr="003F6FFB">
        <w:rPr>
          <w:rFonts w:ascii="Arial" w:hAnsi="Arial" w:cs="Arial"/>
          <w:bCs/>
          <w:sz w:val="22"/>
          <w:szCs w:val="22"/>
        </w:rPr>
        <w:t xml:space="preserve">Gospodarstvo Hrvatske moglo bi u 2025. i 2026. nastaviti razmjerno snažno rasti, ali očekuje se, slično kao i u projekciji iz lipnja, </w:t>
      </w:r>
      <w:r w:rsidR="003F6FFB" w:rsidRPr="003F6FFB">
        <w:rPr>
          <w:rFonts w:ascii="Arial" w:hAnsi="Arial" w:cs="Arial"/>
          <w:b/>
          <w:bCs/>
          <w:sz w:val="22"/>
          <w:szCs w:val="22"/>
        </w:rPr>
        <w:t>usporavanje ekspanzije na prosječno 3,0%</w:t>
      </w:r>
      <w:r w:rsidR="003F6FFB" w:rsidRPr="003F6FFB">
        <w:rPr>
          <w:rFonts w:ascii="Arial" w:hAnsi="Arial" w:cs="Arial"/>
          <w:bCs/>
          <w:sz w:val="22"/>
          <w:szCs w:val="22"/>
        </w:rPr>
        <w:t xml:space="preserve">, nakon što se rast realnog BDP-a Hrvatske u 2024. ubrzao na 3,9%. Rast realnoga raspoloživog dohotka stanovništva trebao bi se postupno usporavati, iako će i nadalje biti relativno visok u uvjetima povišenog rasta plaća i zaposlenosti, što će poticati domaću potražnju. No, </w:t>
      </w:r>
      <w:r w:rsidR="003F6FFB" w:rsidRPr="003F6FFB">
        <w:rPr>
          <w:rFonts w:ascii="Arial" w:hAnsi="Arial" w:cs="Arial"/>
          <w:b/>
          <w:bCs/>
          <w:sz w:val="22"/>
          <w:szCs w:val="22"/>
        </w:rPr>
        <w:t>očekuje se usporavanje rasta realnih dohodaka</w:t>
      </w:r>
      <w:r w:rsidR="003F6FFB" w:rsidRPr="003F6FFB">
        <w:rPr>
          <w:rFonts w:ascii="Arial" w:hAnsi="Arial" w:cs="Arial"/>
          <w:bCs/>
          <w:sz w:val="22"/>
          <w:szCs w:val="22"/>
        </w:rPr>
        <w:t xml:space="preserve"> prema kraju projekcijskoga horizonta, zbog čega bi se i rast osobne potrošnje trebao usporiti. </w:t>
      </w:r>
      <w:r w:rsidR="003F6FFB" w:rsidRPr="003F6FFB">
        <w:rPr>
          <w:rFonts w:ascii="Arial" w:hAnsi="Arial" w:cs="Arial"/>
          <w:b/>
          <w:bCs/>
          <w:sz w:val="22"/>
          <w:szCs w:val="22"/>
        </w:rPr>
        <w:t>Rast investicija također bi se mogao usporiti</w:t>
      </w:r>
      <w:r w:rsidR="003F6FFB" w:rsidRPr="003F6FFB">
        <w:rPr>
          <w:rFonts w:ascii="Arial" w:hAnsi="Arial" w:cs="Arial"/>
          <w:bCs/>
          <w:sz w:val="22"/>
          <w:szCs w:val="22"/>
        </w:rPr>
        <w:t xml:space="preserve">, nakon gotovo dvoznamenkastih stopa rasta u posljednje tri godine, ali ostati razmjerno snažan zahvaljujući jačanju doprinosa fondova EU-a i poboljšanju uvjeta financiranja. Istodobno bi </w:t>
      </w:r>
      <w:r w:rsidR="003F6FFB" w:rsidRPr="003F6FFB">
        <w:rPr>
          <w:rFonts w:ascii="Arial" w:hAnsi="Arial" w:cs="Arial"/>
          <w:b/>
          <w:bCs/>
          <w:sz w:val="22"/>
          <w:szCs w:val="22"/>
        </w:rPr>
        <w:t>postupno jačanje vanjske potražnje trebalo pridonijeti jačanju izvoza</w:t>
      </w:r>
      <w:r w:rsidR="003F6FFB" w:rsidRPr="003F6FFB">
        <w:rPr>
          <w:rFonts w:ascii="Arial" w:hAnsi="Arial" w:cs="Arial"/>
          <w:bCs/>
          <w:sz w:val="22"/>
          <w:szCs w:val="22"/>
        </w:rPr>
        <w:t xml:space="preserve">, no </w:t>
      </w:r>
      <w:r w:rsidR="003F6FFB" w:rsidRPr="003F6FFB">
        <w:rPr>
          <w:rFonts w:ascii="Arial" w:hAnsi="Arial" w:cs="Arial"/>
          <w:b/>
          <w:bCs/>
          <w:sz w:val="22"/>
          <w:szCs w:val="22"/>
        </w:rPr>
        <w:t>rast realnog izvoza usluga mogao bi u 2026. biti tek nešto veći u odnosu na 2024., što je djelomično povezano s pogoršanom cjenovnom konkurentnosti turizma</w:t>
      </w:r>
      <w:r w:rsidR="003F6FFB" w:rsidRPr="003F6FFB">
        <w:rPr>
          <w:rFonts w:ascii="Arial" w:hAnsi="Arial" w:cs="Arial"/>
          <w:bCs/>
          <w:sz w:val="22"/>
          <w:szCs w:val="22"/>
        </w:rPr>
        <w:t xml:space="preserve">. Osim toga, čini se kako je rast cijena vezanih uz turizam, zajedno s većim realnim dohocima domaćeg stanovništva, povećao i sklonost domaćeg stanovništva putovanjima u inozemne destinacije, što se odrazilo u </w:t>
      </w:r>
      <w:r w:rsidR="003F6FFB" w:rsidRPr="003F6FFB">
        <w:rPr>
          <w:rFonts w:ascii="Arial" w:hAnsi="Arial" w:cs="Arial"/>
          <w:b/>
          <w:bCs/>
          <w:sz w:val="22"/>
          <w:szCs w:val="22"/>
        </w:rPr>
        <w:t>snažnom rastu uvoza usluga</w:t>
      </w:r>
      <w:r w:rsidR="003F6FFB" w:rsidRPr="003F6FFB">
        <w:rPr>
          <w:rFonts w:ascii="Arial" w:hAnsi="Arial" w:cs="Arial"/>
          <w:bCs/>
          <w:sz w:val="22"/>
          <w:szCs w:val="22"/>
        </w:rPr>
        <w:t xml:space="preserve">. U skladu s navedenim očekuje se da bi doprinos neto inozemne potražnje rastu u tekućoj i sljedećoj godini mogao ostati negativan. U odnosu na projekciju iz lipnja </w:t>
      </w:r>
      <w:r w:rsidR="003F6FFB" w:rsidRPr="003F6FFB">
        <w:rPr>
          <w:rFonts w:ascii="Arial" w:hAnsi="Arial" w:cs="Arial"/>
          <w:b/>
          <w:bCs/>
          <w:sz w:val="22"/>
          <w:szCs w:val="22"/>
        </w:rPr>
        <w:t>rast realnog BDP-a blago je revidiran naniže u 2025. kao odraz nešto slabijega očekivanog tekućeg rasta u drugoj polovini godine</w:t>
      </w:r>
      <w:r w:rsidR="003F6FFB" w:rsidRPr="003F6FFB">
        <w:rPr>
          <w:rFonts w:ascii="Arial" w:hAnsi="Arial" w:cs="Arial"/>
          <w:bCs/>
          <w:sz w:val="22"/>
          <w:szCs w:val="22"/>
        </w:rPr>
        <w:t xml:space="preserve">, a na što upućuju dostupni visokofrekventni podaci. Očekivanja za 2026. nisu se bitno promijenila. Pretežu i nadalje </w:t>
      </w:r>
      <w:r w:rsidR="003F6FFB" w:rsidRPr="003F6FFB">
        <w:rPr>
          <w:rFonts w:ascii="Arial" w:hAnsi="Arial" w:cs="Arial"/>
          <w:b/>
          <w:bCs/>
          <w:sz w:val="22"/>
          <w:szCs w:val="22"/>
          <w:u w:val="single"/>
        </w:rPr>
        <w:t>rizici</w:t>
      </w:r>
      <w:r w:rsidR="003F6FFB" w:rsidRPr="003F6FFB">
        <w:rPr>
          <w:rFonts w:ascii="Arial" w:hAnsi="Arial" w:cs="Arial"/>
          <w:bCs/>
          <w:sz w:val="22"/>
          <w:szCs w:val="22"/>
        </w:rPr>
        <w:t xml:space="preserve"> </w:t>
      </w:r>
      <w:r w:rsidR="003F6FFB" w:rsidRPr="003F6FFB">
        <w:rPr>
          <w:rFonts w:ascii="Arial" w:hAnsi="Arial" w:cs="Arial"/>
          <w:b/>
          <w:bCs/>
          <w:sz w:val="22"/>
          <w:szCs w:val="22"/>
        </w:rPr>
        <w:t>da bi realni BDP mogao porasti manje od očekivanja, uvelike zbog izraženih trgovinskih i geopolitičkih napetosti te neizvjesnosti glede učinaka američkih carina na globalno gospodarstvo. S druge strane, povećanje vojnih rashoda na razini EU-a u svrhu ojačavanja sigurnosti moglo bi ojačati gospodarski rast.</w:t>
      </w:r>
    </w:p>
    <w:p w14:paraId="658587A0" w14:textId="43BC7427" w:rsidR="00C442EB" w:rsidRPr="00C442EB" w:rsidRDefault="00C442EB" w:rsidP="00C442EB">
      <w:pPr>
        <w:rPr>
          <w:rFonts w:ascii="Arial" w:hAnsi="Arial" w:cs="Arial"/>
          <w:bCs/>
          <w:sz w:val="22"/>
          <w:szCs w:val="22"/>
        </w:rPr>
      </w:pPr>
    </w:p>
    <w:p w14:paraId="37DE70C4" w14:textId="77777777" w:rsidR="00C442EB" w:rsidRDefault="00C442EB" w:rsidP="00C442EB">
      <w:pPr>
        <w:rPr>
          <w:rFonts w:ascii="Arial" w:hAnsi="Arial" w:cs="Arial"/>
          <w:bCs/>
          <w:sz w:val="22"/>
          <w:szCs w:val="22"/>
        </w:rPr>
      </w:pPr>
    </w:p>
    <w:p w14:paraId="24D32486" w14:textId="77777777" w:rsidR="003F6FFB" w:rsidRPr="003F6FFB" w:rsidRDefault="00C442EB" w:rsidP="003F6FFB">
      <w:pPr>
        <w:rPr>
          <w:rFonts w:ascii="Arial" w:hAnsi="Arial" w:cs="Arial"/>
          <w:b/>
          <w:bCs/>
          <w:sz w:val="22"/>
          <w:szCs w:val="22"/>
        </w:rPr>
      </w:pPr>
      <w:r w:rsidRPr="00C442EB">
        <w:rPr>
          <w:rFonts w:ascii="Arial" w:hAnsi="Arial" w:cs="Arial"/>
          <w:bCs/>
          <w:sz w:val="22"/>
          <w:szCs w:val="22"/>
        </w:rPr>
        <w:tab/>
      </w:r>
      <w:r w:rsidR="003F6FFB" w:rsidRPr="003F6FFB">
        <w:rPr>
          <w:rFonts w:ascii="Arial" w:hAnsi="Arial" w:cs="Arial"/>
          <w:b/>
          <w:bCs/>
          <w:sz w:val="22"/>
          <w:szCs w:val="22"/>
        </w:rPr>
        <w:tab/>
      </w:r>
      <w:r w:rsidR="003F6FFB" w:rsidRPr="003F6FFB">
        <w:rPr>
          <w:rFonts w:ascii="Arial" w:hAnsi="Arial" w:cs="Arial"/>
          <w:b/>
          <w:bCs/>
          <w:sz w:val="22"/>
          <w:szCs w:val="22"/>
          <w:u w:val="single"/>
        </w:rPr>
        <w:t>Tržište rada</w:t>
      </w:r>
      <w:r w:rsidR="003F6FFB" w:rsidRPr="003F6FFB">
        <w:rPr>
          <w:rFonts w:ascii="Arial" w:hAnsi="Arial" w:cs="Arial"/>
          <w:b/>
          <w:bCs/>
          <w:sz w:val="22"/>
          <w:szCs w:val="22"/>
        </w:rPr>
        <w:t xml:space="preserve"> u Hrvatskoj i dalje je snažno, no očekuje se postupno usporavanje rasta zaposlenosti i plaća, uz pad stope anketne nezaposlenosti ispod 5%. U 2025. zaposlenost bi mogla porasti za 2,7%, nakon rasta od 3,3% u 2024., a za 2026. predviđa se daljnje </w:t>
      </w:r>
      <w:r w:rsidR="003F6FFB" w:rsidRPr="003F6FFB">
        <w:rPr>
          <w:rFonts w:ascii="Arial" w:hAnsi="Arial" w:cs="Arial"/>
          <w:b/>
          <w:bCs/>
          <w:sz w:val="22"/>
          <w:szCs w:val="22"/>
        </w:rPr>
        <w:lastRenderedPageBreak/>
        <w:t>usporavanje na 1,8%. Povećavanje zaposlenosti nastavit će u velikoj mjeri ovisiti o povećanju participacije i priljevu stranih radnika, dok bi se stopa nezaposlenosti, koja je već pala na nisku razinu, mogla tek blago smanjiti. Očekuje se tako pad stope nezaposlenosti s 5,0% u 2024. na 4,7% u 2025. odnosno na 4,5% u 2026. Nakon što je prosječna nominalna bruto plaća rasla po stopi od 15% dvije godine zaredom, u 2025. očekuje se usporavanje rasta na malo ispod 10%, a rast realnih plaća mogao bi se usporiti s gotovo 12% na oko 6%. Dodatno usporavanje rasta nominalnih i realnih plaća očekuje se i u 2026., što će uz istodobno očekivano jačanje produktivnosti rada ublažiti i rast jediničnih troškova rada.</w:t>
      </w:r>
    </w:p>
    <w:p w14:paraId="4EB0EE19" w14:textId="532CEC7D" w:rsidR="00C442EB" w:rsidRPr="00C442EB" w:rsidRDefault="00C442EB" w:rsidP="00C442EB">
      <w:pPr>
        <w:rPr>
          <w:rFonts w:ascii="Arial" w:hAnsi="Arial" w:cs="Arial"/>
          <w:bCs/>
          <w:sz w:val="22"/>
          <w:szCs w:val="22"/>
        </w:rPr>
      </w:pPr>
    </w:p>
    <w:p w14:paraId="06618D01" w14:textId="26E72C0E" w:rsidR="00876490" w:rsidRPr="003F6FFB" w:rsidRDefault="00C442EB" w:rsidP="00876490">
      <w:pPr>
        <w:rPr>
          <w:rFonts w:ascii="Arial" w:hAnsi="Arial" w:cs="Arial"/>
          <w:sz w:val="22"/>
          <w:szCs w:val="22"/>
        </w:rPr>
      </w:pPr>
      <w:r w:rsidRPr="00C442EB">
        <w:rPr>
          <w:rFonts w:ascii="Arial" w:hAnsi="Arial" w:cs="Arial"/>
          <w:bCs/>
          <w:sz w:val="22"/>
          <w:szCs w:val="22"/>
        </w:rPr>
        <w:tab/>
      </w:r>
      <w:r w:rsidR="003F6FFB" w:rsidRPr="003F6FFB">
        <w:rPr>
          <w:rFonts w:ascii="Arial" w:hAnsi="Arial" w:cs="Arial"/>
          <w:b/>
          <w:bCs/>
          <w:sz w:val="22"/>
          <w:szCs w:val="22"/>
          <w:u w:val="single"/>
        </w:rPr>
        <w:t>Inflacija</w:t>
      </w:r>
      <w:r w:rsidR="003F6FFB" w:rsidRPr="003F6FFB">
        <w:rPr>
          <w:rFonts w:ascii="Arial" w:hAnsi="Arial" w:cs="Arial"/>
          <w:b/>
          <w:bCs/>
          <w:sz w:val="22"/>
          <w:szCs w:val="22"/>
        </w:rPr>
        <w:t xml:space="preserve"> bi u 2025. u prosjeku mogla biti nešto veća u odnosu na 2024., zbog rasta inflacije cijena energije i hrane, a temeljna bi se inflacija mogla nastaviti usporavati. U 2026. se očekuje usporavanje rasta cijena s obzirom na nižu inflaciju svih glavnih komponenata.</w:t>
      </w:r>
      <w:r w:rsidR="003F6FFB">
        <w:rPr>
          <w:rFonts w:ascii="Arial" w:hAnsi="Arial" w:cs="Arial"/>
          <w:b/>
          <w:bCs/>
          <w:sz w:val="22"/>
          <w:szCs w:val="22"/>
        </w:rPr>
        <w:t xml:space="preserve"> </w:t>
      </w:r>
      <w:r w:rsidR="003F6FFB" w:rsidRPr="003F6FFB">
        <w:rPr>
          <w:rFonts w:ascii="Arial" w:hAnsi="Arial" w:cs="Arial"/>
          <w:sz w:val="22"/>
          <w:szCs w:val="22"/>
        </w:rPr>
        <w:t>Prosječna godišnja stopa ukupne inflacije mjerena harmoniziranim indeksom potrošačkih cijena (HIPC) mogla bi se u 2025. ubrzati na 4,2%, s 4,0% u 2024., dok bi se prosječna godišnja stopa inflacije mjerena nacionalnim indeksom potrošačkih cijena (IPC) mogla ubrzati na 3,6%, s 3,0% u 2024. godini. Ubrzavanju ukupne inflacije u 2025. pridonosi rast cijena energije, potaknut administrativnim povećanjima cijena plina, električne i toplinske energije krajem 2024. i početkom 2025. godine te, u nešto manjoj mjeri, povećanje inflacije cijena hrane nakon jačanja tekućih inflacijskih pritisaka sredinom godine.</w:t>
      </w:r>
    </w:p>
    <w:p w14:paraId="13DDDB56" w14:textId="77777777" w:rsidR="00876490" w:rsidRPr="00876490" w:rsidRDefault="00876490" w:rsidP="00876490">
      <w:pPr>
        <w:rPr>
          <w:rFonts w:ascii="Arial" w:hAnsi="Arial" w:cs="Arial"/>
          <w:bCs/>
          <w:sz w:val="22"/>
          <w:szCs w:val="22"/>
        </w:rPr>
      </w:pPr>
    </w:p>
    <w:p w14:paraId="498869EC" w14:textId="380E9CE2" w:rsidR="00C442EB" w:rsidRPr="00C442EB" w:rsidRDefault="00C442EB" w:rsidP="00C442EB">
      <w:pPr>
        <w:tabs>
          <w:tab w:val="left" w:pos="567"/>
        </w:tabs>
        <w:rPr>
          <w:rFonts w:ascii="Arial" w:hAnsi="Arial" w:cs="Arial"/>
          <w:b/>
          <w:bCs/>
          <w:sz w:val="22"/>
          <w:szCs w:val="22"/>
        </w:rPr>
      </w:pPr>
      <w:r w:rsidRPr="00C442EB">
        <w:rPr>
          <w:rFonts w:ascii="Arial" w:hAnsi="Arial" w:cs="Arial"/>
          <w:b/>
          <w:bCs/>
          <w:sz w:val="22"/>
          <w:szCs w:val="22"/>
        </w:rPr>
        <w:tab/>
        <w:t>Tablica makroekonomskih projekcija za Hrvatsku</w:t>
      </w:r>
    </w:p>
    <w:p w14:paraId="490C4D4B" w14:textId="77777777" w:rsidR="003F6FFB" w:rsidRDefault="00C442EB" w:rsidP="003F6FFB">
      <w:pPr>
        <w:tabs>
          <w:tab w:val="left" w:pos="567"/>
        </w:tabs>
        <w:rPr>
          <w:rFonts w:ascii="Arial" w:hAnsi="Arial" w:cs="Arial"/>
          <w:i/>
          <w:iCs/>
          <w:sz w:val="18"/>
          <w:szCs w:val="18"/>
        </w:rPr>
      </w:pPr>
      <w:r w:rsidRPr="00D261FA">
        <w:rPr>
          <w:rFonts w:ascii="Arial" w:hAnsi="Arial" w:cs="Arial"/>
          <w:i/>
          <w:iCs/>
          <w:sz w:val="18"/>
          <w:szCs w:val="18"/>
        </w:rPr>
        <w:tab/>
      </w:r>
      <w:r w:rsidRPr="00D261FA">
        <w:rPr>
          <w:rFonts w:ascii="Arial" w:hAnsi="Arial" w:cs="Arial"/>
          <w:i/>
          <w:iCs/>
          <w:sz w:val="18"/>
          <w:szCs w:val="18"/>
        </w:rPr>
        <w:tab/>
        <w:t>(promjena u odnosu na prethodnu godinu)</w:t>
      </w:r>
    </w:p>
    <w:tbl>
      <w:tblPr>
        <w:tblW w:w="7791" w:type="dxa"/>
        <w:jc w:val="center"/>
        <w:tblLook w:val="04A0" w:firstRow="1" w:lastRow="0" w:firstColumn="1" w:lastColumn="0" w:noHBand="0" w:noVBand="1"/>
      </w:tblPr>
      <w:tblGrid>
        <w:gridCol w:w="4460"/>
        <w:gridCol w:w="721"/>
        <w:gridCol w:w="1305"/>
        <w:gridCol w:w="1305"/>
      </w:tblGrid>
      <w:tr w:rsidR="003F6FFB" w:rsidRPr="003F6FFB" w14:paraId="2B9FF22E" w14:textId="77777777" w:rsidTr="007D20F6">
        <w:trPr>
          <w:trHeight w:val="441"/>
          <w:jc w:val="center"/>
        </w:trPr>
        <w:tc>
          <w:tcPr>
            <w:tcW w:w="4460" w:type="dxa"/>
            <w:tcBorders>
              <w:top w:val="single" w:sz="4" w:space="0" w:color="auto"/>
              <w:left w:val="single" w:sz="4" w:space="0" w:color="auto"/>
              <w:bottom w:val="double" w:sz="6" w:space="0" w:color="auto"/>
              <w:right w:val="single" w:sz="4" w:space="0" w:color="auto"/>
            </w:tcBorders>
            <w:shd w:val="clear" w:color="auto" w:fill="CCECFF"/>
            <w:noWrap/>
            <w:vAlign w:val="center"/>
            <w:hideMark/>
          </w:tcPr>
          <w:p w14:paraId="4A054D0D" w14:textId="77777777" w:rsidR="003F6FFB" w:rsidRPr="003F6FFB" w:rsidRDefault="003F6FFB" w:rsidP="003F6FFB">
            <w:pPr>
              <w:jc w:val="center"/>
              <w:rPr>
                <w:rFonts w:ascii="Calibri" w:hAnsi="Calibri" w:cs="Calibri"/>
                <w:b/>
                <w:bCs/>
                <w:i/>
                <w:iCs/>
                <w:sz w:val="22"/>
                <w:szCs w:val="22"/>
                <w:lang w:eastAsia="hr-HR"/>
              </w:rPr>
            </w:pPr>
          </w:p>
        </w:tc>
        <w:tc>
          <w:tcPr>
            <w:tcW w:w="721" w:type="dxa"/>
            <w:tcBorders>
              <w:top w:val="single" w:sz="4" w:space="0" w:color="auto"/>
              <w:left w:val="nil"/>
              <w:bottom w:val="double" w:sz="6" w:space="0" w:color="auto"/>
              <w:right w:val="single" w:sz="4" w:space="0" w:color="auto"/>
            </w:tcBorders>
            <w:shd w:val="clear" w:color="auto" w:fill="CCECFF"/>
            <w:noWrap/>
            <w:vAlign w:val="center"/>
            <w:hideMark/>
          </w:tcPr>
          <w:p w14:paraId="4869CF74"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2024.</w:t>
            </w:r>
          </w:p>
        </w:tc>
        <w:tc>
          <w:tcPr>
            <w:tcW w:w="1305" w:type="dxa"/>
            <w:tcBorders>
              <w:top w:val="single" w:sz="4" w:space="0" w:color="auto"/>
              <w:left w:val="nil"/>
              <w:bottom w:val="double" w:sz="6" w:space="0" w:color="auto"/>
              <w:right w:val="single" w:sz="4" w:space="0" w:color="auto"/>
            </w:tcBorders>
            <w:shd w:val="clear" w:color="auto" w:fill="CCECFF"/>
            <w:vAlign w:val="center"/>
            <w:hideMark/>
          </w:tcPr>
          <w:p w14:paraId="1E4865EA"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Projekcija 2025.</w:t>
            </w:r>
          </w:p>
        </w:tc>
        <w:tc>
          <w:tcPr>
            <w:tcW w:w="1305" w:type="dxa"/>
            <w:tcBorders>
              <w:top w:val="single" w:sz="4" w:space="0" w:color="auto"/>
              <w:left w:val="nil"/>
              <w:bottom w:val="double" w:sz="6" w:space="0" w:color="auto"/>
              <w:right w:val="single" w:sz="4" w:space="0" w:color="auto"/>
            </w:tcBorders>
            <w:shd w:val="clear" w:color="auto" w:fill="CCECFF"/>
            <w:vAlign w:val="center"/>
            <w:hideMark/>
          </w:tcPr>
          <w:p w14:paraId="5A7A9481"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Projekcija 2025.</w:t>
            </w:r>
          </w:p>
        </w:tc>
      </w:tr>
      <w:tr w:rsidR="003F6FFB" w:rsidRPr="003F6FFB" w14:paraId="6638014C" w14:textId="77777777" w:rsidTr="007D20F6">
        <w:trPr>
          <w:trHeight w:val="247"/>
          <w:jc w:val="center"/>
        </w:trPr>
        <w:tc>
          <w:tcPr>
            <w:tcW w:w="4460" w:type="dxa"/>
            <w:tcBorders>
              <w:top w:val="nil"/>
              <w:left w:val="single" w:sz="4" w:space="0" w:color="auto"/>
              <w:bottom w:val="single" w:sz="4" w:space="0" w:color="auto"/>
              <w:right w:val="single" w:sz="4" w:space="0" w:color="auto"/>
            </w:tcBorders>
            <w:noWrap/>
            <w:vAlign w:val="center"/>
            <w:hideMark/>
          </w:tcPr>
          <w:p w14:paraId="321A95F8"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BDP - realni rast (%)</w:t>
            </w:r>
          </w:p>
        </w:tc>
        <w:tc>
          <w:tcPr>
            <w:tcW w:w="721" w:type="dxa"/>
            <w:tcBorders>
              <w:top w:val="nil"/>
              <w:left w:val="nil"/>
              <w:bottom w:val="single" w:sz="4" w:space="0" w:color="auto"/>
              <w:right w:val="single" w:sz="4" w:space="0" w:color="auto"/>
            </w:tcBorders>
            <w:noWrap/>
            <w:vAlign w:val="center"/>
            <w:hideMark/>
          </w:tcPr>
          <w:p w14:paraId="40F81AF8"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3,9</w:t>
            </w:r>
          </w:p>
        </w:tc>
        <w:tc>
          <w:tcPr>
            <w:tcW w:w="1305" w:type="dxa"/>
            <w:tcBorders>
              <w:top w:val="nil"/>
              <w:left w:val="nil"/>
              <w:bottom w:val="single" w:sz="4" w:space="0" w:color="auto"/>
              <w:right w:val="single" w:sz="4" w:space="0" w:color="auto"/>
            </w:tcBorders>
            <w:noWrap/>
            <w:vAlign w:val="center"/>
            <w:hideMark/>
          </w:tcPr>
          <w:p w14:paraId="092F67B3"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3,2</w:t>
            </w:r>
          </w:p>
        </w:tc>
        <w:tc>
          <w:tcPr>
            <w:tcW w:w="1305" w:type="dxa"/>
            <w:tcBorders>
              <w:top w:val="nil"/>
              <w:left w:val="nil"/>
              <w:bottom w:val="single" w:sz="4" w:space="0" w:color="auto"/>
              <w:right w:val="single" w:sz="4" w:space="0" w:color="auto"/>
            </w:tcBorders>
            <w:noWrap/>
            <w:vAlign w:val="center"/>
            <w:hideMark/>
          </w:tcPr>
          <w:p w14:paraId="7AA9FC11"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2,9</w:t>
            </w:r>
          </w:p>
        </w:tc>
      </w:tr>
      <w:tr w:rsidR="003F6FFB" w:rsidRPr="003F6FFB" w14:paraId="4FB81AFD" w14:textId="77777777" w:rsidTr="007D20F6">
        <w:trPr>
          <w:trHeight w:val="244"/>
          <w:jc w:val="center"/>
        </w:trPr>
        <w:tc>
          <w:tcPr>
            <w:tcW w:w="4460" w:type="dxa"/>
            <w:tcBorders>
              <w:top w:val="nil"/>
              <w:left w:val="single" w:sz="4" w:space="0" w:color="auto"/>
              <w:bottom w:val="single" w:sz="4" w:space="0" w:color="auto"/>
              <w:right w:val="single" w:sz="4" w:space="0" w:color="auto"/>
            </w:tcBorders>
            <w:noWrap/>
            <w:vAlign w:val="center"/>
            <w:hideMark/>
          </w:tcPr>
          <w:p w14:paraId="0D96BAD2"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Indeks potrošačkih cijena, promjena (%)</w:t>
            </w:r>
          </w:p>
        </w:tc>
        <w:tc>
          <w:tcPr>
            <w:tcW w:w="721" w:type="dxa"/>
            <w:tcBorders>
              <w:top w:val="nil"/>
              <w:left w:val="nil"/>
              <w:bottom w:val="single" w:sz="4" w:space="0" w:color="auto"/>
              <w:right w:val="single" w:sz="4" w:space="0" w:color="auto"/>
            </w:tcBorders>
            <w:noWrap/>
            <w:vAlign w:val="center"/>
            <w:hideMark/>
          </w:tcPr>
          <w:p w14:paraId="6A89C794"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4,0</w:t>
            </w:r>
          </w:p>
        </w:tc>
        <w:tc>
          <w:tcPr>
            <w:tcW w:w="1305" w:type="dxa"/>
            <w:tcBorders>
              <w:top w:val="nil"/>
              <w:left w:val="nil"/>
              <w:bottom w:val="single" w:sz="4" w:space="0" w:color="auto"/>
              <w:right w:val="single" w:sz="4" w:space="0" w:color="auto"/>
            </w:tcBorders>
            <w:noWrap/>
            <w:vAlign w:val="center"/>
            <w:hideMark/>
          </w:tcPr>
          <w:p w14:paraId="42BA68EF"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4,2</w:t>
            </w:r>
          </w:p>
        </w:tc>
        <w:tc>
          <w:tcPr>
            <w:tcW w:w="1305" w:type="dxa"/>
            <w:tcBorders>
              <w:top w:val="nil"/>
              <w:left w:val="nil"/>
              <w:bottom w:val="single" w:sz="4" w:space="0" w:color="auto"/>
              <w:right w:val="single" w:sz="4" w:space="0" w:color="auto"/>
            </w:tcBorders>
            <w:noWrap/>
            <w:vAlign w:val="center"/>
            <w:hideMark/>
          </w:tcPr>
          <w:p w14:paraId="04586F72"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2,8</w:t>
            </w:r>
          </w:p>
        </w:tc>
      </w:tr>
      <w:tr w:rsidR="003F6FFB" w:rsidRPr="003F6FFB" w14:paraId="53761434" w14:textId="77777777" w:rsidTr="007D20F6">
        <w:trPr>
          <w:trHeight w:val="262"/>
          <w:jc w:val="center"/>
        </w:trPr>
        <w:tc>
          <w:tcPr>
            <w:tcW w:w="4460" w:type="dxa"/>
            <w:tcBorders>
              <w:top w:val="single" w:sz="4" w:space="0" w:color="auto"/>
              <w:left w:val="single" w:sz="4" w:space="0" w:color="auto"/>
              <w:bottom w:val="single" w:sz="4" w:space="0" w:color="auto"/>
              <w:right w:val="single" w:sz="4" w:space="0" w:color="auto"/>
            </w:tcBorders>
            <w:noWrap/>
            <w:vAlign w:val="center"/>
            <w:hideMark/>
          </w:tcPr>
          <w:p w14:paraId="64F04D0D"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Stopa nezaposlenosti, razina u %</w:t>
            </w:r>
          </w:p>
        </w:tc>
        <w:tc>
          <w:tcPr>
            <w:tcW w:w="721" w:type="dxa"/>
            <w:tcBorders>
              <w:top w:val="single" w:sz="4" w:space="0" w:color="auto"/>
              <w:left w:val="nil"/>
              <w:bottom w:val="single" w:sz="4" w:space="0" w:color="auto"/>
              <w:right w:val="single" w:sz="4" w:space="0" w:color="auto"/>
            </w:tcBorders>
            <w:noWrap/>
            <w:vAlign w:val="center"/>
            <w:hideMark/>
          </w:tcPr>
          <w:p w14:paraId="71C8D033"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5,0</w:t>
            </w:r>
          </w:p>
        </w:tc>
        <w:tc>
          <w:tcPr>
            <w:tcW w:w="1305" w:type="dxa"/>
            <w:tcBorders>
              <w:top w:val="single" w:sz="4" w:space="0" w:color="auto"/>
              <w:left w:val="nil"/>
              <w:bottom w:val="single" w:sz="4" w:space="0" w:color="auto"/>
              <w:right w:val="single" w:sz="4" w:space="0" w:color="auto"/>
            </w:tcBorders>
            <w:noWrap/>
            <w:vAlign w:val="center"/>
            <w:hideMark/>
          </w:tcPr>
          <w:p w14:paraId="3FE8249F"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4,7</w:t>
            </w:r>
          </w:p>
        </w:tc>
        <w:tc>
          <w:tcPr>
            <w:tcW w:w="1305" w:type="dxa"/>
            <w:tcBorders>
              <w:top w:val="single" w:sz="4" w:space="0" w:color="auto"/>
              <w:left w:val="nil"/>
              <w:bottom w:val="single" w:sz="4" w:space="0" w:color="auto"/>
              <w:right w:val="single" w:sz="4" w:space="0" w:color="auto"/>
            </w:tcBorders>
            <w:noWrap/>
            <w:vAlign w:val="center"/>
            <w:hideMark/>
          </w:tcPr>
          <w:p w14:paraId="47D1B769"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4,5</w:t>
            </w:r>
          </w:p>
        </w:tc>
      </w:tr>
      <w:tr w:rsidR="003F6FFB" w:rsidRPr="003F6FFB" w14:paraId="0697FB48" w14:textId="77777777" w:rsidTr="007D20F6">
        <w:trPr>
          <w:trHeight w:val="252"/>
          <w:jc w:val="center"/>
        </w:trPr>
        <w:tc>
          <w:tcPr>
            <w:tcW w:w="4460" w:type="dxa"/>
            <w:tcBorders>
              <w:top w:val="nil"/>
              <w:left w:val="single" w:sz="4" w:space="0" w:color="auto"/>
              <w:bottom w:val="single" w:sz="4" w:space="0" w:color="auto"/>
              <w:right w:val="single" w:sz="4" w:space="0" w:color="auto"/>
            </w:tcBorders>
            <w:noWrap/>
            <w:vAlign w:val="center"/>
            <w:hideMark/>
          </w:tcPr>
          <w:p w14:paraId="73F1FFA8"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Broj zaposlenih, promjena (%)</w:t>
            </w:r>
          </w:p>
        </w:tc>
        <w:tc>
          <w:tcPr>
            <w:tcW w:w="721" w:type="dxa"/>
            <w:tcBorders>
              <w:top w:val="nil"/>
              <w:left w:val="nil"/>
              <w:bottom w:val="single" w:sz="4" w:space="0" w:color="auto"/>
              <w:right w:val="single" w:sz="4" w:space="0" w:color="auto"/>
            </w:tcBorders>
            <w:noWrap/>
            <w:vAlign w:val="center"/>
            <w:hideMark/>
          </w:tcPr>
          <w:p w14:paraId="25E9B809"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3,3</w:t>
            </w:r>
          </w:p>
        </w:tc>
        <w:tc>
          <w:tcPr>
            <w:tcW w:w="1305" w:type="dxa"/>
            <w:tcBorders>
              <w:top w:val="nil"/>
              <w:left w:val="nil"/>
              <w:bottom w:val="single" w:sz="4" w:space="0" w:color="auto"/>
              <w:right w:val="single" w:sz="4" w:space="0" w:color="auto"/>
            </w:tcBorders>
            <w:noWrap/>
            <w:vAlign w:val="center"/>
            <w:hideMark/>
          </w:tcPr>
          <w:p w14:paraId="1245E93E"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2,7</w:t>
            </w:r>
          </w:p>
        </w:tc>
        <w:tc>
          <w:tcPr>
            <w:tcW w:w="1305" w:type="dxa"/>
            <w:tcBorders>
              <w:top w:val="nil"/>
              <w:left w:val="nil"/>
              <w:bottom w:val="single" w:sz="4" w:space="0" w:color="auto"/>
              <w:right w:val="single" w:sz="4" w:space="0" w:color="auto"/>
            </w:tcBorders>
            <w:noWrap/>
            <w:vAlign w:val="center"/>
            <w:hideMark/>
          </w:tcPr>
          <w:p w14:paraId="1F11BD4D"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1,8</w:t>
            </w:r>
          </w:p>
        </w:tc>
      </w:tr>
    </w:tbl>
    <w:p w14:paraId="0C88C820" w14:textId="77FE2271" w:rsidR="00876490" w:rsidRPr="00876490" w:rsidRDefault="003F6FFB" w:rsidP="003F6FFB">
      <w:pPr>
        <w:tabs>
          <w:tab w:val="left" w:pos="567"/>
        </w:tabs>
        <w:rPr>
          <w:rFonts w:ascii="Arial" w:hAnsi="Arial" w:cs="Arial"/>
          <w:bCs/>
          <w:sz w:val="22"/>
          <w:szCs w:val="22"/>
        </w:rPr>
      </w:pPr>
      <w:r w:rsidRPr="00876490">
        <w:rPr>
          <w:rFonts w:ascii="Arial" w:hAnsi="Arial" w:cs="Arial"/>
          <w:bCs/>
          <w:sz w:val="22"/>
          <w:szCs w:val="22"/>
        </w:rPr>
        <w:t xml:space="preserve"> </w:t>
      </w:r>
    </w:p>
    <w:p w14:paraId="0051A480" w14:textId="7D1C8030" w:rsidR="002C2B74" w:rsidRPr="00025CBC" w:rsidRDefault="002C2B74" w:rsidP="002C2B74">
      <w:pPr>
        <w:jc w:val="center"/>
        <w:rPr>
          <w:rFonts w:ascii="Arial" w:hAnsi="Arial" w:cs="Arial"/>
          <w:b/>
          <w:sz w:val="22"/>
          <w:szCs w:val="22"/>
        </w:rPr>
      </w:pPr>
      <w:r w:rsidRPr="00025CBC">
        <w:rPr>
          <w:rFonts w:ascii="Arial" w:hAnsi="Arial" w:cs="Arial"/>
          <w:b/>
          <w:sz w:val="22"/>
          <w:szCs w:val="22"/>
        </w:rPr>
        <w:t>Odrednice prihoda proračuna Općine</w:t>
      </w:r>
    </w:p>
    <w:p w14:paraId="57206AA9" w14:textId="77777777" w:rsidR="002C2B74" w:rsidRPr="00025CBC" w:rsidRDefault="002C2B74" w:rsidP="001F1BAB">
      <w:pPr>
        <w:tabs>
          <w:tab w:val="left" w:pos="567"/>
        </w:tabs>
        <w:rPr>
          <w:rFonts w:ascii="Arial" w:hAnsi="Arial" w:cs="Arial"/>
          <w:sz w:val="22"/>
        </w:rPr>
      </w:pPr>
    </w:p>
    <w:p w14:paraId="6B2D7208" w14:textId="747358D6" w:rsidR="00C167B3" w:rsidRPr="00025CBC" w:rsidRDefault="00E45240" w:rsidP="00E45240">
      <w:pPr>
        <w:tabs>
          <w:tab w:val="left" w:pos="567"/>
        </w:tabs>
        <w:rPr>
          <w:rFonts w:ascii="Arial" w:hAnsi="Arial" w:cs="Arial"/>
          <w:sz w:val="22"/>
        </w:rPr>
      </w:pPr>
      <w:r w:rsidRPr="00025CBC">
        <w:rPr>
          <w:rFonts w:ascii="Arial" w:hAnsi="Arial" w:cs="Arial"/>
          <w:sz w:val="22"/>
        </w:rPr>
        <w:tab/>
        <w:t>U donjem grafu se prikazuje kretanje prihoda od poreza na dohodak (611) u razdoblju 2010.-20</w:t>
      </w:r>
      <w:r w:rsidR="00BB1D5C" w:rsidRPr="00025CBC">
        <w:rPr>
          <w:rFonts w:ascii="Arial" w:hAnsi="Arial" w:cs="Arial"/>
          <w:sz w:val="22"/>
        </w:rPr>
        <w:t>2</w:t>
      </w:r>
      <w:r w:rsidR="00E274E4">
        <w:rPr>
          <w:rFonts w:ascii="Arial" w:hAnsi="Arial" w:cs="Arial"/>
          <w:sz w:val="22"/>
        </w:rPr>
        <w:t>4</w:t>
      </w:r>
      <w:r w:rsidRPr="00025CBC">
        <w:rPr>
          <w:rFonts w:ascii="Arial" w:hAnsi="Arial" w:cs="Arial"/>
          <w:sz w:val="22"/>
        </w:rPr>
        <w:t xml:space="preserve">. i 01.01.- </w:t>
      </w:r>
      <w:r w:rsidR="00910CFB" w:rsidRPr="00025CBC">
        <w:rPr>
          <w:rFonts w:ascii="Arial" w:hAnsi="Arial" w:cs="Arial"/>
          <w:sz w:val="22"/>
        </w:rPr>
        <w:t>30.09</w:t>
      </w:r>
      <w:r w:rsidRPr="00025CBC">
        <w:rPr>
          <w:rFonts w:ascii="Arial" w:hAnsi="Arial" w:cs="Arial"/>
          <w:sz w:val="22"/>
        </w:rPr>
        <w:t>.</w:t>
      </w:r>
      <w:r w:rsidR="00E274E4">
        <w:rPr>
          <w:rFonts w:ascii="Arial" w:hAnsi="Arial" w:cs="Arial"/>
          <w:sz w:val="22"/>
        </w:rPr>
        <w:t>2025</w:t>
      </w:r>
      <w:r w:rsidRPr="00025CBC">
        <w:rPr>
          <w:rFonts w:ascii="Arial" w:hAnsi="Arial" w:cs="Arial"/>
          <w:sz w:val="22"/>
        </w:rPr>
        <w:t>.</w:t>
      </w:r>
      <w:r w:rsidR="00910CFB" w:rsidRPr="00025CBC">
        <w:rPr>
          <w:rFonts w:ascii="Arial" w:hAnsi="Arial" w:cs="Arial"/>
          <w:sz w:val="22"/>
        </w:rPr>
        <w:t xml:space="preserve"> u valuti </w:t>
      </w:r>
      <w:r w:rsidR="008F51EA" w:rsidRPr="00025CBC">
        <w:rPr>
          <w:rFonts w:ascii="Arial" w:hAnsi="Arial" w:cs="Arial"/>
          <w:sz w:val="22"/>
        </w:rPr>
        <w:t>EUR</w:t>
      </w:r>
      <w:r w:rsidR="00910CFB" w:rsidRPr="00025CBC">
        <w:rPr>
          <w:rFonts w:ascii="Arial" w:hAnsi="Arial" w:cs="Arial"/>
          <w:sz w:val="22"/>
        </w:rPr>
        <w:t>O.</w:t>
      </w:r>
      <w:r w:rsidR="006E0DB1">
        <w:rPr>
          <w:rFonts w:ascii="Arial" w:hAnsi="Arial" w:cs="Arial"/>
          <w:sz w:val="22"/>
        </w:rPr>
        <w:t>, s napomenom da od 1.1.2024. godine ne postoje prihodi od prireza jer je ukinut, te je prirez iskazan u prikazanim iznosima do 31.12.2023.</w:t>
      </w:r>
    </w:p>
    <w:p w14:paraId="47E138C0" w14:textId="17B3E515" w:rsidR="005721DB" w:rsidRDefault="005721DB" w:rsidP="00E45240">
      <w:pPr>
        <w:tabs>
          <w:tab w:val="left" w:pos="567"/>
        </w:tabs>
        <w:rPr>
          <w:rFonts w:ascii="Arial" w:hAnsi="Arial" w:cs="Arial"/>
          <w:sz w:val="22"/>
        </w:rPr>
      </w:pPr>
    </w:p>
    <w:p w14:paraId="343E519A" w14:textId="77777777" w:rsidR="003D6D2A" w:rsidRDefault="003D6D2A" w:rsidP="00E45240">
      <w:pPr>
        <w:tabs>
          <w:tab w:val="left" w:pos="567"/>
        </w:tabs>
        <w:rPr>
          <w:rFonts w:ascii="Arial" w:hAnsi="Arial" w:cs="Arial"/>
          <w:sz w:val="22"/>
        </w:rPr>
      </w:pPr>
    </w:p>
    <w:p w14:paraId="18D8CC0F" w14:textId="77777777" w:rsidR="003D6D2A" w:rsidRDefault="003D6D2A" w:rsidP="00E45240">
      <w:pPr>
        <w:tabs>
          <w:tab w:val="left" w:pos="567"/>
        </w:tabs>
        <w:rPr>
          <w:rFonts w:ascii="Arial" w:hAnsi="Arial" w:cs="Arial"/>
          <w:sz w:val="22"/>
        </w:rPr>
      </w:pPr>
    </w:p>
    <w:p w14:paraId="67C6E487" w14:textId="77777777" w:rsidR="003D6D2A" w:rsidRDefault="003D6D2A" w:rsidP="00E45240">
      <w:pPr>
        <w:tabs>
          <w:tab w:val="left" w:pos="567"/>
        </w:tabs>
        <w:rPr>
          <w:rFonts w:ascii="Arial" w:hAnsi="Arial" w:cs="Arial"/>
          <w:sz w:val="22"/>
        </w:rPr>
      </w:pPr>
    </w:p>
    <w:p w14:paraId="31DF82AF" w14:textId="77777777" w:rsidR="003D6D2A" w:rsidRDefault="003D6D2A" w:rsidP="00E45240">
      <w:pPr>
        <w:tabs>
          <w:tab w:val="left" w:pos="567"/>
        </w:tabs>
        <w:rPr>
          <w:rFonts w:ascii="Arial" w:hAnsi="Arial" w:cs="Arial"/>
          <w:sz w:val="22"/>
        </w:rPr>
      </w:pPr>
    </w:p>
    <w:p w14:paraId="3F4DEFA0" w14:textId="77777777" w:rsidR="003D6D2A" w:rsidRDefault="003D6D2A" w:rsidP="00E45240">
      <w:pPr>
        <w:tabs>
          <w:tab w:val="left" w:pos="567"/>
        </w:tabs>
        <w:rPr>
          <w:rFonts w:ascii="Arial" w:hAnsi="Arial" w:cs="Arial"/>
          <w:sz w:val="22"/>
        </w:rPr>
      </w:pPr>
    </w:p>
    <w:p w14:paraId="39819133" w14:textId="77777777" w:rsidR="003D6D2A" w:rsidRDefault="003D6D2A" w:rsidP="00E45240">
      <w:pPr>
        <w:tabs>
          <w:tab w:val="left" w:pos="567"/>
        </w:tabs>
        <w:rPr>
          <w:rFonts w:ascii="Arial" w:hAnsi="Arial" w:cs="Arial"/>
          <w:sz w:val="22"/>
        </w:rPr>
      </w:pPr>
    </w:p>
    <w:p w14:paraId="315F2658" w14:textId="77777777" w:rsidR="003D6D2A" w:rsidRDefault="003D6D2A" w:rsidP="00E45240">
      <w:pPr>
        <w:tabs>
          <w:tab w:val="left" w:pos="567"/>
        </w:tabs>
        <w:rPr>
          <w:rFonts w:ascii="Arial" w:hAnsi="Arial" w:cs="Arial"/>
          <w:sz w:val="22"/>
        </w:rPr>
      </w:pPr>
    </w:p>
    <w:p w14:paraId="19D23858" w14:textId="77777777" w:rsidR="003D6D2A" w:rsidRPr="00025CBC" w:rsidRDefault="003D6D2A" w:rsidP="00E45240">
      <w:pPr>
        <w:tabs>
          <w:tab w:val="left" w:pos="567"/>
        </w:tabs>
        <w:rPr>
          <w:rFonts w:ascii="Arial" w:hAnsi="Arial" w:cs="Arial"/>
          <w:sz w:val="22"/>
        </w:rPr>
      </w:pPr>
    </w:p>
    <w:p w14:paraId="477232CF" w14:textId="2CF26BD1" w:rsidR="00FD1A58" w:rsidRDefault="00117957" w:rsidP="0043074A">
      <w:pPr>
        <w:pStyle w:val="Opisslike"/>
        <w:jc w:val="center"/>
        <w:rPr>
          <w:rFonts w:ascii="Arial" w:hAnsi="Arial" w:cs="Arial"/>
          <w:sz w:val="22"/>
        </w:rPr>
      </w:pPr>
      <w:bookmarkStart w:id="13" w:name="_Toc215812649"/>
      <w:r w:rsidRPr="00025CBC">
        <w:rPr>
          <w:color w:val="0070C0"/>
        </w:rPr>
        <w:lastRenderedPageBreak/>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28405F">
        <w:rPr>
          <w:noProof/>
          <w:color w:val="0070C0"/>
        </w:rPr>
        <w:t>1</w:t>
      </w:r>
      <w:r w:rsidR="00EB4C21" w:rsidRPr="00025CBC">
        <w:rPr>
          <w:noProof/>
          <w:color w:val="0070C0"/>
        </w:rPr>
        <w:fldChar w:fldCharType="end"/>
      </w:r>
      <w:r w:rsidR="009B5546" w:rsidRPr="00025CBC">
        <w:rPr>
          <w:rFonts w:ascii="Arial" w:hAnsi="Arial" w:cs="Arial"/>
          <w:b w:val="0"/>
          <w:bCs w:val="0"/>
          <w:color w:val="0070C0"/>
          <w:sz w:val="22"/>
        </w:rPr>
        <w:t>.:</w:t>
      </w:r>
      <w:r w:rsidR="009B5546" w:rsidRPr="00025CBC">
        <w:rPr>
          <w:b w:val="0"/>
          <w:bCs w:val="0"/>
          <w:color w:val="0070C0"/>
        </w:rPr>
        <w:t xml:space="preserve"> </w:t>
      </w:r>
      <w:r w:rsidR="009B5546" w:rsidRPr="00025CBC">
        <w:rPr>
          <w:rFonts w:ascii="Arial" w:hAnsi="Arial" w:cs="Arial"/>
          <w:bCs w:val="0"/>
          <w:color w:val="auto"/>
          <w:sz w:val="22"/>
          <w:szCs w:val="22"/>
        </w:rPr>
        <w:t>Prihodi od poreza na dohodak (611) u razdoblju 2010.-20</w:t>
      </w:r>
      <w:r w:rsidR="00BB1D5C" w:rsidRPr="00025CBC">
        <w:rPr>
          <w:rFonts w:ascii="Arial" w:hAnsi="Arial" w:cs="Arial"/>
          <w:bCs w:val="0"/>
          <w:color w:val="auto"/>
          <w:sz w:val="22"/>
          <w:szCs w:val="22"/>
        </w:rPr>
        <w:t>2</w:t>
      </w:r>
      <w:r w:rsidR="003D6D2A">
        <w:rPr>
          <w:rFonts w:ascii="Arial" w:hAnsi="Arial" w:cs="Arial"/>
          <w:bCs w:val="0"/>
          <w:color w:val="auto"/>
          <w:sz w:val="22"/>
          <w:szCs w:val="22"/>
        </w:rPr>
        <w:t>4</w:t>
      </w:r>
      <w:r w:rsidR="009B5546" w:rsidRPr="00025CBC">
        <w:rPr>
          <w:rFonts w:ascii="Arial" w:hAnsi="Arial" w:cs="Arial"/>
          <w:bCs w:val="0"/>
          <w:color w:val="auto"/>
          <w:sz w:val="22"/>
          <w:szCs w:val="22"/>
        </w:rPr>
        <w:t>. i 01.01.-</w:t>
      </w:r>
      <w:r w:rsidR="00FD1A58" w:rsidRPr="00025CBC">
        <w:rPr>
          <w:rFonts w:ascii="Arial" w:hAnsi="Arial" w:cs="Arial"/>
          <w:bCs w:val="0"/>
          <w:color w:val="auto"/>
          <w:sz w:val="22"/>
          <w:szCs w:val="22"/>
        </w:rPr>
        <w:t>30.09</w:t>
      </w:r>
      <w:r w:rsidR="009B5546" w:rsidRPr="00025CBC">
        <w:rPr>
          <w:rFonts w:ascii="Arial" w:hAnsi="Arial" w:cs="Arial"/>
          <w:bCs w:val="0"/>
          <w:color w:val="auto"/>
          <w:sz w:val="22"/>
          <w:szCs w:val="22"/>
        </w:rPr>
        <w:t>.20</w:t>
      </w:r>
      <w:r w:rsidR="007D691F" w:rsidRPr="00025CBC">
        <w:rPr>
          <w:rFonts w:ascii="Arial" w:hAnsi="Arial" w:cs="Arial"/>
          <w:bCs w:val="0"/>
          <w:color w:val="auto"/>
          <w:sz w:val="22"/>
          <w:szCs w:val="22"/>
        </w:rPr>
        <w:t>2</w:t>
      </w:r>
      <w:r w:rsidR="003D6D2A">
        <w:rPr>
          <w:rFonts w:ascii="Arial" w:hAnsi="Arial" w:cs="Arial"/>
          <w:bCs w:val="0"/>
          <w:color w:val="auto"/>
          <w:sz w:val="22"/>
          <w:szCs w:val="22"/>
        </w:rPr>
        <w:t>5</w:t>
      </w:r>
      <w:r w:rsidR="009B5546" w:rsidRPr="00025CBC">
        <w:rPr>
          <w:rFonts w:ascii="Arial" w:hAnsi="Arial" w:cs="Arial"/>
          <w:bCs w:val="0"/>
          <w:color w:val="auto"/>
          <w:sz w:val="22"/>
          <w:szCs w:val="22"/>
        </w:rPr>
        <w:t>.</w:t>
      </w:r>
      <w:r w:rsidR="00910CFB" w:rsidRPr="00025CBC">
        <w:rPr>
          <w:rFonts w:ascii="Arial" w:hAnsi="Arial" w:cs="Arial"/>
          <w:bCs w:val="0"/>
          <w:color w:val="auto"/>
          <w:sz w:val="22"/>
          <w:szCs w:val="22"/>
        </w:rPr>
        <w:t xml:space="preserve"> (</w:t>
      </w:r>
      <w:r w:rsidR="008F51EA" w:rsidRPr="00025CBC">
        <w:rPr>
          <w:rFonts w:ascii="Arial" w:hAnsi="Arial" w:cs="Arial"/>
          <w:bCs w:val="0"/>
          <w:color w:val="auto"/>
          <w:sz w:val="22"/>
          <w:szCs w:val="22"/>
        </w:rPr>
        <w:t>EUR</w:t>
      </w:r>
      <w:r w:rsidR="00910CFB" w:rsidRPr="00025CBC">
        <w:rPr>
          <w:rFonts w:ascii="Arial" w:hAnsi="Arial" w:cs="Arial"/>
          <w:bCs w:val="0"/>
          <w:color w:val="auto"/>
          <w:sz w:val="22"/>
          <w:szCs w:val="22"/>
        </w:rPr>
        <w:t>)</w:t>
      </w:r>
      <w:bookmarkEnd w:id="13"/>
    </w:p>
    <w:p w14:paraId="1B868A20" w14:textId="77777777" w:rsidR="00FD1A58" w:rsidRPr="00025CBC" w:rsidRDefault="00FD1A58" w:rsidP="00E45240">
      <w:pPr>
        <w:tabs>
          <w:tab w:val="left" w:pos="567"/>
        </w:tabs>
        <w:rPr>
          <w:rFonts w:ascii="Arial" w:hAnsi="Arial" w:cs="Arial"/>
          <w:sz w:val="22"/>
        </w:rPr>
      </w:pPr>
    </w:p>
    <w:p w14:paraId="4BD03E9A" w14:textId="0C072D0B" w:rsidR="001710C0" w:rsidRDefault="00D4328D" w:rsidP="00D4328D">
      <w:pPr>
        <w:tabs>
          <w:tab w:val="left" w:pos="567"/>
        </w:tabs>
        <w:rPr>
          <w:rFonts w:ascii="Arial" w:hAnsi="Arial" w:cs="Arial"/>
          <w:sz w:val="22"/>
          <w:szCs w:val="22"/>
        </w:rPr>
      </w:pPr>
      <w:r w:rsidRPr="00025CBC">
        <w:rPr>
          <w:rFonts w:ascii="Arial" w:hAnsi="Arial" w:cs="Arial"/>
          <w:sz w:val="22"/>
          <w:szCs w:val="22"/>
        </w:rPr>
        <w:tab/>
      </w:r>
      <w:r w:rsidR="001710C0" w:rsidRPr="003A2F86">
        <w:rPr>
          <w:rFonts w:ascii="Arial" w:hAnsi="Arial" w:cs="Arial"/>
          <w:i/>
          <w:iCs/>
          <w:noProof/>
          <w:color w:val="FF0000"/>
        </w:rPr>
        <w:drawing>
          <wp:inline distT="0" distB="0" distL="0" distR="0" wp14:anchorId="0A57C967" wp14:editId="26AAD231">
            <wp:extent cx="8503920" cy="3381375"/>
            <wp:effectExtent l="0" t="0" r="11430" b="9525"/>
            <wp:docPr id="1540654843" name="Grafikon 1540654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D77EBB" w14:textId="77777777" w:rsidR="001710C0" w:rsidRDefault="001710C0" w:rsidP="00D4328D">
      <w:pPr>
        <w:tabs>
          <w:tab w:val="left" w:pos="567"/>
        </w:tabs>
        <w:rPr>
          <w:rFonts w:ascii="Arial" w:hAnsi="Arial" w:cs="Arial"/>
          <w:sz w:val="22"/>
          <w:szCs w:val="22"/>
        </w:rPr>
      </w:pPr>
    </w:p>
    <w:p w14:paraId="7305E5F2" w14:textId="78DA10AC" w:rsidR="00B87C2C" w:rsidRPr="00025CBC" w:rsidRDefault="003D6D2A" w:rsidP="003D6D2A">
      <w:pPr>
        <w:tabs>
          <w:tab w:val="left" w:pos="567"/>
        </w:tabs>
        <w:rPr>
          <w:rFonts w:ascii="Arial" w:hAnsi="Arial" w:cs="Arial"/>
          <w:sz w:val="22"/>
          <w:szCs w:val="22"/>
        </w:rPr>
      </w:pPr>
      <w:r>
        <w:rPr>
          <w:rFonts w:ascii="Arial" w:hAnsi="Arial" w:cs="Arial"/>
          <w:b/>
          <w:bCs/>
          <w:sz w:val="22"/>
          <w:szCs w:val="22"/>
        </w:rPr>
        <w:tab/>
      </w:r>
      <w:r w:rsidRPr="003D6D2A">
        <w:rPr>
          <w:rFonts w:ascii="Arial" w:hAnsi="Arial" w:cs="Arial"/>
          <w:b/>
          <w:bCs/>
          <w:sz w:val="22"/>
          <w:szCs w:val="22"/>
        </w:rPr>
        <w:t>P</w:t>
      </w:r>
      <w:r w:rsidR="00D4328D" w:rsidRPr="00025CBC">
        <w:rPr>
          <w:rFonts w:ascii="Arial" w:hAnsi="Arial" w:cs="Arial"/>
          <w:b/>
          <w:sz w:val="22"/>
          <w:szCs w:val="22"/>
        </w:rPr>
        <w:t>rihodi od poreza na dohodak</w:t>
      </w:r>
      <w:r w:rsidR="00D4328D" w:rsidRPr="00025CBC">
        <w:rPr>
          <w:rFonts w:ascii="Arial" w:hAnsi="Arial" w:cs="Arial"/>
          <w:sz w:val="22"/>
          <w:szCs w:val="22"/>
        </w:rPr>
        <w:t xml:space="preserve"> umanj</w:t>
      </w:r>
      <w:r w:rsidR="00AF1483" w:rsidRPr="00025CBC">
        <w:rPr>
          <w:rFonts w:ascii="Arial" w:hAnsi="Arial" w:cs="Arial"/>
          <w:sz w:val="22"/>
          <w:szCs w:val="22"/>
        </w:rPr>
        <w:t>eni su</w:t>
      </w:r>
      <w:r w:rsidR="00D4328D" w:rsidRPr="00025CBC">
        <w:rPr>
          <w:rFonts w:ascii="Arial" w:hAnsi="Arial" w:cs="Arial"/>
          <w:sz w:val="22"/>
          <w:szCs w:val="22"/>
        </w:rPr>
        <w:t xml:space="preserve"> </w:t>
      </w:r>
      <w:r w:rsidR="00910CFB" w:rsidRPr="00025CBC">
        <w:rPr>
          <w:rFonts w:ascii="Arial" w:hAnsi="Arial" w:cs="Arial"/>
          <w:sz w:val="22"/>
          <w:szCs w:val="22"/>
        </w:rPr>
        <w:t xml:space="preserve">za </w:t>
      </w:r>
      <w:r w:rsidR="008B19C1" w:rsidRPr="00025CBC">
        <w:rPr>
          <w:rFonts w:ascii="Arial" w:hAnsi="Arial" w:cs="Arial"/>
          <w:sz w:val="22"/>
          <w:szCs w:val="22"/>
        </w:rPr>
        <w:t>porez i prirez na dohodak po godišnjoj prijavi</w:t>
      </w:r>
      <w:r>
        <w:rPr>
          <w:rFonts w:ascii="Arial" w:hAnsi="Arial" w:cs="Arial"/>
          <w:sz w:val="22"/>
          <w:szCs w:val="22"/>
        </w:rPr>
        <w:t>.</w:t>
      </w:r>
    </w:p>
    <w:p w14:paraId="6425C29E" w14:textId="77777777" w:rsidR="00144D2D" w:rsidRPr="00025CBC" w:rsidRDefault="00144D2D" w:rsidP="00144D2D">
      <w:pPr>
        <w:tabs>
          <w:tab w:val="left" w:pos="567"/>
        </w:tabs>
        <w:rPr>
          <w:rFonts w:ascii="Arial" w:hAnsi="Arial" w:cs="Arial"/>
          <w:sz w:val="22"/>
          <w:szCs w:val="22"/>
        </w:rPr>
      </w:pPr>
    </w:p>
    <w:p w14:paraId="4F25C410" w14:textId="0C5E1D11" w:rsidR="00210606" w:rsidRPr="00025CBC" w:rsidRDefault="003D6D2A" w:rsidP="003D6D2A">
      <w:pPr>
        <w:ind w:firstLine="567"/>
        <w:rPr>
          <w:rFonts w:ascii="Arial" w:hAnsi="Arial" w:cs="Arial"/>
          <w:sz w:val="22"/>
          <w:szCs w:val="22"/>
          <w:lang w:eastAsia="hr-HR"/>
        </w:rPr>
      </w:pPr>
      <w:r>
        <w:rPr>
          <w:rFonts w:ascii="Arial" w:hAnsi="Arial" w:cs="Arial"/>
          <w:sz w:val="22"/>
          <w:szCs w:val="22"/>
        </w:rPr>
        <w:t>Od 2021. godine udjeli raspodjele p</w:t>
      </w:r>
      <w:r w:rsidR="00210606" w:rsidRPr="00025CBC">
        <w:rPr>
          <w:rFonts w:ascii="Arial" w:hAnsi="Arial" w:cs="Arial"/>
          <w:sz w:val="22"/>
          <w:szCs w:val="22"/>
          <w:lang w:eastAsia="hr-HR"/>
        </w:rPr>
        <w:t>orez</w:t>
      </w:r>
      <w:r>
        <w:rPr>
          <w:rFonts w:ascii="Arial" w:hAnsi="Arial" w:cs="Arial"/>
          <w:sz w:val="22"/>
          <w:szCs w:val="22"/>
          <w:lang w:eastAsia="hr-HR"/>
        </w:rPr>
        <w:t>a</w:t>
      </w:r>
      <w:r w:rsidR="00210606" w:rsidRPr="00025CBC">
        <w:rPr>
          <w:rFonts w:ascii="Arial" w:hAnsi="Arial" w:cs="Arial"/>
          <w:sz w:val="22"/>
          <w:szCs w:val="22"/>
          <w:lang w:eastAsia="hr-HR"/>
        </w:rPr>
        <w:t xml:space="preserve"> na dohodak </w:t>
      </w:r>
      <w:r>
        <w:rPr>
          <w:rFonts w:ascii="Arial" w:hAnsi="Arial" w:cs="Arial"/>
          <w:sz w:val="22"/>
          <w:szCs w:val="22"/>
          <w:lang w:eastAsia="hr-HR"/>
        </w:rPr>
        <w:t>su</w:t>
      </w:r>
      <w:r w:rsidR="00210606" w:rsidRPr="00025CBC">
        <w:rPr>
          <w:rFonts w:ascii="Arial" w:hAnsi="Arial" w:cs="Arial"/>
          <w:sz w:val="22"/>
          <w:szCs w:val="22"/>
          <w:lang w:eastAsia="hr-HR"/>
        </w:rPr>
        <w:t xml:space="preserve"> sljedeći:</w:t>
      </w:r>
    </w:p>
    <w:p w14:paraId="76DF8110" w14:textId="72C92B0B"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1. udio općine, odnosno grada 74%</w:t>
      </w:r>
    </w:p>
    <w:p w14:paraId="77672830" w14:textId="2A854054"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2. udio županije 20%</w:t>
      </w:r>
    </w:p>
    <w:p w14:paraId="4B7DB080" w14:textId="3CC065C4"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3. udio za decentralizirane funkcije 6%</w:t>
      </w:r>
      <w:r w:rsidR="003D6D2A">
        <w:rPr>
          <w:rFonts w:ascii="Arial" w:hAnsi="Arial" w:cs="Arial"/>
          <w:sz w:val="22"/>
          <w:szCs w:val="22"/>
          <w:lang w:eastAsia="hr-HR"/>
        </w:rPr>
        <w:t>.</w:t>
      </w:r>
    </w:p>
    <w:p w14:paraId="1569CBDA" w14:textId="3B9B9613" w:rsidR="00104D74" w:rsidRPr="00025CBC" w:rsidRDefault="004F06EC" w:rsidP="00D4328D">
      <w:pPr>
        <w:tabs>
          <w:tab w:val="left" w:pos="567"/>
        </w:tabs>
        <w:rPr>
          <w:rFonts w:ascii="Arial" w:hAnsi="Arial" w:cs="Arial"/>
          <w:sz w:val="22"/>
          <w:szCs w:val="22"/>
        </w:rPr>
      </w:pPr>
      <w:r w:rsidRPr="00025CBC">
        <w:rPr>
          <w:rFonts w:ascii="Arial" w:hAnsi="Arial" w:cs="Arial"/>
          <w:sz w:val="22"/>
          <w:szCs w:val="22"/>
          <w:lang w:eastAsia="hr-HR"/>
        </w:rPr>
        <w:t xml:space="preserve">S </w:t>
      </w:r>
      <w:r w:rsidR="00DF560D" w:rsidRPr="00025CBC">
        <w:rPr>
          <w:rFonts w:ascii="Arial" w:hAnsi="Arial" w:cs="Arial"/>
          <w:sz w:val="22"/>
          <w:szCs w:val="22"/>
          <w:lang w:eastAsia="hr-HR"/>
        </w:rPr>
        <w:t xml:space="preserve">obzirom da Općina prema posebnom zakonu financira decentraliziranu funkciju vatrogastva (javna vatrogasna postrojba) ima pravo na dodatni udio u porezu na dohodak i to 1%. </w:t>
      </w:r>
    </w:p>
    <w:p w14:paraId="57D1D3F5" w14:textId="77777777" w:rsidR="00BC1892" w:rsidRDefault="00BC1892" w:rsidP="004B4952">
      <w:pPr>
        <w:tabs>
          <w:tab w:val="left" w:pos="567"/>
        </w:tabs>
        <w:rPr>
          <w:rFonts w:ascii="Arial" w:hAnsi="Arial" w:cs="Arial"/>
          <w:sz w:val="22"/>
          <w:szCs w:val="22"/>
        </w:rPr>
      </w:pPr>
    </w:p>
    <w:p w14:paraId="31D70E42" w14:textId="40E1E26C" w:rsidR="001E3C17" w:rsidRPr="001E3C17" w:rsidRDefault="00A60B9C"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Izmjenama i dopunama Zakona o porezu na dohodak</w:t>
      </w:r>
      <w:r w:rsidR="00263E0C">
        <w:rPr>
          <w:rFonts w:ascii="Arial" w:hAnsi="Arial" w:cs="Arial"/>
          <w:sz w:val="22"/>
          <w:szCs w:val="22"/>
        </w:rPr>
        <w:t xml:space="preserve"> od početka 2024. godine </w:t>
      </w:r>
      <w:r w:rsidR="001E3C17" w:rsidRPr="001E3C17">
        <w:rPr>
          <w:rFonts w:ascii="Arial" w:hAnsi="Arial" w:cs="Arial"/>
          <w:sz w:val="22"/>
          <w:szCs w:val="22"/>
        </w:rPr>
        <w:t xml:space="preserve">se između ostalog, </w:t>
      </w:r>
      <w:r w:rsidR="001E3C17" w:rsidRPr="001E3C17">
        <w:rPr>
          <w:rFonts w:ascii="Arial" w:hAnsi="Arial" w:cs="Arial"/>
          <w:b/>
          <w:bCs/>
          <w:sz w:val="22"/>
          <w:szCs w:val="22"/>
        </w:rPr>
        <w:t>propis</w:t>
      </w:r>
      <w:r w:rsidR="0050299F">
        <w:rPr>
          <w:rFonts w:ascii="Arial" w:hAnsi="Arial" w:cs="Arial"/>
          <w:b/>
          <w:bCs/>
          <w:sz w:val="22"/>
          <w:szCs w:val="22"/>
        </w:rPr>
        <w:t>ane su</w:t>
      </w:r>
      <w:r w:rsidR="001E3C17" w:rsidRPr="001E3C17">
        <w:rPr>
          <w:rFonts w:ascii="Arial" w:hAnsi="Arial" w:cs="Arial"/>
          <w:b/>
          <w:bCs/>
          <w:sz w:val="22"/>
          <w:szCs w:val="22"/>
        </w:rPr>
        <w:t xml:space="preserve"> ovlasti jedinicama lokalne samouprave da svojim odlukama propišu visinu porezne stope poreza na dohodak za godišnje poreze</w:t>
      </w:r>
      <w:r w:rsidR="001E3C17" w:rsidRPr="001E3C17">
        <w:rPr>
          <w:rFonts w:ascii="Arial" w:hAnsi="Arial" w:cs="Arial"/>
          <w:sz w:val="22"/>
          <w:szCs w:val="22"/>
        </w:rPr>
        <w:t xml:space="preserve"> u granicama propisanim zakonom (za nesamostalni rad, samostalnu djelatnost i drugi dohodak).</w:t>
      </w:r>
    </w:p>
    <w:p w14:paraId="224ABCE4" w14:textId="77777777" w:rsidR="001E3C17" w:rsidRPr="001E3C17" w:rsidRDefault="001E3C17" w:rsidP="001E3C17">
      <w:pPr>
        <w:tabs>
          <w:tab w:val="left" w:pos="567"/>
        </w:tabs>
        <w:rPr>
          <w:rFonts w:ascii="Arial" w:hAnsi="Arial" w:cs="Arial"/>
          <w:sz w:val="22"/>
          <w:szCs w:val="22"/>
        </w:rPr>
      </w:pPr>
    </w:p>
    <w:p w14:paraId="0F019020" w14:textId="57D715E9" w:rsidR="001E3C17" w:rsidRPr="001E3C17" w:rsidRDefault="00A60B9C" w:rsidP="001E3C17">
      <w:pPr>
        <w:tabs>
          <w:tab w:val="left" w:pos="567"/>
        </w:tabs>
        <w:rPr>
          <w:rFonts w:ascii="Arial" w:hAnsi="Arial" w:cs="Arial"/>
          <w:sz w:val="22"/>
          <w:szCs w:val="22"/>
        </w:rPr>
      </w:pPr>
      <w:r>
        <w:rPr>
          <w:rFonts w:ascii="Arial" w:hAnsi="Arial" w:cs="Arial"/>
          <w:sz w:val="22"/>
          <w:szCs w:val="22"/>
        </w:rPr>
        <w:lastRenderedPageBreak/>
        <w:tab/>
      </w:r>
      <w:r w:rsidR="003D6D2A">
        <w:rPr>
          <w:rFonts w:ascii="Arial" w:hAnsi="Arial" w:cs="Arial"/>
          <w:sz w:val="22"/>
          <w:szCs w:val="22"/>
        </w:rPr>
        <w:t>Prema i</w:t>
      </w:r>
      <w:r w:rsidR="001E3C17" w:rsidRPr="001E3C17">
        <w:rPr>
          <w:rFonts w:ascii="Arial" w:hAnsi="Arial" w:cs="Arial"/>
          <w:sz w:val="22"/>
          <w:szCs w:val="22"/>
        </w:rPr>
        <w:t xml:space="preserve">zmjenama i dopunama Zakona o porezu na dohodak </w:t>
      </w:r>
      <w:r w:rsidR="001E3C17" w:rsidRPr="001E3C17">
        <w:rPr>
          <w:rFonts w:ascii="Arial" w:hAnsi="Arial" w:cs="Arial"/>
          <w:b/>
          <w:bCs/>
          <w:i/>
          <w:iCs/>
          <w:sz w:val="22"/>
          <w:szCs w:val="22"/>
          <w:u w:val="single"/>
        </w:rPr>
        <w:t>odluka o visini porezne stope poreza na dohodak donosi najkasnije do kraja studenoga tekuće godine, sa stupanjem na snagu 1. siječnja iduće godine</w:t>
      </w:r>
      <w:r w:rsidR="001E3C17" w:rsidRPr="001E3C17">
        <w:rPr>
          <w:rFonts w:ascii="Arial" w:hAnsi="Arial" w:cs="Arial"/>
          <w:sz w:val="22"/>
          <w:szCs w:val="22"/>
        </w:rPr>
        <w:t xml:space="preserve"> i primjenjuje se do donošenja nove odluke. Ako jedinica lokalne samouprave ne donese odluku o visini porezne stope primjenjivati će se niža stopa 20% i viša stopa 30%.</w:t>
      </w:r>
      <w:r w:rsidR="001E3C17">
        <w:rPr>
          <w:rFonts w:ascii="Arial" w:hAnsi="Arial" w:cs="Arial"/>
          <w:sz w:val="22"/>
          <w:szCs w:val="22"/>
        </w:rPr>
        <w:t xml:space="preserve"> </w:t>
      </w:r>
      <w:r w:rsidR="001E3C17" w:rsidRPr="001E3C17">
        <w:rPr>
          <w:rFonts w:ascii="Arial" w:hAnsi="Arial" w:cs="Arial"/>
          <w:sz w:val="22"/>
          <w:szCs w:val="22"/>
        </w:rPr>
        <w:t xml:space="preserve">Od </w:t>
      </w:r>
      <w:r w:rsidR="0050299F">
        <w:rPr>
          <w:rFonts w:ascii="Arial" w:hAnsi="Arial" w:cs="Arial"/>
          <w:sz w:val="22"/>
          <w:szCs w:val="22"/>
        </w:rPr>
        <w:t xml:space="preserve">početka 2024. godine </w:t>
      </w:r>
      <w:r w:rsidR="00E26D80">
        <w:rPr>
          <w:rFonts w:ascii="Arial" w:hAnsi="Arial" w:cs="Arial"/>
          <w:sz w:val="22"/>
          <w:szCs w:val="22"/>
        </w:rPr>
        <w:t xml:space="preserve">u primjeni </w:t>
      </w:r>
      <w:r w:rsidR="0050299F">
        <w:rPr>
          <w:rFonts w:ascii="Arial" w:hAnsi="Arial" w:cs="Arial"/>
          <w:sz w:val="22"/>
          <w:szCs w:val="22"/>
        </w:rPr>
        <w:t>je veći</w:t>
      </w:r>
      <w:r w:rsidR="001E3C17" w:rsidRPr="001E3C17">
        <w:rPr>
          <w:rFonts w:ascii="Arial" w:hAnsi="Arial" w:cs="Arial"/>
          <w:sz w:val="22"/>
          <w:szCs w:val="22"/>
        </w:rPr>
        <w:t xml:space="preserve"> iznos osnovnog osobnog odbitka 560</w:t>
      </w:r>
      <w:r w:rsidR="00326997">
        <w:rPr>
          <w:rFonts w:ascii="Arial" w:hAnsi="Arial" w:cs="Arial"/>
          <w:sz w:val="22"/>
          <w:szCs w:val="22"/>
        </w:rPr>
        <w:t xml:space="preserve"> </w:t>
      </w:r>
      <w:r w:rsidR="00920957">
        <w:rPr>
          <w:rFonts w:ascii="Arial" w:hAnsi="Arial" w:cs="Arial"/>
          <w:sz w:val="22"/>
          <w:szCs w:val="22"/>
        </w:rPr>
        <w:t>€ (</w:t>
      </w:r>
      <w:r w:rsidR="00550AE9">
        <w:rPr>
          <w:rFonts w:ascii="Arial" w:hAnsi="Arial" w:cs="Arial"/>
          <w:sz w:val="22"/>
          <w:szCs w:val="22"/>
        </w:rPr>
        <w:t>s</w:t>
      </w:r>
      <w:r w:rsidR="00237AC9">
        <w:rPr>
          <w:rFonts w:ascii="Arial" w:hAnsi="Arial" w:cs="Arial"/>
          <w:sz w:val="22"/>
          <w:szCs w:val="22"/>
        </w:rPr>
        <w:t>a</w:t>
      </w:r>
      <w:r w:rsidR="00550AE9">
        <w:rPr>
          <w:rFonts w:ascii="Arial" w:hAnsi="Arial" w:cs="Arial"/>
          <w:sz w:val="22"/>
          <w:szCs w:val="22"/>
        </w:rPr>
        <w:t xml:space="preserve"> 530,90 €)</w:t>
      </w:r>
      <w:r w:rsidR="001E3C17" w:rsidRPr="001E3C17">
        <w:rPr>
          <w:rFonts w:ascii="Arial" w:hAnsi="Arial" w:cs="Arial"/>
          <w:sz w:val="22"/>
          <w:szCs w:val="22"/>
        </w:rPr>
        <w:t xml:space="preserve">. Također, </w:t>
      </w:r>
      <w:r w:rsidR="00263E0C">
        <w:rPr>
          <w:rFonts w:ascii="Arial" w:hAnsi="Arial" w:cs="Arial"/>
          <w:sz w:val="22"/>
          <w:szCs w:val="22"/>
        </w:rPr>
        <w:t xml:space="preserve">od početka 2024. godine </w:t>
      </w:r>
      <w:r w:rsidR="0050299F">
        <w:rPr>
          <w:rFonts w:ascii="Arial" w:hAnsi="Arial" w:cs="Arial"/>
          <w:sz w:val="22"/>
          <w:szCs w:val="22"/>
        </w:rPr>
        <w:t>primjenjuju</w:t>
      </w:r>
      <w:r w:rsidR="00263E0C">
        <w:rPr>
          <w:rFonts w:ascii="Arial" w:hAnsi="Arial" w:cs="Arial"/>
          <w:sz w:val="22"/>
          <w:szCs w:val="22"/>
        </w:rPr>
        <w:t xml:space="preserve"> s</w:t>
      </w:r>
      <w:r w:rsidR="0050299F">
        <w:rPr>
          <w:rFonts w:ascii="Arial" w:hAnsi="Arial" w:cs="Arial"/>
          <w:sz w:val="22"/>
          <w:szCs w:val="22"/>
        </w:rPr>
        <w:t>e</w:t>
      </w:r>
      <w:r w:rsidR="00263E0C">
        <w:rPr>
          <w:rFonts w:ascii="Arial" w:hAnsi="Arial" w:cs="Arial"/>
          <w:sz w:val="22"/>
          <w:szCs w:val="22"/>
        </w:rPr>
        <w:t xml:space="preserve"> veće </w:t>
      </w:r>
      <w:r w:rsidR="001E3C17" w:rsidRPr="001E3C17">
        <w:rPr>
          <w:rFonts w:ascii="Arial" w:hAnsi="Arial" w:cs="Arial"/>
          <w:b/>
          <w:bCs/>
          <w:sz w:val="22"/>
          <w:szCs w:val="22"/>
        </w:rPr>
        <w:t>porezn</w:t>
      </w:r>
      <w:r w:rsidR="00263E0C">
        <w:rPr>
          <w:rFonts w:ascii="Arial" w:hAnsi="Arial" w:cs="Arial"/>
          <w:b/>
          <w:bCs/>
          <w:sz w:val="22"/>
          <w:szCs w:val="22"/>
        </w:rPr>
        <w:t xml:space="preserve">e </w:t>
      </w:r>
      <w:r w:rsidR="001E3C17" w:rsidRPr="001E3C17">
        <w:rPr>
          <w:rFonts w:ascii="Arial" w:hAnsi="Arial" w:cs="Arial"/>
          <w:b/>
          <w:bCs/>
          <w:sz w:val="22"/>
          <w:szCs w:val="22"/>
        </w:rPr>
        <w:t>stopa</w:t>
      </w:r>
      <w:r w:rsidR="001E3C17" w:rsidRPr="001E3C17">
        <w:rPr>
          <w:rFonts w:ascii="Arial" w:hAnsi="Arial" w:cs="Arial"/>
          <w:sz w:val="22"/>
          <w:szCs w:val="22"/>
        </w:rPr>
        <w:t xml:space="preserve"> pri oporezivanju konačnih dohodaka (dohodak od imovine i imovinskih prava, dohodak od kapitala i drugi dohodak koji se smatra konačnim) s 10% na 12%, s 20% na 24% i s 30% na 36%, osim porezne stope za konačni drugi dohodak po osnovi privremenih odnosno povremenih sezonskih poslova u poljoprivredi (ostaje 10%).</w:t>
      </w:r>
    </w:p>
    <w:p w14:paraId="4F8E4584" w14:textId="3E004F4C" w:rsidR="0050299F" w:rsidRDefault="0050299F"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 xml:space="preserve">Izmjenama </w:t>
      </w:r>
      <w:r w:rsidR="001E3C17" w:rsidRPr="001E3C17">
        <w:rPr>
          <w:rFonts w:ascii="Arial" w:hAnsi="Arial" w:cs="Arial"/>
          <w:b/>
          <w:bCs/>
          <w:sz w:val="22"/>
          <w:szCs w:val="22"/>
        </w:rPr>
        <w:t>Zakona o lokalnim porezima</w:t>
      </w:r>
      <w:r w:rsidR="001E3C17" w:rsidRPr="001E3C17">
        <w:rPr>
          <w:rFonts w:ascii="Arial" w:hAnsi="Arial" w:cs="Arial"/>
          <w:sz w:val="22"/>
          <w:szCs w:val="22"/>
        </w:rPr>
        <w:t xml:space="preserve"> </w:t>
      </w:r>
      <w:r w:rsidR="00E26D80">
        <w:rPr>
          <w:rFonts w:ascii="Arial" w:hAnsi="Arial" w:cs="Arial"/>
          <w:sz w:val="22"/>
          <w:szCs w:val="22"/>
        </w:rPr>
        <w:t xml:space="preserve">iz </w:t>
      </w:r>
      <w:r>
        <w:rPr>
          <w:rFonts w:ascii="Arial" w:hAnsi="Arial" w:cs="Arial"/>
          <w:sz w:val="22"/>
          <w:szCs w:val="22"/>
        </w:rPr>
        <w:t>2024. godine ukinuto</w:t>
      </w:r>
      <w:r w:rsidR="00E26D80">
        <w:rPr>
          <w:rFonts w:ascii="Arial" w:hAnsi="Arial" w:cs="Arial"/>
          <w:sz w:val="22"/>
          <w:szCs w:val="22"/>
        </w:rPr>
        <w:t xml:space="preserve"> je</w:t>
      </w:r>
      <w:r>
        <w:rPr>
          <w:rFonts w:ascii="Arial" w:hAnsi="Arial" w:cs="Arial"/>
          <w:sz w:val="22"/>
          <w:szCs w:val="22"/>
        </w:rPr>
        <w:t xml:space="preserve"> </w:t>
      </w:r>
      <w:r w:rsidR="001E3C17" w:rsidRPr="001E3C17">
        <w:rPr>
          <w:rFonts w:ascii="Arial" w:hAnsi="Arial" w:cs="Arial"/>
          <w:sz w:val="22"/>
          <w:szCs w:val="22"/>
        </w:rPr>
        <w:t xml:space="preserve">plaćanje prireza porezu na dohodak. </w:t>
      </w:r>
    </w:p>
    <w:p w14:paraId="7D6C703F" w14:textId="2C6031B1" w:rsidR="001E3C17" w:rsidRPr="001E3C17" w:rsidRDefault="0050299F" w:rsidP="001E3C17">
      <w:pPr>
        <w:tabs>
          <w:tab w:val="left" w:pos="567"/>
        </w:tabs>
        <w:rPr>
          <w:rFonts w:ascii="Arial" w:hAnsi="Arial" w:cs="Arial"/>
          <w:sz w:val="22"/>
          <w:szCs w:val="22"/>
        </w:rPr>
      </w:pPr>
      <w:r>
        <w:rPr>
          <w:rFonts w:ascii="Arial" w:hAnsi="Arial" w:cs="Arial"/>
          <w:sz w:val="22"/>
          <w:szCs w:val="22"/>
        </w:rPr>
        <w:tab/>
      </w:r>
      <w:r w:rsidR="00E26D80">
        <w:rPr>
          <w:rFonts w:ascii="Arial" w:hAnsi="Arial" w:cs="Arial"/>
          <w:sz w:val="22"/>
          <w:szCs w:val="22"/>
        </w:rPr>
        <w:t xml:space="preserve">Izmjenama </w:t>
      </w:r>
      <w:r w:rsidR="00263E0C">
        <w:rPr>
          <w:rFonts w:ascii="Arial" w:hAnsi="Arial" w:cs="Arial"/>
          <w:sz w:val="22"/>
          <w:szCs w:val="22"/>
        </w:rPr>
        <w:t>Zakona o lokalnim porezima</w:t>
      </w:r>
      <w:r>
        <w:rPr>
          <w:rFonts w:ascii="Arial" w:hAnsi="Arial" w:cs="Arial"/>
          <w:sz w:val="22"/>
          <w:szCs w:val="22"/>
        </w:rPr>
        <w:t xml:space="preserve"> </w:t>
      </w:r>
      <w:r w:rsidRPr="0050299F">
        <w:rPr>
          <w:rFonts w:ascii="Arial" w:hAnsi="Arial" w:cs="Arial"/>
          <w:b/>
          <w:bCs/>
          <w:sz w:val="22"/>
          <w:szCs w:val="22"/>
        </w:rPr>
        <w:t>od početka 2025.</w:t>
      </w:r>
      <w:r>
        <w:rPr>
          <w:rFonts w:ascii="Arial" w:hAnsi="Arial" w:cs="Arial"/>
          <w:sz w:val="22"/>
          <w:szCs w:val="22"/>
        </w:rPr>
        <w:t xml:space="preserve"> godine </w:t>
      </w:r>
      <w:r w:rsidR="00E26D80">
        <w:rPr>
          <w:rFonts w:ascii="Arial" w:hAnsi="Arial" w:cs="Arial"/>
          <w:sz w:val="22"/>
          <w:szCs w:val="22"/>
        </w:rPr>
        <w:t xml:space="preserve">umjesto </w:t>
      </w:r>
      <w:r w:rsidR="00263E0C" w:rsidRPr="0050299F">
        <w:rPr>
          <w:rFonts w:ascii="Arial" w:hAnsi="Arial" w:cs="Arial"/>
          <w:b/>
          <w:bCs/>
          <w:sz w:val="22"/>
          <w:szCs w:val="22"/>
        </w:rPr>
        <w:t>porez</w:t>
      </w:r>
      <w:r w:rsidR="00E26D80">
        <w:rPr>
          <w:rFonts w:ascii="Arial" w:hAnsi="Arial" w:cs="Arial"/>
          <w:b/>
          <w:bCs/>
          <w:sz w:val="22"/>
          <w:szCs w:val="22"/>
        </w:rPr>
        <w:t>a</w:t>
      </w:r>
      <w:r w:rsidR="00263E0C" w:rsidRPr="0050299F">
        <w:rPr>
          <w:rFonts w:ascii="Arial" w:hAnsi="Arial" w:cs="Arial"/>
          <w:b/>
          <w:bCs/>
          <w:sz w:val="22"/>
          <w:szCs w:val="22"/>
        </w:rPr>
        <w:t xml:space="preserve"> na kuće za odmor</w:t>
      </w:r>
      <w:r w:rsidR="00263E0C">
        <w:rPr>
          <w:rFonts w:ascii="Arial" w:hAnsi="Arial" w:cs="Arial"/>
          <w:sz w:val="22"/>
          <w:szCs w:val="22"/>
        </w:rPr>
        <w:t xml:space="preserve">, a </w:t>
      </w:r>
      <w:r w:rsidR="00E26D80">
        <w:rPr>
          <w:rFonts w:ascii="Arial" w:hAnsi="Arial" w:cs="Arial"/>
          <w:sz w:val="22"/>
          <w:szCs w:val="22"/>
        </w:rPr>
        <w:t xml:space="preserve">uveden je </w:t>
      </w:r>
      <w:r w:rsidR="00263E0C" w:rsidRPr="0050299F">
        <w:rPr>
          <w:rFonts w:ascii="Arial" w:hAnsi="Arial" w:cs="Arial"/>
          <w:b/>
          <w:bCs/>
          <w:sz w:val="22"/>
          <w:szCs w:val="22"/>
        </w:rPr>
        <w:t>porez na nekretnine</w:t>
      </w:r>
      <w:r w:rsidR="00263E0C">
        <w:rPr>
          <w:rFonts w:ascii="Arial" w:hAnsi="Arial" w:cs="Arial"/>
          <w:sz w:val="22"/>
          <w:szCs w:val="22"/>
        </w:rPr>
        <w:t>.</w:t>
      </w:r>
    </w:p>
    <w:p w14:paraId="0374E6B9" w14:textId="428295F6" w:rsidR="005715F9" w:rsidRPr="00025CBC" w:rsidRDefault="005715F9" w:rsidP="005715F9">
      <w:pPr>
        <w:tabs>
          <w:tab w:val="left" w:pos="567"/>
        </w:tabs>
        <w:rPr>
          <w:rFonts w:ascii="Arial" w:hAnsi="Arial" w:cs="Arial"/>
          <w:sz w:val="22"/>
        </w:rPr>
      </w:pPr>
      <w:r w:rsidRPr="00025CBC">
        <w:rPr>
          <w:rFonts w:ascii="Arial" w:hAnsi="Arial" w:cs="Arial"/>
          <w:sz w:val="22"/>
        </w:rPr>
        <w:tab/>
        <w:t xml:space="preserve">Do konca 2016. </w:t>
      </w:r>
      <w:r w:rsidRPr="00025CBC">
        <w:rPr>
          <w:rFonts w:ascii="Arial" w:hAnsi="Arial" w:cs="Arial"/>
          <w:b/>
          <w:sz w:val="22"/>
        </w:rPr>
        <w:t>porez na promet nekretnina</w:t>
      </w:r>
      <w:r w:rsidRPr="00025CBC">
        <w:rPr>
          <w:rFonts w:ascii="Arial" w:hAnsi="Arial" w:cs="Arial"/>
          <w:sz w:val="22"/>
        </w:rPr>
        <w:t xml:space="preserve"> je iznosio 5% (općini je pripadalo 80%, a državi 20%). Prihodi od poreza na promet nekretnina od 1.1.2017. u cijelosti pripadaju lokalnoj jedinici. U 2017. i 2018. ovaj porez iznosi 4% na osnovicu, </w:t>
      </w:r>
      <w:r w:rsidRPr="00025CBC">
        <w:rPr>
          <w:rFonts w:ascii="Arial" w:hAnsi="Arial" w:cs="Arial"/>
          <w:sz w:val="22"/>
          <w:szCs w:val="22"/>
          <w:lang w:eastAsia="hr-HR"/>
        </w:rPr>
        <w:t>a od 1.1. 2019. stopa iznosi 3%.</w:t>
      </w:r>
      <w:r w:rsidR="00490A2F" w:rsidRPr="00025CBC">
        <w:rPr>
          <w:rFonts w:ascii="Arial" w:hAnsi="Arial" w:cs="Arial"/>
          <w:sz w:val="22"/>
        </w:rPr>
        <w:t xml:space="preserve"> </w:t>
      </w:r>
    </w:p>
    <w:p w14:paraId="17BF99E3" w14:textId="702948BE" w:rsidR="00E213CA" w:rsidRPr="00025CBC" w:rsidRDefault="004C491E" w:rsidP="004C491E">
      <w:pPr>
        <w:pStyle w:val="Odlomakpopisa"/>
        <w:tabs>
          <w:tab w:val="left" w:pos="567"/>
        </w:tabs>
        <w:ind w:left="0"/>
        <w:rPr>
          <w:rFonts w:ascii="Arial" w:hAnsi="Arial" w:cs="Arial"/>
          <w:sz w:val="22"/>
          <w:szCs w:val="22"/>
        </w:rPr>
      </w:pPr>
      <w:r>
        <w:rPr>
          <w:rFonts w:ascii="Arial" w:hAnsi="Arial" w:cs="Arial"/>
          <w:sz w:val="22"/>
          <w:szCs w:val="22"/>
        </w:rPr>
        <w:tab/>
      </w:r>
      <w:r w:rsidR="00D4328D" w:rsidRPr="00025CBC">
        <w:rPr>
          <w:rFonts w:ascii="Arial" w:hAnsi="Arial" w:cs="Arial"/>
          <w:sz w:val="22"/>
          <w:szCs w:val="22"/>
        </w:rPr>
        <w:t xml:space="preserve">Nakon što je ukinut status područja posebne državne skrbi od 1.1.2015. Općina ne ostvaruje </w:t>
      </w:r>
      <w:r w:rsidR="00D4328D" w:rsidRPr="00025CBC">
        <w:rPr>
          <w:rFonts w:ascii="Arial" w:hAnsi="Arial" w:cs="Arial"/>
          <w:b/>
          <w:sz w:val="22"/>
          <w:szCs w:val="22"/>
        </w:rPr>
        <w:t>prihode od poreza na dobit</w:t>
      </w:r>
      <w:r w:rsidR="00E213CA" w:rsidRPr="00025CBC">
        <w:rPr>
          <w:rFonts w:ascii="Arial" w:hAnsi="Arial" w:cs="Arial"/>
          <w:sz w:val="22"/>
          <w:szCs w:val="22"/>
        </w:rPr>
        <w:t xml:space="preserve"> niti slične pomoći iz državnog proračuna koje je imala u prijelaznom trogodišnjem razdoblju nakon ukidanja</w:t>
      </w:r>
      <w:r w:rsidR="00104D74" w:rsidRPr="00025CBC">
        <w:rPr>
          <w:rFonts w:ascii="Arial" w:hAnsi="Arial" w:cs="Arial"/>
          <w:sz w:val="22"/>
          <w:szCs w:val="22"/>
        </w:rPr>
        <w:t>.</w:t>
      </w:r>
      <w:r w:rsidR="00E213CA" w:rsidRPr="00025CBC">
        <w:rPr>
          <w:rFonts w:ascii="Arial" w:hAnsi="Arial" w:cs="Arial"/>
          <w:sz w:val="22"/>
          <w:szCs w:val="22"/>
        </w:rPr>
        <w:t xml:space="preserve"> Bitno je napomenuti iznose ovih prihoda u</w:t>
      </w:r>
      <w:r>
        <w:rPr>
          <w:rFonts w:ascii="Arial" w:hAnsi="Arial" w:cs="Arial"/>
          <w:sz w:val="22"/>
          <w:szCs w:val="22"/>
        </w:rPr>
        <w:t xml:space="preserve"> spomenutom</w:t>
      </w:r>
      <w:r w:rsidR="00E213CA" w:rsidRPr="00025CBC">
        <w:rPr>
          <w:rFonts w:ascii="Arial" w:hAnsi="Arial" w:cs="Arial"/>
          <w:sz w:val="22"/>
          <w:szCs w:val="22"/>
        </w:rPr>
        <w:t xml:space="preserve"> proračunskom razdoblju, te činjenicu </w:t>
      </w:r>
      <w:r w:rsidR="00104D74" w:rsidRPr="00025CBC">
        <w:rPr>
          <w:rFonts w:ascii="Arial" w:hAnsi="Arial" w:cs="Arial"/>
          <w:sz w:val="22"/>
          <w:szCs w:val="22"/>
        </w:rPr>
        <w:t>da je prihode u ovim iznosima</w:t>
      </w:r>
      <w:r w:rsidR="00E213CA" w:rsidRPr="00025CBC">
        <w:rPr>
          <w:rFonts w:ascii="Arial" w:hAnsi="Arial" w:cs="Arial"/>
          <w:sz w:val="22"/>
          <w:szCs w:val="22"/>
        </w:rPr>
        <w:t xml:space="preserve"> </w:t>
      </w:r>
      <w:r w:rsidR="00104D74" w:rsidRPr="00025CBC">
        <w:rPr>
          <w:rFonts w:ascii="Arial" w:hAnsi="Arial" w:cs="Arial"/>
          <w:sz w:val="22"/>
          <w:szCs w:val="22"/>
        </w:rPr>
        <w:t>jako teško</w:t>
      </w:r>
      <w:r w:rsidR="00E213CA" w:rsidRPr="00025CBC">
        <w:rPr>
          <w:rFonts w:ascii="Arial" w:hAnsi="Arial" w:cs="Arial"/>
          <w:sz w:val="22"/>
          <w:szCs w:val="22"/>
        </w:rPr>
        <w:t xml:space="preserve"> nadoknaditi iz bilo koj</w:t>
      </w:r>
      <w:r w:rsidR="00104D74" w:rsidRPr="00025CBC">
        <w:rPr>
          <w:rFonts w:ascii="Arial" w:hAnsi="Arial" w:cs="Arial"/>
          <w:sz w:val="22"/>
          <w:szCs w:val="22"/>
        </w:rPr>
        <w:t>eg drugog izvora</w:t>
      </w:r>
      <w:r w:rsidR="00E213CA" w:rsidRPr="00025CBC">
        <w:rPr>
          <w:rFonts w:ascii="Arial" w:hAnsi="Arial" w:cs="Arial"/>
          <w:sz w:val="22"/>
          <w:szCs w:val="22"/>
        </w:rPr>
        <w:t xml:space="preserve">. </w:t>
      </w:r>
    </w:p>
    <w:p w14:paraId="6A30B39A" w14:textId="2708524D" w:rsidR="00490A2F" w:rsidRPr="00025CBC" w:rsidRDefault="00490A2F" w:rsidP="00D4328D">
      <w:pPr>
        <w:tabs>
          <w:tab w:val="left" w:pos="567"/>
        </w:tabs>
        <w:rPr>
          <w:rFonts w:ascii="Arial" w:hAnsi="Arial" w:cs="Arial"/>
          <w:sz w:val="22"/>
          <w:szCs w:val="22"/>
        </w:rPr>
      </w:pPr>
    </w:p>
    <w:p w14:paraId="2CC5283B" w14:textId="55B47FFE" w:rsidR="009B5546" w:rsidRPr="00025CBC" w:rsidRDefault="00B50A5F" w:rsidP="00B50A5F">
      <w:pPr>
        <w:pStyle w:val="Opisslike"/>
        <w:rPr>
          <w:b w:val="0"/>
          <w:bCs w:val="0"/>
          <w:color w:val="auto"/>
          <w:sz w:val="20"/>
          <w:szCs w:val="20"/>
        </w:rPr>
      </w:pPr>
      <w:bookmarkStart w:id="14" w:name="_Toc215812650"/>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28405F">
        <w:rPr>
          <w:noProof/>
          <w:color w:val="0070C0"/>
        </w:rPr>
        <w:t>2</w:t>
      </w:r>
      <w:r w:rsidR="00EB4C21" w:rsidRPr="00025CBC">
        <w:rPr>
          <w:noProof/>
          <w:color w:val="0070C0"/>
        </w:rPr>
        <w:fldChar w:fldCharType="end"/>
      </w:r>
      <w:r w:rsidR="009B5546" w:rsidRPr="00025CBC">
        <w:rPr>
          <w:rFonts w:ascii="Arial" w:hAnsi="Arial" w:cs="Arial"/>
          <w:color w:val="0070C0"/>
          <w:sz w:val="22"/>
        </w:rPr>
        <w:t>.:</w:t>
      </w:r>
      <w:r w:rsidR="009B5546" w:rsidRPr="00025CBC">
        <w:rPr>
          <w:color w:val="0070C0"/>
        </w:rPr>
        <w:t xml:space="preserve"> </w:t>
      </w:r>
      <w:r w:rsidR="009B5546" w:rsidRPr="00025CBC">
        <w:rPr>
          <w:rFonts w:ascii="Arial" w:hAnsi="Arial" w:cs="Arial"/>
          <w:color w:val="auto"/>
          <w:sz w:val="22"/>
        </w:rPr>
        <w:t>Prihodi od poreza na dobit - na temelju PPDS do ukidanja 31.12.2014. i prihodi od pomoći nakon ukidanja PPDS u prijelaznom trogodišnjem razdoblju 2015.-2017.</w:t>
      </w:r>
      <w:r w:rsidR="0079221C" w:rsidRPr="00025CBC">
        <w:rPr>
          <w:rFonts w:ascii="Arial" w:hAnsi="Arial" w:cs="Arial"/>
          <w:color w:val="auto"/>
          <w:sz w:val="22"/>
        </w:rPr>
        <w:t xml:space="preserve"> (</w:t>
      </w:r>
      <w:r w:rsidR="008F51EA" w:rsidRPr="00025CBC">
        <w:rPr>
          <w:rFonts w:ascii="Arial" w:hAnsi="Arial" w:cs="Arial"/>
          <w:color w:val="auto"/>
          <w:sz w:val="22"/>
        </w:rPr>
        <w:t>EUR</w:t>
      </w:r>
      <w:r w:rsidR="0079221C" w:rsidRPr="00025CBC">
        <w:rPr>
          <w:rFonts w:ascii="Arial" w:hAnsi="Arial" w:cs="Arial"/>
          <w:color w:val="auto"/>
          <w:sz w:val="22"/>
        </w:rPr>
        <w:t>)</w:t>
      </w:r>
      <w:bookmarkEnd w:id="14"/>
    </w:p>
    <w:p w14:paraId="52595960" w14:textId="48C69396" w:rsidR="0079221C" w:rsidRPr="00025CBC" w:rsidRDefault="00D4328D" w:rsidP="0079221C">
      <w:pPr>
        <w:keepNext/>
        <w:tabs>
          <w:tab w:val="left" w:pos="567"/>
        </w:tabs>
        <w:jc w:val="center"/>
      </w:pPr>
      <w:r w:rsidRPr="00025CBC">
        <w:rPr>
          <w:rFonts w:ascii="Arial" w:hAnsi="Arial" w:cs="Arial"/>
          <w:noProof/>
          <w:color w:val="FF0000"/>
          <w:sz w:val="22"/>
          <w:szCs w:val="22"/>
          <w:lang w:eastAsia="hr-HR"/>
        </w:rPr>
        <w:drawing>
          <wp:inline distT="0" distB="0" distL="0" distR="0" wp14:anchorId="48BABD74" wp14:editId="48DF3978">
            <wp:extent cx="6181725" cy="3114675"/>
            <wp:effectExtent l="0" t="0" r="9525" b="952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B76E83" w14:textId="4947399A" w:rsidR="00490A2F" w:rsidRPr="00025CBC" w:rsidRDefault="00490A2F" w:rsidP="00E234C8">
      <w:pPr>
        <w:tabs>
          <w:tab w:val="left" w:pos="567"/>
        </w:tabs>
        <w:rPr>
          <w:rFonts w:ascii="Arial" w:hAnsi="Arial" w:cs="Arial"/>
          <w:sz w:val="10"/>
          <w:szCs w:val="8"/>
        </w:rPr>
      </w:pPr>
    </w:p>
    <w:p w14:paraId="10FC03EA" w14:textId="77777777" w:rsidR="00E26D80" w:rsidRDefault="00E26D80" w:rsidP="00E234C8">
      <w:pPr>
        <w:tabs>
          <w:tab w:val="left" w:pos="567"/>
        </w:tabs>
        <w:rPr>
          <w:rFonts w:ascii="Arial" w:hAnsi="Arial" w:cs="Arial"/>
          <w:sz w:val="22"/>
        </w:rPr>
      </w:pPr>
    </w:p>
    <w:p w14:paraId="464B1009" w14:textId="410C53EA" w:rsidR="00E234C8" w:rsidRPr="00025CBC" w:rsidRDefault="00E234C8" w:rsidP="00E234C8">
      <w:pPr>
        <w:tabs>
          <w:tab w:val="left" w:pos="567"/>
        </w:tabs>
        <w:rPr>
          <w:rFonts w:ascii="Arial" w:hAnsi="Arial" w:cs="Arial"/>
          <w:sz w:val="22"/>
        </w:rPr>
      </w:pPr>
      <w:r w:rsidRPr="00025CBC">
        <w:rPr>
          <w:rFonts w:ascii="Arial" w:hAnsi="Arial" w:cs="Arial"/>
          <w:sz w:val="22"/>
        </w:rPr>
        <w:tab/>
        <w:t>Planiranje općih prihoda i primitaka – prihodi za koje nije definirana namjena korištenja planiraju se prema vlastitim procjenama iz predviđenih ekonomskih aktivnosti. Planiranje lokalnih poreza i ostalih prihoda ovisi o osnovici, broju obveznika i stopama te njihovoj naplati. Zakonom je propisano da svi prihodi i primici te rashodi i izdaci moraju biti utvrđeni u proračunu i da proračun mora biti uravnotežen. Proračunski korisnici ne mogu se zadužiti uzimanjem kredita i zajmova bez suglasnosti osnivača.</w:t>
      </w:r>
    </w:p>
    <w:p w14:paraId="634E7C17" w14:textId="77777777" w:rsidR="0079221C" w:rsidRPr="00025CBC" w:rsidRDefault="0079221C" w:rsidP="0079221C">
      <w:pPr>
        <w:tabs>
          <w:tab w:val="left" w:pos="567"/>
        </w:tabs>
        <w:rPr>
          <w:rFonts w:ascii="Arial" w:hAnsi="Arial" w:cs="Arial"/>
          <w:sz w:val="22"/>
          <w:szCs w:val="22"/>
        </w:rPr>
      </w:pPr>
    </w:p>
    <w:p w14:paraId="7B62BA93" w14:textId="1FA9EA2B" w:rsidR="00331DD7" w:rsidRPr="00025CBC" w:rsidRDefault="00002DDE" w:rsidP="00237AC9">
      <w:pPr>
        <w:tabs>
          <w:tab w:val="left" w:pos="567"/>
        </w:tabs>
        <w:rPr>
          <w:rFonts w:ascii="Arial" w:hAnsi="Arial" w:cs="Arial"/>
          <w:sz w:val="22"/>
          <w:szCs w:val="22"/>
        </w:rPr>
      </w:pPr>
      <w:r w:rsidRPr="00025CBC">
        <w:rPr>
          <w:rFonts w:ascii="Arial" w:hAnsi="Arial" w:cs="Arial"/>
          <w:sz w:val="22"/>
          <w:szCs w:val="22"/>
        </w:rPr>
        <w:tab/>
      </w:r>
      <w:r w:rsidRPr="00025CBC">
        <w:rPr>
          <w:rFonts w:ascii="Arial" w:hAnsi="Arial" w:cs="Arial"/>
          <w:b/>
          <w:sz w:val="22"/>
          <w:szCs w:val="22"/>
        </w:rPr>
        <w:t>Planiranje proračun</w:t>
      </w:r>
      <w:r w:rsidR="003F0095" w:rsidRPr="00025CBC">
        <w:rPr>
          <w:rFonts w:ascii="Arial" w:hAnsi="Arial" w:cs="Arial"/>
          <w:b/>
          <w:sz w:val="22"/>
          <w:szCs w:val="22"/>
        </w:rPr>
        <w:t>a</w:t>
      </w:r>
      <w:r w:rsidR="008E4886" w:rsidRPr="00025CBC">
        <w:rPr>
          <w:rFonts w:ascii="Arial" w:hAnsi="Arial" w:cs="Arial"/>
          <w:b/>
          <w:sz w:val="22"/>
          <w:szCs w:val="22"/>
        </w:rPr>
        <w:t xml:space="preserve"> </w:t>
      </w:r>
      <w:r w:rsidRPr="00025CBC">
        <w:rPr>
          <w:rFonts w:ascii="Arial" w:hAnsi="Arial" w:cs="Arial"/>
          <w:b/>
          <w:sz w:val="22"/>
          <w:szCs w:val="22"/>
        </w:rPr>
        <w:t>za slijedeće proračunsko razdoblje 20</w:t>
      </w:r>
      <w:r w:rsidR="005715F9" w:rsidRPr="00025CBC">
        <w:rPr>
          <w:rFonts w:ascii="Arial" w:hAnsi="Arial" w:cs="Arial"/>
          <w:b/>
          <w:sz w:val="22"/>
          <w:szCs w:val="22"/>
        </w:rPr>
        <w:t>2</w:t>
      </w:r>
      <w:r w:rsidR="00E26D80">
        <w:rPr>
          <w:rFonts w:ascii="Arial" w:hAnsi="Arial" w:cs="Arial"/>
          <w:b/>
          <w:sz w:val="22"/>
          <w:szCs w:val="22"/>
        </w:rPr>
        <w:t>6</w:t>
      </w:r>
      <w:r w:rsidR="00FD2EBF" w:rsidRPr="00025CBC">
        <w:rPr>
          <w:rFonts w:ascii="Arial" w:hAnsi="Arial" w:cs="Arial"/>
          <w:b/>
          <w:sz w:val="22"/>
          <w:szCs w:val="22"/>
        </w:rPr>
        <w:t>.</w:t>
      </w:r>
      <w:r w:rsidRPr="00025CBC">
        <w:rPr>
          <w:rFonts w:ascii="Arial" w:hAnsi="Arial" w:cs="Arial"/>
          <w:b/>
          <w:sz w:val="22"/>
          <w:szCs w:val="22"/>
        </w:rPr>
        <w:t>-20</w:t>
      </w:r>
      <w:r w:rsidR="002C2B74" w:rsidRPr="00025CBC">
        <w:rPr>
          <w:rFonts w:ascii="Arial" w:hAnsi="Arial" w:cs="Arial"/>
          <w:b/>
          <w:sz w:val="22"/>
          <w:szCs w:val="22"/>
        </w:rPr>
        <w:t>2</w:t>
      </w:r>
      <w:r w:rsidR="00E26D80">
        <w:rPr>
          <w:rFonts w:ascii="Arial" w:hAnsi="Arial" w:cs="Arial"/>
          <w:b/>
          <w:sz w:val="22"/>
          <w:szCs w:val="22"/>
        </w:rPr>
        <w:t>8</w:t>
      </w:r>
      <w:r w:rsidRPr="00025CBC">
        <w:rPr>
          <w:rFonts w:ascii="Arial" w:hAnsi="Arial" w:cs="Arial"/>
          <w:b/>
          <w:sz w:val="22"/>
          <w:szCs w:val="22"/>
        </w:rPr>
        <w:t>.</w:t>
      </w:r>
      <w:r w:rsidR="000467D8" w:rsidRPr="00025CBC">
        <w:rPr>
          <w:rFonts w:ascii="Arial" w:hAnsi="Arial" w:cs="Arial"/>
          <w:b/>
          <w:sz w:val="22"/>
          <w:szCs w:val="22"/>
        </w:rPr>
        <w:t xml:space="preserve">, </w:t>
      </w:r>
      <w:r w:rsidR="003F0095" w:rsidRPr="00025CBC">
        <w:rPr>
          <w:rFonts w:ascii="Arial" w:hAnsi="Arial" w:cs="Arial"/>
          <w:b/>
          <w:sz w:val="22"/>
          <w:szCs w:val="22"/>
        </w:rPr>
        <w:t>kao i svake godine</w:t>
      </w:r>
      <w:r w:rsidR="000467D8" w:rsidRPr="00025CBC">
        <w:rPr>
          <w:rFonts w:ascii="Arial" w:hAnsi="Arial" w:cs="Arial"/>
          <w:b/>
          <w:sz w:val="22"/>
          <w:szCs w:val="22"/>
        </w:rPr>
        <w:t>,</w:t>
      </w:r>
      <w:r w:rsidR="003F0095" w:rsidRPr="00025CBC">
        <w:rPr>
          <w:rFonts w:ascii="Arial" w:hAnsi="Arial" w:cs="Arial"/>
          <w:b/>
          <w:sz w:val="22"/>
          <w:szCs w:val="22"/>
        </w:rPr>
        <w:t xml:space="preserve"> </w:t>
      </w:r>
      <w:r w:rsidR="000467D8" w:rsidRPr="00025CBC">
        <w:rPr>
          <w:rFonts w:ascii="Arial" w:hAnsi="Arial" w:cs="Arial"/>
          <w:b/>
          <w:sz w:val="22"/>
          <w:szCs w:val="22"/>
        </w:rPr>
        <w:t xml:space="preserve">je </w:t>
      </w:r>
      <w:r w:rsidRPr="00025CBC">
        <w:rPr>
          <w:rFonts w:ascii="Arial" w:hAnsi="Arial" w:cs="Arial"/>
          <w:b/>
          <w:sz w:val="22"/>
          <w:szCs w:val="22"/>
        </w:rPr>
        <w:t xml:space="preserve">opterećeno </w:t>
      </w:r>
      <w:r w:rsidR="003F0095" w:rsidRPr="00025CBC">
        <w:rPr>
          <w:rFonts w:ascii="Arial" w:hAnsi="Arial" w:cs="Arial"/>
          <w:b/>
          <w:sz w:val="22"/>
          <w:szCs w:val="22"/>
        </w:rPr>
        <w:t xml:space="preserve">određenim </w:t>
      </w:r>
      <w:r w:rsidR="00EB0B1D" w:rsidRPr="00025CBC">
        <w:rPr>
          <w:rFonts w:ascii="Arial" w:hAnsi="Arial" w:cs="Arial"/>
          <w:b/>
          <w:sz w:val="22"/>
          <w:szCs w:val="22"/>
        </w:rPr>
        <w:t>n</w:t>
      </w:r>
      <w:r w:rsidR="00A74F04" w:rsidRPr="00025CBC">
        <w:rPr>
          <w:rFonts w:ascii="Arial" w:hAnsi="Arial" w:cs="Arial"/>
          <w:b/>
          <w:sz w:val="22"/>
          <w:szCs w:val="22"/>
        </w:rPr>
        <w:t>e</w:t>
      </w:r>
      <w:r w:rsidR="00EB0B1D" w:rsidRPr="00025CBC">
        <w:rPr>
          <w:rFonts w:ascii="Arial" w:hAnsi="Arial" w:cs="Arial"/>
          <w:b/>
          <w:sz w:val="22"/>
          <w:szCs w:val="22"/>
        </w:rPr>
        <w:t>poznanica</w:t>
      </w:r>
      <w:r w:rsidR="003F0095" w:rsidRPr="00025CBC">
        <w:rPr>
          <w:rFonts w:ascii="Arial" w:hAnsi="Arial" w:cs="Arial"/>
          <w:b/>
          <w:sz w:val="22"/>
          <w:szCs w:val="22"/>
        </w:rPr>
        <w:t xml:space="preserve">ma </w:t>
      </w:r>
      <w:r w:rsidR="003F0095" w:rsidRPr="00025CBC">
        <w:rPr>
          <w:rFonts w:ascii="Arial" w:hAnsi="Arial" w:cs="Arial"/>
          <w:sz w:val="22"/>
          <w:szCs w:val="22"/>
        </w:rPr>
        <w:t>(</w:t>
      </w:r>
      <w:r w:rsidR="00EC5FB1" w:rsidRPr="00025CBC">
        <w:rPr>
          <w:rFonts w:ascii="Arial" w:hAnsi="Arial" w:cs="Arial"/>
          <w:sz w:val="22"/>
          <w:szCs w:val="22"/>
        </w:rPr>
        <w:t xml:space="preserve">koliko negativan utjecaj će imati </w:t>
      </w:r>
      <w:r w:rsidR="00FD2EBF" w:rsidRPr="00025CBC">
        <w:rPr>
          <w:rFonts w:ascii="Arial" w:hAnsi="Arial" w:cs="Arial"/>
          <w:sz w:val="22"/>
          <w:szCs w:val="22"/>
        </w:rPr>
        <w:t xml:space="preserve">opća kretanja na tržištu, </w:t>
      </w:r>
      <w:r w:rsidR="006D6623" w:rsidRPr="00025CBC">
        <w:rPr>
          <w:rFonts w:ascii="Arial" w:hAnsi="Arial" w:cs="Arial"/>
          <w:sz w:val="22"/>
          <w:szCs w:val="22"/>
        </w:rPr>
        <w:t xml:space="preserve">kakvo će biti stanje investicija na tržištu, kako će naglo </w:t>
      </w:r>
      <w:r w:rsidR="00FD2EBF" w:rsidRPr="00025CBC">
        <w:rPr>
          <w:rFonts w:ascii="Arial" w:hAnsi="Arial" w:cs="Arial"/>
          <w:sz w:val="22"/>
          <w:szCs w:val="22"/>
        </w:rPr>
        <w:t xml:space="preserve">usporavanje </w:t>
      </w:r>
      <w:r w:rsidR="006D6623" w:rsidRPr="00025CBC">
        <w:rPr>
          <w:rFonts w:ascii="Arial" w:hAnsi="Arial" w:cs="Arial"/>
          <w:sz w:val="22"/>
          <w:szCs w:val="22"/>
        </w:rPr>
        <w:t xml:space="preserve">stope </w:t>
      </w:r>
      <w:r w:rsidR="00FD2EBF" w:rsidRPr="00025CBC">
        <w:rPr>
          <w:rFonts w:ascii="Arial" w:hAnsi="Arial" w:cs="Arial"/>
          <w:sz w:val="22"/>
          <w:szCs w:val="22"/>
        </w:rPr>
        <w:t xml:space="preserve">rasta u razvijenoj </w:t>
      </w:r>
      <w:r w:rsidR="00520610" w:rsidRPr="00025CBC">
        <w:rPr>
          <w:rFonts w:ascii="Arial" w:hAnsi="Arial" w:cs="Arial"/>
          <w:sz w:val="22"/>
          <w:szCs w:val="22"/>
        </w:rPr>
        <w:t>Euro</w:t>
      </w:r>
      <w:r w:rsidR="00FD2EBF" w:rsidRPr="00025CBC">
        <w:rPr>
          <w:rFonts w:ascii="Arial" w:hAnsi="Arial" w:cs="Arial"/>
          <w:sz w:val="22"/>
          <w:szCs w:val="22"/>
        </w:rPr>
        <w:t>pi</w:t>
      </w:r>
      <w:r w:rsidR="006D6623" w:rsidRPr="00025CBC">
        <w:rPr>
          <w:rFonts w:ascii="Arial" w:hAnsi="Arial" w:cs="Arial"/>
          <w:sz w:val="22"/>
          <w:szCs w:val="22"/>
        </w:rPr>
        <w:t xml:space="preserve"> utjecati na stopu rasta u Hrvatskoj</w:t>
      </w:r>
      <w:r w:rsidR="00FD2EBF" w:rsidRPr="00025CBC">
        <w:rPr>
          <w:rFonts w:ascii="Arial" w:hAnsi="Arial" w:cs="Arial"/>
          <w:sz w:val="22"/>
          <w:szCs w:val="22"/>
        </w:rPr>
        <w:t xml:space="preserve">, </w:t>
      </w:r>
      <w:r w:rsidR="0079221C" w:rsidRPr="00025CBC">
        <w:rPr>
          <w:rFonts w:ascii="Arial" w:hAnsi="Arial" w:cs="Arial"/>
          <w:sz w:val="22"/>
          <w:szCs w:val="22"/>
        </w:rPr>
        <w:t>koliko je neizvjesna g</w:t>
      </w:r>
      <w:r w:rsidR="00FD2EBF" w:rsidRPr="00025CBC">
        <w:rPr>
          <w:rFonts w:ascii="Arial" w:hAnsi="Arial" w:cs="Arial"/>
          <w:sz w:val="22"/>
          <w:szCs w:val="22"/>
        </w:rPr>
        <w:t>ospodarsk</w:t>
      </w:r>
      <w:r w:rsidR="0079221C" w:rsidRPr="00025CBC">
        <w:rPr>
          <w:rFonts w:ascii="Arial" w:hAnsi="Arial" w:cs="Arial"/>
          <w:sz w:val="22"/>
          <w:szCs w:val="22"/>
        </w:rPr>
        <w:t>a</w:t>
      </w:r>
      <w:r w:rsidR="00FD2EBF" w:rsidRPr="00025CBC">
        <w:rPr>
          <w:rFonts w:ascii="Arial" w:hAnsi="Arial" w:cs="Arial"/>
          <w:sz w:val="22"/>
          <w:szCs w:val="22"/>
        </w:rPr>
        <w:t xml:space="preserve"> prognoza</w:t>
      </w:r>
      <w:r w:rsidR="006D6623" w:rsidRPr="00025CBC">
        <w:rPr>
          <w:rFonts w:ascii="Arial" w:hAnsi="Arial" w:cs="Arial"/>
          <w:sz w:val="22"/>
          <w:szCs w:val="22"/>
        </w:rPr>
        <w:t xml:space="preserve"> </w:t>
      </w:r>
      <w:r w:rsidR="0079221C" w:rsidRPr="00025CBC">
        <w:rPr>
          <w:rFonts w:ascii="Arial" w:hAnsi="Arial" w:cs="Arial"/>
          <w:sz w:val="22"/>
          <w:szCs w:val="22"/>
        </w:rPr>
        <w:t xml:space="preserve">na koju znatno utječe </w:t>
      </w:r>
      <w:r w:rsidR="00FD2EBF" w:rsidRPr="00025CBC">
        <w:rPr>
          <w:rFonts w:ascii="Arial" w:hAnsi="Arial" w:cs="Arial"/>
          <w:sz w:val="22"/>
          <w:szCs w:val="22"/>
        </w:rPr>
        <w:t>opskrb</w:t>
      </w:r>
      <w:r w:rsidR="0079221C" w:rsidRPr="00025CBC">
        <w:rPr>
          <w:rFonts w:ascii="Arial" w:hAnsi="Arial" w:cs="Arial"/>
          <w:sz w:val="22"/>
          <w:szCs w:val="22"/>
        </w:rPr>
        <w:t>a</w:t>
      </w:r>
      <w:r w:rsidR="00FD2EBF" w:rsidRPr="00025CBC">
        <w:rPr>
          <w:rFonts w:ascii="Arial" w:hAnsi="Arial" w:cs="Arial"/>
          <w:sz w:val="22"/>
          <w:szCs w:val="22"/>
        </w:rPr>
        <w:t xml:space="preserve"> plinom i</w:t>
      </w:r>
      <w:r w:rsidR="006D6623" w:rsidRPr="00025CBC">
        <w:rPr>
          <w:rFonts w:ascii="Arial" w:hAnsi="Arial" w:cs="Arial"/>
          <w:sz w:val="22"/>
          <w:szCs w:val="22"/>
        </w:rPr>
        <w:t xml:space="preserve"> rast cijene energenata uz nastavak rata u Ukrajini</w:t>
      </w:r>
      <w:r w:rsidR="00237AC9">
        <w:rPr>
          <w:rFonts w:ascii="Arial" w:hAnsi="Arial" w:cs="Arial"/>
          <w:sz w:val="22"/>
          <w:szCs w:val="22"/>
        </w:rPr>
        <w:t xml:space="preserve"> i rat na Bliskom istoku</w:t>
      </w:r>
      <w:r w:rsidR="006D6623" w:rsidRPr="00025CBC">
        <w:rPr>
          <w:rFonts w:ascii="Arial" w:hAnsi="Arial" w:cs="Arial"/>
          <w:sz w:val="22"/>
          <w:szCs w:val="22"/>
        </w:rPr>
        <w:t xml:space="preserve">, </w:t>
      </w:r>
      <w:r w:rsidR="0079221C" w:rsidRPr="00025CBC">
        <w:rPr>
          <w:rFonts w:ascii="Arial" w:hAnsi="Arial" w:cs="Arial"/>
          <w:sz w:val="22"/>
          <w:szCs w:val="22"/>
        </w:rPr>
        <w:t xml:space="preserve">kako </w:t>
      </w:r>
      <w:r w:rsidR="006D6623" w:rsidRPr="00025CBC">
        <w:rPr>
          <w:rFonts w:ascii="Arial" w:hAnsi="Arial" w:cs="Arial"/>
          <w:sz w:val="22"/>
          <w:szCs w:val="22"/>
        </w:rPr>
        <w:t xml:space="preserve">pad </w:t>
      </w:r>
      <w:r w:rsidR="004C491E">
        <w:rPr>
          <w:rFonts w:ascii="Arial" w:hAnsi="Arial" w:cs="Arial"/>
          <w:sz w:val="22"/>
          <w:szCs w:val="22"/>
        </w:rPr>
        <w:t xml:space="preserve">ili rast </w:t>
      </w:r>
      <w:r w:rsidR="006D6623" w:rsidRPr="00025CBC">
        <w:rPr>
          <w:rFonts w:ascii="Arial" w:hAnsi="Arial" w:cs="Arial"/>
          <w:sz w:val="22"/>
          <w:szCs w:val="22"/>
        </w:rPr>
        <w:t>plaća građana direktno utječe na turizam, a time i na pripadajuće prihode koji ovise o turizmu</w:t>
      </w:r>
      <w:r w:rsidR="0079221C" w:rsidRPr="00025CBC">
        <w:rPr>
          <w:rFonts w:ascii="Arial" w:hAnsi="Arial" w:cs="Arial"/>
          <w:sz w:val="22"/>
          <w:szCs w:val="22"/>
        </w:rPr>
        <w:t xml:space="preserve"> i</w:t>
      </w:r>
      <w:r w:rsidR="006D6623" w:rsidRPr="00025CBC">
        <w:rPr>
          <w:rFonts w:ascii="Arial" w:hAnsi="Arial" w:cs="Arial"/>
          <w:sz w:val="22"/>
          <w:szCs w:val="22"/>
        </w:rPr>
        <w:t xml:space="preserve"> slično).</w:t>
      </w:r>
      <w:r w:rsidR="001363E4" w:rsidRPr="00025CBC">
        <w:rPr>
          <w:rFonts w:ascii="Arial" w:hAnsi="Arial" w:cs="Arial"/>
          <w:sz w:val="22"/>
          <w:szCs w:val="22"/>
        </w:rPr>
        <w:br w:type="page"/>
      </w:r>
    </w:p>
    <w:p w14:paraId="159C82C1" w14:textId="77777777" w:rsidR="00FC49F1" w:rsidRPr="00025CBC" w:rsidRDefault="00FC49F1" w:rsidP="00E12835">
      <w:pPr>
        <w:pStyle w:val="Naslov2"/>
        <w:rPr>
          <w:rFonts w:ascii="Arial" w:eastAsia="Calibri" w:hAnsi="Arial" w:cs="Arial"/>
          <w:b w:val="0"/>
          <w:sz w:val="24"/>
          <w:szCs w:val="24"/>
          <w:lang w:val="hr-HR" w:eastAsia="hr-HR"/>
        </w:rPr>
      </w:pPr>
      <w:bookmarkStart w:id="15" w:name="_Toc369771988"/>
      <w:bookmarkStart w:id="16" w:name="_Toc372022579"/>
      <w:bookmarkStart w:id="17" w:name="_Toc152222776"/>
      <w:bookmarkStart w:id="18" w:name="_Toc215812545"/>
      <w:r w:rsidRPr="00025CBC">
        <w:rPr>
          <w:rFonts w:ascii="Arial" w:eastAsia="Calibri" w:hAnsi="Arial" w:cs="Arial"/>
          <w:b w:val="0"/>
          <w:sz w:val="24"/>
          <w:szCs w:val="24"/>
          <w:lang w:val="hr-HR" w:eastAsia="hr-HR"/>
        </w:rPr>
        <w:lastRenderedPageBreak/>
        <w:t>1.</w:t>
      </w:r>
      <w:r w:rsidR="009D76C2" w:rsidRPr="00025CBC">
        <w:rPr>
          <w:rFonts w:ascii="Arial" w:eastAsia="Calibri" w:hAnsi="Arial" w:cs="Arial"/>
          <w:b w:val="0"/>
          <w:sz w:val="24"/>
          <w:szCs w:val="24"/>
          <w:lang w:val="hr-HR" w:eastAsia="hr-HR"/>
        </w:rPr>
        <w:t>3</w:t>
      </w:r>
      <w:r w:rsidRPr="00025CBC">
        <w:rPr>
          <w:rFonts w:ascii="Arial" w:eastAsia="Calibri" w:hAnsi="Arial" w:cs="Arial"/>
          <w:b w:val="0"/>
          <w:sz w:val="24"/>
          <w:szCs w:val="24"/>
          <w:lang w:val="hr-HR" w:eastAsia="hr-HR"/>
        </w:rPr>
        <w:t xml:space="preserve">. </w:t>
      </w:r>
      <w:r w:rsidRPr="00025CBC">
        <w:rPr>
          <w:rFonts w:ascii="Arial" w:eastAsia="Calibri" w:hAnsi="Arial" w:cs="Arial"/>
          <w:b w:val="0"/>
          <w:sz w:val="24"/>
          <w:szCs w:val="24"/>
          <w:lang w:val="hr-HR" w:eastAsia="hr-HR"/>
        </w:rPr>
        <w:tab/>
        <w:t>STRUKTURA I SADRŽAJ PRORAČUNA</w:t>
      </w:r>
      <w:bookmarkEnd w:id="15"/>
      <w:bookmarkEnd w:id="16"/>
      <w:bookmarkEnd w:id="17"/>
      <w:bookmarkEnd w:id="18"/>
    </w:p>
    <w:p w14:paraId="154BEC58" w14:textId="77777777" w:rsidR="007141DC" w:rsidRPr="00025CBC" w:rsidRDefault="007141DC" w:rsidP="007141DC">
      <w:pPr>
        <w:autoSpaceDE w:val="0"/>
        <w:autoSpaceDN w:val="0"/>
        <w:adjustRightInd w:val="0"/>
        <w:ind w:firstLine="567"/>
        <w:rPr>
          <w:rFonts w:ascii="Arial" w:eastAsia="Calibri" w:hAnsi="Arial" w:cs="Arial"/>
          <w:sz w:val="22"/>
          <w:szCs w:val="22"/>
          <w:lang w:eastAsia="hr-HR"/>
        </w:rPr>
      </w:pPr>
    </w:p>
    <w:p w14:paraId="10D98830" w14:textId="553741DE" w:rsidR="007141DC" w:rsidRPr="00025CBC" w:rsidRDefault="00237AC9" w:rsidP="00084BFE">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w:t>
      </w:r>
      <w:r w:rsidR="007141DC" w:rsidRPr="00025CBC">
        <w:rPr>
          <w:rFonts w:ascii="Arial" w:eastAsia="Calibri" w:hAnsi="Arial" w:cs="Arial"/>
          <w:sz w:val="22"/>
          <w:szCs w:val="22"/>
          <w:lang w:eastAsia="hr-HR"/>
        </w:rPr>
        <w:t xml:space="preserve">rema novom Zakonu o proračunu (članak 38., 39. i 42.) proračun / financijski plan </w:t>
      </w:r>
      <w:r>
        <w:rPr>
          <w:rFonts w:ascii="Arial" w:eastAsia="Calibri" w:hAnsi="Arial" w:cs="Arial"/>
          <w:sz w:val="22"/>
          <w:szCs w:val="22"/>
          <w:lang w:eastAsia="hr-HR"/>
        </w:rPr>
        <w:t xml:space="preserve">se </w:t>
      </w:r>
      <w:r w:rsidR="007141DC" w:rsidRPr="00025CBC">
        <w:rPr>
          <w:rFonts w:ascii="Arial" w:eastAsia="Calibri" w:hAnsi="Arial" w:cs="Arial"/>
          <w:sz w:val="22"/>
          <w:szCs w:val="22"/>
          <w:lang w:eastAsia="hr-HR"/>
        </w:rPr>
        <w:t xml:space="preserve">predlaže i usvaja </w:t>
      </w:r>
      <w:r w:rsidR="007141DC" w:rsidRPr="00025CBC">
        <w:rPr>
          <w:rFonts w:ascii="Arial" w:eastAsia="Calibri" w:hAnsi="Arial" w:cs="Arial"/>
          <w:b/>
          <w:bCs/>
          <w:sz w:val="22"/>
          <w:szCs w:val="22"/>
          <w:lang w:eastAsia="hr-HR"/>
        </w:rPr>
        <w:t>na razini skupine ekonomske klasifikacije</w:t>
      </w:r>
      <w:r w:rsidR="007141DC" w:rsidRPr="00025CBC">
        <w:rPr>
          <w:rFonts w:ascii="Arial" w:eastAsia="Calibri" w:hAnsi="Arial" w:cs="Arial"/>
          <w:sz w:val="22"/>
          <w:szCs w:val="22"/>
          <w:lang w:eastAsia="hr-HR"/>
        </w:rPr>
        <w:t xml:space="preserve"> (dakle, na drugoj razini računskog plana usvajaju se i plan </w:t>
      </w:r>
      <w:r>
        <w:rPr>
          <w:rFonts w:ascii="Arial" w:eastAsia="Calibri" w:hAnsi="Arial" w:cs="Arial"/>
          <w:sz w:val="22"/>
          <w:szCs w:val="22"/>
          <w:lang w:eastAsia="hr-HR"/>
        </w:rPr>
        <w:t>i projekcije</w:t>
      </w:r>
      <w:r w:rsidR="007141DC" w:rsidRPr="00025CBC">
        <w:rPr>
          <w:rFonts w:ascii="Arial" w:eastAsia="Calibri" w:hAnsi="Arial" w:cs="Arial"/>
          <w:sz w:val="22"/>
          <w:szCs w:val="22"/>
          <w:lang w:eastAsia="hr-HR"/>
        </w:rPr>
        <w:t>.).</w:t>
      </w:r>
    </w:p>
    <w:p w14:paraId="6AEE1744" w14:textId="77777777" w:rsidR="00F94CD2" w:rsidRPr="00025CBC" w:rsidRDefault="00F94CD2" w:rsidP="00F94CD2">
      <w:pPr>
        <w:autoSpaceDE w:val="0"/>
        <w:autoSpaceDN w:val="0"/>
        <w:adjustRightInd w:val="0"/>
        <w:ind w:firstLine="567"/>
        <w:rPr>
          <w:rFonts w:ascii="Arial" w:eastAsia="Calibri" w:hAnsi="Arial" w:cs="Arial"/>
          <w:sz w:val="22"/>
          <w:szCs w:val="22"/>
          <w:lang w:eastAsia="hr-HR"/>
        </w:rPr>
      </w:pPr>
    </w:p>
    <w:p w14:paraId="3D7F335C" w14:textId="44B7C5A1" w:rsidR="000B10A6" w:rsidRPr="00025CBC" w:rsidRDefault="000B10A6" w:rsidP="000B10A6">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Proračun </w:t>
      </w:r>
      <w:r w:rsidR="003A1047" w:rsidRPr="00025CBC">
        <w:rPr>
          <w:rFonts w:ascii="Arial" w:eastAsia="Calibri" w:hAnsi="Arial" w:cs="Arial"/>
          <w:sz w:val="22"/>
          <w:szCs w:val="22"/>
          <w:lang w:eastAsia="hr-HR"/>
        </w:rPr>
        <w:t>se</w:t>
      </w:r>
      <w:r w:rsidRPr="00025CBC">
        <w:rPr>
          <w:rFonts w:ascii="Arial" w:eastAsia="Calibri" w:hAnsi="Arial" w:cs="Arial"/>
          <w:sz w:val="22"/>
          <w:szCs w:val="22"/>
          <w:lang w:eastAsia="hr-HR"/>
        </w:rPr>
        <w:t xml:space="preserve"> sastoji od plana za proračunsku godinu i projekcija za sljedeće dvije godine, a sadrži financijske planove proračunskih korisnika prikazane kroz:</w:t>
      </w:r>
    </w:p>
    <w:p w14:paraId="53E21A00"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opći dio,</w:t>
      </w:r>
    </w:p>
    <w:p w14:paraId="240C5A14"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 posebni dio i </w:t>
      </w:r>
    </w:p>
    <w:p w14:paraId="7731809D" w14:textId="3C4C006E"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eastAsia="Calibri" w:hAnsi="Arial" w:cs="Arial"/>
          <w:sz w:val="22"/>
          <w:szCs w:val="22"/>
          <w:lang w:eastAsia="hr-HR"/>
        </w:rPr>
        <w:t>- obrazloženje proračuna (</w:t>
      </w:r>
      <w:r w:rsidRPr="00025CBC">
        <w:rPr>
          <w:rFonts w:ascii="Arial" w:hAnsi="Arial" w:cs="Arial"/>
          <w:sz w:val="22"/>
          <w:szCs w:val="22"/>
          <w:lang w:eastAsia="hr-HR"/>
        </w:rPr>
        <w:t xml:space="preserve">obrazloženje postaje sastavni dio proračuna). </w:t>
      </w:r>
    </w:p>
    <w:p w14:paraId="411FF089" w14:textId="77777777" w:rsidR="000B10A6" w:rsidRPr="00025CBC" w:rsidRDefault="000B10A6" w:rsidP="000B10A6">
      <w:pPr>
        <w:autoSpaceDE w:val="0"/>
        <w:autoSpaceDN w:val="0"/>
        <w:adjustRightInd w:val="0"/>
        <w:rPr>
          <w:rFonts w:ascii="Arial" w:hAnsi="Arial" w:cs="Arial"/>
          <w:sz w:val="22"/>
          <w:szCs w:val="22"/>
          <w:lang w:eastAsia="hr-HR"/>
        </w:rPr>
      </w:pPr>
    </w:p>
    <w:p w14:paraId="015B8806" w14:textId="4AB95619" w:rsidR="000B10A6" w:rsidRPr="00025CBC" w:rsidRDefault="000B10A6" w:rsidP="000B10A6">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općeg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sukladno odredbama novog Zakona o proračunu sadrži:</w:t>
      </w:r>
    </w:p>
    <w:p w14:paraId="0D691A5C" w14:textId="4328EAA1"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xml:space="preserve">- obrazloženje prihoda i rashoda, primitaka i izdataka proračuna </w:t>
      </w:r>
    </w:p>
    <w:p w14:paraId="1424E533" w14:textId="25CC338A"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obrazloženje prenesenog manjka, odnosno viška proračuna.</w:t>
      </w:r>
    </w:p>
    <w:p w14:paraId="66797FF9" w14:textId="77777777" w:rsidR="000B10A6" w:rsidRPr="00025CBC" w:rsidRDefault="000B10A6" w:rsidP="000B10A6">
      <w:pPr>
        <w:autoSpaceDE w:val="0"/>
        <w:autoSpaceDN w:val="0"/>
        <w:adjustRightInd w:val="0"/>
        <w:rPr>
          <w:rFonts w:ascii="Arial" w:hAnsi="Arial" w:cs="Arial"/>
          <w:sz w:val="22"/>
          <w:szCs w:val="22"/>
          <w:lang w:eastAsia="hr-HR"/>
        </w:rPr>
      </w:pPr>
    </w:p>
    <w:p w14:paraId="5E2F5C9E" w14:textId="25E1FB7E" w:rsidR="000B10A6" w:rsidRPr="00025CBC" w:rsidRDefault="000B10A6" w:rsidP="00F94CD2">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posebnog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temelji se na obrazloženjima financijskih planova proračunskih korisnika, a sastoji se od:</w:t>
      </w:r>
    </w:p>
    <w:p w14:paraId="5A0103CC" w14:textId="77777777" w:rsidR="000B10A6" w:rsidRPr="00025CBC" w:rsidRDefault="000B10A6">
      <w:pPr>
        <w:numPr>
          <w:ilvl w:val="0"/>
          <w:numId w:val="11"/>
        </w:numPr>
        <w:autoSpaceDE w:val="0"/>
        <w:autoSpaceDN w:val="0"/>
        <w:adjustRightInd w:val="0"/>
        <w:contextualSpacing/>
        <w:rPr>
          <w:rFonts w:ascii="Arial" w:hAnsi="Arial" w:cs="Arial"/>
          <w:sz w:val="22"/>
          <w:szCs w:val="22"/>
          <w:lang w:eastAsia="hr-HR"/>
        </w:rPr>
      </w:pPr>
      <w:r w:rsidRPr="00025CBC">
        <w:rPr>
          <w:rFonts w:ascii="Arial" w:hAnsi="Arial" w:cs="Arial"/>
          <w:sz w:val="22"/>
          <w:szCs w:val="22"/>
          <w:lang w:eastAsia="hr-HR"/>
        </w:rPr>
        <w:t xml:space="preserve">obrazloženja programa koje se daje kroz obrazloženje aktivnosti i projekata zajedno s ciljevima i pokazateljima uspješnosti iz akata strateškog planiranja. </w:t>
      </w:r>
    </w:p>
    <w:p w14:paraId="796667B8"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2034EFF9" w14:textId="3664D146"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i financijski plan proračunskog korisnika se novim Zakonom o proračunu puno detaljnije propisuje. Financijski plan proračunskog korisnika se sadržajno izjednačava sa sadržajem proračuna i sadrži iste dijelove kao i proračun.</w:t>
      </w:r>
      <w:r w:rsidRPr="00025CBC">
        <w:rPr>
          <w:rFonts w:ascii="Arial" w:hAnsi="Arial" w:cs="Arial"/>
          <w:sz w:val="22"/>
          <w:szCs w:val="22"/>
        </w:rPr>
        <w:t xml:space="preserve"> </w:t>
      </w:r>
    </w:p>
    <w:p w14:paraId="29E6E745"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6D6A1FA6" w14:textId="69EFFA5E" w:rsidR="00F94CD2" w:rsidRPr="00025CBC" w:rsidRDefault="00F94CD2" w:rsidP="00F94CD2">
      <w:pPr>
        <w:autoSpaceDE w:val="0"/>
        <w:autoSpaceDN w:val="0"/>
        <w:adjustRightInd w:val="0"/>
        <w:ind w:firstLine="567"/>
        <w:rPr>
          <w:rFonts w:ascii="Arial" w:hAnsi="Arial" w:cs="Arial"/>
          <w:sz w:val="22"/>
          <w:szCs w:val="22"/>
        </w:rPr>
      </w:pPr>
      <w:r w:rsidRPr="00025CBC">
        <w:rPr>
          <w:rFonts w:ascii="Arial" w:hAnsi="Arial" w:cs="Arial"/>
          <w:sz w:val="22"/>
          <w:szCs w:val="22"/>
        </w:rPr>
        <w:t xml:space="preserve">U Općem dijelu proračuna, odnosno financijskom planu u Računu prihoda i rashoda, rashodi se iskazuju i prema </w:t>
      </w:r>
      <w:r w:rsidRPr="00025CBC">
        <w:rPr>
          <w:rFonts w:ascii="Arial" w:hAnsi="Arial" w:cs="Arial"/>
          <w:b/>
          <w:bCs/>
          <w:sz w:val="22"/>
          <w:szCs w:val="22"/>
        </w:rPr>
        <w:t>funkcijskoj klasifikaciji</w:t>
      </w:r>
      <w:r w:rsidRPr="00025CBC">
        <w:rPr>
          <w:rFonts w:ascii="Arial" w:hAnsi="Arial" w:cs="Arial"/>
          <w:sz w:val="22"/>
          <w:szCs w:val="22"/>
        </w:rPr>
        <w:t xml:space="preserve">. </w:t>
      </w:r>
    </w:p>
    <w:p w14:paraId="1B4D1965" w14:textId="77777777" w:rsidR="00F94CD2" w:rsidRPr="00025CBC" w:rsidRDefault="00F94CD2" w:rsidP="00F94CD2">
      <w:pPr>
        <w:autoSpaceDE w:val="0"/>
        <w:autoSpaceDN w:val="0"/>
        <w:adjustRightInd w:val="0"/>
        <w:rPr>
          <w:rFonts w:ascii="Arial" w:hAnsi="Arial" w:cs="Arial"/>
          <w:sz w:val="22"/>
          <w:szCs w:val="22"/>
        </w:rPr>
      </w:pPr>
    </w:p>
    <w:p w14:paraId="33796392" w14:textId="77777777" w:rsidR="003A1047" w:rsidRPr="00025CBC" w:rsidRDefault="003A1047" w:rsidP="003A1047">
      <w:pPr>
        <w:autoSpaceDE w:val="0"/>
        <w:autoSpaceDN w:val="0"/>
        <w:adjustRightInd w:val="0"/>
        <w:ind w:firstLine="567"/>
        <w:rPr>
          <w:rFonts w:ascii="Arial" w:hAnsi="Arial" w:cs="Arial"/>
          <w:sz w:val="22"/>
          <w:szCs w:val="22"/>
        </w:rPr>
      </w:pPr>
      <w:r w:rsidRPr="00025CBC">
        <w:rPr>
          <w:rFonts w:ascii="Arial" w:hAnsi="Arial" w:cs="Arial"/>
          <w:sz w:val="22"/>
          <w:szCs w:val="22"/>
        </w:rPr>
        <w:t xml:space="preserve">Opći dio proračuna obvezno sadrži i sažetak Računa prihoda i rashoda te sažetak Računa financiranja. </w:t>
      </w:r>
    </w:p>
    <w:p w14:paraId="1CD4D7C5" w14:textId="77777777" w:rsidR="00F94CD2" w:rsidRPr="00025CBC" w:rsidRDefault="00F94CD2" w:rsidP="00F94CD2">
      <w:pPr>
        <w:autoSpaceDE w:val="0"/>
        <w:autoSpaceDN w:val="0"/>
        <w:adjustRightInd w:val="0"/>
        <w:rPr>
          <w:rFonts w:ascii="Arial" w:hAnsi="Arial" w:cs="Arial"/>
          <w:sz w:val="22"/>
          <w:szCs w:val="22"/>
        </w:rPr>
      </w:pPr>
    </w:p>
    <w:p w14:paraId="4C67453D" w14:textId="160025B9"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Metodologija za izradu proračuna propisana je Zakonom o proračunu i podzakonskim aktima kojima se regulira provedba navedenoga Zakona.</w:t>
      </w:r>
    </w:p>
    <w:p w14:paraId="1537D890" w14:textId="1A7BCA81" w:rsidR="00F94CD2" w:rsidRPr="00025CBC" w:rsidRDefault="00F94CD2" w:rsidP="000B10A6">
      <w:pPr>
        <w:autoSpaceDE w:val="0"/>
        <w:autoSpaceDN w:val="0"/>
        <w:adjustRightInd w:val="0"/>
        <w:rPr>
          <w:rFonts w:ascii="Arial" w:hAnsi="Arial" w:cs="Arial"/>
          <w:sz w:val="22"/>
          <w:szCs w:val="22"/>
        </w:rPr>
      </w:pPr>
    </w:p>
    <w:p w14:paraId="7C233000" w14:textId="7EDF2BA8" w:rsidR="00421D02" w:rsidRPr="00025CBC" w:rsidRDefault="009D3AFD" w:rsidP="009D3AFD">
      <w:pPr>
        <w:pStyle w:val="Tijeloteksta"/>
        <w:tabs>
          <w:tab w:val="left" w:pos="567"/>
        </w:tabs>
        <w:rPr>
          <w:rFonts w:cs="Arial"/>
          <w:sz w:val="22"/>
          <w:szCs w:val="22"/>
        </w:rPr>
      </w:pPr>
      <w:r w:rsidRPr="00025CBC">
        <w:rPr>
          <w:rFonts w:cs="Arial"/>
          <w:sz w:val="22"/>
          <w:szCs w:val="22"/>
        </w:rPr>
        <w:tab/>
      </w:r>
      <w:r w:rsidRPr="00025CBC">
        <w:rPr>
          <w:rFonts w:cs="Arial"/>
          <w:b/>
          <w:bCs/>
          <w:sz w:val="22"/>
          <w:szCs w:val="22"/>
        </w:rPr>
        <w:t>Provedbeni program</w:t>
      </w:r>
      <w:r w:rsidRPr="00025CBC">
        <w:rPr>
          <w:rFonts w:cs="Arial"/>
          <w:sz w:val="22"/>
          <w:szCs w:val="22"/>
        </w:rPr>
        <w:t xml:space="preserve"> je kratkoročni akt strateškog planiranja od značaja za JLP(R)S koji izrađuje i donosi izvršno tijelo JLP(R)S. Provedbeni program,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Provedbeni program JLP(R)S izrađuje i </w:t>
      </w:r>
      <w:r w:rsidRPr="00025CBC">
        <w:rPr>
          <w:rFonts w:cs="Arial"/>
          <w:b/>
          <w:bCs/>
          <w:sz w:val="22"/>
          <w:szCs w:val="22"/>
        </w:rPr>
        <w:t>donosi izvršno tijelo najkasnije u roku od 120 dana</w:t>
      </w:r>
      <w:r w:rsidRPr="00025CBC">
        <w:rPr>
          <w:rFonts w:cs="Arial"/>
          <w:sz w:val="22"/>
          <w:szCs w:val="22"/>
        </w:rPr>
        <w:t xml:space="preserve"> od dana stupanja na dužnost izvršnog tijela JLP(R)S, u pravilu na četiri godine jer je vezan je za mandat čelnika.</w:t>
      </w:r>
    </w:p>
    <w:p w14:paraId="4505C40F" w14:textId="35EE65C1" w:rsidR="007423BD" w:rsidRPr="00025CBC" w:rsidRDefault="007423BD" w:rsidP="007423BD">
      <w:pPr>
        <w:pStyle w:val="Tijeloteksta"/>
        <w:tabs>
          <w:tab w:val="left" w:pos="567"/>
        </w:tabs>
        <w:rPr>
          <w:rFonts w:cs="Arial"/>
          <w:sz w:val="22"/>
          <w:szCs w:val="22"/>
        </w:rPr>
      </w:pPr>
      <w:r w:rsidRPr="00025CBC">
        <w:rPr>
          <w:rFonts w:cs="Arial"/>
          <w:b/>
          <w:bCs/>
          <w:sz w:val="22"/>
          <w:szCs w:val="22"/>
        </w:rPr>
        <w:tab/>
        <w:t>Provedbenim programom</w:t>
      </w:r>
      <w:r w:rsidRPr="00025CBC">
        <w:rPr>
          <w:rFonts w:cs="Arial"/>
          <w:sz w:val="22"/>
          <w:szCs w:val="22"/>
        </w:rPr>
        <w:t xml:space="preserve"> jedinice lokalne samouprave opisuje se i osigurava provedba posebnih ciljeva utvrđenih u planu razvoja jedinice lokalne samouprave (ako je izrađen), odnosno provedba posebnih ciljeva utvrđenih u planu razvoja JLP(R)S, kao i poveznica mjera s odgovarajućim stavkama u proračunu JLS (aktivnostima i projektima) na kojima je potrebno planirati sredstva za provedbu.</w:t>
      </w:r>
    </w:p>
    <w:p w14:paraId="5B8DACAD" w14:textId="77777777" w:rsidR="007423BD" w:rsidRPr="00025CBC" w:rsidRDefault="007423BD" w:rsidP="009D3AFD">
      <w:pPr>
        <w:pStyle w:val="Tijeloteksta"/>
        <w:tabs>
          <w:tab w:val="left" w:pos="567"/>
        </w:tabs>
        <w:rPr>
          <w:rFonts w:cs="Arial"/>
          <w:sz w:val="22"/>
          <w:szCs w:val="22"/>
        </w:rPr>
      </w:pPr>
    </w:p>
    <w:p w14:paraId="6CF57572" w14:textId="77777777" w:rsidR="00395204" w:rsidRPr="00025CBC" w:rsidRDefault="003D319F" w:rsidP="00153F9C">
      <w:pPr>
        <w:pStyle w:val="Tijeloteksta"/>
        <w:tabs>
          <w:tab w:val="left" w:pos="567"/>
        </w:tabs>
        <w:rPr>
          <w:rFonts w:cs="Arial"/>
          <w:sz w:val="22"/>
          <w:szCs w:val="22"/>
        </w:rPr>
      </w:pPr>
      <w:r w:rsidRPr="00025CBC">
        <w:rPr>
          <w:rFonts w:cs="Arial"/>
          <w:sz w:val="22"/>
          <w:szCs w:val="22"/>
        </w:rPr>
        <w:lastRenderedPageBreak/>
        <w:tab/>
      </w:r>
      <w:r w:rsidRPr="00025CBC">
        <w:rPr>
          <w:rFonts w:cs="Arial"/>
          <w:b/>
          <w:bCs/>
          <w:sz w:val="22"/>
          <w:szCs w:val="22"/>
        </w:rPr>
        <w:t>Izvori financiranja</w:t>
      </w:r>
      <w:r w:rsidRPr="00025CBC">
        <w:rPr>
          <w:rFonts w:cs="Arial"/>
          <w:bCs/>
          <w:sz w:val="22"/>
          <w:szCs w:val="22"/>
        </w:rPr>
        <w:t xml:space="preserve"> predstavljaju skupine prihoda i primitaka iz kojih se podmiruju rashodi i izdaci određene vrste i utvrđene namjene.</w:t>
      </w:r>
      <w:r w:rsidR="00153F9C" w:rsidRPr="00025CBC">
        <w:rPr>
          <w:rFonts w:cs="Arial"/>
          <w:bCs/>
          <w:sz w:val="22"/>
          <w:szCs w:val="22"/>
        </w:rPr>
        <w:t xml:space="preserve"> </w:t>
      </w:r>
      <w:r w:rsidR="00395204" w:rsidRPr="00025CBC">
        <w:rPr>
          <w:rFonts w:cs="Arial"/>
          <w:sz w:val="22"/>
          <w:szCs w:val="22"/>
        </w:rPr>
        <w:t>Osnovni izvori financiranja su:</w:t>
      </w:r>
    </w:p>
    <w:p w14:paraId="1FA78396" w14:textId="42DFCA97" w:rsidR="00395204" w:rsidRDefault="00395204">
      <w:pPr>
        <w:pStyle w:val="Odlomakpopisa"/>
        <w:numPr>
          <w:ilvl w:val="0"/>
          <w:numId w:val="3"/>
        </w:numPr>
        <w:tabs>
          <w:tab w:val="left" w:pos="567"/>
        </w:tabs>
        <w:rPr>
          <w:rFonts w:ascii="Arial" w:hAnsi="Arial" w:cs="Arial"/>
          <w:sz w:val="22"/>
          <w:szCs w:val="22"/>
        </w:rPr>
      </w:pPr>
      <w:r w:rsidRPr="00025CBC">
        <w:rPr>
          <w:rFonts w:ascii="Arial" w:hAnsi="Arial" w:cs="Arial"/>
          <w:sz w:val="22"/>
          <w:szCs w:val="22"/>
        </w:rPr>
        <w:t>opći prihodi i primici</w:t>
      </w:r>
      <w:r w:rsidR="00A05C4A" w:rsidRPr="00025CBC">
        <w:rPr>
          <w:rFonts w:ascii="Arial" w:hAnsi="Arial" w:cs="Arial"/>
          <w:sz w:val="22"/>
          <w:szCs w:val="22"/>
        </w:rPr>
        <w:t xml:space="preserve">; </w:t>
      </w:r>
      <w:r w:rsidR="00A06F48">
        <w:rPr>
          <w:rFonts w:ascii="Arial" w:hAnsi="Arial" w:cs="Arial"/>
          <w:sz w:val="22"/>
          <w:szCs w:val="22"/>
        </w:rPr>
        <w:t>3</w:t>
      </w:r>
      <w:r w:rsidR="00A05C4A" w:rsidRPr="00025CBC">
        <w:rPr>
          <w:rFonts w:ascii="Arial" w:hAnsi="Arial" w:cs="Arial"/>
          <w:sz w:val="22"/>
          <w:szCs w:val="22"/>
        </w:rPr>
        <w:t xml:space="preserve">. </w:t>
      </w:r>
      <w:r w:rsidRPr="00025CBC">
        <w:rPr>
          <w:rFonts w:ascii="Arial" w:hAnsi="Arial" w:cs="Arial"/>
          <w:sz w:val="22"/>
          <w:szCs w:val="22"/>
        </w:rPr>
        <w:t>vlastiti prihodi</w:t>
      </w:r>
      <w:r w:rsidR="00A05C4A" w:rsidRPr="00025CBC">
        <w:rPr>
          <w:rFonts w:ascii="Arial" w:hAnsi="Arial" w:cs="Arial"/>
          <w:sz w:val="22"/>
          <w:szCs w:val="22"/>
        </w:rPr>
        <w:t xml:space="preserve">; </w:t>
      </w:r>
      <w:r w:rsidR="00A06F48">
        <w:rPr>
          <w:rFonts w:ascii="Arial" w:hAnsi="Arial" w:cs="Arial"/>
          <w:sz w:val="22"/>
          <w:szCs w:val="22"/>
        </w:rPr>
        <w:t>4</w:t>
      </w:r>
      <w:r w:rsidR="00A05C4A" w:rsidRPr="00025CBC">
        <w:rPr>
          <w:rFonts w:ascii="Arial" w:hAnsi="Arial" w:cs="Arial"/>
          <w:sz w:val="22"/>
          <w:szCs w:val="22"/>
        </w:rPr>
        <w:t xml:space="preserve">. </w:t>
      </w:r>
      <w:r w:rsidRPr="00025CBC">
        <w:rPr>
          <w:rFonts w:ascii="Arial" w:hAnsi="Arial" w:cs="Arial"/>
          <w:sz w:val="22"/>
          <w:szCs w:val="22"/>
        </w:rPr>
        <w:t>prihodi za posebne namjene</w:t>
      </w:r>
      <w:r w:rsidR="00A05C4A" w:rsidRPr="00025CBC">
        <w:rPr>
          <w:rFonts w:ascii="Arial" w:hAnsi="Arial" w:cs="Arial"/>
          <w:sz w:val="22"/>
          <w:szCs w:val="22"/>
        </w:rPr>
        <w:t xml:space="preserve">; </w:t>
      </w:r>
      <w:r w:rsidR="00A06F48">
        <w:rPr>
          <w:rFonts w:ascii="Arial" w:hAnsi="Arial" w:cs="Arial"/>
          <w:sz w:val="22"/>
          <w:szCs w:val="22"/>
        </w:rPr>
        <w:t>5</w:t>
      </w:r>
      <w:r w:rsidR="00A05C4A" w:rsidRPr="00025CBC">
        <w:rPr>
          <w:rFonts w:ascii="Arial" w:hAnsi="Arial" w:cs="Arial"/>
          <w:sz w:val="22"/>
          <w:szCs w:val="22"/>
        </w:rPr>
        <w:t xml:space="preserve">. </w:t>
      </w:r>
      <w:r w:rsidRPr="00025CBC">
        <w:rPr>
          <w:rFonts w:ascii="Arial" w:hAnsi="Arial" w:cs="Arial"/>
          <w:sz w:val="22"/>
          <w:szCs w:val="22"/>
        </w:rPr>
        <w:t>pomoći</w:t>
      </w:r>
      <w:r w:rsidR="00A05C4A" w:rsidRPr="00025CBC">
        <w:rPr>
          <w:rFonts w:ascii="Arial" w:hAnsi="Arial" w:cs="Arial"/>
          <w:sz w:val="22"/>
          <w:szCs w:val="22"/>
        </w:rPr>
        <w:t xml:space="preserve">; </w:t>
      </w:r>
      <w:r w:rsidR="00A06F48">
        <w:rPr>
          <w:rFonts w:ascii="Arial" w:hAnsi="Arial" w:cs="Arial"/>
          <w:sz w:val="22"/>
          <w:szCs w:val="22"/>
        </w:rPr>
        <w:t>6</w:t>
      </w:r>
      <w:r w:rsidR="00A05C4A" w:rsidRPr="00025CBC">
        <w:rPr>
          <w:rFonts w:ascii="Arial" w:hAnsi="Arial" w:cs="Arial"/>
          <w:sz w:val="22"/>
          <w:szCs w:val="22"/>
        </w:rPr>
        <w:t xml:space="preserve">. </w:t>
      </w:r>
      <w:r w:rsidRPr="00025CBC">
        <w:rPr>
          <w:rFonts w:ascii="Arial" w:hAnsi="Arial" w:cs="Arial"/>
          <w:sz w:val="22"/>
          <w:szCs w:val="22"/>
        </w:rPr>
        <w:t>donacije</w:t>
      </w:r>
      <w:r w:rsidR="00A05C4A" w:rsidRPr="00025CBC">
        <w:rPr>
          <w:rFonts w:ascii="Arial" w:hAnsi="Arial" w:cs="Arial"/>
          <w:sz w:val="22"/>
          <w:szCs w:val="22"/>
        </w:rPr>
        <w:t xml:space="preserve">; </w:t>
      </w:r>
      <w:r w:rsidR="00A06F48">
        <w:rPr>
          <w:rFonts w:ascii="Arial" w:hAnsi="Arial" w:cs="Arial"/>
          <w:sz w:val="22"/>
          <w:szCs w:val="22"/>
        </w:rPr>
        <w:t>7</w:t>
      </w:r>
      <w:r w:rsidR="00A05C4A" w:rsidRPr="00025CBC">
        <w:rPr>
          <w:rFonts w:ascii="Arial" w:hAnsi="Arial" w:cs="Arial"/>
          <w:sz w:val="22"/>
          <w:szCs w:val="22"/>
        </w:rPr>
        <w:t xml:space="preserve">. </w:t>
      </w:r>
      <w:r w:rsidRPr="00025CBC">
        <w:rPr>
          <w:rFonts w:ascii="Arial" w:hAnsi="Arial" w:cs="Arial"/>
          <w:sz w:val="22"/>
          <w:szCs w:val="22"/>
        </w:rPr>
        <w:t xml:space="preserve">prihodi od prodaje ili zamjene nefinancijske imovine i naknade šteta s osnova osiguranja i </w:t>
      </w:r>
      <w:r w:rsidR="00A06F48">
        <w:rPr>
          <w:rFonts w:ascii="Arial" w:hAnsi="Arial" w:cs="Arial"/>
          <w:sz w:val="22"/>
          <w:szCs w:val="22"/>
        </w:rPr>
        <w:t>8</w:t>
      </w:r>
      <w:r w:rsidR="00A05C4A" w:rsidRPr="00025CBC">
        <w:rPr>
          <w:rFonts w:ascii="Arial" w:hAnsi="Arial" w:cs="Arial"/>
          <w:sz w:val="22"/>
          <w:szCs w:val="22"/>
        </w:rPr>
        <w:t xml:space="preserve">. </w:t>
      </w:r>
      <w:r w:rsidRPr="00025CBC">
        <w:rPr>
          <w:rFonts w:ascii="Arial" w:hAnsi="Arial" w:cs="Arial"/>
          <w:sz w:val="22"/>
          <w:szCs w:val="22"/>
        </w:rPr>
        <w:t>namjenski primici.</w:t>
      </w:r>
    </w:p>
    <w:p w14:paraId="37C6A416" w14:textId="77777777" w:rsidR="00786DFE" w:rsidRPr="00786DFE" w:rsidRDefault="00786DFE" w:rsidP="00786DFE">
      <w:pPr>
        <w:tabs>
          <w:tab w:val="left" w:pos="567"/>
        </w:tabs>
        <w:ind w:left="567"/>
        <w:rPr>
          <w:rFonts w:ascii="Arial" w:hAnsi="Arial" w:cs="Arial"/>
          <w:sz w:val="22"/>
          <w:szCs w:val="22"/>
        </w:rPr>
      </w:pPr>
    </w:p>
    <w:p w14:paraId="786FDDFE" w14:textId="2F328B93" w:rsidR="000903E6" w:rsidRPr="00786DFE" w:rsidRDefault="00786DFE" w:rsidP="000903E6">
      <w:pPr>
        <w:ind w:firstLine="567"/>
        <w:rPr>
          <w:rFonts w:ascii="Arial" w:hAnsi="Arial" w:cs="Arial"/>
          <w:b/>
          <w:bCs/>
          <w:sz w:val="22"/>
          <w:lang w:eastAsia="hr-HR"/>
        </w:rPr>
      </w:pPr>
      <w:r w:rsidRPr="00786DFE">
        <w:rPr>
          <w:rFonts w:ascii="Arial" w:hAnsi="Arial" w:cs="Arial"/>
          <w:b/>
          <w:bCs/>
          <w:sz w:val="22"/>
          <w:lang w:eastAsia="hr-HR"/>
        </w:rPr>
        <w:t>Od početka 2026. godine u primjeni su nove oznake izvora financiranja</w:t>
      </w:r>
      <w:r>
        <w:rPr>
          <w:rFonts w:ascii="Arial" w:hAnsi="Arial" w:cs="Arial"/>
          <w:b/>
          <w:bCs/>
          <w:sz w:val="22"/>
          <w:lang w:eastAsia="hr-HR"/>
        </w:rPr>
        <w:t>. Posebno se ističu nove oznake izvora financiranja</w:t>
      </w:r>
      <w:r w:rsidRPr="00786DFE">
        <w:rPr>
          <w:rFonts w:ascii="Arial" w:hAnsi="Arial" w:cs="Arial"/>
          <w:b/>
          <w:bCs/>
          <w:sz w:val="22"/>
          <w:lang w:eastAsia="hr-HR"/>
        </w:rPr>
        <w:t xml:space="preserve"> za prihode od pomoći</w:t>
      </w:r>
      <w:r>
        <w:rPr>
          <w:rFonts w:ascii="Arial" w:hAnsi="Arial" w:cs="Arial"/>
          <w:b/>
          <w:bCs/>
          <w:sz w:val="22"/>
          <w:lang w:eastAsia="hr-HR"/>
        </w:rPr>
        <w:t xml:space="preserve"> (</w:t>
      </w:r>
      <w:r w:rsidRPr="00786DFE">
        <w:rPr>
          <w:rFonts w:ascii="Arial" w:hAnsi="Arial" w:cs="Arial"/>
          <w:b/>
          <w:bCs/>
          <w:sz w:val="22"/>
          <w:lang w:eastAsia="hr-HR"/>
        </w:rPr>
        <w:t>prihod</w:t>
      </w:r>
      <w:r>
        <w:rPr>
          <w:rFonts w:ascii="Arial" w:hAnsi="Arial" w:cs="Arial"/>
          <w:b/>
          <w:bCs/>
          <w:sz w:val="22"/>
          <w:lang w:eastAsia="hr-HR"/>
        </w:rPr>
        <w:t>i</w:t>
      </w:r>
      <w:r w:rsidRPr="00786DFE">
        <w:rPr>
          <w:rFonts w:ascii="Arial" w:hAnsi="Arial" w:cs="Arial"/>
          <w:b/>
          <w:bCs/>
          <w:sz w:val="22"/>
          <w:lang w:eastAsia="hr-HR"/>
        </w:rPr>
        <w:t xml:space="preserve"> iz državnog proračuna, te </w:t>
      </w:r>
      <w:r>
        <w:rPr>
          <w:rFonts w:ascii="Arial" w:hAnsi="Arial" w:cs="Arial"/>
          <w:b/>
          <w:bCs/>
          <w:sz w:val="22"/>
          <w:lang w:eastAsia="hr-HR"/>
        </w:rPr>
        <w:t>pomoći</w:t>
      </w:r>
      <w:r w:rsidRPr="00786DFE">
        <w:rPr>
          <w:rFonts w:ascii="Arial" w:hAnsi="Arial" w:cs="Arial"/>
          <w:b/>
          <w:bCs/>
          <w:sz w:val="22"/>
          <w:lang w:eastAsia="hr-HR"/>
        </w:rPr>
        <w:t xml:space="preserve"> iz različitih EU fondova</w:t>
      </w:r>
      <w:r>
        <w:rPr>
          <w:rFonts w:ascii="Arial" w:hAnsi="Arial" w:cs="Arial"/>
          <w:b/>
          <w:bCs/>
          <w:sz w:val="22"/>
          <w:lang w:eastAsia="hr-HR"/>
        </w:rPr>
        <w:t>)</w:t>
      </w:r>
      <w:r w:rsidRPr="00786DFE">
        <w:rPr>
          <w:rFonts w:ascii="Arial" w:hAnsi="Arial" w:cs="Arial"/>
          <w:b/>
          <w:bCs/>
          <w:sz w:val="22"/>
          <w:lang w:eastAsia="hr-HR"/>
        </w:rPr>
        <w:t>.</w:t>
      </w:r>
    </w:p>
    <w:p w14:paraId="75D04C72" w14:textId="77777777" w:rsidR="00786DFE" w:rsidRPr="00786DFE" w:rsidRDefault="00786DFE" w:rsidP="000903E6">
      <w:pPr>
        <w:ind w:firstLine="567"/>
        <w:rPr>
          <w:rFonts w:ascii="Arial" w:hAnsi="Arial" w:cs="Arial"/>
          <w:sz w:val="22"/>
          <w:lang w:eastAsia="hr-HR"/>
        </w:rPr>
      </w:pPr>
    </w:p>
    <w:p w14:paraId="76A44491" w14:textId="02FCECC5" w:rsidR="009F1CCE" w:rsidRPr="00025CBC" w:rsidRDefault="009F1CCE" w:rsidP="009F1CCE">
      <w:pPr>
        <w:ind w:firstLine="567"/>
        <w:rPr>
          <w:rFonts w:ascii="Arial" w:hAnsi="Arial" w:cs="Arial"/>
          <w:sz w:val="22"/>
        </w:rPr>
      </w:pPr>
      <w:r w:rsidRPr="00025CBC">
        <w:rPr>
          <w:rFonts w:ascii="Arial" w:hAnsi="Arial" w:cs="Arial"/>
          <w:sz w:val="22"/>
        </w:rPr>
        <w:t xml:space="preserve">1. </w:t>
      </w:r>
      <w:r w:rsidRPr="00025CBC">
        <w:rPr>
          <w:rFonts w:ascii="Arial" w:hAnsi="Arial" w:cs="Arial"/>
          <w:sz w:val="22"/>
        </w:rPr>
        <w:tab/>
        <w:t xml:space="preserve">U Izvor financiranja </w:t>
      </w:r>
      <w:r w:rsidRPr="00025CBC">
        <w:rPr>
          <w:rFonts w:ascii="Arial" w:hAnsi="Arial" w:cs="Arial"/>
          <w:b/>
          <w:sz w:val="22"/>
        </w:rPr>
        <w:t>opći prihodi i primici</w:t>
      </w:r>
      <w:r w:rsidRPr="00025CBC">
        <w:rPr>
          <w:rFonts w:ascii="Arial" w:hAnsi="Arial" w:cs="Arial"/>
          <w:sz w:val="22"/>
        </w:rPr>
        <w:t xml:space="preserve"> proračun uključuje prihode od poreza, prihode od financijske imovine, prihode od nefinancijske imovine, prihode od administrativnih (upravnih) pristojbi i prihode od kazni.</w:t>
      </w:r>
    </w:p>
    <w:p w14:paraId="16E77314" w14:textId="77777777" w:rsidR="009F1CCE" w:rsidRPr="00025CBC" w:rsidRDefault="009F1CCE" w:rsidP="009F1CCE">
      <w:pPr>
        <w:ind w:firstLine="567"/>
        <w:rPr>
          <w:rFonts w:ascii="Arial" w:hAnsi="Arial" w:cs="Arial"/>
          <w:sz w:val="22"/>
        </w:rPr>
      </w:pPr>
      <w:r w:rsidRPr="00025CBC">
        <w:rPr>
          <w:rFonts w:ascii="Arial" w:hAnsi="Arial" w:cs="Arial"/>
          <w:sz w:val="22"/>
        </w:rPr>
        <w:t>U izvor financiranja – opći prihodi i primici proračunski korisnik uključuje prihode koje ostvari iz nadležnog proračuna, a koje planira u okviru podskupine 671 Prihodi iz proračuna za financiranje redovne djelatnosti proračunskih korisnika.</w:t>
      </w:r>
    </w:p>
    <w:p w14:paraId="6CAFC248" w14:textId="2C37C7B4" w:rsidR="009F1CCE" w:rsidRPr="00025CBC" w:rsidRDefault="00A06F48" w:rsidP="009F1CCE">
      <w:pPr>
        <w:ind w:firstLine="567"/>
        <w:rPr>
          <w:rFonts w:ascii="Arial" w:hAnsi="Arial" w:cs="Arial"/>
          <w:sz w:val="22"/>
        </w:rPr>
      </w:pPr>
      <w:r>
        <w:rPr>
          <w:rFonts w:ascii="Arial" w:hAnsi="Arial" w:cs="Arial"/>
          <w:sz w:val="22"/>
        </w:rPr>
        <w:t>3</w:t>
      </w:r>
      <w:r w:rsidR="009F1CCE" w:rsidRPr="00025CBC">
        <w:rPr>
          <w:rFonts w:ascii="Arial" w:hAnsi="Arial" w:cs="Arial"/>
          <w:sz w:val="22"/>
        </w:rPr>
        <w:t xml:space="preserve">. </w:t>
      </w:r>
      <w:r w:rsidR="009F1CCE" w:rsidRPr="00025CBC">
        <w:rPr>
          <w:rFonts w:ascii="Arial" w:hAnsi="Arial" w:cs="Arial"/>
          <w:sz w:val="22"/>
        </w:rPr>
        <w:tab/>
        <w:t xml:space="preserve">Izvor financiranja </w:t>
      </w:r>
      <w:r w:rsidR="009F1CCE" w:rsidRPr="00025CBC">
        <w:rPr>
          <w:rFonts w:ascii="Arial" w:hAnsi="Arial" w:cs="Arial"/>
          <w:b/>
          <w:sz w:val="22"/>
        </w:rPr>
        <w:t>vlastiti prihodi</w:t>
      </w:r>
      <w:r w:rsidR="009F1CCE" w:rsidRPr="00025CBC">
        <w:rPr>
          <w:rFonts w:ascii="Arial" w:hAnsi="Arial" w:cs="Arial"/>
          <w:sz w:val="22"/>
        </w:rPr>
        <w:t xml:space="preserve"> čine prihodi koje korisnik ostvari obavljanjem poslova na tržištu i u tržišnim uvjetima, a koje mogu obavljati i drugi pravni subjekti izvan općeg proračuna (iznajmljivanje prostora, obavljanje ugostiteljskih usluga i sl.). Vlastiti prihodi iskazuju se u okviru podskupine 661 Prihodi od prodaje proizvoda i robe te pruženih usluga.</w:t>
      </w:r>
    </w:p>
    <w:p w14:paraId="4BFDC855" w14:textId="40FD0A73" w:rsidR="00152BC7" w:rsidRPr="00025CBC" w:rsidRDefault="00A06F48" w:rsidP="00152BC7">
      <w:pPr>
        <w:ind w:firstLine="567"/>
        <w:rPr>
          <w:rFonts w:ascii="Arial" w:hAnsi="Arial" w:cs="Arial"/>
          <w:sz w:val="22"/>
        </w:rPr>
      </w:pPr>
      <w:r>
        <w:rPr>
          <w:rFonts w:ascii="Arial" w:hAnsi="Arial" w:cs="Arial"/>
          <w:sz w:val="22"/>
        </w:rPr>
        <w:t>4</w:t>
      </w:r>
      <w:r w:rsidR="00152BC7" w:rsidRPr="00025CBC">
        <w:rPr>
          <w:rFonts w:ascii="Arial" w:hAnsi="Arial" w:cs="Arial"/>
          <w:sz w:val="22"/>
        </w:rPr>
        <w:t xml:space="preserve">. </w:t>
      </w:r>
      <w:r w:rsidR="00152BC7" w:rsidRPr="00025CBC">
        <w:rPr>
          <w:rFonts w:ascii="Arial" w:hAnsi="Arial" w:cs="Arial"/>
          <w:sz w:val="22"/>
        </w:rPr>
        <w:tab/>
        <w:t xml:space="preserve">Izvor financiranja </w:t>
      </w:r>
      <w:r w:rsidR="00152BC7" w:rsidRPr="00025CBC">
        <w:rPr>
          <w:rFonts w:ascii="Arial" w:hAnsi="Arial" w:cs="Arial"/>
          <w:b/>
          <w:sz w:val="22"/>
        </w:rPr>
        <w:t>prihodi za posebne namjene</w:t>
      </w:r>
      <w:r w:rsidR="00152BC7" w:rsidRPr="00025CBC">
        <w:rPr>
          <w:rFonts w:ascii="Arial" w:hAnsi="Arial" w:cs="Arial"/>
          <w:sz w:val="22"/>
        </w:rPr>
        <w:t xml:space="preserve"> čine prihodi čije su korištenje i namjena utvrđeni posebnim zakonima i propisima. Primjeri takvih prihoda jesu: komunalna naknada, spomenička renta, vodni doprinos, prihodi od sufinanciranja usluga vrtića, prihodi od sufinanciranja produženog boravka, sufinanciranje cijene smještaja u dom, ulaznice i članarine i sl.</w:t>
      </w:r>
    </w:p>
    <w:p w14:paraId="7C9F61A9" w14:textId="39F6F1C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5</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pomoći</w:t>
      </w:r>
      <w:r w:rsidR="00152BC7" w:rsidRPr="00025CBC">
        <w:rPr>
          <w:rFonts w:ascii="Arial" w:hAnsi="Arial" w:cs="Arial"/>
          <w:sz w:val="22"/>
          <w:szCs w:val="22"/>
          <w:lang w:eastAsia="hr-HR"/>
        </w:rPr>
        <w:t xml:space="preserve"> čine prihodi ostvareni od inozemnih vlada, od međunarodnih organizacija te institucija i tijela EU, prihodi iz drugih nenadležnih proračuna te ostalih subjekata unutar općeg proračuna.</w:t>
      </w:r>
    </w:p>
    <w:p w14:paraId="0C61210D" w14:textId="08904EA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6</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donacije</w:t>
      </w:r>
      <w:r w:rsidR="00152BC7" w:rsidRPr="00025CBC">
        <w:rPr>
          <w:rFonts w:ascii="Arial" w:hAnsi="Arial" w:cs="Arial"/>
          <w:sz w:val="22"/>
          <w:szCs w:val="22"/>
          <w:lang w:eastAsia="hr-HR"/>
        </w:rPr>
        <w:t xml:space="preserve"> čine prihodi ostvareni od fizičkih osoba, neprofitnih organizacija, trgovačkih društava i od ostalih subjekata izvan općeg proračuna. Proračunski korisnici ne mogu planirati donacije (skupina 663) od drugih proračuna i proračunskih korisnika.</w:t>
      </w:r>
    </w:p>
    <w:p w14:paraId="2B2030E1" w14:textId="1BE0B44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7</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prihodi od prodaje ili zamjene nefinancijske imovine i naknade s naslova osiguranja</w:t>
      </w:r>
      <w:r w:rsidR="00152BC7" w:rsidRPr="00025CBC">
        <w:rPr>
          <w:rFonts w:ascii="Arial" w:hAnsi="Arial" w:cs="Arial"/>
          <w:sz w:val="22"/>
          <w:szCs w:val="22"/>
          <w:lang w:eastAsia="hr-HR"/>
        </w:rPr>
        <w:t xml:space="preserve"> čine prihodi ostvareni prodajom ili zamjenom nefinancijske imovine i od naknade štete s osnove osiguranja, a mogu se koristiti samo za kapitalne rashode. Kapitalni rashodi jesu: rashodi za nabavu nefinancijske imovine, rashodi za održavanje nefinancijske imovine i dodatna ulaganja u nefinancijsku imovinu.</w:t>
      </w:r>
    </w:p>
    <w:p w14:paraId="5132E000" w14:textId="16923A73"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8</w:t>
      </w:r>
      <w:r w:rsidR="00152BC7" w:rsidRPr="00025CBC">
        <w:rPr>
          <w:rFonts w:ascii="Arial" w:hAnsi="Arial" w:cs="Arial"/>
          <w:sz w:val="22"/>
          <w:szCs w:val="22"/>
          <w:lang w:eastAsia="hr-HR"/>
        </w:rPr>
        <w:t>.</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namjenski primici</w:t>
      </w:r>
      <w:r w:rsidR="00152BC7" w:rsidRPr="00025CBC">
        <w:rPr>
          <w:rFonts w:ascii="Arial" w:hAnsi="Arial" w:cs="Arial"/>
          <w:sz w:val="22"/>
          <w:szCs w:val="22"/>
          <w:lang w:eastAsia="hr-HR"/>
        </w:rPr>
        <w:t xml:space="preserve"> čine primici od financijske imovine i zaduživanja čija je namjena utvrđena posebnim ugovorima i/ili propisima.</w:t>
      </w:r>
    </w:p>
    <w:p w14:paraId="27C84E25" w14:textId="1E9937CA" w:rsidR="00152BC7" w:rsidRDefault="00152BC7" w:rsidP="00152BC7">
      <w:pPr>
        <w:rPr>
          <w:rFonts w:ascii="Arial Narrow" w:hAnsi="Arial Narrow"/>
          <w:sz w:val="22"/>
          <w:szCs w:val="22"/>
          <w:lang w:eastAsia="hr-HR"/>
        </w:rPr>
      </w:pPr>
    </w:p>
    <w:p w14:paraId="353B1AA5" w14:textId="77777777" w:rsidR="00685510" w:rsidRDefault="00685510" w:rsidP="00152BC7">
      <w:pPr>
        <w:rPr>
          <w:rFonts w:ascii="Arial Narrow" w:hAnsi="Arial Narrow"/>
          <w:sz w:val="22"/>
          <w:szCs w:val="22"/>
          <w:lang w:eastAsia="hr-HR"/>
        </w:rPr>
      </w:pPr>
    </w:p>
    <w:p w14:paraId="5A28EB40" w14:textId="77777777" w:rsidR="00A06F48" w:rsidRDefault="00A06F48" w:rsidP="00152BC7">
      <w:pPr>
        <w:rPr>
          <w:rFonts w:ascii="Arial Narrow" w:hAnsi="Arial Narrow"/>
          <w:sz w:val="22"/>
          <w:szCs w:val="22"/>
          <w:lang w:eastAsia="hr-HR"/>
        </w:rPr>
      </w:pPr>
    </w:p>
    <w:p w14:paraId="1C5AA27F" w14:textId="77777777" w:rsidR="00A06F48" w:rsidRDefault="00A06F48" w:rsidP="00152BC7">
      <w:pPr>
        <w:rPr>
          <w:rFonts w:ascii="Arial Narrow" w:hAnsi="Arial Narrow"/>
          <w:sz w:val="22"/>
          <w:szCs w:val="22"/>
          <w:lang w:eastAsia="hr-HR"/>
        </w:rPr>
      </w:pPr>
    </w:p>
    <w:p w14:paraId="3A01CDBD" w14:textId="77777777" w:rsidR="00A06F48" w:rsidRDefault="00A06F48" w:rsidP="00152BC7">
      <w:pPr>
        <w:rPr>
          <w:rFonts w:ascii="Arial Narrow" w:hAnsi="Arial Narrow"/>
          <w:sz w:val="22"/>
          <w:szCs w:val="22"/>
          <w:lang w:eastAsia="hr-HR"/>
        </w:rPr>
      </w:pPr>
    </w:p>
    <w:p w14:paraId="654C549B" w14:textId="77777777" w:rsidR="00A06F48" w:rsidRDefault="00A06F48" w:rsidP="00152BC7">
      <w:pPr>
        <w:rPr>
          <w:rFonts w:ascii="Arial Narrow" w:hAnsi="Arial Narrow"/>
          <w:sz w:val="22"/>
          <w:szCs w:val="22"/>
          <w:lang w:eastAsia="hr-HR"/>
        </w:rPr>
      </w:pPr>
    </w:p>
    <w:p w14:paraId="63849F8A" w14:textId="77777777" w:rsidR="00A06F48" w:rsidRDefault="00A06F48" w:rsidP="00152BC7">
      <w:pPr>
        <w:rPr>
          <w:rFonts w:ascii="Arial Narrow" w:hAnsi="Arial Narrow"/>
          <w:sz w:val="22"/>
          <w:szCs w:val="22"/>
          <w:lang w:eastAsia="hr-HR"/>
        </w:rPr>
      </w:pPr>
    </w:p>
    <w:p w14:paraId="22719024" w14:textId="77777777" w:rsidR="00A06F48" w:rsidRDefault="00A06F48" w:rsidP="00152BC7">
      <w:pPr>
        <w:rPr>
          <w:rFonts w:ascii="Arial Narrow" w:hAnsi="Arial Narrow"/>
          <w:sz w:val="22"/>
          <w:szCs w:val="22"/>
          <w:lang w:eastAsia="hr-HR"/>
        </w:rPr>
      </w:pPr>
    </w:p>
    <w:p w14:paraId="775F2BF9" w14:textId="77777777" w:rsidR="00A06F48" w:rsidRDefault="00A06F48" w:rsidP="00152BC7">
      <w:pPr>
        <w:rPr>
          <w:rFonts w:ascii="Arial Narrow" w:hAnsi="Arial Narrow"/>
          <w:sz w:val="22"/>
          <w:szCs w:val="22"/>
          <w:lang w:eastAsia="hr-HR"/>
        </w:rPr>
      </w:pPr>
    </w:p>
    <w:p w14:paraId="5C6B1BCA" w14:textId="77777777" w:rsidR="00685510" w:rsidRDefault="00685510" w:rsidP="00152BC7">
      <w:pPr>
        <w:rPr>
          <w:rFonts w:ascii="Arial Narrow" w:hAnsi="Arial Narrow"/>
          <w:sz w:val="22"/>
          <w:szCs w:val="22"/>
          <w:lang w:eastAsia="hr-HR"/>
        </w:rPr>
      </w:pPr>
    </w:p>
    <w:p w14:paraId="0F3E95A6" w14:textId="77777777" w:rsidR="00685510" w:rsidRDefault="00685510" w:rsidP="00152BC7">
      <w:pPr>
        <w:rPr>
          <w:rFonts w:ascii="Arial Narrow" w:hAnsi="Arial Narrow"/>
          <w:sz w:val="22"/>
          <w:szCs w:val="22"/>
          <w:lang w:eastAsia="hr-HR"/>
        </w:rPr>
      </w:pPr>
    </w:p>
    <w:p w14:paraId="2D3B4BE0" w14:textId="77777777" w:rsidR="00685510" w:rsidRPr="00025CBC" w:rsidRDefault="00685510" w:rsidP="00152BC7">
      <w:pPr>
        <w:rPr>
          <w:rFonts w:ascii="Arial Narrow" w:hAnsi="Arial Narrow"/>
          <w:sz w:val="22"/>
          <w:szCs w:val="22"/>
          <w:lang w:eastAsia="hr-HR"/>
        </w:rPr>
      </w:pPr>
    </w:p>
    <w:p w14:paraId="4491C3E5" w14:textId="206DC894" w:rsidR="00BB1EF2" w:rsidRPr="00BE148F" w:rsidRDefault="00BB1EF2" w:rsidP="00BB1EF2">
      <w:pPr>
        <w:pStyle w:val="Naslov2"/>
        <w:rPr>
          <w:rFonts w:ascii="Arial" w:eastAsia="Calibri" w:hAnsi="Arial" w:cs="Arial"/>
          <w:b w:val="0"/>
          <w:sz w:val="24"/>
          <w:szCs w:val="24"/>
          <w:lang w:val="hr-HR" w:eastAsia="hr-HR"/>
        </w:rPr>
      </w:pPr>
      <w:bookmarkStart w:id="19" w:name="_Toc80803742"/>
      <w:bookmarkStart w:id="20" w:name="_Toc152222777"/>
      <w:bookmarkStart w:id="21" w:name="_Toc215812546"/>
      <w:r w:rsidRPr="00BE148F">
        <w:rPr>
          <w:rFonts w:ascii="Arial" w:eastAsia="Calibri" w:hAnsi="Arial" w:cs="Arial"/>
          <w:b w:val="0"/>
          <w:sz w:val="24"/>
          <w:szCs w:val="24"/>
          <w:lang w:val="hr-HR" w:eastAsia="hr-HR"/>
        </w:rPr>
        <w:t>1.4.</w:t>
      </w:r>
      <w:r w:rsidRPr="00BE148F">
        <w:rPr>
          <w:rFonts w:ascii="Arial" w:eastAsia="Calibri" w:hAnsi="Arial" w:cs="Arial"/>
          <w:b w:val="0"/>
          <w:sz w:val="24"/>
          <w:szCs w:val="24"/>
          <w:lang w:val="hr-HR" w:eastAsia="hr-HR"/>
        </w:rPr>
        <w:tab/>
        <w:t>OSVRT NA BROJ TURISTIČKIH DOLAZAKA I BROJ NOĆENJA U RAZDOBLJU 2019.-20</w:t>
      </w:r>
      <w:r w:rsidR="00786DFE">
        <w:rPr>
          <w:rFonts w:ascii="Arial" w:eastAsia="Calibri" w:hAnsi="Arial" w:cs="Arial"/>
          <w:b w:val="0"/>
          <w:sz w:val="24"/>
          <w:szCs w:val="24"/>
          <w:lang w:val="hr-HR" w:eastAsia="hr-HR"/>
        </w:rPr>
        <w:t>24</w:t>
      </w:r>
      <w:r w:rsidRPr="00BE148F">
        <w:rPr>
          <w:rFonts w:ascii="Arial" w:eastAsia="Calibri" w:hAnsi="Arial" w:cs="Arial"/>
          <w:b w:val="0"/>
          <w:sz w:val="24"/>
          <w:szCs w:val="24"/>
          <w:lang w:val="hr-HR" w:eastAsia="hr-HR"/>
        </w:rPr>
        <w:t>.</w:t>
      </w:r>
      <w:bookmarkEnd w:id="19"/>
      <w:r w:rsidR="00BC1892" w:rsidRPr="00BE148F">
        <w:rPr>
          <w:rFonts w:ascii="Arial" w:eastAsia="Calibri" w:hAnsi="Arial" w:cs="Arial"/>
          <w:b w:val="0"/>
          <w:sz w:val="24"/>
          <w:szCs w:val="24"/>
          <w:lang w:val="hr-HR" w:eastAsia="hr-HR"/>
        </w:rPr>
        <w:t xml:space="preserve"> I 1-</w:t>
      </w:r>
      <w:r w:rsidR="00D47FC0">
        <w:rPr>
          <w:rFonts w:ascii="Arial" w:eastAsia="Calibri" w:hAnsi="Arial" w:cs="Arial"/>
          <w:b w:val="0"/>
          <w:sz w:val="24"/>
          <w:szCs w:val="24"/>
          <w:lang w:val="hr-HR" w:eastAsia="hr-HR"/>
        </w:rPr>
        <w:t>9</w:t>
      </w:r>
      <w:r w:rsidR="00BC1892" w:rsidRPr="00BE148F">
        <w:rPr>
          <w:rFonts w:ascii="Arial" w:eastAsia="Calibri" w:hAnsi="Arial" w:cs="Arial"/>
          <w:b w:val="0"/>
          <w:sz w:val="24"/>
          <w:szCs w:val="24"/>
          <w:lang w:val="hr-HR" w:eastAsia="hr-HR"/>
        </w:rPr>
        <w:t>/202</w:t>
      </w:r>
      <w:r w:rsidR="00786DFE">
        <w:rPr>
          <w:rFonts w:ascii="Arial" w:eastAsia="Calibri" w:hAnsi="Arial" w:cs="Arial"/>
          <w:b w:val="0"/>
          <w:sz w:val="24"/>
          <w:szCs w:val="24"/>
          <w:lang w:val="hr-HR" w:eastAsia="hr-HR"/>
        </w:rPr>
        <w:t>5</w:t>
      </w:r>
      <w:r w:rsidR="00BC1892" w:rsidRPr="00BE148F">
        <w:rPr>
          <w:rFonts w:ascii="Arial" w:eastAsia="Calibri" w:hAnsi="Arial" w:cs="Arial"/>
          <w:b w:val="0"/>
          <w:sz w:val="24"/>
          <w:szCs w:val="24"/>
          <w:lang w:val="hr-HR" w:eastAsia="hr-HR"/>
        </w:rPr>
        <w:t>.</w:t>
      </w:r>
      <w:bookmarkEnd w:id="20"/>
      <w:bookmarkEnd w:id="21"/>
    </w:p>
    <w:p w14:paraId="271512BE" w14:textId="77777777" w:rsidR="00BB1EF2" w:rsidRPr="00BE148F" w:rsidRDefault="00BB1EF2" w:rsidP="00BB1EF2">
      <w:pPr>
        <w:autoSpaceDE w:val="0"/>
        <w:autoSpaceDN w:val="0"/>
        <w:adjustRightInd w:val="0"/>
        <w:rPr>
          <w:rFonts w:ascii="Arial" w:hAnsi="Arial" w:cs="Arial"/>
        </w:rPr>
      </w:pPr>
    </w:p>
    <w:p w14:paraId="5FA5FF6F" w14:textId="0C785645" w:rsidR="00403A2D" w:rsidRPr="00BE148F" w:rsidRDefault="002F488C" w:rsidP="002F488C">
      <w:pPr>
        <w:autoSpaceDE w:val="0"/>
        <w:autoSpaceDN w:val="0"/>
        <w:adjustRightInd w:val="0"/>
        <w:rPr>
          <w:rFonts w:ascii="Arial" w:hAnsi="Arial" w:cs="Arial"/>
          <w:sz w:val="22"/>
          <w:szCs w:val="22"/>
        </w:rPr>
      </w:pPr>
      <w:bookmarkStart w:id="22" w:name="_Toc80803690"/>
      <w:r w:rsidRPr="00926BD6">
        <w:rPr>
          <w:rFonts w:ascii="Arial" w:hAnsi="Arial" w:cs="Arial"/>
          <w:sz w:val="22"/>
          <w:szCs w:val="22"/>
          <w:lang w:eastAsia="hr-HR"/>
        </w:rPr>
        <w:t xml:space="preserve">Kako bi se potkrijepio utjecaj turizma, odnosno turističke sezone na ostvarenje proračuna, u </w:t>
      </w:r>
      <w:r>
        <w:rPr>
          <w:rFonts w:ascii="Arial" w:hAnsi="Arial" w:cs="Arial"/>
          <w:sz w:val="22"/>
          <w:szCs w:val="22"/>
          <w:lang w:eastAsia="hr-HR"/>
        </w:rPr>
        <w:t xml:space="preserve">nastavku </w:t>
      </w:r>
      <w:r w:rsidRPr="00926BD6">
        <w:rPr>
          <w:rFonts w:ascii="Arial" w:hAnsi="Arial" w:cs="Arial"/>
          <w:sz w:val="22"/>
          <w:szCs w:val="22"/>
          <w:lang w:eastAsia="hr-HR"/>
        </w:rPr>
        <w:t>u prikazani podaci o broju turističkih dolazaka i noćenja u razdoblju 2019-202</w:t>
      </w:r>
      <w:r w:rsidR="00786DFE">
        <w:rPr>
          <w:rFonts w:ascii="Arial" w:hAnsi="Arial" w:cs="Arial"/>
          <w:sz w:val="22"/>
          <w:szCs w:val="22"/>
          <w:lang w:eastAsia="hr-HR"/>
        </w:rPr>
        <w:t>4</w:t>
      </w:r>
      <w:r w:rsidRPr="00926BD6">
        <w:rPr>
          <w:rFonts w:ascii="Arial" w:hAnsi="Arial" w:cs="Arial"/>
          <w:sz w:val="22"/>
          <w:szCs w:val="22"/>
          <w:lang w:eastAsia="hr-HR"/>
        </w:rPr>
        <w:t>.</w:t>
      </w:r>
      <w:r>
        <w:rPr>
          <w:rFonts w:ascii="Arial" w:hAnsi="Arial" w:cs="Arial"/>
          <w:sz w:val="22"/>
          <w:szCs w:val="22"/>
          <w:lang w:eastAsia="hr-HR"/>
        </w:rPr>
        <w:t xml:space="preserve">, </w:t>
      </w:r>
      <w:r w:rsidR="004C2C58" w:rsidRPr="00BE148F">
        <w:rPr>
          <w:rFonts w:ascii="Arial" w:hAnsi="Arial" w:cs="Arial"/>
          <w:sz w:val="22"/>
          <w:szCs w:val="22"/>
        </w:rPr>
        <w:t xml:space="preserve">te prvih </w:t>
      </w:r>
      <w:r w:rsidR="00D47FC0">
        <w:rPr>
          <w:rFonts w:ascii="Arial" w:hAnsi="Arial" w:cs="Arial"/>
          <w:sz w:val="22"/>
          <w:szCs w:val="22"/>
        </w:rPr>
        <w:t>9</w:t>
      </w:r>
      <w:r w:rsidR="004C2C58" w:rsidRPr="00BE148F">
        <w:rPr>
          <w:rFonts w:ascii="Arial" w:hAnsi="Arial" w:cs="Arial"/>
          <w:sz w:val="22"/>
          <w:szCs w:val="22"/>
        </w:rPr>
        <w:t xml:space="preserve"> mjeseci 202</w:t>
      </w:r>
      <w:r w:rsidR="00786DFE">
        <w:rPr>
          <w:rFonts w:ascii="Arial" w:hAnsi="Arial" w:cs="Arial"/>
          <w:sz w:val="22"/>
          <w:szCs w:val="22"/>
        </w:rPr>
        <w:t>5</w:t>
      </w:r>
      <w:r w:rsidR="004C2C58" w:rsidRPr="00BE148F">
        <w:rPr>
          <w:rFonts w:ascii="Arial" w:hAnsi="Arial" w:cs="Arial"/>
          <w:sz w:val="22"/>
          <w:szCs w:val="22"/>
        </w:rPr>
        <w:t xml:space="preserve">. godine </w:t>
      </w:r>
      <w:r w:rsidR="00403A2D" w:rsidRPr="00BE148F">
        <w:rPr>
          <w:rFonts w:ascii="Arial" w:hAnsi="Arial" w:cs="Arial"/>
          <w:sz w:val="22"/>
          <w:szCs w:val="22"/>
        </w:rPr>
        <w:t>kao i podaci po vrstama smještaja te rasporedu noćenja po najzastupljenijim turističkim mjestima Općine s obzirom da su prihodi Općine velikim dijelom uvjetovani turističkom sezonom.</w:t>
      </w:r>
    </w:p>
    <w:p w14:paraId="48AEFD41" w14:textId="77777777" w:rsidR="00F12BF5" w:rsidRDefault="00F12BF5" w:rsidP="00F96DA5">
      <w:pPr>
        <w:pStyle w:val="Opisslike"/>
        <w:spacing w:after="0"/>
        <w:rPr>
          <w:color w:val="auto"/>
        </w:rPr>
      </w:pPr>
    </w:p>
    <w:p w14:paraId="6F3E62F9" w14:textId="37EC9A4A" w:rsidR="00BB1EF2" w:rsidRPr="004A1156" w:rsidRDefault="00D24368" w:rsidP="00BB1EF2">
      <w:pPr>
        <w:pStyle w:val="Opisslike"/>
        <w:rPr>
          <w:rFonts w:ascii="Arial" w:eastAsia="Calibri" w:hAnsi="Arial" w:cs="Arial"/>
          <w:color w:val="auto"/>
          <w:sz w:val="22"/>
          <w:szCs w:val="22"/>
        </w:rPr>
      </w:pPr>
      <w:bookmarkStart w:id="23" w:name="_Toc215812672"/>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28405F">
        <w:rPr>
          <w:noProof/>
          <w:color w:val="0070C0"/>
        </w:rPr>
        <w:t>1</w:t>
      </w:r>
      <w:r w:rsidRPr="00025CBC">
        <w:rPr>
          <w:noProof/>
          <w:color w:val="0070C0"/>
        </w:rPr>
        <w:fldChar w:fldCharType="end"/>
      </w:r>
      <w:r w:rsidRPr="00025CBC">
        <w:rPr>
          <w:rFonts w:ascii="Arial" w:hAnsi="Arial" w:cs="Arial"/>
          <w:color w:val="auto"/>
          <w:sz w:val="22"/>
          <w:szCs w:val="22"/>
          <w:lang w:eastAsia="hr-HR"/>
        </w:rPr>
        <w:t xml:space="preserve">.: </w:t>
      </w:r>
      <w:r w:rsidR="00BB1EF2" w:rsidRPr="004A1156">
        <w:rPr>
          <w:rFonts w:ascii="Arial" w:eastAsia="Calibri" w:hAnsi="Arial" w:cs="Arial"/>
          <w:color w:val="auto"/>
          <w:sz w:val="22"/>
          <w:szCs w:val="22"/>
        </w:rPr>
        <w:t xml:space="preserve">Broj dolazaka i turističkih noćenja </w:t>
      </w:r>
      <w:bookmarkEnd w:id="22"/>
      <w:r w:rsidR="00B24ECB">
        <w:rPr>
          <w:rFonts w:ascii="Arial" w:eastAsia="Calibri" w:hAnsi="Arial" w:cs="Arial"/>
          <w:color w:val="auto"/>
          <w:sz w:val="22"/>
          <w:szCs w:val="22"/>
        </w:rPr>
        <w:t>za 2019</w:t>
      </w:r>
      <w:r w:rsidR="003E4FC7">
        <w:rPr>
          <w:rFonts w:ascii="Arial" w:eastAsia="Calibri" w:hAnsi="Arial" w:cs="Arial"/>
          <w:color w:val="auto"/>
          <w:sz w:val="22"/>
          <w:szCs w:val="22"/>
        </w:rPr>
        <w:t>.</w:t>
      </w:r>
      <w:r w:rsidR="00B24ECB">
        <w:rPr>
          <w:rFonts w:ascii="Arial" w:eastAsia="Calibri" w:hAnsi="Arial" w:cs="Arial"/>
          <w:color w:val="auto"/>
          <w:sz w:val="22"/>
          <w:szCs w:val="22"/>
        </w:rPr>
        <w:t>, 2024</w:t>
      </w:r>
      <w:r w:rsidR="003E4FC7">
        <w:rPr>
          <w:rFonts w:ascii="Arial" w:eastAsia="Calibri" w:hAnsi="Arial" w:cs="Arial"/>
          <w:color w:val="auto"/>
          <w:sz w:val="22"/>
          <w:szCs w:val="22"/>
        </w:rPr>
        <w:t>.</w:t>
      </w:r>
      <w:r w:rsidR="00B24ECB">
        <w:rPr>
          <w:rFonts w:ascii="Arial" w:eastAsia="Calibri" w:hAnsi="Arial" w:cs="Arial"/>
          <w:color w:val="auto"/>
          <w:sz w:val="22"/>
          <w:szCs w:val="22"/>
        </w:rPr>
        <w:t xml:space="preserve"> i 2025.</w:t>
      </w:r>
      <w:bookmarkEnd w:id="23"/>
    </w:p>
    <w:p w14:paraId="4767CA84" w14:textId="4E771EFE" w:rsidR="00BB1EF2" w:rsidRPr="00025CBC" w:rsidRDefault="00B24ECB" w:rsidP="00F12BF5">
      <w:pPr>
        <w:autoSpaceDE w:val="0"/>
        <w:autoSpaceDN w:val="0"/>
        <w:adjustRightInd w:val="0"/>
        <w:jc w:val="center"/>
        <w:rPr>
          <w:rFonts w:ascii="Arial" w:hAnsi="Arial" w:cs="Arial"/>
        </w:rPr>
      </w:pPr>
      <w:r w:rsidRPr="00B24ECB">
        <w:rPr>
          <w:noProof/>
        </w:rPr>
        <w:drawing>
          <wp:inline distT="0" distB="0" distL="0" distR="0" wp14:anchorId="2171D2F9" wp14:editId="38964D6F">
            <wp:extent cx="7607808" cy="3754299"/>
            <wp:effectExtent l="0" t="0" r="0" b="0"/>
            <wp:docPr id="20849179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0439" cy="3755597"/>
                    </a:xfrm>
                    <a:prstGeom prst="rect">
                      <a:avLst/>
                    </a:prstGeom>
                    <a:noFill/>
                    <a:ln>
                      <a:noFill/>
                    </a:ln>
                  </pic:spPr>
                </pic:pic>
              </a:graphicData>
            </a:graphic>
          </wp:inline>
        </w:drawing>
      </w:r>
    </w:p>
    <w:p w14:paraId="73D0FEB2" w14:textId="231EEA0E" w:rsidR="00BB1EF2" w:rsidRPr="00025CBC" w:rsidRDefault="00BB1EF2" w:rsidP="00BB1EF2">
      <w:pPr>
        <w:autoSpaceDE w:val="0"/>
        <w:autoSpaceDN w:val="0"/>
        <w:adjustRightInd w:val="0"/>
        <w:jc w:val="center"/>
        <w:rPr>
          <w:rFonts w:ascii="Arial" w:hAnsi="Arial" w:cs="Arial"/>
        </w:rPr>
      </w:pPr>
    </w:p>
    <w:p w14:paraId="33C7DD37" w14:textId="19F3C165" w:rsidR="00BB1EF2" w:rsidRPr="00025CBC" w:rsidRDefault="00BB1EF2" w:rsidP="00BB1EF2">
      <w:pPr>
        <w:autoSpaceDE w:val="0"/>
        <w:autoSpaceDN w:val="0"/>
        <w:adjustRightInd w:val="0"/>
        <w:rPr>
          <w:rFonts w:ascii="Arial" w:hAnsi="Arial" w:cs="Arial"/>
        </w:rPr>
      </w:pPr>
    </w:p>
    <w:p w14:paraId="157E45D9" w14:textId="44668413" w:rsidR="00BB1EF2" w:rsidRPr="002F488C" w:rsidRDefault="00BB1EF2" w:rsidP="00BB1EF2">
      <w:pPr>
        <w:autoSpaceDE w:val="0"/>
        <w:autoSpaceDN w:val="0"/>
        <w:adjustRightInd w:val="0"/>
        <w:rPr>
          <w:rFonts w:ascii="Arial" w:hAnsi="Arial" w:cs="Arial"/>
          <w:sz w:val="22"/>
          <w:szCs w:val="22"/>
        </w:rPr>
      </w:pPr>
      <w:r w:rsidRPr="002F488C">
        <w:rPr>
          <w:rFonts w:ascii="Arial" w:hAnsi="Arial" w:cs="Arial"/>
          <w:sz w:val="22"/>
          <w:szCs w:val="22"/>
        </w:rPr>
        <w:t xml:space="preserve">U sljedećoj tablici daju se podaci o pet država iz kojih je ostvaren najveći broj noćenja i dolazaka </w:t>
      </w:r>
      <w:r w:rsidR="00B24ECB">
        <w:rPr>
          <w:rFonts w:ascii="Arial" w:hAnsi="Arial" w:cs="Arial"/>
          <w:sz w:val="22"/>
          <w:szCs w:val="22"/>
        </w:rPr>
        <w:t>za 2019</w:t>
      </w:r>
      <w:r w:rsidR="003E4FC7">
        <w:rPr>
          <w:rFonts w:ascii="Arial" w:hAnsi="Arial" w:cs="Arial"/>
          <w:sz w:val="22"/>
          <w:szCs w:val="22"/>
        </w:rPr>
        <w:t>.</w:t>
      </w:r>
      <w:r w:rsidR="00B24ECB">
        <w:rPr>
          <w:rFonts w:ascii="Arial" w:hAnsi="Arial" w:cs="Arial"/>
          <w:sz w:val="22"/>
          <w:szCs w:val="22"/>
        </w:rPr>
        <w:t>, 2024</w:t>
      </w:r>
      <w:r w:rsidR="003E4FC7">
        <w:rPr>
          <w:rFonts w:ascii="Arial" w:hAnsi="Arial" w:cs="Arial"/>
          <w:sz w:val="22"/>
          <w:szCs w:val="22"/>
        </w:rPr>
        <w:t>.</w:t>
      </w:r>
      <w:r w:rsidR="00B24ECB">
        <w:rPr>
          <w:rFonts w:ascii="Arial" w:hAnsi="Arial" w:cs="Arial"/>
          <w:sz w:val="22"/>
          <w:szCs w:val="22"/>
        </w:rPr>
        <w:t xml:space="preserve"> i 2025.</w:t>
      </w:r>
      <w:r w:rsidRPr="002F488C">
        <w:rPr>
          <w:rFonts w:ascii="Arial" w:hAnsi="Arial" w:cs="Arial"/>
          <w:sz w:val="22"/>
          <w:szCs w:val="22"/>
        </w:rPr>
        <w:t xml:space="preserve"> </w:t>
      </w:r>
    </w:p>
    <w:p w14:paraId="284A5885" w14:textId="3FB2D063" w:rsidR="00BB1EF2" w:rsidRPr="00BE148F" w:rsidRDefault="00BB1EF2" w:rsidP="00BB1EF2">
      <w:pPr>
        <w:autoSpaceDE w:val="0"/>
        <w:autoSpaceDN w:val="0"/>
        <w:adjustRightInd w:val="0"/>
        <w:rPr>
          <w:rFonts w:ascii="Arial" w:hAnsi="Arial" w:cs="Arial"/>
        </w:rPr>
      </w:pPr>
    </w:p>
    <w:p w14:paraId="4732B31E" w14:textId="7F7CED07" w:rsidR="00BB1EF2" w:rsidRPr="004A1156" w:rsidRDefault="00D24368" w:rsidP="00BB1EF2">
      <w:pPr>
        <w:pStyle w:val="Opisslike"/>
        <w:rPr>
          <w:rFonts w:ascii="Arial" w:eastAsia="Calibri" w:hAnsi="Arial" w:cs="Arial"/>
          <w:color w:val="auto"/>
          <w:sz w:val="22"/>
          <w:szCs w:val="22"/>
        </w:rPr>
      </w:pPr>
      <w:bookmarkStart w:id="24" w:name="_Toc80803691"/>
      <w:bookmarkStart w:id="25" w:name="_Toc215812673"/>
      <w:r w:rsidRPr="00025CBC">
        <w:rPr>
          <w:color w:val="0070C0"/>
        </w:rPr>
        <w:lastRenderedPageBreak/>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28405F">
        <w:rPr>
          <w:noProof/>
          <w:color w:val="0070C0"/>
        </w:rPr>
        <w:t>2</w:t>
      </w:r>
      <w:r w:rsidRPr="00025CBC">
        <w:rPr>
          <w:noProof/>
          <w:color w:val="0070C0"/>
        </w:rPr>
        <w:fldChar w:fldCharType="end"/>
      </w:r>
      <w:r w:rsidRPr="00025CBC">
        <w:rPr>
          <w:rFonts w:ascii="Arial" w:hAnsi="Arial" w:cs="Arial"/>
          <w:color w:val="auto"/>
          <w:sz w:val="22"/>
          <w:szCs w:val="22"/>
          <w:lang w:eastAsia="hr-HR"/>
        </w:rPr>
        <w:t>.:</w:t>
      </w:r>
      <w:r w:rsidR="00BB1EF2" w:rsidRPr="00025CBC">
        <w:rPr>
          <w:color w:val="0070C0"/>
        </w:rPr>
        <w:t xml:space="preserve"> </w:t>
      </w:r>
      <w:r w:rsidR="00BB1EF2" w:rsidRPr="004A1156">
        <w:rPr>
          <w:rFonts w:ascii="Arial" w:eastAsia="Calibri" w:hAnsi="Arial" w:cs="Arial"/>
          <w:color w:val="auto"/>
          <w:sz w:val="22"/>
          <w:szCs w:val="22"/>
        </w:rPr>
        <w:t xml:space="preserve">Top 5 država iz kojih je ostvaren najveći broj noćenja i dolazaka </w:t>
      </w:r>
      <w:bookmarkEnd w:id="24"/>
      <w:r w:rsidR="003E4FC7">
        <w:rPr>
          <w:rFonts w:ascii="Arial" w:eastAsia="Calibri" w:hAnsi="Arial" w:cs="Arial"/>
          <w:color w:val="auto"/>
          <w:sz w:val="22"/>
          <w:szCs w:val="22"/>
        </w:rPr>
        <w:t>za 2019., 2024. i 2025</w:t>
      </w:r>
      <w:r w:rsidR="00C74C35">
        <w:rPr>
          <w:rFonts w:ascii="Arial" w:eastAsia="Calibri" w:hAnsi="Arial" w:cs="Arial"/>
          <w:color w:val="auto"/>
          <w:sz w:val="22"/>
          <w:szCs w:val="22"/>
        </w:rPr>
        <w:t>.</w:t>
      </w:r>
      <w:bookmarkEnd w:id="25"/>
    </w:p>
    <w:p w14:paraId="1EC326B5" w14:textId="77777777" w:rsidR="003E4FC7" w:rsidRDefault="003E4FC7" w:rsidP="00F469A3">
      <w:pPr>
        <w:autoSpaceDE w:val="0"/>
        <w:autoSpaceDN w:val="0"/>
        <w:adjustRightInd w:val="0"/>
        <w:jc w:val="center"/>
        <w:rPr>
          <w:rFonts w:ascii="Arial" w:hAnsi="Arial" w:cs="Arial"/>
          <w:color w:val="FF0000"/>
        </w:rPr>
      </w:pPr>
      <w:r w:rsidRPr="003E4FC7">
        <w:rPr>
          <w:noProof/>
        </w:rPr>
        <w:drawing>
          <wp:inline distT="0" distB="0" distL="0" distR="0" wp14:anchorId="628DE6E8" wp14:editId="6927EBF2">
            <wp:extent cx="5120640" cy="2895838"/>
            <wp:effectExtent l="0" t="0" r="3810" b="0"/>
            <wp:docPr id="747085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608" cy="2898648"/>
                    </a:xfrm>
                    <a:prstGeom prst="rect">
                      <a:avLst/>
                    </a:prstGeom>
                    <a:noFill/>
                    <a:ln>
                      <a:noFill/>
                    </a:ln>
                  </pic:spPr>
                </pic:pic>
              </a:graphicData>
            </a:graphic>
          </wp:inline>
        </w:drawing>
      </w:r>
    </w:p>
    <w:p w14:paraId="78DAE6EF" w14:textId="77777777" w:rsidR="003E4FC7" w:rsidRDefault="003E4FC7" w:rsidP="00F469A3">
      <w:pPr>
        <w:autoSpaceDE w:val="0"/>
        <w:autoSpaceDN w:val="0"/>
        <w:adjustRightInd w:val="0"/>
        <w:jc w:val="center"/>
        <w:rPr>
          <w:rFonts w:ascii="Arial" w:hAnsi="Arial" w:cs="Arial"/>
          <w:color w:val="FF0000"/>
        </w:rPr>
      </w:pPr>
    </w:p>
    <w:p w14:paraId="03C3C506" w14:textId="6387450D" w:rsidR="00BB1EF2" w:rsidRPr="00025CBC" w:rsidRDefault="003E4FC7" w:rsidP="00F469A3">
      <w:pPr>
        <w:autoSpaceDE w:val="0"/>
        <w:autoSpaceDN w:val="0"/>
        <w:adjustRightInd w:val="0"/>
        <w:jc w:val="center"/>
        <w:rPr>
          <w:rFonts w:ascii="Arial" w:hAnsi="Arial" w:cs="Arial"/>
        </w:rPr>
      </w:pPr>
      <w:r w:rsidRPr="003E4FC7">
        <w:rPr>
          <w:noProof/>
        </w:rPr>
        <w:drawing>
          <wp:inline distT="0" distB="0" distL="0" distR="0" wp14:anchorId="5EE09734" wp14:editId="4B59EB46">
            <wp:extent cx="5146104" cy="2596896"/>
            <wp:effectExtent l="0" t="0" r="0" b="0"/>
            <wp:docPr id="35766510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7514" cy="2602654"/>
                    </a:xfrm>
                    <a:prstGeom prst="rect">
                      <a:avLst/>
                    </a:prstGeom>
                    <a:noFill/>
                    <a:ln>
                      <a:noFill/>
                    </a:ln>
                  </pic:spPr>
                </pic:pic>
              </a:graphicData>
            </a:graphic>
          </wp:inline>
        </w:drawing>
      </w:r>
      <w:r w:rsidR="00BB1EF2" w:rsidRPr="00025CBC">
        <w:rPr>
          <w:rFonts w:ascii="Arial" w:hAnsi="Arial" w:cs="Arial"/>
          <w:color w:val="FF0000"/>
        </w:rPr>
        <w:br w:type="page"/>
      </w:r>
    </w:p>
    <w:p w14:paraId="7BB0CA0C" w14:textId="2C94A446" w:rsidR="00006CDF" w:rsidRPr="00025CBC" w:rsidRDefault="00AB3870" w:rsidP="00045B5E">
      <w:pPr>
        <w:pStyle w:val="Naslov1"/>
        <w:rPr>
          <w:rFonts w:ascii="Arial" w:eastAsia="Calibri" w:hAnsi="Arial" w:cs="Arial"/>
          <w:b/>
          <w:bCs/>
          <w:sz w:val="22"/>
          <w:szCs w:val="22"/>
          <w:lang w:eastAsia="hr-HR"/>
        </w:rPr>
      </w:pPr>
      <w:bookmarkStart w:id="26" w:name="_Toc152222778"/>
      <w:bookmarkStart w:id="27" w:name="_Toc369771989"/>
      <w:bookmarkStart w:id="28" w:name="_Toc372022580"/>
      <w:bookmarkStart w:id="29" w:name="_Toc215812547"/>
      <w:r w:rsidRPr="00025CBC">
        <w:rPr>
          <w:rFonts w:ascii="Arial" w:eastAsia="Calibri" w:hAnsi="Arial" w:cs="Arial"/>
          <w:b/>
          <w:sz w:val="22"/>
          <w:szCs w:val="22"/>
        </w:rPr>
        <w:lastRenderedPageBreak/>
        <w:t>2</w:t>
      </w:r>
      <w:r w:rsidR="00006CDF" w:rsidRPr="00025CBC">
        <w:rPr>
          <w:rFonts w:ascii="Arial" w:eastAsia="Calibri" w:hAnsi="Arial" w:cs="Arial"/>
          <w:b/>
          <w:sz w:val="22"/>
          <w:szCs w:val="22"/>
        </w:rPr>
        <w:t xml:space="preserve">. </w:t>
      </w:r>
      <w:r w:rsidR="00006CDF" w:rsidRPr="00025CBC">
        <w:rPr>
          <w:rFonts w:ascii="Arial" w:eastAsia="Calibri" w:hAnsi="Arial" w:cs="Arial"/>
          <w:b/>
          <w:sz w:val="22"/>
          <w:szCs w:val="22"/>
        </w:rPr>
        <w:tab/>
      </w:r>
      <w:r w:rsidR="00994EBA" w:rsidRPr="00025CBC">
        <w:rPr>
          <w:rFonts w:ascii="Arial" w:eastAsia="Calibri" w:hAnsi="Arial" w:cs="Arial"/>
          <w:b/>
          <w:sz w:val="22"/>
          <w:szCs w:val="22"/>
        </w:rPr>
        <w:t xml:space="preserve">OBRAZLOŽENJE </w:t>
      </w:r>
      <w:r w:rsidR="00BF36E3" w:rsidRPr="00025CBC">
        <w:rPr>
          <w:rFonts w:ascii="Arial" w:eastAsia="Calibri" w:hAnsi="Arial" w:cs="Arial"/>
          <w:b/>
          <w:sz w:val="22"/>
          <w:szCs w:val="22"/>
        </w:rPr>
        <w:t xml:space="preserve">OPĆEG DIJELA </w:t>
      </w:r>
      <w:r w:rsidR="00006CDF" w:rsidRPr="00025CBC">
        <w:rPr>
          <w:rFonts w:ascii="Arial" w:eastAsia="Calibri" w:hAnsi="Arial" w:cs="Arial"/>
          <w:b/>
          <w:sz w:val="22"/>
          <w:szCs w:val="22"/>
        </w:rPr>
        <w:t>PRORAČUN</w:t>
      </w:r>
      <w:r w:rsidR="00994EBA" w:rsidRPr="00025CBC">
        <w:rPr>
          <w:rFonts w:ascii="Arial" w:eastAsia="Calibri" w:hAnsi="Arial" w:cs="Arial"/>
          <w:b/>
          <w:sz w:val="22"/>
          <w:szCs w:val="22"/>
        </w:rPr>
        <w:t>A</w:t>
      </w:r>
      <w:bookmarkEnd w:id="26"/>
      <w:bookmarkEnd w:id="29"/>
      <w:r w:rsidR="00006CDF" w:rsidRPr="00025CBC">
        <w:rPr>
          <w:rFonts w:ascii="Arial" w:eastAsia="Calibri" w:hAnsi="Arial" w:cs="Arial"/>
          <w:b/>
          <w:sz w:val="22"/>
          <w:szCs w:val="22"/>
        </w:rPr>
        <w:t xml:space="preserve"> </w:t>
      </w:r>
      <w:bookmarkEnd w:id="27"/>
      <w:bookmarkEnd w:id="28"/>
    </w:p>
    <w:p w14:paraId="48443BC0" w14:textId="77777777" w:rsidR="00006CDF" w:rsidRPr="00025CBC" w:rsidRDefault="00006CDF" w:rsidP="008F2789">
      <w:pPr>
        <w:rPr>
          <w:rFonts w:eastAsia="Calibri"/>
          <w:sz w:val="22"/>
          <w:szCs w:val="22"/>
          <w:lang w:eastAsia="hr-HR"/>
        </w:rPr>
      </w:pPr>
    </w:p>
    <w:p w14:paraId="72D5E362" w14:textId="77777777" w:rsidR="00CA53DD" w:rsidRPr="00025CBC" w:rsidRDefault="00CA53DD" w:rsidP="008F2789">
      <w:pPr>
        <w:rPr>
          <w:rFonts w:eastAsia="Calibri"/>
          <w:sz w:val="22"/>
          <w:szCs w:val="22"/>
          <w:lang w:eastAsia="hr-HR"/>
        </w:rPr>
      </w:pPr>
    </w:p>
    <w:p w14:paraId="57503224" w14:textId="77777777" w:rsidR="00006CDF" w:rsidRPr="00025CBC" w:rsidRDefault="000903E6"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w:t>
      </w:r>
      <w:r w:rsidR="00006CDF" w:rsidRPr="00025CBC">
        <w:rPr>
          <w:rFonts w:ascii="Arial" w:eastAsia="Calibri" w:hAnsi="Arial" w:cs="Arial"/>
          <w:sz w:val="22"/>
          <w:szCs w:val="22"/>
          <w:lang w:eastAsia="hr-HR"/>
        </w:rPr>
        <w:t>akroekonomski parametri na razini države odražavaju se u određenoj mjeri na određivanje smjernica razvoja u Općini Konavle kao i na prioritete u rashodima za sljedeće trogodišnje razdoblje.</w:t>
      </w:r>
    </w:p>
    <w:p w14:paraId="3AA06326" w14:textId="77777777" w:rsidR="00006CDF" w:rsidRPr="00025CBC" w:rsidRDefault="00006CDF" w:rsidP="00006CDF">
      <w:pPr>
        <w:autoSpaceDE w:val="0"/>
        <w:autoSpaceDN w:val="0"/>
        <w:adjustRightInd w:val="0"/>
        <w:ind w:firstLine="567"/>
        <w:rPr>
          <w:rFonts w:ascii="Arial" w:eastAsia="Calibri" w:hAnsi="Arial" w:cs="Arial"/>
          <w:sz w:val="22"/>
          <w:szCs w:val="22"/>
          <w:lang w:eastAsia="hr-HR"/>
        </w:rPr>
      </w:pPr>
    </w:p>
    <w:p w14:paraId="36087B01" w14:textId="77777777" w:rsidR="00B95A9D"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Uzimajući u obzir da su makroekonomske projekcije i nadalje podložne određenim rizicima, planiranju proračuna za naredno razdoblje </w:t>
      </w:r>
      <w:r w:rsidR="00B95A9D" w:rsidRPr="00025CBC">
        <w:rPr>
          <w:rFonts w:ascii="Arial" w:eastAsia="Calibri" w:hAnsi="Arial" w:cs="Arial"/>
          <w:sz w:val="22"/>
          <w:szCs w:val="22"/>
          <w:lang w:eastAsia="hr-HR"/>
        </w:rPr>
        <w:t>treba</w:t>
      </w:r>
      <w:r w:rsidR="000903E6" w:rsidRPr="00025CBC">
        <w:rPr>
          <w:rFonts w:ascii="Arial" w:eastAsia="Calibri" w:hAnsi="Arial" w:cs="Arial"/>
          <w:sz w:val="22"/>
          <w:szCs w:val="22"/>
          <w:lang w:eastAsia="hr-HR"/>
        </w:rPr>
        <w:t xml:space="preserve"> se </w:t>
      </w:r>
      <w:r w:rsidR="00FF1B0B" w:rsidRPr="00025CBC">
        <w:rPr>
          <w:rFonts w:ascii="Arial" w:eastAsia="Calibri" w:hAnsi="Arial" w:cs="Arial"/>
          <w:sz w:val="22"/>
          <w:szCs w:val="22"/>
          <w:lang w:eastAsia="hr-HR"/>
        </w:rPr>
        <w:t>pristupiti</w:t>
      </w:r>
      <w:r w:rsidRPr="00025CBC">
        <w:rPr>
          <w:rFonts w:ascii="Arial" w:eastAsia="Calibri" w:hAnsi="Arial" w:cs="Arial"/>
          <w:sz w:val="22"/>
          <w:szCs w:val="22"/>
          <w:lang w:eastAsia="hr-HR"/>
        </w:rPr>
        <w:t xml:space="preserve"> </w:t>
      </w:r>
      <w:r w:rsidR="00FF1B0B" w:rsidRPr="00025CBC">
        <w:rPr>
          <w:rFonts w:ascii="Arial" w:eastAsia="Calibri" w:hAnsi="Arial" w:cs="Arial"/>
          <w:sz w:val="22"/>
          <w:szCs w:val="22"/>
          <w:lang w:eastAsia="hr-HR"/>
        </w:rPr>
        <w:t>oprezno</w:t>
      </w:r>
      <w:r w:rsidR="00B95A9D" w:rsidRPr="00025CBC">
        <w:rPr>
          <w:rFonts w:ascii="Arial" w:eastAsia="Calibri" w:hAnsi="Arial" w:cs="Arial"/>
          <w:sz w:val="22"/>
          <w:szCs w:val="22"/>
          <w:lang w:eastAsia="hr-HR"/>
        </w:rPr>
        <w:t xml:space="preserve">. Međutim, ne smije se zanemariti </w:t>
      </w:r>
      <w:r w:rsidR="00B95A9D" w:rsidRPr="00025CBC">
        <w:rPr>
          <w:rFonts w:ascii="Arial" w:hAnsi="Arial" w:cs="Arial"/>
          <w:sz w:val="22"/>
          <w:szCs w:val="22"/>
        </w:rPr>
        <w:t>iskorištavanje pozitivnih kretanja i stvaranje temelja za rast</w:t>
      </w:r>
      <w:r w:rsidR="00D97B75" w:rsidRPr="00025CBC">
        <w:rPr>
          <w:rFonts w:ascii="Arial" w:hAnsi="Arial" w:cs="Arial"/>
          <w:sz w:val="22"/>
          <w:szCs w:val="22"/>
        </w:rPr>
        <w:t>, kao i pronalaženje dodatnih resursa za ne</w:t>
      </w:r>
      <w:r w:rsidR="00B9636D" w:rsidRPr="00025CBC">
        <w:rPr>
          <w:rFonts w:ascii="Arial" w:hAnsi="Arial" w:cs="Arial"/>
          <w:sz w:val="22"/>
          <w:szCs w:val="22"/>
        </w:rPr>
        <w:t>o</w:t>
      </w:r>
      <w:r w:rsidR="00D97B75" w:rsidRPr="00025CBC">
        <w:rPr>
          <w:rFonts w:ascii="Arial" w:hAnsi="Arial" w:cs="Arial"/>
          <w:sz w:val="22"/>
          <w:szCs w:val="22"/>
        </w:rPr>
        <w:t>phodno financiranje rashodovne strane proračuna</w:t>
      </w:r>
      <w:r w:rsidR="00B95A9D" w:rsidRPr="00025CBC">
        <w:rPr>
          <w:rFonts w:ascii="Arial" w:hAnsi="Arial" w:cs="Arial"/>
          <w:sz w:val="22"/>
          <w:szCs w:val="22"/>
        </w:rPr>
        <w:t xml:space="preserve">. Značajan učinak na prihode trebalo bi imati povlačenje sredstava iz EU fondova gdje se očekuje pozitivan rast. </w:t>
      </w:r>
    </w:p>
    <w:p w14:paraId="7E6392CD" w14:textId="77777777" w:rsidR="00B95A9D" w:rsidRPr="00025CBC" w:rsidRDefault="00B95A9D" w:rsidP="00006CDF">
      <w:pPr>
        <w:autoSpaceDE w:val="0"/>
        <w:autoSpaceDN w:val="0"/>
        <w:adjustRightInd w:val="0"/>
        <w:ind w:firstLine="567"/>
        <w:rPr>
          <w:rFonts w:ascii="Arial" w:eastAsia="Calibri" w:hAnsi="Arial" w:cs="Arial"/>
          <w:sz w:val="22"/>
          <w:szCs w:val="22"/>
          <w:lang w:eastAsia="hr-HR"/>
        </w:rPr>
      </w:pPr>
    </w:p>
    <w:p w14:paraId="69DBD531" w14:textId="7E31F208" w:rsidR="003B5283"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b/>
          <w:bCs/>
          <w:sz w:val="22"/>
          <w:szCs w:val="22"/>
          <w:lang w:eastAsia="hr-HR"/>
        </w:rPr>
        <w:t>Proračun Općine Konavle za 20</w:t>
      </w:r>
      <w:r w:rsidR="00C67842" w:rsidRPr="00025CBC">
        <w:rPr>
          <w:rFonts w:ascii="Arial" w:eastAsia="Calibri" w:hAnsi="Arial" w:cs="Arial"/>
          <w:b/>
          <w:bCs/>
          <w:sz w:val="22"/>
          <w:szCs w:val="22"/>
          <w:lang w:eastAsia="hr-HR"/>
        </w:rPr>
        <w:t>2</w:t>
      </w:r>
      <w:r w:rsidR="00583E46">
        <w:rPr>
          <w:rFonts w:ascii="Arial" w:eastAsia="Calibri" w:hAnsi="Arial" w:cs="Arial"/>
          <w:b/>
          <w:bCs/>
          <w:sz w:val="22"/>
          <w:szCs w:val="22"/>
          <w:lang w:eastAsia="hr-HR"/>
        </w:rPr>
        <w:t>6</w:t>
      </w:r>
      <w:r w:rsidRPr="00025CBC">
        <w:rPr>
          <w:rFonts w:ascii="Arial" w:eastAsia="Calibri" w:hAnsi="Arial" w:cs="Arial"/>
          <w:b/>
          <w:bCs/>
          <w:sz w:val="22"/>
          <w:szCs w:val="22"/>
          <w:lang w:eastAsia="hr-HR"/>
        </w:rPr>
        <w:t xml:space="preserve">. godinu iznosi </w:t>
      </w:r>
      <w:r w:rsidR="006E23CE">
        <w:rPr>
          <w:rFonts w:ascii="Arial" w:eastAsia="Calibri" w:hAnsi="Arial" w:cs="Arial"/>
          <w:b/>
          <w:bCs/>
          <w:sz w:val="22"/>
          <w:szCs w:val="22"/>
          <w:lang w:eastAsia="hr-HR"/>
        </w:rPr>
        <w:t>49.816.000</w:t>
      </w:r>
      <w:r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4636D6" w:rsidRPr="00025CBC">
        <w:rPr>
          <w:rFonts w:ascii="Arial" w:eastAsia="Calibri" w:hAnsi="Arial" w:cs="Arial"/>
          <w:b/>
          <w:bCs/>
          <w:sz w:val="22"/>
          <w:szCs w:val="22"/>
          <w:lang w:eastAsia="hr-HR"/>
        </w:rPr>
        <w:t xml:space="preserve"> </w:t>
      </w:r>
      <w:r w:rsidRPr="00025CBC">
        <w:rPr>
          <w:rFonts w:ascii="Arial" w:eastAsia="Calibri" w:hAnsi="Arial" w:cs="Arial"/>
          <w:sz w:val="22"/>
          <w:szCs w:val="22"/>
          <w:lang w:eastAsia="hr-HR"/>
        </w:rPr>
        <w:t xml:space="preserve">što predstavlja </w:t>
      </w:r>
      <w:r w:rsidR="000F223C">
        <w:rPr>
          <w:rFonts w:ascii="Arial" w:eastAsia="Calibri" w:hAnsi="Arial" w:cs="Arial"/>
          <w:sz w:val="22"/>
          <w:szCs w:val="22"/>
          <w:lang w:eastAsia="hr-HR"/>
        </w:rPr>
        <w:t>povećanje</w:t>
      </w:r>
      <w:r w:rsidRPr="00025CBC">
        <w:rPr>
          <w:rFonts w:ascii="Arial" w:eastAsia="Calibri" w:hAnsi="Arial" w:cs="Arial"/>
          <w:sz w:val="22"/>
          <w:szCs w:val="22"/>
          <w:lang w:eastAsia="hr-HR"/>
        </w:rPr>
        <w:t xml:space="preserve"> visine proračuna od </w:t>
      </w:r>
      <w:r w:rsidR="006E23CE">
        <w:rPr>
          <w:rFonts w:ascii="Arial" w:eastAsia="Calibri" w:hAnsi="Arial" w:cs="Arial"/>
          <w:sz w:val="22"/>
          <w:szCs w:val="22"/>
          <w:lang w:eastAsia="hr-HR"/>
        </w:rPr>
        <w:t>24,6</w:t>
      </w:r>
      <w:r w:rsidRPr="00025CBC">
        <w:rPr>
          <w:rFonts w:ascii="Arial" w:eastAsia="Calibri" w:hAnsi="Arial" w:cs="Arial"/>
          <w:sz w:val="22"/>
          <w:szCs w:val="22"/>
          <w:lang w:eastAsia="hr-HR"/>
        </w:rPr>
        <w:t xml:space="preserve">% u odnosu na iznos </w:t>
      </w:r>
      <w:r w:rsidR="003B5283" w:rsidRPr="00025CBC">
        <w:rPr>
          <w:rFonts w:ascii="Arial" w:eastAsia="Calibri" w:hAnsi="Arial" w:cs="Arial"/>
          <w:sz w:val="22"/>
          <w:szCs w:val="22"/>
          <w:lang w:eastAsia="hr-HR"/>
        </w:rPr>
        <w:t>Proračun za 202</w:t>
      </w:r>
      <w:r w:rsidR="006E23CE">
        <w:rPr>
          <w:rFonts w:ascii="Arial" w:eastAsia="Calibri" w:hAnsi="Arial" w:cs="Arial"/>
          <w:sz w:val="22"/>
          <w:szCs w:val="22"/>
          <w:lang w:eastAsia="hr-HR"/>
        </w:rPr>
        <w:t>5</w:t>
      </w:r>
      <w:r w:rsidR="003B5283" w:rsidRPr="00025CBC">
        <w:rPr>
          <w:rFonts w:ascii="Arial" w:eastAsia="Calibri" w:hAnsi="Arial" w:cs="Arial"/>
          <w:sz w:val="22"/>
          <w:szCs w:val="22"/>
          <w:lang w:eastAsia="hr-HR"/>
        </w:rPr>
        <w:t xml:space="preserve">. (Službeni glasnik broj </w:t>
      </w:r>
      <w:r w:rsidR="006E23CE">
        <w:rPr>
          <w:rFonts w:ascii="Arial" w:eastAsia="Calibri" w:hAnsi="Arial" w:cs="Arial"/>
          <w:sz w:val="22"/>
          <w:szCs w:val="22"/>
          <w:lang w:eastAsia="hr-HR"/>
        </w:rPr>
        <w:t>11/25</w:t>
      </w:r>
      <w:r w:rsidR="0046135A" w:rsidRPr="00025CBC">
        <w:rPr>
          <w:rFonts w:ascii="Arial" w:eastAsia="Calibri" w:hAnsi="Arial" w:cs="Arial"/>
          <w:sz w:val="22"/>
          <w:szCs w:val="22"/>
          <w:lang w:eastAsia="hr-HR"/>
        </w:rPr>
        <w:t>)</w:t>
      </w:r>
      <w:r w:rsidR="00444A69" w:rsidRPr="00025CBC">
        <w:rPr>
          <w:rFonts w:ascii="Arial" w:eastAsia="Calibri" w:hAnsi="Arial" w:cs="Arial"/>
          <w:sz w:val="22"/>
          <w:szCs w:val="22"/>
          <w:lang w:eastAsia="hr-HR"/>
        </w:rPr>
        <w:t xml:space="preserve">. </w:t>
      </w:r>
    </w:p>
    <w:p w14:paraId="318E9ACF" w14:textId="5D7AE96E" w:rsidR="00444A69" w:rsidRPr="00025CBC" w:rsidRDefault="00A524F7"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Značaj</w:t>
      </w:r>
      <w:r w:rsidR="0079565D" w:rsidRPr="00025CBC">
        <w:rPr>
          <w:rFonts w:ascii="Arial" w:eastAsia="Calibri" w:hAnsi="Arial" w:cs="Arial"/>
          <w:sz w:val="22"/>
          <w:szCs w:val="22"/>
          <w:lang w:eastAsia="hr-HR"/>
        </w:rPr>
        <w:t xml:space="preserve">an udio proračuna </w:t>
      </w:r>
      <w:r w:rsidR="00444A69" w:rsidRPr="00025CBC">
        <w:rPr>
          <w:rFonts w:ascii="Arial" w:eastAsia="Calibri" w:hAnsi="Arial" w:cs="Arial"/>
          <w:sz w:val="22"/>
          <w:szCs w:val="22"/>
          <w:lang w:eastAsia="hr-HR"/>
        </w:rPr>
        <w:t>na temelju kojeg se iskazuje povećanje proračuna za 202</w:t>
      </w:r>
      <w:r w:rsidR="006E23CE">
        <w:rPr>
          <w:rFonts w:ascii="Arial" w:eastAsia="Calibri" w:hAnsi="Arial" w:cs="Arial"/>
          <w:sz w:val="22"/>
          <w:szCs w:val="22"/>
          <w:lang w:eastAsia="hr-HR"/>
        </w:rPr>
        <w:t>6</w:t>
      </w:r>
      <w:r w:rsidR="00964918">
        <w:rPr>
          <w:rFonts w:ascii="Arial" w:eastAsia="Calibri" w:hAnsi="Arial" w:cs="Arial"/>
          <w:sz w:val="22"/>
          <w:szCs w:val="22"/>
          <w:lang w:eastAsia="hr-HR"/>
        </w:rPr>
        <w:t>.</w:t>
      </w:r>
      <w:r w:rsidR="00444A69" w:rsidRPr="00025CBC">
        <w:rPr>
          <w:rFonts w:ascii="Arial" w:eastAsia="Calibri" w:hAnsi="Arial" w:cs="Arial"/>
          <w:sz w:val="22"/>
          <w:szCs w:val="22"/>
          <w:lang w:eastAsia="hr-HR"/>
        </w:rPr>
        <w:t>-202</w:t>
      </w:r>
      <w:r w:rsidR="006E23CE">
        <w:rPr>
          <w:rFonts w:ascii="Arial" w:eastAsia="Calibri" w:hAnsi="Arial" w:cs="Arial"/>
          <w:sz w:val="22"/>
          <w:szCs w:val="22"/>
          <w:lang w:eastAsia="hr-HR"/>
        </w:rPr>
        <w:t>8</w:t>
      </w:r>
      <w:r w:rsidR="00444A69" w:rsidRPr="00025CBC">
        <w:rPr>
          <w:rFonts w:ascii="Arial" w:eastAsia="Calibri" w:hAnsi="Arial" w:cs="Arial"/>
          <w:sz w:val="22"/>
          <w:szCs w:val="22"/>
          <w:lang w:eastAsia="hr-HR"/>
        </w:rPr>
        <w:t>. odnosi se na projekt izgradnje osnovne škole u Cavtatu</w:t>
      </w:r>
      <w:r w:rsidR="00743DFE" w:rsidRPr="00025CBC">
        <w:rPr>
          <w:rFonts w:ascii="Arial" w:eastAsia="Calibri" w:hAnsi="Arial" w:cs="Arial"/>
          <w:sz w:val="22"/>
          <w:szCs w:val="22"/>
          <w:lang w:eastAsia="hr-HR"/>
        </w:rPr>
        <w:t xml:space="preserve"> (projicirani troškovi </w:t>
      </w:r>
      <w:r w:rsidR="006E23CE">
        <w:rPr>
          <w:rFonts w:ascii="Arial" w:eastAsia="Calibri" w:hAnsi="Arial" w:cs="Arial"/>
          <w:sz w:val="22"/>
          <w:szCs w:val="22"/>
          <w:lang w:eastAsia="hr-HR"/>
        </w:rPr>
        <w:t xml:space="preserve">nastavka </w:t>
      </w:r>
      <w:r w:rsidR="00C32466" w:rsidRPr="00025CBC">
        <w:rPr>
          <w:rFonts w:ascii="Arial" w:eastAsia="Calibri" w:hAnsi="Arial" w:cs="Arial"/>
          <w:sz w:val="22"/>
          <w:szCs w:val="22"/>
          <w:lang w:eastAsia="hr-HR"/>
        </w:rPr>
        <w:t xml:space="preserve">izgradnje škole </w:t>
      </w:r>
      <w:r w:rsidR="00743DFE" w:rsidRPr="00025CBC">
        <w:rPr>
          <w:rFonts w:ascii="Arial" w:eastAsia="Calibri" w:hAnsi="Arial" w:cs="Arial"/>
          <w:sz w:val="22"/>
          <w:szCs w:val="22"/>
          <w:lang w:eastAsia="hr-HR"/>
        </w:rPr>
        <w:t xml:space="preserve">u </w:t>
      </w:r>
      <w:r w:rsidR="005E483A" w:rsidRPr="00025CBC">
        <w:rPr>
          <w:rFonts w:ascii="Arial" w:eastAsia="Calibri" w:hAnsi="Arial" w:cs="Arial"/>
          <w:sz w:val="22"/>
          <w:szCs w:val="22"/>
          <w:lang w:eastAsia="hr-HR"/>
        </w:rPr>
        <w:t>proračunu 202</w:t>
      </w:r>
      <w:r w:rsidR="006E23CE">
        <w:rPr>
          <w:rFonts w:ascii="Arial" w:eastAsia="Calibri" w:hAnsi="Arial" w:cs="Arial"/>
          <w:sz w:val="22"/>
          <w:szCs w:val="22"/>
          <w:lang w:eastAsia="hr-HR"/>
        </w:rPr>
        <w:t>6</w:t>
      </w:r>
      <w:r w:rsidR="005E483A" w:rsidRPr="00025CBC">
        <w:rPr>
          <w:rFonts w:ascii="Arial" w:eastAsia="Calibri" w:hAnsi="Arial" w:cs="Arial"/>
          <w:sz w:val="22"/>
          <w:szCs w:val="22"/>
          <w:lang w:eastAsia="hr-HR"/>
        </w:rPr>
        <w:t>-202</w:t>
      </w:r>
      <w:r w:rsidR="006E23CE">
        <w:rPr>
          <w:rFonts w:ascii="Arial" w:eastAsia="Calibri" w:hAnsi="Arial" w:cs="Arial"/>
          <w:sz w:val="22"/>
          <w:szCs w:val="22"/>
          <w:lang w:eastAsia="hr-HR"/>
        </w:rPr>
        <w:t>8</w:t>
      </w:r>
      <w:r w:rsidR="005E483A" w:rsidRPr="00025CBC">
        <w:rPr>
          <w:rFonts w:ascii="Arial" w:eastAsia="Calibri" w:hAnsi="Arial" w:cs="Arial"/>
          <w:sz w:val="22"/>
          <w:szCs w:val="22"/>
          <w:lang w:eastAsia="hr-HR"/>
        </w:rPr>
        <w:t xml:space="preserve">. ukupno </w:t>
      </w:r>
      <w:r w:rsidR="006E23CE">
        <w:rPr>
          <w:rFonts w:ascii="Arial" w:eastAsia="Calibri" w:hAnsi="Arial" w:cs="Arial"/>
          <w:sz w:val="22"/>
          <w:szCs w:val="22"/>
          <w:lang w:eastAsia="hr-HR"/>
        </w:rPr>
        <w:t>18.055.000</w:t>
      </w:r>
      <w:r w:rsidR="0046135A" w:rsidRPr="00025CBC">
        <w:rPr>
          <w:rFonts w:ascii="Arial" w:eastAsia="Calibri" w:hAnsi="Arial" w:cs="Arial"/>
          <w:sz w:val="22"/>
          <w:szCs w:val="22"/>
          <w:lang w:eastAsia="hr-HR"/>
        </w:rPr>
        <w:t xml:space="preserve"> </w:t>
      </w:r>
      <w:r w:rsidR="00F469A3">
        <w:rPr>
          <w:rFonts w:ascii="Arial" w:eastAsia="Calibri" w:hAnsi="Arial" w:cs="Arial"/>
          <w:sz w:val="22"/>
          <w:szCs w:val="22"/>
          <w:lang w:eastAsia="hr-HR"/>
        </w:rPr>
        <w:t>€</w:t>
      </w:r>
      <w:r w:rsidR="00BD489B">
        <w:rPr>
          <w:rFonts w:ascii="Arial" w:eastAsia="Calibri" w:hAnsi="Arial" w:cs="Arial"/>
          <w:sz w:val="22"/>
          <w:szCs w:val="22"/>
          <w:lang w:eastAsia="hr-HR"/>
        </w:rPr>
        <w:t>, od čega u 202</w:t>
      </w:r>
      <w:r w:rsidR="006E23CE">
        <w:rPr>
          <w:rFonts w:ascii="Arial" w:eastAsia="Calibri" w:hAnsi="Arial" w:cs="Arial"/>
          <w:sz w:val="22"/>
          <w:szCs w:val="22"/>
          <w:lang w:eastAsia="hr-HR"/>
        </w:rPr>
        <w:t>6</w:t>
      </w:r>
      <w:r w:rsidR="00BD489B">
        <w:rPr>
          <w:rFonts w:ascii="Arial" w:eastAsia="Calibri" w:hAnsi="Arial" w:cs="Arial"/>
          <w:sz w:val="22"/>
          <w:szCs w:val="22"/>
          <w:lang w:eastAsia="hr-HR"/>
        </w:rPr>
        <w:t xml:space="preserve">. godini u iznosu </w:t>
      </w:r>
      <w:r w:rsidR="006E23CE">
        <w:rPr>
          <w:rFonts w:ascii="Arial" w:eastAsia="Calibri" w:hAnsi="Arial" w:cs="Arial"/>
          <w:sz w:val="22"/>
          <w:szCs w:val="22"/>
          <w:lang w:eastAsia="hr-HR"/>
        </w:rPr>
        <w:t>17.755.000</w:t>
      </w:r>
      <w:r w:rsidR="00BD489B">
        <w:rPr>
          <w:rFonts w:ascii="Arial" w:eastAsia="Calibri" w:hAnsi="Arial" w:cs="Arial"/>
          <w:sz w:val="22"/>
          <w:szCs w:val="22"/>
          <w:lang w:eastAsia="hr-HR"/>
        </w:rPr>
        <w:t xml:space="preserve"> €</w:t>
      </w:r>
      <w:r w:rsidR="00C32466" w:rsidRPr="00025CBC">
        <w:rPr>
          <w:rFonts w:ascii="Arial" w:eastAsia="Calibri" w:hAnsi="Arial" w:cs="Arial"/>
          <w:sz w:val="22"/>
          <w:szCs w:val="22"/>
          <w:lang w:eastAsia="hr-HR"/>
        </w:rPr>
        <w:t>)</w:t>
      </w:r>
      <w:r w:rsidR="00B07D64" w:rsidRPr="00025CBC">
        <w:rPr>
          <w:rFonts w:ascii="Arial" w:eastAsia="Calibri" w:hAnsi="Arial" w:cs="Arial"/>
          <w:sz w:val="22"/>
          <w:szCs w:val="22"/>
          <w:lang w:eastAsia="hr-HR"/>
        </w:rPr>
        <w:t xml:space="preserve">. </w:t>
      </w:r>
      <w:r w:rsidR="00BD489B">
        <w:rPr>
          <w:rFonts w:ascii="Arial" w:eastAsia="Calibri" w:hAnsi="Arial" w:cs="Arial"/>
          <w:sz w:val="22"/>
          <w:szCs w:val="22"/>
          <w:lang w:eastAsia="hr-HR"/>
        </w:rPr>
        <w:t xml:space="preserve">Značajna sredstva </w:t>
      </w:r>
      <w:r w:rsidR="00B07D64" w:rsidRPr="00025CBC">
        <w:rPr>
          <w:rFonts w:ascii="Arial" w:eastAsia="Calibri" w:hAnsi="Arial" w:cs="Arial"/>
          <w:sz w:val="22"/>
          <w:szCs w:val="22"/>
          <w:lang w:eastAsia="hr-HR"/>
        </w:rPr>
        <w:t xml:space="preserve">u proračunu </w:t>
      </w:r>
      <w:r w:rsidR="001B635F" w:rsidRPr="00025CBC">
        <w:rPr>
          <w:rFonts w:ascii="Arial" w:eastAsia="Calibri" w:hAnsi="Arial" w:cs="Arial"/>
          <w:sz w:val="22"/>
          <w:szCs w:val="22"/>
          <w:lang w:eastAsia="hr-HR"/>
        </w:rPr>
        <w:t>s</w:t>
      </w:r>
      <w:r w:rsidR="00B07D64" w:rsidRPr="00025CBC">
        <w:rPr>
          <w:rFonts w:ascii="Arial" w:eastAsia="Calibri" w:hAnsi="Arial" w:cs="Arial"/>
          <w:sz w:val="22"/>
          <w:szCs w:val="22"/>
          <w:lang w:eastAsia="hr-HR"/>
        </w:rPr>
        <w:t>e odnos</w:t>
      </w:r>
      <w:r w:rsidR="00BD489B">
        <w:rPr>
          <w:rFonts w:ascii="Arial" w:eastAsia="Calibri" w:hAnsi="Arial" w:cs="Arial"/>
          <w:sz w:val="22"/>
          <w:szCs w:val="22"/>
          <w:lang w:eastAsia="hr-HR"/>
        </w:rPr>
        <w:t>e</w:t>
      </w:r>
      <w:r w:rsidR="00B07D64" w:rsidRPr="00025CBC">
        <w:rPr>
          <w:rFonts w:ascii="Arial" w:eastAsia="Calibri" w:hAnsi="Arial" w:cs="Arial"/>
          <w:sz w:val="22"/>
          <w:szCs w:val="22"/>
          <w:lang w:eastAsia="hr-HR"/>
        </w:rPr>
        <w:t xml:space="preserve"> na </w:t>
      </w:r>
      <w:r w:rsidR="000F223C">
        <w:rPr>
          <w:rFonts w:ascii="Arial" w:eastAsia="Calibri" w:hAnsi="Arial" w:cs="Arial"/>
          <w:sz w:val="22"/>
          <w:szCs w:val="22"/>
          <w:lang w:eastAsia="hr-HR"/>
        </w:rPr>
        <w:t>početak projektiranja i pripreme projektno tehničke dokumentacije, a zatim i komunalno, energetsko i prometno uređenje unutar buduće poduzetničke zone</w:t>
      </w:r>
      <w:r w:rsidR="004636D6" w:rsidRPr="00025CBC">
        <w:rPr>
          <w:rFonts w:ascii="Arial" w:eastAsia="Calibri" w:hAnsi="Arial" w:cs="Arial"/>
          <w:sz w:val="22"/>
          <w:szCs w:val="22"/>
          <w:lang w:eastAsia="hr-HR"/>
        </w:rPr>
        <w:t>.</w:t>
      </w:r>
    </w:p>
    <w:p w14:paraId="46D5C127" w14:textId="77777777" w:rsidR="00444A69" w:rsidRPr="00BD489B" w:rsidRDefault="00444A69" w:rsidP="00006CDF">
      <w:pPr>
        <w:autoSpaceDE w:val="0"/>
        <w:autoSpaceDN w:val="0"/>
        <w:adjustRightInd w:val="0"/>
        <w:ind w:firstLine="567"/>
        <w:rPr>
          <w:rFonts w:ascii="Arial" w:eastAsia="Calibri" w:hAnsi="Arial" w:cs="Arial"/>
          <w:sz w:val="22"/>
          <w:szCs w:val="22"/>
          <w:lang w:eastAsia="hr-HR"/>
        </w:rPr>
      </w:pPr>
    </w:p>
    <w:p w14:paraId="115FD9BA" w14:textId="1A94E96C" w:rsidR="00006CDF" w:rsidRPr="00BD489B" w:rsidRDefault="00006CDF" w:rsidP="00006CDF">
      <w:pPr>
        <w:autoSpaceDE w:val="0"/>
        <w:autoSpaceDN w:val="0"/>
        <w:adjustRightInd w:val="0"/>
        <w:ind w:firstLine="567"/>
        <w:rPr>
          <w:rFonts w:ascii="Arial" w:eastAsia="Calibri" w:hAnsi="Arial" w:cs="Arial"/>
          <w:b/>
          <w:bCs/>
          <w:sz w:val="22"/>
          <w:szCs w:val="22"/>
          <w:lang w:eastAsia="hr-HR"/>
        </w:rPr>
      </w:pPr>
      <w:r w:rsidRPr="00BD489B">
        <w:rPr>
          <w:rFonts w:ascii="Arial" w:eastAsia="Calibri" w:hAnsi="Arial" w:cs="Arial"/>
          <w:b/>
          <w:bCs/>
          <w:sz w:val="22"/>
          <w:szCs w:val="22"/>
          <w:lang w:eastAsia="hr-HR"/>
        </w:rPr>
        <w:t>Projekcija proračuna za 20</w:t>
      </w:r>
      <w:r w:rsidR="00916127" w:rsidRPr="00BD489B">
        <w:rPr>
          <w:rFonts w:ascii="Arial" w:eastAsia="Calibri" w:hAnsi="Arial" w:cs="Arial"/>
          <w:b/>
          <w:bCs/>
          <w:sz w:val="22"/>
          <w:szCs w:val="22"/>
          <w:lang w:eastAsia="hr-HR"/>
        </w:rPr>
        <w:t>2</w:t>
      </w:r>
      <w:r w:rsidR="006E23CE">
        <w:rPr>
          <w:rFonts w:ascii="Arial" w:eastAsia="Calibri" w:hAnsi="Arial" w:cs="Arial"/>
          <w:b/>
          <w:bCs/>
          <w:sz w:val="22"/>
          <w:szCs w:val="22"/>
          <w:lang w:eastAsia="hr-HR"/>
        </w:rPr>
        <w:t>7</w:t>
      </w:r>
      <w:r w:rsidRPr="00BD489B">
        <w:rPr>
          <w:rFonts w:ascii="Arial" w:eastAsia="Calibri" w:hAnsi="Arial" w:cs="Arial"/>
          <w:b/>
          <w:bCs/>
          <w:sz w:val="22"/>
          <w:szCs w:val="22"/>
          <w:lang w:eastAsia="hr-HR"/>
        </w:rPr>
        <w:t xml:space="preserve">. godinu projicirana je u iznosu </w:t>
      </w:r>
      <w:r w:rsidR="00296062">
        <w:rPr>
          <w:rFonts w:ascii="Arial" w:eastAsia="Calibri" w:hAnsi="Arial" w:cs="Arial"/>
          <w:b/>
          <w:bCs/>
          <w:sz w:val="22"/>
          <w:szCs w:val="22"/>
          <w:lang w:eastAsia="hr-HR"/>
        </w:rPr>
        <w:t>27.455</w:t>
      </w:r>
      <w:r w:rsidR="00BD489B" w:rsidRPr="00BD489B">
        <w:rPr>
          <w:rFonts w:ascii="Arial" w:eastAsia="Calibri" w:hAnsi="Arial" w:cs="Arial"/>
          <w:b/>
          <w:bCs/>
          <w:sz w:val="22"/>
          <w:szCs w:val="22"/>
          <w:lang w:eastAsia="hr-HR"/>
        </w:rPr>
        <w:t>.000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Pr="00BD489B">
        <w:rPr>
          <w:rFonts w:ascii="Arial" w:eastAsia="Calibri" w:hAnsi="Arial" w:cs="Arial"/>
          <w:b/>
          <w:bCs/>
          <w:sz w:val="22"/>
          <w:szCs w:val="22"/>
          <w:lang w:eastAsia="hr-HR"/>
        </w:rPr>
        <w:t>, a za 20</w:t>
      </w:r>
      <w:r w:rsidR="00C17ADB" w:rsidRPr="00BD489B">
        <w:rPr>
          <w:rFonts w:ascii="Arial" w:eastAsia="Calibri" w:hAnsi="Arial" w:cs="Arial"/>
          <w:b/>
          <w:bCs/>
          <w:sz w:val="22"/>
          <w:szCs w:val="22"/>
          <w:lang w:eastAsia="hr-HR"/>
        </w:rPr>
        <w:t>2</w:t>
      </w:r>
      <w:r w:rsidR="00296062">
        <w:rPr>
          <w:rFonts w:ascii="Arial" w:eastAsia="Calibri" w:hAnsi="Arial" w:cs="Arial"/>
          <w:b/>
          <w:bCs/>
          <w:sz w:val="22"/>
          <w:szCs w:val="22"/>
          <w:lang w:eastAsia="hr-HR"/>
        </w:rPr>
        <w:t>8</w:t>
      </w:r>
      <w:r w:rsidRPr="00BD489B">
        <w:rPr>
          <w:rFonts w:ascii="Arial" w:eastAsia="Calibri" w:hAnsi="Arial" w:cs="Arial"/>
          <w:b/>
          <w:bCs/>
          <w:sz w:val="22"/>
          <w:szCs w:val="22"/>
          <w:lang w:eastAsia="hr-HR"/>
        </w:rPr>
        <w:t xml:space="preserve">. godinu u iznosu </w:t>
      </w:r>
      <w:r w:rsidR="00296062">
        <w:rPr>
          <w:rFonts w:ascii="Arial" w:eastAsia="Calibri" w:hAnsi="Arial" w:cs="Arial"/>
          <w:b/>
          <w:bCs/>
          <w:sz w:val="22"/>
          <w:szCs w:val="22"/>
          <w:lang w:eastAsia="hr-HR"/>
        </w:rPr>
        <w:t>39.405.000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00C32466" w:rsidRPr="00BD489B">
        <w:rPr>
          <w:rFonts w:ascii="Arial" w:eastAsia="Calibri" w:hAnsi="Arial" w:cs="Arial"/>
          <w:sz w:val="22"/>
          <w:szCs w:val="22"/>
          <w:lang w:eastAsia="hr-HR"/>
        </w:rPr>
        <w:t xml:space="preserve"> (projicirani troškovi </w:t>
      </w:r>
      <w:r w:rsidR="00296062">
        <w:rPr>
          <w:rFonts w:ascii="Arial" w:eastAsia="Calibri" w:hAnsi="Arial" w:cs="Arial"/>
          <w:sz w:val="22"/>
          <w:szCs w:val="22"/>
          <w:lang w:eastAsia="hr-HR"/>
        </w:rPr>
        <w:t>povrata dijela kredita za izgradnju škole i izgradnju boćarske dvoran</w:t>
      </w:r>
      <w:r w:rsidR="00296062" w:rsidRPr="00296062">
        <w:rPr>
          <w:rFonts w:ascii="Arial" w:eastAsia="Calibri" w:hAnsi="Arial" w:cs="Arial"/>
          <w:sz w:val="22"/>
          <w:szCs w:val="22"/>
          <w:lang w:eastAsia="hr-HR"/>
        </w:rPr>
        <w:t xml:space="preserve">, na temelju refundiranih sredstava EU </w:t>
      </w:r>
      <w:r w:rsidR="00296062">
        <w:rPr>
          <w:rFonts w:ascii="Arial" w:eastAsia="Calibri" w:hAnsi="Arial" w:cs="Arial"/>
          <w:sz w:val="22"/>
          <w:szCs w:val="22"/>
          <w:lang w:eastAsia="hr-HR"/>
        </w:rPr>
        <w:t>ukupno</w:t>
      </w:r>
      <w:r w:rsidR="00296062" w:rsidRPr="00296062">
        <w:rPr>
          <w:rFonts w:ascii="Arial" w:eastAsia="Calibri" w:hAnsi="Arial" w:cs="Arial"/>
          <w:sz w:val="22"/>
          <w:szCs w:val="22"/>
          <w:lang w:eastAsia="hr-HR"/>
        </w:rPr>
        <w:t xml:space="preserve"> 14.753.200 €</w:t>
      </w:r>
      <w:r w:rsidR="00C32466" w:rsidRPr="00BD489B">
        <w:rPr>
          <w:rFonts w:ascii="Arial" w:eastAsia="Calibri" w:hAnsi="Arial" w:cs="Arial"/>
          <w:sz w:val="22"/>
          <w:szCs w:val="22"/>
          <w:lang w:eastAsia="hr-HR"/>
        </w:rPr>
        <w:t>).</w:t>
      </w:r>
    </w:p>
    <w:p w14:paraId="25305EE8" w14:textId="660D6CAB" w:rsidR="00C17ADB" w:rsidRPr="00BD489B" w:rsidRDefault="00C17ADB" w:rsidP="00C32466">
      <w:pPr>
        <w:tabs>
          <w:tab w:val="left" w:pos="7800"/>
        </w:tabs>
        <w:autoSpaceDE w:val="0"/>
        <w:autoSpaceDN w:val="0"/>
        <w:adjustRightInd w:val="0"/>
        <w:ind w:firstLine="567"/>
        <w:rPr>
          <w:rFonts w:ascii="Arial" w:eastAsia="Calibri" w:hAnsi="Arial" w:cs="Arial"/>
          <w:b/>
          <w:bCs/>
          <w:sz w:val="22"/>
          <w:szCs w:val="22"/>
          <w:lang w:eastAsia="hr-HR"/>
        </w:rPr>
      </w:pPr>
    </w:p>
    <w:p w14:paraId="4BB5B5CF" w14:textId="77777777" w:rsidR="00652D75" w:rsidRPr="00BD489B" w:rsidRDefault="00652D75" w:rsidP="00652D75">
      <w:pPr>
        <w:rPr>
          <w:rFonts w:ascii="Arial" w:hAnsi="Arial" w:cs="Arial"/>
          <w:b/>
          <w:sz w:val="22"/>
          <w:szCs w:val="22"/>
        </w:rPr>
      </w:pPr>
      <w:r w:rsidRPr="00BD489B">
        <w:rPr>
          <w:rFonts w:ascii="Arial" w:hAnsi="Arial" w:cs="Arial"/>
          <w:b/>
          <w:i/>
          <w:sz w:val="22"/>
          <w:szCs w:val="22"/>
        </w:rPr>
        <w:tab/>
        <w:t>Potrebno je naglasiti da se</w:t>
      </w:r>
      <w:r w:rsidR="00C17ADB" w:rsidRPr="00BD489B">
        <w:rPr>
          <w:rFonts w:ascii="Arial" w:hAnsi="Arial" w:cs="Arial"/>
          <w:b/>
          <w:i/>
          <w:sz w:val="22"/>
          <w:szCs w:val="22"/>
        </w:rPr>
        <w:t xml:space="preserve"> u proračunu </w:t>
      </w:r>
      <w:r w:rsidR="00865E83" w:rsidRPr="00BD489B">
        <w:rPr>
          <w:rFonts w:ascii="Arial" w:hAnsi="Arial" w:cs="Arial"/>
          <w:b/>
          <w:i/>
          <w:sz w:val="22"/>
          <w:szCs w:val="22"/>
          <w:u w:val="single"/>
        </w:rPr>
        <w:t>uključuju</w:t>
      </w:r>
      <w:r w:rsidR="00C17ADB" w:rsidRPr="00BD489B">
        <w:rPr>
          <w:rFonts w:ascii="Arial" w:hAnsi="Arial" w:cs="Arial"/>
          <w:b/>
          <w:i/>
          <w:sz w:val="22"/>
          <w:szCs w:val="22"/>
          <w:u w:val="single"/>
        </w:rPr>
        <w:t xml:space="preserve"> svi prihodi i primici, kao i svi rashodi i izdaci proračunskih korisnika, </w:t>
      </w:r>
      <w:r w:rsidR="00C17ADB" w:rsidRPr="00BD489B">
        <w:rPr>
          <w:rFonts w:ascii="Arial" w:hAnsi="Arial" w:cs="Arial"/>
          <w:i/>
          <w:sz w:val="22"/>
          <w:szCs w:val="22"/>
        </w:rPr>
        <w:t>što je obveza od 2016. godine, a Općina je imala iskazan proračun na ovaj način od 2015. godine kada je započ</w:t>
      </w:r>
      <w:r w:rsidR="00623DB6" w:rsidRPr="00BD489B">
        <w:rPr>
          <w:rFonts w:ascii="Arial" w:hAnsi="Arial" w:cs="Arial"/>
          <w:i/>
          <w:sz w:val="22"/>
          <w:szCs w:val="22"/>
        </w:rPr>
        <w:t>e</w:t>
      </w:r>
      <w:r w:rsidR="00C17ADB" w:rsidRPr="00BD489B">
        <w:rPr>
          <w:rFonts w:ascii="Arial" w:hAnsi="Arial" w:cs="Arial"/>
          <w:i/>
          <w:sz w:val="22"/>
          <w:szCs w:val="22"/>
        </w:rPr>
        <w:t>la s radom općinska riznica</w:t>
      </w:r>
      <w:r w:rsidR="00C17ADB" w:rsidRPr="00BD489B">
        <w:rPr>
          <w:rFonts w:ascii="Arial" w:hAnsi="Arial" w:cs="Arial"/>
          <w:b/>
          <w:i/>
          <w:sz w:val="22"/>
          <w:szCs w:val="22"/>
        </w:rPr>
        <w:t>,</w:t>
      </w:r>
      <w:r w:rsidR="00C17ADB" w:rsidRPr="00BD489B">
        <w:rPr>
          <w:rFonts w:ascii="Arial" w:hAnsi="Arial" w:cs="Arial"/>
          <w:sz w:val="22"/>
          <w:szCs w:val="22"/>
        </w:rPr>
        <w:t xml:space="preserve"> od kada se cjelovito financijsko poslovanje obavlja preko jednog žiro – računa (proračunski korisnici su zatvorili svoje žiro-račune).</w:t>
      </w:r>
      <w:r w:rsidR="00A05C4A" w:rsidRPr="00BD489B">
        <w:rPr>
          <w:rFonts w:ascii="Arial" w:hAnsi="Arial" w:cs="Arial"/>
          <w:sz w:val="22"/>
          <w:szCs w:val="22"/>
        </w:rPr>
        <w:t xml:space="preserve"> </w:t>
      </w:r>
      <w:r w:rsidR="000643C4" w:rsidRPr="00BD489B">
        <w:rPr>
          <w:rFonts w:ascii="Arial" w:hAnsi="Arial" w:cs="Arial"/>
          <w:b/>
          <w:sz w:val="22"/>
          <w:szCs w:val="22"/>
        </w:rPr>
        <w:t>Dakle, u proračunskim stavkama prihoda i primitaka uključeni su svi vlastiti i namjenski prihodi i primici proračunskih korisnika (</w:t>
      </w:r>
      <w:r w:rsidR="00BD3741" w:rsidRPr="00BD489B">
        <w:rPr>
          <w:rFonts w:ascii="Arial" w:hAnsi="Arial" w:cs="Arial"/>
          <w:b/>
          <w:sz w:val="22"/>
          <w:szCs w:val="22"/>
        </w:rPr>
        <w:t>Dječji v</w:t>
      </w:r>
      <w:r w:rsidR="000643C4" w:rsidRPr="00BD489B">
        <w:rPr>
          <w:rFonts w:ascii="Arial" w:hAnsi="Arial" w:cs="Arial"/>
          <w:b/>
          <w:sz w:val="22"/>
          <w:szCs w:val="22"/>
        </w:rPr>
        <w:t xml:space="preserve">rtić, </w:t>
      </w:r>
      <w:r w:rsidR="009C6C3B" w:rsidRPr="00BD489B">
        <w:rPr>
          <w:rFonts w:ascii="Arial" w:hAnsi="Arial" w:cs="Arial"/>
          <w:b/>
          <w:sz w:val="22"/>
          <w:szCs w:val="22"/>
        </w:rPr>
        <w:t>M</w:t>
      </w:r>
      <w:r w:rsidR="000643C4" w:rsidRPr="00BD489B">
        <w:rPr>
          <w:rFonts w:ascii="Arial" w:hAnsi="Arial" w:cs="Arial"/>
          <w:b/>
          <w:sz w:val="22"/>
          <w:szCs w:val="22"/>
        </w:rPr>
        <w:t>uzeji</w:t>
      </w:r>
      <w:r w:rsidR="009C6C3B" w:rsidRPr="00BD489B">
        <w:rPr>
          <w:rFonts w:ascii="Arial" w:hAnsi="Arial" w:cs="Arial"/>
          <w:b/>
          <w:sz w:val="22"/>
          <w:szCs w:val="22"/>
        </w:rPr>
        <w:t xml:space="preserve"> i galerije</w:t>
      </w:r>
      <w:r w:rsidR="000643C4" w:rsidRPr="00BD489B">
        <w:rPr>
          <w:rFonts w:ascii="Arial" w:hAnsi="Arial" w:cs="Arial"/>
          <w:b/>
          <w:sz w:val="22"/>
          <w:szCs w:val="22"/>
        </w:rPr>
        <w:t>, JVP, Dom za star</w:t>
      </w:r>
      <w:r w:rsidR="009C6C3B" w:rsidRPr="00BD489B">
        <w:rPr>
          <w:rFonts w:ascii="Arial" w:hAnsi="Arial" w:cs="Arial"/>
          <w:b/>
          <w:sz w:val="22"/>
          <w:szCs w:val="22"/>
        </w:rPr>
        <w:t>ije i nemoćn</w:t>
      </w:r>
      <w:r w:rsidR="0091167D" w:rsidRPr="00BD489B">
        <w:rPr>
          <w:rFonts w:ascii="Arial" w:hAnsi="Arial" w:cs="Arial"/>
          <w:b/>
          <w:sz w:val="22"/>
          <w:szCs w:val="22"/>
        </w:rPr>
        <w:t>e osob</w:t>
      </w:r>
      <w:r w:rsidR="009C6C3B" w:rsidRPr="00BD489B">
        <w:rPr>
          <w:rFonts w:ascii="Arial" w:hAnsi="Arial" w:cs="Arial"/>
          <w:b/>
          <w:sz w:val="22"/>
          <w:szCs w:val="22"/>
        </w:rPr>
        <w:t>e</w:t>
      </w:r>
      <w:r w:rsidR="000643C4" w:rsidRPr="00BD489B">
        <w:rPr>
          <w:rFonts w:ascii="Arial" w:hAnsi="Arial" w:cs="Arial"/>
          <w:b/>
          <w:sz w:val="22"/>
          <w:szCs w:val="22"/>
        </w:rPr>
        <w:t>), ali i svi rashodi i izdaci koji se iz istih podmiruju sukladno propisanim proračunskim klasifikacijama (organizacijskoj, ekonomskoj, fu</w:t>
      </w:r>
      <w:r w:rsidR="00B9636D" w:rsidRPr="00BD489B">
        <w:rPr>
          <w:rFonts w:ascii="Arial" w:hAnsi="Arial" w:cs="Arial"/>
          <w:b/>
          <w:sz w:val="22"/>
          <w:szCs w:val="22"/>
        </w:rPr>
        <w:t>n</w:t>
      </w:r>
      <w:r w:rsidR="000643C4" w:rsidRPr="00BD489B">
        <w:rPr>
          <w:rFonts w:ascii="Arial" w:hAnsi="Arial" w:cs="Arial"/>
          <w:b/>
          <w:sz w:val="22"/>
          <w:szCs w:val="22"/>
        </w:rPr>
        <w:t>kcijskoj, lokacijskoj i izvor</w:t>
      </w:r>
      <w:r w:rsidR="00136B45" w:rsidRPr="00BD489B">
        <w:rPr>
          <w:rFonts w:ascii="Arial" w:hAnsi="Arial" w:cs="Arial"/>
          <w:b/>
          <w:sz w:val="22"/>
          <w:szCs w:val="22"/>
        </w:rPr>
        <w:t>ima financiranja).</w:t>
      </w:r>
    </w:p>
    <w:p w14:paraId="150CA3A3" w14:textId="5A9CE1AC" w:rsidR="001363E4" w:rsidRPr="00BD489B" w:rsidRDefault="001363E4" w:rsidP="006A773B">
      <w:pPr>
        <w:autoSpaceDE w:val="0"/>
        <w:autoSpaceDN w:val="0"/>
        <w:adjustRightInd w:val="0"/>
        <w:rPr>
          <w:rFonts w:ascii="Arial" w:eastAsia="Calibri" w:hAnsi="Arial" w:cs="Arial"/>
          <w:sz w:val="22"/>
          <w:szCs w:val="22"/>
          <w:lang w:eastAsia="hr-HR"/>
        </w:rPr>
      </w:pPr>
    </w:p>
    <w:p w14:paraId="4F8A6903" w14:textId="0BEB76A7" w:rsidR="00CA53DD" w:rsidRPr="00BD489B" w:rsidRDefault="00CA53DD" w:rsidP="006A773B">
      <w:pPr>
        <w:autoSpaceDE w:val="0"/>
        <w:autoSpaceDN w:val="0"/>
        <w:adjustRightInd w:val="0"/>
        <w:rPr>
          <w:rFonts w:ascii="Arial" w:eastAsia="Calibri" w:hAnsi="Arial" w:cs="Arial"/>
          <w:sz w:val="22"/>
          <w:szCs w:val="22"/>
          <w:lang w:eastAsia="hr-HR"/>
        </w:rPr>
      </w:pPr>
    </w:p>
    <w:p w14:paraId="6333A0FC" w14:textId="4EB3C5DA" w:rsidR="00CA53DD" w:rsidRPr="00BD489B" w:rsidRDefault="00CA53DD" w:rsidP="006A773B">
      <w:pPr>
        <w:autoSpaceDE w:val="0"/>
        <w:autoSpaceDN w:val="0"/>
        <w:adjustRightInd w:val="0"/>
        <w:rPr>
          <w:rFonts w:ascii="Arial" w:eastAsia="Calibri" w:hAnsi="Arial" w:cs="Arial"/>
          <w:sz w:val="22"/>
          <w:szCs w:val="22"/>
          <w:lang w:eastAsia="hr-HR"/>
        </w:rPr>
      </w:pPr>
    </w:p>
    <w:p w14:paraId="61BA2205" w14:textId="20B037B4" w:rsidR="00CA53DD" w:rsidRPr="00BD489B" w:rsidRDefault="00CA53DD" w:rsidP="006A773B">
      <w:pPr>
        <w:autoSpaceDE w:val="0"/>
        <w:autoSpaceDN w:val="0"/>
        <w:adjustRightInd w:val="0"/>
        <w:rPr>
          <w:rFonts w:ascii="Arial" w:eastAsia="Calibri" w:hAnsi="Arial" w:cs="Arial"/>
          <w:sz w:val="22"/>
          <w:szCs w:val="22"/>
          <w:lang w:eastAsia="hr-HR"/>
        </w:rPr>
      </w:pPr>
    </w:p>
    <w:p w14:paraId="2355AD0A" w14:textId="28DC1866" w:rsidR="00D732E4" w:rsidRPr="00BD489B" w:rsidRDefault="00D732E4" w:rsidP="006A773B">
      <w:pPr>
        <w:autoSpaceDE w:val="0"/>
        <w:autoSpaceDN w:val="0"/>
        <w:adjustRightInd w:val="0"/>
        <w:rPr>
          <w:rFonts w:ascii="Arial" w:eastAsia="Calibri" w:hAnsi="Arial" w:cs="Arial"/>
          <w:sz w:val="22"/>
          <w:szCs w:val="22"/>
          <w:lang w:eastAsia="hr-HR"/>
        </w:rPr>
      </w:pPr>
    </w:p>
    <w:p w14:paraId="1EA0CAA3" w14:textId="198A90EE" w:rsidR="00D732E4" w:rsidRPr="00BD489B" w:rsidRDefault="00D732E4" w:rsidP="006A773B">
      <w:pPr>
        <w:autoSpaceDE w:val="0"/>
        <w:autoSpaceDN w:val="0"/>
        <w:adjustRightInd w:val="0"/>
        <w:rPr>
          <w:rFonts w:ascii="Arial" w:eastAsia="Calibri" w:hAnsi="Arial" w:cs="Arial"/>
          <w:sz w:val="22"/>
          <w:szCs w:val="22"/>
          <w:lang w:eastAsia="hr-HR"/>
        </w:rPr>
      </w:pPr>
    </w:p>
    <w:p w14:paraId="73E6B966" w14:textId="77777777" w:rsidR="00D732E4" w:rsidRPr="00BD489B" w:rsidRDefault="00D732E4" w:rsidP="006A773B">
      <w:pPr>
        <w:autoSpaceDE w:val="0"/>
        <w:autoSpaceDN w:val="0"/>
        <w:adjustRightInd w:val="0"/>
        <w:rPr>
          <w:rFonts w:ascii="Arial" w:eastAsia="Calibri" w:hAnsi="Arial" w:cs="Arial"/>
          <w:sz w:val="22"/>
          <w:szCs w:val="22"/>
          <w:lang w:eastAsia="hr-HR"/>
        </w:rPr>
      </w:pPr>
    </w:p>
    <w:p w14:paraId="7CEDAD71" w14:textId="4523D238" w:rsidR="00CA53DD" w:rsidRPr="00BD489B" w:rsidRDefault="00CA53DD" w:rsidP="006A773B">
      <w:pPr>
        <w:autoSpaceDE w:val="0"/>
        <w:autoSpaceDN w:val="0"/>
        <w:adjustRightInd w:val="0"/>
        <w:rPr>
          <w:rFonts w:ascii="Arial" w:eastAsia="Calibri" w:hAnsi="Arial" w:cs="Arial"/>
          <w:sz w:val="22"/>
          <w:szCs w:val="22"/>
          <w:lang w:eastAsia="hr-HR"/>
        </w:rPr>
      </w:pPr>
    </w:p>
    <w:p w14:paraId="0A448617" w14:textId="77777777" w:rsidR="00CA53DD" w:rsidRPr="00BD489B" w:rsidRDefault="00CA53DD" w:rsidP="006A773B">
      <w:pPr>
        <w:autoSpaceDE w:val="0"/>
        <w:autoSpaceDN w:val="0"/>
        <w:adjustRightInd w:val="0"/>
        <w:rPr>
          <w:rFonts w:ascii="Arial" w:eastAsia="Calibri" w:hAnsi="Arial" w:cs="Arial"/>
          <w:sz w:val="22"/>
          <w:szCs w:val="22"/>
          <w:lang w:eastAsia="hr-HR"/>
        </w:rPr>
      </w:pPr>
    </w:p>
    <w:p w14:paraId="7FAAE74E" w14:textId="70BFBC8D" w:rsidR="00CA53DD" w:rsidRPr="003B2598" w:rsidRDefault="00CA53DD" w:rsidP="00D732E4">
      <w:pPr>
        <w:pStyle w:val="Naslov2"/>
        <w:rPr>
          <w:lang w:val="hr-HR"/>
        </w:rPr>
      </w:pPr>
      <w:bookmarkStart w:id="30" w:name="_Toc152222779"/>
      <w:bookmarkStart w:id="31" w:name="_Toc215812548"/>
      <w:r w:rsidRPr="003B2598">
        <w:rPr>
          <w:lang w:val="hr-HR"/>
        </w:rPr>
        <w:lastRenderedPageBreak/>
        <w:t>2.1.</w:t>
      </w:r>
      <w:r w:rsidRPr="003B2598">
        <w:rPr>
          <w:lang w:val="hr-HR"/>
        </w:rPr>
        <w:tab/>
      </w:r>
      <w:r w:rsidR="00050490" w:rsidRPr="003B2598">
        <w:rPr>
          <w:lang w:val="hr-HR"/>
        </w:rPr>
        <w:t xml:space="preserve">PRIKAZ </w:t>
      </w:r>
      <w:r w:rsidRPr="003B2598">
        <w:rPr>
          <w:lang w:val="hr-HR"/>
        </w:rPr>
        <w:t>IZVRŠENJA PRORAČUNA ZA PRETHODNA RAZDOBLJA</w:t>
      </w:r>
      <w:r w:rsidR="00B14365" w:rsidRPr="003B2598">
        <w:rPr>
          <w:lang w:val="hr-HR"/>
        </w:rPr>
        <w:t xml:space="preserve"> U VALUTI EURO, TE</w:t>
      </w:r>
      <w:r w:rsidRPr="003B2598">
        <w:rPr>
          <w:lang w:val="hr-HR"/>
        </w:rPr>
        <w:t xml:space="preserve"> PLAN ZA 202</w:t>
      </w:r>
      <w:r w:rsidR="00BF6A0E">
        <w:rPr>
          <w:lang w:val="hr-HR"/>
        </w:rPr>
        <w:t>6</w:t>
      </w:r>
      <w:r w:rsidRPr="003B2598">
        <w:rPr>
          <w:lang w:val="hr-HR"/>
        </w:rPr>
        <w:t>.-202</w:t>
      </w:r>
      <w:r w:rsidR="00BF6A0E">
        <w:rPr>
          <w:lang w:val="hr-HR"/>
        </w:rPr>
        <w:t>8</w:t>
      </w:r>
      <w:r w:rsidRPr="003B2598">
        <w:rPr>
          <w:lang w:val="hr-HR"/>
        </w:rPr>
        <w:t>.</w:t>
      </w:r>
      <w:bookmarkEnd w:id="30"/>
      <w:bookmarkEnd w:id="31"/>
      <w:r w:rsidRPr="003B2598">
        <w:rPr>
          <w:lang w:val="hr-HR"/>
        </w:rPr>
        <w:t xml:space="preserve"> </w:t>
      </w:r>
    </w:p>
    <w:p w14:paraId="7DB06682" w14:textId="28157E62" w:rsidR="00CA53DD" w:rsidRPr="003B2598" w:rsidRDefault="00CA53DD" w:rsidP="006A773B">
      <w:pPr>
        <w:autoSpaceDE w:val="0"/>
        <w:autoSpaceDN w:val="0"/>
        <w:adjustRightInd w:val="0"/>
        <w:rPr>
          <w:rFonts w:ascii="Arial" w:eastAsia="Calibri" w:hAnsi="Arial" w:cs="Arial"/>
          <w:sz w:val="12"/>
          <w:szCs w:val="12"/>
          <w:lang w:eastAsia="hr-HR"/>
        </w:rPr>
      </w:pPr>
    </w:p>
    <w:p w14:paraId="5B9E5057" w14:textId="2C73F594" w:rsidR="00CA53DD" w:rsidRPr="003B2598" w:rsidRDefault="00CA53DD" w:rsidP="006A773B">
      <w:pPr>
        <w:autoSpaceDE w:val="0"/>
        <w:autoSpaceDN w:val="0"/>
        <w:adjustRightInd w:val="0"/>
        <w:rPr>
          <w:rFonts w:ascii="Arial" w:eastAsia="Calibri" w:hAnsi="Arial" w:cs="Arial"/>
          <w:sz w:val="22"/>
          <w:szCs w:val="22"/>
          <w:lang w:eastAsia="hr-HR"/>
        </w:rPr>
      </w:pPr>
      <w:r w:rsidRPr="003B2598">
        <w:rPr>
          <w:rFonts w:ascii="Arial" w:eastAsia="Calibri" w:hAnsi="Arial" w:cs="Arial"/>
          <w:sz w:val="22"/>
          <w:szCs w:val="22"/>
          <w:lang w:eastAsia="hr-HR"/>
        </w:rPr>
        <w:tab/>
        <w:t>U nastavku ove točke obrazloženja proračuna, radi usporedbe planiranih veličina za proračunsko razdoblje 202</w:t>
      </w:r>
      <w:r w:rsidR="00BF6A0E">
        <w:rPr>
          <w:rFonts w:ascii="Arial" w:eastAsia="Calibri" w:hAnsi="Arial" w:cs="Arial"/>
          <w:sz w:val="22"/>
          <w:szCs w:val="22"/>
          <w:lang w:eastAsia="hr-HR"/>
        </w:rPr>
        <w:t>6</w:t>
      </w:r>
      <w:r w:rsidRPr="003B2598">
        <w:rPr>
          <w:rFonts w:ascii="Arial" w:eastAsia="Calibri" w:hAnsi="Arial" w:cs="Arial"/>
          <w:sz w:val="22"/>
          <w:szCs w:val="22"/>
          <w:lang w:eastAsia="hr-HR"/>
        </w:rPr>
        <w:t>.-202</w:t>
      </w:r>
      <w:r w:rsidR="00BF6A0E">
        <w:rPr>
          <w:rFonts w:ascii="Arial" w:eastAsia="Calibri" w:hAnsi="Arial" w:cs="Arial"/>
          <w:sz w:val="22"/>
          <w:szCs w:val="22"/>
          <w:lang w:eastAsia="hr-HR"/>
        </w:rPr>
        <w:t>8</w:t>
      </w:r>
      <w:r w:rsidRPr="003B2598">
        <w:rPr>
          <w:rFonts w:ascii="Arial" w:eastAsia="Calibri" w:hAnsi="Arial" w:cs="Arial"/>
          <w:sz w:val="22"/>
          <w:szCs w:val="22"/>
          <w:lang w:eastAsia="hr-HR"/>
        </w:rPr>
        <w:t xml:space="preserve">., daje se prikaz ostvarenja prihoda i primitaka, odnosno izvršenja rashoda i izdataka </w:t>
      </w:r>
      <w:r w:rsidR="00926BD6" w:rsidRPr="003B2598">
        <w:rPr>
          <w:rFonts w:ascii="Arial" w:hAnsi="Arial" w:cs="Arial"/>
          <w:b/>
          <w:bCs/>
          <w:sz w:val="22"/>
          <w:szCs w:val="22"/>
          <w:lang w:eastAsia="hr-HR"/>
        </w:rPr>
        <w:t>za određeni niz prethodnih godina i tekuću 202</w:t>
      </w:r>
      <w:r w:rsidR="00BF6A0E">
        <w:rPr>
          <w:rFonts w:ascii="Arial" w:hAnsi="Arial" w:cs="Arial"/>
          <w:b/>
          <w:bCs/>
          <w:sz w:val="22"/>
          <w:szCs w:val="22"/>
          <w:lang w:eastAsia="hr-HR"/>
        </w:rPr>
        <w:t>5</w:t>
      </w:r>
      <w:r w:rsidR="00926BD6" w:rsidRPr="003B2598">
        <w:rPr>
          <w:rFonts w:ascii="Arial" w:hAnsi="Arial" w:cs="Arial"/>
          <w:b/>
          <w:bCs/>
          <w:sz w:val="22"/>
          <w:szCs w:val="22"/>
          <w:lang w:eastAsia="hr-HR"/>
        </w:rPr>
        <w:t>. godinu</w:t>
      </w:r>
      <w:r w:rsidR="00B52F70" w:rsidRPr="003B2598">
        <w:rPr>
          <w:rFonts w:ascii="Arial" w:eastAsia="Calibri" w:hAnsi="Arial" w:cs="Arial"/>
          <w:sz w:val="22"/>
          <w:szCs w:val="22"/>
          <w:lang w:eastAsia="hr-HR"/>
        </w:rPr>
        <w:t xml:space="preserve"> (prikaz u valuti EURO </w:t>
      </w:r>
      <w:r w:rsidR="005D2956" w:rsidRPr="003B2598">
        <w:rPr>
          <w:rFonts w:ascii="Arial" w:eastAsia="Calibri" w:hAnsi="Arial" w:cs="Arial"/>
          <w:sz w:val="22"/>
          <w:szCs w:val="22"/>
          <w:lang w:eastAsia="hr-HR"/>
        </w:rPr>
        <w:t>uz promjenu tečaja konverzije 1 EUR = 7,53450 kn.</w:t>
      </w:r>
      <w:r w:rsidR="00B52F70" w:rsidRPr="003B2598">
        <w:rPr>
          <w:rFonts w:ascii="Arial" w:eastAsia="Calibri" w:hAnsi="Arial" w:cs="Arial"/>
          <w:sz w:val="22"/>
          <w:szCs w:val="22"/>
          <w:lang w:eastAsia="hr-HR"/>
        </w:rPr>
        <w:t>).</w:t>
      </w:r>
      <w:r w:rsidR="005D2956" w:rsidRPr="003B2598">
        <w:rPr>
          <w:rFonts w:ascii="Arial" w:eastAsia="Calibri" w:hAnsi="Arial" w:cs="Arial"/>
          <w:sz w:val="22"/>
          <w:szCs w:val="22"/>
          <w:lang w:eastAsia="hr-HR"/>
        </w:rPr>
        <w:t xml:space="preserve"> </w:t>
      </w:r>
    </w:p>
    <w:p w14:paraId="7068F816"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106B44EA" w14:textId="71BA477E"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 xml:space="preserve">Plan uključuje Općinu i četiri proračunska korisnika Općine. </w:t>
      </w:r>
      <w:r w:rsidRPr="003B2598">
        <w:rPr>
          <w:rFonts w:ascii="Arial" w:hAnsi="Arial" w:cs="Arial"/>
          <w:b/>
          <w:bCs/>
          <w:sz w:val="22"/>
          <w:szCs w:val="22"/>
          <w:lang w:eastAsia="hr-HR"/>
        </w:rPr>
        <w:t>Proračunski korisnici Općine</w:t>
      </w:r>
      <w:r w:rsidRPr="003B2598">
        <w:rPr>
          <w:rFonts w:ascii="Arial" w:hAnsi="Arial" w:cs="Arial"/>
          <w:sz w:val="22"/>
          <w:szCs w:val="22"/>
          <w:lang w:eastAsia="hr-HR"/>
        </w:rPr>
        <w:t xml:space="preserve"> su:</w:t>
      </w:r>
    </w:p>
    <w:p w14:paraId="7E3F76F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1. Predškolska ustanova Dječji vrtić Konavle,</w:t>
      </w:r>
    </w:p>
    <w:p w14:paraId="63C48FA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2. Muzeji i galerije Konavala</w:t>
      </w:r>
    </w:p>
    <w:p w14:paraId="06C89BB8"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3. Javna vatrogasna postrojba Konavle</w:t>
      </w:r>
    </w:p>
    <w:p w14:paraId="590A9A57"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4. Dom za starije i nemoćne osobe Konavle.</w:t>
      </w:r>
    </w:p>
    <w:p w14:paraId="7BF3A353"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10ADEE55" w14:textId="77777777"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Iz priloženih tabličnih i grafičkih prikaza u nastavku vidljiv je utjecaj i udio proračunskih korisnika u ostvarenju prihoda, odnosno izvršenju rashoda Proračuna Općine Konavle.</w:t>
      </w:r>
    </w:p>
    <w:p w14:paraId="06CFD3CD"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78840F5" w14:textId="3642A167"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Tablica u nastavku prikazuje izvršenje proračuna za 201</w:t>
      </w:r>
      <w:r w:rsidR="000E672B" w:rsidRPr="003B2598">
        <w:rPr>
          <w:rFonts w:ascii="Arial" w:hAnsi="Arial" w:cs="Arial"/>
          <w:sz w:val="22"/>
          <w:szCs w:val="22"/>
          <w:lang w:eastAsia="hr-HR"/>
        </w:rPr>
        <w:t>5</w:t>
      </w:r>
      <w:r w:rsidRPr="003B2598">
        <w:rPr>
          <w:rFonts w:ascii="Arial" w:hAnsi="Arial" w:cs="Arial"/>
          <w:sz w:val="22"/>
          <w:szCs w:val="22"/>
          <w:lang w:eastAsia="hr-HR"/>
        </w:rPr>
        <w:t>.-202</w:t>
      </w:r>
      <w:r w:rsidR="00BF6A0E">
        <w:rPr>
          <w:rFonts w:ascii="Arial" w:hAnsi="Arial" w:cs="Arial"/>
          <w:sz w:val="22"/>
          <w:szCs w:val="22"/>
          <w:lang w:eastAsia="hr-HR"/>
        </w:rPr>
        <w:t>4</w:t>
      </w:r>
      <w:r w:rsidRPr="003B2598">
        <w:rPr>
          <w:rFonts w:ascii="Arial" w:hAnsi="Arial" w:cs="Arial"/>
          <w:sz w:val="22"/>
          <w:szCs w:val="22"/>
          <w:lang w:eastAsia="hr-HR"/>
        </w:rPr>
        <w:t>.,</w:t>
      </w:r>
      <w:r w:rsidR="00BF6A0E">
        <w:rPr>
          <w:rFonts w:ascii="Arial" w:hAnsi="Arial" w:cs="Arial"/>
          <w:sz w:val="22"/>
          <w:szCs w:val="22"/>
          <w:lang w:eastAsia="hr-HR"/>
        </w:rPr>
        <w:t xml:space="preserve"> proračun za 2025.,</w:t>
      </w:r>
      <w:r w:rsidRPr="003B2598">
        <w:rPr>
          <w:rFonts w:ascii="Arial" w:hAnsi="Arial" w:cs="Arial"/>
          <w:sz w:val="22"/>
          <w:szCs w:val="22"/>
          <w:lang w:eastAsia="hr-HR"/>
        </w:rPr>
        <w:t xml:space="preserve"> izvršenje u prvom polugodištu 202</w:t>
      </w:r>
      <w:r w:rsidR="00BF6A0E">
        <w:rPr>
          <w:rFonts w:ascii="Arial" w:hAnsi="Arial" w:cs="Arial"/>
          <w:sz w:val="22"/>
          <w:szCs w:val="22"/>
          <w:lang w:eastAsia="hr-HR"/>
        </w:rPr>
        <w:t>5</w:t>
      </w:r>
      <w:r w:rsidRPr="003B2598">
        <w:rPr>
          <w:rFonts w:ascii="Arial" w:hAnsi="Arial" w:cs="Arial"/>
          <w:sz w:val="22"/>
          <w:szCs w:val="22"/>
          <w:lang w:eastAsia="hr-HR"/>
        </w:rPr>
        <w:t>., te strukturu proračuna za 202</w:t>
      </w:r>
      <w:r w:rsidR="00BF6A0E">
        <w:rPr>
          <w:rFonts w:ascii="Arial" w:hAnsi="Arial" w:cs="Arial"/>
          <w:sz w:val="22"/>
          <w:szCs w:val="22"/>
          <w:lang w:eastAsia="hr-HR"/>
        </w:rPr>
        <w:t>6</w:t>
      </w:r>
      <w:r w:rsidRPr="003B2598">
        <w:rPr>
          <w:rFonts w:ascii="Arial" w:hAnsi="Arial" w:cs="Arial"/>
          <w:sz w:val="22"/>
          <w:szCs w:val="22"/>
          <w:lang w:eastAsia="hr-HR"/>
        </w:rPr>
        <w:t>. godinu i projekcije za 202</w:t>
      </w:r>
      <w:r w:rsidR="00BF6A0E">
        <w:rPr>
          <w:rFonts w:ascii="Arial" w:hAnsi="Arial" w:cs="Arial"/>
          <w:sz w:val="22"/>
          <w:szCs w:val="22"/>
          <w:lang w:eastAsia="hr-HR"/>
        </w:rPr>
        <w:t>7</w:t>
      </w:r>
      <w:r w:rsidRPr="003B2598">
        <w:rPr>
          <w:rFonts w:ascii="Arial" w:hAnsi="Arial" w:cs="Arial"/>
          <w:sz w:val="22"/>
          <w:szCs w:val="22"/>
          <w:lang w:eastAsia="hr-HR"/>
        </w:rPr>
        <w:t>.-202</w:t>
      </w:r>
      <w:r w:rsidR="00BF6A0E">
        <w:rPr>
          <w:rFonts w:ascii="Arial" w:hAnsi="Arial" w:cs="Arial"/>
          <w:sz w:val="22"/>
          <w:szCs w:val="22"/>
          <w:lang w:eastAsia="hr-HR"/>
        </w:rPr>
        <w:t>8</w:t>
      </w:r>
      <w:r w:rsidRPr="003B2598">
        <w:rPr>
          <w:rFonts w:ascii="Arial" w:hAnsi="Arial" w:cs="Arial"/>
          <w:sz w:val="22"/>
          <w:szCs w:val="22"/>
          <w:lang w:eastAsia="hr-HR"/>
        </w:rPr>
        <w:t>.</w:t>
      </w:r>
    </w:p>
    <w:p w14:paraId="5452CC85"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077CF17F"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1E5054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B13D62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AB4D8CE"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D9CB991"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2B8295"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13032D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74784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B25E7D7"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E4CF9A3"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AF9F6B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D1CA65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766411D" w14:textId="77777777" w:rsidR="00914089" w:rsidRPr="003B2598" w:rsidRDefault="00914089" w:rsidP="006A773B">
      <w:pPr>
        <w:autoSpaceDE w:val="0"/>
        <w:autoSpaceDN w:val="0"/>
        <w:adjustRightInd w:val="0"/>
        <w:ind w:firstLine="567"/>
        <w:rPr>
          <w:rFonts w:ascii="Arial" w:hAnsi="Arial" w:cs="Arial"/>
          <w:sz w:val="22"/>
          <w:szCs w:val="22"/>
          <w:lang w:eastAsia="hr-HR"/>
        </w:rPr>
      </w:pPr>
    </w:p>
    <w:p w14:paraId="3227CEE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4E0B692"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FC2891D"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37811B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5564D81"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2CA9C9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53BFB79B" w14:textId="7CF39D28" w:rsidR="00E7340A" w:rsidRPr="003B2598" w:rsidRDefault="00E7340A" w:rsidP="006A773B">
      <w:pPr>
        <w:autoSpaceDE w:val="0"/>
        <w:autoSpaceDN w:val="0"/>
        <w:adjustRightInd w:val="0"/>
        <w:rPr>
          <w:rFonts w:ascii="Arial" w:hAnsi="Arial" w:cs="Arial"/>
          <w:sz w:val="12"/>
          <w:szCs w:val="12"/>
          <w:lang w:eastAsia="hr-HR"/>
        </w:rPr>
      </w:pPr>
    </w:p>
    <w:p w14:paraId="1B013588" w14:textId="3E67D9E8" w:rsidR="00E80414" w:rsidRPr="006C0399" w:rsidRDefault="00EF6965" w:rsidP="00A9620F">
      <w:pPr>
        <w:pStyle w:val="Opisslike"/>
        <w:spacing w:after="0"/>
        <w:rPr>
          <w:rFonts w:ascii="Arial" w:hAnsi="Arial" w:cs="Arial"/>
          <w:color w:val="auto"/>
          <w:sz w:val="22"/>
          <w:szCs w:val="22"/>
          <w:lang w:eastAsia="hr-HR"/>
        </w:rPr>
      </w:pPr>
      <w:bookmarkStart w:id="32" w:name="_Toc215812674"/>
      <w:r w:rsidRPr="00964918">
        <w:rPr>
          <w:color w:val="004E9A"/>
        </w:rPr>
        <w:lastRenderedPageBreak/>
        <w:t xml:space="preserve">Tablica broj </w:t>
      </w:r>
      <w:r w:rsidR="00EB4C21" w:rsidRPr="00964918">
        <w:rPr>
          <w:color w:val="004E9A"/>
        </w:rPr>
        <w:fldChar w:fldCharType="begin"/>
      </w:r>
      <w:r w:rsidR="00EB4C21" w:rsidRPr="00964918">
        <w:rPr>
          <w:color w:val="004E9A"/>
        </w:rPr>
        <w:instrText xml:space="preserve"> SEQ Tablica_broj \* ARABIC </w:instrText>
      </w:r>
      <w:r w:rsidR="00EB4C21" w:rsidRPr="00964918">
        <w:rPr>
          <w:color w:val="004E9A"/>
        </w:rPr>
        <w:fldChar w:fldCharType="separate"/>
      </w:r>
      <w:r w:rsidR="0028405F">
        <w:rPr>
          <w:noProof/>
          <w:color w:val="004E9A"/>
        </w:rPr>
        <w:t>3</w:t>
      </w:r>
      <w:r w:rsidR="00EB4C21" w:rsidRPr="00964918">
        <w:rPr>
          <w:noProof/>
          <w:color w:val="004E9A"/>
        </w:rPr>
        <w:fldChar w:fldCharType="end"/>
      </w:r>
      <w:r w:rsidR="006A773B" w:rsidRPr="00964918">
        <w:rPr>
          <w:rFonts w:ascii="Arial" w:hAnsi="Arial" w:cs="Arial"/>
          <w:color w:val="004E9A"/>
          <w:sz w:val="22"/>
          <w:szCs w:val="22"/>
          <w:lang w:eastAsia="hr-HR"/>
        </w:rPr>
        <w:t xml:space="preserve">.: </w:t>
      </w:r>
      <w:r w:rsidR="000E672B" w:rsidRPr="006C0399">
        <w:rPr>
          <w:rFonts w:ascii="Arial" w:hAnsi="Arial" w:cs="Arial"/>
          <w:color w:val="auto"/>
          <w:sz w:val="22"/>
          <w:szCs w:val="22"/>
          <w:lang w:eastAsia="hr-HR"/>
        </w:rPr>
        <w:t>Pregled ostvarenja</w:t>
      </w:r>
      <w:r w:rsidR="00170933" w:rsidRPr="006C0399">
        <w:rPr>
          <w:rFonts w:ascii="Arial" w:hAnsi="Arial" w:cs="Arial"/>
          <w:color w:val="auto"/>
          <w:sz w:val="22"/>
          <w:szCs w:val="22"/>
          <w:lang w:eastAsia="hr-HR"/>
        </w:rPr>
        <w:t xml:space="preserve"> proračuna </w:t>
      </w:r>
      <w:r w:rsidR="000E672B" w:rsidRPr="006C0399">
        <w:rPr>
          <w:rFonts w:ascii="Arial" w:hAnsi="Arial" w:cs="Arial"/>
          <w:color w:val="auto"/>
          <w:sz w:val="22"/>
          <w:szCs w:val="22"/>
          <w:lang w:eastAsia="hr-HR"/>
        </w:rPr>
        <w:t xml:space="preserve">za razdoblje </w:t>
      </w:r>
      <w:r w:rsidR="00170933" w:rsidRPr="006C0399">
        <w:rPr>
          <w:rFonts w:ascii="Arial" w:hAnsi="Arial" w:cs="Arial"/>
          <w:color w:val="auto"/>
          <w:sz w:val="22"/>
          <w:szCs w:val="22"/>
          <w:lang w:eastAsia="hr-HR"/>
        </w:rPr>
        <w:t>201</w:t>
      </w:r>
      <w:r w:rsidR="000E672B" w:rsidRPr="006C0399">
        <w:rPr>
          <w:rFonts w:ascii="Arial" w:hAnsi="Arial" w:cs="Arial"/>
          <w:color w:val="auto"/>
          <w:sz w:val="22"/>
          <w:szCs w:val="22"/>
          <w:lang w:eastAsia="hr-HR"/>
        </w:rPr>
        <w:t>5</w:t>
      </w:r>
      <w:r w:rsidR="00170933" w:rsidRPr="006C0399">
        <w:rPr>
          <w:rFonts w:ascii="Arial" w:hAnsi="Arial" w:cs="Arial"/>
          <w:color w:val="auto"/>
          <w:sz w:val="22"/>
          <w:szCs w:val="22"/>
          <w:lang w:eastAsia="hr-HR"/>
        </w:rPr>
        <w:t>. do 1/6 202</w:t>
      </w:r>
      <w:r w:rsidR="006C0399" w:rsidRPr="006C0399">
        <w:rPr>
          <w:rFonts w:ascii="Arial" w:hAnsi="Arial" w:cs="Arial"/>
          <w:color w:val="auto"/>
          <w:sz w:val="22"/>
          <w:szCs w:val="22"/>
          <w:lang w:eastAsia="hr-HR"/>
        </w:rPr>
        <w:t>4</w:t>
      </w:r>
      <w:r w:rsidR="00170933" w:rsidRPr="006C0399">
        <w:rPr>
          <w:rFonts w:ascii="Arial" w:hAnsi="Arial" w:cs="Arial"/>
          <w:color w:val="auto"/>
          <w:sz w:val="22"/>
          <w:szCs w:val="22"/>
          <w:lang w:eastAsia="hr-HR"/>
        </w:rPr>
        <w:t>. i plan 202</w:t>
      </w:r>
      <w:r w:rsidR="006C0399" w:rsidRPr="006C0399">
        <w:rPr>
          <w:rFonts w:ascii="Arial" w:hAnsi="Arial" w:cs="Arial"/>
          <w:color w:val="auto"/>
          <w:sz w:val="22"/>
          <w:szCs w:val="22"/>
          <w:lang w:eastAsia="hr-HR"/>
        </w:rPr>
        <w:t>4</w:t>
      </w:r>
      <w:r w:rsidR="006A773B" w:rsidRPr="006C0399">
        <w:rPr>
          <w:rFonts w:ascii="Arial" w:hAnsi="Arial" w:cs="Arial"/>
          <w:color w:val="auto"/>
          <w:sz w:val="22"/>
          <w:szCs w:val="22"/>
          <w:lang w:eastAsia="hr-HR"/>
        </w:rPr>
        <w:t>.-20</w:t>
      </w:r>
      <w:r w:rsidR="005A0831" w:rsidRPr="006C0399">
        <w:rPr>
          <w:rFonts w:ascii="Arial" w:hAnsi="Arial" w:cs="Arial"/>
          <w:color w:val="auto"/>
          <w:sz w:val="22"/>
          <w:szCs w:val="22"/>
          <w:lang w:eastAsia="hr-HR"/>
        </w:rPr>
        <w:t>2</w:t>
      </w:r>
      <w:r w:rsidR="006C0399" w:rsidRPr="006C0399">
        <w:rPr>
          <w:rFonts w:ascii="Arial" w:hAnsi="Arial" w:cs="Arial"/>
          <w:color w:val="auto"/>
          <w:sz w:val="22"/>
          <w:szCs w:val="22"/>
          <w:lang w:eastAsia="hr-HR"/>
        </w:rPr>
        <w:t>7</w:t>
      </w:r>
      <w:r w:rsidR="00E1283D" w:rsidRPr="006C0399">
        <w:rPr>
          <w:rFonts w:ascii="Arial" w:hAnsi="Arial" w:cs="Arial"/>
          <w:color w:val="auto"/>
          <w:sz w:val="22"/>
          <w:szCs w:val="22"/>
          <w:lang w:eastAsia="hr-HR"/>
        </w:rPr>
        <w:t xml:space="preserve">. </w:t>
      </w:r>
      <w:r w:rsidR="00C31B91" w:rsidRPr="006C0399">
        <w:rPr>
          <w:rFonts w:ascii="Arial" w:hAnsi="Arial" w:cs="Arial"/>
          <w:color w:val="auto"/>
          <w:sz w:val="22"/>
          <w:szCs w:val="22"/>
          <w:lang w:eastAsia="hr-HR"/>
        </w:rPr>
        <w:t>.– ukupno Općina i proračunski korisnici</w:t>
      </w:r>
      <w:r w:rsidR="001C0618" w:rsidRPr="006C0399">
        <w:rPr>
          <w:rFonts w:ascii="Arial" w:hAnsi="Arial" w:cs="Arial"/>
          <w:color w:val="auto"/>
          <w:sz w:val="22"/>
          <w:szCs w:val="22"/>
          <w:lang w:eastAsia="hr-HR"/>
        </w:rPr>
        <w:t xml:space="preserve"> </w:t>
      </w:r>
      <w:r w:rsidR="00170933" w:rsidRPr="006C0399">
        <w:rPr>
          <w:rFonts w:ascii="Arial" w:hAnsi="Arial" w:cs="Arial"/>
          <w:color w:val="auto"/>
          <w:sz w:val="22"/>
          <w:szCs w:val="22"/>
          <w:lang w:eastAsia="hr-HR"/>
        </w:rPr>
        <w:t>(</w:t>
      </w:r>
      <w:r w:rsidR="001C0618" w:rsidRPr="006C0399">
        <w:rPr>
          <w:rFonts w:ascii="Arial" w:hAnsi="Arial" w:cs="Arial"/>
          <w:color w:val="auto"/>
          <w:sz w:val="22"/>
          <w:szCs w:val="22"/>
          <w:lang w:eastAsia="hr-HR"/>
        </w:rPr>
        <w:t>EUR</w:t>
      </w:r>
      <w:r w:rsidR="00170933" w:rsidRPr="006C0399">
        <w:rPr>
          <w:rFonts w:ascii="Arial" w:hAnsi="Arial" w:cs="Arial"/>
          <w:color w:val="auto"/>
          <w:sz w:val="22"/>
          <w:szCs w:val="22"/>
          <w:lang w:eastAsia="hr-HR"/>
        </w:rPr>
        <w:t>)</w:t>
      </w:r>
      <w:bookmarkEnd w:id="32"/>
    </w:p>
    <w:p w14:paraId="678F65AF" w14:textId="77777777" w:rsidR="000E672B" w:rsidRPr="006C0399" w:rsidRDefault="000E672B" w:rsidP="000E672B">
      <w:pPr>
        <w:rPr>
          <w:rFonts w:eastAsia="Calibri"/>
          <w:sz w:val="22"/>
          <w:szCs w:val="22"/>
          <w:lang w:eastAsia="hr-HR"/>
        </w:rPr>
      </w:pPr>
    </w:p>
    <w:p w14:paraId="1B99DDB1" w14:textId="77777777" w:rsidR="000E672B" w:rsidRPr="001E2BFA" w:rsidRDefault="000E672B" w:rsidP="0055307C">
      <w:pPr>
        <w:tabs>
          <w:tab w:val="left" w:pos="142"/>
        </w:tabs>
        <w:autoSpaceDE w:val="0"/>
        <w:autoSpaceDN w:val="0"/>
        <w:adjustRightInd w:val="0"/>
        <w:jc w:val="center"/>
        <w:rPr>
          <w:noProof/>
          <w:lang w:eastAsia="hr-HR"/>
        </w:rPr>
      </w:pPr>
    </w:p>
    <w:p w14:paraId="10E25E0B" w14:textId="0E537883" w:rsidR="006C0399" w:rsidRPr="00D91813" w:rsidRDefault="00A35724" w:rsidP="0055307C">
      <w:pPr>
        <w:tabs>
          <w:tab w:val="left" w:pos="142"/>
        </w:tabs>
        <w:autoSpaceDE w:val="0"/>
        <w:autoSpaceDN w:val="0"/>
        <w:adjustRightInd w:val="0"/>
        <w:jc w:val="center"/>
        <w:rPr>
          <w:noProof/>
          <w:lang w:eastAsia="hr-HR"/>
        </w:rPr>
      </w:pPr>
      <w:r w:rsidRPr="00A35724">
        <w:rPr>
          <w:noProof/>
        </w:rPr>
        <w:drawing>
          <wp:inline distT="0" distB="0" distL="0" distR="0" wp14:anchorId="1C27CF55" wp14:editId="302E0226">
            <wp:extent cx="9251950" cy="4554220"/>
            <wp:effectExtent l="0" t="0" r="6350" b="0"/>
            <wp:docPr id="188278600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4554220"/>
                    </a:xfrm>
                    <a:prstGeom prst="rect">
                      <a:avLst/>
                    </a:prstGeom>
                    <a:noFill/>
                    <a:ln>
                      <a:noFill/>
                    </a:ln>
                  </pic:spPr>
                </pic:pic>
              </a:graphicData>
            </a:graphic>
          </wp:inline>
        </w:drawing>
      </w:r>
    </w:p>
    <w:p w14:paraId="141491FA" w14:textId="77777777" w:rsidR="006C0399" w:rsidRPr="00D91813" w:rsidRDefault="006C0399" w:rsidP="0055307C">
      <w:pPr>
        <w:tabs>
          <w:tab w:val="left" w:pos="142"/>
        </w:tabs>
        <w:autoSpaceDE w:val="0"/>
        <w:autoSpaceDN w:val="0"/>
        <w:adjustRightInd w:val="0"/>
        <w:jc w:val="center"/>
        <w:rPr>
          <w:noProof/>
          <w:lang w:eastAsia="hr-HR"/>
        </w:rPr>
      </w:pPr>
    </w:p>
    <w:p w14:paraId="11728844" w14:textId="77777777" w:rsidR="006C0399" w:rsidRDefault="006C0399" w:rsidP="0055307C">
      <w:pPr>
        <w:tabs>
          <w:tab w:val="left" w:pos="142"/>
        </w:tabs>
        <w:autoSpaceDE w:val="0"/>
        <w:autoSpaceDN w:val="0"/>
        <w:adjustRightInd w:val="0"/>
        <w:jc w:val="center"/>
        <w:rPr>
          <w:noProof/>
          <w:lang w:eastAsia="hr-HR"/>
        </w:rPr>
      </w:pPr>
    </w:p>
    <w:p w14:paraId="45E938A8" w14:textId="77777777" w:rsidR="001931B7" w:rsidRDefault="001931B7" w:rsidP="0055307C">
      <w:pPr>
        <w:tabs>
          <w:tab w:val="left" w:pos="142"/>
        </w:tabs>
        <w:autoSpaceDE w:val="0"/>
        <w:autoSpaceDN w:val="0"/>
        <w:adjustRightInd w:val="0"/>
        <w:jc w:val="center"/>
        <w:rPr>
          <w:noProof/>
          <w:lang w:eastAsia="hr-HR"/>
        </w:rPr>
      </w:pPr>
    </w:p>
    <w:p w14:paraId="42E64F51" w14:textId="77777777" w:rsidR="001931B7" w:rsidRDefault="001931B7" w:rsidP="0055307C">
      <w:pPr>
        <w:tabs>
          <w:tab w:val="left" w:pos="142"/>
        </w:tabs>
        <w:autoSpaceDE w:val="0"/>
        <w:autoSpaceDN w:val="0"/>
        <w:adjustRightInd w:val="0"/>
        <w:jc w:val="center"/>
        <w:rPr>
          <w:noProof/>
          <w:lang w:eastAsia="hr-HR"/>
        </w:rPr>
      </w:pPr>
    </w:p>
    <w:p w14:paraId="2605D33A" w14:textId="77777777" w:rsidR="001931B7" w:rsidRDefault="001931B7" w:rsidP="0055307C">
      <w:pPr>
        <w:tabs>
          <w:tab w:val="left" w:pos="142"/>
        </w:tabs>
        <w:autoSpaceDE w:val="0"/>
        <w:autoSpaceDN w:val="0"/>
        <w:adjustRightInd w:val="0"/>
        <w:jc w:val="center"/>
        <w:rPr>
          <w:noProof/>
          <w:lang w:eastAsia="hr-HR"/>
        </w:rPr>
      </w:pPr>
    </w:p>
    <w:p w14:paraId="34AB396D" w14:textId="77777777" w:rsidR="001931B7" w:rsidRDefault="001931B7" w:rsidP="0055307C">
      <w:pPr>
        <w:tabs>
          <w:tab w:val="left" w:pos="142"/>
        </w:tabs>
        <w:autoSpaceDE w:val="0"/>
        <w:autoSpaceDN w:val="0"/>
        <w:adjustRightInd w:val="0"/>
        <w:jc w:val="center"/>
        <w:rPr>
          <w:noProof/>
          <w:lang w:eastAsia="hr-HR"/>
        </w:rPr>
      </w:pPr>
    </w:p>
    <w:p w14:paraId="13EBB1BA" w14:textId="77777777" w:rsidR="001931B7" w:rsidRPr="00D91813" w:rsidRDefault="001931B7" w:rsidP="0055307C">
      <w:pPr>
        <w:tabs>
          <w:tab w:val="left" w:pos="142"/>
        </w:tabs>
        <w:autoSpaceDE w:val="0"/>
        <w:autoSpaceDN w:val="0"/>
        <w:adjustRightInd w:val="0"/>
        <w:jc w:val="center"/>
        <w:rPr>
          <w:noProof/>
          <w:lang w:eastAsia="hr-HR"/>
        </w:rPr>
      </w:pPr>
    </w:p>
    <w:p w14:paraId="58FD37D9" w14:textId="77777777" w:rsidR="00D90605" w:rsidRPr="00D91813" w:rsidRDefault="00D90605" w:rsidP="00D90605"/>
    <w:p w14:paraId="0554539B" w14:textId="638D2656" w:rsidR="00D90605" w:rsidRPr="00D91813" w:rsidRDefault="00D90605" w:rsidP="00D90605">
      <w:pPr>
        <w:pStyle w:val="Opisslike"/>
        <w:spacing w:after="0"/>
        <w:rPr>
          <w:rFonts w:ascii="Arial" w:hAnsi="Arial" w:cs="Arial"/>
          <w:color w:val="auto"/>
          <w:sz w:val="22"/>
        </w:rPr>
      </w:pPr>
      <w:bookmarkStart w:id="33" w:name="_Toc215812651"/>
      <w:r w:rsidRPr="00964918">
        <w:rPr>
          <w:color w:val="004E9A"/>
        </w:rPr>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28405F">
        <w:rPr>
          <w:noProof/>
          <w:color w:val="004E9A"/>
        </w:rPr>
        <w:t>3</w:t>
      </w:r>
      <w:r w:rsidRPr="00964918">
        <w:rPr>
          <w:noProof/>
          <w:color w:val="004E9A"/>
        </w:rPr>
        <w:fldChar w:fldCharType="end"/>
      </w:r>
      <w:r w:rsidRPr="00964918">
        <w:rPr>
          <w:rFonts w:ascii="Arial" w:hAnsi="Arial" w:cs="Arial"/>
          <w:color w:val="004E9A"/>
          <w:sz w:val="22"/>
        </w:rPr>
        <w:t xml:space="preserve">.: </w:t>
      </w:r>
      <w:r w:rsidRPr="00D91813">
        <w:rPr>
          <w:rFonts w:ascii="Arial" w:hAnsi="Arial" w:cs="Arial"/>
          <w:color w:val="auto"/>
          <w:sz w:val="22"/>
          <w:szCs w:val="22"/>
        </w:rPr>
        <w:t xml:space="preserve">Usporedni prikaz ostvarenja </w:t>
      </w:r>
      <w:r w:rsidR="00202DA4" w:rsidRPr="00D91813">
        <w:rPr>
          <w:rFonts w:ascii="Arial" w:hAnsi="Arial" w:cs="Arial"/>
          <w:color w:val="auto"/>
          <w:sz w:val="22"/>
          <w:szCs w:val="22"/>
        </w:rPr>
        <w:t xml:space="preserve">prihoda i primitaka </w:t>
      </w:r>
      <w:r w:rsidRPr="00D91813">
        <w:rPr>
          <w:rFonts w:ascii="Arial" w:hAnsi="Arial" w:cs="Arial"/>
          <w:color w:val="auto"/>
          <w:sz w:val="22"/>
          <w:szCs w:val="22"/>
        </w:rPr>
        <w:t>u razdoblju 2015.</w:t>
      </w:r>
      <w:r w:rsidR="00845F6F">
        <w:rPr>
          <w:rFonts w:ascii="Arial" w:hAnsi="Arial" w:cs="Arial"/>
          <w:color w:val="auto"/>
          <w:sz w:val="22"/>
          <w:szCs w:val="22"/>
        </w:rPr>
        <w:t>202</w:t>
      </w:r>
      <w:r w:rsidR="003E4FC7">
        <w:rPr>
          <w:rFonts w:ascii="Arial" w:hAnsi="Arial" w:cs="Arial"/>
          <w:color w:val="auto"/>
          <w:sz w:val="22"/>
          <w:szCs w:val="22"/>
        </w:rPr>
        <w:t>4</w:t>
      </w:r>
      <w:r w:rsidR="00845F6F">
        <w:rPr>
          <w:rFonts w:ascii="Arial" w:hAnsi="Arial" w:cs="Arial"/>
          <w:color w:val="auto"/>
          <w:sz w:val="22"/>
          <w:szCs w:val="22"/>
        </w:rPr>
        <w:t xml:space="preserve">. i </w:t>
      </w:r>
      <w:r w:rsidRPr="00D91813">
        <w:rPr>
          <w:rFonts w:ascii="Arial" w:hAnsi="Arial" w:cs="Arial"/>
          <w:color w:val="auto"/>
          <w:sz w:val="22"/>
          <w:szCs w:val="22"/>
        </w:rPr>
        <w:t>1-6/202</w:t>
      </w:r>
      <w:r w:rsidR="003E4FC7">
        <w:rPr>
          <w:rFonts w:ascii="Arial" w:hAnsi="Arial" w:cs="Arial"/>
          <w:color w:val="auto"/>
          <w:sz w:val="22"/>
          <w:szCs w:val="22"/>
        </w:rPr>
        <w:t>5</w:t>
      </w:r>
      <w:r w:rsidRPr="00D91813">
        <w:rPr>
          <w:rFonts w:ascii="Arial" w:hAnsi="Arial" w:cs="Arial"/>
          <w:color w:val="auto"/>
          <w:sz w:val="22"/>
          <w:szCs w:val="22"/>
        </w:rPr>
        <w:t>., te plana prihoda i primitaka za 202</w:t>
      </w:r>
      <w:r w:rsidR="003E4FC7">
        <w:rPr>
          <w:rFonts w:ascii="Arial" w:hAnsi="Arial" w:cs="Arial"/>
          <w:color w:val="auto"/>
          <w:sz w:val="22"/>
          <w:szCs w:val="22"/>
        </w:rPr>
        <w:t>5</w:t>
      </w:r>
      <w:r w:rsidRPr="00D91813">
        <w:rPr>
          <w:rFonts w:ascii="Arial" w:hAnsi="Arial" w:cs="Arial"/>
          <w:color w:val="auto"/>
          <w:sz w:val="22"/>
          <w:szCs w:val="22"/>
        </w:rPr>
        <w:t>.-202</w:t>
      </w:r>
      <w:r w:rsidR="003E4FC7">
        <w:rPr>
          <w:rFonts w:ascii="Arial" w:hAnsi="Arial" w:cs="Arial"/>
          <w:color w:val="auto"/>
          <w:sz w:val="22"/>
          <w:szCs w:val="22"/>
        </w:rPr>
        <w:t>8</w:t>
      </w:r>
      <w:r w:rsidRPr="00D91813">
        <w:rPr>
          <w:rFonts w:ascii="Arial" w:hAnsi="Arial" w:cs="Arial"/>
          <w:color w:val="auto"/>
          <w:sz w:val="22"/>
          <w:szCs w:val="22"/>
        </w:rPr>
        <w:t>.</w:t>
      </w:r>
      <w:bookmarkEnd w:id="33"/>
    </w:p>
    <w:p w14:paraId="0F1817A3" w14:textId="77777777" w:rsidR="00D90605" w:rsidRPr="00D91813" w:rsidRDefault="00D90605" w:rsidP="00D90605">
      <w:r w:rsidRPr="00AF4584">
        <w:rPr>
          <w:rFonts w:ascii="Arial" w:hAnsi="Arial" w:cs="Arial"/>
          <w:noProof/>
          <w:color w:val="FF0000"/>
          <w:sz w:val="22"/>
          <w:szCs w:val="22"/>
          <w:lang w:eastAsia="hr-HR"/>
        </w:rPr>
        <w:drawing>
          <wp:anchor distT="0" distB="0" distL="114300" distR="114300" simplePos="0" relativeHeight="251662848" behindDoc="0" locked="0" layoutInCell="1" allowOverlap="1" wp14:anchorId="2FA1733E" wp14:editId="53B84AFA">
            <wp:simplePos x="0" y="0"/>
            <wp:positionH relativeFrom="column">
              <wp:posOffset>242948</wp:posOffset>
            </wp:positionH>
            <wp:positionV relativeFrom="paragraph">
              <wp:posOffset>38072</wp:posOffset>
            </wp:positionV>
            <wp:extent cx="8560341" cy="4365273"/>
            <wp:effectExtent l="0" t="0" r="0" b="0"/>
            <wp:wrapNone/>
            <wp:docPr id="3"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4F6FC7" w14:textId="77777777" w:rsidR="00D90605" w:rsidRPr="00D91813" w:rsidRDefault="00D90605" w:rsidP="00D90605"/>
    <w:p w14:paraId="447FFB89" w14:textId="77777777" w:rsidR="00D90605" w:rsidRPr="00D91813" w:rsidRDefault="00D90605" w:rsidP="00D90605"/>
    <w:p w14:paraId="7CE1933A" w14:textId="77777777" w:rsidR="00D90605" w:rsidRPr="00D91813" w:rsidRDefault="00D90605" w:rsidP="00D90605"/>
    <w:p w14:paraId="74DA1DD0" w14:textId="77777777" w:rsidR="00D90605" w:rsidRPr="00D91813" w:rsidRDefault="00D90605" w:rsidP="00D90605"/>
    <w:p w14:paraId="6EB6BD9B" w14:textId="77777777" w:rsidR="00D90605" w:rsidRPr="00D91813" w:rsidRDefault="00D90605" w:rsidP="00D90605"/>
    <w:p w14:paraId="7394C5B0" w14:textId="77777777" w:rsidR="00D90605" w:rsidRPr="00D91813" w:rsidRDefault="00D90605" w:rsidP="00D90605"/>
    <w:p w14:paraId="2D70DDCF" w14:textId="77777777" w:rsidR="00D90605" w:rsidRPr="00D91813" w:rsidRDefault="00D90605" w:rsidP="00D90605"/>
    <w:p w14:paraId="5DFA2531" w14:textId="77777777" w:rsidR="00D90605" w:rsidRPr="00D91813" w:rsidRDefault="00D90605" w:rsidP="00D90605"/>
    <w:p w14:paraId="60719E38" w14:textId="77777777" w:rsidR="00D90605" w:rsidRPr="00D91813" w:rsidRDefault="00D90605" w:rsidP="00D90605"/>
    <w:p w14:paraId="01CFA6E2" w14:textId="77777777" w:rsidR="00D90605" w:rsidRPr="00D91813" w:rsidRDefault="00D90605" w:rsidP="00D90605"/>
    <w:p w14:paraId="1641EC18" w14:textId="77777777" w:rsidR="00D90605" w:rsidRPr="00D91813" w:rsidRDefault="00D90605" w:rsidP="00D90605"/>
    <w:p w14:paraId="7A0B0CD7" w14:textId="77777777" w:rsidR="00D90605" w:rsidRPr="00D91813" w:rsidRDefault="00D90605" w:rsidP="00D90605"/>
    <w:p w14:paraId="14F886D3" w14:textId="77777777" w:rsidR="00D90605" w:rsidRPr="00D91813" w:rsidRDefault="00D90605" w:rsidP="00D90605"/>
    <w:p w14:paraId="1D5903BA" w14:textId="77777777" w:rsidR="00D90605" w:rsidRPr="00D91813" w:rsidRDefault="00D90605" w:rsidP="00D90605"/>
    <w:p w14:paraId="7AF0BD73" w14:textId="77777777" w:rsidR="00D90605" w:rsidRPr="00D91813" w:rsidRDefault="00D90605" w:rsidP="00D90605"/>
    <w:p w14:paraId="00A0DE8A" w14:textId="77777777" w:rsidR="00D90605" w:rsidRPr="00D91813" w:rsidRDefault="00D90605" w:rsidP="00D90605"/>
    <w:p w14:paraId="36860E0E" w14:textId="77777777" w:rsidR="00D90605" w:rsidRPr="00D91813" w:rsidRDefault="00D90605" w:rsidP="00D90605"/>
    <w:p w14:paraId="4FD5F239" w14:textId="77777777" w:rsidR="00D90605" w:rsidRPr="00D91813" w:rsidRDefault="00D90605" w:rsidP="00D90605"/>
    <w:p w14:paraId="5DBA506B" w14:textId="77777777" w:rsidR="00D90605" w:rsidRPr="00D91813" w:rsidRDefault="00D90605" w:rsidP="00D90605"/>
    <w:p w14:paraId="4FABFF4C" w14:textId="77777777" w:rsidR="00D90605" w:rsidRPr="00D91813" w:rsidRDefault="00D90605" w:rsidP="00D90605"/>
    <w:p w14:paraId="146DEC11" w14:textId="77777777" w:rsidR="00D90605" w:rsidRPr="00D91813" w:rsidRDefault="00D90605" w:rsidP="00D90605"/>
    <w:p w14:paraId="5805F967" w14:textId="77777777" w:rsidR="00D90605" w:rsidRPr="00D91813" w:rsidRDefault="00D90605" w:rsidP="00D90605"/>
    <w:p w14:paraId="783DCB37" w14:textId="77777777" w:rsidR="00D90605" w:rsidRPr="00D91813" w:rsidRDefault="00D90605" w:rsidP="00D90605"/>
    <w:p w14:paraId="75AA0546" w14:textId="77777777" w:rsidR="00D90605" w:rsidRPr="00D91813" w:rsidRDefault="00D90605" w:rsidP="00D90605"/>
    <w:p w14:paraId="169937DB" w14:textId="77777777" w:rsidR="00D90605" w:rsidRPr="00D91813" w:rsidRDefault="00D90605" w:rsidP="00D90605"/>
    <w:p w14:paraId="0F0095EB" w14:textId="77777777" w:rsidR="00D90605" w:rsidRPr="00D91813" w:rsidRDefault="00D90605" w:rsidP="00D90605"/>
    <w:p w14:paraId="2484052E" w14:textId="77777777" w:rsidR="00D90605" w:rsidRPr="00D91813" w:rsidRDefault="00D90605" w:rsidP="00D90605"/>
    <w:p w14:paraId="77C78103" w14:textId="77777777" w:rsidR="00D90605" w:rsidRPr="00D91813" w:rsidRDefault="00D90605" w:rsidP="00D90605"/>
    <w:p w14:paraId="3BAD3EFC" w14:textId="77777777" w:rsidR="00D90605" w:rsidRPr="00D91813" w:rsidRDefault="00D90605" w:rsidP="00D90605"/>
    <w:p w14:paraId="00561CCC" w14:textId="77777777" w:rsidR="00D90605" w:rsidRPr="00D91813" w:rsidRDefault="00D90605" w:rsidP="00D90605"/>
    <w:p w14:paraId="029B6A05" w14:textId="77777777" w:rsidR="00D90605" w:rsidRPr="00D91813" w:rsidRDefault="00D90605" w:rsidP="00D90605"/>
    <w:p w14:paraId="1F3F063B" w14:textId="77777777" w:rsidR="00D90605" w:rsidRPr="00D91813" w:rsidRDefault="00D90605" w:rsidP="00D90605"/>
    <w:p w14:paraId="4FDEC110" w14:textId="77777777" w:rsidR="00D90605" w:rsidRPr="00D91813" w:rsidRDefault="00D90605" w:rsidP="00D90605"/>
    <w:p w14:paraId="3058C546" w14:textId="77777777" w:rsidR="00D90605" w:rsidRPr="00D91813" w:rsidRDefault="00D90605" w:rsidP="0055307C">
      <w:pPr>
        <w:tabs>
          <w:tab w:val="left" w:pos="142"/>
        </w:tabs>
        <w:autoSpaceDE w:val="0"/>
        <w:autoSpaceDN w:val="0"/>
        <w:adjustRightInd w:val="0"/>
        <w:jc w:val="center"/>
        <w:rPr>
          <w:noProof/>
          <w:lang w:eastAsia="hr-HR"/>
        </w:rPr>
      </w:pPr>
    </w:p>
    <w:p w14:paraId="6285BD69" w14:textId="77777777" w:rsidR="00D90605" w:rsidRPr="00D91813" w:rsidRDefault="00D90605" w:rsidP="0055307C">
      <w:pPr>
        <w:tabs>
          <w:tab w:val="left" w:pos="142"/>
        </w:tabs>
        <w:autoSpaceDE w:val="0"/>
        <w:autoSpaceDN w:val="0"/>
        <w:adjustRightInd w:val="0"/>
        <w:jc w:val="center"/>
        <w:rPr>
          <w:noProof/>
          <w:lang w:eastAsia="hr-HR"/>
        </w:rPr>
      </w:pPr>
    </w:p>
    <w:p w14:paraId="5033F913" w14:textId="77777777" w:rsidR="00D90605" w:rsidRPr="00D91813" w:rsidRDefault="00D90605" w:rsidP="0055307C">
      <w:pPr>
        <w:tabs>
          <w:tab w:val="left" w:pos="142"/>
        </w:tabs>
        <w:autoSpaceDE w:val="0"/>
        <w:autoSpaceDN w:val="0"/>
        <w:adjustRightInd w:val="0"/>
        <w:jc w:val="center"/>
        <w:rPr>
          <w:noProof/>
          <w:lang w:eastAsia="hr-HR"/>
        </w:rPr>
      </w:pPr>
    </w:p>
    <w:p w14:paraId="668A0C0D" w14:textId="77777777" w:rsidR="00D90605" w:rsidRPr="00D91813" w:rsidRDefault="00D90605" w:rsidP="0055307C">
      <w:pPr>
        <w:tabs>
          <w:tab w:val="left" w:pos="142"/>
        </w:tabs>
        <w:autoSpaceDE w:val="0"/>
        <w:autoSpaceDN w:val="0"/>
        <w:adjustRightInd w:val="0"/>
        <w:jc w:val="center"/>
        <w:rPr>
          <w:noProof/>
          <w:lang w:eastAsia="hr-HR"/>
        </w:rPr>
      </w:pPr>
    </w:p>
    <w:p w14:paraId="15C3BCE3" w14:textId="77777777" w:rsidR="004840BB" w:rsidRPr="00D91813" w:rsidRDefault="004840BB" w:rsidP="0055307C">
      <w:pPr>
        <w:tabs>
          <w:tab w:val="left" w:pos="142"/>
        </w:tabs>
        <w:autoSpaceDE w:val="0"/>
        <w:autoSpaceDN w:val="0"/>
        <w:adjustRightInd w:val="0"/>
        <w:jc w:val="center"/>
        <w:rPr>
          <w:noProof/>
          <w:lang w:eastAsia="hr-HR"/>
        </w:rPr>
      </w:pPr>
    </w:p>
    <w:p w14:paraId="2F46CE1B" w14:textId="46EBD830" w:rsidR="004840BB" w:rsidRPr="00AD26B4" w:rsidRDefault="004840BB" w:rsidP="004840BB">
      <w:pPr>
        <w:pStyle w:val="Opisslike"/>
        <w:rPr>
          <w:rFonts w:ascii="Arial" w:hAnsi="Arial" w:cs="Arial"/>
          <w:bCs w:val="0"/>
          <w:color w:val="auto"/>
          <w:sz w:val="22"/>
          <w:szCs w:val="22"/>
        </w:rPr>
      </w:pPr>
      <w:bookmarkStart w:id="34" w:name="_Toc215812652"/>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28405F">
        <w:rPr>
          <w:noProof/>
          <w:color w:val="004E9A"/>
        </w:rPr>
        <w:t>4</w:t>
      </w:r>
      <w:r w:rsidRPr="00964918">
        <w:rPr>
          <w:noProof/>
          <w:color w:val="004E9A"/>
        </w:rPr>
        <w:fldChar w:fldCharType="end"/>
      </w:r>
      <w:r w:rsidRPr="00964918">
        <w:rPr>
          <w:rFonts w:ascii="Arial" w:hAnsi="Arial" w:cs="Arial"/>
          <w:b w:val="0"/>
          <w:bCs w:val="0"/>
          <w:color w:val="004E9A"/>
          <w:sz w:val="22"/>
        </w:rPr>
        <w:t xml:space="preserve">.: </w:t>
      </w:r>
      <w:r w:rsidRPr="00AD26B4">
        <w:rPr>
          <w:rFonts w:ascii="Arial" w:hAnsi="Arial" w:cs="Arial"/>
          <w:bCs w:val="0"/>
          <w:color w:val="auto"/>
          <w:sz w:val="22"/>
          <w:szCs w:val="22"/>
        </w:rPr>
        <w:t>Struktura ostvarenih prihoda i primitaka u razdoblju 2015.-202</w:t>
      </w:r>
      <w:r w:rsidR="008A55C9">
        <w:rPr>
          <w:rFonts w:ascii="Arial" w:hAnsi="Arial" w:cs="Arial"/>
          <w:bCs w:val="0"/>
          <w:color w:val="auto"/>
          <w:sz w:val="22"/>
          <w:szCs w:val="22"/>
        </w:rPr>
        <w:t>4</w:t>
      </w:r>
      <w:r w:rsidRPr="00AD26B4">
        <w:rPr>
          <w:rFonts w:ascii="Arial" w:hAnsi="Arial" w:cs="Arial"/>
          <w:bCs w:val="0"/>
          <w:color w:val="auto"/>
          <w:sz w:val="22"/>
          <w:szCs w:val="22"/>
        </w:rPr>
        <w:t>. i 1-6/202</w:t>
      </w:r>
      <w:r w:rsidR="008A55C9">
        <w:rPr>
          <w:rFonts w:ascii="Arial" w:hAnsi="Arial" w:cs="Arial"/>
          <w:bCs w:val="0"/>
          <w:color w:val="auto"/>
          <w:sz w:val="22"/>
          <w:szCs w:val="22"/>
        </w:rPr>
        <w:t>5</w:t>
      </w:r>
      <w:r w:rsidRPr="00AD26B4">
        <w:rPr>
          <w:rFonts w:ascii="Arial" w:hAnsi="Arial" w:cs="Arial"/>
          <w:bCs w:val="0"/>
          <w:color w:val="auto"/>
          <w:sz w:val="22"/>
          <w:szCs w:val="22"/>
        </w:rPr>
        <w:t>., te planu s projekcijama za razdoblje 202</w:t>
      </w:r>
      <w:r w:rsidR="008A55C9">
        <w:rPr>
          <w:rFonts w:ascii="Arial" w:hAnsi="Arial" w:cs="Arial"/>
          <w:bCs w:val="0"/>
          <w:color w:val="auto"/>
          <w:sz w:val="22"/>
          <w:szCs w:val="22"/>
        </w:rPr>
        <w:t>5</w:t>
      </w:r>
      <w:r w:rsidRPr="00AD26B4">
        <w:rPr>
          <w:rFonts w:ascii="Arial" w:hAnsi="Arial" w:cs="Arial"/>
          <w:bCs w:val="0"/>
          <w:color w:val="auto"/>
          <w:sz w:val="22"/>
          <w:szCs w:val="22"/>
        </w:rPr>
        <w:t>.-202</w:t>
      </w:r>
      <w:r w:rsidR="008A55C9">
        <w:rPr>
          <w:rFonts w:ascii="Arial" w:hAnsi="Arial" w:cs="Arial"/>
          <w:bCs w:val="0"/>
          <w:color w:val="auto"/>
          <w:sz w:val="22"/>
          <w:szCs w:val="22"/>
        </w:rPr>
        <w:t>8</w:t>
      </w:r>
      <w:r w:rsidRPr="00AD26B4">
        <w:rPr>
          <w:rFonts w:ascii="Arial" w:hAnsi="Arial" w:cs="Arial"/>
          <w:bCs w:val="0"/>
          <w:color w:val="auto"/>
          <w:sz w:val="22"/>
          <w:szCs w:val="22"/>
        </w:rPr>
        <w:t>.: Općina i proračunski korisnici (PK)</w:t>
      </w:r>
      <w:bookmarkEnd w:id="34"/>
      <w:r w:rsidRPr="00AD26B4">
        <w:rPr>
          <w:rFonts w:ascii="Arial" w:hAnsi="Arial" w:cs="Arial"/>
          <w:bCs w:val="0"/>
          <w:color w:val="auto"/>
          <w:sz w:val="22"/>
          <w:szCs w:val="22"/>
        </w:rPr>
        <w:t xml:space="preserve"> </w:t>
      </w:r>
    </w:p>
    <w:p w14:paraId="4A5DB8F3" w14:textId="77777777" w:rsidR="004840BB" w:rsidRPr="00AD26B4" w:rsidRDefault="004840BB" w:rsidP="004840BB">
      <w:pPr>
        <w:autoSpaceDE w:val="0"/>
        <w:autoSpaceDN w:val="0"/>
        <w:adjustRightInd w:val="0"/>
        <w:rPr>
          <w:rFonts w:ascii="Arial" w:hAnsi="Arial" w:cs="Arial"/>
          <w:sz w:val="22"/>
          <w:szCs w:val="22"/>
          <w:lang w:eastAsia="hr-HR"/>
        </w:rPr>
      </w:pPr>
      <w:r w:rsidRPr="00AF4584">
        <w:rPr>
          <w:rFonts w:ascii="Arial" w:hAnsi="Arial" w:cs="Arial"/>
          <w:noProof/>
          <w:color w:val="FF0000"/>
          <w:sz w:val="22"/>
          <w:szCs w:val="22"/>
          <w:lang w:eastAsia="hr-HR"/>
        </w:rPr>
        <w:drawing>
          <wp:anchor distT="0" distB="0" distL="114300" distR="114300" simplePos="0" relativeHeight="251653632" behindDoc="0" locked="0" layoutInCell="1" allowOverlap="1" wp14:anchorId="3EDA4844" wp14:editId="01698CE7">
            <wp:simplePos x="0" y="0"/>
            <wp:positionH relativeFrom="column">
              <wp:posOffset>328295</wp:posOffset>
            </wp:positionH>
            <wp:positionV relativeFrom="paragraph">
              <wp:posOffset>14605</wp:posOffset>
            </wp:positionV>
            <wp:extent cx="8143875" cy="4448175"/>
            <wp:effectExtent l="0" t="0" r="0" b="0"/>
            <wp:wrapNone/>
            <wp:docPr id="1"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88D25A3" w14:textId="77777777" w:rsidR="004840BB" w:rsidRPr="00AD26B4" w:rsidRDefault="004840BB" w:rsidP="004840BB">
      <w:pPr>
        <w:autoSpaceDE w:val="0"/>
        <w:autoSpaceDN w:val="0"/>
        <w:adjustRightInd w:val="0"/>
        <w:rPr>
          <w:rFonts w:ascii="Arial" w:hAnsi="Arial" w:cs="Arial"/>
          <w:sz w:val="22"/>
          <w:szCs w:val="22"/>
          <w:lang w:eastAsia="hr-HR"/>
        </w:rPr>
      </w:pPr>
    </w:p>
    <w:p w14:paraId="29E98C26" w14:textId="77777777" w:rsidR="004840BB" w:rsidRPr="00AD26B4" w:rsidRDefault="004840BB" w:rsidP="004840BB">
      <w:pPr>
        <w:autoSpaceDE w:val="0"/>
        <w:autoSpaceDN w:val="0"/>
        <w:adjustRightInd w:val="0"/>
        <w:rPr>
          <w:rFonts w:ascii="Arial" w:hAnsi="Arial" w:cs="Arial"/>
          <w:sz w:val="22"/>
          <w:szCs w:val="22"/>
          <w:lang w:eastAsia="hr-HR"/>
        </w:rPr>
      </w:pPr>
    </w:p>
    <w:p w14:paraId="7FB24E8A" w14:textId="77777777" w:rsidR="004840BB" w:rsidRPr="00AD26B4" w:rsidRDefault="004840BB" w:rsidP="004840BB">
      <w:pPr>
        <w:autoSpaceDE w:val="0"/>
        <w:autoSpaceDN w:val="0"/>
        <w:adjustRightInd w:val="0"/>
        <w:rPr>
          <w:rFonts w:ascii="Arial" w:hAnsi="Arial" w:cs="Arial"/>
          <w:sz w:val="22"/>
          <w:szCs w:val="22"/>
          <w:lang w:eastAsia="hr-HR"/>
        </w:rPr>
      </w:pPr>
    </w:p>
    <w:p w14:paraId="767C01EF" w14:textId="77777777" w:rsidR="004840BB" w:rsidRPr="00AD26B4" w:rsidRDefault="004840BB" w:rsidP="004840BB">
      <w:pPr>
        <w:autoSpaceDE w:val="0"/>
        <w:autoSpaceDN w:val="0"/>
        <w:adjustRightInd w:val="0"/>
        <w:rPr>
          <w:rFonts w:ascii="Arial" w:hAnsi="Arial" w:cs="Arial"/>
          <w:sz w:val="22"/>
          <w:szCs w:val="22"/>
          <w:lang w:eastAsia="hr-HR"/>
        </w:rPr>
      </w:pPr>
    </w:p>
    <w:p w14:paraId="0E632D21" w14:textId="77777777" w:rsidR="004840BB" w:rsidRPr="00AD26B4" w:rsidRDefault="004840BB" w:rsidP="004840BB">
      <w:pPr>
        <w:autoSpaceDE w:val="0"/>
        <w:autoSpaceDN w:val="0"/>
        <w:adjustRightInd w:val="0"/>
        <w:rPr>
          <w:rFonts w:ascii="Arial" w:hAnsi="Arial" w:cs="Arial"/>
          <w:sz w:val="22"/>
          <w:szCs w:val="22"/>
          <w:lang w:eastAsia="hr-HR"/>
        </w:rPr>
      </w:pPr>
    </w:p>
    <w:p w14:paraId="0DC715D8" w14:textId="77777777" w:rsidR="004840BB" w:rsidRPr="00AD26B4" w:rsidRDefault="004840BB" w:rsidP="004840BB">
      <w:pPr>
        <w:autoSpaceDE w:val="0"/>
        <w:autoSpaceDN w:val="0"/>
        <w:adjustRightInd w:val="0"/>
        <w:rPr>
          <w:rFonts w:ascii="Arial" w:hAnsi="Arial" w:cs="Arial"/>
          <w:sz w:val="22"/>
          <w:szCs w:val="22"/>
          <w:lang w:eastAsia="hr-HR"/>
        </w:rPr>
      </w:pPr>
    </w:p>
    <w:p w14:paraId="299DC48E" w14:textId="77777777" w:rsidR="004840BB" w:rsidRPr="00AD26B4" w:rsidRDefault="004840BB" w:rsidP="004840BB">
      <w:pPr>
        <w:autoSpaceDE w:val="0"/>
        <w:autoSpaceDN w:val="0"/>
        <w:adjustRightInd w:val="0"/>
        <w:rPr>
          <w:rFonts w:ascii="Arial" w:hAnsi="Arial" w:cs="Arial"/>
          <w:sz w:val="22"/>
          <w:szCs w:val="22"/>
          <w:lang w:eastAsia="hr-HR"/>
        </w:rPr>
      </w:pPr>
    </w:p>
    <w:p w14:paraId="248A4132" w14:textId="77777777" w:rsidR="004840BB" w:rsidRPr="00AD26B4" w:rsidRDefault="004840BB" w:rsidP="004840BB">
      <w:pPr>
        <w:autoSpaceDE w:val="0"/>
        <w:autoSpaceDN w:val="0"/>
        <w:adjustRightInd w:val="0"/>
        <w:rPr>
          <w:rFonts w:ascii="Arial" w:hAnsi="Arial" w:cs="Arial"/>
          <w:sz w:val="22"/>
          <w:szCs w:val="22"/>
          <w:lang w:eastAsia="hr-HR"/>
        </w:rPr>
      </w:pPr>
    </w:p>
    <w:p w14:paraId="66F3EB2F" w14:textId="77777777" w:rsidR="004840BB" w:rsidRPr="00AD26B4" w:rsidRDefault="004840BB" w:rsidP="004840BB">
      <w:pPr>
        <w:autoSpaceDE w:val="0"/>
        <w:autoSpaceDN w:val="0"/>
        <w:adjustRightInd w:val="0"/>
        <w:rPr>
          <w:rFonts w:ascii="Arial" w:hAnsi="Arial" w:cs="Arial"/>
          <w:sz w:val="22"/>
          <w:szCs w:val="22"/>
          <w:lang w:eastAsia="hr-HR"/>
        </w:rPr>
      </w:pPr>
    </w:p>
    <w:p w14:paraId="369269FA" w14:textId="77777777" w:rsidR="004840BB" w:rsidRPr="00AD26B4" w:rsidRDefault="004840BB" w:rsidP="004840BB">
      <w:pPr>
        <w:autoSpaceDE w:val="0"/>
        <w:autoSpaceDN w:val="0"/>
        <w:adjustRightInd w:val="0"/>
        <w:rPr>
          <w:rFonts w:ascii="Arial" w:hAnsi="Arial" w:cs="Arial"/>
          <w:sz w:val="22"/>
          <w:szCs w:val="22"/>
          <w:lang w:eastAsia="hr-HR"/>
        </w:rPr>
      </w:pPr>
    </w:p>
    <w:p w14:paraId="29F877FC" w14:textId="77777777" w:rsidR="004840BB" w:rsidRPr="00AD26B4" w:rsidRDefault="004840BB" w:rsidP="004840BB">
      <w:pPr>
        <w:autoSpaceDE w:val="0"/>
        <w:autoSpaceDN w:val="0"/>
        <w:adjustRightInd w:val="0"/>
        <w:rPr>
          <w:rFonts w:ascii="Arial" w:hAnsi="Arial" w:cs="Arial"/>
          <w:sz w:val="22"/>
          <w:szCs w:val="22"/>
          <w:lang w:eastAsia="hr-HR"/>
        </w:rPr>
      </w:pPr>
    </w:p>
    <w:p w14:paraId="3C1FC20F" w14:textId="77777777" w:rsidR="004840BB" w:rsidRPr="00AD26B4" w:rsidRDefault="004840BB" w:rsidP="004840BB">
      <w:pPr>
        <w:autoSpaceDE w:val="0"/>
        <w:autoSpaceDN w:val="0"/>
        <w:adjustRightInd w:val="0"/>
        <w:rPr>
          <w:rFonts w:ascii="Arial" w:hAnsi="Arial" w:cs="Arial"/>
          <w:sz w:val="22"/>
          <w:szCs w:val="22"/>
          <w:lang w:eastAsia="hr-HR"/>
        </w:rPr>
      </w:pPr>
    </w:p>
    <w:p w14:paraId="2964862D" w14:textId="77777777" w:rsidR="004840BB" w:rsidRPr="00AD26B4" w:rsidRDefault="004840BB" w:rsidP="004840BB">
      <w:pPr>
        <w:autoSpaceDE w:val="0"/>
        <w:autoSpaceDN w:val="0"/>
        <w:adjustRightInd w:val="0"/>
        <w:rPr>
          <w:rFonts w:ascii="Arial" w:hAnsi="Arial" w:cs="Arial"/>
          <w:sz w:val="22"/>
          <w:szCs w:val="22"/>
          <w:lang w:eastAsia="hr-HR"/>
        </w:rPr>
      </w:pPr>
    </w:p>
    <w:p w14:paraId="107C4631" w14:textId="77777777" w:rsidR="004840BB" w:rsidRPr="00AD26B4" w:rsidRDefault="004840BB" w:rsidP="004840BB">
      <w:pPr>
        <w:autoSpaceDE w:val="0"/>
        <w:autoSpaceDN w:val="0"/>
        <w:adjustRightInd w:val="0"/>
        <w:rPr>
          <w:rFonts w:ascii="Arial" w:hAnsi="Arial" w:cs="Arial"/>
          <w:sz w:val="22"/>
          <w:szCs w:val="22"/>
          <w:lang w:eastAsia="hr-HR"/>
        </w:rPr>
      </w:pPr>
    </w:p>
    <w:p w14:paraId="0A9D711D" w14:textId="77777777" w:rsidR="004840BB" w:rsidRPr="00AD26B4" w:rsidRDefault="004840BB" w:rsidP="004840BB">
      <w:pPr>
        <w:autoSpaceDE w:val="0"/>
        <w:autoSpaceDN w:val="0"/>
        <w:adjustRightInd w:val="0"/>
        <w:rPr>
          <w:rFonts w:ascii="Arial" w:hAnsi="Arial" w:cs="Arial"/>
          <w:sz w:val="22"/>
          <w:szCs w:val="22"/>
          <w:lang w:eastAsia="hr-HR"/>
        </w:rPr>
      </w:pPr>
    </w:p>
    <w:p w14:paraId="5509188F" w14:textId="77777777" w:rsidR="004840BB" w:rsidRPr="00AD26B4" w:rsidRDefault="004840BB" w:rsidP="004840BB">
      <w:pPr>
        <w:autoSpaceDE w:val="0"/>
        <w:autoSpaceDN w:val="0"/>
        <w:adjustRightInd w:val="0"/>
        <w:rPr>
          <w:rFonts w:ascii="Arial" w:hAnsi="Arial" w:cs="Arial"/>
          <w:sz w:val="22"/>
          <w:szCs w:val="22"/>
          <w:lang w:eastAsia="hr-HR"/>
        </w:rPr>
      </w:pPr>
    </w:p>
    <w:p w14:paraId="59001A89" w14:textId="77777777" w:rsidR="004840BB" w:rsidRPr="00AD26B4" w:rsidRDefault="004840BB" w:rsidP="004840BB">
      <w:pPr>
        <w:autoSpaceDE w:val="0"/>
        <w:autoSpaceDN w:val="0"/>
        <w:adjustRightInd w:val="0"/>
        <w:rPr>
          <w:rFonts w:ascii="Arial" w:hAnsi="Arial" w:cs="Arial"/>
          <w:sz w:val="22"/>
          <w:szCs w:val="22"/>
          <w:lang w:eastAsia="hr-HR"/>
        </w:rPr>
      </w:pPr>
    </w:p>
    <w:p w14:paraId="7406EBE2" w14:textId="77777777" w:rsidR="004840BB" w:rsidRPr="00AD26B4" w:rsidRDefault="004840BB" w:rsidP="004840BB">
      <w:pPr>
        <w:autoSpaceDE w:val="0"/>
        <w:autoSpaceDN w:val="0"/>
        <w:adjustRightInd w:val="0"/>
        <w:rPr>
          <w:rFonts w:ascii="Arial" w:hAnsi="Arial" w:cs="Arial"/>
          <w:sz w:val="22"/>
          <w:szCs w:val="22"/>
          <w:lang w:eastAsia="hr-HR"/>
        </w:rPr>
      </w:pPr>
    </w:p>
    <w:p w14:paraId="48942F71" w14:textId="77777777" w:rsidR="004840BB" w:rsidRPr="00AD26B4" w:rsidRDefault="004840BB" w:rsidP="004840BB">
      <w:pPr>
        <w:autoSpaceDE w:val="0"/>
        <w:autoSpaceDN w:val="0"/>
        <w:adjustRightInd w:val="0"/>
        <w:rPr>
          <w:rFonts w:ascii="Arial" w:hAnsi="Arial" w:cs="Arial"/>
          <w:sz w:val="22"/>
          <w:szCs w:val="22"/>
          <w:lang w:eastAsia="hr-HR"/>
        </w:rPr>
      </w:pPr>
    </w:p>
    <w:p w14:paraId="77ECE314" w14:textId="77777777" w:rsidR="004840BB" w:rsidRPr="00AD26B4" w:rsidRDefault="004840BB" w:rsidP="004840BB">
      <w:pPr>
        <w:autoSpaceDE w:val="0"/>
        <w:autoSpaceDN w:val="0"/>
        <w:adjustRightInd w:val="0"/>
        <w:rPr>
          <w:rFonts w:ascii="Arial" w:hAnsi="Arial" w:cs="Arial"/>
          <w:sz w:val="22"/>
          <w:szCs w:val="22"/>
          <w:lang w:eastAsia="hr-HR"/>
        </w:rPr>
      </w:pPr>
    </w:p>
    <w:p w14:paraId="55D07F15" w14:textId="77777777" w:rsidR="004840BB" w:rsidRPr="00AD26B4" w:rsidRDefault="004840BB" w:rsidP="004840BB">
      <w:pPr>
        <w:autoSpaceDE w:val="0"/>
        <w:autoSpaceDN w:val="0"/>
        <w:adjustRightInd w:val="0"/>
        <w:rPr>
          <w:rFonts w:ascii="Arial" w:hAnsi="Arial" w:cs="Arial"/>
          <w:sz w:val="22"/>
          <w:szCs w:val="22"/>
          <w:lang w:eastAsia="hr-HR"/>
        </w:rPr>
      </w:pPr>
    </w:p>
    <w:p w14:paraId="3AA83C8B" w14:textId="77777777" w:rsidR="004840BB" w:rsidRPr="00AD26B4" w:rsidRDefault="004840BB" w:rsidP="004840BB">
      <w:pPr>
        <w:autoSpaceDE w:val="0"/>
        <w:autoSpaceDN w:val="0"/>
        <w:adjustRightInd w:val="0"/>
        <w:rPr>
          <w:rFonts w:ascii="Arial" w:hAnsi="Arial" w:cs="Arial"/>
          <w:sz w:val="22"/>
          <w:szCs w:val="22"/>
          <w:lang w:eastAsia="hr-HR"/>
        </w:rPr>
      </w:pPr>
    </w:p>
    <w:p w14:paraId="63277A42" w14:textId="77777777" w:rsidR="004840BB" w:rsidRPr="00AD26B4" w:rsidRDefault="004840BB" w:rsidP="004840BB">
      <w:pPr>
        <w:autoSpaceDE w:val="0"/>
        <w:autoSpaceDN w:val="0"/>
        <w:adjustRightInd w:val="0"/>
        <w:rPr>
          <w:rFonts w:ascii="Arial" w:hAnsi="Arial" w:cs="Arial"/>
          <w:sz w:val="22"/>
          <w:szCs w:val="22"/>
          <w:lang w:eastAsia="hr-HR"/>
        </w:rPr>
      </w:pPr>
    </w:p>
    <w:p w14:paraId="7C8A270A" w14:textId="77777777" w:rsidR="004840BB" w:rsidRPr="00AD26B4" w:rsidRDefault="004840BB" w:rsidP="004840BB">
      <w:pPr>
        <w:autoSpaceDE w:val="0"/>
        <w:autoSpaceDN w:val="0"/>
        <w:adjustRightInd w:val="0"/>
        <w:rPr>
          <w:rFonts w:ascii="Arial" w:hAnsi="Arial" w:cs="Arial"/>
          <w:sz w:val="22"/>
          <w:szCs w:val="22"/>
          <w:lang w:eastAsia="hr-HR"/>
        </w:rPr>
      </w:pPr>
    </w:p>
    <w:p w14:paraId="5B08AE81" w14:textId="77777777" w:rsidR="004840BB" w:rsidRPr="00AD26B4" w:rsidRDefault="004840BB" w:rsidP="004840BB">
      <w:pPr>
        <w:autoSpaceDE w:val="0"/>
        <w:autoSpaceDN w:val="0"/>
        <w:adjustRightInd w:val="0"/>
        <w:rPr>
          <w:rFonts w:ascii="Arial" w:hAnsi="Arial" w:cs="Arial"/>
          <w:sz w:val="22"/>
          <w:szCs w:val="22"/>
          <w:lang w:eastAsia="hr-HR"/>
        </w:rPr>
      </w:pPr>
    </w:p>
    <w:p w14:paraId="771B7F13" w14:textId="77777777" w:rsidR="004840BB" w:rsidRPr="00AD26B4" w:rsidRDefault="004840BB" w:rsidP="004840BB">
      <w:pPr>
        <w:autoSpaceDE w:val="0"/>
        <w:autoSpaceDN w:val="0"/>
        <w:adjustRightInd w:val="0"/>
        <w:rPr>
          <w:rFonts w:ascii="Arial" w:hAnsi="Arial" w:cs="Arial"/>
          <w:sz w:val="22"/>
          <w:szCs w:val="22"/>
          <w:lang w:eastAsia="hr-HR"/>
        </w:rPr>
      </w:pPr>
    </w:p>
    <w:p w14:paraId="74E6F189" w14:textId="77777777" w:rsidR="004840BB" w:rsidRPr="00AD26B4" w:rsidRDefault="004840BB" w:rsidP="004840BB">
      <w:pPr>
        <w:autoSpaceDE w:val="0"/>
        <w:autoSpaceDN w:val="0"/>
        <w:adjustRightInd w:val="0"/>
        <w:rPr>
          <w:rFonts w:ascii="Arial" w:hAnsi="Arial" w:cs="Arial"/>
          <w:sz w:val="22"/>
          <w:szCs w:val="22"/>
          <w:lang w:eastAsia="hr-HR"/>
        </w:rPr>
      </w:pPr>
    </w:p>
    <w:p w14:paraId="5ACD1BDD" w14:textId="77777777" w:rsidR="004840BB" w:rsidRPr="00AD26B4" w:rsidRDefault="004840BB" w:rsidP="004840BB">
      <w:pPr>
        <w:autoSpaceDE w:val="0"/>
        <w:autoSpaceDN w:val="0"/>
        <w:adjustRightInd w:val="0"/>
        <w:rPr>
          <w:rFonts w:ascii="Arial" w:hAnsi="Arial" w:cs="Arial"/>
          <w:sz w:val="22"/>
          <w:szCs w:val="22"/>
          <w:lang w:eastAsia="hr-HR"/>
        </w:rPr>
      </w:pPr>
    </w:p>
    <w:p w14:paraId="09B2DA4F" w14:textId="77777777" w:rsidR="004840BB" w:rsidRPr="00AD26B4" w:rsidRDefault="004840BB" w:rsidP="004840BB">
      <w:pPr>
        <w:autoSpaceDE w:val="0"/>
        <w:autoSpaceDN w:val="0"/>
        <w:adjustRightInd w:val="0"/>
        <w:rPr>
          <w:rFonts w:ascii="Arial" w:hAnsi="Arial" w:cs="Arial"/>
          <w:sz w:val="22"/>
          <w:szCs w:val="22"/>
          <w:lang w:eastAsia="hr-HR"/>
        </w:rPr>
      </w:pPr>
    </w:p>
    <w:p w14:paraId="2D6DC731" w14:textId="77777777" w:rsidR="004840BB" w:rsidRPr="00AD26B4" w:rsidRDefault="004840BB" w:rsidP="004840BB">
      <w:pPr>
        <w:autoSpaceDE w:val="0"/>
        <w:autoSpaceDN w:val="0"/>
        <w:adjustRightInd w:val="0"/>
        <w:rPr>
          <w:rFonts w:ascii="Arial" w:hAnsi="Arial" w:cs="Arial"/>
          <w:sz w:val="22"/>
          <w:szCs w:val="22"/>
          <w:lang w:eastAsia="hr-HR"/>
        </w:rPr>
      </w:pPr>
    </w:p>
    <w:p w14:paraId="1DEC5323" w14:textId="77777777" w:rsidR="004840BB" w:rsidRPr="00AD26B4" w:rsidRDefault="004840BB" w:rsidP="004840BB">
      <w:pPr>
        <w:autoSpaceDE w:val="0"/>
        <w:autoSpaceDN w:val="0"/>
        <w:adjustRightInd w:val="0"/>
        <w:rPr>
          <w:rFonts w:ascii="Arial" w:hAnsi="Arial" w:cs="Arial"/>
          <w:sz w:val="22"/>
          <w:szCs w:val="22"/>
          <w:lang w:eastAsia="hr-HR"/>
        </w:rPr>
      </w:pPr>
    </w:p>
    <w:p w14:paraId="0E3E1E4A" w14:textId="77777777" w:rsidR="004840BB" w:rsidRPr="00AD26B4" w:rsidRDefault="004840BB" w:rsidP="004840BB">
      <w:pPr>
        <w:autoSpaceDE w:val="0"/>
        <w:autoSpaceDN w:val="0"/>
        <w:adjustRightInd w:val="0"/>
        <w:rPr>
          <w:rFonts w:ascii="Arial" w:hAnsi="Arial" w:cs="Arial"/>
          <w:sz w:val="22"/>
          <w:szCs w:val="22"/>
          <w:lang w:eastAsia="hr-HR"/>
        </w:rPr>
      </w:pPr>
    </w:p>
    <w:p w14:paraId="0988AE66" w14:textId="77777777" w:rsidR="00510EE3" w:rsidRPr="00AD26B4" w:rsidRDefault="00510EE3" w:rsidP="00510EE3">
      <w:pPr>
        <w:autoSpaceDE w:val="0"/>
        <w:autoSpaceDN w:val="0"/>
        <w:adjustRightInd w:val="0"/>
        <w:rPr>
          <w:rFonts w:ascii="Arial" w:hAnsi="Arial" w:cs="Arial"/>
          <w:sz w:val="22"/>
          <w:szCs w:val="22"/>
          <w:lang w:eastAsia="hr-HR"/>
        </w:rPr>
      </w:pPr>
    </w:p>
    <w:p w14:paraId="5B972CC2" w14:textId="77777777" w:rsidR="00510EE3" w:rsidRPr="00AD26B4" w:rsidRDefault="00510EE3" w:rsidP="00510EE3">
      <w:pPr>
        <w:autoSpaceDE w:val="0"/>
        <w:autoSpaceDN w:val="0"/>
        <w:adjustRightInd w:val="0"/>
        <w:rPr>
          <w:rFonts w:ascii="Arial" w:hAnsi="Arial" w:cs="Arial"/>
          <w:sz w:val="22"/>
          <w:szCs w:val="22"/>
          <w:lang w:eastAsia="hr-HR"/>
        </w:rPr>
      </w:pPr>
    </w:p>
    <w:p w14:paraId="519D0709" w14:textId="77777777" w:rsidR="00510EE3" w:rsidRPr="00AD26B4" w:rsidRDefault="00510EE3" w:rsidP="00510EE3">
      <w:pPr>
        <w:pStyle w:val="Opisslike"/>
        <w:rPr>
          <w:color w:val="auto"/>
        </w:rPr>
      </w:pPr>
    </w:p>
    <w:p w14:paraId="1023C814" w14:textId="4BE7A754" w:rsidR="00510EE3" w:rsidRPr="00AD26B4" w:rsidRDefault="00510EE3" w:rsidP="00510EE3">
      <w:pPr>
        <w:pStyle w:val="Opisslike"/>
        <w:rPr>
          <w:rFonts w:ascii="Arial" w:hAnsi="Arial" w:cs="Arial"/>
          <w:color w:val="auto"/>
          <w:sz w:val="22"/>
        </w:rPr>
      </w:pPr>
      <w:bookmarkStart w:id="35" w:name="_Toc215812653"/>
      <w:r w:rsidRPr="00964918">
        <w:rPr>
          <w:color w:val="004E9A"/>
        </w:rPr>
        <w:t xml:space="preserve">Graf </w:t>
      </w:r>
      <w:r w:rsidR="00FD462F" w:rsidRPr="00964918">
        <w:rPr>
          <w:color w:val="004E9A"/>
        </w:rPr>
        <w:fldChar w:fldCharType="begin"/>
      </w:r>
      <w:r w:rsidR="00FD462F" w:rsidRPr="00964918">
        <w:rPr>
          <w:color w:val="004E9A"/>
        </w:rPr>
        <w:instrText xml:space="preserve"> SEQ Graf \* ARABIC </w:instrText>
      </w:r>
      <w:r w:rsidR="00FD462F" w:rsidRPr="00964918">
        <w:rPr>
          <w:color w:val="004E9A"/>
        </w:rPr>
        <w:fldChar w:fldCharType="separate"/>
      </w:r>
      <w:r w:rsidR="0028405F">
        <w:rPr>
          <w:noProof/>
          <w:color w:val="004E9A"/>
        </w:rPr>
        <w:t>5</w:t>
      </w:r>
      <w:r w:rsidR="00FD462F" w:rsidRPr="00964918">
        <w:rPr>
          <w:noProof/>
          <w:color w:val="004E9A"/>
        </w:rPr>
        <w:fldChar w:fldCharType="end"/>
      </w:r>
      <w:r w:rsidRPr="00964918">
        <w:rPr>
          <w:rFonts w:ascii="Arial" w:hAnsi="Arial" w:cs="Arial"/>
          <w:color w:val="004E9A"/>
          <w:sz w:val="22"/>
        </w:rPr>
        <w:t xml:space="preserve">.: </w:t>
      </w:r>
      <w:r w:rsidRPr="00AD26B4">
        <w:rPr>
          <w:rFonts w:ascii="Arial" w:hAnsi="Arial" w:cs="Arial"/>
          <w:color w:val="auto"/>
          <w:sz w:val="22"/>
        </w:rPr>
        <w:t>Struktura prihoda i primitaka Proračuna u razdoblju 2017.-202</w:t>
      </w:r>
      <w:r w:rsidR="008A55C9">
        <w:rPr>
          <w:rFonts w:ascii="Arial" w:hAnsi="Arial" w:cs="Arial"/>
          <w:color w:val="auto"/>
          <w:sz w:val="22"/>
        </w:rPr>
        <w:t>8</w:t>
      </w:r>
      <w:r w:rsidRPr="00AD26B4">
        <w:rPr>
          <w:rFonts w:ascii="Arial" w:hAnsi="Arial" w:cs="Arial"/>
          <w:color w:val="auto"/>
          <w:sz w:val="22"/>
        </w:rPr>
        <w:t>.</w:t>
      </w:r>
      <w:bookmarkEnd w:id="35"/>
      <w:r w:rsidRPr="00AD26B4">
        <w:rPr>
          <w:rFonts w:ascii="Arial" w:hAnsi="Arial" w:cs="Arial"/>
          <w:color w:val="auto"/>
          <w:sz w:val="22"/>
        </w:rPr>
        <w:t xml:space="preserve"> </w:t>
      </w:r>
    </w:p>
    <w:p w14:paraId="47BF58A5" w14:textId="77777777" w:rsidR="00510EE3"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p>
    <w:p w14:paraId="001CB5AF" w14:textId="422868F9" w:rsidR="004840BB"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r w:rsidRPr="00F12897">
        <w:rPr>
          <w:noProof/>
          <w:lang w:eastAsia="hr-HR"/>
        </w:rPr>
        <w:drawing>
          <wp:anchor distT="0" distB="0" distL="114300" distR="114300" simplePos="0" relativeHeight="251665920" behindDoc="0" locked="0" layoutInCell="1" allowOverlap="1" wp14:anchorId="50DFCBBE" wp14:editId="546171DA">
            <wp:simplePos x="0" y="0"/>
            <wp:positionH relativeFrom="column">
              <wp:posOffset>3241</wp:posOffset>
            </wp:positionH>
            <wp:positionV relativeFrom="paragraph">
              <wp:posOffset>-1516</wp:posOffset>
            </wp:positionV>
            <wp:extent cx="9144000" cy="4910468"/>
            <wp:effectExtent l="0" t="0" r="0" b="0"/>
            <wp:wrapSquare wrapText="bothSides"/>
            <wp:docPr id="12"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0BA4F5A" w14:textId="295D07C2" w:rsidR="004840BB" w:rsidRPr="00F12897" w:rsidRDefault="004840BB" w:rsidP="004840BB">
      <w:pPr>
        <w:pStyle w:val="Opisslike"/>
        <w:rPr>
          <w:rFonts w:ascii="Arial" w:hAnsi="Arial" w:cs="Arial"/>
          <w:bCs w:val="0"/>
          <w:color w:val="auto"/>
          <w:sz w:val="22"/>
          <w:szCs w:val="22"/>
        </w:rPr>
      </w:pPr>
      <w:bookmarkStart w:id="36" w:name="_Toc215812654"/>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28405F">
        <w:rPr>
          <w:noProof/>
          <w:color w:val="004E9A"/>
        </w:rPr>
        <w:t>6</w:t>
      </w:r>
      <w:r w:rsidRPr="00964918">
        <w:rPr>
          <w:noProof/>
          <w:color w:val="004E9A"/>
        </w:rPr>
        <w:fldChar w:fldCharType="end"/>
      </w:r>
      <w:r w:rsidRPr="00964918">
        <w:rPr>
          <w:rFonts w:ascii="Arial" w:hAnsi="Arial" w:cs="Arial"/>
          <w:b w:val="0"/>
          <w:bCs w:val="0"/>
          <w:color w:val="004E9A"/>
          <w:sz w:val="22"/>
        </w:rPr>
        <w:t xml:space="preserve">.: </w:t>
      </w:r>
      <w:r w:rsidRPr="00F12897">
        <w:rPr>
          <w:rFonts w:ascii="Arial" w:hAnsi="Arial" w:cs="Arial"/>
          <w:bCs w:val="0"/>
          <w:color w:val="auto"/>
          <w:sz w:val="22"/>
          <w:szCs w:val="22"/>
        </w:rPr>
        <w:t>Struktura izvršenih rashoda i izdataka proračuna u razdoblju 2015.-202</w:t>
      </w:r>
      <w:r w:rsidR="00666FD7">
        <w:rPr>
          <w:rFonts w:ascii="Arial" w:hAnsi="Arial" w:cs="Arial"/>
          <w:bCs w:val="0"/>
          <w:color w:val="auto"/>
          <w:sz w:val="22"/>
          <w:szCs w:val="22"/>
        </w:rPr>
        <w:t>4</w:t>
      </w:r>
      <w:r w:rsidRPr="00F12897">
        <w:rPr>
          <w:rFonts w:ascii="Arial" w:hAnsi="Arial" w:cs="Arial"/>
          <w:bCs w:val="0"/>
          <w:color w:val="auto"/>
          <w:sz w:val="22"/>
          <w:szCs w:val="22"/>
        </w:rPr>
        <w:t>. i 1-6/202</w:t>
      </w:r>
      <w:r w:rsidR="00666FD7">
        <w:rPr>
          <w:rFonts w:ascii="Arial" w:hAnsi="Arial" w:cs="Arial"/>
          <w:bCs w:val="0"/>
          <w:color w:val="auto"/>
          <w:sz w:val="22"/>
          <w:szCs w:val="22"/>
        </w:rPr>
        <w:t>5</w:t>
      </w:r>
      <w:r w:rsidRPr="00F12897">
        <w:rPr>
          <w:rFonts w:ascii="Arial" w:hAnsi="Arial" w:cs="Arial"/>
          <w:bCs w:val="0"/>
          <w:color w:val="auto"/>
          <w:sz w:val="22"/>
          <w:szCs w:val="22"/>
        </w:rPr>
        <w:t>., te planu s projekcijama za razdoblje 202</w:t>
      </w:r>
      <w:r w:rsidR="00666FD7">
        <w:rPr>
          <w:rFonts w:ascii="Arial" w:hAnsi="Arial" w:cs="Arial"/>
          <w:bCs w:val="0"/>
          <w:color w:val="auto"/>
          <w:sz w:val="22"/>
          <w:szCs w:val="22"/>
        </w:rPr>
        <w:t>5</w:t>
      </w:r>
      <w:r w:rsidRPr="00F12897">
        <w:rPr>
          <w:rFonts w:ascii="Arial" w:hAnsi="Arial" w:cs="Arial"/>
          <w:bCs w:val="0"/>
          <w:color w:val="auto"/>
          <w:sz w:val="22"/>
          <w:szCs w:val="22"/>
        </w:rPr>
        <w:t>.-202</w:t>
      </w:r>
      <w:r w:rsidR="00666FD7">
        <w:rPr>
          <w:rFonts w:ascii="Arial" w:hAnsi="Arial" w:cs="Arial"/>
          <w:bCs w:val="0"/>
          <w:color w:val="auto"/>
          <w:sz w:val="22"/>
          <w:szCs w:val="22"/>
        </w:rPr>
        <w:t>8</w:t>
      </w:r>
      <w:r w:rsidRPr="00F12897">
        <w:rPr>
          <w:rFonts w:ascii="Arial" w:hAnsi="Arial" w:cs="Arial"/>
          <w:bCs w:val="0"/>
          <w:color w:val="auto"/>
          <w:sz w:val="22"/>
          <w:szCs w:val="22"/>
        </w:rPr>
        <w:t>.: Općina i proračunski korisnici (PK)</w:t>
      </w:r>
      <w:bookmarkEnd w:id="36"/>
    </w:p>
    <w:p w14:paraId="5682DA2E" w14:textId="453FF7CE" w:rsidR="004840BB" w:rsidRPr="00F12897" w:rsidRDefault="00794D2F" w:rsidP="004840BB">
      <w:pPr>
        <w:suppressAutoHyphens/>
        <w:autoSpaceDN w:val="0"/>
        <w:textAlignment w:val="baseline"/>
        <w:rPr>
          <w:rFonts w:ascii="Calibri" w:eastAsia="Calibri" w:hAnsi="Calibri"/>
          <w:b/>
          <w:bCs/>
          <w:sz w:val="10"/>
          <w:szCs w:val="16"/>
        </w:rPr>
      </w:pPr>
      <w:r w:rsidRPr="00F12897">
        <w:rPr>
          <w:rFonts w:ascii="Arial" w:hAnsi="Arial" w:cs="Arial"/>
          <w:noProof/>
          <w:sz w:val="22"/>
          <w:szCs w:val="22"/>
          <w:lang w:eastAsia="hr-HR"/>
        </w:rPr>
        <w:drawing>
          <wp:anchor distT="0" distB="0" distL="114300" distR="114300" simplePos="0" relativeHeight="251656704" behindDoc="0" locked="0" layoutInCell="1" allowOverlap="1" wp14:anchorId="162AD44F" wp14:editId="7C373CC0">
            <wp:simplePos x="0" y="0"/>
            <wp:positionH relativeFrom="column">
              <wp:posOffset>-43815</wp:posOffset>
            </wp:positionH>
            <wp:positionV relativeFrom="paragraph">
              <wp:posOffset>113030</wp:posOffset>
            </wp:positionV>
            <wp:extent cx="9201150" cy="4026535"/>
            <wp:effectExtent l="0" t="0" r="0" b="0"/>
            <wp:wrapTopAndBottom/>
            <wp:docPr id="41"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4F8F02C" w14:textId="77777777" w:rsidR="004840BB" w:rsidRPr="00794D2F" w:rsidRDefault="004840BB" w:rsidP="004840BB">
      <w:pPr>
        <w:pStyle w:val="Opisslike"/>
        <w:rPr>
          <w:color w:val="auto"/>
        </w:rPr>
      </w:pPr>
    </w:p>
    <w:p w14:paraId="6355319F" w14:textId="3F7777E6" w:rsidR="00D90605" w:rsidRPr="00794D2F" w:rsidRDefault="00D90605" w:rsidP="00D90605"/>
    <w:p w14:paraId="0B09980E" w14:textId="0847CAE9" w:rsidR="008E0469" w:rsidRPr="00794D2F" w:rsidRDefault="008E0469" w:rsidP="00D90605"/>
    <w:p w14:paraId="0C6814ED" w14:textId="6D480F1A" w:rsidR="008E0469" w:rsidRPr="00794D2F" w:rsidRDefault="008E0469" w:rsidP="00D90605"/>
    <w:p w14:paraId="278582F6" w14:textId="4DFD7DF7" w:rsidR="008E0469" w:rsidRPr="00794D2F" w:rsidRDefault="008E0469" w:rsidP="00D90605"/>
    <w:p w14:paraId="6F4467AA" w14:textId="18960904" w:rsidR="008E0469" w:rsidRPr="00794D2F" w:rsidRDefault="008E0469" w:rsidP="00D90605"/>
    <w:p w14:paraId="5FC85264" w14:textId="558A2C40" w:rsidR="008E0469" w:rsidRPr="00794D2F" w:rsidRDefault="008E0469" w:rsidP="00D90605"/>
    <w:p w14:paraId="451E9751" w14:textId="786FD92F" w:rsidR="00914089" w:rsidRPr="00794D2F" w:rsidRDefault="00914089" w:rsidP="00D90605"/>
    <w:p w14:paraId="0447F909" w14:textId="77777777" w:rsidR="00A37110" w:rsidRPr="00794D2F" w:rsidRDefault="00A37110" w:rsidP="00A37110">
      <w:pPr>
        <w:tabs>
          <w:tab w:val="left" w:pos="567"/>
          <w:tab w:val="left" w:pos="7152"/>
        </w:tabs>
        <w:overflowPunct w:val="0"/>
        <w:autoSpaceDE w:val="0"/>
        <w:autoSpaceDN w:val="0"/>
        <w:adjustRightInd w:val="0"/>
        <w:jc w:val="left"/>
        <w:rPr>
          <w:rFonts w:ascii="Arial" w:hAnsi="Arial" w:cs="Arial"/>
          <w:sz w:val="22"/>
          <w:szCs w:val="22"/>
          <w:lang w:eastAsia="hr-HR"/>
        </w:rPr>
      </w:pPr>
    </w:p>
    <w:p w14:paraId="582976A8" w14:textId="7D684596" w:rsidR="00A37110" w:rsidRPr="00794D2F" w:rsidRDefault="00A37110" w:rsidP="004A1156">
      <w:pPr>
        <w:pStyle w:val="Opisslike"/>
        <w:rPr>
          <w:rFonts w:ascii="Arial" w:hAnsi="Arial" w:cs="Arial"/>
          <w:color w:val="auto"/>
          <w:sz w:val="22"/>
          <w:szCs w:val="22"/>
        </w:rPr>
      </w:pPr>
      <w:bookmarkStart w:id="37" w:name="_Toc215812655"/>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28405F">
        <w:rPr>
          <w:noProof/>
          <w:color w:val="004E9A"/>
        </w:rPr>
        <w:t>7</w:t>
      </w:r>
      <w:r w:rsidRPr="00964918">
        <w:rPr>
          <w:noProof/>
          <w:color w:val="004E9A"/>
        </w:rPr>
        <w:fldChar w:fldCharType="end"/>
      </w:r>
      <w:r w:rsidRPr="00964918">
        <w:rPr>
          <w:color w:val="004E9A"/>
          <w:sz w:val="22"/>
        </w:rPr>
        <w:t xml:space="preserve">.: </w:t>
      </w:r>
      <w:r w:rsidRPr="00794D2F">
        <w:rPr>
          <w:rFonts w:ascii="Arial" w:hAnsi="Arial" w:cs="Arial"/>
          <w:color w:val="auto"/>
          <w:sz w:val="22"/>
          <w:szCs w:val="22"/>
        </w:rPr>
        <w:t>Struktura rashoda i izdataka Proračuna u razdoblju 2017.-202</w:t>
      </w:r>
      <w:r w:rsidR="009E6798">
        <w:rPr>
          <w:rFonts w:ascii="Arial" w:hAnsi="Arial" w:cs="Arial"/>
          <w:color w:val="auto"/>
          <w:sz w:val="22"/>
          <w:szCs w:val="22"/>
        </w:rPr>
        <w:t>8</w:t>
      </w:r>
      <w:r w:rsidRPr="00794D2F">
        <w:rPr>
          <w:rFonts w:ascii="Arial" w:hAnsi="Arial" w:cs="Arial"/>
          <w:color w:val="auto"/>
          <w:sz w:val="22"/>
          <w:szCs w:val="22"/>
        </w:rPr>
        <w:t>.</w:t>
      </w:r>
      <w:bookmarkEnd w:id="37"/>
    </w:p>
    <w:p w14:paraId="49B9E133" w14:textId="77777777" w:rsidR="00A37110" w:rsidRPr="00794D2F" w:rsidRDefault="00A37110" w:rsidP="004A1156">
      <w:pPr>
        <w:pStyle w:val="Opisslike"/>
        <w:rPr>
          <w:rFonts w:ascii="Arial" w:hAnsi="Arial" w:cs="Arial"/>
          <w:color w:val="auto"/>
          <w:sz w:val="22"/>
          <w:szCs w:val="22"/>
        </w:rPr>
      </w:pPr>
    </w:p>
    <w:p w14:paraId="7B013704" w14:textId="77777777" w:rsidR="00A37110" w:rsidRPr="00AF4584"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color w:val="FF0000"/>
          <w:sz w:val="22"/>
          <w:szCs w:val="22"/>
          <w:lang w:eastAsia="hr-HR"/>
        </w:rPr>
      </w:pPr>
      <w:r w:rsidRPr="00AF4584">
        <w:rPr>
          <w:rFonts w:ascii="Arial" w:hAnsi="Arial" w:cs="Arial"/>
          <w:noProof/>
          <w:color w:val="FF0000"/>
          <w:sz w:val="22"/>
          <w:szCs w:val="22"/>
          <w:lang w:eastAsia="hr-HR"/>
        </w:rPr>
        <w:drawing>
          <wp:inline distT="0" distB="0" distL="0" distR="0" wp14:anchorId="758AACFB" wp14:editId="56D5E44A">
            <wp:extent cx="8258783" cy="4289425"/>
            <wp:effectExtent l="0" t="0" r="9525" b="15875"/>
            <wp:docPr id="19" name="Grafikon 19" tit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A89E51"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7CE9204"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09B47335" w14:textId="77777777" w:rsidR="004840BB" w:rsidRPr="00794D2F" w:rsidRDefault="004840BB" w:rsidP="004840BB"/>
    <w:p w14:paraId="7D8B67CD" w14:textId="77777777" w:rsidR="004A1156" w:rsidRPr="00794D2F" w:rsidRDefault="004A1156" w:rsidP="004840BB"/>
    <w:p w14:paraId="7DCBE277" w14:textId="77777777" w:rsidR="00D90605" w:rsidRPr="00794D2F" w:rsidRDefault="00D90605" w:rsidP="004840BB"/>
    <w:p w14:paraId="7DBBD73D" w14:textId="77777777" w:rsidR="00D90605" w:rsidRPr="00794D2F" w:rsidRDefault="00D90605" w:rsidP="004840BB"/>
    <w:p w14:paraId="08AC5C05" w14:textId="77777777" w:rsidR="00D90605" w:rsidRPr="00794D2F" w:rsidRDefault="00D90605" w:rsidP="004840BB"/>
    <w:p w14:paraId="7DC24AC5" w14:textId="77777777" w:rsidR="00D90605" w:rsidRPr="00794D2F" w:rsidRDefault="00D90605" w:rsidP="004840BB"/>
    <w:p w14:paraId="78B93DE5" w14:textId="57652882" w:rsidR="00D90605" w:rsidRPr="001519D7" w:rsidRDefault="00D90605" w:rsidP="00D90605">
      <w:pPr>
        <w:pStyle w:val="Opisslike"/>
        <w:spacing w:after="0"/>
        <w:rPr>
          <w:rFonts w:ascii="Arial" w:hAnsi="Arial" w:cs="Arial"/>
          <w:iCs/>
          <w:color w:val="auto"/>
          <w:sz w:val="22"/>
        </w:rPr>
      </w:pPr>
      <w:bookmarkStart w:id="38" w:name="_Toc215812675"/>
      <w:r w:rsidRPr="00D65AC9">
        <w:rPr>
          <w:color w:val="004E9A"/>
        </w:rPr>
        <w:lastRenderedPageBreak/>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28405F">
        <w:rPr>
          <w:noProof/>
          <w:color w:val="004E9A"/>
        </w:rPr>
        <w:t>4</w:t>
      </w:r>
      <w:r w:rsidRPr="00D65AC9">
        <w:rPr>
          <w:noProof/>
          <w:color w:val="004E9A"/>
        </w:rPr>
        <w:fldChar w:fldCharType="end"/>
      </w:r>
      <w:r w:rsidRPr="00D65AC9">
        <w:rPr>
          <w:color w:val="004E9A"/>
        </w:rPr>
        <w:t xml:space="preserve">.: </w:t>
      </w:r>
      <w:r w:rsidRPr="001519D7">
        <w:rPr>
          <w:rFonts w:ascii="Arial" w:hAnsi="Arial" w:cs="Arial"/>
          <w:iCs/>
          <w:color w:val="auto"/>
          <w:sz w:val="22"/>
        </w:rPr>
        <w:t>Pregled ostvarenih prihoda i primitaka za 201</w:t>
      </w:r>
      <w:r w:rsidR="008A4941">
        <w:rPr>
          <w:rFonts w:ascii="Arial" w:hAnsi="Arial" w:cs="Arial"/>
          <w:iCs/>
          <w:color w:val="auto"/>
          <w:sz w:val="22"/>
        </w:rPr>
        <w:t>9</w:t>
      </w:r>
      <w:r w:rsidRPr="001519D7">
        <w:rPr>
          <w:rFonts w:ascii="Arial" w:hAnsi="Arial" w:cs="Arial"/>
          <w:iCs/>
          <w:color w:val="auto"/>
          <w:sz w:val="22"/>
        </w:rPr>
        <w:t>.-202</w:t>
      </w:r>
      <w:r w:rsidR="00A5506A">
        <w:rPr>
          <w:rFonts w:ascii="Arial" w:hAnsi="Arial" w:cs="Arial"/>
          <w:iCs/>
          <w:color w:val="auto"/>
          <w:sz w:val="22"/>
        </w:rPr>
        <w:t>4</w:t>
      </w:r>
      <w:r w:rsidRPr="001519D7">
        <w:rPr>
          <w:rFonts w:ascii="Arial" w:hAnsi="Arial" w:cs="Arial"/>
          <w:iCs/>
          <w:color w:val="auto"/>
          <w:sz w:val="22"/>
        </w:rPr>
        <w:t>. i 1-6/202</w:t>
      </w:r>
      <w:r w:rsidR="00A5506A">
        <w:rPr>
          <w:rFonts w:ascii="Arial" w:hAnsi="Arial" w:cs="Arial"/>
          <w:iCs/>
          <w:color w:val="auto"/>
          <w:sz w:val="22"/>
        </w:rPr>
        <w:t>5</w:t>
      </w:r>
      <w:r w:rsidRPr="001519D7">
        <w:rPr>
          <w:rFonts w:ascii="Arial" w:hAnsi="Arial" w:cs="Arial"/>
          <w:iCs/>
          <w:color w:val="auto"/>
          <w:sz w:val="22"/>
        </w:rPr>
        <w:t>., plan za 202</w:t>
      </w:r>
      <w:r w:rsidR="00A5506A">
        <w:rPr>
          <w:rFonts w:ascii="Arial" w:hAnsi="Arial" w:cs="Arial"/>
          <w:iCs/>
          <w:color w:val="auto"/>
          <w:sz w:val="22"/>
        </w:rPr>
        <w:t>6</w:t>
      </w:r>
      <w:r w:rsidRPr="001519D7">
        <w:rPr>
          <w:rFonts w:ascii="Arial" w:hAnsi="Arial" w:cs="Arial"/>
          <w:iCs/>
          <w:color w:val="auto"/>
          <w:sz w:val="22"/>
        </w:rPr>
        <w:t>., te plan za 20</w:t>
      </w:r>
      <w:r w:rsidR="00794D2F" w:rsidRPr="001519D7">
        <w:rPr>
          <w:rFonts w:ascii="Arial" w:hAnsi="Arial" w:cs="Arial"/>
          <w:iCs/>
          <w:color w:val="auto"/>
          <w:sz w:val="22"/>
        </w:rPr>
        <w:t>2</w:t>
      </w:r>
      <w:r w:rsidR="00A5506A">
        <w:rPr>
          <w:rFonts w:ascii="Arial" w:hAnsi="Arial" w:cs="Arial"/>
          <w:iCs/>
          <w:color w:val="auto"/>
          <w:sz w:val="22"/>
        </w:rPr>
        <w:t>6</w:t>
      </w:r>
      <w:r w:rsidRPr="001519D7">
        <w:rPr>
          <w:rFonts w:ascii="Arial" w:hAnsi="Arial" w:cs="Arial"/>
          <w:iCs/>
          <w:color w:val="auto"/>
          <w:sz w:val="22"/>
        </w:rPr>
        <w:t>.-202</w:t>
      </w:r>
      <w:r w:rsidR="00A5506A">
        <w:rPr>
          <w:rFonts w:ascii="Arial" w:hAnsi="Arial" w:cs="Arial"/>
          <w:iCs/>
          <w:color w:val="auto"/>
          <w:sz w:val="22"/>
        </w:rPr>
        <w:t>8</w:t>
      </w:r>
      <w:r w:rsidR="00794D2F" w:rsidRPr="001519D7">
        <w:rPr>
          <w:rFonts w:ascii="Arial" w:hAnsi="Arial" w:cs="Arial"/>
          <w:iCs/>
          <w:color w:val="auto"/>
          <w:sz w:val="22"/>
        </w:rPr>
        <w:t>7</w:t>
      </w:r>
      <w:r w:rsidRPr="001519D7">
        <w:rPr>
          <w:rFonts w:ascii="Arial" w:hAnsi="Arial" w:cs="Arial"/>
          <w:iCs/>
          <w:color w:val="auto"/>
          <w:sz w:val="22"/>
        </w:rPr>
        <w:t>.</w:t>
      </w:r>
      <w:bookmarkEnd w:id="38"/>
    </w:p>
    <w:p w14:paraId="758869E8" w14:textId="62511E4C" w:rsidR="00D90605" w:rsidRPr="001519D7" w:rsidRDefault="00D90605" w:rsidP="00D90605">
      <w:pPr>
        <w:jc w:val="center"/>
        <w:rPr>
          <w:noProof/>
          <w:sz w:val="12"/>
          <w:szCs w:val="12"/>
        </w:rPr>
      </w:pPr>
    </w:p>
    <w:p w14:paraId="3B76C7CD" w14:textId="4129C841" w:rsidR="00B93305" w:rsidRDefault="00DA7155" w:rsidP="008E0469">
      <w:pPr>
        <w:suppressAutoHyphens/>
        <w:autoSpaceDN w:val="0"/>
        <w:textAlignment w:val="baseline"/>
        <w:rPr>
          <w:rFonts w:ascii="Arial" w:hAnsi="Arial" w:cs="Arial"/>
          <w:sz w:val="22"/>
          <w:szCs w:val="22"/>
          <w:lang w:eastAsia="hr-HR"/>
        </w:rPr>
      </w:pPr>
      <w:r w:rsidRPr="00DA7155">
        <w:rPr>
          <w:noProof/>
        </w:rPr>
        <w:drawing>
          <wp:inline distT="0" distB="0" distL="0" distR="0" wp14:anchorId="7854B912" wp14:editId="09E71E1B">
            <wp:extent cx="8856656" cy="5779014"/>
            <wp:effectExtent l="0" t="0" r="1905" b="0"/>
            <wp:docPr id="21207536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9294" cy="5780735"/>
                    </a:xfrm>
                    <a:prstGeom prst="rect">
                      <a:avLst/>
                    </a:prstGeom>
                    <a:noFill/>
                    <a:ln>
                      <a:noFill/>
                    </a:ln>
                  </pic:spPr>
                </pic:pic>
              </a:graphicData>
            </a:graphic>
          </wp:inline>
        </w:drawing>
      </w:r>
    </w:p>
    <w:p w14:paraId="2E68E5DC" w14:textId="56DBD658" w:rsidR="00D90605" w:rsidRPr="007807D3" w:rsidRDefault="00D90605" w:rsidP="008E0469">
      <w:pPr>
        <w:suppressAutoHyphens/>
        <w:autoSpaceDN w:val="0"/>
        <w:textAlignment w:val="baseline"/>
        <w:rPr>
          <w:rFonts w:ascii="Arial" w:hAnsi="Arial" w:cs="Arial"/>
          <w:sz w:val="22"/>
          <w:szCs w:val="22"/>
          <w:lang w:eastAsia="hr-HR"/>
        </w:rPr>
      </w:pPr>
      <w:r w:rsidRPr="007807D3">
        <w:rPr>
          <w:rFonts w:ascii="Arial" w:hAnsi="Arial" w:cs="Arial"/>
          <w:b/>
          <w:bCs/>
          <w:noProof/>
          <w:sz w:val="22"/>
          <w:szCs w:val="22"/>
          <w:lang w:eastAsia="hr-HR"/>
        </w:rPr>
        <w:lastRenderedPageBreak/>
        <w:drawing>
          <wp:anchor distT="0" distB="0" distL="114300" distR="114300" simplePos="0" relativeHeight="251659776" behindDoc="0" locked="0" layoutInCell="1" allowOverlap="1" wp14:anchorId="34788312" wp14:editId="0E4918BE">
            <wp:simplePos x="0" y="0"/>
            <wp:positionH relativeFrom="column">
              <wp:posOffset>30480</wp:posOffset>
            </wp:positionH>
            <wp:positionV relativeFrom="paragraph">
              <wp:posOffset>151765</wp:posOffset>
            </wp:positionV>
            <wp:extent cx="9525" cy="114935"/>
            <wp:effectExtent l="0" t="3810" r="1905" b="0"/>
            <wp:wrapNone/>
            <wp:docPr id="13"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A24CB2E" w14:textId="04CC32AD" w:rsidR="00D90605" w:rsidRPr="00073D55" w:rsidRDefault="00D90605" w:rsidP="00D90605">
      <w:pPr>
        <w:pStyle w:val="Opisslike"/>
        <w:spacing w:after="0"/>
        <w:rPr>
          <w:rFonts w:ascii="Arial" w:hAnsi="Arial" w:cs="Arial"/>
          <w:iCs/>
          <w:color w:val="auto"/>
          <w:sz w:val="22"/>
          <w:szCs w:val="22"/>
        </w:rPr>
      </w:pPr>
      <w:bookmarkStart w:id="39" w:name="_Toc215812676"/>
      <w:r w:rsidRPr="00073D55">
        <w:rPr>
          <w:color w:val="0070C0"/>
        </w:rPr>
        <w:t xml:space="preserve">Tablica broj </w:t>
      </w:r>
      <w:r w:rsidRPr="00073D55">
        <w:rPr>
          <w:color w:val="0070C0"/>
        </w:rPr>
        <w:fldChar w:fldCharType="begin"/>
      </w:r>
      <w:r w:rsidRPr="00073D55">
        <w:rPr>
          <w:color w:val="0070C0"/>
        </w:rPr>
        <w:instrText xml:space="preserve"> SEQ Tablica_broj \* ARABIC </w:instrText>
      </w:r>
      <w:r w:rsidRPr="00073D55">
        <w:rPr>
          <w:color w:val="0070C0"/>
        </w:rPr>
        <w:fldChar w:fldCharType="separate"/>
      </w:r>
      <w:r w:rsidR="0028405F">
        <w:rPr>
          <w:noProof/>
          <w:color w:val="0070C0"/>
        </w:rPr>
        <w:t>5</w:t>
      </w:r>
      <w:r w:rsidRPr="00073D55">
        <w:rPr>
          <w:noProof/>
          <w:color w:val="0070C0"/>
        </w:rPr>
        <w:fldChar w:fldCharType="end"/>
      </w:r>
      <w:r w:rsidRPr="00073D55">
        <w:rPr>
          <w:color w:val="0070C0"/>
        </w:rPr>
        <w:t xml:space="preserve">.: </w:t>
      </w:r>
      <w:r w:rsidRPr="00073D55">
        <w:rPr>
          <w:rFonts w:ascii="Arial" w:hAnsi="Arial" w:cs="Arial"/>
          <w:iCs/>
          <w:color w:val="auto"/>
          <w:sz w:val="22"/>
        </w:rPr>
        <w:t>Pregled izvršenih rashoda i izdataka za 201</w:t>
      </w:r>
      <w:r w:rsidR="00A5506A">
        <w:rPr>
          <w:rFonts w:ascii="Arial" w:hAnsi="Arial" w:cs="Arial"/>
          <w:iCs/>
          <w:color w:val="auto"/>
          <w:sz w:val="22"/>
        </w:rPr>
        <w:t>9</w:t>
      </w:r>
      <w:r w:rsidRPr="00073D55">
        <w:rPr>
          <w:rFonts w:ascii="Arial" w:hAnsi="Arial" w:cs="Arial"/>
          <w:iCs/>
          <w:color w:val="auto"/>
          <w:sz w:val="22"/>
        </w:rPr>
        <w:t>.-202</w:t>
      </w:r>
      <w:r w:rsidR="00A5506A">
        <w:rPr>
          <w:rFonts w:ascii="Arial" w:hAnsi="Arial" w:cs="Arial"/>
          <w:iCs/>
          <w:color w:val="auto"/>
          <w:sz w:val="22"/>
        </w:rPr>
        <w:t>4</w:t>
      </w:r>
      <w:r w:rsidRPr="00073D55">
        <w:rPr>
          <w:rFonts w:ascii="Arial" w:hAnsi="Arial" w:cs="Arial"/>
          <w:iCs/>
          <w:color w:val="auto"/>
          <w:sz w:val="22"/>
        </w:rPr>
        <w:t>. i 1-6/202</w:t>
      </w:r>
      <w:r w:rsidR="00A5506A">
        <w:rPr>
          <w:rFonts w:ascii="Arial" w:hAnsi="Arial" w:cs="Arial"/>
          <w:iCs/>
          <w:color w:val="auto"/>
          <w:sz w:val="22"/>
        </w:rPr>
        <w:t>5</w:t>
      </w:r>
      <w:r w:rsidRPr="00073D55">
        <w:rPr>
          <w:rFonts w:ascii="Arial" w:hAnsi="Arial" w:cs="Arial"/>
          <w:iCs/>
          <w:color w:val="auto"/>
          <w:sz w:val="22"/>
        </w:rPr>
        <w:t>.,</w:t>
      </w:r>
      <w:r w:rsidRPr="00073D55">
        <w:rPr>
          <w:rFonts w:ascii="Arial" w:hAnsi="Arial" w:cs="Arial"/>
          <w:iCs/>
          <w:color w:val="auto"/>
          <w:szCs w:val="16"/>
        </w:rPr>
        <w:t xml:space="preserve"> </w:t>
      </w:r>
      <w:r w:rsidRPr="00073D55">
        <w:rPr>
          <w:rFonts w:ascii="Arial" w:hAnsi="Arial" w:cs="Arial"/>
          <w:iCs/>
          <w:color w:val="auto"/>
          <w:sz w:val="22"/>
          <w:szCs w:val="22"/>
        </w:rPr>
        <w:t>plan za 202</w:t>
      </w:r>
      <w:r w:rsidR="00A5506A">
        <w:rPr>
          <w:rFonts w:ascii="Arial" w:hAnsi="Arial" w:cs="Arial"/>
          <w:iCs/>
          <w:color w:val="auto"/>
          <w:sz w:val="22"/>
          <w:szCs w:val="22"/>
        </w:rPr>
        <w:t>5</w:t>
      </w:r>
      <w:r w:rsidRPr="00073D55">
        <w:rPr>
          <w:rFonts w:ascii="Arial" w:hAnsi="Arial" w:cs="Arial"/>
          <w:iCs/>
          <w:color w:val="auto"/>
          <w:sz w:val="22"/>
          <w:szCs w:val="22"/>
        </w:rPr>
        <w:t>., te plan za 202</w:t>
      </w:r>
      <w:r w:rsidR="00A5506A">
        <w:rPr>
          <w:rFonts w:ascii="Arial" w:hAnsi="Arial" w:cs="Arial"/>
          <w:iCs/>
          <w:color w:val="auto"/>
          <w:sz w:val="22"/>
          <w:szCs w:val="22"/>
        </w:rPr>
        <w:t>6</w:t>
      </w:r>
      <w:r w:rsidRPr="00073D55">
        <w:rPr>
          <w:rFonts w:ascii="Arial" w:hAnsi="Arial" w:cs="Arial"/>
          <w:iCs/>
          <w:color w:val="auto"/>
          <w:sz w:val="22"/>
          <w:szCs w:val="22"/>
        </w:rPr>
        <w:t>.-202</w:t>
      </w:r>
      <w:r w:rsidR="00A5506A">
        <w:rPr>
          <w:rFonts w:ascii="Arial" w:hAnsi="Arial" w:cs="Arial"/>
          <w:iCs/>
          <w:color w:val="auto"/>
          <w:sz w:val="22"/>
          <w:szCs w:val="22"/>
        </w:rPr>
        <w:t>8</w:t>
      </w:r>
      <w:r w:rsidRPr="00073D55">
        <w:rPr>
          <w:rFonts w:ascii="Arial" w:hAnsi="Arial" w:cs="Arial"/>
          <w:iCs/>
          <w:color w:val="auto"/>
          <w:sz w:val="22"/>
          <w:szCs w:val="22"/>
        </w:rPr>
        <w:t>.</w:t>
      </w:r>
      <w:bookmarkEnd w:id="39"/>
    </w:p>
    <w:p w14:paraId="1F2A5434" w14:textId="1389A331" w:rsidR="00D90605" w:rsidRPr="001519D7" w:rsidRDefault="00D90605" w:rsidP="00D90605">
      <w:pPr>
        <w:jc w:val="center"/>
        <w:rPr>
          <w:noProof/>
        </w:rPr>
      </w:pPr>
    </w:p>
    <w:p w14:paraId="53277E99" w14:textId="578B2750" w:rsidR="00D371B5" w:rsidRPr="001519D7" w:rsidRDefault="00DA7155" w:rsidP="007F6015">
      <w:pPr>
        <w:suppressAutoHyphens/>
        <w:autoSpaceDN w:val="0"/>
        <w:jc w:val="center"/>
        <w:textAlignment w:val="baseline"/>
        <w:rPr>
          <w:rFonts w:eastAsia="Calibri"/>
          <w:noProof/>
          <w:lang w:eastAsia="hr-HR"/>
        </w:rPr>
      </w:pPr>
      <w:r w:rsidRPr="00DA7155">
        <w:rPr>
          <w:rFonts w:eastAsia="Calibri"/>
          <w:noProof/>
        </w:rPr>
        <w:drawing>
          <wp:inline distT="0" distB="0" distL="0" distR="0" wp14:anchorId="66B560A1" wp14:editId="2A163DFB">
            <wp:extent cx="9251950" cy="5004435"/>
            <wp:effectExtent l="0" t="0" r="6350" b="5715"/>
            <wp:docPr id="135875444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5004435"/>
                    </a:xfrm>
                    <a:prstGeom prst="rect">
                      <a:avLst/>
                    </a:prstGeom>
                    <a:noFill/>
                    <a:ln>
                      <a:noFill/>
                    </a:ln>
                  </pic:spPr>
                </pic:pic>
              </a:graphicData>
            </a:graphic>
          </wp:inline>
        </w:drawing>
      </w:r>
    </w:p>
    <w:p w14:paraId="571E3545" w14:textId="77777777" w:rsidR="008B26F9" w:rsidRPr="001519D7" w:rsidRDefault="008B26F9" w:rsidP="007F6015">
      <w:pPr>
        <w:suppressAutoHyphens/>
        <w:autoSpaceDN w:val="0"/>
        <w:jc w:val="center"/>
        <w:textAlignment w:val="baseline"/>
        <w:rPr>
          <w:rFonts w:eastAsia="Calibri"/>
          <w:noProof/>
          <w:lang w:eastAsia="hr-HR"/>
        </w:rPr>
      </w:pPr>
    </w:p>
    <w:p w14:paraId="604A4841" w14:textId="77777777" w:rsidR="006D651A" w:rsidRDefault="006D651A" w:rsidP="007F6015">
      <w:pPr>
        <w:suppressAutoHyphens/>
        <w:autoSpaceDN w:val="0"/>
        <w:jc w:val="center"/>
        <w:textAlignment w:val="baseline"/>
        <w:rPr>
          <w:rFonts w:eastAsia="Calibri"/>
          <w:noProof/>
          <w:lang w:eastAsia="hr-HR"/>
        </w:rPr>
      </w:pPr>
    </w:p>
    <w:p w14:paraId="7C804DE6" w14:textId="77777777" w:rsidR="006D651A" w:rsidRPr="001519D7" w:rsidRDefault="006D651A" w:rsidP="007F6015">
      <w:pPr>
        <w:suppressAutoHyphens/>
        <w:autoSpaceDN w:val="0"/>
        <w:jc w:val="center"/>
        <w:textAlignment w:val="baseline"/>
        <w:rPr>
          <w:rFonts w:eastAsia="Calibri"/>
          <w:noProof/>
          <w:lang w:eastAsia="hr-HR"/>
        </w:rPr>
      </w:pPr>
    </w:p>
    <w:p w14:paraId="0F978AA1" w14:textId="02583BD3" w:rsidR="008B26F9" w:rsidRPr="001519D7" w:rsidRDefault="008B26F9" w:rsidP="008B26F9">
      <w:pPr>
        <w:pStyle w:val="Naslov2"/>
        <w:jc w:val="center"/>
        <w:rPr>
          <w:rFonts w:ascii="Arial" w:hAnsi="Arial" w:cs="Arial"/>
          <w:sz w:val="22"/>
          <w:szCs w:val="22"/>
          <w:lang w:val="hr-HR"/>
        </w:rPr>
      </w:pPr>
      <w:bookmarkStart w:id="40" w:name="_Hlk66794621"/>
      <w:bookmarkStart w:id="41" w:name="_Toc146005800"/>
      <w:bookmarkStart w:id="42" w:name="_Toc152222780"/>
      <w:bookmarkStart w:id="43" w:name="_Toc215812549"/>
      <w:r w:rsidRPr="001519D7">
        <w:rPr>
          <w:rFonts w:ascii="Arial" w:eastAsia="Calibri" w:hAnsi="Arial" w:cs="Arial"/>
          <w:sz w:val="22"/>
          <w:szCs w:val="22"/>
          <w:lang w:val="hr-HR"/>
        </w:rPr>
        <w:lastRenderedPageBreak/>
        <w:t>2.2.</w:t>
      </w:r>
      <w:r w:rsidRPr="001519D7">
        <w:rPr>
          <w:rFonts w:ascii="Arial" w:eastAsia="Calibri" w:hAnsi="Arial" w:cs="Arial"/>
          <w:sz w:val="22"/>
          <w:szCs w:val="22"/>
          <w:lang w:val="hr-HR"/>
        </w:rPr>
        <w:tab/>
      </w:r>
      <w:bookmarkEnd w:id="40"/>
      <w:r w:rsidRPr="001519D7">
        <w:rPr>
          <w:rFonts w:ascii="Arial" w:hAnsi="Arial" w:cs="Arial"/>
          <w:sz w:val="22"/>
          <w:szCs w:val="22"/>
          <w:lang w:val="hr-HR"/>
        </w:rPr>
        <w:t>PRIKAZ UDJELA PRORAČUNSKIH KORISNIKA U SVEUKUPNOM PRORAČUNU</w:t>
      </w:r>
      <w:bookmarkEnd w:id="41"/>
      <w:bookmarkEnd w:id="42"/>
      <w:bookmarkEnd w:id="43"/>
    </w:p>
    <w:p w14:paraId="43ADF165" w14:textId="77777777" w:rsidR="008B26F9" w:rsidRPr="001519D7" w:rsidRDefault="008B26F9" w:rsidP="008B26F9">
      <w:pPr>
        <w:autoSpaceDE w:val="0"/>
        <w:autoSpaceDN w:val="0"/>
        <w:adjustRightInd w:val="0"/>
        <w:rPr>
          <w:rFonts w:ascii="Arial" w:hAnsi="Arial" w:cs="Arial"/>
          <w:sz w:val="16"/>
          <w:szCs w:val="16"/>
        </w:rPr>
      </w:pPr>
    </w:p>
    <w:p w14:paraId="03127E4C" w14:textId="72ACCBB1" w:rsidR="008B26F9" w:rsidRPr="001519D7" w:rsidRDefault="008B26F9" w:rsidP="008B26F9">
      <w:pPr>
        <w:autoSpaceDE w:val="0"/>
        <w:autoSpaceDN w:val="0"/>
        <w:adjustRightInd w:val="0"/>
        <w:rPr>
          <w:rFonts w:ascii="Arial" w:hAnsi="Arial" w:cs="Arial"/>
        </w:rPr>
      </w:pPr>
      <w:r w:rsidRPr="001519D7">
        <w:rPr>
          <w:rFonts w:ascii="Arial" w:hAnsi="Arial" w:cs="Arial"/>
        </w:rPr>
        <w:t xml:space="preserve">U nastavku se daje pregled </w:t>
      </w:r>
      <w:r w:rsidR="00B7051D" w:rsidRPr="001519D7">
        <w:rPr>
          <w:rFonts w:ascii="Arial" w:hAnsi="Arial" w:cs="Arial"/>
        </w:rPr>
        <w:t xml:space="preserve">ostvarenja </w:t>
      </w:r>
      <w:r w:rsidRPr="001519D7">
        <w:rPr>
          <w:rFonts w:ascii="Arial" w:hAnsi="Arial" w:cs="Arial"/>
        </w:rPr>
        <w:t>prihoda i izvršenja rashoda proračunskih korisnika za prethodna proračunska razdoblja, za tekuću 202</w:t>
      </w:r>
      <w:r w:rsidR="00B0706B">
        <w:rPr>
          <w:rFonts w:ascii="Arial" w:hAnsi="Arial" w:cs="Arial"/>
        </w:rPr>
        <w:t>5</w:t>
      </w:r>
      <w:r w:rsidRPr="001519D7">
        <w:rPr>
          <w:rFonts w:ascii="Arial" w:hAnsi="Arial" w:cs="Arial"/>
        </w:rPr>
        <w:t xml:space="preserve">. godinu, </w:t>
      </w:r>
      <w:r w:rsidR="00B7051D" w:rsidRPr="001519D7">
        <w:rPr>
          <w:rFonts w:ascii="Arial" w:hAnsi="Arial" w:cs="Arial"/>
        </w:rPr>
        <w:t>te</w:t>
      </w:r>
      <w:r w:rsidRPr="001519D7">
        <w:rPr>
          <w:rFonts w:ascii="Arial" w:hAnsi="Arial" w:cs="Arial"/>
        </w:rPr>
        <w:t xml:space="preserve"> plan za sljedeće proračunsko </w:t>
      </w:r>
      <w:r w:rsidR="00B7051D" w:rsidRPr="001519D7">
        <w:rPr>
          <w:rFonts w:ascii="Arial" w:hAnsi="Arial" w:cs="Arial"/>
        </w:rPr>
        <w:t xml:space="preserve">razdoblje, kao i njihov udio u </w:t>
      </w:r>
      <w:r w:rsidRPr="001519D7">
        <w:rPr>
          <w:rFonts w:ascii="Arial" w:hAnsi="Arial" w:cs="Arial"/>
        </w:rPr>
        <w:t>ukupnom ostvarenju Proračuna Općine Konavle.</w:t>
      </w:r>
    </w:p>
    <w:p w14:paraId="5BA3CFFE" w14:textId="77777777" w:rsidR="00B7051D" w:rsidRPr="001519D7" w:rsidRDefault="00B7051D" w:rsidP="00B7051D"/>
    <w:p w14:paraId="366F3145" w14:textId="465D6919" w:rsidR="00B7051D" w:rsidRPr="001519D7" w:rsidRDefault="00B7051D" w:rsidP="00B7051D">
      <w:pPr>
        <w:pStyle w:val="Opisslike"/>
        <w:rPr>
          <w:rFonts w:ascii="Arial" w:hAnsi="Arial" w:cs="Arial"/>
          <w:color w:val="auto"/>
          <w:sz w:val="22"/>
          <w:szCs w:val="22"/>
          <w:lang w:eastAsia="hr-HR"/>
        </w:rPr>
      </w:pPr>
      <w:bookmarkStart w:id="44" w:name="_Toc215812677"/>
      <w:r w:rsidRPr="00D65AC9">
        <w:rPr>
          <w:color w:val="004E9A"/>
        </w:rPr>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28405F">
        <w:rPr>
          <w:noProof/>
          <w:color w:val="004E9A"/>
        </w:rPr>
        <w:t>6</w:t>
      </w:r>
      <w:r w:rsidRPr="00D65AC9">
        <w:rPr>
          <w:noProof/>
          <w:color w:val="004E9A"/>
        </w:rPr>
        <w:fldChar w:fldCharType="end"/>
      </w:r>
      <w:r w:rsidRPr="00D65AC9">
        <w:rPr>
          <w:rFonts w:ascii="Arial" w:hAnsi="Arial" w:cs="Arial"/>
          <w:b w:val="0"/>
          <w:color w:val="004E9A"/>
          <w:sz w:val="22"/>
          <w:szCs w:val="22"/>
          <w:lang w:eastAsia="hr-HR"/>
        </w:rPr>
        <w:t>.:</w:t>
      </w:r>
      <w:r w:rsidRPr="00D65AC9">
        <w:rPr>
          <w:rFonts w:ascii="Arial" w:hAnsi="Arial" w:cs="Arial"/>
          <w:color w:val="004E9A"/>
          <w:sz w:val="22"/>
          <w:szCs w:val="22"/>
          <w:lang w:eastAsia="hr-HR"/>
        </w:rPr>
        <w:t xml:space="preserve"> </w:t>
      </w:r>
      <w:r w:rsidRPr="001519D7">
        <w:rPr>
          <w:rFonts w:ascii="Arial" w:hAnsi="Arial" w:cs="Arial"/>
          <w:color w:val="auto"/>
          <w:sz w:val="20"/>
          <w:szCs w:val="20"/>
          <w:lang w:eastAsia="hr-HR"/>
        </w:rPr>
        <w:t>Pregled i udio prihoda i rashoda proračunskih korisnika u ukupnom Proračunu u razdoblju 201</w:t>
      </w:r>
      <w:r w:rsidR="00CC57E8">
        <w:rPr>
          <w:rFonts w:ascii="Arial" w:hAnsi="Arial" w:cs="Arial"/>
          <w:color w:val="auto"/>
          <w:sz w:val="20"/>
          <w:szCs w:val="20"/>
          <w:lang w:eastAsia="hr-HR"/>
        </w:rPr>
        <w:t>9</w:t>
      </w:r>
      <w:r w:rsidRPr="001519D7">
        <w:rPr>
          <w:rFonts w:ascii="Arial" w:hAnsi="Arial" w:cs="Arial"/>
          <w:color w:val="auto"/>
          <w:sz w:val="20"/>
          <w:szCs w:val="20"/>
          <w:lang w:eastAsia="hr-HR"/>
        </w:rPr>
        <w:t>.-202</w:t>
      </w:r>
      <w:r w:rsidR="00CC57E8">
        <w:rPr>
          <w:rFonts w:ascii="Arial" w:hAnsi="Arial" w:cs="Arial"/>
          <w:color w:val="auto"/>
          <w:sz w:val="20"/>
          <w:szCs w:val="20"/>
          <w:lang w:eastAsia="hr-HR"/>
        </w:rPr>
        <w:t>4</w:t>
      </w:r>
      <w:r w:rsidRPr="001519D7">
        <w:rPr>
          <w:rFonts w:ascii="Arial" w:hAnsi="Arial" w:cs="Arial"/>
          <w:color w:val="auto"/>
          <w:sz w:val="20"/>
          <w:szCs w:val="20"/>
          <w:lang w:eastAsia="hr-HR"/>
        </w:rPr>
        <w:t>. i 1-6/202</w:t>
      </w:r>
      <w:r w:rsidR="00CC57E8">
        <w:rPr>
          <w:rFonts w:ascii="Arial" w:hAnsi="Arial" w:cs="Arial"/>
          <w:color w:val="auto"/>
          <w:sz w:val="20"/>
          <w:szCs w:val="20"/>
          <w:lang w:eastAsia="hr-HR"/>
        </w:rPr>
        <w:t>5</w:t>
      </w:r>
      <w:r w:rsidRPr="001519D7">
        <w:rPr>
          <w:rFonts w:ascii="Arial" w:hAnsi="Arial" w:cs="Arial"/>
          <w:color w:val="auto"/>
          <w:sz w:val="20"/>
          <w:szCs w:val="20"/>
          <w:lang w:eastAsia="hr-HR"/>
        </w:rPr>
        <w:t>., te planu za 202</w:t>
      </w:r>
      <w:r w:rsidR="00CC57E8">
        <w:rPr>
          <w:rFonts w:ascii="Arial" w:hAnsi="Arial" w:cs="Arial"/>
          <w:color w:val="auto"/>
          <w:sz w:val="20"/>
          <w:szCs w:val="20"/>
          <w:lang w:eastAsia="hr-HR"/>
        </w:rPr>
        <w:t>5</w:t>
      </w:r>
      <w:r w:rsidRPr="001519D7">
        <w:rPr>
          <w:rFonts w:ascii="Arial" w:hAnsi="Arial" w:cs="Arial"/>
          <w:color w:val="auto"/>
          <w:sz w:val="20"/>
          <w:szCs w:val="20"/>
          <w:lang w:eastAsia="hr-HR"/>
        </w:rPr>
        <w:t>.-202</w:t>
      </w:r>
      <w:r w:rsidR="00CC57E8">
        <w:rPr>
          <w:rFonts w:ascii="Arial" w:hAnsi="Arial" w:cs="Arial"/>
          <w:color w:val="auto"/>
          <w:sz w:val="20"/>
          <w:szCs w:val="20"/>
          <w:lang w:eastAsia="hr-HR"/>
        </w:rPr>
        <w:t>8</w:t>
      </w:r>
      <w:r w:rsidRPr="001519D7">
        <w:rPr>
          <w:rFonts w:ascii="Arial" w:hAnsi="Arial" w:cs="Arial"/>
          <w:color w:val="auto"/>
          <w:sz w:val="20"/>
          <w:szCs w:val="20"/>
          <w:lang w:eastAsia="hr-HR"/>
        </w:rPr>
        <w:t>. (€)</w:t>
      </w:r>
      <w:bookmarkEnd w:id="44"/>
    </w:p>
    <w:p w14:paraId="6403F99D" w14:textId="74E3B165" w:rsidR="0058412E" w:rsidRDefault="009E5C34" w:rsidP="00B7051D">
      <w:pPr>
        <w:suppressAutoHyphens/>
        <w:autoSpaceDN w:val="0"/>
        <w:jc w:val="center"/>
        <w:textAlignment w:val="baseline"/>
        <w:rPr>
          <w:rFonts w:eastAsia="Calibri"/>
          <w:noProof/>
          <w:color w:val="FF0000"/>
          <w:lang w:eastAsia="hr-HR"/>
        </w:rPr>
      </w:pPr>
      <w:r w:rsidRPr="009E5C34">
        <w:rPr>
          <w:rFonts w:eastAsia="Calibri"/>
          <w:noProof/>
        </w:rPr>
        <w:drawing>
          <wp:inline distT="0" distB="0" distL="0" distR="0" wp14:anchorId="14A9A227" wp14:editId="7C0D8DF5">
            <wp:extent cx="9251950" cy="3579495"/>
            <wp:effectExtent l="0" t="0" r="6350" b="1905"/>
            <wp:docPr id="10498326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3579495"/>
                    </a:xfrm>
                    <a:prstGeom prst="rect">
                      <a:avLst/>
                    </a:prstGeom>
                    <a:noFill/>
                    <a:ln>
                      <a:noFill/>
                    </a:ln>
                  </pic:spPr>
                </pic:pic>
              </a:graphicData>
            </a:graphic>
          </wp:inline>
        </w:drawing>
      </w:r>
    </w:p>
    <w:p w14:paraId="1CF748C3" w14:textId="236726AB" w:rsidR="0058412E" w:rsidRPr="00CC57E8" w:rsidRDefault="009E5C34" w:rsidP="00B7051D">
      <w:pPr>
        <w:suppressAutoHyphens/>
        <w:autoSpaceDN w:val="0"/>
        <w:jc w:val="center"/>
        <w:textAlignment w:val="baseline"/>
        <w:rPr>
          <w:rFonts w:eastAsia="Calibri"/>
          <w:noProof/>
          <w:lang w:eastAsia="hr-HR"/>
        </w:rPr>
      </w:pPr>
      <w:r w:rsidRPr="009E5C34">
        <w:rPr>
          <w:rFonts w:eastAsia="Calibri"/>
          <w:noProof/>
        </w:rPr>
        <w:lastRenderedPageBreak/>
        <w:drawing>
          <wp:inline distT="0" distB="0" distL="0" distR="0" wp14:anchorId="0444DDD7" wp14:editId="6F74EA0A">
            <wp:extent cx="9251950" cy="1882140"/>
            <wp:effectExtent l="0" t="0" r="6350" b="3810"/>
            <wp:docPr id="10479490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1882140"/>
                    </a:xfrm>
                    <a:prstGeom prst="rect">
                      <a:avLst/>
                    </a:prstGeom>
                    <a:noFill/>
                    <a:ln>
                      <a:noFill/>
                    </a:ln>
                  </pic:spPr>
                </pic:pic>
              </a:graphicData>
            </a:graphic>
          </wp:inline>
        </w:drawing>
      </w:r>
    </w:p>
    <w:p w14:paraId="262F0348" w14:textId="3ADBC40B" w:rsidR="00B7051D" w:rsidRPr="00AF4584" w:rsidRDefault="009E5C34" w:rsidP="00B7051D">
      <w:pPr>
        <w:suppressAutoHyphens/>
        <w:autoSpaceDN w:val="0"/>
        <w:jc w:val="center"/>
        <w:textAlignment w:val="baseline"/>
        <w:rPr>
          <w:rFonts w:eastAsia="Calibri"/>
          <w:noProof/>
          <w:color w:val="FF0000"/>
          <w:lang w:eastAsia="hr-HR"/>
        </w:rPr>
      </w:pPr>
      <w:r w:rsidRPr="009E5C34">
        <w:rPr>
          <w:rFonts w:eastAsia="Calibri"/>
          <w:noProof/>
        </w:rPr>
        <w:drawing>
          <wp:inline distT="0" distB="0" distL="0" distR="0" wp14:anchorId="112213C5" wp14:editId="0161057E">
            <wp:extent cx="9251950" cy="3432810"/>
            <wp:effectExtent l="0" t="0" r="6350" b="0"/>
            <wp:docPr id="89573156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3432810"/>
                    </a:xfrm>
                    <a:prstGeom prst="rect">
                      <a:avLst/>
                    </a:prstGeom>
                    <a:noFill/>
                    <a:ln>
                      <a:noFill/>
                    </a:ln>
                  </pic:spPr>
                </pic:pic>
              </a:graphicData>
            </a:graphic>
          </wp:inline>
        </w:drawing>
      </w:r>
    </w:p>
    <w:p w14:paraId="749D9FB8" w14:textId="77777777" w:rsidR="00B7051D" w:rsidRPr="0058412E" w:rsidRDefault="00B7051D" w:rsidP="00B7051D">
      <w:pPr>
        <w:suppressAutoHyphens/>
        <w:autoSpaceDN w:val="0"/>
        <w:jc w:val="center"/>
        <w:textAlignment w:val="baseline"/>
        <w:rPr>
          <w:rFonts w:eastAsia="Calibri"/>
          <w:noProof/>
          <w:lang w:eastAsia="hr-HR"/>
        </w:rPr>
      </w:pPr>
    </w:p>
    <w:p w14:paraId="713B5BB2" w14:textId="77777777" w:rsidR="005D7FEA" w:rsidRPr="0058412E" w:rsidRDefault="005D7FEA" w:rsidP="007F6015">
      <w:pPr>
        <w:suppressAutoHyphens/>
        <w:autoSpaceDN w:val="0"/>
        <w:jc w:val="center"/>
        <w:textAlignment w:val="baseline"/>
        <w:rPr>
          <w:rFonts w:eastAsia="Calibri"/>
          <w:noProof/>
          <w:lang w:eastAsia="hr-HR"/>
        </w:rPr>
      </w:pPr>
    </w:p>
    <w:p w14:paraId="65B6CD64" w14:textId="77777777" w:rsidR="008B26F9" w:rsidRPr="0058412E" w:rsidRDefault="008B26F9" w:rsidP="007F6015">
      <w:pPr>
        <w:suppressAutoHyphens/>
        <w:autoSpaceDN w:val="0"/>
        <w:jc w:val="center"/>
        <w:textAlignment w:val="baseline"/>
        <w:rPr>
          <w:rFonts w:eastAsia="Calibri"/>
          <w:noProof/>
          <w:lang w:eastAsia="hr-HR"/>
        </w:rPr>
      </w:pPr>
    </w:p>
    <w:p w14:paraId="5E26D003" w14:textId="77777777" w:rsidR="008B26F9" w:rsidRPr="0058412E" w:rsidRDefault="008B26F9" w:rsidP="007F6015">
      <w:pPr>
        <w:suppressAutoHyphens/>
        <w:autoSpaceDN w:val="0"/>
        <w:jc w:val="center"/>
        <w:textAlignment w:val="baseline"/>
        <w:rPr>
          <w:rFonts w:eastAsia="Calibri"/>
          <w:noProof/>
          <w:lang w:eastAsia="hr-HR"/>
        </w:rPr>
      </w:pPr>
    </w:p>
    <w:p w14:paraId="2D701B76" w14:textId="77777777" w:rsidR="008B26F9" w:rsidRPr="0058412E" w:rsidRDefault="008B26F9" w:rsidP="007F6015">
      <w:pPr>
        <w:suppressAutoHyphens/>
        <w:autoSpaceDN w:val="0"/>
        <w:jc w:val="center"/>
        <w:textAlignment w:val="baseline"/>
        <w:rPr>
          <w:rFonts w:eastAsia="Calibri"/>
          <w:noProof/>
          <w:lang w:eastAsia="hr-HR"/>
        </w:rPr>
      </w:pPr>
    </w:p>
    <w:p w14:paraId="48EAFD1D" w14:textId="77777777" w:rsidR="00F17268" w:rsidRPr="0058412E" w:rsidRDefault="00F17268" w:rsidP="00206361">
      <w:pPr>
        <w:autoSpaceDE w:val="0"/>
        <w:autoSpaceDN w:val="0"/>
        <w:adjustRightInd w:val="0"/>
        <w:rPr>
          <w:rFonts w:ascii="Arial" w:hAnsi="Arial" w:cs="Arial"/>
          <w:sz w:val="22"/>
          <w:szCs w:val="22"/>
          <w:lang w:eastAsia="hr-HR"/>
        </w:rPr>
      </w:pPr>
    </w:p>
    <w:p w14:paraId="79FD1048" w14:textId="235D37A8" w:rsidR="00206361" w:rsidRPr="005A7A5E" w:rsidRDefault="00EF6965" w:rsidP="00972934">
      <w:pPr>
        <w:pStyle w:val="Opisslike"/>
        <w:spacing w:after="0"/>
        <w:rPr>
          <w:rFonts w:ascii="Arial" w:hAnsi="Arial" w:cs="Arial"/>
          <w:color w:val="auto"/>
          <w:sz w:val="22"/>
          <w:szCs w:val="22"/>
          <w:lang w:eastAsia="hr-HR"/>
        </w:rPr>
      </w:pPr>
      <w:bookmarkStart w:id="45" w:name="_Toc215812678"/>
      <w:r w:rsidRPr="00D65AC9">
        <w:rPr>
          <w:color w:val="004E9A"/>
        </w:rPr>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28405F">
        <w:rPr>
          <w:noProof/>
          <w:color w:val="004E9A"/>
        </w:rPr>
        <w:t>7</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51901" w:rsidRPr="005A7A5E">
        <w:rPr>
          <w:rFonts w:ascii="Arial" w:hAnsi="Arial" w:cs="Arial"/>
          <w:color w:val="auto"/>
          <w:sz w:val="22"/>
          <w:szCs w:val="22"/>
          <w:lang w:eastAsia="hr-HR"/>
        </w:rPr>
        <w:t>Pregled p</w:t>
      </w:r>
      <w:r w:rsidR="00206361" w:rsidRPr="005A7A5E">
        <w:rPr>
          <w:rFonts w:ascii="Arial" w:hAnsi="Arial" w:cs="Arial"/>
          <w:color w:val="auto"/>
          <w:sz w:val="22"/>
          <w:szCs w:val="22"/>
          <w:lang w:eastAsia="hr-HR"/>
        </w:rPr>
        <w:t>lan</w:t>
      </w:r>
      <w:r w:rsidR="00251901" w:rsidRPr="005A7A5E">
        <w:rPr>
          <w:rFonts w:ascii="Arial" w:hAnsi="Arial" w:cs="Arial"/>
          <w:color w:val="auto"/>
          <w:sz w:val="22"/>
          <w:szCs w:val="22"/>
          <w:lang w:eastAsia="hr-HR"/>
        </w:rPr>
        <w:t>a</w:t>
      </w:r>
      <w:r w:rsidR="00206361" w:rsidRPr="005A7A5E">
        <w:rPr>
          <w:rFonts w:ascii="Arial" w:hAnsi="Arial" w:cs="Arial"/>
          <w:color w:val="auto"/>
          <w:sz w:val="22"/>
          <w:szCs w:val="22"/>
          <w:lang w:eastAsia="hr-HR"/>
        </w:rPr>
        <w:t xml:space="preserve"> </w:t>
      </w:r>
      <w:r w:rsidR="00B7051D" w:rsidRPr="005A7A5E">
        <w:rPr>
          <w:rFonts w:ascii="Arial" w:hAnsi="Arial" w:cs="Arial"/>
          <w:color w:val="auto"/>
          <w:sz w:val="22"/>
          <w:szCs w:val="22"/>
          <w:lang w:eastAsia="hr-HR"/>
        </w:rPr>
        <w:t xml:space="preserve">i udjela </w:t>
      </w:r>
      <w:r w:rsidR="00206361" w:rsidRPr="005A7A5E">
        <w:rPr>
          <w:rFonts w:ascii="Arial" w:hAnsi="Arial" w:cs="Arial"/>
          <w:color w:val="auto"/>
          <w:sz w:val="22"/>
          <w:szCs w:val="22"/>
          <w:lang w:eastAsia="hr-HR"/>
        </w:rPr>
        <w:t>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Proračuna za 20</w:t>
      </w:r>
      <w:r w:rsidR="001B769A" w:rsidRPr="005A7A5E">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5A7A5E">
        <w:rPr>
          <w:rFonts w:ascii="Arial" w:hAnsi="Arial" w:cs="Arial"/>
          <w:color w:val="auto"/>
          <w:sz w:val="22"/>
          <w:szCs w:val="22"/>
          <w:lang w:eastAsia="hr-HR"/>
        </w:rPr>
        <w:t xml:space="preserve">. s ostvarenjem </w:t>
      </w:r>
      <w:r w:rsidR="00170933" w:rsidRPr="005A7A5E">
        <w:rPr>
          <w:rFonts w:ascii="Arial" w:hAnsi="Arial" w:cs="Arial"/>
          <w:color w:val="auto"/>
          <w:sz w:val="22"/>
          <w:szCs w:val="22"/>
          <w:lang w:eastAsia="hr-HR"/>
        </w:rPr>
        <w:t>1-6/</w:t>
      </w:r>
      <w:r w:rsidR="00206361" w:rsidRPr="005A7A5E">
        <w:rPr>
          <w:rFonts w:ascii="Arial" w:hAnsi="Arial" w:cs="Arial"/>
          <w:color w:val="auto"/>
          <w:sz w:val="22"/>
          <w:szCs w:val="22"/>
          <w:lang w:eastAsia="hr-HR"/>
        </w:rPr>
        <w:t>20</w:t>
      </w:r>
      <w:r w:rsidR="001B769A" w:rsidRPr="005A7A5E">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5A7A5E">
        <w:rPr>
          <w:rFonts w:ascii="Arial" w:hAnsi="Arial" w:cs="Arial"/>
          <w:color w:val="auto"/>
          <w:sz w:val="22"/>
          <w:szCs w:val="22"/>
          <w:lang w:eastAsia="hr-HR"/>
        </w:rPr>
        <w:t>. i plan 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za 20</w:t>
      </w:r>
      <w:r w:rsidR="00D371B5" w:rsidRPr="005A7A5E">
        <w:rPr>
          <w:rFonts w:ascii="Arial" w:hAnsi="Arial" w:cs="Arial"/>
          <w:color w:val="auto"/>
          <w:sz w:val="22"/>
          <w:szCs w:val="22"/>
          <w:lang w:eastAsia="hr-HR"/>
        </w:rPr>
        <w:t>2</w:t>
      </w:r>
      <w:r w:rsidR="00021729">
        <w:rPr>
          <w:rFonts w:ascii="Arial" w:hAnsi="Arial" w:cs="Arial"/>
          <w:color w:val="auto"/>
          <w:sz w:val="22"/>
          <w:szCs w:val="22"/>
          <w:lang w:eastAsia="hr-HR"/>
        </w:rPr>
        <w:t>6</w:t>
      </w:r>
      <w:r w:rsidR="00206361" w:rsidRPr="005A7A5E">
        <w:rPr>
          <w:rFonts w:ascii="Arial" w:hAnsi="Arial" w:cs="Arial"/>
          <w:color w:val="auto"/>
          <w:sz w:val="22"/>
          <w:szCs w:val="22"/>
          <w:lang w:eastAsia="hr-HR"/>
        </w:rPr>
        <w:t>.</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xml:space="preserve"> </w:t>
      </w:r>
      <w:r w:rsidR="00275A15" w:rsidRPr="005A7A5E">
        <w:rPr>
          <w:rFonts w:ascii="Arial" w:hAnsi="Arial" w:cs="Arial"/>
          <w:color w:val="auto"/>
          <w:sz w:val="22"/>
          <w:szCs w:val="22"/>
          <w:lang w:eastAsia="hr-HR"/>
        </w:rPr>
        <w:t>202</w:t>
      </w:r>
      <w:r w:rsidR="00021729">
        <w:rPr>
          <w:rFonts w:ascii="Arial" w:hAnsi="Arial" w:cs="Arial"/>
          <w:color w:val="auto"/>
          <w:sz w:val="22"/>
          <w:szCs w:val="22"/>
          <w:lang w:eastAsia="hr-HR"/>
        </w:rPr>
        <w:t>8</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udio Općine i udio proračunskih korisnika u ukupnim prihodima</w:t>
      </w:r>
      <w:r w:rsidR="00170933" w:rsidRPr="005A7A5E">
        <w:rPr>
          <w:rFonts w:ascii="Arial" w:hAnsi="Arial" w:cs="Arial"/>
          <w:color w:val="auto"/>
          <w:sz w:val="22"/>
          <w:szCs w:val="22"/>
          <w:lang w:eastAsia="hr-HR"/>
        </w:rPr>
        <w:t xml:space="preserve"> i primicima</w:t>
      </w:r>
      <w:bookmarkEnd w:id="45"/>
    </w:p>
    <w:p w14:paraId="35377B33" w14:textId="22A170CE" w:rsidR="00A07D00" w:rsidRPr="00424B40" w:rsidRDefault="00A07D00" w:rsidP="00A07D00">
      <w:pPr>
        <w:rPr>
          <w:sz w:val="14"/>
          <w:szCs w:val="14"/>
        </w:rPr>
      </w:pPr>
    </w:p>
    <w:p w14:paraId="37525415" w14:textId="45A3A419" w:rsidR="00424B40" w:rsidRPr="00424B40" w:rsidRDefault="004A7C8E" w:rsidP="00A07D00">
      <w:pPr>
        <w:rPr>
          <w:noProof/>
          <w:sz w:val="16"/>
          <w:szCs w:val="16"/>
        </w:rPr>
      </w:pPr>
      <w:r w:rsidRPr="004A7C8E">
        <w:rPr>
          <w:noProof/>
        </w:rPr>
        <w:drawing>
          <wp:inline distT="0" distB="0" distL="0" distR="0" wp14:anchorId="30878147" wp14:editId="115F5BC5">
            <wp:extent cx="9251950" cy="1377950"/>
            <wp:effectExtent l="0" t="0" r="6350" b="0"/>
            <wp:docPr id="127427699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1377950"/>
                    </a:xfrm>
                    <a:prstGeom prst="rect">
                      <a:avLst/>
                    </a:prstGeom>
                    <a:noFill/>
                    <a:ln>
                      <a:noFill/>
                    </a:ln>
                  </pic:spPr>
                </pic:pic>
              </a:graphicData>
            </a:graphic>
          </wp:inline>
        </w:drawing>
      </w:r>
    </w:p>
    <w:p w14:paraId="3CEB69CF" w14:textId="77777777" w:rsidR="00021729" w:rsidRDefault="00021729" w:rsidP="00A07D00"/>
    <w:p w14:paraId="5987D220" w14:textId="447C54F5" w:rsidR="005A7A5E" w:rsidRDefault="004A7C8E" w:rsidP="00A07D00">
      <w:pPr>
        <w:rPr>
          <w:noProof/>
          <w:color w:val="FF0000"/>
        </w:rPr>
      </w:pPr>
      <w:r w:rsidRPr="004A7C8E">
        <w:rPr>
          <w:noProof/>
        </w:rPr>
        <w:drawing>
          <wp:inline distT="0" distB="0" distL="0" distR="0" wp14:anchorId="08993621" wp14:editId="739DD286">
            <wp:extent cx="9251950" cy="2747010"/>
            <wp:effectExtent l="0" t="0" r="6350" b="0"/>
            <wp:docPr id="136023136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2747010"/>
                    </a:xfrm>
                    <a:prstGeom prst="rect">
                      <a:avLst/>
                    </a:prstGeom>
                    <a:noFill/>
                    <a:ln>
                      <a:noFill/>
                    </a:ln>
                  </pic:spPr>
                </pic:pic>
              </a:graphicData>
            </a:graphic>
          </wp:inline>
        </w:drawing>
      </w:r>
    </w:p>
    <w:p w14:paraId="76E8747D" w14:textId="77777777" w:rsidR="00021729" w:rsidRPr="00021729" w:rsidRDefault="00021729" w:rsidP="00972934">
      <w:pPr>
        <w:pStyle w:val="Opisslike"/>
        <w:spacing w:after="0"/>
        <w:rPr>
          <w:color w:val="auto"/>
        </w:rPr>
      </w:pPr>
    </w:p>
    <w:p w14:paraId="31B6DA3B" w14:textId="77777777" w:rsidR="00021729" w:rsidRPr="00021729" w:rsidRDefault="00021729" w:rsidP="00972934">
      <w:pPr>
        <w:pStyle w:val="Opisslike"/>
        <w:spacing w:after="0"/>
        <w:rPr>
          <w:color w:val="auto"/>
        </w:rPr>
      </w:pPr>
    </w:p>
    <w:p w14:paraId="57126DFD" w14:textId="77777777" w:rsidR="00021729" w:rsidRPr="00021729" w:rsidRDefault="00021729" w:rsidP="00972934">
      <w:pPr>
        <w:pStyle w:val="Opisslike"/>
        <w:spacing w:after="0"/>
        <w:rPr>
          <w:color w:val="auto"/>
        </w:rPr>
      </w:pPr>
    </w:p>
    <w:p w14:paraId="13EB880B" w14:textId="77777777" w:rsidR="00021729" w:rsidRPr="00021729" w:rsidRDefault="00021729" w:rsidP="00021729"/>
    <w:p w14:paraId="136D67C4" w14:textId="77777777" w:rsidR="00021729" w:rsidRPr="00021729" w:rsidRDefault="00021729" w:rsidP="00021729"/>
    <w:p w14:paraId="174B8B0A" w14:textId="77777777" w:rsidR="00021729" w:rsidRPr="00021729" w:rsidRDefault="00021729" w:rsidP="00021729"/>
    <w:p w14:paraId="53993F99" w14:textId="77777777" w:rsidR="00021729" w:rsidRPr="00021729" w:rsidRDefault="00021729" w:rsidP="00972934">
      <w:pPr>
        <w:pStyle w:val="Opisslike"/>
        <w:spacing w:after="0"/>
        <w:rPr>
          <w:color w:val="auto"/>
        </w:rPr>
      </w:pPr>
    </w:p>
    <w:p w14:paraId="0FD4B364" w14:textId="77777777" w:rsidR="00021729" w:rsidRPr="00021729" w:rsidRDefault="00021729" w:rsidP="00972934">
      <w:pPr>
        <w:pStyle w:val="Opisslike"/>
        <w:spacing w:after="0"/>
        <w:rPr>
          <w:color w:val="auto"/>
        </w:rPr>
      </w:pPr>
    </w:p>
    <w:p w14:paraId="3BE3FE3F" w14:textId="1FEA7B91" w:rsidR="00206361" w:rsidRPr="00DB63C4" w:rsidRDefault="00EF6965" w:rsidP="00972934">
      <w:pPr>
        <w:pStyle w:val="Opisslike"/>
        <w:spacing w:after="0"/>
        <w:rPr>
          <w:rFonts w:ascii="Arial" w:hAnsi="Arial" w:cs="Arial"/>
          <w:color w:val="auto"/>
          <w:sz w:val="22"/>
          <w:szCs w:val="22"/>
          <w:lang w:eastAsia="hr-HR"/>
        </w:rPr>
      </w:pPr>
      <w:bookmarkStart w:id="46" w:name="_Toc215812679"/>
      <w:r w:rsidRPr="00D65AC9">
        <w:rPr>
          <w:color w:val="004E9A"/>
        </w:rPr>
        <w:lastRenderedPageBreak/>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28405F">
        <w:rPr>
          <w:noProof/>
          <w:color w:val="004E9A"/>
        </w:rPr>
        <w:t>8</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06361" w:rsidRPr="00DB63C4">
        <w:rPr>
          <w:rFonts w:ascii="Arial" w:hAnsi="Arial" w:cs="Arial"/>
          <w:color w:val="auto"/>
          <w:sz w:val="22"/>
          <w:szCs w:val="22"/>
          <w:lang w:eastAsia="hr-HR"/>
        </w:rPr>
        <w:t>P</w:t>
      </w:r>
      <w:r w:rsidR="00B7051D" w:rsidRPr="00DB63C4">
        <w:rPr>
          <w:rFonts w:ascii="Arial" w:hAnsi="Arial" w:cs="Arial"/>
          <w:color w:val="auto"/>
          <w:sz w:val="22"/>
          <w:szCs w:val="22"/>
          <w:lang w:eastAsia="hr-HR"/>
        </w:rPr>
        <w:t>regled plana i udjela</w:t>
      </w:r>
      <w:r w:rsidR="00206361" w:rsidRPr="00DB63C4">
        <w:rPr>
          <w:rFonts w:ascii="Arial" w:hAnsi="Arial" w:cs="Arial"/>
          <w:color w:val="auto"/>
          <w:sz w:val="22"/>
          <w:szCs w:val="22"/>
          <w:lang w:eastAsia="hr-HR"/>
        </w:rPr>
        <w:t xml:space="preserve"> rashoda i izdataka Proračuna za 20</w:t>
      </w:r>
      <w:r w:rsidR="001B769A" w:rsidRPr="00DB63C4">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DB63C4">
        <w:rPr>
          <w:rFonts w:ascii="Arial" w:hAnsi="Arial" w:cs="Arial"/>
          <w:color w:val="auto"/>
          <w:sz w:val="22"/>
          <w:szCs w:val="22"/>
          <w:lang w:eastAsia="hr-HR"/>
        </w:rPr>
        <w:t xml:space="preserve">. s ostvarenjem u </w:t>
      </w:r>
      <w:r w:rsidR="00170933" w:rsidRPr="00DB63C4">
        <w:rPr>
          <w:rFonts w:ascii="Arial" w:hAnsi="Arial" w:cs="Arial"/>
          <w:color w:val="auto"/>
          <w:sz w:val="22"/>
          <w:szCs w:val="22"/>
          <w:lang w:eastAsia="hr-HR"/>
        </w:rPr>
        <w:t>1-6/202</w:t>
      </w:r>
      <w:r w:rsidR="00021729">
        <w:rPr>
          <w:rFonts w:ascii="Arial" w:hAnsi="Arial" w:cs="Arial"/>
          <w:color w:val="auto"/>
          <w:sz w:val="22"/>
          <w:szCs w:val="22"/>
          <w:lang w:eastAsia="hr-HR"/>
        </w:rPr>
        <w:t>5</w:t>
      </w:r>
      <w:r w:rsidR="00206361" w:rsidRPr="00DB63C4">
        <w:rPr>
          <w:rFonts w:ascii="Arial" w:hAnsi="Arial" w:cs="Arial"/>
          <w:color w:val="auto"/>
          <w:sz w:val="22"/>
          <w:szCs w:val="22"/>
          <w:lang w:eastAsia="hr-HR"/>
        </w:rPr>
        <w:t xml:space="preserve">. i plan rashoda i </w:t>
      </w:r>
      <w:r w:rsidR="00965F58" w:rsidRPr="00DB63C4">
        <w:rPr>
          <w:rFonts w:ascii="Arial" w:hAnsi="Arial" w:cs="Arial"/>
          <w:color w:val="auto"/>
          <w:sz w:val="22"/>
          <w:szCs w:val="22"/>
          <w:lang w:eastAsia="hr-HR"/>
        </w:rPr>
        <w:t>izdataka</w:t>
      </w:r>
      <w:r w:rsidR="00206361" w:rsidRPr="00DB63C4">
        <w:rPr>
          <w:rFonts w:ascii="Arial" w:hAnsi="Arial" w:cs="Arial"/>
          <w:color w:val="auto"/>
          <w:sz w:val="22"/>
          <w:szCs w:val="22"/>
          <w:lang w:eastAsia="hr-HR"/>
        </w:rPr>
        <w:t xml:space="preserve"> za 20</w:t>
      </w:r>
      <w:r w:rsidR="00251901" w:rsidRPr="00DB63C4">
        <w:rPr>
          <w:rFonts w:ascii="Arial" w:hAnsi="Arial" w:cs="Arial"/>
          <w:color w:val="auto"/>
          <w:sz w:val="22"/>
          <w:szCs w:val="22"/>
          <w:lang w:eastAsia="hr-HR"/>
        </w:rPr>
        <w:t>2</w:t>
      </w:r>
      <w:r w:rsidR="00021729">
        <w:rPr>
          <w:rFonts w:ascii="Arial" w:hAnsi="Arial" w:cs="Arial"/>
          <w:color w:val="auto"/>
          <w:sz w:val="22"/>
          <w:szCs w:val="22"/>
          <w:lang w:eastAsia="hr-HR"/>
        </w:rPr>
        <w:t>6</w:t>
      </w:r>
      <w:r w:rsidR="00206361" w:rsidRPr="00DB63C4">
        <w:rPr>
          <w:rFonts w:ascii="Arial" w:hAnsi="Arial" w:cs="Arial"/>
          <w:color w:val="auto"/>
          <w:sz w:val="22"/>
          <w:szCs w:val="22"/>
          <w:lang w:eastAsia="hr-HR"/>
        </w:rPr>
        <w:t>.</w:t>
      </w:r>
      <w:r w:rsidR="00ED7F1B" w:rsidRPr="00DB63C4">
        <w:rPr>
          <w:rFonts w:ascii="Arial" w:hAnsi="Arial" w:cs="Arial"/>
          <w:color w:val="auto"/>
          <w:sz w:val="22"/>
          <w:szCs w:val="22"/>
          <w:lang w:eastAsia="hr-HR"/>
        </w:rPr>
        <w:t>-202</w:t>
      </w:r>
      <w:r w:rsidR="00021729">
        <w:rPr>
          <w:rFonts w:ascii="Arial" w:hAnsi="Arial" w:cs="Arial"/>
          <w:color w:val="auto"/>
          <w:sz w:val="22"/>
          <w:szCs w:val="22"/>
          <w:lang w:eastAsia="hr-HR"/>
        </w:rPr>
        <w:t>8</w:t>
      </w:r>
      <w:r w:rsidR="00ED7F1B" w:rsidRPr="00DB63C4">
        <w:rPr>
          <w:rFonts w:ascii="Arial" w:hAnsi="Arial" w:cs="Arial"/>
          <w:color w:val="auto"/>
          <w:sz w:val="22"/>
          <w:szCs w:val="22"/>
          <w:lang w:eastAsia="hr-HR"/>
        </w:rPr>
        <w:t>.</w:t>
      </w:r>
      <w:r w:rsidR="00206361" w:rsidRPr="00DB63C4">
        <w:rPr>
          <w:rFonts w:ascii="Arial" w:hAnsi="Arial" w:cs="Arial"/>
          <w:color w:val="auto"/>
          <w:sz w:val="22"/>
          <w:szCs w:val="22"/>
          <w:lang w:eastAsia="hr-HR"/>
        </w:rPr>
        <w:t>– udio Općine i udio proračunskih korisnika u ukupnim rashodima</w:t>
      </w:r>
      <w:r w:rsidR="00170933" w:rsidRPr="00DB63C4">
        <w:rPr>
          <w:rFonts w:ascii="Arial" w:hAnsi="Arial" w:cs="Arial"/>
          <w:color w:val="auto"/>
          <w:sz w:val="22"/>
          <w:szCs w:val="22"/>
          <w:lang w:eastAsia="hr-HR"/>
        </w:rPr>
        <w:t xml:space="preserve"> i izdacima</w:t>
      </w:r>
      <w:bookmarkEnd w:id="46"/>
    </w:p>
    <w:p w14:paraId="30985791" w14:textId="728CBA5B" w:rsidR="00641B11" w:rsidRPr="00DB63C4" w:rsidRDefault="00641B11" w:rsidP="00972934">
      <w:pPr>
        <w:pStyle w:val="Opisslike"/>
        <w:spacing w:after="0"/>
        <w:rPr>
          <w:color w:val="auto"/>
          <w:sz w:val="20"/>
          <w:szCs w:val="20"/>
        </w:rPr>
      </w:pPr>
      <w:bookmarkStart w:id="47" w:name="_Toc50020997"/>
      <w:bookmarkStart w:id="48" w:name="_Hlk17958624"/>
    </w:p>
    <w:p w14:paraId="48F96A4B" w14:textId="77777777" w:rsidR="00510EE3" w:rsidRPr="00DB63C4" w:rsidRDefault="00510EE3" w:rsidP="009262DE"/>
    <w:p w14:paraId="0C2848F8" w14:textId="688D93D4" w:rsidR="00510EE3" w:rsidRPr="00DB63C4" w:rsidRDefault="004A7C8E" w:rsidP="009262DE">
      <w:r w:rsidRPr="004A7C8E">
        <w:rPr>
          <w:noProof/>
        </w:rPr>
        <w:drawing>
          <wp:inline distT="0" distB="0" distL="0" distR="0" wp14:anchorId="6765D67C" wp14:editId="386E812C">
            <wp:extent cx="9251950" cy="1713865"/>
            <wp:effectExtent l="0" t="0" r="6350" b="635"/>
            <wp:docPr id="199874122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1713865"/>
                    </a:xfrm>
                    <a:prstGeom prst="rect">
                      <a:avLst/>
                    </a:prstGeom>
                    <a:noFill/>
                    <a:ln>
                      <a:noFill/>
                    </a:ln>
                  </pic:spPr>
                </pic:pic>
              </a:graphicData>
            </a:graphic>
          </wp:inline>
        </w:drawing>
      </w:r>
    </w:p>
    <w:p w14:paraId="6371E83C" w14:textId="77777777" w:rsidR="00510EE3" w:rsidRPr="00DB63C4" w:rsidRDefault="00510EE3" w:rsidP="009262DE"/>
    <w:p w14:paraId="79027BD1" w14:textId="77777777" w:rsidR="00510EE3" w:rsidRPr="00DB63C4" w:rsidRDefault="00510EE3" w:rsidP="009262DE"/>
    <w:p w14:paraId="290278CB" w14:textId="77777777" w:rsidR="00510EE3" w:rsidRPr="00DB63C4" w:rsidRDefault="00510EE3" w:rsidP="009262DE"/>
    <w:p w14:paraId="6EC20D4A" w14:textId="77777777" w:rsidR="00510EE3" w:rsidRPr="00DB63C4" w:rsidRDefault="00510EE3" w:rsidP="009262DE"/>
    <w:p w14:paraId="70F0C79A" w14:textId="77777777" w:rsidR="00510EE3" w:rsidRPr="00DB63C4" w:rsidRDefault="00510EE3" w:rsidP="009262DE"/>
    <w:p w14:paraId="39203D85" w14:textId="77777777" w:rsidR="00510EE3" w:rsidRPr="00DB63C4" w:rsidRDefault="00510EE3" w:rsidP="009262DE"/>
    <w:p w14:paraId="7A5E273B" w14:textId="77777777" w:rsidR="00510EE3" w:rsidRPr="00DB63C4" w:rsidRDefault="00510EE3" w:rsidP="009262DE"/>
    <w:p w14:paraId="5F235F7B" w14:textId="77777777" w:rsidR="00510EE3" w:rsidRPr="00DB63C4" w:rsidRDefault="00510EE3" w:rsidP="009262DE"/>
    <w:p w14:paraId="4DC5A671" w14:textId="77777777" w:rsidR="00510EE3" w:rsidRPr="00DB63C4" w:rsidRDefault="00510EE3" w:rsidP="009262DE"/>
    <w:p w14:paraId="383FA58D" w14:textId="77777777" w:rsidR="00510EE3" w:rsidRPr="00DB63C4" w:rsidRDefault="00510EE3" w:rsidP="009262DE"/>
    <w:p w14:paraId="41118EE7" w14:textId="77777777" w:rsidR="00510EE3" w:rsidRPr="00DB63C4" w:rsidRDefault="00510EE3" w:rsidP="009262DE"/>
    <w:p w14:paraId="3F73070B" w14:textId="77777777" w:rsidR="00B114DE" w:rsidRPr="00DB63C4" w:rsidRDefault="00B114DE" w:rsidP="009262DE"/>
    <w:p w14:paraId="0B8493E7" w14:textId="77777777" w:rsidR="00B114DE" w:rsidRPr="00DB63C4" w:rsidRDefault="00B114DE" w:rsidP="009262DE"/>
    <w:p w14:paraId="1A0D8B13" w14:textId="77777777" w:rsidR="00B114DE" w:rsidRPr="00DB63C4" w:rsidRDefault="00B114DE" w:rsidP="009262DE"/>
    <w:p w14:paraId="674BDF99" w14:textId="77777777" w:rsidR="00B114DE" w:rsidRPr="00DB63C4" w:rsidRDefault="00B114DE" w:rsidP="009262DE"/>
    <w:p w14:paraId="0457ACAC" w14:textId="77777777" w:rsidR="00510EE3" w:rsidRPr="00DB63C4" w:rsidRDefault="00510EE3" w:rsidP="009262DE"/>
    <w:p w14:paraId="2441780F" w14:textId="77777777" w:rsidR="00510EE3" w:rsidRPr="00DB63C4" w:rsidRDefault="00510EE3" w:rsidP="009262DE"/>
    <w:p w14:paraId="0043CCD6" w14:textId="77777777" w:rsidR="00510EE3" w:rsidRPr="00DB63C4" w:rsidRDefault="00510EE3" w:rsidP="009262DE"/>
    <w:p w14:paraId="1850DD4B" w14:textId="77777777" w:rsidR="00510EE3" w:rsidRPr="00DB63C4" w:rsidRDefault="00510EE3" w:rsidP="009262DE"/>
    <w:p w14:paraId="2FF2EAEE" w14:textId="77777777" w:rsidR="00510EE3" w:rsidRPr="00DB63C4" w:rsidRDefault="00510EE3" w:rsidP="009262DE"/>
    <w:p w14:paraId="43C93BF5" w14:textId="77777777" w:rsidR="00BF1B59" w:rsidRPr="00DB63C4" w:rsidRDefault="00BF1B59" w:rsidP="009262DE"/>
    <w:p w14:paraId="7171204F" w14:textId="77777777" w:rsidR="008B26F9" w:rsidRPr="00DB63C4" w:rsidRDefault="008B26F9" w:rsidP="008B26F9">
      <w:pPr>
        <w:jc w:val="center"/>
        <w:rPr>
          <w:noProof/>
        </w:rPr>
      </w:pPr>
    </w:p>
    <w:p w14:paraId="14B57B3A" w14:textId="00C20CAB" w:rsidR="00510EE3" w:rsidRPr="00DB63C4" w:rsidRDefault="00510EE3" w:rsidP="00A37110">
      <w:pPr>
        <w:pStyle w:val="Naslov2"/>
      </w:pPr>
      <w:bookmarkStart w:id="49" w:name="_Toc146005801"/>
      <w:bookmarkStart w:id="50" w:name="_Toc152222781"/>
      <w:bookmarkStart w:id="51" w:name="_Hlk151563538"/>
      <w:bookmarkStart w:id="52" w:name="_Hlk151933675"/>
      <w:bookmarkStart w:id="53" w:name="_Toc215812550"/>
      <w:bookmarkEnd w:id="1"/>
      <w:bookmarkEnd w:id="47"/>
      <w:bookmarkEnd w:id="48"/>
      <w:r w:rsidRPr="00DB63C4">
        <w:lastRenderedPageBreak/>
        <w:t>2.3.</w:t>
      </w:r>
      <w:r w:rsidRPr="00DB63C4">
        <w:tab/>
        <w:t xml:space="preserve">SAŽETAK – </w:t>
      </w:r>
      <w:r w:rsidR="00A37110" w:rsidRPr="00DB63C4">
        <w:t>OBRAZLOŽENJE PRIHODA I RASHODA, PRIMITAKA I IZDATAKA ZA 20</w:t>
      </w:r>
      <w:r w:rsidRPr="00DB63C4">
        <w:t>2</w:t>
      </w:r>
      <w:r w:rsidR="00021729">
        <w:t>6</w:t>
      </w:r>
      <w:r w:rsidRPr="00DB63C4">
        <w:t>- 202</w:t>
      </w:r>
      <w:r w:rsidR="00021729">
        <w:t>8</w:t>
      </w:r>
      <w:r w:rsidRPr="00DB63C4">
        <w:t>.</w:t>
      </w:r>
      <w:bookmarkEnd w:id="49"/>
      <w:bookmarkEnd w:id="50"/>
      <w:bookmarkEnd w:id="53"/>
    </w:p>
    <w:p w14:paraId="114520A9" w14:textId="77777777" w:rsidR="00510EE3" w:rsidRPr="00DB63C4" w:rsidRDefault="00510EE3" w:rsidP="00510EE3">
      <w:pPr>
        <w:autoSpaceDE w:val="0"/>
        <w:autoSpaceDN w:val="0"/>
        <w:adjustRightInd w:val="0"/>
        <w:jc w:val="center"/>
        <w:rPr>
          <w:rFonts w:ascii="Arial" w:hAnsi="Arial" w:cs="Arial"/>
          <w:sz w:val="22"/>
          <w:szCs w:val="22"/>
        </w:rPr>
      </w:pPr>
    </w:p>
    <w:bookmarkEnd w:id="51"/>
    <w:p w14:paraId="40C5FC67" w14:textId="77777777" w:rsidR="0052357A" w:rsidRPr="00DB63C4" w:rsidRDefault="0052357A" w:rsidP="00423426">
      <w:pPr>
        <w:autoSpaceDE w:val="0"/>
        <w:autoSpaceDN w:val="0"/>
        <w:adjustRightInd w:val="0"/>
        <w:jc w:val="left"/>
        <w:rPr>
          <w:rFonts w:ascii="Arial" w:hAnsi="Arial" w:cs="Arial"/>
          <w:sz w:val="22"/>
          <w:szCs w:val="22"/>
          <w:lang w:eastAsia="hr-HR"/>
        </w:rPr>
      </w:pPr>
    </w:p>
    <w:p w14:paraId="74E5F566" w14:textId="0C785A65" w:rsidR="00A37110" w:rsidRPr="00DB63C4" w:rsidRDefault="00E9080B" w:rsidP="00510EE3">
      <w:pPr>
        <w:autoSpaceDE w:val="0"/>
        <w:autoSpaceDN w:val="0"/>
        <w:adjustRightInd w:val="0"/>
        <w:rPr>
          <w:rFonts w:ascii="Arial" w:eastAsia="Calibri" w:hAnsi="Arial" w:cs="Arial"/>
        </w:rPr>
      </w:pPr>
      <w:bookmarkStart w:id="54" w:name="_Hlk114473267"/>
      <w:r w:rsidRPr="00DB63C4">
        <w:rPr>
          <w:rFonts w:ascii="Arial" w:eastAsia="Calibri" w:hAnsi="Arial" w:cs="Arial"/>
          <w:b/>
          <w:bCs/>
        </w:rPr>
        <w:t xml:space="preserve">Ukupni </w:t>
      </w:r>
      <w:r w:rsidRPr="00DB63C4">
        <w:rPr>
          <w:rFonts w:ascii="Arial" w:eastAsia="Calibri" w:hAnsi="Arial" w:cs="Arial"/>
          <w:b/>
          <w:bCs/>
          <w:u w:val="single"/>
        </w:rPr>
        <w:t>prihodi i primici</w:t>
      </w:r>
      <w:r w:rsidRPr="00DB63C4">
        <w:rPr>
          <w:rFonts w:ascii="Arial" w:eastAsia="Calibri" w:hAnsi="Arial" w:cs="Arial"/>
          <w:b/>
          <w:bCs/>
        </w:rPr>
        <w:t xml:space="preserve"> te rashodi i izdaci</w:t>
      </w:r>
      <w:r w:rsidRPr="00DB63C4">
        <w:rPr>
          <w:rFonts w:ascii="Arial" w:eastAsia="Calibri" w:hAnsi="Arial" w:cs="Arial"/>
          <w:b/>
        </w:rPr>
        <w:t xml:space="preserve"> </w:t>
      </w:r>
      <w:r w:rsidRPr="00DB63C4">
        <w:rPr>
          <w:rFonts w:ascii="Arial" w:eastAsia="Calibri" w:hAnsi="Arial" w:cs="Arial"/>
        </w:rPr>
        <w:t>proračuna za</w:t>
      </w:r>
      <w:r w:rsidR="00A37110" w:rsidRPr="00DB63C4">
        <w:rPr>
          <w:rFonts w:ascii="Arial" w:eastAsia="Calibri" w:hAnsi="Arial" w:cs="Arial"/>
          <w:b/>
          <w:bCs/>
        </w:rPr>
        <w:t xml:space="preserve"> 202</w:t>
      </w:r>
      <w:r w:rsidR="00021729">
        <w:rPr>
          <w:rFonts w:ascii="Arial" w:eastAsia="Calibri" w:hAnsi="Arial" w:cs="Arial"/>
          <w:b/>
          <w:bCs/>
        </w:rPr>
        <w:t>6</w:t>
      </w:r>
      <w:r w:rsidR="00A37110" w:rsidRPr="00DB63C4">
        <w:rPr>
          <w:rFonts w:ascii="Arial" w:eastAsia="Calibri" w:hAnsi="Arial" w:cs="Arial"/>
          <w:b/>
          <w:bCs/>
        </w:rPr>
        <w:t xml:space="preserve">. godinu </w:t>
      </w:r>
      <w:r w:rsidR="00510EE3" w:rsidRPr="00DB63C4">
        <w:rPr>
          <w:rFonts w:ascii="Arial" w:eastAsia="Calibri" w:hAnsi="Arial" w:cs="Arial"/>
        </w:rPr>
        <w:t xml:space="preserve">planirani su u iznosu </w:t>
      </w:r>
      <w:r w:rsidR="00021729">
        <w:rPr>
          <w:rFonts w:ascii="Arial" w:eastAsia="Calibri" w:hAnsi="Arial" w:cs="Arial"/>
          <w:b/>
          <w:u w:val="single"/>
        </w:rPr>
        <w:t>49.816.000</w:t>
      </w:r>
      <w:r w:rsidR="00510EE3" w:rsidRPr="00DB63C4">
        <w:rPr>
          <w:rFonts w:ascii="Arial" w:eastAsia="Calibri" w:hAnsi="Arial" w:cs="Arial"/>
          <w:u w:val="single"/>
        </w:rPr>
        <w:t xml:space="preserve"> </w:t>
      </w:r>
      <w:r w:rsidR="00510EE3" w:rsidRPr="00DB63C4">
        <w:rPr>
          <w:rFonts w:ascii="Arial" w:eastAsia="Calibri" w:hAnsi="Arial" w:cs="Arial"/>
          <w:b/>
          <w:bCs/>
          <w:u w:val="single"/>
        </w:rPr>
        <w:t>€</w:t>
      </w:r>
      <w:r w:rsidR="00A37110" w:rsidRPr="00DB63C4">
        <w:rPr>
          <w:rFonts w:ascii="Arial" w:eastAsia="Calibri" w:hAnsi="Arial" w:cs="Arial"/>
          <w:b/>
          <w:bCs/>
          <w:u w:val="single"/>
        </w:rPr>
        <w:t>,</w:t>
      </w:r>
      <w:r w:rsidR="00A37110" w:rsidRPr="00DB63C4">
        <w:rPr>
          <w:rFonts w:ascii="Arial" w:eastAsia="Calibri" w:hAnsi="Arial" w:cs="Arial"/>
          <w:u w:val="single"/>
        </w:rPr>
        <w:t xml:space="preserve"> </w:t>
      </w:r>
      <w:r w:rsidR="00A37110" w:rsidRPr="00DB63C4">
        <w:rPr>
          <w:rFonts w:ascii="Arial" w:eastAsia="Calibri" w:hAnsi="Arial" w:cs="Arial"/>
        </w:rPr>
        <w:t>za 202</w:t>
      </w:r>
      <w:r w:rsidR="00021729">
        <w:rPr>
          <w:rFonts w:ascii="Arial" w:eastAsia="Calibri" w:hAnsi="Arial" w:cs="Arial"/>
        </w:rPr>
        <w:t>7</w:t>
      </w:r>
      <w:r w:rsidR="00A37110" w:rsidRPr="00DB63C4">
        <w:rPr>
          <w:rFonts w:ascii="Arial" w:eastAsia="Calibri" w:hAnsi="Arial" w:cs="Arial"/>
        </w:rPr>
        <w:t xml:space="preserve">. godinu u iznosu </w:t>
      </w:r>
      <w:r w:rsidR="00021729">
        <w:rPr>
          <w:rFonts w:ascii="Arial" w:eastAsia="Calibri" w:hAnsi="Arial" w:cs="Arial"/>
          <w:b/>
          <w:bCs/>
          <w:u w:val="single"/>
        </w:rPr>
        <w:t>27.455.000</w:t>
      </w:r>
      <w:r w:rsidR="00A37110" w:rsidRPr="00DB63C4">
        <w:rPr>
          <w:rFonts w:ascii="Arial" w:eastAsia="Calibri" w:hAnsi="Arial" w:cs="Arial"/>
          <w:b/>
          <w:bCs/>
          <w:u w:val="single"/>
        </w:rPr>
        <w:t xml:space="preserve"> €,</w:t>
      </w:r>
      <w:r w:rsidR="00A37110" w:rsidRPr="00DB63C4">
        <w:rPr>
          <w:rFonts w:ascii="Arial" w:eastAsia="Calibri" w:hAnsi="Arial" w:cs="Arial"/>
        </w:rPr>
        <w:t xml:space="preserve"> te za 202</w:t>
      </w:r>
      <w:r w:rsidR="00021729">
        <w:rPr>
          <w:rFonts w:ascii="Arial" w:eastAsia="Calibri" w:hAnsi="Arial" w:cs="Arial"/>
        </w:rPr>
        <w:t>8</w:t>
      </w:r>
      <w:r w:rsidR="00A37110" w:rsidRPr="00DB63C4">
        <w:rPr>
          <w:rFonts w:ascii="Arial" w:eastAsia="Calibri" w:hAnsi="Arial" w:cs="Arial"/>
        </w:rPr>
        <w:t xml:space="preserve">. godinu u iznosu </w:t>
      </w:r>
      <w:r w:rsidR="00021729">
        <w:rPr>
          <w:rFonts w:ascii="Arial" w:eastAsia="Calibri" w:hAnsi="Arial" w:cs="Arial"/>
          <w:b/>
          <w:bCs/>
          <w:u w:val="single"/>
        </w:rPr>
        <w:t>39.405</w:t>
      </w:r>
      <w:r w:rsidR="00DB63C4" w:rsidRPr="00DB63C4">
        <w:rPr>
          <w:rFonts w:ascii="Arial" w:eastAsia="Calibri" w:hAnsi="Arial" w:cs="Arial"/>
          <w:b/>
          <w:bCs/>
          <w:u w:val="single"/>
        </w:rPr>
        <w:t>.000</w:t>
      </w:r>
      <w:r w:rsidR="00A37110" w:rsidRPr="00DB63C4">
        <w:rPr>
          <w:rFonts w:ascii="Arial" w:eastAsia="Calibri" w:hAnsi="Arial" w:cs="Arial"/>
          <w:b/>
          <w:bCs/>
          <w:u w:val="single"/>
        </w:rPr>
        <w:t xml:space="preserve"> €.</w:t>
      </w:r>
    </w:p>
    <w:p w14:paraId="7D76FC31" w14:textId="77777777" w:rsidR="00A37110" w:rsidRPr="00DB63C4" w:rsidRDefault="00A37110" w:rsidP="00510EE3">
      <w:pPr>
        <w:autoSpaceDE w:val="0"/>
        <w:autoSpaceDN w:val="0"/>
        <w:adjustRightInd w:val="0"/>
        <w:rPr>
          <w:rFonts w:ascii="Arial" w:eastAsia="Calibri" w:hAnsi="Arial" w:cs="Arial"/>
        </w:rPr>
      </w:pPr>
    </w:p>
    <w:p w14:paraId="7F4E437D" w14:textId="19B5DD0A" w:rsidR="00E9080B" w:rsidRPr="00DB63C4" w:rsidRDefault="00F04A88" w:rsidP="00510EE3">
      <w:pPr>
        <w:autoSpaceDE w:val="0"/>
        <w:autoSpaceDN w:val="0"/>
        <w:adjustRightInd w:val="0"/>
        <w:rPr>
          <w:rFonts w:ascii="Arial" w:eastAsia="Calibri" w:hAnsi="Arial" w:cs="Arial"/>
        </w:rPr>
      </w:pPr>
      <w:r w:rsidRPr="00DB63C4">
        <w:rPr>
          <w:rFonts w:ascii="Arial" w:eastAsia="Calibri" w:hAnsi="Arial" w:cs="Arial"/>
        </w:rPr>
        <w:t>Ukupne prihode i primitke proračuna čini zbroj:</w:t>
      </w:r>
    </w:p>
    <w:p w14:paraId="65066A14" w14:textId="23769546"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prihoda poslovanja</w:t>
      </w:r>
    </w:p>
    <w:p w14:paraId="75B2221A" w14:textId="0EF6710E"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prihoda od prodaje nefinancijske imovine</w:t>
      </w:r>
    </w:p>
    <w:p w14:paraId="3B08F1A4" w14:textId="6FDDD271"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primici od financijske imovine i zaduživanja, te</w:t>
      </w:r>
    </w:p>
    <w:p w14:paraId="2DA16491" w14:textId="79B60D96"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raspoloživa sredstva iz prethodnih godina.</w:t>
      </w:r>
    </w:p>
    <w:p w14:paraId="632F022C" w14:textId="77777777" w:rsidR="00F04A88" w:rsidRPr="00DB63C4" w:rsidRDefault="00F04A88" w:rsidP="00F04A88">
      <w:pPr>
        <w:autoSpaceDE w:val="0"/>
        <w:autoSpaceDN w:val="0"/>
        <w:adjustRightInd w:val="0"/>
        <w:rPr>
          <w:rFonts w:ascii="Arial" w:eastAsia="Calibri" w:hAnsi="Arial" w:cs="Arial"/>
        </w:rPr>
      </w:pPr>
    </w:p>
    <w:p w14:paraId="40734A74" w14:textId="5B72C355" w:rsidR="00F04A88" w:rsidRPr="00DB63C4" w:rsidRDefault="00F04A88" w:rsidP="00F04A88">
      <w:pPr>
        <w:autoSpaceDE w:val="0"/>
        <w:autoSpaceDN w:val="0"/>
        <w:adjustRightInd w:val="0"/>
        <w:rPr>
          <w:rFonts w:ascii="Arial" w:eastAsia="Calibri" w:hAnsi="Arial" w:cs="Arial"/>
        </w:rPr>
      </w:pPr>
      <w:r w:rsidRPr="00DB63C4">
        <w:rPr>
          <w:rFonts w:ascii="Arial" w:eastAsia="Calibri" w:hAnsi="Arial" w:cs="Arial"/>
        </w:rPr>
        <w:t>Ukupne rashode i izdatke proračuna čini zbroj:</w:t>
      </w:r>
    </w:p>
    <w:p w14:paraId="45A1684E" w14:textId="78809430"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rashoda poslovanja</w:t>
      </w:r>
    </w:p>
    <w:p w14:paraId="6832B827" w14:textId="750C249D"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rashoda za nabavu nefinancijske imovine, te</w:t>
      </w:r>
    </w:p>
    <w:p w14:paraId="1AC698D3" w14:textId="2697C9B8"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izdaci za financijsku imovinu i otplate zajmova.</w:t>
      </w:r>
    </w:p>
    <w:p w14:paraId="4C44FA2F" w14:textId="77777777" w:rsidR="00F04A88" w:rsidRPr="00DB63C4" w:rsidRDefault="00F04A88" w:rsidP="00F04A88">
      <w:pPr>
        <w:autoSpaceDE w:val="0"/>
        <w:autoSpaceDN w:val="0"/>
        <w:adjustRightInd w:val="0"/>
        <w:rPr>
          <w:rFonts w:ascii="Arial" w:eastAsia="Calibri" w:hAnsi="Arial" w:cs="Arial"/>
        </w:rPr>
      </w:pPr>
    </w:p>
    <w:p w14:paraId="5192D185" w14:textId="1525C66B" w:rsidR="00F04A88" w:rsidRPr="00DB63C4" w:rsidRDefault="00F04A88" w:rsidP="00F04A88">
      <w:pPr>
        <w:autoSpaceDE w:val="0"/>
        <w:autoSpaceDN w:val="0"/>
        <w:adjustRightInd w:val="0"/>
        <w:rPr>
          <w:rFonts w:ascii="Arial" w:eastAsia="Calibri" w:hAnsi="Arial" w:cs="Arial"/>
        </w:rPr>
      </w:pPr>
      <w:r w:rsidRPr="00094ED5">
        <w:rPr>
          <w:rFonts w:ascii="Arial" w:eastAsia="Calibri" w:hAnsi="Arial" w:cs="Arial"/>
          <w:b/>
          <w:bCs/>
        </w:rPr>
        <w:t>Račun</w:t>
      </w:r>
      <w:r w:rsidRPr="00DB63C4">
        <w:rPr>
          <w:rFonts w:ascii="Arial" w:eastAsia="Calibri" w:hAnsi="Arial" w:cs="Arial"/>
        </w:rPr>
        <w:t xml:space="preserve"> </w:t>
      </w:r>
      <w:r w:rsidRPr="00DB63C4">
        <w:rPr>
          <w:rFonts w:ascii="Arial" w:eastAsia="Calibri" w:hAnsi="Arial" w:cs="Arial"/>
          <w:b/>
          <w:bCs/>
        </w:rPr>
        <w:t>PRIHODA I RASHODA</w:t>
      </w:r>
      <w:r w:rsidRPr="00DB63C4">
        <w:rPr>
          <w:rFonts w:ascii="Arial" w:eastAsia="Calibri" w:hAnsi="Arial" w:cs="Arial"/>
        </w:rPr>
        <w:t xml:space="preserve"> se sastoji od </w:t>
      </w:r>
      <w:r w:rsidRPr="00DB63C4">
        <w:rPr>
          <w:rFonts w:ascii="Arial" w:eastAsia="Calibri" w:hAnsi="Arial" w:cs="Arial"/>
          <w:i/>
          <w:iCs/>
        </w:rPr>
        <w:t>zbroj prihoda</w:t>
      </w:r>
      <w:r w:rsidR="00B114DE" w:rsidRPr="00DB63C4">
        <w:rPr>
          <w:rFonts w:ascii="Arial" w:eastAsia="Calibri" w:hAnsi="Arial" w:cs="Arial"/>
        </w:rPr>
        <w:t xml:space="preserve"> koje čine </w:t>
      </w:r>
      <w:r w:rsidRPr="00DB63C4">
        <w:rPr>
          <w:rFonts w:ascii="Arial" w:eastAsia="Calibri" w:hAnsi="Arial" w:cs="Arial"/>
        </w:rPr>
        <w:t xml:space="preserve">prihodi poslovanja </w:t>
      </w:r>
      <w:r w:rsidR="00B114DE" w:rsidRPr="00DB63C4">
        <w:rPr>
          <w:rFonts w:ascii="Arial" w:eastAsia="Calibri" w:hAnsi="Arial" w:cs="Arial"/>
        </w:rPr>
        <w:t xml:space="preserve">(6) </w:t>
      </w:r>
      <w:r w:rsidRPr="00DB63C4">
        <w:rPr>
          <w:rFonts w:ascii="Arial" w:eastAsia="Calibri" w:hAnsi="Arial" w:cs="Arial"/>
        </w:rPr>
        <w:t>i prihodi od prodaje nefinancijske imovine</w:t>
      </w:r>
      <w:r w:rsidR="00B114DE" w:rsidRPr="00DB63C4">
        <w:rPr>
          <w:rFonts w:ascii="Arial" w:eastAsia="Calibri" w:hAnsi="Arial" w:cs="Arial"/>
        </w:rPr>
        <w:t xml:space="preserve"> (7</w:t>
      </w:r>
      <w:r w:rsidRPr="00DB63C4">
        <w:rPr>
          <w:rFonts w:ascii="Arial" w:eastAsia="Calibri" w:hAnsi="Arial" w:cs="Arial"/>
        </w:rPr>
        <w:t>)</w:t>
      </w:r>
      <w:r w:rsidR="00B114DE" w:rsidRPr="00DB63C4">
        <w:rPr>
          <w:rFonts w:ascii="Arial" w:eastAsia="Calibri" w:hAnsi="Arial" w:cs="Arial"/>
        </w:rPr>
        <w:t>,</w:t>
      </w:r>
      <w:r w:rsidRPr="00DB63C4">
        <w:rPr>
          <w:rFonts w:ascii="Arial" w:eastAsia="Calibri" w:hAnsi="Arial" w:cs="Arial"/>
        </w:rPr>
        <w:t xml:space="preserve"> </w:t>
      </w:r>
      <w:r w:rsidRPr="00DB63C4">
        <w:rPr>
          <w:rFonts w:ascii="Arial" w:eastAsia="Calibri" w:hAnsi="Arial" w:cs="Arial"/>
          <w:i/>
          <w:iCs/>
        </w:rPr>
        <w:t>zbroja rashoda</w:t>
      </w:r>
      <w:r w:rsidRPr="00DB63C4">
        <w:rPr>
          <w:rFonts w:ascii="Arial" w:eastAsia="Calibri" w:hAnsi="Arial" w:cs="Arial"/>
        </w:rPr>
        <w:t xml:space="preserve"> </w:t>
      </w:r>
      <w:r w:rsidR="00B114DE" w:rsidRPr="00DB63C4">
        <w:rPr>
          <w:rFonts w:ascii="Arial" w:eastAsia="Calibri" w:hAnsi="Arial" w:cs="Arial"/>
        </w:rPr>
        <w:t xml:space="preserve">koje čine </w:t>
      </w:r>
      <w:r w:rsidRPr="00DB63C4">
        <w:rPr>
          <w:rFonts w:ascii="Arial" w:eastAsia="Calibri" w:hAnsi="Arial" w:cs="Arial"/>
        </w:rPr>
        <w:t>rashodi poslovanja</w:t>
      </w:r>
      <w:r w:rsidR="00B114DE" w:rsidRPr="00DB63C4">
        <w:rPr>
          <w:rFonts w:ascii="Arial" w:eastAsia="Calibri" w:hAnsi="Arial" w:cs="Arial"/>
        </w:rPr>
        <w:t xml:space="preserve"> (3)</w:t>
      </w:r>
      <w:r w:rsidRPr="00DB63C4">
        <w:rPr>
          <w:rFonts w:ascii="Arial" w:eastAsia="Calibri" w:hAnsi="Arial" w:cs="Arial"/>
        </w:rPr>
        <w:t xml:space="preserve"> i rashodi za nabavu nefinancijske imovine</w:t>
      </w:r>
      <w:r w:rsidR="00B114DE" w:rsidRPr="00DB63C4">
        <w:rPr>
          <w:rFonts w:ascii="Arial" w:eastAsia="Calibri" w:hAnsi="Arial" w:cs="Arial"/>
        </w:rPr>
        <w:t xml:space="preserve"> (4</w:t>
      </w:r>
      <w:r w:rsidRPr="00DB63C4">
        <w:rPr>
          <w:rFonts w:ascii="Arial" w:eastAsia="Calibri" w:hAnsi="Arial" w:cs="Arial"/>
        </w:rPr>
        <w:t xml:space="preserve">), te razlike između ukupnih prihoda i ukupnih rashoda. </w:t>
      </w:r>
    </w:p>
    <w:p w14:paraId="17154815" w14:textId="77777777" w:rsidR="00F04A88" w:rsidRPr="00DB63C4" w:rsidRDefault="00F04A88" w:rsidP="00F04A88">
      <w:pPr>
        <w:autoSpaceDE w:val="0"/>
        <w:autoSpaceDN w:val="0"/>
        <w:adjustRightInd w:val="0"/>
        <w:rPr>
          <w:rFonts w:ascii="Arial" w:eastAsia="Calibri" w:hAnsi="Arial" w:cs="Arial"/>
        </w:rPr>
      </w:pPr>
    </w:p>
    <w:p w14:paraId="355481F0" w14:textId="6F7F87F1" w:rsidR="008E0469" w:rsidRPr="00FF3858" w:rsidRDefault="00DE2755" w:rsidP="00F04A88">
      <w:pPr>
        <w:autoSpaceDE w:val="0"/>
        <w:autoSpaceDN w:val="0"/>
        <w:adjustRightInd w:val="0"/>
        <w:rPr>
          <w:rFonts w:ascii="Arial" w:eastAsia="Calibri" w:hAnsi="Arial" w:cs="Arial"/>
        </w:rPr>
      </w:pPr>
      <w:r w:rsidRPr="00DE2755">
        <w:rPr>
          <w:rFonts w:eastAsia="Calibri"/>
          <w:noProof/>
        </w:rPr>
        <w:drawing>
          <wp:inline distT="0" distB="0" distL="0" distR="0" wp14:anchorId="47348F3E" wp14:editId="55D5C4CE">
            <wp:extent cx="9251950" cy="2242820"/>
            <wp:effectExtent l="0" t="0" r="6350" b="5080"/>
            <wp:docPr id="3743730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0" cy="2242820"/>
                    </a:xfrm>
                    <a:prstGeom prst="rect">
                      <a:avLst/>
                    </a:prstGeom>
                    <a:noFill/>
                    <a:ln>
                      <a:noFill/>
                    </a:ln>
                  </pic:spPr>
                </pic:pic>
              </a:graphicData>
            </a:graphic>
          </wp:inline>
        </w:drawing>
      </w:r>
    </w:p>
    <w:p w14:paraId="700807AE" w14:textId="77777777" w:rsidR="008E0469" w:rsidRPr="00E90A3F" w:rsidRDefault="008E0469" w:rsidP="00F04A88">
      <w:pPr>
        <w:autoSpaceDE w:val="0"/>
        <w:autoSpaceDN w:val="0"/>
        <w:adjustRightInd w:val="0"/>
        <w:rPr>
          <w:rFonts w:ascii="Arial" w:eastAsia="Calibri" w:hAnsi="Arial" w:cs="Arial"/>
        </w:rPr>
      </w:pPr>
    </w:p>
    <w:p w14:paraId="5A7E3C9B" w14:textId="63969F22" w:rsidR="00F04A88" w:rsidRDefault="00F04A88" w:rsidP="00F04A88">
      <w:pPr>
        <w:autoSpaceDE w:val="0"/>
        <w:autoSpaceDN w:val="0"/>
        <w:adjustRightInd w:val="0"/>
        <w:rPr>
          <w:rFonts w:ascii="Arial" w:eastAsia="Calibri" w:hAnsi="Arial" w:cs="Arial"/>
        </w:rPr>
      </w:pPr>
      <w:r w:rsidRPr="00866099">
        <w:rPr>
          <w:rFonts w:ascii="Arial" w:eastAsia="Calibri" w:hAnsi="Arial" w:cs="Arial"/>
          <w:b/>
          <w:bCs/>
        </w:rPr>
        <w:t>RAČUN FINANCIRANJA</w:t>
      </w:r>
      <w:r w:rsidRPr="00866099">
        <w:rPr>
          <w:rFonts w:ascii="Arial" w:eastAsia="Calibri" w:hAnsi="Arial" w:cs="Arial"/>
        </w:rPr>
        <w:t xml:space="preserve"> se sastoji od primitaka od financijske imovine i zaduživanja</w:t>
      </w:r>
      <w:r w:rsidR="001C2D96" w:rsidRPr="00866099">
        <w:rPr>
          <w:rFonts w:ascii="Arial" w:eastAsia="Calibri" w:hAnsi="Arial" w:cs="Arial"/>
        </w:rPr>
        <w:t xml:space="preserve"> (8)</w:t>
      </w:r>
      <w:r w:rsidRPr="00866099">
        <w:rPr>
          <w:rFonts w:ascii="Arial" w:eastAsia="Calibri" w:hAnsi="Arial" w:cs="Arial"/>
        </w:rPr>
        <w:t>, izdataka za financijsku imovinu i otplate zajmova</w:t>
      </w:r>
      <w:r w:rsidR="001C2D96" w:rsidRPr="00866099">
        <w:rPr>
          <w:rFonts w:ascii="Arial" w:eastAsia="Calibri" w:hAnsi="Arial" w:cs="Arial"/>
        </w:rPr>
        <w:t xml:space="preserve"> (5)</w:t>
      </w:r>
      <w:r w:rsidRPr="00866099">
        <w:rPr>
          <w:rFonts w:ascii="Arial" w:eastAsia="Calibri" w:hAnsi="Arial" w:cs="Arial"/>
        </w:rPr>
        <w:t>, te razlike ukupnih primitaka i ukupnih izdataka.</w:t>
      </w:r>
    </w:p>
    <w:p w14:paraId="490AAB9B" w14:textId="77777777" w:rsidR="00D65AC9" w:rsidRPr="00866099" w:rsidRDefault="00D65AC9" w:rsidP="00F04A88">
      <w:pPr>
        <w:autoSpaceDE w:val="0"/>
        <w:autoSpaceDN w:val="0"/>
        <w:adjustRightInd w:val="0"/>
        <w:rPr>
          <w:rFonts w:ascii="Arial" w:eastAsia="Calibri" w:hAnsi="Arial" w:cs="Arial"/>
        </w:rPr>
      </w:pPr>
    </w:p>
    <w:p w14:paraId="5A8EE02F" w14:textId="1C60FD12" w:rsidR="00F04A88" w:rsidRPr="00866099" w:rsidRDefault="00F04A88" w:rsidP="00F04A88">
      <w:pPr>
        <w:autoSpaceDE w:val="0"/>
        <w:autoSpaceDN w:val="0"/>
        <w:adjustRightInd w:val="0"/>
        <w:rPr>
          <w:rFonts w:ascii="Arial" w:eastAsia="Calibri" w:hAnsi="Arial" w:cs="Arial"/>
        </w:rPr>
      </w:pPr>
    </w:p>
    <w:p w14:paraId="24AF6FC8" w14:textId="257D695F" w:rsidR="008E0469" w:rsidRPr="00866099" w:rsidRDefault="00DE2755" w:rsidP="00F04A88">
      <w:pPr>
        <w:autoSpaceDE w:val="0"/>
        <w:autoSpaceDN w:val="0"/>
        <w:adjustRightInd w:val="0"/>
        <w:rPr>
          <w:rFonts w:ascii="Arial" w:eastAsia="Calibri" w:hAnsi="Arial" w:cs="Arial"/>
        </w:rPr>
      </w:pPr>
      <w:r w:rsidRPr="00DE2755">
        <w:rPr>
          <w:rFonts w:eastAsia="Calibri"/>
          <w:noProof/>
        </w:rPr>
        <w:lastRenderedPageBreak/>
        <w:drawing>
          <wp:inline distT="0" distB="0" distL="0" distR="0" wp14:anchorId="790CE6B7" wp14:editId="4D8903BB">
            <wp:extent cx="9251950" cy="1431290"/>
            <wp:effectExtent l="0" t="0" r="6350" b="0"/>
            <wp:docPr id="2244638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1431290"/>
                    </a:xfrm>
                    <a:prstGeom prst="rect">
                      <a:avLst/>
                    </a:prstGeom>
                    <a:noFill/>
                    <a:ln>
                      <a:noFill/>
                    </a:ln>
                  </pic:spPr>
                </pic:pic>
              </a:graphicData>
            </a:graphic>
          </wp:inline>
        </w:drawing>
      </w:r>
    </w:p>
    <w:p w14:paraId="415DF100" w14:textId="77777777" w:rsidR="008E0469" w:rsidRPr="00866099" w:rsidRDefault="008E0469" w:rsidP="00F04A88">
      <w:pPr>
        <w:autoSpaceDE w:val="0"/>
        <w:autoSpaceDN w:val="0"/>
        <w:adjustRightInd w:val="0"/>
        <w:rPr>
          <w:rFonts w:ascii="Arial" w:eastAsia="Calibri" w:hAnsi="Arial" w:cs="Arial"/>
        </w:rPr>
      </w:pPr>
    </w:p>
    <w:p w14:paraId="0EBD87A9" w14:textId="69F33F0E" w:rsidR="00720D42" w:rsidRPr="00866099" w:rsidRDefault="00F04A88" w:rsidP="00F04A88">
      <w:pPr>
        <w:autoSpaceDE w:val="0"/>
        <w:autoSpaceDN w:val="0"/>
        <w:adjustRightInd w:val="0"/>
        <w:rPr>
          <w:rFonts w:ascii="Arial" w:eastAsia="Calibri" w:hAnsi="Arial" w:cs="Arial"/>
        </w:rPr>
      </w:pPr>
      <w:r w:rsidRPr="00866099">
        <w:rPr>
          <w:rFonts w:ascii="Arial" w:eastAsia="Calibri" w:hAnsi="Arial" w:cs="Arial"/>
        </w:rPr>
        <w:t xml:space="preserve">Sastavni dio proračuna je i </w:t>
      </w:r>
      <w:r w:rsidRPr="00866099">
        <w:rPr>
          <w:rFonts w:ascii="Arial" w:eastAsia="Calibri" w:hAnsi="Arial" w:cs="Arial"/>
          <w:b/>
          <w:bCs/>
        </w:rPr>
        <w:t>preneseni višak iz prethodnih godina</w:t>
      </w:r>
      <w:r w:rsidR="008E0469" w:rsidRPr="00866099">
        <w:rPr>
          <w:rFonts w:ascii="Arial" w:eastAsia="Calibri" w:hAnsi="Arial" w:cs="Arial"/>
        </w:rPr>
        <w:t xml:space="preserve"> ili</w:t>
      </w:r>
      <w:r w:rsidR="00720D42" w:rsidRPr="00866099">
        <w:rPr>
          <w:rFonts w:ascii="Arial" w:eastAsia="Calibri" w:hAnsi="Arial" w:cs="Arial"/>
        </w:rPr>
        <w:t xml:space="preserve"> </w:t>
      </w:r>
      <w:r w:rsidR="00720D42" w:rsidRPr="00866099">
        <w:rPr>
          <w:rFonts w:ascii="Arial" w:eastAsia="Calibri" w:hAnsi="Arial" w:cs="Arial"/>
          <w:b/>
          <w:bCs/>
        </w:rPr>
        <w:t>manjak iz prethodnih godina</w:t>
      </w:r>
      <w:r w:rsidR="00720D42" w:rsidRPr="00866099">
        <w:rPr>
          <w:rFonts w:ascii="Arial" w:eastAsia="Calibri" w:hAnsi="Arial" w:cs="Arial"/>
        </w:rPr>
        <w:t xml:space="preserve"> koji se mora pokriti u planiranom proračunskom razdoblju.</w:t>
      </w:r>
    </w:p>
    <w:p w14:paraId="55F7A2B3" w14:textId="3AC51C32" w:rsidR="00720D42" w:rsidRPr="00866099" w:rsidRDefault="00720D42" w:rsidP="00F04A88">
      <w:pPr>
        <w:autoSpaceDE w:val="0"/>
        <w:autoSpaceDN w:val="0"/>
        <w:adjustRightInd w:val="0"/>
        <w:rPr>
          <w:rFonts w:ascii="Arial" w:eastAsia="Calibri" w:hAnsi="Arial" w:cs="Arial"/>
        </w:rPr>
      </w:pPr>
    </w:p>
    <w:p w14:paraId="2248E0C1" w14:textId="61E70E48" w:rsidR="008E0469" w:rsidRPr="00E90A3F" w:rsidRDefault="00C2767F" w:rsidP="00F04A88">
      <w:pPr>
        <w:autoSpaceDE w:val="0"/>
        <w:autoSpaceDN w:val="0"/>
        <w:adjustRightInd w:val="0"/>
        <w:rPr>
          <w:rFonts w:ascii="Arial" w:eastAsia="Calibri" w:hAnsi="Arial" w:cs="Arial"/>
        </w:rPr>
      </w:pPr>
      <w:r w:rsidRPr="00C2767F">
        <w:rPr>
          <w:rFonts w:eastAsia="Calibri"/>
          <w:noProof/>
        </w:rPr>
        <w:drawing>
          <wp:inline distT="0" distB="0" distL="0" distR="0" wp14:anchorId="1866A4E4" wp14:editId="1275FC42">
            <wp:extent cx="9251950" cy="2161540"/>
            <wp:effectExtent l="0" t="0" r="6350" b="0"/>
            <wp:docPr id="10173968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2161540"/>
                    </a:xfrm>
                    <a:prstGeom prst="rect">
                      <a:avLst/>
                    </a:prstGeom>
                    <a:noFill/>
                    <a:ln>
                      <a:noFill/>
                    </a:ln>
                  </pic:spPr>
                </pic:pic>
              </a:graphicData>
            </a:graphic>
          </wp:inline>
        </w:drawing>
      </w:r>
    </w:p>
    <w:p w14:paraId="51748F3B" w14:textId="77777777" w:rsidR="0061438C" w:rsidRDefault="0061438C" w:rsidP="00F04A88">
      <w:pPr>
        <w:autoSpaceDE w:val="0"/>
        <w:autoSpaceDN w:val="0"/>
        <w:adjustRightInd w:val="0"/>
        <w:rPr>
          <w:rFonts w:ascii="Arial" w:eastAsia="Calibri" w:hAnsi="Arial" w:cs="Arial"/>
        </w:rPr>
      </w:pPr>
    </w:p>
    <w:p w14:paraId="436FB4C4" w14:textId="218DA15F" w:rsidR="00F04A88" w:rsidRPr="00E90A3F" w:rsidRDefault="00720D42" w:rsidP="00F04A88">
      <w:pPr>
        <w:autoSpaceDE w:val="0"/>
        <w:autoSpaceDN w:val="0"/>
        <w:adjustRightInd w:val="0"/>
        <w:rPr>
          <w:rFonts w:ascii="Arial" w:eastAsia="Calibri" w:hAnsi="Arial" w:cs="Arial"/>
        </w:rPr>
      </w:pPr>
      <w:r w:rsidRPr="00E90A3F">
        <w:rPr>
          <w:rFonts w:ascii="Arial" w:eastAsia="Calibri" w:hAnsi="Arial" w:cs="Arial"/>
        </w:rPr>
        <w:t>Zbroj svih prihoda i primitaka sa viškom i/ili manjkom iz prethodnih godina mora biti jednak zbroju svih rashoda i izdataka Proračuna.</w:t>
      </w:r>
    </w:p>
    <w:p w14:paraId="75313821" w14:textId="77777777" w:rsidR="00F04A88" w:rsidRPr="00E90A3F" w:rsidRDefault="00F04A88" w:rsidP="00F04A88">
      <w:pPr>
        <w:autoSpaceDE w:val="0"/>
        <w:autoSpaceDN w:val="0"/>
        <w:adjustRightInd w:val="0"/>
        <w:rPr>
          <w:rFonts w:ascii="Arial" w:eastAsia="Calibri" w:hAnsi="Arial" w:cs="Arial"/>
        </w:rPr>
      </w:pPr>
    </w:p>
    <w:p w14:paraId="22C1D830" w14:textId="416FF45E" w:rsidR="00434DE3" w:rsidRPr="00AF4584" w:rsidRDefault="00C2767F" w:rsidP="00E9080B">
      <w:pPr>
        <w:rPr>
          <w:rFonts w:ascii="Arial" w:hAnsi="Arial" w:cs="Arial"/>
          <w:color w:val="FF0000"/>
          <w:sz w:val="22"/>
          <w:szCs w:val="22"/>
        </w:rPr>
      </w:pPr>
      <w:bookmarkStart w:id="55" w:name="_Hlk120655002"/>
      <w:r w:rsidRPr="00C2767F">
        <w:rPr>
          <w:noProof/>
        </w:rPr>
        <w:drawing>
          <wp:inline distT="0" distB="0" distL="0" distR="0" wp14:anchorId="5F9CB76C" wp14:editId="1C0BA83F">
            <wp:extent cx="9251950" cy="332105"/>
            <wp:effectExtent l="0" t="0" r="6350" b="0"/>
            <wp:docPr id="19539961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332105"/>
                    </a:xfrm>
                    <a:prstGeom prst="rect">
                      <a:avLst/>
                    </a:prstGeom>
                    <a:noFill/>
                    <a:ln>
                      <a:noFill/>
                    </a:ln>
                  </pic:spPr>
                </pic:pic>
              </a:graphicData>
            </a:graphic>
          </wp:inline>
        </w:drawing>
      </w:r>
    </w:p>
    <w:p w14:paraId="5C2AF08D" w14:textId="77777777" w:rsidR="0061438C" w:rsidRPr="0061438C" w:rsidRDefault="0061438C" w:rsidP="00E9080B">
      <w:pPr>
        <w:rPr>
          <w:rFonts w:ascii="Arial" w:hAnsi="Arial" w:cs="Arial"/>
          <w:sz w:val="22"/>
          <w:szCs w:val="22"/>
        </w:rPr>
      </w:pPr>
    </w:p>
    <w:p w14:paraId="6121E152" w14:textId="7FA79C7A" w:rsidR="00E9080B" w:rsidRPr="0061438C" w:rsidRDefault="00E9080B" w:rsidP="00E9080B">
      <w:pPr>
        <w:rPr>
          <w:rFonts w:ascii="Arial" w:hAnsi="Arial" w:cs="Arial"/>
          <w:sz w:val="22"/>
          <w:szCs w:val="22"/>
        </w:rPr>
      </w:pPr>
      <w:r w:rsidRPr="0061438C">
        <w:rPr>
          <w:rFonts w:ascii="Arial" w:hAnsi="Arial" w:cs="Arial"/>
          <w:sz w:val="22"/>
          <w:szCs w:val="22"/>
        </w:rPr>
        <w:t xml:space="preserve">U sljedećem grafikonu je dan prikaz planiranih sredstava proračuna Općine Konavle i proračunskih korisnika, a obuhvaćaju ukupne prihode, primitke i višak. </w:t>
      </w:r>
    </w:p>
    <w:p w14:paraId="6BCDE053" w14:textId="77777777" w:rsidR="00E9080B" w:rsidRPr="0061438C" w:rsidRDefault="00E9080B" w:rsidP="00E9080B">
      <w:pPr>
        <w:rPr>
          <w:rFonts w:ascii="Arial" w:hAnsi="Arial" w:cs="Arial"/>
          <w:sz w:val="22"/>
          <w:szCs w:val="22"/>
        </w:rPr>
      </w:pPr>
    </w:p>
    <w:p w14:paraId="6ED49AE2" w14:textId="77777777" w:rsidR="0061438C" w:rsidRPr="0061438C" w:rsidRDefault="0061438C" w:rsidP="00E9080B">
      <w:pPr>
        <w:rPr>
          <w:rFonts w:ascii="Arial" w:hAnsi="Arial" w:cs="Arial"/>
          <w:sz w:val="22"/>
          <w:szCs w:val="22"/>
        </w:rPr>
      </w:pPr>
    </w:p>
    <w:p w14:paraId="12B08AEC" w14:textId="77777777" w:rsidR="0061438C" w:rsidRPr="0061438C" w:rsidRDefault="0061438C" w:rsidP="00E9080B">
      <w:pPr>
        <w:rPr>
          <w:rFonts w:ascii="Arial" w:hAnsi="Arial" w:cs="Arial"/>
          <w:sz w:val="22"/>
          <w:szCs w:val="22"/>
        </w:rPr>
      </w:pPr>
    </w:p>
    <w:bookmarkEnd w:id="55"/>
    <w:p w14:paraId="7C06577F" w14:textId="77777777" w:rsidR="008E0469" w:rsidRPr="0061438C" w:rsidRDefault="008E0469" w:rsidP="00E9080B">
      <w:pPr>
        <w:spacing w:after="200"/>
        <w:rPr>
          <w:b/>
          <w:bCs/>
          <w:sz w:val="18"/>
          <w:szCs w:val="18"/>
        </w:rPr>
      </w:pPr>
    </w:p>
    <w:p w14:paraId="5423D2AD" w14:textId="0915B3A2" w:rsidR="00E9080B" w:rsidRPr="0061438C" w:rsidRDefault="00E9080B" w:rsidP="007D3B58">
      <w:pPr>
        <w:pStyle w:val="Opisslike"/>
        <w:rPr>
          <w:rFonts w:ascii="Arial" w:hAnsi="Arial" w:cs="Arial"/>
          <w:color w:val="auto"/>
          <w:sz w:val="22"/>
          <w:szCs w:val="22"/>
        </w:rPr>
      </w:pPr>
      <w:bookmarkStart w:id="56" w:name="_Toc215812656"/>
      <w:r w:rsidRPr="0061438C">
        <w:rPr>
          <w:color w:val="0070C0"/>
        </w:rPr>
        <w:lastRenderedPageBreak/>
        <w:t xml:space="preserve">Graf </w:t>
      </w:r>
      <w:r w:rsidRPr="0061438C">
        <w:rPr>
          <w:color w:val="0070C0"/>
        </w:rPr>
        <w:fldChar w:fldCharType="begin"/>
      </w:r>
      <w:r w:rsidRPr="0061438C">
        <w:rPr>
          <w:color w:val="0070C0"/>
        </w:rPr>
        <w:instrText xml:space="preserve"> SEQ Graf \* ARABIC </w:instrText>
      </w:r>
      <w:r w:rsidRPr="0061438C">
        <w:rPr>
          <w:color w:val="0070C0"/>
        </w:rPr>
        <w:fldChar w:fldCharType="separate"/>
      </w:r>
      <w:r w:rsidR="0028405F">
        <w:rPr>
          <w:noProof/>
          <w:color w:val="0070C0"/>
        </w:rPr>
        <w:t>8</w:t>
      </w:r>
      <w:r w:rsidRPr="0061438C">
        <w:rPr>
          <w:color w:val="0070C0"/>
        </w:rPr>
        <w:fldChar w:fldCharType="end"/>
      </w:r>
      <w:r w:rsidRPr="0061438C">
        <w:rPr>
          <w:color w:val="0070C0"/>
        </w:rPr>
        <w:t xml:space="preserve">.: </w:t>
      </w:r>
      <w:r w:rsidRPr="0061438C">
        <w:rPr>
          <w:rFonts w:ascii="Arial" w:hAnsi="Arial" w:cs="Arial"/>
          <w:color w:val="auto"/>
          <w:sz w:val="22"/>
          <w:szCs w:val="22"/>
        </w:rPr>
        <w:t xml:space="preserve">Struktura planiranih </w:t>
      </w:r>
      <w:r w:rsidRPr="0061438C">
        <w:rPr>
          <w:rFonts w:ascii="Arial" w:hAnsi="Arial" w:cs="Arial"/>
          <w:color w:val="auto"/>
          <w:sz w:val="22"/>
          <w:szCs w:val="22"/>
          <w:u w:val="single"/>
        </w:rPr>
        <w:t>prihoda i primitaka</w:t>
      </w:r>
      <w:r w:rsidRPr="0061438C">
        <w:rPr>
          <w:rFonts w:ascii="Arial" w:hAnsi="Arial" w:cs="Arial"/>
          <w:color w:val="auto"/>
          <w:sz w:val="22"/>
          <w:szCs w:val="22"/>
        </w:rPr>
        <w:t xml:space="preserve"> u razdoblju 202</w:t>
      </w:r>
      <w:r w:rsidR="00C2767F">
        <w:rPr>
          <w:rFonts w:ascii="Arial" w:hAnsi="Arial" w:cs="Arial"/>
          <w:color w:val="auto"/>
          <w:sz w:val="22"/>
          <w:szCs w:val="22"/>
        </w:rPr>
        <w:t>6</w:t>
      </w:r>
      <w:r w:rsidRPr="0061438C">
        <w:rPr>
          <w:rFonts w:ascii="Arial" w:hAnsi="Arial" w:cs="Arial"/>
          <w:color w:val="auto"/>
          <w:sz w:val="22"/>
          <w:szCs w:val="22"/>
        </w:rPr>
        <w:t>.-202</w:t>
      </w:r>
      <w:r w:rsidR="00C2767F">
        <w:rPr>
          <w:rFonts w:ascii="Arial" w:hAnsi="Arial" w:cs="Arial"/>
          <w:color w:val="auto"/>
          <w:sz w:val="22"/>
          <w:szCs w:val="22"/>
        </w:rPr>
        <w:t>8</w:t>
      </w:r>
      <w:r w:rsidRPr="0061438C">
        <w:rPr>
          <w:rFonts w:ascii="Arial" w:hAnsi="Arial" w:cs="Arial"/>
          <w:color w:val="auto"/>
          <w:sz w:val="22"/>
          <w:szCs w:val="22"/>
        </w:rPr>
        <w:t>. – Općina i  proračunski korisnici</w:t>
      </w:r>
      <w:bookmarkEnd w:id="56"/>
    </w:p>
    <w:p w14:paraId="7D5620DE" w14:textId="77777777" w:rsidR="00E9080B" w:rsidRPr="0061438C"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C37E5AC"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2152BE">
        <w:rPr>
          <w:rFonts w:ascii="Arial" w:hAnsi="Arial" w:cs="Arial"/>
          <w:noProof/>
          <w:sz w:val="22"/>
          <w:szCs w:val="22"/>
          <w:lang w:eastAsia="hr-HR"/>
        </w:rPr>
        <w:drawing>
          <wp:inline distT="0" distB="0" distL="0" distR="0" wp14:anchorId="79296773" wp14:editId="6B68BE3C">
            <wp:extent cx="7896225" cy="5067300"/>
            <wp:effectExtent l="0" t="0" r="9525"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72EF98"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F5E7AA7" w14:textId="77777777" w:rsidR="00E9080B" w:rsidRPr="002152BE" w:rsidRDefault="00E9080B" w:rsidP="00E9080B">
      <w:pPr>
        <w:rPr>
          <w:rFonts w:ascii="Arial" w:hAnsi="Arial" w:cs="Arial"/>
          <w:sz w:val="22"/>
          <w:szCs w:val="22"/>
        </w:rPr>
      </w:pPr>
      <w:r w:rsidRPr="002152BE">
        <w:rPr>
          <w:rFonts w:ascii="Arial" w:hAnsi="Arial" w:cs="Arial"/>
          <w:sz w:val="22"/>
          <w:szCs w:val="22"/>
        </w:rPr>
        <w:t xml:space="preserve">U sljedećem grafikonu je dan prikaz planiranih raspoređenih sredstava proračuna Općine Konavle i proračunskih korisnika, a obuhvaćaju ukupne rashode i izdatke. </w:t>
      </w:r>
    </w:p>
    <w:p w14:paraId="2D122608" w14:textId="4CDB258A" w:rsidR="00E9080B" w:rsidRPr="002152BE" w:rsidRDefault="00E9080B" w:rsidP="004A1156">
      <w:pPr>
        <w:pStyle w:val="Opisslike"/>
        <w:rPr>
          <w:rFonts w:ascii="Arial" w:hAnsi="Arial" w:cs="Arial"/>
          <w:color w:val="auto"/>
          <w:sz w:val="24"/>
          <w:szCs w:val="24"/>
        </w:rPr>
      </w:pPr>
      <w:bookmarkStart w:id="57" w:name="_Toc215812657"/>
      <w:r w:rsidRPr="002152BE">
        <w:rPr>
          <w:color w:val="0070C0"/>
        </w:rPr>
        <w:lastRenderedPageBreak/>
        <w:t xml:space="preserve">Graf </w:t>
      </w:r>
      <w:r w:rsidRPr="002152BE">
        <w:rPr>
          <w:color w:val="0070C0"/>
        </w:rPr>
        <w:fldChar w:fldCharType="begin"/>
      </w:r>
      <w:r w:rsidRPr="002152BE">
        <w:rPr>
          <w:color w:val="0070C0"/>
        </w:rPr>
        <w:instrText xml:space="preserve"> SEQ Graf \* ARABIC </w:instrText>
      </w:r>
      <w:r w:rsidRPr="002152BE">
        <w:rPr>
          <w:color w:val="0070C0"/>
        </w:rPr>
        <w:fldChar w:fldCharType="separate"/>
      </w:r>
      <w:r w:rsidR="0028405F">
        <w:rPr>
          <w:noProof/>
          <w:color w:val="0070C0"/>
        </w:rPr>
        <w:t>9</w:t>
      </w:r>
      <w:r w:rsidRPr="002152BE">
        <w:rPr>
          <w:color w:val="0070C0"/>
        </w:rPr>
        <w:fldChar w:fldCharType="end"/>
      </w:r>
      <w:r w:rsidRPr="002152BE">
        <w:rPr>
          <w:color w:val="0070C0"/>
        </w:rPr>
        <w:t xml:space="preserve">.: </w:t>
      </w:r>
      <w:r w:rsidRPr="002152BE">
        <w:rPr>
          <w:rFonts w:ascii="Arial" w:hAnsi="Arial" w:cs="Arial"/>
          <w:color w:val="auto"/>
          <w:sz w:val="22"/>
          <w:szCs w:val="22"/>
        </w:rPr>
        <w:t xml:space="preserve">Struktura planiranih </w:t>
      </w:r>
      <w:r w:rsidRPr="002152BE">
        <w:rPr>
          <w:rFonts w:ascii="Arial" w:hAnsi="Arial" w:cs="Arial"/>
          <w:color w:val="auto"/>
          <w:sz w:val="22"/>
          <w:szCs w:val="22"/>
          <w:u w:val="single"/>
        </w:rPr>
        <w:t>rashoda i izdataka</w:t>
      </w:r>
      <w:r w:rsidRPr="002152BE">
        <w:rPr>
          <w:rFonts w:ascii="Arial" w:hAnsi="Arial" w:cs="Arial"/>
          <w:color w:val="auto"/>
          <w:sz w:val="22"/>
          <w:szCs w:val="22"/>
        </w:rPr>
        <w:t xml:space="preserve"> u razdoblju 202</w:t>
      </w:r>
      <w:r w:rsidR="00E3108D">
        <w:rPr>
          <w:rFonts w:ascii="Arial" w:hAnsi="Arial" w:cs="Arial"/>
          <w:color w:val="auto"/>
          <w:sz w:val="22"/>
          <w:szCs w:val="22"/>
        </w:rPr>
        <w:t>6</w:t>
      </w:r>
      <w:r w:rsidRPr="002152BE">
        <w:rPr>
          <w:rFonts w:ascii="Arial" w:hAnsi="Arial" w:cs="Arial"/>
          <w:color w:val="auto"/>
          <w:sz w:val="22"/>
          <w:szCs w:val="22"/>
        </w:rPr>
        <w:t>.-202</w:t>
      </w:r>
      <w:r w:rsidR="00E3108D">
        <w:rPr>
          <w:rFonts w:ascii="Arial" w:hAnsi="Arial" w:cs="Arial"/>
          <w:color w:val="auto"/>
          <w:sz w:val="22"/>
          <w:szCs w:val="22"/>
        </w:rPr>
        <w:t>8</w:t>
      </w:r>
      <w:r w:rsidRPr="002152BE">
        <w:rPr>
          <w:rFonts w:ascii="Arial" w:hAnsi="Arial" w:cs="Arial"/>
          <w:color w:val="auto"/>
          <w:sz w:val="22"/>
          <w:szCs w:val="22"/>
        </w:rPr>
        <w:t>. – Općina i proračunski korisnici</w:t>
      </w:r>
      <w:bookmarkEnd w:id="57"/>
    </w:p>
    <w:p w14:paraId="2C49C9D0"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D0004A"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0E2A06">
        <w:rPr>
          <w:rFonts w:ascii="Arial" w:hAnsi="Arial" w:cs="Arial"/>
          <w:noProof/>
          <w:sz w:val="22"/>
          <w:szCs w:val="22"/>
          <w:lang w:eastAsia="hr-HR"/>
        </w:rPr>
        <w:drawing>
          <wp:inline distT="0" distB="0" distL="0" distR="0" wp14:anchorId="7C7A0891" wp14:editId="624EE7C9">
            <wp:extent cx="7277100" cy="4095750"/>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A7D48D"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9BDA1AD" w14:textId="77777777" w:rsidR="00B459E2" w:rsidRPr="000E2A06" w:rsidRDefault="00B459E2"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24BA123" w14:textId="77777777" w:rsidR="00E9080B" w:rsidRPr="000E2A06" w:rsidRDefault="00E9080B" w:rsidP="00510EE3">
      <w:pPr>
        <w:autoSpaceDE w:val="0"/>
        <w:autoSpaceDN w:val="0"/>
        <w:adjustRightInd w:val="0"/>
        <w:rPr>
          <w:rFonts w:ascii="Arial" w:eastAsia="Calibri" w:hAnsi="Arial" w:cs="Arial"/>
        </w:rPr>
      </w:pPr>
    </w:p>
    <w:p w14:paraId="0E90B9A3" w14:textId="77777777" w:rsidR="00720D42" w:rsidRPr="000E2A06" w:rsidRDefault="00720D42" w:rsidP="00510EE3">
      <w:pPr>
        <w:autoSpaceDE w:val="0"/>
        <w:autoSpaceDN w:val="0"/>
        <w:adjustRightInd w:val="0"/>
        <w:rPr>
          <w:rFonts w:ascii="Arial" w:eastAsia="Calibri" w:hAnsi="Arial" w:cs="Arial"/>
        </w:rPr>
      </w:pPr>
    </w:p>
    <w:p w14:paraId="02B281EC" w14:textId="77777777" w:rsidR="00720D42" w:rsidRPr="000E2A06" w:rsidRDefault="00720D42" w:rsidP="00510EE3">
      <w:pPr>
        <w:autoSpaceDE w:val="0"/>
        <w:autoSpaceDN w:val="0"/>
        <w:adjustRightInd w:val="0"/>
        <w:rPr>
          <w:rFonts w:ascii="Arial" w:eastAsia="Calibri" w:hAnsi="Arial" w:cs="Arial"/>
        </w:rPr>
      </w:pPr>
    </w:p>
    <w:p w14:paraId="2D5906D7" w14:textId="77777777" w:rsidR="008E0469" w:rsidRPr="000E2A06" w:rsidRDefault="008E0469" w:rsidP="00510EE3">
      <w:pPr>
        <w:autoSpaceDE w:val="0"/>
        <w:autoSpaceDN w:val="0"/>
        <w:adjustRightInd w:val="0"/>
        <w:rPr>
          <w:rFonts w:ascii="Arial" w:eastAsia="Calibri" w:hAnsi="Arial" w:cs="Arial"/>
        </w:rPr>
      </w:pPr>
    </w:p>
    <w:p w14:paraId="79CE940E" w14:textId="77777777" w:rsidR="008E0469" w:rsidRPr="000E2A06" w:rsidRDefault="008E0469" w:rsidP="00510EE3">
      <w:pPr>
        <w:autoSpaceDE w:val="0"/>
        <w:autoSpaceDN w:val="0"/>
        <w:adjustRightInd w:val="0"/>
        <w:rPr>
          <w:rFonts w:ascii="Arial" w:eastAsia="Calibri" w:hAnsi="Arial" w:cs="Arial"/>
        </w:rPr>
      </w:pPr>
    </w:p>
    <w:p w14:paraId="4632EB3F" w14:textId="77777777" w:rsidR="00720D42" w:rsidRPr="000E2A06" w:rsidRDefault="00720D42" w:rsidP="00510EE3">
      <w:pPr>
        <w:autoSpaceDE w:val="0"/>
        <w:autoSpaceDN w:val="0"/>
        <w:adjustRightInd w:val="0"/>
        <w:rPr>
          <w:rFonts w:ascii="Arial" w:eastAsia="Calibri" w:hAnsi="Arial" w:cs="Arial"/>
        </w:rPr>
      </w:pPr>
    </w:p>
    <w:p w14:paraId="70412B65" w14:textId="77777777" w:rsidR="00720D42" w:rsidRPr="000E2A06" w:rsidRDefault="00720D42" w:rsidP="00510EE3">
      <w:pPr>
        <w:autoSpaceDE w:val="0"/>
        <w:autoSpaceDN w:val="0"/>
        <w:adjustRightInd w:val="0"/>
        <w:rPr>
          <w:rFonts w:ascii="Arial" w:eastAsia="Calibri" w:hAnsi="Arial" w:cs="Arial"/>
        </w:rPr>
      </w:pPr>
    </w:p>
    <w:bookmarkEnd w:id="54"/>
    <w:p w14:paraId="58C073F9" w14:textId="77777777" w:rsidR="00720D42" w:rsidRPr="000E2A06" w:rsidRDefault="00720D42" w:rsidP="00720D42">
      <w:pPr>
        <w:autoSpaceDE w:val="0"/>
        <w:autoSpaceDN w:val="0"/>
        <w:adjustRightInd w:val="0"/>
        <w:rPr>
          <w:rFonts w:ascii="Arial" w:eastAsia="Calibri" w:hAnsi="Arial" w:cs="Arial"/>
        </w:rPr>
      </w:pPr>
    </w:p>
    <w:p w14:paraId="6A2E0EAA" w14:textId="091261DF" w:rsidR="00720D42" w:rsidRPr="000E2A06" w:rsidRDefault="00720D42" w:rsidP="00B459E2">
      <w:pPr>
        <w:pStyle w:val="Opisslike"/>
        <w:rPr>
          <w:rFonts w:ascii="Arial" w:hAnsi="Arial" w:cs="Arial"/>
          <w:color w:val="auto"/>
          <w:sz w:val="28"/>
          <w:szCs w:val="22"/>
        </w:rPr>
      </w:pPr>
      <w:bookmarkStart w:id="58" w:name="_Toc215812658"/>
      <w:r w:rsidRPr="000E2A06">
        <w:rPr>
          <w:color w:val="0070C0"/>
        </w:rPr>
        <w:lastRenderedPageBreak/>
        <w:t xml:space="preserve">Graf  </w:t>
      </w:r>
      <w:bookmarkStart w:id="59" w:name="_Hlk89117891"/>
      <w:r w:rsidRPr="000E2A06">
        <w:rPr>
          <w:color w:val="0070C0"/>
        </w:rPr>
        <w:fldChar w:fldCharType="begin"/>
      </w:r>
      <w:r w:rsidRPr="000E2A06">
        <w:rPr>
          <w:color w:val="0070C0"/>
        </w:rPr>
        <w:instrText xml:space="preserve"> SEQ Graf \* ARABIC </w:instrText>
      </w:r>
      <w:r w:rsidRPr="000E2A06">
        <w:rPr>
          <w:color w:val="0070C0"/>
        </w:rPr>
        <w:fldChar w:fldCharType="separate"/>
      </w:r>
      <w:r w:rsidR="0028405F">
        <w:rPr>
          <w:noProof/>
          <w:color w:val="0070C0"/>
        </w:rPr>
        <w:t>10</w:t>
      </w:r>
      <w:r w:rsidRPr="000E2A06">
        <w:rPr>
          <w:noProof/>
          <w:color w:val="0070C0"/>
        </w:rPr>
        <w:fldChar w:fldCharType="end"/>
      </w:r>
      <w:r w:rsidRPr="000E2A06">
        <w:rPr>
          <w:color w:val="0070C0"/>
          <w:sz w:val="22"/>
        </w:rPr>
        <w:t xml:space="preserve">.: </w:t>
      </w:r>
      <w:r w:rsidRPr="000E2A06">
        <w:rPr>
          <w:rFonts w:ascii="Arial" w:hAnsi="Arial" w:cs="Arial"/>
          <w:color w:val="auto"/>
          <w:sz w:val="22"/>
          <w:szCs w:val="22"/>
        </w:rPr>
        <w:t xml:space="preserve">Struktura </w:t>
      </w:r>
      <w:r w:rsidRPr="000E2A06">
        <w:rPr>
          <w:rFonts w:ascii="Arial" w:hAnsi="Arial" w:cs="Arial"/>
          <w:color w:val="auto"/>
          <w:sz w:val="22"/>
          <w:szCs w:val="22"/>
          <w:u w:val="single"/>
        </w:rPr>
        <w:t>planiranih prihoda i primitaka</w:t>
      </w:r>
      <w:r w:rsidRPr="000E2A06">
        <w:rPr>
          <w:rFonts w:ascii="Arial" w:hAnsi="Arial" w:cs="Arial"/>
          <w:color w:val="auto"/>
          <w:sz w:val="22"/>
          <w:szCs w:val="22"/>
        </w:rPr>
        <w:t xml:space="preserve"> Proračuna u 202</w:t>
      </w:r>
      <w:r w:rsidR="00E3108D">
        <w:rPr>
          <w:rFonts w:ascii="Arial" w:hAnsi="Arial" w:cs="Arial"/>
          <w:color w:val="auto"/>
          <w:sz w:val="22"/>
          <w:szCs w:val="22"/>
        </w:rPr>
        <w:t>6</w:t>
      </w:r>
      <w:r w:rsidRPr="000E2A06">
        <w:rPr>
          <w:rFonts w:ascii="Arial" w:hAnsi="Arial" w:cs="Arial"/>
          <w:color w:val="auto"/>
          <w:sz w:val="22"/>
          <w:szCs w:val="22"/>
        </w:rPr>
        <w:t>. – Općina i proračunski korisnici</w:t>
      </w:r>
      <w:bookmarkEnd w:id="58"/>
    </w:p>
    <w:p w14:paraId="03F58F97" w14:textId="77777777" w:rsidR="00720D42" w:rsidRPr="000E2A06"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0" w:name="_Hlk89119468"/>
      <w:bookmarkStart w:id="61" w:name="_Hlk89118006"/>
    </w:p>
    <w:p w14:paraId="7E9242AF"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3EE99790" wp14:editId="70A50CC9">
            <wp:extent cx="8620125" cy="32956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15219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1B5AA6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bookmarkEnd w:id="59"/>
    <w:p w14:paraId="11569BB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0"/>
    <w:p w14:paraId="429F9537"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CCC36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3C165AE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89DFDA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D1E8E3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379F7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F2C367E"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E3385F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9A7613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49914A"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25785BF"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2B2BD43" w14:textId="583E052E" w:rsidR="00720D42" w:rsidRPr="001C270A" w:rsidRDefault="00720D42" w:rsidP="00B459E2">
      <w:pPr>
        <w:pStyle w:val="Opisslike"/>
        <w:rPr>
          <w:rFonts w:ascii="Arial" w:hAnsi="Arial" w:cs="Arial"/>
          <w:color w:val="auto"/>
          <w:sz w:val="22"/>
          <w:szCs w:val="22"/>
        </w:rPr>
      </w:pPr>
      <w:bookmarkStart w:id="62" w:name="_Toc215812659"/>
      <w:r w:rsidRPr="001C270A">
        <w:rPr>
          <w:color w:val="0070C0"/>
        </w:rPr>
        <w:lastRenderedPageBreak/>
        <w:t xml:space="preserve">Graf </w:t>
      </w:r>
      <w:r w:rsidRPr="001C270A">
        <w:rPr>
          <w:color w:val="0070C0"/>
        </w:rPr>
        <w:fldChar w:fldCharType="begin"/>
      </w:r>
      <w:r w:rsidRPr="001C270A">
        <w:rPr>
          <w:color w:val="0070C0"/>
        </w:rPr>
        <w:instrText xml:space="preserve"> SEQ Graf \* ARABIC </w:instrText>
      </w:r>
      <w:r w:rsidRPr="001C270A">
        <w:rPr>
          <w:color w:val="0070C0"/>
        </w:rPr>
        <w:fldChar w:fldCharType="separate"/>
      </w:r>
      <w:r w:rsidR="0028405F">
        <w:rPr>
          <w:noProof/>
          <w:color w:val="0070C0"/>
        </w:rPr>
        <w:t>11</w:t>
      </w:r>
      <w:r w:rsidRPr="001C270A">
        <w:rPr>
          <w:noProof/>
          <w:color w:val="0070C0"/>
        </w:rPr>
        <w:fldChar w:fldCharType="end"/>
      </w:r>
      <w:r w:rsidRPr="001C270A">
        <w:rPr>
          <w:color w:val="0070C0"/>
          <w:sz w:val="22"/>
        </w:rPr>
        <w:t xml:space="preserve">.: </w:t>
      </w:r>
      <w:r w:rsidRPr="001C270A">
        <w:rPr>
          <w:rFonts w:ascii="Arial" w:hAnsi="Arial" w:cs="Arial"/>
          <w:color w:val="auto"/>
          <w:sz w:val="22"/>
          <w:szCs w:val="22"/>
        </w:rPr>
        <w:t xml:space="preserve">Struktura </w:t>
      </w:r>
      <w:r w:rsidRPr="001C270A">
        <w:rPr>
          <w:rFonts w:ascii="Arial" w:hAnsi="Arial" w:cs="Arial"/>
          <w:color w:val="auto"/>
          <w:sz w:val="22"/>
          <w:szCs w:val="22"/>
          <w:u w:val="single"/>
        </w:rPr>
        <w:t>planiranih</w:t>
      </w:r>
      <w:r w:rsidRPr="001C270A">
        <w:rPr>
          <w:rFonts w:ascii="Arial" w:hAnsi="Arial" w:cs="Arial"/>
          <w:color w:val="auto"/>
          <w:sz w:val="22"/>
          <w:szCs w:val="22"/>
        </w:rPr>
        <w:t xml:space="preserve"> rashoda i izdataka Proračuna u 202</w:t>
      </w:r>
      <w:r w:rsidR="001235D0">
        <w:rPr>
          <w:rFonts w:ascii="Arial" w:hAnsi="Arial" w:cs="Arial"/>
          <w:color w:val="auto"/>
          <w:sz w:val="22"/>
          <w:szCs w:val="22"/>
        </w:rPr>
        <w:t>6</w:t>
      </w:r>
      <w:r w:rsidRPr="001C270A">
        <w:rPr>
          <w:rFonts w:ascii="Arial" w:hAnsi="Arial" w:cs="Arial"/>
          <w:color w:val="auto"/>
          <w:sz w:val="22"/>
          <w:szCs w:val="22"/>
        </w:rPr>
        <w:t>. – Općina i proračunski korisnici</w:t>
      </w:r>
      <w:bookmarkEnd w:id="62"/>
    </w:p>
    <w:p w14:paraId="5E139B1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3" w:name="_Hlk89119092"/>
    </w:p>
    <w:p w14:paraId="31329754"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157D9256" wp14:editId="7F07194D">
            <wp:extent cx="8620125" cy="3295650"/>
            <wp:effectExtent l="0" t="0" r="9525"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E44BA7"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3"/>
    <w:p w14:paraId="5D373336"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9B48E0A" w14:textId="087B85FE" w:rsidR="00B459E2" w:rsidRPr="00F25BB7" w:rsidRDefault="00B459E2">
      <w:pPr>
        <w:jc w:val="left"/>
        <w:rPr>
          <w:rFonts w:ascii="Arial" w:hAnsi="Arial" w:cs="Arial"/>
          <w:sz w:val="22"/>
          <w:szCs w:val="22"/>
          <w:lang w:eastAsia="hr-HR"/>
        </w:rPr>
      </w:pPr>
      <w:r w:rsidRPr="00F25BB7">
        <w:rPr>
          <w:rFonts w:ascii="Arial" w:hAnsi="Arial" w:cs="Arial"/>
          <w:sz w:val="22"/>
          <w:szCs w:val="22"/>
          <w:lang w:eastAsia="hr-HR"/>
        </w:rPr>
        <w:br w:type="page"/>
      </w:r>
    </w:p>
    <w:bookmarkEnd w:id="61"/>
    <w:p w14:paraId="0DFD06EC" w14:textId="77777777" w:rsidR="00510EE3" w:rsidRPr="00C952BA" w:rsidRDefault="00510EE3" w:rsidP="00510EE3">
      <w:pPr>
        <w:autoSpaceDE w:val="0"/>
        <w:autoSpaceDN w:val="0"/>
        <w:adjustRightInd w:val="0"/>
        <w:rPr>
          <w:rFonts w:ascii="Arial" w:eastAsia="Calibri" w:hAnsi="Arial" w:cs="Arial"/>
          <w:sz w:val="10"/>
        </w:rPr>
      </w:pPr>
    </w:p>
    <w:p w14:paraId="72440076" w14:textId="2A331E1A" w:rsidR="00E9080B" w:rsidRPr="00C952BA" w:rsidRDefault="00E9080B" w:rsidP="00E9080B">
      <w:pPr>
        <w:pStyle w:val="Naslov2"/>
        <w:rPr>
          <w:lang w:val="hr-HR"/>
        </w:rPr>
      </w:pPr>
      <w:bookmarkStart w:id="64" w:name="_Toc372022581"/>
      <w:bookmarkStart w:id="65" w:name="_Toc152222782"/>
      <w:bookmarkStart w:id="66" w:name="_Toc215812551"/>
      <w:r w:rsidRPr="00C952BA">
        <w:rPr>
          <w:lang w:val="hr-HR"/>
        </w:rPr>
        <w:t>2.</w:t>
      </w:r>
      <w:r w:rsidR="00720D42" w:rsidRPr="00C952BA">
        <w:rPr>
          <w:lang w:val="hr-HR"/>
        </w:rPr>
        <w:t>4</w:t>
      </w:r>
      <w:r w:rsidRPr="00C952BA">
        <w:rPr>
          <w:lang w:val="hr-HR"/>
        </w:rPr>
        <w:t>.</w:t>
      </w:r>
      <w:r w:rsidRPr="00C952BA">
        <w:rPr>
          <w:lang w:val="hr-HR"/>
        </w:rPr>
        <w:tab/>
      </w:r>
      <w:r w:rsidRPr="00C952BA">
        <w:rPr>
          <w:lang w:val="hr-HR"/>
        </w:rPr>
        <w:tab/>
      </w:r>
      <w:bookmarkEnd w:id="64"/>
      <w:r w:rsidRPr="00C952BA">
        <w:rPr>
          <w:lang w:val="hr-HR"/>
        </w:rPr>
        <w:t>RAČUN PRIHODA I RASHODA</w:t>
      </w:r>
      <w:bookmarkEnd w:id="65"/>
      <w:bookmarkEnd w:id="66"/>
    </w:p>
    <w:p w14:paraId="35D2B13E" w14:textId="77777777" w:rsidR="00E9080B" w:rsidRPr="009906FC" w:rsidRDefault="00E9080B" w:rsidP="00E9080B">
      <w:pPr>
        <w:tabs>
          <w:tab w:val="left" w:pos="567"/>
        </w:tabs>
        <w:rPr>
          <w:rFonts w:ascii="Arial" w:hAnsi="Arial" w:cs="Arial"/>
        </w:rPr>
      </w:pPr>
    </w:p>
    <w:p w14:paraId="596B8534" w14:textId="423185D9" w:rsidR="00E9080B" w:rsidRPr="009906FC" w:rsidRDefault="00E9080B" w:rsidP="00E9080B">
      <w:pPr>
        <w:tabs>
          <w:tab w:val="left" w:pos="567"/>
        </w:tabs>
        <w:rPr>
          <w:rFonts w:ascii="Arial" w:hAnsi="Arial" w:cs="Arial"/>
          <w:bCs/>
          <w:sz w:val="22"/>
          <w:szCs w:val="22"/>
        </w:rPr>
      </w:pPr>
      <w:r w:rsidRPr="009906FC">
        <w:rPr>
          <w:rFonts w:ascii="Arial" w:hAnsi="Arial" w:cs="Arial"/>
          <w:bCs/>
          <w:sz w:val="22"/>
          <w:szCs w:val="22"/>
        </w:rPr>
        <w:tab/>
        <w:t>Za 202</w:t>
      </w:r>
      <w:r w:rsidR="009906FC" w:rsidRPr="009906FC">
        <w:rPr>
          <w:rFonts w:ascii="Arial" w:hAnsi="Arial" w:cs="Arial"/>
          <w:bCs/>
          <w:sz w:val="22"/>
          <w:szCs w:val="22"/>
        </w:rPr>
        <w:t>6</w:t>
      </w:r>
      <w:r w:rsidRPr="009906FC">
        <w:rPr>
          <w:rFonts w:ascii="Arial" w:hAnsi="Arial" w:cs="Arial"/>
          <w:bCs/>
          <w:sz w:val="22"/>
          <w:szCs w:val="22"/>
        </w:rPr>
        <w:t xml:space="preserve">. godinu planirani </w:t>
      </w:r>
      <w:r w:rsidRPr="009906FC">
        <w:rPr>
          <w:rFonts w:ascii="Arial" w:hAnsi="Arial" w:cs="Arial"/>
          <w:b/>
          <w:sz w:val="22"/>
          <w:szCs w:val="22"/>
        </w:rPr>
        <w:t>prihodi proračuna, bez primitaka (prihodi poslovanja i prihodi od prodaje nefinancijske imovine</w:t>
      </w:r>
      <w:r w:rsidRPr="009906FC">
        <w:rPr>
          <w:rFonts w:ascii="Arial" w:hAnsi="Arial" w:cs="Arial"/>
          <w:bCs/>
          <w:sz w:val="22"/>
          <w:szCs w:val="22"/>
        </w:rPr>
        <w:t xml:space="preserve">) Općine Konavle iznose </w:t>
      </w:r>
      <w:r w:rsidR="009906FC" w:rsidRPr="009906FC">
        <w:rPr>
          <w:rFonts w:ascii="Arial" w:hAnsi="Arial" w:cs="Arial"/>
          <w:bCs/>
          <w:sz w:val="22"/>
          <w:szCs w:val="22"/>
        </w:rPr>
        <w:t xml:space="preserve">28.941.160 </w:t>
      </w:r>
      <w:r w:rsidRPr="009906FC">
        <w:rPr>
          <w:rFonts w:ascii="Arial" w:hAnsi="Arial" w:cs="Arial"/>
          <w:bCs/>
          <w:sz w:val="22"/>
          <w:szCs w:val="22"/>
        </w:rPr>
        <w:t xml:space="preserve">€, tj. za </w:t>
      </w:r>
      <w:r w:rsidR="009906FC" w:rsidRPr="009906FC">
        <w:rPr>
          <w:rFonts w:ascii="Arial" w:hAnsi="Arial" w:cs="Arial"/>
          <w:bCs/>
          <w:sz w:val="22"/>
          <w:szCs w:val="22"/>
        </w:rPr>
        <w:t>7</w:t>
      </w:r>
      <w:r w:rsidRPr="009906FC">
        <w:rPr>
          <w:rFonts w:ascii="Arial" w:hAnsi="Arial" w:cs="Arial"/>
          <w:bCs/>
          <w:sz w:val="22"/>
          <w:szCs w:val="22"/>
        </w:rPr>
        <w:t xml:space="preserve">% više prihoda u odnosu na </w:t>
      </w:r>
      <w:r w:rsidR="001D08F7" w:rsidRPr="009906FC">
        <w:rPr>
          <w:rFonts w:ascii="Arial" w:hAnsi="Arial" w:cs="Arial"/>
          <w:bCs/>
          <w:sz w:val="22"/>
          <w:szCs w:val="22"/>
        </w:rPr>
        <w:t xml:space="preserve">proračun </w:t>
      </w:r>
      <w:r w:rsidR="009906FC" w:rsidRPr="009906FC">
        <w:rPr>
          <w:rFonts w:ascii="Arial" w:hAnsi="Arial" w:cs="Arial"/>
          <w:bCs/>
          <w:sz w:val="22"/>
          <w:szCs w:val="22"/>
        </w:rPr>
        <w:t>za 2025.</w:t>
      </w:r>
      <w:r w:rsidR="001D08F7" w:rsidRPr="009906FC">
        <w:rPr>
          <w:rFonts w:ascii="Arial" w:hAnsi="Arial" w:cs="Arial"/>
          <w:bCs/>
          <w:sz w:val="22"/>
          <w:szCs w:val="22"/>
        </w:rPr>
        <w:t xml:space="preserve"> </w:t>
      </w:r>
      <w:r w:rsidRPr="009906FC">
        <w:rPr>
          <w:rFonts w:ascii="Arial" w:hAnsi="Arial" w:cs="Arial"/>
          <w:bCs/>
          <w:sz w:val="22"/>
          <w:szCs w:val="22"/>
        </w:rPr>
        <w:t xml:space="preserve">g. </w:t>
      </w:r>
    </w:p>
    <w:p w14:paraId="181C1A90" w14:textId="72F2D4C2" w:rsidR="00E9080B" w:rsidRPr="009906FC" w:rsidRDefault="003F2B51" w:rsidP="00E9080B">
      <w:pPr>
        <w:tabs>
          <w:tab w:val="left" w:pos="567"/>
        </w:tabs>
        <w:rPr>
          <w:rFonts w:ascii="Arial" w:hAnsi="Arial" w:cs="Arial"/>
          <w:bCs/>
          <w:sz w:val="22"/>
          <w:szCs w:val="22"/>
        </w:rPr>
      </w:pPr>
      <w:r w:rsidRPr="009906FC">
        <w:rPr>
          <w:rFonts w:ascii="Arial" w:hAnsi="Arial" w:cs="Arial"/>
          <w:bCs/>
          <w:sz w:val="22"/>
          <w:szCs w:val="22"/>
        </w:rPr>
        <w:tab/>
      </w:r>
      <w:r w:rsidR="00E9080B" w:rsidRPr="009906FC">
        <w:rPr>
          <w:rFonts w:ascii="Arial" w:hAnsi="Arial" w:cs="Arial"/>
          <w:bCs/>
          <w:sz w:val="22"/>
          <w:szCs w:val="22"/>
        </w:rPr>
        <w:t>Planirani prihodi proračuna (prihodi poslovanja i prihodi od prodaje nefinancijske imovine) za 202</w:t>
      </w:r>
      <w:r w:rsidR="009906FC" w:rsidRPr="009906FC">
        <w:rPr>
          <w:rFonts w:ascii="Arial" w:hAnsi="Arial" w:cs="Arial"/>
          <w:bCs/>
          <w:sz w:val="22"/>
          <w:szCs w:val="22"/>
        </w:rPr>
        <w:t>7</w:t>
      </w:r>
      <w:r w:rsidR="00E9080B" w:rsidRPr="009906FC">
        <w:rPr>
          <w:rFonts w:ascii="Arial" w:hAnsi="Arial" w:cs="Arial"/>
          <w:bCs/>
          <w:sz w:val="22"/>
          <w:szCs w:val="22"/>
        </w:rPr>
        <w:t xml:space="preserve">. iznose </w:t>
      </w:r>
      <w:r w:rsidR="009906FC" w:rsidRPr="009906FC">
        <w:rPr>
          <w:rFonts w:ascii="Arial" w:hAnsi="Arial" w:cs="Arial"/>
          <w:bCs/>
          <w:sz w:val="22"/>
          <w:szCs w:val="22"/>
        </w:rPr>
        <w:t>24.688</w:t>
      </w:r>
      <w:r w:rsidR="00C952BA" w:rsidRPr="009906FC">
        <w:rPr>
          <w:rFonts w:ascii="Arial" w:hAnsi="Arial" w:cs="Arial"/>
          <w:bCs/>
          <w:sz w:val="22"/>
          <w:szCs w:val="22"/>
        </w:rPr>
        <w:t xml:space="preserve">.000 </w:t>
      </w:r>
      <w:r w:rsidR="00E9080B" w:rsidRPr="009906FC">
        <w:rPr>
          <w:rFonts w:ascii="Arial" w:hAnsi="Arial" w:cs="Arial"/>
          <w:bCs/>
          <w:sz w:val="22"/>
          <w:szCs w:val="22"/>
        </w:rPr>
        <w:t>€, a za 202</w:t>
      </w:r>
      <w:r w:rsidR="009906FC" w:rsidRPr="009906FC">
        <w:rPr>
          <w:rFonts w:ascii="Arial" w:hAnsi="Arial" w:cs="Arial"/>
          <w:bCs/>
          <w:sz w:val="22"/>
          <w:szCs w:val="22"/>
        </w:rPr>
        <w:t>8</w:t>
      </w:r>
      <w:r w:rsidR="00E9080B" w:rsidRPr="009906FC">
        <w:rPr>
          <w:rFonts w:ascii="Arial" w:hAnsi="Arial" w:cs="Arial"/>
          <w:bCs/>
          <w:sz w:val="22"/>
          <w:szCs w:val="22"/>
        </w:rPr>
        <w:t xml:space="preserve">. godinu iznose </w:t>
      </w:r>
      <w:r w:rsidR="009906FC" w:rsidRPr="009906FC">
        <w:rPr>
          <w:rFonts w:ascii="Arial" w:hAnsi="Arial" w:cs="Arial"/>
          <w:bCs/>
          <w:sz w:val="22"/>
          <w:szCs w:val="22"/>
        </w:rPr>
        <w:t>39.379</w:t>
      </w:r>
      <w:r w:rsidR="00C952BA" w:rsidRPr="009906FC">
        <w:rPr>
          <w:rFonts w:ascii="Arial" w:hAnsi="Arial" w:cs="Arial"/>
          <w:bCs/>
          <w:sz w:val="22"/>
          <w:szCs w:val="22"/>
        </w:rPr>
        <w:t>.000</w:t>
      </w:r>
      <w:r w:rsidR="00E9080B" w:rsidRPr="009906FC">
        <w:rPr>
          <w:rFonts w:ascii="Arial" w:hAnsi="Arial" w:cs="Arial"/>
          <w:bCs/>
          <w:sz w:val="22"/>
          <w:szCs w:val="22"/>
        </w:rPr>
        <w:t xml:space="preserve"> €. </w:t>
      </w:r>
    </w:p>
    <w:p w14:paraId="6EE67375" w14:textId="568C67C4" w:rsidR="00E9080B" w:rsidRPr="009906FC" w:rsidRDefault="00E9080B" w:rsidP="00E9080B">
      <w:pPr>
        <w:tabs>
          <w:tab w:val="left" w:pos="567"/>
        </w:tabs>
        <w:rPr>
          <w:rFonts w:ascii="Arial" w:hAnsi="Arial" w:cs="Arial"/>
          <w:b/>
          <w:sz w:val="22"/>
          <w:szCs w:val="22"/>
        </w:rPr>
      </w:pPr>
      <w:r w:rsidRPr="009906FC">
        <w:rPr>
          <w:rFonts w:ascii="Arial" w:hAnsi="Arial" w:cs="Arial"/>
          <w:b/>
          <w:sz w:val="22"/>
          <w:szCs w:val="22"/>
        </w:rPr>
        <w:tab/>
        <w:t>Prihodi u proračunskom razdoblju 202</w:t>
      </w:r>
      <w:r w:rsidR="009906FC" w:rsidRPr="009906FC">
        <w:rPr>
          <w:rFonts w:ascii="Arial" w:hAnsi="Arial" w:cs="Arial"/>
          <w:b/>
          <w:sz w:val="22"/>
          <w:szCs w:val="22"/>
        </w:rPr>
        <w:t>6</w:t>
      </w:r>
      <w:r w:rsidR="00E57143">
        <w:rPr>
          <w:rFonts w:ascii="Arial" w:hAnsi="Arial" w:cs="Arial"/>
          <w:b/>
          <w:sz w:val="22"/>
          <w:szCs w:val="22"/>
        </w:rPr>
        <w:t>.</w:t>
      </w:r>
      <w:r w:rsidRPr="009906FC">
        <w:rPr>
          <w:rFonts w:ascii="Arial" w:hAnsi="Arial" w:cs="Arial"/>
          <w:b/>
          <w:sz w:val="22"/>
          <w:szCs w:val="22"/>
        </w:rPr>
        <w:t>-202</w:t>
      </w:r>
      <w:r w:rsidR="009906FC" w:rsidRPr="009906FC">
        <w:rPr>
          <w:rFonts w:ascii="Arial" w:hAnsi="Arial" w:cs="Arial"/>
          <w:b/>
          <w:sz w:val="22"/>
          <w:szCs w:val="22"/>
        </w:rPr>
        <w:t>8</w:t>
      </w:r>
      <w:r w:rsidRPr="009906FC">
        <w:rPr>
          <w:rFonts w:ascii="Arial" w:hAnsi="Arial" w:cs="Arial"/>
          <w:b/>
          <w:sz w:val="22"/>
          <w:szCs w:val="22"/>
        </w:rPr>
        <w:t>. godine su značajnije planirani s obzirom na očekivane prihode od pomoći i to najviše za izgradnju osnovne škole u Cavtatu</w:t>
      </w:r>
      <w:r w:rsidR="009906FC" w:rsidRPr="009906FC">
        <w:rPr>
          <w:rFonts w:ascii="Arial" w:hAnsi="Arial" w:cs="Arial"/>
          <w:b/>
          <w:sz w:val="22"/>
          <w:szCs w:val="22"/>
        </w:rPr>
        <w:t>, te izgradnju boćarske dvorane.</w:t>
      </w:r>
    </w:p>
    <w:p w14:paraId="7F8BCCFA" w14:textId="77777777" w:rsidR="00E9080B" w:rsidRPr="00C952BA" w:rsidRDefault="00E9080B" w:rsidP="00E9080B">
      <w:pPr>
        <w:autoSpaceDE w:val="0"/>
        <w:autoSpaceDN w:val="0"/>
        <w:adjustRightInd w:val="0"/>
        <w:rPr>
          <w:rFonts w:ascii="Arial" w:hAnsi="Arial" w:cs="Arial"/>
          <w:sz w:val="22"/>
          <w:szCs w:val="22"/>
          <w:lang w:eastAsia="hr-HR"/>
        </w:rPr>
      </w:pPr>
    </w:p>
    <w:p w14:paraId="2FB958C9" w14:textId="6D5685CF" w:rsidR="00BF36E3" w:rsidRPr="00C952BA" w:rsidRDefault="00BF36E3" w:rsidP="004F481E">
      <w:pPr>
        <w:pStyle w:val="Naslov3"/>
      </w:pPr>
      <w:bookmarkStart w:id="67" w:name="_Toc152222783"/>
      <w:bookmarkStart w:id="68" w:name="_Toc215812552"/>
      <w:r w:rsidRPr="00C952BA">
        <w:t>2.</w:t>
      </w:r>
      <w:r w:rsidR="00720D42" w:rsidRPr="00C952BA">
        <w:t>4</w:t>
      </w:r>
      <w:r w:rsidRPr="00C952BA">
        <w:t>.1.</w:t>
      </w:r>
      <w:r w:rsidRPr="00C952BA">
        <w:tab/>
      </w:r>
      <w:r w:rsidRPr="00C952BA">
        <w:tab/>
        <w:t>PRIHODI POSLOVANJA (6)</w:t>
      </w:r>
      <w:bookmarkEnd w:id="67"/>
      <w:bookmarkEnd w:id="68"/>
    </w:p>
    <w:p w14:paraId="1439356C" w14:textId="77777777" w:rsidR="003B5A65" w:rsidRPr="00C952BA" w:rsidRDefault="003B5A65" w:rsidP="003B5A65">
      <w:pPr>
        <w:rPr>
          <w:rFonts w:ascii="Arial" w:hAnsi="Arial" w:cs="Arial"/>
          <w:sz w:val="22"/>
          <w:szCs w:val="22"/>
        </w:rPr>
      </w:pPr>
    </w:p>
    <w:p w14:paraId="16D42D32" w14:textId="317D27B9" w:rsidR="00B12C6E" w:rsidRPr="00C952BA" w:rsidRDefault="00B12C6E" w:rsidP="003B5A65">
      <w:pPr>
        <w:rPr>
          <w:rFonts w:ascii="Arial" w:hAnsi="Arial" w:cs="Arial"/>
          <w:sz w:val="22"/>
          <w:szCs w:val="22"/>
        </w:rPr>
      </w:pPr>
      <w:r w:rsidRPr="00C952BA">
        <w:rPr>
          <w:rFonts w:ascii="Arial" w:hAnsi="Arial" w:cs="Arial"/>
          <w:sz w:val="22"/>
          <w:szCs w:val="22"/>
        </w:rPr>
        <w:t>Planirani prihodi poslovanja uključuju:</w:t>
      </w:r>
    </w:p>
    <w:p w14:paraId="56EC3834" w14:textId="3B9A88AF"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prihode od poreza</w:t>
      </w:r>
    </w:p>
    <w:p w14:paraId="1F61C8BE" w14:textId="5D6FF768"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pomoći</w:t>
      </w:r>
    </w:p>
    <w:p w14:paraId="7E562EFD" w14:textId="723CFE36"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prihode od imovine</w:t>
      </w:r>
    </w:p>
    <w:p w14:paraId="4AA12163" w14:textId="02699BD5"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prihoda od upravnih i administrativnih prihoda i prihode po posebnim propisima (u okviru ovih prihoda se planiraju prihodi od obavljanja djelatnosti proračunskih korisnika Općine Konavle),</w:t>
      </w:r>
    </w:p>
    <w:p w14:paraId="2E38E93C" w14:textId="5FC4B73C"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ostale prihode (prihodi od prodaje proizvoda i pružanja usluga, prihodi od donacija, prihodi od naplaćenih kazni i ostalih prihodi).</w:t>
      </w:r>
    </w:p>
    <w:p w14:paraId="18184A28" w14:textId="77777777" w:rsidR="00B12C6E" w:rsidRPr="001A46CA" w:rsidRDefault="00B12C6E" w:rsidP="003B5A65">
      <w:pPr>
        <w:rPr>
          <w:rFonts w:ascii="Arial" w:hAnsi="Arial" w:cs="Arial"/>
          <w:sz w:val="22"/>
          <w:szCs w:val="22"/>
        </w:rPr>
      </w:pPr>
    </w:p>
    <w:p w14:paraId="359EAE79" w14:textId="61213CD0" w:rsidR="00B12C6E" w:rsidRPr="001A46CA" w:rsidRDefault="003F2B51" w:rsidP="003B5A65">
      <w:pPr>
        <w:rPr>
          <w:rFonts w:ascii="Arial" w:hAnsi="Arial" w:cs="Arial"/>
          <w:sz w:val="22"/>
          <w:szCs w:val="22"/>
        </w:rPr>
      </w:pPr>
      <w:r w:rsidRPr="001A46CA">
        <w:rPr>
          <w:rFonts w:ascii="Arial" w:hAnsi="Arial" w:cs="Arial"/>
          <w:sz w:val="22"/>
          <w:szCs w:val="22"/>
        </w:rPr>
        <w:t>Prihodi poslovanja su planirani za 202</w:t>
      </w:r>
      <w:r w:rsidR="001A46CA" w:rsidRPr="001A46CA">
        <w:rPr>
          <w:rFonts w:ascii="Arial" w:hAnsi="Arial" w:cs="Arial"/>
          <w:sz w:val="22"/>
          <w:szCs w:val="22"/>
        </w:rPr>
        <w:t>6</w:t>
      </w:r>
      <w:r w:rsidRPr="001A46CA">
        <w:rPr>
          <w:rFonts w:ascii="Arial" w:hAnsi="Arial" w:cs="Arial"/>
          <w:sz w:val="22"/>
          <w:szCs w:val="22"/>
        </w:rPr>
        <w:t xml:space="preserve">. godinu u iznosu </w:t>
      </w:r>
      <w:r w:rsidR="001A46CA" w:rsidRPr="001A46CA">
        <w:rPr>
          <w:rFonts w:ascii="Arial" w:hAnsi="Arial" w:cs="Arial"/>
          <w:sz w:val="22"/>
          <w:szCs w:val="22"/>
        </w:rPr>
        <w:t>26.456.160</w:t>
      </w:r>
      <w:r w:rsidRPr="001A46CA">
        <w:rPr>
          <w:rFonts w:ascii="Arial" w:hAnsi="Arial" w:cs="Arial"/>
          <w:sz w:val="22"/>
          <w:szCs w:val="22"/>
        </w:rPr>
        <w:t xml:space="preserve"> € što je za </w:t>
      </w:r>
      <w:r w:rsidR="001A46CA" w:rsidRPr="001A46CA">
        <w:rPr>
          <w:rFonts w:ascii="Arial" w:hAnsi="Arial" w:cs="Arial"/>
          <w:sz w:val="22"/>
          <w:szCs w:val="22"/>
        </w:rPr>
        <w:t>2,8</w:t>
      </w:r>
      <w:r w:rsidRPr="001A46CA">
        <w:rPr>
          <w:rFonts w:ascii="Arial" w:hAnsi="Arial" w:cs="Arial"/>
          <w:sz w:val="22"/>
          <w:szCs w:val="22"/>
        </w:rPr>
        <w:t xml:space="preserve">% više u odnosu na </w:t>
      </w:r>
      <w:r w:rsidR="001A46CA" w:rsidRPr="001A46CA">
        <w:rPr>
          <w:rFonts w:ascii="Arial" w:hAnsi="Arial" w:cs="Arial"/>
          <w:sz w:val="22"/>
          <w:szCs w:val="22"/>
        </w:rPr>
        <w:t>2025. godinu</w:t>
      </w:r>
      <w:r w:rsidRPr="001A46CA">
        <w:rPr>
          <w:rFonts w:ascii="Arial" w:hAnsi="Arial" w:cs="Arial"/>
          <w:sz w:val="22"/>
          <w:szCs w:val="22"/>
        </w:rPr>
        <w:t>. Ovi prihodi su za 202</w:t>
      </w:r>
      <w:r w:rsidR="001A46CA" w:rsidRPr="001A46CA">
        <w:rPr>
          <w:rFonts w:ascii="Arial" w:hAnsi="Arial" w:cs="Arial"/>
          <w:sz w:val="22"/>
          <w:szCs w:val="22"/>
        </w:rPr>
        <w:t>7</w:t>
      </w:r>
      <w:r w:rsidRPr="001A46CA">
        <w:rPr>
          <w:rFonts w:ascii="Arial" w:hAnsi="Arial" w:cs="Arial"/>
          <w:sz w:val="22"/>
          <w:szCs w:val="22"/>
        </w:rPr>
        <w:t xml:space="preserve">. godinu planirani u iznosu </w:t>
      </w:r>
      <w:r w:rsidR="001A46CA" w:rsidRPr="001A46CA">
        <w:rPr>
          <w:rFonts w:ascii="Arial" w:hAnsi="Arial" w:cs="Arial"/>
          <w:sz w:val="22"/>
          <w:szCs w:val="22"/>
        </w:rPr>
        <w:t>21.529.700</w:t>
      </w:r>
      <w:r w:rsidRPr="001A46CA">
        <w:rPr>
          <w:rFonts w:ascii="Arial" w:hAnsi="Arial" w:cs="Arial"/>
          <w:sz w:val="22"/>
          <w:szCs w:val="22"/>
        </w:rPr>
        <w:t xml:space="preserve"> € što je za </w:t>
      </w:r>
      <w:r w:rsidR="001A46CA" w:rsidRPr="001A46CA">
        <w:rPr>
          <w:rFonts w:ascii="Arial" w:hAnsi="Arial" w:cs="Arial"/>
          <w:sz w:val="22"/>
          <w:szCs w:val="22"/>
        </w:rPr>
        <w:t>18,6</w:t>
      </w:r>
      <w:r w:rsidRPr="001A46CA">
        <w:rPr>
          <w:rFonts w:ascii="Arial" w:hAnsi="Arial" w:cs="Arial"/>
          <w:sz w:val="22"/>
          <w:szCs w:val="22"/>
        </w:rPr>
        <w:t xml:space="preserve">% </w:t>
      </w:r>
      <w:r w:rsidR="004C58A1" w:rsidRPr="001A46CA">
        <w:rPr>
          <w:rFonts w:ascii="Arial" w:hAnsi="Arial" w:cs="Arial"/>
          <w:sz w:val="22"/>
          <w:szCs w:val="22"/>
        </w:rPr>
        <w:t>manje</w:t>
      </w:r>
      <w:r w:rsidRPr="001A46CA">
        <w:rPr>
          <w:rFonts w:ascii="Arial" w:hAnsi="Arial" w:cs="Arial"/>
          <w:sz w:val="22"/>
          <w:szCs w:val="22"/>
        </w:rPr>
        <w:t xml:space="preserve"> u odnosu na 202</w:t>
      </w:r>
      <w:r w:rsidR="001A46CA" w:rsidRPr="001A46CA">
        <w:rPr>
          <w:rFonts w:ascii="Arial" w:hAnsi="Arial" w:cs="Arial"/>
          <w:sz w:val="22"/>
          <w:szCs w:val="22"/>
        </w:rPr>
        <w:t>6</w:t>
      </w:r>
      <w:r w:rsidRPr="001A46CA">
        <w:rPr>
          <w:rFonts w:ascii="Arial" w:hAnsi="Arial" w:cs="Arial"/>
          <w:sz w:val="22"/>
          <w:szCs w:val="22"/>
        </w:rPr>
        <w:t>. godinu, dok su za 202</w:t>
      </w:r>
      <w:r w:rsidR="001A46CA" w:rsidRPr="001A46CA">
        <w:rPr>
          <w:rFonts w:ascii="Arial" w:hAnsi="Arial" w:cs="Arial"/>
          <w:sz w:val="22"/>
          <w:szCs w:val="22"/>
        </w:rPr>
        <w:t>8</w:t>
      </w:r>
      <w:r w:rsidRPr="001A46CA">
        <w:rPr>
          <w:rFonts w:ascii="Arial" w:hAnsi="Arial" w:cs="Arial"/>
          <w:sz w:val="22"/>
          <w:szCs w:val="22"/>
        </w:rPr>
        <w:t xml:space="preserve">. godinu planirani u iznosu </w:t>
      </w:r>
      <w:r w:rsidR="001A46CA" w:rsidRPr="001A46CA">
        <w:rPr>
          <w:rFonts w:ascii="Arial" w:hAnsi="Arial" w:cs="Arial"/>
          <w:sz w:val="22"/>
          <w:szCs w:val="22"/>
        </w:rPr>
        <w:t>36.346.700</w:t>
      </w:r>
      <w:r w:rsidRPr="001A46CA">
        <w:rPr>
          <w:rFonts w:ascii="Arial" w:hAnsi="Arial" w:cs="Arial"/>
          <w:sz w:val="22"/>
          <w:szCs w:val="22"/>
        </w:rPr>
        <w:t xml:space="preserve"> € što je </w:t>
      </w:r>
      <w:r w:rsidR="001A46CA" w:rsidRPr="001A46CA">
        <w:rPr>
          <w:rFonts w:ascii="Arial" w:hAnsi="Arial" w:cs="Arial"/>
          <w:sz w:val="22"/>
          <w:szCs w:val="22"/>
        </w:rPr>
        <w:t>68,8</w:t>
      </w:r>
      <w:r w:rsidRPr="001A46CA">
        <w:rPr>
          <w:rFonts w:ascii="Arial" w:hAnsi="Arial" w:cs="Arial"/>
          <w:sz w:val="22"/>
          <w:szCs w:val="22"/>
        </w:rPr>
        <w:t xml:space="preserve">% </w:t>
      </w:r>
      <w:r w:rsidR="001A46CA" w:rsidRPr="001A46CA">
        <w:rPr>
          <w:rFonts w:ascii="Arial" w:hAnsi="Arial" w:cs="Arial"/>
          <w:sz w:val="22"/>
          <w:szCs w:val="22"/>
        </w:rPr>
        <w:t>više</w:t>
      </w:r>
      <w:r w:rsidRPr="001A46CA">
        <w:rPr>
          <w:rFonts w:ascii="Arial" w:hAnsi="Arial" w:cs="Arial"/>
          <w:sz w:val="22"/>
          <w:szCs w:val="22"/>
        </w:rPr>
        <w:t xml:space="preserve"> u odnosu na proračun </w:t>
      </w:r>
      <w:r w:rsidR="00B12C6E" w:rsidRPr="001A46CA">
        <w:rPr>
          <w:rFonts w:ascii="Arial" w:hAnsi="Arial" w:cs="Arial"/>
          <w:sz w:val="22"/>
          <w:szCs w:val="22"/>
        </w:rPr>
        <w:t>za 202</w:t>
      </w:r>
      <w:r w:rsidR="001A46CA" w:rsidRPr="001A46CA">
        <w:rPr>
          <w:rFonts w:ascii="Arial" w:hAnsi="Arial" w:cs="Arial"/>
          <w:sz w:val="22"/>
          <w:szCs w:val="22"/>
        </w:rPr>
        <w:t>7</w:t>
      </w:r>
      <w:r w:rsidR="00B12C6E" w:rsidRPr="001A46CA">
        <w:rPr>
          <w:rFonts w:ascii="Arial" w:hAnsi="Arial" w:cs="Arial"/>
          <w:sz w:val="22"/>
          <w:szCs w:val="22"/>
        </w:rPr>
        <w:t>. godinu.</w:t>
      </w:r>
    </w:p>
    <w:p w14:paraId="04E1BBC1" w14:textId="19FAAC29" w:rsidR="003F2B51" w:rsidRDefault="00B12C6E" w:rsidP="003B5A65">
      <w:pPr>
        <w:rPr>
          <w:rFonts w:ascii="Arial" w:hAnsi="Arial" w:cs="Arial"/>
          <w:sz w:val="22"/>
          <w:szCs w:val="22"/>
        </w:rPr>
      </w:pPr>
      <w:r w:rsidRPr="001A46CA">
        <w:rPr>
          <w:rFonts w:ascii="Arial" w:hAnsi="Arial" w:cs="Arial"/>
          <w:sz w:val="22"/>
          <w:szCs w:val="22"/>
        </w:rPr>
        <w:t>Naime u proračunskom razdoblju za 202</w:t>
      </w:r>
      <w:r w:rsidR="001A46CA" w:rsidRPr="001A46CA">
        <w:rPr>
          <w:rFonts w:ascii="Arial" w:hAnsi="Arial" w:cs="Arial"/>
          <w:sz w:val="22"/>
          <w:szCs w:val="22"/>
        </w:rPr>
        <w:t>6</w:t>
      </w:r>
      <w:r w:rsidRPr="001A46CA">
        <w:rPr>
          <w:rFonts w:ascii="Arial" w:hAnsi="Arial" w:cs="Arial"/>
          <w:sz w:val="22"/>
          <w:szCs w:val="22"/>
        </w:rPr>
        <w:t>-202</w:t>
      </w:r>
      <w:r w:rsidR="001A46CA" w:rsidRPr="001A46CA">
        <w:rPr>
          <w:rFonts w:ascii="Arial" w:hAnsi="Arial" w:cs="Arial"/>
          <w:sz w:val="22"/>
          <w:szCs w:val="22"/>
        </w:rPr>
        <w:t>8</w:t>
      </w:r>
      <w:r w:rsidRPr="001A46CA">
        <w:rPr>
          <w:rFonts w:ascii="Arial" w:hAnsi="Arial" w:cs="Arial"/>
          <w:sz w:val="22"/>
          <w:szCs w:val="22"/>
        </w:rPr>
        <w:t xml:space="preserve">. godinu se planiraju prihodi od pomoći za izgradnju buduće osnovne škole u Cavtatu što čini najznačajnije povećanje u odnosu na prethodna proračunska razdoblja. Sukladno zaključenom ugovoru za ostvarivanje prihoda od pomoći planirano je izvršiti najznačajnije rashode za izgradnju škole i ostvariti prihode od pomoći u razdoblju </w:t>
      </w:r>
      <w:r w:rsidR="001A46CA" w:rsidRPr="001A46CA">
        <w:rPr>
          <w:rFonts w:ascii="Arial" w:hAnsi="Arial" w:cs="Arial"/>
          <w:sz w:val="22"/>
          <w:szCs w:val="22"/>
        </w:rPr>
        <w:t>2028.</w:t>
      </w:r>
      <w:r w:rsidRPr="001A46CA">
        <w:rPr>
          <w:rFonts w:ascii="Arial" w:hAnsi="Arial" w:cs="Arial"/>
          <w:sz w:val="22"/>
          <w:szCs w:val="22"/>
        </w:rPr>
        <w:t xml:space="preserve"> godin</w:t>
      </w:r>
      <w:r w:rsidR="001A46CA" w:rsidRPr="001A46CA">
        <w:rPr>
          <w:rFonts w:ascii="Arial" w:hAnsi="Arial" w:cs="Arial"/>
          <w:sz w:val="22"/>
          <w:szCs w:val="22"/>
        </w:rPr>
        <w:t>i</w:t>
      </w:r>
      <w:r w:rsidRPr="001A46CA">
        <w:rPr>
          <w:rFonts w:ascii="Arial" w:hAnsi="Arial" w:cs="Arial"/>
          <w:sz w:val="22"/>
          <w:szCs w:val="22"/>
        </w:rPr>
        <w:t>.</w:t>
      </w:r>
      <w:r w:rsidR="003F2B51" w:rsidRPr="001A46CA">
        <w:rPr>
          <w:rFonts w:ascii="Arial" w:hAnsi="Arial" w:cs="Arial"/>
          <w:sz w:val="22"/>
          <w:szCs w:val="22"/>
        </w:rPr>
        <w:t xml:space="preserve"> </w:t>
      </w:r>
    </w:p>
    <w:p w14:paraId="0547A33A" w14:textId="24F50AD6" w:rsidR="00B12C6E" w:rsidRPr="001A46CA" w:rsidRDefault="00B12C6E" w:rsidP="00B12C6E">
      <w:pPr>
        <w:jc w:val="center"/>
        <w:rPr>
          <w:rFonts w:ascii="Arial" w:hAnsi="Arial" w:cs="Arial"/>
          <w:b/>
          <w:bCs/>
          <w:sz w:val="22"/>
          <w:szCs w:val="22"/>
        </w:rPr>
      </w:pPr>
      <w:r w:rsidRPr="001A46CA">
        <w:rPr>
          <w:rFonts w:ascii="Arial" w:hAnsi="Arial" w:cs="Arial"/>
          <w:b/>
          <w:bCs/>
          <w:sz w:val="22"/>
          <w:szCs w:val="22"/>
        </w:rPr>
        <w:t xml:space="preserve">UKUPNI PRIHODI POSLOVANJA </w:t>
      </w:r>
      <w:r w:rsidR="00423426" w:rsidRPr="001A46CA">
        <w:rPr>
          <w:rFonts w:ascii="Arial" w:hAnsi="Arial" w:cs="Arial"/>
          <w:b/>
          <w:bCs/>
          <w:sz w:val="22"/>
          <w:szCs w:val="22"/>
        </w:rPr>
        <w:t xml:space="preserve">(6) </w:t>
      </w:r>
      <w:r w:rsidRPr="001A46CA">
        <w:rPr>
          <w:rFonts w:ascii="Arial" w:hAnsi="Arial" w:cs="Arial"/>
          <w:b/>
          <w:bCs/>
          <w:sz w:val="22"/>
          <w:szCs w:val="22"/>
        </w:rPr>
        <w:t>(€)</w:t>
      </w:r>
    </w:p>
    <w:tbl>
      <w:tblPr>
        <w:tblW w:w="11180" w:type="dxa"/>
        <w:jc w:val="center"/>
        <w:tblLook w:val="04A0" w:firstRow="1" w:lastRow="0" w:firstColumn="1" w:lastColumn="0" w:noHBand="0" w:noVBand="1"/>
      </w:tblPr>
      <w:tblGrid>
        <w:gridCol w:w="1720"/>
        <w:gridCol w:w="1500"/>
        <w:gridCol w:w="1500"/>
        <w:gridCol w:w="1500"/>
        <w:gridCol w:w="1180"/>
        <w:gridCol w:w="1420"/>
        <w:gridCol w:w="1180"/>
        <w:gridCol w:w="1180"/>
      </w:tblGrid>
      <w:tr w:rsidR="001A46CA" w:rsidRPr="001A46CA" w14:paraId="6154AE7B" w14:textId="77777777" w:rsidTr="001A46CA">
        <w:trPr>
          <w:trHeight w:val="567"/>
          <w:jc w:val="center"/>
        </w:trPr>
        <w:tc>
          <w:tcPr>
            <w:tcW w:w="1720" w:type="dxa"/>
            <w:tcBorders>
              <w:top w:val="double" w:sz="6" w:space="0" w:color="auto"/>
              <w:left w:val="double" w:sz="6" w:space="0" w:color="auto"/>
              <w:bottom w:val="single" w:sz="8" w:space="0" w:color="000000"/>
              <w:right w:val="single" w:sz="8" w:space="0" w:color="auto"/>
            </w:tcBorders>
            <w:vAlign w:val="center"/>
            <w:hideMark/>
          </w:tcPr>
          <w:p w14:paraId="32E90D05"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 </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31A53822"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2022.</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2A67367C"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2023.</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54A20D7C"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2024.</w:t>
            </w:r>
          </w:p>
        </w:tc>
        <w:tc>
          <w:tcPr>
            <w:tcW w:w="1180" w:type="dxa"/>
            <w:tcBorders>
              <w:top w:val="double" w:sz="6" w:space="0" w:color="auto"/>
              <w:left w:val="nil"/>
              <w:bottom w:val="single" w:sz="4" w:space="0" w:color="auto"/>
              <w:right w:val="single" w:sz="8" w:space="0" w:color="auto"/>
            </w:tcBorders>
            <w:vAlign w:val="center"/>
          </w:tcPr>
          <w:p w14:paraId="67EC311A" w14:textId="045432FE" w:rsidR="001A46CA" w:rsidRPr="001A46CA" w:rsidRDefault="001A46CA" w:rsidP="001A46CA">
            <w:pPr>
              <w:jc w:val="center"/>
              <w:rPr>
                <w:rFonts w:ascii="Arial" w:hAnsi="Arial" w:cs="Arial"/>
                <w:b/>
                <w:bCs/>
                <w:sz w:val="18"/>
                <w:szCs w:val="18"/>
                <w:lang w:eastAsia="hr-HR"/>
              </w:rPr>
            </w:pPr>
            <w:r>
              <w:rPr>
                <w:rFonts w:ascii="Arial" w:hAnsi="Arial" w:cs="Arial"/>
                <w:b/>
                <w:bCs/>
                <w:sz w:val="18"/>
                <w:szCs w:val="18"/>
                <w:lang w:eastAsia="hr-HR"/>
              </w:rPr>
              <w:t>Plan 2025.</w:t>
            </w:r>
          </w:p>
        </w:tc>
        <w:tc>
          <w:tcPr>
            <w:tcW w:w="1420" w:type="dxa"/>
            <w:tcBorders>
              <w:top w:val="double" w:sz="6" w:space="0" w:color="auto"/>
              <w:left w:val="single" w:sz="8" w:space="0" w:color="auto"/>
              <w:bottom w:val="single" w:sz="8" w:space="0" w:color="000000"/>
              <w:right w:val="single" w:sz="8" w:space="0" w:color="auto"/>
            </w:tcBorders>
            <w:vAlign w:val="center"/>
            <w:hideMark/>
          </w:tcPr>
          <w:p w14:paraId="6B24913A"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Proračun 2026.</w:t>
            </w:r>
          </w:p>
        </w:tc>
        <w:tc>
          <w:tcPr>
            <w:tcW w:w="1180" w:type="dxa"/>
            <w:tcBorders>
              <w:top w:val="double" w:sz="6" w:space="0" w:color="auto"/>
              <w:left w:val="single" w:sz="8" w:space="0" w:color="auto"/>
              <w:bottom w:val="single" w:sz="8" w:space="0" w:color="000000"/>
              <w:right w:val="single" w:sz="8" w:space="0" w:color="auto"/>
            </w:tcBorders>
            <w:vAlign w:val="center"/>
            <w:hideMark/>
          </w:tcPr>
          <w:p w14:paraId="74E455A7"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Projekcije 2027.</w:t>
            </w:r>
          </w:p>
        </w:tc>
        <w:tc>
          <w:tcPr>
            <w:tcW w:w="1180" w:type="dxa"/>
            <w:tcBorders>
              <w:top w:val="double" w:sz="6" w:space="0" w:color="auto"/>
              <w:left w:val="single" w:sz="8" w:space="0" w:color="auto"/>
              <w:bottom w:val="single" w:sz="8" w:space="0" w:color="000000"/>
              <w:right w:val="double" w:sz="6" w:space="0" w:color="auto"/>
            </w:tcBorders>
            <w:vAlign w:val="center"/>
            <w:hideMark/>
          </w:tcPr>
          <w:p w14:paraId="76B6E3F9"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Projekcije 2028.</w:t>
            </w:r>
          </w:p>
        </w:tc>
      </w:tr>
      <w:tr w:rsidR="001A46CA" w:rsidRPr="001A46CA" w14:paraId="7BE0193E" w14:textId="77777777" w:rsidTr="001A46CA">
        <w:trPr>
          <w:trHeight w:val="315"/>
          <w:jc w:val="center"/>
        </w:trPr>
        <w:tc>
          <w:tcPr>
            <w:tcW w:w="1720" w:type="dxa"/>
            <w:tcBorders>
              <w:top w:val="nil"/>
              <w:left w:val="double" w:sz="6" w:space="0" w:color="auto"/>
              <w:bottom w:val="double" w:sz="6" w:space="0" w:color="auto"/>
              <w:right w:val="single" w:sz="8" w:space="0" w:color="auto"/>
            </w:tcBorders>
            <w:vAlign w:val="center"/>
            <w:hideMark/>
          </w:tcPr>
          <w:p w14:paraId="4DBD9490"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Sveukupno (6)</w:t>
            </w:r>
          </w:p>
        </w:tc>
        <w:tc>
          <w:tcPr>
            <w:tcW w:w="1500" w:type="dxa"/>
            <w:tcBorders>
              <w:top w:val="nil"/>
              <w:left w:val="nil"/>
              <w:bottom w:val="double" w:sz="6" w:space="0" w:color="auto"/>
              <w:right w:val="single" w:sz="8" w:space="0" w:color="auto"/>
            </w:tcBorders>
            <w:vAlign w:val="center"/>
            <w:hideMark/>
          </w:tcPr>
          <w:p w14:paraId="7CF9482D"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9.175.735,13</w:t>
            </w:r>
          </w:p>
        </w:tc>
        <w:tc>
          <w:tcPr>
            <w:tcW w:w="1500" w:type="dxa"/>
            <w:tcBorders>
              <w:top w:val="nil"/>
              <w:left w:val="nil"/>
              <w:bottom w:val="double" w:sz="6" w:space="0" w:color="auto"/>
              <w:right w:val="single" w:sz="8" w:space="0" w:color="auto"/>
            </w:tcBorders>
            <w:vAlign w:val="center"/>
            <w:hideMark/>
          </w:tcPr>
          <w:p w14:paraId="0252EDD2"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12.555.354,81</w:t>
            </w:r>
          </w:p>
        </w:tc>
        <w:tc>
          <w:tcPr>
            <w:tcW w:w="1500" w:type="dxa"/>
            <w:tcBorders>
              <w:top w:val="nil"/>
              <w:left w:val="nil"/>
              <w:bottom w:val="double" w:sz="6" w:space="0" w:color="auto"/>
              <w:right w:val="single" w:sz="8" w:space="0" w:color="auto"/>
            </w:tcBorders>
            <w:vAlign w:val="center"/>
            <w:hideMark/>
          </w:tcPr>
          <w:p w14:paraId="427A545A"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13.866.463,22</w:t>
            </w:r>
          </w:p>
        </w:tc>
        <w:tc>
          <w:tcPr>
            <w:tcW w:w="1180" w:type="dxa"/>
            <w:tcBorders>
              <w:top w:val="single" w:sz="4" w:space="0" w:color="auto"/>
              <w:left w:val="nil"/>
              <w:bottom w:val="double" w:sz="6" w:space="0" w:color="auto"/>
              <w:right w:val="single" w:sz="8" w:space="0" w:color="auto"/>
            </w:tcBorders>
            <w:vAlign w:val="center"/>
            <w:hideMark/>
          </w:tcPr>
          <w:p w14:paraId="6A02C9FA"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25.729.660</w:t>
            </w:r>
          </w:p>
        </w:tc>
        <w:tc>
          <w:tcPr>
            <w:tcW w:w="1420" w:type="dxa"/>
            <w:tcBorders>
              <w:top w:val="nil"/>
              <w:left w:val="nil"/>
              <w:bottom w:val="double" w:sz="6" w:space="0" w:color="auto"/>
              <w:right w:val="single" w:sz="8" w:space="0" w:color="auto"/>
            </w:tcBorders>
            <w:vAlign w:val="center"/>
            <w:hideMark/>
          </w:tcPr>
          <w:p w14:paraId="080B5F0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26.456.160</w:t>
            </w:r>
          </w:p>
        </w:tc>
        <w:tc>
          <w:tcPr>
            <w:tcW w:w="1180" w:type="dxa"/>
            <w:tcBorders>
              <w:top w:val="nil"/>
              <w:left w:val="nil"/>
              <w:bottom w:val="double" w:sz="6" w:space="0" w:color="auto"/>
              <w:right w:val="single" w:sz="8" w:space="0" w:color="auto"/>
            </w:tcBorders>
            <w:vAlign w:val="center"/>
            <w:hideMark/>
          </w:tcPr>
          <w:p w14:paraId="374955E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21.529.700</w:t>
            </w:r>
          </w:p>
        </w:tc>
        <w:tc>
          <w:tcPr>
            <w:tcW w:w="1180" w:type="dxa"/>
            <w:tcBorders>
              <w:top w:val="nil"/>
              <w:left w:val="nil"/>
              <w:bottom w:val="double" w:sz="6" w:space="0" w:color="auto"/>
              <w:right w:val="double" w:sz="6" w:space="0" w:color="auto"/>
            </w:tcBorders>
            <w:vAlign w:val="center"/>
            <w:hideMark/>
          </w:tcPr>
          <w:p w14:paraId="137147E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36.346.700</w:t>
            </w:r>
          </w:p>
        </w:tc>
      </w:tr>
      <w:tr w:rsidR="001A46CA" w:rsidRPr="001A46CA" w14:paraId="61107564" w14:textId="77777777" w:rsidTr="001A46CA">
        <w:trPr>
          <w:trHeight w:val="600"/>
          <w:jc w:val="center"/>
        </w:trPr>
        <w:tc>
          <w:tcPr>
            <w:tcW w:w="1720" w:type="dxa"/>
            <w:tcBorders>
              <w:top w:val="nil"/>
              <w:left w:val="double" w:sz="6" w:space="0" w:color="auto"/>
              <w:bottom w:val="single" w:sz="8" w:space="0" w:color="auto"/>
              <w:right w:val="single" w:sz="8" w:space="0" w:color="auto"/>
            </w:tcBorders>
            <w:vAlign w:val="center"/>
            <w:hideMark/>
          </w:tcPr>
          <w:p w14:paraId="5F3565CB"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Proračunski korisnici</w:t>
            </w:r>
          </w:p>
        </w:tc>
        <w:tc>
          <w:tcPr>
            <w:tcW w:w="1500" w:type="dxa"/>
            <w:tcBorders>
              <w:top w:val="nil"/>
              <w:left w:val="nil"/>
              <w:bottom w:val="single" w:sz="8" w:space="0" w:color="auto"/>
              <w:right w:val="single" w:sz="8" w:space="0" w:color="auto"/>
            </w:tcBorders>
            <w:vAlign w:val="center"/>
            <w:hideMark/>
          </w:tcPr>
          <w:p w14:paraId="1E8F09C5"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1.362.578,94</w:t>
            </w:r>
          </w:p>
        </w:tc>
        <w:tc>
          <w:tcPr>
            <w:tcW w:w="1500" w:type="dxa"/>
            <w:tcBorders>
              <w:top w:val="nil"/>
              <w:left w:val="nil"/>
              <w:bottom w:val="single" w:sz="8" w:space="0" w:color="auto"/>
              <w:right w:val="single" w:sz="8" w:space="0" w:color="auto"/>
            </w:tcBorders>
            <w:vAlign w:val="center"/>
            <w:hideMark/>
          </w:tcPr>
          <w:p w14:paraId="7076890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1.429.626,81</w:t>
            </w:r>
          </w:p>
        </w:tc>
        <w:tc>
          <w:tcPr>
            <w:tcW w:w="1500" w:type="dxa"/>
            <w:tcBorders>
              <w:top w:val="nil"/>
              <w:left w:val="nil"/>
              <w:bottom w:val="single" w:sz="8" w:space="0" w:color="auto"/>
              <w:right w:val="single" w:sz="8" w:space="0" w:color="auto"/>
            </w:tcBorders>
            <w:vAlign w:val="center"/>
            <w:hideMark/>
          </w:tcPr>
          <w:p w14:paraId="0E74CAA9"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1.562.128,70</w:t>
            </w:r>
          </w:p>
        </w:tc>
        <w:tc>
          <w:tcPr>
            <w:tcW w:w="1180" w:type="dxa"/>
            <w:tcBorders>
              <w:top w:val="nil"/>
              <w:left w:val="nil"/>
              <w:bottom w:val="single" w:sz="8" w:space="0" w:color="auto"/>
              <w:right w:val="single" w:sz="8" w:space="0" w:color="auto"/>
            </w:tcBorders>
            <w:vAlign w:val="center"/>
            <w:hideMark/>
          </w:tcPr>
          <w:p w14:paraId="318F708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5.897.804</w:t>
            </w:r>
          </w:p>
        </w:tc>
        <w:tc>
          <w:tcPr>
            <w:tcW w:w="1420" w:type="dxa"/>
            <w:tcBorders>
              <w:top w:val="nil"/>
              <w:left w:val="nil"/>
              <w:bottom w:val="single" w:sz="8" w:space="0" w:color="auto"/>
              <w:right w:val="single" w:sz="8" w:space="0" w:color="auto"/>
            </w:tcBorders>
            <w:vAlign w:val="center"/>
            <w:hideMark/>
          </w:tcPr>
          <w:p w14:paraId="66DC377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1.828.297</w:t>
            </w:r>
          </w:p>
        </w:tc>
        <w:tc>
          <w:tcPr>
            <w:tcW w:w="1180" w:type="dxa"/>
            <w:tcBorders>
              <w:top w:val="nil"/>
              <w:left w:val="nil"/>
              <w:bottom w:val="single" w:sz="8" w:space="0" w:color="auto"/>
              <w:right w:val="single" w:sz="8" w:space="0" w:color="auto"/>
            </w:tcBorders>
            <w:vAlign w:val="center"/>
            <w:hideMark/>
          </w:tcPr>
          <w:p w14:paraId="2949B7D0"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1.852.500</w:t>
            </w:r>
          </w:p>
        </w:tc>
        <w:tc>
          <w:tcPr>
            <w:tcW w:w="1180" w:type="dxa"/>
            <w:tcBorders>
              <w:top w:val="nil"/>
              <w:left w:val="nil"/>
              <w:bottom w:val="single" w:sz="8" w:space="0" w:color="auto"/>
              <w:right w:val="double" w:sz="6" w:space="0" w:color="auto"/>
            </w:tcBorders>
            <w:vAlign w:val="center"/>
            <w:hideMark/>
          </w:tcPr>
          <w:p w14:paraId="0C1D74A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1.906.300</w:t>
            </w:r>
          </w:p>
        </w:tc>
      </w:tr>
      <w:tr w:rsidR="001A46CA" w:rsidRPr="001A46CA" w14:paraId="2949241F" w14:textId="77777777" w:rsidTr="001A46CA">
        <w:trPr>
          <w:trHeight w:val="315"/>
          <w:jc w:val="center"/>
        </w:trPr>
        <w:tc>
          <w:tcPr>
            <w:tcW w:w="1720" w:type="dxa"/>
            <w:tcBorders>
              <w:top w:val="nil"/>
              <w:left w:val="double" w:sz="6" w:space="0" w:color="auto"/>
              <w:bottom w:val="double" w:sz="6" w:space="0" w:color="auto"/>
              <w:right w:val="single" w:sz="8" w:space="0" w:color="auto"/>
            </w:tcBorders>
            <w:vAlign w:val="center"/>
            <w:hideMark/>
          </w:tcPr>
          <w:p w14:paraId="4F7477E9"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Općina</w:t>
            </w:r>
          </w:p>
        </w:tc>
        <w:tc>
          <w:tcPr>
            <w:tcW w:w="1500" w:type="dxa"/>
            <w:tcBorders>
              <w:top w:val="nil"/>
              <w:left w:val="nil"/>
              <w:bottom w:val="double" w:sz="6" w:space="0" w:color="auto"/>
              <w:right w:val="single" w:sz="8" w:space="0" w:color="auto"/>
            </w:tcBorders>
            <w:vAlign w:val="center"/>
            <w:hideMark/>
          </w:tcPr>
          <w:p w14:paraId="422905C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10.538.314,07</w:t>
            </w:r>
          </w:p>
        </w:tc>
        <w:tc>
          <w:tcPr>
            <w:tcW w:w="1500" w:type="dxa"/>
            <w:tcBorders>
              <w:top w:val="nil"/>
              <w:left w:val="nil"/>
              <w:bottom w:val="double" w:sz="6" w:space="0" w:color="auto"/>
              <w:right w:val="single" w:sz="8" w:space="0" w:color="auto"/>
            </w:tcBorders>
            <w:vAlign w:val="center"/>
            <w:hideMark/>
          </w:tcPr>
          <w:p w14:paraId="3ACF7EDB"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11.125.728,00</w:t>
            </w:r>
          </w:p>
        </w:tc>
        <w:tc>
          <w:tcPr>
            <w:tcW w:w="1500" w:type="dxa"/>
            <w:tcBorders>
              <w:top w:val="nil"/>
              <w:left w:val="nil"/>
              <w:bottom w:val="double" w:sz="6" w:space="0" w:color="auto"/>
              <w:right w:val="single" w:sz="8" w:space="0" w:color="auto"/>
            </w:tcBorders>
            <w:vAlign w:val="center"/>
            <w:hideMark/>
          </w:tcPr>
          <w:p w14:paraId="4542700D"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12.304.334,52</w:t>
            </w:r>
          </w:p>
        </w:tc>
        <w:tc>
          <w:tcPr>
            <w:tcW w:w="1180" w:type="dxa"/>
            <w:tcBorders>
              <w:top w:val="nil"/>
              <w:left w:val="nil"/>
              <w:bottom w:val="double" w:sz="6" w:space="0" w:color="auto"/>
              <w:right w:val="single" w:sz="8" w:space="0" w:color="auto"/>
            </w:tcBorders>
            <w:vAlign w:val="center"/>
            <w:hideMark/>
          </w:tcPr>
          <w:p w14:paraId="20D16A0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17.259.804</w:t>
            </w:r>
          </w:p>
        </w:tc>
        <w:tc>
          <w:tcPr>
            <w:tcW w:w="1420" w:type="dxa"/>
            <w:tcBorders>
              <w:top w:val="nil"/>
              <w:left w:val="nil"/>
              <w:bottom w:val="double" w:sz="6" w:space="0" w:color="auto"/>
              <w:right w:val="single" w:sz="8" w:space="0" w:color="auto"/>
            </w:tcBorders>
            <w:vAlign w:val="center"/>
            <w:hideMark/>
          </w:tcPr>
          <w:p w14:paraId="1CDE71E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24.627.863</w:t>
            </w:r>
          </w:p>
        </w:tc>
        <w:tc>
          <w:tcPr>
            <w:tcW w:w="1180" w:type="dxa"/>
            <w:tcBorders>
              <w:top w:val="nil"/>
              <w:left w:val="nil"/>
              <w:bottom w:val="double" w:sz="6" w:space="0" w:color="auto"/>
              <w:right w:val="single" w:sz="8" w:space="0" w:color="auto"/>
            </w:tcBorders>
            <w:vAlign w:val="center"/>
            <w:hideMark/>
          </w:tcPr>
          <w:p w14:paraId="1CC57EF2"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19.677.200</w:t>
            </w:r>
          </w:p>
        </w:tc>
        <w:tc>
          <w:tcPr>
            <w:tcW w:w="1180" w:type="dxa"/>
            <w:tcBorders>
              <w:top w:val="nil"/>
              <w:left w:val="nil"/>
              <w:bottom w:val="double" w:sz="6" w:space="0" w:color="auto"/>
              <w:right w:val="single" w:sz="8" w:space="0" w:color="auto"/>
            </w:tcBorders>
            <w:vAlign w:val="center"/>
            <w:hideMark/>
          </w:tcPr>
          <w:p w14:paraId="5FA3C85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34.440.400</w:t>
            </w:r>
          </w:p>
        </w:tc>
      </w:tr>
    </w:tbl>
    <w:p w14:paraId="79D813F0" w14:textId="77777777" w:rsidR="003F2B51" w:rsidRPr="006423AF" w:rsidRDefault="003F2B51" w:rsidP="003B5A65">
      <w:pPr>
        <w:rPr>
          <w:rFonts w:ascii="Arial" w:hAnsi="Arial" w:cs="Arial"/>
          <w:sz w:val="22"/>
          <w:szCs w:val="22"/>
        </w:rPr>
      </w:pPr>
    </w:p>
    <w:p w14:paraId="71C31D1D" w14:textId="7887296B" w:rsidR="00D443E0" w:rsidRPr="006423AF" w:rsidRDefault="00AB3870" w:rsidP="004F481E">
      <w:pPr>
        <w:pStyle w:val="Naslov4"/>
        <w:rPr>
          <w:shd w:val="clear" w:color="auto" w:fill="FFFFFF"/>
        </w:rPr>
      </w:pPr>
      <w:bookmarkStart w:id="69" w:name="_Toc372022582"/>
      <w:bookmarkStart w:id="70" w:name="_Toc152222784"/>
      <w:bookmarkStart w:id="71" w:name="_Toc215812553"/>
      <w:r w:rsidRPr="006423AF">
        <w:rPr>
          <w:shd w:val="clear" w:color="auto" w:fill="FFFFFF"/>
        </w:rPr>
        <w:t>2.</w:t>
      </w:r>
      <w:r w:rsidR="003F2B51" w:rsidRPr="006423AF">
        <w:rPr>
          <w:shd w:val="clear" w:color="auto" w:fill="FFFFFF"/>
        </w:rPr>
        <w:t>4.</w:t>
      </w:r>
      <w:r w:rsidR="00E521EE" w:rsidRPr="006423AF">
        <w:rPr>
          <w:shd w:val="clear" w:color="auto" w:fill="FFFFFF"/>
        </w:rPr>
        <w:t>1.</w:t>
      </w:r>
      <w:r w:rsidR="00BF36E3" w:rsidRPr="006423AF">
        <w:rPr>
          <w:shd w:val="clear" w:color="auto" w:fill="FFFFFF"/>
        </w:rPr>
        <w:t>1.</w:t>
      </w:r>
      <w:r w:rsidR="006F3282" w:rsidRPr="006423AF">
        <w:rPr>
          <w:shd w:val="clear" w:color="auto" w:fill="FFFFFF"/>
        </w:rPr>
        <w:tab/>
      </w:r>
      <w:r w:rsidR="006E55A8" w:rsidRPr="006423AF">
        <w:rPr>
          <w:shd w:val="clear" w:color="auto" w:fill="FFFFFF"/>
        </w:rPr>
        <w:tab/>
      </w:r>
      <w:r w:rsidR="00961241" w:rsidRPr="006423AF">
        <w:rPr>
          <w:shd w:val="clear" w:color="auto" w:fill="FFFFFF"/>
        </w:rPr>
        <w:t>Prihodi od poreza</w:t>
      </w:r>
      <w:bookmarkEnd w:id="69"/>
      <w:r w:rsidR="006B0886" w:rsidRPr="006423AF">
        <w:rPr>
          <w:shd w:val="clear" w:color="auto" w:fill="FFFFFF"/>
        </w:rPr>
        <w:t xml:space="preserve"> (61)</w:t>
      </w:r>
      <w:bookmarkEnd w:id="70"/>
      <w:bookmarkEnd w:id="71"/>
    </w:p>
    <w:p w14:paraId="6540DA2B" w14:textId="77777777" w:rsidR="00D443E0" w:rsidRPr="005D70E4" w:rsidRDefault="00D443E0" w:rsidP="00323D80">
      <w:pPr>
        <w:tabs>
          <w:tab w:val="left" w:pos="567"/>
        </w:tabs>
        <w:rPr>
          <w:rFonts w:ascii="Arial" w:hAnsi="Arial" w:cs="Arial"/>
          <w:sz w:val="22"/>
          <w:szCs w:val="22"/>
        </w:rPr>
      </w:pPr>
    </w:p>
    <w:p w14:paraId="03FE8E8C" w14:textId="4BCF71B8" w:rsidR="00327981" w:rsidRPr="00193F3F" w:rsidRDefault="004A0BD4"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5D70E4">
        <w:rPr>
          <w:rFonts w:ascii="Arial" w:hAnsi="Arial" w:cs="Arial"/>
          <w:sz w:val="22"/>
          <w:szCs w:val="22"/>
        </w:rPr>
        <w:tab/>
      </w:r>
      <w:r w:rsidR="006F784F" w:rsidRPr="005D70E4">
        <w:rPr>
          <w:rFonts w:ascii="Arial" w:hAnsi="Arial" w:cs="Arial"/>
          <w:sz w:val="22"/>
          <w:szCs w:val="22"/>
        </w:rPr>
        <w:t>P</w:t>
      </w:r>
      <w:r w:rsidR="006E55A8" w:rsidRPr="005D70E4">
        <w:rPr>
          <w:rFonts w:ascii="Arial" w:hAnsi="Arial" w:cs="Arial"/>
          <w:sz w:val="22"/>
          <w:szCs w:val="22"/>
        </w:rPr>
        <w:t xml:space="preserve">rihodi od poreza </w:t>
      </w:r>
      <w:r w:rsidR="0008533B" w:rsidRPr="005D70E4">
        <w:rPr>
          <w:rFonts w:ascii="Arial" w:hAnsi="Arial" w:cs="Arial"/>
          <w:sz w:val="22"/>
          <w:szCs w:val="22"/>
        </w:rPr>
        <w:t>za 20</w:t>
      </w:r>
      <w:r w:rsidR="00534468" w:rsidRPr="005D70E4">
        <w:rPr>
          <w:rFonts w:ascii="Arial" w:hAnsi="Arial" w:cs="Arial"/>
          <w:sz w:val="22"/>
          <w:szCs w:val="22"/>
        </w:rPr>
        <w:t>2</w:t>
      </w:r>
      <w:r w:rsidR="001A46CA">
        <w:rPr>
          <w:rFonts w:ascii="Arial" w:hAnsi="Arial" w:cs="Arial"/>
          <w:sz w:val="22"/>
          <w:szCs w:val="22"/>
        </w:rPr>
        <w:t>6</w:t>
      </w:r>
      <w:r w:rsidR="0008533B" w:rsidRPr="005D70E4">
        <w:rPr>
          <w:rFonts w:ascii="Arial" w:hAnsi="Arial" w:cs="Arial"/>
          <w:sz w:val="22"/>
          <w:szCs w:val="22"/>
        </w:rPr>
        <w:t>.</w:t>
      </w:r>
      <w:r w:rsidR="00B27B11" w:rsidRPr="005D70E4">
        <w:rPr>
          <w:rFonts w:ascii="Arial" w:hAnsi="Arial" w:cs="Arial"/>
          <w:sz w:val="22"/>
          <w:szCs w:val="22"/>
        </w:rPr>
        <w:t xml:space="preserve"> </w:t>
      </w:r>
      <w:r w:rsidR="001542C6" w:rsidRPr="005D70E4">
        <w:rPr>
          <w:rFonts w:ascii="Arial" w:hAnsi="Arial" w:cs="Arial"/>
          <w:sz w:val="22"/>
          <w:szCs w:val="22"/>
        </w:rPr>
        <w:t xml:space="preserve">planirani su </w:t>
      </w:r>
      <w:r w:rsidR="001A46CA">
        <w:rPr>
          <w:rFonts w:ascii="Arial" w:hAnsi="Arial" w:cs="Arial"/>
          <w:sz w:val="22"/>
          <w:szCs w:val="22"/>
        </w:rPr>
        <w:t>9</w:t>
      </w:r>
      <w:r w:rsidR="001542C6" w:rsidRPr="005D70E4">
        <w:rPr>
          <w:rFonts w:ascii="Arial" w:hAnsi="Arial" w:cs="Arial"/>
          <w:sz w:val="22"/>
          <w:szCs w:val="22"/>
        </w:rPr>
        <w:t xml:space="preserve">% više od </w:t>
      </w:r>
      <w:r w:rsidR="001A46CA">
        <w:rPr>
          <w:rFonts w:ascii="Arial" w:hAnsi="Arial" w:cs="Arial"/>
          <w:sz w:val="22"/>
          <w:szCs w:val="22"/>
        </w:rPr>
        <w:t>plana</w:t>
      </w:r>
      <w:r w:rsidR="00F47AB7" w:rsidRPr="005D70E4">
        <w:rPr>
          <w:rFonts w:ascii="Arial" w:hAnsi="Arial" w:cs="Arial"/>
          <w:sz w:val="22"/>
          <w:szCs w:val="22"/>
        </w:rPr>
        <w:t xml:space="preserve"> za </w:t>
      </w:r>
      <w:r w:rsidR="00327981" w:rsidRPr="005D70E4">
        <w:rPr>
          <w:rFonts w:ascii="Arial" w:hAnsi="Arial" w:cs="Arial"/>
          <w:sz w:val="22"/>
          <w:szCs w:val="22"/>
        </w:rPr>
        <w:t>202</w:t>
      </w:r>
      <w:r w:rsidR="001A46CA">
        <w:rPr>
          <w:rFonts w:ascii="Arial" w:hAnsi="Arial" w:cs="Arial"/>
          <w:sz w:val="22"/>
          <w:szCs w:val="22"/>
        </w:rPr>
        <w:t>5</w:t>
      </w:r>
      <w:r w:rsidR="00327981" w:rsidRPr="005D70E4">
        <w:rPr>
          <w:rFonts w:ascii="Arial" w:hAnsi="Arial" w:cs="Arial"/>
          <w:sz w:val="22"/>
          <w:szCs w:val="22"/>
        </w:rPr>
        <w:t xml:space="preserve">., dok </w:t>
      </w:r>
      <w:r w:rsidR="00233EE4" w:rsidRPr="005D70E4">
        <w:rPr>
          <w:rFonts w:ascii="Arial" w:hAnsi="Arial" w:cs="Arial"/>
          <w:sz w:val="22"/>
          <w:szCs w:val="22"/>
        </w:rPr>
        <w:t>za r</w:t>
      </w:r>
      <w:r w:rsidR="00B27B11" w:rsidRPr="005D70E4">
        <w:rPr>
          <w:rFonts w:ascii="Arial" w:hAnsi="Arial" w:cs="Arial"/>
          <w:sz w:val="22"/>
          <w:szCs w:val="22"/>
        </w:rPr>
        <w:t>azdoblj</w:t>
      </w:r>
      <w:r w:rsidR="00233EE4" w:rsidRPr="005D70E4">
        <w:rPr>
          <w:rFonts w:ascii="Arial" w:hAnsi="Arial" w:cs="Arial"/>
          <w:sz w:val="22"/>
          <w:szCs w:val="22"/>
        </w:rPr>
        <w:t>e</w:t>
      </w:r>
      <w:r w:rsidR="00B27B11" w:rsidRPr="005D70E4">
        <w:rPr>
          <w:rFonts w:ascii="Arial" w:hAnsi="Arial" w:cs="Arial"/>
          <w:sz w:val="22"/>
          <w:szCs w:val="22"/>
        </w:rPr>
        <w:t xml:space="preserve"> 20</w:t>
      </w:r>
      <w:r w:rsidR="000A547C" w:rsidRPr="005D70E4">
        <w:rPr>
          <w:rFonts w:ascii="Arial" w:hAnsi="Arial" w:cs="Arial"/>
          <w:sz w:val="22"/>
          <w:szCs w:val="22"/>
        </w:rPr>
        <w:t>2</w:t>
      </w:r>
      <w:r w:rsidR="001A46CA">
        <w:rPr>
          <w:rFonts w:ascii="Arial" w:hAnsi="Arial" w:cs="Arial"/>
          <w:sz w:val="22"/>
          <w:szCs w:val="22"/>
        </w:rPr>
        <w:t>7</w:t>
      </w:r>
      <w:r w:rsidR="00B27B11" w:rsidRPr="005D70E4">
        <w:rPr>
          <w:rFonts w:ascii="Arial" w:hAnsi="Arial" w:cs="Arial"/>
          <w:sz w:val="22"/>
          <w:szCs w:val="22"/>
        </w:rPr>
        <w:t>-202</w:t>
      </w:r>
      <w:r w:rsidR="001A46CA">
        <w:rPr>
          <w:rFonts w:ascii="Arial" w:hAnsi="Arial" w:cs="Arial"/>
          <w:sz w:val="22"/>
          <w:szCs w:val="22"/>
        </w:rPr>
        <w:t>8</w:t>
      </w:r>
      <w:r w:rsidR="00B27B11" w:rsidRPr="005D70E4">
        <w:rPr>
          <w:rFonts w:ascii="Arial" w:hAnsi="Arial" w:cs="Arial"/>
          <w:sz w:val="22"/>
          <w:szCs w:val="22"/>
        </w:rPr>
        <w:t>.</w:t>
      </w:r>
      <w:r w:rsidR="0008533B" w:rsidRPr="005D70E4">
        <w:rPr>
          <w:rFonts w:ascii="Arial" w:hAnsi="Arial" w:cs="Arial"/>
          <w:sz w:val="22"/>
          <w:szCs w:val="22"/>
        </w:rPr>
        <w:t xml:space="preserve"> </w:t>
      </w:r>
      <w:r w:rsidR="00233EE4" w:rsidRPr="005D70E4">
        <w:rPr>
          <w:rFonts w:ascii="Arial" w:hAnsi="Arial" w:cs="Arial"/>
          <w:sz w:val="22"/>
          <w:szCs w:val="22"/>
        </w:rPr>
        <w:t xml:space="preserve">ostaju u granicama </w:t>
      </w:r>
      <w:r w:rsidR="000A547C" w:rsidRPr="005D70E4">
        <w:rPr>
          <w:rFonts w:ascii="Arial" w:hAnsi="Arial" w:cs="Arial"/>
          <w:sz w:val="22"/>
          <w:szCs w:val="22"/>
        </w:rPr>
        <w:t>plana za 202</w:t>
      </w:r>
      <w:r w:rsidR="001A46CA">
        <w:rPr>
          <w:rFonts w:ascii="Arial" w:hAnsi="Arial" w:cs="Arial"/>
          <w:sz w:val="22"/>
          <w:szCs w:val="22"/>
        </w:rPr>
        <w:t>6</w:t>
      </w:r>
      <w:r w:rsidR="00233EE4" w:rsidRPr="005D70E4">
        <w:rPr>
          <w:rFonts w:ascii="Arial" w:hAnsi="Arial" w:cs="Arial"/>
          <w:sz w:val="22"/>
          <w:szCs w:val="22"/>
        </w:rPr>
        <w:t>. godine. Naime, najveće povećanje u 20</w:t>
      </w:r>
      <w:r w:rsidR="001A46CA">
        <w:rPr>
          <w:rFonts w:ascii="Arial" w:hAnsi="Arial" w:cs="Arial"/>
          <w:sz w:val="22"/>
          <w:szCs w:val="22"/>
        </w:rPr>
        <w:t>26</w:t>
      </w:r>
      <w:r w:rsidR="00233EE4" w:rsidRPr="005D70E4">
        <w:rPr>
          <w:rFonts w:ascii="Arial" w:hAnsi="Arial" w:cs="Arial"/>
          <w:sz w:val="22"/>
          <w:szCs w:val="22"/>
        </w:rPr>
        <w:t>. godini se očekuje od porasta poreza na dohodak</w:t>
      </w:r>
      <w:r w:rsidR="00CD54ED">
        <w:rPr>
          <w:rFonts w:ascii="Arial" w:hAnsi="Arial" w:cs="Arial"/>
          <w:sz w:val="22"/>
          <w:szCs w:val="22"/>
        </w:rPr>
        <w:t xml:space="preserve"> i novog poreza na nekretnine (</w:t>
      </w:r>
      <w:r w:rsidR="00BD4EA9" w:rsidRPr="005D70E4">
        <w:rPr>
          <w:rFonts w:ascii="Arial" w:hAnsi="Arial" w:cs="Arial"/>
          <w:sz w:val="22"/>
          <w:szCs w:val="22"/>
        </w:rPr>
        <w:t xml:space="preserve">dok ostali porezi </w:t>
      </w:r>
      <w:r w:rsidR="00233EE4" w:rsidRPr="005D70E4">
        <w:rPr>
          <w:rFonts w:ascii="Arial" w:hAnsi="Arial" w:cs="Arial"/>
          <w:sz w:val="22"/>
          <w:szCs w:val="22"/>
        </w:rPr>
        <w:t>ostaju u</w:t>
      </w:r>
      <w:r w:rsidR="003D7958" w:rsidRPr="005D70E4">
        <w:rPr>
          <w:rFonts w:ascii="Arial" w:hAnsi="Arial" w:cs="Arial"/>
          <w:sz w:val="22"/>
          <w:szCs w:val="22"/>
        </w:rPr>
        <w:t xml:space="preserve"> razini tekuće 202</w:t>
      </w:r>
      <w:r w:rsidR="001A46CA">
        <w:rPr>
          <w:rFonts w:ascii="Arial" w:hAnsi="Arial" w:cs="Arial"/>
          <w:sz w:val="22"/>
          <w:szCs w:val="22"/>
        </w:rPr>
        <w:t>5</w:t>
      </w:r>
      <w:r w:rsidR="003D7958" w:rsidRPr="005D70E4">
        <w:rPr>
          <w:rFonts w:ascii="Arial" w:hAnsi="Arial" w:cs="Arial"/>
          <w:sz w:val="22"/>
          <w:szCs w:val="22"/>
        </w:rPr>
        <w:t>. godine</w:t>
      </w:r>
      <w:r w:rsidR="009210A8">
        <w:rPr>
          <w:rFonts w:ascii="Arial" w:hAnsi="Arial" w:cs="Arial"/>
          <w:sz w:val="22"/>
          <w:szCs w:val="22"/>
        </w:rPr>
        <w:t>)</w:t>
      </w:r>
      <w:r w:rsidR="00CC2AA7" w:rsidRPr="005D70E4">
        <w:rPr>
          <w:rFonts w:ascii="Arial" w:hAnsi="Arial" w:cs="Arial"/>
          <w:sz w:val="22"/>
          <w:szCs w:val="22"/>
        </w:rPr>
        <w:t>.</w:t>
      </w:r>
      <w:r w:rsidR="006E55A8" w:rsidRPr="005D70E4">
        <w:rPr>
          <w:rFonts w:ascii="Arial" w:hAnsi="Arial" w:cs="Arial"/>
          <w:sz w:val="22"/>
          <w:szCs w:val="22"/>
        </w:rPr>
        <w:t xml:space="preserve"> </w:t>
      </w:r>
      <w:r w:rsidR="00B969DB" w:rsidRPr="005D70E4">
        <w:rPr>
          <w:rFonts w:ascii="Arial" w:hAnsi="Arial" w:cs="Arial"/>
          <w:sz w:val="22"/>
          <w:szCs w:val="22"/>
          <w:lang w:eastAsia="hr-HR"/>
        </w:rPr>
        <w:t>Prihodi od poreza predstavljaju najznačajniji prihod proračuna Općine, a dijele se na prihode od poreza na dohodak (porez na dohodak od nesamostalnog rada i porez na dohodak za decen</w:t>
      </w:r>
      <w:r w:rsidR="00ED32F5" w:rsidRPr="005D70E4">
        <w:rPr>
          <w:rFonts w:ascii="Arial" w:hAnsi="Arial" w:cs="Arial"/>
          <w:sz w:val="22"/>
          <w:szCs w:val="22"/>
          <w:lang w:eastAsia="hr-HR"/>
        </w:rPr>
        <w:t>t</w:t>
      </w:r>
      <w:r w:rsidR="00B969DB" w:rsidRPr="005D70E4">
        <w:rPr>
          <w:rFonts w:ascii="Arial" w:hAnsi="Arial" w:cs="Arial"/>
          <w:sz w:val="22"/>
          <w:szCs w:val="22"/>
          <w:lang w:eastAsia="hr-HR"/>
        </w:rPr>
        <w:t xml:space="preserve">ralizirane funkcije vatrogastva), porez na imovinu (odnosno porez na promet nekretnina, te općinski porezi i to porez na kuće za odmor i porez na korištenje javnih površina), te porezi na robu i usluge (općinski porezi koji se </w:t>
      </w:r>
      <w:r w:rsidR="00B969DB" w:rsidRPr="00193F3F">
        <w:rPr>
          <w:rFonts w:ascii="Arial" w:hAnsi="Arial" w:cs="Arial"/>
          <w:sz w:val="22"/>
          <w:szCs w:val="22"/>
          <w:lang w:eastAsia="hr-HR"/>
        </w:rPr>
        <w:t xml:space="preserve">odnose na porez na potrošnju). </w:t>
      </w:r>
    </w:p>
    <w:p w14:paraId="75B8FFB6" w14:textId="675C45E8" w:rsidR="002C70F7" w:rsidRPr="002C70F7" w:rsidRDefault="00B37E6E" w:rsidP="002C70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93F3F">
        <w:rPr>
          <w:rFonts w:ascii="Arial" w:hAnsi="Arial" w:cs="Arial"/>
          <w:sz w:val="22"/>
          <w:szCs w:val="22"/>
          <w:lang w:eastAsia="hr-HR"/>
        </w:rPr>
        <w:tab/>
      </w:r>
      <w:r w:rsidR="00B47B7A" w:rsidRPr="00193F3F">
        <w:rPr>
          <w:rFonts w:ascii="Arial" w:hAnsi="Arial" w:cs="Arial"/>
          <w:sz w:val="22"/>
          <w:szCs w:val="22"/>
          <w:lang w:eastAsia="hr-HR"/>
        </w:rPr>
        <w:t>Planirani prihodi od poreza (61) za 202</w:t>
      </w:r>
      <w:r w:rsidR="00207DF3">
        <w:rPr>
          <w:rFonts w:ascii="Arial" w:hAnsi="Arial" w:cs="Arial"/>
          <w:sz w:val="22"/>
          <w:szCs w:val="22"/>
          <w:lang w:eastAsia="hr-HR"/>
        </w:rPr>
        <w:t>5</w:t>
      </w:r>
      <w:r w:rsidR="003D7958" w:rsidRPr="00193F3F">
        <w:rPr>
          <w:rFonts w:ascii="Arial" w:hAnsi="Arial" w:cs="Arial"/>
          <w:sz w:val="22"/>
          <w:szCs w:val="22"/>
          <w:lang w:eastAsia="hr-HR"/>
        </w:rPr>
        <w:t xml:space="preserve">. godinu iznose </w:t>
      </w:r>
      <w:r w:rsidR="00207DF3">
        <w:rPr>
          <w:rFonts w:ascii="Arial" w:hAnsi="Arial" w:cs="Arial"/>
          <w:sz w:val="22"/>
          <w:szCs w:val="22"/>
          <w:lang w:eastAsia="hr-HR"/>
        </w:rPr>
        <w:t>9.216.457</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9210A8">
        <w:rPr>
          <w:rFonts w:ascii="Arial" w:hAnsi="Arial" w:cs="Arial"/>
          <w:sz w:val="22"/>
          <w:szCs w:val="22"/>
          <w:lang w:eastAsia="hr-HR"/>
        </w:rPr>
        <w:t>,</w:t>
      </w:r>
      <w:r w:rsidR="005B708A" w:rsidRPr="00193F3F">
        <w:rPr>
          <w:rFonts w:ascii="Arial" w:hAnsi="Arial" w:cs="Arial"/>
          <w:sz w:val="22"/>
          <w:szCs w:val="22"/>
          <w:lang w:eastAsia="hr-HR"/>
        </w:rPr>
        <w:t xml:space="preserve"> za 202</w:t>
      </w:r>
      <w:r w:rsidR="00207DF3">
        <w:rPr>
          <w:rFonts w:ascii="Arial" w:hAnsi="Arial" w:cs="Arial"/>
          <w:sz w:val="22"/>
          <w:szCs w:val="22"/>
          <w:lang w:eastAsia="hr-HR"/>
        </w:rPr>
        <w:t>6</w:t>
      </w:r>
      <w:r w:rsidR="005B708A" w:rsidRPr="00193F3F">
        <w:rPr>
          <w:rFonts w:ascii="Arial" w:hAnsi="Arial" w:cs="Arial"/>
          <w:sz w:val="22"/>
          <w:szCs w:val="22"/>
          <w:lang w:eastAsia="hr-HR"/>
        </w:rPr>
        <w:t xml:space="preserve">. iznose </w:t>
      </w:r>
      <w:r w:rsidR="00207DF3">
        <w:rPr>
          <w:rFonts w:ascii="Arial" w:hAnsi="Arial" w:cs="Arial"/>
          <w:sz w:val="22"/>
          <w:szCs w:val="22"/>
          <w:lang w:eastAsia="hr-HR"/>
        </w:rPr>
        <w:t>10.019.497</w:t>
      </w:r>
      <w:r w:rsidR="005D70E4" w:rsidRPr="00193F3F">
        <w:rPr>
          <w:rFonts w:ascii="Arial" w:hAnsi="Arial" w:cs="Arial"/>
          <w:sz w:val="22"/>
          <w:szCs w:val="22"/>
          <w:lang w:eastAsia="hr-HR"/>
        </w:rPr>
        <w:t>.</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za 202</w:t>
      </w:r>
      <w:r w:rsidR="00207DF3">
        <w:rPr>
          <w:rFonts w:ascii="Arial" w:hAnsi="Arial" w:cs="Arial"/>
          <w:sz w:val="22"/>
          <w:szCs w:val="22"/>
          <w:lang w:eastAsia="hr-HR"/>
        </w:rPr>
        <w:t>7</w:t>
      </w:r>
      <w:r w:rsidR="00B47B7A" w:rsidRPr="00193F3F">
        <w:rPr>
          <w:rFonts w:ascii="Arial" w:hAnsi="Arial" w:cs="Arial"/>
          <w:sz w:val="22"/>
          <w:szCs w:val="22"/>
          <w:lang w:eastAsia="hr-HR"/>
        </w:rPr>
        <w:t xml:space="preserve">. iznose </w:t>
      </w:r>
      <w:r w:rsidR="00207DF3">
        <w:rPr>
          <w:rFonts w:ascii="Arial" w:hAnsi="Arial" w:cs="Arial"/>
          <w:sz w:val="22"/>
          <w:szCs w:val="22"/>
          <w:lang w:eastAsia="hr-HR"/>
        </w:rPr>
        <w:t>10.077.039</w:t>
      </w:r>
      <w:r w:rsidR="00CD54ED" w:rsidRPr="00193F3F">
        <w:rPr>
          <w:rFonts w:ascii="Arial" w:hAnsi="Arial" w:cs="Arial"/>
          <w:sz w:val="22"/>
          <w:szCs w:val="22"/>
          <w:lang w:eastAsia="hr-HR"/>
        </w:rPr>
        <w:t xml:space="preserve"> </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a za 202</w:t>
      </w:r>
      <w:r w:rsidR="00207DF3">
        <w:rPr>
          <w:rFonts w:ascii="Arial" w:hAnsi="Arial" w:cs="Arial"/>
          <w:sz w:val="22"/>
          <w:szCs w:val="22"/>
          <w:lang w:eastAsia="hr-HR"/>
        </w:rPr>
        <w:t>8</w:t>
      </w:r>
      <w:r w:rsidR="00B47B7A" w:rsidRPr="00193F3F">
        <w:rPr>
          <w:rFonts w:ascii="Arial" w:hAnsi="Arial" w:cs="Arial"/>
          <w:sz w:val="22"/>
          <w:szCs w:val="22"/>
          <w:lang w:eastAsia="hr-HR"/>
        </w:rPr>
        <w:t xml:space="preserve">. iznose </w:t>
      </w:r>
      <w:r w:rsidR="00207DF3">
        <w:rPr>
          <w:rFonts w:ascii="Arial" w:hAnsi="Arial" w:cs="Arial"/>
          <w:sz w:val="22"/>
          <w:szCs w:val="22"/>
          <w:lang w:eastAsia="hr-HR"/>
        </w:rPr>
        <w:t>10.091.584</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ED32F5" w:rsidRPr="00193F3F">
        <w:rPr>
          <w:rFonts w:ascii="Arial" w:hAnsi="Arial" w:cs="Arial"/>
          <w:sz w:val="22"/>
          <w:szCs w:val="22"/>
          <w:lang w:eastAsia="hr-HR"/>
        </w:rPr>
        <w:t xml:space="preserve"> Naime, prihodi za 202</w:t>
      </w:r>
      <w:r w:rsidR="00207DF3">
        <w:rPr>
          <w:rFonts w:ascii="Arial" w:hAnsi="Arial" w:cs="Arial"/>
          <w:sz w:val="22"/>
          <w:szCs w:val="22"/>
          <w:lang w:eastAsia="hr-HR"/>
        </w:rPr>
        <w:t>6</w:t>
      </w:r>
      <w:r w:rsidR="00ED32F5" w:rsidRPr="00193F3F">
        <w:rPr>
          <w:rFonts w:ascii="Arial" w:hAnsi="Arial" w:cs="Arial"/>
          <w:sz w:val="22"/>
          <w:szCs w:val="22"/>
          <w:lang w:eastAsia="hr-HR"/>
        </w:rPr>
        <w:t>. se planiraju u većem iznosu od 20</w:t>
      </w:r>
      <w:r w:rsidR="00207DF3">
        <w:rPr>
          <w:rFonts w:ascii="Arial" w:hAnsi="Arial" w:cs="Arial"/>
          <w:sz w:val="22"/>
          <w:szCs w:val="22"/>
          <w:lang w:eastAsia="hr-HR"/>
        </w:rPr>
        <w:t>25</w:t>
      </w:r>
      <w:r w:rsidR="00ED32F5" w:rsidRPr="00193F3F">
        <w:rPr>
          <w:rFonts w:ascii="Arial" w:hAnsi="Arial" w:cs="Arial"/>
          <w:sz w:val="22"/>
          <w:szCs w:val="22"/>
          <w:lang w:eastAsia="hr-HR"/>
        </w:rPr>
        <w:t xml:space="preserve">. godine jer </w:t>
      </w:r>
      <w:r w:rsidR="00207DF3">
        <w:rPr>
          <w:rFonts w:ascii="Arial" w:hAnsi="Arial" w:cs="Arial"/>
          <w:sz w:val="22"/>
          <w:szCs w:val="22"/>
          <w:lang w:eastAsia="hr-HR"/>
        </w:rPr>
        <w:t>je</w:t>
      </w:r>
      <w:r w:rsidR="00022C79" w:rsidRPr="00193F3F">
        <w:rPr>
          <w:rFonts w:ascii="Arial" w:hAnsi="Arial" w:cs="Arial"/>
          <w:sz w:val="22"/>
          <w:szCs w:val="22"/>
          <w:lang w:eastAsia="hr-HR"/>
        </w:rPr>
        <w:t xml:space="preserve"> od početka 2025. godine </w:t>
      </w:r>
      <w:r w:rsidR="00207DF3">
        <w:rPr>
          <w:rFonts w:ascii="Arial" w:hAnsi="Arial" w:cs="Arial"/>
          <w:sz w:val="22"/>
          <w:szCs w:val="22"/>
          <w:lang w:eastAsia="hr-HR"/>
        </w:rPr>
        <w:t xml:space="preserve">uveden </w:t>
      </w:r>
      <w:r w:rsidR="003C1A84" w:rsidRPr="00193F3F">
        <w:rPr>
          <w:rFonts w:ascii="Arial" w:hAnsi="Arial" w:cs="Arial"/>
          <w:sz w:val="22"/>
          <w:szCs w:val="22"/>
          <w:lang w:eastAsia="hr-HR"/>
        </w:rPr>
        <w:t>novi porez na nekretnine umjesto poreza na kuće za odmor</w:t>
      </w:r>
      <w:r w:rsidR="00207DF3">
        <w:rPr>
          <w:rFonts w:ascii="Arial" w:hAnsi="Arial" w:cs="Arial"/>
          <w:sz w:val="22"/>
          <w:szCs w:val="22"/>
          <w:lang w:eastAsia="hr-HR"/>
        </w:rPr>
        <w:t xml:space="preserve"> (rješenja za 2025. godinu ispostavljena u posljednjem tromjesečju godine)</w:t>
      </w:r>
      <w:r w:rsidR="00952DB3" w:rsidRPr="00193F3F">
        <w:rPr>
          <w:rFonts w:ascii="Arial" w:hAnsi="Arial" w:cs="Arial"/>
          <w:sz w:val="22"/>
          <w:szCs w:val="22"/>
          <w:lang w:eastAsia="hr-HR"/>
        </w:rPr>
        <w:t xml:space="preserve">. </w:t>
      </w:r>
    </w:p>
    <w:p w14:paraId="7B057B97" w14:textId="5536E280" w:rsidR="00B969DB" w:rsidRPr="00193F3F" w:rsidRDefault="00B969DB"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1BAFEBB" w14:textId="77777777" w:rsidR="00050490" w:rsidRPr="00193F3F" w:rsidRDefault="00050490"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0"/>
          <w:szCs w:val="10"/>
          <w:lang w:eastAsia="hr-HR"/>
        </w:rPr>
      </w:pPr>
    </w:p>
    <w:p w14:paraId="2893062B" w14:textId="7A7F8B03" w:rsidR="009B5546" w:rsidRDefault="00BC0E4C" w:rsidP="00CF02ED">
      <w:pPr>
        <w:pStyle w:val="Opisslike"/>
        <w:spacing w:after="0"/>
        <w:rPr>
          <w:rFonts w:ascii="Arial" w:hAnsi="Arial" w:cs="Arial"/>
          <w:color w:val="auto"/>
          <w:sz w:val="20"/>
          <w:szCs w:val="20"/>
        </w:rPr>
      </w:pPr>
      <w:bookmarkStart w:id="72" w:name="_Toc215812660"/>
      <w:r w:rsidRPr="00193F3F">
        <w:rPr>
          <w:color w:val="0070C0"/>
        </w:rPr>
        <w:t xml:space="preserve">Graf </w:t>
      </w:r>
      <w:r w:rsidR="00EB4C21" w:rsidRPr="00193F3F">
        <w:rPr>
          <w:color w:val="0070C0"/>
        </w:rPr>
        <w:fldChar w:fldCharType="begin"/>
      </w:r>
      <w:r w:rsidR="00EB4C21" w:rsidRPr="00193F3F">
        <w:rPr>
          <w:color w:val="0070C0"/>
        </w:rPr>
        <w:instrText xml:space="preserve"> SEQ Graf \* ARABIC </w:instrText>
      </w:r>
      <w:r w:rsidR="00EB4C21" w:rsidRPr="00193F3F">
        <w:rPr>
          <w:color w:val="0070C0"/>
        </w:rPr>
        <w:fldChar w:fldCharType="separate"/>
      </w:r>
      <w:r w:rsidR="0028405F">
        <w:rPr>
          <w:noProof/>
          <w:color w:val="0070C0"/>
        </w:rPr>
        <w:t>12</w:t>
      </w:r>
      <w:r w:rsidR="00EB4C21" w:rsidRPr="00193F3F">
        <w:rPr>
          <w:noProof/>
          <w:color w:val="0070C0"/>
        </w:rPr>
        <w:fldChar w:fldCharType="end"/>
      </w:r>
      <w:r w:rsidR="009B5546" w:rsidRPr="00193F3F">
        <w:rPr>
          <w:rFonts w:ascii="Arial" w:hAnsi="Arial" w:cs="Arial"/>
          <w:color w:val="0070C0"/>
          <w:sz w:val="22"/>
        </w:rPr>
        <w:t xml:space="preserve">.: </w:t>
      </w:r>
      <w:r w:rsidR="009B5546" w:rsidRPr="00193F3F">
        <w:rPr>
          <w:rFonts w:ascii="Arial" w:hAnsi="Arial" w:cs="Arial"/>
          <w:color w:val="auto"/>
          <w:sz w:val="20"/>
          <w:szCs w:val="20"/>
        </w:rPr>
        <w:t>Struktura planiranih prihoda od poreza</w:t>
      </w:r>
      <w:r w:rsidR="00DE5D3D" w:rsidRPr="00193F3F">
        <w:rPr>
          <w:rFonts w:ascii="Arial" w:hAnsi="Arial" w:cs="Arial"/>
          <w:color w:val="auto"/>
          <w:sz w:val="20"/>
          <w:szCs w:val="20"/>
        </w:rPr>
        <w:t xml:space="preserve"> (61)</w:t>
      </w:r>
      <w:r w:rsidR="009B5546" w:rsidRPr="00193F3F">
        <w:rPr>
          <w:rFonts w:ascii="Arial" w:hAnsi="Arial" w:cs="Arial"/>
          <w:color w:val="auto"/>
          <w:sz w:val="20"/>
          <w:szCs w:val="20"/>
        </w:rPr>
        <w:t xml:space="preserve"> u 202</w:t>
      </w:r>
      <w:r w:rsidR="00207DF3">
        <w:rPr>
          <w:rFonts w:ascii="Arial" w:hAnsi="Arial" w:cs="Arial"/>
          <w:color w:val="auto"/>
          <w:sz w:val="20"/>
          <w:szCs w:val="20"/>
        </w:rPr>
        <w:t>6</w:t>
      </w:r>
      <w:r w:rsidR="009B5546" w:rsidRPr="00193F3F">
        <w:rPr>
          <w:rFonts w:ascii="Arial" w:hAnsi="Arial" w:cs="Arial"/>
          <w:color w:val="auto"/>
          <w:sz w:val="20"/>
          <w:szCs w:val="20"/>
        </w:rPr>
        <w:t>. godini</w:t>
      </w:r>
      <w:bookmarkEnd w:id="72"/>
    </w:p>
    <w:p w14:paraId="01004CF1" w14:textId="77777777" w:rsidR="009C103F" w:rsidRDefault="009C103F" w:rsidP="009C103F"/>
    <w:p w14:paraId="6EEE33AF" w14:textId="74002960" w:rsidR="009C103F" w:rsidRDefault="00207DF3" w:rsidP="009C103F">
      <w:r w:rsidRPr="003A2F86">
        <w:rPr>
          <w:rFonts w:ascii="Arial" w:hAnsi="Arial" w:cs="Arial"/>
          <w:noProof/>
          <w:color w:val="FF0000"/>
        </w:rPr>
        <w:drawing>
          <wp:inline distT="0" distB="0" distL="0" distR="0" wp14:anchorId="4540496D" wp14:editId="366A65E8">
            <wp:extent cx="7839075" cy="2400300"/>
            <wp:effectExtent l="0" t="0" r="9525"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62F3F2" w14:textId="77777777" w:rsidR="009C103F" w:rsidRDefault="009C103F" w:rsidP="009C103F"/>
    <w:p w14:paraId="757E3C42" w14:textId="77777777" w:rsidR="009C103F" w:rsidRPr="009C103F" w:rsidRDefault="009C103F" w:rsidP="009C103F"/>
    <w:p w14:paraId="2A664BFD" w14:textId="25D4BCB3" w:rsidR="00A06A43" w:rsidRPr="00E040BD" w:rsidRDefault="00A06A43" w:rsidP="003B5A65">
      <w:pPr>
        <w:tabs>
          <w:tab w:val="left" w:pos="567"/>
        </w:tabs>
        <w:ind w:firstLine="567"/>
        <w:jc w:val="center"/>
        <w:rPr>
          <w:rFonts w:ascii="Arial" w:hAnsi="Arial" w:cs="Arial"/>
          <w:sz w:val="22"/>
          <w:szCs w:val="22"/>
        </w:rPr>
      </w:pPr>
    </w:p>
    <w:p w14:paraId="360E3A52" w14:textId="77777777" w:rsidR="00E040BD" w:rsidRPr="00E040BD" w:rsidRDefault="00E040BD" w:rsidP="003B5A65">
      <w:pPr>
        <w:tabs>
          <w:tab w:val="left" w:pos="567"/>
        </w:tabs>
        <w:ind w:firstLine="567"/>
        <w:jc w:val="center"/>
        <w:rPr>
          <w:rFonts w:ascii="Arial" w:hAnsi="Arial" w:cs="Arial"/>
          <w:sz w:val="22"/>
          <w:szCs w:val="22"/>
        </w:rPr>
      </w:pPr>
    </w:p>
    <w:p w14:paraId="65A17CBA" w14:textId="77777777" w:rsidR="00E040BD" w:rsidRPr="00E040BD" w:rsidRDefault="00E040BD" w:rsidP="003B5A65">
      <w:pPr>
        <w:tabs>
          <w:tab w:val="left" w:pos="567"/>
        </w:tabs>
        <w:ind w:firstLine="567"/>
        <w:jc w:val="center"/>
        <w:rPr>
          <w:rFonts w:ascii="Arial" w:hAnsi="Arial" w:cs="Arial"/>
          <w:sz w:val="22"/>
          <w:szCs w:val="22"/>
        </w:rPr>
      </w:pPr>
    </w:p>
    <w:p w14:paraId="1217E0BE" w14:textId="77777777" w:rsidR="00E040BD" w:rsidRPr="00E040BD" w:rsidRDefault="00E040BD" w:rsidP="003B5A65">
      <w:pPr>
        <w:tabs>
          <w:tab w:val="left" w:pos="567"/>
        </w:tabs>
        <w:ind w:firstLine="567"/>
        <w:jc w:val="center"/>
        <w:rPr>
          <w:rFonts w:ascii="Arial" w:hAnsi="Arial" w:cs="Arial"/>
          <w:sz w:val="22"/>
          <w:szCs w:val="22"/>
        </w:rPr>
      </w:pPr>
    </w:p>
    <w:p w14:paraId="0D343FB9" w14:textId="77777777" w:rsidR="00E040BD" w:rsidRPr="00E040BD" w:rsidRDefault="00E040BD" w:rsidP="003B5A65">
      <w:pPr>
        <w:tabs>
          <w:tab w:val="left" w:pos="567"/>
        </w:tabs>
        <w:ind w:firstLine="567"/>
        <w:jc w:val="center"/>
        <w:rPr>
          <w:rFonts w:ascii="Arial" w:hAnsi="Arial" w:cs="Arial"/>
          <w:sz w:val="22"/>
          <w:szCs w:val="22"/>
        </w:rPr>
      </w:pPr>
    </w:p>
    <w:p w14:paraId="7DB938A3" w14:textId="77777777" w:rsidR="00ED6D84" w:rsidRPr="00E040BD" w:rsidRDefault="00ED6D84" w:rsidP="009B0A24">
      <w:pPr>
        <w:tabs>
          <w:tab w:val="left" w:pos="567"/>
        </w:tabs>
        <w:ind w:firstLine="567"/>
        <w:rPr>
          <w:rFonts w:ascii="Arial" w:hAnsi="Arial" w:cs="Arial"/>
          <w:sz w:val="12"/>
          <w:szCs w:val="12"/>
        </w:rPr>
      </w:pPr>
    </w:p>
    <w:p w14:paraId="45BEBF59" w14:textId="34DB37DF" w:rsidR="00ED6D84" w:rsidRPr="006810C6" w:rsidRDefault="00ED6D84" w:rsidP="009B0A24">
      <w:pPr>
        <w:tabs>
          <w:tab w:val="left" w:pos="567"/>
        </w:tabs>
        <w:ind w:firstLine="567"/>
        <w:rPr>
          <w:rFonts w:ascii="Arial" w:hAnsi="Arial" w:cs="Arial"/>
          <w:sz w:val="22"/>
          <w:szCs w:val="22"/>
        </w:rPr>
      </w:pPr>
      <w:r w:rsidRPr="006810C6">
        <w:rPr>
          <w:rFonts w:ascii="Arial" w:hAnsi="Arial" w:cs="Arial"/>
          <w:sz w:val="22"/>
          <w:szCs w:val="22"/>
        </w:rPr>
        <w:lastRenderedPageBreak/>
        <w:t xml:space="preserve">U nastavku se daje pregled ostvarenih prihoda od poreza i prireza na dohodak </w:t>
      </w:r>
      <w:r w:rsidR="00B54CFD" w:rsidRPr="006810C6">
        <w:rPr>
          <w:rFonts w:ascii="Arial" w:hAnsi="Arial" w:cs="Arial"/>
          <w:sz w:val="22"/>
          <w:szCs w:val="22"/>
        </w:rPr>
        <w:t>(</w:t>
      </w:r>
      <w:r w:rsidR="00B54CFD" w:rsidRPr="006810C6">
        <w:rPr>
          <w:rFonts w:ascii="Arial" w:hAnsi="Arial" w:cs="Arial"/>
          <w:b/>
          <w:bCs/>
          <w:sz w:val="22"/>
          <w:szCs w:val="22"/>
        </w:rPr>
        <w:t>611</w:t>
      </w:r>
      <w:r w:rsidR="00B54CFD" w:rsidRPr="006810C6">
        <w:rPr>
          <w:rFonts w:ascii="Arial" w:hAnsi="Arial" w:cs="Arial"/>
          <w:sz w:val="22"/>
          <w:szCs w:val="22"/>
        </w:rPr>
        <w:t xml:space="preserve">) </w:t>
      </w:r>
      <w:r w:rsidRPr="006810C6">
        <w:rPr>
          <w:rFonts w:ascii="Arial" w:hAnsi="Arial" w:cs="Arial"/>
          <w:sz w:val="22"/>
          <w:szCs w:val="22"/>
        </w:rPr>
        <w:t>u razdoblju od 2012.- do 3</w:t>
      </w:r>
      <w:r w:rsidR="001F2E61" w:rsidRPr="006810C6">
        <w:rPr>
          <w:rFonts w:ascii="Arial" w:hAnsi="Arial" w:cs="Arial"/>
          <w:sz w:val="22"/>
          <w:szCs w:val="22"/>
        </w:rPr>
        <w:t>0</w:t>
      </w:r>
      <w:r w:rsidRPr="006810C6">
        <w:rPr>
          <w:rFonts w:ascii="Arial" w:hAnsi="Arial" w:cs="Arial"/>
          <w:sz w:val="22"/>
          <w:szCs w:val="22"/>
        </w:rPr>
        <w:t>.</w:t>
      </w:r>
      <w:r w:rsidR="001F2E61" w:rsidRPr="006810C6">
        <w:rPr>
          <w:rFonts w:ascii="Arial" w:hAnsi="Arial" w:cs="Arial"/>
          <w:sz w:val="22"/>
          <w:szCs w:val="22"/>
        </w:rPr>
        <w:t>9</w:t>
      </w:r>
      <w:r w:rsidRPr="006810C6">
        <w:rPr>
          <w:rFonts w:ascii="Arial" w:hAnsi="Arial" w:cs="Arial"/>
          <w:sz w:val="22"/>
          <w:szCs w:val="22"/>
        </w:rPr>
        <w:t>.20</w:t>
      </w:r>
      <w:r w:rsidR="00207DF3">
        <w:rPr>
          <w:rFonts w:ascii="Arial" w:hAnsi="Arial" w:cs="Arial"/>
          <w:sz w:val="22"/>
          <w:szCs w:val="22"/>
        </w:rPr>
        <w:t>25</w:t>
      </w:r>
      <w:r w:rsidRPr="006810C6">
        <w:rPr>
          <w:rFonts w:ascii="Arial" w:hAnsi="Arial" w:cs="Arial"/>
          <w:sz w:val="22"/>
          <w:szCs w:val="22"/>
        </w:rPr>
        <w:t>.</w:t>
      </w:r>
      <w:r w:rsidR="00C93E9A">
        <w:rPr>
          <w:rFonts w:ascii="Arial" w:hAnsi="Arial" w:cs="Arial"/>
          <w:sz w:val="22"/>
          <w:szCs w:val="22"/>
        </w:rPr>
        <w:t xml:space="preserve"> (</w:t>
      </w:r>
      <w:r w:rsidR="00E57143">
        <w:rPr>
          <w:rFonts w:ascii="Arial" w:hAnsi="Arial" w:cs="Arial"/>
          <w:sz w:val="22"/>
          <w:szCs w:val="22"/>
        </w:rPr>
        <w:t>p</w:t>
      </w:r>
      <w:r w:rsidR="00C93E9A">
        <w:rPr>
          <w:rFonts w:ascii="Arial" w:hAnsi="Arial" w:cs="Arial"/>
          <w:sz w:val="22"/>
          <w:szCs w:val="22"/>
        </w:rPr>
        <w:t>rirez ukinut u 2024.g.)</w:t>
      </w:r>
    </w:p>
    <w:p w14:paraId="043ACB8D" w14:textId="77777777" w:rsidR="00423426" w:rsidRPr="006810C6" w:rsidRDefault="00423426" w:rsidP="00B54CFD">
      <w:pPr>
        <w:rPr>
          <w:rFonts w:ascii="Arial" w:hAnsi="Arial" w:cs="Arial"/>
          <w:i/>
          <w:iCs/>
        </w:rPr>
      </w:pPr>
    </w:p>
    <w:p w14:paraId="7C014BAE" w14:textId="76B97C41" w:rsidR="00B54CFD" w:rsidRPr="006810C6" w:rsidRDefault="00A6273C" w:rsidP="00B54CFD">
      <w:pPr>
        <w:rPr>
          <w:rFonts w:ascii="Arial" w:hAnsi="Arial" w:cs="Arial"/>
          <w:i/>
          <w:iCs/>
        </w:rPr>
      </w:pPr>
      <w:r w:rsidRPr="006810C6">
        <w:rPr>
          <w:rFonts w:ascii="Arial" w:hAnsi="Arial" w:cs="Arial"/>
          <w:i/>
          <w:iCs/>
        </w:rPr>
        <w:t>*Usporedba:</w:t>
      </w:r>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223"/>
        <w:gridCol w:w="1559"/>
        <w:gridCol w:w="1465"/>
      </w:tblGrid>
      <w:tr w:rsidR="006810C6" w:rsidRPr="006810C6" w14:paraId="73FF81C1" w14:textId="77777777" w:rsidTr="00BF393E">
        <w:trPr>
          <w:jc w:val="center"/>
        </w:trPr>
        <w:tc>
          <w:tcPr>
            <w:tcW w:w="1844" w:type="dxa"/>
            <w:tcBorders>
              <w:right w:val="nil"/>
            </w:tcBorders>
            <w:vAlign w:val="center"/>
          </w:tcPr>
          <w:p w14:paraId="604DD4B5" w14:textId="77777777" w:rsidR="001D5FE7" w:rsidRPr="006810C6" w:rsidRDefault="001D5FE7" w:rsidP="001D5FE7">
            <w:pPr>
              <w:jc w:val="center"/>
              <w:rPr>
                <w:rFonts w:ascii="Arial" w:hAnsi="Arial" w:cs="Arial"/>
                <w:b/>
                <w:i/>
                <w:iCs/>
                <w:sz w:val="16"/>
                <w:szCs w:val="16"/>
              </w:rPr>
            </w:pPr>
          </w:p>
        </w:tc>
        <w:tc>
          <w:tcPr>
            <w:tcW w:w="4247" w:type="dxa"/>
            <w:gridSpan w:val="3"/>
            <w:tcBorders>
              <w:left w:val="nil"/>
              <w:right w:val="single" w:sz="4" w:space="0" w:color="auto"/>
            </w:tcBorders>
          </w:tcPr>
          <w:p w14:paraId="24E60AEF" w14:textId="6FBB84F4" w:rsidR="001D5FE7" w:rsidRPr="006810C6" w:rsidRDefault="00EC6D68" w:rsidP="001D5FE7">
            <w:pPr>
              <w:jc w:val="center"/>
              <w:rPr>
                <w:rFonts w:ascii="Arial" w:hAnsi="Arial" w:cs="Arial"/>
                <w:b/>
                <w:i/>
                <w:iCs/>
                <w:sz w:val="16"/>
                <w:szCs w:val="16"/>
              </w:rPr>
            </w:pPr>
            <w:r w:rsidRPr="006810C6">
              <w:rPr>
                <w:rFonts w:ascii="Arial" w:hAnsi="Arial" w:cs="Arial"/>
                <w:b/>
                <w:i/>
                <w:iCs/>
                <w:sz w:val="16"/>
                <w:szCs w:val="16"/>
              </w:rPr>
              <w:t>Prihod od poreza i prireza na dohodak (611)</w:t>
            </w:r>
          </w:p>
        </w:tc>
      </w:tr>
      <w:tr w:rsidR="006810C6" w:rsidRPr="006810C6" w14:paraId="7546BB5C" w14:textId="77777777" w:rsidTr="00BF393E">
        <w:trPr>
          <w:jc w:val="center"/>
        </w:trPr>
        <w:tc>
          <w:tcPr>
            <w:tcW w:w="1844" w:type="dxa"/>
            <w:vMerge w:val="restart"/>
            <w:tcMar>
              <w:left w:w="0" w:type="dxa"/>
              <w:right w:w="0" w:type="dxa"/>
            </w:tcMar>
            <w:vAlign w:val="center"/>
          </w:tcPr>
          <w:p w14:paraId="2C21B3AA"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Godina</w:t>
            </w:r>
          </w:p>
        </w:tc>
        <w:tc>
          <w:tcPr>
            <w:tcW w:w="4247" w:type="dxa"/>
            <w:gridSpan w:val="3"/>
            <w:tcMar>
              <w:left w:w="0" w:type="dxa"/>
              <w:right w:w="0" w:type="dxa"/>
            </w:tcMar>
          </w:tcPr>
          <w:p w14:paraId="23F63FA0"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w:t>
            </w:r>
          </w:p>
        </w:tc>
      </w:tr>
      <w:tr w:rsidR="006810C6" w:rsidRPr="006810C6" w14:paraId="7E508460" w14:textId="77777777" w:rsidTr="00BF393E">
        <w:trPr>
          <w:jc w:val="center"/>
        </w:trPr>
        <w:tc>
          <w:tcPr>
            <w:tcW w:w="1844" w:type="dxa"/>
            <w:vMerge/>
            <w:tcMar>
              <w:left w:w="0" w:type="dxa"/>
              <w:right w:w="0" w:type="dxa"/>
            </w:tcMar>
            <w:vAlign w:val="center"/>
          </w:tcPr>
          <w:p w14:paraId="358EBF98" w14:textId="77777777" w:rsidR="001D5FE7" w:rsidRPr="006810C6" w:rsidRDefault="001D5FE7" w:rsidP="001D5FE7">
            <w:pPr>
              <w:jc w:val="center"/>
              <w:rPr>
                <w:rFonts w:ascii="Arial" w:hAnsi="Arial" w:cs="Arial"/>
                <w:b/>
                <w:i/>
                <w:iCs/>
                <w:sz w:val="16"/>
                <w:szCs w:val="16"/>
              </w:rPr>
            </w:pPr>
          </w:p>
        </w:tc>
        <w:tc>
          <w:tcPr>
            <w:tcW w:w="1223" w:type="dxa"/>
            <w:tcMar>
              <w:left w:w="0" w:type="dxa"/>
              <w:right w:w="0" w:type="dxa"/>
            </w:tcMar>
            <w:vAlign w:val="center"/>
          </w:tcPr>
          <w:p w14:paraId="4058F7C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prireza</w:t>
            </w:r>
          </w:p>
          <w:p w14:paraId="30261A5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(dio stupca 4) </w:t>
            </w:r>
          </w:p>
        </w:tc>
        <w:tc>
          <w:tcPr>
            <w:tcW w:w="1559" w:type="dxa"/>
            <w:tcMar>
              <w:left w:w="0" w:type="dxa"/>
              <w:right w:w="0" w:type="dxa"/>
            </w:tcMar>
            <w:vAlign w:val="center"/>
          </w:tcPr>
          <w:p w14:paraId="40CCF99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dijela poreza ustupljenog za vatrogastvo</w:t>
            </w:r>
          </w:p>
          <w:p w14:paraId="128FA6A4"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(dio stupca 4)</w:t>
            </w:r>
          </w:p>
        </w:tc>
        <w:tc>
          <w:tcPr>
            <w:tcW w:w="1465" w:type="dxa"/>
            <w:shd w:val="clear" w:color="auto" w:fill="F2F2F2"/>
            <w:tcMar>
              <w:left w:w="0" w:type="dxa"/>
              <w:right w:w="0" w:type="dxa"/>
            </w:tcMar>
            <w:vAlign w:val="center"/>
          </w:tcPr>
          <w:p w14:paraId="2BF8AF6E" w14:textId="2FF4390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Sveukupno porez </w:t>
            </w:r>
            <w:r w:rsidR="00C93E9A">
              <w:rPr>
                <w:rFonts w:ascii="Arial" w:hAnsi="Arial" w:cs="Arial"/>
                <w:b/>
                <w:i/>
                <w:iCs/>
                <w:sz w:val="16"/>
                <w:szCs w:val="16"/>
              </w:rPr>
              <w:t>(</w:t>
            </w:r>
            <w:r w:rsidRPr="006810C6">
              <w:rPr>
                <w:rFonts w:ascii="Arial" w:hAnsi="Arial" w:cs="Arial"/>
                <w:b/>
                <w:i/>
                <w:iCs/>
                <w:sz w:val="16"/>
                <w:szCs w:val="16"/>
              </w:rPr>
              <w:t>i prirez</w:t>
            </w:r>
            <w:r w:rsidR="00C93E9A">
              <w:rPr>
                <w:rFonts w:ascii="Arial" w:hAnsi="Arial" w:cs="Arial"/>
                <w:b/>
                <w:i/>
                <w:iCs/>
                <w:sz w:val="16"/>
                <w:szCs w:val="16"/>
              </w:rPr>
              <w:t>)</w:t>
            </w:r>
          </w:p>
        </w:tc>
      </w:tr>
      <w:tr w:rsidR="006810C6" w:rsidRPr="006810C6" w14:paraId="2911B58B" w14:textId="77777777" w:rsidTr="00BF393E">
        <w:trPr>
          <w:jc w:val="center"/>
        </w:trPr>
        <w:tc>
          <w:tcPr>
            <w:tcW w:w="1844" w:type="dxa"/>
            <w:tcMar>
              <w:left w:w="57" w:type="dxa"/>
              <w:right w:w="57" w:type="dxa"/>
            </w:tcMar>
            <w:vAlign w:val="center"/>
          </w:tcPr>
          <w:p w14:paraId="71F35C5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1</w:t>
            </w:r>
          </w:p>
        </w:tc>
        <w:tc>
          <w:tcPr>
            <w:tcW w:w="1223" w:type="dxa"/>
            <w:tcMar>
              <w:left w:w="57" w:type="dxa"/>
              <w:right w:w="57" w:type="dxa"/>
            </w:tcMar>
            <w:vAlign w:val="center"/>
          </w:tcPr>
          <w:p w14:paraId="2029A2F6"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2</w:t>
            </w:r>
          </w:p>
        </w:tc>
        <w:tc>
          <w:tcPr>
            <w:tcW w:w="1559" w:type="dxa"/>
            <w:tcMar>
              <w:left w:w="57" w:type="dxa"/>
              <w:right w:w="57" w:type="dxa"/>
            </w:tcMar>
            <w:vAlign w:val="center"/>
          </w:tcPr>
          <w:p w14:paraId="785D83DE"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3</w:t>
            </w:r>
          </w:p>
        </w:tc>
        <w:tc>
          <w:tcPr>
            <w:tcW w:w="1465" w:type="dxa"/>
            <w:tcMar>
              <w:left w:w="57" w:type="dxa"/>
              <w:right w:w="57" w:type="dxa"/>
            </w:tcMar>
            <w:vAlign w:val="center"/>
          </w:tcPr>
          <w:p w14:paraId="3698C6F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4</w:t>
            </w:r>
          </w:p>
        </w:tc>
      </w:tr>
      <w:tr w:rsidR="006810C6" w:rsidRPr="006810C6" w14:paraId="053886F0"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276E6E4A"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2012.</w:t>
            </w:r>
          </w:p>
        </w:tc>
        <w:tc>
          <w:tcPr>
            <w:tcW w:w="1223" w:type="dxa"/>
            <w:tcBorders>
              <w:top w:val="nil"/>
              <w:left w:val="nil"/>
              <w:bottom w:val="single" w:sz="8" w:space="0" w:color="000000"/>
              <w:right w:val="single" w:sz="8" w:space="0" w:color="000000"/>
            </w:tcBorders>
            <w:tcMar>
              <w:left w:w="57" w:type="dxa"/>
              <w:right w:w="57" w:type="dxa"/>
            </w:tcMar>
          </w:tcPr>
          <w:p w14:paraId="5289C9B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559" w:type="dxa"/>
            <w:tcBorders>
              <w:top w:val="nil"/>
              <w:left w:val="nil"/>
              <w:bottom w:val="single" w:sz="8" w:space="0" w:color="000000"/>
              <w:right w:val="single" w:sz="8" w:space="0" w:color="000000"/>
            </w:tcBorders>
            <w:tcMar>
              <w:left w:w="57" w:type="dxa"/>
              <w:right w:w="57" w:type="dxa"/>
            </w:tcMar>
          </w:tcPr>
          <w:p w14:paraId="0B0CAAEE"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465" w:type="dxa"/>
            <w:tcBorders>
              <w:top w:val="nil"/>
              <w:left w:val="nil"/>
              <w:bottom w:val="single" w:sz="8" w:space="0" w:color="000000"/>
              <w:right w:val="single" w:sz="8" w:space="0" w:color="000000"/>
            </w:tcBorders>
            <w:tcMar>
              <w:left w:w="57" w:type="dxa"/>
              <w:right w:w="57" w:type="dxa"/>
            </w:tcMar>
          </w:tcPr>
          <w:p w14:paraId="00063572"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3.963.254,76</w:t>
            </w:r>
          </w:p>
        </w:tc>
      </w:tr>
      <w:tr w:rsidR="006810C6" w:rsidRPr="006810C6" w14:paraId="44D9806F"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49D5323"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2013.</w:t>
            </w:r>
          </w:p>
        </w:tc>
        <w:tc>
          <w:tcPr>
            <w:tcW w:w="1223" w:type="dxa"/>
            <w:tcBorders>
              <w:top w:val="nil"/>
              <w:left w:val="nil"/>
              <w:bottom w:val="single" w:sz="8" w:space="0" w:color="000000"/>
              <w:right w:val="single" w:sz="8" w:space="0" w:color="000000"/>
            </w:tcBorders>
            <w:tcMar>
              <w:left w:w="57" w:type="dxa"/>
              <w:right w:w="57" w:type="dxa"/>
            </w:tcMar>
          </w:tcPr>
          <w:p w14:paraId="028B44F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318.861,55</w:t>
            </w:r>
          </w:p>
        </w:tc>
        <w:tc>
          <w:tcPr>
            <w:tcW w:w="1559" w:type="dxa"/>
            <w:tcBorders>
              <w:top w:val="nil"/>
              <w:left w:val="nil"/>
              <w:bottom w:val="single" w:sz="8" w:space="0" w:color="000000"/>
              <w:right w:val="single" w:sz="8" w:space="0" w:color="000000"/>
            </w:tcBorders>
            <w:tcMar>
              <w:left w:w="57" w:type="dxa"/>
              <w:right w:w="57" w:type="dxa"/>
            </w:tcMar>
          </w:tcPr>
          <w:p w14:paraId="33E1AAE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55.268,01</w:t>
            </w:r>
          </w:p>
        </w:tc>
        <w:tc>
          <w:tcPr>
            <w:tcW w:w="1465" w:type="dxa"/>
            <w:tcBorders>
              <w:top w:val="nil"/>
              <w:left w:val="nil"/>
              <w:bottom w:val="single" w:sz="8" w:space="0" w:color="000000"/>
              <w:right w:val="single" w:sz="8" w:space="0" w:color="000000"/>
            </w:tcBorders>
            <w:tcMar>
              <w:left w:w="57" w:type="dxa"/>
              <w:right w:w="57" w:type="dxa"/>
            </w:tcMar>
          </w:tcPr>
          <w:p w14:paraId="7365F40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4.145.204,33</w:t>
            </w:r>
          </w:p>
        </w:tc>
      </w:tr>
      <w:tr w:rsidR="006810C6" w:rsidRPr="006810C6" w14:paraId="34A3D13A"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720FBC9"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2014.</w:t>
            </w:r>
          </w:p>
        </w:tc>
        <w:tc>
          <w:tcPr>
            <w:tcW w:w="1223" w:type="dxa"/>
            <w:tcBorders>
              <w:top w:val="nil"/>
              <w:left w:val="nil"/>
              <w:bottom w:val="single" w:sz="8" w:space="0" w:color="000000"/>
              <w:right w:val="single" w:sz="8" w:space="0" w:color="000000"/>
            </w:tcBorders>
            <w:tcMar>
              <w:left w:w="57" w:type="dxa"/>
              <w:right w:w="57" w:type="dxa"/>
            </w:tcMar>
          </w:tcPr>
          <w:p w14:paraId="77684993"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339.141,43</w:t>
            </w:r>
          </w:p>
        </w:tc>
        <w:tc>
          <w:tcPr>
            <w:tcW w:w="1559" w:type="dxa"/>
            <w:tcBorders>
              <w:top w:val="nil"/>
              <w:left w:val="nil"/>
              <w:bottom w:val="single" w:sz="8" w:space="0" w:color="000000"/>
              <w:right w:val="single" w:sz="8" w:space="0" w:color="000000"/>
            </w:tcBorders>
            <w:tcMar>
              <w:left w:w="57" w:type="dxa"/>
              <w:right w:w="57" w:type="dxa"/>
            </w:tcMar>
          </w:tcPr>
          <w:p w14:paraId="76DB7A6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58.783,10</w:t>
            </w:r>
          </w:p>
        </w:tc>
        <w:tc>
          <w:tcPr>
            <w:tcW w:w="1465" w:type="dxa"/>
            <w:tcBorders>
              <w:top w:val="nil"/>
              <w:left w:val="nil"/>
              <w:bottom w:val="single" w:sz="8" w:space="0" w:color="000000"/>
              <w:right w:val="single" w:sz="8" w:space="0" w:color="000000"/>
            </w:tcBorders>
            <w:tcMar>
              <w:left w:w="57" w:type="dxa"/>
              <w:right w:w="57" w:type="dxa"/>
            </w:tcMar>
          </w:tcPr>
          <w:p w14:paraId="5CF3676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4.408.842,92</w:t>
            </w:r>
          </w:p>
        </w:tc>
      </w:tr>
      <w:tr w:rsidR="006810C6" w:rsidRPr="006810C6" w14:paraId="06B7F1D9"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0B9E7178"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2015.</w:t>
            </w:r>
          </w:p>
        </w:tc>
        <w:tc>
          <w:tcPr>
            <w:tcW w:w="1223" w:type="dxa"/>
            <w:tcBorders>
              <w:top w:val="nil"/>
              <w:left w:val="nil"/>
              <w:bottom w:val="single" w:sz="8" w:space="0" w:color="000000"/>
              <w:right w:val="single" w:sz="8" w:space="0" w:color="000000"/>
            </w:tcBorders>
            <w:tcMar>
              <w:left w:w="57" w:type="dxa"/>
              <w:right w:w="57" w:type="dxa"/>
            </w:tcMar>
          </w:tcPr>
          <w:p w14:paraId="5873CDF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365.080,84</w:t>
            </w:r>
          </w:p>
        </w:tc>
        <w:tc>
          <w:tcPr>
            <w:tcW w:w="1559" w:type="dxa"/>
            <w:tcBorders>
              <w:top w:val="nil"/>
              <w:left w:val="nil"/>
              <w:bottom w:val="single" w:sz="8" w:space="0" w:color="000000"/>
              <w:right w:val="single" w:sz="8" w:space="0" w:color="000000"/>
            </w:tcBorders>
            <w:tcMar>
              <w:left w:w="57" w:type="dxa"/>
              <w:right w:w="57" w:type="dxa"/>
            </w:tcMar>
          </w:tcPr>
          <w:p w14:paraId="6DB0615D"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36.877,51</w:t>
            </w:r>
          </w:p>
        </w:tc>
        <w:tc>
          <w:tcPr>
            <w:tcW w:w="1465" w:type="dxa"/>
            <w:tcBorders>
              <w:top w:val="nil"/>
              <w:left w:val="nil"/>
              <w:bottom w:val="single" w:sz="8" w:space="0" w:color="000000"/>
              <w:right w:val="single" w:sz="8" w:space="0" w:color="000000"/>
            </w:tcBorders>
            <w:tcMar>
              <w:left w:w="57" w:type="dxa"/>
              <w:right w:w="57" w:type="dxa"/>
            </w:tcMar>
          </w:tcPr>
          <w:p w14:paraId="229427F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2.601.892,27</w:t>
            </w:r>
          </w:p>
        </w:tc>
      </w:tr>
      <w:tr w:rsidR="006810C6" w:rsidRPr="006810C6" w14:paraId="19D56316"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59C5C6F4"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2016.</w:t>
            </w:r>
          </w:p>
        </w:tc>
        <w:tc>
          <w:tcPr>
            <w:tcW w:w="1223" w:type="dxa"/>
            <w:tcBorders>
              <w:top w:val="nil"/>
              <w:left w:val="nil"/>
              <w:bottom w:val="single" w:sz="8" w:space="0" w:color="000000"/>
              <w:right w:val="single" w:sz="8" w:space="0" w:color="000000"/>
            </w:tcBorders>
            <w:tcMar>
              <w:left w:w="57" w:type="dxa"/>
              <w:right w:w="57" w:type="dxa"/>
            </w:tcMar>
          </w:tcPr>
          <w:p w14:paraId="136E7687"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402.860,40</w:t>
            </w:r>
          </w:p>
        </w:tc>
        <w:tc>
          <w:tcPr>
            <w:tcW w:w="1559" w:type="dxa"/>
            <w:tcBorders>
              <w:top w:val="nil"/>
              <w:left w:val="nil"/>
              <w:bottom w:val="single" w:sz="8" w:space="0" w:color="000000"/>
              <w:right w:val="single" w:sz="8" w:space="0" w:color="000000"/>
            </w:tcBorders>
            <w:tcMar>
              <w:left w:w="57" w:type="dxa"/>
              <w:right w:w="57" w:type="dxa"/>
            </w:tcMar>
          </w:tcPr>
          <w:p w14:paraId="0FC5E48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40.693,69</w:t>
            </w:r>
          </w:p>
        </w:tc>
        <w:tc>
          <w:tcPr>
            <w:tcW w:w="1465" w:type="dxa"/>
            <w:tcBorders>
              <w:top w:val="nil"/>
              <w:left w:val="nil"/>
              <w:bottom w:val="single" w:sz="8" w:space="0" w:color="000000"/>
              <w:right w:val="single" w:sz="8" w:space="0" w:color="000000"/>
            </w:tcBorders>
            <w:tcMar>
              <w:left w:w="57" w:type="dxa"/>
              <w:right w:w="57" w:type="dxa"/>
            </w:tcMar>
          </w:tcPr>
          <w:p w14:paraId="35DBB29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2.872.304,02</w:t>
            </w:r>
          </w:p>
        </w:tc>
      </w:tr>
      <w:tr w:rsidR="006810C6" w:rsidRPr="006810C6" w14:paraId="7211CFE8"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2A47005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2017.</w:t>
            </w:r>
          </w:p>
        </w:tc>
        <w:tc>
          <w:tcPr>
            <w:tcW w:w="1223" w:type="dxa"/>
            <w:tcBorders>
              <w:top w:val="nil"/>
              <w:left w:val="nil"/>
              <w:bottom w:val="single" w:sz="8" w:space="0" w:color="000000"/>
              <w:right w:val="single" w:sz="8" w:space="0" w:color="000000"/>
            </w:tcBorders>
            <w:tcMar>
              <w:left w:w="57" w:type="dxa"/>
              <w:right w:w="57" w:type="dxa"/>
            </w:tcMar>
          </w:tcPr>
          <w:p w14:paraId="00E59A33"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373.789,58</w:t>
            </w:r>
          </w:p>
        </w:tc>
        <w:tc>
          <w:tcPr>
            <w:tcW w:w="1559" w:type="dxa"/>
            <w:tcBorders>
              <w:top w:val="nil"/>
              <w:left w:val="nil"/>
              <w:bottom w:val="single" w:sz="8" w:space="0" w:color="000000"/>
              <w:right w:val="single" w:sz="8" w:space="0" w:color="000000"/>
            </w:tcBorders>
            <w:tcMar>
              <w:left w:w="57" w:type="dxa"/>
              <w:right w:w="57" w:type="dxa"/>
            </w:tcMar>
          </w:tcPr>
          <w:p w14:paraId="035942AA"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37.757,19</w:t>
            </w:r>
          </w:p>
        </w:tc>
        <w:tc>
          <w:tcPr>
            <w:tcW w:w="1465" w:type="dxa"/>
            <w:tcBorders>
              <w:top w:val="nil"/>
              <w:left w:val="nil"/>
              <w:bottom w:val="single" w:sz="8" w:space="0" w:color="000000"/>
              <w:right w:val="single" w:sz="8" w:space="0" w:color="000000"/>
            </w:tcBorders>
            <w:tcMar>
              <w:left w:w="57" w:type="dxa"/>
              <w:right w:w="57" w:type="dxa"/>
            </w:tcMar>
          </w:tcPr>
          <w:p w14:paraId="125F26B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2.661.228,84</w:t>
            </w:r>
          </w:p>
        </w:tc>
      </w:tr>
      <w:tr w:rsidR="006810C6" w:rsidRPr="006810C6" w14:paraId="0151BA13"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3061F3F7"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2018.</w:t>
            </w:r>
          </w:p>
        </w:tc>
        <w:tc>
          <w:tcPr>
            <w:tcW w:w="1223" w:type="dxa"/>
            <w:tcBorders>
              <w:top w:val="nil"/>
              <w:left w:val="nil"/>
              <w:bottom w:val="single" w:sz="8" w:space="0" w:color="000000"/>
              <w:right w:val="single" w:sz="8" w:space="0" w:color="000000"/>
            </w:tcBorders>
            <w:tcMar>
              <w:left w:w="57" w:type="dxa"/>
              <w:right w:w="57" w:type="dxa"/>
            </w:tcMar>
          </w:tcPr>
          <w:p w14:paraId="38D907C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459.516,87</w:t>
            </w:r>
          </w:p>
        </w:tc>
        <w:tc>
          <w:tcPr>
            <w:tcW w:w="1559" w:type="dxa"/>
            <w:tcBorders>
              <w:top w:val="nil"/>
              <w:left w:val="nil"/>
              <w:bottom w:val="single" w:sz="8" w:space="0" w:color="000000"/>
              <w:right w:val="single" w:sz="8" w:space="0" w:color="000000"/>
            </w:tcBorders>
            <w:tcMar>
              <w:left w:w="57" w:type="dxa"/>
              <w:right w:w="57" w:type="dxa"/>
            </w:tcMar>
          </w:tcPr>
          <w:p w14:paraId="790CF85E"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45.953,32</w:t>
            </w:r>
          </w:p>
        </w:tc>
        <w:tc>
          <w:tcPr>
            <w:tcW w:w="1465" w:type="dxa"/>
            <w:tcBorders>
              <w:top w:val="nil"/>
              <w:left w:val="nil"/>
              <w:bottom w:val="single" w:sz="8" w:space="0" w:color="000000"/>
              <w:right w:val="single" w:sz="8" w:space="0" w:color="000000"/>
            </w:tcBorders>
            <w:tcMar>
              <w:left w:w="57" w:type="dxa"/>
              <w:right w:w="57" w:type="dxa"/>
            </w:tcMar>
          </w:tcPr>
          <w:p w14:paraId="01A1377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3.263.034,03</w:t>
            </w:r>
          </w:p>
        </w:tc>
      </w:tr>
      <w:tr w:rsidR="006810C6" w:rsidRPr="006810C6" w14:paraId="01B7408D"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375C217D"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2019.</w:t>
            </w:r>
          </w:p>
        </w:tc>
        <w:tc>
          <w:tcPr>
            <w:tcW w:w="1223" w:type="dxa"/>
            <w:tcBorders>
              <w:top w:val="nil"/>
              <w:left w:val="nil"/>
              <w:bottom w:val="single" w:sz="8" w:space="0" w:color="000000"/>
              <w:right w:val="single" w:sz="8" w:space="0" w:color="000000"/>
            </w:tcBorders>
            <w:tcMar>
              <w:left w:w="57" w:type="dxa"/>
              <w:right w:w="57" w:type="dxa"/>
            </w:tcMar>
          </w:tcPr>
          <w:p w14:paraId="647D8B8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497.538,57</w:t>
            </w:r>
          </w:p>
        </w:tc>
        <w:tc>
          <w:tcPr>
            <w:tcW w:w="1559" w:type="dxa"/>
            <w:tcBorders>
              <w:top w:val="nil"/>
              <w:left w:val="nil"/>
              <w:bottom w:val="single" w:sz="8" w:space="0" w:color="000000"/>
              <w:right w:val="single" w:sz="8" w:space="0" w:color="000000"/>
            </w:tcBorders>
            <w:tcMar>
              <w:left w:w="57" w:type="dxa"/>
              <w:right w:w="57" w:type="dxa"/>
            </w:tcMar>
          </w:tcPr>
          <w:p w14:paraId="3F5F3A0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49.755,62</w:t>
            </w:r>
          </w:p>
        </w:tc>
        <w:tc>
          <w:tcPr>
            <w:tcW w:w="1465" w:type="dxa"/>
            <w:tcBorders>
              <w:top w:val="nil"/>
              <w:left w:val="nil"/>
              <w:bottom w:val="single" w:sz="8" w:space="0" w:color="000000"/>
              <w:right w:val="single" w:sz="8" w:space="0" w:color="000000"/>
            </w:tcBorders>
            <w:tcMar>
              <w:left w:w="57" w:type="dxa"/>
              <w:right w:w="57" w:type="dxa"/>
            </w:tcMar>
          </w:tcPr>
          <w:p w14:paraId="4340D80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3.535.710,70</w:t>
            </w:r>
          </w:p>
        </w:tc>
      </w:tr>
      <w:tr w:rsidR="006810C6" w:rsidRPr="006810C6" w14:paraId="5C52B256"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E341944"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2020.</w:t>
            </w:r>
          </w:p>
        </w:tc>
        <w:tc>
          <w:tcPr>
            <w:tcW w:w="1223" w:type="dxa"/>
            <w:tcBorders>
              <w:top w:val="nil"/>
              <w:left w:val="nil"/>
              <w:bottom w:val="single" w:sz="8" w:space="0" w:color="000000"/>
              <w:right w:val="single" w:sz="8" w:space="0" w:color="000000"/>
            </w:tcBorders>
            <w:tcMar>
              <w:left w:w="57" w:type="dxa"/>
              <w:right w:w="57" w:type="dxa"/>
            </w:tcMar>
          </w:tcPr>
          <w:p w14:paraId="5FBA40D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357.066,45</w:t>
            </w:r>
          </w:p>
        </w:tc>
        <w:tc>
          <w:tcPr>
            <w:tcW w:w="1559" w:type="dxa"/>
            <w:tcBorders>
              <w:top w:val="nil"/>
              <w:left w:val="nil"/>
              <w:bottom w:val="single" w:sz="8" w:space="0" w:color="000000"/>
              <w:right w:val="single" w:sz="8" w:space="0" w:color="000000"/>
            </w:tcBorders>
            <w:tcMar>
              <w:left w:w="57" w:type="dxa"/>
              <w:right w:w="57" w:type="dxa"/>
            </w:tcMar>
          </w:tcPr>
          <w:p w14:paraId="075546C1"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35.707,91</w:t>
            </w:r>
          </w:p>
        </w:tc>
        <w:tc>
          <w:tcPr>
            <w:tcW w:w="1465" w:type="dxa"/>
            <w:tcBorders>
              <w:top w:val="nil"/>
              <w:left w:val="nil"/>
              <w:bottom w:val="single" w:sz="8" w:space="0" w:color="000000"/>
              <w:right w:val="single" w:sz="8" w:space="0" w:color="000000"/>
            </w:tcBorders>
            <w:tcMar>
              <w:left w:w="57" w:type="dxa"/>
              <w:right w:w="57" w:type="dxa"/>
            </w:tcMar>
          </w:tcPr>
          <w:p w14:paraId="6D880FC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2.285.866,86</w:t>
            </w:r>
          </w:p>
        </w:tc>
      </w:tr>
      <w:tr w:rsidR="006810C6" w:rsidRPr="006810C6" w14:paraId="5F78D0E2" w14:textId="77777777" w:rsidTr="00BF393E">
        <w:trPr>
          <w:jc w:val="center"/>
        </w:trPr>
        <w:tc>
          <w:tcPr>
            <w:tcW w:w="1844" w:type="dxa"/>
            <w:tcBorders>
              <w:top w:val="nil"/>
              <w:left w:val="single" w:sz="8" w:space="0" w:color="000000"/>
              <w:bottom w:val="single" w:sz="4" w:space="0" w:color="auto"/>
              <w:right w:val="single" w:sz="8" w:space="0" w:color="000000"/>
            </w:tcBorders>
            <w:tcMar>
              <w:left w:w="57" w:type="dxa"/>
              <w:right w:w="57" w:type="dxa"/>
            </w:tcMar>
          </w:tcPr>
          <w:p w14:paraId="6B906D4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2021.</w:t>
            </w:r>
          </w:p>
        </w:tc>
        <w:tc>
          <w:tcPr>
            <w:tcW w:w="1223" w:type="dxa"/>
            <w:tcBorders>
              <w:top w:val="nil"/>
              <w:left w:val="nil"/>
              <w:bottom w:val="single" w:sz="4" w:space="0" w:color="auto"/>
              <w:right w:val="single" w:sz="8" w:space="0" w:color="000000"/>
            </w:tcBorders>
            <w:tcMar>
              <w:left w:w="57" w:type="dxa"/>
              <w:right w:w="57" w:type="dxa"/>
            </w:tcMar>
          </w:tcPr>
          <w:p w14:paraId="1EBDF79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278.743,69</w:t>
            </w:r>
          </w:p>
        </w:tc>
        <w:tc>
          <w:tcPr>
            <w:tcW w:w="1559" w:type="dxa"/>
            <w:tcBorders>
              <w:top w:val="nil"/>
              <w:left w:val="nil"/>
              <w:bottom w:val="single" w:sz="4" w:space="0" w:color="auto"/>
              <w:right w:val="single" w:sz="8" w:space="0" w:color="000000"/>
            </w:tcBorders>
            <w:tcMar>
              <w:left w:w="57" w:type="dxa"/>
              <w:right w:w="57" w:type="dxa"/>
            </w:tcMar>
          </w:tcPr>
          <w:p w14:paraId="78CF525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27.875,07</w:t>
            </w:r>
          </w:p>
        </w:tc>
        <w:tc>
          <w:tcPr>
            <w:tcW w:w="1465" w:type="dxa"/>
            <w:tcBorders>
              <w:top w:val="nil"/>
              <w:left w:val="nil"/>
              <w:bottom w:val="single" w:sz="4" w:space="0" w:color="auto"/>
              <w:right w:val="single" w:sz="8" w:space="0" w:color="000000"/>
            </w:tcBorders>
            <w:tcMar>
              <w:left w:w="57" w:type="dxa"/>
              <w:right w:w="57" w:type="dxa"/>
            </w:tcMar>
          </w:tcPr>
          <w:p w14:paraId="449787B6"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2.296.723,21</w:t>
            </w:r>
          </w:p>
        </w:tc>
      </w:tr>
      <w:tr w:rsidR="006810C6" w:rsidRPr="006810C6" w14:paraId="06DAE233" w14:textId="77777777" w:rsidTr="00BF393E">
        <w:trPr>
          <w:jc w:val="center"/>
        </w:trPr>
        <w:tc>
          <w:tcPr>
            <w:tcW w:w="1844" w:type="dxa"/>
            <w:tcBorders>
              <w:top w:val="nil"/>
              <w:left w:val="single" w:sz="8" w:space="0" w:color="000000"/>
              <w:bottom w:val="single" w:sz="4" w:space="0" w:color="auto"/>
              <w:right w:val="single" w:sz="8" w:space="0" w:color="000000"/>
            </w:tcBorders>
            <w:tcMar>
              <w:left w:w="57" w:type="dxa"/>
              <w:right w:w="57" w:type="dxa"/>
            </w:tcMar>
          </w:tcPr>
          <w:p w14:paraId="38F24D7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2022.</w:t>
            </w:r>
          </w:p>
        </w:tc>
        <w:tc>
          <w:tcPr>
            <w:tcW w:w="1223" w:type="dxa"/>
            <w:tcBorders>
              <w:top w:val="nil"/>
              <w:left w:val="nil"/>
              <w:bottom w:val="single" w:sz="4" w:space="0" w:color="auto"/>
              <w:right w:val="single" w:sz="8" w:space="0" w:color="000000"/>
            </w:tcBorders>
            <w:tcMar>
              <w:left w:w="57" w:type="dxa"/>
              <w:right w:w="57" w:type="dxa"/>
            </w:tcMar>
          </w:tcPr>
          <w:p w14:paraId="429370A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403.609,94</w:t>
            </w:r>
          </w:p>
        </w:tc>
        <w:tc>
          <w:tcPr>
            <w:tcW w:w="1559" w:type="dxa"/>
            <w:tcBorders>
              <w:top w:val="nil"/>
              <w:left w:val="nil"/>
              <w:bottom w:val="single" w:sz="4" w:space="0" w:color="auto"/>
              <w:right w:val="single" w:sz="8" w:space="0" w:color="000000"/>
            </w:tcBorders>
            <w:tcMar>
              <w:left w:w="57" w:type="dxa"/>
              <w:right w:w="57" w:type="dxa"/>
            </w:tcMar>
          </w:tcPr>
          <w:p w14:paraId="2D55920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40.362,02</w:t>
            </w:r>
          </w:p>
        </w:tc>
        <w:tc>
          <w:tcPr>
            <w:tcW w:w="1465" w:type="dxa"/>
            <w:tcBorders>
              <w:top w:val="nil"/>
              <w:left w:val="nil"/>
              <w:bottom w:val="single" w:sz="4" w:space="0" w:color="auto"/>
              <w:right w:val="single" w:sz="8" w:space="0" w:color="000000"/>
            </w:tcBorders>
            <w:tcMar>
              <w:left w:w="57" w:type="dxa"/>
              <w:right w:w="57" w:type="dxa"/>
            </w:tcMar>
          </w:tcPr>
          <w:p w14:paraId="46CF1A5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3.511.175,97</w:t>
            </w:r>
          </w:p>
        </w:tc>
      </w:tr>
      <w:tr w:rsidR="00070B01" w:rsidRPr="00070B01" w14:paraId="74F50DA8" w14:textId="77777777" w:rsidTr="00BF393E">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16246A37" w14:textId="28A86C62" w:rsidR="00BF393E" w:rsidRPr="00070B01" w:rsidRDefault="00BF393E" w:rsidP="00BF393E">
            <w:pPr>
              <w:jc w:val="center"/>
              <w:rPr>
                <w:rFonts w:ascii="Arial" w:eastAsia="Calibri" w:hAnsi="Arial" w:cs="Arial"/>
                <w:lang w:eastAsia="hr-HR"/>
              </w:rPr>
            </w:pPr>
            <w:r w:rsidRPr="00070B01">
              <w:rPr>
                <w:rFonts w:ascii="Arial" w:eastAsia="Calibri" w:hAnsi="Arial" w:cs="Arial"/>
                <w:lang w:eastAsia="hr-HR"/>
              </w:rPr>
              <w:t>2023.</w:t>
            </w:r>
          </w:p>
        </w:tc>
        <w:tc>
          <w:tcPr>
            <w:tcW w:w="1223" w:type="dxa"/>
            <w:tcBorders>
              <w:top w:val="nil"/>
              <w:left w:val="nil"/>
              <w:bottom w:val="single" w:sz="8" w:space="0" w:color="000000"/>
              <w:right w:val="single" w:sz="8" w:space="0" w:color="000000"/>
            </w:tcBorders>
            <w:tcMar>
              <w:left w:w="57" w:type="dxa"/>
              <w:right w:w="57" w:type="dxa"/>
            </w:tcMar>
            <w:vAlign w:val="center"/>
          </w:tcPr>
          <w:p w14:paraId="0E0B6F7D" w14:textId="4C195892" w:rsidR="00BF393E" w:rsidRPr="00070B01" w:rsidRDefault="00BF393E" w:rsidP="00BF393E">
            <w:pPr>
              <w:jc w:val="right"/>
              <w:rPr>
                <w:rFonts w:ascii="Arial" w:eastAsia="Calibri" w:hAnsi="Arial" w:cs="Arial"/>
                <w:lang w:eastAsia="hr-HR"/>
              </w:rPr>
            </w:pPr>
            <w:r w:rsidRPr="00070B01">
              <w:rPr>
                <w:rFonts w:ascii="Arial" w:hAnsi="Arial" w:cs="Arial"/>
              </w:rPr>
              <w:t>609.381,07</w:t>
            </w:r>
          </w:p>
        </w:tc>
        <w:tc>
          <w:tcPr>
            <w:tcW w:w="1559" w:type="dxa"/>
            <w:tcBorders>
              <w:top w:val="nil"/>
              <w:left w:val="nil"/>
              <w:bottom w:val="single" w:sz="8" w:space="0" w:color="000000"/>
              <w:right w:val="single" w:sz="8" w:space="0" w:color="000000"/>
            </w:tcBorders>
            <w:tcMar>
              <w:left w:w="57" w:type="dxa"/>
              <w:right w:w="57" w:type="dxa"/>
            </w:tcMar>
            <w:vAlign w:val="center"/>
          </w:tcPr>
          <w:p w14:paraId="67C0C807" w14:textId="3A801ED9" w:rsidR="00BF393E" w:rsidRPr="00070B01" w:rsidRDefault="00BF393E" w:rsidP="00BF393E">
            <w:pPr>
              <w:jc w:val="right"/>
              <w:rPr>
                <w:rFonts w:ascii="Arial" w:eastAsia="Calibri" w:hAnsi="Arial" w:cs="Arial"/>
                <w:lang w:eastAsia="hr-HR"/>
              </w:rPr>
            </w:pPr>
            <w:r w:rsidRPr="00070B01">
              <w:rPr>
                <w:rFonts w:ascii="Arial" w:hAnsi="Arial" w:cs="Arial"/>
              </w:rPr>
              <w:t>60.939,66</w:t>
            </w:r>
          </w:p>
        </w:tc>
        <w:tc>
          <w:tcPr>
            <w:tcW w:w="1465" w:type="dxa"/>
            <w:tcBorders>
              <w:top w:val="nil"/>
              <w:left w:val="nil"/>
              <w:bottom w:val="single" w:sz="8" w:space="0" w:color="000000"/>
              <w:right w:val="single" w:sz="8" w:space="0" w:color="000000"/>
            </w:tcBorders>
            <w:tcMar>
              <w:left w:w="57" w:type="dxa"/>
              <w:right w:w="57" w:type="dxa"/>
            </w:tcMar>
            <w:vAlign w:val="center"/>
          </w:tcPr>
          <w:p w14:paraId="69C6A888" w14:textId="1BBDFE65" w:rsidR="00BF393E" w:rsidRPr="00070B01" w:rsidRDefault="00BF393E" w:rsidP="00BF393E">
            <w:pPr>
              <w:jc w:val="right"/>
              <w:rPr>
                <w:rFonts w:ascii="Arial" w:eastAsia="Calibri" w:hAnsi="Arial" w:cs="Arial"/>
                <w:lang w:eastAsia="hr-HR"/>
              </w:rPr>
            </w:pPr>
            <w:r w:rsidRPr="00070B01">
              <w:rPr>
                <w:rFonts w:ascii="Arial" w:hAnsi="Arial" w:cs="Arial"/>
              </w:rPr>
              <w:t>5.179.821,16</w:t>
            </w:r>
          </w:p>
        </w:tc>
      </w:tr>
      <w:tr w:rsidR="00623448" w:rsidRPr="00623448" w14:paraId="74CA4460" w14:textId="77777777" w:rsidTr="00414351">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3653A3CF" w14:textId="5144BABD" w:rsidR="00BF393E" w:rsidRPr="00623448" w:rsidRDefault="00207DF3" w:rsidP="00BF393E">
            <w:pPr>
              <w:jc w:val="center"/>
              <w:rPr>
                <w:rFonts w:ascii="Arial" w:eastAsia="Calibri" w:hAnsi="Arial" w:cs="Arial"/>
                <w:lang w:eastAsia="hr-HR"/>
              </w:rPr>
            </w:pPr>
            <w:r>
              <w:rPr>
                <w:rFonts w:ascii="Arial" w:eastAsia="Calibri" w:hAnsi="Arial" w:cs="Arial"/>
                <w:lang w:eastAsia="hr-HR"/>
              </w:rPr>
              <w:t>2024.</w:t>
            </w:r>
          </w:p>
        </w:tc>
        <w:tc>
          <w:tcPr>
            <w:tcW w:w="1223" w:type="dxa"/>
            <w:tcBorders>
              <w:top w:val="nil"/>
              <w:left w:val="nil"/>
              <w:bottom w:val="single" w:sz="8" w:space="0" w:color="000000"/>
              <w:right w:val="single" w:sz="8" w:space="0" w:color="000000"/>
            </w:tcBorders>
            <w:tcMar>
              <w:left w:w="57" w:type="dxa"/>
              <w:right w:w="57" w:type="dxa"/>
            </w:tcMar>
            <w:vAlign w:val="center"/>
          </w:tcPr>
          <w:p w14:paraId="41C00E19" w14:textId="7B5DEC06" w:rsidR="00BF393E"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nil"/>
              <w:left w:val="nil"/>
              <w:bottom w:val="single" w:sz="8" w:space="0" w:color="000000"/>
              <w:right w:val="single" w:sz="8" w:space="0" w:color="000000"/>
            </w:tcBorders>
            <w:tcMar>
              <w:left w:w="57" w:type="dxa"/>
              <w:right w:w="57" w:type="dxa"/>
            </w:tcMar>
            <w:vAlign w:val="center"/>
          </w:tcPr>
          <w:p w14:paraId="7FE99D02" w14:textId="6BEB1F03" w:rsidR="00BF393E" w:rsidRPr="00623448" w:rsidRDefault="00207DF3" w:rsidP="00BF393E">
            <w:pPr>
              <w:jc w:val="right"/>
              <w:rPr>
                <w:rFonts w:ascii="Arial" w:eastAsia="Calibri" w:hAnsi="Arial" w:cs="Arial"/>
                <w:lang w:eastAsia="hr-HR"/>
              </w:rPr>
            </w:pPr>
            <w:r>
              <w:rPr>
                <w:rFonts w:ascii="Arial" w:eastAsia="Calibri" w:hAnsi="Arial" w:cs="Arial"/>
                <w:lang w:eastAsia="hr-HR"/>
              </w:rPr>
              <w:t>80</w:t>
            </w:r>
            <w:r w:rsidR="00205FC1">
              <w:rPr>
                <w:rFonts w:ascii="Arial" w:eastAsia="Calibri" w:hAnsi="Arial" w:cs="Arial"/>
                <w:lang w:eastAsia="hr-HR"/>
              </w:rPr>
              <w:t>.906,14</w:t>
            </w:r>
          </w:p>
        </w:tc>
        <w:tc>
          <w:tcPr>
            <w:tcW w:w="1465" w:type="dxa"/>
            <w:tcBorders>
              <w:top w:val="nil"/>
              <w:left w:val="nil"/>
              <w:bottom w:val="single" w:sz="8" w:space="0" w:color="000000"/>
              <w:right w:val="single" w:sz="8" w:space="0" w:color="000000"/>
            </w:tcBorders>
            <w:tcMar>
              <w:left w:w="57" w:type="dxa"/>
              <w:right w:w="57" w:type="dxa"/>
            </w:tcMar>
            <w:vAlign w:val="center"/>
          </w:tcPr>
          <w:p w14:paraId="40396451" w14:textId="50DD3486" w:rsidR="00BF393E" w:rsidRPr="00623448" w:rsidRDefault="00205FC1" w:rsidP="00BF393E">
            <w:pPr>
              <w:jc w:val="right"/>
              <w:rPr>
                <w:rFonts w:ascii="Arial" w:eastAsia="Calibri" w:hAnsi="Arial" w:cs="Arial"/>
                <w:lang w:eastAsia="hr-HR"/>
              </w:rPr>
            </w:pPr>
            <w:r>
              <w:rPr>
                <w:rFonts w:ascii="Arial" w:eastAsia="Calibri" w:hAnsi="Arial" w:cs="Arial"/>
                <w:lang w:eastAsia="hr-HR"/>
              </w:rPr>
              <w:t>6.068.112,14</w:t>
            </w:r>
          </w:p>
        </w:tc>
      </w:tr>
      <w:tr w:rsidR="00623448" w:rsidRPr="00623448" w14:paraId="7C5A3664" w14:textId="77777777" w:rsidTr="00207DF3">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3A18651F" w14:textId="1B4EA075" w:rsidR="00BF393E" w:rsidRPr="00623448" w:rsidRDefault="00207DF3" w:rsidP="00BF393E">
            <w:pPr>
              <w:jc w:val="center"/>
              <w:rPr>
                <w:rFonts w:ascii="Arial" w:eastAsia="Calibri" w:hAnsi="Arial" w:cs="Arial"/>
                <w:lang w:eastAsia="hr-HR"/>
              </w:rPr>
            </w:pPr>
            <w:r>
              <w:rPr>
                <w:rFonts w:ascii="Arial" w:eastAsia="Calibri" w:hAnsi="Arial" w:cs="Arial"/>
                <w:lang w:eastAsia="hr-HR"/>
              </w:rPr>
              <w:t>1-6/2025</w:t>
            </w:r>
          </w:p>
        </w:tc>
        <w:tc>
          <w:tcPr>
            <w:tcW w:w="1223" w:type="dxa"/>
            <w:tcBorders>
              <w:top w:val="single" w:sz="4" w:space="0" w:color="auto"/>
              <w:left w:val="nil"/>
              <w:bottom w:val="single" w:sz="4" w:space="0" w:color="auto"/>
              <w:right w:val="single" w:sz="8" w:space="0" w:color="000000"/>
            </w:tcBorders>
            <w:tcMar>
              <w:left w:w="57" w:type="dxa"/>
              <w:right w:w="57" w:type="dxa"/>
            </w:tcMar>
          </w:tcPr>
          <w:p w14:paraId="54EC222A" w14:textId="4D2F1D0F" w:rsidR="00BF393E"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single" w:sz="4" w:space="0" w:color="auto"/>
              <w:left w:val="nil"/>
              <w:bottom w:val="single" w:sz="4" w:space="0" w:color="auto"/>
              <w:right w:val="single" w:sz="8" w:space="0" w:color="000000"/>
            </w:tcBorders>
            <w:tcMar>
              <w:left w:w="57" w:type="dxa"/>
              <w:right w:w="57" w:type="dxa"/>
            </w:tcMar>
          </w:tcPr>
          <w:p w14:paraId="01E77F2D" w14:textId="0E6B196D" w:rsidR="00BF393E" w:rsidRPr="00623448" w:rsidRDefault="00205FC1" w:rsidP="00BF393E">
            <w:pPr>
              <w:jc w:val="right"/>
              <w:rPr>
                <w:rFonts w:ascii="Arial" w:eastAsia="Calibri" w:hAnsi="Arial" w:cs="Arial"/>
                <w:lang w:eastAsia="hr-HR"/>
              </w:rPr>
            </w:pPr>
            <w:r>
              <w:rPr>
                <w:rFonts w:ascii="Arial" w:eastAsia="Calibri" w:hAnsi="Arial" w:cs="Arial"/>
                <w:lang w:eastAsia="hr-HR"/>
              </w:rPr>
              <w:t>46.172,91</w:t>
            </w:r>
          </w:p>
        </w:tc>
        <w:tc>
          <w:tcPr>
            <w:tcW w:w="1465" w:type="dxa"/>
            <w:tcBorders>
              <w:top w:val="single" w:sz="4" w:space="0" w:color="auto"/>
              <w:left w:val="nil"/>
              <w:bottom w:val="single" w:sz="4" w:space="0" w:color="auto"/>
              <w:right w:val="single" w:sz="8" w:space="0" w:color="000000"/>
            </w:tcBorders>
            <w:tcMar>
              <w:left w:w="57" w:type="dxa"/>
              <w:right w:w="57" w:type="dxa"/>
            </w:tcMar>
          </w:tcPr>
          <w:p w14:paraId="290693A0" w14:textId="0CC85ED2" w:rsidR="00BF393E" w:rsidRPr="00623448" w:rsidRDefault="00205FC1" w:rsidP="00BF393E">
            <w:pPr>
              <w:jc w:val="right"/>
              <w:rPr>
                <w:rFonts w:ascii="Arial" w:eastAsia="Calibri" w:hAnsi="Arial" w:cs="Arial"/>
                <w:lang w:eastAsia="hr-HR"/>
              </w:rPr>
            </w:pPr>
            <w:r>
              <w:rPr>
                <w:rFonts w:ascii="Arial" w:eastAsia="Calibri" w:hAnsi="Arial" w:cs="Arial"/>
                <w:lang w:eastAsia="hr-HR"/>
              </w:rPr>
              <w:t>2.846.748,20</w:t>
            </w:r>
          </w:p>
        </w:tc>
      </w:tr>
      <w:tr w:rsidR="00207DF3" w:rsidRPr="00623448" w14:paraId="4F2B35C5" w14:textId="77777777" w:rsidTr="00BF393E">
        <w:trPr>
          <w:jc w:val="center"/>
        </w:trPr>
        <w:tc>
          <w:tcPr>
            <w:tcW w:w="1844" w:type="dxa"/>
            <w:tcBorders>
              <w:top w:val="single" w:sz="4" w:space="0" w:color="auto"/>
              <w:left w:val="single" w:sz="8" w:space="0" w:color="000000"/>
              <w:bottom w:val="single" w:sz="8" w:space="0" w:color="000000"/>
              <w:right w:val="single" w:sz="8" w:space="0" w:color="000000"/>
            </w:tcBorders>
            <w:tcMar>
              <w:left w:w="57" w:type="dxa"/>
              <w:right w:w="57" w:type="dxa"/>
            </w:tcMar>
          </w:tcPr>
          <w:p w14:paraId="7B2DE28D" w14:textId="51D662ED" w:rsidR="00207DF3" w:rsidRPr="00623448" w:rsidRDefault="00207DF3" w:rsidP="00BF393E">
            <w:pPr>
              <w:jc w:val="center"/>
              <w:rPr>
                <w:rFonts w:ascii="Arial" w:eastAsia="Calibri" w:hAnsi="Arial" w:cs="Arial"/>
                <w:lang w:eastAsia="hr-HR"/>
              </w:rPr>
            </w:pPr>
            <w:r>
              <w:rPr>
                <w:rFonts w:ascii="Arial" w:eastAsia="Calibri" w:hAnsi="Arial" w:cs="Arial"/>
                <w:lang w:eastAsia="hr-HR"/>
              </w:rPr>
              <w:t>1-9/2025</w:t>
            </w:r>
          </w:p>
        </w:tc>
        <w:tc>
          <w:tcPr>
            <w:tcW w:w="1223" w:type="dxa"/>
            <w:tcBorders>
              <w:top w:val="single" w:sz="4" w:space="0" w:color="auto"/>
              <w:left w:val="nil"/>
              <w:bottom w:val="single" w:sz="8" w:space="0" w:color="000000"/>
              <w:right w:val="single" w:sz="8" w:space="0" w:color="000000"/>
            </w:tcBorders>
            <w:tcMar>
              <w:left w:w="57" w:type="dxa"/>
              <w:right w:w="57" w:type="dxa"/>
            </w:tcMar>
          </w:tcPr>
          <w:p w14:paraId="2A592F4A" w14:textId="3D05BA41" w:rsidR="00207DF3"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single" w:sz="4" w:space="0" w:color="auto"/>
              <w:left w:val="nil"/>
              <w:bottom w:val="single" w:sz="8" w:space="0" w:color="000000"/>
              <w:right w:val="single" w:sz="8" w:space="0" w:color="000000"/>
            </w:tcBorders>
            <w:tcMar>
              <w:left w:w="57" w:type="dxa"/>
              <w:right w:w="57" w:type="dxa"/>
            </w:tcMar>
          </w:tcPr>
          <w:p w14:paraId="3A77EB4C" w14:textId="1D5CDEFA" w:rsidR="00207DF3" w:rsidRPr="00623448" w:rsidRDefault="00205FC1" w:rsidP="00BF393E">
            <w:pPr>
              <w:jc w:val="right"/>
              <w:rPr>
                <w:rFonts w:ascii="Arial" w:eastAsia="Calibri" w:hAnsi="Arial" w:cs="Arial"/>
                <w:lang w:eastAsia="hr-HR"/>
              </w:rPr>
            </w:pPr>
            <w:r>
              <w:rPr>
                <w:rFonts w:ascii="Arial" w:eastAsia="Calibri" w:hAnsi="Arial" w:cs="Arial"/>
                <w:lang w:eastAsia="hr-HR"/>
              </w:rPr>
              <w:t>70.855,86</w:t>
            </w:r>
          </w:p>
        </w:tc>
        <w:tc>
          <w:tcPr>
            <w:tcW w:w="1465" w:type="dxa"/>
            <w:tcBorders>
              <w:top w:val="single" w:sz="4" w:space="0" w:color="auto"/>
              <w:left w:val="nil"/>
              <w:bottom w:val="single" w:sz="8" w:space="0" w:color="000000"/>
              <w:right w:val="single" w:sz="8" w:space="0" w:color="000000"/>
            </w:tcBorders>
            <w:tcMar>
              <w:left w:w="57" w:type="dxa"/>
              <w:right w:w="57" w:type="dxa"/>
            </w:tcMar>
          </w:tcPr>
          <w:p w14:paraId="258A8C0B" w14:textId="08C7CDE1" w:rsidR="00207DF3" w:rsidRPr="00623448" w:rsidRDefault="00205FC1" w:rsidP="00BF393E">
            <w:pPr>
              <w:jc w:val="right"/>
              <w:rPr>
                <w:rFonts w:ascii="Arial" w:eastAsia="Calibri" w:hAnsi="Arial" w:cs="Arial"/>
                <w:lang w:eastAsia="hr-HR"/>
              </w:rPr>
            </w:pPr>
            <w:r>
              <w:rPr>
                <w:rFonts w:ascii="Arial" w:eastAsia="Calibri" w:hAnsi="Arial" w:cs="Arial"/>
                <w:lang w:eastAsia="hr-HR"/>
              </w:rPr>
              <w:t>5.108.886,57</w:t>
            </w:r>
          </w:p>
        </w:tc>
      </w:tr>
    </w:tbl>
    <w:p w14:paraId="7CB12C9C" w14:textId="77777777" w:rsidR="001D5FE7" w:rsidRPr="00623448" w:rsidRDefault="001D5FE7" w:rsidP="00A6273C">
      <w:pPr>
        <w:rPr>
          <w:rFonts w:ascii="Arial" w:hAnsi="Arial" w:cs="Arial"/>
          <w:iCs/>
          <w:sz w:val="18"/>
          <w:szCs w:val="18"/>
        </w:rPr>
      </w:pPr>
    </w:p>
    <w:p w14:paraId="1A3DC465" w14:textId="7527C7C3" w:rsidR="00912178" w:rsidRPr="00623448" w:rsidRDefault="00912178" w:rsidP="00912178">
      <w:pPr>
        <w:rPr>
          <w:rFonts w:ascii="Arial" w:hAnsi="Arial" w:cs="Arial"/>
          <w:iCs/>
          <w:sz w:val="22"/>
          <w:szCs w:val="22"/>
        </w:rPr>
      </w:pPr>
      <w:r w:rsidRPr="00623448">
        <w:rPr>
          <w:rFonts w:ascii="Arial" w:hAnsi="Arial" w:cs="Arial"/>
          <w:iCs/>
          <w:sz w:val="22"/>
          <w:szCs w:val="22"/>
        </w:rPr>
        <w:t xml:space="preserve">U okviru prihoda od poreza planirani su i prihodi od </w:t>
      </w:r>
      <w:r w:rsidRPr="00623448">
        <w:rPr>
          <w:rFonts w:ascii="Arial" w:hAnsi="Arial" w:cs="Arial"/>
          <w:b/>
          <w:iCs/>
          <w:sz w:val="22"/>
          <w:szCs w:val="22"/>
        </w:rPr>
        <w:t>poreza na promet nekretnina</w:t>
      </w:r>
      <w:r w:rsidRPr="00623448">
        <w:rPr>
          <w:rFonts w:ascii="Arial" w:hAnsi="Arial" w:cs="Arial"/>
          <w:iCs/>
          <w:sz w:val="22"/>
          <w:szCs w:val="22"/>
        </w:rPr>
        <w:t xml:space="preserve"> (6134) u iznosu </w:t>
      </w:r>
      <w:r w:rsidR="00205FC1">
        <w:rPr>
          <w:rFonts w:ascii="Arial" w:hAnsi="Arial" w:cs="Arial"/>
          <w:iCs/>
          <w:sz w:val="22"/>
          <w:szCs w:val="22"/>
        </w:rPr>
        <w:t>769.497</w:t>
      </w:r>
      <w:r w:rsidR="00326997" w:rsidRPr="00623448">
        <w:rPr>
          <w:rFonts w:ascii="Arial" w:hAnsi="Arial" w:cs="Arial"/>
          <w:iCs/>
          <w:sz w:val="22"/>
          <w:szCs w:val="22"/>
        </w:rPr>
        <w:t xml:space="preserve"> </w:t>
      </w:r>
      <w:r w:rsidR="0066083A" w:rsidRPr="00623448">
        <w:rPr>
          <w:rFonts w:ascii="Arial" w:hAnsi="Arial" w:cs="Arial"/>
          <w:iCs/>
          <w:sz w:val="22"/>
          <w:szCs w:val="22"/>
        </w:rPr>
        <w:t>€.</w:t>
      </w:r>
      <w:r w:rsidRPr="00623448">
        <w:rPr>
          <w:rFonts w:ascii="Arial" w:hAnsi="Arial" w:cs="Arial"/>
          <w:iCs/>
          <w:sz w:val="22"/>
          <w:szCs w:val="22"/>
        </w:rPr>
        <w:t xml:space="preserve"> Prihodi od poreza na promet nekretnina od 1.1.2017. u cijelosti pripadaju lokalnoj jedinici (od početka 2015. do konca 2016. općini je pripadalo 80% umjesto dotadašnjih 60%). </w:t>
      </w:r>
    </w:p>
    <w:p w14:paraId="4EA42464" w14:textId="2B034274" w:rsidR="00021997" w:rsidRPr="00623448" w:rsidRDefault="00021997" w:rsidP="00912178">
      <w:pPr>
        <w:rPr>
          <w:rFonts w:ascii="Arial" w:hAnsi="Arial" w:cs="Arial"/>
          <w:iCs/>
          <w:sz w:val="22"/>
          <w:szCs w:val="22"/>
        </w:rPr>
      </w:pPr>
      <w:r w:rsidRPr="00623448">
        <w:rPr>
          <w:rFonts w:ascii="Arial" w:hAnsi="Arial" w:cs="Arial"/>
          <w:iCs/>
          <w:sz w:val="22"/>
          <w:szCs w:val="22"/>
        </w:rPr>
        <w:t>Isti porezi planirani su i za 202</w:t>
      </w:r>
      <w:r w:rsidR="00205FC1">
        <w:rPr>
          <w:rFonts w:ascii="Arial" w:hAnsi="Arial" w:cs="Arial"/>
          <w:iCs/>
          <w:sz w:val="22"/>
          <w:szCs w:val="22"/>
        </w:rPr>
        <w:t>7</w:t>
      </w:r>
      <w:r w:rsidRPr="00623448">
        <w:rPr>
          <w:rFonts w:ascii="Arial" w:hAnsi="Arial" w:cs="Arial"/>
          <w:iCs/>
          <w:sz w:val="22"/>
          <w:szCs w:val="22"/>
        </w:rPr>
        <w:t xml:space="preserve">. u iznosu </w:t>
      </w:r>
      <w:r w:rsidR="00205FC1">
        <w:rPr>
          <w:rFonts w:ascii="Arial" w:hAnsi="Arial" w:cs="Arial"/>
          <w:iCs/>
          <w:sz w:val="22"/>
          <w:szCs w:val="22"/>
        </w:rPr>
        <w:t>787.039</w:t>
      </w:r>
      <w:r w:rsidR="00326997" w:rsidRPr="00623448">
        <w:rPr>
          <w:rFonts w:ascii="Arial" w:hAnsi="Arial" w:cs="Arial"/>
          <w:iCs/>
          <w:sz w:val="22"/>
          <w:szCs w:val="22"/>
        </w:rPr>
        <w:t xml:space="preserve"> </w:t>
      </w:r>
      <w:r w:rsidR="00067855" w:rsidRPr="00623448">
        <w:rPr>
          <w:rFonts w:ascii="Arial" w:hAnsi="Arial" w:cs="Arial"/>
          <w:iCs/>
          <w:sz w:val="22"/>
          <w:szCs w:val="22"/>
        </w:rPr>
        <w:t>€,</w:t>
      </w:r>
      <w:r w:rsidRPr="00623448">
        <w:rPr>
          <w:rFonts w:ascii="Arial" w:hAnsi="Arial" w:cs="Arial"/>
          <w:iCs/>
          <w:sz w:val="22"/>
          <w:szCs w:val="22"/>
        </w:rPr>
        <w:t xml:space="preserve"> te za 202</w:t>
      </w:r>
      <w:r w:rsidR="00205FC1">
        <w:rPr>
          <w:rFonts w:ascii="Arial" w:hAnsi="Arial" w:cs="Arial"/>
          <w:iCs/>
          <w:sz w:val="22"/>
          <w:szCs w:val="22"/>
        </w:rPr>
        <w:t>8</w:t>
      </w:r>
      <w:r w:rsidRPr="00623448">
        <w:rPr>
          <w:rFonts w:ascii="Arial" w:hAnsi="Arial" w:cs="Arial"/>
          <w:iCs/>
          <w:sz w:val="22"/>
          <w:szCs w:val="22"/>
        </w:rPr>
        <w:t xml:space="preserve">. u iznosu </w:t>
      </w:r>
      <w:r w:rsidR="00205FC1">
        <w:rPr>
          <w:rFonts w:ascii="Arial" w:hAnsi="Arial" w:cs="Arial"/>
          <w:iCs/>
          <w:sz w:val="22"/>
          <w:szCs w:val="22"/>
        </w:rPr>
        <w:t>801.584</w:t>
      </w:r>
      <w:r w:rsidR="00326997" w:rsidRPr="00623448">
        <w:rPr>
          <w:rFonts w:ascii="Arial" w:hAnsi="Arial" w:cs="Arial"/>
          <w:iCs/>
          <w:sz w:val="22"/>
          <w:szCs w:val="22"/>
        </w:rPr>
        <w:t xml:space="preserve"> </w:t>
      </w:r>
      <w:r w:rsidR="0066083A" w:rsidRPr="00623448">
        <w:rPr>
          <w:rFonts w:ascii="Arial" w:hAnsi="Arial" w:cs="Arial"/>
          <w:iCs/>
          <w:sz w:val="22"/>
          <w:szCs w:val="22"/>
        </w:rPr>
        <w:t>€.</w:t>
      </w:r>
    </w:p>
    <w:p w14:paraId="143D8AFC" w14:textId="77777777" w:rsidR="009210A8" w:rsidRDefault="009210A8" w:rsidP="00AA2886">
      <w:pPr>
        <w:rPr>
          <w:rFonts w:ascii="Arial" w:hAnsi="Arial" w:cs="Arial"/>
          <w:i/>
          <w:iCs/>
          <w:sz w:val="22"/>
          <w:szCs w:val="22"/>
        </w:rPr>
      </w:pPr>
    </w:p>
    <w:p w14:paraId="40590A7E" w14:textId="2A1C217D" w:rsidR="00AA2886" w:rsidRPr="00623448" w:rsidRDefault="00AA2886" w:rsidP="00AA2886">
      <w:pPr>
        <w:rPr>
          <w:rFonts w:ascii="Arial" w:hAnsi="Arial" w:cs="Arial"/>
          <w:i/>
          <w:iCs/>
          <w:sz w:val="22"/>
          <w:szCs w:val="22"/>
        </w:rPr>
      </w:pPr>
      <w:r w:rsidRPr="00623448">
        <w:rPr>
          <w:rFonts w:ascii="Arial" w:hAnsi="Arial" w:cs="Arial"/>
          <w:i/>
          <w:iCs/>
          <w:sz w:val="22"/>
          <w:szCs w:val="22"/>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1985"/>
      </w:tblGrid>
      <w:tr w:rsidR="00623448" w:rsidRPr="00623448" w14:paraId="48B7D83F" w14:textId="77777777" w:rsidTr="00354B3E">
        <w:trPr>
          <w:jc w:val="center"/>
        </w:trPr>
        <w:tc>
          <w:tcPr>
            <w:tcW w:w="4957" w:type="dxa"/>
            <w:gridSpan w:val="3"/>
            <w:tcBorders>
              <w:right w:val="single" w:sz="4" w:space="0" w:color="auto"/>
            </w:tcBorders>
            <w:vAlign w:val="center"/>
          </w:tcPr>
          <w:p w14:paraId="1B2C6FB2" w14:textId="04212E18" w:rsidR="00EC6D68" w:rsidRPr="00623448" w:rsidRDefault="00EC6D68" w:rsidP="00414351">
            <w:pPr>
              <w:jc w:val="center"/>
              <w:rPr>
                <w:rFonts w:ascii="Arial" w:hAnsi="Arial" w:cs="Arial"/>
                <w:b/>
                <w:i/>
                <w:iCs/>
              </w:rPr>
            </w:pPr>
            <w:r w:rsidRPr="00623448">
              <w:rPr>
                <w:rFonts w:ascii="Arial" w:hAnsi="Arial" w:cs="Arial"/>
                <w:b/>
                <w:i/>
                <w:iCs/>
              </w:rPr>
              <w:t>Prihod od poreza na promet nekretnina (6134)</w:t>
            </w:r>
          </w:p>
        </w:tc>
      </w:tr>
      <w:tr w:rsidR="00623448" w:rsidRPr="00623448" w14:paraId="51E4738E" w14:textId="77777777" w:rsidTr="00354B3E">
        <w:trPr>
          <w:jc w:val="center"/>
        </w:trPr>
        <w:tc>
          <w:tcPr>
            <w:tcW w:w="1980" w:type="dxa"/>
            <w:vAlign w:val="center"/>
          </w:tcPr>
          <w:p w14:paraId="4FEFBC6E" w14:textId="77777777" w:rsidR="00EC6D68" w:rsidRPr="00623448" w:rsidRDefault="00EC6D68" w:rsidP="00414351">
            <w:pPr>
              <w:jc w:val="center"/>
              <w:rPr>
                <w:rFonts w:ascii="Arial" w:hAnsi="Arial" w:cs="Arial"/>
                <w:b/>
                <w:i/>
                <w:iCs/>
              </w:rPr>
            </w:pPr>
            <w:r w:rsidRPr="00623448">
              <w:rPr>
                <w:rFonts w:ascii="Arial" w:hAnsi="Arial" w:cs="Arial"/>
                <w:b/>
                <w:i/>
                <w:iCs/>
              </w:rPr>
              <w:t>Godina</w:t>
            </w:r>
          </w:p>
        </w:tc>
        <w:tc>
          <w:tcPr>
            <w:tcW w:w="992" w:type="dxa"/>
          </w:tcPr>
          <w:p w14:paraId="3B1CB61B" w14:textId="77777777" w:rsidR="00EC6D68" w:rsidRPr="00623448" w:rsidRDefault="00EC6D68" w:rsidP="00414351">
            <w:pPr>
              <w:jc w:val="center"/>
              <w:rPr>
                <w:rFonts w:ascii="Arial" w:hAnsi="Arial" w:cs="Arial"/>
                <w:b/>
                <w:i/>
                <w:iCs/>
              </w:rPr>
            </w:pPr>
            <w:r w:rsidRPr="00623448">
              <w:rPr>
                <w:rFonts w:ascii="Arial" w:hAnsi="Arial" w:cs="Arial"/>
                <w:b/>
                <w:i/>
                <w:iCs/>
              </w:rPr>
              <w:t xml:space="preserve">Stopa </w:t>
            </w:r>
          </w:p>
        </w:tc>
        <w:tc>
          <w:tcPr>
            <w:tcW w:w="1985" w:type="dxa"/>
            <w:vAlign w:val="center"/>
          </w:tcPr>
          <w:p w14:paraId="57830419" w14:textId="77777777" w:rsidR="00EC6D68" w:rsidRPr="00623448" w:rsidRDefault="00EC6D68" w:rsidP="00414351">
            <w:pPr>
              <w:jc w:val="center"/>
              <w:rPr>
                <w:rFonts w:ascii="Arial" w:hAnsi="Arial" w:cs="Arial"/>
                <w:b/>
                <w:i/>
                <w:iCs/>
              </w:rPr>
            </w:pPr>
            <w:r w:rsidRPr="00623448">
              <w:rPr>
                <w:rFonts w:ascii="Arial" w:hAnsi="Arial" w:cs="Arial"/>
                <w:b/>
                <w:i/>
                <w:iCs/>
              </w:rPr>
              <w:t>Iznos (€)</w:t>
            </w:r>
          </w:p>
        </w:tc>
      </w:tr>
      <w:tr w:rsidR="00623448" w:rsidRPr="00623448" w14:paraId="212DC1A4" w14:textId="77777777" w:rsidTr="00354B3E">
        <w:trPr>
          <w:jc w:val="center"/>
        </w:trPr>
        <w:tc>
          <w:tcPr>
            <w:tcW w:w="1980" w:type="dxa"/>
          </w:tcPr>
          <w:p w14:paraId="4431DF0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2012.</w:t>
            </w:r>
          </w:p>
        </w:tc>
        <w:tc>
          <w:tcPr>
            <w:tcW w:w="992" w:type="dxa"/>
          </w:tcPr>
          <w:p w14:paraId="48471F6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6B8DCF1F"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135.954,08</w:t>
            </w:r>
          </w:p>
        </w:tc>
      </w:tr>
      <w:tr w:rsidR="00623448" w:rsidRPr="00623448" w14:paraId="64465F44" w14:textId="77777777" w:rsidTr="00354B3E">
        <w:trPr>
          <w:jc w:val="center"/>
        </w:trPr>
        <w:tc>
          <w:tcPr>
            <w:tcW w:w="1980" w:type="dxa"/>
          </w:tcPr>
          <w:p w14:paraId="736A627A"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2013.</w:t>
            </w:r>
          </w:p>
        </w:tc>
        <w:tc>
          <w:tcPr>
            <w:tcW w:w="992" w:type="dxa"/>
          </w:tcPr>
          <w:p w14:paraId="5350E179"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60E6C23C"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132.602,03</w:t>
            </w:r>
          </w:p>
        </w:tc>
      </w:tr>
      <w:tr w:rsidR="00623448" w:rsidRPr="00623448" w14:paraId="71E4B036" w14:textId="77777777" w:rsidTr="00354B3E">
        <w:trPr>
          <w:jc w:val="center"/>
        </w:trPr>
        <w:tc>
          <w:tcPr>
            <w:tcW w:w="1980" w:type="dxa"/>
          </w:tcPr>
          <w:p w14:paraId="7AC1B121"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2014.</w:t>
            </w:r>
          </w:p>
        </w:tc>
        <w:tc>
          <w:tcPr>
            <w:tcW w:w="992" w:type="dxa"/>
          </w:tcPr>
          <w:p w14:paraId="73B541BC"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0BA7C827"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195.329,35</w:t>
            </w:r>
          </w:p>
        </w:tc>
      </w:tr>
      <w:tr w:rsidR="00623448" w:rsidRPr="00623448" w14:paraId="7B6F8689" w14:textId="77777777" w:rsidTr="00354B3E">
        <w:trPr>
          <w:jc w:val="center"/>
        </w:trPr>
        <w:tc>
          <w:tcPr>
            <w:tcW w:w="1980" w:type="dxa"/>
          </w:tcPr>
          <w:p w14:paraId="6D48F157"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2015.</w:t>
            </w:r>
          </w:p>
        </w:tc>
        <w:tc>
          <w:tcPr>
            <w:tcW w:w="992" w:type="dxa"/>
          </w:tcPr>
          <w:p w14:paraId="225F7BD6"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441E8381"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319.509,16</w:t>
            </w:r>
          </w:p>
        </w:tc>
      </w:tr>
      <w:tr w:rsidR="00623448" w:rsidRPr="00623448" w14:paraId="3C840676" w14:textId="77777777" w:rsidTr="00354B3E">
        <w:trPr>
          <w:jc w:val="center"/>
        </w:trPr>
        <w:tc>
          <w:tcPr>
            <w:tcW w:w="1980" w:type="dxa"/>
          </w:tcPr>
          <w:p w14:paraId="00892A10"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2016.</w:t>
            </w:r>
          </w:p>
        </w:tc>
        <w:tc>
          <w:tcPr>
            <w:tcW w:w="992" w:type="dxa"/>
          </w:tcPr>
          <w:p w14:paraId="291F57B2"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3273FDC4"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843.262,50</w:t>
            </w:r>
          </w:p>
        </w:tc>
      </w:tr>
      <w:tr w:rsidR="00623448" w:rsidRPr="00623448" w14:paraId="6FB2C76C" w14:textId="77777777" w:rsidTr="00354B3E">
        <w:trPr>
          <w:jc w:val="center"/>
        </w:trPr>
        <w:tc>
          <w:tcPr>
            <w:tcW w:w="1980" w:type="dxa"/>
            <w:tcBorders>
              <w:bottom w:val="single" w:sz="4" w:space="0" w:color="000000"/>
            </w:tcBorders>
          </w:tcPr>
          <w:p w14:paraId="2FF8B89E"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2017.</w:t>
            </w:r>
          </w:p>
        </w:tc>
        <w:tc>
          <w:tcPr>
            <w:tcW w:w="992" w:type="dxa"/>
            <w:tcBorders>
              <w:bottom w:val="single" w:sz="4" w:space="0" w:color="000000"/>
            </w:tcBorders>
          </w:tcPr>
          <w:p w14:paraId="73CF5C2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4%</w:t>
            </w:r>
          </w:p>
        </w:tc>
        <w:tc>
          <w:tcPr>
            <w:tcW w:w="1985" w:type="dxa"/>
            <w:tcBorders>
              <w:bottom w:val="single" w:sz="4" w:space="0" w:color="000000"/>
            </w:tcBorders>
          </w:tcPr>
          <w:p w14:paraId="750F9E22"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452.321,33</w:t>
            </w:r>
          </w:p>
        </w:tc>
      </w:tr>
      <w:tr w:rsidR="00623448" w:rsidRPr="00623448" w14:paraId="3D70AB70" w14:textId="77777777" w:rsidTr="00354B3E">
        <w:trPr>
          <w:jc w:val="center"/>
        </w:trPr>
        <w:tc>
          <w:tcPr>
            <w:tcW w:w="1980" w:type="dxa"/>
            <w:tcBorders>
              <w:bottom w:val="single" w:sz="4" w:space="0" w:color="000000"/>
            </w:tcBorders>
          </w:tcPr>
          <w:p w14:paraId="2C61A110" w14:textId="27B46193" w:rsidR="00354B3E" w:rsidRPr="00623448" w:rsidRDefault="00354B3E" w:rsidP="00414351">
            <w:pPr>
              <w:jc w:val="center"/>
              <w:rPr>
                <w:rFonts w:ascii="Arial" w:hAnsi="Arial" w:cs="Arial"/>
                <w:sz w:val="18"/>
                <w:szCs w:val="18"/>
              </w:rPr>
            </w:pPr>
            <w:r w:rsidRPr="00623448">
              <w:rPr>
                <w:rFonts w:ascii="Arial" w:hAnsi="Arial" w:cs="Arial"/>
                <w:sz w:val="18"/>
                <w:szCs w:val="18"/>
              </w:rPr>
              <w:t>2018.</w:t>
            </w:r>
          </w:p>
        </w:tc>
        <w:tc>
          <w:tcPr>
            <w:tcW w:w="992" w:type="dxa"/>
            <w:tcBorders>
              <w:bottom w:val="single" w:sz="4" w:space="0" w:color="000000"/>
            </w:tcBorders>
          </w:tcPr>
          <w:p w14:paraId="386CA50D" w14:textId="14D7E20C" w:rsidR="00354B3E" w:rsidRPr="00623448" w:rsidRDefault="00354B3E" w:rsidP="00414351">
            <w:pPr>
              <w:jc w:val="center"/>
              <w:rPr>
                <w:rFonts w:ascii="Arial" w:hAnsi="Arial" w:cs="Arial"/>
                <w:sz w:val="18"/>
                <w:szCs w:val="18"/>
              </w:rPr>
            </w:pPr>
            <w:r w:rsidRPr="00623448">
              <w:rPr>
                <w:rFonts w:ascii="Arial" w:hAnsi="Arial" w:cs="Arial"/>
                <w:sz w:val="18"/>
                <w:szCs w:val="18"/>
              </w:rPr>
              <w:t>4%</w:t>
            </w:r>
          </w:p>
        </w:tc>
        <w:tc>
          <w:tcPr>
            <w:tcW w:w="1985" w:type="dxa"/>
            <w:tcBorders>
              <w:bottom w:val="single" w:sz="4" w:space="0" w:color="000000"/>
            </w:tcBorders>
          </w:tcPr>
          <w:p w14:paraId="3B04AD14" w14:textId="4300AFB8" w:rsidR="00354B3E" w:rsidRPr="00623448" w:rsidRDefault="00354B3E" w:rsidP="00414351">
            <w:pPr>
              <w:jc w:val="right"/>
              <w:rPr>
                <w:rFonts w:ascii="Arial" w:hAnsi="Arial" w:cs="Arial"/>
                <w:sz w:val="18"/>
                <w:szCs w:val="18"/>
              </w:rPr>
            </w:pPr>
            <w:r w:rsidRPr="00623448">
              <w:rPr>
                <w:rFonts w:ascii="Arial" w:hAnsi="Arial" w:cs="Arial"/>
                <w:sz w:val="18"/>
                <w:szCs w:val="18"/>
              </w:rPr>
              <w:t>707.328,09</w:t>
            </w:r>
          </w:p>
        </w:tc>
      </w:tr>
      <w:tr w:rsidR="00623448" w:rsidRPr="00623448" w14:paraId="4C5E898A" w14:textId="77777777" w:rsidTr="00354B3E">
        <w:trPr>
          <w:jc w:val="center"/>
        </w:trPr>
        <w:tc>
          <w:tcPr>
            <w:tcW w:w="1980" w:type="dxa"/>
            <w:tcBorders>
              <w:top w:val="single" w:sz="4" w:space="0" w:color="auto"/>
            </w:tcBorders>
          </w:tcPr>
          <w:p w14:paraId="4C42D579" w14:textId="77777777" w:rsidR="00EC6D68" w:rsidRPr="00623448" w:rsidRDefault="00EC6D68" w:rsidP="00354B3E">
            <w:pPr>
              <w:jc w:val="center"/>
              <w:rPr>
                <w:rFonts w:ascii="Arial" w:hAnsi="Arial" w:cs="Arial"/>
                <w:iCs/>
                <w:sz w:val="18"/>
                <w:szCs w:val="18"/>
              </w:rPr>
            </w:pPr>
            <w:r w:rsidRPr="00623448">
              <w:rPr>
                <w:rFonts w:ascii="Arial" w:hAnsi="Arial" w:cs="Arial"/>
                <w:sz w:val="18"/>
                <w:szCs w:val="18"/>
              </w:rPr>
              <w:t>2019.</w:t>
            </w:r>
          </w:p>
        </w:tc>
        <w:tc>
          <w:tcPr>
            <w:tcW w:w="992" w:type="dxa"/>
            <w:tcBorders>
              <w:top w:val="single" w:sz="4" w:space="0" w:color="auto"/>
            </w:tcBorders>
          </w:tcPr>
          <w:p w14:paraId="3B045621"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single" w:sz="4" w:space="0" w:color="auto"/>
            </w:tcBorders>
          </w:tcPr>
          <w:p w14:paraId="3068FB4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386.195,86</w:t>
            </w:r>
          </w:p>
        </w:tc>
      </w:tr>
      <w:tr w:rsidR="00623448" w:rsidRPr="00623448" w14:paraId="38B55CCA" w14:textId="77777777" w:rsidTr="00354B3E">
        <w:trPr>
          <w:jc w:val="center"/>
        </w:trPr>
        <w:tc>
          <w:tcPr>
            <w:tcW w:w="1980" w:type="dxa"/>
          </w:tcPr>
          <w:p w14:paraId="61CF456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2020.</w:t>
            </w:r>
          </w:p>
        </w:tc>
        <w:tc>
          <w:tcPr>
            <w:tcW w:w="992" w:type="dxa"/>
          </w:tcPr>
          <w:p w14:paraId="67A66B30"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Pr>
          <w:p w14:paraId="766B0A6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370.155,32</w:t>
            </w:r>
          </w:p>
        </w:tc>
      </w:tr>
      <w:tr w:rsidR="00623448" w:rsidRPr="00623448" w14:paraId="232C5926" w14:textId="77777777" w:rsidTr="00354B3E">
        <w:trPr>
          <w:jc w:val="center"/>
        </w:trPr>
        <w:tc>
          <w:tcPr>
            <w:tcW w:w="1980" w:type="dxa"/>
          </w:tcPr>
          <w:p w14:paraId="20B58DD9"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lastRenderedPageBreak/>
              <w:t>2021.</w:t>
            </w:r>
          </w:p>
        </w:tc>
        <w:tc>
          <w:tcPr>
            <w:tcW w:w="992" w:type="dxa"/>
          </w:tcPr>
          <w:p w14:paraId="700F76D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Pr>
          <w:p w14:paraId="1C4F6BCE"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296.533,65</w:t>
            </w:r>
          </w:p>
        </w:tc>
      </w:tr>
      <w:tr w:rsidR="00623448" w:rsidRPr="00623448" w14:paraId="5492AA0A"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tcPr>
          <w:p w14:paraId="4A04FCDD" w14:textId="66EA75F0" w:rsidR="00A77B08" w:rsidRPr="00623448" w:rsidRDefault="00A77B08" w:rsidP="00414351">
            <w:pPr>
              <w:jc w:val="center"/>
              <w:rPr>
                <w:rFonts w:ascii="Arial" w:hAnsi="Arial" w:cs="Arial"/>
                <w:sz w:val="18"/>
                <w:szCs w:val="18"/>
              </w:rPr>
            </w:pPr>
            <w:r w:rsidRPr="00623448">
              <w:rPr>
                <w:rFonts w:ascii="Arial" w:hAnsi="Arial" w:cs="Arial"/>
                <w:sz w:val="18"/>
                <w:szCs w:val="18"/>
              </w:rPr>
              <w:t>1-6 /2022.</w:t>
            </w:r>
          </w:p>
        </w:tc>
        <w:tc>
          <w:tcPr>
            <w:tcW w:w="992" w:type="dxa"/>
            <w:tcBorders>
              <w:top w:val="single" w:sz="4" w:space="0" w:color="000000"/>
              <w:left w:val="single" w:sz="4" w:space="0" w:color="000000"/>
              <w:bottom w:val="single" w:sz="4" w:space="0" w:color="000000"/>
              <w:right w:val="single" w:sz="4" w:space="0" w:color="000000"/>
            </w:tcBorders>
          </w:tcPr>
          <w:p w14:paraId="3C6577C3"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tcPr>
          <w:p w14:paraId="1BB046A3"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195.384,23</w:t>
            </w:r>
          </w:p>
        </w:tc>
      </w:tr>
      <w:tr w:rsidR="00623448" w:rsidRPr="00623448" w14:paraId="5D5715E2"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tcPr>
          <w:p w14:paraId="19921EC5" w14:textId="4BBB5C11" w:rsidR="00A77B08" w:rsidRPr="00623448" w:rsidRDefault="00A77B08" w:rsidP="00414351">
            <w:pPr>
              <w:jc w:val="center"/>
              <w:rPr>
                <w:rFonts w:ascii="Arial" w:hAnsi="Arial" w:cs="Arial"/>
                <w:sz w:val="18"/>
                <w:szCs w:val="18"/>
              </w:rPr>
            </w:pPr>
            <w:r w:rsidRPr="00623448">
              <w:rPr>
                <w:rFonts w:ascii="Arial" w:hAnsi="Arial" w:cs="Arial"/>
                <w:sz w:val="18"/>
                <w:szCs w:val="18"/>
              </w:rPr>
              <w:t>1-9 /2022.</w:t>
            </w:r>
          </w:p>
        </w:tc>
        <w:tc>
          <w:tcPr>
            <w:tcW w:w="992" w:type="dxa"/>
            <w:tcBorders>
              <w:top w:val="single" w:sz="4" w:space="0" w:color="000000"/>
              <w:left w:val="single" w:sz="4" w:space="0" w:color="000000"/>
              <w:bottom w:val="single" w:sz="4" w:space="0" w:color="000000"/>
              <w:right w:val="single" w:sz="4" w:space="0" w:color="000000"/>
            </w:tcBorders>
          </w:tcPr>
          <w:p w14:paraId="15B33CF1"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tcPr>
          <w:p w14:paraId="1835A712"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268.405,99</w:t>
            </w:r>
          </w:p>
        </w:tc>
      </w:tr>
      <w:tr w:rsidR="00623448" w:rsidRPr="00623448" w14:paraId="6FAFFC04" w14:textId="77777777" w:rsidTr="00354B3E">
        <w:trPr>
          <w:jc w:val="center"/>
        </w:trPr>
        <w:tc>
          <w:tcPr>
            <w:tcW w:w="1980" w:type="dxa"/>
            <w:tcBorders>
              <w:top w:val="nil"/>
              <w:left w:val="single" w:sz="8" w:space="0" w:color="000000"/>
              <w:bottom w:val="single" w:sz="4" w:space="0" w:color="auto"/>
              <w:right w:val="single" w:sz="8" w:space="0" w:color="000000"/>
            </w:tcBorders>
          </w:tcPr>
          <w:p w14:paraId="7764DA7F"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2022.</w:t>
            </w:r>
          </w:p>
        </w:tc>
        <w:tc>
          <w:tcPr>
            <w:tcW w:w="992" w:type="dxa"/>
            <w:tcBorders>
              <w:top w:val="nil"/>
              <w:left w:val="nil"/>
              <w:bottom w:val="single" w:sz="4" w:space="0" w:color="auto"/>
              <w:right w:val="single" w:sz="8" w:space="0" w:color="000000"/>
            </w:tcBorders>
          </w:tcPr>
          <w:p w14:paraId="731F363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nil"/>
              <w:left w:val="nil"/>
              <w:bottom w:val="single" w:sz="4" w:space="0" w:color="auto"/>
              <w:right w:val="single" w:sz="8" w:space="0" w:color="000000"/>
            </w:tcBorders>
          </w:tcPr>
          <w:p w14:paraId="0F6FD465"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372.794,06</w:t>
            </w:r>
          </w:p>
        </w:tc>
      </w:tr>
      <w:tr w:rsidR="00623448" w:rsidRPr="00623448" w14:paraId="41928E9E" w14:textId="77777777" w:rsidTr="00354B3E">
        <w:trPr>
          <w:jc w:val="center"/>
        </w:trPr>
        <w:tc>
          <w:tcPr>
            <w:tcW w:w="1980" w:type="dxa"/>
            <w:tcBorders>
              <w:top w:val="single" w:sz="4" w:space="0" w:color="auto"/>
              <w:left w:val="single" w:sz="8" w:space="0" w:color="000000"/>
              <w:bottom w:val="single" w:sz="4" w:space="0" w:color="auto"/>
              <w:right w:val="single" w:sz="8" w:space="0" w:color="000000"/>
            </w:tcBorders>
          </w:tcPr>
          <w:p w14:paraId="4D641552"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1-6 /2023.</w:t>
            </w:r>
          </w:p>
        </w:tc>
        <w:tc>
          <w:tcPr>
            <w:tcW w:w="992" w:type="dxa"/>
            <w:tcBorders>
              <w:top w:val="single" w:sz="4" w:space="0" w:color="auto"/>
              <w:left w:val="nil"/>
              <w:bottom w:val="single" w:sz="4" w:space="0" w:color="auto"/>
              <w:right w:val="single" w:sz="8" w:space="0" w:color="000000"/>
            </w:tcBorders>
          </w:tcPr>
          <w:p w14:paraId="1392CBF9"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01A7D97E"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218.951,06</w:t>
            </w:r>
          </w:p>
        </w:tc>
      </w:tr>
      <w:tr w:rsidR="00623448" w:rsidRPr="00623448" w14:paraId="4FCF31AB" w14:textId="77777777" w:rsidTr="00C479F5">
        <w:trPr>
          <w:jc w:val="center"/>
        </w:trPr>
        <w:tc>
          <w:tcPr>
            <w:tcW w:w="1980" w:type="dxa"/>
            <w:tcBorders>
              <w:top w:val="single" w:sz="4" w:space="0" w:color="auto"/>
              <w:left w:val="single" w:sz="8" w:space="0" w:color="000000"/>
              <w:bottom w:val="single" w:sz="4" w:space="0" w:color="auto"/>
              <w:right w:val="single" w:sz="8" w:space="0" w:color="000000"/>
            </w:tcBorders>
          </w:tcPr>
          <w:p w14:paraId="3AF1CAD9" w14:textId="679ECAC0" w:rsidR="00354B3E" w:rsidRPr="00623448" w:rsidRDefault="00354B3E" w:rsidP="00414351">
            <w:pPr>
              <w:jc w:val="center"/>
              <w:rPr>
                <w:rFonts w:ascii="Arial" w:hAnsi="Arial" w:cs="Arial"/>
                <w:sz w:val="18"/>
                <w:szCs w:val="18"/>
              </w:rPr>
            </w:pPr>
            <w:r w:rsidRPr="00623448">
              <w:rPr>
                <w:rFonts w:ascii="Arial" w:hAnsi="Arial" w:cs="Arial"/>
                <w:sz w:val="18"/>
                <w:szCs w:val="18"/>
              </w:rPr>
              <w:t>1-9/202</w:t>
            </w:r>
            <w:r w:rsidR="00423426" w:rsidRPr="00623448">
              <w:rPr>
                <w:rFonts w:ascii="Arial" w:hAnsi="Arial" w:cs="Arial"/>
                <w:sz w:val="18"/>
                <w:szCs w:val="18"/>
              </w:rPr>
              <w:t>3</w:t>
            </w:r>
            <w:r w:rsidRPr="00623448">
              <w:rPr>
                <w:rFonts w:ascii="Arial" w:hAnsi="Arial" w:cs="Arial"/>
                <w:sz w:val="18"/>
                <w:szCs w:val="18"/>
              </w:rPr>
              <w:t>.</w:t>
            </w:r>
          </w:p>
        </w:tc>
        <w:tc>
          <w:tcPr>
            <w:tcW w:w="992" w:type="dxa"/>
            <w:tcBorders>
              <w:top w:val="single" w:sz="4" w:space="0" w:color="auto"/>
              <w:left w:val="nil"/>
              <w:bottom w:val="single" w:sz="4" w:space="0" w:color="auto"/>
              <w:right w:val="single" w:sz="8" w:space="0" w:color="000000"/>
            </w:tcBorders>
          </w:tcPr>
          <w:p w14:paraId="68FFBF78" w14:textId="3768F697" w:rsidR="00354B3E" w:rsidRPr="00623448" w:rsidRDefault="00354B3E"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36615A3A" w14:textId="50C8E0B6" w:rsidR="00354B3E" w:rsidRPr="00623448" w:rsidRDefault="00354B3E" w:rsidP="00414351">
            <w:pPr>
              <w:jc w:val="right"/>
              <w:rPr>
                <w:rFonts w:ascii="Arial" w:hAnsi="Arial" w:cs="Arial"/>
                <w:sz w:val="18"/>
                <w:szCs w:val="18"/>
              </w:rPr>
            </w:pPr>
            <w:r w:rsidRPr="00623448">
              <w:rPr>
                <w:rFonts w:ascii="ArialMT" w:eastAsia="Calibri" w:hAnsi="ArialMT" w:cs="ArialMT"/>
                <w:sz w:val="18"/>
                <w:szCs w:val="18"/>
                <w:lang w:eastAsia="hr-HR"/>
              </w:rPr>
              <w:t>427.040,96</w:t>
            </w:r>
          </w:p>
        </w:tc>
      </w:tr>
      <w:tr w:rsidR="00C479F5" w:rsidRPr="00623448" w14:paraId="3FAE961A"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0968AF68" w14:textId="66EDFB97" w:rsidR="00C479F5" w:rsidRPr="00623448" w:rsidRDefault="00C479F5" w:rsidP="00C479F5">
            <w:pPr>
              <w:jc w:val="center"/>
              <w:rPr>
                <w:rFonts w:ascii="Arial" w:hAnsi="Arial" w:cs="Arial"/>
                <w:sz w:val="18"/>
                <w:szCs w:val="18"/>
              </w:rPr>
            </w:pPr>
            <w:r w:rsidRPr="00623448">
              <w:rPr>
                <w:rFonts w:ascii="Arial" w:hAnsi="Arial" w:cs="Arial"/>
                <w:sz w:val="18"/>
                <w:szCs w:val="18"/>
              </w:rPr>
              <w:t>2023.</w:t>
            </w:r>
          </w:p>
        </w:tc>
        <w:tc>
          <w:tcPr>
            <w:tcW w:w="992" w:type="dxa"/>
            <w:tcBorders>
              <w:top w:val="single" w:sz="4" w:space="0" w:color="auto"/>
              <w:left w:val="nil"/>
              <w:bottom w:val="single" w:sz="8" w:space="0" w:color="000000"/>
              <w:right w:val="single" w:sz="8" w:space="0" w:color="000000"/>
            </w:tcBorders>
          </w:tcPr>
          <w:p w14:paraId="101DDF68" w14:textId="5919F2EA"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65105C37" w14:textId="274D61A4"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624.370,40</w:t>
            </w:r>
          </w:p>
        </w:tc>
      </w:tr>
      <w:tr w:rsidR="00C479F5" w:rsidRPr="00623448" w14:paraId="1B8E6EF4"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6E342DD6" w14:textId="668A9B4B" w:rsidR="00C479F5" w:rsidRPr="00623448" w:rsidRDefault="00C479F5" w:rsidP="00C479F5">
            <w:pPr>
              <w:jc w:val="center"/>
              <w:rPr>
                <w:rFonts w:ascii="Arial" w:hAnsi="Arial" w:cs="Arial"/>
                <w:sz w:val="18"/>
                <w:szCs w:val="18"/>
              </w:rPr>
            </w:pPr>
            <w:r w:rsidRPr="00623448">
              <w:rPr>
                <w:rFonts w:ascii="Arial" w:hAnsi="Arial" w:cs="Arial"/>
                <w:sz w:val="18"/>
                <w:szCs w:val="18"/>
              </w:rPr>
              <w:t>1-6 /2024.</w:t>
            </w:r>
          </w:p>
        </w:tc>
        <w:tc>
          <w:tcPr>
            <w:tcW w:w="992" w:type="dxa"/>
            <w:tcBorders>
              <w:top w:val="single" w:sz="4" w:space="0" w:color="auto"/>
              <w:left w:val="nil"/>
              <w:bottom w:val="single" w:sz="8" w:space="0" w:color="000000"/>
              <w:right w:val="single" w:sz="8" w:space="0" w:color="000000"/>
            </w:tcBorders>
          </w:tcPr>
          <w:p w14:paraId="62CF5656" w14:textId="2AA73FEB"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47301B27" w14:textId="5F3A2737"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350.</w:t>
            </w:r>
            <w:r w:rsidR="00623448" w:rsidRPr="00623448">
              <w:rPr>
                <w:rFonts w:ascii="ArialMT" w:eastAsia="Calibri" w:hAnsi="ArialMT" w:cs="ArialMT"/>
                <w:sz w:val="18"/>
                <w:szCs w:val="18"/>
                <w:lang w:eastAsia="hr-HR"/>
              </w:rPr>
              <w:t>225,56</w:t>
            </w:r>
          </w:p>
        </w:tc>
      </w:tr>
      <w:tr w:rsidR="00C479F5" w:rsidRPr="00623448" w14:paraId="59B2849E"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1A501D2D" w14:textId="04F58F37" w:rsidR="00C479F5" w:rsidRPr="00623448" w:rsidRDefault="00C479F5" w:rsidP="00C479F5">
            <w:pPr>
              <w:jc w:val="center"/>
              <w:rPr>
                <w:rFonts w:ascii="Arial" w:hAnsi="Arial" w:cs="Arial"/>
                <w:sz w:val="18"/>
                <w:szCs w:val="18"/>
              </w:rPr>
            </w:pPr>
            <w:r w:rsidRPr="00623448">
              <w:rPr>
                <w:rFonts w:ascii="Arial" w:hAnsi="Arial" w:cs="Arial"/>
                <w:sz w:val="18"/>
                <w:szCs w:val="18"/>
              </w:rPr>
              <w:t>1-9/2024.</w:t>
            </w:r>
          </w:p>
        </w:tc>
        <w:tc>
          <w:tcPr>
            <w:tcW w:w="992" w:type="dxa"/>
            <w:tcBorders>
              <w:top w:val="single" w:sz="4" w:space="0" w:color="auto"/>
              <w:left w:val="nil"/>
              <w:bottom w:val="single" w:sz="4" w:space="0" w:color="auto"/>
              <w:right w:val="single" w:sz="8" w:space="0" w:color="000000"/>
            </w:tcBorders>
          </w:tcPr>
          <w:p w14:paraId="0E7C1580" w14:textId="274DF2B8"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49519449" w14:textId="6CB6C1AE" w:rsidR="00C479F5" w:rsidRPr="00623448" w:rsidRDefault="00623448"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538.133,46</w:t>
            </w:r>
          </w:p>
        </w:tc>
      </w:tr>
      <w:tr w:rsidR="00205FC1" w:rsidRPr="00623448" w14:paraId="63F7A4D5"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7125E520" w14:textId="420F89E5" w:rsidR="00205FC1" w:rsidRPr="00623448" w:rsidRDefault="00205FC1" w:rsidP="00205FC1">
            <w:pPr>
              <w:jc w:val="center"/>
              <w:rPr>
                <w:rFonts w:ascii="Arial" w:hAnsi="Arial" w:cs="Arial"/>
                <w:sz w:val="18"/>
                <w:szCs w:val="18"/>
              </w:rPr>
            </w:pPr>
            <w:r>
              <w:rPr>
                <w:rFonts w:ascii="Arial" w:hAnsi="Arial" w:cs="Arial"/>
                <w:sz w:val="18"/>
                <w:szCs w:val="18"/>
              </w:rPr>
              <w:t>2024.</w:t>
            </w:r>
          </w:p>
        </w:tc>
        <w:tc>
          <w:tcPr>
            <w:tcW w:w="992" w:type="dxa"/>
            <w:tcBorders>
              <w:top w:val="single" w:sz="4" w:space="0" w:color="auto"/>
              <w:left w:val="nil"/>
              <w:bottom w:val="single" w:sz="4" w:space="0" w:color="auto"/>
              <w:right w:val="single" w:sz="8" w:space="0" w:color="000000"/>
            </w:tcBorders>
          </w:tcPr>
          <w:p w14:paraId="55D3ECB7" w14:textId="3DB63B07"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3E2D1E7E" w14:textId="1C7BDC1A"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771.353,39</w:t>
            </w:r>
          </w:p>
        </w:tc>
      </w:tr>
      <w:tr w:rsidR="00205FC1" w:rsidRPr="00623448" w14:paraId="0741EDFB"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36A997BE" w14:textId="177EA53D" w:rsidR="00205FC1" w:rsidRPr="00623448" w:rsidRDefault="00205FC1" w:rsidP="00205FC1">
            <w:pPr>
              <w:jc w:val="center"/>
              <w:rPr>
                <w:rFonts w:ascii="Arial" w:hAnsi="Arial" w:cs="Arial"/>
                <w:sz w:val="18"/>
                <w:szCs w:val="18"/>
              </w:rPr>
            </w:pPr>
            <w:r w:rsidRPr="00623448">
              <w:rPr>
                <w:rFonts w:ascii="Arial" w:hAnsi="Arial" w:cs="Arial"/>
                <w:sz w:val="18"/>
                <w:szCs w:val="18"/>
              </w:rPr>
              <w:t>1-6 /202</w:t>
            </w:r>
            <w:r>
              <w:rPr>
                <w:rFonts w:ascii="Arial" w:hAnsi="Arial" w:cs="Arial"/>
                <w:sz w:val="18"/>
                <w:szCs w:val="18"/>
              </w:rPr>
              <w:t>5</w:t>
            </w:r>
            <w:r w:rsidRPr="00623448">
              <w:rPr>
                <w:rFonts w:ascii="Arial" w:hAnsi="Arial" w:cs="Arial"/>
                <w:sz w:val="18"/>
                <w:szCs w:val="18"/>
              </w:rPr>
              <w:t>.</w:t>
            </w:r>
          </w:p>
        </w:tc>
        <w:tc>
          <w:tcPr>
            <w:tcW w:w="992" w:type="dxa"/>
            <w:tcBorders>
              <w:top w:val="single" w:sz="4" w:space="0" w:color="auto"/>
              <w:left w:val="nil"/>
              <w:bottom w:val="single" w:sz="4" w:space="0" w:color="auto"/>
              <w:right w:val="single" w:sz="8" w:space="0" w:color="000000"/>
            </w:tcBorders>
          </w:tcPr>
          <w:p w14:paraId="232F1C55" w14:textId="4FA3D9ED"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615EA738" w14:textId="2D2F69B3"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347.679,24</w:t>
            </w:r>
          </w:p>
        </w:tc>
      </w:tr>
      <w:tr w:rsidR="00205FC1" w:rsidRPr="00623448" w14:paraId="2BB90A58"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5F8B6EAF" w14:textId="41217A24" w:rsidR="00205FC1" w:rsidRPr="00623448" w:rsidRDefault="00205FC1" w:rsidP="00205FC1">
            <w:pPr>
              <w:jc w:val="center"/>
              <w:rPr>
                <w:rFonts w:ascii="Arial" w:hAnsi="Arial" w:cs="Arial"/>
                <w:sz w:val="18"/>
                <w:szCs w:val="18"/>
              </w:rPr>
            </w:pPr>
            <w:r w:rsidRPr="00623448">
              <w:rPr>
                <w:rFonts w:ascii="Arial" w:hAnsi="Arial" w:cs="Arial"/>
                <w:sz w:val="18"/>
                <w:szCs w:val="18"/>
              </w:rPr>
              <w:t>1-9/202</w:t>
            </w:r>
            <w:r>
              <w:rPr>
                <w:rFonts w:ascii="Arial" w:hAnsi="Arial" w:cs="Arial"/>
                <w:sz w:val="18"/>
                <w:szCs w:val="18"/>
              </w:rPr>
              <w:t>5</w:t>
            </w:r>
            <w:r w:rsidRPr="00623448">
              <w:rPr>
                <w:rFonts w:ascii="Arial" w:hAnsi="Arial" w:cs="Arial"/>
                <w:sz w:val="18"/>
                <w:szCs w:val="18"/>
              </w:rPr>
              <w:t>.</w:t>
            </w:r>
          </w:p>
        </w:tc>
        <w:tc>
          <w:tcPr>
            <w:tcW w:w="992" w:type="dxa"/>
            <w:tcBorders>
              <w:top w:val="single" w:sz="4" w:space="0" w:color="auto"/>
              <w:left w:val="nil"/>
              <w:bottom w:val="single" w:sz="8" w:space="0" w:color="000000"/>
              <w:right w:val="single" w:sz="8" w:space="0" w:color="000000"/>
            </w:tcBorders>
          </w:tcPr>
          <w:p w14:paraId="03221388" w14:textId="10062BE1"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4D5407B8" w14:textId="6072D4BA"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483.324,64</w:t>
            </w:r>
          </w:p>
        </w:tc>
      </w:tr>
    </w:tbl>
    <w:p w14:paraId="11E547C7" w14:textId="77777777" w:rsidR="00F14BEC" w:rsidRPr="007B1BC3" w:rsidRDefault="00F14BEC" w:rsidP="00F14BEC">
      <w:pPr>
        <w:rPr>
          <w:rFonts w:ascii="Arial" w:hAnsi="Arial" w:cs="Arial"/>
        </w:rPr>
      </w:pPr>
    </w:p>
    <w:p w14:paraId="6270E027"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22"/>
          <w:szCs w:val="22"/>
        </w:rPr>
      </w:pPr>
      <w:r w:rsidRPr="007B1BC3">
        <w:rPr>
          <w:rFonts w:ascii="Arial" w:hAnsi="Arial" w:cs="Arial"/>
          <w:b/>
          <w:bCs/>
          <w:sz w:val="22"/>
          <w:szCs w:val="22"/>
        </w:rPr>
        <w:t>Općinski porezi</w:t>
      </w:r>
    </w:p>
    <w:p w14:paraId="14C7875F"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p>
    <w:p w14:paraId="61B573B7" w14:textId="512018E3" w:rsidR="00F14BEC" w:rsidRPr="007B1BC3" w:rsidRDefault="00F14BEC" w:rsidP="00F14BEC">
      <w:pPr>
        <w:rPr>
          <w:rFonts w:ascii="Arial" w:hAnsi="Arial" w:cs="Arial"/>
          <w:sz w:val="22"/>
          <w:szCs w:val="22"/>
        </w:rPr>
      </w:pPr>
      <w:r w:rsidRPr="007B1BC3">
        <w:rPr>
          <w:rFonts w:ascii="Arial" w:hAnsi="Arial" w:cs="Arial"/>
          <w:iCs/>
          <w:sz w:val="22"/>
          <w:szCs w:val="22"/>
        </w:rPr>
        <w:t>Prema važećim zakonskim propisima (Zakon o lokalnim porezima NN 115/16, 101/17, 114/22) u 202</w:t>
      </w:r>
      <w:r w:rsidR="00205FC1">
        <w:rPr>
          <w:rFonts w:ascii="Arial" w:hAnsi="Arial" w:cs="Arial"/>
          <w:iCs/>
          <w:sz w:val="22"/>
          <w:szCs w:val="22"/>
        </w:rPr>
        <w:t>5</w:t>
      </w:r>
      <w:r w:rsidRPr="007B1BC3">
        <w:rPr>
          <w:rFonts w:ascii="Arial" w:hAnsi="Arial" w:cs="Arial"/>
          <w:iCs/>
          <w:sz w:val="22"/>
          <w:szCs w:val="22"/>
        </w:rPr>
        <w:t>. godini se ostvaruju prihodi od poreza na dohodak, te općinski porezi odnosno prihodi od poreza na potrošnju, poreza na korištenje javnih površina</w:t>
      </w:r>
      <w:r w:rsidR="00837F38">
        <w:rPr>
          <w:rFonts w:ascii="Arial" w:hAnsi="Arial" w:cs="Arial"/>
          <w:iCs/>
          <w:sz w:val="22"/>
          <w:szCs w:val="22"/>
        </w:rPr>
        <w:t>, te poreza na nekretnine</w:t>
      </w:r>
      <w:r w:rsidR="00E57143">
        <w:rPr>
          <w:rFonts w:ascii="Arial" w:hAnsi="Arial" w:cs="Arial"/>
          <w:iCs/>
          <w:sz w:val="22"/>
          <w:szCs w:val="22"/>
        </w:rPr>
        <w:t xml:space="preserve"> (novi porez u 2025.g.)</w:t>
      </w:r>
      <w:r w:rsidRPr="007B1BC3">
        <w:rPr>
          <w:rFonts w:ascii="Arial" w:hAnsi="Arial" w:cs="Arial"/>
          <w:iCs/>
          <w:sz w:val="22"/>
          <w:szCs w:val="22"/>
        </w:rPr>
        <w:t>.</w:t>
      </w:r>
      <w:r w:rsidRPr="007B1BC3">
        <w:rPr>
          <w:rFonts w:ascii="Arial" w:hAnsi="Arial" w:cs="Arial"/>
          <w:sz w:val="22"/>
          <w:szCs w:val="22"/>
        </w:rPr>
        <w:t xml:space="preserve"> </w:t>
      </w:r>
    </w:p>
    <w:p w14:paraId="60399978" w14:textId="77777777" w:rsidR="00B54CFD" w:rsidRPr="007B1BC3" w:rsidRDefault="00B54CFD" w:rsidP="00DE5D3D">
      <w:pPr>
        <w:rPr>
          <w:rFonts w:ascii="Arial" w:hAnsi="Arial" w:cs="Arial"/>
          <w:sz w:val="22"/>
          <w:szCs w:val="22"/>
        </w:rPr>
      </w:pPr>
    </w:p>
    <w:p w14:paraId="57F1131C" w14:textId="77777777" w:rsidR="00DE5D3D" w:rsidRPr="007B1BC3" w:rsidRDefault="00DE5D3D" w:rsidP="00DE5D3D">
      <w:pPr>
        <w:rPr>
          <w:rFonts w:ascii="Arial" w:hAnsi="Arial" w:cs="Arial"/>
          <w:i/>
          <w:iCs/>
          <w:sz w:val="22"/>
          <w:szCs w:val="22"/>
        </w:rPr>
      </w:pPr>
      <w:r w:rsidRPr="007B1BC3">
        <w:rPr>
          <w:rFonts w:ascii="Arial" w:hAnsi="Arial" w:cs="Arial"/>
          <w:i/>
          <w:iCs/>
          <w:sz w:val="22"/>
          <w:szCs w:val="22"/>
        </w:rPr>
        <w:t>*Usporedba:</w:t>
      </w:r>
    </w:p>
    <w:p w14:paraId="35939545" w14:textId="4785629E" w:rsidR="00DF061A" w:rsidRPr="007B1BC3" w:rsidRDefault="00837F38" w:rsidP="00DF061A">
      <w:pPr>
        <w:rPr>
          <w:rFonts w:ascii="Arial" w:hAnsi="Arial" w:cs="Arial"/>
        </w:rPr>
      </w:pPr>
      <w:r w:rsidRPr="00837F38">
        <w:rPr>
          <w:noProof/>
        </w:rPr>
        <w:drawing>
          <wp:inline distT="0" distB="0" distL="0" distR="0" wp14:anchorId="04A6F718" wp14:editId="29269095">
            <wp:extent cx="8324215" cy="2596515"/>
            <wp:effectExtent l="0" t="0" r="635" b="0"/>
            <wp:docPr id="157504987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4215" cy="2596515"/>
                    </a:xfrm>
                    <a:prstGeom prst="rect">
                      <a:avLst/>
                    </a:prstGeom>
                    <a:noFill/>
                    <a:ln>
                      <a:noFill/>
                    </a:ln>
                  </pic:spPr>
                </pic:pic>
              </a:graphicData>
            </a:graphic>
          </wp:inline>
        </w:drawing>
      </w:r>
    </w:p>
    <w:p w14:paraId="4C293E68" w14:textId="41ABDC7C" w:rsidR="00DE5D3D" w:rsidRPr="00714A90" w:rsidRDefault="00CC3B4A" w:rsidP="00912178">
      <w:pPr>
        <w:rPr>
          <w:rFonts w:ascii="Arial" w:hAnsi="Arial" w:cs="Arial"/>
          <w:iCs/>
          <w:sz w:val="22"/>
          <w:szCs w:val="22"/>
        </w:rPr>
      </w:pPr>
      <w:r w:rsidRPr="00714A90">
        <w:rPr>
          <w:rFonts w:ascii="Arial" w:hAnsi="Arial" w:cs="Arial"/>
          <w:iCs/>
          <w:sz w:val="22"/>
          <w:szCs w:val="22"/>
        </w:rPr>
        <w:t>U slijedećem proračunskom razdoblju</w:t>
      </w:r>
      <w:r w:rsidR="00517374" w:rsidRPr="00714A90">
        <w:rPr>
          <w:rFonts w:ascii="Arial" w:hAnsi="Arial" w:cs="Arial"/>
          <w:iCs/>
          <w:sz w:val="22"/>
          <w:szCs w:val="22"/>
        </w:rPr>
        <w:t xml:space="preserve"> 202</w:t>
      </w:r>
      <w:r w:rsidR="00837F38">
        <w:rPr>
          <w:rFonts w:ascii="Arial" w:hAnsi="Arial" w:cs="Arial"/>
          <w:iCs/>
          <w:sz w:val="22"/>
          <w:szCs w:val="22"/>
        </w:rPr>
        <w:t>6</w:t>
      </w:r>
      <w:r w:rsidR="00517374" w:rsidRPr="00714A90">
        <w:rPr>
          <w:rFonts w:ascii="Arial" w:hAnsi="Arial" w:cs="Arial"/>
          <w:iCs/>
          <w:sz w:val="22"/>
          <w:szCs w:val="22"/>
        </w:rPr>
        <w:t>.-202</w:t>
      </w:r>
      <w:r w:rsidR="00837F38">
        <w:rPr>
          <w:rFonts w:ascii="Arial" w:hAnsi="Arial" w:cs="Arial"/>
          <w:iCs/>
          <w:sz w:val="22"/>
          <w:szCs w:val="22"/>
        </w:rPr>
        <w:t>8</w:t>
      </w:r>
      <w:r w:rsidR="00517374" w:rsidRPr="00714A90">
        <w:rPr>
          <w:rFonts w:ascii="Arial" w:hAnsi="Arial" w:cs="Arial"/>
          <w:iCs/>
          <w:sz w:val="22"/>
          <w:szCs w:val="22"/>
        </w:rPr>
        <w:t>.</w:t>
      </w:r>
      <w:r w:rsidRPr="00714A90">
        <w:rPr>
          <w:rFonts w:ascii="Arial" w:hAnsi="Arial" w:cs="Arial"/>
          <w:iCs/>
          <w:sz w:val="22"/>
          <w:szCs w:val="22"/>
        </w:rPr>
        <w:t xml:space="preserve"> procjenjuje se postepeni rast </w:t>
      </w:r>
      <w:r w:rsidR="00AE1FFC" w:rsidRPr="00714A90">
        <w:rPr>
          <w:rFonts w:ascii="Arial" w:hAnsi="Arial" w:cs="Arial"/>
          <w:iCs/>
          <w:sz w:val="22"/>
          <w:szCs w:val="22"/>
        </w:rPr>
        <w:t>općinskih poreza</w:t>
      </w:r>
      <w:r w:rsidR="007B1BC3" w:rsidRPr="00714A90">
        <w:rPr>
          <w:rFonts w:ascii="Arial" w:hAnsi="Arial" w:cs="Arial"/>
          <w:iCs/>
          <w:sz w:val="22"/>
          <w:szCs w:val="22"/>
        </w:rPr>
        <w:t>, posebice na temelju novog poreza na nekretnine.</w:t>
      </w:r>
    </w:p>
    <w:p w14:paraId="04913408" w14:textId="77777777" w:rsidR="002637FD" w:rsidRPr="00714A90" w:rsidRDefault="002637FD" w:rsidP="002637FD">
      <w:pPr>
        <w:rPr>
          <w:rFonts w:ascii="Arial" w:hAnsi="Arial" w:cs="Arial"/>
          <w:sz w:val="22"/>
          <w:szCs w:val="22"/>
        </w:rPr>
      </w:pPr>
    </w:p>
    <w:p w14:paraId="07A4666D" w14:textId="77777777" w:rsidR="00A776BB" w:rsidRPr="00714A90" w:rsidRDefault="00A776BB"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B3E31E3" w14:textId="40C108E6" w:rsidR="002637FD" w:rsidRPr="00714A90"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714A90">
        <w:rPr>
          <w:rFonts w:ascii="Arial" w:hAnsi="Arial" w:cs="Arial"/>
          <w:i/>
          <w:iCs/>
          <w:sz w:val="22"/>
          <w:szCs w:val="22"/>
        </w:rPr>
        <w:lastRenderedPageBreak/>
        <w:t xml:space="preserve">*Usporedba: </w:t>
      </w:r>
    </w:p>
    <w:p w14:paraId="654BED27" w14:textId="36ACA182" w:rsidR="00DE5D3D" w:rsidRPr="00AF4584" w:rsidRDefault="00847CE8" w:rsidP="002637FD">
      <w:pPr>
        <w:jc w:val="center"/>
        <w:rPr>
          <w:rFonts w:ascii="Arial" w:hAnsi="Arial" w:cs="Arial"/>
          <w:iCs/>
          <w:color w:val="FF0000"/>
          <w:sz w:val="22"/>
          <w:szCs w:val="22"/>
        </w:rPr>
      </w:pPr>
      <w:r w:rsidRPr="00847CE8">
        <w:rPr>
          <w:noProof/>
        </w:rPr>
        <w:drawing>
          <wp:inline distT="0" distB="0" distL="0" distR="0" wp14:anchorId="6D3387FC" wp14:editId="5B9678FE">
            <wp:extent cx="7720330" cy="4399280"/>
            <wp:effectExtent l="0" t="0" r="0" b="1270"/>
            <wp:docPr id="21007623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20330" cy="4399280"/>
                    </a:xfrm>
                    <a:prstGeom prst="rect">
                      <a:avLst/>
                    </a:prstGeom>
                    <a:noFill/>
                    <a:ln>
                      <a:noFill/>
                    </a:ln>
                  </pic:spPr>
                </pic:pic>
              </a:graphicData>
            </a:graphic>
          </wp:inline>
        </w:drawing>
      </w:r>
    </w:p>
    <w:p w14:paraId="5421E719" w14:textId="71E3CEB9" w:rsidR="00DB781A" w:rsidRPr="002F4FA3" w:rsidRDefault="00DB781A">
      <w:pPr>
        <w:jc w:val="left"/>
        <w:rPr>
          <w:rFonts w:ascii="Arial" w:hAnsi="Arial" w:cs="Arial"/>
          <w:iCs/>
          <w:sz w:val="22"/>
          <w:szCs w:val="22"/>
        </w:rPr>
      </w:pPr>
      <w:r w:rsidRPr="002F4FA3">
        <w:rPr>
          <w:rFonts w:ascii="Arial" w:hAnsi="Arial" w:cs="Arial"/>
          <w:iCs/>
          <w:sz w:val="22"/>
          <w:szCs w:val="22"/>
        </w:rPr>
        <w:br w:type="page"/>
      </w:r>
    </w:p>
    <w:p w14:paraId="2CD5D50D" w14:textId="4D3E05E8" w:rsidR="00252102" w:rsidRPr="002C1B98" w:rsidRDefault="00AB3870" w:rsidP="004F481E">
      <w:pPr>
        <w:pStyle w:val="Naslov4"/>
        <w:rPr>
          <w:shd w:val="clear" w:color="auto" w:fill="FFFFFF"/>
        </w:rPr>
      </w:pPr>
      <w:bookmarkStart w:id="73" w:name="_Toc372022583"/>
      <w:bookmarkStart w:id="74" w:name="_Toc152222785"/>
      <w:bookmarkStart w:id="75" w:name="_Toc215812554"/>
      <w:r w:rsidRPr="002C1B98">
        <w:rPr>
          <w:shd w:val="clear" w:color="auto" w:fill="FFFFFF"/>
        </w:rPr>
        <w:lastRenderedPageBreak/>
        <w:t>2.</w:t>
      </w:r>
      <w:r w:rsidR="00050490" w:rsidRPr="002C1B98">
        <w:rPr>
          <w:shd w:val="clear" w:color="auto" w:fill="FFFFFF"/>
        </w:rPr>
        <w:t>2</w:t>
      </w:r>
      <w:r w:rsidR="00E521EE" w:rsidRPr="002C1B98">
        <w:rPr>
          <w:shd w:val="clear" w:color="auto" w:fill="FFFFFF"/>
        </w:rPr>
        <w:t>.</w:t>
      </w:r>
      <w:r w:rsidR="00BF36E3" w:rsidRPr="002C1B98">
        <w:rPr>
          <w:shd w:val="clear" w:color="auto" w:fill="FFFFFF"/>
        </w:rPr>
        <w:t>1.</w:t>
      </w:r>
      <w:r w:rsidR="00252102" w:rsidRPr="002C1B98">
        <w:rPr>
          <w:shd w:val="clear" w:color="auto" w:fill="FFFFFF"/>
        </w:rPr>
        <w:t>2.</w:t>
      </w:r>
      <w:r w:rsidR="006F3282" w:rsidRPr="002C1B98">
        <w:rPr>
          <w:shd w:val="clear" w:color="auto" w:fill="FFFFFF"/>
        </w:rPr>
        <w:tab/>
      </w:r>
      <w:r w:rsidR="006E55A8" w:rsidRPr="002C1B98">
        <w:rPr>
          <w:shd w:val="clear" w:color="auto" w:fill="FFFFFF"/>
        </w:rPr>
        <w:tab/>
      </w:r>
      <w:r w:rsidR="00D443E0" w:rsidRPr="002C1B98">
        <w:rPr>
          <w:shd w:val="clear" w:color="auto" w:fill="FFFFFF"/>
        </w:rPr>
        <w:t>Potpore</w:t>
      </w:r>
      <w:r w:rsidR="006E55A8" w:rsidRPr="002C1B98">
        <w:rPr>
          <w:shd w:val="clear" w:color="auto" w:fill="FFFFFF"/>
        </w:rPr>
        <w:t xml:space="preserve"> </w:t>
      </w:r>
      <w:r w:rsidR="006B0886" w:rsidRPr="002C1B98">
        <w:rPr>
          <w:shd w:val="clear" w:color="auto" w:fill="FFFFFF"/>
        </w:rPr>
        <w:t>–</w:t>
      </w:r>
      <w:r w:rsidR="006E55A8" w:rsidRPr="002C1B98">
        <w:rPr>
          <w:shd w:val="clear" w:color="auto" w:fill="FFFFFF"/>
        </w:rPr>
        <w:t xml:space="preserve"> pomoći</w:t>
      </w:r>
      <w:bookmarkEnd w:id="73"/>
      <w:r w:rsidR="006B0886" w:rsidRPr="002C1B98">
        <w:rPr>
          <w:shd w:val="clear" w:color="auto" w:fill="FFFFFF"/>
        </w:rPr>
        <w:t xml:space="preserve"> (63)</w:t>
      </w:r>
      <w:bookmarkEnd w:id="74"/>
      <w:bookmarkEnd w:id="75"/>
    </w:p>
    <w:p w14:paraId="225B0C12" w14:textId="77777777" w:rsidR="007D6348" w:rsidRPr="002C1B98" w:rsidRDefault="007D6348" w:rsidP="005C7B3A">
      <w:pPr>
        <w:tabs>
          <w:tab w:val="left" w:pos="567"/>
        </w:tabs>
        <w:ind w:left="360" w:firstLine="567"/>
        <w:rPr>
          <w:rFonts w:ascii="Arial" w:hAnsi="Arial" w:cs="Arial"/>
          <w:sz w:val="22"/>
          <w:szCs w:val="22"/>
        </w:rPr>
      </w:pPr>
    </w:p>
    <w:p w14:paraId="19EAD8CC" w14:textId="51972591" w:rsidR="008E617B" w:rsidRPr="002C1B98" w:rsidRDefault="006E55A8"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C1B98">
        <w:rPr>
          <w:rFonts w:ascii="Arial" w:hAnsi="Arial" w:cs="Arial"/>
          <w:b/>
          <w:sz w:val="22"/>
          <w:szCs w:val="22"/>
        </w:rPr>
        <w:tab/>
      </w:r>
      <w:r w:rsidR="00C76606" w:rsidRPr="002C1B98">
        <w:rPr>
          <w:rFonts w:ascii="Arial" w:hAnsi="Arial" w:cs="Arial"/>
          <w:sz w:val="22"/>
          <w:szCs w:val="22"/>
        </w:rPr>
        <w:t>U 20</w:t>
      </w:r>
      <w:r w:rsidR="00534468" w:rsidRPr="002C1B98">
        <w:rPr>
          <w:rFonts w:ascii="Arial" w:hAnsi="Arial" w:cs="Arial"/>
          <w:sz w:val="22"/>
          <w:szCs w:val="22"/>
        </w:rPr>
        <w:t>2</w:t>
      </w:r>
      <w:r w:rsidR="00847CE8">
        <w:rPr>
          <w:rFonts w:ascii="Arial" w:hAnsi="Arial" w:cs="Arial"/>
          <w:sz w:val="22"/>
          <w:szCs w:val="22"/>
        </w:rPr>
        <w:t>6</w:t>
      </w:r>
      <w:r w:rsidR="00C76606" w:rsidRPr="002C1B98">
        <w:rPr>
          <w:rFonts w:ascii="Arial" w:hAnsi="Arial" w:cs="Arial"/>
          <w:sz w:val="22"/>
          <w:szCs w:val="22"/>
        </w:rPr>
        <w:t>.g. p</w:t>
      </w:r>
      <w:r w:rsidR="00945660" w:rsidRPr="002C1B98">
        <w:rPr>
          <w:rFonts w:ascii="Arial" w:hAnsi="Arial" w:cs="Arial"/>
          <w:sz w:val="22"/>
          <w:szCs w:val="22"/>
        </w:rPr>
        <w:t xml:space="preserve">laniraju se </w:t>
      </w:r>
      <w:r w:rsidR="00F64B9B" w:rsidRPr="002C1B98">
        <w:rPr>
          <w:rFonts w:ascii="Arial" w:hAnsi="Arial" w:cs="Arial"/>
          <w:sz w:val="22"/>
          <w:szCs w:val="22"/>
        </w:rPr>
        <w:t>prihodi od</w:t>
      </w:r>
      <w:r w:rsidR="00493F12" w:rsidRPr="002C1B98">
        <w:rPr>
          <w:rFonts w:ascii="Arial" w:hAnsi="Arial" w:cs="Arial"/>
          <w:sz w:val="22"/>
          <w:szCs w:val="22"/>
        </w:rPr>
        <w:t xml:space="preserve"> pomoći u iznosu </w:t>
      </w:r>
      <w:r w:rsidR="00847CE8">
        <w:rPr>
          <w:rFonts w:ascii="Arial" w:hAnsi="Arial" w:cs="Arial"/>
          <w:sz w:val="22"/>
          <w:szCs w:val="22"/>
        </w:rPr>
        <w:t>6.411.006</w:t>
      </w:r>
      <w:r w:rsidR="00326997" w:rsidRPr="002C1B98">
        <w:rPr>
          <w:rFonts w:ascii="Arial" w:hAnsi="Arial" w:cs="Arial"/>
          <w:sz w:val="22"/>
          <w:szCs w:val="22"/>
        </w:rPr>
        <w:t xml:space="preserve"> € </w:t>
      </w:r>
      <w:r w:rsidR="00493F12" w:rsidRPr="002C1B98">
        <w:rPr>
          <w:rFonts w:ascii="Arial" w:hAnsi="Arial" w:cs="Arial"/>
          <w:sz w:val="22"/>
          <w:szCs w:val="22"/>
        </w:rPr>
        <w:t>i to</w:t>
      </w:r>
      <w:r w:rsidR="008E617B" w:rsidRPr="002C1B98">
        <w:rPr>
          <w:rFonts w:ascii="Arial" w:hAnsi="Arial" w:cs="Arial"/>
          <w:sz w:val="22"/>
          <w:szCs w:val="22"/>
        </w:rPr>
        <w:t>:</w:t>
      </w:r>
    </w:p>
    <w:p w14:paraId="5567AAD4" w14:textId="71B016D0" w:rsidR="00C16210" w:rsidRPr="002C1B98" w:rsidRDefault="00C16210"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2C1B98">
        <w:rPr>
          <w:rFonts w:ascii="Arial" w:hAnsi="Arial" w:cs="Arial"/>
          <w:sz w:val="22"/>
          <w:szCs w:val="22"/>
          <w:lang w:eastAsia="hr-HR"/>
        </w:rPr>
        <w:t xml:space="preserve">- pomoći proračunskim korisnicima iz proračuna koji im nije nadležan </w:t>
      </w:r>
      <w:r w:rsidR="00E36C6B" w:rsidRPr="002C1B98">
        <w:rPr>
          <w:rFonts w:ascii="Arial" w:hAnsi="Arial" w:cs="Arial"/>
          <w:sz w:val="22"/>
          <w:szCs w:val="22"/>
          <w:lang w:eastAsia="hr-HR"/>
        </w:rPr>
        <w:t>(</w:t>
      </w:r>
      <w:r w:rsidR="00E36C6B" w:rsidRPr="002C1B98">
        <w:rPr>
          <w:rFonts w:ascii="Arial" w:hAnsi="Arial" w:cs="Arial"/>
          <w:b/>
          <w:bCs/>
          <w:sz w:val="22"/>
          <w:szCs w:val="22"/>
          <w:lang w:eastAsia="hr-HR"/>
        </w:rPr>
        <w:t>636</w:t>
      </w:r>
      <w:r w:rsidR="00E36C6B" w:rsidRPr="002C1B98">
        <w:rPr>
          <w:rFonts w:ascii="Arial" w:hAnsi="Arial" w:cs="Arial"/>
          <w:sz w:val="22"/>
          <w:szCs w:val="22"/>
          <w:lang w:eastAsia="hr-HR"/>
        </w:rPr>
        <w:t xml:space="preserve">) </w:t>
      </w:r>
      <w:r w:rsidRPr="002C1B98">
        <w:rPr>
          <w:rFonts w:ascii="Arial" w:hAnsi="Arial" w:cs="Arial"/>
          <w:sz w:val="22"/>
          <w:szCs w:val="22"/>
          <w:lang w:eastAsia="hr-HR"/>
        </w:rPr>
        <w:t xml:space="preserve">u iznosu </w:t>
      </w:r>
      <w:r w:rsidR="00847CE8">
        <w:rPr>
          <w:rFonts w:ascii="Arial" w:hAnsi="Arial" w:cs="Arial"/>
          <w:sz w:val="22"/>
          <w:szCs w:val="22"/>
          <w:lang w:eastAsia="hr-HR"/>
        </w:rPr>
        <w:t>231.300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(pomoći od nadležnog ministarstva za sufinanciranje predškolskog odgoja u iznosu </w:t>
      </w:r>
      <w:r w:rsidR="00847CE8">
        <w:rPr>
          <w:rFonts w:ascii="Arial" w:hAnsi="Arial" w:cs="Arial"/>
          <w:sz w:val="22"/>
          <w:szCs w:val="22"/>
          <w:lang w:eastAsia="hr-HR"/>
        </w:rPr>
        <w:t>18</w:t>
      </w:r>
      <w:r w:rsidRPr="002C1B98">
        <w:rPr>
          <w:rFonts w:ascii="Arial" w:hAnsi="Arial" w:cs="Arial"/>
          <w:sz w:val="22"/>
          <w:szCs w:val="22"/>
          <w:lang w:eastAsia="hr-HR"/>
        </w:rPr>
        <w:t>.000</w:t>
      </w:r>
      <w:r w:rsidR="00326997" w:rsidRPr="002C1B98">
        <w:rPr>
          <w:rFonts w:ascii="Arial" w:hAnsi="Arial" w:cs="Arial"/>
          <w:sz w:val="22"/>
          <w:szCs w:val="22"/>
          <w:lang w:eastAsia="hr-HR"/>
        </w:rPr>
        <w:t xml:space="preserve"> </w:t>
      </w:r>
      <w:r w:rsidR="00067855" w:rsidRPr="002C1B98">
        <w:rPr>
          <w:rFonts w:ascii="Arial" w:hAnsi="Arial" w:cs="Arial"/>
          <w:sz w:val="22"/>
          <w:szCs w:val="22"/>
          <w:lang w:eastAsia="hr-HR"/>
        </w:rPr>
        <w:t>€,</w:t>
      </w:r>
      <w:r w:rsidRPr="002C1B98">
        <w:rPr>
          <w:rFonts w:ascii="Arial" w:hAnsi="Arial" w:cs="Arial"/>
          <w:sz w:val="22"/>
          <w:szCs w:val="22"/>
          <w:lang w:eastAsia="hr-HR"/>
        </w:rPr>
        <w:t xml:space="preserve"> pomoći ustanovi u kulturi u iznosu </w:t>
      </w:r>
      <w:r w:rsidR="00847CE8">
        <w:rPr>
          <w:rFonts w:ascii="Arial" w:hAnsi="Arial" w:cs="Arial"/>
          <w:sz w:val="22"/>
          <w:szCs w:val="22"/>
          <w:lang w:eastAsia="hr-HR"/>
        </w:rPr>
        <w:t>207.00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i pomoći domu za stare </w:t>
      </w:r>
      <w:r w:rsidR="002C1B98" w:rsidRPr="002C1B98">
        <w:rPr>
          <w:rFonts w:ascii="Arial" w:hAnsi="Arial" w:cs="Arial"/>
          <w:sz w:val="22"/>
          <w:szCs w:val="22"/>
          <w:lang w:eastAsia="hr-HR"/>
        </w:rPr>
        <w:t>6</w:t>
      </w:r>
      <w:r w:rsidRPr="002C1B98">
        <w:rPr>
          <w:rFonts w:ascii="Arial" w:hAnsi="Arial" w:cs="Arial"/>
          <w:sz w:val="22"/>
          <w:szCs w:val="22"/>
          <w:lang w:eastAsia="hr-HR"/>
        </w:rPr>
        <w:t xml:space="preserve">.000 €), </w:t>
      </w:r>
    </w:p>
    <w:p w14:paraId="4A08A976" w14:textId="33CD7AB7" w:rsidR="00847CE8" w:rsidRPr="00834983" w:rsidRDefault="00847CE8" w:rsidP="00847CE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inozemnih vlada (</w:t>
      </w:r>
      <w:r w:rsidRPr="00834983">
        <w:rPr>
          <w:rFonts w:ascii="Arial" w:hAnsi="Arial" w:cs="Arial"/>
          <w:b/>
          <w:bCs/>
          <w:sz w:val="22"/>
          <w:szCs w:val="22"/>
          <w:lang w:eastAsia="hr-HR"/>
        </w:rPr>
        <w:t>631</w:t>
      </w:r>
      <w:r w:rsidRPr="00834983">
        <w:rPr>
          <w:rFonts w:ascii="Arial" w:hAnsi="Arial" w:cs="Arial"/>
          <w:sz w:val="22"/>
          <w:szCs w:val="22"/>
          <w:lang w:eastAsia="hr-HR"/>
        </w:rPr>
        <w:t xml:space="preserve">) </w:t>
      </w:r>
      <w:r>
        <w:rPr>
          <w:rFonts w:ascii="Arial" w:hAnsi="Arial" w:cs="Arial"/>
          <w:sz w:val="22"/>
          <w:szCs w:val="22"/>
          <w:lang w:eastAsia="hr-HR"/>
        </w:rPr>
        <w:t>275.400</w:t>
      </w:r>
      <w:r w:rsidRPr="00834983">
        <w:rPr>
          <w:rFonts w:ascii="Arial" w:hAnsi="Arial" w:cs="Arial"/>
          <w:sz w:val="22"/>
          <w:szCs w:val="22"/>
          <w:lang w:eastAsia="hr-HR"/>
        </w:rPr>
        <w:t xml:space="preserve"> € za provedbu projekata,</w:t>
      </w:r>
    </w:p>
    <w:p w14:paraId="78396DC6" w14:textId="6C8EC6D2" w:rsidR="002C7EB8" w:rsidRPr="00834983" w:rsidRDefault="002C7EB8"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međunarodnih organizacija, institucija i drugih tijela EU</w:t>
      </w:r>
      <w:r w:rsidR="00E36C6B" w:rsidRPr="00834983">
        <w:rPr>
          <w:rFonts w:ascii="Arial" w:hAnsi="Arial" w:cs="Arial"/>
          <w:sz w:val="22"/>
          <w:szCs w:val="22"/>
          <w:lang w:eastAsia="hr-HR"/>
        </w:rPr>
        <w:t xml:space="preserve"> (</w:t>
      </w:r>
      <w:r w:rsidR="00E36C6B" w:rsidRPr="00834983">
        <w:rPr>
          <w:rFonts w:ascii="Arial" w:hAnsi="Arial" w:cs="Arial"/>
          <w:b/>
          <w:bCs/>
          <w:sz w:val="22"/>
          <w:szCs w:val="22"/>
          <w:lang w:eastAsia="hr-HR"/>
        </w:rPr>
        <w:t>632</w:t>
      </w:r>
      <w:r w:rsidR="00E36C6B" w:rsidRPr="00834983">
        <w:rPr>
          <w:rFonts w:ascii="Arial" w:hAnsi="Arial" w:cs="Arial"/>
          <w:sz w:val="22"/>
          <w:szCs w:val="22"/>
          <w:lang w:eastAsia="hr-HR"/>
        </w:rPr>
        <w:t xml:space="preserve">) </w:t>
      </w:r>
      <w:r w:rsidR="00847CE8">
        <w:rPr>
          <w:rFonts w:ascii="Arial" w:hAnsi="Arial" w:cs="Arial"/>
          <w:sz w:val="22"/>
          <w:szCs w:val="22"/>
          <w:lang w:eastAsia="hr-HR"/>
        </w:rPr>
        <w:t>51.850</w:t>
      </w:r>
      <w:r w:rsidR="002C1B98" w:rsidRPr="00834983">
        <w:rPr>
          <w:rFonts w:ascii="Arial" w:hAnsi="Arial" w:cs="Arial"/>
          <w:sz w:val="22"/>
          <w:szCs w:val="22"/>
          <w:lang w:eastAsia="hr-HR"/>
        </w:rPr>
        <w:t xml:space="preserve"> </w:t>
      </w:r>
      <w:r w:rsidRPr="00834983">
        <w:rPr>
          <w:rFonts w:ascii="Arial" w:hAnsi="Arial" w:cs="Arial"/>
          <w:sz w:val="22"/>
          <w:szCs w:val="22"/>
          <w:lang w:eastAsia="hr-HR"/>
        </w:rPr>
        <w:t>€ za provedbu projekta,</w:t>
      </w:r>
    </w:p>
    <w:p w14:paraId="48FD94C7" w14:textId="0D2319CA" w:rsidR="00085595" w:rsidRPr="00BC7A4E" w:rsidRDefault="008E617B" w:rsidP="000855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BC7A4E">
        <w:rPr>
          <w:rFonts w:ascii="Arial" w:hAnsi="Arial" w:cs="Arial"/>
          <w:sz w:val="22"/>
          <w:szCs w:val="22"/>
        </w:rPr>
        <w:t>-</w:t>
      </w:r>
      <w:r w:rsidR="00F64B9B" w:rsidRPr="00BC7A4E">
        <w:rPr>
          <w:rFonts w:ascii="Arial" w:hAnsi="Arial" w:cs="Arial"/>
          <w:sz w:val="22"/>
          <w:szCs w:val="22"/>
        </w:rPr>
        <w:t xml:space="preserve"> pomoći </w:t>
      </w:r>
      <w:r w:rsidR="002C7EB8" w:rsidRPr="00BC7A4E">
        <w:rPr>
          <w:rFonts w:ascii="Arial" w:hAnsi="Arial" w:cs="Arial"/>
          <w:sz w:val="22"/>
          <w:szCs w:val="22"/>
        </w:rPr>
        <w:t>proračunu</w:t>
      </w:r>
      <w:r w:rsidR="00B81AD4" w:rsidRPr="00BC7A4E">
        <w:rPr>
          <w:rFonts w:ascii="Arial" w:hAnsi="Arial" w:cs="Arial"/>
          <w:sz w:val="22"/>
          <w:szCs w:val="22"/>
        </w:rPr>
        <w:t xml:space="preserve"> (</w:t>
      </w:r>
      <w:r w:rsidR="00B81AD4" w:rsidRPr="00BC7A4E">
        <w:rPr>
          <w:rFonts w:ascii="Arial" w:hAnsi="Arial" w:cs="Arial"/>
          <w:b/>
          <w:bCs/>
          <w:sz w:val="22"/>
          <w:szCs w:val="22"/>
        </w:rPr>
        <w:t>63</w:t>
      </w:r>
      <w:r w:rsidR="00834983" w:rsidRPr="00BC7A4E">
        <w:rPr>
          <w:rFonts w:ascii="Arial" w:hAnsi="Arial" w:cs="Arial"/>
          <w:b/>
          <w:bCs/>
          <w:sz w:val="22"/>
          <w:szCs w:val="22"/>
        </w:rPr>
        <w:t>3</w:t>
      </w:r>
      <w:r w:rsidR="00B81AD4" w:rsidRPr="00BC7A4E">
        <w:rPr>
          <w:rFonts w:ascii="Arial" w:hAnsi="Arial" w:cs="Arial"/>
          <w:sz w:val="22"/>
          <w:szCs w:val="22"/>
        </w:rPr>
        <w:t>)</w:t>
      </w:r>
      <w:r w:rsidR="002C7EB8" w:rsidRPr="00BC7A4E">
        <w:rPr>
          <w:rFonts w:ascii="Arial" w:hAnsi="Arial" w:cs="Arial"/>
          <w:sz w:val="22"/>
          <w:szCs w:val="22"/>
        </w:rPr>
        <w:t xml:space="preserve"> </w:t>
      </w:r>
      <w:r w:rsidR="00847CE8">
        <w:rPr>
          <w:rFonts w:ascii="Arial" w:hAnsi="Arial" w:cs="Arial"/>
          <w:sz w:val="22"/>
          <w:szCs w:val="22"/>
        </w:rPr>
        <w:t>2.412.660</w:t>
      </w:r>
      <w:r w:rsidR="00326997" w:rsidRPr="00BC7A4E">
        <w:rPr>
          <w:rFonts w:ascii="Arial" w:hAnsi="Arial" w:cs="Arial"/>
          <w:sz w:val="22"/>
          <w:szCs w:val="22"/>
        </w:rPr>
        <w:t xml:space="preserve"> €</w:t>
      </w:r>
      <w:r w:rsidR="00DB4F13" w:rsidRPr="00BC7A4E">
        <w:rPr>
          <w:rFonts w:ascii="Arial" w:hAnsi="Arial" w:cs="Arial"/>
          <w:sz w:val="22"/>
          <w:szCs w:val="22"/>
        </w:rPr>
        <w:t xml:space="preserve"> </w:t>
      </w:r>
      <w:r w:rsidRPr="00BC7A4E">
        <w:rPr>
          <w:rFonts w:ascii="Arial" w:hAnsi="Arial" w:cs="Arial"/>
          <w:sz w:val="22"/>
          <w:szCs w:val="22"/>
        </w:rPr>
        <w:t xml:space="preserve">i to pomoći iz proračuna </w:t>
      </w:r>
      <w:r w:rsidR="00085595" w:rsidRPr="00BC7A4E">
        <w:rPr>
          <w:rFonts w:ascii="Arial" w:hAnsi="Arial" w:cs="Arial"/>
          <w:sz w:val="22"/>
          <w:szCs w:val="22"/>
        </w:rPr>
        <w:t>(državni proračun i slično)</w:t>
      </w:r>
      <w:r w:rsidR="00B87874" w:rsidRPr="00BC7A4E">
        <w:rPr>
          <w:rFonts w:ascii="Arial" w:hAnsi="Arial" w:cs="Arial"/>
          <w:sz w:val="22"/>
          <w:szCs w:val="22"/>
        </w:rPr>
        <w:t xml:space="preserve"> od čega najznačajniji prihod</w:t>
      </w:r>
      <w:r w:rsidR="001C0D12" w:rsidRPr="00BC7A4E">
        <w:rPr>
          <w:rFonts w:ascii="Arial" w:hAnsi="Arial" w:cs="Arial"/>
          <w:sz w:val="22"/>
          <w:szCs w:val="22"/>
        </w:rPr>
        <w:t xml:space="preserve"> </w:t>
      </w:r>
      <w:r w:rsidR="009D400D" w:rsidRPr="00BC7A4E">
        <w:rPr>
          <w:rFonts w:ascii="Arial" w:hAnsi="Arial" w:cs="Arial"/>
          <w:sz w:val="22"/>
          <w:szCs w:val="22"/>
        </w:rPr>
        <w:t>za</w:t>
      </w:r>
      <w:r w:rsidR="00B87874" w:rsidRPr="00BC7A4E">
        <w:rPr>
          <w:rFonts w:ascii="Arial" w:hAnsi="Arial" w:cs="Arial"/>
          <w:sz w:val="22"/>
          <w:szCs w:val="22"/>
        </w:rPr>
        <w:t xml:space="preserve"> sufinanciranje izgradnj</w:t>
      </w:r>
      <w:r w:rsidR="002F2454" w:rsidRPr="00BC7A4E">
        <w:rPr>
          <w:rFonts w:ascii="Arial" w:hAnsi="Arial" w:cs="Arial"/>
          <w:sz w:val="22"/>
          <w:szCs w:val="22"/>
        </w:rPr>
        <w:t>e</w:t>
      </w:r>
      <w:r w:rsidR="00B87874" w:rsidRPr="00BC7A4E">
        <w:rPr>
          <w:rFonts w:ascii="Arial" w:hAnsi="Arial" w:cs="Arial"/>
          <w:sz w:val="22"/>
          <w:szCs w:val="22"/>
        </w:rPr>
        <w:t xml:space="preserve"> osnovne škole Cavtat</w:t>
      </w:r>
      <w:r w:rsidR="009D400D" w:rsidRPr="00BC7A4E">
        <w:rPr>
          <w:rFonts w:ascii="Arial" w:hAnsi="Arial" w:cs="Arial"/>
          <w:sz w:val="22"/>
          <w:szCs w:val="22"/>
        </w:rPr>
        <w:t xml:space="preserve"> </w:t>
      </w:r>
      <w:r w:rsidR="00847CE8">
        <w:rPr>
          <w:rFonts w:ascii="Arial" w:hAnsi="Arial" w:cs="Arial"/>
          <w:sz w:val="22"/>
          <w:szCs w:val="22"/>
        </w:rPr>
        <w:t>2.249.70</w:t>
      </w:r>
      <w:r w:rsidR="0098417C" w:rsidRPr="00BC7A4E">
        <w:rPr>
          <w:rFonts w:ascii="Arial" w:hAnsi="Arial" w:cs="Arial"/>
          <w:sz w:val="22"/>
          <w:szCs w:val="22"/>
        </w:rPr>
        <w:t>0</w:t>
      </w:r>
      <w:r w:rsidR="00326997" w:rsidRPr="00BC7A4E">
        <w:rPr>
          <w:rFonts w:ascii="Arial" w:hAnsi="Arial" w:cs="Arial"/>
          <w:sz w:val="22"/>
          <w:szCs w:val="22"/>
        </w:rPr>
        <w:t xml:space="preserve"> </w:t>
      </w:r>
      <w:r w:rsidR="00847CE8">
        <w:rPr>
          <w:rFonts w:ascii="Arial" w:hAnsi="Arial" w:cs="Arial"/>
          <w:sz w:val="22"/>
          <w:szCs w:val="22"/>
        </w:rPr>
        <w:t xml:space="preserve">€, </w:t>
      </w:r>
      <w:r w:rsidR="007E2607" w:rsidRPr="00BC7A4E">
        <w:rPr>
          <w:rFonts w:ascii="Arial" w:hAnsi="Arial" w:cs="Arial"/>
          <w:sz w:val="22"/>
          <w:szCs w:val="22"/>
        </w:rPr>
        <w:t xml:space="preserve">pomoć </w:t>
      </w:r>
      <w:r w:rsidR="005C5B4D" w:rsidRPr="00BC7A4E">
        <w:rPr>
          <w:rFonts w:ascii="Arial" w:hAnsi="Arial" w:cs="Arial"/>
          <w:sz w:val="22"/>
          <w:szCs w:val="22"/>
        </w:rPr>
        <w:t xml:space="preserve">Ministarstvo znanosti i obrazovanja </w:t>
      </w:r>
      <w:r w:rsidR="007E2607" w:rsidRPr="00BC7A4E">
        <w:rPr>
          <w:rFonts w:ascii="Arial" w:hAnsi="Arial" w:cs="Arial"/>
          <w:sz w:val="22"/>
          <w:szCs w:val="22"/>
        </w:rPr>
        <w:t>za</w:t>
      </w:r>
      <w:r w:rsidR="005C5B4D" w:rsidRPr="00BC7A4E">
        <w:rPr>
          <w:rFonts w:ascii="Arial" w:hAnsi="Arial" w:cs="Arial"/>
          <w:sz w:val="22"/>
          <w:szCs w:val="22"/>
        </w:rPr>
        <w:t xml:space="preserve"> fiskalnu održivost vrtića</w:t>
      </w:r>
      <w:r w:rsidR="001F36EF" w:rsidRPr="00BC7A4E">
        <w:rPr>
          <w:rFonts w:ascii="Arial" w:hAnsi="Arial" w:cs="Arial"/>
          <w:sz w:val="22"/>
          <w:szCs w:val="22"/>
        </w:rPr>
        <w:t xml:space="preserve"> </w:t>
      </w:r>
      <w:r w:rsidR="00847CE8">
        <w:rPr>
          <w:rFonts w:ascii="Arial" w:hAnsi="Arial" w:cs="Arial"/>
          <w:sz w:val="22"/>
          <w:szCs w:val="22"/>
        </w:rPr>
        <w:t>111.720</w:t>
      </w:r>
      <w:r w:rsidR="001F36EF" w:rsidRPr="00BC7A4E">
        <w:rPr>
          <w:rFonts w:ascii="Arial" w:hAnsi="Arial" w:cs="Arial"/>
          <w:sz w:val="22"/>
          <w:szCs w:val="22"/>
        </w:rPr>
        <w:t xml:space="preserve"> €</w:t>
      </w:r>
      <w:r w:rsidR="007E2607" w:rsidRPr="00BC7A4E">
        <w:rPr>
          <w:rFonts w:ascii="Arial" w:hAnsi="Arial" w:cs="Arial"/>
          <w:sz w:val="22"/>
          <w:szCs w:val="22"/>
        </w:rPr>
        <w:t>,</w:t>
      </w:r>
      <w:r w:rsidR="009D400D" w:rsidRPr="00BC7A4E">
        <w:rPr>
          <w:rFonts w:ascii="Arial" w:hAnsi="Arial" w:cs="Arial"/>
          <w:sz w:val="22"/>
          <w:szCs w:val="22"/>
        </w:rPr>
        <w:t xml:space="preserve"> </w:t>
      </w:r>
      <w:r w:rsidR="004A3DC6" w:rsidRPr="00BC7A4E">
        <w:rPr>
          <w:rFonts w:ascii="Arial" w:hAnsi="Arial" w:cs="Arial"/>
          <w:sz w:val="22"/>
          <w:szCs w:val="22"/>
        </w:rPr>
        <w:t xml:space="preserve">pomoći iz županijskog proračuna </w:t>
      </w:r>
      <w:r w:rsidR="00847CE8">
        <w:rPr>
          <w:rFonts w:ascii="Arial" w:hAnsi="Arial" w:cs="Arial"/>
          <w:sz w:val="22"/>
          <w:szCs w:val="22"/>
        </w:rPr>
        <w:t>2</w:t>
      </w:r>
      <w:r w:rsidR="001F36EF" w:rsidRPr="00BC7A4E">
        <w:rPr>
          <w:rFonts w:ascii="Arial" w:hAnsi="Arial" w:cs="Arial"/>
          <w:sz w:val="22"/>
          <w:szCs w:val="22"/>
        </w:rPr>
        <w:t>0</w:t>
      </w:r>
      <w:r w:rsidR="00C15A87" w:rsidRPr="00BC7A4E">
        <w:rPr>
          <w:rFonts w:ascii="Arial" w:hAnsi="Arial" w:cs="Arial"/>
          <w:sz w:val="22"/>
          <w:szCs w:val="22"/>
        </w:rPr>
        <w:t>.000</w:t>
      </w:r>
      <w:r w:rsidR="00326997" w:rsidRPr="00BC7A4E">
        <w:rPr>
          <w:rFonts w:ascii="Arial" w:hAnsi="Arial" w:cs="Arial"/>
          <w:sz w:val="22"/>
          <w:szCs w:val="22"/>
        </w:rPr>
        <w:t xml:space="preserve"> € </w:t>
      </w:r>
      <w:r w:rsidR="00C15A87" w:rsidRPr="00BC7A4E">
        <w:rPr>
          <w:rFonts w:ascii="Arial" w:hAnsi="Arial" w:cs="Arial"/>
          <w:sz w:val="22"/>
          <w:szCs w:val="22"/>
        </w:rPr>
        <w:t>(projekti na pomorskom dobru</w:t>
      </w:r>
      <w:r w:rsidR="007F4089" w:rsidRPr="00BC7A4E">
        <w:rPr>
          <w:rFonts w:ascii="Arial" w:hAnsi="Arial" w:cs="Arial"/>
          <w:sz w:val="22"/>
          <w:szCs w:val="22"/>
        </w:rPr>
        <w:t xml:space="preserve"> i osnovna škola Cavtat</w:t>
      </w:r>
      <w:r w:rsidR="00C15A87" w:rsidRPr="00BC7A4E">
        <w:rPr>
          <w:rFonts w:ascii="Arial" w:hAnsi="Arial" w:cs="Arial"/>
          <w:sz w:val="22"/>
          <w:szCs w:val="22"/>
        </w:rPr>
        <w:t>)</w:t>
      </w:r>
      <w:r w:rsidR="001F36EF" w:rsidRPr="00BC7A4E">
        <w:rPr>
          <w:rFonts w:ascii="Arial" w:hAnsi="Arial" w:cs="Arial"/>
          <w:sz w:val="22"/>
          <w:szCs w:val="22"/>
        </w:rPr>
        <w:t xml:space="preserve">, pomoći za funkcionalno spajanje dubrovačke knjižnice i </w:t>
      </w:r>
      <w:r w:rsidR="00BC7A4E" w:rsidRPr="00BC7A4E">
        <w:rPr>
          <w:rFonts w:ascii="Arial" w:hAnsi="Arial" w:cs="Arial"/>
          <w:sz w:val="22"/>
          <w:szCs w:val="22"/>
        </w:rPr>
        <w:t xml:space="preserve">društva Libertas </w:t>
      </w:r>
      <w:r w:rsidR="00847CE8">
        <w:rPr>
          <w:rFonts w:ascii="Arial" w:hAnsi="Arial" w:cs="Arial"/>
          <w:sz w:val="22"/>
          <w:szCs w:val="22"/>
        </w:rPr>
        <w:t>31.240</w:t>
      </w:r>
      <w:r w:rsidR="00BC7A4E" w:rsidRPr="00BC7A4E">
        <w:rPr>
          <w:rFonts w:ascii="Arial" w:hAnsi="Arial" w:cs="Arial"/>
          <w:sz w:val="22"/>
          <w:szCs w:val="22"/>
        </w:rPr>
        <w:t xml:space="preserve"> € i drugo</w:t>
      </w:r>
      <w:r w:rsidR="00085595" w:rsidRPr="00BC7A4E">
        <w:rPr>
          <w:rFonts w:ascii="Arial" w:hAnsi="Arial" w:cs="Arial"/>
          <w:sz w:val="22"/>
          <w:szCs w:val="22"/>
        </w:rPr>
        <w:t>;</w:t>
      </w:r>
      <w:r w:rsidR="00B87874" w:rsidRPr="00BC7A4E">
        <w:rPr>
          <w:rFonts w:ascii="Arial" w:hAnsi="Arial" w:cs="Arial"/>
          <w:sz w:val="22"/>
          <w:szCs w:val="22"/>
        </w:rPr>
        <w:t xml:space="preserve"> </w:t>
      </w:r>
    </w:p>
    <w:p w14:paraId="43416352" w14:textId="54699221" w:rsidR="008E617B" w:rsidRPr="00023C0F"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BC7A4E">
        <w:rPr>
          <w:rFonts w:ascii="Arial" w:hAnsi="Arial" w:cs="Arial"/>
          <w:sz w:val="22"/>
          <w:szCs w:val="22"/>
          <w:lang w:eastAsia="hr-HR"/>
        </w:rPr>
        <w:t xml:space="preserve">- pomoći od izvanproračunskih korisnika </w:t>
      </w:r>
      <w:r w:rsidR="00B81AD4" w:rsidRPr="00BC7A4E">
        <w:rPr>
          <w:rFonts w:ascii="Arial" w:hAnsi="Arial" w:cs="Arial"/>
          <w:sz w:val="22"/>
          <w:szCs w:val="22"/>
          <w:lang w:eastAsia="hr-HR"/>
        </w:rPr>
        <w:t>(</w:t>
      </w:r>
      <w:r w:rsidR="00B81AD4" w:rsidRPr="00BC7A4E">
        <w:rPr>
          <w:rFonts w:ascii="Arial" w:hAnsi="Arial" w:cs="Arial"/>
          <w:b/>
          <w:bCs/>
          <w:sz w:val="22"/>
          <w:szCs w:val="22"/>
          <w:lang w:eastAsia="hr-HR"/>
        </w:rPr>
        <w:t>634</w:t>
      </w:r>
      <w:r w:rsidR="00B81AD4" w:rsidRPr="00BC7A4E">
        <w:rPr>
          <w:rFonts w:ascii="Arial" w:hAnsi="Arial" w:cs="Arial"/>
          <w:sz w:val="22"/>
          <w:szCs w:val="22"/>
          <w:lang w:eastAsia="hr-HR"/>
        </w:rPr>
        <w:t xml:space="preserve">) </w:t>
      </w:r>
      <w:r w:rsidR="00BC7A4E" w:rsidRPr="00BC7A4E">
        <w:rPr>
          <w:rFonts w:ascii="Arial" w:hAnsi="Arial" w:cs="Arial"/>
          <w:sz w:val="22"/>
          <w:szCs w:val="22"/>
          <w:lang w:eastAsia="hr-HR"/>
        </w:rPr>
        <w:t>671.340</w:t>
      </w:r>
      <w:r w:rsidR="0037059D" w:rsidRPr="00BC7A4E">
        <w:rPr>
          <w:rFonts w:ascii="Arial" w:hAnsi="Arial" w:cs="Arial"/>
          <w:sz w:val="22"/>
          <w:szCs w:val="22"/>
          <w:lang w:eastAsia="hr-HR"/>
        </w:rPr>
        <w:t xml:space="preserve"> €</w:t>
      </w:r>
      <w:r w:rsidR="00DB4F13" w:rsidRPr="00BC7A4E">
        <w:rPr>
          <w:rFonts w:ascii="Arial" w:hAnsi="Arial" w:cs="Arial"/>
          <w:sz w:val="22"/>
          <w:szCs w:val="22"/>
          <w:lang w:eastAsia="hr-HR"/>
        </w:rPr>
        <w:t xml:space="preserve"> </w:t>
      </w:r>
      <w:r w:rsidRPr="00BC7A4E">
        <w:rPr>
          <w:rFonts w:ascii="Arial" w:hAnsi="Arial" w:cs="Arial"/>
          <w:sz w:val="22"/>
          <w:szCs w:val="22"/>
          <w:lang w:eastAsia="hr-HR"/>
        </w:rPr>
        <w:t>(tekuće i kapitalne</w:t>
      </w:r>
      <w:r w:rsidR="00085595" w:rsidRPr="00BC7A4E">
        <w:rPr>
          <w:rFonts w:ascii="Arial" w:hAnsi="Arial" w:cs="Arial"/>
          <w:sz w:val="22"/>
          <w:szCs w:val="22"/>
          <w:lang w:eastAsia="hr-HR"/>
        </w:rPr>
        <w:t xml:space="preserve"> npr. Hrvatske vode – sufinanciranje izmjere na terenu za potrebe ustrojavanja evidencije obveznika komunalne naknade, pomoć Fonda za zaštitu okoliša i energetsku učinkovitost za nabavu komunalne opreme</w:t>
      </w:r>
      <w:r w:rsidR="00FD6539" w:rsidRPr="00BC7A4E">
        <w:rPr>
          <w:rFonts w:ascii="Arial" w:hAnsi="Arial" w:cs="Arial"/>
          <w:sz w:val="22"/>
          <w:szCs w:val="22"/>
          <w:lang w:eastAsia="hr-HR"/>
        </w:rPr>
        <w:t xml:space="preserve">, </w:t>
      </w:r>
      <w:r w:rsidR="00DB4F13" w:rsidRPr="00023C0F">
        <w:rPr>
          <w:rFonts w:ascii="Arial" w:hAnsi="Arial" w:cs="Arial"/>
          <w:sz w:val="22"/>
          <w:szCs w:val="22"/>
          <w:lang w:eastAsia="hr-HR"/>
        </w:rPr>
        <w:t xml:space="preserve">sufinanciranje </w:t>
      </w:r>
      <w:r w:rsidR="004A3DC6" w:rsidRPr="00023C0F">
        <w:rPr>
          <w:rFonts w:ascii="Arial" w:hAnsi="Arial" w:cs="Arial"/>
          <w:sz w:val="22"/>
          <w:szCs w:val="22"/>
          <w:lang w:eastAsia="hr-HR"/>
        </w:rPr>
        <w:t>pojačanog održavanja cesta – Županijska uprava za ceste</w:t>
      </w:r>
      <w:r w:rsidRPr="00023C0F">
        <w:rPr>
          <w:rFonts w:ascii="Arial" w:hAnsi="Arial" w:cs="Arial"/>
          <w:sz w:val="22"/>
          <w:szCs w:val="22"/>
          <w:lang w:eastAsia="hr-HR"/>
        </w:rPr>
        <w:t>);</w:t>
      </w:r>
    </w:p>
    <w:p w14:paraId="3E8C1023" w14:textId="066040AD" w:rsidR="008E617B" w:rsidRPr="001148E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3C0F">
        <w:rPr>
          <w:rFonts w:ascii="Arial" w:hAnsi="Arial" w:cs="Arial"/>
          <w:sz w:val="22"/>
          <w:szCs w:val="22"/>
          <w:lang w:eastAsia="hr-HR"/>
        </w:rPr>
        <w:t xml:space="preserve">- pomoći izravnanja za decentralizirane funkcije </w:t>
      </w:r>
      <w:r w:rsidR="00B81AD4" w:rsidRPr="00023C0F">
        <w:rPr>
          <w:rFonts w:ascii="Arial" w:hAnsi="Arial" w:cs="Arial"/>
          <w:sz w:val="22"/>
          <w:szCs w:val="22"/>
          <w:lang w:eastAsia="hr-HR"/>
        </w:rPr>
        <w:t>(</w:t>
      </w:r>
      <w:r w:rsidR="00B81AD4" w:rsidRPr="00023C0F">
        <w:rPr>
          <w:rFonts w:ascii="Arial" w:hAnsi="Arial" w:cs="Arial"/>
          <w:b/>
          <w:bCs/>
          <w:sz w:val="22"/>
          <w:szCs w:val="22"/>
          <w:lang w:eastAsia="hr-HR"/>
        </w:rPr>
        <w:t>635</w:t>
      </w:r>
      <w:r w:rsidR="00B81AD4"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u iznosu </w:t>
      </w:r>
      <w:r w:rsidR="00847CE8">
        <w:rPr>
          <w:rFonts w:ascii="Arial" w:hAnsi="Arial" w:cs="Arial"/>
          <w:sz w:val="22"/>
          <w:szCs w:val="22"/>
          <w:lang w:eastAsia="hr-HR"/>
        </w:rPr>
        <w:t>232.246</w:t>
      </w:r>
      <w:r w:rsidR="00326997"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 </w:t>
      </w:r>
      <w:r w:rsidRPr="00023C0F">
        <w:rPr>
          <w:rFonts w:ascii="Arial" w:hAnsi="Arial" w:cs="Arial"/>
          <w:sz w:val="22"/>
          <w:szCs w:val="22"/>
          <w:lang w:eastAsia="hr-HR"/>
        </w:rPr>
        <w:t>(financiranje redovne djelatnosti javne vatrogasne postrojbe</w:t>
      </w:r>
      <w:r w:rsidRPr="001148EC">
        <w:rPr>
          <w:rFonts w:ascii="Arial" w:hAnsi="Arial" w:cs="Arial"/>
          <w:sz w:val="22"/>
          <w:szCs w:val="22"/>
          <w:lang w:eastAsia="hr-HR"/>
        </w:rPr>
        <w:t xml:space="preserve">), </w:t>
      </w:r>
    </w:p>
    <w:p w14:paraId="161B6998" w14:textId="5AEA0A30" w:rsidR="008E617B" w:rsidRPr="008867C5"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148EC">
        <w:rPr>
          <w:rFonts w:ascii="Arial" w:hAnsi="Arial" w:cs="Arial"/>
          <w:sz w:val="22"/>
          <w:szCs w:val="22"/>
          <w:lang w:eastAsia="hr-HR"/>
        </w:rPr>
        <w:t>- pomoći temeljem prijenosa EU sredstava</w:t>
      </w:r>
      <w:r w:rsidR="00085595" w:rsidRPr="001148EC">
        <w:rPr>
          <w:rFonts w:ascii="Arial" w:hAnsi="Arial" w:cs="Arial"/>
          <w:sz w:val="22"/>
          <w:szCs w:val="22"/>
          <w:lang w:eastAsia="hr-HR"/>
        </w:rPr>
        <w:t xml:space="preserve"> </w:t>
      </w:r>
      <w:r w:rsidR="00B81AD4" w:rsidRPr="001148EC">
        <w:rPr>
          <w:rFonts w:ascii="Arial" w:hAnsi="Arial" w:cs="Arial"/>
          <w:sz w:val="22"/>
          <w:szCs w:val="22"/>
          <w:lang w:eastAsia="hr-HR"/>
        </w:rPr>
        <w:t>(</w:t>
      </w:r>
      <w:r w:rsidR="00B81AD4" w:rsidRPr="001148EC">
        <w:rPr>
          <w:rFonts w:ascii="Arial" w:hAnsi="Arial" w:cs="Arial"/>
          <w:b/>
          <w:bCs/>
          <w:sz w:val="22"/>
          <w:szCs w:val="22"/>
          <w:lang w:eastAsia="hr-HR"/>
        </w:rPr>
        <w:t>638</w:t>
      </w:r>
      <w:r w:rsidR="00B81AD4" w:rsidRPr="001148EC">
        <w:rPr>
          <w:rFonts w:ascii="Arial" w:hAnsi="Arial" w:cs="Arial"/>
          <w:sz w:val="22"/>
          <w:szCs w:val="22"/>
          <w:lang w:eastAsia="hr-HR"/>
        </w:rPr>
        <w:t xml:space="preserve">) </w:t>
      </w:r>
      <w:r w:rsidR="00931AD1" w:rsidRPr="001148EC">
        <w:rPr>
          <w:rFonts w:ascii="Arial" w:hAnsi="Arial" w:cs="Arial"/>
          <w:sz w:val="22"/>
          <w:szCs w:val="22"/>
          <w:lang w:eastAsia="hr-HR"/>
        </w:rPr>
        <w:t xml:space="preserve">za udjele sufinanciranja </w:t>
      </w:r>
      <w:r w:rsidR="00085595" w:rsidRPr="001148EC">
        <w:rPr>
          <w:rFonts w:ascii="Arial" w:hAnsi="Arial" w:cs="Arial"/>
          <w:sz w:val="22"/>
          <w:szCs w:val="22"/>
          <w:lang w:eastAsia="hr-HR"/>
        </w:rPr>
        <w:t xml:space="preserve">u </w:t>
      </w:r>
      <w:r w:rsidR="00931AD1" w:rsidRPr="001148EC">
        <w:rPr>
          <w:rFonts w:ascii="Arial" w:hAnsi="Arial" w:cs="Arial"/>
          <w:sz w:val="22"/>
          <w:szCs w:val="22"/>
          <w:lang w:eastAsia="hr-HR"/>
        </w:rPr>
        <w:t xml:space="preserve">ukupnom </w:t>
      </w:r>
      <w:r w:rsidR="00085595" w:rsidRPr="001148EC">
        <w:rPr>
          <w:rFonts w:ascii="Arial" w:hAnsi="Arial" w:cs="Arial"/>
          <w:sz w:val="22"/>
          <w:szCs w:val="22"/>
          <w:lang w:eastAsia="hr-HR"/>
        </w:rPr>
        <w:t xml:space="preserve">iznosu </w:t>
      </w:r>
      <w:r w:rsidR="00847CE8">
        <w:rPr>
          <w:rFonts w:ascii="Arial" w:hAnsi="Arial" w:cs="Arial"/>
          <w:sz w:val="22"/>
          <w:szCs w:val="22"/>
          <w:lang w:eastAsia="hr-HR"/>
        </w:rPr>
        <w:t>1.740.800</w:t>
      </w:r>
      <w:r w:rsidR="00326997" w:rsidRPr="001148EC">
        <w:rPr>
          <w:rFonts w:ascii="Arial" w:hAnsi="Arial" w:cs="Arial"/>
          <w:sz w:val="22"/>
          <w:szCs w:val="22"/>
          <w:lang w:eastAsia="hr-HR"/>
        </w:rPr>
        <w:t xml:space="preserve"> € </w:t>
      </w:r>
      <w:r w:rsidR="00085595" w:rsidRPr="001148EC">
        <w:rPr>
          <w:rFonts w:ascii="Arial" w:hAnsi="Arial" w:cs="Arial"/>
          <w:sz w:val="22"/>
          <w:szCs w:val="22"/>
          <w:lang w:eastAsia="hr-HR"/>
        </w:rPr>
        <w:t>(</w:t>
      </w:r>
      <w:r w:rsidR="00367D8F" w:rsidRPr="001148EC">
        <w:rPr>
          <w:rFonts w:ascii="Arial" w:hAnsi="Arial" w:cs="Arial"/>
          <w:sz w:val="22"/>
          <w:szCs w:val="22"/>
          <w:lang w:eastAsia="hr-HR"/>
        </w:rPr>
        <w:t xml:space="preserve">od čega najznačajniji </w:t>
      </w:r>
      <w:r w:rsidR="0044775E" w:rsidRPr="001148EC">
        <w:rPr>
          <w:rFonts w:ascii="Arial" w:hAnsi="Arial" w:cs="Arial"/>
          <w:sz w:val="22"/>
          <w:szCs w:val="22"/>
          <w:lang w:eastAsia="hr-HR"/>
        </w:rPr>
        <w:t xml:space="preserve">program </w:t>
      </w:r>
      <w:r w:rsidR="0037059D" w:rsidRPr="001148EC">
        <w:rPr>
          <w:rFonts w:ascii="Arial" w:hAnsi="Arial" w:cs="Arial"/>
          <w:sz w:val="22"/>
          <w:szCs w:val="22"/>
          <w:lang w:eastAsia="hr-HR"/>
        </w:rPr>
        <w:t xml:space="preserve">izgradnje </w:t>
      </w:r>
      <w:r w:rsidR="006C4F2C">
        <w:rPr>
          <w:rFonts w:ascii="Arial" w:hAnsi="Arial" w:cs="Arial"/>
          <w:sz w:val="22"/>
          <w:szCs w:val="22"/>
          <w:lang w:eastAsia="hr-HR"/>
        </w:rPr>
        <w:t>boćarskog doma</w:t>
      </w:r>
      <w:r w:rsidR="0037059D" w:rsidRPr="001148EC">
        <w:rPr>
          <w:rFonts w:ascii="Arial" w:hAnsi="Arial" w:cs="Arial"/>
          <w:sz w:val="22"/>
          <w:szCs w:val="22"/>
          <w:lang w:eastAsia="hr-HR"/>
        </w:rPr>
        <w:t xml:space="preserve"> </w:t>
      </w:r>
      <w:r w:rsidR="006C4F2C">
        <w:rPr>
          <w:rFonts w:ascii="Arial" w:hAnsi="Arial" w:cs="Arial"/>
          <w:sz w:val="22"/>
          <w:szCs w:val="22"/>
          <w:lang w:eastAsia="hr-HR"/>
        </w:rPr>
        <w:t>632.000</w:t>
      </w:r>
      <w:r w:rsidR="0037059D" w:rsidRPr="001148EC">
        <w:rPr>
          <w:rFonts w:ascii="Arial" w:hAnsi="Arial" w:cs="Arial"/>
          <w:sz w:val="22"/>
          <w:szCs w:val="22"/>
          <w:lang w:eastAsia="hr-HR"/>
        </w:rPr>
        <w:t xml:space="preserve"> </w:t>
      </w:r>
      <w:r w:rsidR="00326997" w:rsidRPr="001148EC">
        <w:rPr>
          <w:rFonts w:ascii="Arial" w:hAnsi="Arial" w:cs="Arial"/>
          <w:sz w:val="22"/>
          <w:szCs w:val="22"/>
          <w:lang w:eastAsia="hr-HR"/>
        </w:rPr>
        <w:t>€</w:t>
      </w:r>
      <w:r w:rsidR="006C4F2C">
        <w:rPr>
          <w:rFonts w:ascii="Arial" w:hAnsi="Arial" w:cs="Arial"/>
          <w:sz w:val="22"/>
          <w:szCs w:val="22"/>
          <w:lang w:eastAsia="hr-HR"/>
        </w:rPr>
        <w:t xml:space="preserve"> i</w:t>
      </w:r>
      <w:r w:rsidR="00367D8F" w:rsidRPr="001148EC">
        <w:rPr>
          <w:rFonts w:ascii="Arial" w:hAnsi="Arial" w:cs="Arial"/>
          <w:sz w:val="22"/>
          <w:szCs w:val="22"/>
          <w:lang w:eastAsia="hr-HR"/>
        </w:rPr>
        <w:t xml:space="preserve"> </w:t>
      </w:r>
      <w:r w:rsidR="00847CE8">
        <w:rPr>
          <w:rFonts w:ascii="Arial" w:hAnsi="Arial" w:cs="Arial"/>
          <w:sz w:val="22"/>
          <w:szCs w:val="22"/>
          <w:lang w:eastAsia="hr-HR"/>
        </w:rPr>
        <w:t>za dom kulture Čilipi</w:t>
      </w:r>
      <w:r w:rsidR="00D1142A" w:rsidRPr="001148EC">
        <w:rPr>
          <w:rFonts w:ascii="Arial" w:hAnsi="Arial" w:cs="Arial"/>
          <w:sz w:val="22"/>
          <w:szCs w:val="22"/>
          <w:lang w:eastAsia="hr-HR"/>
        </w:rPr>
        <w:t xml:space="preserve"> </w:t>
      </w:r>
      <w:r w:rsidR="006C4F2C">
        <w:rPr>
          <w:rFonts w:ascii="Arial" w:hAnsi="Arial" w:cs="Arial"/>
          <w:sz w:val="22"/>
          <w:szCs w:val="22"/>
          <w:lang w:eastAsia="hr-HR"/>
        </w:rPr>
        <w:t>1.0</w:t>
      </w:r>
      <w:r w:rsidR="0027526B" w:rsidRPr="001148EC">
        <w:rPr>
          <w:rFonts w:ascii="Arial" w:hAnsi="Arial" w:cs="Arial"/>
          <w:sz w:val="22"/>
          <w:szCs w:val="22"/>
          <w:lang w:eastAsia="hr-HR"/>
        </w:rPr>
        <w:t>00.000</w:t>
      </w:r>
      <w:r w:rsidR="00326997" w:rsidRPr="001148EC">
        <w:rPr>
          <w:rFonts w:ascii="Arial" w:hAnsi="Arial" w:cs="Arial"/>
          <w:sz w:val="22"/>
          <w:szCs w:val="22"/>
          <w:lang w:eastAsia="hr-HR"/>
        </w:rPr>
        <w:t xml:space="preserve"> €</w:t>
      </w:r>
      <w:r w:rsidR="0003492E" w:rsidRPr="001148EC">
        <w:rPr>
          <w:rFonts w:ascii="Arial" w:hAnsi="Arial" w:cs="Arial"/>
          <w:sz w:val="22"/>
          <w:szCs w:val="22"/>
          <w:lang w:eastAsia="hr-HR"/>
        </w:rPr>
        <w:t xml:space="preserve">, </w:t>
      </w:r>
      <w:r w:rsidR="00367D8F" w:rsidRPr="001148EC">
        <w:rPr>
          <w:rFonts w:ascii="Arial" w:hAnsi="Arial" w:cs="Arial"/>
          <w:sz w:val="22"/>
          <w:szCs w:val="22"/>
          <w:lang w:eastAsia="hr-HR"/>
        </w:rPr>
        <w:t>(</w:t>
      </w:r>
      <w:r w:rsidR="004A3DC6" w:rsidRPr="001148EC">
        <w:rPr>
          <w:rFonts w:ascii="Arial" w:hAnsi="Arial" w:cs="Arial"/>
          <w:sz w:val="22"/>
          <w:szCs w:val="22"/>
          <w:lang w:eastAsia="hr-HR"/>
        </w:rPr>
        <w:t>p</w:t>
      </w:r>
      <w:r w:rsidR="00367D8F" w:rsidRPr="001148EC">
        <w:rPr>
          <w:rFonts w:ascii="Arial" w:hAnsi="Arial" w:cs="Arial"/>
          <w:sz w:val="22"/>
          <w:szCs w:val="22"/>
          <w:lang w:eastAsia="hr-HR"/>
        </w:rPr>
        <w:t>rihodi</w:t>
      </w:r>
      <w:r w:rsidR="0003492E" w:rsidRPr="001148EC">
        <w:rPr>
          <w:rFonts w:ascii="Arial" w:hAnsi="Arial" w:cs="Arial"/>
          <w:sz w:val="22"/>
          <w:szCs w:val="22"/>
          <w:lang w:eastAsia="hr-HR"/>
        </w:rPr>
        <w:t xml:space="preserve"> od pomoći temeljem prijenosa EU sredstava</w:t>
      </w:r>
      <w:r w:rsidR="00367D8F" w:rsidRPr="001148EC">
        <w:rPr>
          <w:rFonts w:ascii="Arial" w:hAnsi="Arial" w:cs="Arial"/>
          <w:sz w:val="22"/>
          <w:szCs w:val="22"/>
          <w:lang w:eastAsia="hr-HR"/>
        </w:rPr>
        <w:t xml:space="preserve"> za 20</w:t>
      </w:r>
      <w:r w:rsidR="003F4ABE" w:rsidRPr="001148EC">
        <w:rPr>
          <w:rFonts w:ascii="Arial" w:hAnsi="Arial" w:cs="Arial"/>
          <w:sz w:val="22"/>
          <w:szCs w:val="22"/>
          <w:lang w:eastAsia="hr-HR"/>
        </w:rPr>
        <w:t>2</w:t>
      </w:r>
      <w:r w:rsidR="006C4F2C">
        <w:rPr>
          <w:rFonts w:ascii="Arial" w:hAnsi="Arial" w:cs="Arial"/>
          <w:sz w:val="22"/>
          <w:szCs w:val="22"/>
          <w:lang w:eastAsia="hr-HR"/>
        </w:rPr>
        <w:t>8</w:t>
      </w:r>
      <w:r w:rsidR="00367D8F" w:rsidRPr="001148EC">
        <w:rPr>
          <w:rFonts w:ascii="Arial" w:hAnsi="Arial" w:cs="Arial"/>
          <w:sz w:val="22"/>
          <w:szCs w:val="22"/>
          <w:lang w:eastAsia="hr-HR"/>
        </w:rPr>
        <w:t xml:space="preserve">. iznose </w:t>
      </w:r>
      <w:r w:rsidR="006C4F2C">
        <w:rPr>
          <w:rFonts w:ascii="Arial" w:hAnsi="Arial" w:cs="Arial"/>
          <w:sz w:val="22"/>
          <w:szCs w:val="22"/>
          <w:lang w:eastAsia="hr-HR"/>
        </w:rPr>
        <w:t>15.065.000</w:t>
      </w:r>
      <w:r w:rsidR="0003492E" w:rsidRPr="001148EC">
        <w:rPr>
          <w:rFonts w:ascii="Arial" w:hAnsi="Arial" w:cs="Arial"/>
          <w:sz w:val="22"/>
          <w:szCs w:val="22"/>
          <w:lang w:eastAsia="hr-HR"/>
        </w:rPr>
        <w:t xml:space="preserve"> € od čega za sufinanciranje izgradnje osnovne škole u Cavtatu </w:t>
      </w:r>
      <w:r w:rsidR="006C4F2C">
        <w:rPr>
          <w:rFonts w:ascii="Arial" w:hAnsi="Arial" w:cs="Arial"/>
          <w:sz w:val="22"/>
          <w:szCs w:val="22"/>
          <w:lang w:eastAsia="hr-HR"/>
        </w:rPr>
        <w:t>12.120</w:t>
      </w:r>
      <w:r w:rsidR="00E07B25" w:rsidRPr="001148EC">
        <w:rPr>
          <w:rFonts w:ascii="Arial" w:hAnsi="Arial" w:cs="Arial"/>
          <w:sz w:val="22"/>
          <w:szCs w:val="22"/>
          <w:lang w:eastAsia="hr-HR"/>
        </w:rPr>
        <w:t>.000</w:t>
      </w:r>
      <w:r w:rsidR="00024CE3" w:rsidRPr="001148EC">
        <w:rPr>
          <w:rFonts w:ascii="Arial" w:hAnsi="Arial" w:cs="Arial"/>
          <w:sz w:val="22"/>
          <w:szCs w:val="22"/>
          <w:lang w:eastAsia="hr-HR"/>
        </w:rPr>
        <w:t xml:space="preserve"> </w:t>
      </w:r>
      <w:r w:rsidR="0003492E" w:rsidRPr="001148EC">
        <w:rPr>
          <w:rFonts w:ascii="Arial" w:hAnsi="Arial" w:cs="Arial"/>
          <w:sz w:val="22"/>
          <w:szCs w:val="22"/>
          <w:lang w:eastAsia="hr-HR"/>
        </w:rPr>
        <w:t>€</w:t>
      </w:r>
      <w:r w:rsidR="006C4F2C">
        <w:rPr>
          <w:rFonts w:ascii="Arial" w:hAnsi="Arial" w:cs="Arial"/>
          <w:sz w:val="22"/>
          <w:szCs w:val="22"/>
          <w:lang w:eastAsia="hr-HR"/>
        </w:rPr>
        <w:t xml:space="preserve"> i sufinanciranje izgradnje boćarskog doma 1.475.000 €, te za početak izgradnje dječjeg vrtića Gruda 470.000 € i dječjeg vrtića Cavtat 1.000.000 €).</w:t>
      </w:r>
    </w:p>
    <w:p w14:paraId="34AEAC5C" w14:textId="77777777" w:rsidR="00114925" w:rsidRPr="008867C5" w:rsidRDefault="00114925"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8CAAFFB" w14:textId="09CB2ED7" w:rsidR="00CC2AA7" w:rsidRPr="008867C5" w:rsidRDefault="00CC2AA7"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867C5">
        <w:rPr>
          <w:rFonts w:ascii="Arial" w:hAnsi="Arial" w:cs="Arial"/>
          <w:sz w:val="22"/>
          <w:szCs w:val="22"/>
          <w:lang w:eastAsia="hr-HR"/>
        </w:rPr>
        <w:tab/>
        <w:t xml:space="preserve">Pomoći temeljem prijenosa EU sredstava </w:t>
      </w:r>
      <w:r w:rsidR="00931AD1" w:rsidRPr="008867C5">
        <w:rPr>
          <w:rFonts w:ascii="Arial" w:hAnsi="Arial" w:cs="Arial"/>
          <w:sz w:val="22"/>
          <w:szCs w:val="22"/>
          <w:lang w:eastAsia="hr-HR"/>
        </w:rPr>
        <w:t xml:space="preserve">odnose se na </w:t>
      </w:r>
      <w:r w:rsidRPr="008867C5">
        <w:rPr>
          <w:rFonts w:ascii="Arial" w:hAnsi="Arial" w:cs="Arial"/>
          <w:sz w:val="22"/>
          <w:szCs w:val="22"/>
          <w:lang w:eastAsia="hr-HR"/>
        </w:rPr>
        <w:t xml:space="preserve">prijavljene </w:t>
      </w:r>
      <w:r w:rsidR="0044775E" w:rsidRPr="008867C5">
        <w:rPr>
          <w:rFonts w:ascii="Arial" w:hAnsi="Arial" w:cs="Arial"/>
          <w:sz w:val="22"/>
          <w:szCs w:val="22"/>
          <w:lang w:eastAsia="hr-HR"/>
        </w:rPr>
        <w:t xml:space="preserve">i odobrene </w:t>
      </w:r>
      <w:r w:rsidRPr="008867C5">
        <w:rPr>
          <w:rFonts w:ascii="Arial" w:hAnsi="Arial" w:cs="Arial"/>
          <w:sz w:val="22"/>
          <w:szCs w:val="22"/>
          <w:lang w:eastAsia="hr-HR"/>
        </w:rPr>
        <w:t xml:space="preserve">projekte odnosno projekte koji se </w:t>
      </w:r>
      <w:r w:rsidR="0044775E" w:rsidRPr="008867C5">
        <w:rPr>
          <w:rFonts w:ascii="Arial" w:hAnsi="Arial" w:cs="Arial"/>
          <w:sz w:val="22"/>
          <w:szCs w:val="22"/>
          <w:lang w:eastAsia="hr-HR"/>
        </w:rPr>
        <w:t>izvod</w:t>
      </w:r>
      <w:r w:rsidR="005C6245" w:rsidRPr="008867C5">
        <w:rPr>
          <w:rFonts w:ascii="Arial" w:hAnsi="Arial" w:cs="Arial"/>
          <w:sz w:val="22"/>
          <w:szCs w:val="22"/>
          <w:lang w:eastAsia="hr-HR"/>
        </w:rPr>
        <w:t>e</w:t>
      </w:r>
      <w:r w:rsidR="0044775E" w:rsidRPr="008867C5">
        <w:rPr>
          <w:rFonts w:ascii="Arial" w:hAnsi="Arial" w:cs="Arial"/>
          <w:sz w:val="22"/>
          <w:szCs w:val="22"/>
          <w:lang w:eastAsia="hr-HR"/>
        </w:rPr>
        <w:t xml:space="preserve"> sufinanciranjem </w:t>
      </w:r>
      <w:r w:rsidR="00493F12" w:rsidRPr="008867C5">
        <w:rPr>
          <w:rFonts w:ascii="Arial" w:hAnsi="Arial" w:cs="Arial"/>
          <w:sz w:val="22"/>
          <w:szCs w:val="22"/>
          <w:lang w:eastAsia="hr-HR"/>
        </w:rPr>
        <w:t xml:space="preserve">iz EU sredstava </w:t>
      </w:r>
      <w:r w:rsidRPr="008867C5">
        <w:rPr>
          <w:rFonts w:ascii="Arial" w:hAnsi="Arial" w:cs="Arial"/>
          <w:sz w:val="22"/>
          <w:szCs w:val="22"/>
          <w:lang w:eastAsia="hr-HR"/>
        </w:rPr>
        <w:t>(</w:t>
      </w:r>
      <w:r w:rsidR="00024CE3" w:rsidRPr="008867C5">
        <w:rPr>
          <w:rFonts w:ascii="Arial" w:hAnsi="Arial" w:cs="Arial"/>
          <w:sz w:val="22"/>
          <w:szCs w:val="22"/>
          <w:lang w:eastAsia="hr-HR"/>
        </w:rPr>
        <w:t xml:space="preserve">osnovna škola, </w:t>
      </w:r>
      <w:r w:rsidR="001148EC" w:rsidRPr="008867C5">
        <w:rPr>
          <w:rFonts w:ascii="Arial" w:hAnsi="Arial" w:cs="Arial"/>
          <w:sz w:val="22"/>
          <w:szCs w:val="22"/>
          <w:lang w:eastAsia="hr-HR"/>
        </w:rPr>
        <w:t>boćarski dom, odnosno pro</w:t>
      </w:r>
      <w:r w:rsidR="00B0303B" w:rsidRPr="008867C5">
        <w:rPr>
          <w:rFonts w:ascii="Arial" w:hAnsi="Arial" w:cs="Arial"/>
          <w:sz w:val="22"/>
          <w:szCs w:val="22"/>
          <w:lang w:eastAsia="hr-HR"/>
        </w:rPr>
        <w:t>jekte za koje je najavljeno da će se sufinancirati korištenjem EU sredstava.</w:t>
      </w:r>
    </w:p>
    <w:p w14:paraId="77E45D02" w14:textId="77777777" w:rsidR="0001423D" w:rsidRPr="008867C5" w:rsidRDefault="0001423D" w:rsidP="00B47B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ED11735" w14:textId="0ECBAFF2" w:rsidR="00ED6D84" w:rsidRPr="008867C5" w:rsidRDefault="00ED6D84" w:rsidP="00ED6D84">
      <w:pPr>
        <w:tabs>
          <w:tab w:val="left" w:pos="567"/>
        </w:tabs>
        <w:ind w:firstLine="567"/>
        <w:rPr>
          <w:rFonts w:ascii="Arial" w:hAnsi="Arial" w:cs="Arial"/>
          <w:sz w:val="22"/>
          <w:szCs w:val="22"/>
        </w:rPr>
      </w:pPr>
      <w:bookmarkStart w:id="76" w:name="_Hlk119702923"/>
      <w:r w:rsidRPr="008867C5">
        <w:rPr>
          <w:rFonts w:ascii="Arial" w:hAnsi="Arial" w:cs="Arial"/>
          <w:sz w:val="22"/>
          <w:szCs w:val="22"/>
        </w:rPr>
        <w:t xml:space="preserve">U nastavku se daje pregled </w:t>
      </w:r>
      <w:r w:rsidR="00097D34" w:rsidRPr="008867C5">
        <w:rPr>
          <w:rFonts w:ascii="Arial" w:hAnsi="Arial" w:cs="Arial"/>
          <w:sz w:val="22"/>
          <w:szCs w:val="22"/>
        </w:rPr>
        <w:t xml:space="preserve">dijela </w:t>
      </w:r>
      <w:r w:rsidRPr="008867C5">
        <w:rPr>
          <w:rFonts w:ascii="Arial" w:hAnsi="Arial" w:cs="Arial"/>
          <w:sz w:val="22"/>
          <w:szCs w:val="22"/>
        </w:rPr>
        <w:t xml:space="preserve">ostvarenih prihoda od </w:t>
      </w:r>
      <w:r w:rsidR="00EF632E" w:rsidRPr="008867C5">
        <w:rPr>
          <w:rFonts w:ascii="Arial" w:hAnsi="Arial" w:cs="Arial"/>
          <w:sz w:val="22"/>
          <w:szCs w:val="22"/>
        </w:rPr>
        <w:t xml:space="preserve">pomoći iz državnog proračuna </w:t>
      </w:r>
      <w:r w:rsidRPr="008867C5">
        <w:rPr>
          <w:rFonts w:ascii="Arial" w:hAnsi="Arial" w:cs="Arial"/>
          <w:sz w:val="22"/>
          <w:szCs w:val="22"/>
        </w:rPr>
        <w:t xml:space="preserve">u razdoblju od </w:t>
      </w:r>
      <w:r w:rsidR="005F48F7" w:rsidRPr="008867C5">
        <w:rPr>
          <w:rFonts w:ascii="Arial" w:hAnsi="Arial" w:cs="Arial"/>
          <w:sz w:val="22"/>
          <w:szCs w:val="22"/>
        </w:rPr>
        <w:t>2012.</w:t>
      </w:r>
      <w:r w:rsidRPr="008867C5">
        <w:rPr>
          <w:rFonts w:ascii="Arial" w:hAnsi="Arial" w:cs="Arial"/>
          <w:sz w:val="22"/>
          <w:szCs w:val="22"/>
        </w:rPr>
        <w:t xml:space="preserve"> do </w:t>
      </w:r>
      <w:r w:rsidR="00097D34" w:rsidRPr="008867C5">
        <w:rPr>
          <w:rFonts w:ascii="Arial" w:hAnsi="Arial" w:cs="Arial"/>
          <w:sz w:val="22"/>
          <w:szCs w:val="22"/>
        </w:rPr>
        <w:t>30.06.202</w:t>
      </w:r>
      <w:r w:rsidR="006C4F2C">
        <w:rPr>
          <w:rFonts w:ascii="Arial" w:hAnsi="Arial" w:cs="Arial"/>
          <w:sz w:val="22"/>
          <w:szCs w:val="22"/>
        </w:rPr>
        <w:t>5</w:t>
      </w:r>
      <w:r w:rsidRPr="008867C5">
        <w:rPr>
          <w:rFonts w:ascii="Arial" w:hAnsi="Arial" w:cs="Arial"/>
          <w:sz w:val="22"/>
          <w:szCs w:val="22"/>
        </w:rPr>
        <w:t>.</w:t>
      </w:r>
      <w:r w:rsidR="00097D34" w:rsidRPr="008867C5">
        <w:rPr>
          <w:rFonts w:ascii="Arial" w:hAnsi="Arial" w:cs="Arial"/>
          <w:sz w:val="22"/>
          <w:szCs w:val="22"/>
        </w:rPr>
        <w:t xml:space="preserve"> </w:t>
      </w:r>
    </w:p>
    <w:p w14:paraId="03D4A168"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6701FBF3" w14:textId="77777777" w:rsidR="00435255" w:rsidRPr="008867C5" w:rsidRDefault="00435255" w:rsidP="00E36C6B">
      <w:pPr>
        <w:jc w:val="left"/>
        <w:rPr>
          <w:rFonts w:ascii="Arial" w:hAnsi="Arial" w:cs="Arial"/>
          <w:i/>
          <w:iCs/>
        </w:rPr>
      </w:pPr>
      <w:bookmarkStart w:id="77" w:name="_Hlk77837513"/>
      <w:r w:rsidRPr="008867C5">
        <w:rPr>
          <w:rFonts w:ascii="Arial" w:hAnsi="Arial" w:cs="Arial"/>
          <w:i/>
          <w:iCs/>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2049"/>
      </w:tblGrid>
      <w:tr w:rsidR="008867C5" w:rsidRPr="008867C5" w14:paraId="69508788" w14:textId="77777777" w:rsidTr="00E57143">
        <w:trPr>
          <w:jc w:val="center"/>
        </w:trPr>
        <w:tc>
          <w:tcPr>
            <w:tcW w:w="14454" w:type="dxa"/>
            <w:gridSpan w:val="3"/>
            <w:vAlign w:val="center"/>
          </w:tcPr>
          <w:p w14:paraId="522B7C68" w14:textId="77777777" w:rsidR="00435255" w:rsidRPr="008867C5" w:rsidRDefault="00435255" w:rsidP="00414351">
            <w:pPr>
              <w:jc w:val="center"/>
              <w:rPr>
                <w:rFonts w:ascii="Arial" w:hAnsi="Arial" w:cs="Arial"/>
                <w:b/>
                <w:i/>
                <w:iCs/>
              </w:rPr>
            </w:pPr>
            <w:r w:rsidRPr="008867C5">
              <w:rPr>
                <w:rFonts w:ascii="Arial" w:hAnsi="Arial" w:cs="Arial"/>
                <w:b/>
                <w:i/>
                <w:iCs/>
              </w:rPr>
              <w:t xml:space="preserve">Prihod od pomoći – </w:t>
            </w:r>
            <w:r w:rsidRPr="008867C5">
              <w:rPr>
                <w:rFonts w:ascii="Arial" w:hAnsi="Arial" w:cs="Arial"/>
                <w:b/>
                <w:i/>
                <w:iCs/>
                <w:highlight w:val="lightGray"/>
              </w:rPr>
              <w:t>državni proračun</w:t>
            </w:r>
            <w:r w:rsidRPr="008867C5">
              <w:rPr>
                <w:rFonts w:ascii="Arial" w:hAnsi="Arial" w:cs="Arial"/>
                <w:b/>
                <w:i/>
                <w:iCs/>
              </w:rPr>
              <w:t xml:space="preserve"> (</w:t>
            </w:r>
            <w:r w:rsidRPr="008867C5">
              <w:rPr>
                <w:rFonts w:ascii="Arial" w:hAnsi="Arial" w:cs="Arial"/>
                <w:b/>
                <w:i/>
                <w:iCs/>
                <w:u w:val="single"/>
              </w:rPr>
              <w:t>dio</w:t>
            </w:r>
            <w:r w:rsidRPr="008867C5">
              <w:rPr>
                <w:rFonts w:ascii="Arial" w:hAnsi="Arial" w:cs="Arial"/>
                <w:b/>
                <w:i/>
                <w:iCs/>
              </w:rPr>
              <w:t xml:space="preserve"> 63, </w:t>
            </w:r>
            <w:r w:rsidRPr="008867C5">
              <w:rPr>
                <w:rFonts w:ascii="Arial" w:hAnsi="Arial" w:cs="Arial"/>
                <w:b/>
                <w:i/>
                <w:iCs/>
                <w:highlight w:val="lightGray"/>
              </w:rPr>
              <w:t>tekuće pomoći</w:t>
            </w:r>
            <w:r w:rsidRPr="008867C5">
              <w:rPr>
                <w:rFonts w:ascii="Arial" w:hAnsi="Arial" w:cs="Arial"/>
                <w:b/>
                <w:i/>
                <w:iCs/>
              </w:rPr>
              <w:t>)</w:t>
            </w:r>
          </w:p>
        </w:tc>
      </w:tr>
      <w:tr w:rsidR="008867C5" w:rsidRPr="008867C5" w14:paraId="460BF82D" w14:textId="77777777" w:rsidTr="00E57143">
        <w:trPr>
          <w:jc w:val="center"/>
        </w:trPr>
        <w:tc>
          <w:tcPr>
            <w:tcW w:w="988" w:type="dxa"/>
            <w:vAlign w:val="center"/>
          </w:tcPr>
          <w:p w14:paraId="516C5FDF" w14:textId="77777777" w:rsidR="00435255" w:rsidRPr="008867C5" w:rsidRDefault="00435255" w:rsidP="00414351">
            <w:pPr>
              <w:jc w:val="center"/>
              <w:rPr>
                <w:rFonts w:ascii="Arial" w:hAnsi="Arial" w:cs="Arial"/>
                <w:b/>
                <w:i/>
                <w:iCs/>
              </w:rPr>
            </w:pPr>
            <w:r w:rsidRPr="008867C5">
              <w:rPr>
                <w:rFonts w:ascii="Arial" w:hAnsi="Arial" w:cs="Arial"/>
                <w:b/>
                <w:i/>
                <w:iCs/>
              </w:rPr>
              <w:t>Godina</w:t>
            </w:r>
          </w:p>
        </w:tc>
        <w:tc>
          <w:tcPr>
            <w:tcW w:w="1417" w:type="dxa"/>
            <w:vAlign w:val="center"/>
          </w:tcPr>
          <w:p w14:paraId="45A6C454" w14:textId="77777777" w:rsidR="00435255" w:rsidRPr="008867C5" w:rsidRDefault="00435255" w:rsidP="00414351">
            <w:pPr>
              <w:jc w:val="center"/>
              <w:rPr>
                <w:rFonts w:ascii="Arial" w:hAnsi="Arial" w:cs="Arial"/>
                <w:b/>
                <w:i/>
                <w:iCs/>
              </w:rPr>
            </w:pPr>
            <w:r w:rsidRPr="008867C5">
              <w:rPr>
                <w:rFonts w:ascii="Arial" w:hAnsi="Arial" w:cs="Arial"/>
                <w:b/>
                <w:i/>
                <w:iCs/>
              </w:rPr>
              <w:t>Iznos (€)</w:t>
            </w:r>
          </w:p>
        </w:tc>
        <w:tc>
          <w:tcPr>
            <w:tcW w:w="12049" w:type="dxa"/>
            <w:vAlign w:val="center"/>
          </w:tcPr>
          <w:p w14:paraId="29C6ADF2" w14:textId="77777777" w:rsidR="00435255" w:rsidRPr="008867C5" w:rsidRDefault="00435255" w:rsidP="00414351">
            <w:pPr>
              <w:jc w:val="center"/>
              <w:rPr>
                <w:rFonts w:ascii="Arial" w:hAnsi="Arial" w:cs="Arial"/>
                <w:b/>
                <w:i/>
                <w:iCs/>
              </w:rPr>
            </w:pPr>
            <w:r w:rsidRPr="008867C5">
              <w:rPr>
                <w:rFonts w:ascii="Arial" w:hAnsi="Arial" w:cs="Arial"/>
                <w:b/>
                <w:i/>
                <w:iCs/>
              </w:rPr>
              <w:t>Obrazloženje</w:t>
            </w:r>
          </w:p>
        </w:tc>
      </w:tr>
      <w:tr w:rsidR="008867C5" w:rsidRPr="008867C5" w14:paraId="6EF06546" w14:textId="77777777" w:rsidTr="00E57143">
        <w:trPr>
          <w:jc w:val="center"/>
        </w:trPr>
        <w:tc>
          <w:tcPr>
            <w:tcW w:w="988" w:type="dxa"/>
            <w:vAlign w:val="center"/>
          </w:tcPr>
          <w:p w14:paraId="543CB95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2012.</w:t>
            </w:r>
          </w:p>
        </w:tc>
        <w:tc>
          <w:tcPr>
            <w:tcW w:w="1417" w:type="dxa"/>
            <w:vAlign w:val="center"/>
          </w:tcPr>
          <w:p w14:paraId="389EA355"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1.941.343,95</w:t>
            </w:r>
          </w:p>
        </w:tc>
        <w:tc>
          <w:tcPr>
            <w:tcW w:w="12049" w:type="dxa"/>
            <w:vAlign w:val="center"/>
          </w:tcPr>
          <w:p w14:paraId="38ECC939"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790843D9" w14:textId="77777777" w:rsidTr="00E57143">
        <w:trPr>
          <w:jc w:val="center"/>
        </w:trPr>
        <w:tc>
          <w:tcPr>
            <w:tcW w:w="988" w:type="dxa"/>
            <w:vAlign w:val="center"/>
          </w:tcPr>
          <w:p w14:paraId="176A18E8"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2013.</w:t>
            </w:r>
          </w:p>
        </w:tc>
        <w:tc>
          <w:tcPr>
            <w:tcW w:w="1417" w:type="dxa"/>
            <w:vAlign w:val="center"/>
          </w:tcPr>
          <w:p w14:paraId="5C4A341A"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1.387.541,71</w:t>
            </w:r>
          </w:p>
        </w:tc>
        <w:tc>
          <w:tcPr>
            <w:tcW w:w="12049" w:type="dxa"/>
            <w:vAlign w:val="center"/>
          </w:tcPr>
          <w:p w14:paraId="25BDAFA6"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1CE9AEEF" w14:textId="77777777" w:rsidTr="00E57143">
        <w:trPr>
          <w:jc w:val="center"/>
        </w:trPr>
        <w:tc>
          <w:tcPr>
            <w:tcW w:w="988" w:type="dxa"/>
            <w:vAlign w:val="center"/>
          </w:tcPr>
          <w:p w14:paraId="4D1FE62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2014.</w:t>
            </w:r>
          </w:p>
        </w:tc>
        <w:tc>
          <w:tcPr>
            <w:tcW w:w="1417" w:type="dxa"/>
            <w:vAlign w:val="center"/>
          </w:tcPr>
          <w:p w14:paraId="5BCD25A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921.905,50</w:t>
            </w:r>
          </w:p>
        </w:tc>
        <w:tc>
          <w:tcPr>
            <w:tcW w:w="12049" w:type="dxa"/>
            <w:vAlign w:val="center"/>
          </w:tcPr>
          <w:p w14:paraId="68298BE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0361B213" w14:textId="77777777" w:rsidTr="00E57143">
        <w:trPr>
          <w:jc w:val="center"/>
        </w:trPr>
        <w:tc>
          <w:tcPr>
            <w:tcW w:w="988" w:type="dxa"/>
            <w:vAlign w:val="center"/>
          </w:tcPr>
          <w:p w14:paraId="4BE8C44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2015.</w:t>
            </w:r>
          </w:p>
        </w:tc>
        <w:tc>
          <w:tcPr>
            <w:tcW w:w="1417" w:type="dxa"/>
            <w:vAlign w:val="center"/>
          </w:tcPr>
          <w:p w14:paraId="3BBE3C7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1.338.238,77</w:t>
            </w:r>
          </w:p>
        </w:tc>
        <w:tc>
          <w:tcPr>
            <w:tcW w:w="12049" w:type="dxa"/>
            <w:vAlign w:val="center"/>
          </w:tcPr>
          <w:p w14:paraId="0C21AFC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 na snazi od 1.1.2015.) Pravo na ostvarivanje pomoći u prijelaznom razdoblju najdulje 3 godine.</w:t>
            </w:r>
          </w:p>
        </w:tc>
      </w:tr>
      <w:tr w:rsidR="008867C5" w:rsidRPr="008867C5" w14:paraId="602A0F7E" w14:textId="77777777" w:rsidTr="00E57143">
        <w:trPr>
          <w:jc w:val="center"/>
        </w:trPr>
        <w:tc>
          <w:tcPr>
            <w:tcW w:w="988" w:type="dxa"/>
            <w:vAlign w:val="center"/>
          </w:tcPr>
          <w:p w14:paraId="55F946A3"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2016.</w:t>
            </w:r>
          </w:p>
        </w:tc>
        <w:tc>
          <w:tcPr>
            <w:tcW w:w="1417" w:type="dxa"/>
            <w:vAlign w:val="center"/>
          </w:tcPr>
          <w:p w14:paraId="5717BCD8"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743.465,92</w:t>
            </w:r>
          </w:p>
        </w:tc>
        <w:tc>
          <w:tcPr>
            <w:tcW w:w="12049" w:type="dxa"/>
            <w:vAlign w:val="center"/>
          </w:tcPr>
          <w:p w14:paraId="44B49E4F"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u skladu sa Zakonom o izvršavanju proračuna RH za tekuću godinu i članka 38. Zakona o regionalnom razvoju RH (NN 147/14) </w:t>
            </w:r>
          </w:p>
        </w:tc>
      </w:tr>
      <w:tr w:rsidR="008867C5" w:rsidRPr="008867C5" w14:paraId="28F326D4" w14:textId="77777777" w:rsidTr="00E57143">
        <w:trPr>
          <w:jc w:val="center"/>
        </w:trPr>
        <w:tc>
          <w:tcPr>
            <w:tcW w:w="988" w:type="dxa"/>
            <w:vAlign w:val="center"/>
          </w:tcPr>
          <w:p w14:paraId="48A149F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2017.</w:t>
            </w:r>
          </w:p>
        </w:tc>
        <w:tc>
          <w:tcPr>
            <w:tcW w:w="1417" w:type="dxa"/>
            <w:vAlign w:val="center"/>
          </w:tcPr>
          <w:p w14:paraId="6E9F3F80"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614.110,29</w:t>
            </w:r>
          </w:p>
        </w:tc>
        <w:tc>
          <w:tcPr>
            <w:tcW w:w="12049" w:type="dxa"/>
            <w:vAlign w:val="center"/>
          </w:tcPr>
          <w:p w14:paraId="6E54093C" w14:textId="2EE1328C"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ostvareno 446.079,63 €. Pored navedenog, u skladu s odredbama Zakona o izvršavanju proračuna RH za tekuću godinu, ostvareni su prihodi 168.030,69 € kao iznos koji jedinice ostvaruju u visini manje ostvarenih prihoda od poreza na dohodak zbog izmjene zakonskih propisa.</w:t>
            </w:r>
          </w:p>
        </w:tc>
      </w:tr>
      <w:tr w:rsidR="008867C5" w:rsidRPr="008867C5" w14:paraId="15F2FF29" w14:textId="77777777" w:rsidTr="00E57143">
        <w:trPr>
          <w:jc w:val="center"/>
        </w:trPr>
        <w:tc>
          <w:tcPr>
            <w:tcW w:w="988" w:type="dxa"/>
            <w:vAlign w:val="center"/>
          </w:tcPr>
          <w:p w14:paraId="13255960"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2018.</w:t>
            </w:r>
          </w:p>
        </w:tc>
        <w:tc>
          <w:tcPr>
            <w:tcW w:w="1417" w:type="dxa"/>
            <w:vAlign w:val="center"/>
          </w:tcPr>
          <w:p w14:paraId="1AE280DC"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84.647,28</w:t>
            </w:r>
          </w:p>
        </w:tc>
        <w:tc>
          <w:tcPr>
            <w:tcW w:w="12049" w:type="dxa"/>
            <w:vAlign w:val="center"/>
          </w:tcPr>
          <w:p w14:paraId="7E76283F" w14:textId="3E78699E"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2017. godinu, ostvareni su u siječnju 2018. prihodi u iznosu 38.401,53 €</w:t>
            </w:r>
            <w:r w:rsidR="00E85C59" w:rsidRPr="008867C5">
              <w:rPr>
                <w:rFonts w:ascii="Arial" w:hAnsi="Arial" w:cs="Arial"/>
                <w:sz w:val="18"/>
                <w:szCs w:val="18"/>
              </w:rPr>
              <w:t xml:space="preserve"> -</w:t>
            </w:r>
            <w:r w:rsidRPr="008867C5">
              <w:rPr>
                <w:rFonts w:ascii="Arial" w:hAnsi="Arial" w:cs="Arial"/>
                <w:sz w:val="18"/>
                <w:szCs w:val="18"/>
              </w:rPr>
              <w:t xml:space="preserve"> kompenzacijska mjera pomoći radi izmjene poreznih propisa. Također, ostvarena je pomoć u iznosu 46.245,75 € sukladno članku 15. stavak 1. Zakona o financiranju JLP(R)S (NN 127/17) kao razlika manje ostvarenih prihoda od poreza na dohodak u prvom tromjesečju 2018. godine u odnosu na isto </w:t>
            </w:r>
            <w:r w:rsidRPr="008867C5">
              <w:rPr>
                <w:rFonts w:ascii="Arial" w:hAnsi="Arial" w:cs="Arial"/>
                <w:sz w:val="18"/>
                <w:szCs w:val="18"/>
              </w:rPr>
              <w:lastRenderedPageBreak/>
              <w:t xml:space="preserve">razdoblje 2017. godine </w:t>
            </w:r>
            <w:r w:rsidRPr="008867C5">
              <w:rPr>
                <w:rFonts w:ascii="Arial" w:hAnsi="Arial" w:cs="Arial"/>
                <w:b/>
                <w:bCs/>
                <w:sz w:val="18"/>
                <w:szCs w:val="18"/>
              </w:rPr>
              <w:t>(za 2019. i 2020 . u visini 100%, za 2021. u visini 60%, a za 2022. u visini 30% pomoći utvrđenih Zakonom radi izmjene poreznih propisa iz područja oporezivanja poreza na dohodak).</w:t>
            </w:r>
          </w:p>
        </w:tc>
      </w:tr>
      <w:tr w:rsidR="008867C5" w:rsidRPr="008867C5" w14:paraId="55688983"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6338E8E" w14:textId="77777777" w:rsidR="00435255" w:rsidRPr="008867C5" w:rsidRDefault="00435255" w:rsidP="00414351">
            <w:pPr>
              <w:jc w:val="center"/>
              <w:rPr>
                <w:rFonts w:ascii="Arial" w:hAnsi="Arial" w:cs="Arial"/>
                <w:iCs/>
                <w:sz w:val="18"/>
                <w:szCs w:val="18"/>
              </w:rPr>
            </w:pPr>
            <w:r w:rsidRPr="008867C5">
              <w:rPr>
                <w:rFonts w:ascii="Arial" w:hAnsi="Arial" w:cs="Arial"/>
                <w:sz w:val="18"/>
                <w:szCs w:val="18"/>
              </w:rPr>
              <w:lastRenderedPageBreak/>
              <w:t>2019.</w:t>
            </w:r>
          </w:p>
        </w:tc>
        <w:tc>
          <w:tcPr>
            <w:tcW w:w="1417" w:type="dxa"/>
            <w:tcBorders>
              <w:top w:val="single" w:sz="4" w:space="0" w:color="000000"/>
              <w:left w:val="single" w:sz="4" w:space="0" w:color="000000"/>
              <w:bottom w:val="single" w:sz="4" w:space="0" w:color="000000"/>
              <w:right w:val="single" w:sz="4" w:space="0" w:color="000000"/>
            </w:tcBorders>
            <w:vAlign w:val="center"/>
          </w:tcPr>
          <w:p w14:paraId="22F09C14" w14:textId="77777777" w:rsidR="00435255" w:rsidRPr="008867C5" w:rsidRDefault="00435255" w:rsidP="00414351">
            <w:pPr>
              <w:jc w:val="right"/>
              <w:rPr>
                <w:rFonts w:ascii="Arial" w:hAnsi="Arial" w:cs="Arial"/>
                <w:iCs/>
                <w:sz w:val="18"/>
                <w:szCs w:val="18"/>
              </w:rPr>
            </w:pPr>
            <w:r w:rsidRPr="008867C5">
              <w:rPr>
                <w:rFonts w:ascii="Arial" w:hAnsi="Arial" w:cs="Arial"/>
                <w:sz w:val="18"/>
                <w:szCs w:val="18"/>
              </w:rPr>
              <w:t>271.879,00</w:t>
            </w:r>
          </w:p>
        </w:tc>
        <w:tc>
          <w:tcPr>
            <w:tcW w:w="12049" w:type="dxa"/>
            <w:tcBorders>
              <w:top w:val="single" w:sz="4" w:space="0" w:color="000000"/>
              <w:left w:val="single" w:sz="4" w:space="0" w:color="000000"/>
              <w:bottom w:val="single" w:sz="4" w:space="0" w:color="000000"/>
              <w:right w:val="single" w:sz="4" w:space="0" w:color="000000"/>
            </w:tcBorders>
            <w:vAlign w:val="center"/>
          </w:tcPr>
          <w:p w14:paraId="03A0717A"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Tekuće pomoći iz državnog proračuna u iznosu 125.884,20 € i to:</w:t>
            </w:r>
          </w:p>
          <w:p w14:paraId="3D2E105D"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u skladu s odredbama članka 15. Zakona o financiranju JLP(R)S u iznosu 44.224,66 €.</w:t>
            </w:r>
          </w:p>
          <w:p w14:paraId="2B369EB9"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6973D800"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sredstva za provedbu izbora za EU parlament u iznosu 20.096,41 €.</w:t>
            </w:r>
          </w:p>
          <w:p w14:paraId="1C326C11"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xml:space="preserve">Kapitalne pomoći u iznosu 145.994,80 € odnose se na uređenje plaže Tiha 29.530,82 € i uređenje dječjih igrališta 116.463,97 €. </w:t>
            </w:r>
          </w:p>
        </w:tc>
      </w:tr>
      <w:tr w:rsidR="008867C5" w:rsidRPr="008867C5" w14:paraId="6A7ED207"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6704F6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2020.</w:t>
            </w:r>
          </w:p>
        </w:tc>
        <w:tc>
          <w:tcPr>
            <w:tcW w:w="1417" w:type="dxa"/>
            <w:tcBorders>
              <w:top w:val="single" w:sz="4" w:space="0" w:color="000000"/>
              <w:left w:val="single" w:sz="4" w:space="0" w:color="000000"/>
              <w:bottom w:val="single" w:sz="4" w:space="0" w:color="000000"/>
              <w:right w:val="single" w:sz="4" w:space="0" w:color="000000"/>
            </w:tcBorders>
            <w:vAlign w:val="center"/>
          </w:tcPr>
          <w:p w14:paraId="3DA373C5"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223.819,39</w:t>
            </w:r>
          </w:p>
        </w:tc>
        <w:tc>
          <w:tcPr>
            <w:tcW w:w="12049" w:type="dxa"/>
            <w:tcBorders>
              <w:top w:val="single" w:sz="4" w:space="0" w:color="000000"/>
              <w:left w:val="single" w:sz="4" w:space="0" w:color="000000"/>
              <w:bottom w:val="single" w:sz="4" w:space="0" w:color="000000"/>
              <w:right w:val="single" w:sz="4" w:space="0" w:color="000000"/>
            </w:tcBorders>
            <w:vAlign w:val="center"/>
          </w:tcPr>
          <w:p w14:paraId="429D136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1EFD164E"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p>
          <w:p w14:paraId="6E4D6C4D"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b) pomoći u skladu s odredbama članka 15. Zakona o financiranju JLP(R)S u iznosu 44.224,66 € (izmjena poreznih propisa 2017.godine), </w:t>
            </w:r>
          </w:p>
          <w:p w14:paraId="55B2C5A0" w14:textId="77777777" w:rsidR="00E85C59" w:rsidRPr="008867C5" w:rsidRDefault="00435255" w:rsidP="00414351">
            <w:pPr>
              <w:rPr>
                <w:rFonts w:ascii="Arial" w:hAnsi="Arial" w:cs="Arial"/>
                <w:sz w:val="18"/>
                <w:szCs w:val="18"/>
              </w:rPr>
            </w:pPr>
            <w:r w:rsidRPr="008867C5">
              <w:rPr>
                <w:rFonts w:ascii="Arial" w:hAnsi="Arial" w:cs="Arial"/>
                <w:sz w:val="18"/>
                <w:szCs w:val="18"/>
              </w:rPr>
              <w:t>c) pomoći Ministarstva za demografiju, obitelj, mlade i socijalnu politiku u iznosu 21.400,63 € tj. udio 15% sredstava iz državnog proračuna u sredstvima po ugovoru o dodjeli bespovratnih sredstava za provedbu projekta „Otvorimo južna vrata Lijepe naše“,</w:t>
            </w:r>
          </w:p>
          <w:p w14:paraId="2B40A821" w14:textId="314D0B66" w:rsidR="00435255" w:rsidRPr="008867C5" w:rsidRDefault="00435255" w:rsidP="00414351">
            <w:pPr>
              <w:rPr>
                <w:rFonts w:ascii="Arial" w:hAnsi="Arial" w:cs="Arial"/>
                <w:sz w:val="18"/>
                <w:szCs w:val="18"/>
              </w:rPr>
            </w:pPr>
            <w:r w:rsidRPr="008867C5">
              <w:rPr>
                <w:rFonts w:ascii="Arial" w:hAnsi="Arial" w:cs="Arial"/>
                <w:sz w:val="18"/>
                <w:szCs w:val="18"/>
              </w:rPr>
              <w:t>d) sredstva za provedbu izbora za predsjednika RH u iznosu 26.235,15 €.</w:t>
            </w:r>
          </w:p>
        </w:tc>
      </w:tr>
      <w:tr w:rsidR="008867C5" w:rsidRPr="008867C5" w14:paraId="0E3DC3A5"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E4C40C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2021.</w:t>
            </w:r>
          </w:p>
        </w:tc>
        <w:tc>
          <w:tcPr>
            <w:tcW w:w="1417" w:type="dxa"/>
            <w:tcBorders>
              <w:top w:val="single" w:sz="4" w:space="0" w:color="000000"/>
              <w:left w:val="single" w:sz="4" w:space="0" w:color="000000"/>
              <w:bottom w:val="single" w:sz="4" w:space="0" w:color="000000"/>
              <w:right w:val="single" w:sz="4" w:space="0" w:color="000000"/>
            </w:tcBorders>
            <w:vAlign w:val="center"/>
          </w:tcPr>
          <w:p w14:paraId="6E5E74F3"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117.482,20</w:t>
            </w:r>
          </w:p>
        </w:tc>
        <w:tc>
          <w:tcPr>
            <w:tcW w:w="12049" w:type="dxa"/>
            <w:tcBorders>
              <w:top w:val="single" w:sz="4" w:space="0" w:color="000000"/>
              <w:left w:val="single" w:sz="4" w:space="0" w:color="000000"/>
              <w:bottom w:val="single" w:sz="4" w:space="0" w:color="000000"/>
              <w:right w:val="single" w:sz="4" w:space="0" w:color="000000"/>
            </w:tcBorders>
            <w:vAlign w:val="center"/>
          </w:tcPr>
          <w:p w14:paraId="38B979E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3E8559EC" w14:textId="73BB2470" w:rsidR="00435255" w:rsidRPr="008867C5" w:rsidRDefault="00435255" w:rsidP="00414351">
            <w:pPr>
              <w:rPr>
                <w:rFonts w:ascii="Arial" w:hAnsi="Arial" w:cs="Arial"/>
                <w:sz w:val="18"/>
                <w:szCs w:val="18"/>
              </w:rPr>
            </w:pPr>
            <w:r w:rsidRPr="008867C5">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w:t>
            </w:r>
          </w:p>
          <w:p w14:paraId="1CD77A85"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13.457,99 € tj. udio 15% sredstava iz državnog proračuna u sredstvima po ugovoru o dodjeli bespovratnih sredstava za provedbu projekta „Otvorimo južna vrata Lijepe naše“.</w:t>
            </w:r>
          </w:p>
          <w:p w14:paraId="6731740A" w14:textId="77777777" w:rsidR="00E85C59" w:rsidRPr="008867C5" w:rsidRDefault="00435255" w:rsidP="00414351">
            <w:pPr>
              <w:rPr>
                <w:rFonts w:ascii="Arial" w:hAnsi="Arial" w:cs="Arial"/>
                <w:sz w:val="18"/>
                <w:szCs w:val="18"/>
              </w:rPr>
            </w:pPr>
            <w:r w:rsidRPr="008867C5">
              <w:rPr>
                <w:rFonts w:ascii="Arial" w:hAnsi="Arial" w:cs="Arial"/>
                <w:sz w:val="18"/>
                <w:szCs w:val="18"/>
              </w:rPr>
              <w:t xml:space="preserve">Kapitalne pomoći iz državnog proračuna (63321) i to: </w:t>
            </w:r>
          </w:p>
          <w:p w14:paraId="1183F43F" w14:textId="28FFCEB8" w:rsidR="00435255" w:rsidRPr="008867C5" w:rsidRDefault="00435255" w:rsidP="00414351">
            <w:pPr>
              <w:rPr>
                <w:rFonts w:ascii="Arial" w:hAnsi="Arial" w:cs="Arial"/>
                <w:sz w:val="18"/>
                <w:szCs w:val="18"/>
              </w:rPr>
            </w:pPr>
            <w:r w:rsidRPr="008867C5">
              <w:rPr>
                <w:rFonts w:ascii="Arial" w:hAnsi="Arial" w:cs="Arial"/>
                <w:sz w:val="18"/>
                <w:szCs w:val="18"/>
              </w:rPr>
              <w:t xml:space="preserve">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w:t>
            </w:r>
            <w:proofErr w:type="spellStart"/>
            <w:r w:rsidRPr="008867C5">
              <w:rPr>
                <w:rFonts w:ascii="Arial" w:hAnsi="Arial" w:cs="Arial"/>
                <w:sz w:val="18"/>
                <w:szCs w:val="18"/>
              </w:rPr>
              <w:t>reciklažnoga</w:t>
            </w:r>
            <w:proofErr w:type="spellEnd"/>
            <w:r w:rsidRPr="008867C5">
              <w:rPr>
                <w:rFonts w:ascii="Arial" w:hAnsi="Arial" w:cs="Arial"/>
                <w:sz w:val="18"/>
                <w:szCs w:val="18"/>
              </w:rPr>
              <w:t xml:space="preserve"> dvorišta (odnosno 50% učešća vlastitih sredstava Općine).</w:t>
            </w:r>
          </w:p>
        </w:tc>
      </w:tr>
      <w:tr w:rsidR="008867C5" w:rsidRPr="008867C5" w14:paraId="3DBF507D" w14:textId="77777777" w:rsidTr="00E57143">
        <w:trPr>
          <w:jc w:val="center"/>
        </w:trPr>
        <w:tc>
          <w:tcPr>
            <w:tcW w:w="988" w:type="dxa"/>
            <w:tcBorders>
              <w:top w:val="nil"/>
              <w:left w:val="single" w:sz="8" w:space="0" w:color="000000"/>
              <w:bottom w:val="single" w:sz="4" w:space="0" w:color="auto"/>
              <w:right w:val="single" w:sz="8" w:space="0" w:color="000000"/>
            </w:tcBorders>
            <w:vAlign w:val="center"/>
          </w:tcPr>
          <w:p w14:paraId="7287519A"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2022.</w:t>
            </w:r>
          </w:p>
        </w:tc>
        <w:tc>
          <w:tcPr>
            <w:tcW w:w="1417" w:type="dxa"/>
            <w:tcBorders>
              <w:top w:val="nil"/>
              <w:left w:val="nil"/>
              <w:bottom w:val="single" w:sz="4" w:space="0" w:color="auto"/>
              <w:right w:val="single" w:sz="8" w:space="0" w:color="000000"/>
            </w:tcBorders>
            <w:vAlign w:val="center"/>
          </w:tcPr>
          <w:p w14:paraId="4C5277C8"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44.432,91</w:t>
            </w:r>
          </w:p>
        </w:tc>
        <w:tc>
          <w:tcPr>
            <w:tcW w:w="12049" w:type="dxa"/>
            <w:tcBorders>
              <w:top w:val="nil"/>
              <w:left w:val="nil"/>
              <w:bottom w:val="single" w:sz="4" w:space="0" w:color="auto"/>
              <w:right w:val="single" w:sz="8" w:space="0" w:color="000000"/>
            </w:tcBorders>
            <w:vAlign w:val="center"/>
          </w:tcPr>
          <w:p w14:paraId="12CA10CC"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6CF30D1E" w14:textId="77777777" w:rsidR="00435255" w:rsidRPr="008867C5" w:rsidRDefault="00435255" w:rsidP="00414351">
            <w:pPr>
              <w:rPr>
                <w:rFonts w:ascii="Arial" w:hAnsi="Arial" w:cs="Arial"/>
                <w:sz w:val="18"/>
                <w:szCs w:val="18"/>
              </w:rPr>
            </w:pPr>
            <w:r w:rsidRPr="008867C5">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p>
          <w:p w14:paraId="434B1BC7"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24.084,74 € tj. udio 15% sredstava iz državnog proračuna u sredstvima po ugovoru o dodjeli bespovratnih sredstava za provedbu projekta „Otvorimo južna vrata Lijepe naše“.</w:t>
            </w:r>
          </w:p>
          <w:p w14:paraId="33758014" w14:textId="77777777" w:rsidR="00435255" w:rsidRPr="008867C5" w:rsidRDefault="00435255" w:rsidP="00414351">
            <w:pPr>
              <w:rPr>
                <w:rFonts w:ascii="Arial" w:hAnsi="Arial" w:cs="Arial"/>
                <w:sz w:val="18"/>
                <w:szCs w:val="18"/>
              </w:rPr>
            </w:pPr>
            <w:r w:rsidRPr="008867C5">
              <w:rPr>
                <w:rFonts w:ascii="Arial" w:hAnsi="Arial" w:cs="Arial"/>
                <w:sz w:val="18"/>
                <w:szCs w:val="18"/>
              </w:rPr>
              <w:t>Kapitalne pomoći iz državnog proračuna (63321) = 7.080,76 € - pomoć Ministarstva mora, prometa i infrastrukture za plažu Žal.</w:t>
            </w:r>
          </w:p>
        </w:tc>
      </w:tr>
      <w:tr w:rsidR="00EB4B8B" w:rsidRPr="00EB4B8B" w14:paraId="3735FA87"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6F7FA15A" w14:textId="216949C4" w:rsidR="00EB4B8B" w:rsidRPr="00EB4B8B" w:rsidRDefault="00EB4B8B" w:rsidP="00EB4B8B">
            <w:pPr>
              <w:jc w:val="center"/>
              <w:rPr>
                <w:rFonts w:ascii="Arial" w:hAnsi="Arial" w:cs="Arial"/>
                <w:i/>
                <w:iCs/>
                <w:color w:val="FF0000"/>
                <w:sz w:val="18"/>
                <w:szCs w:val="18"/>
              </w:rPr>
            </w:pPr>
            <w:r w:rsidRPr="00EB4B8B">
              <w:rPr>
                <w:rFonts w:ascii="Arial" w:hAnsi="Arial" w:cs="Arial"/>
                <w:i/>
                <w:iCs/>
                <w:sz w:val="18"/>
                <w:szCs w:val="18"/>
              </w:rPr>
              <w:t>2023.</w:t>
            </w:r>
          </w:p>
        </w:tc>
        <w:tc>
          <w:tcPr>
            <w:tcW w:w="1417" w:type="dxa"/>
            <w:tcBorders>
              <w:top w:val="nil"/>
              <w:left w:val="nil"/>
              <w:bottom w:val="single" w:sz="8" w:space="0" w:color="000000"/>
              <w:right w:val="single" w:sz="8" w:space="0" w:color="000000"/>
            </w:tcBorders>
            <w:vAlign w:val="center"/>
          </w:tcPr>
          <w:p w14:paraId="0E5DE0A6" w14:textId="265CF7DE" w:rsidR="00EB4B8B" w:rsidRPr="00EB4B8B" w:rsidRDefault="00EB4B8B" w:rsidP="00EB4B8B">
            <w:pPr>
              <w:jc w:val="right"/>
              <w:rPr>
                <w:rFonts w:ascii="Arial" w:hAnsi="Arial" w:cs="Arial"/>
                <w:color w:val="FF0000"/>
                <w:sz w:val="18"/>
                <w:szCs w:val="18"/>
              </w:rPr>
            </w:pPr>
            <w:r w:rsidRPr="00EB4B8B">
              <w:rPr>
                <w:rFonts w:ascii="Arial" w:hAnsi="Arial" w:cs="Arial"/>
                <w:i/>
                <w:iCs/>
                <w:sz w:val="18"/>
                <w:szCs w:val="18"/>
              </w:rPr>
              <w:t>185.565,74</w:t>
            </w:r>
          </w:p>
        </w:tc>
        <w:tc>
          <w:tcPr>
            <w:tcW w:w="12049" w:type="dxa"/>
            <w:tcBorders>
              <w:top w:val="nil"/>
              <w:left w:val="nil"/>
              <w:bottom w:val="single" w:sz="8" w:space="0" w:color="000000"/>
              <w:right w:val="single" w:sz="8" w:space="0" w:color="000000"/>
            </w:tcBorders>
            <w:vAlign w:val="center"/>
          </w:tcPr>
          <w:p w14:paraId="0784476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Tekuće pomoći iz državnog proračuna (63311) u iznosu 67.165,60 € i kapitalne pomoći (63321) u iznosu 118.400,14 € i to: </w:t>
            </w:r>
            <w:r w:rsidRPr="00EB4B8B">
              <w:rPr>
                <w:rFonts w:ascii="Arial" w:hAnsi="Arial" w:cs="Arial"/>
                <w:sz w:val="18"/>
                <w:szCs w:val="18"/>
              </w:rPr>
              <w:br/>
              <w:t>a) pomoći Ministarstva za demografiju, obitelj, mlade i socijalnu politiku u iznosu 7.025,20 € tj. udio 15% sredstava iz državnog proračuna u sredstvima po ugovoru o dodjeli bespovratnih sredstava za provedbu projekta „Otvorimo južna vrata Lijepe naše“</w:t>
            </w:r>
          </w:p>
          <w:p w14:paraId="165671D6" w14:textId="3E922438" w:rsidR="003D7C91" w:rsidRDefault="00EB4B8B" w:rsidP="00EB4B8B">
            <w:pPr>
              <w:jc w:val="left"/>
              <w:rPr>
                <w:rFonts w:ascii="Arial" w:hAnsi="Arial" w:cs="Arial"/>
                <w:sz w:val="18"/>
                <w:szCs w:val="18"/>
              </w:rPr>
            </w:pPr>
            <w:r w:rsidRPr="00EB4B8B">
              <w:rPr>
                <w:rFonts w:ascii="Arial" w:hAnsi="Arial" w:cs="Arial"/>
                <w:sz w:val="18"/>
                <w:szCs w:val="18"/>
              </w:rPr>
              <w:t xml:space="preserve">b) pomoći Ministarstva poljoprivrede za potporu organizacije Mirisi Božića 2022. u iznosu 3.682,46 €,                                               </w:t>
            </w:r>
            <w:r>
              <w:rPr>
                <w:rFonts w:ascii="Arial" w:hAnsi="Arial" w:cs="Arial"/>
                <w:sz w:val="18"/>
                <w:szCs w:val="18"/>
              </w:rPr>
              <w:t xml:space="preserve">                          </w:t>
            </w:r>
            <w:r w:rsidRPr="00EB4B8B">
              <w:rPr>
                <w:rFonts w:ascii="Arial" w:hAnsi="Arial" w:cs="Arial"/>
                <w:sz w:val="18"/>
                <w:szCs w:val="18"/>
              </w:rPr>
              <w:t xml:space="preserve"> c) refundacija putnih troškova 179,04 € člana Obora za praćenje Programa Konkurentnosti i Kohezija 2021.-2027. i Integriranog teritorijalnog programa 2021.-2027. (Ministarstvo regionalnoga razvoja i fondova EU),                                                                      </w:t>
            </w:r>
            <w:r>
              <w:rPr>
                <w:rFonts w:ascii="Arial" w:hAnsi="Arial" w:cs="Arial"/>
                <w:sz w:val="18"/>
                <w:szCs w:val="18"/>
              </w:rPr>
              <w:t xml:space="preserve">                                                 </w:t>
            </w:r>
            <w:r w:rsidRPr="00EB4B8B">
              <w:rPr>
                <w:rFonts w:ascii="Arial" w:hAnsi="Arial" w:cs="Arial"/>
                <w:sz w:val="18"/>
                <w:szCs w:val="18"/>
              </w:rPr>
              <w:t>d) pomoći Ministarstva znanosti i obrazovanja u iznosu 23.751 € - fiskalna održivost dječjih vrtića,</w:t>
            </w:r>
            <w:r w:rsidRPr="00EB4B8B">
              <w:rPr>
                <w:rFonts w:ascii="Arial" w:hAnsi="Arial" w:cs="Arial"/>
                <w:sz w:val="18"/>
                <w:szCs w:val="18"/>
              </w:rPr>
              <w:br/>
              <w:t xml:space="preserve">e) pomoći Ministarstva financija za funkcionalno spajanje - rad odjeljenja Dubrovačke knjižnice u Konavlima 1.725 €, za javni prijevoz društva Libertas na području Konavala 29.250 €,                                                                                                                  </w:t>
            </w:r>
          </w:p>
          <w:p w14:paraId="4CD67E01"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f) pomoć Ministarstva rada, mirovinskog sustava, obitelji i socijalne politike 1.552,90 € (za naknade za ogrjev).                         </w:t>
            </w:r>
          </w:p>
          <w:p w14:paraId="0CB87C0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Kapitalne pomoći iz državnog proračuna (63321) i to:                                                                                                                         </w:t>
            </w:r>
          </w:p>
          <w:p w14:paraId="2B036F3E" w14:textId="77777777" w:rsidR="003D7C91" w:rsidRDefault="00EB4B8B" w:rsidP="00EB4B8B">
            <w:pPr>
              <w:jc w:val="left"/>
              <w:rPr>
                <w:rFonts w:ascii="Arial" w:hAnsi="Arial" w:cs="Arial"/>
                <w:sz w:val="18"/>
                <w:szCs w:val="18"/>
              </w:rPr>
            </w:pPr>
            <w:r w:rsidRPr="00EB4B8B">
              <w:rPr>
                <w:rFonts w:ascii="Arial" w:hAnsi="Arial" w:cs="Arial"/>
                <w:sz w:val="18"/>
                <w:szCs w:val="18"/>
              </w:rPr>
              <w:lastRenderedPageBreak/>
              <w:t xml:space="preserve">a) pomoć Ministarstva kulture 22.562,88 € za uređenje ljetnog kina u Cavtatu,                                                                                    </w:t>
            </w:r>
          </w:p>
          <w:p w14:paraId="01CF4E7A"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b) pomoć Ministarstva turizma i sporta 16.300 € za vanjsko vježbalište,                                                                                               </w:t>
            </w:r>
          </w:p>
          <w:p w14:paraId="4EE80C8A" w14:textId="38061C6C" w:rsidR="00EB4B8B" w:rsidRPr="00EB4B8B" w:rsidRDefault="00EB4B8B" w:rsidP="00EB4B8B">
            <w:pPr>
              <w:jc w:val="left"/>
              <w:rPr>
                <w:rFonts w:ascii="Arial" w:hAnsi="Arial" w:cs="Arial"/>
                <w:color w:val="FF0000"/>
                <w:sz w:val="18"/>
                <w:szCs w:val="18"/>
              </w:rPr>
            </w:pPr>
            <w:r w:rsidRPr="00EB4B8B">
              <w:rPr>
                <w:rFonts w:ascii="Arial" w:hAnsi="Arial" w:cs="Arial"/>
                <w:sz w:val="18"/>
                <w:szCs w:val="18"/>
              </w:rPr>
              <w:t xml:space="preserve">c) pomoć Ministarstva regionalnog razvoja i fondova EU i to 47.176,18 € za sufinanciranje provedbe EU projekta Ćiro II, te za sufinanciranje provedbe projekta </w:t>
            </w:r>
            <w:proofErr w:type="spellStart"/>
            <w:r w:rsidRPr="00EB4B8B">
              <w:rPr>
                <w:rFonts w:ascii="Arial" w:hAnsi="Arial" w:cs="Arial"/>
                <w:sz w:val="18"/>
                <w:szCs w:val="18"/>
              </w:rPr>
              <w:t>Flood</w:t>
            </w:r>
            <w:proofErr w:type="spellEnd"/>
            <w:r w:rsidRPr="00EB4B8B">
              <w:rPr>
                <w:rFonts w:ascii="Arial" w:hAnsi="Arial" w:cs="Arial"/>
                <w:sz w:val="18"/>
                <w:szCs w:val="18"/>
              </w:rPr>
              <w:t xml:space="preserve"> &amp; </w:t>
            </w:r>
            <w:proofErr w:type="spellStart"/>
            <w:r w:rsidRPr="00EB4B8B">
              <w:rPr>
                <w:rFonts w:ascii="Arial" w:hAnsi="Arial" w:cs="Arial"/>
                <w:sz w:val="18"/>
                <w:szCs w:val="18"/>
              </w:rPr>
              <w:t>fire</w:t>
            </w:r>
            <w:proofErr w:type="spellEnd"/>
            <w:r w:rsidRPr="00EB4B8B">
              <w:rPr>
                <w:rFonts w:ascii="Arial" w:hAnsi="Arial" w:cs="Arial"/>
                <w:sz w:val="18"/>
                <w:szCs w:val="18"/>
              </w:rPr>
              <w:t xml:space="preserve"> 32.361,08 €.                       </w:t>
            </w:r>
          </w:p>
        </w:tc>
      </w:tr>
      <w:tr w:rsidR="006C4F2C" w:rsidRPr="00EB4B8B" w14:paraId="215F3595"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3437A707" w14:textId="0F9F531B" w:rsidR="006C4F2C" w:rsidRPr="00EB4B8B" w:rsidRDefault="006C4F2C" w:rsidP="006C4F2C">
            <w:pPr>
              <w:jc w:val="center"/>
              <w:rPr>
                <w:rFonts w:ascii="Arial" w:hAnsi="Arial" w:cs="Arial"/>
                <w:color w:val="FF0000"/>
                <w:sz w:val="18"/>
                <w:szCs w:val="18"/>
              </w:rPr>
            </w:pPr>
            <w:r>
              <w:rPr>
                <w:rFonts w:ascii="Arial" w:hAnsi="Arial" w:cs="Arial"/>
                <w:i/>
                <w:iCs/>
                <w:sz w:val="18"/>
                <w:szCs w:val="18"/>
              </w:rPr>
              <w:lastRenderedPageBreak/>
              <w:t>2024.</w:t>
            </w:r>
          </w:p>
        </w:tc>
        <w:tc>
          <w:tcPr>
            <w:tcW w:w="1417" w:type="dxa"/>
            <w:tcBorders>
              <w:top w:val="nil"/>
              <w:left w:val="nil"/>
              <w:bottom w:val="single" w:sz="8" w:space="0" w:color="000000"/>
              <w:right w:val="single" w:sz="8" w:space="0" w:color="000000"/>
            </w:tcBorders>
            <w:vAlign w:val="center"/>
          </w:tcPr>
          <w:p w14:paraId="560F8744" w14:textId="3C178503" w:rsidR="006C4F2C" w:rsidRPr="00EB4B8B" w:rsidRDefault="006C4F2C" w:rsidP="006C4F2C">
            <w:pPr>
              <w:jc w:val="right"/>
              <w:rPr>
                <w:rFonts w:ascii="Arial" w:hAnsi="Arial" w:cs="Arial"/>
                <w:color w:val="FF0000"/>
                <w:sz w:val="18"/>
                <w:szCs w:val="18"/>
              </w:rPr>
            </w:pPr>
            <w:r>
              <w:rPr>
                <w:rFonts w:ascii="Arial" w:hAnsi="Arial" w:cs="Arial"/>
                <w:i/>
                <w:iCs/>
              </w:rPr>
              <w:t>185.186,10</w:t>
            </w:r>
          </w:p>
        </w:tc>
        <w:tc>
          <w:tcPr>
            <w:tcW w:w="12049" w:type="dxa"/>
            <w:tcBorders>
              <w:top w:val="nil"/>
              <w:left w:val="nil"/>
              <w:bottom w:val="single" w:sz="8" w:space="0" w:color="000000"/>
              <w:right w:val="single" w:sz="8" w:space="0" w:color="000000"/>
            </w:tcBorders>
            <w:vAlign w:val="center"/>
          </w:tcPr>
          <w:p w14:paraId="5F042917" w14:textId="44CB2E3F" w:rsidR="006C4F2C" w:rsidRPr="006C4F2C" w:rsidRDefault="006C4F2C" w:rsidP="006C4F2C">
            <w:pPr>
              <w:jc w:val="left"/>
              <w:rPr>
                <w:rFonts w:ascii="Arial" w:hAnsi="Arial" w:cs="Arial"/>
                <w:sz w:val="18"/>
                <w:szCs w:val="18"/>
              </w:rPr>
            </w:pPr>
            <w:r w:rsidRPr="006C4F2C">
              <w:rPr>
                <w:rFonts w:ascii="Arial" w:hAnsi="Arial" w:cs="Arial"/>
                <w:sz w:val="18"/>
                <w:szCs w:val="18"/>
              </w:rPr>
              <w:t xml:space="preserve">Tekuće pomoći iz državnog proračuna (63311) u iznosu 177.186,10 € i kapitalne pomoći (63321) u iznosu 8.000 € i to: </w:t>
            </w:r>
            <w:r w:rsidRPr="006C4F2C">
              <w:rPr>
                <w:rFonts w:ascii="Arial" w:hAnsi="Arial" w:cs="Arial"/>
                <w:sz w:val="18"/>
                <w:szCs w:val="18"/>
              </w:rPr>
              <w:br/>
              <w:t>a) pomoći Ministarstva za demografiju, obitelj, mlade i socijalnu politiku u iznosu 2.156,62 € tj. udio 15% sredstava iz državnog proračuna u sredstvima po ugovoru o dodjeli bespovratnih sredstava za provedbu projekta „Otvorimo južna vrata Lijepe naše“.</w:t>
            </w:r>
            <w:r w:rsidRPr="006C4F2C">
              <w:rPr>
                <w:rFonts w:ascii="Arial" w:hAnsi="Arial" w:cs="Arial"/>
                <w:sz w:val="18"/>
                <w:szCs w:val="18"/>
              </w:rPr>
              <w:br/>
              <w:t xml:space="preserve">b) pomoći Ministarstva znanosti i obrazovanja u iznosu 99.183 € - fiskalna održivost dječjih vrtića,                                                        </w:t>
            </w:r>
            <w:r>
              <w:rPr>
                <w:rFonts w:ascii="Arial" w:hAnsi="Arial" w:cs="Arial"/>
                <w:sz w:val="18"/>
                <w:szCs w:val="18"/>
              </w:rPr>
              <w:t xml:space="preserve">                       </w:t>
            </w:r>
            <w:r w:rsidRPr="006C4F2C">
              <w:rPr>
                <w:rFonts w:ascii="Arial" w:hAnsi="Arial" w:cs="Arial"/>
                <w:sz w:val="18"/>
                <w:szCs w:val="18"/>
              </w:rPr>
              <w:t xml:space="preserve">c) pomoći Ministarstva financija za funkcionalno spajanje - rad odjeljenja Dubrovačke knjižnice u Konavlima 1.990,04 € i za javni prijevoz društva Libertas na području Konavala 24.346,44 €,                                                                                                                                 </w:t>
            </w:r>
            <w:r>
              <w:rPr>
                <w:rFonts w:ascii="Arial" w:hAnsi="Arial" w:cs="Arial"/>
                <w:sz w:val="18"/>
                <w:szCs w:val="18"/>
              </w:rPr>
              <w:t xml:space="preserve">                                   </w:t>
            </w:r>
            <w:r w:rsidRPr="006C4F2C">
              <w:rPr>
                <w:rFonts w:ascii="Arial" w:hAnsi="Arial" w:cs="Arial"/>
                <w:sz w:val="18"/>
                <w:szCs w:val="18"/>
              </w:rPr>
              <w:t xml:space="preserve">d) pomoći Ministarstva poljoprivrede za potporu organizacije Mirisi Božića 2023. u iznosu 5.740 €,              </w:t>
            </w:r>
            <w:r w:rsidRPr="006C4F2C">
              <w:rPr>
                <w:rFonts w:ascii="Arial" w:hAnsi="Arial" w:cs="Arial"/>
                <w:sz w:val="18"/>
                <w:szCs w:val="18"/>
              </w:rPr>
              <w:br/>
              <w:t xml:space="preserve">e) pomoći za provedbu izbora za Hrvatski sabor 413,90 € i za provedbu izbora za Europski parlament 414,60 €,                                  </w:t>
            </w:r>
            <w:r>
              <w:rPr>
                <w:rFonts w:ascii="Arial" w:hAnsi="Arial" w:cs="Arial"/>
                <w:sz w:val="18"/>
                <w:szCs w:val="18"/>
              </w:rPr>
              <w:t xml:space="preserve">                       </w:t>
            </w:r>
            <w:r w:rsidRPr="006C4F2C">
              <w:rPr>
                <w:rFonts w:ascii="Arial" w:hAnsi="Arial" w:cs="Arial"/>
                <w:sz w:val="18"/>
                <w:szCs w:val="18"/>
              </w:rPr>
              <w:t xml:space="preserve">f) pomoć Ministarstva regionalnog razvoja i fondova EU u iznosu 42.941,50 € za sufinanciranje provedbe EU projekta Zajedno za zeleni razvoj (suradnja Općine Konavle i Grada Mostara).                                                                                                               </w:t>
            </w:r>
          </w:p>
          <w:p w14:paraId="2CC51FBC" w14:textId="219EAA9E" w:rsidR="006C4F2C" w:rsidRPr="006C4F2C" w:rsidRDefault="006C4F2C" w:rsidP="006C4F2C">
            <w:pPr>
              <w:jc w:val="left"/>
              <w:rPr>
                <w:rFonts w:ascii="Arial" w:hAnsi="Arial" w:cs="Arial"/>
                <w:color w:val="FF0000"/>
                <w:sz w:val="18"/>
                <w:szCs w:val="18"/>
              </w:rPr>
            </w:pPr>
            <w:r w:rsidRPr="006C4F2C">
              <w:rPr>
                <w:rFonts w:ascii="Arial" w:hAnsi="Arial" w:cs="Arial"/>
                <w:sz w:val="18"/>
                <w:szCs w:val="18"/>
              </w:rPr>
              <w:t xml:space="preserve">Kapitalne pomoći iz državnog proračuna (63321) u iznosu 8.000 € se odnosi na pomoć Ministarstva kulture za nabavu stolica u ljetnom kinu u Cavtatu.                                                                                                                                                                                                                                                                                                                                                                 </w:t>
            </w:r>
          </w:p>
        </w:tc>
      </w:tr>
      <w:tr w:rsidR="006C4F2C" w:rsidRPr="00EB4B8B" w14:paraId="7E405224"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51B531A8" w14:textId="0029A6C8" w:rsidR="006C4F2C" w:rsidRPr="00EB4B8B" w:rsidRDefault="006C4F2C" w:rsidP="006C4F2C">
            <w:pPr>
              <w:jc w:val="center"/>
              <w:rPr>
                <w:rFonts w:ascii="Arial" w:hAnsi="Arial" w:cs="Arial"/>
                <w:i/>
                <w:iCs/>
                <w:sz w:val="18"/>
                <w:szCs w:val="18"/>
              </w:rPr>
            </w:pPr>
            <w:r>
              <w:rPr>
                <w:rFonts w:ascii="Arial" w:hAnsi="Arial" w:cs="Arial"/>
                <w:i/>
                <w:iCs/>
                <w:sz w:val="18"/>
                <w:szCs w:val="18"/>
              </w:rPr>
              <w:t xml:space="preserve"> 1-6/ 2025.</w:t>
            </w:r>
          </w:p>
        </w:tc>
        <w:tc>
          <w:tcPr>
            <w:tcW w:w="1417" w:type="dxa"/>
            <w:tcBorders>
              <w:top w:val="nil"/>
              <w:left w:val="nil"/>
              <w:bottom w:val="single" w:sz="8" w:space="0" w:color="000000"/>
              <w:right w:val="single" w:sz="8" w:space="0" w:color="000000"/>
            </w:tcBorders>
            <w:vAlign w:val="center"/>
          </w:tcPr>
          <w:p w14:paraId="2F3EC8C8" w14:textId="58EFFEDA" w:rsidR="006C4F2C" w:rsidRPr="00EB4B8B" w:rsidRDefault="006C4F2C" w:rsidP="006C4F2C">
            <w:pPr>
              <w:jc w:val="right"/>
              <w:rPr>
                <w:rFonts w:ascii="Arial" w:hAnsi="Arial" w:cs="Arial"/>
                <w:i/>
                <w:iCs/>
                <w:sz w:val="18"/>
                <w:szCs w:val="18"/>
              </w:rPr>
            </w:pPr>
            <w:r>
              <w:rPr>
                <w:rFonts w:ascii="Arial" w:hAnsi="Arial" w:cs="Arial"/>
                <w:i/>
                <w:iCs/>
              </w:rPr>
              <w:t>206.988,19</w:t>
            </w:r>
          </w:p>
        </w:tc>
        <w:tc>
          <w:tcPr>
            <w:tcW w:w="12049" w:type="dxa"/>
            <w:tcBorders>
              <w:top w:val="nil"/>
              <w:left w:val="nil"/>
              <w:bottom w:val="single" w:sz="8" w:space="0" w:color="000000"/>
              <w:right w:val="single" w:sz="8" w:space="0" w:color="000000"/>
            </w:tcBorders>
            <w:vAlign w:val="center"/>
          </w:tcPr>
          <w:p w14:paraId="16A976D4" w14:textId="03A9DE85" w:rsidR="006C4F2C" w:rsidRPr="006C4F2C" w:rsidRDefault="006C4F2C" w:rsidP="006C4F2C">
            <w:pPr>
              <w:jc w:val="left"/>
              <w:rPr>
                <w:rFonts w:ascii="Arial" w:hAnsi="Arial" w:cs="Arial"/>
                <w:sz w:val="18"/>
                <w:szCs w:val="18"/>
              </w:rPr>
            </w:pPr>
            <w:r w:rsidRPr="006C4F2C">
              <w:rPr>
                <w:rFonts w:ascii="Arial" w:hAnsi="Arial" w:cs="Arial"/>
                <w:sz w:val="18"/>
                <w:szCs w:val="18"/>
              </w:rPr>
              <w:t xml:space="preserve">Tekuće pomoći iz državnog proračuna (63311) u iznosu 55.860 € i kapitalne pomoći (63321) u iznosu 151.128,19.€. Tekuća pomoć: </w:t>
            </w:r>
            <w:r w:rsidRPr="006C4F2C">
              <w:rPr>
                <w:rFonts w:ascii="Arial" w:hAnsi="Arial" w:cs="Arial"/>
                <w:sz w:val="18"/>
                <w:szCs w:val="18"/>
              </w:rPr>
              <w:br/>
              <w:t xml:space="preserve">a) pomoći Ministarstva znanosti i obrazovanja u iznosu 55.860 € - fiskalna održivost dječjih vrtića.                                                                                                                                                              Kapitalna pomoć iz državnog proračuna u iznosu 151.128,19 € se odnosi na pomoć Ministarstva regionalnog razvoja i fondova Europske unije za sufinanciranje izgradnje vatrogasnog </w:t>
            </w:r>
            <w:r>
              <w:rPr>
                <w:rFonts w:ascii="Arial" w:hAnsi="Arial" w:cs="Arial"/>
                <w:sz w:val="18"/>
                <w:szCs w:val="18"/>
              </w:rPr>
              <w:t>doma.</w:t>
            </w:r>
            <w:r w:rsidRPr="006C4F2C">
              <w:rPr>
                <w:rFonts w:ascii="Arial" w:hAnsi="Arial" w:cs="Arial"/>
                <w:sz w:val="18"/>
                <w:szCs w:val="18"/>
              </w:rPr>
              <w:t xml:space="preserve">                                                                                                                 </w:t>
            </w:r>
          </w:p>
        </w:tc>
      </w:tr>
      <w:bookmarkEnd w:id="77"/>
    </w:tbl>
    <w:p w14:paraId="5FED2C09" w14:textId="77777777" w:rsidR="00B81AD4" w:rsidRPr="00996A3B" w:rsidRDefault="00B81AD4" w:rsidP="00EF632E">
      <w:pPr>
        <w:overflowPunct w:val="0"/>
        <w:autoSpaceDE w:val="0"/>
        <w:autoSpaceDN w:val="0"/>
        <w:adjustRightInd w:val="0"/>
        <w:rPr>
          <w:rFonts w:ascii="Arial" w:hAnsi="Arial" w:cs="Arial"/>
          <w:sz w:val="22"/>
          <w:szCs w:val="22"/>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4"/>
      </w:tblGrid>
      <w:tr w:rsidR="00996A3B" w:rsidRPr="00996A3B" w14:paraId="2D2B6007" w14:textId="77777777" w:rsidTr="00414351">
        <w:trPr>
          <w:jc w:val="center"/>
        </w:trPr>
        <w:tc>
          <w:tcPr>
            <w:tcW w:w="13474" w:type="dxa"/>
            <w:shd w:val="clear" w:color="auto" w:fill="B8CCE4" w:themeFill="accent1" w:themeFillTint="66"/>
            <w:vAlign w:val="center"/>
          </w:tcPr>
          <w:bookmarkEnd w:id="76"/>
          <w:p w14:paraId="43DDC069" w14:textId="77777777" w:rsidR="00D11D16" w:rsidRPr="00996A3B" w:rsidRDefault="00D11D16" w:rsidP="00414351">
            <w:pPr>
              <w:jc w:val="center"/>
              <w:rPr>
                <w:rFonts w:ascii="Arial" w:hAnsi="Arial" w:cs="Arial"/>
                <w:b/>
                <w:i/>
                <w:iCs/>
              </w:rPr>
            </w:pPr>
            <w:r w:rsidRPr="00996A3B">
              <w:rPr>
                <w:rFonts w:ascii="Arial" w:hAnsi="Arial" w:cs="Arial"/>
                <w:b/>
                <w:i/>
                <w:iCs/>
              </w:rPr>
              <w:t xml:space="preserve">Planirani projekti - – </w:t>
            </w:r>
            <w:r w:rsidRPr="00996A3B">
              <w:rPr>
                <w:rFonts w:ascii="Arial" w:hAnsi="Arial" w:cs="Arial"/>
                <w:b/>
                <w:i/>
                <w:iCs/>
                <w:u w:val="single"/>
              </w:rPr>
              <w:t>dio</w:t>
            </w:r>
            <w:r w:rsidRPr="00996A3B">
              <w:rPr>
                <w:rFonts w:ascii="Arial" w:hAnsi="Arial" w:cs="Arial"/>
                <w:b/>
                <w:i/>
                <w:iCs/>
              </w:rPr>
              <w:t xml:space="preserve"> 63 </w:t>
            </w:r>
          </w:p>
        </w:tc>
      </w:tr>
    </w:tbl>
    <w:p w14:paraId="7FB27B73" w14:textId="77777777" w:rsidR="00A406FD" w:rsidRPr="00996A3B" w:rsidRDefault="00A406FD" w:rsidP="00EF632E">
      <w:pPr>
        <w:overflowPunct w:val="0"/>
        <w:autoSpaceDE w:val="0"/>
        <w:autoSpaceDN w:val="0"/>
        <w:adjustRightInd w:val="0"/>
        <w:rPr>
          <w:rFonts w:ascii="Arial" w:hAnsi="Arial" w:cs="Arial"/>
          <w:sz w:val="22"/>
          <w:szCs w:val="22"/>
          <w:lang w:eastAsia="hr-HR"/>
        </w:rPr>
      </w:pPr>
    </w:p>
    <w:p w14:paraId="2DBAA2A5" w14:textId="47B67565" w:rsidR="00EF632E" w:rsidRPr="00996A3B" w:rsidRDefault="00E57143" w:rsidP="00EF632E">
      <w:pPr>
        <w:overflowPunct w:val="0"/>
        <w:autoSpaceDE w:val="0"/>
        <w:autoSpaceDN w:val="0"/>
        <w:adjustRightInd w:val="0"/>
        <w:rPr>
          <w:rFonts w:ascii="Arial" w:hAnsi="Arial" w:cs="Arial"/>
          <w:sz w:val="22"/>
          <w:szCs w:val="22"/>
          <w:lang w:eastAsia="hr-HR"/>
        </w:rPr>
      </w:pPr>
      <w:r>
        <w:rPr>
          <w:rFonts w:ascii="Arial" w:hAnsi="Arial" w:cs="Arial"/>
          <w:sz w:val="22"/>
          <w:szCs w:val="22"/>
          <w:lang w:eastAsia="hr-HR"/>
        </w:rPr>
        <w:t>Projekti</w:t>
      </w:r>
      <w:r w:rsidR="00D11D16" w:rsidRPr="00996A3B">
        <w:rPr>
          <w:rFonts w:ascii="Arial" w:hAnsi="Arial" w:cs="Arial"/>
          <w:b/>
          <w:sz w:val="22"/>
          <w:szCs w:val="22"/>
          <w:u w:val="single"/>
          <w:lang w:eastAsia="hr-HR"/>
        </w:rPr>
        <w:t xml:space="preserve"> </w:t>
      </w:r>
      <w:r w:rsidR="00014600" w:rsidRPr="00996A3B">
        <w:rPr>
          <w:rFonts w:ascii="Arial" w:hAnsi="Arial" w:cs="Arial"/>
          <w:b/>
          <w:sz w:val="22"/>
          <w:szCs w:val="22"/>
          <w:lang w:eastAsia="hr-HR"/>
        </w:rPr>
        <w:t xml:space="preserve">koji se planiraju ostvariti u razdoblju </w:t>
      </w:r>
      <w:r w:rsidR="00EF632E" w:rsidRPr="00996A3B">
        <w:rPr>
          <w:rFonts w:ascii="Arial" w:hAnsi="Arial" w:cs="Arial"/>
          <w:b/>
          <w:sz w:val="22"/>
          <w:szCs w:val="22"/>
          <w:u w:val="single"/>
          <w:lang w:eastAsia="hr-HR"/>
        </w:rPr>
        <w:t>20</w:t>
      </w:r>
      <w:r w:rsidR="003E132F" w:rsidRPr="00996A3B">
        <w:rPr>
          <w:rFonts w:ascii="Arial" w:hAnsi="Arial" w:cs="Arial"/>
          <w:b/>
          <w:sz w:val="22"/>
          <w:szCs w:val="22"/>
          <w:u w:val="single"/>
          <w:lang w:eastAsia="hr-HR"/>
        </w:rPr>
        <w:t>2</w:t>
      </w:r>
      <w:r w:rsidR="006C4F2C">
        <w:rPr>
          <w:rFonts w:ascii="Arial" w:hAnsi="Arial" w:cs="Arial"/>
          <w:b/>
          <w:sz w:val="22"/>
          <w:szCs w:val="22"/>
          <w:u w:val="single"/>
          <w:lang w:eastAsia="hr-HR"/>
        </w:rPr>
        <w:t>6</w:t>
      </w:r>
      <w:r w:rsidR="00EF632E" w:rsidRPr="00996A3B">
        <w:rPr>
          <w:rFonts w:ascii="Arial" w:hAnsi="Arial" w:cs="Arial"/>
          <w:b/>
          <w:sz w:val="22"/>
          <w:szCs w:val="22"/>
          <w:u w:val="single"/>
          <w:lang w:eastAsia="hr-HR"/>
        </w:rPr>
        <w:t>.</w:t>
      </w:r>
      <w:r w:rsidR="00014600" w:rsidRPr="00996A3B">
        <w:rPr>
          <w:rFonts w:ascii="Arial" w:hAnsi="Arial" w:cs="Arial"/>
          <w:b/>
          <w:sz w:val="22"/>
          <w:szCs w:val="22"/>
          <w:u w:val="single"/>
          <w:lang w:eastAsia="hr-HR"/>
        </w:rPr>
        <w:t xml:space="preserve"> do 202</w:t>
      </w:r>
      <w:r w:rsidR="006C4F2C">
        <w:rPr>
          <w:rFonts w:ascii="Arial" w:hAnsi="Arial" w:cs="Arial"/>
          <w:b/>
          <w:sz w:val="22"/>
          <w:szCs w:val="22"/>
          <w:u w:val="single"/>
          <w:lang w:eastAsia="hr-HR"/>
        </w:rPr>
        <w:t>8</w:t>
      </w:r>
      <w:r w:rsidR="00014600" w:rsidRPr="00996A3B">
        <w:rPr>
          <w:rFonts w:ascii="Arial" w:hAnsi="Arial" w:cs="Arial"/>
          <w:b/>
          <w:sz w:val="22"/>
          <w:szCs w:val="22"/>
          <w:u w:val="single"/>
          <w:lang w:eastAsia="hr-HR"/>
        </w:rPr>
        <w:t>.</w:t>
      </w:r>
      <w:r w:rsidR="00EF632E" w:rsidRPr="00996A3B">
        <w:rPr>
          <w:rFonts w:ascii="Arial" w:hAnsi="Arial" w:cs="Arial"/>
          <w:sz w:val="22"/>
          <w:szCs w:val="22"/>
          <w:lang w:eastAsia="hr-HR"/>
        </w:rPr>
        <w:t xml:space="preserve"> </w:t>
      </w:r>
      <w:r w:rsidR="00014600" w:rsidRPr="00996A3B">
        <w:rPr>
          <w:rFonts w:ascii="Arial" w:hAnsi="Arial" w:cs="Arial"/>
          <w:sz w:val="22"/>
          <w:szCs w:val="22"/>
          <w:lang w:eastAsia="hr-HR"/>
        </w:rPr>
        <w:t>odnosno projekti</w:t>
      </w:r>
      <w:r w:rsidR="00EF632E" w:rsidRPr="00996A3B">
        <w:rPr>
          <w:rFonts w:ascii="Arial" w:hAnsi="Arial" w:cs="Arial"/>
          <w:sz w:val="22"/>
          <w:szCs w:val="22"/>
          <w:lang w:eastAsia="hr-HR"/>
        </w:rPr>
        <w:t xml:space="preserve"> za koje </w:t>
      </w:r>
      <w:r w:rsidR="00014600" w:rsidRPr="00996A3B">
        <w:rPr>
          <w:rFonts w:ascii="Arial" w:hAnsi="Arial" w:cs="Arial"/>
          <w:sz w:val="22"/>
          <w:szCs w:val="22"/>
          <w:lang w:eastAsia="hr-HR"/>
        </w:rPr>
        <w:t>se planiraju ostvariti prihodi</w:t>
      </w:r>
      <w:r>
        <w:rPr>
          <w:rFonts w:ascii="Arial" w:hAnsi="Arial" w:cs="Arial"/>
          <w:sz w:val="22"/>
          <w:szCs w:val="22"/>
          <w:lang w:eastAsia="hr-HR"/>
        </w:rPr>
        <w:t>:</w:t>
      </w:r>
    </w:p>
    <w:p w14:paraId="0B67CC3B"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OŠ Cavtat</w:t>
      </w:r>
    </w:p>
    <w:p w14:paraId="28129A9F"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boćarskog doma Dubravka</w:t>
      </w:r>
    </w:p>
    <w:p w14:paraId="5791063D"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709E4677" w14:textId="64EB41FC" w:rsidR="00B81AD4" w:rsidRPr="00E57143" w:rsidRDefault="00B81AD4"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E57143">
        <w:rPr>
          <w:rFonts w:ascii="Arial" w:hAnsi="Arial" w:cs="Arial"/>
          <w:i/>
          <w:iCs/>
        </w:rPr>
        <w:t>*Usporedba:</w:t>
      </w:r>
      <w:r w:rsidRPr="00E57143">
        <w:rPr>
          <w:rFonts w:ascii="Arial" w:hAnsi="Arial" w:cs="Arial"/>
        </w:rPr>
        <w:t xml:space="preserve"> </w:t>
      </w:r>
    </w:p>
    <w:tbl>
      <w:tblPr>
        <w:tblW w:w="14226" w:type="dxa"/>
        <w:jc w:val="center"/>
        <w:tblLook w:val="04A0" w:firstRow="1" w:lastRow="0" w:firstColumn="1" w:lastColumn="0" w:noHBand="0" w:noVBand="1"/>
      </w:tblPr>
      <w:tblGrid>
        <w:gridCol w:w="1304"/>
        <w:gridCol w:w="1500"/>
        <w:gridCol w:w="11422"/>
      </w:tblGrid>
      <w:tr w:rsidR="00996A3B" w:rsidRPr="00996A3B" w14:paraId="04DF9952" w14:textId="77777777" w:rsidTr="00414351">
        <w:trPr>
          <w:trHeight w:val="300"/>
          <w:jc w:val="center"/>
        </w:trPr>
        <w:tc>
          <w:tcPr>
            <w:tcW w:w="14226" w:type="dxa"/>
            <w:gridSpan w:val="3"/>
            <w:tcBorders>
              <w:top w:val="single" w:sz="8" w:space="0" w:color="000000"/>
              <w:left w:val="single" w:sz="8" w:space="0" w:color="000000"/>
              <w:bottom w:val="single" w:sz="8" w:space="0" w:color="000000"/>
              <w:right w:val="single" w:sz="8" w:space="0" w:color="000000"/>
            </w:tcBorders>
            <w:vAlign w:val="center"/>
            <w:hideMark/>
          </w:tcPr>
          <w:p w14:paraId="030228B0" w14:textId="77777777" w:rsidR="00B81AD4" w:rsidRPr="00996A3B" w:rsidRDefault="00B81AD4" w:rsidP="00414351">
            <w:pPr>
              <w:jc w:val="center"/>
              <w:rPr>
                <w:rFonts w:ascii="Arial" w:hAnsi="Arial" w:cs="Arial"/>
                <w:b/>
                <w:bCs/>
                <w:i/>
                <w:iCs/>
              </w:rPr>
            </w:pPr>
            <w:r w:rsidRPr="00996A3B">
              <w:rPr>
                <w:rFonts w:ascii="Arial" w:hAnsi="Arial" w:cs="Arial"/>
                <w:b/>
                <w:bCs/>
                <w:i/>
                <w:iCs/>
              </w:rPr>
              <w:t>Prihod od pomoći temeljem prijenosa EU sredstava – (638)</w:t>
            </w:r>
          </w:p>
        </w:tc>
      </w:tr>
      <w:tr w:rsidR="00996A3B" w:rsidRPr="00996A3B" w14:paraId="1BBAD30D" w14:textId="77777777" w:rsidTr="00414351">
        <w:trPr>
          <w:trHeight w:val="300"/>
          <w:jc w:val="center"/>
        </w:trPr>
        <w:tc>
          <w:tcPr>
            <w:tcW w:w="1304" w:type="dxa"/>
            <w:tcBorders>
              <w:top w:val="nil"/>
              <w:left w:val="single" w:sz="8" w:space="0" w:color="000000"/>
              <w:bottom w:val="single" w:sz="8" w:space="0" w:color="000000"/>
              <w:right w:val="single" w:sz="8" w:space="0" w:color="000000"/>
            </w:tcBorders>
            <w:vAlign w:val="center"/>
            <w:hideMark/>
          </w:tcPr>
          <w:p w14:paraId="110986CE" w14:textId="77777777" w:rsidR="00B81AD4" w:rsidRPr="00996A3B" w:rsidRDefault="00B81AD4" w:rsidP="00414351">
            <w:pPr>
              <w:jc w:val="center"/>
              <w:rPr>
                <w:rFonts w:ascii="Arial" w:hAnsi="Arial" w:cs="Arial"/>
                <w:b/>
                <w:bCs/>
                <w:i/>
                <w:iCs/>
              </w:rPr>
            </w:pPr>
            <w:r w:rsidRPr="00996A3B">
              <w:rPr>
                <w:rFonts w:ascii="Arial" w:hAnsi="Arial" w:cs="Arial"/>
                <w:b/>
                <w:bCs/>
                <w:i/>
                <w:iCs/>
              </w:rPr>
              <w:t>Godina</w:t>
            </w:r>
          </w:p>
        </w:tc>
        <w:tc>
          <w:tcPr>
            <w:tcW w:w="1500" w:type="dxa"/>
            <w:tcBorders>
              <w:top w:val="nil"/>
              <w:left w:val="nil"/>
              <w:bottom w:val="single" w:sz="8" w:space="0" w:color="000000"/>
              <w:right w:val="single" w:sz="8" w:space="0" w:color="000000"/>
            </w:tcBorders>
            <w:vAlign w:val="center"/>
            <w:hideMark/>
          </w:tcPr>
          <w:p w14:paraId="35855728" w14:textId="77777777" w:rsidR="00B81AD4" w:rsidRPr="00996A3B" w:rsidRDefault="00B81AD4" w:rsidP="00414351">
            <w:pPr>
              <w:jc w:val="center"/>
              <w:rPr>
                <w:rFonts w:ascii="Arial" w:hAnsi="Arial" w:cs="Arial"/>
                <w:b/>
                <w:bCs/>
                <w:i/>
                <w:iCs/>
              </w:rPr>
            </w:pPr>
            <w:r w:rsidRPr="00996A3B">
              <w:rPr>
                <w:rFonts w:ascii="Arial" w:hAnsi="Arial" w:cs="Arial"/>
                <w:b/>
                <w:bCs/>
                <w:i/>
                <w:iCs/>
              </w:rPr>
              <w:t>Iznos (€)</w:t>
            </w:r>
          </w:p>
        </w:tc>
        <w:tc>
          <w:tcPr>
            <w:tcW w:w="11422" w:type="dxa"/>
            <w:tcBorders>
              <w:top w:val="nil"/>
              <w:left w:val="nil"/>
              <w:bottom w:val="single" w:sz="8" w:space="0" w:color="000000"/>
              <w:right w:val="single" w:sz="8" w:space="0" w:color="000000"/>
            </w:tcBorders>
            <w:vAlign w:val="center"/>
            <w:hideMark/>
          </w:tcPr>
          <w:p w14:paraId="576D6B50" w14:textId="77777777" w:rsidR="00B81AD4" w:rsidRPr="00996A3B" w:rsidRDefault="00B81AD4" w:rsidP="00414351">
            <w:pPr>
              <w:jc w:val="center"/>
              <w:rPr>
                <w:rFonts w:ascii="Arial" w:hAnsi="Arial" w:cs="Arial"/>
                <w:b/>
                <w:bCs/>
                <w:i/>
                <w:iCs/>
              </w:rPr>
            </w:pPr>
            <w:r w:rsidRPr="00996A3B">
              <w:rPr>
                <w:rFonts w:ascii="Arial" w:hAnsi="Arial" w:cs="Arial"/>
                <w:b/>
                <w:bCs/>
                <w:i/>
                <w:iCs/>
              </w:rPr>
              <w:t>Obrazloženje</w:t>
            </w:r>
          </w:p>
        </w:tc>
      </w:tr>
      <w:tr w:rsidR="00996A3B" w:rsidRPr="00996A3B" w14:paraId="4DBA03D4" w14:textId="77777777" w:rsidTr="00414351">
        <w:trPr>
          <w:trHeight w:val="99"/>
          <w:jc w:val="center"/>
        </w:trPr>
        <w:tc>
          <w:tcPr>
            <w:tcW w:w="1304" w:type="dxa"/>
            <w:tcBorders>
              <w:top w:val="nil"/>
              <w:left w:val="single" w:sz="8" w:space="0" w:color="000000"/>
              <w:bottom w:val="single" w:sz="8" w:space="0" w:color="000000"/>
              <w:right w:val="single" w:sz="8" w:space="0" w:color="000000"/>
            </w:tcBorders>
            <w:vAlign w:val="center"/>
            <w:hideMark/>
          </w:tcPr>
          <w:p w14:paraId="693F5E4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2015</w:t>
            </w:r>
          </w:p>
        </w:tc>
        <w:tc>
          <w:tcPr>
            <w:tcW w:w="1500" w:type="dxa"/>
            <w:tcBorders>
              <w:top w:val="nil"/>
              <w:left w:val="nil"/>
              <w:bottom w:val="single" w:sz="8" w:space="0" w:color="000000"/>
              <w:right w:val="single" w:sz="8" w:space="0" w:color="000000"/>
            </w:tcBorders>
            <w:vAlign w:val="center"/>
            <w:hideMark/>
          </w:tcPr>
          <w:p w14:paraId="3F10D1B7"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24.428,25</w:t>
            </w:r>
          </w:p>
        </w:tc>
        <w:tc>
          <w:tcPr>
            <w:tcW w:w="11422" w:type="dxa"/>
            <w:tcBorders>
              <w:top w:val="nil"/>
              <w:left w:val="nil"/>
              <w:bottom w:val="single" w:sz="8" w:space="0" w:color="000000"/>
              <w:right w:val="single" w:sz="8" w:space="0" w:color="000000"/>
            </w:tcBorders>
            <w:vAlign w:val="center"/>
            <w:hideMark/>
          </w:tcPr>
          <w:p w14:paraId="034A1FFE" w14:textId="045086F7"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za provedbu projekta „Ćiro“</w:t>
            </w:r>
          </w:p>
        </w:tc>
      </w:tr>
      <w:tr w:rsidR="00996A3B" w:rsidRPr="00996A3B" w14:paraId="61DE1E5C" w14:textId="77777777" w:rsidTr="00414351">
        <w:trPr>
          <w:trHeight w:val="331"/>
          <w:jc w:val="center"/>
        </w:trPr>
        <w:tc>
          <w:tcPr>
            <w:tcW w:w="1304" w:type="dxa"/>
            <w:tcBorders>
              <w:top w:val="nil"/>
              <w:left w:val="single" w:sz="8" w:space="0" w:color="000000"/>
              <w:bottom w:val="single" w:sz="8" w:space="0" w:color="000000"/>
              <w:right w:val="single" w:sz="8" w:space="0" w:color="000000"/>
            </w:tcBorders>
            <w:vAlign w:val="center"/>
            <w:hideMark/>
          </w:tcPr>
          <w:p w14:paraId="7431AA77"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2016</w:t>
            </w:r>
          </w:p>
        </w:tc>
        <w:tc>
          <w:tcPr>
            <w:tcW w:w="1500" w:type="dxa"/>
            <w:tcBorders>
              <w:top w:val="nil"/>
              <w:left w:val="nil"/>
              <w:bottom w:val="single" w:sz="8" w:space="0" w:color="000000"/>
              <w:right w:val="single" w:sz="8" w:space="0" w:color="000000"/>
            </w:tcBorders>
            <w:vAlign w:val="center"/>
            <w:hideMark/>
          </w:tcPr>
          <w:p w14:paraId="30658EE4"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665.845,38</w:t>
            </w:r>
          </w:p>
        </w:tc>
        <w:tc>
          <w:tcPr>
            <w:tcW w:w="11422" w:type="dxa"/>
            <w:tcBorders>
              <w:top w:val="nil"/>
              <w:left w:val="nil"/>
              <w:bottom w:val="single" w:sz="8" w:space="0" w:color="000000"/>
              <w:right w:val="single" w:sz="8" w:space="0" w:color="000000"/>
            </w:tcBorders>
            <w:vAlign w:val="center"/>
            <w:hideMark/>
          </w:tcPr>
          <w:p w14:paraId="7B1CEDD4" w14:textId="77777777" w:rsidR="00FF64D0"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projekt „Ćiro“ u iznosu 166.648,47 €,</w:t>
            </w:r>
          </w:p>
          <w:p w14:paraId="43279DD0" w14:textId="237D7E96"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izgradnj</w:t>
            </w:r>
            <w:r w:rsidRPr="00996A3B">
              <w:rPr>
                <w:rFonts w:ascii="Arial" w:hAnsi="Arial" w:cs="Arial"/>
                <w:sz w:val="18"/>
                <w:szCs w:val="18"/>
              </w:rPr>
              <w:t>a</w:t>
            </w:r>
            <w:r w:rsidR="00B81AD4" w:rsidRPr="00996A3B">
              <w:rPr>
                <w:rFonts w:ascii="Arial" w:hAnsi="Arial" w:cs="Arial"/>
                <w:sz w:val="18"/>
                <w:szCs w:val="18"/>
              </w:rPr>
              <w:t xml:space="preserve"> i stavljanja u upotrebu kanalizacijskog sustava „</w:t>
            </w:r>
            <w:proofErr w:type="spellStart"/>
            <w:r w:rsidR="00B81AD4" w:rsidRPr="00996A3B">
              <w:rPr>
                <w:rFonts w:ascii="Arial" w:hAnsi="Arial" w:cs="Arial"/>
                <w:sz w:val="18"/>
                <w:szCs w:val="18"/>
              </w:rPr>
              <w:t>Zvekovica</w:t>
            </w:r>
            <w:proofErr w:type="spellEnd"/>
            <w:r w:rsidR="00B81AD4" w:rsidRPr="00996A3B">
              <w:rPr>
                <w:rFonts w:ascii="Arial" w:hAnsi="Arial" w:cs="Arial"/>
                <w:sz w:val="18"/>
                <w:szCs w:val="18"/>
              </w:rPr>
              <w:t>“ financiranog iz IPARD programa 499.196,95 €</w:t>
            </w:r>
          </w:p>
        </w:tc>
      </w:tr>
      <w:tr w:rsidR="00996A3B" w:rsidRPr="00996A3B" w14:paraId="0A9CB363" w14:textId="77777777" w:rsidTr="00414351">
        <w:trPr>
          <w:trHeight w:val="216"/>
          <w:jc w:val="center"/>
        </w:trPr>
        <w:tc>
          <w:tcPr>
            <w:tcW w:w="1304" w:type="dxa"/>
            <w:tcBorders>
              <w:top w:val="nil"/>
              <w:left w:val="single" w:sz="8" w:space="0" w:color="000000"/>
              <w:bottom w:val="single" w:sz="8" w:space="0" w:color="000000"/>
              <w:right w:val="single" w:sz="8" w:space="0" w:color="000000"/>
            </w:tcBorders>
            <w:vAlign w:val="center"/>
            <w:hideMark/>
          </w:tcPr>
          <w:p w14:paraId="213F9B8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2017</w:t>
            </w:r>
          </w:p>
        </w:tc>
        <w:tc>
          <w:tcPr>
            <w:tcW w:w="1500" w:type="dxa"/>
            <w:tcBorders>
              <w:top w:val="nil"/>
              <w:left w:val="nil"/>
              <w:bottom w:val="single" w:sz="8" w:space="0" w:color="000000"/>
              <w:right w:val="single" w:sz="8" w:space="0" w:color="000000"/>
            </w:tcBorders>
            <w:vAlign w:val="center"/>
            <w:hideMark/>
          </w:tcPr>
          <w:p w14:paraId="203F017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50.157,01</w:t>
            </w:r>
          </w:p>
        </w:tc>
        <w:tc>
          <w:tcPr>
            <w:tcW w:w="11422" w:type="dxa"/>
            <w:tcBorders>
              <w:top w:val="nil"/>
              <w:left w:val="nil"/>
              <w:bottom w:val="single" w:sz="8" w:space="0" w:color="000000"/>
              <w:right w:val="single" w:sz="8" w:space="0" w:color="000000"/>
            </w:tcBorders>
            <w:vAlign w:val="center"/>
            <w:hideMark/>
          </w:tcPr>
          <w:p w14:paraId="2C27B6CD" w14:textId="32366685" w:rsidR="00B81AD4" w:rsidRPr="00996A3B" w:rsidRDefault="00FF64D0" w:rsidP="00414351">
            <w:pPr>
              <w:rPr>
                <w:rFonts w:ascii="Arial" w:hAnsi="Arial" w:cs="Arial"/>
                <w:sz w:val="18"/>
                <w:szCs w:val="18"/>
              </w:rPr>
            </w:pPr>
            <w:r w:rsidRPr="00996A3B">
              <w:rPr>
                <w:rFonts w:ascii="Arial" w:hAnsi="Arial" w:cs="Arial"/>
                <w:sz w:val="18"/>
                <w:szCs w:val="18"/>
              </w:rPr>
              <w:t xml:space="preserve">- projekt </w:t>
            </w:r>
            <w:r w:rsidR="00B81AD4" w:rsidRPr="00996A3B">
              <w:rPr>
                <w:rFonts w:ascii="Arial" w:hAnsi="Arial" w:cs="Arial"/>
                <w:sz w:val="18"/>
                <w:szCs w:val="18"/>
              </w:rPr>
              <w:t>„Ćiro“ nakon odobrenja finalnog izvještaja</w:t>
            </w:r>
          </w:p>
        </w:tc>
      </w:tr>
      <w:tr w:rsidR="00996A3B" w:rsidRPr="00996A3B" w14:paraId="16F2EE24" w14:textId="77777777" w:rsidTr="00414351">
        <w:trPr>
          <w:trHeight w:val="406"/>
          <w:jc w:val="center"/>
        </w:trPr>
        <w:tc>
          <w:tcPr>
            <w:tcW w:w="1304" w:type="dxa"/>
            <w:tcBorders>
              <w:top w:val="nil"/>
              <w:left w:val="single" w:sz="8" w:space="0" w:color="000000"/>
              <w:bottom w:val="single" w:sz="8" w:space="0" w:color="000000"/>
              <w:right w:val="single" w:sz="8" w:space="0" w:color="000000"/>
            </w:tcBorders>
            <w:vAlign w:val="center"/>
            <w:hideMark/>
          </w:tcPr>
          <w:p w14:paraId="389A996F"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2018</w:t>
            </w:r>
          </w:p>
        </w:tc>
        <w:tc>
          <w:tcPr>
            <w:tcW w:w="1500" w:type="dxa"/>
            <w:tcBorders>
              <w:top w:val="nil"/>
              <w:left w:val="nil"/>
              <w:bottom w:val="single" w:sz="8" w:space="0" w:color="000000"/>
              <w:right w:val="single" w:sz="8" w:space="0" w:color="000000"/>
            </w:tcBorders>
            <w:vAlign w:val="center"/>
            <w:hideMark/>
          </w:tcPr>
          <w:p w14:paraId="1DFD013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34.250,12</w:t>
            </w:r>
          </w:p>
        </w:tc>
        <w:tc>
          <w:tcPr>
            <w:tcW w:w="11422" w:type="dxa"/>
            <w:tcBorders>
              <w:top w:val="nil"/>
              <w:left w:val="nil"/>
              <w:bottom w:val="single" w:sz="8" w:space="0" w:color="000000"/>
              <w:right w:val="single" w:sz="8" w:space="0" w:color="000000"/>
            </w:tcBorders>
            <w:vAlign w:val="center"/>
            <w:hideMark/>
          </w:tcPr>
          <w:p w14:paraId="0E24057B" w14:textId="2D52F57B"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Muzeji i galerije Konavala za provedbu programa ERASMUS+ (ugovor s partnerima Finska i Portugal) 33.904,29 €, te Dječji vrtić Konavle za sudjelovanje ustanove u projektu međunarodne suradnje unutar programa ERASMUS+ u iznosu 345,81 €</w:t>
            </w:r>
          </w:p>
        </w:tc>
      </w:tr>
      <w:tr w:rsidR="00996A3B" w:rsidRPr="00996A3B" w14:paraId="3209FFF3" w14:textId="77777777" w:rsidTr="00414351">
        <w:trPr>
          <w:trHeight w:val="596"/>
          <w:jc w:val="center"/>
        </w:trPr>
        <w:tc>
          <w:tcPr>
            <w:tcW w:w="1304" w:type="dxa"/>
            <w:tcBorders>
              <w:top w:val="nil"/>
              <w:left w:val="single" w:sz="8" w:space="0" w:color="000000"/>
              <w:bottom w:val="single" w:sz="8" w:space="0" w:color="000000"/>
              <w:right w:val="single" w:sz="8" w:space="0" w:color="000000"/>
            </w:tcBorders>
            <w:vAlign w:val="center"/>
            <w:hideMark/>
          </w:tcPr>
          <w:p w14:paraId="00A6A63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2019.</w:t>
            </w:r>
          </w:p>
        </w:tc>
        <w:tc>
          <w:tcPr>
            <w:tcW w:w="1500" w:type="dxa"/>
            <w:tcBorders>
              <w:top w:val="nil"/>
              <w:left w:val="nil"/>
              <w:bottom w:val="single" w:sz="8" w:space="0" w:color="000000"/>
              <w:right w:val="single" w:sz="8" w:space="0" w:color="000000"/>
            </w:tcBorders>
            <w:vAlign w:val="center"/>
            <w:hideMark/>
          </w:tcPr>
          <w:p w14:paraId="1444066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183.895,01</w:t>
            </w:r>
          </w:p>
        </w:tc>
        <w:tc>
          <w:tcPr>
            <w:tcW w:w="11422" w:type="dxa"/>
            <w:tcBorders>
              <w:top w:val="nil"/>
              <w:left w:val="nil"/>
              <w:bottom w:val="single" w:sz="8" w:space="0" w:color="000000"/>
              <w:right w:val="single" w:sz="8" w:space="0" w:color="000000"/>
            </w:tcBorders>
            <w:vAlign w:val="center"/>
            <w:hideMark/>
          </w:tcPr>
          <w:p w14:paraId="4633F080" w14:textId="77777777" w:rsidR="00051FD7" w:rsidRPr="00996A3B" w:rsidRDefault="00B81AD4" w:rsidP="00414351">
            <w:pPr>
              <w:rPr>
                <w:rFonts w:ascii="Arial" w:hAnsi="Arial" w:cs="Arial"/>
                <w:sz w:val="18"/>
                <w:szCs w:val="18"/>
              </w:rPr>
            </w:pPr>
            <w:r w:rsidRPr="00996A3B">
              <w:rPr>
                <w:rFonts w:ascii="Arial" w:hAnsi="Arial" w:cs="Arial"/>
                <w:sz w:val="18"/>
                <w:szCs w:val="18"/>
              </w:rPr>
              <w:t xml:space="preserve">Sredstva Općine u iznosu 183.463,25 € </w:t>
            </w:r>
          </w:p>
          <w:p w14:paraId="2677B5D6" w14:textId="7777777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w:t>
            </w:r>
            <w:proofErr w:type="spellStart"/>
            <w:r w:rsidRPr="00996A3B">
              <w:rPr>
                <w:rFonts w:ascii="Arial" w:hAnsi="Arial" w:cs="Arial"/>
                <w:sz w:val="18"/>
                <w:szCs w:val="18"/>
              </w:rPr>
              <w:t>izobrazno</w:t>
            </w:r>
            <w:proofErr w:type="spellEnd"/>
            <w:r w:rsidRPr="00996A3B">
              <w:rPr>
                <w:rFonts w:ascii="Arial" w:hAnsi="Arial" w:cs="Arial"/>
                <w:sz w:val="18"/>
                <w:szCs w:val="18"/>
              </w:rPr>
              <w:t xml:space="preserve"> informativne aktivnosti 28.269,51 €</w:t>
            </w:r>
          </w:p>
          <w:p w14:paraId="306C0550" w14:textId="7777777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projekt Otvorimo južna vrata lijepe naše koji se provodi putem vrtića 129.544,31 €, te </w:t>
            </w:r>
          </w:p>
          <w:p w14:paraId="3F850087" w14:textId="532D423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izgradnju </w:t>
            </w:r>
            <w:proofErr w:type="spellStart"/>
            <w:r w:rsidRPr="00996A3B">
              <w:rPr>
                <w:rFonts w:ascii="Arial" w:hAnsi="Arial" w:cs="Arial"/>
                <w:sz w:val="18"/>
                <w:szCs w:val="18"/>
              </w:rPr>
              <w:t>reciklažnog</w:t>
            </w:r>
            <w:proofErr w:type="spellEnd"/>
            <w:r w:rsidRPr="00996A3B">
              <w:rPr>
                <w:rFonts w:ascii="Arial" w:hAnsi="Arial" w:cs="Arial"/>
                <w:sz w:val="18"/>
                <w:szCs w:val="18"/>
              </w:rPr>
              <w:t xml:space="preserve"> dvorišta 25.649,43 €</w:t>
            </w:r>
          </w:p>
          <w:p w14:paraId="10B605D2" w14:textId="07C24C04" w:rsidR="00B81AD4" w:rsidRPr="00996A3B" w:rsidRDefault="00AA5FE3" w:rsidP="00AA5FE3">
            <w:pPr>
              <w:rPr>
                <w:rFonts w:ascii="Arial" w:hAnsi="Arial" w:cs="Arial"/>
                <w:sz w:val="18"/>
                <w:szCs w:val="18"/>
              </w:rPr>
            </w:pPr>
            <w:r w:rsidRPr="00996A3B">
              <w:rPr>
                <w:rFonts w:ascii="Arial" w:hAnsi="Arial" w:cs="Arial"/>
                <w:sz w:val="18"/>
                <w:szCs w:val="18"/>
              </w:rPr>
              <w:t>S</w:t>
            </w:r>
            <w:r w:rsidR="00B81AD4" w:rsidRPr="00996A3B">
              <w:rPr>
                <w:rFonts w:ascii="Arial" w:hAnsi="Arial" w:cs="Arial"/>
                <w:sz w:val="18"/>
                <w:szCs w:val="18"/>
              </w:rPr>
              <w:t xml:space="preserve">redstva ustanovi Muzeji i galerije Konavala 431,50 € za sudjelovanje u projektu međunarodne suradnje unutar programa ERASMUS+. </w:t>
            </w:r>
          </w:p>
        </w:tc>
      </w:tr>
      <w:tr w:rsidR="00996A3B" w:rsidRPr="00996A3B" w14:paraId="7360D7F5" w14:textId="77777777" w:rsidTr="00FB0A4D">
        <w:trPr>
          <w:trHeight w:val="406"/>
          <w:jc w:val="center"/>
        </w:trPr>
        <w:tc>
          <w:tcPr>
            <w:tcW w:w="1304" w:type="dxa"/>
            <w:tcBorders>
              <w:top w:val="single" w:sz="8" w:space="0" w:color="000000"/>
              <w:left w:val="single" w:sz="8" w:space="0" w:color="000000"/>
              <w:bottom w:val="single" w:sz="4" w:space="0" w:color="auto"/>
              <w:right w:val="single" w:sz="8" w:space="0" w:color="000000"/>
            </w:tcBorders>
            <w:vAlign w:val="center"/>
            <w:hideMark/>
          </w:tcPr>
          <w:p w14:paraId="44ACE761"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lastRenderedPageBreak/>
              <w:t>2020.</w:t>
            </w:r>
          </w:p>
        </w:tc>
        <w:tc>
          <w:tcPr>
            <w:tcW w:w="1500" w:type="dxa"/>
            <w:tcBorders>
              <w:top w:val="nil"/>
              <w:left w:val="nil"/>
              <w:bottom w:val="single" w:sz="8" w:space="0" w:color="000000"/>
              <w:right w:val="single" w:sz="8" w:space="0" w:color="000000"/>
            </w:tcBorders>
            <w:vAlign w:val="center"/>
            <w:hideMark/>
          </w:tcPr>
          <w:p w14:paraId="38354B1E"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843.335,39</w:t>
            </w:r>
          </w:p>
        </w:tc>
        <w:tc>
          <w:tcPr>
            <w:tcW w:w="11422" w:type="dxa"/>
            <w:tcBorders>
              <w:top w:val="nil"/>
              <w:left w:val="nil"/>
              <w:bottom w:val="single" w:sz="8" w:space="0" w:color="000000"/>
              <w:right w:val="single" w:sz="8" w:space="0" w:color="000000"/>
            </w:tcBorders>
            <w:vAlign w:val="center"/>
            <w:hideMark/>
          </w:tcPr>
          <w:p w14:paraId="53DA8D3A" w14:textId="7A2ABDC5" w:rsidR="00AA5FE3" w:rsidRPr="00996A3B" w:rsidRDefault="00AA5FE3" w:rsidP="00414351">
            <w:pPr>
              <w:rPr>
                <w:rFonts w:ascii="Arial" w:hAnsi="Arial" w:cs="Arial"/>
                <w:sz w:val="18"/>
                <w:szCs w:val="18"/>
              </w:rPr>
            </w:pPr>
            <w:r w:rsidRPr="00996A3B">
              <w:rPr>
                <w:rFonts w:ascii="Arial" w:hAnsi="Arial" w:cs="Arial"/>
                <w:sz w:val="18"/>
                <w:szCs w:val="18"/>
              </w:rPr>
              <w:t>Sredstva Općine</w:t>
            </w:r>
            <w:r w:rsidR="003103FD" w:rsidRPr="00996A3B">
              <w:rPr>
                <w:rFonts w:ascii="Arial" w:hAnsi="Arial" w:cs="Arial"/>
                <w:sz w:val="18"/>
                <w:szCs w:val="18"/>
              </w:rPr>
              <w:t>:</w:t>
            </w:r>
          </w:p>
          <w:p w14:paraId="551B914D" w14:textId="77777777" w:rsidR="00A55C7D" w:rsidRPr="00996A3B" w:rsidRDefault="00AA5FE3">
            <w:pPr>
              <w:numPr>
                <w:ilvl w:val="0"/>
                <w:numId w:val="11"/>
              </w:numPr>
              <w:rPr>
                <w:rFonts w:ascii="Arial" w:hAnsi="Arial" w:cs="Arial"/>
                <w:sz w:val="18"/>
                <w:szCs w:val="18"/>
              </w:rPr>
            </w:pPr>
            <w:r w:rsidRPr="00996A3B">
              <w:rPr>
                <w:rFonts w:ascii="Arial" w:hAnsi="Arial" w:cs="Arial"/>
                <w:sz w:val="18"/>
                <w:szCs w:val="18"/>
              </w:rPr>
              <w:t xml:space="preserve">za projekt Otvorimo južna vrata lijepe naše koji se provodi putem vrtića 238.558,64 €, </w:t>
            </w:r>
          </w:p>
          <w:p w14:paraId="0D70E54D" w14:textId="09F1D1D0" w:rsidR="003103FD" w:rsidRPr="00996A3B" w:rsidRDefault="00A55C7D">
            <w:pPr>
              <w:numPr>
                <w:ilvl w:val="0"/>
                <w:numId w:val="11"/>
              </w:numPr>
              <w:rPr>
                <w:rFonts w:ascii="Arial" w:hAnsi="Arial" w:cs="Arial"/>
                <w:sz w:val="18"/>
                <w:szCs w:val="18"/>
              </w:rPr>
            </w:pPr>
            <w:r w:rsidRPr="00996A3B">
              <w:rPr>
                <w:rFonts w:ascii="Arial" w:hAnsi="Arial" w:cs="Arial"/>
                <w:sz w:val="18"/>
                <w:szCs w:val="18"/>
              </w:rPr>
              <w:t xml:space="preserve">za izgradnju </w:t>
            </w:r>
            <w:proofErr w:type="spellStart"/>
            <w:r w:rsidRPr="00996A3B">
              <w:rPr>
                <w:rFonts w:ascii="Arial" w:hAnsi="Arial" w:cs="Arial"/>
                <w:sz w:val="18"/>
                <w:szCs w:val="18"/>
              </w:rPr>
              <w:t>reciklažog</w:t>
            </w:r>
            <w:proofErr w:type="spellEnd"/>
            <w:r w:rsidRPr="00996A3B">
              <w:rPr>
                <w:rFonts w:ascii="Arial" w:hAnsi="Arial" w:cs="Arial"/>
                <w:sz w:val="18"/>
                <w:szCs w:val="18"/>
              </w:rPr>
              <w:t xml:space="preserve"> dvorišta </w:t>
            </w:r>
            <w:r w:rsidR="003103FD" w:rsidRPr="00996A3B">
              <w:rPr>
                <w:rFonts w:ascii="Arial" w:hAnsi="Arial" w:cs="Arial"/>
                <w:sz w:val="18"/>
                <w:szCs w:val="18"/>
              </w:rPr>
              <w:t xml:space="preserve">tekuća pomoć </w:t>
            </w:r>
            <w:r w:rsidR="00B81AD4" w:rsidRPr="00996A3B">
              <w:rPr>
                <w:rFonts w:ascii="Arial" w:hAnsi="Arial" w:cs="Arial"/>
                <w:sz w:val="18"/>
                <w:szCs w:val="18"/>
              </w:rPr>
              <w:t>20.634,65 €</w:t>
            </w:r>
            <w:r w:rsidR="003103FD" w:rsidRPr="00996A3B">
              <w:rPr>
                <w:rFonts w:ascii="Arial" w:hAnsi="Arial" w:cs="Arial"/>
                <w:sz w:val="18"/>
                <w:szCs w:val="18"/>
              </w:rPr>
              <w:t xml:space="preserve"> i kapitalna pomoć 550.448,30 €,</w:t>
            </w:r>
          </w:p>
          <w:p w14:paraId="001D4049" w14:textId="77777777" w:rsidR="003103FD" w:rsidRPr="00996A3B" w:rsidRDefault="00B81AD4">
            <w:pPr>
              <w:numPr>
                <w:ilvl w:val="0"/>
                <w:numId w:val="11"/>
              </w:numPr>
              <w:rPr>
                <w:rFonts w:ascii="Arial" w:hAnsi="Arial" w:cs="Arial"/>
                <w:sz w:val="18"/>
                <w:szCs w:val="18"/>
              </w:rPr>
            </w:pPr>
            <w:r w:rsidRPr="00996A3B">
              <w:rPr>
                <w:rFonts w:ascii="Arial" w:hAnsi="Arial" w:cs="Arial"/>
                <w:sz w:val="18"/>
                <w:szCs w:val="18"/>
              </w:rPr>
              <w:t xml:space="preserve">za </w:t>
            </w:r>
            <w:proofErr w:type="spellStart"/>
            <w:r w:rsidRPr="00996A3B">
              <w:rPr>
                <w:rFonts w:ascii="Arial" w:hAnsi="Arial" w:cs="Arial"/>
                <w:sz w:val="18"/>
                <w:szCs w:val="18"/>
              </w:rPr>
              <w:t>izobrazno</w:t>
            </w:r>
            <w:proofErr w:type="spellEnd"/>
            <w:r w:rsidRPr="00996A3B">
              <w:rPr>
                <w:rFonts w:ascii="Arial" w:hAnsi="Arial" w:cs="Arial"/>
                <w:sz w:val="18"/>
                <w:szCs w:val="18"/>
              </w:rPr>
              <w:t xml:space="preserve"> informativne aktivnosti 25.157,55 €, </w:t>
            </w:r>
          </w:p>
          <w:p w14:paraId="6F8F9C01" w14:textId="369BFD7A" w:rsidR="00B81AD4" w:rsidRPr="00996A3B" w:rsidRDefault="003103FD" w:rsidP="003103FD">
            <w:pPr>
              <w:rPr>
                <w:rFonts w:ascii="Arial" w:hAnsi="Arial" w:cs="Arial"/>
                <w:sz w:val="18"/>
                <w:szCs w:val="18"/>
              </w:rPr>
            </w:pPr>
            <w:r w:rsidRPr="00996A3B">
              <w:rPr>
                <w:rFonts w:ascii="Arial" w:hAnsi="Arial" w:cs="Arial"/>
                <w:sz w:val="18"/>
                <w:szCs w:val="18"/>
              </w:rPr>
              <w:t xml:space="preserve">Sredstva ustanovi Muzeji i galerije Konavala </w:t>
            </w:r>
            <w:r w:rsidR="00B81AD4" w:rsidRPr="00996A3B">
              <w:rPr>
                <w:rFonts w:ascii="Arial" w:hAnsi="Arial" w:cs="Arial"/>
                <w:sz w:val="18"/>
                <w:szCs w:val="18"/>
              </w:rPr>
              <w:t>za provedbu programa ERASMUS+ (ugovor s partnerima Finska i Portugal) u iznosu 8.536,25 €.</w:t>
            </w:r>
          </w:p>
        </w:tc>
      </w:tr>
      <w:tr w:rsidR="00996A3B" w:rsidRPr="00996A3B" w14:paraId="4887DABD" w14:textId="77777777" w:rsidTr="00A776BB">
        <w:trPr>
          <w:trHeight w:val="268"/>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6549CD1C" w14:textId="1B6095F8" w:rsidR="00B81AD4" w:rsidRPr="00996A3B" w:rsidRDefault="002754F8" w:rsidP="00414351">
            <w:pPr>
              <w:jc w:val="center"/>
              <w:rPr>
                <w:rFonts w:ascii="Arial" w:hAnsi="Arial" w:cs="Arial"/>
                <w:i/>
                <w:iCs/>
                <w:sz w:val="18"/>
                <w:szCs w:val="18"/>
              </w:rPr>
            </w:pPr>
            <w:r w:rsidRPr="00996A3B">
              <w:rPr>
                <w:rFonts w:ascii="Arial" w:hAnsi="Arial" w:cs="Arial"/>
                <w:i/>
                <w:iCs/>
                <w:sz w:val="18"/>
                <w:szCs w:val="18"/>
              </w:rPr>
              <w:t xml:space="preserve">2021. </w:t>
            </w:r>
          </w:p>
        </w:tc>
        <w:tc>
          <w:tcPr>
            <w:tcW w:w="1500" w:type="dxa"/>
            <w:tcBorders>
              <w:top w:val="nil"/>
              <w:left w:val="nil"/>
              <w:bottom w:val="single" w:sz="4" w:space="0" w:color="auto"/>
              <w:right w:val="single" w:sz="8" w:space="0" w:color="000000"/>
            </w:tcBorders>
            <w:vAlign w:val="center"/>
          </w:tcPr>
          <w:p w14:paraId="5B4E95C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796.496,08</w:t>
            </w:r>
          </w:p>
        </w:tc>
        <w:tc>
          <w:tcPr>
            <w:tcW w:w="11422" w:type="dxa"/>
            <w:tcBorders>
              <w:top w:val="nil"/>
              <w:left w:val="nil"/>
              <w:bottom w:val="single" w:sz="4" w:space="0" w:color="auto"/>
              <w:right w:val="single" w:sz="8" w:space="0" w:color="000000"/>
            </w:tcBorders>
            <w:vAlign w:val="center"/>
          </w:tcPr>
          <w:p w14:paraId="70D578CA" w14:textId="05FDABE3" w:rsidR="00B81AD4" w:rsidRPr="00996A3B" w:rsidRDefault="00423426" w:rsidP="00A776BB">
            <w:pPr>
              <w:rPr>
                <w:rFonts w:ascii="Arial" w:hAnsi="Arial" w:cs="Arial"/>
                <w:sz w:val="18"/>
                <w:szCs w:val="18"/>
              </w:rPr>
            </w:pPr>
            <w:r w:rsidRPr="00996A3B">
              <w:rPr>
                <w:rFonts w:ascii="Arial" w:hAnsi="Arial" w:cs="Arial"/>
                <w:sz w:val="18"/>
                <w:szCs w:val="18"/>
              </w:rPr>
              <w:t>Sredstva Općine</w:t>
            </w:r>
            <w:r w:rsidR="00A776BB" w:rsidRPr="00996A3B">
              <w:rPr>
                <w:rFonts w:ascii="Arial" w:hAnsi="Arial" w:cs="Arial"/>
                <w:sz w:val="18"/>
                <w:szCs w:val="18"/>
              </w:rPr>
              <w:t xml:space="preserve"> </w:t>
            </w:r>
            <w:r w:rsidR="003103FD" w:rsidRPr="00996A3B">
              <w:rPr>
                <w:rFonts w:ascii="Arial" w:hAnsi="Arial" w:cs="Arial"/>
                <w:sz w:val="18"/>
                <w:szCs w:val="18"/>
              </w:rPr>
              <w:t xml:space="preserve">za projekt Otvorimo južna vrata lijepe naše koji se provodi putem vrtića </w:t>
            </w:r>
            <w:r w:rsidR="002754F8" w:rsidRPr="00996A3B">
              <w:rPr>
                <w:rFonts w:ascii="Arial" w:hAnsi="Arial" w:cs="Arial"/>
                <w:sz w:val="18"/>
                <w:szCs w:val="18"/>
              </w:rPr>
              <w:t>178.286,96 €,</w:t>
            </w:r>
            <w:r w:rsidR="00A776BB" w:rsidRPr="00996A3B">
              <w:rPr>
                <w:rFonts w:ascii="Arial" w:hAnsi="Arial" w:cs="Arial"/>
                <w:sz w:val="18"/>
                <w:szCs w:val="18"/>
              </w:rPr>
              <w:t xml:space="preserve"> </w:t>
            </w:r>
            <w:r w:rsidR="002754F8" w:rsidRPr="00996A3B">
              <w:rPr>
                <w:rFonts w:ascii="Arial" w:hAnsi="Arial" w:cs="Arial"/>
                <w:sz w:val="18"/>
                <w:szCs w:val="18"/>
              </w:rPr>
              <w:t>za izradu prostornog plana 13.696,37 €,</w:t>
            </w:r>
            <w:r w:rsidR="00A776BB" w:rsidRPr="00996A3B">
              <w:rPr>
                <w:rFonts w:ascii="Arial" w:hAnsi="Arial" w:cs="Arial"/>
                <w:sz w:val="18"/>
                <w:szCs w:val="18"/>
              </w:rPr>
              <w:t xml:space="preserve"> </w:t>
            </w:r>
            <w:r w:rsidR="00B81AD4" w:rsidRPr="00996A3B">
              <w:rPr>
                <w:rFonts w:ascii="Arial" w:hAnsi="Arial" w:cs="Arial"/>
                <w:sz w:val="18"/>
                <w:szCs w:val="18"/>
              </w:rPr>
              <w:t>kapitalna pomoć za izgradnju vatrogasnog doma na Grudi u iznosu 604.512,75 €.</w:t>
            </w:r>
          </w:p>
        </w:tc>
      </w:tr>
      <w:tr w:rsidR="00996A3B" w:rsidRPr="00996A3B" w14:paraId="1693E86B" w14:textId="77777777" w:rsidTr="00A776BB">
        <w:trPr>
          <w:trHeight w:val="258"/>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1EDF5A2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2022.</w:t>
            </w:r>
          </w:p>
        </w:tc>
        <w:tc>
          <w:tcPr>
            <w:tcW w:w="1500" w:type="dxa"/>
            <w:tcBorders>
              <w:top w:val="single" w:sz="4" w:space="0" w:color="auto"/>
              <w:left w:val="nil"/>
              <w:bottom w:val="single" w:sz="4" w:space="0" w:color="auto"/>
              <w:right w:val="single" w:sz="8" w:space="0" w:color="000000"/>
            </w:tcBorders>
            <w:vAlign w:val="center"/>
          </w:tcPr>
          <w:p w14:paraId="79926DA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136.480,20</w:t>
            </w:r>
          </w:p>
        </w:tc>
        <w:tc>
          <w:tcPr>
            <w:tcW w:w="11422" w:type="dxa"/>
            <w:tcBorders>
              <w:top w:val="single" w:sz="4" w:space="0" w:color="auto"/>
              <w:left w:val="nil"/>
              <w:bottom w:val="single" w:sz="4" w:space="0" w:color="auto"/>
              <w:right w:val="single" w:sz="8" w:space="0" w:color="000000"/>
            </w:tcBorders>
            <w:vAlign w:val="center"/>
          </w:tcPr>
          <w:p w14:paraId="018641B8" w14:textId="71646C7E" w:rsidR="00B81AD4" w:rsidRPr="00996A3B" w:rsidRDefault="002754F8" w:rsidP="00FB0A4D">
            <w:pPr>
              <w:rPr>
                <w:rFonts w:ascii="Arial" w:hAnsi="Arial" w:cs="Arial"/>
                <w:sz w:val="18"/>
                <w:szCs w:val="18"/>
              </w:rPr>
            </w:pPr>
            <w:r w:rsidRPr="00996A3B">
              <w:rPr>
                <w:rFonts w:ascii="Arial" w:hAnsi="Arial" w:cs="Arial"/>
                <w:sz w:val="18"/>
                <w:szCs w:val="18"/>
              </w:rPr>
              <w:t>Sredstva Općine:</w:t>
            </w:r>
            <w:r w:rsidR="00FB0A4D" w:rsidRPr="00996A3B">
              <w:rPr>
                <w:rFonts w:ascii="Arial" w:hAnsi="Arial" w:cs="Arial"/>
                <w:sz w:val="18"/>
                <w:szCs w:val="18"/>
              </w:rPr>
              <w:t xml:space="preserve"> </w:t>
            </w:r>
            <w:r w:rsidR="00B81AD4" w:rsidRPr="00996A3B">
              <w:rPr>
                <w:rFonts w:ascii="Arial" w:hAnsi="Arial" w:cs="Arial"/>
                <w:sz w:val="18"/>
                <w:szCs w:val="18"/>
              </w:rPr>
              <w:t>za projekt Otvorimo južna vrata lijepe naše koji se provodi putem vrtića.</w:t>
            </w:r>
          </w:p>
        </w:tc>
      </w:tr>
      <w:tr w:rsidR="00996A3B" w:rsidRPr="00996A3B" w14:paraId="34BA05E3" w14:textId="77777777" w:rsidTr="00414351">
        <w:trPr>
          <w:trHeight w:val="276"/>
          <w:jc w:val="center"/>
        </w:trPr>
        <w:tc>
          <w:tcPr>
            <w:tcW w:w="1304" w:type="dxa"/>
            <w:tcBorders>
              <w:top w:val="nil"/>
              <w:left w:val="single" w:sz="8" w:space="0" w:color="000000"/>
              <w:bottom w:val="single" w:sz="8" w:space="0" w:color="000000"/>
              <w:right w:val="single" w:sz="8" w:space="0" w:color="000000"/>
            </w:tcBorders>
            <w:vAlign w:val="center"/>
          </w:tcPr>
          <w:p w14:paraId="434809AB" w14:textId="4DD38CAE" w:rsidR="00996A3B" w:rsidRPr="00996A3B" w:rsidRDefault="00996A3B" w:rsidP="00996A3B">
            <w:pPr>
              <w:jc w:val="center"/>
              <w:rPr>
                <w:rFonts w:ascii="Arial" w:hAnsi="Arial" w:cs="Arial"/>
                <w:i/>
                <w:iCs/>
                <w:sz w:val="18"/>
                <w:szCs w:val="18"/>
              </w:rPr>
            </w:pPr>
            <w:r w:rsidRPr="00996A3B">
              <w:rPr>
                <w:rFonts w:ascii="Arial" w:hAnsi="Arial" w:cs="Arial"/>
                <w:i/>
                <w:iCs/>
                <w:sz w:val="18"/>
                <w:szCs w:val="18"/>
              </w:rPr>
              <w:t>2023.</w:t>
            </w:r>
          </w:p>
        </w:tc>
        <w:tc>
          <w:tcPr>
            <w:tcW w:w="1500" w:type="dxa"/>
            <w:tcBorders>
              <w:top w:val="nil"/>
              <w:left w:val="nil"/>
              <w:bottom w:val="single" w:sz="8" w:space="0" w:color="000000"/>
              <w:right w:val="single" w:sz="8" w:space="0" w:color="000000"/>
            </w:tcBorders>
            <w:vAlign w:val="center"/>
          </w:tcPr>
          <w:p w14:paraId="3DA7BE53" w14:textId="7DFB09D6" w:rsidR="00996A3B" w:rsidRPr="00996A3B" w:rsidRDefault="00996A3B" w:rsidP="00996A3B">
            <w:pPr>
              <w:jc w:val="right"/>
              <w:rPr>
                <w:rFonts w:ascii="Arial" w:hAnsi="Arial" w:cs="Arial"/>
                <w:i/>
                <w:iCs/>
                <w:sz w:val="18"/>
                <w:szCs w:val="18"/>
              </w:rPr>
            </w:pPr>
            <w:r w:rsidRPr="00996A3B">
              <w:rPr>
                <w:rFonts w:ascii="Arial" w:hAnsi="Arial" w:cs="Arial"/>
                <w:i/>
                <w:iCs/>
                <w:sz w:val="18"/>
                <w:szCs w:val="18"/>
              </w:rPr>
              <w:t>39.809,65</w:t>
            </w:r>
          </w:p>
        </w:tc>
        <w:tc>
          <w:tcPr>
            <w:tcW w:w="11422" w:type="dxa"/>
            <w:tcBorders>
              <w:top w:val="nil"/>
              <w:left w:val="nil"/>
              <w:bottom w:val="single" w:sz="8" w:space="0" w:color="000000"/>
              <w:right w:val="single" w:sz="8" w:space="0" w:color="000000"/>
            </w:tcBorders>
            <w:vAlign w:val="center"/>
          </w:tcPr>
          <w:p w14:paraId="673D462C" w14:textId="22598DB7" w:rsidR="00996A3B" w:rsidRPr="00996A3B" w:rsidRDefault="00996A3B" w:rsidP="00996A3B">
            <w:pPr>
              <w:rPr>
                <w:rFonts w:ascii="Arial" w:hAnsi="Arial" w:cs="Arial"/>
                <w:sz w:val="18"/>
                <w:szCs w:val="18"/>
              </w:rPr>
            </w:pPr>
            <w:r w:rsidRPr="00996A3B">
              <w:rPr>
                <w:rFonts w:ascii="Arial" w:hAnsi="Arial" w:cs="Arial"/>
                <w:sz w:val="18"/>
                <w:szCs w:val="18"/>
              </w:rPr>
              <w:t>Pomoći temeljem prijenosa EU sredstava (638) su ostvarena sredstva u iznosu 39.809,65 € i to kao tekuće pomoći za projekt Otvorimo južna vrata lijepe naše koji se provodi putem vrtića.</w:t>
            </w:r>
          </w:p>
        </w:tc>
      </w:tr>
      <w:tr w:rsidR="00C8059B" w:rsidRPr="00996A3B" w14:paraId="1C3C9756" w14:textId="77777777" w:rsidTr="000558C8">
        <w:trPr>
          <w:trHeight w:val="276"/>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1B05585C" w14:textId="20C4B0FF" w:rsidR="00C8059B" w:rsidRPr="00C8059B" w:rsidRDefault="00C8059B" w:rsidP="00C8059B">
            <w:pPr>
              <w:jc w:val="center"/>
              <w:rPr>
                <w:rFonts w:ascii="Arial" w:hAnsi="Arial" w:cs="Arial"/>
                <w:i/>
                <w:iCs/>
                <w:sz w:val="18"/>
                <w:szCs w:val="18"/>
              </w:rPr>
            </w:pPr>
            <w:r w:rsidRPr="00C8059B">
              <w:rPr>
                <w:rFonts w:ascii="Arial" w:hAnsi="Arial" w:cs="Arial"/>
                <w:i/>
                <w:iCs/>
                <w:sz w:val="18"/>
                <w:szCs w:val="18"/>
              </w:rPr>
              <w:t>2024.</w:t>
            </w:r>
          </w:p>
        </w:tc>
        <w:tc>
          <w:tcPr>
            <w:tcW w:w="1500" w:type="dxa"/>
            <w:tcBorders>
              <w:top w:val="nil"/>
              <w:left w:val="nil"/>
              <w:bottom w:val="single" w:sz="8" w:space="0" w:color="000000"/>
              <w:right w:val="single" w:sz="8" w:space="0" w:color="000000"/>
            </w:tcBorders>
            <w:vAlign w:val="center"/>
          </w:tcPr>
          <w:p w14:paraId="371B9079" w14:textId="4DD24360" w:rsidR="00C8059B" w:rsidRPr="00C8059B" w:rsidRDefault="00C8059B" w:rsidP="00C8059B">
            <w:pPr>
              <w:jc w:val="right"/>
              <w:rPr>
                <w:rFonts w:ascii="Arial" w:hAnsi="Arial" w:cs="Arial"/>
                <w:sz w:val="18"/>
                <w:szCs w:val="18"/>
              </w:rPr>
            </w:pPr>
            <w:r w:rsidRPr="00C8059B">
              <w:rPr>
                <w:rFonts w:ascii="Arial" w:hAnsi="Arial" w:cs="Arial"/>
                <w:sz w:val="18"/>
                <w:szCs w:val="18"/>
              </w:rPr>
              <w:t>12.220,84</w:t>
            </w:r>
          </w:p>
        </w:tc>
        <w:tc>
          <w:tcPr>
            <w:tcW w:w="11422" w:type="dxa"/>
            <w:tcBorders>
              <w:top w:val="nil"/>
              <w:left w:val="nil"/>
              <w:bottom w:val="single" w:sz="8" w:space="0" w:color="000000"/>
              <w:right w:val="single" w:sz="8" w:space="0" w:color="000000"/>
            </w:tcBorders>
            <w:vAlign w:val="center"/>
          </w:tcPr>
          <w:p w14:paraId="37824923" w14:textId="53994D19" w:rsidR="00C8059B" w:rsidRPr="00C8059B" w:rsidRDefault="00C8059B" w:rsidP="00C8059B">
            <w:pPr>
              <w:rPr>
                <w:rFonts w:ascii="Arial" w:hAnsi="Arial" w:cs="Arial"/>
                <w:sz w:val="18"/>
                <w:szCs w:val="18"/>
              </w:rPr>
            </w:pPr>
            <w:r w:rsidRPr="00C8059B">
              <w:rPr>
                <w:rFonts w:ascii="Arial" w:hAnsi="Arial" w:cs="Arial"/>
                <w:sz w:val="18"/>
                <w:szCs w:val="18"/>
              </w:rPr>
              <w:t>Pomoći temeljem prijenosa EU sredstava (638) su ostvarena sredstva u iznosu 12.220,84 € i to kao tekuće pomoći za projekt Otvorimo južna vrata lijepe naše koji se provodi putem vrtića (prihvaćen završni izvještaj).</w:t>
            </w:r>
          </w:p>
        </w:tc>
      </w:tr>
      <w:tr w:rsidR="006C4F2C" w:rsidRPr="00996A3B" w14:paraId="47654087" w14:textId="77777777" w:rsidTr="00A91726">
        <w:trPr>
          <w:trHeight w:val="276"/>
          <w:jc w:val="center"/>
        </w:trPr>
        <w:tc>
          <w:tcPr>
            <w:tcW w:w="1304" w:type="dxa"/>
            <w:tcBorders>
              <w:top w:val="nil"/>
              <w:left w:val="single" w:sz="8" w:space="0" w:color="000000"/>
              <w:bottom w:val="single" w:sz="8" w:space="0" w:color="000000"/>
              <w:right w:val="single" w:sz="8" w:space="0" w:color="000000"/>
            </w:tcBorders>
            <w:vAlign w:val="center"/>
          </w:tcPr>
          <w:p w14:paraId="12A4DB2D" w14:textId="4FC9B71F" w:rsidR="006C4F2C" w:rsidRPr="006C4F2C" w:rsidRDefault="006C4F2C" w:rsidP="006C4F2C">
            <w:pPr>
              <w:jc w:val="center"/>
              <w:rPr>
                <w:rFonts w:ascii="Arial" w:hAnsi="Arial" w:cs="Arial"/>
                <w:i/>
                <w:iCs/>
                <w:sz w:val="18"/>
                <w:szCs w:val="18"/>
              </w:rPr>
            </w:pPr>
            <w:r w:rsidRPr="006C4F2C">
              <w:rPr>
                <w:rFonts w:ascii="Arial" w:hAnsi="Arial" w:cs="Arial"/>
                <w:i/>
                <w:iCs/>
                <w:sz w:val="18"/>
                <w:szCs w:val="18"/>
              </w:rPr>
              <w:t>1-6 / 2025.</w:t>
            </w:r>
          </w:p>
        </w:tc>
        <w:tc>
          <w:tcPr>
            <w:tcW w:w="1500" w:type="dxa"/>
            <w:tcBorders>
              <w:top w:val="nil"/>
              <w:left w:val="nil"/>
              <w:bottom w:val="single" w:sz="8" w:space="0" w:color="000000"/>
              <w:right w:val="single" w:sz="8" w:space="0" w:color="000000"/>
            </w:tcBorders>
            <w:vAlign w:val="center"/>
          </w:tcPr>
          <w:p w14:paraId="59790026" w14:textId="579AEFEB" w:rsidR="006C4F2C" w:rsidRPr="006C4F2C" w:rsidRDefault="006C4F2C" w:rsidP="006C4F2C">
            <w:pPr>
              <w:jc w:val="right"/>
              <w:rPr>
                <w:rFonts w:ascii="Arial" w:hAnsi="Arial" w:cs="Arial"/>
                <w:i/>
                <w:iCs/>
                <w:sz w:val="18"/>
                <w:szCs w:val="18"/>
              </w:rPr>
            </w:pPr>
            <w:r>
              <w:rPr>
                <w:rFonts w:ascii="Arial" w:hAnsi="Arial" w:cs="Arial"/>
                <w:i/>
                <w:iCs/>
                <w:sz w:val="18"/>
                <w:szCs w:val="18"/>
              </w:rPr>
              <w:t>27.000,00</w:t>
            </w:r>
          </w:p>
        </w:tc>
        <w:tc>
          <w:tcPr>
            <w:tcW w:w="11422" w:type="dxa"/>
            <w:tcBorders>
              <w:top w:val="nil"/>
              <w:left w:val="nil"/>
              <w:bottom w:val="single" w:sz="8" w:space="0" w:color="000000"/>
              <w:right w:val="single" w:sz="8" w:space="0" w:color="000000"/>
            </w:tcBorders>
            <w:vAlign w:val="center"/>
          </w:tcPr>
          <w:p w14:paraId="1207917E" w14:textId="6F834C70" w:rsidR="006C4F2C" w:rsidRPr="006C4F2C" w:rsidRDefault="006C4F2C" w:rsidP="006C4F2C">
            <w:pPr>
              <w:rPr>
                <w:rFonts w:ascii="Arial" w:hAnsi="Arial" w:cs="Arial"/>
                <w:sz w:val="18"/>
                <w:szCs w:val="18"/>
              </w:rPr>
            </w:pPr>
            <w:r w:rsidRPr="006C4F2C">
              <w:rPr>
                <w:rFonts w:ascii="Arial" w:hAnsi="Arial" w:cs="Arial"/>
                <w:sz w:val="18"/>
                <w:szCs w:val="18"/>
              </w:rPr>
              <w:t xml:space="preserve">Pomoći temeljem prijenosa EU sredstava (638) su ostvarena sredstva u iznosu </w:t>
            </w:r>
            <w:r>
              <w:rPr>
                <w:rFonts w:ascii="Arial" w:hAnsi="Arial" w:cs="Arial"/>
                <w:sz w:val="18"/>
                <w:szCs w:val="18"/>
              </w:rPr>
              <w:t>27.000</w:t>
            </w:r>
            <w:r w:rsidRPr="006C4F2C">
              <w:rPr>
                <w:rFonts w:ascii="Arial" w:hAnsi="Arial" w:cs="Arial"/>
                <w:sz w:val="18"/>
                <w:szCs w:val="18"/>
              </w:rPr>
              <w:t xml:space="preserve"> € i to kao kapitalne pomoći za projekt izgradnje osnovne škole u Cavtatu (prijenos putem Dubrovačko-neretvanske županije).</w:t>
            </w:r>
          </w:p>
        </w:tc>
      </w:tr>
    </w:tbl>
    <w:p w14:paraId="5F80B1A0" w14:textId="77777777" w:rsidR="00B81AD4" w:rsidRPr="00876B47" w:rsidRDefault="00B81AD4" w:rsidP="00B81AD4">
      <w:pPr>
        <w:overflowPunct w:val="0"/>
        <w:autoSpaceDE w:val="0"/>
        <w:autoSpaceDN w:val="0"/>
        <w:adjustRightInd w:val="0"/>
        <w:rPr>
          <w:rFonts w:ascii="Arial" w:hAnsi="Arial" w:cs="Arial"/>
          <w:sz w:val="16"/>
          <w:szCs w:val="16"/>
        </w:rPr>
      </w:pPr>
    </w:p>
    <w:p w14:paraId="576CFF29" w14:textId="77777777" w:rsidR="00B81AD4" w:rsidRPr="00876B47" w:rsidRDefault="00B81AD4" w:rsidP="00D11D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F3DA6A" w14:textId="388ADA8B" w:rsidR="00252102" w:rsidRPr="00876B47" w:rsidRDefault="00AB3870" w:rsidP="004F481E">
      <w:pPr>
        <w:pStyle w:val="Naslov4"/>
        <w:rPr>
          <w:shd w:val="clear" w:color="auto" w:fill="FFFFFF"/>
        </w:rPr>
      </w:pPr>
      <w:bookmarkStart w:id="78" w:name="_Toc372022584"/>
      <w:bookmarkStart w:id="79" w:name="_Toc152222786"/>
      <w:bookmarkStart w:id="80" w:name="_Toc215812555"/>
      <w:r w:rsidRPr="00876B47">
        <w:rPr>
          <w:shd w:val="clear" w:color="auto" w:fill="FFFFFF"/>
        </w:rPr>
        <w:t>2.</w:t>
      </w:r>
      <w:r w:rsidR="00050490" w:rsidRPr="00876B47">
        <w:rPr>
          <w:shd w:val="clear" w:color="auto" w:fill="FFFFFF"/>
        </w:rPr>
        <w:t>2</w:t>
      </w:r>
      <w:r w:rsidR="00E521EE" w:rsidRPr="00876B47">
        <w:rPr>
          <w:shd w:val="clear" w:color="auto" w:fill="FFFFFF"/>
        </w:rPr>
        <w:t>.</w:t>
      </w:r>
      <w:r w:rsidR="0084401E" w:rsidRPr="00876B47">
        <w:rPr>
          <w:shd w:val="clear" w:color="auto" w:fill="FFFFFF"/>
        </w:rPr>
        <w:t>1.</w:t>
      </w:r>
      <w:r w:rsidR="007D3EF7" w:rsidRPr="00876B47">
        <w:rPr>
          <w:shd w:val="clear" w:color="auto" w:fill="FFFFFF"/>
        </w:rPr>
        <w:t>3</w:t>
      </w:r>
      <w:r w:rsidR="006F3282" w:rsidRPr="00876B47">
        <w:rPr>
          <w:shd w:val="clear" w:color="auto" w:fill="FFFFFF"/>
        </w:rPr>
        <w:t>.</w:t>
      </w:r>
      <w:r w:rsidR="006F3282" w:rsidRPr="00876B47">
        <w:rPr>
          <w:shd w:val="clear" w:color="auto" w:fill="FFFFFF"/>
        </w:rPr>
        <w:tab/>
      </w:r>
      <w:r w:rsidR="006643C1" w:rsidRPr="00876B47">
        <w:rPr>
          <w:shd w:val="clear" w:color="auto" w:fill="FFFFFF"/>
        </w:rPr>
        <w:tab/>
      </w:r>
      <w:r w:rsidR="00252102" w:rsidRPr="00876B47">
        <w:rPr>
          <w:shd w:val="clear" w:color="auto" w:fill="FFFFFF"/>
        </w:rPr>
        <w:t>Prihodi od imovine</w:t>
      </w:r>
      <w:bookmarkEnd w:id="78"/>
      <w:r w:rsidR="006B0886" w:rsidRPr="00876B47">
        <w:rPr>
          <w:shd w:val="clear" w:color="auto" w:fill="FFFFFF"/>
        </w:rPr>
        <w:t xml:space="preserve"> (64)</w:t>
      </w:r>
      <w:bookmarkEnd w:id="79"/>
      <w:bookmarkEnd w:id="80"/>
    </w:p>
    <w:p w14:paraId="2A0EE595" w14:textId="77777777" w:rsidR="00CC2AA7" w:rsidRPr="00876B47" w:rsidRDefault="00CC2AA7" w:rsidP="00CC2AA7"/>
    <w:p w14:paraId="188A4D23" w14:textId="22AE206B" w:rsidR="002134AC" w:rsidRPr="00876B47" w:rsidRDefault="006643C1" w:rsidP="00BE4BF4">
      <w:pPr>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 xml:space="preserve">Prihodi od imovine odnose </w:t>
      </w:r>
      <w:r w:rsidR="0057071C" w:rsidRPr="00876B47">
        <w:rPr>
          <w:rFonts w:ascii="Arial" w:hAnsi="Arial" w:cs="Arial"/>
          <w:sz w:val="22"/>
          <w:szCs w:val="22"/>
          <w:lang w:eastAsia="hr-HR"/>
        </w:rPr>
        <w:t xml:space="preserve">se </w:t>
      </w:r>
      <w:r w:rsidRPr="00876B47">
        <w:rPr>
          <w:rFonts w:ascii="Arial" w:hAnsi="Arial" w:cs="Arial"/>
          <w:sz w:val="22"/>
          <w:szCs w:val="22"/>
          <w:lang w:eastAsia="hr-HR"/>
        </w:rPr>
        <w:t xml:space="preserve">na prihode od financijske imovine (kamate), te prihode od nefinancijske imovine (koncesije na vodama, </w:t>
      </w:r>
      <w:r w:rsidR="00945660" w:rsidRPr="00876B47">
        <w:rPr>
          <w:rFonts w:ascii="Arial" w:hAnsi="Arial" w:cs="Arial"/>
          <w:sz w:val="22"/>
          <w:szCs w:val="22"/>
          <w:lang w:eastAsia="hr-HR"/>
        </w:rPr>
        <w:t xml:space="preserve">koncesijska odobrenja, </w:t>
      </w:r>
      <w:r w:rsidRPr="00876B47">
        <w:rPr>
          <w:rFonts w:ascii="Arial" w:hAnsi="Arial" w:cs="Arial"/>
          <w:sz w:val="22"/>
          <w:szCs w:val="22"/>
          <w:lang w:eastAsia="hr-HR"/>
        </w:rPr>
        <w:t xml:space="preserve">koncesije na pomorskom dobru, zakupi, spomenička renta, naknade za taxi prijevoz, naknada za korištenje javnih površina, </w:t>
      </w:r>
      <w:r w:rsidR="00893DFE" w:rsidRPr="00876B47">
        <w:rPr>
          <w:rFonts w:ascii="Arial" w:hAnsi="Arial" w:cs="Arial"/>
          <w:sz w:val="22"/>
          <w:szCs w:val="22"/>
          <w:lang w:eastAsia="hr-HR"/>
        </w:rPr>
        <w:t xml:space="preserve">naknada za korištenje prostora elektrana, </w:t>
      </w:r>
      <w:r w:rsidRPr="00876B47">
        <w:rPr>
          <w:rFonts w:ascii="Arial" w:hAnsi="Arial" w:cs="Arial"/>
          <w:sz w:val="22"/>
          <w:szCs w:val="22"/>
          <w:lang w:eastAsia="hr-HR"/>
        </w:rPr>
        <w:t xml:space="preserve">te druge naknade). U okviru ovih prihoda planirani su prihodi za upotrebnu vrijednost zemljišta kojom prolazi </w:t>
      </w:r>
      <w:r w:rsidR="002134AC" w:rsidRPr="00876B47">
        <w:rPr>
          <w:rFonts w:ascii="Arial" w:hAnsi="Arial" w:cs="Arial"/>
          <w:sz w:val="22"/>
          <w:szCs w:val="22"/>
          <w:lang w:eastAsia="hr-HR"/>
        </w:rPr>
        <w:t>cjevovod</w:t>
      </w:r>
      <w:r w:rsidR="000247B7" w:rsidRPr="00876B47">
        <w:rPr>
          <w:rFonts w:ascii="Arial" w:hAnsi="Arial" w:cs="Arial"/>
          <w:sz w:val="22"/>
          <w:szCs w:val="22"/>
          <w:lang w:eastAsia="hr-HR"/>
        </w:rPr>
        <w:t xml:space="preserve"> u susjednu državu</w:t>
      </w:r>
      <w:r w:rsidR="002134AC" w:rsidRPr="00876B47">
        <w:rPr>
          <w:rFonts w:ascii="Arial" w:hAnsi="Arial" w:cs="Arial"/>
          <w:sz w:val="22"/>
          <w:szCs w:val="22"/>
          <w:lang w:eastAsia="hr-HR"/>
        </w:rPr>
        <w:t xml:space="preserve">. </w:t>
      </w:r>
    </w:p>
    <w:p w14:paraId="0CBE008C" w14:textId="77777777" w:rsidR="00931AD1" w:rsidRPr="00876B47" w:rsidRDefault="00931AD1" w:rsidP="00BE4BF4">
      <w:pPr>
        <w:overflowPunct w:val="0"/>
        <w:autoSpaceDE w:val="0"/>
        <w:autoSpaceDN w:val="0"/>
        <w:adjustRightInd w:val="0"/>
        <w:rPr>
          <w:rFonts w:ascii="Arial" w:hAnsi="Arial" w:cs="Arial"/>
          <w:sz w:val="22"/>
          <w:szCs w:val="22"/>
          <w:lang w:eastAsia="hr-HR"/>
        </w:rPr>
      </w:pPr>
    </w:p>
    <w:p w14:paraId="7027C39D" w14:textId="6D7B785D" w:rsidR="00931AD1" w:rsidRPr="00876B47" w:rsidRDefault="00931AD1" w:rsidP="00BE4BF4">
      <w:pPr>
        <w:overflowPunct w:val="0"/>
        <w:autoSpaceDE w:val="0"/>
        <w:autoSpaceDN w:val="0"/>
        <w:adjustRightInd w:val="0"/>
        <w:rPr>
          <w:rFonts w:ascii="Arial" w:hAnsi="Arial" w:cs="Arial"/>
          <w:sz w:val="22"/>
          <w:szCs w:val="22"/>
        </w:rPr>
      </w:pPr>
      <w:r w:rsidRPr="00876B47">
        <w:rPr>
          <w:rFonts w:ascii="Arial" w:hAnsi="Arial" w:cs="Arial"/>
          <w:sz w:val="22"/>
          <w:szCs w:val="22"/>
          <w:lang w:eastAsia="hr-HR"/>
        </w:rPr>
        <w:tab/>
      </w:r>
      <w:r w:rsidR="000247B7" w:rsidRPr="00876B47">
        <w:rPr>
          <w:rFonts w:ascii="Arial" w:hAnsi="Arial" w:cs="Arial"/>
          <w:sz w:val="22"/>
          <w:szCs w:val="22"/>
          <w:lang w:eastAsia="hr-HR"/>
        </w:rPr>
        <w:t>V</w:t>
      </w:r>
      <w:r w:rsidRPr="00876B47">
        <w:rPr>
          <w:rFonts w:ascii="Arial" w:hAnsi="Arial" w:cs="Arial"/>
          <w:sz w:val="22"/>
          <w:szCs w:val="22"/>
          <w:lang w:eastAsia="hr-HR"/>
        </w:rPr>
        <w:t>rijednosno najznačajniji udjel planiranih prihoda od imovine odnosi se na prihode od naknade za korištenje javnih površina, prihode od zakupa i iznajmljivanja imovine, naknade za korištenje prostora elektrana, naknade za elektroničko komunikacijsku mrežu, elektroničku komunikacijsku infrastrukturu i drugu opremu izgrađenu na nekretninama u vlasništvu Općine, naknade za zadržavanje nezakonito izgrađene zgrade u prostoru</w:t>
      </w:r>
      <w:r w:rsidR="00225E18" w:rsidRPr="00876B47">
        <w:rPr>
          <w:rFonts w:ascii="Arial" w:hAnsi="Arial" w:cs="Arial"/>
          <w:sz w:val="22"/>
          <w:szCs w:val="22"/>
          <w:lang w:eastAsia="hr-HR"/>
        </w:rPr>
        <w:t xml:space="preserve"> i drugo.</w:t>
      </w:r>
    </w:p>
    <w:p w14:paraId="40884630" w14:textId="77777777" w:rsidR="007D3EF7" w:rsidRPr="00876B47" w:rsidRDefault="007D3EF7" w:rsidP="00AD4CE6">
      <w:pPr>
        <w:tabs>
          <w:tab w:val="left" w:pos="567"/>
        </w:tabs>
        <w:rPr>
          <w:rFonts w:ascii="Arial" w:hAnsi="Arial" w:cs="Arial"/>
          <w:sz w:val="22"/>
          <w:szCs w:val="22"/>
        </w:rPr>
      </w:pPr>
    </w:p>
    <w:p w14:paraId="46F9657F" w14:textId="262B315E" w:rsidR="00694003" w:rsidRPr="00876B47"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Planirani prihodi od imovine (6</w:t>
      </w:r>
      <w:r w:rsidR="00561056" w:rsidRPr="00876B47">
        <w:rPr>
          <w:rFonts w:ascii="Arial" w:hAnsi="Arial" w:cs="Arial"/>
          <w:sz w:val="22"/>
          <w:szCs w:val="22"/>
          <w:lang w:eastAsia="hr-HR"/>
        </w:rPr>
        <w:t>4</w:t>
      </w:r>
      <w:r w:rsidRPr="00876B47">
        <w:rPr>
          <w:rFonts w:ascii="Arial" w:hAnsi="Arial" w:cs="Arial"/>
          <w:sz w:val="22"/>
          <w:szCs w:val="22"/>
          <w:lang w:eastAsia="hr-HR"/>
        </w:rPr>
        <w:t>) za 202</w:t>
      </w:r>
      <w:r w:rsidR="006C4F2C">
        <w:rPr>
          <w:rFonts w:ascii="Arial" w:hAnsi="Arial" w:cs="Arial"/>
          <w:sz w:val="22"/>
          <w:szCs w:val="22"/>
          <w:lang w:eastAsia="hr-HR"/>
        </w:rPr>
        <w:t>6</w:t>
      </w:r>
      <w:r w:rsidRPr="00876B47">
        <w:rPr>
          <w:rFonts w:ascii="Arial" w:hAnsi="Arial" w:cs="Arial"/>
          <w:sz w:val="22"/>
          <w:szCs w:val="22"/>
          <w:lang w:eastAsia="hr-HR"/>
        </w:rPr>
        <w:t xml:space="preserve">. iznose </w:t>
      </w:r>
      <w:r w:rsidR="006C4F2C">
        <w:rPr>
          <w:rFonts w:ascii="Arial" w:hAnsi="Arial" w:cs="Arial"/>
          <w:sz w:val="22"/>
          <w:szCs w:val="22"/>
          <w:lang w:eastAsia="hr-HR"/>
        </w:rPr>
        <w:t>3.123.710</w:t>
      </w:r>
      <w:r w:rsidR="00326997" w:rsidRPr="00876B47">
        <w:rPr>
          <w:rFonts w:ascii="Arial" w:hAnsi="Arial" w:cs="Arial"/>
          <w:sz w:val="22"/>
          <w:szCs w:val="22"/>
          <w:lang w:eastAsia="hr-HR"/>
        </w:rPr>
        <w:t xml:space="preserve"> €</w:t>
      </w:r>
      <w:r w:rsidR="007074C7" w:rsidRPr="00876B47">
        <w:rPr>
          <w:rFonts w:ascii="Arial" w:hAnsi="Arial" w:cs="Arial"/>
          <w:sz w:val="22"/>
          <w:szCs w:val="22"/>
          <w:lang w:eastAsia="hr-HR"/>
        </w:rPr>
        <w:t>, za 20</w:t>
      </w:r>
      <w:r w:rsidR="00876B47" w:rsidRPr="00876B47">
        <w:rPr>
          <w:rFonts w:ascii="Arial" w:hAnsi="Arial" w:cs="Arial"/>
          <w:sz w:val="22"/>
          <w:szCs w:val="22"/>
          <w:lang w:eastAsia="hr-HR"/>
        </w:rPr>
        <w:t>2</w:t>
      </w:r>
      <w:r w:rsidR="006C4F2C">
        <w:rPr>
          <w:rFonts w:ascii="Arial" w:hAnsi="Arial" w:cs="Arial"/>
          <w:sz w:val="22"/>
          <w:szCs w:val="22"/>
          <w:lang w:eastAsia="hr-HR"/>
        </w:rPr>
        <w:t>7</w:t>
      </w:r>
      <w:r w:rsidR="007074C7" w:rsidRPr="00876B47">
        <w:rPr>
          <w:rFonts w:ascii="Arial" w:hAnsi="Arial" w:cs="Arial"/>
          <w:sz w:val="22"/>
          <w:szCs w:val="22"/>
          <w:lang w:eastAsia="hr-HR"/>
        </w:rPr>
        <w:t xml:space="preserve">. godinu iznose </w:t>
      </w:r>
      <w:r w:rsidR="006C4F2C">
        <w:rPr>
          <w:rFonts w:ascii="Arial" w:hAnsi="Arial" w:cs="Arial"/>
          <w:sz w:val="22"/>
          <w:szCs w:val="22"/>
          <w:lang w:eastAsia="hr-HR"/>
        </w:rPr>
        <w:t>2.788.910</w:t>
      </w:r>
      <w:r w:rsidR="007074C7" w:rsidRPr="00876B47">
        <w:rPr>
          <w:rFonts w:ascii="Arial" w:hAnsi="Arial" w:cs="Arial"/>
          <w:sz w:val="22"/>
          <w:szCs w:val="22"/>
          <w:lang w:eastAsia="hr-HR"/>
        </w:rPr>
        <w:t xml:space="preserve"> €, a za 202</w:t>
      </w:r>
      <w:r w:rsidR="006C4F2C">
        <w:rPr>
          <w:rFonts w:ascii="Arial" w:hAnsi="Arial" w:cs="Arial"/>
          <w:sz w:val="22"/>
          <w:szCs w:val="22"/>
          <w:lang w:eastAsia="hr-HR"/>
        </w:rPr>
        <w:t>8</w:t>
      </w:r>
      <w:r w:rsidR="007074C7" w:rsidRPr="00876B47">
        <w:rPr>
          <w:rFonts w:ascii="Arial" w:hAnsi="Arial" w:cs="Arial"/>
          <w:sz w:val="22"/>
          <w:szCs w:val="22"/>
          <w:lang w:eastAsia="hr-HR"/>
        </w:rPr>
        <w:t xml:space="preserve">. godinu iznose </w:t>
      </w:r>
      <w:r w:rsidR="006C4F2C">
        <w:rPr>
          <w:rFonts w:ascii="Arial" w:hAnsi="Arial" w:cs="Arial"/>
          <w:sz w:val="22"/>
          <w:szCs w:val="22"/>
          <w:lang w:eastAsia="hr-HR"/>
        </w:rPr>
        <w:t>2.832.910</w:t>
      </w:r>
      <w:r w:rsidR="007074C7" w:rsidRPr="00876B47">
        <w:rPr>
          <w:rFonts w:ascii="Arial" w:hAnsi="Arial" w:cs="Arial"/>
          <w:sz w:val="22"/>
          <w:szCs w:val="22"/>
          <w:lang w:eastAsia="hr-HR"/>
        </w:rPr>
        <w:t xml:space="preserve"> €</w:t>
      </w:r>
      <w:r w:rsidRPr="00876B47">
        <w:rPr>
          <w:rFonts w:ascii="Arial" w:hAnsi="Arial" w:cs="Arial"/>
          <w:sz w:val="22"/>
          <w:szCs w:val="22"/>
          <w:lang w:eastAsia="hr-HR"/>
        </w:rPr>
        <w:t>.</w:t>
      </w:r>
    </w:p>
    <w:p w14:paraId="78D55006" w14:textId="77777777" w:rsidR="00876B47" w:rsidRPr="00876B47" w:rsidRDefault="00876B47"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B4F4E2" w14:textId="28DFAD6B" w:rsidR="00E86ADC" w:rsidRPr="008B214A" w:rsidRDefault="00E86ADC" w:rsidP="00FB0A4D">
      <w:pPr>
        <w:tabs>
          <w:tab w:val="left" w:pos="567"/>
        </w:tabs>
        <w:jc w:val="center"/>
        <w:rPr>
          <w:rFonts w:ascii="Arial" w:hAnsi="Arial" w:cs="Arial"/>
          <w:b/>
          <w:bCs/>
          <w:sz w:val="22"/>
          <w:szCs w:val="22"/>
        </w:rPr>
      </w:pPr>
      <w:r w:rsidRPr="008B214A">
        <w:rPr>
          <w:rFonts w:ascii="Arial" w:hAnsi="Arial" w:cs="Arial"/>
          <w:b/>
          <w:bCs/>
          <w:sz w:val="22"/>
          <w:szCs w:val="22"/>
        </w:rPr>
        <w:t>Prihod od nefinancijske imovine (642)</w:t>
      </w:r>
    </w:p>
    <w:tbl>
      <w:tblPr>
        <w:tblW w:w="14540" w:type="dxa"/>
        <w:jc w:val="center"/>
        <w:tblLook w:val="04A0" w:firstRow="1" w:lastRow="0" w:firstColumn="1" w:lastColumn="0" w:noHBand="0" w:noVBand="1"/>
      </w:tblPr>
      <w:tblGrid>
        <w:gridCol w:w="3695"/>
        <w:gridCol w:w="1388"/>
        <w:gridCol w:w="1120"/>
        <w:gridCol w:w="1269"/>
        <w:gridCol w:w="1422"/>
        <w:gridCol w:w="1422"/>
        <w:gridCol w:w="1422"/>
        <w:gridCol w:w="1422"/>
        <w:gridCol w:w="1380"/>
      </w:tblGrid>
      <w:tr w:rsidR="004C30E6" w:rsidRPr="008B214A" w14:paraId="60730722" w14:textId="3D029264" w:rsidTr="00A55898">
        <w:trPr>
          <w:trHeight w:val="780"/>
          <w:jc w:val="center"/>
        </w:trPr>
        <w:tc>
          <w:tcPr>
            <w:tcW w:w="3695" w:type="dxa"/>
            <w:tcBorders>
              <w:top w:val="single" w:sz="12" w:space="0" w:color="auto"/>
              <w:left w:val="single" w:sz="12" w:space="0" w:color="auto"/>
              <w:bottom w:val="single" w:sz="8" w:space="0" w:color="auto"/>
              <w:right w:val="single" w:sz="12" w:space="0" w:color="auto"/>
            </w:tcBorders>
            <w:vAlign w:val="center"/>
            <w:hideMark/>
          </w:tcPr>
          <w:p w14:paraId="32D16B73" w14:textId="77777777"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Vrsta prihoda</w:t>
            </w:r>
          </w:p>
        </w:tc>
        <w:tc>
          <w:tcPr>
            <w:tcW w:w="1388" w:type="dxa"/>
            <w:tcBorders>
              <w:top w:val="single" w:sz="12" w:space="0" w:color="auto"/>
              <w:left w:val="nil"/>
              <w:bottom w:val="single" w:sz="8" w:space="0" w:color="auto"/>
              <w:right w:val="single" w:sz="12" w:space="0" w:color="auto"/>
            </w:tcBorders>
            <w:vAlign w:val="center"/>
            <w:hideMark/>
          </w:tcPr>
          <w:p w14:paraId="5699FE63" w14:textId="532CADD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2019.g.</w:t>
            </w:r>
          </w:p>
          <w:p w14:paraId="3FC22F6E" w14:textId="6BD62D96"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120" w:type="dxa"/>
            <w:tcBorders>
              <w:top w:val="single" w:sz="12" w:space="0" w:color="auto"/>
              <w:left w:val="nil"/>
              <w:bottom w:val="single" w:sz="8" w:space="0" w:color="auto"/>
              <w:right w:val="single" w:sz="12" w:space="0" w:color="auto"/>
            </w:tcBorders>
            <w:vAlign w:val="center"/>
            <w:hideMark/>
          </w:tcPr>
          <w:p w14:paraId="3968A1DA" w14:textId="1373A5C0"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2020.g.</w:t>
            </w:r>
          </w:p>
          <w:p w14:paraId="4BA6FD23" w14:textId="15DD0431"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269" w:type="dxa"/>
            <w:tcBorders>
              <w:top w:val="single" w:sz="12" w:space="0" w:color="auto"/>
              <w:left w:val="nil"/>
              <w:bottom w:val="single" w:sz="8" w:space="0" w:color="auto"/>
              <w:right w:val="single" w:sz="12" w:space="0" w:color="auto"/>
            </w:tcBorders>
            <w:vAlign w:val="center"/>
            <w:hideMark/>
          </w:tcPr>
          <w:p w14:paraId="3A3EC7E8" w14:textId="743945BA"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2021.g.</w:t>
            </w:r>
          </w:p>
          <w:p w14:paraId="12D9CE5F" w14:textId="41B947B6"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422" w:type="dxa"/>
            <w:tcBorders>
              <w:top w:val="single" w:sz="12" w:space="0" w:color="auto"/>
              <w:left w:val="nil"/>
              <w:bottom w:val="single" w:sz="8" w:space="0" w:color="auto"/>
              <w:right w:val="single" w:sz="12" w:space="0" w:color="auto"/>
            </w:tcBorders>
            <w:vAlign w:val="center"/>
            <w:hideMark/>
          </w:tcPr>
          <w:p w14:paraId="0CA74A39" w14:textId="77777777"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 xml:space="preserve">Iznos </w:t>
            </w:r>
          </w:p>
          <w:p w14:paraId="230FBB7E" w14:textId="2C1DC1F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1-6/2022.g.</w:t>
            </w:r>
          </w:p>
          <w:p w14:paraId="420F4FBE" w14:textId="47544C6E"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422" w:type="dxa"/>
            <w:tcBorders>
              <w:top w:val="single" w:sz="12" w:space="0" w:color="auto"/>
              <w:left w:val="nil"/>
              <w:bottom w:val="single" w:sz="8" w:space="0" w:color="auto"/>
              <w:right w:val="single" w:sz="12" w:space="0" w:color="auto"/>
            </w:tcBorders>
            <w:vAlign w:val="center"/>
          </w:tcPr>
          <w:p w14:paraId="03FC23DB" w14:textId="0336F70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2022.g. (€)</w:t>
            </w:r>
          </w:p>
        </w:tc>
        <w:tc>
          <w:tcPr>
            <w:tcW w:w="1422" w:type="dxa"/>
            <w:tcBorders>
              <w:top w:val="single" w:sz="12" w:space="0" w:color="auto"/>
              <w:left w:val="nil"/>
              <w:bottom w:val="single" w:sz="8" w:space="0" w:color="auto"/>
              <w:right w:val="single" w:sz="12" w:space="0" w:color="auto"/>
            </w:tcBorders>
            <w:vAlign w:val="center"/>
          </w:tcPr>
          <w:p w14:paraId="5B0BF015" w14:textId="77777777" w:rsidR="004C30E6" w:rsidRPr="008B214A" w:rsidRDefault="004C30E6" w:rsidP="004C30E6">
            <w:pPr>
              <w:jc w:val="center"/>
              <w:rPr>
                <w:rFonts w:ascii="Arial" w:hAnsi="Arial" w:cs="Arial"/>
                <w:b/>
                <w:bCs/>
                <w:i/>
                <w:iCs/>
                <w:sz w:val="18"/>
                <w:szCs w:val="18"/>
              </w:rPr>
            </w:pPr>
            <w:r w:rsidRPr="008B214A">
              <w:rPr>
                <w:rFonts w:ascii="Arial" w:hAnsi="Arial" w:cs="Arial"/>
                <w:b/>
                <w:bCs/>
                <w:i/>
                <w:iCs/>
                <w:sz w:val="18"/>
                <w:szCs w:val="18"/>
              </w:rPr>
              <w:t xml:space="preserve">Iznos </w:t>
            </w:r>
          </w:p>
          <w:p w14:paraId="348C3816" w14:textId="45C2BE50" w:rsidR="004C30E6" w:rsidRPr="008B214A" w:rsidRDefault="004C30E6" w:rsidP="004C30E6">
            <w:pPr>
              <w:jc w:val="center"/>
              <w:rPr>
                <w:rFonts w:ascii="Arial" w:hAnsi="Arial" w:cs="Arial"/>
                <w:b/>
                <w:bCs/>
                <w:i/>
                <w:iCs/>
                <w:lang w:eastAsia="hr-HR"/>
              </w:rPr>
            </w:pPr>
            <w:r w:rsidRPr="008B214A">
              <w:rPr>
                <w:rFonts w:ascii="Arial" w:hAnsi="Arial" w:cs="Arial"/>
                <w:b/>
                <w:bCs/>
                <w:i/>
                <w:iCs/>
                <w:sz w:val="18"/>
                <w:szCs w:val="18"/>
              </w:rPr>
              <w:t>2023.g. (€)</w:t>
            </w:r>
          </w:p>
        </w:tc>
        <w:tc>
          <w:tcPr>
            <w:tcW w:w="1422" w:type="dxa"/>
            <w:tcBorders>
              <w:top w:val="single" w:sz="12" w:space="0" w:color="auto"/>
              <w:left w:val="nil"/>
              <w:bottom w:val="single" w:sz="8" w:space="0" w:color="auto"/>
              <w:right w:val="single" w:sz="12" w:space="0" w:color="auto"/>
            </w:tcBorders>
            <w:vAlign w:val="center"/>
          </w:tcPr>
          <w:p w14:paraId="3DE70548" w14:textId="1EBE806E" w:rsidR="004C30E6" w:rsidRPr="008B214A" w:rsidRDefault="004C30E6" w:rsidP="004C30E6">
            <w:pPr>
              <w:jc w:val="center"/>
              <w:rPr>
                <w:rFonts w:ascii="Arial" w:hAnsi="Arial" w:cs="Arial"/>
                <w:b/>
                <w:bCs/>
                <w:i/>
                <w:iCs/>
                <w:sz w:val="18"/>
                <w:szCs w:val="18"/>
              </w:rPr>
            </w:pPr>
            <w:r>
              <w:rPr>
                <w:rFonts w:ascii="Arial" w:hAnsi="Arial" w:cs="Arial"/>
                <w:b/>
                <w:bCs/>
                <w:i/>
                <w:iCs/>
                <w:lang w:eastAsia="hr-HR"/>
              </w:rPr>
              <w:t xml:space="preserve">Iznos </w:t>
            </w:r>
            <w:r w:rsidRPr="008B214A">
              <w:rPr>
                <w:rFonts w:ascii="Arial" w:hAnsi="Arial" w:cs="Arial"/>
                <w:b/>
                <w:bCs/>
                <w:i/>
                <w:iCs/>
                <w:lang w:eastAsia="hr-HR"/>
              </w:rPr>
              <w:t>2024.g. (€)</w:t>
            </w:r>
          </w:p>
        </w:tc>
        <w:tc>
          <w:tcPr>
            <w:tcW w:w="1380" w:type="dxa"/>
            <w:tcBorders>
              <w:top w:val="single" w:sz="12" w:space="0" w:color="auto"/>
              <w:left w:val="nil"/>
              <w:bottom w:val="single" w:sz="8" w:space="0" w:color="auto"/>
              <w:right w:val="single" w:sz="12" w:space="0" w:color="auto"/>
            </w:tcBorders>
            <w:vAlign w:val="center"/>
          </w:tcPr>
          <w:p w14:paraId="26B6E57D" w14:textId="0B188075" w:rsidR="004C30E6" w:rsidRPr="008B214A" w:rsidRDefault="004C30E6" w:rsidP="004C30E6">
            <w:pPr>
              <w:jc w:val="center"/>
              <w:rPr>
                <w:rFonts w:ascii="Arial" w:hAnsi="Arial" w:cs="Arial"/>
                <w:b/>
                <w:bCs/>
                <w:i/>
                <w:iCs/>
                <w:lang w:eastAsia="hr-HR"/>
              </w:rPr>
            </w:pPr>
            <w:r>
              <w:rPr>
                <w:rFonts w:ascii="Arial" w:hAnsi="Arial" w:cs="Arial"/>
                <w:b/>
                <w:bCs/>
                <w:i/>
                <w:iCs/>
                <w:lang w:eastAsia="hr-HR"/>
              </w:rPr>
              <w:t>Iznos 1-6/</w:t>
            </w:r>
            <w:r w:rsidRPr="008B214A">
              <w:rPr>
                <w:rFonts w:ascii="Arial" w:hAnsi="Arial" w:cs="Arial"/>
                <w:b/>
                <w:bCs/>
                <w:i/>
                <w:iCs/>
                <w:lang w:eastAsia="hr-HR"/>
              </w:rPr>
              <w:t>2024.</w:t>
            </w:r>
            <w:r>
              <w:rPr>
                <w:rFonts w:ascii="Arial" w:hAnsi="Arial" w:cs="Arial"/>
                <w:b/>
                <w:bCs/>
                <w:i/>
                <w:iCs/>
                <w:lang w:eastAsia="hr-HR"/>
              </w:rPr>
              <w:t>5</w:t>
            </w:r>
            <w:r w:rsidRPr="008B214A">
              <w:rPr>
                <w:rFonts w:ascii="Arial" w:hAnsi="Arial" w:cs="Arial"/>
                <w:b/>
                <w:bCs/>
                <w:i/>
                <w:iCs/>
                <w:lang w:eastAsia="hr-HR"/>
              </w:rPr>
              <w:t>. (€)</w:t>
            </w:r>
          </w:p>
        </w:tc>
      </w:tr>
      <w:tr w:rsidR="004C30E6" w:rsidRPr="008B214A" w14:paraId="751E5402" w14:textId="518EBA1C" w:rsidTr="00A55898">
        <w:trPr>
          <w:trHeight w:val="409"/>
          <w:jc w:val="center"/>
        </w:trPr>
        <w:tc>
          <w:tcPr>
            <w:tcW w:w="3695" w:type="dxa"/>
            <w:tcBorders>
              <w:top w:val="nil"/>
              <w:left w:val="single" w:sz="12" w:space="0" w:color="auto"/>
              <w:bottom w:val="single" w:sz="4" w:space="0" w:color="auto"/>
              <w:right w:val="single" w:sz="12" w:space="0" w:color="auto"/>
            </w:tcBorders>
            <w:vAlign w:val="center"/>
            <w:hideMark/>
          </w:tcPr>
          <w:p w14:paraId="37E59EC2"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umanjenu upotrebnu vrijednost zemljišta</w:t>
            </w:r>
          </w:p>
        </w:tc>
        <w:tc>
          <w:tcPr>
            <w:tcW w:w="1388" w:type="dxa"/>
            <w:tcBorders>
              <w:top w:val="nil"/>
              <w:left w:val="nil"/>
              <w:bottom w:val="single" w:sz="4" w:space="0" w:color="auto"/>
              <w:right w:val="single" w:sz="12" w:space="0" w:color="auto"/>
            </w:tcBorders>
            <w:vAlign w:val="center"/>
            <w:hideMark/>
          </w:tcPr>
          <w:p w14:paraId="7E39545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295.078,16</w:t>
            </w:r>
          </w:p>
        </w:tc>
        <w:tc>
          <w:tcPr>
            <w:tcW w:w="1120" w:type="dxa"/>
            <w:tcBorders>
              <w:top w:val="nil"/>
              <w:left w:val="nil"/>
              <w:bottom w:val="single" w:sz="4" w:space="0" w:color="auto"/>
              <w:right w:val="single" w:sz="12" w:space="0" w:color="auto"/>
            </w:tcBorders>
            <w:vAlign w:val="center"/>
            <w:hideMark/>
          </w:tcPr>
          <w:p w14:paraId="0829FFF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300.155,23</w:t>
            </w:r>
          </w:p>
        </w:tc>
        <w:tc>
          <w:tcPr>
            <w:tcW w:w="1269" w:type="dxa"/>
            <w:tcBorders>
              <w:top w:val="nil"/>
              <w:left w:val="nil"/>
              <w:bottom w:val="single" w:sz="4" w:space="0" w:color="auto"/>
              <w:right w:val="single" w:sz="12" w:space="0" w:color="auto"/>
            </w:tcBorders>
            <w:vAlign w:val="center"/>
            <w:hideMark/>
          </w:tcPr>
          <w:p w14:paraId="034EF13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299.640,89</w:t>
            </w:r>
          </w:p>
        </w:tc>
        <w:tc>
          <w:tcPr>
            <w:tcW w:w="1422" w:type="dxa"/>
            <w:tcBorders>
              <w:top w:val="nil"/>
              <w:left w:val="nil"/>
              <w:bottom w:val="single" w:sz="4" w:space="0" w:color="auto"/>
              <w:right w:val="single" w:sz="12" w:space="0" w:color="auto"/>
            </w:tcBorders>
            <w:vAlign w:val="center"/>
            <w:hideMark/>
          </w:tcPr>
          <w:p w14:paraId="20EE6827"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149.992,25</w:t>
            </w:r>
          </w:p>
        </w:tc>
        <w:tc>
          <w:tcPr>
            <w:tcW w:w="1422" w:type="dxa"/>
            <w:tcBorders>
              <w:top w:val="nil"/>
              <w:left w:val="nil"/>
              <w:bottom w:val="single" w:sz="4" w:space="0" w:color="auto"/>
              <w:right w:val="single" w:sz="12" w:space="0" w:color="auto"/>
            </w:tcBorders>
            <w:vAlign w:val="center"/>
          </w:tcPr>
          <w:p w14:paraId="20ADF0BC" w14:textId="6EAFD2AF"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299.819,47</w:t>
            </w:r>
          </w:p>
        </w:tc>
        <w:tc>
          <w:tcPr>
            <w:tcW w:w="1422" w:type="dxa"/>
            <w:tcBorders>
              <w:top w:val="single" w:sz="8" w:space="0" w:color="auto"/>
              <w:left w:val="nil"/>
              <w:bottom w:val="single" w:sz="4" w:space="0" w:color="auto"/>
              <w:right w:val="single" w:sz="12" w:space="0" w:color="auto"/>
            </w:tcBorders>
            <w:vAlign w:val="center"/>
          </w:tcPr>
          <w:p w14:paraId="655421E9" w14:textId="5E978339" w:rsidR="004C30E6" w:rsidRPr="008B214A" w:rsidRDefault="004C30E6" w:rsidP="004C30E6">
            <w:pPr>
              <w:jc w:val="right"/>
              <w:rPr>
                <w:rFonts w:ascii="Arial" w:hAnsi="Arial" w:cs="Arial"/>
                <w:i/>
                <w:iCs/>
                <w:sz w:val="18"/>
                <w:szCs w:val="18"/>
              </w:rPr>
            </w:pPr>
            <w:r w:rsidRPr="008B214A">
              <w:rPr>
                <w:rFonts w:ascii="Arial" w:hAnsi="Arial" w:cs="Arial"/>
                <w:i/>
                <w:iCs/>
                <w:sz w:val="18"/>
                <w:szCs w:val="18"/>
              </w:rPr>
              <w:t>300.000</w:t>
            </w:r>
          </w:p>
        </w:tc>
        <w:tc>
          <w:tcPr>
            <w:tcW w:w="1422" w:type="dxa"/>
            <w:tcBorders>
              <w:top w:val="nil"/>
              <w:left w:val="nil"/>
              <w:bottom w:val="single" w:sz="4" w:space="0" w:color="auto"/>
              <w:right w:val="single" w:sz="12" w:space="0" w:color="auto"/>
            </w:tcBorders>
            <w:vAlign w:val="center"/>
          </w:tcPr>
          <w:p w14:paraId="57ECD95F" w14:textId="5857B71A" w:rsidR="004C30E6" w:rsidRPr="008B214A" w:rsidRDefault="00A55898" w:rsidP="004C30E6">
            <w:pPr>
              <w:jc w:val="right"/>
              <w:rPr>
                <w:rFonts w:ascii="Arial" w:hAnsi="Arial" w:cs="Arial"/>
                <w:i/>
                <w:iCs/>
                <w:sz w:val="18"/>
                <w:szCs w:val="18"/>
              </w:rPr>
            </w:pPr>
            <w:r>
              <w:rPr>
                <w:rFonts w:ascii="Arial" w:hAnsi="Arial" w:cs="Arial"/>
                <w:i/>
                <w:iCs/>
                <w:sz w:val="18"/>
                <w:szCs w:val="18"/>
              </w:rPr>
              <w:t>275.000,00</w:t>
            </w:r>
          </w:p>
        </w:tc>
        <w:tc>
          <w:tcPr>
            <w:tcW w:w="1380" w:type="dxa"/>
            <w:tcBorders>
              <w:top w:val="nil"/>
              <w:left w:val="nil"/>
              <w:bottom w:val="single" w:sz="4" w:space="0" w:color="auto"/>
              <w:right w:val="single" w:sz="12" w:space="0" w:color="auto"/>
            </w:tcBorders>
            <w:vAlign w:val="center"/>
          </w:tcPr>
          <w:p w14:paraId="6B86ABDF" w14:textId="4FE3BB32" w:rsidR="004C30E6" w:rsidRPr="008B214A" w:rsidRDefault="00A55898" w:rsidP="004C30E6">
            <w:pPr>
              <w:jc w:val="right"/>
              <w:rPr>
                <w:rFonts w:ascii="Arial" w:hAnsi="Arial" w:cs="Arial"/>
                <w:i/>
                <w:iCs/>
                <w:sz w:val="18"/>
                <w:szCs w:val="18"/>
              </w:rPr>
            </w:pPr>
            <w:r>
              <w:rPr>
                <w:rFonts w:ascii="Arial" w:hAnsi="Arial" w:cs="Arial"/>
                <w:i/>
                <w:iCs/>
                <w:sz w:val="18"/>
                <w:szCs w:val="18"/>
              </w:rPr>
              <w:t>175.000,00</w:t>
            </w:r>
          </w:p>
        </w:tc>
      </w:tr>
      <w:tr w:rsidR="004C30E6" w:rsidRPr="008B214A" w14:paraId="56041066" w14:textId="287C72D7" w:rsidTr="00A55898">
        <w:trPr>
          <w:trHeight w:val="313"/>
          <w:jc w:val="center"/>
        </w:trPr>
        <w:tc>
          <w:tcPr>
            <w:tcW w:w="3695" w:type="dxa"/>
            <w:tcBorders>
              <w:top w:val="nil"/>
              <w:left w:val="single" w:sz="12" w:space="0" w:color="auto"/>
              <w:bottom w:val="single" w:sz="4" w:space="0" w:color="auto"/>
              <w:right w:val="single" w:sz="12" w:space="0" w:color="auto"/>
            </w:tcBorders>
            <w:vAlign w:val="center"/>
            <w:hideMark/>
          </w:tcPr>
          <w:p w14:paraId="2789B5FE"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korištenje prostora elektrana</w:t>
            </w:r>
          </w:p>
        </w:tc>
        <w:tc>
          <w:tcPr>
            <w:tcW w:w="1388" w:type="dxa"/>
            <w:tcBorders>
              <w:top w:val="nil"/>
              <w:left w:val="nil"/>
              <w:bottom w:val="single" w:sz="4" w:space="0" w:color="auto"/>
              <w:right w:val="single" w:sz="12" w:space="0" w:color="auto"/>
            </w:tcBorders>
            <w:vAlign w:val="center"/>
            <w:hideMark/>
          </w:tcPr>
          <w:p w14:paraId="4BFB09F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33.960,81</w:t>
            </w:r>
          </w:p>
        </w:tc>
        <w:tc>
          <w:tcPr>
            <w:tcW w:w="1120" w:type="dxa"/>
            <w:tcBorders>
              <w:top w:val="nil"/>
              <w:left w:val="nil"/>
              <w:bottom w:val="single" w:sz="4" w:space="0" w:color="auto"/>
              <w:right w:val="single" w:sz="12" w:space="0" w:color="auto"/>
            </w:tcBorders>
            <w:vAlign w:val="center"/>
            <w:hideMark/>
          </w:tcPr>
          <w:p w14:paraId="326F59F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126.370,62</w:t>
            </w:r>
          </w:p>
        </w:tc>
        <w:tc>
          <w:tcPr>
            <w:tcW w:w="1269" w:type="dxa"/>
            <w:tcBorders>
              <w:top w:val="nil"/>
              <w:left w:val="nil"/>
              <w:bottom w:val="single" w:sz="4" w:space="0" w:color="auto"/>
              <w:right w:val="single" w:sz="12" w:space="0" w:color="auto"/>
            </w:tcBorders>
            <w:vAlign w:val="center"/>
            <w:hideMark/>
          </w:tcPr>
          <w:p w14:paraId="0244D929"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216.942,42</w:t>
            </w:r>
          </w:p>
        </w:tc>
        <w:tc>
          <w:tcPr>
            <w:tcW w:w="1422" w:type="dxa"/>
            <w:tcBorders>
              <w:top w:val="nil"/>
              <w:left w:val="nil"/>
              <w:bottom w:val="single" w:sz="4" w:space="0" w:color="auto"/>
              <w:right w:val="single" w:sz="12" w:space="0" w:color="auto"/>
            </w:tcBorders>
            <w:vAlign w:val="center"/>
            <w:hideMark/>
          </w:tcPr>
          <w:p w14:paraId="3E6F7C65"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115.018,06</w:t>
            </w:r>
          </w:p>
        </w:tc>
        <w:tc>
          <w:tcPr>
            <w:tcW w:w="1422" w:type="dxa"/>
            <w:tcBorders>
              <w:top w:val="nil"/>
              <w:left w:val="nil"/>
              <w:bottom w:val="single" w:sz="4" w:space="0" w:color="auto"/>
              <w:right w:val="single" w:sz="12" w:space="0" w:color="auto"/>
            </w:tcBorders>
            <w:vAlign w:val="center"/>
          </w:tcPr>
          <w:p w14:paraId="31AD3940" w14:textId="6A32692D"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217.510,37</w:t>
            </w:r>
          </w:p>
        </w:tc>
        <w:tc>
          <w:tcPr>
            <w:tcW w:w="1422" w:type="dxa"/>
            <w:tcBorders>
              <w:top w:val="single" w:sz="4" w:space="0" w:color="auto"/>
              <w:left w:val="single" w:sz="4" w:space="0" w:color="auto"/>
              <w:bottom w:val="single" w:sz="4" w:space="0" w:color="auto"/>
              <w:right w:val="single" w:sz="12" w:space="0" w:color="auto"/>
            </w:tcBorders>
            <w:vAlign w:val="center"/>
          </w:tcPr>
          <w:p w14:paraId="60273640" w14:textId="36339509" w:rsidR="004C30E6" w:rsidRPr="008B214A" w:rsidRDefault="004C30E6" w:rsidP="004C30E6">
            <w:pPr>
              <w:jc w:val="right"/>
              <w:rPr>
                <w:rFonts w:ascii="Arial" w:hAnsi="Arial" w:cs="Arial"/>
                <w:i/>
                <w:iCs/>
                <w:sz w:val="18"/>
                <w:szCs w:val="18"/>
              </w:rPr>
            </w:pPr>
            <w:r w:rsidRPr="008B214A">
              <w:rPr>
                <w:rFonts w:ascii="Arial" w:hAnsi="Arial" w:cs="Arial"/>
                <w:sz w:val="18"/>
                <w:szCs w:val="18"/>
              </w:rPr>
              <w:t>235.579,13</w:t>
            </w:r>
          </w:p>
        </w:tc>
        <w:tc>
          <w:tcPr>
            <w:tcW w:w="1422" w:type="dxa"/>
            <w:tcBorders>
              <w:top w:val="single" w:sz="4" w:space="0" w:color="auto"/>
              <w:left w:val="single" w:sz="12" w:space="0" w:color="auto"/>
              <w:bottom w:val="single" w:sz="4" w:space="0" w:color="auto"/>
              <w:right w:val="single" w:sz="4" w:space="0" w:color="auto"/>
            </w:tcBorders>
            <w:vAlign w:val="center"/>
          </w:tcPr>
          <w:p w14:paraId="4472181A" w14:textId="36C43BAA" w:rsidR="004C30E6" w:rsidRPr="008B214A" w:rsidRDefault="00A55898" w:rsidP="004C30E6">
            <w:pPr>
              <w:jc w:val="right"/>
              <w:rPr>
                <w:rFonts w:ascii="Arial" w:hAnsi="Arial" w:cs="Arial"/>
                <w:i/>
                <w:iCs/>
                <w:sz w:val="18"/>
                <w:szCs w:val="18"/>
              </w:rPr>
            </w:pPr>
            <w:r>
              <w:rPr>
                <w:rFonts w:ascii="Arial" w:hAnsi="Arial" w:cs="Arial"/>
                <w:i/>
                <w:iCs/>
                <w:sz w:val="18"/>
                <w:szCs w:val="18"/>
              </w:rPr>
              <w:t>245.698,70</w:t>
            </w:r>
          </w:p>
        </w:tc>
        <w:tc>
          <w:tcPr>
            <w:tcW w:w="1380" w:type="dxa"/>
            <w:tcBorders>
              <w:top w:val="single" w:sz="4" w:space="0" w:color="auto"/>
              <w:left w:val="single" w:sz="12" w:space="0" w:color="auto"/>
              <w:bottom w:val="single" w:sz="4" w:space="0" w:color="auto"/>
              <w:right w:val="single" w:sz="4" w:space="0" w:color="auto"/>
            </w:tcBorders>
            <w:vAlign w:val="center"/>
          </w:tcPr>
          <w:p w14:paraId="494E5A14" w14:textId="48C6A2FD" w:rsidR="004C30E6" w:rsidRPr="008B214A" w:rsidRDefault="00A55898" w:rsidP="004C30E6">
            <w:pPr>
              <w:jc w:val="right"/>
              <w:rPr>
                <w:rFonts w:ascii="Arial" w:hAnsi="Arial" w:cs="Arial"/>
                <w:sz w:val="18"/>
                <w:szCs w:val="18"/>
              </w:rPr>
            </w:pPr>
            <w:r>
              <w:rPr>
                <w:rFonts w:ascii="Arial" w:hAnsi="Arial" w:cs="Arial"/>
                <w:sz w:val="18"/>
                <w:szCs w:val="18"/>
              </w:rPr>
              <w:t>121.315,14</w:t>
            </w:r>
          </w:p>
        </w:tc>
      </w:tr>
      <w:tr w:rsidR="004C30E6" w:rsidRPr="008B214A" w14:paraId="7C1F43FE" w14:textId="5DE27F0A" w:rsidTr="00A55898">
        <w:trPr>
          <w:trHeight w:val="315"/>
          <w:jc w:val="center"/>
        </w:trPr>
        <w:tc>
          <w:tcPr>
            <w:tcW w:w="3695" w:type="dxa"/>
            <w:tcBorders>
              <w:top w:val="nil"/>
              <w:left w:val="single" w:sz="12" w:space="0" w:color="auto"/>
              <w:bottom w:val="single" w:sz="4" w:space="0" w:color="auto"/>
              <w:right w:val="single" w:sz="12" w:space="0" w:color="auto"/>
            </w:tcBorders>
            <w:vAlign w:val="center"/>
            <w:hideMark/>
          </w:tcPr>
          <w:p w14:paraId="74F5ED7F" w14:textId="77777777" w:rsidR="004C30E6" w:rsidRPr="008B214A" w:rsidRDefault="004C30E6" w:rsidP="004C30E6">
            <w:pPr>
              <w:rPr>
                <w:rFonts w:ascii="Arial" w:hAnsi="Arial" w:cs="Arial"/>
                <w:sz w:val="18"/>
                <w:szCs w:val="18"/>
                <w:lang w:eastAsia="hr-HR"/>
              </w:rPr>
            </w:pPr>
            <w:r w:rsidRPr="008B214A">
              <w:rPr>
                <w:rFonts w:ascii="Arial" w:hAnsi="Arial" w:cs="Arial"/>
                <w:sz w:val="18"/>
                <w:szCs w:val="18"/>
                <w:lang w:eastAsia="hr-HR"/>
              </w:rPr>
              <w:t>prihodi od korištenja javnih površina (5738)</w:t>
            </w:r>
          </w:p>
        </w:tc>
        <w:tc>
          <w:tcPr>
            <w:tcW w:w="1388" w:type="dxa"/>
            <w:tcBorders>
              <w:top w:val="nil"/>
              <w:left w:val="nil"/>
              <w:bottom w:val="single" w:sz="4" w:space="0" w:color="auto"/>
              <w:right w:val="single" w:sz="12" w:space="0" w:color="auto"/>
            </w:tcBorders>
            <w:vAlign w:val="center"/>
            <w:hideMark/>
          </w:tcPr>
          <w:p w14:paraId="6D508BB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305.557,07</w:t>
            </w:r>
          </w:p>
        </w:tc>
        <w:tc>
          <w:tcPr>
            <w:tcW w:w="1120" w:type="dxa"/>
            <w:tcBorders>
              <w:top w:val="nil"/>
              <w:left w:val="nil"/>
              <w:bottom w:val="single" w:sz="4" w:space="0" w:color="auto"/>
              <w:right w:val="single" w:sz="12" w:space="0" w:color="auto"/>
            </w:tcBorders>
            <w:vAlign w:val="center"/>
            <w:hideMark/>
          </w:tcPr>
          <w:p w14:paraId="584A0004"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71.976,95</w:t>
            </w:r>
          </w:p>
        </w:tc>
        <w:tc>
          <w:tcPr>
            <w:tcW w:w="1269" w:type="dxa"/>
            <w:tcBorders>
              <w:top w:val="nil"/>
              <w:left w:val="nil"/>
              <w:bottom w:val="single" w:sz="4" w:space="0" w:color="auto"/>
              <w:right w:val="single" w:sz="12" w:space="0" w:color="auto"/>
            </w:tcBorders>
            <w:vAlign w:val="center"/>
            <w:hideMark/>
          </w:tcPr>
          <w:p w14:paraId="66234801"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141.681,11</w:t>
            </w:r>
          </w:p>
        </w:tc>
        <w:tc>
          <w:tcPr>
            <w:tcW w:w="1422" w:type="dxa"/>
            <w:tcBorders>
              <w:top w:val="nil"/>
              <w:left w:val="nil"/>
              <w:bottom w:val="single" w:sz="4" w:space="0" w:color="auto"/>
              <w:right w:val="single" w:sz="12" w:space="0" w:color="auto"/>
            </w:tcBorders>
            <w:vAlign w:val="center"/>
            <w:hideMark/>
          </w:tcPr>
          <w:p w14:paraId="57914C0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107.050,91</w:t>
            </w:r>
          </w:p>
        </w:tc>
        <w:tc>
          <w:tcPr>
            <w:tcW w:w="1422" w:type="dxa"/>
            <w:tcBorders>
              <w:top w:val="nil"/>
              <w:left w:val="nil"/>
              <w:bottom w:val="single" w:sz="4" w:space="0" w:color="auto"/>
              <w:right w:val="single" w:sz="12" w:space="0" w:color="auto"/>
            </w:tcBorders>
            <w:vAlign w:val="center"/>
          </w:tcPr>
          <w:p w14:paraId="32255141" w14:textId="2AF9DFF4"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305.578,30</w:t>
            </w:r>
          </w:p>
        </w:tc>
        <w:tc>
          <w:tcPr>
            <w:tcW w:w="1422" w:type="dxa"/>
            <w:tcBorders>
              <w:top w:val="single" w:sz="4" w:space="0" w:color="auto"/>
              <w:left w:val="single" w:sz="4" w:space="0" w:color="auto"/>
              <w:bottom w:val="single" w:sz="4" w:space="0" w:color="auto"/>
              <w:right w:val="single" w:sz="12" w:space="0" w:color="auto"/>
            </w:tcBorders>
            <w:vAlign w:val="center"/>
          </w:tcPr>
          <w:p w14:paraId="054838A4" w14:textId="126BFC82" w:rsidR="004C30E6" w:rsidRPr="008B214A" w:rsidRDefault="004C30E6" w:rsidP="004C30E6">
            <w:pPr>
              <w:jc w:val="right"/>
              <w:rPr>
                <w:rFonts w:ascii="Arial" w:hAnsi="Arial" w:cs="Arial"/>
                <w:i/>
                <w:iCs/>
                <w:sz w:val="18"/>
                <w:szCs w:val="18"/>
              </w:rPr>
            </w:pPr>
            <w:r w:rsidRPr="008B214A">
              <w:rPr>
                <w:rFonts w:ascii="Arial" w:hAnsi="Arial" w:cs="Arial"/>
                <w:sz w:val="18"/>
                <w:szCs w:val="18"/>
              </w:rPr>
              <w:t>205.358,65</w:t>
            </w:r>
          </w:p>
        </w:tc>
        <w:tc>
          <w:tcPr>
            <w:tcW w:w="1422" w:type="dxa"/>
            <w:tcBorders>
              <w:top w:val="single" w:sz="4" w:space="0" w:color="auto"/>
              <w:left w:val="single" w:sz="12" w:space="0" w:color="auto"/>
              <w:bottom w:val="single" w:sz="4" w:space="0" w:color="auto"/>
              <w:right w:val="single" w:sz="4" w:space="0" w:color="auto"/>
            </w:tcBorders>
            <w:vAlign w:val="center"/>
          </w:tcPr>
          <w:p w14:paraId="4D472387" w14:textId="72262A25" w:rsidR="004C30E6" w:rsidRPr="008B214A" w:rsidRDefault="00A55898" w:rsidP="004C30E6">
            <w:pPr>
              <w:jc w:val="right"/>
              <w:rPr>
                <w:rFonts w:ascii="Arial" w:hAnsi="Arial" w:cs="Arial"/>
                <w:i/>
                <w:iCs/>
                <w:sz w:val="18"/>
                <w:szCs w:val="18"/>
              </w:rPr>
            </w:pPr>
            <w:r>
              <w:rPr>
                <w:rFonts w:ascii="Arial" w:hAnsi="Arial" w:cs="Arial"/>
                <w:i/>
                <w:iCs/>
                <w:sz w:val="18"/>
                <w:szCs w:val="18"/>
              </w:rPr>
              <w:t>301.914,90</w:t>
            </w:r>
          </w:p>
        </w:tc>
        <w:tc>
          <w:tcPr>
            <w:tcW w:w="1380" w:type="dxa"/>
            <w:tcBorders>
              <w:top w:val="single" w:sz="4" w:space="0" w:color="auto"/>
              <w:left w:val="single" w:sz="12" w:space="0" w:color="auto"/>
              <w:bottom w:val="single" w:sz="4" w:space="0" w:color="auto"/>
              <w:right w:val="single" w:sz="4" w:space="0" w:color="auto"/>
            </w:tcBorders>
            <w:vAlign w:val="center"/>
          </w:tcPr>
          <w:p w14:paraId="5530914D" w14:textId="143F9BDD" w:rsidR="004C30E6" w:rsidRPr="008B214A" w:rsidRDefault="00A55898" w:rsidP="004C30E6">
            <w:pPr>
              <w:jc w:val="right"/>
              <w:rPr>
                <w:rFonts w:ascii="Arial" w:hAnsi="Arial" w:cs="Arial"/>
                <w:sz w:val="18"/>
                <w:szCs w:val="18"/>
              </w:rPr>
            </w:pPr>
            <w:r>
              <w:rPr>
                <w:rFonts w:ascii="Arial" w:hAnsi="Arial" w:cs="Arial"/>
                <w:sz w:val="18"/>
                <w:szCs w:val="18"/>
              </w:rPr>
              <w:t>65.418,74</w:t>
            </w:r>
          </w:p>
        </w:tc>
      </w:tr>
      <w:tr w:rsidR="004C30E6" w:rsidRPr="008B214A" w14:paraId="5A8A0125" w14:textId="43431BAD" w:rsidTr="00A55898">
        <w:trPr>
          <w:trHeight w:val="292"/>
          <w:jc w:val="center"/>
        </w:trPr>
        <w:tc>
          <w:tcPr>
            <w:tcW w:w="3695" w:type="dxa"/>
            <w:tcBorders>
              <w:top w:val="nil"/>
              <w:left w:val="single" w:sz="12" w:space="0" w:color="auto"/>
              <w:bottom w:val="single" w:sz="4" w:space="0" w:color="auto"/>
              <w:right w:val="single" w:sz="12" w:space="0" w:color="auto"/>
            </w:tcBorders>
            <w:vAlign w:val="center"/>
            <w:hideMark/>
          </w:tcPr>
          <w:p w14:paraId="56806D18"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koncesijska odobrenja (5843)</w:t>
            </w:r>
          </w:p>
        </w:tc>
        <w:tc>
          <w:tcPr>
            <w:tcW w:w="1388" w:type="dxa"/>
            <w:tcBorders>
              <w:top w:val="nil"/>
              <w:left w:val="nil"/>
              <w:bottom w:val="single" w:sz="4" w:space="0" w:color="auto"/>
              <w:right w:val="single" w:sz="12" w:space="0" w:color="auto"/>
            </w:tcBorders>
            <w:vAlign w:val="center"/>
            <w:hideMark/>
          </w:tcPr>
          <w:p w14:paraId="71B7A334"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145.752,80</w:t>
            </w:r>
          </w:p>
        </w:tc>
        <w:tc>
          <w:tcPr>
            <w:tcW w:w="1120" w:type="dxa"/>
            <w:tcBorders>
              <w:top w:val="nil"/>
              <w:left w:val="nil"/>
              <w:bottom w:val="single" w:sz="4" w:space="0" w:color="auto"/>
              <w:right w:val="single" w:sz="12" w:space="0" w:color="auto"/>
            </w:tcBorders>
            <w:vAlign w:val="center"/>
            <w:hideMark/>
          </w:tcPr>
          <w:p w14:paraId="7CC2987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17.168,49</w:t>
            </w:r>
          </w:p>
        </w:tc>
        <w:tc>
          <w:tcPr>
            <w:tcW w:w="1269" w:type="dxa"/>
            <w:tcBorders>
              <w:top w:val="nil"/>
              <w:left w:val="nil"/>
              <w:bottom w:val="single" w:sz="4" w:space="0" w:color="auto"/>
              <w:right w:val="single" w:sz="12" w:space="0" w:color="auto"/>
            </w:tcBorders>
            <w:vAlign w:val="center"/>
            <w:hideMark/>
          </w:tcPr>
          <w:p w14:paraId="7AF97E7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53.109,63</w:t>
            </w:r>
          </w:p>
        </w:tc>
        <w:tc>
          <w:tcPr>
            <w:tcW w:w="1422" w:type="dxa"/>
            <w:tcBorders>
              <w:top w:val="nil"/>
              <w:left w:val="nil"/>
              <w:bottom w:val="single" w:sz="4" w:space="0" w:color="auto"/>
              <w:right w:val="single" w:sz="12" w:space="0" w:color="auto"/>
            </w:tcBorders>
            <w:vAlign w:val="center"/>
            <w:hideMark/>
          </w:tcPr>
          <w:p w14:paraId="2B7C4C5B"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59.884,53</w:t>
            </w:r>
          </w:p>
        </w:tc>
        <w:tc>
          <w:tcPr>
            <w:tcW w:w="1422" w:type="dxa"/>
            <w:tcBorders>
              <w:top w:val="nil"/>
              <w:left w:val="nil"/>
              <w:bottom w:val="single" w:sz="4" w:space="0" w:color="auto"/>
              <w:right w:val="single" w:sz="12" w:space="0" w:color="auto"/>
            </w:tcBorders>
            <w:vAlign w:val="center"/>
          </w:tcPr>
          <w:p w14:paraId="2410D345" w14:textId="4F11701A"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132.360,01</w:t>
            </w:r>
          </w:p>
        </w:tc>
        <w:tc>
          <w:tcPr>
            <w:tcW w:w="1422" w:type="dxa"/>
            <w:tcBorders>
              <w:top w:val="single" w:sz="4" w:space="0" w:color="auto"/>
              <w:left w:val="single" w:sz="4" w:space="0" w:color="auto"/>
              <w:bottom w:val="single" w:sz="4" w:space="0" w:color="auto"/>
              <w:right w:val="single" w:sz="12" w:space="0" w:color="auto"/>
            </w:tcBorders>
            <w:vAlign w:val="center"/>
          </w:tcPr>
          <w:p w14:paraId="3DB71EB3" w14:textId="3C890913" w:rsidR="004C30E6" w:rsidRPr="008B214A" w:rsidRDefault="004C30E6" w:rsidP="004C30E6">
            <w:pPr>
              <w:jc w:val="right"/>
              <w:rPr>
                <w:rFonts w:ascii="Arial" w:hAnsi="Arial" w:cs="Arial"/>
                <w:i/>
                <w:iCs/>
                <w:sz w:val="18"/>
                <w:szCs w:val="18"/>
              </w:rPr>
            </w:pPr>
            <w:r w:rsidRPr="008B214A">
              <w:rPr>
                <w:rFonts w:ascii="Arial" w:hAnsi="Arial" w:cs="Arial"/>
                <w:sz w:val="18"/>
                <w:szCs w:val="18"/>
              </w:rPr>
              <w:t>90.798,16</w:t>
            </w:r>
          </w:p>
        </w:tc>
        <w:tc>
          <w:tcPr>
            <w:tcW w:w="1422" w:type="dxa"/>
            <w:tcBorders>
              <w:top w:val="single" w:sz="4" w:space="0" w:color="auto"/>
              <w:left w:val="single" w:sz="12" w:space="0" w:color="auto"/>
              <w:bottom w:val="single" w:sz="4" w:space="0" w:color="auto"/>
              <w:right w:val="single" w:sz="4" w:space="0" w:color="auto"/>
            </w:tcBorders>
            <w:vAlign w:val="center"/>
          </w:tcPr>
          <w:p w14:paraId="2F4F3E17" w14:textId="72921144" w:rsidR="004C30E6" w:rsidRPr="008B214A" w:rsidRDefault="00A55898" w:rsidP="004C30E6">
            <w:pPr>
              <w:jc w:val="right"/>
              <w:rPr>
                <w:rFonts w:ascii="Arial" w:hAnsi="Arial" w:cs="Arial"/>
                <w:i/>
                <w:iCs/>
                <w:sz w:val="18"/>
                <w:szCs w:val="18"/>
              </w:rPr>
            </w:pPr>
            <w:r>
              <w:rPr>
                <w:rFonts w:ascii="Arial" w:hAnsi="Arial" w:cs="Arial"/>
                <w:i/>
                <w:iCs/>
                <w:sz w:val="18"/>
                <w:szCs w:val="18"/>
              </w:rPr>
              <w:t>66.540,97</w:t>
            </w:r>
          </w:p>
        </w:tc>
        <w:tc>
          <w:tcPr>
            <w:tcW w:w="1380" w:type="dxa"/>
            <w:tcBorders>
              <w:top w:val="single" w:sz="4" w:space="0" w:color="auto"/>
              <w:left w:val="single" w:sz="12" w:space="0" w:color="auto"/>
              <w:bottom w:val="single" w:sz="4" w:space="0" w:color="auto"/>
              <w:right w:val="single" w:sz="4" w:space="0" w:color="auto"/>
            </w:tcBorders>
            <w:vAlign w:val="center"/>
          </w:tcPr>
          <w:p w14:paraId="00899A7C" w14:textId="19DBF8FB" w:rsidR="004C30E6" w:rsidRPr="008B214A" w:rsidRDefault="00A55898" w:rsidP="004C30E6">
            <w:pPr>
              <w:jc w:val="right"/>
              <w:rPr>
                <w:rFonts w:ascii="Arial" w:hAnsi="Arial" w:cs="Arial"/>
                <w:sz w:val="18"/>
                <w:szCs w:val="18"/>
              </w:rPr>
            </w:pPr>
            <w:r>
              <w:rPr>
                <w:rFonts w:ascii="Arial" w:hAnsi="Arial" w:cs="Arial"/>
                <w:sz w:val="18"/>
                <w:szCs w:val="18"/>
              </w:rPr>
              <w:t>2.442,60</w:t>
            </w:r>
          </w:p>
        </w:tc>
      </w:tr>
      <w:tr w:rsidR="004C30E6" w:rsidRPr="008B214A" w14:paraId="3CE49C3A" w14:textId="39F84A55" w:rsidTr="00A55898">
        <w:trPr>
          <w:trHeight w:val="284"/>
          <w:jc w:val="center"/>
        </w:trPr>
        <w:tc>
          <w:tcPr>
            <w:tcW w:w="3695" w:type="dxa"/>
            <w:tcBorders>
              <w:top w:val="nil"/>
              <w:left w:val="single" w:sz="12" w:space="0" w:color="auto"/>
              <w:bottom w:val="single" w:sz="4" w:space="0" w:color="auto"/>
              <w:right w:val="single" w:sz="12" w:space="0" w:color="auto"/>
            </w:tcBorders>
            <w:vAlign w:val="center"/>
            <w:hideMark/>
          </w:tcPr>
          <w:p w14:paraId="7B5ACA38"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lastRenderedPageBreak/>
              <w:t>prihodi od zakupa poslovnih prostora (7722)</w:t>
            </w:r>
          </w:p>
        </w:tc>
        <w:tc>
          <w:tcPr>
            <w:tcW w:w="1388" w:type="dxa"/>
            <w:tcBorders>
              <w:top w:val="nil"/>
              <w:left w:val="nil"/>
              <w:bottom w:val="single" w:sz="4" w:space="0" w:color="auto"/>
              <w:right w:val="single" w:sz="12" w:space="0" w:color="auto"/>
            </w:tcBorders>
            <w:vAlign w:val="center"/>
            <w:hideMark/>
          </w:tcPr>
          <w:p w14:paraId="366617D1"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101.814,50</w:t>
            </w:r>
          </w:p>
        </w:tc>
        <w:tc>
          <w:tcPr>
            <w:tcW w:w="1120" w:type="dxa"/>
            <w:tcBorders>
              <w:top w:val="nil"/>
              <w:left w:val="nil"/>
              <w:bottom w:val="single" w:sz="4" w:space="0" w:color="auto"/>
              <w:right w:val="single" w:sz="12" w:space="0" w:color="auto"/>
            </w:tcBorders>
            <w:vAlign w:val="center"/>
            <w:hideMark/>
          </w:tcPr>
          <w:p w14:paraId="45311098"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58.503,77</w:t>
            </w:r>
          </w:p>
        </w:tc>
        <w:tc>
          <w:tcPr>
            <w:tcW w:w="1269" w:type="dxa"/>
            <w:tcBorders>
              <w:top w:val="nil"/>
              <w:left w:val="nil"/>
              <w:bottom w:val="single" w:sz="4" w:space="0" w:color="auto"/>
              <w:right w:val="single" w:sz="12" w:space="0" w:color="auto"/>
            </w:tcBorders>
            <w:vAlign w:val="center"/>
            <w:hideMark/>
          </w:tcPr>
          <w:p w14:paraId="3B8A11A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95.526,23</w:t>
            </w:r>
          </w:p>
        </w:tc>
        <w:tc>
          <w:tcPr>
            <w:tcW w:w="1422" w:type="dxa"/>
            <w:tcBorders>
              <w:top w:val="nil"/>
              <w:left w:val="nil"/>
              <w:bottom w:val="single" w:sz="4" w:space="0" w:color="auto"/>
              <w:right w:val="single" w:sz="12" w:space="0" w:color="auto"/>
            </w:tcBorders>
            <w:vAlign w:val="center"/>
            <w:hideMark/>
          </w:tcPr>
          <w:p w14:paraId="6F8ADA4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53.399,67</w:t>
            </w:r>
          </w:p>
        </w:tc>
        <w:tc>
          <w:tcPr>
            <w:tcW w:w="1422" w:type="dxa"/>
            <w:tcBorders>
              <w:top w:val="nil"/>
              <w:left w:val="nil"/>
              <w:bottom w:val="single" w:sz="8" w:space="0" w:color="auto"/>
              <w:right w:val="single" w:sz="12" w:space="0" w:color="auto"/>
            </w:tcBorders>
            <w:vAlign w:val="center"/>
          </w:tcPr>
          <w:p w14:paraId="0871ADBD" w14:textId="2EA28BF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111.632,34</w:t>
            </w:r>
          </w:p>
        </w:tc>
        <w:tc>
          <w:tcPr>
            <w:tcW w:w="1422" w:type="dxa"/>
            <w:tcBorders>
              <w:top w:val="single" w:sz="4" w:space="0" w:color="auto"/>
              <w:left w:val="single" w:sz="4" w:space="0" w:color="auto"/>
              <w:bottom w:val="single" w:sz="4" w:space="0" w:color="auto"/>
              <w:right w:val="single" w:sz="12" w:space="0" w:color="auto"/>
            </w:tcBorders>
            <w:vAlign w:val="center"/>
          </w:tcPr>
          <w:p w14:paraId="64653C4F" w14:textId="187D7EDB" w:rsidR="004C30E6" w:rsidRPr="008B214A" w:rsidRDefault="004C30E6" w:rsidP="004C30E6">
            <w:pPr>
              <w:jc w:val="right"/>
              <w:rPr>
                <w:rFonts w:ascii="Arial" w:hAnsi="Arial" w:cs="Arial"/>
                <w:i/>
                <w:iCs/>
                <w:sz w:val="18"/>
                <w:szCs w:val="18"/>
                <w:lang w:eastAsia="hr-HR"/>
              </w:rPr>
            </w:pPr>
            <w:r w:rsidRPr="008B214A">
              <w:rPr>
                <w:rFonts w:ascii="Arial" w:hAnsi="Arial" w:cs="Arial"/>
                <w:sz w:val="18"/>
                <w:szCs w:val="18"/>
              </w:rPr>
              <w:t>95.752,70</w:t>
            </w:r>
          </w:p>
        </w:tc>
        <w:tc>
          <w:tcPr>
            <w:tcW w:w="1422" w:type="dxa"/>
            <w:tcBorders>
              <w:top w:val="single" w:sz="4" w:space="0" w:color="auto"/>
              <w:left w:val="single" w:sz="12" w:space="0" w:color="auto"/>
              <w:bottom w:val="single" w:sz="4" w:space="0" w:color="auto"/>
              <w:right w:val="single" w:sz="4" w:space="0" w:color="auto"/>
            </w:tcBorders>
            <w:vAlign w:val="center"/>
          </w:tcPr>
          <w:p w14:paraId="4406312C" w14:textId="379C9BC9" w:rsidR="004C30E6" w:rsidRPr="008B214A" w:rsidRDefault="00A55898" w:rsidP="004C30E6">
            <w:pPr>
              <w:jc w:val="right"/>
              <w:rPr>
                <w:rFonts w:ascii="Arial" w:hAnsi="Arial" w:cs="Arial"/>
                <w:i/>
                <w:iCs/>
                <w:sz w:val="18"/>
                <w:szCs w:val="18"/>
              </w:rPr>
            </w:pPr>
            <w:r>
              <w:rPr>
                <w:rFonts w:ascii="Arial" w:hAnsi="Arial" w:cs="Arial"/>
                <w:i/>
                <w:iCs/>
                <w:sz w:val="18"/>
                <w:szCs w:val="18"/>
              </w:rPr>
              <w:t>106.246,88</w:t>
            </w:r>
          </w:p>
        </w:tc>
        <w:tc>
          <w:tcPr>
            <w:tcW w:w="1380" w:type="dxa"/>
            <w:tcBorders>
              <w:top w:val="single" w:sz="4" w:space="0" w:color="auto"/>
              <w:left w:val="single" w:sz="12" w:space="0" w:color="auto"/>
              <w:bottom w:val="single" w:sz="4" w:space="0" w:color="auto"/>
              <w:right w:val="single" w:sz="4" w:space="0" w:color="auto"/>
            </w:tcBorders>
            <w:vAlign w:val="center"/>
          </w:tcPr>
          <w:p w14:paraId="05487D12" w14:textId="7A444970" w:rsidR="004C30E6" w:rsidRPr="008B214A" w:rsidRDefault="00A55898" w:rsidP="004C30E6">
            <w:pPr>
              <w:jc w:val="right"/>
              <w:rPr>
                <w:rFonts w:ascii="Arial" w:hAnsi="Arial" w:cs="Arial"/>
                <w:sz w:val="18"/>
                <w:szCs w:val="18"/>
              </w:rPr>
            </w:pPr>
            <w:r>
              <w:rPr>
                <w:rFonts w:ascii="Arial" w:hAnsi="Arial" w:cs="Arial"/>
                <w:sz w:val="18"/>
                <w:szCs w:val="18"/>
              </w:rPr>
              <w:t>42.912,26</w:t>
            </w:r>
          </w:p>
        </w:tc>
      </w:tr>
      <w:tr w:rsidR="004C30E6" w:rsidRPr="008B214A" w14:paraId="5CFBAE18" w14:textId="48F2C07A" w:rsidTr="00A55898">
        <w:trPr>
          <w:trHeight w:val="287"/>
          <w:jc w:val="center"/>
        </w:trPr>
        <w:tc>
          <w:tcPr>
            <w:tcW w:w="3695" w:type="dxa"/>
            <w:tcBorders>
              <w:top w:val="nil"/>
              <w:left w:val="single" w:sz="12" w:space="0" w:color="auto"/>
              <w:bottom w:val="single" w:sz="4" w:space="0" w:color="auto"/>
              <w:right w:val="single" w:sz="12" w:space="0" w:color="auto"/>
            </w:tcBorders>
            <w:vAlign w:val="center"/>
            <w:hideMark/>
          </w:tcPr>
          <w:p w14:paraId="294A2D05"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pravo puta na nekretninama</w:t>
            </w:r>
          </w:p>
        </w:tc>
        <w:tc>
          <w:tcPr>
            <w:tcW w:w="1388" w:type="dxa"/>
            <w:tcBorders>
              <w:top w:val="nil"/>
              <w:left w:val="nil"/>
              <w:bottom w:val="single" w:sz="4" w:space="0" w:color="auto"/>
              <w:right w:val="single" w:sz="12" w:space="0" w:color="auto"/>
            </w:tcBorders>
            <w:vAlign w:val="center"/>
            <w:hideMark/>
          </w:tcPr>
          <w:p w14:paraId="342C1540"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61.286,13</w:t>
            </w:r>
          </w:p>
        </w:tc>
        <w:tc>
          <w:tcPr>
            <w:tcW w:w="1120" w:type="dxa"/>
            <w:tcBorders>
              <w:top w:val="nil"/>
              <w:left w:val="nil"/>
              <w:bottom w:val="single" w:sz="4" w:space="0" w:color="auto"/>
              <w:right w:val="single" w:sz="12" w:space="0" w:color="auto"/>
            </w:tcBorders>
            <w:vAlign w:val="center"/>
            <w:hideMark/>
          </w:tcPr>
          <w:p w14:paraId="70B3D53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269" w:type="dxa"/>
            <w:tcBorders>
              <w:top w:val="nil"/>
              <w:left w:val="nil"/>
              <w:bottom w:val="single" w:sz="4" w:space="0" w:color="auto"/>
              <w:right w:val="single" w:sz="12" w:space="0" w:color="auto"/>
            </w:tcBorders>
            <w:vAlign w:val="center"/>
            <w:hideMark/>
          </w:tcPr>
          <w:p w14:paraId="3D09A0C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422" w:type="dxa"/>
            <w:tcBorders>
              <w:top w:val="nil"/>
              <w:left w:val="nil"/>
              <w:bottom w:val="single" w:sz="4" w:space="0" w:color="auto"/>
              <w:right w:val="single" w:sz="12" w:space="0" w:color="auto"/>
            </w:tcBorders>
            <w:vAlign w:val="center"/>
            <w:hideMark/>
          </w:tcPr>
          <w:p w14:paraId="1EB33B6E"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61.285,88</w:t>
            </w:r>
          </w:p>
        </w:tc>
        <w:tc>
          <w:tcPr>
            <w:tcW w:w="1422" w:type="dxa"/>
            <w:tcBorders>
              <w:top w:val="nil"/>
              <w:left w:val="nil"/>
              <w:bottom w:val="single" w:sz="4" w:space="0" w:color="auto"/>
              <w:right w:val="single" w:sz="12" w:space="0" w:color="auto"/>
            </w:tcBorders>
            <w:vAlign w:val="center"/>
          </w:tcPr>
          <w:p w14:paraId="339473D5" w14:textId="1F1BEFB0"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61.285,88</w:t>
            </w:r>
          </w:p>
        </w:tc>
        <w:tc>
          <w:tcPr>
            <w:tcW w:w="1422" w:type="dxa"/>
            <w:tcBorders>
              <w:top w:val="single" w:sz="4" w:space="0" w:color="auto"/>
              <w:left w:val="single" w:sz="4" w:space="0" w:color="auto"/>
              <w:bottom w:val="single" w:sz="4" w:space="0" w:color="auto"/>
              <w:right w:val="single" w:sz="12" w:space="0" w:color="auto"/>
            </w:tcBorders>
            <w:vAlign w:val="center"/>
          </w:tcPr>
          <w:p w14:paraId="75CA4038" w14:textId="65D2BA65" w:rsidR="004C30E6" w:rsidRPr="008B214A" w:rsidRDefault="004C30E6" w:rsidP="004C30E6">
            <w:pPr>
              <w:jc w:val="right"/>
              <w:rPr>
                <w:rFonts w:ascii="Arial" w:hAnsi="Arial" w:cs="Arial"/>
                <w:i/>
                <w:iCs/>
                <w:sz w:val="18"/>
                <w:szCs w:val="18"/>
              </w:rPr>
            </w:pPr>
            <w:r w:rsidRPr="008B214A">
              <w:rPr>
                <w:rFonts w:ascii="Arial" w:hAnsi="Arial" w:cs="Arial"/>
                <w:sz w:val="18"/>
                <w:szCs w:val="18"/>
              </w:rPr>
              <w:t>61.301,81</w:t>
            </w:r>
          </w:p>
        </w:tc>
        <w:tc>
          <w:tcPr>
            <w:tcW w:w="1422" w:type="dxa"/>
            <w:tcBorders>
              <w:top w:val="single" w:sz="4" w:space="0" w:color="auto"/>
              <w:left w:val="single" w:sz="12" w:space="0" w:color="auto"/>
              <w:bottom w:val="single" w:sz="4" w:space="0" w:color="auto"/>
              <w:right w:val="single" w:sz="4" w:space="0" w:color="auto"/>
            </w:tcBorders>
            <w:vAlign w:val="center"/>
          </w:tcPr>
          <w:p w14:paraId="5CD86429" w14:textId="1B884CAE" w:rsidR="004C30E6" w:rsidRPr="008B214A" w:rsidRDefault="00A55898" w:rsidP="004C30E6">
            <w:pPr>
              <w:jc w:val="right"/>
              <w:rPr>
                <w:rFonts w:ascii="Arial" w:hAnsi="Arial" w:cs="Arial"/>
                <w:i/>
                <w:iCs/>
                <w:sz w:val="18"/>
                <w:szCs w:val="18"/>
              </w:rPr>
            </w:pPr>
            <w:r>
              <w:rPr>
                <w:rFonts w:ascii="Arial" w:hAnsi="Arial" w:cs="Arial"/>
                <w:i/>
                <w:iCs/>
                <w:sz w:val="18"/>
                <w:szCs w:val="18"/>
              </w:rPr>
              <w:t>61.285,88</w:t>
            </w:r>
          </w:p>
        </w:tc>
        <w:tc>
          <w:tcPr>
            <w:tcW w:w="1380" w:type="dxa"/>
            <w:tcBorders>
              <w:top w:val="single" w:sz="4" w:space="0" w:color="auto"/>
              <w:left w:val="single" w:sz="12" w:space="0" w:color="auto"/>
              <w:bottom w:val="single" w:sz="4" w:space="0" w:color="auto"/>
              <w:right w:val="single" w:sz="4" w:space="0" w:color="auto"/>
            </w:tcBorders>
            <w:vAlign w:val="center"/>
          </w:tcPr>
          <w:p w14:paraId="23CEF737" w14:textId="28342761" w:rsidR="004C30E6" w:rsidRPr="008B214A" w:rsidRDefault="00A55898" w:rsidP="004C30E6">
            <w:pPr>
              <w:jc w:val="right"/>
              <w:rPr>
                <w:rFonts w:ascii="Arial" w:hAnsi="Arial" w:cs="Arial"/>
                <w:sz w:val="18"/>
                <w:szCs w:val="18"/>
              </w:rPr>
            </w:pPr>
            <w:r>
              <w:rPr>
                <w:rFonts w:ascii="Arial" w:hAnsi="Arial" w:cs="Arial"/>
                <w:sz w:val="18"/>
                <w:szCs w:val="18"/>
              </w:rPr>
              <w:t>61.301,81</w:t>
            </w:r>
          </w:p>
        </w:tc>
      </w:tr>
      <w:tr w:rsidR="004C30E6" w:rsidRPr="008B214A" w14:paraId="013FE178" w14:textId="55EECC3A" w:rsidTr="00A55898">
        <w:trPr>
          <w:trHeight w:val="234"/>
          <w:jc w:val="center"/>
        </w:trPr>
        <w:tc>
          <w:tcPr>
            <w:tcW w:w="3695" w:type="dxa"/>
            <w:tcBorders>
              <w:top w:val="nil"/>
              <w:left w:val="single" w:sz="12" w:space="0" w:color="auto"/>
              <w:bottom w:val="single" w:sz="4" w:space="0" w:color="auto"/>
              <w:right w:val="single" w:sz="12" w:space="0" w:color="auto"/>
            </w:tcBorders>
            <w:vAlign w:val="center"/>
            <w:hideMark/>
          </w:tcPr>
          <w:p w14:paraId="3E52C555"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koncesiju na pomorskom dobru</w:t>
            </w:r>
          </w:p>
        </w:tc>
        <w:tc>
          <w:tcPr>
            <w:tcW w:w="1388" w:type="dxa"/>
            <w:tcBorders>
              <w:top w:val="nil"/>
              <w:left w:val="nil"/>
              <w:bottom w:val="single" w:sz="4" w:space="0" w:color="auto"/>
              <w:right w:val="single" w:sz="12" w:space="0" w:color="auto"/>
            </w:tcBorders>
            <w:vAlign w:val="center"/>
            <w:hideMark/>
          </w:tcPr>
          <w:p w14:paraId="427C4E2A"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13.740,79</w:t>
            </w:r>
          </w:p>
        </w:tc>
        <w:tc>
          <w:tcPr>
            <w:tcW w:w="1120" w:type="dxa"/>
            <w:tcBorders>
              <w:top w:val="nil"/>
              <w:left w:val="nil"/>
              <w:bottom w:val="single" w:sz="4" w:space="0" w:color="auto"/>
              <w:right w:val="single" w:sz="12" w:space="0" w:color="auto"/>
            </w:tcBorders>
            <w:vAlign w:val="center"/>
            <w:hideMark/>
          </w:tcPr>
          <w:p w14:paraId="7644822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9.499,48</w:t>
            </w:r>
          </w:p>
        </w:tc>
        <w:tc>
          <w:tcPr>
            <w:tcW w:w="1269" w:type="dxa"/>
            <w:tcBorders>
              <w:top w:val="nil"/>
              <w:left w:val="nil"/>
              <w:bottom w:val="single" w:sz="4" w:space="0" w:color="auto"/>
              <w:right w:val="single" w:sz="12" w:space="0" w:color="auto"/>
            </w:tcBorders>
            <w:vAlign w:val="center"/>
            <w:hideMark/>
          </w:tcPr>
          <w:p w14:paraId="1044E9AD"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12.761,55</w:t>
            </w:r>
          </w:p>
        </w:tc>
        <w:tc>
          <w:tcPr>
            <w:tcW w:w="1422" w:type="dxa"/>
            <w:tcBorders>
              <w:top w:val="nil"/>
              <w:left w:val="nil"/>
              <w:bottom w:val="single" w:sz="4" w:space="0" w:color="auto"/>
              <w:right w:val="single" w:sz="12" w:space="0" w:color="auto"/>
            </w:tcBorders>
            <w:vAlign w:val="center"/>
            <w:hideMark/>
          </w:tcPr>
          <w:p w14:paraId="30DBF48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1.923,89</w:t>
            </w:r>
          </w:p>
        </w:tc>
        <w:tc>
          <w:tcPr>
            <w:tcW w:w="1422" w:type="dxa"/>
            <w:tcBorders>
              <w:top w:val="nil"/>
              <w:left w:val="nil"/>
              <w:bottom w:val="single" w:sz="4" w:space="0" w:color="auto"/>
              <w:right w:val="single" w:sz="12" w:space="0" w:color="auto"/>
            </w:tcBorders>
            <w:vAlign w:val="center"/>
          </w:tcPr>
          <w:p w14:paraId="03C460C3" w14:textId="60D2539B"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13.884,98</w:t>
            </w:r>
          </w:p>
        </w:tc>
        <w:tc>
          <w:tcPr>
            <w:tcW w:w="1422" w:type="dxa"/>
            <w:tcBorders>
              <w:top w:val="single" w:sz="4" w:space="0" w:color="auto"/>
              <w:left w:val="single" w:sz="4" w:space="0" w:color="auto"/>
              <w:bottom w:val="single" w:sz="4" w:space="0" w:color="auto"/>
              <w:right w:val="single" w:sz="12" w:space="0" w:color="auto"/>
            </w:tcBorders>
            <w:vAlign w:val="center"/>
          </w:tcPr>
          <w:p w14:paraId="2A920EC7" w14:textId="5337FB46" w:rsidR="004C30E6" w:rsidRPr="008B214A" w:rsidRDefault="004C30E6" w:rsidP="004C30E6">
            <w:pPr>
              <w:jc w:val="right"/>
              <w:rPr>
                <w:rFonts w:ascii="Arial" w:hAnsi="Arial" w:cs="Arial"/>
                <w:i/>
                <w:iCs/>
                <w:sz w:val="18"/>
                <w:szCs w:val="18"/>
              </w:rPr>
            </w:pPr>
            <w:r w:rsidRPr="008B214A">
              <w:rPr>
                <w:rFonts w:ascii="Arial" w:hAnsi="Arial" w:cs="Arial"/>
                <w:sz w:val="18"/>
                <w:szCs w:val="18"/>
              </w:rPr>
              <w:t>24.371,23</w:t>
            </w:r>
          </w:p>
        </w:tc>
        <w:tc>
          <w:tcPr>
            <w:tcW w:w="1422" w:type="dxa"/>
            <w:tcBorders>
              <w:top w:val="single" w:sz="4" w:space="0" w:color="auto"/>
              <w:left w:val="single" w:sz="12" w:space="0" w:color="auto"/>
              <w:bottom w:val="single" w:sz="4" w:space="0" w:color="auto"/>
              <w:right w:val="single" w:sz="4" w:space="0" w:color="auto"/>
            </w:tcBorders>
            <w:vAlign w:val="center"/>
          </w:tcPr>
          <w:p w14:paraId="0943C807" w14:textId="2D32FC90" w:rsidR="004C30E6" w:rsidRPr="008B214A" w:rsidRDefault="00A55898" w:rsidP="004C30E6">
            <w:pPr>
              <w:jc w:val="right"/>
              <w:rPr>
                <w:rFonts w:ascii="Arial" w:hAnsi="Arial" w:cs="Arial"/>
                <w:i/>
                <w:iCs/>
                <w:sz w:val="18"/>
                <w:szCs w:val="18"/>
              </w:rPr>
            </w:pPr>
            <w:r>
              <w:rPr>
                <w:rFonts w:ascii="Arial" w:hAnsi="Arial" w:cs="Arial"/>
                <w:i/>
                <w:iCs/>
                <w:sz w:val="18"/>
                <w:szCs w:val="18"/>
              </w:rPr>
              <w:t>26.525,47</w:t>
            </w:r>
          </w:p>
        </w:tc>
        <w:tc>
          <w:tcPr>
            <w:tcW w:w="1380" w:type="dxa"/>
            <w:tcBorders>
              <w:top w:val="single" w:sz="4" w:space="0" w:color="auto"/>
              <w:left w:val="single" w:sz="12" w:space="0" w:color="auto"/>
              <w:bottom w:val="single" w:sz="4" w:space="0" w:color="auto"/>
              <w:right w:val="single" w:sz="4" w:space="0" w:color="auto"/>
            </w:tcBorders>
            <w:vAlign w:val="center"/>
          </w:tcPr>
          <w:p w14:paraId="451D9F57" w14:textId="644BEC82" w:rsidR="004C30E6" w:rsidRPr="008B214A" w:rsidRDefault="00A55898" w:rsidP="004C30E6">
            <w:pPr>
              <w:jc w:val="right"/>
              <w:rPr>
                <w:rFonts w:ascii="Arial" w:hAnsi="Arial" w:cs="Arial"/>
                <w:sz w:val="18"/>
                <w:szCs w:val="18"/>
              </w:rPr>
            </w:pPr>
            <w:r>
              <w:rPr>
                <w:rFonts w:ascii="Arial" w:hAnsi="Arial" w:cs="Arial"/>
                <w:sz w:val="18"/>
                <w:szCs w:val="18"/>
              </w:rPr>
              <w:t>4.194</w:t>
            </w:r>
          </w:p>
        </w:tc>
      </w:tr>
      <w:tr w:rsidR="004C30E6" w:rsidRPr="008B214A" w14:paraId="6074F2E6" w14:textId="1C76B761" w:rsidTr="00A55898">
        <w:trPr>
          <w:trHeight w:val="347"/>
          <w:jc w:val="center"/>
        </w:trPr>
        <w:tc>
          <w:tcPr>
            <w:tcW w:w="3695" w:type="dxa"/>
            <w:tcBorders>
              <w:top w:val="single" w:sz="4" w:space="0" w:color="auto"/>
              <w:left w:val="single" w:sz="12" w:space="0" w:color="auto"/>
              <w:bottom w:val="single" w:sz="4" w:space="0" w:color="auto"/>
              <w:right w:val="single" w:sz="12" w:space="0" w:color="auto"/>
            </w:tcBorders>
            <w:vAlign w:val="center"/>
            <w:hideMark/>
          </w:tcPr>
          <w:p w14:paraId="0AB95B97"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 xml:space="preserve">naknada za zadržavanje nezakonito izgrađene zgrade u prostoru </w:t>
            </w:r>
          </w:p>
        </w:tc>
        <w:tc>
          <w:tcPr>
            <w:tcW w:w="1388" w:type="dxa"/>
            <w:tcBorders>
              <w:top w:val="single" w:sz="4" w:space="0" w:color="auto"/>
              <w:left w:val="nil"/>
              <w:bottom w:val="single" w:sz="4" w:space="0" w:color="auto"/>
              <w:right w:val="single" w:sz="12" w:space="0" w:color="auto"/>
            </w:tcBorders>
            <w:vAlign w:val="center"/>
            <w:hideMark/>
          </w:tcPr>
          <w:p w14:paraId="5D1EBC90"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12.117,51</w:t>
            </w:r>
          </w:p>
        </w:tc>
        <w:tc>
          <w:tcPr>
            <w:tcW w:w="1120" w:type="dxa"/>
            <w:tcBorders>
              <w:top w:val="single" w:sz="4" w:space="0" w:color="auto"/>
              <w:left w:val="nil"/>
              <w:bottom w:val="single" w:sz="4" w:space="0" w:color="auto"/>
              <w:right w:val="single" w:sz="12" w:space="0" w:color="auto"/>
            </w:tcBorders>
            <w:vAlign w:val="center"/>
            <w:hideMark/>
          </w:tcPr>
          <w:p w14:paraId="24703065"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4.760,84</w:t>
            </w:r>
          </w:p>
        </w:tc>
        <w:tc>
          <w:tcPr>
            <w:tcW w:w="1269" w:type="dxa"/>
            <w:tcBorders>
              <w:top w:val="single" w:sz="4" w:space="0" w:color="auto"/>
              <w:left w:val="nil"/>
              <w:bottom w:val="single" w:sz="4" w:space="0" w:color="auto"/>
              <w:right w:val="single" w:sz="12" w:space="0" w:color="auto"/>
            </w:tcBorders>
            <w:vAlign w:val="center"/>
            <w:hideMark/>
          </w:tcPr>
          <w:p w14:paraId="59900238"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3.862,95</w:t>
            </w:r>
          </w:p>
        </w:tc>
        <w:tc>
          <w:tcPr>
            <w:tcW w:w="1422" w:type="dxa"/>
            <w:tcBorders>
              <w:top w:val="single" w:sz="4" w:space="0" w:color="auto"/>
              <w:left w:val="nil"/>
              <w:bottom w:val="single" w:sz="4" w:space="0" w:color="auto"/>
              <w:right w:val="single" w:sz="12" w:space="0" w:color="auto"/>
            </w:tcBorders>
            <w:vAlign w:val="center"/>
            <w:hideMark/>
          </w:tcPr>
          <w:p w14:paraId="39E9FBFD"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2.485,83</w:t>
            </w:r>
          </w:p>
        </w:tc>
        <w:tc>
          <w:tcPr>
            <w:tcW w:w="1422" w:type="dxa"/>
            <w:tcBorders>
              <w:top w:val="single" w:sz="4" w:space="0" w:color="auto"/>
              <w:left w:val="nil"/>
              <w:bottom w:val="single" w:sz="4" w:space="0" w:color="auto"/>
              <w:right w:val="single" w:sz="12" w:space="0" w:color="auto"/>
            </w:tcBorders>
            <w:vAlign w:val="center"/>
          </w:tcPr>
          <w:p w14:paraId="43C40194" w14:textId="138F8C84"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3.927,24</w:t>
            </w:r>
          </w:p>
        </w:tc>
        <w:tc>
          <w:tcPr>
            <w:tcW w:w="1422" w:type="dxa"/>
            <w:tcBorders>
              <w:top w:val="single" w:sz="4" w:space="0" w:color="auto"/>
              <w:left w:val="single" w:sz="4" w:space="0" w:color="auto"/>
              <w:bottom w:val="single" w:sz="4" w:space="0" w:color="auto"/>
              <w:right w:val="single" w:sz="12" w:space="0" w:color="auto"/>
            </w:tcBorders>
            <w:vAlign w:val="center"/>
          </w:tcPr>
          <w:p w14:paraId="02795FE4" w14:textId="1FBAA4AB" w:rsidR="004C30E6" w:rsidRPr="008B214A" w:rsidRDefault="004C30E6" w:rsidP="004C30E6">
            <w:pPr>
              <w:jc w:val="right"/>
              <w:rPr>
                <w:rFonts w:ascii="Arial" w:hAnsi="Arial" w:cs="Arial"/>
                <w:i/>
                <w:iCs/>
                <w:sz w:val="18"/>
                <w:szCs w:val="18"/>
              </w:rPr>
            </w:pPr>
            <w:r w:rsidRPr="008B214A">
              <w:rPr>
                <w:rFonts w:ascii="Arial" w:hAnsi="Arial" w:cs="Arial"/>
                <w:sz w:val="18"/>
                <w:szCs w:val="18"/>
              </w:rPr>
              <w:t>373,97</w:t>
            </w:r>
          </w:p>
        </w:tc>
        <w:tc>
          <w:tcPr>
            <w:tcW w:w="1422" w:type="dxa"/>
            <w:tcBorders>
              <w:top w:val="single" w:sz="4" w:space="0" w:color="auto"/>
              <w:left w:val="single" w:sz="12" w:space="0" w:color="auto"/>
              <w:bottom w:val="single" w:sz="4" w:space="0" w:color="auto"/>
              <w:right w:val="single" w:sz="4" w:space="0" w:color="auto"/>
            </w:tcBorders>
            <w:vAlign w:val="center"/>
          </w:tcPr>
          <w:p w14:paraId="050CFB3B" w14:textId="5A6C071F" w:rsidR="004C30E6" w:rsidRPr="008B214A" w:rsidRDefault="00A55898" w:rsidP="004C30E6">
            <w:pPr>
              <w:jc w:val="right"/>
              <w:rPr>
                <w:rFonts w:ascii="Arial" w:hAnsi="Arial" w:cs="Arial"/>
                <w:i/>
                <w:iCs/>
                <w:sz w:val="18"/>
                <w:szCs w:val="18"/>
              </w:rPr>
            </w:pPr>
            <w:r>
              <w:rPr>
                <w:rFonts w:ascii="Arial" w:hAnsi="Arial" w:cs="Arial"/>
                <w:i/>
                <w:iCs/>
                <w:sz w:val="18"/>
                <w:szCs w:val="18"/>
              </w:rPr>
              <w:t>968,64</w:t>
            </w:r>
          </w:p>
        </w:tc>
        <w:tc>
          <w:tcPr>
            <w:tcW w:w="1380" w:type="dxa"/>
            <w:tcBorders>
              <w:top w:val="single" w:sz="4" w:space="0" w:color="auto"/>
              <w:left w:val="single" w:sz="12" w:space="0" w:color="auto"/>
              <w:bottom w:val="single" w:sz="4" w:space="0" w:color="auto"/>
              <w:right w:val="single" w:sz="4" w:space="0" w:color="auto"/>
            </w:tcBorders>
            <w:vAlign w:val="center"/>
          </w:tcPr>
          <w:p w14:paraId="1165D7DD" w14:textId="56411803" w:rsidR="004C30E6" w:rsidRPr="008B214A" w:rsidRDefault="00A55898" w:rsidP="004C30E6">
            <w:pPr>
              <w:jc w:val="right"/>
              <w:rPr>
                <w:rFonts w:ascii="Arial" w:hAnsi="Arial" w:cs="Arial"/>
                <w:sz w:val="18"/>
                <w:szCs w:val="18"/>
              </w:rPr>
            </w:pPr>
            <w:r>
              <w:rPr>
                <w:rFonts w:ascii="Arial" w:hAnsi="Arial" w:cs="Arial"/>
                <w:sz w:val="18"/>
                <w:szCs w:val="18"/>
              </w:rPr>
              <w:t>224,21</w:t>
            </w:r>
          </w:p>
        </w:tc>
      </w:tr>
    </w:tbl>
    <w:p w14:paraId="3C92084F" w14:textId="77777777" w:rsidR="008B214A" w:rsidRPr="009639A3" w:rsidRDefault="008B214A" w:rsidP="00A776BB">
      <w:pPr>
        <w:tabs>
          <w:tab w:val="left" w:pos="567"/>
        </w:tabs>
        <w:rPr>
          <w:rFonts w:ascii="Arial" w:hAnsi="Arial" w:cs="Arial"/>
          <w:sz w:val="22"/>
          <w:szCs w:val="22"/>
        </w:rPr>
      </w:pPr>
    </w:p>
    <w:p w14:paraId="02A21246" w14:textId="2264B438" w:rsidR="00DB781A" w:rsidRPr="009639A3" w:rsidRDefault="00A55898" w:rsidP="00A776BB">
      <w:pPr>
        <w:tabs>
          <w:tab w:val="left" w:pos="567"/>
        </w:tabs>
        <w:rPr>
          <w:rFonts w:ascii="Arial" w:hAnsi="Arial" w:cs="Arial"/>
          <w:sz w:val="22"/>
          <w:szCs w:val="22"/>
        </w:rPr>
      </w:pPr>
      <w:r>
        <w:rPr>
          <w:rFonts w:ascii="Arial" w:hAnsi="Arial" w:cs="Arial"/>
          <w:sz w:val="22"/>
          <w:szCs w:val="22"/>
        </w:rPr>
        <w:t xml:space="preserve">Od 2024. godine se ostvaruju </w:t>
      </w:r>
      <w:r w:rsidR="008B214A" w:rsidRPr="009639A3">
        <w:rPr>
          <w:rFonts w:ascii="Arial" w:hAnsi="Arial" w:cs="Arial"/>
          <w:sz w:val="22"/>
          <w:szCs w:val="22"/>
        </w:rPr>
        <w:t>i prihodi od dozvole za obavljanj</w:t>
      </w:r>
      <w:r w:rsidR="007E6343">
        <w:rPr>
          <w:rFonts w:ascii="Arial" w:hAnsi="Arial" w:cs="Arial"/>
          <w:sz w:val="22"/>
          <w:szCs w:val="22"/>
        </w:rPr>
        <w:t>e</w:t>
      </w:r>
      <w:r w:rsidR="008B214A" w:rsidRPr="009639A3">
        <w:rPr>
          <w:rFonts w:ascii="Arial" w:hAnsi="Arial" w:cs="Arial"/>
          <w:sz w:val="22"/>
          <w:szCs w:val="22"/>
        </w:rPr>
        <w:t xml:space="preserve"> djelatnosti na pomorskom dobru (umjesto </w:t>
      </w:r>
      <w:r w:rsidR="00834F37" w:rsidRPr="009639A3">
        <w:rPr>
          <w:rFonts w:ascii="Arial" w:hAnsi="Arial" w:cs="Arial"/>
          <w:sz w:val="22"/>
          <w:szCs w:val="22"/>
        </w:rPr>
        <w:t xml:space="preserve">koncesijskih odobrenja). Također, u narednom proračunskom razdoblju planirano je </w:t>
      </w:r>
      <w:r w:rsidR="000247B7" w:rsidRPr="009639A3">
        <w:rPr>
          <w:rFonts w:ascii="Arial" w:hAnsi="Arial" w:cs="Arial"/>
          <w:sz w:val="22"/>
          <w:szCs w:val="22"/>
        </w:rPr>
        <w:t>povećati prihod</w:t>
      </w:r>
      <w:r w:rsidR="00834F37" w:rsidRPr="009639A3">
        <w:rPr>
          <w:rFonts w:ascii="Arial" w:hAnsi="Arial" w:cs="Arial"/>
          <w:sz w:val="22"/>
          <w:szCs w:val="22"/>
        </w:rPr>
        <w:t>e</w:t>
      </w:r>
      <w:r w:rsidR="000247B7" w:rsidRPr="009639A3">
        <w:rPr>
          <w:rFonts w:ascii="Arial" w:hAnsi="Arial" w:cs="Arial"/>
          <w:sz w:val="22"/>
          <w:szCs w:val="22"/>
        </w:rPr>
        <w:t xml:space="preserve"> od zakupa i iznajmljivanja imovine</w:t>
      </w:r>
      <w:r w:rsidR="00E21A5C" w:rsidRPr="009639A3">
        <w:rPr>
          <w:rFonts w:ascii="Arial" w:hAnsi="Arial" w:cs="Arial"/>
          <w:sz w:val="22"/>
          <w:szCs w:val="22"/>
        </w:rPr>
        <w:t xml:space="preserve"> na temelju većeg broja objekata koji se iznajmljuju i većih cijena zakupa</w:t>
      </w:r>
      <w:r w:rsidR="000247B7" w:rsidRPr="009639A3">
        <w:rPr>
          <w:rFonts w:ascii="Arial" w:hAnsi="Arial" w:cs="Arial"/>
          <w:sz w:val="22"/>
          <w:szCs w:val="22"/>
        </w:rPr>
        <w:t>, kao i naknade za korištenje javnih površina</w:t>
      </w:r>
      <w:r w:rsidR="00E21A5C" w:rsidRPr="009639A3">
        <w:rPr>
          <w:rFonts w:ascii="Arial" w:hAnsi="Arial" w:cs="Arial"/>
          <w:sz w:val="22"/>
          <w:szCs w:val="22"/>
        </w:rPr>
        <w:t>.</w:t>
      </w:r>
      <w:r w:rsidR="00DB781A" w:rsidRPr="009639A3">
        <w:rPr>
          <w:rFonts w:ascii="Arial" w:hAnsi="Arial" w:cs="Arial"/>
          <w:sz w:val="22"/>
          <w:szCs w:val="22"/>
        </w:rPr>
        <w:br w:type="page"/>
      </w:r>
    </w:p>
    <w:p w14:paraId="6499FD7C" w14:textId="054EE757" w:rsidR="007D3EF7" w:rsidRPr="00326717" w:rsidRDefault="00AB3870" w:rsidP="004F481E">
      <w:pPr>
        <w:pStyle w:val="Naslov4"/>
        <w:rPr>
          <w:shd w:val="clear" w:color="auto" w:fill="FFFFFF"/>
        </w:rPr>
      </w:pPr>
      <w:bookmarkStart w:id="81" w:name="_Toc372022585"/>
      <w:bookmarkStart w:id="82" w:name="_Toc152222787"/>
      <w:bookmarkStart w:id="83" w:name="_Toc215812556"/>
      <w:r w:rsidRPr="00326717">
        <w:rPr>
          <w:shd w:val="clear" w:color="auto" w:fill="FFFFFF"/>
        </w:rPr>
        <w:lastRenderedPageBreak/>
        <w:t>2</w:t>
      </w:r>
      <w:r w:rsidR="000B3016" w:rsidRPr="00326717">
        <w:rPr>
          <w:shd w:val="clear" w:color="auto" w:fill="FFFFFF"/>
        </w:rPr>
        <w:t>.</w:t>
      </w:r>
      <w:r w:rsidR="00050490" w:rsidRPr="00326717">
        <w:rPr>
          <w:shd w:val="clear" w:color="auto" w:fill="FFFFFF"/>
        </w:rPr>
        <w:t>2</w:t>
      </w:r>
      <w:r w:rsidR="00E521EE" w:rsidRPr="00326717">
        <w:rPr>
          <w:shd w:val="clear" w:color="auto" w:fill="FFFFFF"/>
        </w:rPr>
        <w:t>.</w:t>
      </w:r>
      <w:r w:rsidR="00095C65" w:rsidRPr="00326717">
        <w:rPr>
          <w:shd w:val="clear" w:color="auto" w:fill="FFFFFF"/>
        </w:rPr>
        <w:t>1.</w:t>
      </w:r>
      <w:r w:rsidR="006F3282" w:rsidRPr="00326717">
        <w:rPr>
          <w:shd w:val="clear" w:color="auto" w:fill="FFFFFF"/>
        </w:rPr>
        <w:t>4.</w:t>
      </w:r>
      <w:r w:rsidR="006F3282" w:rsidRPr="00326717">
        <w:rPr>
          <w:shd w:val="clear" w:color="auto" w:fill="FFFFFF"/>
        </w:rPr>
        <w:tab/>
      </w:r>
      <w:r w:rsidR="002134AC" w:rsidRPr="00326717">
        <w:rPr>
          <w:shd w:val="clear" w:color="auto" w:fill="FFFFFF"/>
        </w:rPr>
        <w:tab/>
      </w:r>
      <w:r w:rsidR="007D3EF7" w:rsidRPr="00326717">
        <w:rPr>
          <w:shd w:val="clear" w:color="auto" w:fill="FFFFFF"/>
        </w:rPr>
        <w:t>Prihodi po posebnim propisima</w:t>
      </w:r>
      <w:bookmarkEnd w:id="81"/>
      <w:r w:rsidR="006B0886" w:rsidRPr="00326717">
        <w:rPr>
          <w:shd w:val="clear" w:color="auto" w:fill="FFFFFF"/>
        </w:rPr>
        <w:t xml:space="preserve"> (65)</w:t>
      </w:r>
      <w:bookmarkEnd w:id="82"/>
      <w:bookmarkEnd w:id="83"/>
    </w:p>
    <w:p w14:paraId="029E5C76" w14:textId="77777777" w:rsidR="00582678" w:rsidRPr="00326717" w:rsidRDefault="00582678" w:rsidP="0024260F">
      <w:pPr>
        <w:tabs>
          <w:tab w:val="left" w:pos="567"/>
        </w:tabs>
        <w:rPr>
          <w:rFonts w:ascii="Arial" w:hAnsi="Arial" w:cs="Arial"/>
          <w:sz w:val="22"/>
          <w:szCs w:val="22"/>
        </w:rPr>
      </w:pPr>
    </w:p>
    <w:p w14:paraId="104DC940" w14:textId="19B0F891" w:rsidR="002134AC" w:rsidRPr="00326717" w:rsidRDefault="002134A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326717">
        <w:rPr>
          <w:rFonts w:ascii="Arial" w:hAnsi="Arial" w:cs="Arial"/>
          <w:sz w:val="22"/>
          <w:szCs w:val="22"/>
          <w:lang w:eastAsia="hr-HR"/>
        </w:rPr>
        <w:tab/>
        <w:t xml:space="preserve">Prihodi od upravnih i administrativnih pristojbi i po posebnim propisima </w:t>
      </w:r>
      <w:r w:rsidR="00694003" w:rsidRPr="00326717">
        <w:rPr>
          <w:rFonts w:ascii="Arial" w:hAnsi="Arial" w:cs="Arial"/>
          <w:sz w:val="22"/>
          <w:szCs w:val="22"/>
          <w:lang w:eastAsia="hr-HR"/>
        </w:rPr>
        <w:t>za 202</w:t>
      </w:r>
      <w:r w:rsidR="002F021D">
        <w:rPr>
          <w:rFonts w:ascii="Arial" w:hAnsi="Arial" w:cs="Arial"/>
          <w:sz w:val="22"/>
          <w:szCs w:val="22"/>
          <w:lang w:eastAsia="hr-HR"/>
        </w:rPr>
        <w:t>6</w:t>
      </w:r>
      <w:r w:rsidR="00694003" w:rsidRPr="00326717">
        <w:rPr>
          <w:rFonts w:ascii="Arial" w:hAnsi="Arial" w:cs="Arial"/>
          <w:sz w:val="22"/>
          <w:szCs w:val="22"/>
          <w:lang w:eastAsia="hr-HR"/>
        </w:rPr>
        <w:t xml:space="preserve">. </w:t>
      </w:r>
      <w:r w:rsidR="0057071C" w:rsidRPr="00326717">
        <w:rPr>
          <w:rFonts w:ascii="Arial" w:hAnsi="Arial" w:cs="Arial"/>
          <w:sz w:val="22"/>
          <w:szCs w:val="22"/>
          <w:lang w:eastAsia="hr-HR"/>
        </w:rPr>
        <w:t xml:space="preserve">su planirani u iznosu </w:t>
      </w:r>
      <w:r w:rsidR="002F021D">
        <w:rPr>
          <w:rFonts w:ascii="Arial" w:hAnsi="Arial" w:cs="Arial"/>
          <w:sz w:val="22"/>
          <w:szCs w:val="22"/>
          <w:lang w:eastAsia="hr-HR"/>
        </w:rPr>
        <w:t>6.387.800</w:t>
      </w:r>
      <w:r w:rsidR="00326997" w:rsidRPr="00326717">
        <w:rPr>
          <w:rFonts w:ascii="Arial" w:hAnsi="Arial" w:cs="Arial"/>
          <w:sz w:val="22"/>
          <w:szCs w:val="22"/>
          <w:lang w:eastAsia="hr-HR"/>
        </w:rPr>
        <w:t xml:space="preserve"> €</w:t>
      </w:r>
      <w:r w:rsidR="00096BAA" w:rsidRPr="00326717">
        <w:rPr>
          <w:rFonts w:ascii="Arial" w:hAnsi="Arial" w:cs="Arial"/>
          <w:sz w:val="22"/>
          <w:szCs w:val="22"/>
          <w:lang w:eastAsia="hr-HR"/>
        </w:rPr>
        <w:t xml:space="preserve"> (dok su za 202</w:t>
      </w:r>
      <w:r w:rsidR="002F021D">
        <w:rPr>
          <w:rFonts w:ascii="Arial" w:hAnsi="Arial" w:cs="Arial"/>
          <w:sz w:val="22"/>
          <w:szCs w:val="22"/>
          <w:lang w:eastAsia="hr-HR"/>
        </w:rPr>
        <w:t>7</w:t>
      </w:r>
      <w:r w:rsidR="00096BAA" w:rsidRPr="00326717">
        <w:rPr>
          <w:rFonts w:ascii="Arial" w:hAnsi="Arial" w:cs="Arial"/>
          <w:sz w:val="22"/>
          <w:szCs w:val="22"/>
          <w:lang w:eastAsia="hr-HR"/>
        </w:rPr>
        <w:t xml:space="preserve">. godinu planirani u iznosu </w:t>
      </w:r>
      <w:r w:rsidR="002F021D">
        <w:rPr>
          <w:rFonts w:ascii="Arial" w:hAnsi="Arial" w:cs="Arial"/>
          <w:sz w:val="22"/>
          <w:szCs w:val="22"/>
          <w:lang w:eastAsia="hr-HR"/>
        </w:rPr>
        <w:t>5.961.600</w:t>
      </w:r>
      <w:r w:rsidR="00096BAA" w:rsidRPr="00326717">
        <w:rPr>
          <w:rFonts w:ascii="Arial" w:hAnsi="Arial" w:cs="Arial"/>
          <w:sz w:val="22"/>
          <w:szCs w:val="22"/>
          <w:lang w:eastAsia="hr-HR"/>
        </w:rPr>
        <w:t xml:space="preserve"> € i za 202</w:t>
      </w:r>
      <w:r w:rsidR="002F021D">
        <w:rPr>
          <w:rFonts w:ascii="Arial" w:hAnsi="Arial" w:cs="Arial"/>
          <w:sz w:val="22"/>
          <w:szCs w:val="22"/>
          <w:lang w:eastAsia="hr-HR"/>
        </w:rPr>
        <w:t>8</w:t>
      </w:r>
      <w:r w:rsidR="00096BAA" w:rsidRPr="00326717">
        <w:rPr>
          <w:rFonts w:ascii="Arial" w:hAnsi="Arial" w:cs="Arial"/>
          <w:sz w:val="22"/>
          <w:szCs w:val="22"/>
          <w:lang w:eastAsia="hr-HR"/>
        </w:rPr>
        <w:t xml:space="preserve">. godinu u iznosu </w:t>
      </w:r>
      <w:r w:rsidR="002F021D">
        <w:rPr>
          <w:rFonts w:ascii="Arial" w:hAnsi="Arial" w:cs="Arial"/>
          <w:sz w:val="22"/>
          <w:szCs w:val="22"/>
          <w:lang w:eastAsia="hr-HR"/>
        </w:rPr>
        <w:t>4.837.700</w:t>
      </w:r>
      <w:r w:rsidR="00096BAA" w:rsidRPr="00326717">
        <w:rPr>
          <w:rFonts w:ascii="Arial" w:hAnsi="Arial" w:cs="Arial"/>
          <w:sz w:val="22"/>
          <w:szCs w:val="22"/>
          <w:lang w:eastAsia="hr-HR"/>
        </w:rPr>
        <w:t xml:space="preserve"> €), a</w:t>
      </w:r>
      <w:r w:rsidR="0057071C" w:rsidRPr="00326717">
        <w:rPr>
          <w:rFonts w:ascii="Arial" w:hAnsi="Arial" w:cs="Arial"/>
          <w:sz w:val="22"/>
          <w:szCs w:val="22"/>
          <w:lang w:eastAsia="hr-HR"/>
        </w:rPr>
        <w:t xml:space="preserve"> odnose se na </w:t>
      </w:r>
      <w:r w:rsidRPr="00326717">
        <w:rPr>
          <w:rFonts w:ascii="Arial" w:hAnsi="Arial" w:cs="Arial"/>
          <w:sz w:val="22"/>
          <w:szCs w:val="22"/>
          <w:lang w:eastAsia="hr-HR"/>
        </w:rPr>
        <w:t xml:space="preserve">prihode od </w:t>
      </w:r>
      <w:r w:rsidR="0024260F" w:rsidRPr="00326717">
        <w:rPr>
          <w:rFonts w:ascii="Arial" w:hAnsi="Arial" w:cs="Arial"/>
          <w:sz w:val="22"/>
          <w:szCs w:val="22"/>
          <w:lang w:eastAsia="hr-HR"/>
        </w:rPr>
        <w:t>turističke</w:t>
      </w:r>
      <w:r w:rsidRPr="00326717">
        <w:rPr>
          <w:rFonts w:ascii="Arial" w:hAnsi="Arial" w:cs="Arial"/>
          <w:sz w:val="22"/>
          <w:szCs w:val="22"/>
          <w:lang w:eastAsia="hr-HR"/>
        </w:rPr>
        <w:t xml:space="preserve"> pristojbe, </w:t>
      </w:r>
      <w:r w:rsidRPr="00326717">
        <w:rPr>
          <w:rFonts w:ascii="Arial" w:hAnsi="Arial" w:cs="Arial"/>
          <w:sz w:val="22"/>
          <w:szCs w:val="22"/>
        </w:rPr>
        <w:t>posebne naknade za saniranje odlagališta smeća</w:t>
      </w:r>
      <w:r w:rsidR="00DA6189" w:rsidRPr="00326717">
        <w:rPr>
          <w:rFonts w:ascii="Arial" w:hAnsi="Arial" w:cs="Arial"/>
          <w:sz w:val="22"/>
          <w:szCs w:val="22"/>
        </w:rPr>
        <w:t xml:space="preserve"> (Grabovica)</w:t>
      </w:r>
      <w:r w:rsidRPr="00326717">
        <w:rPr>
          <w:rFonts w:ascii="Arial" w:hAnsi="Arial" w:cs="Arial"/>
          <w:sz w:val="22"/>
          <w:szCs w:val="22"/>
        </w:rPr>
        <w:t>, komunalni doprinos, komunalnu naknadu, te druge prihode</w:t>
      </w:r>
      <w:r w:rsidR="00945660" w:rsidRPr="00326717">
        <w:rPr>
          <w:rFonts w:ascii="Arial" w:hAnsi="Arial" w:cs="Arial"/>
          <w:sz w:val="22"/>
          <w:szCs w:val="22"/>
        </w:rPr>
        <w:t xml:space="preserve"> (ulaz u staru jezgru Cavtata i drugo)</w:t>
      </w:r>
      <w:r w:rsidRPr="00326717">
        <w:rPr>
          <w:rFonts w:ascii="Arial" w:hAnsi="Arial" w:cs="Arial"/>
          <w:sz w:val="22"/>
          <w:szCs w:val="22"/>
        </w:rPr>
        <w:t>.</w:t>
      </w:r>
    </w:p>
    <w:p w14:paraId="35ACF79A" w14:textId="47A395AD" w:rsidR="00E86ADC" w:rsidRPr="007E6343"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8"/>
          <w:szCs w:val="18"/>
        </w:rPr>
      </w:pPr>
    </w:p>
    <w:p w14:paraId="69B1F9AB" w14:textId="280CB964" w:rsidR="00E86ADC" w:rsidRPr="00326717"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326717">
        <w:rPr>
          <w:rFonts w:ascii="Arial" w:hAnsi="Arial" w:cs="Arial"/>
          <w:b/>
          <w:bCs/>
          <w:i/>
          <w:iCs/>
          <w:sz w:val="18"/>
          <w:szCs w:val="18"/>
          <w:lang w:eastAsia="hr-HR"/>
        </w:rPr>
        <w:t>Prihod od turističke pristojbe (6514)</w:t>
      </w:r>
    </w:p>
    <w:tbl>
      <w:tblPr>
        <w:tblW w:w="3818" w:type="dxa"/>
        <w:jc w:val="center"/>
        <w:tblLayout w:type="fixed"/>
        <w:tblLook w:val="04A0" w:firstRow="1" w:lastRow="0" w:firstColumn="1" w:lastColumn="0" w:noHBand="0" w:noVBand="1"/>
      </w:tblPr>
      <w:tblGrid>
        <w:gridCol w:w="1550"/>
        <w:gridCol w:w="2268"/>
      </w:tblGrid>
      <w:tr w:rsidR="00326717" w:rsidRPr="00326717" w14:paraId="3BFF5862" w14:textId="77777777" w:rsidTr="00096BAA">
        <w:trPr>
          <w:trHeight w:val="418"/>
          <w:jc w:val="center"/>
        </w:trPr>
        <w:tc>
          <w:tcPr>
            <w:tcW w:w="1550" w:type="dxa"/>
            <w:tcBorders>
              <w:top w:val="single" w:sz="4" w:space="0" w:color="auto"/>
              <w:left w:val="single" w:sz="8" w:space="0" w:color="auto"/>
              <w:bottom w:val="single" w:sz="8" w:space="0" w:color="auto"/>
              <w:right w:val="single" w:sz="8" w:space="0" w:color="000000"/>
            </w:tcBorders>
            <w:vAlign w:val="center"/>
            <w:hideMark/>
          </w:tcPr>
          <w:p w14:paraId="67753505" w14:textId="77777777" w:rsidR="00096BAA" w:rsidRPr="00326717" w:rsidRDefault="00096BAA" w:rsidP="00E86ADC">
            <w:pPr>
              <w:jc w:val="center"/>
              <w:rPr>
                <w:rFonts w:ascii="Arial" w:hAnsi="Arial" w:cs="Arial"/>
                <w:b/>
                <w:bCs/>
                <w:i/>
                <w:iCs/>
                <w:sz w:val="18"/>
                <w:szCs w:val="18"/>
                <w:lang w:eastAsia="hr-HR"/>
              </w:rPr>
            </w:pPr>
            <w:r w:rsidRPr="00326717">
              <w:rPr>
                <w:rFonts w:ascii="Arial" w:hAnsi="Arial" w:cs="Arial"/>
                <w:b/>
                <w:bCs/>
                <w:i/>
                <w:iCs/>
                <w:sz w:val="18"/>
                <w:szCs w:val="18"/>
                <w:lang w:eastAsia="hr-HR"/>
              </w:rPr>
              <w:t>Godina</w:t>
            </w:r>
          </w:p>
        </w:tc>
        <w:tc>
          <w:tcPr>
            <w:tcW w:w="2268" w:type="dxa"/>
            <w:tcBorders>
              <w:top w:val="single" w:sz="4" w:space="0" w:color="auto"/>
              <w:left w:val="nil"/>
              <w:bottom w:val="single" w:sz="8" w:space="0" w:color="000000"/>
              <w:right w:val="single" w:sz="8" w:space="0" w:color="000000"/>
            </w:tcBorders>
            <w:vAlign w:val="center"/>
            <w:hideMark/>
          </w:tcPr>
          <w:p w14:paraId="425E8BEB" w14:textId="27396F76" w:rsidR="00096BAA" w:rsidRPr="00326717" w:rsidRDefault="00096BAA" w:rsidP="00E86ADC">
            <w:pPr>
              <w:jc w:val="center"/>
              <w:rPr>
                <w:rFonts w:ascii="Arial" w:hAnsi="Arial" w:cs="Arial"/>
                <w:b/>
                <w:bCs/>
                <w:i/>
                <w:iCs/>
                <w:lang w:eastAsia="hr-HR"/>
              </w:rPr>
            </w:pPr>
            <w:r w:rsidRPr="00326717">
              <w:rPr>
                <w:rFonts w:ascii="Arial" w:hAnsi="Arial" w:cs="Arial"/>
                <w:b/>
                <w:bCs/>
                <w:i/>
                <w:iCs/>
                <w:lang w:eastAsia="hr-HR"/>
              </w:rPr>
              <w:t>Iznos (</w:t>
            </w:r>
            <w:r w:rsidR="007E6343">
              <w:rPr>
                <w:rFonts w:ascii="Arial" w:hAnsi="Arial" w:cs="Arial"/>
                <w:b/>
                <w:bCs/>
                <w:i/>
                <w:iCs/>
                <w:lang w:eastAsia="hr-HR"/>
              </w:rPr>
              <w:t>€</w:t>
            </w:r>
            <w:r w:rsidRPr="00326717">
              <w:rPr>
                <w:rFonts w:ascii="Arial" w:hAnsi="Arial" w:cs="Arial"/>
                <w:b/>
                <w:bCs/>
                <w:i/>
                <w:iCs/>
                <w:lang w:eastAsia="hr-HR"/>
              </w:rPr>
              <w:t>)</w:t>
            </w:r>
          </w:p>
        </w:tc>
      </w:tr>
      <w:tr w:rsidR="00326717" w:rsidRPr="00326717" w14:paraId="56C63E9A" w14:textId="77777777" w:rsidTr="00096BAA">
        <w:trPr>
          <w:trHeight w:val="257"/>
          <w:jc w:val="center"/>
        </w:trPr>
        <w:tc>
          <w:tcPr>
            <w:tcW w:w="1550" w:type="dxa"/>
            <w:tcBorders>
              <w:top w:val="single" w:sz="8" w:space="0" w:color="auto"/>
              <w:left w:val="single" w:sz="8" w:space="0" w:color="auto"/>
              <w:bottom w:val="single" w:sz="4" w:space="0" w:color="auto"/>
              <w:right w:val="single" w:sz="4" w:space="0" w:color="auto"/>
            </w:tcBorders>
            <w:vAlign w:val="center"/>
            <w:hideMark/>
          </w:tcPr>
          <w:p w14:paraId="4DEE8A82"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2019.</w:t>
            </w:r>
          </w:p>
        </w:tc>
        <w:tc>
          <w:tcPr>
            <w:tcW w:w="2268" w:type="dxa"/>
            <w:tcBorders>
              <w:top w:val="single" w:sz="8" w:space="0" w:color="auto"/>
              <w:left w:val="nil"/>
              <w:bottom w:val="single" w:sz="4" w:space="0" w:color="auto"/>
              <w:right w:val="single" w:sz="4" w:space="0" w:color="auto"/>
            </w:tcBorders>
            <w:vAlign w:val="center"/>
            <w:hideMark/>
          </w:tcPr>
          <w:p w14:paraId="033FA85F"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137.450,79</w:t>
            </w:r>
          </w:p>
        </w:tc>
      </w:tr>
      <w:tr w:rsidR="00326717" w:rsidRPr="00326717" w14:paraId="0BCF8CA9" w14:textId="77777777" w:rsidTr="00096BAA">
        <w:trPr>
          <w:trHeight w:val="287"/>
          <w:jc w:val="center"/>
        </w:trPr>
        <w:tc>
          <w:tcPr>
            <w:tcW w:w="1550" w:type="dxa"/>
            <w:tcBorders>
              <w:top w:val="nil"/>
              <w:left w:val="single" w:sz="8" w:space="0" w:color="auto"/>
              <w:bottom w:val="single" w:sz="4" w:space="0" w:color="auto"/>
              <w:right w:val="single" w:sz="4" w:space="0" w:color="auto"/>
            </w:tcBorders>
            <w:vAlign w:val="center"/>
            <w:hideMark/>
          </w:tcPr>
          <w:p w14:paraId="0E5C7D4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2020.</w:t>
            </w:r>
          </w:p>
        </w:tc>
        <w:tc>
          <w:tcPr>
            <w:tcW w:w="2268" w:type="dxa"/>
            <w:tcBorders>
              <w:top w:val="nil"/>
              <w:left w:val="single" w:sz="4" w:space="0" w:color="auto"/>
              <w:bottom w:val="single" w:sz="4" w:space="0" w:color="auto"/>
              <w:right w:val="single" w:sz="4" w:space="0" w:color="auto"/>
            </w:tcBorders>
            <w:vAlign w:val="center"/>
            <w:hideMark/>
          </w:tcPr>
          <w:p w14:paraId="62CC62CD"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28.639,87</w:t>
            </w:r>
          </w:p>
        </w:tc>
      </w:tr>
      <w:tr w:rsidR="00326717" w:rsidRPr="00326717" w14:paraId="716FA632" w14:textId="77777777" w:rsidTr="00096BAA">
        <w:trPr>
          <w:trHeight w:val="264"/>
          <w:jc w:val="center"/>
        </w:trPr>
        <w:tc>
          <w:tcPr>
            <w:tcW w:w="1550" w:type="dxa"/>
            <w:tcBorders>
              <w:top w:val="nil"/>
              <w:left w:val="single" w:sz="8" w:space="0" w:color="auto"/>
              <w:bottom w:val="single" w:sz="4" w:space="0" w:color="auto"/>
              <w:right w:val="single" w:sz="4" w:space="0" w:color="auto"/>
            </w:tcBorders>
            <w:vAlign w:val="center"/>
            <w:hideMark/>
          </w:tcPr>
          <w:p w14:paraId="3453F335"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2021.</w:t>
            </w:r>
          </w:p>
        </w:tc>
        <w:tc>
          <w:tcPr>
            <w:tcW w:w="2268" w:type="dxa"/>
            <w:tcBorders>
              <w:top w:val="nil"/>
              <w:left w:val="nil"/>
              <w:bottom w:val="single" w:sz="4" w:space="0" w:color="auto"/>
              <w:right w:val="single" w:sz="4" w:space="0" w:color="auto"/>
            </w:tcBorders>
            <w:vAlign w:val="center"/>
            <w:hideMark/>
          </w:tcPr>
          <w:p w14:paraId="61877D2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56.955,92</w:t>
            </w:r>
          </w:p>
        </w:tc>
      </w:tr>
      <w:tr w:rsidR="00326717" w:rsidRPr="00326717" w14:paraId="20C9A334" w14:textId="77777777" w:rsidTr="00096BAA">
        <w:trPr>
          <w:trHeight w:val="267"/>
          <w:jc w:val="center"/>
        </w:trPr>
        <w:tc>
          <w:tcPr>
            <w:tcW w:w="1550" w:type="dxa"/>
            <w:tcBorders>
              <w:top w:val="nil"/>
              <w:left w:val="single" w:sz="8" w:space="0" w:color="auto"/>
              <w:bottom w:val="single" w:sz="6" w:space="0" w:color="auto"/>
              <w:right w:val="single" w:sz="4" w:space="0" w:color="auto"/>
            </w:tcBorders>
            <w:vAlign w:val="center"/>
            <w:hideMark/>
          </w:tcPr>
          <w:p w14:paraId="6347BB0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1-6/ 2022.</w:t>
            </w:r>
          </w:p>
        </w:tc>
        <w:tc>
          <w:tcPr>
            <w:tcW w:w="2268" w:type="dxa"/>
            <w:tcBorders>
              <w:top w:val="nil"/>
              <w:left w:val="nil"/>
              <w:bottom w:val="single" w:sz="6" w:space="0" w:color="auto"/>
              <w:right w:val="single" w:sz="4" w:space="0" w:color="auto"/>
            </w:tcBorders>
            <w:vAlign w:val="center"/>
            <w:hideMark/>
          </w:tcPr>
          <w:p w14:paraId="19ADDBF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30.801,03</w:t>
            </w:r>
          </w:p>
        </w:tc>
      </w:tr>
      <w:tr w:rsidR="00326717" w:rsidRPr="00326717" w14:paraId="268F76DE"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4A4D4AD1" w14:textId="233F2EAC"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2022.</w:t>
            </w:r>
          </w:p>
        </w:tc>
        <w:tc>
          <w:tcPr>
            <w:tcW w:w="2268" w:type="dxa"/>
            <w:tcBorders>
              <w:top w:val="single" w:sz="6" w:space="0" w:color="auto"/>
              <w:left w:val="single" w:sz="6" w:space="0" w:color="auto"/>
              <w:bottom w:val="single" w:sz="6" w:space="0" w:color="auto"/>
              <w:right w:val="single" w:sz="6" w:space="0" w:color="auto"/>
            </w:tcBorders>
            <w:vAlign w:val="center"/>
          </w:tcPr>
          <w:p w14:paraId="123C18C8" w14:textId="6DC91FD4"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162.246,16</w:t>
            </w:r>
          </w:p>
        </w:tc>
      </w:tr>
      <w:tr w:rsidR="00326717" w:rsidRPr="00326717" w14:paraId="429DF7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75C112F4" w14:textId="0B30EACD"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1-6/2023</w:t>
            </w:r>
            <w:r w:rsidR="00FB0A4D"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0B010EB5" w14:textId="47DE32ED"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44.238,78</w:t>
            </w:r>
          </w:p>
        </w:tc>
      </w:tr>
      <w:tr w:rsidR="00326717" w:rsidRPr="00326717" w14:paraId="6CE8CFC7"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098A34D5" w14:textId="0A81649B"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w:t>
            </w:r>
            <w:r w:rsidR="00E54EFA" w:rsidRPr="00326717">
              <w:rPr>
                <w:rFonts w:ascii="Arial" w:hAnsi="Arial" w:cs="Arial"/>
                <w:i/>
                <w:iCs/>
                <w:sz w:val="18"/>
                <w:szCs w:val="18"/>
                <w:lang w:eastAsia="hr-HR"/>
              </w:rPr>
              <w:t>9</w:t>
            </w: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vAlign w:val="center"/>
          </w:tcPr>
          <w:p w14:paraId="16198AA6" w14:textId="55DD7B30" w:rsidR="00096BAA" w:rsidRPr="00326717" w:rsidRDefault="00B45580" w:rsidP="00096BAA">
            <w:pPr>
              <w:jc w:val="right"/>
              <w:rPr>
                <w:rFonts w:ascii="Arial" w:hAnsi="Arial" w:cs="Arial"/>
                <w:i/>
                <w:iCs/>
                <w:sz w:val="18"/>
                <w:szCs w:val="18"/>
                <w:lang w:eastAsia="hr-HR"/>
              </w:rPr>
            </w:pPr>
            <w:r w:rsidRPr="00326717">
              <w:rPr>
                <w:rFonts w:ascii="Arial" w:eastAsia="Calibri" w:hAnsi="Arial" w:cs="Arial"/>
                <w:sz w:val="18"/>
                <w:szCs w:val="18"/>
                <w:lang w:eastAsia="hr-HR"/>
              </w:rPr>
              <w:t>145.555,47</w:t>
            </w:r>
          </w:p>
        </w:tc>
      </w:tr>
      <w:tr w:rsidR="00E54EFA" w:rsidRPr="00326717" w14:paraId="3E49B4CC"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D24BC9F" w14:textId="3CB3DA02" w:rsidR="00E54EFA" w:rsidRPr="00326717" w:rsidRDefault="00E54EFA" w:rsidP="00096BAA">
            <w:pPr>
              <w:jc w:val="center"/>
              <w:rPr>
                <w:rFonts w:ascii="Arial" w:hAnsi="Arial" w:cs="Arial"/>
                <w:i/>
                <w:iCs/>
                <w:sz w:val="18"/>
                <w:szCs w:val="18"/>
                <w:lang w:eastAsia="hr-HR"/>
              </w:rPr>
            </w:pP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vAlign w:val="center"/>
          </w:tcPr>
          <w:p w14:paraId="7564FCF8" w14:textId="0227A22D" w:rsidR="00E54EFA" w:rsidRPr="00326717" w:rsidRDefault="00326717" w:rsidP="00096BAA">
            <w:pPr>
              <w:jc w:val="right"/>
              <w:rPr>
                <w:rFonts w:ascii="Arial" w:eastAsia="Calibri" w:hAnsi="Arial" w:cs="Arial"/>
                <w:sz w:val="18"/>
                <w:szCs w:val="18"/>
                <w:lang w:eastAsia="hr-HR"/>
              </w:rPr>
            </w:pPr>
            <w:r w:rsidRPr="00326717">
              <w:rPr>
                <w:rFonts w:ascii="Arial" w:eastAsia="Calibri" w:hAnsi="Arial" w:cs="Arial"/>
                <w:sz w:val="18"/>
                <w:szCs w:val="18"/>
                <w:lang w:eastAsia="hr-HR"/>
              </w:rPr>
              <w:t>193.986,45</w:t>
            </w:r>
          </w:p>
        </w:tc>
      </w:tr>
      <w:tr w:rsidR="00326717" w:rsidRPr="00326717" w14:paraId="2518D356"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3BC5269B" w14:textId="594E559E"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1-6/2024.</w:t>
            </w:r>
          </w:p>
        </w:tc>
        <w:tc>
          <w:tcPr>
            <w:tcW w:w="2268" w:type="dxa"/>
            <w:tcBorders>
              <w:top w:val="single" w:sz="6" w:space="0" w:color="auto"/>
              <w:left w:val="single" w:sz="6" w:space="0" w:color="auto"/>
              <w:bottom w:val="single" w:sz="6" w:space="0" w:color="auto"/>
              <w:right w:val="single" w:sz="6" w:space="0" w:color="auto"/>
            </w:tcBorders>
            <w:vAlign w:val="center"/>
          </w:tcPr>
          <w:p w14:paraId="1566D57D" w14:textId="7E3EC9A6"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52.060,63</w:t>
            </w:r>
          </w:p>
        </w:tc>
      </w:tr>
      <w:tr w:rsidR="00326717" w:rsidRPr="00326717" w14:paraId="5FA923DA"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05E20C5D" w14:textId="453BB494"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1-9/2024.</w:t>
            </w:r>
          </w:p>
        </w:tc>
        <w:tc>
          <w:tcPr>
            <w:tcW w:w="2268" w:type="dxa"/>
            <w:tcBorders>
              <w:top w:val="single" w:sz="6" w:space="0" w:color="auto"/>
              <w:left w:val="single" w:sz="6" w:space="0" w:color="auto"/>
              <w:bottom w:val="single" w:sz="6" w:space="0" w:color="auto"/>
              <w:right w:val="single" w:sz="6" w:space="0" w:color="auto"/>
            </w:tcBorders>
            <w:vAlign w:val="center"/>
          </w:tcPr>
          <w:p w14:paraId="4C010EFF" w14:textId="49E43BDB"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166.479,17</w:t>
            </w:r>
          </w:p>
        </w:tc>
      </w:tr>
      <w:tr w:rsidR="00A55898" w:rsidRPr="00326717" w14:paraId="432A2D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C22E028" w14:textId="24336F07" w:rsidR="00A55898" w:rsidRPr="00326717" w:rsidRDefault="00A55898" w:rsidP="00326717">
            <w:pPr>
              <w:jc w:val="center"/>
              <w:rPr>
                <w:rFonts w:ascii="Arial" w:hAnsi="Arial" w:cs="Arial"/>
                <w:i/>
                <w:iCs/>
                <w:sz w:val="18"/>
                <w:szCs w:val="18"/>
                <w:lang w:eastAsia="hr-HR"/>
              </w:rPr>
            </w:pPr>
            <w:r>
              <w:rPr>
                <w:rFonts w:ascii="Arial" w:hAnsi="Arial" w:cs="Arial"/>
                <w:i/>
                <w:iCs/>
                <w:sz w:val="18"/>
                <w:szCs w:val="18"/>
                <w:lang w:eastAsia="hr-HR"/>
              </w:rPr>
              <w:t>2024.</w:t>
            </w:r>
          </w:p>
        </w:tc>
        <w:tc>
          <w:tcPr>
            <w:tcW w:w="2268" w:type="dxa"/>
            <w:tcBorders>
              <w:top w:val="single" w:sz="6" w:space="0" w:color="auto"/>
              <w:left w:val="single" w:sz="6" w:space="0" w:color="auto"/>
              <w:bottom w:val="single" w:sz="6" w:space="0" w:color="auto"/>
              <w:right w:val="single" w:sz="6" w:space="0" w:color="auto"/>
            </w:tcBorders>
            <w:vAlign w:val="center"/>
          </w:tcPr>
          <w:p w14:paraId="50FE3453" w14:textId="63AAF680" w:rsidR="00A55898" w:rsidRPr="00326717" w:rsidRDefault="00A55898" w:rsidP="00326717">
            <w:pPr>
              <w:jc w:val="right"/>
              <w:rPr>
                <w:rFonts w:ascii="Arial" w:eastAsia="Calibri" w:hAnsi="Arial" w:cs="Arial"/>
                <w:sz w:val="18"/>
                <w:szCs w:val="18"/>
                <w:lang w:eastAsia="hr-HR"/>
              </w:rPr>
            </w:pPr>
            <w:r>
              <w:rPr>
                <w:rFonts w:ascii="Arial" w:eastAsia="Calibri" w:hAnsi="Arial" w:cs="Arial"/>
                <w:sz w:val="18"/>
                <w:szCs w:val="18"/>
                <w:lang w:eastAsia="hr-HR"/>
              </w:rPr>
              <w:t>218.493,86</w:t>
            </w:r>
          </w:p>
        </w:tc>
      </w:tr>
      <w:tr w:rsidR="00A55898" w:rsidRPr="00326717" w14:paraId="296E312F"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46011F55" w14:textId="257920E6" w:rsidR="00A55898" w:rsidRPr="00326717" w:rsidRDefault="00A55898" w:rsidP="00A55898">
            <w:pPr>
              <w:jc w:val="center"/>
              <w:rPr>
                <w:rFonts w:ascii="Arial" w:hAnsi="Arial" w:cs="Arial"/>
                <w:i/>
                <w:iCs/>
                <w:sz w:val="18"/>
                <w:szCs w:val="18"/>
                <w:lang w:eastAsia="hr-HR"/>
              </w:rPr>
            </w:pPr>
            <w:r w:rsidRPr="00326717">
              <w:rPr>
                <w:rFonts w:ascii="Arial" w:hAnsi="Arial" w:cs="Arial"/>
                <w:i/>
                <w:iCs/>
                <w:sz w:val="18"/>
                <w:szCs w:val="18"/>
                <w:lang w:eastAsia="hr-HR"/>
              </w:rPr>
              <w:t>1-6/202</w:t>
            </w:r>
            <w:r>
              <w:rPr>
                <w:rFonts w:ascii="Arial" w:hAnsi="Arial" w:cs="Arial"/>
                <w:i/>
                <w:iCs/>
                <w:sz w:val="18"/>
                <w:szCs w:val="18"/>
                <w:lang w:eastAsia="hr-HR"/>
              </w:rPr>
              <w:t>5</w:t>
            </w:r>
            <w:r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341BCC02" w14:textId="2ACCB279" w:rsidR="00A55898" w:rsidRPr="00326717" w:rsidRDefault="00A55898" w:rsidP="00A55898">
            <w:pPr>
              <w:jc w:val="right"/>
              <w:rPr>
                <w:rFonts w:ascii="Arial" w:eastAsia="Calibri" w:hAnsi="Arial" w:cs="Arial"/>
                <w:sz w:val="18"/>
                <w:szCs w:val="18"/>
                <w:lang w:eastAsia="hr-HR"/>
              </w:rPr>
            </w:pPr>
            <w:r>
              <w:rPr>
                <w:rFonts w:ascii="Arial" w:eastAsia="Calibri" w:hAnsi="Arial" w:cs="Arial"/>
                <w:sz w:val="18"/>
                <w:szCs w:val="18"/>
                <w:lang w:eastAsia="hr-HR"/>
              </w:rPr>
              <w:t>60.198,68</w:t>
            </w:r>
          </w:p>
        </w:tc>
      </w:tr>
      <w:tr w:rsidR="00A55898" w:rsidRPr="00326717" w14:paraId="646720DC"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8CB44E9" w14:textId="36522C4D" w:rsidR="00A55898" w:rsidRPr="00326717" w:rsidRDefault="00A55898" w:rsidP="00A55898">
            <w:pPr>
              <w:jc w:val="center"/>
              <w:rPr>
                <w:rFonts w:ascii="Arial" w:hAnsi="Arial" w:cs="Arial"/>
                <w:i/>
                <w:iCs/>
                <w:sz w:val="18"/>
                <w:szCs w:val="18"/>
                <w:lang w:eastAsia="hr-HR"/>
              </w:rPr>
            </w:pPr>
            <w:r w:rsidRPr="00326717">
              <w:rPr>
                <w:rFonts w:ascii="Arial" w:hAnsi="Arial" w:cs="Arial"/>
                <w:i/>
                <w:iCs/>
                <w:sz w:val="18"/>
                <w:szCs w:val="18"/>
                <w:lang w:eastAsia="hr-HR"/>
              </w:rPr>
              <w:t>1-9/202</w:t>
            </w:r>
            <w:r>
              <w:rPr>
                <w:rFonts w:ascii="Arial" w:hAnsi="Arial" w:cs="Arial"/>
                <w:i/>
                <w:iCs/>
                <w:sz w:val="18"/>
                <w:szCs w:val="18"/>
                <w:lang w:eastAsia="hr-HR"/>
              </w:rPr>
              <w:t>5</w:t>
            </w:r>
            <w:r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191F64B5" w14:textId="29944664" w:rsidR="00A55898" w:rsidRPr="00326717" w:rsidRDefault="002F021D" w:rsidP="00A55898">
            <w:pPr>
              <w:jc w:val="right"/>
              <w:rPr>
                <w:rFonts w:ascii="Arial" w:eastAsia="Calibri" w:hAnsi="Arial" w:cs="Arial"/>
                <w:sz w:val="18"/>
                <w:szCs w:val="18"/>
                <w:lang w:eastAsia="hr-HR"/>
              </w:rPr>
            </w:pPr>
            <w:r>
              <w:rPr>
                <w:rFonts w:ascii="Arial" w:eastAsia="Calibri" w:hAnsi="Arial" w:cs="Arial"/>
                <w:sz w:val="18"/>
                <w:szCs w:val="18"/>
                <w:lang w:eastAsia="hr-HR"/>
              </w:rPr>
              <w:t>165.558,17</w:t>
            </w:r>
          </w:p>
        </w:tc>
      </w:tr>
    </w:tbl>
    <w:p w14:paraId="58E3ABD2" w14:textId="77777777" w:rsidR="00E86ADC" w:rsidRPr="00A02B26"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132E6071" w14:textId="222E0B74" w:rsidR="006C3D51" w:rsidRPr="00A02B26" w:rsidRDefault="00EF626A"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A02B26">
        <w:rPr>
          <w:rFonts w:ascii="Arial" w:hAnsi="Arial" w:cs="Arial"/>
          <w:sz w:val="22"/>
          <w:szCs w:val="22"/>
        </w:rPr>
        <w:t xml:space="preserve">Tijekom 2019. obavljena je </w:t>
      </w:r>
      <w:r w:rsidR="00301A4B" w:rsidRPr="00A02B26">
        <w:rPr>
          <w:rFonts w:ascii="Arial" w:hAnsi="Arial" w:cs="Arial"/>
          <w:sz w:val="22"/>
          <w:szCs w:val="22"/>
        </w:rPr>
        <w:t>izmjera na terenu radi utvrđivanja novih obveznika komunalne naknade</w:t>
      </w:r>
      <w:r w:rsidRPr="00A02B26">
        <w:rPr>
          <w:rFonts w:ascii="Arial" w:hAnsi="Arial" w:cs="Arial"/>
          <w:sz w:val="22"/>
          <w:szCs w:val="22"/>
        </w:rPr>
        <w:t xml:space="preserve"> (Cavtat, </w:t>
      </w:r>
      <w:proofErr w:type="spellStart"/>
      <w:r w:rsidRPr="00A02B26">
        <w:rPr>
          <w:rFonts w:ascii="Arial" w:hAnsi="Arial" w:cs="Arial"/>
          <w:sz w:val="22"/>
          <w:szCs w:val="22"/>
        </w:rPr>
        <w:t>Zvekovica</w:t>
      </w:r>
      <w:proofErr w:type="spellEnd"/>
      <w:r w:rsidRPr="00A02B26">
        <w:rPr>
          <w:rFonts w:ascii="Arial" w:hAnsi="Arial" w:cs="Arial"/>
          <w:sz w:val="22"/>
          <w:szCs w:val="22"/>
        </w:rPr>
        <w:t xml:space="preserve">, </w:t>
      </w:r>
      <w:proofErr w:type="spellStart"/>
      <w:r w:rsidRPr="00A02B26">
        <w:rPr>
          <w:rFonts w:ascii="Arial" w:hAnsi="Arial" w:cs="Arial"/>
          <w:sz w:val="22"/>
          <w:szCs w:val="22"/>
        </w:rPr>
        <w:t>Močići</w:t>
      </w:r>
      <w:proofErr w:type="spellEnd"/>
      <w:r w:rsidRPr="00A02B26">
        <w:rPr>
          <w:rFonts w:ascii="Arial" w:hAnsi="Arial" w:cs="Arial"/>
          <w:sz w:val="22"/>
          <w:szCs w:val="22"/>
        </w:rPr>
        <w:t>, Čilipi, Gruda)</w:t>
      </w:r>
      <w:r w:rsidR="0024260F" w:rsidRPr="00A02B26">
        <w:rPr>
          <w:rFonts w:ascii="Arial" w:hAnsi="Arial" w:cs="Arial"/>
          <w:sz w:val="22"/>
          <w:szCs w:val="22"/>
        </w:rPr>
        <w:t>,</w:t>
      </w:r>
      <w:r w:rsidR="00301A4B" w:rsidRPr="00A02B26">
        <w:rPr>
          <w:rFonts w:ascii="Arial" w:hAnsi="Arial" w:cs="Arial"/>
          <w:sz w:val="22"/>
          <w:szCs w:val="22"/>
        </w:rPr>
        <w:t xml:space="preserve"> </w:t>
      </w:r>
      <w:r w:rsidR="0024260F" w:rsidRPr="00A02B26">
        <w:rPr>
          <w:rFonts w:ascii="Arial" w:hAnsi="Arial" w:cs="Arial"/>
          <w:sz w:val="22"/>
          <w:szCs w:val="22"/>
        </w:rPr>
        <w:t xml:space="preserve">dok je u 2022. godini obavljena izmjera u </w:t>
      </w:r>
      <w:proofErr w:type="spellStart"/>
      <w:r w:rsidR="0024260F" w:rsidRPr="00A02B26">
        <w:rPr>
          <w:rFonts w:ascii="Arial" w:hAnsi="Arial" w:cs="Arial"/>
          <w:sz w:val="22"/>
          <w:szCs w:val="22"/>
        </w:rPr>
        <w:t>Moluntu</w:t>
      </w:r>
      <w:proofErr w:type="spellEnd"/>
      <w:r w:rsidR="0024260F" w:rsidRPr="00A02B26">
        <w:rPr>
          <w:rFonts w:ascii="Arial" w:hAnsi="Arial" w:cs="Arial"/>
          <w:sz w:val="22"/>
          <w:szCs w:val="22"/>
        </w:rPr>
        <w:t>.</w:t>
      </w:r>
      <w:r w:rsidR="002F021D">
        <w:rPr>
          <w:rFonts w:ascii="Arial" w:hAnsi="Arial" w:cs="Arial"/>
          <w:sz w:val="22"/>
          <w:szCs w:val="22"/>
        </w:rPr>
        <w:t xml:space="preserve"> </w:t>
      </w:r>
      <w:r w:rsidR="00301A4B" w:rsidRPr="00A02B26">
        <w:rPr>
          <w:rFonts w:ascii="Arial" w:hAnsi="Arial" w:cs="Arial"/>
          <w:sz w:val="22"/>
          <w:szCs w:val="22"/>
        </w:rPr>
        <w:t>U 20</w:t>
      </w:r>
      <w:r w:rsidRPr="00A02B26">
        <w:rPr>
          <w:rFonts w:ascii="Arial" w:hAnsi="Arial" w:cs="Arial"/>
          <w:sz w:val="22"/>
          <w:szCs w:val="22"/>
        </w:rPr>
        <w:t>2</w:t>
      </w:r>
      <w:r w:rsidR="002F021D">
        <w:rPr>
          <w:rFonts w:ascii="Arial" w:hAnsi="Arial" w:cs="Arial"/>
          <w:sz w:val="22"/>
          <w:szCs w:val="22"/>
        </w:rPr>
        <w:t>6</w:t>
      </w:r>
      <w:r w:rsidR="00301A4B" w:rsidRPr="00A02B26">
        <w:rPr>
          <w:rFonts w:ascii="Arial" w:hAnsi="Arial" w:cs="Arial"/>
          <w:sz w:val="22"/>
          <w:szCs w:val="22"/>
        </w:rPr>
        <w:t xml:space="preserve">. su planirani prihodi od komunalne naknade u iznosu </w:t>
      </w:r>
      <w:r w:rsidR="0024260F" w:rsidRPr="00A02B26">
        <w:rPr>
          <w:rFonts w:ascii="Arial" w:hAnsi="Arial" w:cs="Arial"/>
          <w:sz w:val="22"/>
          <w:szCs w:val="22"/>
        </w:rPr>
        <w:t>1.</w:t>
      </w:r>
      <w:r w:rsidR="00A02B26" w:rsidRPr="00A02B26">
        <w:rPr>
          <w:rFonts w:ascii="Arial" w:hAnsi="Arial" w:cs="Arial"/>
          <w:sz w:val="22"/>
          <w:szCs w:val="22"/>
        </w:rPr>
        <w:t>650.000</w:t>
      </w:r>
      <w:r w:rsidR="00326997" w:rsidRPr="00A02B26">
        <w:rPr>
          <w:rFonts w:ascii="Arial" w:hAnsi="Arial" w:cs="Arial"/>
          <w:sz w:val="22"/>
          <w:szCs w:val="22"/>
        </w:rPr>
        <w:t xml:space="preserve"> € </w:t>
      </w:r>
      <w:r w:rsidR="00B45580" w:rsidRPr="00A02B26">
        <w:rPr>
          <w:rFonts w:ascii="Arial" w:hAnsi="Arial" w:cs="Arial"/>
          <w:sz w:val="22"/>
          <w:szCs w:val="22"/>
        </w:rPr>
        <w:t>(uključuje naplatu dugovanja iz ranijih godina</w:t>
      </w:r>
      <w:r w:rsidR="002F021D">
        <w:rPr>
          <w:rFonts w:ascii="Arial" w:hAnsi="Arial" w:cs="Arial"/>
          <w:sz w:val="22"/>
          <w:szCs w:val="22"/>
        </w:rPr>
        <w:t xml:space="preserve">, kao i u </w:t>
      </w:r>
      <w:r w:rsidR="00B45580" w:rsidRPr="00A02B26">
        <w:rPr>
          <w:rFonts w:ascii="Arial" w:hAnsi="Arial" w:cs="Arial"/>
          <w:sz w:val="22"/>
          <w:szCs w:val="22"/>
        </w:rPr>
        <w:t>202</w:t>
      </w:r>
      <w:r w:rsidR="002F021D">
        <w:rPr>
          <w:rFonts w:ascii="Arial" w:hAnsi="Arial" w:cs="Arial"/>
          <w:sz w:val="22"/>
          <w:szCs w:val="22"/>
        </w:rPr>
        <w:t>7</w:t>
      </w:r>
      <w:r w:rsidR="00B45580" w:rsidRPr="00A02B26">
        <w:rPr>
          <w:rFonts w:ascii="Arial" w:hAnsi="Arial" w:cs="Arial"/>
          <w:sz w:val="22"/>
          <w:szCs w:val="22"/>
        </w:rPr>
        <w:t>. i 202</w:t>
      </w:r>
      <w:r w:rsidR="002F021D">
        <w:rPr>
          <w:rFonts w:ascii="Arial" w:hAnsi="Arial" w:cs="Arial"/>
          <w:sz w:val="22"/>
          <w:szCs w:val="22"/>
        </w:rPr>
        <w:t>8</w:t>
      </w:r>
      <w:r w:rsidR="00B45580" w:rsidRPr="00A02B26">
        <w:rPr>
          <w:rFonts w:ascii="Arial" w:hAnsi="Arial" w:cs="Arial"/>
          <w:sz w:val="22"/>
          <w:szCs w:val="22"/>
        </w:rPr>
        <w:t>. godini</w:t>
      </w:r>
      <w:r w:rsidR="002F021D">
        <w:rPr>
          <w:rFonts w:ascii="Arial" w:hAnsi="Arial" w:cs="Arial"/>
          <w:sz w:val="22"/>
          <w:szCs w:val="22"/>
        </w:rPr>
        <w:t>)</w:t>
      </w:r>
      <w:r w:rsidR="00A05C9F" w:rsidRPr="00A02B26">
        <w:rPr>
          <w:rFonts w:ascii="Arial" w:hAnsi="Arial" w:cs="Arial"/>
          <w:sz w:val="22"/>
          <w:szCs w:val="22"/>
        </w:rPr>
        <w:t>.</w:t>
      </w:r>
      <w:r w:rsidR="00301A4B" w:rsidRPr="00A02B26">
        <w:rPr>
          <w:rFonts w:ascii="Arial" w:hAnsi="Arial" w:cs="Arial"/>
          <w:sz w:val="22"/>
          <w:szCs w:val="22"/>
        </w:rPr>
        <w:t xml:space="preserve"> </w:t>
      </w:r>
      <w:r w:rsidR="0024260F" w:rsidRPr="00A02B26">
        <w:rPr>
          <w:rFonts w:ascii="Arial" w:hAnsi="Arial" w:cs="Arial"/>
          <w:sz w:val="22"/>
          <w:szCs w:val="22"/>
        </w:rPr>
        <w:t xml:space="preserve">U sljedećem proračunskom razdoblju </w:t>
      </w:r>
      <w:r w:rsidR="002F021D">
        <w:rPr>
          <w:rFonts w:ascii="Arial" w:hAnsi="Arial" w:cs="Arial"/>
          <w:sz w:val="22"/>
          <w:szCs w:val="22"/>
        </w:rPr>
        <w:t>je planirano</w:t>
      </w:r>
      <w:r w:rsidR="0024260F" w:rsidRPr="00A02B26">
        <w:rPr>
          <w:rFonts w:ascii="Arial" w:hAnsi="Arial" w:cs="Arial"/>
          <w:sz w:val="22"/>
          <w:szCs w:val="22"/>
        </w:rPr>
        <w:t xml:space="preserve"> </w:t>
      </w:r>
      <w:r w:rsidR="00AE7071" w:rsidRPr="00A02B26">
        <w:rPr>
          <w:rFonts w:ascii="Arial" w:hAnsi="Arial" w:cs="Arial"/>
          <w:sz w:val="22"/>
          <w:szCs w:val="22"/>
        </w:rPr>
        <w:t xml:space="preserve">proširenje obuhvata plaćanja komunalne naknade </w:t>
      </w:r>
      <w:r w:rsidR="00A05C9F" w:rsidRPr="00A02B26">
        <w:rPr>
          <w:rFonts w:ascii="Arial" w:hAnsi="Arial" w:cs="Arial"/>
          <w:sz w:val="22"/>
          <w:szCs w:val="22"/>
        </w:rPr>
        <w:t xml:space="preserve">na daljnji dio Konavala </w:t>
      </w:r>
      <w:r w:rsidR="002F021D">
        <w:rPr>
          <w:rFonts w:ascii="Arial" w:hAnsi="Arial" w:cs="Arial"/>
          <w:sz w:val="22"/>
          <w:szCs w:val="22"/>
        </w:rPr>
        <w:t>kako bi se održalo</w:t>
      </w:r>
      <w:r w:rsidR="005B3F36" w:rsidRPr="00A02B26">
        <w:rPr>
          <w:rFonts w:ascii="Arial" w:hAnsi="Arial" w:cs="Arial"/>
          <w:sz w:val="22"/>
          <w:szCs w:val="22"/>
        </w:rPr>
        <w:t xml:space="preserve"> održavanje komunalne infrastrukture na zadovoljavajućoj razini.</w:t>
      </w:r>
    </w:p>
    <w:p w14:paraId="18324D49" w14:textId="77777777" w:rsidR="0024260F" w:rsidRPr="00207CA9" w:rsidRDefault="0024260F"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5367E67" w14:textId="2B828C87" w:rsidR="003A42D6" w:rsidRPr="00207CA9" w:rsidRDefault="00EF626A"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07CA9">
        <w:rPr>
          <w:rFonts w:ascii="Arial" w:hAnsi="Arial" w:cs="Arial"/>
          <w:sz w:val="22"/>
          <w:szCs w:val="22"/>
        </w:rPr>
        <w:tab/>
        <w:t xml:space="preserve">Prihodi od komunalnog doprinosa su planirani u iznosu </w:t>
      </w:r>
      <w:r w:rsidR="002F021D">
        <w:rPr>
          <w:rFonts w:ascii="Arial" w:hAnsi="Arial" w:cs="Arial"/>
          <w:sz w:val="22"/>
          <w:szCs w:val="22"/>
        </w:rPr>
        <w:t>2.400.000</w:t>
      </w:r>
      <w:r w:rsidR="00AC1A30" w:rsidRPr="00207CA9">
        <w:rPr>
          <w:rFonts w:ascii="Arial" w:hAnsi="Arial" w:cs="Arial"/>
          <w:sz w:val="22"/>
          <w:szCs w:val="22"/>
        </w:rPr>
        <w:t xml:space="preserve"> €</w:t>
      </w:r>
      <w:r w:rsidR="00A05C9F" w:rsidRPr="00207CA9">
        <w:rPr>
          <w:rFonts w:ascii="Arial" w:hAnsi="Arial" w:cs="Arial"/>
          <w:sz w:val="22"/>
          <w:szCs w:val="22"/>
        </w:rPr>
        <w:t xml:space="preserve"> za 202</w:t>
      </w:r>
      <w:r w:rsidR="002F021D">
        <w:rPr>
          <w:rFonts w:ascii="Arial" w:hAnsi="Arial" w:cs="Arial"/>
          <w:sz w:val="22"/>
          <w:szCs w:val="22"/>
        </w:rPr>
        <w:t>6</w:t>
      </w:r>
      <w:r w:rsidR="00A05C9F" w:rsidRPr="00207CA9">
        <w:rPr>
          <w:rFonts w:ascii="Arial" w:hAnsi="Arial" w:cs="Arial"/>
          <w:sz w:val="22"/>
          <w:szCs w:val="22"/>
        </w:rPr>
        <w:t>., dok su za 202</w:t>
      </w:r>
      <w:r w:rsidR="002F021D">
        <w:rPr>
          <w:rFonts w:ascii="Arial" w:hAnsi="Arial" w:cs="Arial"/>
          <w:sz w:val="22"/>
          <w:szCs w:val="22"/>
        </w:rPr>
        <w:t>7</w:t>
      </w:r>
      <w:r w:rsidR="00A05C9F" w:rsidRPr="00207CA9">
        <w:rPr>
          <w:rFonts w:ascii="Arial" w:hAnsi="Arial" w:cs="Arial"/>
          <w:sz w:val="22"/>
          <w:szCs w:val="22"/>
        </w:rPr>
        <w:t xml:space="preserve">. </w:t>
      </w:r>
      <w:r w:rsidR="0024260F" w:rsidRPr="00207CA9">
        <w:rPr>
          <w:rFonts w:ascii="Arial" w:hAnsi="Arial" w:cs="Arial"/>
          <w:sz w:val="22"/>
          <w:szCs w:val="22"/>
        </w:rPr>
        <w:t xml:space="preserve">planirani u iznosu </w:t>
      </w:r>
      <w:r w:rsidR="00207CA9" w:rsidRPr="00207CA9">
        <w:rPr>
          <w:rFonts w:ascii="Arial" w:hAnsi="Arial" w:cs="Arial"/>
          <w:sz w:val="22"/>
          <w:szCs w:val="22"/>
        </w:rPr>
        <w:t>1.</w:t>
      </w:r>
      <w:r w:rsidR="002F021D">
        <w:rPr>
          <w:rFonts w:ascii="Arial" w:hAnsi="Arial" w:cs="Arial"/>
          <w:sz w:val="22"/>
          <w:szCs w:val="22"/>
        </w:rPr>
        <w:t>880.000</w:t>
      </w:r>
      <w:r w:rsidR="00326997" w:rsidRPr="00207CA9">
        <w:rPr>
          <w:rFonts w:ascii="Arial" w:hAnsi="Arial" w:cs="Arial"/>
          <w:sz w:val="22"/>
          <w:szCs w:val="22"/>
        </w:rPr>
        <w:t xml:space="preserve"> </w:t>
      </w:r>
      <w:r w:rsidR="00067855" w:rsidRPr="00207CA9">
        <w:rPr>
          <w:rFonts w:ascii="Arial" w:hAnsi="Arial" w:cs="Arial"/>
          <w:sz w:val="22"/>
          <w:szCs w:val="22"/>
        </w:rPr>
        <w:t>€,</w:t>
      </w:r>
      <w:r w:rsidR="0024260F" w:rsidRPr="00207CA9">
        <w:rPr>
          <w:rFonts w:ascii="Arial" w:hAnsi="Arial" w:cs="Arial"/>
          <w:sz w:val="22"/>
          <w:szCs w:val="22"/>
        </w:rPr>
        <w:t xml:space="preserve"> a za 202</w:t>
      </w:r>
      <w:r w:rsidR="002F021D">
        <w:rPr>
          <w:rFonts w:ascii="Arial" w:hAnsi="Arial" w:cs="Arial"/>
          <w:sz w:val="22"/>
          <w:szCs w:val="22"/>
        </w:rPr>
        <w:t>8</w:t>
      </w:r>
      <w:r w:rsidR="0024260F" w:rsidRPr="00207CA9">
        <w:rPr>
          <w:rFonts w:ascii="Arial" w:hAnsi="Arial" w:cs="Arial"/>
          <w:sz w:val="22"/>
          <w:szCs w:val="22"/>
        </w:rPr>
        <w:t xml:space="preserve">. godinu u iznosu </w:t>
      </w:r>
      <w:r w:rsidR="002F021D">
        <w:rPr>
          <w:rFonts w:ascii="Arial" w:hAnsi="Arial" w:cs="Arial"/>
          <w:sz w:val="22"/>
          <w:szCs w:val="22"/>
        </w:rPr>
        <w:t>759.900</w:t>
      </w:r>
      <w:r w:rsidR="00AC1A30" w:rsidRPr="00207CA9">
        <w:rPr>
          <w:rFonts w:ascii="Arial" w:hAnsi="Arial" w:cs="Arial"/>
          <w:sz w:val="22"/>
          <w:szCs w:val="22"/>
        </w:rPr>
        <w:t>.000</w:t>
      </w:r>
      <w:r w:rsidR="00326997" w:rsidRPr="00207CA9">
        <w:rPr>
          <w:rFonts w:ascii="Arial" w:hAnsi="Arial" w:cs="Arial"/>
          <w:sz w:val="22"/>
          <w:szCs w:val="22"/>
        </w:rPr>
        <w:t xml:space="preserve"> €</w:t>
      </w:r>
      <w:r w:rsidR="00912178" w:rsidRPr="00207CA9">
        <w:rPr>
          <w:rFonts w:ascii="Arial" w:hAnsi="Arial" w:cs="Arial"/>
          <w:sz w:val="22"/>
          <w:szCs w:val="22"/>
        </w:rPr>
        <w:t>.</w:t>
      </w:r>
      <w:r w:rsidR="00AC1A30" w:rsidRPr="00207CA9">
        <w:rPr>
          <w:rFonts w:ascii="Arial" w:hAnsi="Arial" w:cs="Arial"/>
          <w:sz w:val="22"/>
          <w:szCs w:val="22"/>
        </w:rPr>
        <w:t xml:space="preserve"> Nakon usvajanja prostorno urbanističkog plana za turističko ugostiteljsku zonu </w:t>
      </w:r>
      <w:proofErr w:type="spellStart"/>
      <w:r w:rsidR="00AC1A30" w:rsidRPr="00207CA9">
        <w:rPr>
          <w:rFonts w:ascii="Arial" w:hAnsi="Arial" w:cs="Arial"/>
          <w:sz w:val="22"/>
          <w:szCs w:val="22"/>
        </w:rPr>
        <w:t>Prahivac</w:t>
      </w:r>
      <w:proofErr w:type="spellEnd"/>
      <w:r w:rsidR="00AC1A30" w:rsidRPr="00207CA9">
        <w:rPr>
          <w:rFonts w:ascii="Arial" w:hAnsi="Arial" w:cs="Arial"/>
          <w:sz w:val="22"/>
          <w:szCs w:val="22"/>
        </w:rPr>
        <w:t xml:space="preserve">, planirana je provedba projekta koji je proglašen i strateškim planom na razini RH. </w:t>
      </w:r>
    </w:p>
    <w:p w14:paraId="494B4758" w14:textId="77777777" w:rsidR="00E86AD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4ABFB62"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0086F2DA"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75CBFF30" w14:textId="77777777" w:rsidR="00C8059B" w:rsidRDefault="00C8059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4D67D4D9"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5359B2BB" w14:textId="77777777" w:rsidR="007E6343" w:rsidRPr="00FE5828"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9294925" w14:textId="52A4B20F" w:rsidR="0024260F" w:rsidRPr="00FE5828"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FE5828">
        <w:rPr>
          <w:rFonts w:ascii="Arial" w:hAnsi="Arial" w:cs="Arial"/>
          <w:b/>
          <w:bCs/>
          <w:i/>
          <w:iCs/>
          <w:lang w:eastAsia="hr-HR"/>
        </w:rPr>
        <w:lastRenderedPageBreak/>
        <w:t>Prihod od komunalnog doprinosa (6531)</w:t>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t>Prihod od komunalne naknade (6532)</w:t>
      </w:r>
    </w:p>
    <w:tbl>
      <w:tblPr>
        <w:tblW w:w="10479" w:type="dxa"/>
        <w:jc w:val="center"/>
        <w:tblLook w:val="04A0" w:firstRow="1" w:lastRow="0" w:firstColumn="1" w:lastColumn="0" w:noHBand="0" w:noVBand="1"/>
      </w:tblPr>
      <w:tblGrid>
        <w:gridCol w:w="1975"/>
        <w:gridCol w:w="2126"/>
        <w:gridCol w:w="2700"/>
        <w:gridCol w:w="1552"/>
        <w:gridCol w:w="2126"/>
      </w:tblGrid>
      <w:tr w:rsidR="00FE5828" w:rsidRPr="00FE5828" w14:paraId="568DB5DF" w14:textId="5DFDA0C3" w:rsidTr="00FB0A4D">
        <w:trPr>
          <w:trHeight w:val="315"/>
          <w:jc w:val="center"/>
        </w:trPr>
        <w:tc>
          <w:tcPr>
            <w:tcW w:w="1975" w:type="dxa"/>
            <w:tcBorders>
              <w:top w:val="single" w:sz="2" w:space="0" w:color="auto"/>
              <w:left w:val="single" w:sz="2" w:space="0" w:color="auto"/>
              <w:bottom w:val="single" w:sz="8" w:space="0" w:color="000000"/>
              <w:right w:val="single" w:sz="8" w:space="0" w:color="000000"/>
            </w:tcBorders>
            <w:vAlign w:val="center"/>
            <w:hideMark/>
          </w:tcPr>
          <w:p w14:paraId="3989141F"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Godina</w:t>
            </w:r>
          </w:p>
        </w:tc>
        <w:tc>
          <w:tcPr>
            <w:tcW w:w="2126" w:type="dxa"/>
            <w:tcBorders>
              <w:top w:val="single" w:sz="2" w:space="0" w:color="auto"/>
              <w:left w:val="nil"/>
              <w:bottom w:val="single" w:sz="8" w:space="0" w:color="000000"/>
              <w:right w:val="single" w:sz="2" w:space="0" w:color="auto"/>
            </w:tcBorders>
            <w:vAlign w:val="center"/>
            <w:hideMark/>
          </w:tcPr>
          <w:p w14:paraId="5725FD0C"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c>
          <w:tcPr>
            <w:tcW w:w="2700" w:type="dxa"/>
            <w:tcBorders>
              <w:left w:val="single" w:sz="2" w:space="0" w:color="auto"/>
              <w:right w:val="single" w:sz="2" w:space="0" w:color="auto"/>
            </w:tcBorders>
          </w:tcPr>
          <w:p w14:paraId="0E53ECBB" w14:textId="77777777" w:rsidR="00AC1A30" w:rsidRPr="00FE5828" w:rsidRDefault="00AC1A30" w:rsidP="0024260F">
            <w:pPr>
              <w:jc w:val="center"/>
              <w:rPr>
                <w:rFonts w:ascii="Arial" w:hAnsi="Arial" w:cs="Arial"/>
                <w:b/>
                <w:bCs/>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48999" w14:textId="7517D06E"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w:t>
            </w:r>
          </w:p>
        </w:tc>
        <w:tc>
          <w:tcPr>
            <w:tcW w:w="2126" w:type="dxa"/>
            <w:tcBorders>
              <w:top w:val="single" w:sz="2" w:space="0" w:color="auto"/>
              <w:left w:val="single" w:sz="2" w:space="0" w:color="auto"/>
              <w:bottom w:val="single" w:sz="2" w:space="0" w:color="auto"/>
              <w:right w:val="single" w:sz="2" w:space="0" w:color="auto"/>
            </w:tcBorders>
            <w:vAlign w:val="center"/>
          </w:tcPr>
          <w:p w14:paraId="505FFF29" w14:textId="05C4A36D"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r>
      <w:tr w:rsidR="00FE5828" w:rsidRPr="007E6343" w14:paraId="750BC4F5" w14:textId="25F05145" w:rsidTr="00FB0A4D">
        <w:trPr>
          <w:trHeight w:val="232"/>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158719A2"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8" w:space="0" w:color="000000"/>
              <w:left w:val="nil"/>
              <w:bottom w:val="single" w:sz="8" w:space="0" w:color="000000"/>
              <w:right w:val="single" w:sz="2" w:space="0" w:color="auto"/>
            </w:tcBorders>
            <w:vAlign w:val="center"/>
            <w:hideMark/>
          </w:tcPr>
          <w:p w14:paraId="446D4A2C"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223.405,79</w:t>
            </w:r>
          </w:p>
        </w:tc>
        <w:tc>
          <w:tcPr>
            <w:tcW w:w="2700" w:type="dxa"/>
            <w:tcBorders>
              <w:left w:val="single" w:sz="2" w:space="0" w:color="auto"/>
              <w:right w:val="single" w:sz="2" w:space="0" w:color="auto"/>
            </w:tcBorders>
          </w:tcPr>
          <w:p w14:paraId="4D1F331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003685A" w14:textId="63BE4F9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2" w:space="0" w:color="auto"/>
              <w:left w:val="single" w:sz="2" w:space="0" w:color="auto"/>
              <w:bottom w:val="single" w:sz="2" w:space="0" w:color="auto"/>
              <w:right w:val="single" w:sz="2" w:space="0" w:color="auto"/>
            </w:tcBorders>
            <w:vAlign w:val="center"/>
          </w:tcPr>
          <w:p w14:paraId="72686178" w14:textId="739F8228"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830.736,26</w:t>
            </w:r>
          </w:p>
        </w:tc>
      </w:tr>
      <w:tr w:rsidR="00FE5828" w:rsidRPr="007E6343" w14:paraId="036F8DFE" w14:textId="04B4E770" w:rsidTr="00FB0A4D">
        <w:trPr>
          <w:trHeight w:val="273"/>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5F8FE104"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8" w:space="0" w:color="000000"/>
              <w:left w:val="nil"/>
              <w:bottom w:val="single" w:sz="8" w:space="0" w:color="000000"/>
              <w:right w:val="single" w:sz="2" w:space="0" w:color="auto"/>
            </w:tcBorders>
            <w:vAlign w:val="center"/>
            <w:hideMark/>
          </w:tcPr>
          <w:p w14:paraId="0E9FF93B"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105.369,56</w:t>
            </w:r>
          </w:p>
        </w:tc>
        <w:tc>
          <w:tcPr>
            <w:tcW w:w="2700" w:type="dxa"/>
            <w:tcBorders>
              <w:left w:val="single" w:sz="2" w:space="0" w:color="auto"/>
              <w:right w:val="single" w:sz="2" w:space="0" w:color="auto"/>
            </w:tcBorders>
          </w:tcPr>
          <w:p w14:paraId="75FF37F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3BAC1" w14:textId="49512DF2"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2" w:space="0" w:color="auto"/>
              <w:left w:val="single" w:sz="2" w:space="0" w:color="auto"/>
              <w:bottom w:val="single" w:sz="2" w:space="0" w:color="auto"/>
              <w:right w:val="single" w:sz="2" w:space="0" w:color="auto"/>
            </w:tcBorders>
            <w:vAlign w:val="center"/>
          </w:tcPr>
          <w:p w14:paraId="2C16BD1D" w14:textId="56283419"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927.547,44</w:t>
            </w:r>
          </w:p>
        </w:tc>
      </w:tr>
      <w:tr w:rsidR="00FE5828" w:rsidRPr="007E6343" w14:paraId="26AAEAB3" w14:textId="6C8981AA" w:rsidTr="00FB0A4D">
        <w:trPr>
          <w:trHeight w:val="264"/>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69A6ED29"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8" w:space="0" w:color="000000"/>
              <w:left w:val="nil"/>
              <w:bottom w:val="single" w:sz="8" w:space="0" w:color="000000"/>
              <w:right w:val="single" w:sz="2" w:space="0" w:color="auto"/>
            </w:tcBorders>
            <w:vAlign w:val="center"/>
            <w:hideMark/>
          </w:tcPr>
          <w:p w14:paraId="4C94B65E"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173.922,48</w:t>
            </w:r>
          </w:p>
        </w:tc>
        <w:tc>
          <w:tcPr>
            <w:tcW w:w="2700" w:type="dxa"/>
            <w:tcBorders>
              <w:left w:val="single" w:sz="2" w:space="0" w:color="auto"/>
              <w:right w:val="single" w:sz="2" w:space="0" w:color="auto"/>
            </w:tcBorders>
          </w:tcPr>
          <w:p w14:paraId="755A2372"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63CB95DA" w14:textId="5F6383F6"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2" w:space="0" w:color="auto"/>
              <w:left w:val="single" w:sz="2" w:space="0" w:color="auto"/>
              <w:bottom w:val="single" w:sz="2" w:space="0" w:color="auto"/>
              <w:right w:val="single" w:sz="2" w:space="0" w:color="auto"/>
            </w:tcBorders>
            <w:vAlign w:val="center"/>
          </w:tcPr>
          <w:p w14:paraId="13A68579" w14:textId="7C1ABFE4"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651.350,41</w:t>
            </w:r>
          </w:p>
        </w:tc>
      </w:tr>
      <w:tr w:rsidR="00FE5828" w:rsidRPr="007E6343" w14:paraId="6D9FC278" w14:textId="25AEB739"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05FA9638"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1-6/ 2022.</w:t>
            </w:r>
          </w:p>
        </w:tc>
        <w:tc>
          <w:tcPr>
            <w:tcW w:w="2126" w:type="dxa"/>
            <w:tcBorders>
              <w:top w:val="single" w:sz="8" w:space="0" w:color="000000"/>
              <w:left w:val="nil"/>
              <w:bottom w:val="single" w:sz="8" w:space="0" w:color="000000"/>
              <w:right w:val="single" w:sz="2" w:space="0" w:color="auto"/>
            </w:tcBorders>
            <w:vAlign w:val="center"/>
            <w:hideMark/>
          </w:tcPr>
          <w:p w14:paraId="320D9052"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102.718,15</w:t>
            </w:r>
          </w:p>
        </w:tc>
        <w:tc>
          <w:tcPr>
            <w:tcW w:w="2700" w:type="dxa"/>
            <w:tcBorders>
              <w:left w:val="single" w:sz="2" w:space="0" w:color="auto"/>
              <w:right w:val="single" w:sz="2" w:space="0" w:color="auto"/>
            </w:tcBorders>
          </w:tcPr>
          <w:p w14:paraId="386DBF7D"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337327B" w14:textId="29407F4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1-6 / 2022.</w:t>
            </w:r>
          </w:p>
        </w:tc>
        <w:tc>
          <w:tcPr>
            <w:tcW w:w="2126" w:type="dxa"/>
            <w:tcBorders>
              <w:top w:val="single" w:sz="2" w:space="0" w:color="auto"/>
              <w:left w:val="single" w:sz="2" w:space="0" w:color="auto"/>
              <w:bottom w:val="single" w:sz="2" w:space="0" w:color="auto"/>
              <w:right w:val="single" w:sz="2" w:space="0" w:color="auto"/>
            </w:tcBorders>
            <w:vAlign w:val="center"/>
          </w:tcPr>
          <w:p w14:paraId="49440BD7" w14:textId="262E3C70"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475.710,39</w:t>
            </w:r>
          </w:p>
        </w:tc>
      </w:tr>
      <w:tr w:rsidR="00FE5828" w:rsidRPr="007E6343" w14:paraId="48391B50" w14:textId="77777777"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tcPr>
          <w:p w14:paraId="12B83D6D" w14:textId="427083CF"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vAlign w:val="center"/>
          </w:tcPr>
          <w:p w14:paraId="7D66A2CC" w14:textId="35A1E6E6"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287.974,63</w:t>
            </w:r>
          </w:p>
        </w:tc>
        <w:tc>
          <w:tcPr>
            <w:tcW w:w="2700" w:type="dxa"/>
            <w:tcBorders>
              <w:left w:val="single" w:sz="2" w:space="0" w:color="auto"/>
              <w:right w:val="single" w:sz="2" w:space="0" w:color="auto"/>
            </w:tcBorders>
          </w:tcPr>
          <w:p w14:paraId="658064D1"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9A897BF" w14:textId="1FA91E44"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vAlign w:val="center"/>
          </w:tcPr>
          <w:p w14:paraId="50B4EEC7" w14:textId="3A578681"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864.623,36</w:t>
            </w:r>
          </w:p>
        </w:tc>
      </w:tr>
      <w:tr w:rsidR="00FE5828" w:rsidRPr="007E6343" w14:paraId="65E21A04" w14:textId="77777777" w:rsidTr="00207CA9">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tcPr>
          <w:p w14:paraId="61923C34" w14:textId="73C59E24"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vAlign w:val="center"/>
          </w:tcPr>
          <w:p w14:paraId="5A67ED39" w14:textId="1F23CB17"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158.623,85</w:t>
            </w:r>
          </w:p>
        </w:tc>
        <w:tc>
          <w:tcPr>
            <w:tcW w:w="2700" w:type="dxa"/>
            <w:tcBorders>
              <w:left w:val="single" w:sz="2" w:space="0" w:color="auto"/>
              <w:right w:val="single" w:sz="2" w:space="0" w:color="auto"/>
            </w:tcBorders>
          </w:tcPr>
          <w:p w14:paraId="60048064"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7BE709E" w14:textId="35FADF03"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vAlign w:val="center"/>
          </w:tcPr>
          <w:p w14:paraId="4010F70A" w14:textId="4ACFDC7A"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488.333,64</w:t>
            </w:r>
          </w:p>
        </w:tc>
      </w:tr>
      <w:tr w:rsidR="00FE5828" w:rsidRPr="007E6343" w14:paraId="35DEB8FB" w14:textId="77777777" w:rsidTr="002F021D">
        <w:trPr>
          <w:trHeight w:val="256"/>
          <w:jc w:val="center"/>
        </w:trPr>
        <w:tc>
          <w:tcPr>
            <w:tcW w:w="1975" w:type="dxa"/>
            <w:tcBorders>
              <w:top w:val="single" w:sz="8" w:space="0" w:color="000000"/>
              <w:left w:val="single" w:sz="2" w:space="0" w:color="auto"/>
              <w:bottom w:val="single" w:sz="4" w:space="0" w:color="auto"/>
              <w:right w:val="single" w:sz="4" w:space="0" w:color="auto"/>
            </w:tcBorders>
            <w:vAlign w:val="center"/>
          </w:tcPr>
          <w:p w14:paraId="62F36A2A" w14:textId="79D2FB8D"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4" w:space="0" w:color="auto"/>
              <w:right w:val="single" w:sz="8" w:space="0" w:color="000000"/>
            </w:tcBorders>
            <w:vAlign w:val="center"/>
          </w:tcPr>
          <w:p w14:paraId="2F3CA812" w14:textId="7DADAFB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321.075,56</w:t>
            </w:r>
          </w:p>
        </w:tc>
        <w:tc>
          <w:tcPr>
            <w:tcW w:w="2700" w:type="dxa"/>
            <w:tcBorders>
              <w:left w:val="single" w:sz="4" w:space="0" w:color="auto"/>
              <w:right w:val="single" w:sz="2" w:space="0" w:color="auto"/>
            </w:tcBorders>
          </w:tcPr>
          <w:p w14:paraId="45089A13"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4" w:space="0" w:color="auto"/>
              <w:right w:val="single" w:sz="4" w:space="0" w:color="auto"/>
            </w:tcBorders>
            <w:vAlign w:val="center"/>
          </w:tcPr>
          <w:p w14:paraId="760B9514" w14:textId="4CBB0974"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4" w:space="0" w:color="auto"/>
              <w:right w:val="single" w:sz="8" w:space="0" w:color="000000"/>
            </w:tcBorders>
            <w:vAlign w:val="center"/>
          </w:tcPr>
          <w:p w14:paraId="356319BA" w14:textId="6C15962C"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985.391,54</w:t>
            </w:r>
          </w:p>
        </w:tc>
      </w:tr>
      <w:tr w:rsidR="00FE5828" w:rsidRPr="007E6343" w14:paraId="1D53BC01"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3A35A81B" w14:textId="027EA25A"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single" w:sz="4" w:space="0" w:color="auto"/>
              <w:left w:val="single" w:sz="4" w:space="0" w:color="auto"/>
              <w:bottom w:val="single" w:sz="4" w:space="0" w:color="auto"/>
              <w:right w:val="single" w:sz="4" w:space="0" w:color="auto"/>
            </w:tcBorders>
            <w:vAlign w:val="center"/>
          </w:tcPr>
          <w:p w14:paraId="377EF37E" w14:textId="0B39E355"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121.452,55</w:t>
            </w:r>
          </w:p>
        </w:tc>
        <w:tc>
          <w:tcPr>
            <w:tcW w:w="2700" w:type="dxa"/>
            <w:tcBorders>
              <w:left w:val="single" w:sz="4" w:space="0" w:color="auto"/>
              <w:right w:val="single" w:sz="4" w:space="0" w:color="auto"/>
            </w:tcBorders>
          </w:tcPr>
          <w:p w14:paraId="1C5000E4"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443EF5AE" w14:textId="3E668819"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single" w:sz="4" w:space="0" w:color="auto"/>
              <w:left w:val="single" w:sz="4" w:space="0" w:color="auto"/>
              <w:bottom w:val="single" w:sz="4" w:space="0" w:color="auto"/>
              <w:right w:val="single" w:sz="4" w:space="0" w:color="auto"/>
            </w:tcBorders>
            <w:vAlign w:val="center"/>
          </w:tcPr>
          <w:p w14:paraId="3E63FFA9" w14:textId="132EFED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459.594,70</w:t>
            </w:r>
          </w:p>
        </w:tc>
      </w:tr>
      <w:tr w:rsidR="00336043" w:rsidRPr="007E6343" w14:paraId="1450DB81"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576F151" w14:textId="4190E987" w:rsidR="00336043" w:rsidRPr="007E6343" w:rsidRDefault="00336043" w:rsidP="00336043">
            <w:pPr>
              <w:jc w:val="center"/>
              <w:rPr>
                <w:rFonts w:ascii="Arial" w:hAnsi="Arial" w:cs="Arial"/>
                <w:i/>
                <w:iCs/>
                <w:sz w:val="18"/>
                <w:szCs w:val="18"/>
                <w:lang w:eastAsia="hr-HR"/>
              </w:rPr>
            </w:pPr>
            <w:r>
              <w:rPr>
                <w:rFonts w:ascii="Arial" w:hAnsi="Arial" w:cs="Arial"/>
                <w:i/>
                <w:iCs/>
                <w:sz w:val="18"/>
                <w:szCs w:val="18"/>
                <w:lang w:eastAsia="hr-HR"/>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3F14645A" w14:textId="25737006" w:rsidR="00336043" w:rsidRPr="007E6343" w:rsidRDefault="00336043" w:rsidP="00336043">
            <w:pPr>
              <w:jc w:val="right"/>
              <w:rPr>
                <w:rFonts w:ascii="Arial" w:hAnsi="Arial" w:cs="Arial"/>
                <w:i/>
                <w:iCs/>
                <w:sz w:val="18"/>
                <w:szCs w:val="18"/>
              </w:rPr>
            </w:pPr>
            <w:r>
              <w:rPr>
                <w:rFonts w:ascii="Arial" w:hAnsi="Arial" w:cs="Arial"/>
                <w:i/>
                <w:iCs/>
                <w:sz w:val="18"/>
                <w:szCs w:val="18"/>
              </w:rPr>
              <w:t>275.271,92</w:t>
            </w:r>
          </w:p>
        </w:tc>
        <w:tc>
          <w:tcPr>
            <w:tcW w:w="2700" w:type="dxa"/>
            <w:tcBorders>
              <w:left w:val="single" w:sz="4" w:space="0" w:color="auto"/>
              <w:right w:val="single" w:sz="4" w:space="0" w:color="auto"/>
            </w:tcBorders>
          </w:tcPr>
          <w:p w14:paraId="0C5AA5D1"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0C980398" w14:textId="550D42CC" w:rsidR="00336043" w:rsidRPr="007E6343" w:rsidRDefault="00336043" w:rsidP="00336043">
            <w:pPr>
              <w:jc w:val="right"/>
              <w:rPr>
                <w:rFonts w:ascii="Arial" w:hAnsi="Arial" w:cs="Arial"/>
                <w:i/>
                <w:iCs/>
                <w:sz w:val="18"/>
                <w:szCs w:val="18"/>
                <w:lang w:eastAsia="hr-HR"/>
              </w:rPr>
            </w:pPr>
            <w:r>
              <w:rPr>
                <w:rFonts w:ascii="Arial" w:hAnsi="Arial" w:cs="Arial"/>
                <w:i/>
                <w:iCs/>
                <w:sz w:val="18"/>
                <w:szCs w:val="18"/>
                <w:lang w:eastAsia="hr-HR"/>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3ECE8854" w14:textId="59CACBD2" w:rsidR="00336043" w:rsidRPr="007E6343" w:rsidRDefault="00336043" w:rsidP="00336043">
            <w:pPr>
              <w:jc w:val="right"/>
              <w:rPr>
                <w:rFonts w:ascii="Arial" w:hAnsi="Arial" w:cs="Arial"/>
                <w:i/>
                <w:iCs/>
                <w:sz w:val="18"/>
                <w:szCs w:val="18"/>
              </w:rPr>
            </w:pPr>
            <w:r>
              <w:rPr>
                <w:rFonts w:ascii="Arial" w:hAnsi="Arial" w:cs="Arial"/>
                <w:i/>
                <w:iCs/>
                <w:sz w:val="18"/>
                <w:szCs w:val="18"/>
              </w:rPr>
              <w:t>1.089.673,50</w:t>
            </w:r>
          </w:p>
        </w:tc>
      </w:tr>
      <w:tr w:rsidR="00336043" w:rsidRPr="007E6343" w14:paraId="5C3414E0"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77CEFD2" w14:textId="37B71757" w:rsidR="00336043" w:rsidRPr="007E6343" w:rsidRDefault="00336043" w:rsidP="00336043">
            <w:pPr>
              <w:jc w:val="center"/>
              <w:rPr>
                <w:rFonts w:ascii="Arial" w:hAnsi="Arial" w:cs="Arial"/>
                <w:i/>
                <w:iCs/>
                <w:sz w:val="18"/>
                <w:szCs w:val="18"/>
                <w:lang w:eastAsia="hr-HR"/>
              </w:rPr>
            </w:pPr>
            <w:r w:rsidRPr="007E6343">
              <w:rPr>
                <w:rFonts w:ascii="Arial" w:hAnsi="Arial" w:cs="Arial"/>
                <w:i/>
                <w:iCs/>
                <w:sz w:val="18"/>
                <w:szCs w:val="18"/>
                <w:lang w:eastAsia="hr-HR"/>
              </w:rPr>
              <w:t>1-6/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0F093804" w14:textId="69993BFC" w:rsidR="00336043" w:rsidRPr="007E6343" w:rsidRDefault="00336043" w:rsidP="00336043">
            <w:pPr>
              <w:jc w:val="right"/>
              <w:rPr>
                <w:rFonts w:ascii="Arial" w:hAnsi="Arial" w:cs="Arial"/>
                <w:i/>
                <w:iCs/>
                <w:sz w:val="18"/>
                <w:szCs w:val="18"/>
              </w:rPr>
            </w:pPr>
            <w:r>
              <w:rPr>
                <w:rFonts w:ascii="Arial" w:hAnsi="Arial" w:cs="Arial"/>
                <w:i/>
                <w:iCs/>
                <w:sz w:val="18"/>
                <w:szCs w:val="18"/>
              </w:rPr>
              <w:t>161.927,80</w:t>
            </w:r>
          </w:p>
        </w:tc>
        <w:tc>
          <w:tcPr>
            <w:tcW w:w="2700" w:type="dxa"/>
            <w:tcBorders>
              <w:left w:val="single" w:sz="4" w:space="0" w:color="auto"/>
              <w:right w:val="single" w:sz="4" w:space="0" w:color="auto"/>
            </w:tcBorders>
          </w:tcPr>
          <w:p w14:paraId="6FB6AB12"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4DCDC587" w14:textId="78C86798" w:rsidR="00336043" w:rsidRPr="007E6343" w:rsidRDefault="00336043" w:rsidP="00336043">
            <w:pPr>
              <w:jc w:val="right"/>
              <w:rPr>
                <w:rFonts w:ascii="Arial" w:hAnsi="Arial" w:cs="Arial"/>
                <w:i/>
                <w:iCs/>
                <w:sz w:val="18"/>
                <w:szCs w:val="18"/>
                <w:lang w:eastAsia="hr-HR"/>
              </w:rPr>
            </w:pPr>
            <w:r w:rsidRPr="007E6343">
              <w:rPr>
                <w:rFonts w:ascii="Arial" w:hAnsi="Arial" w:cs="Arial"/>
                <w:i/>
                <w:iCs/>
                <w:sz w:val="18"/>
                <w:szCs w:val="18"/>
                <w:lang w:eastAsia="hr-HR"/>
              </w:rPr>
              <w:t>1-6/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6A1FACC6" w14:textId="7A18AD82" w:rsidR="00336043" w:rsidRPr="007E6343" w:rsidRDefault="00336043" w:rsidP="00336043">
            <w:pPr>
              <w:jc w:val="right"/>
              <w:rPr>
                <w:rFonts w:ascii="Arial" w:hAnsi="Arial" w:cs="Arial"/>
                <w:i/>
                <w:iCs/>
                <w:sz w:val="18"/>
                <w:szCs w:val="18"/>
              </w:rPr>
            </w:pPr>
            <w:r>
              <w:rPr>
                <w:rFonts w:ascii="Arial" w:hAnsi="Arial" w:cs="Arial"/>
                <w:i/>
                <w:iCs/>
                <w:sz w:val="18"/>
                <w:szCs w:val="18"/>
              </w:rPr>
              <w:t>525.674,45</w:t>
            </w:r>
          </w:p>
        </w:tc>
      </w:tr>
      <w:tr w:rsidR="00336043" w:rsidRPr="007E6343" w14:paraId="52ED78DC"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546709A9" w14:textId="3524D06D" w:rsidR="00336043" w:rsidRPr="007E6343" w:rsidRDefault="00336043" w:rsidP="00336043">
            <w:pPr>
              <w:jc w:val="center"/>
              <w:rPr>
                <w:rFonts w:ascii="Arial" w:hAnsi="Arial" w:cs="Arial"/>
                <w:i/>
                <w:iCs/>
                <w:sz w:val="18"/>
                <w:szCs w:val="18"/>
                <w:lang w:eastAsia="hr-HR"/>
              </w:rPr>
            </w:pPr>
            <w:r w:rsidRPr="007E6343">
              <w:rPr>
                <w:rFonts w:ascii="Arial" w:hAnsi="Arial" w:cs="Arial"/>
                <w:i/>
                <w:iCs/>
                <w:sz w:val="18"/>
                <w:szCs w:val="18"/>
                <w:lang w:eastAsia="hr-HR"/>
              </w:rPr>
              <w:t>1-</w:t>
            </w:r>
            <w:r>
              <w:rPr>
                <w:rFonts w:ascii="Arial" w:hAnsi="Arial" w:cs="Arial"/>
                <w:i/>
                <w:iCs/>
                <w:sz w:val="18"/>
                <w:szCs w:val="18"/>
                <w:lang w:eastAsia="hr-HR"/>
              </w:rPr>
              <w:t>9</w:t>
            </w:r>
            <w:r w:rsidRPr="007E6343">
              <w:rPr>
                <w:rFonts w:ascii="Arial" w:hAnsi="Arial" w:cs="Arial"/>
                <w:i/>
                <w:iCs/>
                <w:sz w:val="18"/>
                <w:szCs w:val="18"/>
                <w:lang w:eastAsia="hr-HR"/>
              </w:rPr>
              <w:t>/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0FEA74B6" w14:textId="06C7220C" w:rsidR="00336043" w:rsidRDefault="00336043" w:rsidP="00336043">
            <w:pPr>
              <w:jc w:val="right"/>
              <w:rPr>
                <w:rFonts w:ascii="Arial" w:hAnsi="Arial" w:cs="Arial"/>
                <w:i/>
                <w:iCs/>
                <w:sz w:val="18"/>
                <w:szCs w:val="18"/>
              </w:rPr>
            </w:pPr>
            <w:r>
              <w:rPr>
                <w:rFonts w:ascii="Arial" w:hAnsi="Arial" w:cs="Arial"/>
                <w:i/>
                <w:iCs/>
                <w:sz w:val="18"/>
                <w:szCs w:val="18"/>
              </w:rPr>
              <w:t>245.527,89</w:t>
            </w:r>
          </w:p>
        </w:tc>
        <w:tc>
          <w:tcPr>
            <w:tcW w:w="2700" w:type="dxa"/>
            <w:tcBorders>
              <w:left w:val="single" w:sz="4" w:space="0" w:color="auto"/>
              <w:right w:val="single" w:sz="4" w:space="0" w:color="auto"/>
            </w:tcBorders>
          </w:tcPr>
          <w:p w14:paraId="308C1534"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09163061" w14:textId="1840C50B" w:rsidR="00336043" w:rsidRPr="007E6343" w:rsidRDefault="00336043" w:rsidP="00336043">
            <w:pPr>
              <w:jc w:val="right"/>
              <w:rPr>
                <w:rFonts w:ascii="Arial" w:hAnsi="Arial" w:cs="Arial"/>
                <w:i/>
                <w:iCs/>
                <w:sz w:val="18"/>
                <w:szCs w:val="18"/>
                <w:lang w:eastAsia="hr-HR"/>
              </w:rPr>
            </w:pPr>
            <w:r w:rsidRPr="007E6343">
              <w:rPr>
                <w:rFonts w:ascii="Arial" w:hAnsi="Arial" w:cs="Arial"/>
                <w:i/>
                <w:iCs/>
                <w:sz w:val="18"/>
                <w:szCs w:val="18"/>
                <w:lang w:eastAsia="hr-HR"/>
              </w:rPr>
              <w:t>1-</w:t>
            </w:r>
            <w:r>
              <w:rPr>
                <w:rFonts w:ascii="Arial" w:hAnsi="Arial" w:cs="Arial"/>
                <w:i/>
                <w:iCs/>
                <w:sz w:val="18"/>
                <w:szCs w:val="18"/>
                <w:lang w:eastAsia="hr-HR"/>
              </w:rPr>
              <w:t>9</w:t>
            </w:r>
            <w:r w:rsidRPr="007E6343">
              <w:rPr>
                <w:rFonts w:ascii="Arial" w:hAnsi="Arial" w:cs="Arial"/>
                <w:i/>
                <w:iCs/>
                <w:sz w:val="18"/>
                <w:szCs w:val="18"/>
                <w:lang w:eastAsia="hr-HR"/>
              </w:rPr>
              <w:t>/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334AAD77" w14:textId="4CAE98D5" w:rsidR="00336043" w:rsidRDefault="00336043" w:rsidP="00336043">
            <w:pPr>
              <w:jc w:val="right"/>
              <w:rPr>
                <w:rFonts w:ascii="Arial" w:hAnsi="Arial" w:cs="Arial"/>
                <w:i/>
                <w:iCs/>
                <w:sz w:val="18"/>
                <w:szCs w:val="18"/>
              </w:rPr>
            </w:pPr>
            <w:r>
              <w:rPr>
                <w:rFonts w:ascii="Arial" w:hAnsi="Arial" w:cs="Arial"/>
                <w:i/>
                <w:iCs/>
                <w:sz w:val="18"/>
                <w:szCs w:val="18"/>
              </w:rPr>
              <w:t>775.568,24</w:t>
            </w:r>
          </w:p>
        </w:tc>
      </w:tr>
    </w:tbl>
    <w:p w14:paraId="51C0E165" w14:textId="6F93BB67" w:rsidR="00E86ADC" w:rsidRPr="00FE5828"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096F3F5" w14:textId="396C180C" w:rsidR="00CE59F2" w:rsidRPr="005D1A4F" w:rsidRDefault="006B0886"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sz w:val="22"/>
          <w:szCs w:val="22"/>
          <w:u w:val="single"/>
        </w:rPr>
      </w:pPr>
      <w:r w:rsidRPr="005D1A4F">
        <w:rPr>
          <w:rFonts w:ascii="Arial" w:hAnsi="Arial" w:cs="Arial"/>
          <w:sz w:val="22"/>
          <w:szCs w:val="22"/>
        </w:rPr>
        <w:tab/>
      </w:r>
      <w:r w:rsidR="00BD1359" w:rsidRPr="005D1A4F">
        <w:rPr>
          <w:rFonts w:ascii="Arial" w:hAnsi="Arial" w:cs="Arial"/>
          <w:sz w:val="22"/>
          <w:szCs w:val="22"/>
        </w:rPr>
        <w:t>U</w:t>
      </w:r>
      <w:r w:rsidRPr="005D1A4F">
        <w:rPr>
          <w:rFonts w:ascii="Arial" w:hAnsi="Arial" w:cs="Arial"/>
          <w:sz w:val="22"/>
          <w:szCs w:val="22"/>
        </w:rPr>
        <w:t xml:space="preserve"> okviru ovih prihoda (65) planirani su i </w:t>
      </w:r>
      <w:r w:rsidR="00E5221F" w:rsidRPr="005D1A4F">
        <w:rPr>
          <w:rFonts w:ascii="Arial" w:hAnsi="Arial" w:cs="Arial"/>
          <w:b/>
          <w:sz w:val="22"/>
          <w:szCs w:val="22"/>
          <w:u w:val="single"/>
        </w:rPr>
        <w:t xml:space="preserve">vlastiti </w:t>
      </w:r>
      <w:r w:rsidRPr="005D1A4F">
        <w:rPr>
          <w:rFonts w:ascii="Arial" w:hAnsi="Arial" w:cs="Arial"/>
          <w:b/>
          <w:sz w:val="22"/>
          <w:szCs w:val="22"/>
          <w:u w:val="single"/>
        </w:rPr>
        <w:t>prihodi proračunskih korisnika</w:t>
      </w:r>
      <w:r w:rsidR="00FF607B" w:rsidRPr="005D1A4F">
        <w:rPr>
          <w:rFonts w:ascii="Arial" w:hAnsi="Arial" w:cs="Arial"/>
          <w:sz w:val="22"/>
          <w:szCs w:val="22"/>
        </w:rPr>
        <w:t>, i to za 202</w:t>
      </w:r>
      <w:r w:rsidR="00336043">
        <w:rPr>
          <w:rFonts w:ascii="Arial" w:hAnsi="Arial" w:cs="Arial"/>
          <w:sz w:val="22"/>
          <w:szCs w:val="22"/>
        </w:rPr>
        <w:t>6</w:t>
      </w:r>
      <w:r w:rsidR="00FF607B" w:rsidRPr="005D1A4F">
        <w:rPr>
          <w:rFonts w:ascii="Arial" w:hAnsi="Arial" w:cs="Arial"/>
          <w:sz w:val="22"/>
          <w:szCs w:val="22"/>
        </w:rPr>
        <w:t xml:space="preserve">. godinu </w:t>
      </w:r>
      <w:r w:rsidR="00CE59F2" w:rsidRPr="005D1A4F">
        <w:rPr>
          <w:rFonts w:ascii="Arial" w:hAnsi="Arial" w:cs="Arial"/>
          <w:sz w:val="22"/>
          <w:szCs w:val="22"/>
        </w:rPr>
        <w:t xml:space="preserve">u ukupnom iznosu </w:t>
      </w:r>
      <w:r w:rsidR="00336043">
        <w:rPr>
          <w:rFonts w:ascii="Arial" w:hAnsi="Arial" w:cs="Arial"/>
          <w:sz w:val="22"/>
          <w:szCs w:val="22"/>
        </w:rPr>
        <w:t>1.489.300</w:t>
      </w:r>
      <w:r w:rsidR="00326997" w:rsidRPr="005D1A4F">
        <w:rPr>
          <w:rFonts w:ascii="Arial" w:hAnsi="Arial" w:cs="Arial"/>
          <w:sz w:val="22"/>
          <w:szCs w:val="22"/>
        </w:rPr>
        <w:t xml:space="preserve"> €</w:t>
      </w:r>
      <w:r w:rsidR="00CE59F2" w:rsidRPr="005D1A4F">
        <w:rPr>
          <w:rFonts w:ascii="Arial" w:hAnsi="Arial" w:cs="Arial"/>
          <w:sz w:val="22"/>
          <w:szCs w:val="22"/>
        </w:rPr>
        <w:t>, dakle:</w:t>
      </w:r>
    </w:p>
    <w:p w14:paraId="6A19E4F4" w14:textId="11891EB4"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sufinanciranja cijene smještaja u vrtiću</w:t>
      </w:r>
      <w:r w:rsidRPr="005D1A4F">
        <w:rPr>
          <w:rFonts w:ascii="Arial" w:hAnsi="Arial" w:cs="Arial"/>
          <w:sz w:val="22"/>
          <w:szCs w:val="22"/>
        </w:rPr>
        <w:t xml:space="preserve"> (</w:t>
      </w:r>
      <w:r w:rsidR="00336043">
        <w:rPr>
          <w:rFonts w:ascii="Arial" w:hAnsi="Arial" w:cs="Arial"/>
          <w:sz w:val="22"/>
          <w:szCs w:val="22"/>
        </w:rPr>
        <w:t>520.</w:t>
      </w:r>
      <w:r w:rsidR="009E6006" w:rsidRPr="005D1A4F">
        <w:rPr>
          <w:rFonts w:ascii="Arial" w:hAnsi="Arial" w:cs="Arial"/>
          <w:sz w:val="22"/>
          <w:szCs w:val="22"/>
        </w:rPr>
        <w:t>000</w:t>
      </w:r>
      <w:r w:rsidR="00326997" w:rsidRPr="005D1A4F">
        <w:rPr>
          <w:rFonts w:ascii="Arial" w:hAnsi="Arial" w:cs="Arial"/>
          <w:sz w:val="22"/>
          <w:szCs w:val="22"/>
        </w:rPr>
        <w:t xml:space="preserve"> € </w:t>
      </w:r>
      <w:r w:rsidRPr="005D1A4F">
        <w:rPr>
          <w:rFonts w:ascii="Arial" w:hAnsi="Arial" w:cs="Arial"/>
          <w:sz w:val="22"/>
          <w:szCs w:val="22"/>
        </w:rPr>
        <w:t>)</w:t>
      </w:r>
      <w:r w:rsidR="00493CD2" w:rsidRPr="005D1A4F">
        <w:rPr>
          <w:rFonts w:ascii="Arial" w:hAnsi="Arial" w:cs="Arial"/>
          <w:sz w:val="22"/>
          <w:szCs w:val="22"/>
        </w:rPr>
        <w:t xml:space="preserve"> i ostalih prihoda 3.000 €</w:t>
      </w:r>
      <w:r w:rsidR="006B0886" w:rsidRPr="005D1A4F">
        <w:rPr>
          <w:rFonts w:ascii="Arial" w:hAnsi="Arial" w:cs="Arial"/>
          <w:sz w:val="22"/>
          <w:szCs w:val="22"/>
        </w:rPr>
        <w:t xml:space="preserve">, </w:t>
      </w:r>
    </w:p>
    <w:p w14:paraId="7E7154A8" w14:textId="78765BDD"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prodaje ulaznica i suvenira u ustanovi u kulturi</w:t>
      </w:r>
      <w:r w:rsidRPr="005D1A4F">
        <w:rPr>
          <w:rFonts w:ascii="Arial" w:hAnsi="Arial" w:cs="Arial"/>
          <w:sz w:val="22"/>
          <w:szCs w:val="22"/>
        </w:rPr>
        <w:t xml:space="preserve"> (</w:t>
      </w:r>
      <w:r w:rsidR="009E6006" w:rsidRPr="005D1A4F">
        <w:rPr>
          <w:rFonts w:ascii="Arial" w:hAnsi="Arial" w:cs="Arial"/>
          <w:sz w:val="22"/>
          <w:szCs w:val="22"/>
        </w:rPr>
        <w:t>39.300</w:t>
      </w:r>
      <w:r w:rsidR="00326997" w:rsidRPr="005D1A4F">
        <w:rPr>
          <w:rFonts w:ascii="Arial" w:hAnsi="Arial" w:cs="Arial"/>
          <w:sz w:val="22"/>
          <w:szCs w:val="22"/>
        </w:rPr>
        <w:t xml:space="preserve"> € </w:t>
      </w:r>
      <w:r w:rsidRPr="005D1A4F">
        <w:rPr>
          <w:rFonts w:ascii="Arial" w:hAnsi="Arial" w:cs="Arial"/>
          <w:sz w:val="22"/>
          <w:szCs w:val="22"/>
        </w:rPr>
        <w:t>)</w:t>
      </w:r>
      <w:r w:rsidR="006B0886" w:rsidRPr="005D1A4F">
        <w:rPr>
          <w:rFonts w:ascii="Arial" w:hAnsi="Arial" w:cs="Arial"/>
          <w:sz w:val="22"/>
          <w:szCs w:val="22"/>
        </w:rPr>
        <w:t xml:space="preserve">, </w:t>
      </w:r>
    </w:p>
    <w:p w14:paraId="3E0EDA3C" w14:textId="5AE26D14" w:rsidR="000F5171"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usluga smještaja u</w:t>
      </w:r>
      <w:r w:rsidR="0057071C" w:rsidRPr="005D1A4F">
        <w:rPr>
          <w:rFonts w:ascii="Arial" w:hAnsi="Arial" w:cs="Arial"/>
          <w:sz w:val="22"/>
          <w:szCs w:val="22"/>
        </w:rPr>
        <w:t xml:space="preserve"> Domu za star</w:t>
      </w:r>
      <w:r w:rsidR="00664B31" w:rsidRPr="005D1A4F">
        <w:rPr>
          <w:rFonts w:ascii="Arial" w:hAnsi="Arial" w:cs="Arial"/>
          <w:sz w:val="22"/>
          <w:szCs w:val="22"/>
        </w:rPr>
        <w:t>ije</w:t>
      </w:r>
      <w:r w:rsidR="0057071C" w:rsidRPr="005D1A4F">
        <w:rPr>
          <w:rFonts w:ascii="Arial" w:hAnsi="Arial" w:cs="Arial"/>
          <w:sz w:val="22"/>
          <w:szCs w:val="22"/>
        </w:rPr>
        <w:t xml:space="preserve"> i nemoćne osobe</w:t>
      </w:r>
      <w:r w:rsidRPr="005D1A4F">
        <w:rPr>
          <w:rFonts w:ascii="Arial" w:hAnsi="Arial" w:cs="Arial"/>
          <w:sz w:val="22"/>
          <w:szCs w:val="22"/>
        </w:rPr>
        <w:t xml:space="preserve"> </w:t>
      </w:r>
      <w:r w:rsidR="009E6006" w:rsidRPr="005D1A4F">
        <w:rPr>
          <w:rFonts w:ascii="Arial" w:hAnsi="Arial" w:cs="Arial"/>
          <w:sz w:val="22"/>
          <w:szCs w:val="22"/>
        </w:rPr>
        <w:t>924</w:t>
      </w:r>
      <w:r w:rsidR="008E3469" w:rsidRPr="005D1A4F">
        <w:rPr>
          <w:rFonts w:ascii="Arial" w:hAnsi="Arial" w:cs="Arial"/>
          <w:sz w:val="22"/>
          <w:szCs w:val="22"/>
        </w:rPr>
        <w:t>.000</w:t>
      </w:r>
      <w:r w:rsidR="00326997" w:rsidRPr="005D1A4F">
        <w:rPr>
          <w:rFonts w:ascii="Arial" w:hAnsi="Arial" w:cs="Arial"/>
          <w:sz w:val="22"/>
          <w:szCs w:val="22"/>
        </w:rPr>
        <w:t xml:space="preserve"> € </w:t>
      </w:r>
      <w:r w:rsidR="00FF607B" w:rsidRPr="005D1A4F">
        <w:rPr>
          <w:rFonts w:ascii="Arial" w:hAnsi="Arial" w:cs="Arial"/>
          <w:sz w:val="22"/>
          <w:szCs w:val="22"/>
        </w:rPr>
        <w:t>i ostalih prihoda 3.000 €</w:t>
      </w:r>
      <w:r w:rsidR="0057071C" w:rsidRPr="005D1A4F">
        <w:rPr>
          <w:rFonts w:ascii="Arial" w:hAnsi="Arial" w:cs="Arial"/>
          <w:sz w:val="22"/>
          <w:szCs w:val="22"/>
        </w:rPr>
        <w:t>.</w:t>
      </w:r>
      <w:r w:rsidR="00652D75" w:rsidRPr="005D1A4F">
        <w:rPr>
          <w:rFonts w:ascii="Arial" w:hAnsi="Arial" w:cs="Arial"/>
          <w:sz w:val="22"/>
          <w:szCs w:val="22"/>
        </w:rPr>
        <w:t xml:space="preserve"> </w:t>
      </w:r>
    </w:p>
    <w:p w14:paraId="4BDEBA36" w14:textId="77777777" w:rsidR="00E21A5C" w:rsidRPr="005D1A4F" w:rsidRDefault="00E21A5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0651A720" w14:textId="363E360B" w:rsidR="00301A4B" w:rsidRPr="005D1A4F" w:rsidRDefault="00301A4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U visinu prihoda proračunskih korisnika Dječji vrtić i Dom za starije i nemoćne osobe uključeni su iznosi udjela sufinanciranja Općine u cijeni korištenja (rashod u Općini se iskazuje kroz Socijalni program, a isti iznosi za proračunske korisnike predstavljaju prihod od obavljanja djelatnosti).</w:t>
      </w:r>
    </w:p>
    <w:p w14:paraId="5ECCEEB7" w14:textId="5F2B8C17" w:rsidR="00A87B6E" w:rsidRPr="005D1A4F" w:rsidRDefault="00832A8A" w:rsidP="00A87B6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rPr>
      </w:pPr>
      <w:r w:rsidRPr="005D1A4F">
        <w:rPr>
          <w:rFonts w:ascii="Arial" w:hAnsi="Arial" w:cs="Arial"/>
          <w:sz w:val="22"/>
          <w:szCs w:val="22"/>
        </w:rPr>
        <w:tab/>
        <w:t>U okviru ovih prihoda (65) za 20</w:t>
      </w:r>
      <w:r w:rsidR="00F3282F" w:rsidRPr="005D1A4F">
        <w:rPr>
          <w:rFonts w:ascii="Arial" w:hAnsi="Arial" w:cs="Arial"/>
          <w:sz w:val="22"/>
          <w:szCs w:val="22"/>
        </w:rPr>
        <w:t>2</w:t>
      </w:r>
      <w:r w:rsidR="00336043">
        <w:rPr>
          <w:rFonts w:ascii="Arial" w:hAnsi="Arial" w:cs="Arial"/>
          <w:sz w:val="22"/>
          <w:szCs w:val="22"/>
        </w:rPr>
        <w:t>7</w:t>
      </w:r>
      <w:r w:rsidRPr="005D1A4F">
        <w:rPr>
          <w:rFonts w:ascii="Arial" w:hAnsi="Arial" w:cs="Arial"/>
          <w:sz w:val="22"/>
          <w:szCs w:val="22"/>
        </w:rPr>
        <w:t xml:space="preserve">. planirani su i </w:t>
      </w:r>
      <w:r w:rsidRPr="005D1A4F">
        <w:rPr>
          <w:rFonts w:ascii="Arial" w:hAnsi="Arial" w:cs="Arial"/>
          <w:b/>
          <w:sz w:val="22"/>
          <w:szCs w:val="22"/>
          <w:u w:val="single"/>
        </w:rPr>
        <w:t>vlastiti prihodi proračunskih korisnika</w:t>
      </w:r>
      <w:r w:rsidRPr="005D1A4F">
        <w:rPr>
          <w:rFonts w:ascii="Arial" w:hAnsi="Arial" w:cs="Arial"/>
          <w:sz w:val="22"/>
          <w:szCs w:val="22"/>
        </w:rPr>
        <w:t xml:space="preserve"> u ukupnom iznosu </w:t>
      </w:r>
      <w:r w:rsidR="00336043">
        <w:rPr>
          <w:rFonts w:ascii="Arial" w:hAnsi="Arial" w:cs="Arial"/>
          <w:sz w:val="22"/>
          <w:szCs w:val="22"/>
        </w:rPr>
        <w:t>1.525.600</w:t>
      </w:r>
      <w:r w:rsidR="009579E5" w:rsidRPr="005D1A4F">
        <w:rPr>
          <w:rFonts w:ascii="Arial" w:hAnsi="Arial" w:cs="Arial"/>
          <w:sz w:val="22"/>
          <w:szCs w:val="22"/>
        </w:rPr>
        <w:t xml:space="preserve"> </w:t>
      </w:r>
      <w:r w:rsidR="00067855" w:rsidRPr="005D1A4F">
        <w:rPr>
          <w:rFonts w:ascii="Arial" w:hAnsi="Arial" w:cs="Arial"/>
          <w:sz w:val="22"/>
          <w:szCs w:val="22"/>
        </w:rPr>
        <w:t>€,</w:t>
      </w:r>
      <w:r w:rsidRPr="005D1A4F">
        <w:rPr>
          <w:rFonts w:ascii="Arial" w:hAnsi="Arial" w:cs="Arial"/>
          <w:sz w:val="22"/>
          <w:szCs w:val="22"/>
        </w:rPr>
        <w:t xml:space="preserve"> dok su za 20</w:t>
      </w:r>
      <w:r w:rsidR="00336043">
        <w:rPr>
          <w:rFonts w:ascii="Arial" w:hAnsi="Arial" w:cs="Arial"/>
          <w:sz w:val="22"/>
          <w:szCs w:val="22"/>
        </w:rPr>
        <w:t>28</w:t>
      </w:r>
      <w:r w:rsidRPr="005D1A4F">
        <w:rPr>
          <w:rFonts w:ascii="Arial" w:hAnsi="Arial" w:cs="Arial"/>
          <w:sz w:val="22"/>
          <w:szCs w:val="22"/>
        </w:rPr>
        <w:t xml:space="preserve">. planirani u iznosu </w:t>
      </w:r>
      <w:r w:rsidR="009579E5" w:rsidRPr="005D1A4F">
        <w:rPr>
          <w:rFonts w:ascii="Arial" w:hAnsi="Arial" w:cs="Arial"/>
          <w:sz w:val="22"/>
          <w:szCs w:val="22"/>
        </w:rPr>
        <w:t>1.</w:t>
      </w:r>
      <w:r w:rsidR="00336043">
        <w:rPr>
          <w:rFonts w:ascii="Arial" w:hAnsi="Arial" w:cs="Arial"/>
          <w:sz w:val="22"/>
          <w:szCs w:val="22"/>
        </w:rPr>
        <w:t>558.800</w:t>
      </w:r>
      <w:r w:rsidR="009579E5" w:rsidRPr="005D1A4F">
        <w:rPr>
          <w:rFonts w:ascii="Arial" w:hAnsi="Arial" w:cs="Arial"/>
          <w:sz w:val="22"/>
          <w:szCs w:val="22"/>
        </w:rPr>
        <w:t xml:space="preserve"> </w:t>
      </w:r>
      <w:r w:rsidR="00326997" w:rsidRPr="005D1A4F">
        <w:rPr>
          <w:rFonts w:ascii="Arial" w:hAnsi="Arial" w:cs="Arial"/>
          <w:sz w:val="22"/>
          <w:szCs w:val="22"/>
        </w:rPr>
        <w:t>€</w:t>
      </w:r>
      <w:r w:rsidRPr="005D1A4F">
        <w:rPr>
          <w:rFonts w:ascii="Arial" w:hAnsi="Arial" w:cs="Arial"/>
          <w:sz w:val="22"/>
          <w:szCs w:val="22"/>
        </w:rPr>
        <w:t xml:space="preserve">. </w:t>
      </w:r>
      <w:r w:rsidR="00A87B6E" w:rsidRPr="005D1A4F">
        <w:rPr>
          <w:rFonts w:ascii="Arial" w:hAnsi="Arial" w:cs="Arial"/>
          <w:iCs/>
          <w:sz w:val="22"/>
          <w:szCs w:val="22"/>
        </w:rPr>
        <w:t>Dakle, u slijedećem proračunskom razdoblju 202</w:t>
      </w:r>
      <w:r w:rsidR="00336043">
        <w:rPr>
          <w:rFonts w:ascii="Arial" w:hAnsi="Arial" w:cs="Arial"/>
          <w:iCs/>
          <w:sz w:val="22"/>
          <w:szCs w:val="22"/>
        </w:rPr>
        <w:t>6</w:t>
      </w:r>
      <w:r w:rsidR="00A87B6E" w:rsidRPr="005D1A4F">
        <w:rPr>
          <w:rFonts w:ascii="Arial" w:hAnsi="Arial" w:cs="Arial"/>
          <w:iCs/>
          <w:sz w:val="22"/>
          <w:szCs w:val="22"/>
        </w:rPr>
        <w:t>.-202</w:t>
      </w:r>
      <w:r w:rsidR="00336043">
        <w:rPr>
          <w:rFonts w:ascii="Arial" w:hAnsi="Arial" w:cs="Arial"/>
          <w:iCs/>
          <w:sz w:val="22"/>
          <w:szCs w:val="22"/>
        </w:rPr>
        <w:t>8</w:t>
      </w:r>
      <w:r w:rsidR="00A87B6E" w:rsidRPr="005D1A4F">
        <w:rPr>
          <w:rFonts w:ascii="Arial" w:hAnsi="Arial" w:cs="Arial"/>
          <w:iCs/>
          <w:sz w:val="22"/>
          <w:szCs w:val="22"/>
        </w:rPr>
        <w:t xml:space="preserve">. procjenjuje se visina ovih prihoda na približno istoj razini. </w:t>
      </w:r>
    </w:p>
    <w:p w14:paraId="365D11CB" w14:textId="094A318E"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tbl>
      <w:tblPr>
        <w:tblW w:w="11330" w:type="dxa"/>
        <w:jc w:val="center"/>
        <w:tblLook w:val="04A0" w:firstRow="1" w:lastRow="0" w:firstColumn="1" w:lastColumn="0" w:noHBand="0" w:noVBand="1"/>
      </w:tblPr>
      <w:tblGrid>
        <w:gridCol w:w="1550"/>
        <w:gridCol w:w="2835"/>
        <w:gridCol w:w="3118"/>
        <w:gridCol w:w="3827"/>
      </w:tblGrid>
      <w:tr w:rsidR="007421CE" w:rsidRPr="00C05D9F" w14:paraId="375830D3" w14:textId="77777777" w:rsidTr="00D76D8D">
        <w:trPr>
          <w:trHeight w:val="173"/>
          <w:jc w:val="center"/>
        </w:trPr>
        <w:tc>
          <w:tcPr>
            <w:tcW w:w="155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DD7FD66"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EUR</w:t>
            </w:r>
          </w:p>
        </w:tc>
        <w:tc>
          <w:tcPr>
            <w:tcW w:w="2835" w:type="dxa"/>
            <w:tcBorders>
              <w:top w:val="nil"/>
              <w:left w:val="nil"/>
              <w:bottom w:val="single" w:sz="8" w:space="0" w:color="auto"/>
              <w:right w:val="nil"/>
            </w:tcBorders>
            <w:noWrap/>
            <w:vAlign w:val="bottom"/>
            <w:hideMark/>
          </w:tcPr>
          <w:p w14:paraId="3220F4E4" w14:textId="77777777" w:rsidR="0046205F" w:rsidRPr="00C05D9F" w:rsidRDefault="0046205F" w:rsidP="0046205F">
            <w:pPr>
              <w:jc w:val="center"/>
              <w:rPr>
                <w:rFonts w:ascii="Arial" w:hAnsi="Arial" w:cs="Arial"/>
                <w:b/>
                <w:bCs/>
                <w:sz w:val="18"/>
                <w:szCs w:val="18"/>
                <w:lang w:eastAsia="hr-HR"/>
              </w:rPr>
            </w:pPr>
          </w:p>
        </w:tc>
        <w:tc>
          <w:tcPr>
            <w:tcW w:w="3118" w:type="dxa"/>
            <w:tcBorders>
              <w:top w:val="nil"/>
              <w:left w:val="nil"/>
              <w:bottom w:val="single" w:sz="8" w:space="0" w:color="auto"/>
              <w:right w:val="nil"/>
            </w:tcBorders>
            <w:noWrap/>
            <w:vAlign w:val="bottom"/>
            <w:hideMark/>
          </w:tcPr>
          <w:p w14:paraId="355FA991" w14:textId="77777777" w:rsidR="0046205F" w:rsidRPr="00C05D9F" w:rsidRDefault="0046205F" w:rsidP="0046205F">
            <w:pPr>
              <w:jc w:val="left"/>
              <w:rPr>
                <w:rFonts w:ascii="Arial" w:hAnsi="Arial" w:cs="Arial"/>
                <w:sz w:val="18"/>
                <w:szCs w:val="18"/>
                <w:lang w:eastAsia="hr-HR"/>
              </w:rPr>
            </w:pPr>
          </w:p>
        </w:tc>
        <w:tc>
          <w:tcPr>
            <w:tcW w:w="3827" w:type="dxa"/>
            <w:tcBorders>
              <w:top w:val="nil"/>
              <w:left w:val="nil"/>
              <w:bottom w:val="single" w:sz="8" w:space="0" w:color="auto"/>
              <w:right w:val="nil"/>
            </w:tcBorders>
            <w:noWrap/>
            <w:vAlign w:val="bottom"/>
            <w:hideMark/>
          </w:tcPr>
          <w:p w14:paraId="31F8F83E" w14:textId="77777777" w:rsidR="0046205F" w:rsidRPr="00C05D9F" w:rsidRDefault="0046205F" w:rsidP="0046205F">
            <w:pPr>
              <w:jc w:val="left"/>
              <w:rPr>
                <w:rFonts w:ascii="Arial" w:hAnsi="Arial" w:cs="Arial"/>
                <w:sz w:val="18"/>
                <w:szCs w:val="18"/>
                <w:lang w:eastAsia="hr-HR"/>
              </w:rPr>
            </w:pPr>
          </w:p>
        </w:tc>
      </w:tr>
      <w:tr w:rsidR="007421CE" w:rsidRPr="00C05D9F" w14:paraId="72B3E7BA" w14:textId="77777777" w:rsidTr="00D76D8D">
        <w:trPr>
          <w:trHeight w:val="589"/>
          <w:jc w:val="center"/>
        </w:trPr>
        <w:tc>
          <w:tcPr>
            <w:tcW w:w="11330" w:type="dxa"/>
            <w:gridSpan w:val="4"/>
            <w:tcBorders>
              <w:top w:val="single" w:sz="8" w:space="0" w:color="auto"/>
              <w:left w:val="single" w:sz="8" w:space="0" w:color="auto"/>
              <w:bottom w:val="single" w:sz="4" w:space="0" w:color="auto"/>
              <w:right w:val="single" w:sz="4" w:space="0" w:color="auto"/>
            </w:tcBorders>
            <w:vAlign w:val="center"/>
            <w:hideMark/>
          </w:tcPr>
          <w:p w14:paraId="4D55E15F"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Prihodi po posebnim propisima (dio 652, prihodi od obavljanja osnovne djelatnosti proračunskih korisnika) i Rashodi Općine - dio programa 2040 i 2041, sufinanciranje troškova boravka u vrtiću i domu za starije (dio 3722)</w:t>
            </w:r>
          </w:p>
        </w:tc>
      </w:tr>
      <w:tr w:rsidR="007421CE" w:rsidRPr="00C05D9F" w14:paraId="7FBED852" w14:textId="77777777" w:rsidTr="00D76D8D">
        <w:trPr>
          <w:trHeight w:val="712"/>
          <w:jc w:val="center"/>
        </w:trPr>
        <w:tc>
          <w:tcPr>
            <w:tcW w:w="1550" w:type="dxa"/>
            <w:tcBorders>
              <w:top w:val="single" w:sz="8" w:space="0" w:color="auto"/>
              <w:left w:val="single" w:sz="8" w:space="0" w:color="auto"/>
              <w:bottom w:val="single" w:sz="8" w:space="0" w:color="auto"/>
              <w:right w:val="single" w:sz="4" w:space="0" w:color="auto"/>
            </w:tcBorders>
            <w:vAlign w:val="center"/>
            <w:hideMark/>
          </w:tcPr>
          <w:p w14:paraId="7ACDD23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Godina</w:t>
            </w:r>
          </w:p>
        </w:tc>
        <w:tc>
          <w:tcPr>
            <w:tcW w:w="2835" w:type="dxa"/>
            <w:tcBorders>
              <w:top w:val="single" w:sz="8" w:space="0" w:color="auto"/>
              <w:left w:val="single" w:sz="4" w:space="0" w:color="auto"/>
              <w:bottom w:val="single" w:sz="8" w:space="0" w:color="auto"/>
              <w:right w:val="single" w:sz="8" w:space="0" w:color="auto"/>
            </w:tcBorders>
            <w:vAlign w:val="center"/>
            <w:hideMark/>
          </w:tcPr>
          <w:p w14:paraId="450572F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Dječjem vrtiću</w:t>
            </w:r>
          </w:p>
        </w:tc>
        <w:tc>
          <w:tcPr>
            <w:tcW w:w="3118" w:type="dxa"/>
            <w:tcBorders>
              <w:top w:val="single" w:sz="8" w:space="0" w:color="auto"/>
              <w:left w:val="nil"/>
              <w:bottom w:val="single" w:sz="8" w:space="0" w:color="auto"/>
              <w:right w:val="single" w:sz="4" w:space="0" w:color="auto"/>
            </w:tcBorders>
            <w:vAlign w:val="center"/>
            <w:hideMark/>
          </w:tcPr>
          <w:p w14:paraId="7D17A35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Domu za starije i nemoćne osobe</w:t>
            </w:r>
          </w:p>
        </w:tc>
        <w:tc>
          <w:tcPr>
            <w:tcW w:w="3827" w:type="dxa"/>
            <w:tcBorders>
              <w:top w:val="single" w:sz="8" w:space="0" w:color="auto"/>
              <w:left w:val="nil"/>
              <w:bottom w:val="single" w:sz="8" w:space="0" w:color="auto"/>
              <w:right w:val="single" w:sz="8" w:space="0" w:color="auto"/>
            </w:tcBorders>
            <w:vAlign w:val="center"/>
            <w:hideMark/>
          </w:tcPr>
          <w:p w14:paraId="745DD49C" w14:textId="77777777" w:rsidR="00F96868"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Sveukupan iznos sufinanciranja usluga</w:t>
            </w:r>
            <w:r w:rsidR="00E21A5C" w:rsidRPr="00C05D9F">
              <w:rPr>
                <w:rFonts w:ascii="Arial" w:hAnsi="Arial" w:cs="Arial"/>
                <w:b/>
                <w:bCs/>
                <w:i/>
                <w:iCs/>
                <w:sz w:val="18"/>
                <w:szCs w:val="18"/>
                <w:lang w:eastAsia="hr-HR"/>
              </w:rPr>
              <w:t xml:space="preserve"> proračunskih korisnika</w:t>
            </w:r>
          </w:p>
          <w:p w14:paraId="0EE19932" w14:textId="4EB25151" w:rsidR="0046205F"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iz proračuna Općine</w:t>
            </w:r>
          </w:p>
        </w:tc>
      </w:tr>
      <w:tr w:rsidR="007421CE" w:rsidRPr="00C05D9F" w14:paraId="27309929" w14:textId="77777777" w:rsidTr="00E0455C">
        <w:trPr>
          <w:trHeight w:val="222"/>
          <w:jc w:val="center"/>
        </w:trPr>
        <w:tc>
          <w:tcPr>
            <w:tcW w:w="1550" w:type="dxa"/>
            <w:tcBorders>
              <w:top w:val="single" w:sz="8" w:space="0" w:color="auto"/>
              <w:left w:val="single" w:sz="8" w:space="0" w:color="auto"/>
              <w:bottom w:val="single" w:sz="4" w:space="0" w:color="auto"/>
              <w:right w:val="single" w:sz="4" w:space="0" w:color="auto"/>
            </w:tcBorders>
            <w:noWrap/>
            <w:vAlign w:val="center"/>
            <w:hideMark/>
          </w:tcPr>
          <w:p w14:paraId="577DB4BA"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2018.</w:t>
            </w:r>
          </w:p>
        </w:tc>
        <w:tc>
          <w:tcPr>
            <w:tcW w:w="2835" w:type="dxa"/>
            <w:tcBorders>
              <w:top w:val="single" w:sz="8" w:space="0" w:color="auto"/>
              <w:left w:val="single" w:sz="4" w:space="0" w:color="auto"/>
              <w:bottom w:val="single" w:sz="4" w:space="0" w:color="auto"/>
              <w:right w:val="single" w:sz="8" w:space="0" w:color="auto"/>
            </w:tcBorders>
            <w:noWrap/>
            <w:vAlign w:val="center"/>
            <w:hideMark/>
          </w:tcPr>
          <w:p w14:paraId="0C8B35FD"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39.786,98</w:t>
            </w:r>
          </w:p>
        </w:tc>
        <w:tc>
          <w:tcPr>
            <w:tcW w:w="3118" w:type="dxa"/>
            <w:tcBorders>
              <w:top w:val="single" w:sz="8" w:space="0" w:color="auto"/>
              <w:left w:val="nil"/>
              <w:bottom w:val="single" w:sz="4" w:space="0" w:color="auto"/>
              <w:right w:val="single" w:sz="4" w:space="0" w:color="auto"/>
            </w:tcBorders>
            <w:noWrap/>
            <w:vAlign w:val="center"/>
            <w:hideMark/>
          </w:tcPr>
          <w:p w14:paraId="53A2EC66"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55.294,89</w:t>
            </w:r>
          </w:p>
        </w:tc>
        <w:tc>
          <w:tcPr>
            <w:tcW w:w="3827" w:type="dxa"/>
            <w:tcBorders>
              <w:top w:val="single" w:sz="8" w:space="0" w:color="auto"/>
              <w:left w:val="nil"/>
              <w:bottom w:val="single" w:sz="4" w:space="0" w:color="auto"/>
              <w:right w:val="single" w:sz="8" w:space="0" w:color="auto"/>
            </w:tcBorders>
            <w:noWrap/>
            <w:vAlign w:val="center"/>
            <w:hideMark/>
          </w:tcPr>
          <w:p w14:paraId="2C53D574"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95.081,87</w:t>
            </w:r>
          </w:p>
        </w:tc>
      </w:tr>
      <w:tr w:rsidR="007421CE" w:rsidRPr="00C05D9F" w14:paraId="59E04925" w14:textId="77777777" w:rsidTr="00E0455C">
        <w:trPr>
          <w:trHeight w:val="135"/>
          <w:jc w:val="center"/>
        </w:trPr>
        <w:tc>
          <w:tcPr>
            <w:tcW w:w="1550" w:type="dxa"/>
            <w:tcBorders>
              <w:top w:val="nil"/>
              <w:left w:val="single" w:sz="8" w:space="0" w:color="auto"/>
              <w:bottom w:val="single" w:sz="4" w:space="0" w:color="auto"/>
              <w:right w:val="single" w:sz="4" w:space="0" w:color="auto"/>
            </w:tcBorders>
            <w:noWrap/>
            <w:vAlign w:val="center"/>
            <w:hideMark/>
          </w:tcPr>
          <w:p w14:paraId="0E708174"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2019.</w:t>
            </w:r>
          </w:p>
        </w:tc>
        <w:tc>
          <w:tcPr>
            <w:tcW w:w="2835" w:type="dxa"/>
            <w:tcBorders>
              <w:top w:val="nil"/>
              <w:left w:val="single" w:sz="4" w:space="0" w:color="auto"/>
              <w:bottom w:val="single" w:sz="4" w:space="0" w:color="auto"/>
              <w:right w:val="single" w:sz="8" w:space="0" w:color="auto"/>
            </w:tcBorders>
            <w:noWrap/>
            <w:vAlign w:val="center"/>
            <w:hideMark/>
          </w:tcPr>
          <w:p w14:paraId="0D230487"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80.057,07</w:t>
            </w:r>
          </w:p>
        </w:tc>
        <w:tc>
          <w:tcPr>
            <w:tcW w:w="3118" w:type="dxa"/>
            <w:tcBorders>
              <w:top w:val="nil"/>
              <w:left w:val="nil"/>
              <w:bottom w:val="single" w:sz="4" w:space="0" w:color="auto"/>
              <w:right w:val="single" w:sz="4" w:space="0" w:color="auto"/>
            </w:tcBorders>
            <w:noWrap/>
            <w:vAlign w:val="center"/>
            <w:hideMark/>
          </w:tcPr>
          <w:p w14:paraId="13716A2A"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62.132,16</w:t>
            </w:r>
          </w:p>
        </w:tc>
        <w:tc>
          <w:tcPr>
            <w:tcW w:w="3827" w:type="dxa"/>
            <w:tcBorders>
              <w:top w:val="nil"/>
              <w:left w:val="nil"/>
              <w:bottom w:val="single" w:sz="4" w:space="0" w:color="auto"/>
              <w:right w:val="single" w:sz="8" w:space="0" w:color="auto"/>
            </w:tcBorders>
            <w:noWrap/>
            <w:vAlign w:val="center"/>
            <w:hideMark/>
          </w:tcPr>
          <w:p w14:paraId="01028CCD"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142.189,23</w:t>
            </w:r>
          </w:p>
        </w:tc>
      </w:tr>
      <w:tr w:rsidR="007421CE" w:rsidRPr="00C05D9F" w14:paraId="5FFF227F" w14:textId="77777777" w:rsidTr="00D76D8D">
        <w:trPr>
          <w:trHeight w:val="246"/>
          <w:jc w:val="center"/>
        </w:trPr>
        <w:tc>
          <w:tcPr>
            <w:tcW w:w="1550" w:type="dxa"/>
            <w:tcBorders>
              <w:top w:val="nil"/>
              <w:left w:val="single" w:sz="8" w:space="0" w:color="auto"/>
              <w:bottom w:val="single" w:sz="4" w:space="0" w:color="auto"/>
              <w:right w:val="single" w:sz="4" w:space="0" w:color="auto"/>
            </w:tcBorders>
            <w:vAlign w:val="center"/>
            <w:hideMark/>
          </w:tcPr>
          <w:p w14:paraId="0C6304E2"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2020.</w:t>
            </w:r>
          </w:p>
        </w:tc>
        <w:tc>
          <w:tcPr>
            <w:tcW w:w="2835" w:type="dxa"/>
            <w:tcBorders>
              <w:top w:val="nil"/>
              <w:left w:val="single" w:sz="4" w:space="0" w:color="auto"/>
              <w:bottom w:val="single" w:sz="4" w:space="0" w:color="auto"/>
              <w:right w:val="single" w:sz="8" w:space="0" w:color="auto"/>
            </w:tcBorders>
            <w:noWrap/>
            <w:vAlign w:val="center"/>
            <w:hideMark/>
          </w:tcPr>
          <w:p w14:paraId="4DBF1B6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55.119,12</w:t>
            </w:r>
          </w:p>
        </w:tc>
        <w:tc>
          <w:tcPr>
            <w:tcW w:w="3118" w:type="dxa"/>
            <w:tcBorders>
              <w:top w:val="nil"/>
              <w:left w:val="nil"/>
              <w:bottom w:val="single" w:sz="4" w:space="0" w:color="auto"/>
              <w:right w:val="single" w:sz="4" w:space="0" w:color="auto"/>
            </w:tcBorders>
            <w:noWrap/>
            <w:vAlign w:val="center"/>
            <w:hideMark/>
          </w:tcPr>
          <w:p w14:paraId="378A4ACE"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63.390,03</w:t>
            </w:r>
          </w:p>
        </w:tc>
        <w:tc>
          <w:tcPr>
            <w:tcW w:w="3827" w:type="dxa"/>
            <w:tcBorders>
              <w:top w:val="nil"/>
              <w:left w:val="nil"/>
              <w:bottom w:val="single" w:sz="4" w:space="0" w:color="auto"/>
              <w:right w:val="single" w:sz="8" w:space="0" w:color="auto"/>
            </w:tcBorders>
            <w:noWrap/>
            <w:vAlign w:val="center"/>
            <w:hideMark/>
          </w:tcPr>
          <w:p w14:paraId="4F649042"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118.509,15</w:t>
            </w:r>
          </w:p>
        </w:tc>
      </w:tr>
      <w:tr w:rsidR="007421CE" w:rsidRPr="00C05D9F" w14:paraId="0DEF5DAD" w14:textId="77777777" w:rsidTr="00E0455C">
        <w:trPr>
          <w:trHeight w:val="227"/>
          <w:jc w:val="center"/>
        </w:trPr>
        <w:tc>
          <w:tcPr>
            <w:tcW w:w="1550" w:type="dxa"/>
            <w:tcBorders>
              <w:top w:val="nil"/>
              <w:left w:val="single" w:sz="8" w:space="0" w:color="auto"/>
              <w:bottom w:val="single" w:sz="8" w:space="0" w:color="auto"/>
              <w:right w:val="single" w:sz="4" w:space="0" w:color="auto"/>
            </w:tcBorders>
            <w:vAlign w:val="center"/>
            <w:hideMark/>
          </w:tcPr>
          <w:p w14:paraId="59DB38E7"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2021.</w:t>
            </w:r>
          </w:p>
        </w:tc>
        <w:tc>
          <w:tcPr>
            <w:tcW w:w="2835" w:type="dxa"/>
            <w:tcBorders>
              <w:top w:val="single" w:sz="4" w:space="0" w:color="auto"/>
              <w:left w:val="single" w:sz="4" w:space="0" w:color="auto"/>
              <w:bottom w:val="single" w:sz="8" w:space="0" w:color="auto"/>
              <w:right w:val="single" w:sz="8" w:space="0" w:color="auto"/>
            </w:tcBorders>
            <w:noWrap/>
            <w:vAlign w:val="center"/>
            <w:hideMark/>
          </w:tcPr>
          <w:p w14:paraId="4A22DCCB"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65.480,12</w:t>
            </w:r>
          </w:p>
        </w:tc>
        <w:tc>
          <w:tcPr>
            <w:tcW w:w="3118" w:type="dxa"/>
            <w:tcBorders>
              <w:top w:val="nil"/>
              <w:left w:val="nil"/>
              <w:bottom w:val="single" w:sz="8" w:space="0" w:color="auto"/>
              <w:right w:val="single" w:sz="4" w:space="0" w:color="auto"/>
            </w:tcBorders>
            <w:noWrap/>
            <w:vAlign w:val="center"/>
            <w:hideMark/>
          </w:tcPr>
          <w:p w14:paraId="367D40A6" w14:textId="24F5ECF5" w:rsidR="0046205F"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70.503,43</w:t>
            </w:r>
          </w:p>
        </w:tc>
        <w:tc>
          <w:tcPr>
            <w:tcW w:w="3827" w:type="dxa"/>
            <w:tcBorders>
              <w:top w:val="nil"/>
              <w:left w:val="nil"/>
              <w:bottom w:val="single" w:sz="8" w:space="0" w:color="auto"/>
              <w:right w:val="single" w:sz="8" w:space="0" w:color="auto"/>
            </w:tcBorders>
            <w:noWrap/>
            <w:vAlign w:val="center"/>
            <w:hideMark/>
          </w:tcPr>
          <w:p w14:paraId="7E25DF2B"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596.695,74</w:t>
            </w:r>
          </w:p>
        </w:tc>
      </w:tr>
      <w:tr w:rsidR="007421CE" w:rsidRPr="00C05D9F" w14:paraId="4212FCFE" w14:textId="77777777" w:rsidTr="00E0455C">
        <w:trPr>
          <w:trHeight w:val="122"/>
          <w:jc w:val="center"/>
        </w:trPr>
        <w:tc>
          <w:tcPr>
            <w:tcW w:w="1550" w:type="dxa"/>
            <w:tcBorders>
              <w:top w:val="single" w:sz="8" w:space="0" w:color="auto"/>
              <w:left w:val="single" w:sz="8" w:space="0" w:color="auto"/>
              <w:bottom w:val="single" w:sz="8" w:space="0" w:color="auto"/>
              <w:right w:val="single" w:sz="4" w:space="0" w:color="auto"/>
            </w:tcBorders>
            <w:vAlign w:val="center"/>
            <w:hideMark/>
          </w:tcPr>
          <w:p w14:paraId="32E95C7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1-6 / 2022.</w:t>
            </w:r>
          </w:p>
        </w:tc>
        <w:tc>
          <w:tcPr>
            <w:tcW w:w="2835" w:type="dxa"/>
            <w:tcBorders>
              <w:top w:val="single" w:sz="8" w:space="0" w:color="auto"/>
              <w:left w:val="single" w:sz="4" w:space="0" w:color="auto"/>
              <w:bottom w:val="single" w:sz="8" w:space="0" w:color="auto"/>
              <w:right w:val="single" w:sz="8" w:space="0" w:color="auto"/>
            </w:tcBorders>
            <w:noWrap/>
            <w:vAlign w:val="center"/>
            <w:hideMark/>
          </w:tcPr>
          <w:p w14:paraId="3D8BFD1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22.666,40</w:t>
            </w:r>
          </w:p>
        </w:tc>
        <w:tc>
          <w:tcPr>
            <w:tcW w:w="3118" w:type="dxa"/>
            <w:tcBorders>
              <w:top w:val="single" w:sz="8" w:space="0" w:color="auto"/>
              <w:left w:val="nil"/>
              <w:bottom w:val="single" w:sz="8" w:space="0" w:color="auto"/>
              <w:right w:val="single" w:sz="4" w:space="0" w:color="auto"/>
            </w:tcBorders>
            <w:noWrap/>
            <w:vAlign w:val="center"/>
            <w:hideMark/>
          </w:tcPr>
          <w:p w14:paraId="3E7860D9"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39.398,56</w:t>
            </w:r>
          </w:p>
        </w:tc>
        <w:tc>
          <w:tcPr>
            <w:tcW w:w="3827" w:type="dxa"/>
            <w:tcBorders>
              <w:top w:val="single" w:sz="8" w:space="0" w:color="auto"/>
              <w:left w:val="nil"/>
              <w:bottom w:val="single" w:sz="8" w:space="0" w:color="auto"/>
              <w:right w:val="single" w:sz="8" w:space="0" w:color="auto"/>
            </w:tcBorders>
            <w:noWrap/>
            <w:vAlign w:val="center"/>
            <w:hideMark/>
          </w:tcPr>
          <w:p w14:paraId="2B283F59"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62.064,96</w:t>
            </w:r>
          </w:p>
        </w:tc>
      </w:tr>
      <w:tr w:rsidR="007421CE" w:rsidRPr="00C05D9F" w14:paraId="306F67D2" w14:textId="77777777" w:rsidTr="00E0455C">
        <w:trPr>
          <w:trHeight w:val="182"/>
          <w:jc w:val="center"/>
        </w:trPr>
        <w:tc>
          <w:tcPr>
            <w:tcW w:w="1550" w:type="dxa"/>
            <w:tcBorders>
              <w:top w:val="single" w:sz="8" w:space="0" w:color="auto"/>
              <w:left w:val="single" w:sz="8" w:space="0" w:color="auto"/>
              <w:bottom w:val="single" w:sz="8" w:space="0" w:color="auto"/>
              <w:right w:val="single" w:sz="4" w:space="0" w:color="auto"/>
            </w:tcBorders>
            <w:vAlign w:val="center"/>
          </w:tcPr>
          <w:p w14:paraId="18A90252" w14:textId="2DF9B636" w:rsidR="009579E5" w:rsidRPr="00C05D9F" w:rsidRDefault="009579E5" w:rsidP="0046205F">
            <w:pPr>
              <w:jc w:val="center"/>
              <w:rPr>
                <w:rFonts w:ascii="Arial" w:hAnsi="Arial" w:cs="Arial"/>
                <w:b/>
                <w:bCs/>
                <w:sz w:val="18"/>
                <w:szCs w:val="18"/>
                <w:lang w:eastAsia="hr-HR"/>
              </w:rPr>
            </w:pPr>
            <w:r w:rsidRPr="00C05D9F">
              <w:rPr>
                <w:rFonts w:ascii="Arial" w:hAnsi="Arial" w:cs="Arial"/>
                <w:b/>
                <w:bCs/>
                <w:sz w:val="18"/>
                <w:szCs w:val="18"/>
                <w:lang w:eastAsia="hr-HR"/>
              </w:rPr>
              <w:t>2022.</w:t>
            </w:r>
          </w:p>
        </w:tc>
        <w:tc>
          <w:tcPr>
            <w:tcW w:w="2835" w:type="dxa"/>
            <w:tcBorders>
              <w:top w:val="single" w:sz="8" w:space="0" w:color="auto"/>
              <w:left w:val="single" w:sz="4" w:space="0" w:color="auto"/>
              <w:bottom w:val="single" w:sz="8" w:space="0" w:color="auto"/>
              <w:right w:val="single" w:sz="8" w:space="0" w:color="auto"/>
            </w:tcBorders>
            <w:noWrap/>
            <w:vAlign w:val="center"/>
          </w:tcPr>
          <w:p w14:paraId="26CAB445" w14:textId="2859F439"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53.236,45</w:t>
            </w:r>
          </w:p>
        </w:tc>
        <w:tc>
          <w:tcPr>
            <w:tcW w:w="3118" w:type="dxa"/>
            <w:tcBorders>
              <w:top w:val="single" w:sz="8" w:space="0" w:color="auto"/>
              <w:left w:val="nil"/>
              <w:bottom w:val="single" w:sz="8" w:space="0" w:color="auto"/>
              <w:right w:val="single" w:sz="4" w:space="0" w:color="auto"/>
            </w:tcBorders>
            <w:noWrap/>
            <w:vAlign w:val="center"/>
          </w:tcPr>
          <w:p w14:paraId="4972828C" w14:textId="7A74A420"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79.717,48</w:t>
            </w:r>
          </w:p>
        </w:tc>
        <w:tc>
          <w:tcPr>
            <w:tcW w:w="3827" w:type="dxa"/>
            <w:tcBorders>
              <w:top w:val="single" w:sz="8" w:space="0" w:color="auto"/>
              <w:left w:val="nil"/>
              <w:bottom w:val="single" w:sz="8" w:space="0" w:color="auto"/>
              <w:right w:val="single" w:sz="8" w:space="0" w:color="auto"/>
            </w:tcBorders>
            <w:noWrap/>
            <w:vAlign w:val="center"/>
          </w:tcPr>
          <w:p w14:paraId="490719A3" w14:textId="5ABFE2D9" w:rsidR="009579E5" w:rsidRPr="00C05D9F" w:rsidRDefault="00D76D8D" w:rsidP="0046205F">
            <w:pPr>
              <w:jc w:val="right"/>
              <w:rPr>
                <w:rFonts w:ascii="Arial" w:hAnsi="Arial" w:cs="Arial"/>
                <w:i/>
                <w:iCs/>
                <w:sz w:val="18"/>
                <w:szCs w:val="18"/>
                <w:lang w:eastAsia="hr-HR"/>
              </w:rPr>
            </w:pPr>
            <w:r w:rsidRPr="00C05D9F">
              <w:rPr>
                <w:rFonts w:ascii="Arial" w:hAnsi="Arial" w:cs="Arial"/>
                <w:i/>
                <w:iCs/>
                <w:sz w:val="18"/>
                <w:szCs w:val="18"/>
                <w:lang w:eastAsia="hr-HR"/>
              </w:rPr>
              <w:t>132.953,93</w:t>
            </w:r>
          </w:p>
        </w:tc>
      </w:tr>
      <w:tr w:rsidR="007421CE" w:rsidRPr="00C05D9F" w14:paraId="117F7687" w14:textId="77777777" w:rsidTr="00E0455C">
        <w:trPr>
          <w:trHeight w:val="86"/>
          <w:jc w:val="center"/>
        </w:trPr>
        <w:tc>
          <w:tcPr>
            <w:tcW w:w="1550" w:type="dxa"/>
            <w:tcBorders>
              <w:top w:val="single" w:sz="8" w:space="0" w:color="auto"/>
              <w:left w:val="single" w:sz="8" w:space="0" w:color="auto"/>
              <w:bottom w:val="single" w:sz="8" w:space="0" w:color="auto"/>
              <w:right w:val="single" w:sz="4" w:space="0" w:color="auto"/>
            </w:tcBorders>
            <w:vAlign w:val="center"/>
          </w:tcPr>
          <w:p w14:paraId="02497E48" w14:textId="3454850B" w:rsidR="009579E5" w:rsidRPr="00C05D9F" w:rsidRDefault="009579E5" w:rsidP="009579E5">
            <w:pPr>
              <w:jc w:val="center"/>
              <w:rPr>
                <w:rFonts w:ascii="Arial" w:hAnsi="Arial" w:cs="Arial"/>
                <w:b/>
                <w:bCs/>
                <w:sz w:val="18"/>
                <w:szCs w:val="18"/>
                <w:lang w:eastAsia="hr-HR"/>
              </w:rPr>
            </w:pPr>
            <w:r w:rsidRPr="00C05D9F">
              <w:rPr>
                <w:rFonts w:ascii="Arial" w:hAnsi="Arial" w:cs="Arial"/>
                <w:b/>
                <w:bCs/>
                <w:sz w:val="18"/>
                <w:szCs w:val="18"/>
                <w:lang w:eastAsia="hr-HR"/>
              </w:rPr>
              <w:t>1-6 / 2023.</w:t>
            </w:r>
          </w:p>
        </w:tc>
        <w:tc>
          <w:tcPr>
            <w:tcW w:w="2835" w:type="dxa"/>
            <w:tcBorders>
              <w:top w:val="single" w:sz="8" w:space="0" w:color="auto"/>
              <w:left w:val="single" w:sz="4" w:space="0" w:color="auto"/>
              <w:bottom w:val="single" w:sz="8" w:space="0" w:color="auto"/>
              <w:right w:val="single" w:sz="8" w:space="0" w:color="auto"/>
            </w:tcBorders>
            <w:noWrap/>
            <w:vAlign w:val="center"/>
          </w:tcPr>
          <w:p w14:paraId="587E3DDD" w14:textId="338711A1"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13.478,10</w:t>
            </w:r>
          </w:p>
        </w:tc>
        <w:tc>
          <w:tcPr>
            <w:tcW w:w="3118" w:type="dxa"/>
            <w:tcBorders>
              <w:top w:val="single" w:sz="8" w:space="0" w:color="auto"/>
              <w:left w:val="nil"/>
              <w:bottom w:val="single" w:sz="8" w:space="0" w:color="auto"/>
              <w:right w:val="single" w:sz="4" w:space="0" w:color="auto"/>
            </w:tcBorders>
            <w:noWrap/>
            <w:vAlign w:val="center"/>
          </w:tcPr>
          <w:p w14:paraId="7E18197B" w14:textId="314DE49C"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42.207,71</w:t>
            </w:r>
          </w:p>
        </w:tc>
        <w:tc>
          <w:tcPr>
            <w:tcW w:w="3827" w:type="dxa"/>
            <w:tcBorders>
              <w:top w:val="single" w:sz="8" w:space="0" w:color="auto"/>
              <w:left w:val="nil"/>
              <w:bottom w:val="single" w:sz="8" w:space="0" w:color="auto"/>
              <w:right w:val="single" w:sz="8" w:space="0" w:color="auto"/>
            </w:tcBorders>
            <w:noWrap/>
            <w:vAlign w:val="center"/>
          </w:tcPr>
          <w:p w14:paraId="7D967E7D" w14:textId="51EF744B" w:rsidR="009579E5" w:rsidRPr="00C05D9F" w:rsidRDefault="00D76D8D" w:rsidP="009579E5">
            <w:pPr>
              <w:jc w:val="right"/>
              <w:rPr>
                <w:rFonts w:ascii="Arial" w:hAnsi="Arial" w:cs="Arial"/>
                <w:i/>
                <w:iCs/>
                <w:sz w:val="18"/>
                <w:szCs w:val="18"/>
                <w:lang w:eastAsia="hr-HR"/>
              </w:rPr>
            </w:pPr>
            <w:r w:rsidRPr="00C05D9F">
              <w:rPr>
                <w:rFonts w:ascii="Arial" w:hAnsi="Arial" w:cs="Arial"/>
                <w:i/>
                <w:iCs/>
                <w:sz w:val="18"/>
                <w:szCs w:val="18"/>
                <w:lang w:eastAsia="hr-HR"/>
              </w:rPr>
              <w:t>55,685,81</w:t>
            </w:r>
          </w:p>
        </w:tc>
      </w:tr>
      <w:tr w:rsidR="007421CE" w:rsidRPr="00C05D9F" w14:paraId="2062E998" w14:textId="77777777" w:rsidTr="00336043">
        <w:trPr>
          <w:trHeight w:val="146"/>
          <w:jc w:val="center"/>
        </w:trPr>
        <w:tc>
          <w:tcPr>
            <w:tcW w:w="1550" w:type="dxa"/>
            <w:tcBorders>
              <w:top w:val="single" w:sz="8" w:space="0" w:color="auto"/>
              <w:left w:val="single" w:sz="8" w:space="0" w:color="auto"/>
              <w:bottom w:val="single" w:sz="4" w:space="0" w:color="auto"/>
              <w:right w:val="single" w:sz="4" w:space="0" w:color="auto"/>
            </w:tcBorders>
            <w:vAlign w:val="center"/>
          </w:tcPr>
          <w:p w14:paraId="303CED42" w14:textId="6B8FE4F2"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lastRenderedPageBreak/>
              <w:t>2023.</w:t>
            </w:r>
          </w:p>
        </w:tc>
        <w:tc>
          <w:tcPr>
            <w:tcW w:w="2835" w:type="dxa"/>
            <w:tcBorders>
              <w:top w:val="nil"/>
              <w:left w:val="single" w:sz="4" w:space="0" w:color="auto"/>
              <w:bottom w:val="single" w:sz="4" w:space="0" w:color="auto"/>
              <w:right w:val="single" w:sz="4" w:space="0" w:color="auto"/>
            </w:tcBorders>
            <w:noWrap/>
            <w:vAlign w:val="center"/>
          </w:tcPr>
          <w:p w14:paraId="2C66D252" w14:textId="7B82560B"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57.338,85</w:t>
            </w:r>
          </w:p>
        </w:tc>
        <w:tc>
          <w:tcPr>
            <w:tcW w:w="3118" w:type="dxa"/>
            <w:tcBorders>
              <w:top w:val="nil"/>
              <w:left w:val="single" w:sz="4" w:space="0" w:color="auto"/>
              <w:bottom w:val="single" w:sz="4" w:space="0" w:color="auto"/>
              <w:right w:val="single" w:sz="4" w:space="0" w:color="auto"/>
            </w:tcBorders>
            <w:noWrap/>
            <w:vAlign w:val="center"/>
          </w:tcPr>
          <w:p w14:paraId="7F9F695B" w14:textId="3CB6D030"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84.455,98</w:t>
            </w:r>
          </w:p>
        </w:tc>
        <w:tc>
          <w:tcPr>
            <w:tcW w:w="3827" w:type="dxa"/>
            <w:tcBorders>
              <w:top w:val="single" w:sz="8" w:space="0" w:color="auto"/>
              <w:left w:val="nil"/>
              <w:bottom w:val="single" w:sz="4" w:space="0" w:color="auto"/>
              <w:right w:val="single" w:sz="8" w:space="0" w:color="auto"/>
            </w:tcBorders>
            <w:noWrap/>
            <w:vAlign w:val="center"/>
          </w:tcPr>
          <w:p w14:paraId="2199B289" w14:textId="123DE0E5"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141.794,83</w:t>
            </w:r>
          </w:p>
        </w:tc>
      </w:tr>
      <w:tr w:rsidR="007421CE" w:rsidRPr="00C05D9F" w14:paraId="26470003"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30419CE7" w14:textId="128BE034"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t>1-6 / 2024.</w:t>
            </w:r>
          </w:p>
        </w:tc>
        <w:tc>
          <w:tcPr>
            <w:tcW w:w="2835" w:type="dxa"/>
            <w:tcBorders>
              <w:top w:val="single" w:sz="4" w:space="0" w:color="auto"/>
              <w:left w:val="single" w:sz="4" w:space="0" w:color="auto"/>
              <w:bottom w:val="single" w:sz="4" w:space="0" w:color="auto"/>
              <w:right w:val="single" w:sz="4" w:space="0" w:color="auto"/>
            </w:tcBorders>
            <w:noWrap/>
            <w:vAlign w:val="center"/>
          </w:tcPr>
          <w:p w14:paraId="602D245B" w14:textId="522BD2BD"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28.625,80</w:t>
            </w:r>
          </w:p>
        </w:tc>
        <w:tc>
          <w:tcPr>
            <w:tcW w:w="3118" w:type="dxa"/>
            <w:tcBorders>
              <w:top w:val="single" w:sz="4" w:space="0" w:color="auto"/>
              <w:left w:val="single" w:sz="4" w:space="0" w:color="auto"/>
              <w:bottom w:val="single" w:sz="4" w:space="0" w:color="auto"/>
              <w:right w:val="single" w:sz="4" w:space="0" w:color="auto"/>
            </w:tcBorders>
            <w:noWrap/>
            <w:vAlign w:val="center"/>
          </w:tcPr>
          <w:p w14:paraId="3ED89A1D" w14:textId="4C5D870C"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41.787,69</w:t>
            </w:r>
          </w:p>
        </w:tc>
        <w:tc>
          <w:tcPr>
            <w:tcW w:w="3827" w:type="dxa"/>
            <w:tcBorders>
              <w:top w:val="single" w:sz="4" w:space="0" w:color="auto"/>
              <w:left w:val="nil"/>
              <w:bottom w:val="single" w:sz="4" w:space="0" w:color="auto"/>
              <w:right w:val="single" w:sz="4" w:space="0" w:color="auto"/>
            </w:tcBorders>
            <w:noWrap/>
            <w:vAlign w:val="center"/>
          </w:tcPr>
          <w:p w14:paraId="169D2953" w14:textId="560E26B3"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70.413,49</w:t>
            </w:r>
          </w:p>
        </w:tc>
      </w:tr>
      <w:tr w:rsidR="00336043" w:rsidRPr="00C05D9F" w14:paraId="056D6AE8"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1D47A833" w14:textId="289B24C6" w:rsidR="00336043" w:rsidRPr="00C05D9F" w:rsidRDefault="00336043" w:rsidP="002A4BA6">
            <w:pPr>
              <w:jc w:val="center"/>
              <w:rPr>
                <w:rFonts w:ascii="Arial" w:hAnsi="Arial" w:cs="Arial"/>
                <w:b/>
                <w:bCs/>
                <w:sz w:val="18"/>
                <w:szCs w:val="18"/>
                <w:lang w:eastAsia="hr-HR"/>
              </w:rPr>
            </w:pPr>
            <w:r>
              <w:rPr>
                <w:rFonts w:ascii="Arial" w:hAnsi="Arial" w:cs="Arial"/>
                <w:b/>
                <w:bCs/>
                <w:sz w:val="18"/>
                <w:szCs w:val="18"/>
                <w:lang w:eastAsia="hr-HR"/>
              </w:rPr>
              <w:t>2024.</w:t>
            </w:r>
          </w:p>
        </w:tc>
        <w:tc>
          <w:tcPr>
            <w:tcW w:w="2835" w:type="dxa"/>
            <w:tcBorders>
              <w:top w:val="single" w:sz="4" w:space="0" w:color="auto"/>
              <w:left w:val="single" w:sz="4" w:space="0" w:color="auto"/>
              <w:bottom w:val="single" w:sz="4" w:space="0" w:color="auto"/>
              <w:right w:val="single" w:sz="4" w:space="0" w:color="auto"/>
            </w:tcBorders>
            <w:noWrap/>
            <w:vAlign w:val="center"/>
          </w:tcPr>
          <w:p w14:paraId="610C5CC8" w14:textId="282B996F" w:rsidR="00336043" w:rsidRPr="00C05D9F" w:rsidRDefault="00336043" w:rsidP="002A4BA6">
            <w:pPr>
              <w:jc w:val="right"/>
              <w:rPr>
                <w:rFonts w:ascii="Arial" w:hAnsi="Arial" w:cs="Arial"/>
                <w:sz w:val="18"/>
                <w:szCs w:val="18"/>
              </w:rPr>
            </w:pPr>
            <w:r>
              <w:rPr>
                <w:rFonts w:ascii="Arial" w:hAnsi="Arial" w:cs="Arial"/>
                <w:sz w:val="18"/>
                <w:szCs w:val="18"/>
              </w:rPr>
              <w:t>68.075,16</w:t>
            </w:r>
          </w:p>
        </w:tc>
        <w:tc>
          <w:tcPr>
            <w:tcW w:w="3118" w:type="dxa"/>
            <w:tcBorders>
              <w:top w:val="single" w:sz="4" w:space="0" w:color="auto"/>
              <w:left w:val="single" w:sz="4" w:space="0" w:color="auto"/>
              <w:bottom w:val="single" w:sz="4" w:space="0" w:color="auto"/>
              <w:right w:val="single" w:sz="4" w:space="0" w:color="auto"/>
            </w:tcBorders>
            <w:noWrap/>
            <w:vAlign w:val="center"/>
          </w:tcPr>
          <w:p w14:paraId="32503D99" w14:textId="46AE29FE" w:rsidR="00336043" w:rsidRPr="00C05D9F" w:rsidRDefault="00336043" w:rsidP="002A4BA6">
            <w:pPr>
              <w:jc w:val="right"/>
              <w:rPr>
                <w:rFonts w:ascii="Arial" w:hAnsi="Arial" w:cs="Arial"/>
                <w:sz w:val="18"/>
                <w:szCs w:val="18"/>
              </w:rPr>
            </w:pPr>
            <w:r>
              <w:rPr>
                <w:rFonts w:ascii="Arial" w:hAnsi="Arial" w:cs="Arial"/>
                <w:sz w:val="18"/>
                <w:szCs w:val="18"/>
              </w:rPr>
              <w:t>89.979,38</w:t>
            </w:r>
          </w:p>
        </w:tc>
        <w:tc>
          <w:tcPr>
            <w:tcW w:w="3827" w:type="dxa"/>
            <w:tcBorders>
              <w:top w:val="single" w:sz="4" w:space="0" w:color="auto"/>
              <w:left w:val="nil"/>
              <w:bottom w:val="single" w:sz="4" w:space="0" w:color="auto"/>
              <w:right w:val="single" w:sz="4" w:space="0" w:color="auto"/>
            </w:tcBorders>
            <w:noWrap/>
            <w:vAlign w:val="center"/>
          </w:tcPr>
          <w:p w14:paraId="4B57E15C" w14:textId="58B22D7F" w:rsidR="00336043" w:rsidRPr="00C05D9F" w:rsidRDefault="007B400E" w:rsidP="002A4BA6">
            <w:pPr>
              <w:jc w:val="right"/>
              <w:rPr>
                <w:rFonts w:ascii="Arial" w:hAnsi="Arial" w:cs="Arial"/>
                <w:i/>
                <w:iCs/>
                <w:sz w:val="18"/>
                <w:szCs w:val="18"/>
                <w:lang w:eastAsia="hr-HR"/>
              </w:rPr>
            </w:pPr>
            <w:r>
              <w:rPr>
                <w:rFonts w:ascii="Arial" w:hAnsi="Arial" w:cs="Arial"/>
                <w:i/>
                <w:iCs/>
                <w:sz w:val="18"/>
                <w:szCs w:val="18"/>
                <w:lang w:eastAsia="hr-HR"/>
              </w:rPr>
              <w:t>158.054,54</w:t>
            </w:r>
          </w:p>
        </w:tc>
      </w:tr>
      <w:tr w:rsidR="00336043" w:rsidRPr="00C05D9F" w14:paraId="69BA88E6"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4F9263BF" w14:textId="4636507B" w:rsidR="00336043" w:rsidRPr="00C05D9F" w:rsidRDefault="00336043" w:rsidP="00336043">
            <w:pPr>
              <w:jc w:val="center"/>
              <w:rPr>
                <w:rFonts w:ascii="Arial" w:hAnsi="Arial" w:cs="Arial"/>
                <w:b/>
                <w:bCs/>
                <w:sz w:val="18"/>
                <w:szCs w:val="18"/>
                <w:lang w:eastAsia="hr-HR"/>
              </w:rPr>
            </w:pPr>
            <w:r w:rsidRPr="00C05D9F">
              <w:rPr>
                <w:rFonts w:ascii="Arial" w:hAnsi="Arial" w:cs="Arial"/>
                <w:b/>
                <w:bCs/>
                <w:sz w:val="18"/>
                <w:szCs w:val="18"/>
                <w:lang w:eastAsia="hr-HR"/>
              </w:rPr>
              <w:t>1-</w:t>
            </w:r>
            <w:r>
              <w:rPr>
                <w:rFonts w:ascii="Arial" w:hAnsi="Arial" w:cs="Arial"/>
                <w:b/>
                <w:bCs/>
                <w:sz w:val="18"/>
                <w:szCs w:val="18"/>
                <w:lang w:eastAsia="hr-HR"/>
              </w:rPr>
              <w:t>9</w:t>
            </w:r>
            <w:r w:rsidRPr="00C05D9F">
              <w:rPr>
                <w:rFonts w:ascii="Arial" w:hAnsi="Arial" w:cs="Arial"/>
                <w:b/>
                <w:bCs/>
                <w:sz w:val="18"/>
                <w:szCs w:val="18"/>
                <w:lang w:eastAsia="hr-HR"/>
              </w:rPr>
              <w:t xml:space="preserve"> / 202</w:t>
            </w:r>
            <w:r>
              <w:rPr>
                <w:rFonts w:ascii="Arial" w:hAnsi="Arial" w:cs="Arial"/>
                <w:b/>
                <w:bCs/>
                <w:sz w:val="18"/>
                <w:szCs w:val="18"/>
                <w:lang w:eastAsia="hr-HR"/>
              </w:rPr>
              <w:t>5</w:t>
            </w:r>
            <w:r w:rsidRPr="00C05D9F">
              <w:rPr>
                <w:rFonts w:ascii="Arial" w:hAnsi="Arial" w:cs="Arial"/>
                <w:b/>
                <w:bCs/>
                <w:sz w:val="18"/>
                <w:szCs w:val="18"/>
                <w:lang w:eastAsia="hr-HR"/>
              </w:rPr>
              <w:t>.</w:t>
            </w:r>
          </w:p>
        </w:tc>
        <w:tc>
          <w:tcPr>
            <w:tcW w:w="2835" w:type="dxa"/>
            <w:tcBorders>
              <w:top w:val="single" w:sz="4" w:space="0" w:color="auto"/>
              <w:left w:val="single" w:sz="4" w:space="0" w:color="auto"/>
              <w:bottom w:val="single" w:sz="4" w:space="0" w:color="auto"/>
              <w:right w:val="single" w:sz="4" w:space="0" w:color="auto"/>
            </w:tcBorders>
            <w:noWrap/>
            <w:vAlign w:val="center"/>
          </w:tcPr>
          <w:p w14:paraId="3E0974B9" w14:textId="33E15CCB" w:rsidR="00336043" w:rsidRPr="00C05D9F" w:rsidRDefault="00336043" w:rsidP="00336043">
            <w:pPr>
              <w:jc w:val="right"/>
              <w:rPr>
                <w:rFonts w:ascii="Arial" w:hAnsi="Arial" w:cs="Arial"/>
                <w:sz w:val="18"/>
                <w:szCs w:val="18"/>
              </w:rPr>
            </w:pPr>
            <w:r>
              <w:rPr>
                <w:rFonts w:ascii="Arial" w:hAnsi="Arial" w:cs="Arial"/>
                <w:sz w:val="18"/>
                <w:szCs w:val="18"/>
              </w:rPr>
              <w:t>36.425,95</w:t>
            </w:r>
          </w:p>
        </w:tc>
        <w:tc>
          <w:tcPr>
            <w:tcW w:w="3118" w:type="dxa"/>
            <w:tcBorders>
              <w:top w:val="single" w:sz="4" w:space="0" w:color="auto"/>
              <w:left w:val="single" w:sz="4" w:space="0" w:color="auto"/>
              <w:bottom w:val="single" w:sz="4" w:space="0" w:color="auto"/>
              <w:right w:val="single" w:sz="4" w:space="0" w:color="auto"/>
            </w:tcBorders>
            <w:noWrap/>
            <w:vAlign w:val="center"/>
          </w:tcPr>
          <w:p w14:paraId="0BCFAAFC" w14:textId="55B14559" w:rsidR="00336043" w:rsidRPr="00C05D9F" w:rsidRDefault="00336043" w:rsidP="00336043">
            <w:pPr>
              <w:jc w:val="right"/>
              <w:rPr>
                <w:rFonts w:ascii="Arial" w:hAnsi="Arial" w:cs="Arial"/>
                <w:sz w:val="18"/>
                <w:szCs w:val="18"/>
              </w:rPr>
            </w:pPr>
            <w:r>
              <w:rPr>
                <w:rFonts w:ascii="Arial" w:hAnsi="Arial" w:cs="Arial"/>
                <w:sz w:val="18"/>
                <w:szCs w:val="18"/>
              </w:rPr>
              <w:t>50.585,83</w:t>
            </w:r>
          </w:p>
        </w:tc>
        <w:tc>
          <w:tcPr>
            <w:tcW w:w="3827" w:type="dxa"/>
            <w:tcBorders>
              <w:top w:val="single" w:sz="4" w:space="0" w:color="auto"/>
              <w:left w:val="nil"/>
              <w:bottom w:val="single" w:sz="4" w:space="0" w:color="auto"/>
              <w:right w:val="single" w:sz="4" w:space="0" w:color="auto"/>
            </w:tcBorders>
            <w:noWrap/>
            <w:vAlign w:val="center"/>
          </w:tcPr>
          <w:p w14:paraId="38DF4DDA" w14:textId="1C2BBA46" w:rsidR="00336043" w:rsidRPr="00C05D9F" w:rsidRDefault="007B400E" w:rsidP="00336043">
            <w:pPr>
              <w:jc w:val="right"/>
              <w:rPr>
                <w:rFonts w:ascii="Arial" w:hAnsi="Arial" w:cs="Arial"/>
                <w:i/>
                <w:iCs/>
                <w:sz w:val="18"/>
                <w:szCs w:val="18"/>
                <w:lang w:eastAsia="hr-HR"/>
              </w:rPr>
            </w:pPr>
            <w:r>
              <w:rPr>
                <w:rFonts w:ascii="Arial" w:hAnsi="Arial" w:cs="Arial"/>
                <w:i/>
                <w:iCs/>
                <w:sz w:val="18"/>
                <w:szCs w:val="18"/>
                <w:lang w:eastAsia="hr-HR"/>
              </w:rPr>
              <w:t>87.011,78</w:t>
            </w:r>
          </w:p>
        </w:tc>
      </w:tr>
    </w:tbl>
    <w:p w14:paraId="75EA4201" w14:textId="1B845802"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F30FD00" w14:textId="77777777" w:rsidR="000B690F" w:rsidRPr="007421CE" w:rsidRDefault="000B69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234FA561" w14:textId="0849B293" w:rsidR="000F5171" w:rsidRPr="005D0334" w:rsidRDefault="00AB3870" w:rsidP="004F481E">
      <w:pPr>
        <w:pStyle w:val="Naslov4"/>
        <w:rPr>
          <w:shd w:val="clear" w:color="auto" w:fill="FFFFFF"/>
        </w:rPr>
      </w:pPr>
      <w:bookmarkStart w:id="84" w:name="_Toc372022586"/>
      <w:bookmarkStart w:id="85" w:name="_Toc152222788"/>
      <w:bookmarkStart w:id="86" w:name="_Toc215812557"/>
      <w:r w:rsidRPr="005D0334">
        <w:rPr>
          <w:shd w:val="clear" w:color="auto" w:fill="FFFFFF"/>
        </w:rPr>
        <w:t>2</w:t>
      </w:r>
      <w:r w:rsidR="000B3016" w:rsidRPr="005D0334">
        <w:rPr>
          <w:shd w:val="clear" w:color="auto" w:fill="FFFFFF"/>
        </w:rPr>
        <w:t>.</w:t>
      </w:r>
      <w:r w:rsidR="00050490" w:rsidRPr="005D0334">
        <w:rPr>
          <w:shd w:val="clear" w:color="auto" w:fill="FFFFFF"/>
        </w:rPr>
        <w:t>2</w:t>
      </w:r>
      <w:r w:rsidR="00E521EE" w:rsidRPr="005D0334">
        <w:rPr>
          <w:shd w:val="clear" w:color="auto" w:fill="FFFFFF"/>
        </w:rPr>
        <w:t>.</w:t>
      </w:r>
      <w:r w:rsidR="00095C65" w:rsidRPr="005D0334">
        <w:rPr>
          <w:shd w:val="clear" w:color="auto" w:fill="FFFFFF"/>
        </w:rPr>
        <w:t>1.</w:t>
      </w:r>
      <w:r w:rsidR="000B3016" w:rsidRPr="005D0334">
        <w:rPr>
          <w:shd w:val="clear" w:color="auto" w:fill="FFFFFF"/>
        </w:rPr>
        <w:t>5</w:t>
      </w:r>
      <w:r w:rsidR="006F3282" w:rsidRPr="005D0334">
        <w:rPr>
          <w:shd w:val="clear" w:color="auto" w:fill="FFFFFF"/>
        </w:rPr>
        <w:t>.</w:t>
      </w:r>
      <w:r w:rsidR="006F3282" w:rsidRPr="005D0334">
        <w:rPr>
          <w:shd w:val="clear" w:color="auto" w:fill="FFFFFF"/>
        </w:rPr>
        <w:tab/>
      </w:r>
      <w:r w:rsidR="000F5171" w:rsidRPr="005D0334">
        <w:rPr>
          <w:shd w:val="clear" w:color="auto" w:fill="FFFFFF"/>
        </w:rPr>
        <w:tab/>
      </w:r>
      <w:r w:rsidR="00741E28" w:rsidRPr="005D0334">
        <w:rPr>
          <w:shd w:val="clear" w:color="auto" w:fill="FFFFFF"/>
        </w:rPr>
        <w:t>Prihodi od prodaje i o</w:t>
      </w:r>
      <w:r w:rsidR="007D3EF7" w:rsidRPr="005D0334">
        <w:rPr>
          <w:shd w:val="clear" w:color="auto" w:fill="FFFFFF"/>
        </w:rPr>
        <w:t>stali prihodi</w:t>
      </w:r>
      <w:bookmarkEnd w:id="84"/>
      <w:r w:rsidR="007D3EF7" w:rsidRPr="005D0334">
        <w:rPr>
          <w:shd w:val="clear" w:color="auto" w:fill="FFFFFF"/>
        </w:rPr>
        <w:t xml:space="preserve"> </w:t>
      </w:r>
      <w:r w:rsidR="006B0886" w:rsidRPr="005D0334">
        <w:rPr>
          <w:shd w:val="clear" w:color="auto" w:fill="FFFFFF"/>
        </w:rPr>
        <w:t>(66 i 68)</w:t>
      </w:r>
      <w:bookmarkEnd w:id="85"/>
      <w:bookmarkEnd w:id="86"/>
    </w:p>
    <w:p w14:paraId="41884192" w14:textId="77777777" w:rsidR="000F5171" w:rsidRPr="005D0334" w:rsidRDefault="000F5171" w:rsidP="000F5171">
      <w:pPr>
        <w:tabs>
          <w:tab w:val="left" w:pos="567"/>
        </w:tabs>
        <w:ind w:left="360" w:hanging="360"/>
        <w:rPr>
          <w:rFonts w:ascii="Arial" w:hAnsi="Arial" w:cs="Arial"/>
          <w:sz w:val="22"/>
          <w:szCs w:val="22"/>
        </w:rPr>
      </w:pPr>
    </w:p>
    <w:p w14:paraId="0066E738" w14:textId="244B9ED3" w:rsidR="00D76D8D" w:rsidRPr="005D0334" w:rsidRDefault="00D76D8D" w:rsidP="00D76D8D">
      <w:pPr>
        <w:tabs>
          <w:tab w:val="left" w:pos="567"/>
        </w:tabs>
        <w:rPr>
          <w:rFonts w:ascii="Arial" w:hAnsi="Arial" w:cs="Arial"/>
          <w:sz w:val="22"/>
          <w:szCs w:val="22"/>
        </w:rPr>
      </w:pPr>
      <w:r w:rsidRPr="005D0334">
        <w:rPr>
          <w:rFonts w:ascii="Arial" w:hAnsi="Arial" w:cs="Arial"/>
          <w:sz w:val="22"/>
          <w:szCs w:val="22"/>
        </w:rPr>
        <w:tab/>
        <w:t>Ostali prihodi se odnose na prihode od prodaje proizvoda i pruženih usluga (vlastiti prihodi, 661), prihode od donacija (663), te prihode od kazni i ostalih prihoda (681 i 683).</w:t>
      </w:r>
    </w:p>
    <w:p w14:paraId="480585FD" w14:textId="77777777" w:rsidR="00D76D8D" w:rsidRPr="005D0334" w:rsidRDefault="00D76D8D" w:rsidP="00D76D8D">
      <w:pPr>
        <w:tabs>
          <w:tab w:val="left" w:pos="567"/>
        </w:tabs>
        <w:rPr>
          <w:rFonts w:ascii="Arial" w:hAnsi="Arial" w:cs="Arial"/>
          <w:sz w:val="22"/>
          <w:szCs w:val="22"/>
        </w:rPr>
      </w:pPr>
    </w:p>
    <w:p w14:paraId="234854E2" w14:textId="39B2079E" w:rsidR="000A2D49" w:rsidRPr="005D0334" w:rsidRDefault="000F5171" w:rsidP="000F5171">
      <w:pPr>
        <w:tabs>
          <w:tab w:val="left" w:pos="567"/>
        </w:tabs>
        <w:rPr>
          <w:rFonts w:ascii="Arial" w:hAnsi="Arial" w:cs="Arial"/>
          <w:sz w:val="22"/>
          <w:szCs w:val="22"/>
        </w:rPr>
      </w:pPr>
      <w:r w:rsidRPr="005D0334">
        <w:rPr>
          <w:rFonts w:ascii="Arial" w:hAnsi="Arial" w:cs="Arial"/>
          <w:sz w:val="22"/>
          <w:szCs w:val="22"/>
        </w:rPr>
        <w:tab/>
      </w:r>
      <w:r w:rsidR="00B25E03" w:rsidRPr="005D0334">
        <w:rPr>
          <w:rFonts w:ascii="Arial" w:eastAsia="Calibri" w:hAnsi="Arial" w:cs="Arial"/>
          <w:b/>
        </w:rPr>
        <w:t xml:space="preserve">Prihodi od prodaje proizvoda i robe, te pruženih usluga i prihodi od donacija </w:t>
      </w:r>
      <w:r w:rsidR="00B25E03" w:rsidRPr="005D0334">
        <w:rPr>
          <w:rFonts w:ascii="Arial" w:eastAsia="Calibri" w:hAnsi="Arial" w:cs="Arial"/>
        </w:rPr>
        <w:t>(66)</w:t>
      </w:r>
      <w:r w:rsidR="00694003" w:rsidRPr="005D0334">
        <w:rPr>
          <w:rFonts w:ascii="Arial" w:hAnsi="Arial" w:cs="Arial"/>
          <w:sz w:val="22"/>
          <w:szCs w:val="22"/>
        </w:rPr>
        <w:t xml:space="preserve"> </w:t>
      </w:r>
      <w:r w:rsidR="00B25E03" w:rsidRPr="005D0334">
        <w:rPr>
          <w:rFonts w:ascii="Arial" w:hAnsi="Arial" w:cs="Arial"/>
          <w:sz w:val="22"/>
          <w:szCs w:val="22"/>
        </w:rPr>
        <w:t>ukupno iznose</w:t>
      </w:r>
      <w:r w:rsidR="001E6881" w:rsidRPr="005D0334">
        <w:rPr>
          <w:rFonts w:ascii="Arial" w:hAnsi="Arial" w:cs="Arial"/>
          <w:sz w:val="22"/>
          <w:szCs w:val="22"/>
        </w:rPr>
        <w:t xml:space="preserve"> </w:t>
      </w:r>
      <w:r w:rsidR="007B400E">
        <w:rPr>
          <w:rFonts w:ascii="Arial" w:hAnsi="Arial" w:cs="Arial"/>
          <w:sz w:val="22"/>
          <w:szCs w:val="22"/>
        </w:rPr>
        <w:t>440.547</w:t>
      </w:r>
      <w:r w:rsidR="00326997" w:rsidRPr="005D0334">
        <w:rPr>
          <w:rFonts w:ascii="Arial" w:hAnsi="Arial" w:cs="Arial"/>
          <w:sz w:val="22"/>
          <w:szCs w:val="22"/>
        </w:rPr>
        <w:t xml:space="preserve"> € </w:t>
      </w:r>
      <w:r w:rsidR="007D3EF7" w:rsidRPr="005D0334">
        <w:rPr>
          <w:rFonts w:ascii="Arial" w:hAnsi="Arial" w:cs="Arial"/>
          <w:sz w:val="22"/>
          <w:szCs w:val="22"/>
        </w:rPr>
        <w:t xml:space="preserve">se odnose na prihode od </w:t>
      </w:r>
      <w:r w:rsidR="000A2D49" w:rsidRPr="005D0334">
        <w:rPr>
          <w:rFonts w:ascii="Arial" w:hAnsi="Arial" w:cs="Arial"/>
          <w:sz w:val="22"/>
          <w:szCs w:val="22"/>
        </w:rPr>
        <w:t>pružanja usluga</w:t>
      </w:r>
      <w:r w:rsidR="007D19B1" w:rsidRPr="005D0334">
        <w:rPr>
          <w:rFonts w:ascii="Arial" w:hAnsi="Arial" w:cs="Arial"/>
          <w:sz w:val="22"/>
          <w:szCs w:val="22"/>
        </w:rPr>
        <w:t xml:space="preserve"> i</w:t>
      </w:r>
      <w:r w:rsidR="000A2D49" w:rsidRPr="005D0334">
        <w:rPr>
          <w:rFonts w:ascii="Arial" w:hAnsi="Arial" w:cs="Arial"/>
          <w:sz w:val="22"/>
          <w:szCs w:val="22"/>
        </w:rPr>
        <w:t xml:space="preserve"> od donacija.</w:t>
      </w:r>
      <w:r w:rsidR="00B25E03" w:rsidRPr="005D0334">
        <w:rPr>
          <w:rFonts w:ascii="Arial" w:hAnsi="Arial" w:cs="Arial"/>
          <w:sz w:val="22"/>
          <w:szCs w:val="22"/>
        </w:rPr>
        <w:t xml:space="preserve"> Ovi prihodi za 202</w:t>
      </w:r>
      <w:r w:rsidR="007B400E">
        <w:rPr>
          <w:rFonts w:ascii="Arial" w:hAnsi="Arial" w:cs="Arial"/>
          <w:sz w:val="22"/>
          <w:szCs w:val="22"/>
        </w:rPr>
        <w:t>7</w:t>
      </w:r>
      <w:r w:rsidR="00B25E03" w:rsidRPr="005D0334">
        <w:rPr>
          <w:rFonts w:ascii="Arial" w:hAnsi="Arial" w:cs="Arial"/>
          <w:sz w:val="22"/>
          <w:szCs w:val="22"/>
        </w:rPr>
        <w:t xml:space="preserve">. iznose </w:t>
      </w:r>
      <w:r w:rsidR="007B400E">
        <w:rPr>
          <w:rFonts w:ascii="Arial" w:hAnsi="Arial" w:cs="Arial"/>
          <w:sz w:val="22"/>
          <w:szCs w:val="22"/>
        </w:rPr>
        <w:t>172.200</w:t>
      </w:r>
      <w:r w:rsidR="00B25E03" w:rsidRPr="005D0334">
        <w:rPr>
          <w:rFonts w:ascii="Arial" w:hAnsi="Arial" w:cs="Arial"/>
          <w:sz w:val="22"/>
          <w:szCs w:val="22"/>
        </w:rPr>
        <w:t xml:space="preserve"> €, a za 202</w:t>
      </w:r>
      <w:r w:rsidR="007B400E">
        <w:rPr>
          <w:rFonts w:ascii="Arial" w:hAnsi="Arial" w:cs="Arial"/>
          <w:sz w:val="22"/>
          <w:szCs w:val="22"/>
        </w:rPr>
        <w:t>8</w:t>
      </w:r>
      <w:r w:rsidR="00B25E03" w:rsidRPr="005D0334">
        <w:rPr>
          <w:rFonts w:ascii="Arial" w:hAnsi="Arial" w:cs="Arial"/>
          <w:sz w:val="22"/>
          <w:szCs w:val="22"/>
        </w:rPr>
        <w:t xml:space="preserve">. iznose </w:t>
      </w:r>
      <w:r w:rsidR="007B400E">
        <w:rPr>
          <w:rFonts w:ascii="Arial" w:hAnsi="Arial" w:cs="Arial"/>
          <w:sz w:val="22"/>
          <w:szCs w:val="22"/>
        </w:rPr>
        <w:t>169.900</w:t>
      </w:r>
      <w:r w:rsidR="00B25E03" w:rsidRPr="005D0334">
        <w:rPr>
          <w:rFonts w:ascii="Arial" w:hAnsi="Arial" w:cs="Arial"/>
          <w:sz w:val="22"/>
          <w:szCs w:val="22"/>
        </w:rPr>
        <w:t xml:space="preserve"> €.</w:t>
      </w:r>
    </w:p>
    <w:p w14:paraId="28ED2996" w14:textId="62F1BF64" w:rsidR="00CE59F2" w:rsidRPr="005D0334" w:rsidRDefault="00B25E03" w:rsidP="000F5171">
      <w:pPr>
        <w:tabs>
          <w:tab w:val="left" w:pos="567"/>
        </w:tabs>
        <w:rPr>
          <w:rFonts w:ascii="Arial" w:hAnsi="Arial" w:cs="Arial"/>
          <w:sz w:val="22"/>
          <w:szCs w:val="22"/>
        </w:rPr>
      </w:pPr>
      <w:r w:rsidRPr="005D0334">
        <w:rPr>
          <w:rFonts w:ascii="Arial" w:hAnsi="Arial" w:cs="Arial"/>
          <w:sz w:val="22"/>
          <w:szCs w:val="22"/>
        </w:rPr>
        <w:tab/>
      </w:r>
      <w:r w:rsidR="000A2D49" w:rsidRPr="005D0334">
        <w:rPr>
          <w:rFonts w:ascii="Arial" w:hAnsi="Arial" w:cs="Arial"/>
          <w:sz w:val="22"/>
          <w:szCs w:val="22"/>
        </w:rPr>
        <w:t xml:space="preserve">Planirani prihodi Općine </w:t>
      </w:r>
      <w:r w:rsidR="005F44C2" w:rsidRPr="005D0334">
        <w:rPr>
          <w:rFonts w:ascii="Arial" w:hAnsi="Arial" w:cs="Arial"/>
          <w:sz w:val="22"/>
          <w:szCs w:val="22"/>
        </w:rPr>
        <w:t>za 202</w:t>
      </w:r>
      <w:r w:rsidR="007B400E">
        <w:rPr>
          <w:rFonts w:ascii="Arial" w:hAnsi="Arial" w:cs="Arial"/>
          <w:sz w:val="22"/>
          <w:szCs w:val="22"/>
        </w:rPr>
        <w:t>6</w:t>
      </w:r>
      <w:r w:rsidR="005F44C2" w:rsidRPr="005D0334">
        <w:rPr>
          <w:rFonts w:ascii="Arial" w:hAnsi="Arial" w:cs="Arial"/>
          <w:sz w:val="22"/>
          <w:szCs w:val="22"/>
        </w:rPr>
        <w:t xml:space="preserve">. </w:t>
      </w:r>
      <w:r w:rsidR="000A2D49" w:rsidRPr="005D0334">
        <w:rPr>
          <w:rFonts w:ascii="Arial" w:hAnsi="Arial" w:cs="Arial"/>
          <w:sz w:val="22"/>
          <w:szCs w:val="22"/>
        </w:rPr>
        <w:t xml:space="preserve">iznose </w:t>
      </w:r>
      <w:r w:rsidR="007B400E">
        <w:rPr>
          <w:rFonts w:ascii="Arial" w:hAnsi="Arial" w:cs="Arial"/>
          <w:sz w:val="22"/>
          <w:szCs w:val="22"/>
        </w:rPr>
        <w:t>333.850</w:t>
      </w:r>
      <w:r w:rsidR="002B6A0A" w:rsidRPr="005D0334">
        <w:rPr>
          <w:rFonts w:ascii="Arial" w:hAnsi="Arial" w:cs="Arial"/>
          <w:sz w:val="22"/>
          <w:szCs w:val="22"/>
        </w:rPr>
        <w:t xml:space="preserve"> </w:t>
      </w:r>
      <w:r w:rsidR="00326997" w:rsidRPr="005D0334">
        <w:rPr>
          <w:rFonts w:ascii="Arial" w:hAnsi="Arial" w:cs="Arial"/>
          <w:sz w:val="22"/>
          <w:szCs w:val="22"/>
        </w:rPr>
        <w:t xml:space="preserve">€ </w:t>
      </w:r>
      <w:r w:rsidR="000F5171" w:rsidRPr="005D0334">
        <w:rPr>
          <w:rFonts w:ascii="Arial" w:hAnsi="Arial" w:cs="Arial"/>
          <w:sz w:val="22"/>
          <w:szCs w:val="22"/>
        </w:rPr>
        <w:t>(vlastiti prihodi</w:t>
      </w:r>
      <w:r w:rsidR="000B3016" w:rsidRPr="005D0334">
        <w:rPr>
          <w:rFonts w:ascii="Arial" w:hAnsi="Arial" w:cs="Arial"/>
          <w:sz w:val="22"/>
          <w:szCs w:val="22"/>
        </w:rPr>
        <w:t xml:space="preserve"> - prihodi </w:t>
      </w:r>
      <w:r w:rsidR="00E5221F" w:rsidRPr="005D0334">
        <w:rPr>
          <w:rFonts w:ascii="Arial" w:hAnsi="Arial" w:cs="Arial"/>
          <w:sz w:val="22"/>
          <w:szCs w:val="22"/>
        </w:rPr>
        <w:t xml:space="preserve">Općine </w:t>
      </w:r>
      <w:r w:rsidR="000B3016" w:rsidRPr="005D0334">
        <w:rPr>
          <w:rFonts w:ascii="Arial" w:hAnsi="Arial" w:cs="Arial"/>
          <w:sz w:val="22"/>
          <w:szCs w:val="22"/>
        </w:rPr>
        <w:t>od prodaje proizvoda i pruženih usluga se odnose na</w:t>
      </w:r>
      <w:r w:rsidR="00301A4B" w:rsidRPr="005D0334">
        <w:rPr>
          <w:rFonts w:ascii="Arial" w:hAnsi="Arial" w:cs="Arial"/>
          <w:sz w:val="22"/>
          <w:szCs w:val="22"/>
        </w:rPr>
        <w:t xml:space="preserve"> prihod</w:t>
      </w:r>
      <w:r w:rsidR="003C0E93" w:rsidRPr="005D0334">
        <w:rPr>
          <w:rFonts w:ascii="Arial" w:hAnsi="Arial" w:cs="Arial"/>
          <w:sz w:val="22"/>
          <w:szCs w:val="22"/>
        </w:rPr>
        <w:t>e</w:t>
      </w:r>
      <w:r w:rsidR="00301A4B" w:rsidRPr="005D0334">
        <w:rPr>
          <w:rFonts w:ascii="Arial" w:hAnsi="Arial" w:cs="Arial"/>
          <w:sz w:val="22"/>
          <w:szCs w:val="22"/>
        </w:rPr>
        <w:t xml:space="preserve"> od donacija</w:t>
      </w:r>
      <w:r w:rsidR="003C0E93" w:rsidRPr="005D0334">
        <w:rPr>
          <w:rFonts w:ascii="Arial" w:hAnsi="Arial" w:cs="Arial"/>
          <w:sz w:val="22"/>
          <w:szCs w:val="22"/>
        </w:rPr>
        <w:t>,</w:t>
      </w:r>
      <w:r w:rsidR="00CE59F2" w:rsidRPr="005D0334">
        <w:rPr>
          <w:rFonts w:ascii="Arial" w:hAnsi="Arial" w:cs="Arial"/>
          <w:sz w:val="22"/>
          <w:szCs w:val="22"/>
        </w:rPr>
        <w:t xml:space="preserve"> prihod od kazni</w:t>
      </w:r>
      <w:r w:rsidR="00301A4B" w:rsidRPr="005D0334">
        <w:rPr>
          <w:rFonts w:ascii="Arial" w:hAnsi="Arial" w:cs="Arial"/>
          <w:sz w:val="22"/>
          <w:szCs w:val="22"/>
        </w:rPr>
        <w:t xml:space="preserve"> za prometne i druge prekršaje</w:t>
      </w:r>
      <w:r w:rsidR="003C3000" w:rsidRPr="005D0334">
        <w:rPr>
          <w:rFonts w:ascii="Arial" w:hAnsi="Arial" w:cs="Arial"/>
          <w:sz w:val="22"/>
          <w:szCs w:val="22"/>
        </w:rPr>
        <w:t xml:space="preserve">, te prihodi za provedbu projekta koji se sufinancira EU sredstvima – </w:t>
      </w:r>
      <w:r w:rsidR="00084BBC" w:rsidRPr="005D0334">
        <w:rPr>
          <w:rFonts w:ascii="Arial" w:hAnsi="Arial" w:cs="Arial"/>
          <w:sz w:val="22"/>
          <w:szCs w:val="22"/>
        </w:rPr>
        <w:t>glavni partner</w:t>
      </w:r>
      <w:r w:rsidR="003C3000" w:rsidRPr="005D0334">
        <w:rPr>
          <w:rFonts w:ascii="Arial" w:hAnsi="Arial" w:cs="Arial"/>
          <w:sz w:val="22"/>
          <w:szCs w:val="22"/>
        </w:rPr>
        <w:t xml:space="preserve"> projekta </w:t>
      </w:r>
      <w:r w:rsidR="00084BBC" w:rsidRPr="005D0334">
        <w:rPr>
          <w:rFonts w:ascii="Arial" w:hAnsi="Arial" w:cs="Arial"/>
          <w:sz w:val="22"/>
          <w:szCs w:val="22"/>
        </w:rPr>
        <w:t>Centar za poduzetništvo</w:t>
      </w:r>
      <w:r w:rsidR="000A2D49" w:rsidRPr="005D0334">
        <w:rPr>
          <w:rFonts w:ascii="Arial" w:hAnsi="Arial" w:cs="Arial"/>
          <w:sz w:val="22"/>
          <w:szCs w:val="22"/>
        </w:rPr>
        <w:t xml:space="preserve">), </w:t>
      </w:r>
      <w:r w:rsidR="005E5CD6" w:rsidRPr="005D0334">
        <w:rPr>
          <w:rFonts w:ascii="Arial" w:hAnsi="Arial" w:cs="Arial"/>
          <w:sz w:val="22"/>
          <w:szCs w:val="22"/>
        </w:rPr>
        <w:t xml:space="preserve">te </w:t>
      </w:r>
      <w:r w:rsidR="005E5CD6" w:rsidRPr="005D0334">
        <w:rPr>
          <w:rFonts w:ascii="Arial" w:hAnsi="Arial" w:cs="Arial"/>
          <w:b/>
          <w:sz w:val="22"/>
          <w:szCs w:val="22"/>
        </w:rPr>
        <w:t>vlastiti prihod</w:t>
      </w:r>
      <w:r w:rsidR="00CE59F2" w:rsidRPr="005D0334">
        <w:rPr>
          <w:rFonts w:ascii="Arial" w:hAnsi="Arial" w:cs="Arial"/>
          <w:b/>
          <w:sz w:val="22"/>
          <w:szCs w:val="22"/>
        </w:rPr>
        <w:t xml:space="preserve"> proračunskih korisnika u iznosu </w:t>
      </w:r>
      <w:r w:rsidR="00D12C10">
        <w:rPr>
          <w:rFonts w:ascii="Arial" w:hAnsi="Arial" w:cs="Arial"/>
          <w:b/>
          <w:sz w:val="22"/>
          <w:szCs w:val="22"/>
        </w:rPr>
        <w:t>106.697</w:t>
      </w:r>
      <w:r w:rsidR="00326997" w:rsidRPr="005D0334">
        <w:rPr>
          <w:rFonts w:ascii="Arial" w:hAnsi="Arial" w:cs="Arial"/>
          <w:b/>
          <w:sz w:val="22"/>
          <w:szCs w:val="22"/>
        </w:rPr>
        <w:t xml:space="preserve"> €</w:t>
      </w:r>
      <w:r w:rsidR="00CE59F2" w:rsidRPr="005D0334">
        <w:rPr>
          <w:rFonts w:ascii="Arial" w:hAnsi="Arial" w:cs="Arial"/>
          <w:b/>
          <w:sz w:val="22"/>
          <w:szCs w:val="22"/>
        </w:rPr>
        <w:t xml:space="preserve"> i to</w:t>
      </w:r>
      <w:r w:rsidR="00EF626A" w:rsidRPr="005D0334">
        <w:rPr>
          <w:rFonts w:ascii="Arial" w:hAnsi="Arial" w:cs="Arial"/>
          <w:b/>
          <w:sz w:val="22"/>
          <w:szCs w:val="22"/>
        </w:rPr>
        <w:t xml:space="preserve"> </w:t>
      </w:r>
      <w:r w:rsidR="00EF626A" w:rsidRPr="005D0334">
        <w:rPr>
          <w:rFonts w:ascii="Arial" w:hAnsi="Arial" w:cs="Arial"/>
          <w:sz w:val="22"/>
          <w:szCs w:val="22"/>
        </w:rPr>
        <w:t xml:space="preserve">(prihodi od usluga </w:t>
      </w:r>
      <w:r w:rsidR="00D12C10">
        <w:rPr>
          <w:rFonts w:ascii="Arial" w:hAnsi="Arial" w:cs="Arial"/>
          <w:sz w:val="22"/>
          <w:szCs w:val="22"/>
        </w:rPr>
        <w:t>91.700</w:t>
      </w:r>
      <w:r w:rsidR="00326997" w:rsidRPr="005D0334">
        <w:rPr>
          <w:rFonts w:ascii="Arial" w:hAnsi="Arial" w:cs="Arial"/>
          <w:sz w:val="22"/>
          <w:szCs w:val="22"/>
        </w:rPr>
        <w:t xml:space="preserve"> </w:t>
      </w:r>
      <w:r w:rsidR="00067855" w:rsidRPr="005D0334">
        <w:rPr>
          <w:rFonts w:ascii="Arial" w:hAnsi="Arial" w:cs="Arial"/>
          <w:sz w:val="22"/>
          <w:szCs w:val="22"/>
        </w:rPr>
        <w:t>€,</w:t>
      </w:r>
      <w:r w:rsidR="00EF626A" w:rsidRPr="005D0334">
        <w:rPr>
          <w:rFonts w:ascii="Arial" w:hAnsi="Arial" w:cs="Arial"/>
          <w:sz w:val="22"/>
          <w:szCs w:val="22"/>
        </w:rPr>
        <w:t xml:space="preserve"> prihodi od donacija </w:t>
      </w:r>
      <w:r w:rsidR="002B6A0A" w:rsidRPr="005D0334">
        <w:rPr>
          <w:rFonts w:ascii="Arial" w:hAnsi="Arial" w:cs="Arial"/>
          <w:sz w:val="22"/>
          <w:szCs w:val="22"/>
        </w:rPr>
        <w:t>1</w:t>
      </w:r>
      <w:r w:rsidR="00D12C10">
        <w:rPr>
          <w:rFonts w:ascii="Arial" w:hAnsi="Arial" w:cs="Arial"/>
          <w:sz w:val="22"/>
          <w:szCs w:val="22"/>
        </w:rPr>
        <w:t>4</w:t>
      </w:r>
      <w:r w:rsidR="002B6A0A" w:rsidRPr="005D0334">
        <w:rPr>
          <w:rFonts w:ascii="Arial" w:hAnsi="Arial" w:cs="Arial"/>
          <w:sz w:val="22"/>
          <w:szCs w:val="22"/>
        </w:rPr>
        <w:t>.997</w:t>
      </w:r>
      <w:r w:rsidR="00326997" w:rsidRPr="005D0334">
        <w:rPr>
          <w:rFonts w:ascii="Arial" w:hAnsi="Arial" w:cs="Arial"/>
          <w:sz w:val="22"/>
          <w:szCs w:val="22"/>
        </w:rPr>
        <w:t xml:space="preserve"> €</w:t>
      </w:r>
      <w:r w:rsidR="00EF626A" w:rsidRPr="005D0334">
        <w:rPr>
          <w:rFonts w:ascii="Arial" w:hAnsi="Arial" w:cs="Arial"/>
          <w:sz w:val="22"/>
          <w:szCs w:val="22"/>
        </w:rPr>
        <w:t>)</w:t>
      </w:r>
      <w:r w:rsidR="00CE59F2" w:rsidRPr="005D0334">
        <w:rPr>
          <w:rFonts w:ascii="Arial" w:hAnsi="Arial" w:cs="Arial"/>
          <w:sz w:val="22"/>
          <w:szCs w:val="22"/>
        </w:rPr>
        <w:t>:</w:t>
      </w:r>
    </w:p>
    <w:p w14:paraId="2D611DE9" w14:textId="26C10237"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Dječjeg vrtića od pružanja usluge prehrane djeci u produženom boravku u osnovnoj školi u iznosu </w:t>
      </w:r>
      <w:r w:rsidR="002B6A0A" w:rsidRPr="005D0334">
        <w:rPr>
          <w:rFonts w:ascii="Arial" w:hAnsi="Arial" w:cs="Arial"/>
          <w:sz w:val="22"/>
          <w:szCs w:val="22"/>
        </w:rPr>
        <w:t>3</w:t>
      </w:r>
      <w:r w:rsidR="00D12C10">
        <w:rPr>
          <w:rFonts w:ascii="Arial" w:hAnsi="Arial" w:cs="Arial"/>
          <w:sz w:val="22"/>
          <w:szCs w:val="22"/>
        </w:rPr>
        <w:t>3</w:t>
      </w:r>
      <w:r w:rsidR="002B6A0A" w:rsidRPr="005D0334">
        <w:rPr>
          <w:rFonts w:ascii="Arial" w:hAnsi="Arial" w:cs="Arial"/>
          <w:sz w:val="22"/>
          <w:szCs w:val="22"/>
        </w:rPr>
        <w:t>.600</w:t>
      </w:r>
      <w:r w:rsidR="00326997" w:rsidRPr="005D0334">
        <w:rPr>
          <w:rFonts w:ascii="Arial" w:hAnsi="Arial" w:cs="Arial"/>
          <w:sz w:val="22"/>
          <w:szCs w:val="22"/>
        </w:rPr>
        <w:t xml:space="preserve"> € </w:t>
      </w:r>
      <w:r w:rsidR="00B433D0" w:rsidRPr="005D0334">
        <w:rPr>
          <w:rFonts w:ascii="Arial" w:hAnsi="Arial" w:cs="Arial"/>
          <w:sz w:val="22"/>
          <w:szCs w:val="22"/>
        </w:rPr>
        <w:t xml:space="preserve">i </w:t>
      </w:r>
      <w:r w:rsidR="00216D21" w:rsidRPr="005D0334">
        <w:rPr>
          <w:rFonts w:ascii="Arial" w:hAnsi="Arial" w:cs="Arial"/>
          <w:sz w:val="22"/>
          <w:szCs w:val="22"/>
        </w:rPr>
        <w:t>donacija</w:t>
      </w:r>
      <w:r w:rsidR="00B433D0" w:rsidRPr="005D0334">
        <w:rPr>
          <w:rFonts w:ascii="Arial" w:hAnsi="Arial" w:cs="Arial"/>
          <w:sz w:val="22"/>
          <w:szCs w:val="22"/>
        </w:rPr>
        <w:t xml:space="preserve"> </w:t>
      </w:r>
      <w:r w:rsidR="005F44C2" w:rsidRPr="005D0334">
        <w:rPr>
          <w:rFonts w:ascii="Arial" w:hAnsi="Arial" w:cs="Arial"/>
          <w:sz w:val="22"/>
          <w:szCs w:val="22"/>
        </w:rPr>
        <w:t>5</w:t>
      </w:r>
      <w:r w:rsidR="007622CB" w:rsidRPr="005D0334">
        <w:rPr>
          <w:rFonts w:ascii="Arial" w:hAnsi="Arial" w:cs="Arial"/>
          <w:sz w:val="22"/>
          <w:szCs w:val="22"/>
        </w:rPr>
        <w:t>.000</w:t>
      </w:r>
      <w:r w:rsidR="00326997" w:rsidRPr="005D0334">
        <w:rPr>
          <w:rFonts w:ascii="Arial" w:hAnsi="Arial" w:cs="Arial"/>
          <w:sz w:val="22"/>
          <w:szCs w:val="22"/>
        </w:rPr>
        <w:t xml:space="preserve"> €</w:t>
      </w:r>
      <w:r w:rsidRPr="005D0334">
        <w:rPr>
          <w:rFonts w:ascii="Arial" w:hAnsi="Arial" w:cs="Arial"/>
          <w:sz w:val="22"/>
          <w:szCs w:val="22"/>
        </w:rPr>
        <w:t xml:space="preserve">, </w:t>
      </w:r>
    </w:p>
    <w:p w14:paraId="01C532E3" w14:textId="4EF39E87"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prihod Muzeja i galerija Konavala od prodaje suvenira i sl.</w:t>
      </w:r>
      <w:r w:rsidR="00741E28" w:rsidRPr="005D0334">
        <w:rPr>
          <w:rFonts w:ascii="Arial" w:hAnsi="Arial" w:cs="Arial"/>
          <w:sz w:val="22"/>
          <w:szCs w:val="22"/>
        </w:rPr>
        <w:t xml:space="preserve"> i pružanja usluga</w:t>
      </w:r>
      <w:r w:rsidRPr="005D0334">
        <w:rPr>
          <w:rFonts w:ascii="Arial" w:hAnsi="Arial" w:cs="Arial"/>
          <w:sz w:val="22"/>
          <w:szCs w:val="22"/>
        </w:rPr>
        <w:t xml:space="preserve"> u iznosu </w:t>
      </w:r>
      <w:r w:rsidR="00D12C10">
        <w:rPr>
          <w:rFonts w:ascii="Arial" w:hAnsi="Arial" w:cs="Arial"/>
          <w:sz w:val="22"/>
          <w:szCs w:val="22"/>
        </w:rPr>
        <w:t>52.100</w:t>
      </w:r>
      <w:r w:rsidR="00326997" w:rsidRPr="005D0334">
        <w:rPr>
          <w:rFonts w:ascii="Arial" w:hAnsi="Arial" w:cs="Arial"/>
          <w:sz w:val="22"/>
          <w:szCs w:val="22"/>
        </w:rPr>
        <w:t xml:space="preserve"> </w:t>
      </w:r>
      <w:r w:rsidR="00067855" w:rsidRPr="005D0334">
        <w:rPr>
          <w:rFonts w:ascii="Arial" w:hAnsi="Arial" w:cs="Arial"/>
          <w:sz w:val="22"/>
          <w:szCs w:val="22"/>
        </w:rPr>
        <w:t>€,</w:t>
      </w:r>
      <w:r w:rsidRPr="005D0334">
        <w:rPr>
          <w:rFonts w:ascii="Arial" w:hAnsi="Arial" w:cs="Arial"/>
          <w:sz w:val="22"/>
          <w:szCs w:val="22"/>
        </w:rPr>
        <w:t xml:space="preserve"> te od donacija </w:t>
      </w:r>
      <w:r w:rsidR="00D12C10">
        <w:rPr>
          <w:rFonts w:ascii="Arial" w:hAnsi="Arial" w:cs="Arial"/>
          <w:sz w:val="22"/>
          <w:szCs w:val="22"/>
        </w:rPr>
        <w:t>6</w:t>
      </w:r>
      <w:r w:rsidR="005D0334" w:rsidRPr="005D0334">
        <w:rPr>
          <w:rFonts w:ascii="Arial" w:hAnsi="Arial" w:cs="Arial"/>
          <w:sz w:val="22"/>
          <w:szCs w:val="22"/>
        </w:rPr>
        <w:t>.497</w:t>
      </w:r>
      <w:r w:rsidR="00326997" w:rsidRPr="005D0334">
        <w:rPr>
          <w:rFonts w:ascii="Arial" w:hAnsi="Arial" w:cs="Arial"/>
          <w:sz w:val="22"/>
          <w:szCs w:val="22"/>
        </w:rPr>
        <w:t xml:space="preserve"> </w:t>
      </w:r>
      <w:r w:rsidR="00067855" w:rsidRPr="005D0334">
        <w:rPr>
          <w:rFonts w:ascii="Arial" w:hAnsi="Arial" w:cs="Arial"/>
          <w:sz w:val="22"/>
          <w:szCs w:val="22"/>
        </w:rPr>
        <w:t>€,</w:t>
      </w:r>
    </w:p>
    <w:p w14:paraId="053DEDA2" w14:textId="26563E6A"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Javne vatrogasne postrojbe – donacija za </w:t>
      </w:r>
      <w:r w:rsidR="00826EC4" w:rsidRPr="005D0334">
        <w:rPr>
          <w:rFonts w:ascii="Arial" w:hAnsi="Arial" w:cs="Arial"/>
          <w:sz w:val="22"/>
          <w:szCs w:val="22"/>
        </w:rPr>
        <w:t>opremu</w:t>
      </w:r>
      <w:r w:rsidRPr="005D0334">
        <w:rPr>
          <w:rFonts w:ascii="Arial" w:hAnsi="Arial" w:cs="Arial"/>
          <w:sz w:val="22"/>
          <w:szCs w:val="22"/>
        </w:rPr>
        <w:t xml:space="preserve"> </w:t>
      </w:r>
      <w:r w:rsidR="00826EC4" w:rsidRPr="005D0334">
        <w:rPr>
          <w:rFonts w:ascii="Arial" w:hAnsi="Arial" w:cs="Arial"/>
          <w:sz w:val="22"/>
          <w:szCs w:val="22"/>
        </w:rPr>
        <w:t>3.500</w:t>
      </w:r>
      <w:r w:rsidR="00326997" w:rsidRPr="005D0334">
        <w:rPr>
          <w:rFonts w:ascii="Arial" w:hAnsi="Arial" w:cs="Arial"/>
          <w:sz w:val="22"/>
          <w:szCs w:val="22"/>
        </w:rPr>
        <w:t xml:space="preserve"> €</w:t>
      </w:r>
      <w:r w:rsidRPr="005D0334">
        <w:rPr>
          <w:rFonts w:ascii="Arial" w:hAnsi="Arial" w:cs="Arial"/>
          <w:sz w:val="22"/>
          <w:szCs w:val="22"/>
        </w:rPr>
        <w:t>, te</w:t>
      </w:r>
    </w:p>
    <w:p w14:paraId="33D2180D" w14:textId="1C682723" w:rsidR="00CE59F2" w:rsidRPr="005D0334" w:rsidRDefault="00CE59F2" w:rsidP="000F5171">
      <w:pPr>
        <w:tabs>
          <w:tab w:val="left" w:pos="567"/>
        </w:tabs>
        <w:rPr>
          <w:rFonts w:ascii="Arial" w:hAnsi="Arial" w:cs="Arial"/>
          <w:sz w:val="22"/>
          <w:szCs w:val="22"/>
        </w:rPr>
      </w:pPr>
      <w:r w:rsidRPr="005D0334">
        <w:rPr>
          <w:rFonts w:ascii="Arial" w:hAnsi="Arial" w:cs="Arial"/>
          <w:sz w:val="22"/>
          <w:szCs w:val="22"/>
        </w:rPr>
        <w:t>-</w:t>
      </w:r>
      <w:r w:rsidR="005E5CD6" w:rsidRPr="005D0334">
        <w:rPr>
          <w:rFonts w:ascii="Arial" w:hAnsi="Arial" w:cs="Arial"/>
          <w:sz w:val="22"/>
          <w:szCs w:val="22"/>
        </w:rPr>
        <w:t xml:space="preserve"> </w:t>
      </w:r>
      <w:r w:rsidRPr="005D0334">
        <w:rPr>
          <w:rFonts w:ascii="Arial" w:hAnsi="Arial" w:cs="Arial"/>
          <w:sz w:val="22"/>
          <w:szCs w:val="22"/>
        </w:rPr>
        <w:t xml:space="preserve">prihod </w:t>
      </w:r>
      <w:r w:rsidR="005E5CD6" w:rsidRPr="005D0334">
        <w:rPr>
          <w:rFonts w:ascii="Arial" w:hAnsi="Arial" w:cs="Arial"/>
          <w:sz w:val="22"/>
          <w:szCs w:val="22"/>
        </w:rPr>
        <w:t xml:space="preserve">Doma za starije i nemoćne osobe </w:t>
      </w:r>
      <w:r w:rsidRPr="005D0334">
        <w:rPr>
          <w:rFonts w:ascii="Arial" w:hAnsi="Arial" w:cs="Arial"/>
          <w:sz w:val="22"/>
          <w:szCs w:val="22"/>
        </w:rPr>
        <w:t>o</w:t>
      </w:r>
      <w:r w:rsidR="005E5CD6" w:rsidRPr="005D0334">
        <w:rPr>
          <w:rFonts w:ascii="Arial" w:hAnsi="Arial" w:cs="Arial"/>
          <w:sz w:val="22"/>
          <w:szCs w:val="22"/>
        </w:rPr>
        <w:t xml:space="preserve">d pružanja usluga prehrane u iznosu </w:t>
      </w:r>
      <w:r w:rsidR="00D12C10">
        <w:rPr>
          <w:rFonts w:ascii="Arial" w:hAnsi="Arial" w:cs="Arial"/>
          <w:sz w:val="22"/>
          <w:szCs w:val="22"/>
        </w:rPr>
        <w:t>6</w:t>
      </w:r>
      <w:r w:rsidR="00826EC4" w:rsidRPr="005D0334">
        <w:rPr>
          <w:rFonts w:ascii="Arial" w:hAnsi="Arial" w:cs="Arial"/>
          <w:sz w:val="22"/>
          <w:szCs w:val="22"/>
        </w:rPr>
        <w:t>.000</w:t>
      </w:r>
      <w:r w:rsidR="00326997" w:rsidRPr="005D0334">
        <w:rPr>
          <w:rFonts w:ascii="Arial" w:hAnsi="Arial" w:cs="Arial"/>
          <w:sz w:val="22"/>
          <w:szCs w:val="22"/>
        </w:rPr>
        <w:t xml:space="preserve"> </w:t>
      </w:r>
      <w:r w:rsidR="0066083A" w:rsidRPr="005D0334">
        <w:rPr>
          <w:rFonts w:ascii="Arial" w:hAnsi="Arial" w:cs="Arial"/>
          <w:sz w:val="22"/>
          <w:szCs w:val="22"/>
        </w:rPr>
        <w:t>€.</w:t>
      </w:r>
    </w:p>
    <w:p w14:paraId="276B9AAB" w14:textId="77777777" w:rsidR="00AB37C5" w:rsidRPr="005D0334" w:rsidRDefault="00AB37C5" w:rsidP="000F5171">
      <w:pPr>
        <w:tabs>
          <w:tab w:val="left" w:pos="567"/>
        </w:tabs>
        <w:rPr>
          <w:rFonts w:ascii="Arial" w:hAnsi="Arial" w:cs="Arial"/>
          <w:sz w:val="22"/>
          <w:szCs w:val="22"/>
        </w:rPr>
      </w:pPr>
    </w:p>
    <w:p w14:paraId="0693B69B" w14:textId="709863DD" w:rsidR="00E86ADC" w:rsidRPr="00B23E06" w:rsidRDefault="00E86ADC" w:rsidP="000F5171">
      <w:pPr>
        <w:tabs>
          <w:tab w:val="left" w:pos="567"/>
        </w:tabs>
        <w:rPr>
          <w:rFonts w:ascii="Arial" w:hAnsi="Arial" w:cs="Arial"/>
          <w:b/>
          <w:bCs/>
        </w:rPr>
      </w:pP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t>Prihodi od prodaje i pruženih usluga (661) – vlastiti prihodi proračunskih korisnika</w:t>
      </w:r>
    </w:p>
    <w:tbl>
      <w:tblPr>
        <w:tblW w:w="7509" w:type="dxa"/>
        <w:jc w:val="center"/>
        <w:tblLook w:val="04A0" w:firstRow="1" w:lastRow="0" w:firstColumn="1" w:lastColumn="0" w:noHBand="0" w:noVBand="1"/>
      </w:tblPr>
      <w:tblGrid>
        <w:gridCol w:w="1361"/>
        <w:gridCol w:w="1273"/>
        <w:gridCol w:w="1276"/>
        <w:gridCol w:w="1177"/>
        <w:gridCol w:w="1418"/>
        <w:gridCol w:w="1113"/>
      </w:tblGrid>
      <w:tr w:rsidR="00A81502" w:rsidRPr="00B47756" w14:paraId="77A705EF" w14:textId="77777777" w:rsidTr="00F97643">
        <w:trPr>
          <w:trHeight w:val="851"/>
          <w:jc w:val="center"/>
        </w:trPr>
        <w:tc>
          <w:tcPr>
            <w:tcW w:w="1361" w:type="dxa"/>
            <w:tcBorders>
              <w:top w:val="single" w:sz="12" w:space="0" w:color="auto"/>
              <w:left w:val="single" w:sz="12" w:space="0" w:color="auto"/>
              <w:bottom w:val="single" w:sz="12" w:space="0" w:color="auto"/>
              <w:right w:val="single" w:sz="12" w:space="0" w:color="auto"/>
            </w:tcBorders>
            <w:vAlign w:val="center"/>
            <w:hideMark/>
          </w:tcPr>
          <w:p w14:paraId="55857146"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Godina</w:t>
            </w:r>
          </w:p>
        </w:tc>
        <w:tc>
          <w:tcPr>
            <w:tcW w:w="1273" w:type="dxa"/>
            <w:tcBorders>
              <w:top w:val="single" w:sz="12" w:space="0" w:color="auto"/>
              <w:left w:val="nil"/>
              <w:bottom w:val="single" w:sz="12" w:space="0" w:color="auto"/>
              <w:right w:val="single" w:sz="12" w:space="0" w:color="auto"/>
            </w:tcBorders>
            <w:vAlign w:val="center"/>
            <w:hideMark/>
          </w:tcPr>
          <w:p w14:paraId="62AE7CBD"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Dječji vrtić</w:t>
            </w:r>
          </w:p>
        </w:tc>
        <w:tc>
          <w:tcPr>
            <w:tcW w:w="1276" w:type="dxa"/>
            <w:tcBorders>
              <w:top w:val="single" w:sz="12" w:space="0" w:color="auto"/>
              <w:left w:val="nil"/>
              <w:bottom w:val="single" w:sz="12" w:space="0" w:color="auto"/>
              <w:right w:val="single" w:sz="12" w:space="0" w:color="auto"/>
            </w:tcBorders>
            <w:vAlign w:val="center"/>
            <w:hideMark/>
          </w:tcPr>
          <w:p w14:paraId="661CD8B0"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Muzeji i galerije</w:t>
            </w:r>
          </w:p>
        </w:tc>
        <w:tc>
          <w:tcPr>
            <w:tcW w:w="1068" w:type="dxa"/>
            <w:tcBorders>
              <w:top w:val="single" w:sz="12" w:space="0" w:color="auto"/>
              <w:left w:val="nil"/>
              <w:bottom w:val="single" w:sz="12" w:space="0" w:color="auto"/>
              <w:right w:val="single" w:sz="12" w:space="0" w:color="auto"/>
            </w:tcBorders>
            <w:vAlign w:val="center"/>
            <w:hideMark/>
          </w:tcPr>
          <w:p w14:paraId="6D651549"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 xml:space="preserve">Javna vatrogasna postrojba </w:t>
            </w:r>
          </w:p>
        </w:tc>
        <w:tc>
          <w:tcPr>
            <w:tcW w:w="1418" w:type="dxa"/>
            <w:tcBorders>
              <w:top w:val="single" w:sz="12" w:space="0" w:color="auto"/>
              <w:left w:val="nil"/>
              <w:bottom w:val="single" w:sz="12" w:space="0" w:color="auto"/>
              <w:right w:val="single" w:sz="12" w:space="0" w:color="auto"/>
            </w:tcBorders>
            <w:vAlign w:val="center"/>
            <w:hideMark/>
          </w:tcPr>
          <w:p w14:paraId="305937F5"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Dom za starije i nemoćne osobe</w:t>
            </w:r>
          </w:p>
        </w:tc>
        <w:tc>
          <w:tcPr>
            <w:tcW w:w="1113" w:type="dxa"/>
            <w:tcBorders>
              <w:top w:val="single" w:sz="12" w:space="0" w:color="auto"/>
              <w:left w:val="nil"/>
              <w:bottom w:val="single" w:sz="12" w:space="0" w:color="auto"/>
              <w:right w:val="single" w:sz="12" w:space="0" w:color="auto"/>
            </w:tcBorders>
            <w:vAlign w:val="center"/>
            <w:hideMark/>
          </w:tcPr>
          <w:p w14:paraId="2F70061B" w14:textId="39B19FA3"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Ukupno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4B2511D7" w14:textId="77777777" w:rsidTr="00F97643">
        <w:trPr>
          <w:trHeight w:val="525"/>
          <w:jc w:val="center"/>
        </w:trPr>
        <w:tc>
          <w:tcPr>
            <w:tcW w:w="1361" w:type="dxa"/>
            <w:tcBorders>
              <w:top w:val="single" w:sz="12" w:space="0" w:color="auto"/>
              <w:left w:val="single" w:sz="12" w:space="0" w:color="auto"/>
              <w:bottom w:val="single" w:sz="4" w:space="0" w:color="auto"/>
              <w:right w:val="single" w:sz="12" w:space="0" w:color="auto"/>
            </w:tcBorders>
            <w:vAlign w:val="center"/>
            <w:hideMark/>
          </w:tcPr>
          <w:p w14:paraId="5D9B90A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 </w:t>
            </w:r>
          </w:p>
        </w:tc>
        <w:tc>
          <w:tcPr>
            <w:tcW w:w="1273" w:type="dxa"/>
            <w:tcBorders>
              <w:top w:val="single" w:sz="12" w:space="0" w:color="auto"/>
              <w:left w:val="nil"/>
              <w:bottom w:val="single" w:sz="8" w:space="0" w:color="000000"/>
              <w:right w:val="single" w:sz="12" w:space="0" w:color="auto"/>
            </w:tcBorders>
            <w:vAlign w:val="center"/>
            <w:hideMark/>
          </w:tcPr>
          <w:p w14:paraId="5211D89B" w14:textId="64EECC5B"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276" w:type="dxa"/>
            <w:tcBorders>
              <w:top w:val="single" w:sz="12" w:space="0" w:color="auto"/>
              <w:left w:val="nil"/>
              <w:bottom w:val="single" w:sz="8" w:space="0" w:color="000000"/>
              <w:right w:val="single" w:sz="12" w:space="0" w:color="auto"/>
            </w:tcBorders>
            <w:vAlign w:val="center"/>
            <w:hideMark/>
          </w:tcPr>
          <w:p w14:paraId="187D8A03" w14:textId="25361FD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068" w:type="dxa"/>
            <w:tcBorders>
              <w:top w:val="single" w:sz="12" w:space="0" w:color="auto"/>
              <w:left w:val="nil"/>
              <w:bottom w:val="single" w:sz="8" w:space="0" w:color="000000"/>
              <w:right w:val="single" w:sz="12" w:space="0" w:color="auto"/>
            </w:tcBorders>
            <w:vAlign w:val="center"/>
            <w:hideMark/>
          </w:tcPr>
          <w:p w14:paraId="42E6AA00" w14:textId="16C8BC69"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418" w:type="dxa"/>
            <w:tcBorders>
              <w:top w:val="single" w:sz="12" w:space="0" w:color="auto"/>
              <w:left w:val="nil"/>
              <w:bottom w:val="single" w:sz="8" w:space="0" w:color="000000"/>
              <w:right w:val="single" w:sz="12" w:space="0" w:color="auto"/>
            </w:tcBorders>
            <w:vAlign w:val="center"/>
            <w:hideMark/>
          </w:tcPr>
          <w:p w14:paraId="01EFFEA8" w14:textId="070FD7C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113" w:type="dxa"/>
            <w:tcBorders>
              <w:top w:val="single" w:sz="12" w:space="0" w:color="auto"/>
              <w:left w:val="nil"/>
              <w:bottom w:val="single" w:sz="8" w:space="0" w:color="000000"/>
              <w:right w:val="single" w:sz="12" w:space="0" w:color="auto"/>
            </w:tcBorders>
            <w:vAlign w:val="center"/>
            <w:hideMark/>
          </w:tcPr>
          <w:p w14:paraId="4EC087C3" w14:textId="10C1F870"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0F894D9C" w14:textId="77777777" w:rsidTr="00F97643">
        <w:trPr>
          <w:trHeight w:val="246"/>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682A4250"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2016.</w:t>
            </w:r>
          </w:p>
        </w:tc>
        <w:tc>
          <w:tcPr>
            <w:tcW w:w="1273" w:type="dxa"/>
            <w:tcBorders>
              <w:top w:val="single" w:sz="4" w:space="0" w:color="auto"/>
              <w:left w:val="nil"/>
              <w:bottom w:val="single" w:sz="4" w:space="0" w:color="auto"/>
              <w:right w:val="single" w:sz="12" w:space="0" w:color="auto"/>
            </w:tcBorders>
            <w:noWrap/>
            <w:vAlign w:val="center"/>
            <w:hideMark/>
          </w:tcPr>
          <w:p w14:paraId="62673FF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276" w:type="dxa"/>
            <w:tcBorders>
              <w:top w:val="single" w:sz="4" w:space="0" w:color="auto"/>
              <w:left w:val="nil"/>
              <w:bottom w:val="single" w:sz="4" w:space="0" w:color="auto"/>
              <w:right w:val="single" w:sz="12" w:space="0" w:color="auto"/>
            </w:tcBorders>
            <w:noWrap/>
            <w:vAlign w:val="center"/>
            <w:hideMark/>
          </w:tcPr>
          <w:p w14:paraId="5BAAEBD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4.049,66</w:t>
            </w:r>
          </w:p>
        </w:tc>
        <w:tc>
          <w:tcPr>
            <w:tcW w:w="1068" w:type="dxa"/>
            <w:tcBorders>
              <w:top w:val="single" w:sz="4" w:space="0" w:color="auto"/>
              <w:left w:val="nil"/>
              <w:bottom w:val="single" w:sz="4" w:space="0" w:color="auto"/>
              <w:right w:val="single" w:sz="12" w:space="0" w:color="auto"/>
            </w:tcBorders>
            <w:noWrap/>
            <w:vAlign w:val="center"/>
            <w:hideMark/>
          </w:tcPr>
          <w:p w14:paraId="597794D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noWrap/>
            <w:vAlign w:val="center"/>
            <w:hideMark/>
          </w:tcPr>
          <w:p w14:paraId="0E2EEF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noWrap/>
            <w:vAlign w:val="center"/>
            <w:hideMark/>
          </w:tcPr>
          <w:p w14:paraId="716D775E"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4.049,66</w:t>
            </w:r>
          </w:p>
        </w:tc>
      </w:tr>
      <w:tr w:rsidR="00A81502" w:rsidRPr="00B47756" w14:paraId="299F1757" w14:textId="77777777" w:rsidTr="00F97643">
        <w:trPr>
          <w:trHeight w:val="259"/>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217301E9"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2017.</w:t>
            </w:r>
          </w:p>
        </w:tc>
        <w:tc>
          <w:tcPr>
            <w:tcW w:w="1273" w:type="dxa"/>
            <w:tcBorders>
              <w:top w:val="nil"/>
              <w:left w:val="nil"/>
              <w:bottom w:val="single" w:sz="4" w:space="0" w:color="auto"/>
              <w:right w:val="single" w:sz="12" w:space="0" w:color="auto"/>
            </w:tcBorders>
            <w:noWrap/>
            <w:vAlign w:val="center"/>
            <w:hideMark/>
          </w:tcPr>
          <w:p w14:paraId="79F6E21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2.951,42</w:t>
            </w:r>
          </w:p>
        </w:tc>
        <w:tc>
          <w:tcPr>
            <w:tcW w:w="1276" w:type="dxa"/>
            <w:tcBorders>
              <w:top w:val="nil"/>
              <w:left w:val="nil"/>
              <w:bottom w:val="single" w:sz="4" w:space="0" w:color="auto"/>
              <w:right w:val="single" w:sz="12" w:space="0" w:color="auto"/>
            </w:tcBorders>
            <w:noWrap/>
            <w:vAlign w:val="center"/>
            <w:hideMark/>
          </w:tcPr>
          <w:p w14:paraId="1F0E23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7.041,65</w:t>
            </w:r>
          </w:p>
        </w:tc>
        <w:tc>
          <w:tcPr>
            <w:tcW w:w="1068" w:type="dxa"/>
            <w:tcBorders>
              <w:top w:val="nil"/>
              <w:left w:val="nil"/>
              <w:bottom w:val="single" w:sz="4" w:space="0" w:color="auto"/>
              <w:right w:val="single" w:sz="12" w:space="0" w:color="auto"/>
            </w:tcBorders>
            <w:noWrap/>
            <w:vAlign w:val="center"/>
            <w:hideMark/>
          </w:tcPr>
          <w:p w14:paraId="45E06D9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7D8A024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nil"/>
              <w:left w:val="nil"/>
              <w:bottom w:val="single" w:sz="4" w:space="0" w:color="auto"/>
              <w:right w:val="single" w:sz="12" w:space="0" w:color="auto"/>
            </w:tcBorders>
            <w:noWrap/>
            <w:vAlign w:val="center"/>
            <w:hideMark/>
          </w:tcPr>
          <w:p w14:paraId="443E6B1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9.993,07</w:t>
            </w:r>
          </w:p>
        </w:tc>
      </w:tr>
      <w:tr w:rsidR="00A81502" w:rsidRPr="00B47756" w14:paraId="4BF3E582" w14:textId="77777777" w:rsidTr="00F97643">
        <w:trPr>
          <w:trHeight w:val="264"/>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574F311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2018.</w:t>
            </w:r>
          </w:p>
        </w:tc>
        <w:tc>
          <w:tcPr>
            <w:tcW w:w="1273" w:type="dxa"/>
            <w:tcBorders>
              <w:top w:val="nil"/>
              <w:left w:val="nil"/>
              <w:bottom w:val="single" w:sz="4" w:space="0" w:color="auto"/>
              <w:right w:val="single" w:sz="12" w:space="0" w:color="auto"/>
            </w:tcBorders>
            <w:noWrap/>
            <w:vAlign w:val="center"/>
            <w:hideMark/>
          </w:tcPr>
          <w:p w14:paraId="083F1DD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9.947,57</w:t>
            </w:r>
          </w:p>
        </w:tc>
        <w:tc>
          <w:tcPr>
            <w:tcW w:w="1276" w:type="dxa"/>
            <w:tcBorders>
              <w:top w:val="nil"/>
              <w:left w:val="nil"/>
              <w:bottom w:val="single" w:sz="4" w:space="0" w:color="auto"/>
              <w:right w:val="single" w:sz="12" w:space="0" w:color="auto"/>
            </w:tcBorders>
            <w:noWrap/>
            <w:vAlign w:val="center"/>
            <w:hideMark/>
          </w:tcPr>
          <w:p w14:paraId="6590681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17.806,57</w:t>
            </w:r>
          </w:p>
        </w:tc>
        <w:tc>
          <w:tcPr>
            <w:tcW w:w="1068" w:type="dxa"/>
            <w:tcBorders>
              <w:top w:val="nil"/>
              <w:left w:val="nil"/>
              <w:bottom w:val="single" w:sz="4" w:space="0" w:color="auto"/>
              <w:right w:val="single" w:sz="12" w:space="0" w:color="auto"/>
            </w:tcBorders>
            <w:noWrap/>
            <w:vAlign w:val="center"/>
            <w:hideMark/>
          </w:tcPr>
          <w:p w14:paraId="4A1C05C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49E7C24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1.256,59</w:t>
            </w:r>
          </w:p>
        </w:tc>
        <w:tc>
          <w:tcPr>
            <w:tcW w:w="1113" w:type="dxa"/>
            <w:tcBorders>
              <w:top w:val="nil"/>
              <w:left w:val="nil"/>
              <w:bottom w:val="single" w:sz="4" w:space="0" w:color="auto"/>
              <w:right w:val="single" w:sz="12" w:space="0" w:color="auto"/>
            </w:tcBorders>
            <w:noWrap/>
            <w:vAlign w:val="center"/>
            <w:hideMark/>
          </w:tcPr>
          <w:p w14:paraId="7CCC7D6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29.010,74</w:t>
            </w:r>
          </w:p>
        </w:tc>
      </w:tr>
      <w:tr w:rsidR="00A81502" w:rsidRPr="00B47756" w14:paraId="40A5DD14" w14:textId="77777777" w:rsidTr="00F97643">
        <w:trPr>
          <w:trHeight w:val="267"/>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66B8874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2019</w:t>
            </w:r>
          </w:p>
        </w:tc>
        <w:tc>
          <w:tcPr>
            <w:tcW w:w="1273" w:type="dxa"/>
            <w:tcBorders>
              <w:top w:val="nil"/>
              <w:left w:val="nil"/>
              <w:bottom w:val="single" w:sz="4" w:space="0" w:color="auto"/>
              <w:right w:val="single" w:sz="12" w:space="0" w:color="auto"/>
            </w:tcBorders>
            <w:noWrap/>
            <w:vAlign w:val="center"/>
            <w:hideMark/>
          </w:tcPr>
          <w:p w14:paraId="77C5FB7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7.374,08</w:t>
            </w:r>
          </w:p>
        </w:tc>
        <w:tc>
          <w:tcPr>
            <w:tcW w:w="1276" w:type="dxa"/>
            <w:tcBorders>
              <w:top w:val="nil"/>
              <w:left w:val="nil"/>
              <w:bottom w:val="single" w:sz="4" w:space="0" w:color="auto"/>
              <w:right w:val="single" w:sz="12" w:space="0" w:color="auto"/>
            </w:tcBorders>
            <w:noWrap/>
            <w:vAlign w:val="center"/>
            <w:hideMark/>
          </w:tcPr>
          <w:p w14:paraId="07980F7C"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29.428,46</w:t>
            </w:r>
          </w:p>
        </w:tc>
        <w:tc>
          <w:tcPr>
            <w:tcW w:w="1068" w:type="dxa"/>
            <w:tcBorders>
              <w:top w:val="nil"/>
              <w:left w:val="nil"/>
              <w:bottom w:val="single" w:sz="4" w:space="0" w:color="auto"/>
              <w:right w:val="single" w:sz="12" w:space="0" w:color="auto"/>
            </w:tcBorders>
            <w:noWrap/>
            <w:vAlign w:val="center"/>
            <w:hideMark/>
          </w:tcPr>
          <w:p w14:paraId="04E6FDE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092997E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5.569,08</w:t>
            </w:r>
          </w:p>
        </w:tc>
        <w:tc>
          <w:tcPr>
            <w:tcW w:w="1113" w:type="dxa"/>
            <w:tcBorders>
              <w:top w:val="nil"/>
              <w:left w:val="nil"/>
              <w:bottom w:val="single" w:sz="4" w:space="0" w:color="auto"/>
              <w:right w:val="single" w:sz="12" w:space="0" w:color="auto"/>
            </w:tcBorders>
            <w:noWrap/>
            <w:vAlign w:val="center"/>
            <w:hideMark/>
          </w:tcPr>
          <w:p w14:paraId="1845965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42.371,61</w:t>
            </w:r>
          </w:p>
        </w:tc>
      </w:tr>
      <w:tr w:rsidR="00A81502" w:rsidRPr="00B47756" w14:paraId="02FBF066" w14:textId="77777777" w:rsidTr="00F97643">
        <w:trPr>
          <w:trHeight w:val="272"/>
          <w:jc w:val="center"/>
        </w:trPr>
        <w:tc>
          <w:tcPr>
            <w:tcW w:w="1361" w:type="dxa"/>
            <w:tcBorders>
              <w:top w:val="single" w:sz="4" w:space="0" w:color="auto"/>
              <w:left w:val="single" w:sz="12" w:space="0" w:color="auto"/>
              <w:bottom w:val="single" w:sz="4" w:space="0" w:color="auto"/>
              <w:right w:val="single" w:sz="12" w:space="0" w:color="auto"/>
            </w:tcBorders>
            <w:vAlign w:val="center"/>
            <w:hideMark/>
          </w:tcPr>
          <w:p w14:paraId="361F0EB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2020.</w:t>
            </w:r>
          </w:p>
        </w:tc>
        <w:tc>
          <w:tcPr>
            <w:tcW w:w="1273" w:type="dxa"/>
            <w:tcBorders>
              <w:top w:val="nil"/>
              <w:left w:val="nil"/>
              <w:bottom w:val="single" w:sz="4" w:space="0" w:color="auto"/>
              <w:right w:val="single" w:sz="12" w:space="0" w:color="auto"/>
            </w:tcBorders>
            <w:noWrap/>
            <w:vAlign w:val="center"/>
            <w:hideMark/>
          </w:tcPr>
          <w:p w14:paraId="385C216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15.419,07</w:t>
            </w:r>
          </w:p>
        </w:tc>
        <w:tc>
          <w:tcPr>
            <w:tcW w:w="1276" w:type="dxa"/>
            <w:tcBorders>
              <w:top w:val="nil"/>
              <w:left w:val="nil"/>
              <w:bottom w:val="single" w:sz="4" w:space="0" w:color="auto"/>
              <w:right w:val="single" w:sz="12" w:space="0" w:color="auto"/>
            </w:tcBorders>
            <w:noWrap/>
            <w:vAlign w:val="center"/>
            <w:hideMark/>
          </w:tcPr>
          <w:p w14:paraId="7A9E1F2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19.157,95</w:t>
            </w:r>
          </w:p>
        </w:tc>
        <w:tc>
          <w:tcPr>
            <w:tcW w:w="1068" w:type="dxa"/>
            <w:tcBorders>
              <w:top w:val="nil"/>
              <w:left w:val="nil"/>
              <w:bottom w:val="single" w:sz="4" w:space="0" w:color="auto"/>
              <w:right w:val="single" w:sz="12" w:space="0" w:color="auto"/>
            </w:tcBorders>
            <w:noWrap/>
            <w:vAlign w:val="center"/>
            <w:hideMark/>
          </w:tcPr>
          <w:p w14:paraId="769BE4F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2512EBC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1.282,27</w:t>
            </w:r>
          </w:p>
        </w:tc>
        <w:tc>
          <w:tcPr>
            <w:tcW w:w="1113" w:type="dxa"/>
            <w:tcBorders>
              <w:top w:val="nil"/>
              <w:left w:val="nil"/>
              <w:bottom w:val="single" w:sz="4" w:space="0" w:color="auto"/>
              <w:right w:val="single" w:sz="12" w:space="0" w:color="auto"/>
            </w:tcBorders>
            <w:noWrap/>
            <w:vAlign w:val="center"/>
            <w:hideMark/>
          </w:tcPr>
          <w:p w14:paraId="640A8778"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35.859,29</w:t>
            </w:r>
          </w:p>
        </w:tc>
      </w:tr>
      <w:tr w:rsidR="00A81502" w:rsidRPr="00B47756" w14:paraId="52DF20F3" w14:textId="77777777" w:rsidTr="00F97643">
        <w:trPr>
          <w:trHeight w:val="261"/>
          <w:jc w:val="center"/>
        </w:trPr>
        <w:tc>
          <w:tcPr>
            <w:tcW w:w="1361" w:type="dxa"/>
            <w:tcBorders>
              <w:top w:val="single" w:sz="4" w:space="0" w:color="auto"/>
              <w:left w:val="single" w:sz="12" w:space="0" w:color="auto"/>
              <w:bottom w:val="single" w:sz="4" w:space="0" w:color="auto"/>
              <w:right w:val="single" w:sz="12" w:space="0" w:color="auto"/>
            </w:tcBorders>
            <w:vAlign w:val="center"/>
            <w:hideMark/>
          </w:tcPr>
          <w:p w14:paraId="1642187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2021.</w:t>
            </w:r>
          </w:p>
        </w:tc>
        <w:tc>
          <w:tcPr>
            <w:tcW w:w="1273" w:type="dxa"/>
            <w:tcBorders>
              <w:top w:val="single" w:sz="4" w:space="0" w:color="auto"/>
              <w:left w:val="nil"/>
              <w:bottom w:val="single" w:sz="4" w:space="0" w:color="auto"/>
              <w:right w:val="single" w:sz="12" w:space="0" w:color="auto"/>
            </w:tcBorders>
            <w:noWrap/>
            <w:vAlign w:val="center"/>
            <w:hideMark/>
          </w:tcPr>
          <w:p w14:paraId="1A6B27F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17.730,44</w:t>
            </w:r>
          </w:p>
        </w:tc>
        <w:tc>
          <w:tcPr>
            <w:tcW w:w="1276" w:type="dxa"/>
            <w:tcBorders>
              <w:top w:val="single" w:sz="4" w:space="0" w:color="auto"/>
              <w:left w:val="nil"/>
              <w:bottom w:val="single" w:sz="4" w:space="0" w:color="auto"/>
              <w:right w:val="single" w:sz="12" w:space="0" w:color="auto"/>
            </w:tcBorders>
            <w:noWrap/>
            <w:vAlign w:val="center"/>
            <w:hideMark/>
          </w:tcPr>
          <w:p w14:paraId="4F54F2C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23.265,36</w:t>
            </w:r>
          </w:p>
        </w:tc>
        <w:tc>
          <w:tcPr>
            <w:tcW w:w="1068" w:type="dxa"/>
            <w:tcBorders>
              <w:top w:val="single" w:sz="4" w:space="0" w:color="auto"/>
              <w:left w:val="nil"/>
              <w:bottom w:val="single" w:sz="4" w:space="0" w:color="auto"/>
              <w:right w:val="single" w:sz="12" w:space="0" w:color="auto"/>
            </w:tcBorders>
            <w:noWrap/>
            <w:vAlign w:val="center"/>
            <w:hideMark/>
          </w:tcPr>
          <w:p w14:paraId="57817CA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noWrap/>
            <w:vAlign w:val="center"/>
            <w:hideMark/>
          </w:tcPr>
          <w:p w14:paraId="7FB9BBA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noWrap/>
            <w:vAlign w:val="center"/>
            <w:hideMark/>
          </w:tcPr>
          <w:p w14:paraId="74B4B05F"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40.995,80</w:t>
            </w:r>
          </w:p>
        </w:tc>
      </w:tr>
      <w:tr w:rsidR="00A81502" w:rsidRPr="00B47756" w14:paraId="02EDC6D0" w14:textId="77777777" w:rsidTr="00F97643">
        <w:trPr>
          <w:trHeight w:val="280"/>
          <w:jc w:val="center"/>
        </w:trPr>
        <w:tc>
          <w:tcPr>
            <w:tcW w:w="1361" w:type="dxa"/>
            <w:tcBorders>
              <w:top w:val="single" w:sz="4" w:space="0" w:color="auto"/>
              <w:left w:val="single" w:sz="12" w:space="0" w:color="auto"/>
              <w:bottom w:val="single" w:sz="6" w:space="0" w:color="auto"/>
              <w:right w:val="single" w:sz="12" w:space="0" w:color="auto"/>
            </w:tcBorders>
            <w:vAlign w:val="center"/>
            <w:hideMark/>
          </w:tcPr>
          <w:p w14:paraId="54FFEE9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1-6/ 2022.</w:t>
            </w:r>
          </w:p>
        </w:tc>
        <w:tc>
          <w:tcPr>
            <w:tcW w:w="1273" w:type="dxa"/>
            <w:tcBorders>
              <w:top w:val="single" w:sz="4" w:space="0" w:color="auto"/>
              <w:left w:val="nil"/>
              <w:bottom w:val="single" w:sz="6" w:space="0" w:color="auto"/>
              <w:right w:val="single" w:sz="12" w:space="0" w:color="auto"/>
            </w:tcBorders>
            <w:noWrap/>
            <w:vAlign w:val="center"/>
            <w:hideMark/>
          </w:tcPr>
          <w:p w14:paraId="150CB720"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8.417,28</w:t>
            </w:r>
          </w:p>
        </w:tc>
        <w:tc>
          <w:tcPr>
            <w:tcW w:w="1276" w:type="dxa"/>
            <w:tcBorders>
              <w:top w:val="single" w:sz="4" w:space="0" w:color="auto"/>
              <w:left w:val="nil"/>
              <w:bottom w:val="single" w:sz="6" w:space="0" w:color="auto"/>
              <w:right w:val="single" w:sz="12" w:space="0" w:color="auto"/>
            </w:tcBorders>
            <w:noWrap/>
            <w:vAlign w:val="center"/>
            <w:hideMark/>
          </w:tcPr>
          <w:p w14:paraId="7CBE44B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12.173,78</w:t>
            </w:r>
          </w:p>
        </w:tc>
        <w:tc>
          <w:tcPr>
            <w:tcW w:w="1068" w:type="dxa"/>
            <w:tcBorders>
              <w:top w:val="single" w:sz="4" w:space="0" w:color="auto"/>
              <w:left w:val="nil"/>
              <w:bottom w:val="single" w:sz="6" w:space="0" w:color="auto"/>
              <w:right w:val="single" w:sz="12" w:space="0" w:color="auto"/>
            </w:tcBorders>
            <w:noWrap/>
            <w:vAlign w:val="center"/>
            <w:hideMark/>
          </w:tcPr>
          <w:p w14:paraId="2064151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6" w:space="0" w:color="auto"/>
              <w:right w:val="single" w:sz="12" w:space="0" w:color="auto"/>
            </w:tcBorders>
            <w:noWrap/>
            <w:vAlign w:val="center"/>
            <w:hideMark/>
          </w:tcPr>
          <w:p w14:paraId="455AE3C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917,09</w:t>
            </w:r>
          </w:p>
        </w:tc>
        <w:tc>
          <w:tcPr>
            <w:tcW w:w="1113" w:type="dxa"/>
            <w:tcBorders>
              <w:top w:val="single" w:sz="4" w:space="0" w:color="auto"/>
              <w:left w:val="nil"/>
              <w:bottom w:val="single" w:sz="6" w:space="0" w:color="auto"/>
              <w:right w:val="single" w:sz="12" w:space="0" w:color="auto"/>
            </w:tcBorders>
            <w:noWrap/>
            <w:vAlign w:val="center"/>
            <w:hideMark/>
          </w:tcPr>
          <w:p w14:paraId="44B5864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21.508,15</w:t>
            </w:r>
          </w:p>
        </w:tc>
      </w:tr>
      <w:tr w:rsidR="00A81502" w:rsidRPr="00B47756" w14:paraId="5C043181" w14:textId="77777777" w:rsidTr="00F97643">
        <w:trPr>
          <w:trHeight w:val="280"/>
          <w:jc w:val="center"/>
        </w:trPr>
        <w:tc>
          <w:tcPr>
            <w:tcW w:w="1361" w:type="dxa"/>
            <w:tcBorders>
              <w:top w:val="single" w:sz="6" w:space="0" w:color="auto"/>
              <w:left w:val="single" w:sz="12" w:space="0" w:color="auto"/>
              <w:bottom w:val="single" w:sz="6" w:space="0" w:color="auto"/>
              <w:right w:val="single" w:sz="12" w:space="0" w:color="auto"/>
            </w:tcBorders>
            <w:vAlign w:val="center"/>
          </w:tcPr>
          <w:p w14:paraId="7AB3DFDE" w14:textId="02E55B0A"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2022.</w:t>
            </w:r>
          </w:p>
        </w:tc>
        <w:tc>
          <w:tcPr>
            <w:tcW w:w="1273" w:type="dxa"/>
            <w:tcBorders>
              <w:top w:val="single" w:sz="6" w:space="0" w:color="auto"/>
              <w:left w:val="nil"/>
              <w:bottom w:val="single" w:sz="6" w:space="0" w:color="auto"/>
              <w:right w:val="single" w:sz="12" w:space="0" w:color="auto"/>
            </w:tcBorders>
            <w:noWrap/>
            <w:vAlign w:val="center"/>
          </w:tcPr>
          <w:p w14:paraId="61A050EA" w14:textId="68A19C2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17.411,91</w:t>
            </w:r>
          </w:p>
        </w:tc>
        <w:tc>
          <w:tcPr>
            <w:tcW w:w="1276" w:type="dxa"/>
            <w:tcBorders>
              <w:top w:val="single" w:sz="6" w:space="0" w:color="auto"/>
              <w:left w:val="nil"/>
              <w:bottom w:val="single" w:sz="6" w:space="0" w:color="auto"/>
              <w:right w:val="single" w:sz="12" w:space="0" w:color="auto"/>
            </w:tcBorders>
            <w:noWrap/>
            <w:vAlign w:val="center"/>
          </w:tcPr>
          <w:p w14:paraId="5E4D1838" w14:textId="40098ED2"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33.533,43</w:t>
            </w:r>
          </w:p>
        </w:tc>
        <w:tc>
          <w:tcPr>
            <w:tcW w:w="1068" w:type="dxa"/>
            <w:tcBorders>
              <w:top w:val="single" w:sz="6" w:space="0" w:color="auto"/>
              <w:left w:val="nil"/>
              <w:bottom w:val="single" w:sz="6" w:space="0" w:color="auto"/>
              <w:right w:val="single" w:sz="12" w:space="0" w:color="auto"/>
            </w:tcBorders>
            <w:noWrap/>
            <w:vAlign w:val="center"/>
          </w:tcPr>
          <w:p w14:paraId="4EA6F5CF" w14:textId="698D1FAD"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noWrap/>
            <w:vAlign w:val="center"/>
          </w:tcPr>
          <w:p w14:paraId="7630DB64" w14:textId="7E9FF00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4.297,68</w:t>
            </w:r>
          </w:p>
        </w:tc>
        <w:tc>
          <w:tcPr>
            <w:tcW w:w="1113" w:type="dxa"/>
            <w:tcBorders>
              <w:top w:val="single" w:sz="6" w:space="0" w:color="auto"/>
              <w:left w:val="nil"/>
              <w:bottom w:val="single" w:sz="6" w:space="0" w:color="auto"/>
              <w:right w:val="single" w:sz="12" w:space="0" w:color="auto"/>
            </w:tcBorders>
            <w:noWrap/>
            <w:vAlign w:val="center"/>
          </w:tcPr>
          <w:p w14:paraId="4B5D7953" w14:textId="6C535120"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55.243,02</w:t>
            </w:r>
          </w:p>
        </w:tc>
      </w:tr>
      <w:tr w:rsidR="00A81502" w:rsidRPr="00B47756" w14:paraId="1A4D472F" w14:textId="77777777" w:rsidTr="00A81502">
        <w:trPr>
          <w:trHeight w:val="280"/>
          <w:jc w:val="center"/>
        </w:trPr>
        <w:tc>
          <w:tcPr>
            <w:tcW w:w="1361" w:type="dxa"/>
            <w:tcBorders>
              <w:top w:val="single" w:sz="6" w:space="0" w:color="auto"/>
              <w:left w:val="single" w:sz="12" w:space="0" w:color="auto"/>
              <w:bottom w:val="single" w:sz="6" w:space="0" w:color="auto"/>
              <w:right w:val="single" w:sz="12" w:space="0" w:color="auto"/>
            </w:tcBorders>
            <w:vAlign w:val="center"/>
          </w:tcPr>
          <w:p w14:paraId="08FB5ABF" w14:textId="2806DC4E"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lastRenderedPageBreak/>
              <w:t>1-6/2023.</w:t>
            </w:r>
          </w:p>
        </w:tc>
        <w:tc>
          <w:tcPr>
            <w:tcW w:w="1273" w:type="dxa"/>
            <w:tcBorders>
              <w:top w:val="single" w:sz="6" w:space="0" w:color="auto"/>
              <w:left w:val="nil"/>
              <w:bottom w:val="single" w:sz="6" w:space="0" w:color="auto"/>
              <w:right w:val="single" w:sz="12" w:space="0" w:color="auto"/>
            </w:tcBorders>
            <w:noWrap/>
            <w:vAlign w:val="center"/>
          </w:tcPr>
          <w:p w14:paraId="2DD50B9C" w14:textId="67B0D44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12.206,54</w:t>
            </w:r>
          </w:p>
        </w:tc>
        <w:tc>
          <w:tcPr>
            <w:tcW w:w="1276" w:type="dxa"/>
            <w:tcBorders>
              <w:top w:val="single" w:sz="6" w:space="0" w:color="auto"/>
              <w:left w:val="nil"/>
              <w:bottom w:val="single" w:sz="6" w:space="0" w:color="auto"/>
              <w:right w:val="single" w:sz="12" w:space="0" w:color="auto"/>
            </w:tcBorders>
            <w:noWrap/>
            <w:vAlign w:val="center"/>
          </w:tcPr>
          <w:p w14:paraId="612B1851" w14:textId="1190167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16.659,68</w:t>
            </w:r>
          </w:p>
        </w:tc>
        <w:tc>
          <w:tcPr>
            <w:tcW w:w="1068" w:type="dxa"/>
            <w:tcBorders>
              <w:top w:val="single" w:sz="6" w:space="0" w:color="auto"/>
              <w:left w:val="nil"/>
              <w:bottom w:val="single" w:sz="6" w:space="0" w:color="auto"/>
              <w:right w:val="single" w:sz="12" w:space="0" w:color="auto"/>
            </w:tcBorders>
            <w:noWrap/>
            <w:vAlign w:val="center"/>
          </w:tcPr>
          <w:p w14:paraId="4D50C18D" w14:textId="115F5716"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noWrap/>
            <w:vAlign w:val="center"/>
          </w:tcPr>
          <w:p w14:paraId="2E1E2E2B" w14:textId="5F5D7AA9"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3.870,22</w:t>
            </w:r>
          </w:p>
        </w:tc>
        <w:tc>
          <w:tcPr>
            <w:tcW w:w="1113" w:type="dxa"/>
            <w:tcBorders>
              <w:top w:val="single" w:sz="6" w:space="0" w:color="auto"/>
              <w:left w:val="nil"/>
              <w:bottom w:val="single" w:sz="6" w:space="0" w:color="auto"/>
              <w:right w:val="single" w:sz="12" w:space="0" w:color="auto"/>
            </w:tcBorders>
            <w:noWrap/>
            <w:vAlign w:val="center"/>
          </w:tcPr>
          <w:p w14:paraId="56DDE955" w14:textId="5E8A056C"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32.736,44</w:t>
            </w:r>
          </w:p>
        </w:tc>
      </w:tr>
      <w:tr w:rsidR="00A81502" w:rsidRPr="00B47756" w14:paraId="49330213" w14:textId="77777777" w:rsidTr="00D12C10">
        <w:trPr>
          <w:trHeight w:val="280"/>
          <w:jc w:val="center"/>
        </w:trPr>
        <w:tc>
          <w:tcPr>
            <w:tcW w:w="1361" w:type="dxa"/>
            <w:tcBorders>
              <w:top w:val="single" w:sz="6" w:space="0" w:color="auto"/>
              <w:left w:val="single" w:sz="12" w:space="0" w:color="auto"/>
              <w:bottom w:val="single" w:sz="4" w:space="0" w:color="auto"/>
              <w:right w:val="single" w:sz="12" w:space="0" w:color="auto"/>
            </w:tcBorders>
            <w:vAlign w:val="center"/>
          </w:tcPr>
          <w:p w14:paraId="14B2CD14" w14:textId="639E4E13"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2023.</w:t>
            </w:r>
          </w:p>
        </w:tc>
        <w:tc>
          <w:tcPr>
            <w:tcW w:w="1273" w:type="dxa"/>
            <w:tcBorders>
              <w:top w:val="single" w:sz="4" w:space="0" w:color="auto"/>
              <w:left w:val="single" w:sz="4" w:space="0" w:color="auto"/>
              <w:bottom w:val="single" w:sz="4" w:space="0" w:color="auto"/>
              <w:right w:val="single" w:sz="4" w:space="0" w:color="auto"/>
            </w:tcBorders>
            <w:noWrap/>
            <w:vAlign w:val="center"/>
          </w:tcPr>
          <w:p w14:paraId="2A7246DE" w14:textId="3BDEE815"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23.541,43</w:t>
            </w:r>
          </w:p>
        </w:tc>
        <w:tc>
          <w:tcPr>
            <w:tcW w:w="1276" w:type="dxa"/>
            <w:tcBorders>
              <w:top w:val="single" w:sz="4" w:space="0" w:color="auto"/>
              <w:left w:val="nil"/>
              <w:bottom w:val="single" w:sz="4" w:space="0" w:color="auto"/>
              <w:right w:val="single" w:sz="4" w:space="0" w:color="auto"/>
            </w:tcBorders>
            <w:noWrap/>
            <w:vAlign w:val="center"/>
          </w:tcPr>
          <w:p w14:paraId="7D157AE0" w14:textId="717A401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35.860,04</w:t>
            </w:r>
          </w:p>
        </w:tc>
        <w:tc>
          <w:tcPr>
            <w:tcW w:w="1068" w:type="dxa"/>
            <w:tcBorders>
              <w:top w:val="single" w:sz="4" w:space="0" w:color="auto"/>
              <w:left w:val="nil"/>
              <w:bottom w:val="single" w:sz="4" w:space="0" w:color="auto"/>
              <w:right w:val="single" w:sz="4" w:space="0" w:color="auto"/>
            </w:tcBorders>
            <w:noWrap/>
            <w:vAlign w:val="center"/>
          </w:tcPr>
          <w:p w14:paraId="3C17E779" w14:textId="79FAE4F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single" w:sz="4" w:space="0" w:color="auto"/>
              <w:left w:val="nil"/>
              <w:bottom w:val="single" w:sz="4" w:space="0" w:color="auto"/>
              <w:right w:val="single" w:sz="4" w:space="0" w:color="auto"/>
            </w:tcBorders>
            <w:noWrap/>
            <w:vAlign w:val="center"/>
          </w:tcPr>
          <w:p w14:paraId="7C17EFC9" w14:textId="292DB8C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6.896,32</w:t>
            </w:r>
          </w:p>
        </w:tc>
        <w:tc>
          <w:tcPr>
            <w:tcW w:w="1113" w:type="dxa"/>
            <w:tcBorders>
              <w:top w:val="single" w:sz="4" w:space="0" w:color="auto"/>
              <w:left w:val="nil"/>
              <w:bottom w:val="single" w:sz="4" w:space="0" w:color="auto"/>
              <w:right w:val="single" w:sz="4" w:space="0" w:color="auto"/>
            </w:tcBorders>
            <w:noWrap/>
            <w:vAlign w:val="center"/>
          </w:tcPr>
          <w:p w14:paraId="3D56E243" w14:textId="5A17AD25"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66.297,79</w:t>
            </w:r>
          </w:p>
        </w:tc>
      </w:tr>
      <w:tr w:rsidR="00A81502" w:rsidRPr="00B47756" w14:paraId="10111B7A"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3A07A2F1" w14:textId="107D0C6B"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1-6/2024.</w:t>
            </w:r>
          </w:p>
        </w:tc>
        <w:tc>
          <w:tcPr>
            <w:tcW w:w="1273" w:type="dxa"/>
            <w:tcBorders>
              <w:top w:val="single" w:sz="4" w:space="0" w:color="auto"/>
              <w:left w:val="single" w:sz="4" w:space="0" w:color="auto"/>
              <w:bottom w:val="single" w:sz="4" w:space="0" w:color="auto"/>
              <w:right w:val="single" w:sz="4" w:space="0" w:color="auto"/>
            </w:tcBorders>
            <w:noWrap/>
            <w:vAlign w:val="center"/>
          </w:tcPr>
          <w:p w14:paraId="5202D715" w14:textId="595A5D6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17.326,60</w:t>
            </w:r>
          </w:p>
        </w:tc>
        <w:tc>
          <w:tcPr>
            <w:tcW w:w="1276" w:type="dxa"/>
            <w:tcBorders>
              <w:top w:val="single" w:sz="4" w:space="0" w:color="auto"/>
              <w:left w:val="single" w:sz="4" w:space="0" w:color="auto"/>
              <w:bottom w:val="single" w:sz="4" w:space="0" w:color="auto"/>
              <w:right w:val="single" w:sz="4" w:space="0" w:color="auto"/>
            </w:tcBorders>
            <w:noWrap/>
            <w:vAlign w:val="center"/>
          </w:tcPr>
          <w:p w14:paraId="5202312C" w14:textId="7ABD0C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16.013,16</w:t>
            </w:r>
          </w:p>
        </w:tc>
        <w:tc>
          <w:tcPr>
            <w:tcW w:w="1068" w:type="dxa"/>
            <w:tcBorders>
              <w:top w:val="single" w:sz="4" w:space="0" w:color="auto"/>
              <w:left w:val="single" w:sz="4" w:space="0" w:color="auto"/>
              <w:bottom w:val="single" w:sz="4" w:space="0" w:color="auto"/>
              <w:right w:val="single" w:sz="4" w:space="0" w:color="auto"/>
            </w:tcBorders>
            <w:noWrap/>
            <w:vAlign w:val="center"/>
          </w:tcPr>
          <w:p w14:paraId="39253815" w14:textId="4188440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63E541F6" w14:textId="23A6B7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2.128,86</w:t>
            </w:r>
          </w:p>
        </w:tc>
        <w:tc>
          <w:tcPr>
            <w:tcW w:w="1113" w:type="dxa"/>
            <w:tcBorders>
              <w:top w:val="single" w:sz="4" w:space="0" w:color="auto"/>
              <w:left w:val="single" w:sz="4" w:space="0" w:color="auto"/>
              <w:bottom w:val="single" w:sz="4" w:space="0" w:color="auto"/>
              <w:right w:val="single" w:sz="4" w:space="0" w:color="auto"/>
            </w:tcBorders>
            <w:noWrap/>
            <w:vAlign w:val="center"/>
          </w:tcPr>
          <w:p w14:paraId="6D206D61" w14:textId="4DCD419D"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35.468,62</w:t>
            </w:r>
          </w:p>
        </w:tc>
      </w:tr>
      <w:tr w:rsidR="00D12C10" w:rsidRPr="00B47756" w14:paraId="5C961C1B"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1F8EA6EA" w14:textId="2E559481" w:rsidR="00D12C10" w:rsidRPr="00B47756" w:rsidRDefault="00D12C10" w:rsidP="00A81502">
            <w:pPr>
              <w:jc w:val="center"/>
              <w:rPr>
                <w:rFonts w:ascii="Arial" w:hAnsi="Arial" w:cs="Arial"/>
                <w:b/>
                <w:bCs/>
                <w:sz w:val="18"/>
                <w:szCs w:val="18"/>
                <w:lang w:eastAsia="hr-HR"/>
              </w:rPr>
            </w:pPr>
            <w:r>
              <w:rPr>
                <w:rFonts w:ascii="Arial" w:hAnsi="Arial" w:cs="Arial"/>
                <w:b/>
                <w:bCs/>
                <w:sz w:val="18"/>
                <w:szCs w:val="18"/>
                <w:lang w:eastAsia="hr-HR"/>
              </w:rPr>
              <w:t>202</w:t>
            </w:r>
            <w:r w:rsidR="003F0199">
              <w:rPr>
                <w:rFonts w:ascii="Arial" w:hAnsi="Arial" w:cs="Arial"/>
                <w:b/>
                <w:bCs/>
                <w:sz w:val="18"/>
                <w:szCs w:val="18"/>
                <w:lang w:eastAsia="hr-HR"/>
              </w:rPr>
              <w:t>4</w:t>
            </w:r>
            <w:r>
              <w:rPr>
                <w:rFonts w:ascii="Arial" w:hAnsi="Arial" w:cs="Arial"/>
                <w:b/>
                <w:bCs/>
                <w:sz w:val="18"/>
                <w:szCs w:val="18"/>
                <w:lang w:eastAsia="hr-HR"/>
              </w:rPr>
              <w:t>.</w:t>
            </w:r>
          </w:p>
        </w:tc>
        <w:tc>
          <w:tcPr>
            <w:tcW w:w="1273" w:type="dxa"/>
            <w:tcBorders>
              <w:top w:val="single" w:sz="4" w:space="0" w:color="auto"/>
              <w:left w:val="single" w:sz="4" w:space="0" w:color="auto"/>
              <w:bottom w:val="single" w:sz="4" w:space="0" w:color="auto"/>
              <w:right w:val="single" w:sz="4" w:space="0" w:color="auto"/>
            </w:tcBorders>
            <w:noWrap/>
            <w:vAlign w:val="center"/>
          </w:tcPr>
          <w:p w14:paraId="3EA60F0A" w14:textId="17FF72E8" w:rsidR="00D12C10" w:rsidRPr="00B47756" w:rsidRDefault="00D12C10" w:rsidP="00A81502">
            <w:pPr>
              <w:jc w:val="right"/>
              <w:rPr>
                <w:rFonts w:ascii="Arial" w:hAnsi="Arial" w:cs="Arial"/>
                <w:i/>
                <w:iCs/>
                <w:sz w:val="18"/>
                <w:szCs w:val="18"/>
              </w:rPr>
            </w:pPr>
            <w:r>
              <w:rPr>
                <w:rFonts w:ascii="Arial" w:hAnsi="Arial" w:cs="Arial"/>
                <w:i/>
                <w:iCs/>
                <w:sz w:val="18"/>
                <w:szCs w:val="18"/>
              </w:rPr>
              <w:t>31.865,10</w:t>
            </w:r>
          </w:p>
        </w:tc>
        <w:tc>
          <w:tcPr>
            <w:tcW w:w="1276" w:type="dxa"/>
            <w:tcBorders>
              <w:top w:val="single" w:sz="4" w:space="0" w:color="auto"/>
              <w:left w:val="single" w:sz="4" w:space="0" w:color="auto"/>
              <w:bottom w:val="single" w:sz="4" w:space="0" w:color="auto"/>
              <w:right w:val="single" w:sz="4" w:space="0" w:color="auto"/>
            </w:tcBorders>
            <w:noWrap/>
            <w:vAlign w:val="center"/>
          </w:tcPr>
          <w:p w14:paraId="039BB6AC" w14:textId="07997918" w:rsidR="00D12C10" w:rsidRPr="00B47756" w:rsidRDefault="00D12C10" w:rsidP="00A81502">
            <w:pPr>
              <w:jc w:val="right"/>
              <w:rPr>
                <w:rFonts w:ascii="Arial" w:hAnsi="Arial" w:cs="Arial"/>
                <w:i/>
                <w:iCs/>
                <w:sz w:val="18"/>
                <w:szCs w:val="18"/>
              </w:rPr>
            </w:pPr>
            <w:r>
              <w:rPr>
                <w:rFonts w:ascii="Arial" w:hAnsi="Arial" w:cs="Arial"/>
                <w:i/>
                <w:iCs/>
                <w:sz w:val="18"/>
                <w:szCs w:val="18"/>
              </w:rPr>
              <w:t>32.832,79</w:t>
            </w:r>
          </w:p>
        </w:tc>
        <w:tc>
          <w:tcPr>
            <w:tcW w:w="1068" w:type="dxa"/>
            <w:tcBorders>
              <w:top w:val="single" w:sz="4" w:space="0" w:color="auto"/>
              <w:left w:val="single" w:sz="4" w:space="0" w:color="auto"/>
              <w:bottom w:val="single" w:sz="4" w:space="0" w:color="auto"/>
              <w:right w:val="single" w:sz="4" w:space="0" w:color="auto"/>
            </w:tcBorders>
            <w:noWrap/>
            <w:vAlign w:val="center"/>
          </w:tcPr>
          <w:p w14:paraId="07BB9544" w14:textId="3BAD8016" w:rsidR="00D12C10" w:rsidRPr="00B47756" w:rsidRDefault="00D12C10" w:rsidP="00A81502">
            <w:pPr>
              <w:jc w:val="right"/>
              <w:rPr>
                <w:rFonts w:ascii="Arial" w:hAnsi="Arial" w:cs="Arial"/>
                <w:i/>
                <w:iCs/>
                <w:sz w:val="18"/>
                <w:szCs w:val="18"/>
              </w:rPr>
            </w:pPr>
            <w:r>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425A0EB2" w14:textId="5FC840F1" w:rsidR="00D12C10" w:rsidRPr="00B47756" w:rsidRDefault="00D12C10" w:rsidP="00A81502">
            <w:pPr>
              <w:jc w:val="right"/>
              <w:rPr>
                <w:rFonts w:ascii="Arial" w:hAnsi="Arial" w:cs="Arial"/>
                <w:i/>
                <w:iCs/>
                <w:sz w:val="18"/>
                <w:szCs w:val="18"/>
              </w:rPr>
            </w:pPr>
            <w:r>
              <w:rPr>
                <w:rFonts w:ascii="Arial" w:hAnsi="Arial" w:cs="Arial"/>
                <w:i/>
                <w:iCs/>
                <w:sz w:val="18"/>
                <w:szCs w:val="18"/>
              </w:rPr>
              <w:t>5.448,86</w:t>
            </w:r>
          </w:p>
        </w:tc>
        <w:tc>
          <w:tcPr>
            <w:tcW w:w="1113" w:type="dxa"/>
            <w:tcBorders>
              <w:top w:val="single" w:sz="4" w:space="0" w:color="auto"/>
              <w:left w:val="single" w:sz="4" w:space="0" w:color="auto"/>
              <w:bottom w:val="single" w:sz="4" w:space="0" w:color="auto"/>
              <w:right w:val="single" w:sz="4" w:space="0" w:color="auto"/>
            </w:tcBorders>
            <w:noWrap/>
            <w:vAlign w:val="center"/>
          </w:tcPr>
          <w:p w14:paraId="13F296F6" w14:textId="2A26A5A0" w:rsidR="00D12C10" w:rsidRPr="00B47756" w:rsidRDefault="00D12C10" w:rsidP="00A81502">
            <w:pPr>
              <w:jc w:val="right"/>
              <w:rPr>
                <w:rFonts w:ascii="Arial" w:hAnsi="Arial" w:cs="Arial"/>
                <w:b/>
                <w:bCs/>
                <w:i/>
                <w:iCs/>
                <w:sz w:val="18"/>
                <w:szCs w:val="18"/>
              </w:rPr>
            </w:pPr>
            <w:r>
              <w:rPr>
                <w:rFonts w:ascii="Arial" w:hAnsi="Arial" w:cs="Arial"/>
                <w:b/>
                <w:bCs/>
                <w:i/>
                <w:iCs/>
                <w:sz w:val="18"/>
                <w:szCs w:val="18"/>
              </w:rPr>
              <w:t>70.146,75</w:t>
            </w:r>
          </w:p>
        </w:tc>
      </w:tr>
      <w:tr w:rsidR="00D12C10" w:rsidRPr="00B47756" w14:paraId="78CBFEC0"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2AAA9C84" w14:textId="14F2F476" w:rsidR="00D12C10" w:rsidRPr="00B47756" w:rsidRDefault="00D12C10" w:rsidP="00A81502">
            <w:pPr>
              <w:jc w:val="center"/>
              <w:rPr>
                <w:rFonts w:ascii="Arial" w:hAnsi="Arial" w:cs="Arial"/>
                <w:b/>
                <w:bCs/>
                <w:sz w:val="18"/>
                <w:szCs w:val="18"/>
                <w:lang w:eastAsia="hr-HR"/>
              </w:rPr>
            </w:pPr>
            <w:r>
              <w:rPr>
                <w:rFonts w:ascii="Arial" w:hAnsi="Arial" w:cs="Arial"/>
                <w:b/>
                <w:bCs/>
                <w:sz w:val="18"/>
                <w:szCs w:val="18"/>
                <w:lang w:eastAsia="hr-HR"/>
              </w:rPr>
              <w:t>1-6/2025.</w:t>
            </w:r>
          </w:p>
        </w:tc>
        <w:tc>
          <w:tcPr>
            <w:tcW w:w="1273" w:type="dxa"/>
            <w:tcBorders>
              <w:top w:val="single" w:sz="4" w:space="0" w:color="auto"/>
              <w:left w:val="single" w:sz="4" w:space="0" w:color="auto"/>
              <w:bottom w:val="single" w:sz="4" w:space="0" w:color="auto"/>
              <w:right w:val="single" w:sz="4" w:space="0" w:color="auto"/>
            </w:tcBorders>
            <w:noWrap/>
            <w:vAlign w:val="center"/>
          </w:tcPr>
          <w:p w14:paraId="6E433C7B" w14:textId="48A6351D" w:rsidR="00D12C10" w:rsidRPr="00B47756" w:rsidRDefault="00D12C10" w:rsidP="00A81502">
            <w:pPr>
              <w:jc w:val="right"/>
              <w:rPr>
                <w:rFonts w:ascii="Arial" w:hAnsi="Arial" w:cs="Arial"/>
                <w:i/>
                <w:iCs/>
                <w:sz w:val="18"/>
                <w:szCs w:val="18"/>
              </w:rPr>
            </w:pPr>
            <w:r>
              <w:rPr>
                <w:rFonts w:ascii="Arial" w:hAnsi="Arial" w:cs="Arial"/>
                <w:i/>
                <w:iCs/>
                <w:sz w:val="18"/>
                <w:szCs w:val="18"/>
              </w:rPr>
              <w:t>18.359,35</w:t>
            </w:r>
          </w:p>
        </w:tc>
        <w:tc>
          <w:tcPr>
            <w:tcW w:w="1276" w:type="dxa"/>
            <w:tcBorders>
              <w:top w:val="single" w:sz="4" w:space="0" w:color="auto"/>
              <w:left w:val="single" w:sz="4" w:space="0" w:color="auto"/>
              <w:bottom w:val="single" w:sz="4" w:space="0" w:color="auto"/>
              <w:right w:val="single" w:sz="4" w:space="0" w:color="auto"/>
            </w:tcBorders>
            <w:noWrap/>
            <w:vAlign w:val="center"/>
          </w:tcPr>
          <w:p w14:paraId="2474344B" w14:textId="501359C5" w:rsidR="00D12C10" w:rsidRPr="00B47756" w:rsidRDefault="00D12C10" w:rsidP="00A81502">
            <w:pPr>
              <w:jc w:val="right"/>
              <w:rPr>
                <w:rFonts w:ascii="Arial" w:hAnsi="Arial" w:cs="Arial"/>
                <w:i/>
                <w:iCs/>
                <w:sz w:val="18"/>
                <w:szCs w:val="18"/>
              </w:rPr>
            </w:pPr>
            <w:r>
              <w:rPr>
                <w:rFonts w:ascii="Arial" w:hAnsi="Arial" w:cs="Arial"/>
                <w:i/>
                <w:iCs/>
                <w:sz w:val="18"/>
                <w:szCs w:val="18"/>
              </w:rPr>
              <w:t>39.857,84</w:t>
            </w:r>
          </w:p>
        </w:tc>
        <w:tc>
          <w:tcPr>
            <w:tcW w:w="1068" w:type="dxa"/>
            <w:tcBorders>
              <w:top w:val="single" w:sz="4" w:space="0" w:color="auto"/>
              <w:left w:val="single" w:sz="4" w:space="0" w:color="auto"/>
              <w:bottom w:val="single" w:sz="4" w:space="0" w:color="auto"/>
              <w:right w:val="single" w:sz="4" w:space="0" w:color="auto"/>
            </w:tcBorders>
            <w:noWrap/>
            <w:vAlign w:val="center"/>
          </w:tcPr>
          <w:p w14:paraId="1906F398" w14:textId="72FA1E40" w:rsidR="00D12C10" w:rsidRPr="00B47756" w:rsidRDefault="00D12C10" w:rsidP="00A81502">
            <w:pPr>
              <w:jc w:val="right"/>
              <w:rPr>
                <w:rFonts w:ascii="Arial" w:hAnsi="Arial" w:cs="Arial"/>
                <w:i/>
                <w:iCs/>
                <w:sz w:val="18"/>
                <w:szCs w:val="18"/>
              </w:rPr>
            </w:pPr>
            <w:r>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3ABBD999" w14:textId="2C88139C" w:rsidR="00D12C10" w:rsidRPr="00B47756" w:rsidRDefault="00D12C10" w:rsidP="00A81502">
            <w:pPr>
              <w:jc w:val="right"/>
              <w:rPr>
                <w:rFonts w:ascii="Arial" w:hAnsi="Arial" w:cs="Arial"/>
                <w:i/>
                <w:iCs/>
                <w:sz w:val="18"/>
                <w:szCs w:val="18"/>
              </w:rPr>
            </w:pPr>
            <w:r>
              <w:rPr>
                <w:rFonts w:ascii="Arial" w:hAnsi="Arial" w:cs="Arial"/>
                <w:i/>
                <w:iCs/>
                <w:sz w:val="18"/>
                <w:szCs w:val="18"/>
              </w:rPr>
              <w:t>2.790,00</w:t>
            </w:r>
          </w:p>
        </w:tc>
        <w:tc>
          <w:tcPr>
            <w:tcW w:w="1113" w:type="dxa"/>
            <w:tcBorders>
              <w:top w:val="single" w:sz="4" w:space="0" w:color="auto"/>
              <w:left w:val="single" w:sz="4" w:space="0" w:color="auto"/>
              <w:bottom w:val="single" w:sz="4" w:space="0" w:color="auto"/>
              <w:right w:val="single" w:sz="4" w:space="0" w:color="auto"/>
            </w:tcBorders>
            <w:noWrap/>
            <w:vAlign w:val="center"/>
          </w:tcPr>
          <w:p w14:paraId="53979215" w14:textId="607E1E8F" w:rsidR="00D12C10" w:rsidRPr="00B47756" w:rsidRDefault="00D12C10" w:rsidP="00A81502">
            <w:pPr>
              <w:jc w:val="right"/>
              <w:rPr>
                <w:rFonts w:ascii="Arial" w:hAnsi="Arial" w:cs="Arial"/>
                <w:b/>
                <w:bCs/>
                <w:i/>
                <w:iCs/>
                <w:sz w:val="18"/>
                <w:szCs w:val="18"/>
              </w:rPr>
            </w:pPr>
            <w:r>
              <w:rPr>
                <w:rFonts w:ascii="Arial" w:hAnsi="Arial" w:cs="Arial"/>
                <w:b/>
                <w:bCs/>
                <w:i/>
                <w:iCs/>
                <w:sz w:val="18"/>
                <w:szCs w:val="18"/>
              </w:rPr>
              <w:t>61.007,19</w:t>
            </w:r>
          </w:p>
        </w:tc>
      </w:tr>
    </w:tbl>
    <w:p w14:paraId="6459EDD3" w14:textId="646EAE2F" w:rsidR="00E86ADC" w:rsidRDefault="00E86ADC" w:rsidP="000F5171">
      <w:pPr>
        <w:tabs>
          <w:tab w:val="left" w:pos="567"/>
        </w:tabs>
        <w:rPr>
          <w:rFonts w:ascii="Arial" w:hAnsi="Arial" w:cs="Arial"/>
          <w:sz w:val="16"/>
          <w:szCs w:val="16"/>
        </w:rPr>
      </w:pPr>
    </w:p>
    <w:p w14:paraId="0F7E1274" w14:textId="77777777" w:rsidR="00B23E06" w:rsidRPr="00A81502" w:rsidRDefault="00B23E06" w:rsidP="000F5171">
      <w:pPr>
        <w:tabs>
          <w:tab w:val="left" w:pos="567"/>
        </w:tabs>
        <w:rPr>
          <w:rFonts w:ascii="Arial" w:hAnsi="Arial" w:cs="Arial"/>
          <w:sz w:val="16"/>
          <w:szCs w:val="16"/>
        </w:rPr>
      </w:pPr>
    </w:p>
    <w:p w14:paraId="3F2D5C9A" w14:textId="0713AB1C" w:rsidR="00E86ADC" w:rsidRPr="00A81502" w:rsidRDefault="00CD709B" w:rsidP="000F5171">
      <w:pPr>
        <w:tabs>
          <w:tab w:val="left" w:pos="567"/>
        </w:tabs>
        <w:rPr>
          <w:rFonts w:ascii="Arial" w:hAnsi="Arial" w:cs="Arial"/>
          <w:sz w:val="22"/>
          <w:szCs w:val="22"/>
        </w:rPr>
      </w:pP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00062755" w:rsidRPr="00A81502">
        <w:rPr>
          <w:rFonts w:ascii="Arial" w:hAnsi="Arial" w:cs="Arial"/>
          <w:b/>
          <w:bCs/>
          <w:i/>
          <w:iCs/>
          <w:sz w:val="18"/>
          <w:szCs w:val="18"/>
          <w:lang w:eastAsia="hr-HR"/>
        </w:rPr>
        <w:t>Prihod od kazne za prekršaj u prometu (6815)</w:t>
      </w:r>
    </w:p>
    <w:tbl>
      <w:tblPr>
        <w:tblW w:w="3109" w:type="dxa"/>
        <w:jc w:val="center"/>
        <w:tblLayout w:type="fixed"/>
        <w:tblLook w:val="04A0" w:firstRow="1" w:lastRow="0" w:firstColumn="1" w:lastColumn="0" w:noHBand="0" w:noVBand="1"/>
      </w:tblPr>
      <w:tblGrid>
        <w:gridCol w:w="1266"/>
        <w:gridCol w:w="1843"/>
      </w:tblGrid>
      <w:tr w:rsidR="00C03E03" w:rsidRPr="00C03E03" w14:paraId="7D9060B3" w14:textId="77777777" w:rsidTr="00F97643">
        <w:trPr>
          <w:trHeight w:val="525"/>
          <w:jc w:val="center"/>
        </w:trPr>
        <w:tc>
          <w:tcPr>
            <w:tcW w:w="1266" w:type="dxa"/>
            <w:tcBorders>
              <w:top w:val="single" w:sz="4" w:space="0" w:color="auto"/>
              <w:left w:val="single" w:sz="8" w:space="0" w:color="auto"/>
              <w:bottom w:val="single" w:sz="8" w:space="0" w:color="auto"/>
              <w:right w:val="single" w:sz="8" w:space="0" w:color="000000"/>
            </w:tcBorders>
            <w:vAlign w:val="center"/>
            <w:hideMark/>
          </w:tcPr>
          <w:p w14:paraId="5909582C" w14:textId="77777777" w:rsidR="00F97643" w:rsidRPr="00C03E03" w:rsidRDefault="00F97643" w:rsidP="00062755">
            <w:pPr>
              <w:jc w:val="center"/>
              <w:rPr>
                <w:rFonts w:ascii="Arial" w:hAnsi="Arial" w:cs="Arial"/>
                <w:b/>
                <w:bCs/>
                <w:i/>
                <w:iCs/>
                <w:sz w:val="18"/>
                <w:szCs w:val="18"/>
                <w:lang w:eastAsia="hr-HR"/>
              </w:rPr>
            </w:pPr>
            <w:r w:rsidRPr="00C03E03">
              <w:rPr>
                <w:rFonts w:ascii="Arial" w:hAnsi="Arial" w:cs="Arial"/>
                <w:b/>
                <w:bCs/>
                <w:i/>
                <w:iCs/>
                <w:sz w:val="18"/>
                <w:szCs w:val="18"/>
                <w:lang w:eastAsia="hr-HR"/>
              </w:rPr>
              <w:t>Godina</w:t>
            </w:r>
          </w:p>
        </w:tc>
        <w:tc>
          <w:tcPr>
            <w:tcW w:w="1843" w:type="dxa"/>
            <w:tcBorders>
              <w:top w:val="single" w:sz="4" w:space="0" w:color="auto"/>
              <w:left w:val="nil"/>
              <w:bottom w:val="single" w:sz="8" w:space="0" w:color="000000"/>
              <w:right w:val="single" w:sz="8" w:space="0" w:color="000000"/>
            </w:tcBorders>
            <w:vAlign w:val="center"/>
            <w:hideMark/>
          </w:tcPr>
          <w:p w14:paraId="4BDD437A" w14:textId="77777777" w:rsidR="00F97643" w:rsidRPr="00C03E03" w:rsidRDefault="00F97643" w:rsidP="00062755">
            <w:pPr>
              <w:jc w:val="center"/>
              <w:rPr>
                <w:rFonts w:ascii="Arial" w:hAnsi="Arial" w:cs="Arial"/>
                <w:b/>
                <w:bCs/>
                <w:i/>
                <w:iCs/>
                <w:lang w:eastAsia="hr-HR"/>
              </w:rPr>
            </w:pPr>
            <w:r w:rsidRPr="00C03E03">
              <w:rPr>
                <w:rFonts w:ascii="Arial" w:hAnsi="Arial" w:cs="Arial"/>
                <w:b/>
                <w:bCs/>
                <w:i/>
                <w:iCs/>
                <w:lang w:eastAsia="hr-HR"/>
              </w:rPr>
              <w:t>Iznos (EUR)</w:t>
            </w:r>
          </w:p>
        </w:tc>
      </w:tr>
      <w:tr w:rsidR="00C03E03" w:rsidRPr="00C03E03" w14:paraId="6112688C" w14:textId="77777777" w:rsidTr="00F97643">
        <w:trPr>
          <w:trHeight w:val="218"/>
          <w:jc w:val="center"/>
        </w:trPr>
        <w:tc>
          <w:tcPr>
            <w:tcW w:w="1266" w:type="dxa"/>
            <w:tcBorders>
              <w:top w:val="single" w:sz="4" w:space="0" w:color="auto"/>
              <w:left w:val="single" w:sz="8" w:space="0" w:color="auto"/>
              <w:bottom w:val="single" w:sz="4" w:space="0" w:color="auto"/>
              <w:right w:val="single" w:sz="4" w:space="0" w:color="auto"/>
            </w:tcBorders>
            <w:vAlign w:val="center"/>
            <w:hideMark/>
          </w:tcPr>
          <w:p w14:paraId="26DAB1E3"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2017.</w:t>
            </w:r>
          </w:p>
        </w:tc>
        <w:tc>
          <w:tcPr>
            <w:tcW w:w="1843" w:type="dxa"/>
            <w:tcBorders>
              <w:top w:val="single" w:sz="4" w:space="0" w:color="auto"/>
              <w:left w:val="nil"/>
              <w:bottom w:val="single" w:sz="4" w:space="0" w:color="auto"/>
              <w:right w:val="single" w:sz="4" w:space="0" w:color="auto"/>
            </w:tcBorders>
            <w:vAlign w:val="center"/>
            <w:hideMark/>
          </w:tcPr>
          <w:p w14:paraId="7061DB76"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544,16</w:t>
            </w:r>
          </w:p>
        </w:tc>
      </w:tr>
      <w:tr w:rsidR="00C03E03" w:rsidRPr="00C03E03" w14:paraId="45162E23" w14:textId="77777777" w:rsidTr="00F97643">
        <w:trPr>
          <w:trHeight w:val="287"/>
          <w:jc w:val="center"/>
        </w:trPr>
        <w:tc>
          <w:tcPr>
            <w:tcW w:w="1266" w:type="dxa"/>
            <w:tcBorders>
              <w:top w:val="nil"/>
              <w:left w:val="single" w:sz="8" w:space="0" w:color="auto"/>
              <w:bottom w:val="single" w:sz="4" w:space="0" w:color="auto"/>
              <w:right w:val="single" w:sz="4" w:space="0" w:color="auto"/>
            </w:tcBorders>
            <w:vAlign w:val="center"/>
            <w:hideMark/>
          </w:tcPr>
          <w:p w14:paraId="1A41A88A"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2018.</w:t>
            </w:r>
          </w:p>
        </w:tc>
        <w:tc>
          <w:tcPr>
            <w:tcW w:w="1843" w:type="dxa"/>
            <w:tcBorders>
              <w:top w:val="nil"/>
              <w:left w:val="nil"/>
              <w:bottom w:val="single" w:sz="4" w:space="0" w:color="auto"/>
              <w:right w:val="single" w:sz="4" w:space="0" w:color="auto"/>
            </w:tcBorders>
            <w:vAlign w:val="center"/>
            <w:hideMark/>
          </w:tcPr>
          <w:p w14:paraId="5C0B172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10.156,32</w:t>
            </w:r>
          </w:p>
        </w:tc>
      </w:tr>
      <w:tr w:rsidR="00C03E03" w:rsidRPr="00C03E03" w14:paraId="2211BD16" w14:textId="77777777" w:rsidTr="00F97643">
        <w:trPr>
          <w:trHeight w:val="122"/>
          <w:jc w:val="center"/>
        </w:trPr>
        <w:tc>
          <w:tcPr>
            <w:tcW w:w="1266" w:type="dxa"/>
            <w:tcBorders>
              <w:top w:val="nil"/>
              <w:left w:val="single" w:sz="8" w:space="0" w:color="auto"/>
              <w:bottom w:val="single" w:sz="4" w:space="0" w:color="auto"/>
              <w:right w:val="single" w:sz="4" w:space="0" w:color="auto"/>
            </w:tcBorders>
            <w:vAlign w:val="center"/>
            <w:hideMark/>
          </w:tcPr>
          <w:p w14:paraId="7EF4C5EF"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2019.</w:t>
            </w:r>
          </w:p>
        </w:tc>
        <w:tc>
          <w:tcPr>
            <w:tcW w:w="1843" w:type="dxa"/>
            <w:tcBorders>
              <w:top w:val="nil"/>
              <w:left w:val="nil"/>
              <w:bottom w:val="single" w:sz="4" w:space="0" w:color="auto"/>
              <w:right w:val="single" w:sz="4" w:space="0" w:color="auto"/>
            </w:tcBorders>
            <w:vAlign w:val="center"/>
            <w:hideMark/>
          </w:tcPr>
          <w:p w14:paraId="18D9FF0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15.939,24</w:t>
            </w:r>
          </w:p>
        </w:tc>
      </w:tr>
      <w:tr w:rsidR="00C03E03" w:rsidRPr="00C03E03" w14:paraId="24D929A2" w14:textId="77777777" w:rsidTr="00F97643">
        <w:trPr>
          <w:trHeight w:val="139"/>
          <w:jc w:val="center"/>
        </w:trPr>
        <w:tc>
          <w:tcPr>
            <w:tcW w:w="1266" w:type="dxa"/>
            <w:tcBorders>
              <w:top w:val="nil"/>
              <w:left w:val="single" w:sz="8" w:space="0" w:color="auto"/>
              <w:bottom w:val="single" w:sz="4" w:space="0" w:color="auto"/>
              <w:right w:val="single" w:sz="4" w:space="0" w:color="auto"/>
            </w:tcBorders>
            <w:vAlign w:val="center"/>
            <w:hideMark/>
          </w:tcPr>
          <w:p w14:paraId="1D8FB881"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2020.</w:t>
            </w:r>
          </w:p>
        </w:tc>
        <w:tc>
          <w:tcPr>
            <w:tcW w:w="1843" w:type="dxa"/>
            <w:tcBorders>
              <w:top w:val="nil"/>
              <w:left w:val="nil"/>
              <w:bottom w:val="single" w:sz="4" w:space="0" w:color="auto"/>
              <w:right w:val="single" w:sz="4" w:space="0" w:color="auto"/>
            </w:tcBorders>
            <w:vAlign w:val="center"/>
            <w:hideMark/>
          </w:tcPr>
          <w:p w14:paraId="5364EFB2"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404,80</w:t>
            </w:r>
          </w:p>
        </w:tc>
      </w:tr>
      <w:tr w:rsidR="00C03E03" w:rsidRPr="00C03E03" w14:paraId="322FC502" w14:textId="77777777" w:rsidTr="00F97643">
        <w:trPr>
          <w:trHeight w:val="209"/>
          <w:jc w:val="center"/>
        </w:trPr>
        <w:tc>
          <w:tcPr>
            <w:tcW w:w="1266" w:type="dxa"/>
            <w:tcBorders>
              <w:top w:val="nil"/>
              <w:left w:val="single" w:sz="8" w:space="0" w:color="auto"/>
              <w:bottom w:val="single" w:sz="4" w:space="0" w:color="auto"/>
              <w:right w:val="single" w:sz="4" w:space="0" w:color="auto"/>
            </w:tcBorders>
            <w:vAlign w:val="center"/>
            <w:hideMark/>
          </w:tcPr>
          <w:p w14:paraId="3A1EFA14"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2021.</w:t>
            </w:r>
          </w:p>
        </w:tc>
        <w:tc>
          <w:tcPr>
            <w:tcW w:w="1843" w:type="dxa"/>
            <w:tcBorders>
              <w:top w:val="nil"/>
              <w:left w:val="nil"/>
              <w:bottom w:val="single" w:sz="4" w:space="0" w:color="auto"/>
              <w:right w:val="single" w:sz="4" w:space="0" w:color="auto"/>
            </w:tcBorders>
            <w:vAlign w:val="center"/>
            <w:hideMark/>
          </w:tcPr>
          <w:p w14:paraId="4ED094CB"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1.457,55</w:t>
            </w:r>
          </w:p>
        </w:tc>
      </w:tr>
      <w:tr w:rsidR="00C03E03" w:rsidRPr="00C03E03" w14:paraId="0D783A59" w14:textId="77777777" w:rsidTr="00F97643">
        <w:trPr>
          <w:trHeight w:val="149"/>
          <w:jc w:val="center"/>
        </w:trPr>
        <w:tc>
          <w:tcPr>
            <w:tcW w:w="1266" w:type="dxa"/>
            <w:tcBorders>
              <w:top w:val="single" w:sz="4" w:space="0" w:color="auto"/>
              <w:left w:val="single" w:sz="8" w:space="0" w:color="auto"/>
              <w:bottom w:val="single" w:sz="6" w:space="0" w:color="auto"/>
              <w:right w:val="single" w:sz="4" w:space="0" w:color="auto"/>
            </w:tcBorders>
            <w:vAlign w:val="center"/>
            <w:hideMark/>
          </w:tcPr>
          <w:p w14:paraId="6DA5B35E"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 2022.</w:t>
            </w:r>
          </w:p>
        </w:tc>
        <w:tc>
          <w:tcPr>
            <w:tcW w:w="1843" w:type="dxa"/>
            <w:tcBorders>
              <w:top w:val="single" w:sz="4" w:space="0" w:color="auto"/>
              <w:left w:val="nil"/>
              <w:bottom w:val="single" w:sz="6" w:space="0" w:color="auto"/>
              <w:right w:val="single" w:sz="4" w:space="0" w:color="auto"/>
            </w:tcBorders>
            <w:vAlign w:val="center"/>
            <w:hideMark/>
          </w:tcPr>
          <w:p w14:paraId="703F90FE"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1.284,09</w:t>
            </w:r>
          </w:p>
        </w:tc>
      </w:tr>
      <w:tr w:rsidR="00C03E03" w:rsidRPr="00C03E03" w14:paraId="39204B16" w14:textId="77777777" w:rsidTr="00F97643">
        <w:trPr>
          <w:trHeight w:val="149"/>
          <w:jc w:val="center"/>
        </w:trPr>
        <w:tc>
          <w:tcPr>
            <w:tcW w:w="1266" w:type="dxa"/>
            <w:tcBorders>
              <w:top w:val="single" w:sz="6" w:space="0" w:color="auto"/>
              <w:left w:val="single" w:sz="8" w:space="0" w:color="auto"/>
              <w:bottom w:val="single" w:sz="6" w:space="0" w:color="auto"/>
              <w:right w:val="single" w:sz="4" w:space="0" w:color="auto"/>
            </w:tcBorders>
            <w:vAlign w:val="center"/>
          </w:tcPr>
          <w:p w14:paraId="72877BFC" w14:textId="66396740"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2022.</w:t>
            </w:r>
          </w:p>
        </w:tc>
        <w:tc>
          <w:tcPr>
            <w:tcW w:w="1843" w:type="dxa"/>
            <w:tcBorders>
              <w:top w:val="single" w:sz="6" w:space="0" w:color="auto"/>
              <w:left w:val="nil"/>
              <w:bottom w:val="single" w:sz="6" w:space="0" w:color="auto"/>
              <w:right w:val="single" w:sz="4" w:space="0" w:color="auto"/>
            </w:tcBorders>
            <w:vAlign w:val="center"/>
          </w:tcPr>
          <w:p w14:paraId="52AC5AB2" w14:textId="4B6E925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3.912,00</w:t>
            </w:r>
          </w:p>
        </w:tc>
      </w:tr>
      <w:tr w:rsidR="00C03E03" w:rsidRPr="00C03E03" w14:paraId="356DD14E" w14:textId="77777777" w:rsidTr="00A81502">
        <w:trPr>
          <w:trHeight w:val="149"/>
          <w:jc w:val="center"/>
        </w:trPr>
        <w:tc>
          <w:tcPr>
            <w:tcW w:w="1266" w:type="dxa"/>
            <w:tcBorders>
              <w:top w:val="single" w:sz="6" w:space="0" w:color="auto"/>
              <w:left w:val="single" w:sz="8" w:space="0" w:color="auto"/>
              <w:bottom w:val="single" w:sz="6" w:space="0" w:color="auto"/>
              <w:right w:val="single" w:sz="4" w:space="0" w:color="auto"/>
            </w:tcBorders>
            <w:vAlign w:val="center"/>
          </w:tcPr>
          <w:p w14:paraId="7033D067" w14:textId="61EA7321"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1-6/2023.</w:t>
            </w:r>
          </w:p>
        </w:tc>
        <w:tc>
          <w:tcPr>
            <w:tcW w:w="1843" w:type="dxa"/>
            <w:tcBorders>
              <w:top w:val="single" w:sz="6" w:space="0" w:color="auto"/>
              <w:left w:val="nil"/>
              <w:bottom w:val="single" w:sz="6" w:space="0" w:color="auto"/>
              <w:right w:val="single" w:sz="4" w:space="0" w:color="auto"/>
            </w:tcBorders>
            <w:vAlign w:val="center"/>
          </w:tcPr>
          <w:p w14:paraId="0ECEFA87" w14:textId="5C8AF1F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165,00</w:t>
            </w:r>
          </w:p>
        </w:tc>
      </w:tr>
      <w:tr w:rsidR="00C03E03" w:rsidRPr="00C03E03" w14:paraId="7094D6FF" w14:textId="77777777" w:rsidTr="00D12C10">
        <w:trPr>
          <w:trHeight w:val="149"/>
          <w:jc w:val="center"/>
        </w:trPr>
        <w:tc>
          <w:tcPr>
            <w:tcW w:w="1266" w:type="dxa"/>
            <w:tcBorders>
              <w:top w:val="single" w:sz="6" w:space="0" w:color="auto"/>
              <w:left w:val="single" w:sz="8" w:space="0" w:color="auto"/>
              <w:bottom w:val="single" w:sz="4" w:space="0" w:color="auto"/>
              <w:right w:val="single" w:sz="4" w:space="0" w:color="auto"/>
            </w:tcBorders>
            <w:vAlign w:val="center"/>
          </w:tcPr>
          <w:p w14:paraId="61F8D466" w14:textId="7C4F33C8"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2023.</w:t>
            </w:r>
          </w:p>
        </w:tc>
        <w:tc>
          <w:tcPr>
            <w:tcW w:w="1843" w:type="dxa"/>
            <w:tcBorders>
              <w:top w:val="single" w:sz="4" w:space="0" w:color="auto"/>
              <w:left w:val="single" w:sz="4" w:space="0" w:color="auto"/>
              <w:bottom w:val="single" w:sz="4" w:space="0" w:color="auto"/>
              <w:right w:val="single" w:sz="4" w:space="0" w:color="auto"/>
            </w:tcBorders>
            <w:vAlign w:val="center"/>
          </w:tcPr>
          <w:p w14:paraId="21F935E2" w14:textId="032C1E09"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1.104,82</w:t>
            </w:r>
          </w:p>
        </w:tc>
      </w:tr>
      <w:tr w:rsidR="00C03E03" w:rsidRPr="00C03E03" w14:paraId="493D53B4"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102E5454" w14:textId="792B1B5B"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1-6/2024.</w:t>
            </w:r>
          </w:p>
        </w:tc>
        <w:tc>
          <w:tcPr>
            <w:tcW w:w="1843" w:type="dxa"/>
            <w:tcBorders>
              <w:top w:val="single" w:sz="4" w:space="0" w:color="auto"/>
              <w:left w:val="single" w:sz="4" w:space="0" w:color="auto"/>
              <w:bottom w:val="single" w:sz="4" w:space="0" w:color="auto"/>
              <w:right w:val="single" w:sz="4" w:space="0" w:color="auto"/>
            </w:tcBorders>
            <w:vAlign w:val="center"/>
          </w:tcPr>
          <w:p w14:paraId="5C65D230" w14:textId="4E88EF13"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855,00</w:t>
            </w:r>
          </w:p>
        </w:tc>
      </w:tr>
      <w:tr w:rsidR="00D12C10" w:rsidRPr="00C03E03" w14:paraId="3550E7A5"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62934E9C" w14:textId="3E7239D5" w:rsidR="00D12C10" w:rsidRPr="00C03E03" w:rsidRDefault="0004763B" w:rsidP="00C03E03">
            <w:pPr>
              <w:jc w:val="center"/>
              <w:rPr>
                <w:rFonts w:ascii="Arial" w:hAnsi="Arial" w:cs="Arial"/>
                <w:i/>
                <w:iCs/>
                <w:sz w:val="18"/>
                <w:szCs w:val="18"/>
                <w:lang w:eastAsia="hr-HR"/>
              </w:rPr>
            </w:pPr>
            <w:r>
              <w:rPr>
                <w:rFonts w:ascii="Arial" w:hAnsi="Arial" w:cs="Arial"/>
                <w:i/>
                <w:iCs/>
                <w:sz w:val="18"/>
                <w:szCs w:val="18"/>
                <w:lang w:eastAsia="hr-HR"/>
              </w:rPr>
              <w:t>2024.</w:t>
            </w:r>
          </w:p>
        </w:tc>
        <w:tc>
          <w:tcPr>
            <w:tcW w:w="1843" w:type="dxa"/>
            <w:tcBorders>
              <w:top w:val="single" w:sz="4" w:space="0" w:color="auto"/>
              <w:left w:val="single" w:sz="4" w:space="0" w:color="auto"/>
              <w:bottom w:val="single" w:sz="4" w:space="0" w:color="auto"/>
              <w:right w:val="single" w:sz="4" w:space="0" w:color="auto"/>
            </w:tcBorders>
            <w:vAlign w:val="center"/>
          </w:tcPr>
          <w:p w14:paraId="483BB30D" w14:textId="6F190EB6" w:rsidR="00D12C10" w:rsidRPr="00C03E03" w:rsidRDefault="0004763B" w:rsidP="00C03E03">
            <w:pPr>
              <w:jc w:val="right"/>
              <w:rPr>
                <w:rFonts w:ascii="Arial" w:hAnsi="Arial" w:cs="Arial"/>
                <w:i/>
                <w:iCs/>
                <w:sz w:val="18"/>
                <w:szCs w:val="18"/>
              </w:rPr>
            </w:pPr>
            <w:r>
              <w:rPr>
                <w:rFonts w:ascii="Arial" w:hAnsi="Arial" w:cs="Arial"/>
                <w:i/>
                <w:iCs/>
                <w:sz w:val="18"/>
                <w:szCs w:val="18"/>
              </w:rPr>
              <w:t>10.083,01</w:t>
            </w:r>
          </w:p>
        </w:tc>
      </w:tr>
      <w:tr w:rsidR="0004763B" w:rsidRPr="00C03E03" w14:paraId="29C4E602"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199DD3D5" w14:textId="14F52857" w:rsidR="0004763B" w:rsidRPr="00C03E03" w:rsidRDefault="0004763B" w:rsidP="0004763B">
            <w:pPr>
              <w:jc w:val="center"/>
              <w:rPr>
                <w:rFonts w:ascii="Arial" w:hAnsi="Arial" w:cs="Arial"/>
                <w:i/>
                <w:iCs/>
                <w:sz w:val="18"/>
                <w:szCs w:val="18"/>
                <w:lang w:eastAsia="hr-HR"/>
              </w:rPr>
            </w:pPr>
            <w:r w:rsidRPr="00C03E03">
              <w:rPr>
                <w:rFonts w:ascii="Arial" w:hAnsi="Arial" w:cs="Arial"/>
                <w:i/>
                <w:iCs/>
                <w:sz w:val="18"/>
                <w:szCs w:val="18"/>
                <w:lang w:eastAsia="hr-HR"/>
              </w:rPr>
              <w:t>1-6/202</w:t>
            </w:r>
            <w:r>
              <w:rPr>
                <w:rFonts w:ascii="Arial" w:hAnsi="Arial" w:cs="Arial"/>
                <w:i/>
                <w:iCs/>
                <w:sz w:val="18"/>
                <w:szCs w:val="18"/>
                <w:lang w:eastAsia="hr-HR"/>
              </w:rPr>
              <w:t>5</w:t>
            </w:r>
            <w:r w:rsidRPr="00C03E03">
              <w:rPr>
                <w:rFonts w:ascii="Arial" w:hAnsi="Arial" w:cs="Arial"/>
                <w:i/>
                <w:iCs/>
                <w:sz w:val="18"/>
                <w:szCs w:val="18"/>
                <w:lang w:eastAsia="hr-HR"/>
              </w:rPr>
              <w:t>.</w:t>
            </w:r>
          </w:p>
        </w:tc>
        <w:tc>
          <w:tcPr>
            <w:tcW w:w="1843" w:type="dxa"/>
            <w:tcBorders>
              <w:top w:val="single" w:sz="4" w:space="0" w:color="auto"/>
              <w:left w:val="single" w:sz="4" w:space="0" w:color="auto"/>
              <w:bottom w:val="single" w:sz="4" w:space="0" w:color="auto"/>
              <w:right w:val="single" w:sz="4" w:space="0" w:color="auto"/>
            </w:tcBorders>
            <w:vAlign w:val="center"/>
          </w:tcPr>
          <w:p w14:paraId="56D44E18" w14:textId="58056F84" w:rsidR="0004763B" w:rsidRPr="00C03E03" w:rsidRDefault="0004763B" w:rsidP="0004763B">
            <w:pPr>
              <w:jc w:val="right"/>
              <w:rPr>
                <w:rFonts w:ascii="Arial" w:hAnsi="Arial" w:cs="Arial"/>
                <w:i/>
                <w:iCs/>
                <w:sz w:val="18"/>
                <w:szCs w:val="18"/>
              </w:rPr>
            </w:pPr>
            <w:r>
              <w:rPr>
                <w:rFonts w:ascii="Arial" w:hAnsi="Arial" w:cs="Arial"/>
                <w:i/>
                <w:iCs/>
                <w:sz w:val="18"/>
                <w:szCs w:val="18"/>
              </w:rPr>
              <w:t>6.690,00</w:t>
            </w:r>
          </w:p>
        </w:tc>
      </w:tr>
    </w:tbl>
    <w:p w14:paraId="147B628A" w14:textId="2558BAFF" w:rsidR="00E86ADC" w:rsidRPr="00C03E03" w:rsidRDefault="00E86ADC" w:rsidP="000F5171">
      <w:pPr>
        <w:tabs>
          <w:tab w:val="left" w:pos="567"/>
        </w:tabs>
        <w:rPr>
          <w:rFonts w:ascii="Arial" w:hAnsi="Arial" w:cs="Arial"/>
          <w:sz w:val="22"/>
          <w:szCs w:val="22"/>
        </w:rPr>
      </w:pPr>
    </w:p>
    <w:p w14:paraId="3AD7E19E" w14:textId="68C5065E" w:rsidR="00720D42" w:rsidRPr="00C03E03" w:rsidRDefault="00720D42" w:rsidP="009A261A">
      <w:pPr>
        <w:pStyle w:val="Naslov3"/>
      </w:pPr>
      <w:bookmarkStart w:id="87" w:name="_Toc152222789"/>
      <w:bookmarkStart w:id="88" w:name="_Toc215812558"/>
      <w:r w:rsidRPr="00C03E03">
        <w:t>2.4.</w:t>
      </w:r>
      <w:r w:rsidR="00782C14" w:rsidRPr="00C03E03">
        <w:t>2</w:t>
      </w:r>
      <w:r w:rsidRPr="00C03E03">
        <w:t>.</w:t>
      </w:r>
      <w:r w:rsidRPr="00C03E03">
        <w:tab/>
      </w:r>
      <w:r w:rsidRPr="00C03E03">
        <w:tab/>
        <w:t>PRIHODI OD PRODAJE NEFINANCIJSKE IMOVINE(7)</w:t>
      </w:r>
      <w:bookmarkEnd w:id="87"/>
      <w:bookmarkEnd w:id="88"/>
    </w:p>
    <w:p w14:paraId="06F73C99" w14:textId="77777777" w:rsidR="00720D42" w:rsidRPr="00C03E03" w:rsidRDefault="00720D42" w:rsidP="00720D42">
      <w:pPr>
        <w:rPr>
          <w:sz w:val="14"/>
          <w:szCs w:val="14"/>
        </w:rPr>
      </w:pPr>
    </w:p>
    <w:p w14:paraId="580A90A5" w14:textId="77777777" w:rsidR="000B690F" w:rsidRPr="00C03E03" w:rsidRDefault="000B690F" w:rsidP="000F5171">
      <w:pPr>
        <w:tabs>
          <w:tab w:val="left" w:pos="567"/>
        </w:tabs>
        <w:rPr>
          <w:rFonts w:ascii="Arial" w:hAnsi="Arial" w:cs="Arial"/>
          <w:sz w:val="22"/>
          <w:szCs w:val="22"/>
        </w:rPr>
      </w:pPr>
    </w:p>
    <w:p w14:paraId="547CE943" w14:textId="0C5C17D0" w:rsidR="000F5171" w:rsidRPr="00C03E03" w:rsidRDefault="00AB3870" w:rsidP="004F481E">
      <w:pPr>
        <w:pStyle w:val="Naslov4"/>
        <w:rPr>
          <w:shd w:val="clear" w:color="auto" w:fill="FFFFFF"/>
        </w:rPr>
      </w:pPr>
      <w:bookmarkStart w:id="89" w:name="_Toc372022587"/>
      <w:bookmarkStart w:id="90" w:name="_Toc152222790"/>
      <w:bookmarkStart w:id="91" w:name="_Toc215812559"/>
      <w:r w:rsidRPr="00C03E03">
        <w:rPr>
          <w:shd w:val="clear" w:color="auto" w:fill="FFFFFF"/>
        </w:rPr>
        <w:t>2.</w:t>
      </w:r>
      <w:r w:rsidR="00782C14" w:rsidRPr="00C03E03">
        <w:rPr>
          <w:shd w:val="clear" w:color="auto" w:fill="FFFFFF"/>
        </w:rPr>
        <w:t>4</w:t>
      </w:r>
      <w:r w:rsidR="00E521EE" w:rsidRPr="00C03E03">
        <w:rPr>
          <w:shd w:val="clear" w:color="auto" w:fill="FFFFFF"/>
        </w:rPr>
        <w:t>.</w:t>
      </w:r>
      <w:r w:rsidR="00782C14" w:rsidRPr="00C03E03">
        <w:rPr>
          <w:shd w:val="clear" w:color="auto" w:fill="FFFFFF"/>
        </w:rPr>
        <w:t>2</w:t>
      </w:r>
      <w:r w:rsidR="00095C65" w:rsidRPr="00C03E03">
        <w:rPr>
          <w:shd w:val="clear" w:color="auto" w:fill="FFFFFF"/>
        </w:rPr>
        <w:t>.</w:t>
      </w:r>
      <w:r w:rsidR="00782C14" w:rsidRPr="00C03E03">
        <w:rPr>
          <w:shd w:val="clear" w:color="auto" w:fill="FFFFFF"/>
        </w:rPr>
        <w:t>1</w:t>
      </w:r>
      <w:r w:rsidR="000B3016" w:rsidRPr="00C03E03">
        <w:rPr>
          <w:shd w:val="clear" w:color="auto" w:fill="FFFFFF"/>
        </w:rPr>
        <w:t>.</w:t>
      </w:r>
      <w:r w:rsidR="000B3016" w:rsidRPr="00C03E03">
        <w:rPr>
          <w:shd w:val="clear" w:color="auto" w:fill="FFFFFF"/>
        </w:rPr>
        <w:tab/>
      </w:r>
      <w:r w:rsidR="006F3282" w:rsidRPr="00C03E03">
        <w:rPr>
          <w:shd w:val="clear" w:color="auto" w:fill="FFFFFF"/>
        </w:rPr>
        <w:tab/>
      </w:r>
      <w:r w:rsidR="000F5171" w:rsidRPr="00C03E03">
        <w:rPr>
          <w:shd w:val="clear" w:color="auto" w:fill="FFFFFF"/>
        </w:rPr>
        <w:t>Prihodi od prodaje nefinancijske imovine</w:t>
      </w:r>
      <w:bookmarkEnd w:id="89"/>
      <w:r w:rsidR="000F5171" w:rsidRPr="00C03E03">
        <w:rPr>
          <w:shd w:val="clear" w:color="auto" w:fill="FFFFFF"/>
        </w:rPr>
        <w:t xml:space="preserve"> </w:t>
      </w:r>
      <w:r w:rsidR="006B0886" w:rsidRPr="00C03E03">
        <w:rPr>
          <w:shd w:val="clear" w:color="auto" w:fill="FFFFFF"/>
        </w:rPr>
        <w:t>(7)</w:t>
      </w:r>
      <w:bookmarkEnd w:id="90"/>
      <w:bookmarkEnd w:id="91"/>
    </w:p>
    <w:p w14:paraId="570D8432" w14:textId="77777777" w:rsidR="00583CAB" w:rsidRPr="00386D23" w:rsidRDefault="00583CAB" w:rsidP="005C7B3A">
      <w:pPr>
        <w:tabs>
          <w:tab w:val="left" w:pos="567"/>
        </w:tabs>
        <w:ind w:firstLine="567"/>
        <w:rPr>
          <w:rFonts w:ascii="Arial" w:hAnsi="Arial" w:cs="Arial"/>
          <w:sz w:val="22"/>
          <w:szCs w:val="22"/>
        </w:rPr>
      </w:pPr>
    </w:p>
    <w:p w14:paraId="572C35B2" w14:textId="1675039F" w:rsidR="00782C1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Ovi prihodi se u cijelosti odnose na prihode Općine.</w:t>
      </w:r>
    </w:p>
    <w:p w14:paraId="29AE6B77" w14:textId="77777777" w:rsidR="00782C14" w:rsidRPr="00386D23" w:rsidRDefault="00782C14" w:rsidP="005C7B3A">
      <w:pPr>
        <w:tabs>
          <w:tab w:val="left" w:pos="567"/>
        </w:tabs>
        <w:ind w:firstLine="567"/>
        <w:rPr>
          <w:rFonts w:ascii="Arial" w:hAnsi="Arial" w:cs="Arial"/>
          <w:sz w:val="22"/>
          <w:szCs w:val="22"/>
        </w:rPr>
      </w:pPr>
      <w:bookmarkStart w:id="92" w:name="_Hlk152322853"/>
    </w:p>
    <w:p w14:paraId="3C955405" w14:textId="36D5DFD3" w:rsidR="00342C9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Planirani p</w:t>
      </w:r>
      <w:r w:rsidR="000F5171" w:rsidRPr="00386D23">
        <w:rPr>
          <w:rFonts w:ascii="Arial" w:hAnsi="Arial" w:cs="Arial"/>
          <w:sz w:val="22"/>
          <w:szCs w:val="22"/>
        </w:rPr>
        <w:t xml:space="preserve">rihodi od prodaje nefinancijske imovine </w:t>
      </w:r>
      <w:r w:rsidR="00694003" w:rsidRPr="00386D23">
        <w:rPr>
          <w:rFonts w:ascii="Arial" w:hAnsi="Arial" w:cs="Arial"/>
          <w:sz w:val="22"/>
          <w:szCs w:val="22"/>
        </w:rPr>
        <w:t>za 202</w:t>
      </w:r>
      <w:r w:rsidR="0004763B">
        <w:rPr>
          <w:rFonts w:ascii="Arial" w:hAnsi="Arial" w:cs="Arial"/>
          <w:sz w:val="22"/>
          <w:szCs w:val="22"/>
        </w:rPr>
        <w:t>6</w:t>
      </w:r>
      <w:r w:rsidR="00694003" w:rsidRPr="00386D23">
        <w:rPr>
          <w:rFonts w:ascii="Arial" w:hAnsi="Arial" w:cs="Arial"/>
          <w:sz w:val="22"/>
          <w:szCs w:val="22"/>
        </w:rPr>
        <w:t xml:space="preserve">. </w:t>
      </w:r>
      <w:r w:rsidR="00FB1C60" w:rsidRPr="00386D23">
        <w:rPr>
          <w:rFonts w:ascii="Arial" w:hAnsi="Arial" w:cs="Arial"/>
          <w:sz w:val="22"/>
          <w:szCs w:val="22"/>
        </w:rPr>
        <w:t>u iznosu</w:t>
      </w:r>
      <w:r w:rsidRPr="00386D23">
        <w:rPr>
          <w:rFonts w:ascii="Arial" w:hAnsi="Arial" w:cs="Arial"/>
          <w:sz w:val="22"/>
          <w:szCs w:val="22"/>
        </w:rPr>
        <w:t xml:space="preserve"> </w:t>
      </w:r>
      <w:r w:rsidR="0004763B">
        <w:rPr>
          <w:rFonts w:ascii="Arial" w:hAnsi="Arial" w:cs="Arial"/>
          <w:sz w:val="22"/>
          <w:szCs w:val="22"/>
        </w:rPr>
        <w:t>2.485.000</w:t>
      </w:r>
      <w:r w:rsidR="00386D23" w:rsidRPr="00386D23">
        <w:rPr>
          <w:rFonts w:ascii="Arial" w:hAnsi="Arial" w:cs="Arial"/>
          <w:sz w:val="22"/>
          <w:szCs w:val="22"/>
        </w:rPr>
        <w:t>.000</w:t>
      </w:r>
      <w:r w:rsidR="00FB1C60" w:rsidRPr="00386D23">
        <w:rPr>
          <w:rFonts w:ascii="Arial" w:hAnsi="Arial" w:cs="Arial"/>
          <w:sz w:val="22"/>
          <w:szCs w:val="22"/>
        </w:rPr>
        <w:t xml:space="preserve"> </w:t>
      </w:r>
      <w:r w:rsidR="007B32C5" w:rsidRPr="00386D23">
        <w:rPr>
          <w:rFonts w:ascii="Arial" w:hAnsi="Arial" w:cs="Arial"/>
          <w:sz w:val="22"/>
          <w:szCs w:val="22"/>
        </w:rPr>
        <w:t xml:space="preserve">€ </w:t>
      </w:r>
      <w:r w:rsidR="000F5171" w:rsidRPr="00386D23">
        <w:rPr>
          <w:rFonts w:ascii="Arial" w:hAnsi="Arial" w:cs="Arial"/>
          <w:sz w:val="22"/>
          <w:szCs w:val="22"/>
        </w:rPr>
        <w:t xml:space="preserve">se odnose na prihode od prodaje stanova </w:t>
      </w:r>
      <w:r w:rsidR="000B3016" w:rsidRPr="00386D23">
        <w:rPr>
          <w:rFonts w:ascii="Arial" w:hAnsi="Arial" w:cs="Arial"/>
          <w:sz w:val="22"/>
          <w:szCs w:val="22"/>
        </w:rPr>
        <w:t>na kojima je postojalo stanarsko pravo</w:t>
      </w:r>
      <w:r w:rsidR="006942BC" w:rsidRPr="00386D23">
        <w:rPr>
          <w:rFonts w:ascii="Arial" w:hAnsi="Arial" w:cs="Arial"/>
          <w:sz w:val="22"/>
          <w:szCs w:val="22"/>
        </w:rPr>
        <w:t xml:space="preserve"> i p</w:t>
      </w:r>
      <w:r w:rsidR="000F5171" w:rsidRPr="00386D23">
        <w:rPr>
          <w:rFonts w:ascii="Arial" w:hAnsi="Arial" w:cs="Arial"/>
          <w:sz w:val="22"/>
          <w:szCs w:val="22"/>
        </w:rPr>
        <w:t>rihod</w:t>
      </w:r>
      <w:r w:rsidR="00583CAB" w:rsidRPr="00386D23">
        <w:rPr>
          <w:rFonts w:ascii="Arial" w:hAnsi="Arial" w:cs="Arial"/>
          <w:sz w:val="22"/>
          <w:szCs w:val="22"/>
        </w:rPr>
        <w:t>e</w:t>
      </w:r>
      <w:r w:rsidR="000F5171" w:rsidRPr="00386D23">
        <w:rPr>
          <w:rFonts w:ascii="Arial" w:hAnsi="Arial" w:cs="Arial"/>
          <w:sz w:val="22"/>
          <w:szCs w:val="22"/>
        </w:rPr>
        <w:t xml:space="preserve"> od prodaje zemljišt</w:t>
      </w:r>
      <w:r w:rsidR="00583CAB" w:rsidRPr="00386D23">
        <w:rPr>
          <w:rFonts w:ascii="Arial" w:hAnsi="Arial" w:cs="Arial"/>
          <w:sz w:val="22"/>
          <w:szCs w:val="22"/>
        </w:rPr>
        <w:t>a</w:t>
      </w:r>
      <w:r w:rsidR="00DB235E" w:rsidRPr="00386D23">
        <w:rPr>
          <w:rFonts w:ascii="Arial" w:hAnsi="Arial" w:cs="Arial"/>
          <w:sz w:val="22"/>
          <w:szCs w:val="22"/>
        </w:rPr>
        <w:t>.</w:t>
      </w:r>
      <w:r w:rsidR="00694003" w:rsidRPr="00386D23">
        <w:rPr>
          <w:rFonts w:ascii="Arial" w:hAnsi="Arial" w:cs="Arial"/>
          <w:sz w:val="22"/>
          <w:szCs w:val="22"/>
        </w:rPr>
        <w:t xml:space="preserve"> </w:t>
      </w:r>
      <w:r w:rsidR="00945660" w:rsidRPr="00386D23">
        <w:rPr>
          <w:rFonts w:ascii="Arial" w:hAnsi="Arial" w:cs="Arial"/>
          <w:sz w:val="22"/>
          <w:szCs w:val="22"/>
        </w:rPr>
        <w:t>U plan</w:t>
      </w:r>
      <w:r w:rsidR="003C0E93" w:rsidRPr="00386D23">
        <w:rPr>
          <w:rFonts w:ascii="Arial" w:hAnsi="Arial" w:cs="Arial"/>
          <w:sz w:val="22"/>
          <w:szCs w:val="22"/>
        </w:rPr>
        <w:t xml:space="preserve"> je uključena </w:t>
      </w:r>
      <w:r w:rsidR="00945660" w:rsidRPr="00386D23">
        <w:rPr>
          <w:rFonts w:ascii="Arial" w:hAnsi="Arial" w:cs="Arial"/>
          <w:sz w:val="22"/>
          <w:szCs w:val="22"/>
        </w:rPr>
        <w:t>prodaja građevinskog zemljišta</w:t>
      </w:r>
      <w:r w:rsidR="00CD709B" w:rsidRPr="00386D23">
        <w:rPr>
          <w:rFonts w:ascii="Arial" w:hAnsi="Arial" w:cs="Arial"/>
          <w:sz w:val="22"/>
          <w:szCs w:val="22"/>
        </w:rPr>
        <w:t xml:space="preserve"> u dijelu buduće poduzetničke zone, a sredstva će se koristiti za fina</w:t>
      </w:r>
      <w:r w:rsidR="003C0E93" w:rsidRPr="00386D23">
        <w:rPr>
          <w:rFonts w:ascii="Arial" w:hAnsi="Arial" w:cs="Arial"/>
          <w:sz w:val="22"/>
          <w:szCs w:val="22"/>
        </w:rPr>
        <w:t>nciranje k</w:t>
      </w:r>
      <w:r w:rsidR="00B14E58" w:rsidRPr="00386D23">
        <w:rPr>
          <w:rFonts w:ascii="Arial" w:hAnsi="Arial" w:cs="Arial"/>
          <w:sz w:val="22"/>
          <w:szCs w:val="22"/>
        </w:rPr>
        <w:t>apitaln</w:t>
      </w:r>
      <w:r w:rsidR="003C0E93" w:rsidRPr="00386D23">
        <w:rPr>
          <w:rFonts w:ascii="Arial" w:hAnsi="Arial" w:cs="Arial"/>
          <w:sz w:val="22"/>
          <w:szCs w:val="22"/>
        </w:rPr>
        <w:t>ih</w:t>
      </w:r>
      <w:r w:rsidR="00B14E58" w:rsidRPr="00386D23">
        <w:rPr>
          <w:rFonts w:ascii="Arial" w:hAnsi="Arial" w:cs="Arial"/>
          <w:sz w:val="22"/>
          <w:szCs w:val="22"/>
        </w:rPr>
        <w:t xml:space="preserve"> ra</w:t>
      </w:r>
      <w:r w:rsidR="003C0E93" w:rsidRPr="00386D23">
        <w:rPr>
          <w:rFonts w:ascii="Arial" w:hAnsi="Arial" w:cs="Arial"/>
          <w:sz w:val="22"/>
          <w:szCs w:val="22"/>
        </w:rPr>
        <w:t>shoda</w:t>
      </w:r>
      <w:r w:rsidR="00EB6619" w:rsidRPr="00386D23">
        <w:rPr>
          <w:rFonts w:ascii="Arial" w:hAnsi="Arial" w:cs="Arial"/>
          <w:sz w:val="22"/>
          <w:szCs w:val="22"/>
        </w:rPr>
        <w:t xml:space="preserve">. </w:t>
      </w:r>
    </w:p>
    <w:p w14:paraId="47C52632" w14:textId="77777777" w:rsidR="00694003" w:rsidRPr="00386D23" w:rsidRDefault="00694003" w:rsidP="005C7B3A">
      <w:pPr>
        <w:tabs>
          <w:tab w:val="left" w:pos="567"/>
        </w:tabs>
        <w:ind w:firstLine="567"/>
        <w:rPr>
          <w:rFonts w:ascii="Arial" w:hAnsi="Arial" w:cs="Arial"/>
          <w:sz w:val="22"/>
          <w:szCs w:val="22"/>
        </w:rPr>
      </w:pPr>
    </w:p>
    <w:p w14:paraId="715738F5" w14:textId="742B6DB4" w:rsidR="00694003" w:rsidRPr="00386D23"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386D23">
        <w:rPr>
          <w:rFonts w:ascii="Arial" w:hAnsi="Arial" w:cs="Arial"/>
          <w:sz w:val="22"/>
          <w:szCs w:val="22"/>
          <w:lang w:eastAsia="hr-HR"/>
        </w:rPr>
        <w:tab/>
        <w:t>Planirani prihodi prodaje nefinancijske imovine (7) za 202</w:t>
      </w:r>
      <w:r w:rsidR="0004763B">
        <w:rPr>
          <w:rFonts w:ascii="Arial" w:hAnsi="Arial" w:cs="Arial"/>
          <w:sz w:val="22"/>
          <w:szCs w:val="22"/>
          <w:lang w:eastAsia="hr-HR"/>
        </w:rPr>
        <w:t>7</w:t>
      </w:r>
      <w:r w:rsidRPr="00386D23">
        <w:rPr>
          <w:rFonts w:ascii="Arial" w:hAnsi="Arial" w:cs="Arial"/>
          <w:sz w:val="22"/>
          <w:szCs w:val="22"/>
          <w:lang w:eastAsia="hr-HR"/>
        </w:rPr>
        <w:t xml:space="preserve">. iznose </w:t>
      </w:r>
      <w:r w:rsidR="0004763B">
        <w:rPr>
          <w:rFonts w:ascii="Arial" w:hAnsi="Arial" w:cs="Arial"/>
          <w:sz w:val="22"/>
          <w:szCs w:val="22"/>
          <w:lang w:eastAsia="hr-HR"/>
        </w:rPr>
        <w:t>3.158.300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 a za 20</w:t>
      </w:r>
      <w:r w:rsidR="0004763B">
        <w:rPr>
          <w:rFonts w:ascii="Arial" w:hAnsi="Arial" w:cs="Arial"/>
          <w:sz w:val="22"/>
          <w:szCs w:val="22"/>
          <w:lang w:eastAsia="hr-HR"/>
        </w:rPr>
        <w:t>28</w:t>
      </w:r>
      <w:r w:rsidRPr="00386D23">
        <w:rPr>
          <w:rFonts w:ascii="Arial" w:hAnsi="Arial" w:cs="Arial"/>
          <w:sz w:val="22"/>
          <w:szCs w:val="22"/>
          <w:lang w:eastAsia="hr-HR"/>
        </w:rPr>
        <w:t xml:space="preserve">. iznose </w:t>
      </w:r>
      <w:r w:rsidR="00386D23" w:rsidRPr="00386D23">
        <w:rPr>
          <w:rFonts w:ascii="Arial" w:hAnsi="Arial" w:cs="Arial"/>
          <w:sz w:val="22"/>
          <w:szCs w:val="22"/>
          <w:lang w:eastAsia="hr-HR"/>
        </w:rPr>
        <w:t>3.</w:t>
      </w:r>
      <w:r w:rsidR="0004763B">
        <w:rPr>
          <w:rFonts w:ascii="Arial" w:hAnsi="Arial" w:cs="Arial"/>
          <w:sz w:val="22"/>
          <w:szCs w:val="22"/>
          <w:lang w:eastAsia="hr-HR"/>
        </w:rPr>
        <w:t>032.300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w:t>
      </w:r>
    </w:p>
    <w:bookmarkEnd w:id="92"/>
    <w:p w14:paraId="3A310551" w14:textId="77777777" w:rsidR="00694003" w:rsidRPr="00386D23" w:rsidRDefault="00694003" w:rsidP="005C7B3A">
      <w:pPr>
        <w:tabs>
          <w:tab w:val="left" w:pos="567"/>
        </w:tabs>
        <w:ind w:firstLine="567"/>
        <w:rPr>
          <w:rFonts w:ascii="Arial" w:hAnsi="Arial" w:cs="Arial"/>
          <w:sz w:val="22"/>
          <w:szCs w:val="22"/>
        </w:rPr>
      </w:pPr>
    </w:p>
    <w:bookmarkEnd w:id="52"/>
    <w:p w14:paraId="05A5C713" w14:textId="77777777" w:rsidR="00A87DE7" w:rsidRPr="00386D23" w:rsidRDefault="00A87DE7">
      <w:pPr>
        <w:jc w:val="left"/>
        <w:rPr>
          <w:rFonts w:ascii="Arial" w:hAnsi="Arial" w:cs="Arial"/>
          <w:sz w:val="22"/>
          <w:szCs w:val="22"/>
        </w:rPr>
      </w:pPr>
      <w:r w:rsidRPr="00386D23">
        <w:rPr>
          <w:rFonts w:ascii="Arial" w:hAnsi="Arial" w:cs="Arial"/>
          <w:sz w:val="22"/>
          <w:szCs w:val="22"/>
        </w:rPr>
        <w:br w:type="page"/>
      </w:r>
    </w:p>
    <w:p w14:paraId="43D2E4CA" w14:textId="6B6EF82B" w:rsidR="00D443E0" w:rsidRPr="0034063F" w:rsidRDefault="00AB3870" w:rsidP="000B690F">
      <w:pPr>
        <w:pStyle w:val="Naslov3"/>
      </w:pPr>
      <w:bookmarkStart w:id="93" w:name="_Toc372022588"/>
      <w:bookmarkStart w:id="94" w:name="_Toc152222791"/>
      <w:bookmarkStart w:id="95" w:name="_Toc215812560"/>
      <w:r w:rsidRPr="0034063F">
        <w:lastRenderedPageBreak/>
        <w:t>2</w:t>
      </w:r>
      <w:r w:rsidR="000B3016" w:rsidRPr="0034063F">
        <w:t>.</w:t>
      </w:r>
      <w:r w:rsidR="00FB43D8" w:rsidRPr="0034063F">
        <w:t>4</w:t>
      </w:r>
      <w:r w:rsidR="00095C65" w:rsidRPr="0034063F">
        <w:t>.</w:t>
      </w:r>
      <w:r w:rsidR="00FB43D8" w:rsidRPr="0034063F">
        <w:t>3</w:t>
      </w:r>
      <w:r w:rsidR="000B3016" w:rsidRPr="0034063F">
        <w:t>.</w:t>
      </w:r>
      <w:r w:rsidR="009C02A3" w:rsidRPr="0034063F">
        <w:tab/>
      </w:r>
      <w:r w:rsidR="006F3282" w:rsidRPr="0034063F">
        <w:tab/>
      </w:r>
      <w:r w:rsidR="00C43A71" w:rsidRPr="0034063F">
        <w:t>RASHODI</w:t>
      </w:r>
      <w:bookmarkEnd w:id="93"/>
      <w:r w:rsidR="00781675" w:rsidRPr="0034063F">
        <w:t xml:space="preserve"> </w:t>
      </w:r>
      <w:r w:rsidR="00BB47D7" w:rsidRPr="0034063F">
        <w:t xml:space="preserve">POSLOVANJA </w:t>
      </w:r>
      <w:r w:rsidR="00781675" w:rsidRPr="0034063F">
        <w:t>(3)</w:t>
      </w:r>
      <w:bookmarkEnd w:id="94"/>
      <w:bookmarkEnd w:id="95"/>
    </w:p>
    <w:p w14:paraId="0C9FFEC4" w14:textId="77777777" w:rsidR="00B455CA" w:rsidRPr="0034063F" w:rsidRDefault="00B455CA" w:rsidP="005C7B3A">
      <w:pPr>
        <w:tabs>
          <w:tab w:val="left" w:pos="567"/>
        </w:tabs>
        <w:ind w:firstLine="567"/>
        <w:rPr>
          <w:rFonts w:ascii="Arial" w:hAnsi="Arial" w:cs="Arial"/>
          <w:sz w:val="22"/>
          <w:szCs w:val="22"/>
        </w:rPr>
      </w:pPr>
    </w:p>
    <w:p w14:paraId="70FD4F76" w14:textId="677347C7" w:rsidR="00A6719E" w:rsidRPr="0034063F" w:rsidRDefault="005D164A" w:rsidP="00D27980">
      <w:pPr>
        <w:tabs>
          <w:tab w:val="left" w:pos="567"/>
        </w:tabs>
        <w:ind w:firstLine="567"/>
        <w:rPr>
          <w:rFonts w:ascii="Arial" w:hAnsi="Arial" w:cs="Arial"/>
          <w:sz w:val="22"/>
          <w:szCs w:val="22"/>
        </w:rPr>
      </w:pPr>
      <w:r w:rsidRPr="0034063F">
        <w:rPr>
          <w:rFonts w:ascii="Arial" w:hAnsi="Arial" w:cs="Arial"/>
          <w:sz w:val="22"/>
          <w:szCs w:val="22"/>
        </w:rPr>
        <w:t>Rashodi</w:t>
      </w:r>
      <w:r w:rsidR="00060621" w:rsidRPr="0034063F">
        <w:rPr>
          <w:rFonts w:ascii="Arial" w:hAnsi="Arial" w:cs="Arial"/>
          <w:sz w:val="22"/>
          <w:szCs w:val="22"/>
        </w:rPr>
        <w:t xml:space="preserve"> poslovanja su za 202</w:t>
      </w:r>
      <w:r w:rsidR="0004763B">
        <w:rPr>
          <w:rFonts w:ascii="Arial" w:hAnsi="Arial" w:cs="Arial"/>
          <w:sz w:val="22"/>
          <w:szCs w:val="22"/>
        </w:rPr>
        <w:t>6</w:t>
      </w:r>
      <w:r w:rsidR="00060621" w:rsidRPr="0034063F">
        <w:rPr>
          <w:rFonts w:ascii="Arial" w:hAnsi="Arial" w:cs="Arial"/>
          <w:sz w:val="22"/>
          <w:szCs w:val="22"/>
        </w:rPr>
        <w:t>. godinu planirani u iznosu</w:t>
      </w:r>
      <w:r w:rsidR="009405EB" w:rsidRPr="0034063F">
        <w:rPr>
          <w:rFonts w:ascii="Arial" w:hAnsi="Arial" w:cs="Arial"/>
          <w:sz w:val="22"/>
          <w:szCs w:val="22"/>
        </w:rPr>
        <w:t xml:space="preserve"> </w:t>
      </w:r>
      <w:r w:rsidR="0004763B">
        <w:rPr>
          <w:rFonts w:ascii="Arial" w:hAnsi="Arial" w:cs="Arial"/>
          <w:sz w:val="22"/>
          <w:szCs w:val="22"/>
        </w:rPr>
        <w:t>20.246.493</w:t>
      </w:r>
      <w:r w:rsidR="009405EB" w:rsidRPr="0034063F">
        <w:rPr>
          <w:rFonts w:ascii="Arial" w:hAnsi="Arial" w:cs="Arial"/>
          <w:sz w:val="22"/>
          <w:szCs w:val="22"/>
        </w:rPr>
        <w:t xml:space="preserve"> €, od čega planirani rashodi poslovanja Općine iznose </w:t>
      </w:r>
      <w:r w:rsidR="00D27980">
        <w:rPr>
          <w:rFonts w:ascii="Arial" w:hAnsi="Arial" w:cs="Arial"/>
          <w:sz w:val="22"/>
          <w:szCs w:val="22"/>
        </w:rPr>
        <w:t>13.073.693</w:t>
      </w:r>
      <w:r w:rsidR="009405EB" w:rsidRPr="0034063F">
        <w:rPr>
          <w:rFonts w:ascii="Arial" w:hAnsi="Arial" w:cs="Arial"/>
          <w:sz w:val="22"/>
          <w:szCs w:val="22"/>
        </w:rPr>
        <w:t xml:space="preserve"> € (</w:t>
      </w:r>
      <w:r w:rsidR="00D27980">
        <w:rPr>
          <w:rFonts w:ascii="Arial" w:hAnsi="Arial" w:cs="Arial"/>
          <w:sz w:val="22"/>
          <w:szCs w:val="22"/>
        </w:rPr>
        <w:t>64,6</w:t>
      </w:r>
      <w:r w:rsidR="009405EB" w:rsidRPr="0034063F">
        <w:rPr>
          <w:rFonts w:ascii="Arial" w:hAnsi="Arial" w:cs="Arial"/>
          <w:sz w:val="22"/>
          <w:szCs w:val="22"/>
        </w:rPr>
        <w:t xml:space="preserve">%), a rashodi proračunskih korisnika iznose </w:t>
      </w:r>
      <w:r w:rsidR="00D27980">
        <w:rPr>
          <w:rFonts w:ascii="Arial" w:hAnsi="Arial" w:cs="Arial"/>
          <w:sz w:val="22"/>
          <w:szCs w:val="22"/>
        </w:rPr>
        <w:t>7.172.800</w:t>
      </w:r>
      <w:r w:rsidR="009405EB" w:rsidRPr="0034063F">
        <w:rPr>
          <w:rFonts w:ascii="Arial" w:hAnsi="Arial" w:cs="Arial"/>
          <w:sz w:val="22"/>
          <w:szCs w:val="22"/>
        </w:rPr>
        <w:t xml:space="preserve"> € (3</w:t>
      </w:r>
      <w:r w:rsidR="00D27980">
        <w:rPr>
          <w:rFonts w:ascii="Arial" w:hAnsi="Arial" w:cs="Arial"/>
          <w:sz w:val="22"/>
          <w:szCs w:val="22"/>
        </w:rPr>
        <w:t>5,4</w:t>
      </w:r>
      <w:r w:rsidR="009405EB" w:rsidRPr="0034063F">
        <w:rPr>
          <w:rFonts w:ascii="Arial" w:hAnsi="Arial" w:cs="Arial"/>
          <w:sz w:val="22"/>
          <w:szCs w:val="22"/>
        </w:rPr>
        <w:t>%).</w:t>
      </w:r>
    </w:p>
    <w:p w14:paraId="0C0F928E" w14:textId="4F60B40A"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D27980">
        <w:rPr>
          <w:rFonts w:ascii="Arial" w:hAnsi="Arial" w:cs="Arial"/>
          <w:sz w:val="22"/>
          <w:szCs w:val="22"/>
        </w:rPr>
        <w:t>7</w:t>
      </w:r>
      <w:r w:rsidRPr="0034063F">
        <w:rPr>
          <w:rFonts w:ascii="Arial" w:hAnsi="Arial" w:cs="Arial"/>
          <w:sz w:val="22"/>
          <w:szCs w:val="22"/>
        </w:rPr>
        <w:t xml:space="preserve">. godinu planirani u iznosu </w:t>
      </w:r>
      <w:r w:rsidR="00D27980">
        <w:rPr>
          <w:rFonts w:ascii="Arial" w:hAnsi="Arial" w:cs="Arial"/>
          <w:sz w:val="22"/>
          <w:szCs w:val="22"/>
        </w:rPr>
        <w:t>17.926.140</w:t>
      </w:r>
      <w:r w:rsidRPr="0034063F">
        <w:rPr>
          <w:rFonts w:ascii="Arial" w:hAnsi="Arial" w:cs="Arial"/>
          <w:sz w:val="22"/>
          <w:szCs w:val="22"/>
        </w:rPr>
        <w:t xml:space="preserve"> €, od čega planirani rashodi poslovanja Općine iznose </w:t>
      </w:r>
      <w:r w:rsidR="00C713C7" w:rsidRPr="0034063F">
        <w:rPr>
          <w:rFonts w:ascii="Arial" w:hAnsi="Arial" w:cs="Arial"/>
          <w:sz w:val="22"/>
          <w:szCs w:val="22"/>
        </w:rPr>
        <w:t>10.</w:t>
      </w:r>
      <w:r w:rsidR="00D27980">
        <w:rPr>
          <w:rFonts w:ascii="Arial" w:hAnsi="Arial" w:cs="Arial"/>
          <w:sz w:val="22"/>
          <w:szCs w:val="22"/>
        </w:rPr>
        <w:t>479.890</w:t>
      </w:r>
      <w:r w:rsidRPr="0034063F">
        <w:rPr>
          <w:rFonts w:ascii="Arial" w:hAnsi="Arial" w:cs="Arial"/>
          <w:sz w:val="22"/>
          <w:szCs w:val="22"/>
        </w:rPr>
        <w:t xml:space="preserve"> € (</w:t>
      </w:r>
      <w:r w:rsidR="00D27980">
        <w:rPr>
          <w:rFonts w:ascii="Arial" w:hAnsi="Arial" w:cs="Arial"/>
          <w:sz w:val="22"/>
          <w:szCs w:val="22"/>
        </w:rPr>
        <w:t>58,5</w:t>
      </w:r>
      <w:r w:rsidRPr="0034063F">
        <w:rPr>
          <w:rFonts w:ascii="Arial" w:hAnsi="Arial" w:cs="Arial"/>
          <w:sz w:val="22"/>
          <w:szCs w:val="22"/>
        </w:rPr>
        <w:t xml:space="preserve">%), a rashodi proračunskih korisnika iznose </w:t>
      </w:r>
      <w:r w:rsidR="00D27980">
        <w:rPr>
          <w:rFonts w:ascii="Arial" w:hAnsi="Arial" w:cs="Arial"/>
          <w:sz w:val="22"/>
          <w:szCs w:val="22"/>
        </w:rPr>
        <w:t>7.446.250</w:t>
      </w:r>
      <w:r w:rsidRPr="0034063F">
        <w:rPr>
          <w:rFonts w:ascii="Arial" w:hAnsi="Arial" w:cs="Arial"/>
          <w:sz w:val="22"/>
          <w:szCs w:val="22"/>
        </w:rPr>
        <w:t xml:space="preserve"> € (</w:t>
      </w:r>
      <w:r w:rsidR="00D27980">
        <w:rPr>
          <w:rFonts w:ascii="Arial" w:hAnsi="Arial" w:cs="Arial"/>
          <w:sz w:val="22"/>
          <w:szCs w:val="22"/>
        </w:rPr>
        <w:t>41,5</w:t>
      </w:r>
      <w:r w:rsidRPr="0034063F">
        <w:rPr>
          <w:rFonts w:ascii="Arial" w:hAnsi="Arial" w:cs="Arial"/>
          <w:sz w:val="22"/>
          <w:szCs w:val="22"/>
        </w:rPr>
        <w:t>%).</w:t>
      </w:r>
    </w:p>
    <w:p w14:paraId="5036BCE0" w14:textId="298890C4"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D27980">
        <w:rPr>
          <w:rFonts w:ascii="Arial" w:hAnsi="Arial" w:cs="Arial"/>
          <w:sz w:val="22"/>
          <w:szCs w:val="22"/>
        </w:rPr>
        <w:t>8</w:t>
      </w:r>
      <w:r w:rsidRPr="0034063F">
        <w:rPr>
          <w:rFonts w:ascii="Arial" w:hAnsi="Arial" w:cs="Arial"/>
          <w:sz w:val="22"/>
          <w:szCs w:val="22"/>
        </w:rPr>
        <w:t xml:space="preserve">. godinu planirani u iznosu </w:t>
      </w:r>
      <w:r w:rsidR="00D27980">
        <w:rPr>
          <w:rFonts w:ascii="Arial" w:hAnsi="Arial" w:cs="Arial"/>
          <w:sz w:val="22"/>
          <w:szCs w:val="22"/>
        </w:rPr>
        <w:t>17.953.540</w:t>
      </w:r>
      <w:r w:rsidRPr="0034063F">
        <w:rPr>
          <w:rFonts w:ascii="Arial" w:hAnsi="Arial" w:cs="Arial"/>
          <w:sz w:val="22"/>
          <w:szCs w:val="22"/>
        </w:rPr>
        <w:t xml:space="preserve"> €, od čega planirani rashodi poslovanja Općine iznose </w:t>
      </w:r>
      <w:r w:rsidR="00D27980">
        <w:rPr>
          <w:rFonts w:ascii="Arial" w:hAnsi="Arial" w:cs="Arial"/>
          <w:sz w:val="22"/>
          <w:szCs w:val="22"/>
        </w:rPr>
        <w:t>10.234.490</w:t>
      </w:r>
      <w:r w:rsidRPr="0034063F">
        <w:rPr>
          <w:rFonts w:ascii="Arial" w:hAnsi="Arial" w:cs="Arial"/>
          <w:sz w:val="22"/>
          <w:szCs w:val="22"/>
        </w:rPr>
        <w:t xml:space="preserve"> € (</w:t>
      </w:r>
      <w:r w:rsidR="00D27980">
        <w:rPr>
          <w:rFonts w:ascii="Arial" w:hAnsi="Arial" w:cs="Arial"/>
          <w:sz w:val="22"/>
          <w:szCs w:val="22"/>
        </w:rPr>
        <w:t>57</w:t>
      </w:r>
      <w:r w:rsidRPr="0034063F">
        <w:rPr>
          <w:rFonts w:ascii="Arial" w:hAnsi="Arial" w:cs="Arial"/>
          <w:sz w:val="22"/>
          <w:szCs w:val="22"/>
        </w:rPr>
        <w:t xml:space="preserve">%), a rashodi proračunskih korisnika iznose </w:t>
      </w:r>
      <w:r w:rsidR="00D27980">
        <w:rPr>
          <w:rFonts w:ascii="Arial" w:hAnsi="Arial" w:cs="Arial"/>
          <w:sz w:val="22"/>
          <w:szCs w:val="22"/>
        </w:rPr>
        <w:t>7.719.050</w:t>
      </w:r>
      <w:r w:rsidRPr="0034063F">
        <w:rPr>
          <w:rFonts w:ascii="Arial" w:hAnsi="Arial" w:cs="Arial"/>
          <w:sz w:val="22"/>
          <w:szCs w:val="22"/>
        </w:rPr>
        <w:t xml:space="preserve"> € (4</w:t>
      </w:r>
      <w:r w:rsidR="00D27980">
        <w:rPr>
          <w:rFonts w:ascii="Arial" w:hAnsi="Arial" w:cs="Arial"/>
          <w:sz w:val="22"/>
          <w:szCs w:val="22"/>
        </w:rPr>
        <w:t>3</w:t>
      </w:r>
      <w:r w:rsidRPr="0034063F">
        <w:rPr>
          <w:rFonts w:ascii="Arial" w:hAnsi="Arial" w:cs="Arial"/>
          <w:sz w:val="22"/>
          <w:szCs w:val="22"/>
        </w:rPr>
        <w:t>%).</w:t>
      </w:r>
    </w:p>
    <w:p w14:paraId="5EC58C68" w14:textId="05625B43" w:rsidR="0046205F" w:rsidRPr="0034063F" w:rsidRDefault="0046205F" w:rsidP="004620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BA84EFE" w14:textId="23C38871" w:rsidR="0046205F" w:rsidRPr="004A77FA" w:rsidRDefault="0046205F" w:rsidP="0046205F">
      <w:pPr>
        <w:pStyle w:val="Opisslike"/>
        <w:rPr>
          <w:rFonts w:ascii="Arial" w:hAnsi="Arial" w:cs="Arial"/>
          <w:color w:val="auto"/>
          <w:sz w:val="20"/>
          <w:szCs w:val="20"/>
        </w:rPr>
      </w:pPr>
      <w:bookmarkStart w:id="96" w:name="_Toc115789917"/>
      <w:bookmarkStart w:id="97" w:name="_Toc215812661"/>
      <w:r w:rsidRPr="004A77FA">
        <w:rPr>
          <w:color w:val="0070C0"/>
        </w:rPr>
        <w:t xml:space="preserve">Graf </w:t>
      </w:r>
      <w:r w:rsidRPr="004A77FA">
        <w:rPr>
          <w:color w:val="0070C0"/>
        </w:rPr>
        <w:fldChar w:fldCharType="begin"/>
      </w:r>
      <w:r w:rsidRPr="004A77FA">
        <w:rPr>
          <w:color w:val="0070C0"/>
        </w:rPr>
        <w:instrText xml:space="preserve"> SEQ Graf \* ARABIC </w:instrText>
      </w:r>
      <w:r w:rsidRPr="004A77FA">
        <w:rPr>
          <w:color w:val="0070C0"/>
        </w:rPr>
        <w:fldChar w:fldCharType="separate"/>
      </w:r>
      <w:r w:rsidR="0028405F">
        <w:rPr>
          <w:noProof/>
          <w:color w:val="0070C0"/>
        </w:rPr>
        <w:t>13</w:t>
      </w:r>
      <w:r w:rsidRPr="004A77FA">
        <w:rPr>
          <w:color w:val="0070C0"/>
        </w:rPr>
        <w:fldChar w:fldCharType="end"/>
      </w:r>
      <w:r w:rsidRPr="004A77FA">
        <w:rPr>
          <w:color w:val="0070C0"/>
        </w:rPr>
        <w:t xml:space="preserve">.: </w:t>
      </w:r>
      <w:r w:rsidRPr="004A77FA">
        <w:rPr>
          <w:rFonts w:ascii="Arial" w:hAnsi="Arial" w:cs="Arial"/>
          <w:color w:val="auto"/>
          <w:sz w:val="20"/>
          <w:szCs w:val="20"/>
        </w:rPr>
        <w:t xml:space="preserve">Struktura izvršenih rashoda </w:t>
      </w:r>
      <w:r w:rsidR="000055B7" w:rsidRPr="004A77FA">
        <w:rPr>
          <w:rFonts w:ascii="Arial" w:hAnsi="Arial" w:cs="Arial"/>
          <w:color w:val="auto"/>
          <w:sz w:val="20"/>
          <w:szCs w:val="20"/>
        </w:rPr>
        <w:t xml:space="preserve">poslovanja </w:t>
      </w:r>
      <w:r w:rsidRPr="004A77FA">
        <w:rPr>
          <w:rFonts w:ascii="Arial" w:hAnsi="Arial" w:cs="Arial"/>
          <w:color w:val="auto"/>
          <w:sz w:val="20"/>
          <w:szCs w:val="20"/>
        </w:rPr>
        <w:t>(3) u razdoblju 2015.-</w:t>
      </w:r>
      <w:r w:rsidR="00DB7B83" w:rsidRPr="004A77FA">
        <w:rPr>
          <w:rFonts w:ascii="Arial" w:hAnsi="Arial" w:cs="Arial"/>
          <w:color w:val="auto"/>
          <w:sz w:val="20"/>
          <w:szCs w:val="20"/>
        </w:rPr>
        <w:t>202</w:t>
      </w:r>
      <w:r w:rsidR="00D27980">
        <w:rPr>
          <w:rFonts w:ascii="Arial" w:hAnsi="Arial" w:cs="Arial"/>
          <w:color w:val="auto"/>
          <w:sz w:val="20"/>
          <w:szCs w:val="20"/>
        </w:rPr>
        <w:t>4</w:t>
      </w:r>
      <w:r w:rsidR="00DB7B83" w:rsidRPr="004A77FA">
        <w:rPr>
          <w:rFonts w:ascii="Arial" w:hAnsi="Arial" w:cs="Arial"/>
          <w:color w:val="auto"/>
          <w:sz w:val="20"/>
          <w:szCs w:val="20"/>
        </w:rPr>
        <w:t xml:space="preserve">. i </w:t>
      </w:r>
      <w:r w:rsidRPr="004A77FA">
        <w:rPr>
          <w:rFonts w:ascii="Arial" w:hAnsi="Arial" w:cs="Arial"/>
          <w:color w:val="auto"/>
          <w:sz w:val="20"/>
          <w:szCs w:val="20"/>
        </w:rPr>
        <w:t>1-6/202</w:t>
      </w:r>
      <w:r w:rsidR="00D27980">
        <w:rPr>
          <w:rFonts w:ascii="Arial" w:hAnsi="Arial" w:cs="Arial"/>
          <w:color w:val="auto"/>
          <w:sz w:val="20"/>
          <w:szCs w:val="20"/>
        </w:rPr>
        <w:t>5</w:t>
      </w:r>
      <w:r w:rsidRPr="004A77FA">
        <w:rPr>
          <w:rFonts w:ascii="Arial" w:hAnsi="Arial" w:cs="Arial"/>
          <w:color w:val="auto"/>
          <w:sz w:val="20"/>
          <w:szCs w:val="20"/>
        </w:rPr>
        <w:t>.</w:t>
      </w:r>
      <w:r w:rsidR="00DB7B83" w:rsidRPr="004A77FA">
        <w:rPr>
          <w:rFonts w:ascii="Arial" w:hAnsi="Arial" w:cs="Arial"/>
          <w:color w:val="auto"/>
          <w:sz w:val="20"/>
          <w:szCs w:val="20"/>
        </w:rPr>
        <w:t>,</w:t>
      </w:r>
      <w:r w:rsidR="009B4AFB">
        <w:rPr>
          <w:rFonts w:ascii="Arial" w:hAnsi="Arial" w:cs="Arial"/>
          <w:color w:val="auto"/>
          <w:sz w:val="20"/>
          <w:szCs w:val="20"/>
        </w:rPr>
        <w:t xml:space="preserve"> </w:t>
      </w:r>
      <w:r w:rsidR="00DB7B83" w:rsidRPr="004A77FA">
        <w:rPr>
          <w:rFonts w:ascii="Arial" w:hAnsi="Arial" w:cs="Arial"/>
          <w:color w:val="auto"/>
          <w:sz w:val="20"/>
          <w:szCs w:val="20"/>
        </w:rPr>
        <w:t>te plan</w:t>
      </w:r>
      <w:r w:rsidR="00126093" w:rsidRPr="004A77FA">
        <w:rPr>
          <w:rFonts w:ascii="Arial" w:hAnsi="Arial" w:cs="Arial"/>
          <w:color w:val="auto"/>
          <w:sz w:val="20"/>
          <w:szCs w:val="20"/>
        </w:rPr>
        <w:t>a za 202</w:t>
      </w:r>
      <w:r w:rsidR="00D27980">
        <w:rPr>
          <w:rFonts w:ascii="Arial" w:hAnsi="Arial" w:cs="Arial"/>
          <w:color w:val="auto"/>
          <w:sz w:val="20"/>
          <w:szCs w:val="20"/>
        </w:rPr>
        <w:t>6</w:t>
      </w:r>
      <w:r w:rsidR="00126093" w:rsidRPr="004A77FA">
        <w:rPr>
          <w:rFonts w:ascii="Arial" w:hAnsi="Arial" w:cs="Arial"/>
          <w:color w:val="auto"/>
          <w:sz w:val="20"/>
          <w:szCs w:val="20"/>
        </w:rPr>
        <w:t>.-202</w:t>
      </w:r>
      <w:r w:rsidR="00D27980">
        <w:rPr>
          <w:rFonts w:ascii="Arial" w:hAnsi="Arial" w:cs="Arial"/>
          <w:color w:val="auto"/>
          <w:sz w:val="20"/>
          <w:szCs w:val="20"/>
        </w:rPr>
        <w:t>8</w:t>
      </w:r>
      <w:r w:rsidR="000B690F" w:rsidRPr="004A77FA">
        <w:rPr>
          <w:rFonts w:ascii="Arial" w:hAnsi="Arial" w:cs="Arial"/>
          <w:color w:val="auto"/>
          <w:sz w:val="20"/>
          <w:szCs w:val="20"/>
        </w:rPr>
        <w:t>.</w:t>
      </w:r>
      <w:r w:rsidRPr="004A77FA">
        <w:rPr>
          <w:rFonts w:ascii="Arial" w:hAnsi="Arial" w:cs="Arial"/>
          <w:color w:val="auto"/>
          <w:sz w:val="20"/>
          <w:szCs w:val="20"/>
        </w:rPr>
        <w:t>: Općina i proračunski korisnici Općine (PK)</w:t>
      </w:r>
      <w:bookmarkEnd w:id="96"/>
      <w:bookmarkEnd w:id="97"/>
    </w:p>
    <w:p w14:paraId="0E8C34F8" w14:textId="7C676546" w:rsidR="00D83C4D" w:rsidRPr="004421E1" w:rsidRDefault="007F59A4" w:rsidP="00B207FD">
      <w:pPr>
        <w:rPr>
          <w:rFonts w:ascii="Arial" w:hAnsi="Arial" w:cs="Arial"/>
          <w:sz w:val="22"/>
          <w:szCs w:val="22"/>
        </w:rPr>
      </w:pPr>
      <w:r w:rsidRPr="004421E1">
        <w:rPr>
          <w:noProof/>
        </w:rPr>
        <w:drawing>
          <wp:inline distT="0" distB="0" distL="0" distR="0" wp14:anchorId="63392790" wp14:editId="3B27B38E">
            <wp:extent cx="9237345" cy="3000375"/>
            <wp:effectExtent l="0" t="0" r="0" b="0"/>
            <wp:docPr id="1872949116" name="Chart 1872949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DE4CCA" w14:textId="0253B426" w:rsidR="00BE3141" w:rsidRPr="004421E1" w:rsidRDefault="005D164A" w:rsidP="00A06A43">
      <w:pPr>
        <w:tabs>
          <w:tab w:val="left" w:pos="567"/>
        </w:tabs>
        <w:ind w:firstLine="567"/>
        <w:rPr>
          <w:rFonts w:ascii="Arial" w:hAnsi="Arial" w:cs="Arial"/>
          <w:sz w:val="22"/>
          <w:szCs w:val="22"/>
          <w:lang w:eastAsia="hr-HR"/>
        </w:rPr>
      </w:pPr>
      <w:r w:rsidRPr="004421E1">
        <w:rPr>
          <w:rFonts w:ascii="Arial" w:hAnsi="Arial" w:cs="Arial"/>
          <w:sz w:val="22"/>
          <w:szCs w:val="22"/>
        </w:rPr>
        <w:t xml:space="preserve">U okviru rashoda poslovanja </w:t>
      </w:r>
      <w:r w:rsidR="00342C94" w:rsidRPr="004421E1">
        <w:rPr>
          <w:rFonts w:ascii="Arial" w:hAnsi="Arial" w:cs="Arial"/>
          <w:sz w:val="22"/>
          <w:szCs w:val="22"/>
        </w:rPr>
        <w:t xml:space="preserve">(3) </w:t>
      </w:r>
      <w:r w:rsidR="00B81E17" w:rsidRPr="004421E1">
        <w:rPr>
          <w:rFonts w:ascii="Arial" w:hAnsi="Arial" w:cs="Arial"/>
          <w:sz w:val="22"/>
          <w:szCs w:val="22"/>
        </w:rPr>
        <w:t>za 202</w:t>
      </w:r>
      <w:r w:rsidR="009B4AFB">
        <w:rPr>
          <w:rFonts w:ascii="Arial" w:hAnsi="Arial" w:cs="Arial"/>
          <w:sz w:val="22"/>
          <w:szCs w:val="22"/>
        </w:rPr>
        <w:t>6</w:t>
      </w:r>
      <w:r w:rsidR="00B81E17" w:rsidRPr="004421E1">
        <w:rPr>
          <w:rFonts w:ascii="Arial" w:hAnsi="Arial" w:cs="Arial"/>
          <w:sz w:val="22"/>
          <w:szCs w:val="22"/>
        </w:rPr>
        <w:t xml:space="preserve">. godinu </w:t>
      </w:r>
      <w:r w:rsidR="0087684C" w:rsidRPr="004421E1">
        <w:rPr>
          <w:rFonts w:ascii="Arial" w:hAnsi="Arial" w:cs="Arial"/>
          <w:sz w:val="22"/>
          <w:szCs w:val="22"/>
        </w:rPr>
        <w:t xml:space="preserve">koji iznose </w:t>
      </w:r>
      <w:r w:rsidR="009B4AFB">
        <w:rPr>
          <w:rFonts w:ascii="Arial" w:hAnsi="Arial" w:cs="Arial"/>
          <w:sz w:val="22"/>
          <w:szCs w:val="22"/>
        </w:rPr>
        <w:t>20.246.493</w:t>
      </w:r>
      <w:r w:rsidR="00326997" w:rsidRPr="004421E1">
        <w:rPr>
          <w:rFonts w:ascii="Arial" w:hAnsi="Arial" w:cs="Arial"/>
          <w:sz w:val="22"/>
          <w:szCs w:val="22"/>
        </w:rPr>
        <w:t xml:space="preserve"> € </w:t>
      </w:r>
      <w:r w:rsidRPr="004421E1">
        <w:rPr>
          <w:rFonts w:ascii="Arial" w:hAnsi="Arial" w:cs="Arial"/>
          <w:sz w:val="22"/>
          <w:szCs w:val="22"/>
        </w:rPr>
        <w:t>v</w:t>
      </w:r>
      <w:r w:rsidRPr="004421E1">
        <w:rPr>
          <w:rFonts w:ascii="Arial" w:hAnsi="Arial" w:cs="Arial"/>
          <w:sz w:val="22"/>
          <w:szCs w:val="22"/>
          <w:lang w:eastAsia="hr-HR"/>
        </w:rPr>
        <w:t xml:space="preserve">rijednosno najznačajniji je udjel materijalnih rashoda </w:t>
      </w:r>
      <w:r w:rsidR="0097026B" w:rsidRPr="004421E1">
        <w:rPr>
          <w:rFonts w:ascii="Arial" w:hAnsi="Arial" w:cs="Arial"/>
          <w:sz w:val="22"/>
          <w:szCs w:val="22"/>
          <w:lang w:eastAsia="hr-HR"/>
        </w:rPr>
        <w:t xml:space="preserve">(32) </w:t>
      </w:r>
      <w:r w:rsidRPr="004421E1">
        <w:rPr>
          <w:rFonts w:ascii="Arial" w:hAnsi="Arial" w:cs="Arial"/>
          <w:sz w:val="22"/>
          <w:szCs w:val="22"/>
          <w:lang w:eastAsia="hr-HR"/>
        </w:rPr>
        <w:t>i to</w:t>
      </w:r>
      <w:r w:rsidR="007100F8" w:rsidRPr="004421E1">
        <w:rPr>
          <w:rFonts w:ascii="Arial" w:hAnsi="Arial" w:cs="Arial"/>
          <w:sz w:val="22"/>
          <w:szCs w:val="22"/>
          <w:lang w:eastAsia="hr-HR"/>
        </w:rPr>
        <w:t xml:space="preserve"> rashod</w:t>
      </w:r>
      <w:r w:rsidRPr="004421E1">
        <w:rPr>
          <w:rFonts w:ascii="Arial" w:hAnsi="Arial" w:cs="Arial"/>
          <w:sz w:val="22"/>
          <w:szCs w:val="22"/>
          <w:lang w:eastAsia="hr-HR"/>
        </w:rPr>
        <w:t xml:space="preserve">a za </w:t>
      </w:r>
      <w:r w:rsidR="00664B31" w:rsidRPr="004421E1">
        <w:rPr>
          <w:rFonts w:ascii="Arial" w:hAnsi="Arial" w:cs="Arial"/>
          <w:sz w:val="22"/>
          <w:szCs w:val="22"/>
          <w:lang w:eastAsia="hr-HR"/>
        </w:rPr>
        <w:t xml:space="preserve">komunalne usluge i </w:t>
      </w:r>
      <w:r w:rsidRPr="004421E1">
        <w:rPr>
          <w:rFonts w:ascii="Arial" w:hAnsi="Arial" w:cs="Arial"/>
          <w:sz w:val="22"/>
          <w:szCs w:val="22"/>
          <w:lang w:eastAsia="hr-HR"/>
        </w:rPr>
        <w:t>usluge tekućeg i investicijskog odr</w:t>
      </w:r>
      <w:r w:rsidR="00531CD4" w:rsidRPr="004421E1">
        <w:rPr>
          <w:rFonts w:ascii="Arial" w:hAnsi="Arial" w:cs="Arial"/>
          <w:sz w:val="22"/>
          <w:szCs w:val="22"/>
          <w:lang w:eastAsia="hr-HR"/>
        </w:rPr>
        <w:t>žavanja – komunalno održavanje.</w:t>
      </w:r>
    </w:p>
    <w:p w14:paraId="7DD6D141" w14:textId="77777777" w:rsidR="000034CF" w:rsidRPr="004421E1" w:rsidRDefault="000034CF"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D22B0E0" w14:textId="77777777" w:rsidR="005D164A" w:rsidRPr="004421E1" w:rsidRDefault="00A6719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4421E1">
        <w:rPr>
          <w:rFonts w:ascii="Arial" w:hAnsi="Arial" w:cs="Arial"/>
          <w:sz w:val="22"/>
          <w:szCs w:val="22"/>
          <w:lang w:eastAsia="hr-HR"/>
        </w:rPr>
        <w:tab/>
      </w:r>
      <w:r w:rsidR="005D164A" w:rsidRPr="004421E1">
        <w:rPr>
          <w:rFonts w:ascii="Arial" w:hAnsi="Arial" w:cs="Arial"/>
          <w:sz w:val="22"/>
          <w:szCs w:val="22"/>
          <w:lang w:eastAsia="hr-HR"/>
        </w:rPr>
        <w:t xml:space="preserve">Rashodi za zaposlene </w:t>
      </w:r>
      <w:r w:rsidR="00342C94" w:rsidRPr="004421E1">
        <w:rPr>
          <w:rFonts w:ascii="Arial" w:hAnsi="Arial" w:cs="Arial"/>
          <w:sz w:val="22"/>
          <w:szCs w:val="22"/>
          <w:lang w:eastAsia="hr-HR"/>
        </w:rPr>
        <w:t xml:space="preserve">(31) </w:t>
      </w:r>
      <w:r w:rsidR="005D164A" w:rsidRPr="004421E1">
        <w:rPr>
          <w:rFonts w:ascii="Arial" w:hAnsi="Arial" w:cs="Arial"/>
          <w:sz w:val="22"/>
          <w:szCs w:val="22"/>
          <w:lang w:eastAsia="hr-HR"/>
        </w:rPr>
        <w:t>obuhvaćaju plaće za zaposlenike općinske uprave, te zaposlenike proračunskih korisnika (Dječji vrtić Konavle, Muzeji i galerije Konavala, Javna vatrogasna postrojba Konavle</w:t>
      </w:r>
      <w:r w:rsidR="00B14E58" w:rsidRPr="004421E1">
        <w:rPr>
          <w:rFonts w:ascii="Arial" w:hAnsi="Arial" w:cs="Arial"/>
          <w:sz w:val="22"/>
          <w:szCs w:val="22"/>
          <w:lang w:eastAsia="hr-HR"/>
        </w:rPr>
        <w:t>, te Dom za star</w:t>
      </w:r>
      <w:r w:rsidR="00664B31" w:rsidRPr="004421E1">
        <w:rPr>
          <w:rFonts w:ascii="Arial" w:hAnsi="Arial" w:cs="Arial"/>
          <w:sz w:val="22"/>
          <w:szCs w:val="22"/>
          <w:lang w:eastAsia="hr-HR"/>
        </w:rPr>
        <w:t>ije</w:t>
      </w:r>
      <w:r w:rsidR="00B14E58" w:rsidRPr="004421E1">
        <w:rPr>
          <w:rFonts w:ascii="Arial" w:hAnsi="Arial" w:cs="Arial"/>
          <w:sz w:val="22"/>
          <w:szCs w:val="22"/>
          <w:lang w:eastAsia="hr-HR"/>
        </w:rPr>
        <w:t xml:space="preserve"> i nemoćne osobe Konavle</w:t>
      </w:r>
      <w:r w:rsidR="005D164A" w:rsidRPr="004421E1">
        <w:rPr>
          <w:rFonts w:ascii="Arial" w:hAnsi="Arial" w:cs="Arial"/>
          <w:sz w:val="22"/>
          <w:szCs w:val="22"/>
          <w:lang w:eastAsia="hr-HR"/>
        </w:rPr>
        <w:t xml:space="preserve">). </w:t>
      </w:r>
    </w:p>
    <w:p w14:paraId="66E86015" w14:textId="26614D6B" w:rsidR="00D43FD9" w:rsidRDefault="00D43FD9"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2BF0C24" w14:textId="77777777" w:rsidR="004421E1" w:rsidRDefault="004421E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E5AF4D9" w14:textId="77777777" w:rsidR="00E36AA1" w:rsidRPr="004421E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3231C1" w14:textId="2B20C4AA" w:rsidR="00EA4ADE" w:rsidRPr="004421E1" w:rsidRDefault="00EA4ADE" w:rsidP="001270DA">
      <w:pPr>
        <w:pStyle w:val="Opisslike"/>
        <w:spacing w:after="0"/>
        <w:rPr>
          <w:rFonts w:ascii="Arial" w:hAnsi="Arial" w:cs="Arial"/>
          <w:color w:val="auto"/>
          <w:sz w:val="20"/>
          <w:szCs w:val="20"/>
        </w:rPr>
      </w:pPr>
      <w:bookmarkStart w:id="98" w:name="_Toc80803733"/>
      <w:bookmarkStart w:id="99" w:name="_Toc215812662"/>
      <w:r w:rsidRPr="004421E1">
        <w:rPr>
          <w:color w:val="0070C0"/>
        </w:rPr>
        <w:lastRenderedPageBreak/>
        <w:t xml:space="preserve">Graf </w:t>
      </w:r>
      <w:r w:rsidRPr="004421E1">
        <w:rPr>
          <w:color w:val="0070C0"/>
        </w:rPr>
        <w:fldChar w:fldCharType="begin"/>
      </w:r>
      <w:r w:rsidRPr="004421E1">
        <w:rPr>
          <w:color w:val="0070C0"/>
        </w:rPr>
        <w:instrText xml:space="preserve"> SEQ Graf \* ARABIC </w:instrText>
      </w:r>
      <w:r w:rsidRPr="004421E1">
        <w:rPr>
          <w:color w:val="0070C0"/>
        </w:rPr>
        <w:fldChar w:fldCharType="separate"/>
      </w:r>
      <w:r w:rsidR="0028405F">
        <w:rPr>
          <w:noProof/>
          <w:color w:val="0070C0"/>
        </w:rPr>
        <w:t>14</w:t>
      </w:r>
      <w:r w:rsidRPr="004421E1">
        <w:rPr>
          <w:color w:val="0070C0"/>
        </w:rPr>
        <w:fldChar w:fldCharType="end"/>
      </w:r>
      <w:r w:rsidRPr="004421E1">
        <w:rPr>
          <w:color w:val="0070C0"/>
        </w:rPr>
        <w:t xml:space="preserve">.: </w:t>
      </w:r>
      <w:r w:rsidRPr="004421E1">
        <w:rPr>
          <w:rFonts w:ascii="Arial" w:hAnsi="Arial" w:cs="Arial"/>
          <w:color w:val="auto"/>
          <w:sz w:val="20"/>
          <w:szCs w:val="20"/>
        </w:rPr>
        <w:t>Struktura izvršenih rashoda za zaposlene (31) u razdoblju 2015.</w:t>
      </w:r>
      <w:r w:rsidR="009B4AFB">
        <w:rPr>
          <w:rFonts w:ascii="Arial" w:hAnsi="Arial" w:cs="Arial"/>
          <w:color w:val="auto"/>
          <w:sz w:val="20"/>
          <w:szCs w:val="20"/>
        </w:rPr>
        <w:t>-</w:t>
      </w:r>
      <w:r w:rsidR="003B027F" w:rsidRPr="004421E1">
        <w:rPr>
          <w:rFonts w:ascii="Arial" w:hAnsi="Arial" w:cs="Arial"/>
          <w:color w:val="auto"/>
          <w:sz w:val="20"/>
          <w:szCs w:val="20"/>
        </w:rPr>
        <w:t>202</w:t>
      </w:r>
      <w:r w:rsidR="009B4AFB">
        <w:rPr>
          <w:rFonts w:ascii="Arial" w:hAnsi="Arial" w:cs="Arial"/>
          <w:color w:val="auto"/>
          <w:sz w:val="20"/>
          <w:szCs w:val="20"/>
        </w:rPr>
        <w:t>4</w:t>
      </w:r>
      <w:r w:rsidR="003B027F" w:rsidRPr="004421E1">
        <w:rPr>
          <w:rFonts w:ascii="Arial" w:hAnsi="Arial" w:cs="Arial"/>
          <w:color w:val="auto"/>
          <w:sz w:val="20"/>
          <w:szCs w:val="20"/>
        </w:rPr>
        <w:t xml:space="preserve">. i </w:t>
      </w:r>
      <w:r w:rsidRPr="004421E1">
        <w:rPr>
          <w:rFonts w:ascii="Arial" w:hAnsi="Arial" w:cs="Arial"/>
          <w:color w:val="auto"/>
          <w:sz w:val="20"/>
          <w:szCs w:val="20"/>
        </w:rPr>
        <w:t>1-6/202</w:t>
      </w:r>
      <w:r w:rsidR="009B4AFB">
        <w:rPr>
          <w:rFonts w:ascii="Arial" w:hAnsi="Arial" w:cs="Arial"/>
          <w:color w:val="auto"/>
          <w:sz w:val="20"/>
          <w:szCs w:val="20"/>
        </w:rPr>
        <w:t>5</w:t>
      </w:r>
      <w:r w:rsidR="009768F6" w:rsidRPr="004421E1">
        <w:rPr>
          <w:rFonts w:ascii="Arial" w:hAnsi="Arial" w:cs="Arial"/>
          <w:color w:val="auto"/>
          <w:sz w:val="20"/>
          <w:szCs w:val="20"/>
        </w:rPr>
        <w:t>.</w:t>
      </w:r>
      <w:r w:rsidR="003B027F" w:rsidRPr="004421E1">
        <w:rPr>
          <w:rFonts w:ascii="Arial" w:hAnsi="Arial" w:cs="Arial"/>
          <w:color w:val="auto"/>
          <w:sz w:val="20"/>
          <w:szCs w:val="20"/>
        </w:rPr>
        <w:t>, te</w:t>
      </w:r>
      <w:r w:rsidR="009768F6" w:rsidRPr="004421E1">
        <w:rPr>
          <w:rFonts w:ascii="Arial" w:hAnsi="Arial" w:cs="Arial"/>
          <w:color w:val="auto"/>
          <w:sz w:val="20"/>
          <w:szCs w:val="20"/>
        </w:rPr>
        <w:t xml:space="preserve"> plan za 202</w:t>
      </w:r>
      <w:r w:rsidR="009B4AFB">
        <w:rPr>
          <w:rFonts w:ascii="Arial" w:hAnsi="Arial" w:cs="Arial"/>
          <w:color w:val="auto"/>
          <w:sz w:val="20"/>
          <w:szCs w:val="20"/>
        </w:rPr>
        <w:t>6.</w:t>
      </w:r>
      <w:r w:rsidR="009768F6" w:rsidRPr="004421E1">
        <w:rPr>
          <w:rFonts w:ascii="Arial" w:hAnsi="Arial" w:cs="Arial"/>
          <w:color w:val="auto"/>
          <w:sz w:val="20"/>
          <w:szCs w:val="20"/>
        </w:rPr>
        <w:t>-202</w:t>
      </w:r>
      <w:r w:rsidR="009B4AFB">
        <w:rPr>
          <w:rFonts w:ascii="Arial" w:hAnsi="Arial" w:cs="Arial"/>
          <w:color w:val="auto"/>
          <w:sz w:val="20"/>
          <w:szCs w:val="20"/>
        </w:rPr>
        <w:t>8</w:t>
      </w:r>
      <w:r w:rsidR="009768F6" w:rsidRPr="004421E1">
        <w:rPr>
          <w:rFonts w:ascii="Arial" w:hAnsi="Arial" w:cs="Arial"/>
          <w:color w:val="auto"/>
          <w:sz w:val="20"/>
          <w:szCs w:val="20"/>
        </w:rPr>
        <w:t>.</w:t>
      </w:r>
      <w:r w:rsidRPr="004421E1">
        <w:rPr>
          <w:rFonts w:ascii="Arial" w:hAnsi="Arial" w:cs="Arial"/>
          <w:color w:val="auto"/>
          <w:sz w:val="20"/>
          <w:szCs w:val="20"/>
        </w:rPr>
        <w:t>: Općina i proračunski korisnici Općine (PK)</w:t>
      </w:r>
      <w:bookmarkEnd w:id="98"/>
      <w:bookmarkEnd w:id="99"/>
    </w:p>
    <w:p w14:paraId="5ACF4816" w14:textId="1E82D186" w:rsidR="003074F6"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bookmarkStart w:id="100" w:name="_Toc115789918"/>
      <w:r w:rsidRPr="004421E1">
        <w:rPr>
          <w:rFonts w:ascii="Arial" w:hAnsi="Arial" w:cs="Arial"/>
          <w:b/>
          <w:bCs/>
          <w:noProof/>
        </w:rPr>
        <w:drawing>
          <wp:anchor distT="0" distB="0" distL="114300" distR="114300" simplePos="0" relativeHeight="251644416" behindDoc="0" locked="0" layoutInCell="1" allowOverlap="1" wp14:anchorId="7CC61DDA" wp14:editId="567729F4">
            <wp:simplePos x="0" y="0"/>
            <wp:positionH relativeFrom="margin">
              <wp:posOffset>-358140</wp:posOffset>
            </wp:positionH>
            <wp:positionV relativeFrom="paragraph">
              <wp:posOffset>165735</wp:posOffset>
            </wp:positionV>
            <wp:extent cx="9629775" cy="3988435"/>
            <wp:effectExtent l="0" t="0" r="0" b="0"/>
            <wp:wrapTopAndBottom/>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bookmarkEnd w:id="100"/>
    </w:p>
    <w:p w14:paraId="652FF65D"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28180E1"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55C16" w14:textId="77777777" w:rsid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59B64E"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AB2E1C"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FEFA21"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F1C1CE"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D5E6E43" w14:textId="77777777" w:rsidR="00E36AA1"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6D5EA70"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7C5726"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53A7DF5" w14:textId="77777777" w:rsidR="00EA4ADE" w:rsidRPr="003074F6" w:rsidRDefault="00EA4AD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BBAF63E" w14:textId="0848CCCF" w:rsidR="00D43FD9" w:rsidRPr="003074F6" w:rsidRDefault="00BC0E4C" w:rsidP="00D51C1B">
      <w:pPr>
        <w:rPr>
          <w:rFonts w:ascii="Arial" w:hAnsi="Arial" w:cs="Arial"/>
          <w:b/>
          <w:bCs/>
          <w:lang w:eastAsia="hr-HR"/>
        </w:rPr>
      </w:pPr>
      <w:bookmarkStart w:id="101" w:name="_Toc215812663"/>
      <w:r w:rsidRPr="003074F6">
        <w:rPr>
          <w:b/>
          <w:bCs/>
          <w:color w:val="0070C0"/>
        </w:rPr>
        <w:lastRenderedPageBreak/>
        <w:t xml:space="preserve">Graf </w:t>
      </w:r>
      <w:r w:rsidR="00EB4C21" w:rsidRPr="003074F6">
        <w:rPr>
          <w:b/>
          <w:bCs/>
          <w:color w:val="0070C0"/>
        </w:rPr>
        <w:fldChar w:fldCharType="begin"/>
      </w:r>
      <w:r w:rsidR="00EB4C21" w:rsidRPr="003074F6">
        <w:rPr>
          <w:b/>
          <w:bCs/>
          <w:color w:val="0070C0"/>
        </w:rPr>
        <w:instrText xml:space="preserve"> SEQ Graf \* ARABIC </w:instrText>
      </w:r>
      <w:r w:rsidR="00EB4C21" w:rsidRPr="003074F6">
        <w:rPr>
          <w:b/>
          <w:bCs/>
          <w:color w:val="0070C0"/>
        </w:rPr>
        <w:fldChar w:fldCharType="separate"/>
      </w:r>
      <w:r w:rsidR="0028405F">
        <w:rPr>
          <w:b/>
          <w:bCs/>
          <w:noProof/>
          <w:color w:val="0070C0"/>
        </w:rPr>
        <w:t>15</w:t>
      </w:r>
      <w:r w:rsidR="00EB4C21" w:rsidRPr="003074F6">
        <w:rPr>
          <w:b/>
          <w:bCs/>
          <w:noProof/>
          <w:color w:val="0070C0"/>
        </w:rPr>
        <w:fldChar w:fldCharType="end"/>
      </w:r>
      <w:r w:rsidR="00D43FD9" w:rsidRPr="003074F6">
        <w:rPr>
          <w:b/>
          <w:bCs/>
          <w:color w:val="0070C0"/>
          <w:sz w:val="22"/>
        </w:rPr>
        <w:t>.:</w:t>
      </w:r>
      <w:r w:rsidR="00D43FD9" w:rsidRPr="003074F6">
        <w:rPr>
          <w:color w:val="0070C0"/>
          <w:sz w:val="22"/>
        </w:rPr>
        <w:t xml:space="preserve"> </w:t>
      </w:r>
      <w:r w:rsidR="00D43FD9" w:rsidRPr="003074F6">
        <w:rPr>
          <w:rFonts w:ascii="Arial" w:hAnsi="Arial" w:cs="Arial"/>
          <w:b/>
          <w:bCs/>
        </w:rPr>
        <w:t>Struktura planiranih rashoda za zaposlene (31) u 202</w:t>
      </w:r>
      <w:r w:rsidR="0032424A">
        <w:rPr>
          <w:rFonts w:ascii="Arial" w:hAnsi="Arial" w:cs="Arial"/>
          <w:b/>
          <w:bCs/>
        </w:rPr>
        <w:t>6</w:t>
      </w:r>
      <w:r w:rsidR="00D43FD9" w:rsidRPr="003074F6">
        <w:rPr>
          <w:rFonts w:ascii="Arial" w:hAnsi="Arial" w:cs="Arial"/>
          <w:b/>
          <w:bCs/>
        </w:rPr>
        <w:t>. po korisnicima – Općina i proračunski korisnici</w:t>
      </w:r>
      <w:bookmarkEnd w:id="101"/>
    </w:p>
    <w:p w14:paraId="4E85A8F3" w14:textId="77777777" w:rsidR="00D43FD9" w:rsidRPr="003074F6" w:rsidRDefault="00D43FD9" w:rsidP="00D51C1B">
      <w:pPr>
        <w:rPr>
          <w:rFonts w:ascii="Arial" w:hAnsi="Arial" w:cs="Arial"/>
          <w:b/>
          <w:bCs/>
          <w:iCs/>
          <w:lang w:eastAsia="hr-HR"/>
        </w:rPr>
      </w:pPr>
    </w:p>
    <w:p w14:paraId="78AF5900" w14:textId="77777777" w:rsidR="00D43FD9" w:rsidRPr="00AF4584"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44B69DFB" wp14:editId="5F23D8B6">
            <wp:extent cx="8772525" cy="3590925"/>
            <wp:effectExtent l="0" t="0" r="9525" b="95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65653" w14:textId="77777777" w:rsidR="00D43FD9" w:rsidRPr="001D377D"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6271EC62" w14:textId="450A673F" w:rsidR="00A261BD" w:rsidRPr="001D377D" w:rsidRDefault="0088598D" w:rsidP="00A261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D377D">
        <w:rPr>
          <w:rFonts w:ascii="Arial" w:hAnsi="Arial" w:cs="Arial"/>
          <w:sz w:val="22"/>
          <w:szCs w:val="22"/>
          <w:lang w:eastAsia="hr-HR"/>
        </w:rPr>
        <w:t>Planirani rashodi za zaposlene (</w:t>
      </w:r>
      <w:r w:rsidRPr="001D377D">
        <w:rPr>
          <w:rFonts w:ascii="Arial" w:hAnsi="Arial" w:cs="Arial"/>
          <w:b/>
          <w:bCs/>
          <w:sz w:val="22"/>
          <w:szCs w:val="22"/>
          <w:lang w:eastAsia="hr-HR"/>
        </w:rPr>
        <w:t>31</w:t>
      </w:r>
      <w:r w:rsidRPr="001D377D">
        <w:rPr>
          <w:rFonts w:ascii="Arial" w:hAnsi="Arial" w:cs="Arial"/>
          <w:sz w:val="22"/>
          <w:szCs w:val="22"/>
          <w:lang w:eastAsia="hr-HR"/>
        </w:rPr>
        <w:t>) za 202</w:t>
      </w:r>
      <w:r w:rsidR="003C4159">
        <w:rPr>
          <w:rFonts w:ascii="Arial" w:hAnsi="Arial" w:cs="Arial"/>
          <w:sz w:val="22"/>
          <w:szCs w:val="22"/>
          <w:lang w:eastAsia="hr-HR"/>
        </w:rPr>
        <w:t>6</w:t>
      </w:r>
      <w:r w:rsidR="00A261BD" w:rsidRPr="001D377D">
        <w:rPr>
          <w:rFonts w:ascii="Arial" w:hAnsi="Arial" w:cs="Arial"/>
          <w:sz w:val="22"/>
          <w:szCs w:val="22"/>
          <w:lang w:eastAsia="hr-HR"/>
        </w:rPr>
        <w:t xml:space="preserve">. iznose </w:t>
      </w:r>
      <w:r w:rsidR="003C4159">
        <w:rPr>
          <w:rFonts w:ascii="Arial" w:hAnsi="Arial" w:cs="Arial"/>
          <w:sz w:val="22"/>
          <w:szCs w:val="22"/>
          <w:lang w:eastAsia="hr-HR"/>
        </w:rPr>
        <w:t>6.693.256</w:t>
      </w:r>
      <w:r w:rsidR="001D377D" w:rsidRPr="001D377D">
        <w:rPr>
          <w:rFonts w:ascii="Arial" w:hAnsi="Arial" w:cs="Arial"/>
          <w:sz w:val="22"/>
          <w:szCs w:val="22"/>
          <w:lang w:eastAsia="hr-HR"/>
        </w:rPr>
        <w:t xml:space="preserve"> </w:t>
      </w:r>
      <w:r w:rsidR="00067855" w:rsidRPr="001D377D">
        <w:rPr>
          <w:rFonts w:ascii="Arial" w:hAnsi="Arial" w:cs="Arial"/>
          <w:sz w:val="22"/>
          <w:szCs w:val="22"/>
          <w:lang w:eastAsia="hr-HR"/>
        </w:rPr>
        <w:t>€,</w:t>
      </w:r>
      <w:r w:rsidR="00A261BD" w:rsidRPr="001D377D">
        <w:rPr>
          <w:rFonts w:ascii="Arial" w:hAnsi="Arial" w:cs="Arial"/>
          <w:sz w:val="22"/>
          <w:szCs w:val="22"/>
          <w:lang w:eastAsia="hr-HR"/>
        </w:rPr>
        <w:t xml:space="preserve"> za 20</w:t>
      </w:r>
      <w:r w:rsidR="00067855" w:rsidRPr="001D377D">
        <w:rPr>
          <w:rFonts w:ascii="Arial" w:hAnsi="Arial" w:cs="Arial"/>
          <w:sz w:val="22"/>
          <w:szCs w:val="22"/>
          <w:lang w:eastAsia="hr-HR"/>
        </w:rPr>
        <w:t>2</w:t>
      </w:r>
      <w:r w:rsidR="003C4159">
        <w:rPr>
          <w:rFonts w:ascii="Arial" w:hAnsi="Arial" w:cs="Arial"/>
          <w:sz w:val="22"/>
          <w:szCs w:val="22"/>
          <w:lang w:eastAsia="hr-HR"/>
        </w:rPr>
        <w:t>7</w:t>
      </w:r>
      <w:r w:rsidR="00A261BD" w:rsidRPr="001D377D">
        <w:rPr>
          <w:rFonts w:ascii="Arial" w:hAnsi="Arial" w:cs="Arial"/>
          <w:sz w:val="22"/>
          <w:szCs w:val="22"/>
          <w:lang w:eastAsia="hr-HR"/>
        </w:rPr>
        <w:t xml:space="preserve">. iznose </w:t>
      </w:r>
      <w:r w:rsidR="003C4159">
        <w:rPr>
          <w:rFonts w:ascii="Arial" w:hAnsi="Arial" w:cs="Arial"/>
          <w:sz w:val="22"/>
          <w:szCs w:val="22"/>
          <w:lang w:eastAsia="hr-HR"/>
        </w:rPr>
        <w:t>6.884.766</w:t>
      </w:r>
      <w:r w:rsidR="00326997" w:rsidRPr="001D377D">
        <w:rPr>
          <w:rFonts w:ascii="Arial" w:hAnsi="Arial" w:cs="Arial"/>
          <w:sz w:val="22"/>
          <w:szCs w:val="22"/>
          <w:lang w:eastAsia="hr-HR"/>
        </w:rPr>
        <w:t xml:space="preserve"> </w:t>
      </w:r>
      <w:r w:rsidR="00067855" w:rsidRPr="001D377D">
        <w:rPr>
          <w:rFonts w:ascii="Arial" w:hAnsi="Arial" w:cs="Arial"/>
          <w:sz w:val="22"/>
          <w:szCs w:val="22"/>
          <w:lang w:eastAsia="hr-HR"/>
        </w:rPr>
        <w:t>€,</w:t>
      </w:r>
      <w:r w:rsidRPr="001D377D">
        <w:rPr>
          <w:rFonts w:ascii="Arial" w:hAnsi="Arial" w:cs="Arial"/>
          <w:sz w:val="22"/>
          <w:szCs w:val="22"/>
          <w:lang w:eastAsia="hr-HR"/>
        </w:rPr>
        <w:t xml:space="preserve"> a za 202</w:t>
      </w:r>
      <w:r w:rsidR="003C4159">
        <w:rPr>
          <w:rFonts w:ascii="Arial" w:hAnsi="Arial" w:cs="Arial"/>
          <w:sz w:val="22"/>
          <w:szCs w:val="22"/>
          <w:lang w:eastAsia="hr-HR"/>
        </w:rPr>
        <w:t>8</w:t>
      </w:r>
      <w:r w:rsidRPr="001D377D">
        <w:rPr>
          <w:rFonts w:ascii="Arial" w:hAnsi="Arial" w:cs="Arial"/>
          <w:sz w:val="22"/>
          <w:szCs w:val="22"/>
          <w:lang w:eastAsia="hr-HR"/>
        </w:rPr>
        <w:t xml:space="preserve">. iznose </w:t>
      </w:r>
      <w:r w:rsidR="003C4159">
        <w:rPr>
          <w:rFonts w:ascii="Arial" w:hAnsi="Arial" w:cs="Arial"/>
          <w:sz w:val="22"/>
          <w:szCs w:val="22"/>
          <w:lang w:eastAsia="hr-HR"/>
        </w:rPr>
        <w:t>7.147.843</w:t>
      </w:r>
      <w:r w:rsidR="00326997" w:rsidRPr="001D377D">
        <w:rPr>
          <w:rFonts w:ascii="Arial" w:hAnsi="Arial" w:cs="Arial"/>
          <w:sz w:val="22"/>
          <w:szCs w:val="22"/>
          <w:lang w:eastAsia="hr-HR"/>
        </w:rPr>
        <w:t xml:space="preserve"> </w:t>
      </w:r>
      <w:r w:rsidR="0066083A" w:rsidRPr="001D377D">
        <w:rPr>
          <w:rFonts w:ascii="Arial" w:hAnsi="Arial" w:cs="Arial"/>
          <w:sz w:val="22"/>
          <w:szCs w:val="22"/>
          <w:lang w:eastAsia="hr-HR"/>
        </w:rPr>
        <w:t>€.</w:t>
      </w:r>
      <w:r w:rsidR="00A261BD" w:rsidRPr="001D377D">
        <w:rPr>
          <w:rFonts w:ascii="Arial" w:hAnsi="Arial" w:cs="Arial"/>
          <w:sz w:val="22"/>
          <w:szCs w:val="22"/>
          <w:lang w:eastAsia="hr-HR"/>
        </w:rPr>
        <w:t xml:space="preserve"> </w:t>
      </w:r>
    </w:p>
    <w:p w14:paraId="48790678" w14:textId="77777777" w:rsidR="003C4704" w:rsidRPr="001D377D" w:rsidRDefault="003C4704"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F48EC8" w14:textId="22BC89D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bookmarkStart w:id="102" w:name="_Hlk152324735"/>
      <w:r w:rsidRPr="001D377D">
        <w:rPr>
          <w:rFonts w:ascii="Arial" w:hAnsi="Arial" w:cs="Arial"/>
          <w:sz w:val="22"/>
          <w:szCs w:val="22"/>
        </w:rPr>
        <w:t>U okviru materijalnih rashoda (</w:t>
      </w:r>
      <w:r w:rsidRPr="001D377D">
        <w:rPr>
          <w:rFonts w:ascii="Arial" w:hAnsi="Arial" w:cs="Arial"/>
          <w:b/>
          <w:bCs/>
          <w:sz w:val="22"/>
          <w:szCs w:val="22"/>
        </w:rPr>
        <w:t>32</w:t>
      </w:r>
      <w:r w:rsidRPr="001D377D">
        <w:rPr>
          <w:rFonts w:ascii="Arial" w:hAnsi="Arial" w:cs="Arial"/>
          <w:sz w:val="22"/>
          <w:szCs w:val="22"/>
        </w:rPr>
        <w:t xml:space="preserve">) najznačajniji rashodi Općine se odnose na rashode iz programa održavanja komunalne infrastrukture (komunalne usluge, usluge tekućeg i investicijskog održavanja). </w:t>
      </w:r>
    </w:p>
    <w:bookmarkEnd w:id="102"/>
    <w:p w14:paraId="14167BAE"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D9380C7" w14:textId="4F503DF2"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1D377D">
        <w:rPr>
          <w:rFonts w:ascii="Arial" w:hAnsi="Arial" w:cs="Arial"/>
          <w:sz w:val="22"/>
          <w:szCs w:val="22"/>
        </w:rPr>
        <w:t>U okviru materijalnih rashoda (</w:t>
      </w:r>
      <w:r w:rsidRPr="009A1FEB">
        <w:rPr>
          <w:rFonts w:ascii="Arial" w:hAnsi="Arial" w:cs="Arial"/>
          <w:b/>
          <w:bCs/>
          <w:sz w:val="22"/>
          <w:szCs w:val="22"/>
        </w:rPr>
        <w:t>32</w:t>
      </w:r>
      <w:r w:rsidRPr="001D377D">
        <w:rPr>
          <w:rFonts w:ascii="Arial" w:hAnsi="Arial" w:cs="Arial"/>
          <w:sz w:val="22"/>
          <w:szCs w:val="22"/>
        </w:rPr>
        <w:t>) najznačajniji rashodi proračunskih korisnika se odnose na nabavu namirnica za prehranu djece u dječjem vrtiću i prehranu starijih osoba u domu za starije i nemoćne osobe, te rashodi za energiju (3223).</w:t>
      </w:r>
    </w:p>
    <w:p w14:paraId="5EC01F78"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D3665ED" w14:textId="77777777" w:rsidR="00A776BB" w:rsidRDefault="00A776BB"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A0721C7"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20C69B6"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D621B9C"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1071FAF" w14:textId="77777777" w:rsidR="001D377D" w:rsidRP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0B841BE2" w14:textId="1F104935" w:rsidR="00AE40FA" w:rsidRPr="001D377D" w:rsidRDefault="00AE40FA" w:rsidP="00AE40FA">
      <w:pPr>
        <w:pStyle w:val="Opisslike"/>
        <w:rPr>
          <w:rFonts w:ascii="Arial" w:hAnsi="Arial" w:cs="Arial"/>
          <w:color w:val="auto"/>
          <w:sz w:val="20"/>
          <w:szCs w:val="20"/>
        </w:rPr>
      </w:pPr>
      <w:bookmarkStart w:id="103" w:name="_Toc115789920"/>
      <w:bookmarkStart w:id="104" w:name="_Toc215812664"/>
      <w:r w:rsidRPr="001D377D">
        <w:rPr>
          <w:color w:val="0070C0"/>
        </w:rPr>
        <w:lastRenderedPageBreak/>
        <w:t xml:space="preserve">Graf </w:t>
      </w:r>
      <w:r w:rsidRPr="001D377D">
        <w:rPr>
          <w:color w:val="0070C0"/>
        </w:rPr>
        <w:fldChar w:fldCharType="begin"/>
      </w:r>
      <w:r w:rsidRPr="001D377D">
        <w:rPr>
          <w:color w:val="0070C0"/>
        </w:rPr>
        <w:instrText xml:space="preserve"> SEQ Graf \* ARABIC </w:instrText>
      </w:r>
      <w:r w:rsidRPr="001D377D">
        <w:rPr>
          <w:color w:val="0070C0"/>
        </w:rPr>
        <w:fldChar w:fldCharType="separate"/>
      </w:r>
      <w:r w:rsidR="0028405F">
        <w:rPr>
          <w:noProof/>
          <w:color w:val="0070C0"/>
        </w:rPr>
        <w:t>16</w:t>
      </w:r>
      <w:r w:rsidRPr="001D377D">
        <w:rPr>
          <w:color w:val="0070C0"/>
        </w:rPr>
        <w:fldChar w:fldCharType="end"/>
      </w:r>
      <w:r w:rsidRPr="001D377D">
        <w:rPr>
          <w:color w:val="0070C0"/>
        </w:rPr>
        <w:t xml:space="preserve">.: </w:t>
      </w:r>
      <w:r w:rsidRPr="001D377D">
        <w:rPr>
          <w:rFonts w:ascii="Arial" w:hAnsi="Arial" w:cs="Arial"/>
          <w:color w:val="auto"/>
          <w:sz w:val="20"/>
          <w:szCs w:val="20"/>
        </w:rPr>
        <w:t>Struktura izvršenih materijalnih rashoda (32) u razdoblju 2015.-1-6/202</w:t>
      </w:r>
      <w:r w:rsidR="003C4159">
        <w:rPr>
          <w:rFonts w:ascii="Arial" w:hAnsi="Arial" w:cs="Arial"/>
          <w:color w:val="auto"/>
          <w:sz w:val="20"/>
          <w:szCs w:val="20"/>
        </w:rPr>
        <w:t>5</w:t>
      </w:r>
      <w:r w:rsidR="00FE25E2" w:rsidRPr="001D377D">
        <w:rPr>
          <w:rFonts w:ascii="Arial" w:hAnsi="Arial" w:cs="Arial"/>
          <w:color w:val="auto"/>
          <w:sz w:val="20"/>
          <w:szCs w:val="20"/>
        </w:rPr>
        <w:t xml:space="preserve"> i plan za 202</w:t>
      </w:r>
      <w:r w:rsidR="003C4159">
        <w:rPr>
          <w:rFonts w:ascii="Arial" w:hAnsi="Arial" w:cs="Arial"/>
          <w:color w:val="auto"/>
          <w:sz w:val="20"/>
          <w:szCs w:val="20"/>
        </w:rPr>
        <w:t>6</w:t>
      </w:r>
      <w:r w:rsidR="00FE25E2" w:rsidRPr="001D377D">
        <w:rPr>
          <w:rFonts w:ascii="Arial" w:hAnsi="Arial" w:cs="Arial"/>
          <w:color w:val="auto"/>
          <w:sz w:val="20"/>
          <w:szCs w:val="20"/>
        </w:rPr>
        <w:t>.-202</w:t>
      </w:r>
      <w:r w:rsidR="003C4159">
        <w:rPr>
          <w:rFonts w:ascii="Arial" w:hAnsi="Arial" w:cs="Arial"/>
          <w:color w:val="auto"/>
          <w:sz w:val="20"/>
          <w:szCs w:val="20"/>
        </w:rPr>
        <w:t>8</w:t>
      </w:r>
      <w:r w:rsidR="000B690F" w:rsidRPr="001D377D">
        <w:rPr>
          <w:rFonts w:ascii="Arial" w:hAnsi="Arial" w:cs="Arial"/>
          <w:color w:val="auto"/>
          <w:sz w:val="20"/>
          <w:szCs w:val="20"/>
        </w:rPr>
        <w:t>.</w:t>
      </w:r>
      <w:r w:rsidRPr="001D377D">
        <w:rPr>
          <w:rFonts w:ascii="Arial" w:hAnsi="Arial" w:cs="Arial"/>
          <w:color w:val="auto"/>
          <w:sz w:val="20"/>
          <w:szCs w:val="20"/>
        </w:rPr>
        <w:t>: Općina i proračunski korisnici Općine (PK)</w:t>
      </w:r>
      <w:bookmarkEnd w:id="103"/>
      <w:bookmarkEnd w:id="104"/>
    </w:p>
    <w:p w14:paraId="5D39DB5A" w14:textId="74F5EF90" w:rsidR="00134EC3" w:rsidRPr="00B06FA8" w:rsidRDefault="00134EC3" w:rsidP="00AE40FA">
      <w:pPr>
        <w:autoSpaceDE w:val="0"/>
        <w:autoSpaceDN w:val="0"/>
        <w:adjustRightInd w:val="0"/>
        <w:rPr>
          <w:rFonts w:ascii="Arial" w:hAnsi="Arial" w:cs="Arial"/>
        </w:rPr>
      </w:pPr>
      <w:r w:rsidRPr="00B06FA8">
        <w:rPr>
          <w:noProof/>
        </w:rPr>
        <w:drawing>
          <wp:anchor distT="0" distB="0" distL="114300" distR="114300" simplePos="0" relativeHeight="251670016" behindDoc="0" locked="0" layoutInCell="1" allowOverlap="1" wp14:anchorId="19F46113" wp14:editId="242ED615">
            <wp:simplePos x="0" y="0"/>
            <wp:positionH relativeFrom="column">
              <wp:posOffset>0</wp:posOffset>
            </wp:positionH>
            <wp:positionV relativeFrom="paragraph">
              <wp:posOffset>151765</wp:posOffset>
            </wp:positionV>
            <wp:extent cx="9237345" cy="3000375"/>
            <wp:effectExtent l="0" t="0" r="1905" b="0"/>
            <wp:wrapTopAndBottom/>
            <wp:docPr id="2036964278" name="Chart 2036964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AAF4926" w14:textId="77777777" w:rsidR="00134EC3" w:rsidRPr="00B06FA8" w:rsidRDefault="00134EC3" w:rsidP="00AE40FA">
      <w:pPr>
        <w:autoSpaceDE w:val="0"/>
        <w:autoSpaceDN w:val="0"/>
        <w:adjustRightInd w:val="0"/>
        <w:rPr>
          <w:rFonts w:ascii="Arial" w:hAnsi="Arial" w:cs="Arial"/>
        </w:rPr>
      </w:pPr>
    </w:p>
    <w:p w14:paraId="148AE14E" w14:textId="77777777" w:rsidR="00134EC3" w:rsidRPr="00B06FA8" w:rsidRDefault="00134EC3" w:rsidP="00AE40FA">
      <w:pPr>
        <w:autoSpaceDE w:val="0"/>
        <w:autoSpaceDN w:val="0"/>
        <w:adjustRightInd w:val="0"/>
        <w:rPr>
          <w:rFonts w:ascii="Arial" w:hAnsi="Arial" w:cs="Arial"/>
        </w:rPr>
      </w:pPr>
    </w:p>
    <w:p w14:paraId="3F51B979" w14:textId="3D452BC7"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1AD5374" w14:textId="11673AAC"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428E6F" w14:textId="545F09C5"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8B831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10E390F"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34307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6C60E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0F80CD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F0D2932"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E4C8E0C" w14:textId="77777777" w:rsidR="00A776BB" w:rsidRPr="00B06FA8" w:rsidRDefault="00A776B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8BD8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570AA19"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AE51947"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4160A9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8140590" w14:textId="00FDB09C" w:rsidR="006942BC" w:rsidRPr="00B06FA8" w:rsidRDefault="006942BC" w:rsidP="00D51C1B">
      <w:pPr>
        <w:rPr>
          <w:rFonts w:ascii="Arial" w:hAnsi="Arial" w:cs="Arial"/>
          <w:b/>
          <w:bCs/>
          <w:lang w:eastAsia="hr-HR"/>
        </w:rPr>
      </w:pPr>
      <w:bookmarkStart w:id="105" w:name="_Toc215812665"/>
      <w:r w:rsidRPr="00B06FA8">
        <w:rPr>
          <w:b/>
          <w:bCs/>
          <w:color w:val="0070C0"/>
        </w:rPr>
        <w:lastRenderedPageBreak/>
        <w:t xml:space="preserve">Graf </w:t>
      </w:r>
      <w:r w:rsidRPr="00B06FA8">
        <w:rPr>
          <w:b/>
          <w:bCs/>
          <w:color w:val="0070C0"/>
        </w:rPr>
        <w:fldChar w:fldCharType="begin"/>
      </w:r>
      <w:r w:rsidRPr="00B06FA8">
        <w:rPr>
          <w:b/>
          <w:bCs/>
          <w:color w:val="0070C0"/>
        </w:rPr>
        <w:instrText xml:space="preserve"> SEQ Graf \* ARABIC </w:instrText>
      </w:r>
      <w:r w:rsidRPr="00B06FA8">
        <w:rPr>
          <w:b/>
          <w:bCs/>
          <w:color w:val="0070C0"/>
        </w:rPr>
        <w:fldChar w:fldCharType="separate"/>
      </w:r>
      <w:r w:rsidR="0028405F">
        <w:rPr>
          <w:b/>
          <w:bCs/>
          <w:noProof/>
          <w:color w:val="0070C0"/>
        </w:rPr>
        <w:t>17</w:t>
      </w:r>
      <w:r w:rsidRPr="00B06FA8">
        <w:rPr>
          <w:b/>
          <w:bCs/>
          <w:noProof/>
          <w:color w:val="0070C0"/>
        </w:rPr>
        <w:fldChar w:fldCharType="end"/>
      </w:r>
      <w:r w:rsidRPr="00B06FA8">
        <w:rPr>
          <w:b/>
          <w:bCs/>
          <w:color w:val="0070C0"/>
          <w:sz w:val="22"/>
        </w:rPr>
        <w:t>.:</w:t>
      </w:r>
      <w:r w:rsidRPr="00B06FA8">
        <w:rPr>
          <w:color w:val="0070C0"/>
          <w:sz w:val="22"/>
        </w:rPr>
        <w:t xml:space="preserve"> </w:t>
      </w:r>
      <w:r w:rsidRPr="00B06FA8">
        <w:rPr>
          <w:rFonts w:ascii="Arial" w:hAnsi="Arial" w:cs="Arial"/>
          <w:b/>
          <w:bCs/>
        </w:rPr>
        <w:t>Struktura planiranih rashoda za materijalne rashode (32) u 202</w:t>
      </w:r>
      <w:r w:rsidR="00E8111A">
        <w:rPr>
          <w:rFonts w:ascii="Arial" w:hAnsi="Arial" w:cs="Arial"/>
          <w:b/>
          <w:bCs/>
        </w:rPr>
        <w:t>6</w:t>
      </w:r>
      <w:r w:rsidRPr="00B06FA8">
        <w:rPr>
          <w:rFonts w:ascii="Arial" w:hAnsi="Arial" w:cs="Arial"/>
          <w:b/>
          <w:bCs/>
        </w:rPr>
        <w:t>. po korisnicima – Općina i proračunski korisnici</w:t>
      </w:r>
      <w:bookmarkEnd w:id="105"/>
    </w:p>
    <w:p w14:paraId="23261B30" w14:textId="77777777" w:rsidR="006942BC" w:rsidRPr="00B06FA8" w:rsidRDefault="006942BC" w:rsidP="00D51C1B">
      <w:pPr>
        <w:rPr>
          <w:rFonts w:ascii="Arial" w:hAnsi="Arial" w:cs="Arial"/>
          <w:b/>
          <w:bCs/>
          <w:iCs/>
          <w:sz w:val="22"/>
          <w:szCs w:val="22"/>
          <w:lang w:eastAsia="hr-HR"/>
        </w:rPr>
      </w:pPr>
    </w:p>
    <w:p w14:paraId="07EDCAEC" w14:textId="77777777" w:rsidR="006942BC" w:rsidRPr="00AF4584"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19518E09" wp14:editId="2F66DB1D">
            <wp:extent cx="8772525" cy="3590925"/>
            <wp:effectExtent l="0" t="0" r="9525" b="9525"/>
            <wp:docPr id="1685339603" name="Grafikon 1685339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E61FA" w14:textId="77777777" w:rsidR="006942BC" w:rsidRPr="00E36AA1"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3D830886" w14:textId="0A540D9F"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541FB0" w:rsidRPr="00E36AA1">
        <w:rPr>
          <w:rFonts w:ascii="Arial" w:hAnsi="Arial" w:cs="Arial"/>
          <w:sz w:val="22"/>
          <w:szCs w:val="22"/>
          <w:lang w:eastAsia="hr-HR"/>
        </w:rPr>
        <w:t>Financijski rashodi (</w:t>
      </w:r>
      <w:r w:rsidR="00541FB0" w:rsidRPr="00E36AA1">
        <w:rPr>
          <w:rFonts w:ascii="Arial" w:hAnsi="Arial" w:cs="Arial"/>
          <w:b/>
          <w:bCs/>
          <w:sz w:val="22"/>
          <w:szCs w:val="22"/>
          <w:lang w:eastAsia="hr-HR"/>
        </w:rPr>
        <w:t>34</w:t>
      </w:r>
      <w:r w:rsidR="00541FB0" w:rsidRPr="00E36AA1">
        <w:rPr>
          <w:rFonts w:ascii="Arial" w:hAnsi="Arial" w:cs="Arial"/>
          <w:sz w:val="22"/>
          <w:szCs w:val="22"/>
          <w:lang w:eastAsia="hr-HR"/>
        </w:rPr>
        <w:t>) se odnose na kamate za primljene kredite. Subvencije (</w:t>
      </w:r>
      <w:r w:rsidR="00541FB0" w:rsidRPr="00E36AA1">
        <w:rPr>
          <w:rFonts w:ascii="Arial" w:hAnsi="Arial" w:cs="Arial"/>
          <w:b/>
          <w:bCs/>
          <w:sz w:val="22"/>
          <w:szCs w:val="22"/>
          <w:lang w:eastAsia="hr-HR"/>
        </w:rPr>
        <w:t>35</w:t>
      </w:r>
      <w:r w:rsidR="00541FB0" w:rsidRPr="00E36AA1">
        <w:rPr>
          <w:rFonts w:ascii="Arial" w:hAnsi="Arial" w:cs="Arial"/>
          <w:sz w:val="22"/>
          <w:szCs w:val="22"/>
          <w:lang w:eastAsia="hr-HR"/>
        </w:rPr>
        <w:t>) se odnose na subvencije trgovačkim društvima u vlasništvu</w:t>
      </w:r>
      <w:r w:rsidRPr="00E36AA1">
        <w:rPr>
          <w:rFonts w:ascii="Arial" w:hAnsi="Arial" w:cs="Arial"/>
          <w:sz w:val="22"/>
          <w:szCs w:val="22"/>
          <w:lang w:eastAsia="hr-HR"/>
        </w:rPr>
        <w:t>, te subvencije po provedenim natječajima u poljoprivredi.</w:t>
      </w:r>
    </w:p>
    <w:p w14:paraId="08DC667A" w14:textId="77777777"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C8563D" w14:textId="706C4A10" w:rsidR="005D164A" w:rsidRPr="00E36AA1" w:rsidRDefault="000E0589"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97026B" w:rsidRPr="00E36AA1">
        <w:rPr>
          <w:rFonts w:ascii="Arial" w:hAnsi="Arial" w:cs="Arial"/>
          <w:sz w:val="22"/>
          <w:szCs w:val="22"/>
          <w:lang w:eastAsia="hr-HR"/>
        </w:rPr>
        <w:t>U</w:t>
      </w:r>
      <w:r w:rsidR="002729E9" w:rsidRPr="00E36AA1">
        <w:rPr>
          <w:rFonts w:ascii="Arial" w:hAnsi="Arial" w:cs="Arial"/>
          <w:sz w:val="22"/>
          <w:szCs w:val="22"/>
          <w:lang w:eastAsia="hr-HR"/>
        </w:rPr>
        <w:t xml:space="preserve"> okviru </w:t>
      </w:r>
      <w:r w:rsidR="0097026B" w:rsidRPr="00E36AA1">
        <w:rPr>
          <w:rFonts w:ascii="Arial" w:hAnsi="Arial" w:cs="Arial"/>
          <w:sz w:val="22"/>
          <w:szCs w:val="22"/>
          <w:lang w:eastAsia="hr-HR"/>
        </w:rPr>
        <w:t>rashoda za pomoći (</w:t>
      </w:r>
      <w:r w:rsidR="0097026B" w:rsidRPr="00E36AA1">
        <w:rPr>
          <w:rFonts w:ascii="Arial" w:hAnsi="Arial" w:cs="Arial"/>
          <w:b/>
          <w:bCs/>
          <w:sz w:val="22"/>
          <w:szCs w:val="22"/>
          <w:lang w:eastAsia="hr-HR"/>
        </w:rPr>
        <w:t>36</w:t>
      </w:r>
      <w:r w:rsidR="0097026B" w:rsidRPr="00E36AA1">
        <w:rPr>
          <w:rFonts w:ascii="Arial" w:hAnsi="Arial" w:cs="Arial"/>
          <w:sz w:val="22"/>
          <w:szCs w:val="22"/>
          <w:lang w:eastAsia="hr-HR"/>
        </w:rPr>
        <w:t xml:space="preserve">) </w:t>
      </w:r>
      <w:r w:rsidR="002729E9" w:rsidRPr="00E36AA1">
        <w:rPr>
          <w:rFonts w:ascii="Arial" w:hAnsi="Arial" w:cs="Arial"/>
          <w:sz w:val="22"/>
          <w:szCs w:val="22"/>
          <w:lang w:eastAsia="hr-HR"/>
        </w:rPr>
        <w:t>iskazuju se prijenosi proračunskim korisnicima drugih proračuna (Dubrovačkim knjižnicama i Umjetničkoj školi Luka Sorkočević za sufinanciranje rada ovih odjeljenja u Konavlima, kao i osnovnim školama za programe ku</w:t>
      </w:r>
      <w:r w:rsidR="005820A0" w:rsidRPr="00E36AA1">
        <w:rPr>
          <w:rFonts w:ascii="Arial" w:hAnsi="Arial" w:cs="Arial"/>
          <w:sz w:val="22"/>
          <w:szCs w:val="22"/>
          <w:lang w:eastAsia="hr-HR"/>
        </w:rPr>
        <w:t>l</w:t>
      </w:r>
      <w:r w:rsidR="002729E9" w:rsidRPr="00E36AA1">
        <w:rPr>
          <w:rFonts w:ascii="Arial" w:hAnsi="Arial" w:cs="Arial"/>
          <w:sz w:val="22"/>
          <w:szCs w:val="22"/>
          <w:lang w:eastAsia="hr-HR"/>
        </w:rPr>
        <w:t xml:space="preserve">ture i sportskih aktivnosti u okviru škola). </w:t>
      </w:r>
    </w:p>
    <w:p w14:paraId="60A13C5F" w14:textId="4C4F4842" w:rsidR="00880B9A" w:rsidRPr="00E36AA1"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ADF41F2" w14:textId="2877F1EE" w:rsidR="00AF4F58" w:rsidRPr="00E36AA1" w:rsidRDefault="004B5328" w:rsidP="00AF4F5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U sljedećoj tablici su prikazani p</w:t>
      </w:r>
      <w:r w:rsidR="00AF4F58" w:rsidRPr="00E36AA1">
        <w:rPr>
          <w:rFonts w:ascii="Arial" w:hAnsi="Arial" w:cs="Arial"/>
          <w:sz w:val="22"/>
          <w:szCs w:val="22"/>
          <w:lang w:eastAsia="hr-HR"/>
        </w:rPr>
        <w:t xml:space="preserve">rijenosi proračunskim korisnicima </w:t>
      </w:r>
      <w:r w:rsidRPr="00E36AA1">
        <w:rPr>
          <w:rFonts w:ascii="Arial" w:hAnsi="Arial" w:cs="Arial"/>
          <w:sz w:val="22"/>
          <w:szCs w:val="22"/>
          <w:lang w:eastAsia="hr-HR"/>
        </w:rPr>
        <w:t xml:space="preserve">Općine </w:t>
      </w:r>
      <w:r w:rsidR="00AF4F58" w:rsidRPr="00E36AA1">
        <w:rPr>
          <w:rFonts w:ascii="Arial" w:hAnsi="Arial" w:cs="Arial"/>
          <w:sz w:val="22"/>
          <w:szCs w:val="22"/>
          <w:lang w:eastAsia="hr-HR"/>
        </w:rPr>
        <w:t>iz nadležnog proračuna za financiranje redovne djelatnosti</w:t>
      </w:r>
      <w:r w:rsidR="00AF4F58" w:rsidRPr="00E36AA1">
        <w:rPr>
          <w:rFonts w:ascii="Arial" w:hAnsi="Arial" w:cs="Arial"/>
          <w:iCs/>
          <w:sz w:val="22"/>
          <w:szCs w:val="22"/>
          <w:lang w:eastAsia="hr-HR"/>
        </w:rPr>
        <w:t>.</w:t>
      </w:r>
      <w:r w:rsidRPr="00E36AA1">
        <w:rPr>
          <w:rFonts w:ascii="Arial" w:hAnsi="Arial" w:cs="Arial"/>
          <w:iCs/>
          <w:sz w:val="22"/>
          <w:szCs w:val="22"/>
          <w:lang w:eastAsia="hr-HR"/>
        </w:rPr>
        <w:t xml:space="preserve"> Ovi rashodi se kod proračunskih korisnika iskazuju po prirodnoj vrsti troška</w:t>
      </w:r>
      <w:r w:rsidR="006942BC" w:rsidRPr="00E36AA1">
        <w:rPr>
          <w:rFonts w:ascii="Arial" w:hAnsi="Arial" w:cs="Arial"/>
          <w:iCs/>
          <w:sz w:val="22"/>
          <w:szCs w:val="22"/>
          <w:lang w:eastAsia="hr-HR"/>
        </w:rPr>
        <w:t xml:space="preserve"> (odnosno u proračunu se ne planiraju posebno na skupini 36, odnosno podskupini 367). Međutim, u nastavku se u tablici prikazuju izvršeni prijenosi proračunskim korisnicima Općine radi vidljivijeg uvida u stvarno izvršene prijenose iz općinskog proračuna.</w:t>
      </w:r>
    </w:p>
    <w:p w14:paraId="312A91B8" w14:textId="77777777" w:rsidR="00AF4F58" w:rsidRPr="00E36AA1" w:rsidRDefault="00AF4F58"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CBCF1A1" w14:textId="77777777" w:rsidR="00A776BB" w:rsidRPr="00E36AA1"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28AB5C" w14:textId="77777777" w:rsidR="00A776BB" w:rsidRPr="005C2AAE"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91522E" w14:textId="15AEE494" w:rsidR="00AE40FA" w:rsidRPr="005C2AAE" w:rsidRDefault="00AE40FA" w:rsidP="00AA36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i/>
          <w:iCs/>
          <w:lang w:eastAsia="hr-HR"/>
        </w:rPr>
      </w:pPr>
      <w:r w:rsidRPr="005C2AAE">
        <w:rPr>
          <w:rFonts w:ascii="Arial" w:hAnsi="Arial" w:cs="Arial"/>
          <w:b/>
          <w:bCs/>
          <w:i/>
          <w:iCs/>
          <w:lang w:eastAsia="hr-HR"/>
        </w:rPr>
        <w:t>Prijenosi proračunskim korisnicima iz nadležnog proračuna za financiranje redovne djelatnosti (367)</w:t>
      </w:r>
      <w:r w:rsidR="0090479D" w:rsidRPr="005C2AAE">
        <w:rPr>
          <w:noProof/>
        </w:rPr>
        <w:t xml:space="preserve">              </w:t>
      </w:r>
      <w:r w:rsidR="0090479D" w:rsidRPr="005C2AAE">
        <w:rPr>
          <w:noProof/>
        </w:rPr>
        <w:drawing>
          <wp:inline distT="0" distB="0" distL="0" distR="0" wp14:anchorId="502B9833" wp14:editId="337ACA4C">
            <wp:extent cx="523875" cy="190500"/>
            <wp:effectExtent l="0" t="0" r="9525" b="0"/>
            <wp:docPr id="5391" name="Slika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bl>
      <w:tblPr>
        <w:tblW w:w="10480" w:type="dxa"/>
        <w:jc w:val="center"/>
        <w:tblLayout w:type="fixed"/>
        <w:tblLook w:val="04A0" w:firstRow="1" w:lastRow="0" w:firstColumn="1" w:lastColumn="0" w:noHBand="0" w:noVBand="1"/>
      </w:tblPr>
      <w:tblGrid>
        <w:gridCol w:w="1550"/>
        <w:gridCol w:w="1984"/>
        <w:gridCol w:w="1559"/>
        <w:gridCol w:w="1500"/>
        <w:gridCol w:w="1954"/>
        <w:gridCol w:w="1933"/>
      </w:tblGrid>
      <w:tr w:rsidR="005C2AAE" w:rsidRPr="00B60D4A" w14:paraId="7B5F9797" w14:textId="77777777" w:rsidTr="005C2AAE">
        <w:trPr>
          <w:trHeight w:val="1011"/>
          <w:jc w:val="center"/>
        </w:trPr>
        <w:tc>
          <w:tcPr>
            <w:tcW w:w="1550" w:type="dxa"/>
            <w:tcBorders>
              <w:top w:val="single" w:sz="4" w:space="0" w:color="auto"/>
              <w:left w:val="single" w:sz="8" w:space="0" w:color="auto"/>
              <w:bottom w:val="single" w:sz="8" w:space="0" w:color="auto"/>
              <w:right w:val="single" w:sz="4" w:space="0" w:color="auto"/>
            </w:tcBorders>
            <w:vAlign w:val="center"/>
            <w:hideMark/>
          </w:tcPr>
          <w:p w14:paraId="695F06C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Godina</w:t>
            </w:r>
          </w:p>
        </w:tc>
        <w:tc>
          <w:tcPr>
            <w:tcW w:w="1984" w:type="dxa"/>
            <w:tcBorders>
              <w:top w:val="single" w:sz="4" w:space="0" w:color="auto"/>
              <w:left w:val="nil"/>
              <w:bottom w:val="single" w:sz="8" w:space="0" w:color="auto"/>
              <w:right w:val="single" w:sz="4" w:space="0" w:color="auto"/>
            </w:tcBorders>
            <w:vAlign w:val="center"/>
            <w:hideMark/>
          </w:tcPr>
          <w:p w14:paraId="7D93F900" w14:textId="77777777" w:rsidR="00AE40FA" w:rsidRPr="00B60D4A" w:rsidRDefault="00AE40FA" w:rsidP="00AE40FA">
            <w:pPr>
              <w:jc w:val="center"/>
              <w:rPr>
                <w:rFonts w:ascii="Arial" w:hAnsi="Arial" w:cs="Arial"/>
                <w:b/>
                <w:bCs/>
                <w:sz w:val="18"/>
                <w:szCs w:val="18"/>
                <w:lang w:eastAsia="hr-HR"/>
              </w:rPr>
            </w:pPr>
            <w:r w:rsidRPr="00B60D4A">
              <w:rPr>
                <w:rFonts w:ascii="Arial" w:hAnsi="Arial" w:cs="Arial"/>
                <w:b/>
                <w:bCs/>
                <w:sz w:val="18"/>
                <w:szCs w:val="18"/>
                <w:lang w:eastAsia="hr-HR"/>
              </w:rPr>
              <w:t>UKUPNO PRORAČUNSKI KORISNICI - Iznos (EUR)</w:t>
            </w:r>
          </w:p>
        </w:tc>
        <w:tc>
          <w:tcPr>
            <w:tcW w:w="1559" w:type="dxa"/>
            <w:tcBorders>
              <w:top w:val="single" w:sz="4" w:space="0" w:color="auto"/>
              <w:left w:val="nil"/>
              <w:bottom w:val="single" w:sz="8" w:space="0" w:color="auto"/>
              <w:right w:val="single" w:sz="4" w:space="0" w:color="auto"/>
            </w:tcBorders>
            <w:vAlign w:val="center"/>
            <w:hideMark/>
          </w:tcPr>
          <w:p w14:paraId="30C466BE"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Dječji vrtić Konavle</w:t>
            </w:r>
          </w:p>
        </w:tc>
        <w:tc>
          <w:tcPr>
            <w:tcW w:w="1500" w:type="dxa"/>
            <w:tcBorders>
              <w:top w:val="single" w:sz="4" w:space="0" w:color="auto"/>
              <w:left w:val="nil"/>
              <w:bottom w:val="single" w:sz="8" w:space="0" w:color="auto"/>
              <w:right w:val="single" w:sz="4" w:space="0" w:color="auto"/>
            </w:tcBorders>
            <w:vAlign w:val="center"/>
            <w:hideMark/>
          </w:tcPr>
          <w:p w14:paraId="79A656A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Muzeji i galerije Konavala</w:t>
            </w:r>
          </w:p>
        </w:tc>
        <w:tc>
          <w:tcPr>
            <w:tcW w:w="1954" w:type="dxa"/>
            <w:tcBorders>
              <w:top w:val="single" w:sz="4" w:space="0" w:color="auto"/>
              <w:left w:val="nil"/>
              <w:bottom w:val="single" w:sz="8" w:space="0" w:color="auto"/>
              <w:right w:val="single" w:sz="4" w:space="0" w:color="auto"/>
            </w:tcBorders>
            <w:vAlign w:val="center"/>
            <w:hideMark/>
          </w:tcPr>
          <w:p w14:paraId="7D57E18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Javna vatrogasna postrojba Konavle</w:t>
            </w:r>
          </w:p>
        </w:tc>
        <w:tc>
          <w:tcPr>
            <w:tcW w:w="1933" w:type="dxa"/>
            <w:tcBorders>
              <w:top w:val="single" w:sz="4" w:space="0" w:color="auto"/>
              <w:left w:val="nil"/>
              <w:bottom w:val="single" w:sz="8" w:space="0" w:color="auto"/>
              <w:right w:val="single" w:sz="4" w:space="0" w:color="auto"/>
            </w:tcBorders>
            <w:vAlign w:val="center"/>
            <w:hideMark/>
          </w:tcPr>
          <w:p w14:paraId="2F74826A"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Dom za starije i nemoćne osobe Konavle</w:t>
            </w:r>
          </w:p>
        </w:tc>
      </w:tr>
      <w:tr w:rsidR="005C2AAE" w:rsidRPr="00B60D4A" w14:paraId="30C3D8A1" w14:textId="77777777" w:rsidTr="005C2AAE">
        <w:trPr>
          <w:trHeight w:val="265"/>
          <w:jc w:val="center"/>
        </w:trPr>
        <w:tc>
          <w:tcPr>
            <w:tcW w:w="1550" w:type="dxa"/>
            <w:tcBorders>
              <w:top w:val="nil"/>
              <w:left w:val="single" w:sz="4" w:space="0" w:color="auto"/>
              <w:bottom w:val="single" w:sz="4" w:space="0" w:color="auto"/>
              <w:right w:val="single" w:sz="4" w:space="0" w:color="auto"/>
            </w:tcBorders>
            <w:vAlign w:val="center"/>
            <w:hideMark/>
          </w:tcPr>
          <w:p w14:paraId="1D476CA0"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2019.</w:t>
            </w:r>
          </w:p>
        </w:tc>
        <w:tc>
          <w:tcPr>
            <w:tcW w:w="1984" w:type="dxa"/>
            <w:tcBorders>
              <w:top w:val="nil"/>
              <w:left w:val="nil"/>
              <w:bottom w:val="single" w:sz="4" w:space="0" w:color="auto"/>
              <w:right w:val="single" w:sz="4" w:space="0" w:color="auto"/>
            </w:tcBorders>
            <w:noWrap/>
            <w:vAlign w:val="center"/>
            <w:hideMark/>
          </w:tcPr>
          <w:p w14:paraId="581EF7D6"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2.229.526,55</w:t>
            </w:r>
          </w:p>
        </w:tc>
        <w:tc>
          <w:tcPr>
            <w:tcW w:w="1559" w:type="dxa"/>
            <w:tcBorders>
              <w:top w:val="nil"/>
              <w:left w:val="nil"/>
              <w:bottom w:val="single" w:sz="4" w:space="0" w:color="auto"/>
              <w:right w:val="single" w:sz="4" w:space="0" w:color="auto"/>
            </w:tcBorders>
            <w:vAlign w:val="center"/>
            <w:hideMark/>
          </w:tcPr>
          <w:p w14:paraId="3716B2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1.278.448,24</w:t>
            </w:r>
          </w:p>
        </w:tc>
        <w:tc>
          <w:tcPr>
            <w:tcW w:w="1500" w:type="dxa"/>
            <w:tcBorders>
              <w:top w:val="nil"/>
              <w:left w:val="nil"/>
              <w:bottom w:val="single" w:sz="4" w:space="0" w:color="auto"/>
              <w:right w:val="single" w:sz="4" w:space="0" w:color="auto"/>
            </w:tcBorders>
            <w:vAlign w:val="center"/>
            <w:hideMark/>
          </w:tcPr>
          <w:p w14:paraId="7CB94003"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341.676,64</w:t>
            </w:r>
          </w:p>
        </w:tc>
        <w:tc>
          <w:tcPr>
            <w:tcW w:w="1954" w:type="dxa"/>
            <w:tcBorders>
              <w:top w:val="nil"/>
              <w:left w:val="nil"/>
              <w:bottom w:val="single" w:sz="4" w:space="0" w:color="auto"/>
              <w:right w:val="single" w:sz="4" w:space="0" w:color="auto"/>
            </w:tcBorders>
            <w:vAlign w:val="center"/>
            <w:hideMark/>
          </w:tcPr>
          <w:p w14:paraId="69D9A222"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479.424,89</w:t>
            </w:r>
          </w:p>
        </w:tc>
        <w:tc>
          <w:tcPr>
            <w:tcW w:w="1933" w:type="dxa"/>
            <w:tcBorders>
              <w:top w:val="nil"/>
              <w:left w:val="nil"/>
              <w:bottom w:val="single" w:sz="4" w:space="0" w:color="auto"/>
              <w:right w:val="single" w:sz="4" w:space="0" w:color="auto"/>
            </w:tcBorders>
            <w:vAlign w:val="center"/>
            <w:hideMark/>
          </w:tcPr>
          <w:p w14:paraId="5D2DD3AF"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129.976,79</w:t>
            </w:r>
          </w:p>
        </w:tc>
      </w:tr>
      <w:tr w:rsidR="005C2AAE" w:rsidRPr="00B60D4A" w14:paraId="51491912" w14:textId="77777777" w:rsidTr="005C2AAE">
        <w:trPr>
          <w:trHeight w:val="279"/>
          <w:jc w:val="center"/>
        </w:trPr>
        <w:tc>
          <w:tcPr>
            <w:tcW w:w="1550" w:type="dxa"/>
            <w:tcBorders>
              <w:top w:val="nil"/>
              <w:left w:val="single" w:sz="4" w:space="0" w:color="auto"/>
              <w:bottom w:val="single" w:sz="4" w:space="0" w:color="auto"/>
              <w:right w:val="single" w:sz="4" w:space="0" w:color="auto"/>
            </w:tcBorders>
            <w:vAlign w:val="center"/>
            <w:hideMark/>
          </w:tcPr>
          <w:p w14:paraId="645A587A"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2020.</w:t>
            </w:r>
          </w:p>
        </w:tc>
        <w:tc>
          <w:tcPr>
            <w:tcW w:w="1984" w:type="dxa"/>
            <w:tcBorders>
              <w:top w:val="nil"/>
              <w:left w:val="nil"/>
              <w:bottom w:val="single" w:sz="4" w:space="0" w:color="auto"/>
              <w:right w:val="single" w:sz="4" w:space="0" w:color="auto"/>
            </w:tcBorders>
            <w:noWrap/>
            <w:vAlign w:val="center"/>
            <w:hideMark/>
          </w:tcPr>
          <w:p w14:paraId="79011ECD"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1.815.557,90</w:t>
            </w:r>
          </w:p>
        </w:tc>
        <w:tc>
          <w:tcPr>
            <w:tcW w:w="1559" w:type="dxa"/>
            <w:tcBorders>
              <w:top w:val="nil"/>
              <w:left w:val="nil"/>
              <w:bottom w:val="single" w:sz="4" w:space="0" w:color="auto"/>
              <w:right w:val="single" w:sz="4" w:space="0" w:color="auto"/>
            </w:tcBorders>
            <w:vAlign w:val="center"/>
            <w:hideMark/>
          </w:tcPr>
          <w:p w14:paraId="3B07A08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1.066.584,19</w:t>
            </w:r>
          </w:p>
        </w:tc>
        <w:tc>
          <w:tcPr>
            <w:tcW w:w="1500" w:type="dxa"/>
            <w:tcBorders>
              <w:top w:val="nil"/>
              <w:left w:val="nil"/>
              <w:bottom w:val="single" w:sz="4" w:space="0" w:color="auto"/>
              <w:right w:val="single" w:sz="4" w:space="0" w:color="auto"/>
            </w:tcBorders>
            <w:vAlign w:val="center"/>
            <w:hideMark/>
          </w:tcPr>
          <w:p w14:paraId="2EA7014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236.092,65</w:t>
            </w:r>
          </w:p>
        </w:tc>
        <w:tc>
          <w:tcPr>
            <w:tcW w:w="1954" w:type="dxa"/>
            <w:tcBorders>
              <w:top w:val="nil"/>
              <w:left w:val="nil"/>
              <w:bottom w:val="single" w:sz="4" w:space="0" w:color="auto"/>
              <w:right w:val="single" w:sz="4" w:space="0" w:color="auto"/>
            </w:tcBorders>
            <w:vAlign w:val="center"/>
            <w:hideMark/>
          </w:tcPr>
          <w:p w14:paraId="57E932F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404.053,59</w:t>
            </w:r>
          </w:p>
        </w:tc>
        <w:tc>
          <w:tcPr>
            <w:tcW w:w="1933" w:type="dxa"/>
            <w:tcBorders>
              <w:top w:val="nil"/>
              <w:left w:val="nil"/>
              <w:bottom w:val="single" w:sz="4" w:space="0" w:color="auto"/>
              <w:right w:val="single" w:sz="4" w:space="0" w:color="auto"/>
            </w:tcBorders>
            <w:vAlign w:val="center"/>
            <w:hideMark/>
          </w:tcPr>
          <w:p w14:paraId="2855520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108.827,47</w:t>
            </w:r>
          </w:p>
        </w:tc>
      </w:tr>
      <w:tr w:rsidR="005C2AAE" w:rsidRPr="00B60D4A" w14:paraId="4148873D" w14:textId="77777777" w:rsidTr="005C2AAE">
        <w:trPr>
          <w:trHeight w:val="270"/>
          <w:jc w:val="center"/>
        </w:trPr>
        <w:tc>
          <w:tcPr>
            <w:tcW w:w="1550" w:type="dxa"/>
            <w:tcBorders>
              <w:top w:val="nil"/>
              <w:left w:val="single" w:sz="4" w:space="0" w:color="auto"/>
              <w:bottom w:val="single" w:sz="4" w:space="0" w:color="auto"/>
              <w:right w:val="single" w:sz="4" w:space="0" w:color="auto"/>
            </w:tcBorders>
            <w:vAlign w:val="center"/>
            <w:hideMark/>
          </w:tcPr>
          <w:p w14:paraId="7C53B94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2021.</w:t>
            </w:r>
          </w:p>
        </w:tc>
        <w:tc>
          <w:tcPr>
            <w:tcW w:w="1984" w:type="dxa"/>
            <w:tcBorders>
              <w:top w:val="nil"/>
              <w:left w:val="nil"/>
              <w:bottom w:val="single" w:sz="4" w:space="0" w:color="auto"/>
              <w:right w:val="single" w:sz="4" w:space="0" w:color="auto"/>
            </w:tcBorders>
            <w:noWrap/>
            <w:vAlign w:val="center"/>
            <w:hideMark/>
          </w:tcPr>
          <w:p w14:paraId="32F7CEA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1.942.450,83</w:t>
            </w:r>
          </w:p>
        </w:tc>
        <w:tc>
          <w:tcPr>
            <w:tcW w:w="1559" w:type="dxa"/>
            <w:tcBorders>
              <w:top w:val="nil"/>
              <w:left w:val="nil"/>
              <w:bottom w:val="single" w:sz="4" w:space="0" w:color="auto"/>
              <w:right w:val="single" w:sz="4" w:space="0" w:color="auto"/>
            </w:tcBorders>
            <w:vAlign w:val="center"/>
            <w:hideMark/>
          </w:tcPr>
          <w:p w14:paraId="67BFD23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1.105.134,43</w:t>
            </w:r>
          </w:p>
        </w:tc>
        <w:tc>
          <w:tcPr>
            <w:tcW w:w="1500" w:type="dxa"/>
            <w:tcBorders>
              <w:top w:val="nil"/>
              <w:left w:val="nil"/>
              <w:bottom w:val="single" w:sz="4" w:space="0" w:color="auto"/>
              <w:right w:val="single" w:sz="4" w:space="0" w:color="auto"/>
            </w:tcBorders>
            <w:vAlign w:val="center"/>
            <w:hideMark/>
          </w:tcPr>
          <w:p w14:paraId="44F0FB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232.245,01</w:t>
            </w:r>
          </w:p>
        </w:tc>
        <w:tc>
          <w:tcPr>
            <w:tcW w:w="1954" w:type="dxa"/>
            <w:tcBorders>
              <w:top w:val="nil"/>
              <w:left w:val="nil"/>
              <w:bottom w:val="single" w:sz="4" w:space="0" w:color="auto"/>
              <w:right w:val="single" w:sz="4" w:space="0" w:color="auto"/>
            </w:tcBorders>
            <w:vAlign w:val="center"/>
            <w:hideMark/>
          </w:tcPr>
          <w:p w14:paraId="6BDBDE7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475.824,36</w:t>
            </w:r>
          </w:p>
        </w:tc>
        <w:tc>
          <w:tcPr>
            <w:tcW w:w="1933" w:type="dxa"/>
            <w:tcBorders>
              <w:top w:val="nil"/>
              <w:left w:val="nil"/>
              <w:bottom w:val="single" w:sz="4" w:space="0" w:color="auto"/>
              <w:right w:val="single" w:sz="4" w:space="0" w:color="auto"/>
            </w:tcBorders>
            <w:vAlign w:val="center"/>
            <w:hideMark/>
          </w:tcPr>
          <w:p w14:paraId="6CF3472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129.247,03</w:t>
            </w:r>
          </w:p>
        </w:tc>
      </w:tr>
      <w:tr w:rsidR="005C2AAE" w:rsidRPr="00B60D4A" w14:paraId="65F62CB5" w14:textId="77777777" w:rsidTr="005C2AAE">
        <w:trPr>
          <w:trHeight w:val="275"/>
          <w:jc w:val="center"/>
        </w:trPr>
        <w:tc>
          <w:tcPr>
            <w:tcW w:w="1550" w:type="dxa"/>
            <w:tcBorders>
              <w:top w:val="nil"/>
              <w:left w:val="single" w:sz="4" w:space="0" w:color="auto"/>
              <w:bottom w:val="single" w:sz="4" w:space="0" w:color="auto"/>
              <w:right w:val="single" w:sz="4" w:space="0" w:color="auto"/>
            </w:tcBorders>
            <w:vAlign w:val="center"/>
            <w:hideMark/>
          </w:tcPr>
          <w:p w14:paraId="1678F3A6"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1-6/ 2022.</w:t>
            </w:r>
          </w:p>
        </w:tc>
        <w:tc>
          <w:tcPr>
            <w:tcW w:w="1984" w:type="dxa"/>
            <w:tcBorders>
              <w:top w:val="nil"/>
              <w:left w:val="nil"/>
              <w:bottom w:val="single" w:sz="4" w:space="0" w:color="auto"/>
              <w:right w:val="single" w:sz="4" w:space="0" w:color="auto"/>
            </w:tcBorders>
            <w:noWrap/>
            <w:vAlign w:val="center"/>
            <w:hideMark/>
          </w:tcPr>
          <w:p w14:paraId="3927DB8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890.991,05</w:t>
            </w:r>
          </w:p>
        </w:tc>
        <w:tc>
          <w:tcPr>
            <w:tcW w:w="1559" w:type="dxa"/>
            <w:tcBorders>
              <w:top w:val="nil"/>
              <w:left w:val="nil"/>
              <w:bottom w:val="single" w:sz="4" w:space="0" w:color="auto"/>
              <w:right w:val="single" w:sz="4" w:space="0" w:color="auto"/>
            </w:tcBorders>
            <w:vAlign w:val="center"/>
            <w:hideMark/>
          </w:tcPr>
          <w:p w14:paraId="491DBB0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540.716,93</w:t>
            </w:r>
          </w:p>
        </w:tc>
        <w:tc>
          <w:tcPr>
            <w:tcW w:w="1500" w:type="dxa"/>
            <w:tcBorders>
              <w:top w:val="nil"/>
              <w:left w:val="nil"/>
              <w:bottom w:val="single" w:sz="4" w:space="0" w:color="auto"/>
              <w:right w:val="single" w:sz="4" w:space="0" w:color="auto"/>
            </w:tcBorders>
            <w:vAlign w:val="center"/>
            <w:hideMark/>
          </w:tcPr>
          <w:p w14:paraId="149D1ED1"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127.212,61</w:t>
            </w:r>
          </w:p>
        </w:tc>
        <w:tc>
          <w:tcPr>
            <w:tcW w:w="1954" w:type="dxa"/>
            <w:tcBorders>
              <w:top w:val="nil"/>
              <w:left w:val="nil"/>
              <w:bottom w:val="single" w:sz="4" w:space="0" w:color="auto"/>
              <w:right w:val="single" w:sz="4" w:space="0" w:color="auto"/>
            </w:tcBorders>
            <w:vAlign w:val="center"/>
            <w:hideMark/>
          </w:tcPr>
          <w:p w14:paraId="6AB3E388"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223.061,51</w:t>
            </w:r>
          </w:p>
        </w:tc>
        <w:tc>
          <w:tcPr>
            <w:tcW w:w="1933" w:type="dxa"/>
            <w:tcBorders>
              <w:top w:val="nil"/>
              <w:left w:val="nil"/>
              <w:bottom w:val="single" w:sz="4" w:space="0" w:color="auto"/>
              <w:right w:val="single" w:sz="4" w:space="0" w:color="auto"/>
            </w:tcBorders>
            <w:vAlign w:val="center"/>
            <w:hideMark/>
          </w:tcPr>
          <w:p w14:paraId="122CCDA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0,00</w:t>
            </w:r>
          </w:p>
        </w:tc>
      </w:tr>
      <w:tr w:rsidR="005C2AAE" w:rsidRPr="00B60D4A" w14:paraId="6260A69B"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102C5B02" w14:textId="73EE45F5" w:rsidR="00AF4F58" w:rsidRPr="00B60D4A" w:rsidRDefault="00AF4F58"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2022.</w:t>
            </w:r>
          </w:p>
        </w:tc>
        <w:tc>
          <w:tcPr>
            <w:tcW w:w="1984" w:type="dxa"/>
            <w:tcBorders>
              <w:top w:val="single" w:sz="4" w:space="0" w:color="auto"/>
              <w:left w:val="nil"/>
              <w:bottom w:val="single" w:sz="4" w:space="0" w:color="auto"/>
              <w:right w:val="single" w:sz="4" w:space="0" w:color="auto"/>
            </w:tcBorders>
            <w:noWrap/>
            <w:vAlign w:val="center"/>
          </w:tcPr>
          <w:p w14:paraId="10AC0DEF" w14:textId="26D8CD0A" w:rsidR="00AF4F58" w:rsidRPr="00B60D4A" w:rsidRDefault="004B5328" w:rsidP="00AE40FA">
            <w:pPr>
              <w:jc w:val="right"/>
              <w:rPr>
                <w:rFonts w:ascii="Arial" w:hAnsi="Arial" w:cs="Arial"/>
                <w:b/>
                <w:bCs/>
                <w:sz w:val="18"/>
                <w:szCs w:val="18"/>
                <w:lang w:eastAsia="hr-HR"/>
              </w:rPr>
            </w:pPr>
            <w:r w:rsidRPr="00B60D4A">
              <w:rPr>
                <w:rFonts w:ascii="Arial" w:hAnsi="Arial" w:cs="Arial"/>
                <w:b/>
                <w:bCs/>
                <w:sz w:val="18"/>
                <w:szCs w:val="18"/>
                <w:lang w:eastAsia="hr-HR"/>
              </w:rPr>
              <w:t>2.040.465,58</w:t>
            </w:r>
          </w:p>
        </w:tc>
        <w:tc>
          <w:tcPr>
            <w:tcW w:w="1559" w:type="dxa"/>
            <w:tcBorders>
              <w:top w:val="single" w:sz="4" w:space="0" w:color="auto"/>
              <w:left w:val="nil"/>
              <w:bottom w:val="single" w:sz="4" w:space="0" w:color="auto"/>
              <w:right w:val="single" w:sz="4" w:space="0" w:color="auto"/>
            </w:tcBorders>
            <w:vAlign w:val="center"/>
          </w:tcPr>
          <w:p w14:paraId="339F31C3" w14:textId="705AF688"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1.161.675,48</w:t>
            </w:r>
          </w:p>
        </w:tc>
        <w:tc>
          <w:tcPr>
            <w:tcW w:w="1500" w:type="dxa"/>
            <w:tcBorders>
              <w:top w:val="single" w:sz="4" w:space="0" w:color="auto"/>
              <w:left w:val="nil"/>
              <w:bottom w:val="single" w:sz="4" w:space="0" w:color="auto"/>
              <w:right w:val="single" w:sz="4" w:space="0" w:color="auto"/>
            </w:tcBorders>
            <w:vAlign w:val="center"/>
          </w:tcPr>
          <w:p w14:paraId="7D44D88F" w14:textId="52EF275D"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277.695,81</w:t>
            </w:r>
          </w:p>
        </w:tc>
        <w:tc>
          <w:tcPr>
            <w:tcW w:w="1954" w:type="dxa"/>
            <w:tcBorders>
              <w:top w:val="single" w:sz="4" w:space="0" w:color="auto"/>
              <w:left w:val="nil"/>
              <w:bottom w:val="single" w:sz="4" w:space="0" w:color="auto"/>
              <w:right w:val="single" w:sz="4" w:space="0" w:color="auto"/>
            </w:tcBorders>
            <w:vAlign w:val="center"/>
          </w:tcPr>
          <w:p w14:paraId="5534D42B" w14:textId="6EE73F3E"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463.587,70</w:t>
            </w:r>
          </w:p>
        </w:tc>
        <w:tc>
          <w:tcPr>
            <w:tcW w:w="1933" w:type="dxa"/>
            <w:tcBorders>
              <w:top w:val="single" w:sz="4" w:space="0" w:color="auto"/>
              <w:left w:val="nil"/>
              <w:bottom w:val="single" w:sz="4" w:space="0" w:color="auto"/>
              <w:right w:val="single" w:sz="4" w:space="0" w:color="auto"/>
            </w:tcBorders>
            <w:vAlign w:val="center"/>
          </w:tcPr>
          <w:p w14:paraId="66BC56F3" w14:textId="1D3A6349"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137.536,89</w:t>
            </w:r>
          </w:p>
        </w:tc>
      </w:tr>
      <w:tr w:rsidR="005C2AAE" w:rsidRPr="00B60D4A" w14:paraId="38ED5225"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0FAA1868" w14:textId="57FD5106" w:rsidR="00AF4F58" w:rsidRPr="00B60D4A" w:rsidRDefault="00AF4F58" w:rsidP="00AF4F58">
            <w:pPr>
              <w:jc w:val="center"/>
              <w:rPr>
                <w:rFonts w:ascii="Arial" w:hAnsi="Arial" w:cs="Arial"/>
                <w:b/>
                <w:bCs/>
                <w:i/>
                <w:iCs/>
                <w:sz w:val="18"/>
                <w:szCs w:val="18"/>
                <w:lang w:eastAsia="hr-HR"/>
              </w:rPr>
            </w:pPr>
            <w:r w:rsidRPr="00B60D4A">
              <w:rPr>
                <w:rFonts w:ascii="Arial" w:hAnsi="Arial" w:cs="Arial"/>
                <w:b/>
                <w:bCs/>
                <w:i/>
                <w:iCs/>
                <w:sz w:val="18"/>
                <w:szCs w:val="18"/>
                <w:lang w:eastAsia="hr-HR"/>
              </w:rPr>
              <w:t>1-6/ 2023.</w:t>
            </w:r>
          </w:p>
        </w:tc>
        <w:tc>
          <w:tcPr>
            <w:tcW w:w="1984" w:type="dxa"/>
            <w:tcBorders>
              <w:top w:val="single" w:sz="4" w:space="0" w:color="auto"/>
              <w:left w:val="nil"/>
              <w:bottom w:val="single" w:sz="4" w:space="0" w:color="auto"/>
              <w:right w:val="single" w:sz="4" w:space="0" w:color="auto"/>
            </w:tcBorders>
            <w:noWrap/>
            <w:vAlign w:val="center"/>
          </w:tcPr>
          <w:p w14:paraId="0B7709F4" w14:textId="5C29FD27" w:rsidR="00AF4F58" w:rsidRPr="00B60D4A" w:rsidRDefault="004B5328" w:rsidP="00AF4F58">
            <w:pPr>
              <w:jc w:val="right"/>
              <w:rPr>
                <w:rFonts w:ascii="Arial" w:hAnsi="Arial" w:cs="Arial"/>
                <w:b/>
                <w:bCs/>
                <w:sz w:val="18"/>
                <w:szCs w:val="18"/>
                <w:lang w:eastAsia="hr-HR"/>
              </w:rPr>
            </w:pPr>
            <w:r w:rsidRPr="00B60D4A">
              <w:rPr>
                <w:rFonts w:ascii="Arial" w:hAnsi="Arial" w:cs="Arial"/>
                <w:b/>
                <w:bCs/>
                <w:sz w:val="18"/>
                <w:szCs w:val="18"/>
                <w:lang w:eastAsia="hr-HR"/>
              </w:rPr>
              <w:t>1.166.109,20</w:t>
            </w:r>
          </w:p>
        </w:tc>
        <w:tc>
          <w:tcPr>
            <w:tcW w:w="1559" w:type="dxa"/>
            <w:tcBorders>
              <w:top w:val="single" w:sz="4" w:space="0" w:color="auto"/>
              <w:left w:val="nil"/>
              <w:bottom w:val="single" w:sz="4" w:space="0" w:color="auto"/>
              <w:right w:val="single" w:sz="4" w:space="0" w:color="auto"/>
            </w:tcBorders>
            <w:vAlign w:val="center"/>
          </w:tcPr>
          <w:p w14:paraId="70C583A5" w14:textId="56F0C434"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757.878,83</w:t>
            </w:r>
          </w:p>
        </w:tc>
        <w:tc>
          <w:tcPr>
            <w:tcW w:w="1500" w:type="dxa"/>
            <w:tcBorders>
              <w:top w:val="single" w:sz="4" w:space="0" w:color="auto"/>
              <w:left w:val="nil"/>
              <w:bottom w:val="single" w:sz="4" w:space="0" w:color="auto"/>
              <w:right w:val="single" w:sz="4" w:space="0" w:color="auto"/>
            </w:tcBorders>
            <w:vAlign w:val="center"/>
          </w:tcPr>
          <w:p w14:paraId="64583F02" w14:textId="5AC46B9F"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162.572,95</w:t>
            </w:r>
          </w:p>
        </w:tc>
        <w:tc>
          <w:tcPr>
            <w:tcW w:w="1954" w:type="dxa"/>
            <w:tcBorders>
              <w:top w:val="single" w:sz="4" w:space="0" w:color="auto"/>
              <w:left w:val="nil"/>
              <w:bottom w:val="single" w:sz="4" w:space="0" w:color="auto"/>
              <w:right w:val="single" w:sz="4" w:space="0" w:color="auto"/>
            </w:tcBorders>
            <w:vAlign w:val="center"/>
          </w:tcPr>
          <w:p w14:paraId="2876297D" w14:textId="0CB42F6A"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243.156,32</w:t>
            </w:r>
          </w:p>
        </w:tc>
        <w:tc>
          <w:tcPr>
            <w:tcW w:w="1933" w:type="dxa"/>
            <w:tcBorders>
              <w:top w:val="single" w:sz="4" w:space="0" w:color="auto"/>
              <w:left w:val="nil"/>
              <w:bottom w:val="single" w:sz="4" w:space="0" w:color="auto"/>
              <w:right w:val="single" w:sz="4" w:space="0" w:color="auto"/>
            </w:tcBorders>
            <w:vAlign w:val="center"/>
          </w:tcPr>
          <w:p w14:paraId="58225A41" w14:textId="71BB2A0D"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2.501,10</w:t>
            </w:r>
          </w:p>
        </w:tc>
      </w:tr>
      <w:tr w:rsidR="006551C7" w:rsidRPr="00B60D4A" w14:paraId="50058C91"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28B62CD4" w14:textId="5CFDB890"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2023.</w:t>
            </w:r>
          </w:p>
        </w:tc>
        <w:tc>
          <w:tcPr>
            <w:tcW w:w="1984" w:type="dxa"/>
            <w:tcBorders>
              <w:top w:val="single" w:sz="4" w:space="0" w:color="auto"/>
              <w:left w:val="single" w:sz="4" w:space="0" w:color="auto"/>
              <w:bottom w:val="single" w:sz="4" w:space="0" w:color="auto"/>
              <w:right w:val="single" w:sz="4" w:space="0" w:color="auto"/>
            </w:tcBorders>
            <w:noWrap/>
            <w:vAlign w:val="center"/>
          </w:tcPr>
          <w:p w14:paraId="6FE28C2B" w14:textId="47A70E62"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2.751.541,23</w:t>
            </w:r>
          </w:p>
        </w:tc>
        <w:tc>
          <w:tcPr>
            <w:tcW w:w="1559" w:type="dxa"/>
            <w:tcBorders>
              <w:top w:val="single" w:sz="4" w:space="0" w:color="auto"/>
              <w:left w:val="single" w:sz="4" w:space="0" w:color="auto"/>
              <w:bottom w:val="single" w:sz="4" w:space="0" w:color="auto"/>
              <w:right w:val="single" w:sz="4" w:space="0" w:color="auto"/>
            </w:tcBorders>
            <w:vAlign w:val="center"/>
          </w:tcPr>
          <w:p w14:paraId="61282E94" w14:textId="1066AAD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1.669.766,09</w:t>
            </w:r>
          </w:p>
        </w:tc>
        <w:tc>
          <w:tcPr>
            <w:tcW w:w="1500" w:type="dxa"/>
            <w:tcBorders>
              <w:top w:val="single" w:sz="4" w:space="0" w:color="auto"/>
              <w:left w:val="nil"/>
              <w:bottom w:val="single" w:sz="4" w:space="0" w:color="auto"/>
              <w:right w:val="single" w:sz="4" w:space="0" w:color="auto"/>
            </w:tcBorders>
            <w:vAlign w:val="center"/>
          </w:tcPr>
          <w:p w14:paraId="5D8FBF67" w14:textId="4DB4B7E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365.301,55</w:t>
            </w:r>
          </w:p>
        </w:tc>
        <w:tc>
          <w:tcPr>
            <w:tcW w:w="1954" w:type="dxa"/>
            <w:tcBorders>
              <w:top w:val="single" w:sz="4" w:space="0" w:color="auto"/>
              <w:left w:val="nil"/>
              <w:bottom w:val="single" w:sz="4" w:space="0" w:color="auto"/>
              <w:right w:val="single" w:sz="4" w:space="0" w:color="auto"/>
            </w:tcBorders>
            <w:vAlign w:val="center"/>
          </w:tcPr>
          <w:p w14:paraId="6EAEB1E0" w14:textId="2900ACF5"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485.558,23</w:t>
            </w:r>
          </w:p>
        </w:tc>
        <w:tc>
          <w:tcPr>
            <w:tcW w:w="1933" w:type="dxa"/>
            <w:tcBorders>
              <w:top w:val="single" w:sz="4" w:space="0" w:color="auto"/>
              <w:left w:val="nil"/>
              <w:bottom w:val="single" w:sz="4" w:space="0" w:color="auto"/>
              <w:right w:val="single" w:sz="4" w:space="0" w:color="auto"/>
            </w:tcBorders>
            <w:vAlign w:val="center"/>
          </w:tcPr>
          <w:p w14:paraId="3EEAC7F3" w14:textId="19F7ECC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230.915,36</w:t>
            </w:r>
          </w:p>
        </w:tc>
      </w:tr>
      <w:tr w:rsidR="006551C7" w:rsidRPr="00B60D4A" w14:paraId="5D757BFF"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10675D0E" w14:textId="102F37FF"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1-6/2024.</w:t>
            </w:r>
          </w:p>
        </w:tc>
        <w:tc>
          <w:tcPr>
            <w:tcW w:w="1984" w:type="dxa"/>
            <w:tcBorders>
              <w:top w:val="single" w:sz="4" w:space="0" w:color="auto"/>
              <w:left w:val="single" w:sz="4" w:space="0" w:color="auto"/>
              <w:bottom w:val="single" w:sz="4" w:space="0" w:color="auto"/>
              <w:right w:val="single" w:sz="4" w:space="0" w:color="auto"/>
            </w:tcBorders>
            <w:noWrap/>
            <w:vAlign w:val="center"/>
          </w:tcPr>
          <w:p w14:paraId="6869AB70" w14:textId="6EDFAFEC"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1.491.709,47</w:t>
            </w:r>
          </w:p>
        </w:tc>
        <w:tc>
          <w:tcPr>
            <w:tcW w:w="1559" w:type="dxa"/>
            <w:tcBorders>
              <w:top w:val="single" w:sz="4" w:space="0" w:color="auto"/>
              <w:left w:val="single" w:sz="4" w:space="0" w:color="auto"/>
              <w:bottom w:val="single" w:sz="4" w:space="0" w:color="auto"/>
              <w:right w:val="single" w:sz="4" w:space="0" w:color="auto"/>
            </w:tcBorders>
            <w:vAlign w:val="center"/>
          </w:tcPr>
          <w:p w14:paraId="38E2E139" w14:textId="5743437E"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953.547,62</w:t>
            </w:r>
          </w:p>
        </w:tc>
        <w:tc>
          <w:tcPr>
            <w:tcW w:w="1500" w:type="dxa"/>
            <w:tcBorders>
              <w:top w:val="single" w:sz="4" w:space="0" w:color="auto"/>
              <w:left w:val="nil"/>
              <w:bottom w:val="single" w:sz="4" w:space="0" w:color="auto"/>
              <w:right w:val="single" w:sz="4" w:space="0" w:color="auto"/>
            </w:tcBorders>
            <w:vAlign w:val="center"/>
          </w:tcPr>
          <w:p w14:paraId="72E71302" w14:textId="4A811143"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158.121,97</w:t>
            </w:r>
          </w:p>
        </w:tc>
        <w:tc>
          <w:tcPr>
            <w:tcW w:w="1954" w:type="dxa"/>
            <w:tcBorders>
              <w:top w:val="single" w:sz="4" w:space="0" w:color="auto"/>
              <w:left w:val="nil"/>
              <w:bottom w:val="single" w:sz="4" w:space="0" w:color="auto"/>
              <w:right w:val="single" w:sz="4" w:space="0" w:color="auto"/>
            </w:tcBorders>
            <w:vAlign w:val="center"/>
          </w:tcPr>
          <w:p w14:paraId="25D1229F" w14:textId="54802509"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303.843,91</w:t>
            </w:r>
          </w:p>
        </w:tc>
        <w:tc>
          <w:tcPr>
            <w:tcW w:w="1933" w:type="dxa"/>
            <w:tcBorders>
              <w:top w:val="single" w:sz="4" w:space="0" w:color="auto"/>
              <w:left w:val="nil"/>
              <w:bottom w:val="single" w:sz="4" w:space="0" w:color="auto"/>
              <w:right w:val="single" w:sz="4" w:space="0" w:color="auto"/>
            </w:tcBorders>
            <w:vAlign w:val="center"/>
          </w:tcPr>
          <w:p w14:paraId="632A0101" w14:textId="5319A11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76.195,97</w:t>
            </w:r>
          </w:p>
        </w:tc>
      </w:tr>
      <w:tr w:rsidR="00E8111A" w:rsidRPr="00B60D4A" w14:paraId="48287567" w14:textId="77777777" w:rsidTr="006539B1">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2848A9C0" w14:textId="260DEE2E" w:rsidR="00E8111A" w:rsidRPr="00B60D4A" w:rsidRDefault="00E8111A" w:rsidP="00E8111A">
            <w:pPr>
              <w:jc w:val="center"/>
              <w:rPr>
                <w:rFonts w:ascii="Arial" w:hAnsi="Arial" w:cs="Arial"/>
                <w:b/>
                <w:bCs/>
                <w:i/>
                <w:iCs/>
                <w:sz w:val="18"/>
                <w:szCs w:val="18"/>
                <w:lang w:eastAsia="hr-HR"/>
              </w:rPr>
            </w:pPr>
            <w:r>
              <w:rPr>
                <w:rFonts w:ascii="Arial" w:hAnsi="Arial" w:cs="Arial"/>
                <w:b/>
                <w:bCs/>
                <w:i/>
                <w:iCs/>
                <w:sz w:val="18"/>
                <w:szCs w:val="18"/>
                <w:lang w:eastAsia="hr-HR"/>
              </w:rPr>
              <w:t>2024.</w:t>
            </w:r>
          </w:p>
        </w:tc>
        <w:tc>
          <w:tcPr>
            <w:tcW w:w="1984" w:type="dxa"/>
            <w:tcBorders>
              <w:top w:val="single" w:sz="4" w:space="0" w:color="auto"/>
              <w:left w:val="single" w:sz="4" w:space="0" w:color="auto"/>
              <w:bottom w:val="single" w:sz="4" w:space="0" w:color="auto"/>
              <w:right w:val="single" w:sz="4" w:space="0" w:color="auto"/>
            </w:tcBorders>
            <w:noWrap/>
            <w:vAlign w:val="center"/>
          </w:tcPr>
          <w:p w14:paraId="06A4F695" w14:textId="778E219F" w:rsidR="00E8111A" w:rsidRPr="00B60D4A" w:rsidRDefault="00E8111A" w:rsidP="00E8111A">
            <w:pPr>
              <w:jc w:val="right"/>
              <w:rPr>
                <w:rFonts w:ascii="Arial" w:hAnsi="Arial" w:cs="Arial"/>
                <w:b/>
                <w:bCs/>
                <w:sz w:val="18"/>
                <w:szCs w:val="18"/>
              </w:rPr>
            </w:pPr>
            <w:r>
              <w:rPr>
                <w:rFonts w:ascii="Calibri" w:hAnsi="Calibri" w:cs="Calibri"/>
                <w:b/>
                <w:bCs/>
                <w:sz w:val="22"/>
                <w:szCs w:val="22"/>
              </w:rPr>
              <w:t>3.482.926,69</w:t>
            </w:r>
          </w:p>
        </w:tc>
        <w:tc>
          <w:tcPr>
            <w:tcW w:w="1559" w:type="dxa"/>
            <w:tcBorders>
              <w:top w:val="single" w:sz="4" w:space="0" w:color="auto"/>
              <w:left w:val="nil"/>
              <w:bottom w:val="single" w:sz="4" w:space="0" w:color="auto"/>
              <w:right w:val="single" w:sz="4" w:space="0" w:color="auto"/>
            </w:tcBorders>
            <w:vAlign w:val="center"/>
          </w:tcPr>
          <w:p w14:paraId="01945EB7" w14:textId="22ACCD12" w:rsidR="00E8111A" w:rsidRPr="00B60D4A" w:rsidRDefault="00E8111A" w:rsidP="00E8111A">
            <w:pPr>
              <w:jc w:val="right"/>
              <w:rPr>
                <w:rFonts w:ascii="Arial" w:hAnsi="Arial" w:cs="Arial"/>
                <w:sz w:val="18"/>
                <w:szCs w:val="18"/>
              </w:rPr>
            </w:pPr>
            <w:r>
              <w:rPr>
                <w:rFonts w:ascii="Calibri" w:hAnsi="Calibri" w:cs="Calibri"/>
                <w:color w:val="000000"/>
                <w:sz w:val="22"/>
                <w:szCs w:val="22"/>
              </w:rPr>
              <w:t>2.191.100,77</w:t>
            </w:r>
          </w:p>
        </w:tc>
        <w:tc>
          <w:tcPr>
            <w:tcW w:w="1500" w:type="dxa"/>
            <w:tcBorders>
              <w:top w:val="single" w:sz="4" w:space="0" w:color="auto"/>
              <w:left w:val="nil"/>
              <w:bottom w:val="single" w:sz="4" w:space="0" w:color="auto"/>
              <w:right w:val="single" w:sz="4" w:space="0" w:color="auto"/>
            </w:tcBorders>
            <w:vAlign w:val="center"/>
          </w:tcPr>
          <w:p w14:paraId="340248E1" w14:textId="5A43EC33" w:rsidR="00E8111A" w:rsidRPr="00B60D4A" w:rsidRDefault="00E8111A" w:rsidP="00E8111A">
            <w:pPr>
              <w:jc w:val="right"/>
              <w:rPr>
                <w:rFonts w:ascii="Arial" w:hAnsi="Arial" w:cs="Arial"/>
                <w:sz w:val="18"/>
                <w:szCs w:val="18"/>
              </w:rPr>
            </w:pPr>
            <w:r>
              <w:rPr>
                <w:rFonts w:ascii="Calibri" w:hAnsi="Calibri" w:cs="Calibri"/>
                <w:color w:val="000000"/>
                <w:sz w:val="22"/>
                <w:szCs w:val="22"/>
              </w:rPr>
              <w:t>335.158,48</w:t>
            </w:r>
          </w:p>
        </w:tc>
        <w:tc>
          <w:tcPr>
            <w:tcW w:w="1954" w:type="dxa"/>
            <w:tcBorders>
              <w:top w:val="single" w:sz="4" w:space="0" w:color="auto"/>
              <w:left w:val="nil"/>
              <w:bottom w:val="single" w:sz="4" w:space="0" w:color="auto"/>
              <w:right w:val="single" w:sz="4" w:space="0" w:color="auto"/>
            </w:tcBorders>
            <w:vAlign w:val="center"/>
          </w:tcPr>
          <w:p w14:paraId="56B2B4A2" w14:textId="7AC9575C" w:rsidR="00E8111A" w:rsidRPr="00B60D4A" w:rsidRDefault="00E8111A" w:rsidP="00E8111A">
            <w:pPr>
              <w:jc w:val="right"/>
              <w:rPr>
                <w:rFonts w:ascii="Arial" w:hAnsi="Arial" w:cs="Arial"/>
                <w:sz w:val="18"/>
                <w:szCs w:val="18"/>
              </w:rPr>
            </w:pPr>
            <w:r>
              <w:rPr>
                <w:rFonts w:ascii="Calibri" w:hAnsi="Calibri" w:cs="Calibri"/>
                <w:color w:val="000000"/>
                <w:sz w:val="22"/>
                <w:szCs w:val="22"/>
              </w:rPr>
              <w:t>625.446,81</w:t>
            </w:r>
          </w:p>
        </w:tc>
        <w:tc>
          <w:tcPr>
            <w:tcW w:w="1933" w:type="dxa"/>
            <w:tcBorders>
              <w:top w:val="single" w:sz="4" w:space="0" w:color="auto"/>
              <w:left w:val="nil"/>
              <w:bottom w:val="single" w:sz="4" w:space="0" w:color="auto"/>
              <w:right w:val="single" w:sz="4" w:space="0" w:color="auto"/>
            </w:tcBorders>
            <w:vAlign w:val="center"/>
          </w:tcPr>
          <w:p w14:paraId="20C8887A" w14:textId="192967C6" w:rsidR="00E8111A" w:rsidRPr="00B60D4A" w:rsidRDefault="00E8111A" w:rsidP="00E8111A">
            <w:pPr>
              <w:jc w:val="right"/>
              <w:rPr>
                <w:rFonts w:ascii="Arial" w:hAnsi="Arial" w:cs="Arial"/>
                <w:sz w:val="18"/>
                <w:szCs w:val="18"/>
              </w:rPr>
            </w:pPr>
            <w:r>
              <w:rPr>
                <w:rFonts w:ascii="Calibri" w:hAnsi="Calibri" w:cs="Calibri"/>
                <w:color w:val="000000"/>
                <w:sz w:val="22"/>
                <w:szCs w:val="22"/>
              </w:rPr>
              <w:t>331.220,63</w:t>
            </w:r>
          </w:p>
        </w:tc>
      </w:tr>
      <w:tr w:rsidR="00E8111A" w:rsidRPr="00B60D4A" w14:paraId="3A68D47B"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38BC5E46" w14:textId="0096FBFF" w:rsidR="00E8111A" w:rsidRPr="00B60D4A" w:rsidRDefault="00E8111A" w:rsidP="00E8111A">
            <w:pPr>
              <w:jc w:val="center"/>
              <w:rPr>
                <w:rFonts w:ascii="Arial" w:hAnsi="Arial" w:cs="Arial"/>
                <w:b/>
                <w:bCs/>
                <w:i/>
                <w:iCs/>
                <w:sz w:val="18"/>
                <w:szCs w:val="18"/>
                <w:lang w:eastAsia="hr-HR"/>
              </w:rPr>
            </w:pPr>
            <w:r>
              <w:rPr>
                <w:rFonts w:ascii="Arial" w:hAnsi="Arial" w:cs="Arial"/>
                <w:b/>
                <w:bCs/>
                <w:i/>
                <w:iCs/>
                <w:sz w:val="18"/>
                <w:szCs w:val="18"/>
                <w:lang w:eastAsia="hr-HR"/>
              </w:rPr>
              <w:t>1-6/2025.</w:t>
            </w:r>
          </w:p>
        </w:tc>
        <w:tc>
          <w:tcPr>
            <w:tcW w:w="1984" w:type="dxa"/>
            <w:tcBorders>
              <w:top w:val="nil"/>
              <w:left w:val="single" w:sz="4" w:space="0" w:color="auto"/>
              <w:bottom w:val="single" w:sz="8" w:space="0" w:color="auto"/>
              <w:right w:val="single" w:sz="4" w:space="0" w:color="auto"/>
            </w:tcBorders>
            <w:noWrap/>
            <w:vAlign w:val="center"/>
          </w:tcPr>
          <w:p w14:paraId="2D797195" w14:textId="323A30A2" w:rsidR="00E8111A" w:rsidRPr="00B60D4A" w:rsidRDefault="00E8111A" w:rsidP="00E8111A">
            <w:pPr>
              <w:jc w:val="right"/>
              <w:rPr>
                <w:rFonts w:ascii="Arial" w:hAnsi="Arial" w:cs="Arial"/>
                <w:b/>
                <w:bCs/>
                <w:sz w:val="18"/>
                <w:szCs w:val="18"/>
              </w:rPr>
            </w:pPr>
            <w:r>
              <w:rPr>
                <w:rFonts w:ascii="Calibri" w:hAnsi="Calibri" w:cs="Calibri"/>
                <w:b/>
                <w:bCs/>
                <w:sz w:val="22"/>
                <w:szCs w:val="22"/>
              </w:rPr>
              <w:t>2.280.770,24</w:t>
            </w:r>
          </w:p>
        </w:tc>
        <w:tc>
          <w:tcPr>
            <w:tcW w:w="1559" w:type="dxa"/>
            <w:tcBorders>
              <w:top w:val="nil"/>
              <w:left w:val="nil"/>
              <w:bottom w:val="single" w:sz="8" w:space="0" w:color="auto"/>
              <w:right w:val="single" w:sz="4" w:space="0" w:color="auto"/>
            </w:tcBorders>
            <w:vAlign w:val="center"/>
          </w:tcPr>
          <w:p w14:paraId="270725EA" w14:textId="7D688FF0" w:rsidR="00E8111A" w:rsidRPr="00B60D4A" w:rsidRDefault="00E8111A" w:rsidP="00E8111A">
            <w:pPr>
              <w:jc w:val="right"/>
              <w:rPr>
                <w:rFonts w:ascii="Arial" w:hAnsi="Arial" w:cs="Arial"/>
                <w:sz w:val="18"/>
                <w:szCs w:val="18"/>
              </w:rPr>
            </w:pPr>
            <w:r>
              <w:rPr>
                <w:rFonts w:ascii="Calibri" w:hAnsi="Calibri" w:cs="Calibri"/>
                <w:color w:val="000000"/>
                <w:sz w:val="22"/>
                <w:szCs w:val="22"/>
              </w:rPr>
              <w:t>1.378.457,94</w:t>
            </w:r>
          </w:p>
        </w:tc>
        <w:tc>
          <w:tcPr>
            <w:tcW w:w="1500" w:type="dxa"/>
            <w:tcBorders>
              <w:top w:val="nil"/>
              <w:left w:val="nil"/>
              <w:bottom w:val="single" w:sz="8" w:space="0" w:color="auto"/>
              <w:right w:val="single" w:sz="4" w:space="0" w:color="auto"/>
            </w:tcBorders>
            <w:vAlign w:val="center"/>
          </w:tcPr>
          <w:p w14:paraId="5846521B" w14:textId="2F66E944" w:rsidR="00E8111A" w:rsidRPr="00B60D4A" w:rsidRDefault="00E8111A" w:rsidP="00E8111A">
            <w:pPr>
              <w:jc w:val="right"/>
              <w:rPr>
                <w:rFonts w:ascii="Arial" w:hAnsi="Arial" w:cs="Arial"/>
                <w:sz w:val="18"/>
                <w:szCs w:val="18"/>
              </w:rPr>
            </w:pPr>
            <w:r>
              <w:rPr>
                <w:rFonts w:ascii="Calibri" w:hAnsi="Calibri" w:cs="Calibri"/>
                <w:color w:val="000000"/>
                <w:sz w:val="22"/>
                <w:szCs w:val="22"/>
              </w:rPr>
              <w:t>274.454,33</w:t>
            </w:r>
          </w:p>
        </w:tc>
        <w:tc>
          <w:tcPr>
            <w:tcW w:w="1954" w:type="dxa"/>
            <w:tcBorders>
              <w:top w:val="nil"/>
              <w:left w:val="nil"/>
              <w:bottom w:val="single" w:sz="8" w:space="0" w:color="auto"/>
              <w:right w:val="single" w:sz="4" w:space="0" w:color="auto"/>
            </w:tcBorders>
            <w:vAlign w:val="center"/>
          </w:tcPr>
          <w:p w14:paraId="1CC8B652" w14:textId="1A0FB1F1" w:rsidR="00E8111A" w:rsidRPr="00B60D4A" w:rsidRDefault="00E8111A" w:rsidP="00E8111A">
            <w:pPr>
              <w:jc w:val="right"/>
              <w:rPr>
                <w:rFonts w:ascii="Arial" w:hAnsi="Arial" w:cs="Arial"/>
                <w:sz w:val="18"/>
                <w:szCs w:val="18"/>
              </w:rPr>
            </w:pPr>
            <w:r>
              <w:rPr>
                <w:rFonts w:ascii="Calibri" w:hAnsi="Calibri" w:cs="Calibri"/>
                <w:color w:val="000000"/>
                <w:sz w:val="22"/>
                <w:szCs w:val="22"/>
              </w:rPr>
              <w:t>359.760,54</w:t>
            </w:r>
          </w:p>
        </w:tc>
        <w:tc>
          <w:tcPr>
            <w:tcW w:w="1933" w:type="dxa"/>
            <w:tcBorders>
              <w:top w:val="nil"/>
              <w:left w:val="nil"/>
              <w:bottom w:val="single" w:sz="8" w:space="0" w:color="auto"/>
              <w:right w:val="single" w:sz="4" w:space="0" w:color="auto"/>
            </w:tcBorders>
            <w:vAlign w:val="center"/>
          </w:tcPr>
          <w:p w14:paraId="5B071977" w14:textId="672A3507" w:rsidR="00E8111A" w:rsidRPr="00B60D4A" w:rsidRDefault="00E8111A" w:rsidP="00E8111A">
            <w:pPr>
              <w:jc w:val="right"/>
              <w:rPr>
                <w:rFonts w:ascii="Arial" w:hAnsi="Arial" w:cs="Arial"/>
                <w:sz w:val="18"/>
                <w:szCs w:val="18"/>
              </w:rPr>
            </w:pPr>
            <w:r>
              <w:rPr>
                <w:rFonts w:ascii="Calibri" w:hAnsi="Calibri" w:cs="Calibri"/>
                <w:color w:val="000000"/>
                <w:sz w:val="22"/>
                <w:szCs w:val="22"/>
              </w:rPr>
              <w:t>268.097,43</w:t>
            </w:r>
          </w:p>
        </w:tc>
      </w:tr>
    </w:tbl>
    <w:p w14:paraId="5EB44916" w14:textId="77777777" w:rsidR="00AE40FA" w:rsidRPr="006551C7" w:rsidRDefault="00AE40F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495FD07" w14:textId="77777777" w:rsidR="005D164A" w:rsidRPr="006551C7"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Naknade građanima i kućanstvima </w:t>
      </w:r>
      <w:r w:rsidR="00342C94" w:rsidRPr="006551C7">
        <w:rPr>
          <w:rFonts w:ascii="Arial" w:hAnsi="Arial" w:cs="Arial"/>
          <w:sz w:val="22"/>
          <w:szCs w:val="22"/>
          <w:lang w:eastAsia="hr-HR"/>
        </w:rPr>
        <w:t>(</w:t>
      </w:r>
      <w:r w:rsidR="00342C94" w:rsidRPr="006551C7">
        <w:rPr>
          <w:rFonts w:ascii="Arial" w:hAnsi="Arial" w:cs="Arial"/>
          <w:b/>
          <w:bCs/>
          <w:sz w:val="22"/>
          <w:szCs w:val="22"/>
          <w:lang w:eastAsia="hr-HR"/>
        </w:rPr>
        <w:t>37</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se odnose na sufinanciranje cijene prijevoza</w:t>
      </w:r>
      <w:r w:rsidRPr="006551C7">
        <w:rPr>
          <w:rFonts w:ascii="Arial" w:hAnsi="Arial" w:cs="Arial"/>
          <w:sz w:val="22"/>
          <w:szCs w:val="22"/>
          <w:lang w:eastAsia="hr-HR"/>
        </w:rPr>
        <w:t xml:space="preserve"> učeničkih pokaza</w:t>
      </w:r>
      <w:r w:rsidR="005D164A" w:rsidRPr="006551C7">
        <w:rPr>
          <w:rFonts w:ascii="Arial" w:hAnsi="Arial" w:cs="Arial"/>
          <w:sz w:val="22"/>
          <w:szCs w:val="22"/>
          <w:lang w:eastAsia="hr-HR"/>
        </w:rPr>
        <w:t xml:space="preserve">, stipendije i školarine, pomoći obiteljima i kućanstvima prema socijalnom programu, </w:t>
      </w:r>
      <w:r w:rsidR="0097026B" w:rsidRPr="006551C7">
        <w:rPr>
          <w:rFonts w:ascii="Arial" w:hAnsi="Arial" w:cs="Arial"/>
          <w:sz w:val="22"/>
          <w:szCs w:val="22"/>
          <w:lang w:eastAsia="hr-HR"/>
        </w:rPr>
        <w:t>naknade za novorođenu djecu</w:t>
      </w:r>
      <w:r w:rsidRPr="006551C7">
        <w:rPr>
          <w:rFonts w:ascii="Arial" w:hAnsi="Arial" w:cs="Arial"/>
          <w:sz w:val="22"/>
          <w:szCs w:val="22"/>
          <w:lang w:eastAsia="hr-HR"/>
        </w:rPr>
        <w:t xml:space="preserve"> i druge jednokratne pomoći kućanstvima</w:t>
      </w:r>
      <w:r w:rsidR="00465FCB" w:rsidRPr="006551C7">
        <w:rPr>
          <w:rFonts w:ascii="Arial" w:hAnsi="Arial" w:cs="Arial"/>
          <w:sz w:val="22"/>
          <w:szCs w:val="22"/>
          <w:lang w:eastAsia="hr-HR"/>
        </w:rPr>
        <w:t xml:space="preserve">. </w:t>
      </w:r>
    </w:p>
    <w:p w14:paraId="2918BA54" w14:textId="77777777" w:rsidR="00465FCB" w:rsidRPr="006551C7" w:rsidRDefault="00465F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4B0F89D" w14:textId="77777777" w:rsidR="002729E9" w:rsidRPr="006551C7" w:rsidRDefault="00880B9A" w:rsidP="002729E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Ostali rashodi </w:t>
      </w:r>
      <w:r w:rsidR="00342C94" w:rsidRPr="006551C7">
        <w:rPr>
          <w:rFonts w:ascii="Arial" w:hAnsi="Arial" w:cs="Arial"/>
          <w:sz w:val="22"/>
          <w:szCs w:val="22"/>
          <w:lang w:eastAsia="hr-HR"/>
        </w:rPr>
        <w:t xml:space="preserve">(38) </w:t>
      </w:r>
      <w:r w:rsidR="005D164A" w:rsidRPr="006551C7">
        <w:rPr>
          <w:rFonts w:ascii="Arial" w:hAnsi="Arial" w:cs="Arial"/>
          <w:sz w:val="22"/>
          <w:szCs w:val="22"/>
          <w:lang w:eastAsia="hr-HR"/>
        </w:rPr>
        <w:t>se odnose na tekuće donacije, kapitalne donacije</w:t>
      </w:r>
      <w:r w:rsidR="00B14E58" w:rsidRPr="006551C7">
        <w:rPr>
          <w:rFonts w:ascii="Arial" w:hAnsi="Arial" w:cs="Arial"/>
          <w:sz w:val="22"/>
          <w:szCs w:val="22"/>
          <w:lang w:eastAsia="hr-HR"/>
        </w:rPr>
        <w:t>, kapitalne pomoći trgovačk</w:t>
      </w:r>
      <w:r w:rsidR="0097026B" w:rsidRPr="006551C7">
        <w:rPr>
          <w:rFonts w:ascii="Arial" w:hAnsi="Arial" w:cs="Arial"/>
          <w:sz w:val="22"/>
          <w:szCs w:val="22"/>
          <w:lang w:eastAsia="hr-HR"/>
        </w:rPr>
        <w:t>im društvima</w:t>
      </w:r>
      <w:r w:rsidR="00B14E58" w:rsidRPr="006551C7">
        <w:rPr>
          <w:rFonts w:ascii="Arial" w:hAnsi="Arial" w:cs="Arial"/>
          <w:sz w:val="22"/>
          <w:szCs w:val="22"/>
          <w:lang w:eastAsia="hr-HR"/>
        </w:rPr>
        <w:t xml:space="preserve"> u vlasništvu, te</w:t>
      </w:r>
      <w:r w:rsidR="005D164A" w:rsidRPr="006551C7">
        <w:rPr>
          <w:rFonts w:ascii="Arial" w:hAnsi="Arial" w:cs="Arial"/>
          <w:sz w:val="22"/>
          <w:szCs w:val="22"/>
          <w:lang w:eastAsia="hr-HR"/>
        </w:rPr>
        <w:t xml:space="preserve"> naknade šteta fizičkim i pravnim osobama uzrokovanih prirodnim i drugim nepogodama.</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 xml:space="preserve">Tekuće donacije </w:t>
      </w:r>
      <w:r w:rsidR="00E207DD" w:rsidRPr="006551C7">
        <w:rPr>
          <w:rFonts w:ascii="Arial" w:hAnsi="Arial" w:cs="Arial"/>
          <w:sz w:val="22"/>
          <w:szCs w:val="22"/>
          <w:lang w:eastAsia="hr-HR"/>
        </w:rPr>
        <w:t xml:space="preserve">(381) </w:t>
      </w:r>
      <w:r w:rsidR="005D164A" w:rsidRPr="006551C7">
        <w:rPr>
          <w:rFonts w:ascii="Arial" w:hAnsi="Arial" w:cs="Arial"/>
          <w:sz w:val="22"/>
          <w:szCs w:val="22"/>
          <w:lang w:eastAsia="hr-HR"/>
        </w:rPr>
        <w:t xml:space="preserve">se odnose na </w:t>
      </w:r>
      <w:r w:rsidRPr="006551C7">
        <w:rPr>
          <w:rFonts w:ascii="Arial" w:hAnsi="Arial" w:cs="Arial"/>
          <w:sz w:val="22"/>
          <w:szCs w:val="22"/>
          <w:lang w:eastAsia="hr-HR"/>
        </w:rPr>
        <w:t xml:space="preserve">donacije </w:t>
      </w:r>
      <w:r w:rsidR="005D164A" w:rsidRPr="006551C7">
        <w:rPr>
          <w:rFonts w:ascii="Arial" w:hAnsi="Arial" w:cs="Arial"/>
          <w:sz w:val="22"/>
          <w:szCs w:val="22"/>
          <w:lang w:eastAsia="hr-HR"/>
        </w:rPr>
        <w:t>političkim strankama</w:t>
      </w:r>
      <w:r w:rsidRPr="006551C7">
        <w:rPr>
          <w:rFonts w:ascii="Arial" w:hAnsi="Arial" w:cs="Arial"/>
          <w:sz w:val="22"/>
          <w:szCs w:val="22"/>
          <w:lang w:eastAsia="hr-HR"/>
        </w:rPr>
        <w:t xml:space="preserve">, donacije </w:t>
      </w:r>
      <w:r w:rsidR="00465FCB" w:rsidRPr="006551C7">
        <w:rPr>
          <w:rFonts w:ascii="Arial" w:hAnsi="Arial" w:cs="Arial"/>
          <w:sz w:val="22"/>
          <w:szCs w:val="22"/>
          <w:lang w:eastAsia="hr-HR"/>
        </w:rPr>
        <w:t>za Cr</w:t>
      </w:r>
      <w:r w:rsidR="005D164A" w:rsidRPr="006551C7">
        <w:rPr>
          <w:rFonts w:ascii="Arial" w:hAnsi="Arial" w:cs="Arial"/>
          <w:sz w:val="22"/>
          <w:szCs w:val="22"/>
          <w:lang w:eastAsia="hr-HR"/>
        </w:rPr>
        <w:t xml:space="preserve">veni križ i </w:t>
      </w:r>
      <w:r w:rsidR="00974377" w:rsidRPr="006551C7">
        <w:rPr>
          <w:rFonts w:ascii="Arial" w:hAnsi="Arial" w:cs="Arial"/>
          <w:sz w:val="22"/>
          <w:szCs w:val="22"/>
          <w:lang w:eastAsia="hr-HR"/>
        </w:rPr>
        <w:t>G</w:t>
      </w:r>
      <w:r w:rsidR="005D164A" w:rsidRPr="006551C7">
        <w:rPr>
          <w:rFonts w:ascii="Arial" w:hAnsi="Arial" w:cs="Arial"/>
          <w:sz w:val="22"/>
          <w:szCs w:val="22"/>
          <w:lang w:eastAsia="hr-HR"/>
        </w:rPr>
        <w:t>orsku službu spašavanja</w:t>
      </w:r>
      <w:r w:rsidR="00465FCB" w:rsidRPr="006551C7">
        <w:rPr>
          <w:rFonts w:ascii="Arial" w:hAnsi="Arial" w:cs="Arial"/>
          <w:sz w:val="22"/>
          <w:szCs w:val="22"/>
          <w:lang w:eastAsia="hr-HR"/>
        </w:rPr>
        <w:t xml:space="preserve"> (zakonska obveza)</w:t>
      </w:r>
      <w:r w:rsidR="005D164A" w:rsidRPr="006551C7">
        <w:rPr>
          <w:rFonts w:ascii="Arial" w:hAnsi="Arial" w:cs="Arial"/>
          <w:sz w:val="22"/>
          <w:szCs w:val="22"/>
          <w:lang w:eastAsia="hr-HR"/>
        </w:rPr>
        <w:t>, za kulturu (</w:t>
      </w:r>
      <w:r w:rsidR="002729E9" w:rsidRPr="006551C7">
        <w:rPr>
          <w:rFonts w:ascii="Arial" w:hAnsi="Arial" w:cs="Arial"/>
          <w:sz w:val="22"/>
          <w:szCs w:val="22"/>
          <w:lang w:eastAsia="hr-HR"/>
        </w:rPr>
        <w:t>udruge</w:t>
      </w:r>
      <w:r w:rsidR="005D164A" w:rsidRPr="006551C7">
        <w:rPr>
          <w:rFonts w:ascii="Arial" w:hAnsi="Arial" w:cs="Arial"/>
          <w:sz w:val="22"/>
          <w:szCs w:val="22"/>
          <w:lang w:eastAsia="hr-HR"/>
        </w:rPr>
        <w:t>), dobrovoljnim vatrogasnim društvima.</w:t>
      </w:r>
      <w:r w:rsidR="00342C94" w:rsidRPr="006551C7">
        <w:rPr>
          <w:rFonts w:ascii="Arial" w:hAnsi="Arial" w:cs="Arial"/>
          <w:sz w:val="22"/>
          <w:szCs w:val="22"/>
          <w:lang w:eastAsia="hr-HR"/>
        </w:rPr>
        <w:t xml:space="preserve"> </w:t>
      </w:r>
      <w:r w:rsidR="002729E9" w:rsidRPr="006551C7">
        <w:rPr>
          <w:rFonts w:ascii="Arial" w:hAnsi="Arial" w:cs="Arial"/>
          <w:sz w:val="22"/>
          <w:szCs w:val="22"/>
          <w:lang w:eastAsia="hr-HR"/>
        </w:rPr>
        <w:t xml:space="preserve">Kapitalne pomoći (386) se odnose na prijenose trgovačkim društvima u vlasništvu općine za nabavu i održavanje nefinancijske imovine. </w:t>
      </w:r>
    </w:p>
    <w:p w14:paraId="043E7F8C" w14:textId="77777777" w:rsidR="00867981" w:rsidRPr="006551C7" w:rsidRDefault="00867981"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3E7BD28" w14:textId="7F2BBD55" w:rsidR="003157D6" w:rsidRPr="006551C7" w:rsidRDefault="003157D6" w:rsidP="001644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t xml:space="preserve">Prethodnih godina, u </w:t>
      </w:r>
      <w:r w:rsidRPr="006551C7">
        <w:rPr>
          <w:rFonts w:ascii="Arial" w:hAnsi="Arial" w:cs="Arial"/>
          <w:sz w:val="22"/>
          <w:szCs w:val="22"/>
        </w:rPr>
        <w:t xml:space="preserve">okviru izdataka za dionice i udjele u glavnici društava u vlasništvu i suvlasništvu Općine bila je planirana </w:t>
      </w:r>
      <w:r w:rsidRPr="006551C7">
        <w:rPr>
          <w:rFonts w:ascii="Arial" w:hAnsi="Arial" w:cs="Arial"/>
          <w:b/>
          <w:sz w:val="22"/>
          <w:szCs w:val="22"/>
        </w:rPr>
        <w:t>jamstvena zaliha</w:t>
      </w:r>
      <w:r w:rsidRPr="006551C7">
        <w:rPr>
          <w:rFonts w:ascii="Arial" w:hAnsi="Arial" w:cs="Arial"/>
          <w:sz w:val="22"/>
          <w:szCs w:val="22"/>
        </w:rPr>
        <w:t xml:space="preserve"> za otplatu kredita za izgradnju </w:t>
      </w:r>
      <w:r w:rsidRPr="006551C7">
        <w:rPr>
          <w:rFonts w:ascii="Arial" w:hAnsi="Arial" w:cs="Arial"/>
          <w:sz w:val="22"/>
          <w:szCs w:val="22"/>
          <w:lang w:eastAsia="hr-HR"/>
        </w:rPr>
        <w:t xml:space="preserve">vodoopskrbnog sustava </w:t>
      </w:r>
      <w:proofErr w:type="spellStart"/>
      <w:r w:rsidRPr="006551C7">
        <w:rPr>
          <w:rFonts w:ascii="Arial" w:hAnsi="Arial" w:cs="Arial"/>
          <w:sz w:val="22"/>
          <w:szCs w:val="22"/>
          <w:lang w:eastAsia="hr-HR"/>
        </w:rPr>
        <w:t>Đurinići</w:t>
      </w:r>
      <w:proofErr w:type="spellEnd"/>
      <w:r w:rsidRPr="006551C7">
        <w:rPr>
          <w:rFonts w:ascii="Arial" w:hAnsi="Arial" w:cs="Arial"/>
          <w:sz w:val="22"/>
          <w:szCs w:val="22"/>
          <w:lang w:eastAsia="hr-HR"/>
        </w:rPr>
        <w:t xml:space="preserve"> </w:t>
      </w:r>
      <w:proofErr w:type="spellStart"/>
      <w:r w:rsidRPr="006551C7">
        <w:rPr>
          <w:rFonts w:ascii="Arial" w:hAnsi="Arial" w:cs="Arial"/>
          <w:sz w:val="22"/>
          <w:szCs w:val="22"/>
          <w:lang w:eastAsia="hr-HR"/>
        </w:rPr>
        <w:t>Vitaljina</w:t>
      </w:r>
      <w:proofErr w:type="spellEnd"/>
      <w:r w:rsidRPr="006551C7">
        <w:rPr>
          <w:rFonts w:ascii="Arial" w:hAnsi="Arial" w:cs="Arial"/>
          <w:sz w:val="22"/>
          <w:szCs w:val="22"/>
          <w:lang w:eastAsia="hr-HR"/>
        </w:rPr>
        <w:t xml:space="preserve"> i dijela kanalizacijskog sustava Cavtat. </w:t>
      </w:r>
      <w:r w:rsidR="005C2AAE" w:rsidRPr="006551C7">
        <w:rPr>
          <w:rFonts w:ascii="Arial" w:hAnsi="Arial" w:cs="Arial"/>
          <w:sz w:val="22"/>
          <w:szCs w:val="22"/>
          <w:lang w:eastAsia="hr-HR"/>
        </w:rPr>
        <w:t>Od</w:t>
      </w:r>
      <w:r w:rsidRPr="006551C7">
        <w:rPr>
          <w:rFonts w:ascii="Arial" w:hAnsi="Arial" w:cs="Arial"/>
          <w:sz w:val="22"/>
          <w:szCs w:val="22"/>
          <w:lang w:eastAsia="hr-HR"/>
        </w:rPr>
        <w:t xml:space="preserve"> početka 2021. isto se planira putem kapitalnih pomoći (</w:t>
      </w:r>
      <w:r w:rsidRPr="006551C7">
        <w:rPr>
          <w:rFonts w:ascii="Arial" w:hAnsi="Arial" w:cs="Arial"/>
          <w:b/>
          <w:bCs/>
          <w:sz w:val="22"/>
          <w:szCs w:val="22"/>
          <w:lang w:eastAsia="hr-HR"/>
        </w:rPr>
        <w:t>386</w:t>
      </w:r>
      <w:r w:rsidRPr="006551C7">
        <w:rPr>
          <w:rFonts w:ascii="Arial" w:hAnsi="Arial" w:cs="Arial"/>
          <w:sz w:val="22"/>
          <w:szCs w:val="22"/>
          <w:lang w:eastAsia="hr-HR"/>
        </w:rPr>
        <w:t>).</w:t>
      </w:r>
      <w:r w:rsidR="00B64B5A" w:rsidRPr="006551C7">
        <w:rPr>
          <w:rFonts w:ascii="Arial" w:hAnsi="Arial" w:cs="Arial"/>
          <w:sz w:val="22"/>
          <w:szCs w:val="22"/>
          <w:lang w:eastAsia="hr-HR"/>
        </w:rPr>
        <w:t xml:space="preserve"> </w:t>
      </w:r>
      <w:r w:rsidR="005C2AAE" w:rsidRPr="006551C7">
        <w:rPr>
          <w:rFonts w:ascii="Arial" w:hAnsi="Arial" w:cs="Arial"/>
          <w:sz w:val="22"/>
          <w:szCs w:val="22"/>
          <w:lang w:eastAsia="hr-HR"/>
        </w:rPr>
        <w:t>U</w:t>
      </w:r>
      <w:r w:rsidRPr="006551C7">
        <w:rPr>
          <w:rFonts w:ascii="Arial" w:hAnsi="Arial" w:cs="Arial"/>
          <w:sz w:val="22"/>
          <w:szCs w:val="22"/>
          <w:lang w:eastAsia="hr-HR"/>
        </w:rPr>
        <w:t xml:space="preserve"> 202</w:t>
      </w:r>
      <w:r w:rsidR="00E8111A">
        <w:rPr>
          <w:rFonts w:ascii="Arial" w:hAnsi="Arial" w:cs="Arial"/>
          <w:sz w:val="22"/>
          <w:szCs w:val="22"/>
          <w:lang w:eastAsia="hr-HR"/>
        </w:rPr>
        <w:t>6</w:t>
      </w:r>
      <w:r w:rsidRPr="006551C7">
        <w:rPr>
          <w:rFonts w:ascii="Arial" w:hAnsi="Arial" w:cs="Arial"/>
          <w:sz w:val="22"/>
          <w:szCs w:val="22"/>
          <w:lang w:eastAsia="hr-HR"/>
        </w:rPr>
        <w:t xml:space="preserve">. planirana je jamstvena zaliha za spomenuti kredit društva u vlasništvu u iznosu </w:t>
      </w:r>
      <w:r w:rsidR="00E8111A">
        <w:rPr>
          <w:rFonts w:ascii="Arial" w:hAnsi="Arial" w:cs="Arial"/>
          <w:sz w:val="22"/>
          <w:szCs w:val="22"/>
          <w:lang w:eastAsia="hr-HR"/>
        </w:rPr>
        <w:t>100</w:t>
      </w:r>
      <w:r w:rsidR="007743B1" w:rsidRPr="006551C7">
        <w:rPr>
          <w:rFonts w:ascii="Arial" w:hAnsi="Arial" w:cs="Arial"/>
          <w:sz w:val="22"/>
          <w:szCs w:val="22"/>
          <w:lang w:eastAsia="hr-HR"/>
        </w:rPr>
        <w:t>.000</w:t>
      </w:r>
      <w:r w:rsidR="00326997" w:rsidRPr="006551C7">
        <w:rPr>
          <w:rFonts w:ascii="Arial" w:hAnsi="Arial" w:cs="Arial"/>
          <w:sz w:val="22"/>
          <w:szCs w:val="22"/>
          <w:lang w:eastAsia="hr-HR"/>
        </w:rPr>
        <w:t xml:space="preserve"> </w:t>
      </w:r>
      <w:r w:rsidR="0066083A" w:rsidRPr="006551C7">
        <w:rPr>
          <w:rFonts w:ascii="Arial" w:hAnsi="Arial" w:cs="Arial"/>
          <w:sz w:val="22"/>
          <w:szCs w:val="22"/>
          <w:lang w:eastAsia="hr-HR"/>
        </w:rPr>
        <w:t>€.</w:t>
      </w:r>
      <w:r w:rsidR="0016440E" w:rsidRPr="006551C7">
        <w:rPr>
          <w:rFonts w:ascii="Arial" w:hAnsi="Arial" w:cs="Arial"/>
          <w:sz w:val="22"/>
          <w:szCs w:val="22"/>
          <w:lang w:eastAsia="hr-HR"/>
        </w:rPr>
        <w:t xml:space="preserve"> </w:t>
      </w:r>
      <w:r w:rsidRPr="006551C7">
        <w:rPr>
          <w:rFonts w:ascii="Arial" w:hAnsi="Arial" w:cs="Arial"/>
          <w:sz w:val="22"/>
          <w:szCs w:val="22"/>
          <w:lang w:eastAsia="hr-HR"/>
        </w:rPr>
        <w:t xml:space="preserve">Koncem 2019. </w:t>
      </w:r>
      <w:r w:rsidR="00963E5D" w:rsidRPr="006551C7">
        <w:rPr>
          <w:rFonts w:ascii="Arial" w:hAnsi="Arial" w:cs="Arial"/>
          <w:sz w:val="22"/>
          <w:szCs w:val="22"/>
          <w:lang w:eastAsia="hr-HR"/>
        </w:rPr>
        <w:t xml:space="preserve">započela je </w:t>
      </w:r>
      <w:r w:rsidRPr="006551C7">
        <w:rPr>
          <w:rFonts w:ascii="Arial" w:hAnsi="Arial" w:cs="Arial"/>
          <w:sz w:val="22"/>
          <w:szCs w:val="22"/>
          <w:lang w:eastAsia="hr-HR"/>
        </w:rPr>
        <w:t xml:space="preserve">otplata </w:t>
      </w:r>
      <w:r w:rsidR="00963E5D" w:rsidRPr="006551C7">
        <w:rPr>
          <w:rFonts w:ascii="Arial" w:hAnsi="Arial" w:cs="Arial"/>
          <w:sz w:val="22"/>
          <w:szCs w:val="22"/>
          <w:lang w:eastAsia="hr-HR"/>
        </w:rPr>
        <w:t xml:space="preserve">spomenutog </w:t>
      </w:r>
      <w:r w:rsidRPr="006551C7">
        <w:rPr>
          <w:rFonts w:ascii="Arial" w:hAnsi="Arial" w:cs="Arial"/>
          <w:sz w:val="22"/>
          <w:szCs w:val="22"/>
          <w:lang w:eastAsia="hr-HR"/>
        </w:rPr>
        <w:t xml:space="preserve">kredita za koji je Općina dala jamstvo u 2014. godini. Općina je obvezna planirati </w:t>
      </w:r>
      <w:r w:rsidRPr="006551C7">
        <w:rPr>
          <w:rFonts w:ascii="Arial" w:hAnsi="Arial" w:cs="Arial"/>
          <w:i/>
          <w:sz w:val="22"/>
          <w:szCs w:val="22"/>
          <w:lang w:eastAsia="hr-HR"/>
        </w:rPr>
        <w:t>jamstvenu zalihu</w:t>
      </w:r>
      <w:r w:rsidRPr="006551C7">
        <w:rPr>
          <w:rFonts w:ascii="Arial" w:hAnsi="Arial" w:cs="Arial"/>
          <w:sz w:val="22"/>
          <w:szCs w:val="22"/>
          <w:lang w:eastAsia="hr-HR"/>
        </w:rPr>
        <w:t xml:space="preserve"> za povrat ovog kredita. Otplata kamata i kredita po ovom kreditu se obavlja polugodišnjim obrocima. </w:t>
      </w:r>
      <w:r w:rsidR="00963E5D" w:rsidRPr="006551C7">
        <w:rPr>
          <w:rFonts w:ascii="Arial" w:hAnsi="Arial" w:cs="Arial"/>
          <w:sz w:val="22"/>
          <w:szCs w:val="22"/>
          <w:lang w:eastAsia="hr-HR"/>
        </w:rPr>
        <w:t>G</w:t>
      </w:r>
      <w:r w:rsidRPr="006551C7">
        <w:rPr>
          <w:rFonts w:ascii="Arial" w:hAnsi="Arial" w:cs="Arial"/>
          <w:sz w:val="22"/>
          <w:szCs w:val="22"/>
          <w:lang w:eastAsia="hr-HR"/>
        </w:rPr>
        <w:t>odišnje obroci za otplatu glavnice</w:t>
      </w:r>
      <w:r w:rsidR="007743B1" w:rsidRPr="006551C7">
        <w:rPr>
          <w:rFonts w:ascii="Arial" w:hAnsi="Arial" w:cs="Arial"/>
          <w:sz w:val="22"/>
          <w:szCs w:val="22"/>
          <w:lang w:eastAsia="hr-HR"/>
        </w:rPr>
        <w:t xml:space="preserve"> i kamata</w:t>
      </w:r>
      <w:r w:rsidRPr="006551C7">
        <w:rPr>
          <w:rFonts w:ascii="Arial" w:hAnsi="Arial" w:cs="Arial"/>
          <w:sz w:val="22"/>
          <w:szCs w:val="22"/>
          <w:lang w:eastAsia="hr-HR"/>
        </w:rPr>
        <w:t xml:space="preserve"> </w:t>
      </w:r>
      <w:r w:rsidR="00470421" w:rsidRPr="006551C7">
        <w:rPr>
          <w:rFonts w:ascii="Arial" w:hAnsi="Arial" w:cs="Arial"/>
          <w:sz w:val="22"/>
          <w:szCs w:val="22"/>
          <w:lang w:eastAsia="hr-HR"/>
        </w:rPr>
        <w:t xml:space="preserve">iznose </w:t>
      </w:r>
      <w:r w:rsidR="006551C7" w:rsidRPr="006551C7">
        <w:rPr>
          <w:rFonts w:ascii="Arial" w:hAnsi="Arial" w:cs="Arial"/>
          <w:sz w:val="22"/>
          <w:szCs w:val="22"/>
          <w:lang w:eastAsia="hr-HR"/>
        </w:rPr>
        <w:t>85</w:t>
      </w:r>
      <w:r w:rsidR="006B36C3" w:rsidRPr="006551C7">
        <w:rPr>
          <w:rFonts w:ascii="Arial" w:hAnsi="Arial" w:cs="Arial"/>
          <w:sz w:val="22"/>
          <w:szCs w:val="22"/>
          <w:lang w:eastAsia="hr-HR"/>
        </w:rPr>
        <w:t>.000 € za 202</w:t>
      </w:r>
      <w:r w:rsidR="00E8111A">
        <w:rPr>
          <w:rFonts w:ascii="Arial" w:hAnsi="Arial" w:cs="Arial"/>
          <w:sz w:val="22"/>
          <w:szCs w:val="22"/>
          <w:lang w:eastAsia="hr-HR"/>
        </w:rPr>
        <w:t>7</w:t>
      </w:r>
      <w:r w:rsidR="006B36C3" w:rsidRPr="006551C7">
        <w:rPr>
          <w:rFonts w:ascii="Arial" w:hAnsi="Arial" w:cs="Arial"/>
          <w:sz w:val="22"/>
          <w:szCs w:val="22"/>
          <w:lang w:eastAsia="hr-HR"/>
        </w:rPr>
        <w:t xml:space="preserve"> godinu</w:t>
      </w:r>
      <w:r w:rsidR="006551C7" w:rsidRPr="006551C7">
        <w:rPr>
          <w:rFonts w:ascii="Arial" w:hAnsi="Arial" w:cs="Arial"/>
          <w:sz w:val="22"/>
          <w:szCs w:val="22"/>
          <w:lang w:eastAsia="hr-HR"/>
        </w:rPr>
        <w:t>, te</w:t>
      </w:r>
      <w:r w:rsidR="006B36C3" w:rsidRPr="006551C7">
        <w:rPr>
          <w:rFonts w:ascii="Arial" w:hAnsi="Arial" w:cs="Arial"/>
          <w:sz w:val="22"/>
          <w:szCs w:val="22"/>
          <w:lang w:eastAsia="hr-HR"/>
        </w:rPr>
        <w:t xml:space="preserve"> i </w:t>
      </w:r>
      <w:r w:rsidR="006551C7" w:rsidRPr="006551C7">
        <w:rPr>
          <w:rFonts w:ascii="Arial" w:hAnsi="Arial" w:cs="Arial"/>
          <w:sz w:val="22"/>
          <w:szCs w:val="22"/>
          <w:lang w:eastAsia="hr-HR"/>
        </w:rPr>
        <w:t>80.000</w:t>
      </w:r>
      <w:r w:rsidR="006B36C3" w:rsidRPr="006551C7">
        <w:rPr>
          <w:rFonts w:ascii="Arial" w:hAnsi="Arial" w:cs="Arial"/>
          <w:sz w:val="22"/>
          <w:szCs w:val="22"/>
          <w:lang w:eastAsia="hr-HR"/>
        </w:rPr>
        <w:t xml:space="preserve"> € za 202</w:t>
      </w:r>
      <w:r w:rsidR="00E8111A">
        <w:rPr>
          <w:rFonts w:ascii="Arial" w:hAnsi="Arial" w:cs="Arial"/>
          <w:sz w:val="22"/>
          <w:szCs w:val="22"/>
          <w:lang w:eastAsia="hr-HR"/>
        </w:rPr>
        <w:t>8</w:t>
      </w:r>
      <w:r w:rsidR="006B36C3" w:rsidRPr="006551C7">
        <w:rPr>
          <w:rFonts w:ascii="Arial" w:hAnsi="Arial" w:cs="Arial"/>
          <w:sz w:val="22"/>
          <w:szCs w:val="22"/>
          <w:lang w:eastAsia="hr-HR"/>
        </w:rPr>
        <w:t xml:space="preserve">. godinu </w:t>
      </w:r>
      <w:r w:rsidR="007359EF" w:rsidRPr="006551C7">
        <w:rPr>
          <w:rFonts w:ascii="Arial" w:hAnsi="Arial" w:cs="Arial"/>
          <w:sz w:val="22"/>
          <w:szCs w:val="22"/>
          <w:lang w:eastAsia="hr-HR"/>
        </w:rPr>
        <w:t>(dva obroka</w:t>
      </w:r>
      <w:r w:rsidR="006B36C3" w:rsidRPr="006551C7">
        <w:rPr>
          <w:rFonts w:ascii="Arial" w:hAnsi="Arial" w:cs="Arial"/>
          <w:sz w:val="22"/>
          <w:szCs w:val="22"/>
          <w:lang w:eastAsia="hr-HR"/>
        </w:rPr>
        <w:t xml:space="preserve"> godišnje</w:t>
      </w:r>
      <w:r w:rsidR="007359EF" w:rsidRPr="006551C7">
        <w:rPr>
          <w:rFonts w:ascii="Arial" w:hAnsi="Arial" w:cs="Arial"/>
          <w:sz w:val="22"/>
          <w:szCs w:val="22"/>
          <w:lang w:eastAsia="hr-HR"/>
        </w:rPr>
        <w:t>, i to sredinom i koncem godine</w:t>
      </w:r>
      <w:r w:rsidRPr="006551C7">
        <w:rPr>
          <w:rFonts w:ascii="Arial" w:hAnsi="Arial" w:cs="Arial"/>
          <w:sz w:val="22"/>
          <w:szCs w:val="22"/>
          <w:lang w:eastAsia="hr-HR"/>
        </w:rPr>
        <w:t xml:space="preserve"> </w:t>
      </w:r>
      <w:r w:rsidR="007359EF" w:rsidRPr="006551C7">
        <w:rPr>
          <w:rFonts w:ascii="Arial" w:hAnsi="Arial" w:cs="Arial"/>
          <w:sz w:val="22"/>
          <w:szCs w:val="22"/>
          <w:lang w:eastAsia="hr-HR"/>
        </w:rPr>
        <w:t>sve</w:t>
      </w:r>
      <w:r w:rsidR="00216D21" w:rsidRPr="006551C7">
        <w:rPr>
          <w:rFonts w:ascii="Arial" w:hAnsi="Arial" w:cs="Arial"/>
          <w:sz w:val="22"/>
          <w:szCs w:val="22"/>
          <w:lang w:eastAsia="hr-HR"/>
        </w:rPr>
        <w:t xml:space="preserve"> </w:t>
      </w:r>
      <w:r w:rsidRPr="006551C7">
        <w:rPr>
          <w:rFonts w:ascii="Arial" w:hAnsi="Arial" w:cs="Arial"/>
          <w:sz w:val="22"/>
          <w:szCs w:val="22"/>
          <w:lang w:eastAsia="hr-HR"/>
        </w:rPr>
        <w:t xml:space="preserve">do 30.6.2029.). </w:t>
      </w:r>
    </w:p>
    <w:p w14:paraId="75580403" w14:textId="77777777" w:rsidR="003157D6" w:rsidRPr="006551C7" w:rsidRDefault="003157D6"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7F2FABE" w14:textId="7B5816DB" w:rsidR="00A776BB" w:rsidRPr="006551C7" w:rsidRDefault="00A776BB">
      <w:pPr>
        <w:jc w:val="left"/>
        <w:rPr>
          <w:rFonts w:ascii="Arial" w:hAnsi="Arial" w:cs="Arial"/>
          <w:sz w:val="22"/>
          <w:szCs w:val="22"/>
          <w:lang w:eastAsia="hr-HR"/>
        </w:rPr>
      </w:pPr>
      <w:r w:rsidRPr="006551C7">
        <w:rPr>
          <w:rFonts w:ascii="Arial" w:hAnsi="Arial" w:cs="Arial"/>
          <w:sz w:val="22"/>
          <w:szCs w:val="22"/>
          <w:lang w:eastAsia="hr-HR"/>
        </w:rPr>
        <w:br w:type="page"/>
      </w:r>
    </w:p>
    <w:p w14:paraId="33333B9F" w14:textId="0DA39364" w:rsidR="006B26AE" w:rsidRPr="007A56AE" w:rsidRDefault="006B26AE" w:rsidP="006B26AE">
      <w:pPr>
        <w:pStyle w:val="Naslov3"/>
      </w:pPr>
      <w:bookmarkStart w:id="106" w:name="_Toc152222792"/>
      <w:bookmarkStart w:id="107" w:name="_Toc215812561"/>
      <w:r w:rsidRPr="007A56AE">
        <w:lastRenderedPageBreak/>
        <w:t>2.</w:t>
      </w:r>
      <w:r w:rsidR="00FB43D8" w:rsidRPr="007A56AE">
        <w:t>4.4</w:t>
      </w:r>
      <w:r w:rsidRPr="007A56AE">
        <w:t>.</w:t>
      </w:r>
      <w:r w:rsidRPr="007A56AE">
        <w:tab/>
      </w:r>
      <w:r w:rsidRPr="007A56AE">
        <w:tab/>
        <w:t>RASHODI ZA NABAVU NEFINANCIJSKE IMOVINE ( 4)</w:t>
      </w:r>
      <w:bookmarkEnd w:id="106"/>
      <w:bookmarkEnd w:id="107"/>
    </w:p>
    <w:p w14:paraId="4F83236B" w14:textId="77777777" w:rsidR="006B26AE" w:rsidRPr="007A56AE" w:rsidRDefault="006B26AE" w:rsidP="006B26AE">
      <w:pPr>
        <w:tabs>
          <w:tab w:val="left" w:pos="567"/>
        </w:tabs>
        <w:ind w:firstLine="567"/>
        <w:rPr>
          <w:rFonts w:ascii="Arial" w:hAnsi="Arial" w:cs="Arial"/>
          <w:sz w:val="22"/>
          <w:szCs w:val="22"/>
        </w:rPr>
      </w:pPr>
    </w:p>
    <w:p w14:paraId="426EF96C" w14:textId="77777777" w:rsidR="006B26AE" w:rsidRPr="007A56AE" w:rsidRDefault="006B26AE"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F6ABB3" w14:textId="66F45DBF" w:rsidR="00B81E17" w:rsidRPr="007A56AE" w:rsidRDefault="00B81E17" w:rsidP="00B81E17">
      <w:pPr>
        <w:tabs>
          <w:tab w:val="left" w:pos="567"/>
        </w:tabs>
        <w:ind w:firstLine="567"/>
        <w:rPr>
          <w:rFonts w:ascii="Arial" w:hAnsi="Arial" w:cs="Arial"/>
          <w:sz w:val="22"/>
          <w:szCs w:val="22"/>
        </w:rPr>
      </w:pPr>
      <w:bookmarkStart w:id="108" w:name="_Hlk151930268"/>
      <w:r w:rsidRPr="007A56AE">
        <w:rPr>
          <w:rFonts w:ascii="Arial" w:hAnsi="Arial" w:cs="Arial"/>
          <w:sz w:val="22"/>
          <w:szCs w:val="22"/>
        </w:rPr>
        <w:t xml:space="preserve">Rashodi </w:t>
      </w:r>
      <w:r w:rsidR="00D37745" w:rsidRPr="007A56AE">
        <w:rPr>
          <w:rFonts w:ascii="Arial" w:hAnsi="Arial" w:cs="Arial"/>
          <w:sz w:val="22"/>
          <w:szCs w:val="22"/>
        </w:rPr>
        <w:t>za nabavu nefinancijske imovine</w:t>
      </w:r>
      <w:bookmarkEnd w:id="108"/>
      <w:r w:rsidRPr="007A56AE">
        <w:rPr>
          <w:rFonts w:ascii="Arial" w:hAnsi="Arial" w:cs="Arial"/>
          <w:sz w:val="22"/>
          <w:szCs w:val="22"/>
        </w:rPr>
        <w:t xml:space="preserve"> su za 202</w:t>
      </w:r>
      <w:r w:rsidR="00E8111A">
        <w:rPr>
          <w:rFonts w:ascii="Arial" w:hAnsi="Arial" w:cs="Arial"/>
          <w:sz w:val="22"/>
          <w:szCs w:val="22"/>
        </w:rPr>
        <w:t>6</w:t>
      </w:r>
      <w:r w:rsidRPr="007A56AE">
        <w:rPr>
          <w:rFonts w:ascii="Arial" w:hAnsi="Arial" w:cs="Arial"/>
          <w:sz w:val="22"/>
          <w:szCs w:val="22"/>
        </w:rPr>
        <w:t xml:space="preserve">. godinu planirani u iznosu </w:t>
      </w:r>
      <w:r w:rsidR="00E8111A">
        <w:rPr>
          <w:rFonts w:ascii="Arial" w:hAnsi="Arial" w:cs="Arial"/>
          <w:sz w:val="22"/>
          <w:szCs w:val="22"/>
        </w:rPr>
        <w:t>28.692.197</w:t>
      </w:r>
      <w:r w:rsidRPr="007A56AE">
        <w:rPr>
          <w:rFonts w:ascii="Arial" w:hAnsi="Arial" w:cs="Arial"/>
          <w:sz w:val="22"/>
          <w:szCs w:val="22"/>
        </w:rPr>
        <w:t xml:space="preserve"> €, od čega planirani rashodi poslovanja Općine iznose </w:t>
      </w:r>
      <w:r w:rsidR="00E8111A">
        <w:rPr>
          <w:rFonts w:ascii="Arial" w:hAnsi="Arial" w:cs="Arial"/>
          <w:sz w:val="22"/>
          <w:szCs w:val="22"/>
        </w:rPr>
        <w:t>28.500.500</w:t>
      </w:r>
      <w:r w:rsidRPr="007A56AE">
        <w:rPr>
          <w:rFonts w:ascii="Arial" w:hAnsi="Arial" w:cs="Arial"/>
          <w:sz w:val="22"/>
          <w:szCs w:val="22"/>
        </w:rPr>
        <w:t xml:space="preserve"> € (</w:t>
      </w:r>
      <w:r w:rsidR="00D37745" w:rsidRPr="007A56AE">
        <w:rPr>
          <w:rFonts w:ascii="Arial" w:hAnsi="Arial" w:cs="Arial"/>
          <w:sz w:val="22"/>
          <w:szCs w:val="22"/>
        </w:rPr>
        <w:t>9</w:t>
      </w:r>
      <w:r w:rsidR="002B7F45" w:rsidRPr="007A56AE">
        <w:rPr>
          <w:rFonts w:ascii="Arial" w:hAnsi="Arial" w:cs="Arial"/>
          <w:sz w:val="22"/>
          <w:szCs w:val="22"/>
        </w:rPr>
        <w:t>9,</w:t>
      </w:r>
      <w:r w:rsidR="00A61E02">
        <w:rPr>
          <w:rFonts w:ascii="Arial" w:hAnsi="Arial" w:cs="Arial"/>
          <w:sz w:val="22"/>
          <w:szCs w:val="22"/>
        </w:rPr>
        <w:t>3</w:t>
      </w:r>
      <w:r w:rsidRPr="007A56AE">
        <w:rPr>
          <w:rFonts w:ascii="Arial" w:hAnsi="Arial" w:cs="Arial"/>
          <w:sz w:val="22"/>
          <w:szCs w:val="22"/>
        </w:rPr>
        <w:t xml:space="preserve">%), a rashodi proračunskih korisnika iznose </w:t>
      </w:r>
      <w:r w:rsidR="00E8111A">
        <w:rPr>
          <w:rFonts w:ascii="Arial" w:hAnsi="Arial" w:cs="Arial"/>
          <w:sz w:val="22"/>
          <w:szCs w:val="22"/>
        </w:rPr>
        <w:t>191.697</w:t>
      </w:r>
      <w:r w:rsidRPr="007A56AE">
        <w:rPr>
          <w:rFonts w:ascii="Arial" w:hAnsi="Arial" w:cs="Arial"/>
          <w:sz w:val="22"/>
          <w:szCs w:val="22"/>
        </w:rPr>
        <w:t xml:space="preserve"> € (</w:t>
      </w:r>
      <w:r w:rsidR="002B7F45" w:rsidRPr="007A56AE">
        <w:rPr>
          <w:rFonts w:ascii="Arial" w:hAnsi="Arial" w:cs="Arial"/>
          <w:sz w:val="22"/>
          <w:szCs w:val="22"/>
        </w:rPr>
        <w:t>0,</w:t>
      </w:r>
      <w:r w:rsidR="00E8111A">
        <w:rPr>
          <w:rFonts w:ascii="Arial" w:hAnsi="Arial" w:cs="Arial"/>
          <w:sz w:val="22"/>
          <w:szCs w:val="22"/>
        </w:rPr>
        <w:t>7</w:t>
      </w:r>
      <w:r w:rsidR="002B7F45" w:rsidRPr="007A56AE">
        <w:rPr>
          <w:rFonts w:ascii="Arial" w:hAnsi="Arial" w:cs="Arial"/>
          <w:sz w:val="22"/>
          <w:szCs w:val="22"/>
        </w:rPr>
        <w:t>%</w:t>
      </w:r>
      <w:r w:rsidRPr="007A56AE">
        <w:rPr>
          <w:rFonts w:ascii="Arial" w:hAnsi="Arial" w:cs="Arial"/>
          <w:sz w:val="22"/>
          <w:szCs w:val="22"/>
        </w:rPr>
        <w:t>).</w:t>
      </w:r>
    </w:p>
    <w:p w14:paraId="7525B5D6" w14:textId="67C7566E" w:rsidR="00B81E17" w:rsidRPr="007A56AE" w:rsidRDefault="00E231C4" w:rsidP="00B81E17">
      <w:pPr>
        <w:tabs>
          <w:tab w:val="left" w:pos="567"/>
        </w:tabs>
        <w:ind w:firstLine="567"/>
        <w:rPr>
          <w:rFonts w:ascii="Arial" w:hAnsi="Arial" w:cs="Arial"/>
          <w:sz w:val="22"/>
          <w:szCs w:val="22"/>
        </w:rPr>
      </w:pPr>
      <w:r w:rsidRPr="007A56AE">
        <w:rPr>
          <w:rFonts w:ascii="Arial" w:hAnsi="Arial" w:cs="Arial"/>
          <w:sz w:val="22"/>
          <w:szCs w:val="22"/>
        </w:rPr>
        <w:t>Rashodi za nabavu nefinancijske imovine</w:t>
      </w:r>
      <w:r w:rsidR="00B81E17" w:rsidRPr="007A56AE">
        <w:rPr>
          <w:rFonts w:ascii="Arial" w:hAnsi="Arial" w:cs="Arial"/>
          <w:sz w:val="22"/>
          <w:szCs w:val="22"/>
        </w:rPr>
        <w:t xml:space="preserve"> su za 202</w:t>
      </w:r>
      <w:r w:rsidR="00E8111A">
        <w:rPr>
          <w:rFonts w:ascii="Arial" w:hAnsi="Arial" w:cs="Arial"/>
          <w:sz w:val="22"/>
          <w:szCs w:val="22"/>
        </w:rPr>
        <w:t>7</w:t>
      </w:r>
      <w:r w:rsidR="00B81E17" w:rsidRPr="007A56AE">
        <w:rPr>
          <w:rFonts w:ascii="Arial" w:hAnsi="Arial" w:cs="Arial"/>
          <w:sz w:val="22"/>
          <w:szCs w:val="22"/>
        </w:rPr>
        <w:t xml:space="preserve">. godinu planirani u iznosu </w:t>
      </w:r>
      <w:r w:rsidR="00E8111A">
        <w:rPr>
          <w:rFonts w:ascii="Arial" w:hAnsi="Arial" w:cs="Arial"/>
          <w:sz w:val="22"/>
          <w:szCs w:val="22"/>
        </w:rPr>
        <w:t>8.651.550</w:t>
      </w:r>
      <w:r w:rsidR="00B81E17" w:rsidRPr="007A56AE">
        <w:rPr>
          <w:rFonts w:ascii="Arial" w:hAnsi="Arial" w:cs="Arial"/>
          <w:sz w:val="22"/>
          <w:szCs w:val="22"/>
        </w:rPr>
        <w:t xml:space="preserve"> €, od čega planirani rashodi poslovanja Općine iznose </w:t>
      </w:r>
      <w:r w:rsidR="00A61E02">
        <w:rPr>
          <w:rFonts w:ascii="Arial" w:hAnsi="Arial" w:cs="Arial"/>
          <w:sz w:val="22"/>
          <w:szCs w:val="22"/>
        </w:rPr>
        <w:t xml:space="preserve">8.530.500 </w:t>
      </w:r>
      <w:r w:rsidR="00B81E17" w:rsidRPr="007A56AE">
        <w:rPr>
          <w:rFonts w:ascii="Arial" w:hAnsi="Arial" w:cs="Arial"/>
          <w:sz w:val="22"/>
          <w:szCs w:val="22"/>
        </w:rPr>
        <w:t>€ (</w:t>
      </w:r>
      <w:r w:rsidR="00A61E02">
        <w:rPr>
          <w:rFonts w:ascii="Arial" w:hAnsi="Arial" w:cs="Arial"/>
          <w:sz w:val="22"/>
          <w:szCs w:val="22"/>
        </w:rPr>
        <w:t>98,6</w:t>
      </w:r>
      <w:r w:rsidR="00B81E17" w:rsidRPr="007A56AE">
        <w:rPr>
          <w:rFonts w:ascii="Arial" w:hAnsi="Arial" w:cs="Arial"/>
          <w:sz w:val="22"/>
          <w:szCs w:val="22"/>
        </w:rPr>
        <w:t xml:space="preserve">%), a rashodi proračunskih korisnika iznose </w:t>
      </w:r>
      <w:r w:rsidR="00A61E02">
        <w:rPr>
          <w:rFonts w:ascii="Arial" w:hAnsi="Arial" w:cs="Arial"/>
          <w:sz w:val="22"/>
          <w:szCs w:val="22"/>
        </w:rPr>
        <w:t>121.050</w:t>
      </w:r>
      <w:r w:rsidR="00B81E17" w:rsidRPr="007A56AE">
        <w:rPr>
          <w:rFonts w:ascii="Arial" w:hAnsi="Arial" w:cs="Arial"/>
          <w:sz w:val="22"/>
          <w:szCs w:val="22"/>
        </w:rPr>
        <w:t xml:space="preserve"> € (</w:t>
      </w:r>
      <w:r w:rsidR="00A61E02">
        <w:rPr>
          <w:rFonts w:ascii="Arial" w:hAnsi="Arial" w:cs="Arial"/>
          <w:sz w:val="22"/>
          <w:szCs w:val="22"/>
        </w:rPr>
        <w:t>1,4</w:t>
      </w:r>
      <w:r w:rsidR="00B81E17" w:rsidRPr="007A56AE">
        <w:rPr>
          <w:rFonts w:ascii="Arial" w:hAnsi="Arial" w:cs="Arial"/>
          <w:sz w:val="22"/>
          <w:szCs w:val="22"/>
        </w:rPr>
        <w:t>%).</w:t>
      </w:r>
    </w:p>
    <w:p w14:paraId="42BDBB58" w14:textId="5FCDD13E" w:rsidR="00B81E17" w:rsidRPr="00DD466A" w:rsidRDefault="00E231C4" w:rsidP="00B81E17">
      <w:pPr>
        <w:tabs>
          <w:tab w:val="left" w:pos="567"/>
        </w:tabs>
        <w:ind w:firstLine="567"/>
        <w:rPr>
          <w:rFonts w:ascii="Arial" w:hAnsi="Arial" w:cs="Arial"/>
          <w:sz w:val="22"/>
          <w:szCs w:val="22"/>
        </w:rPr>
      </w:pPr>
      <w:r w:rsidRPr="00DD466A">
        <w:rPr>
          <w:rFonts w:ascii="Arial" w:hAnsi="Arial" w:cs="Arial"/>
          <w:sz w:val="22"/>
          <w:szCs w:val="22"/>
        </w:rPr>
        <w:t xml:space="preserve">Rashodi za nabavu nefinancijske imovine </w:t>
      </w:r>
      <w:r w:rsidR="00B81E17" w:rsidRPr="00DD466A">
        <w:rPr>
          <w:rFonts w:ascii="Arial" w:hAnsi="Arial" w:cs="Arial"/>
          <w:sz w:val="22"/>
          <w:szCs w:val="22"/>
        </w:rPr>
        <w:t>su za 202</w:t>
      </w:r>
      <w:r w:rsidR="00E8111A">
        <w:rPr>
          <w:rFonts w:ascii="Arial" w:hAnsi="Arial" w:cs="Arial"/>
          <w:sz w:val="22"/>
          <w:szCs w:val="22"/>
        </w:rPr>
        <w:t>8</w:t>
      </w:r>
      <w:r w:rsidR="00B81E17" w:rsidRPr="00DD466A">
        <w:rPr>
          <w:rFonts w:ascii="Arial" w:hAnsi="Arial" w:cs="Arial"/>
          <w:sz w:val="22"/>
          <w:szCs w:val="22"/>
        </w:rPr>
        <w:t xml:space="preserve">. godinu planirani u iznosu </w:t>
      </w:r>
      <w:r w:rsidR="00E8111A">
        <w:rPr>
          <w:rFonts w:ascii="Arial" w:hAnsi="Arial" w:cs="Arial"/>
          <w:sz w:val="22"/>
          <w:szCs w:val="22"/>
        </w:rPr>
        <w:t>6.487.050</w:t>
      </w:r>
      <w:r w:rsidR="00B81E17" w:rsidRPr="00DD466A">
        <w:rPr>
          <w:rFonts w:ascii="Arial" w:hAnsi="Arial" w:cs="Arial"/>
          <w:sz w:val="22"/>
          <w:szCs w:val="22"/>
        </w:rPr>
        <w:t xml:space="preserve"> €, od čega planirani rashodi poslovanja Općine iznose </w:t>
      </w:r>
      <w:r w:rsidR="00A61E02">
        <w:rPr>
          <w:rFonts w:ascii="Arial" w:hAnsi="Arial" w:cs="Arial"/>
          <w:sz w:val="22"/>
          <w:szCs w:val="22"/>
        </w:rPr>
        <w:t>6.363.500</w:t>
      </w:r>
      <w:r w:rsidR="00B81E17" w:rsidRPr="00DD466A">
        <w:rPr>
          <w:rFonts w:ascii="Arial" w:hAnsi="Arial" w:cs="Arial"/>
          <w:sz w:val="22"/>
          <w:szCs w:val="22"/>
        </w:rPr>
        <w:t xml:space="preserve"> € (</w:t>
      </w:r>
      <w:r w:rsidRPr="00DD466A">
        <w:rPr>
          <w:rFonts w:ascii="Arial" w:hAnsi="Arial" w:cs="Arial"/>
          <w:sz w:val="22"/>
          <w:szCs w:val="22"/>
        </w:rPr>
        <w:t>9</w:t>
      </w:r>
      <w:r w:rsidR="00A61E02">
        <w:rPr>
          <w:rFonts w:ascii="Arial" w:hAnsi="Arial" w:cs="Arial"/>
          <w:sz w:val="22"/>
          <w:szCs w:val="22"/>
        </w:rPr>
        <w:t>8,1</w:t>
      </w:r>
      <w:r w:rsidR="00B81E17" w:rsidRPr="00DD466A">
        <w:rPr>
          <w:rFonts w:ascii="Arial" w:hAnsi="Arial" w:cs="Arial"/>
          <w:sz w:val="22"/>
          <w:szCs w:val="22"/>
        </w:rPr>
        <w:t xml:space="preserve">%), a rashodi proračunskih korisnika iznose </w:t>
      </w:r>
      <w:r w:rsidR="00A61E02">
        <w:rPr>
          <w:rFonts w:ascii="Arial" w:hAnsi="Arial" w:cs="Arial"/>
          <w:sz w:val="22"/>
          <w:szCs w:val="22"/>
        </w:rPr>
        <w:t>123.550</w:t>
      </w:r>
      <w:r w:rsidR="00B81E17" w:rsidRPr="00DD466A">
        <w:rPr>
          <w:rFonts w:ascii="Arial" w:hAnsi="Arial" w:cs="Arial"/>
          <w:sz w:val="22"/>
          <w:szCs w:val="22"/>
        </w:rPr>
        <w:t xml:space="preserve"> € (</w:t>
      </w:r>
      <w:r w:rsidR="00A61E02">
        <w:rPr>
          <w:rFonts w:ascii="Arial" w:hAnsi="Arial" w:cs="Arial"/>
          <w:sz w:val="22"/>
          <w:szCs w:val="22"/>
        </w:rPr>
        <w:t>1</w:t>
      </w:r>
      <w:r w:rsidR="007A56AE" w:rsidRPr="00DD466A">
        <w:rPr>
          <w:rFonts w:ascii="Arial" w:hAnsi="Arial" w:cs="Arial"/>
          <w:sz w:val="22"/>
          <w:szCs w:val="22"/>
        </w:rPr>
        <w:t>,9</w:t>
      </w:r>
      <w:r w:rsidR="00B81E17" w:rsidRPr="00DD466A">
        <w:rPr>
          <w:rFonts w:ascii="Arial" w:hAnsi="Arial" w:cs="Arial"/>
          <w:sz w:val="22"/>
          <w:szCs w:val="22"/>
        </w:rPr>
        <w:t>%).</w:t>
      </w:r>
    </w:p>
    <w:p w14:paraId="03C8E854" w14:textId="77777777" w:rsidR="00B81E17" w:rsidRPr="00DD466A" w:rsidRDefault="00B81E17" w:rsidP="00B81E17">
      <w:pPr>
        <w:tabs>
          <w:tab w:val="left" w:pos="567"/>
        </w:tabs>
        <w:ind w:firstLine="567"/>
        <w:rPr>
          <w:rFonts w:ascii="Arial" w:hAnsi="Arial" w:cs="Arial"/>
          <w:sz w:val="22"/>
          <w:szCs w:val="22"/>
        </w:rPr>
      </w:pPr>
      <w:bookmarkStart w:id="109" w:name="_Hlk152324779"/>
    </w:p>
    <w:p w14:paraId="09E71100" w14:textId="7A98ADEE" w:rsidR="00E231C4" w:rsidRPr="00DD466A" w:rsidRDefault="00E231C4" w:rsidP="00A61E02">
      <w:pPr>
        <w:tabs>
          <w:tab w:val="left" w:pos="567"/>
          <w:tab w:val="left" w:pos="993"/>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Rashodi za nabavu nefinancijske imovine (4) se odnose na rashode za građevinske objekte, opremu, znanstvene radove i dokumentaciju (izrada projekata). Vrijednosno najznačajniji rashodi u okviru planiranog proračuna za razdoblje 202</w:t>
      </w:r>
      <w:r w:rsidR="00A61E02">
        <w:rPr>
          <w:rFonts w:ascii="Arial" w:hAnsi="Arial" w:cs="Arial"/>
          <w:sz w:val="22"/>
          <w:szCs w:val="22"/>
          <w:lang w:eastAsia="hr-HR"/>
        </w:rPr>
        <w:t>6</w:t>
      </w:r>
      <w:r w:rsidR="0098728E">
        <w:rPr>
          <w:rFonts w:ascii="Arial" w:hAnsi="Arial" w:cs="Arial"/>
          <w:sz w:val="22"/>
          <w:szCs w:val="22"/>
          <w:lang w:eastAsia="hr-HR"/>
        </w:rPr>
        <w:t>.</w:t>
      </w:r>
      <w:r w:rsidRPr="00DD466A">
        <w:rPr>
          <w:rFonts w:ascii="Arial" w:hAnsi="Arial" w:cs="Arial"/>
          <w:sz w:val="22"/>
          <w:szCs w:val="22"/>
          <w:lang w:eastAsia="hr-HR"/>
        </w:rPr>
        <w:t>-202</w:t>
      </w:r>
      <w:r w:rsidR="00A61E02">
        <w:rPr>
          <w:rFonts w:ascii="Arial" w:hAnsi="Arial" w:cs="Arial"/>
          <w:sz w:val="22"/>
          <w:szCs w:val="22"/>
          <w:lang w:eastAsia="hr-HR"/>
        </w:rPr>
        <w:t>8</w:t>
      </w:r>
      <w:r w:rsidRPr="00DD466A">
        <w:rPr>
          <w:rFonts w:ascii="Arial" w:hAnsi="Arial" w:cs="Arial"/>
          <w:sz w:val="22"/>
          <w:szCs w:val="22"/>
          <w:lang w:eastAsia="hr-HR"/>
        </w:rPr>
        <w:t xml:space="preserve">. bi se trebali odnositi na </w:t>
      </w:r>
      <w:r w:rsidR="00A73B69" w:rsidRPr="00DD466A">
        <w:rPr>
          <w:rFonts w:ascii="Arial" w:hAnsi="Arial" w:cs="Arial"/>
          <w:sz w:val="22"/>
          <w:szCs w:val="22"/>
          <w:lang w:eastAsia="hr-HR"/>
        </w:rPr>
        <w:t>izgradnju osnovne škole u Cavtatu</w:t>
      </w:r>
      <w:r w:rsidR="00A61E02">
        <w:rPr>
          <w:rFonts w:ascii="Arial" w:hAnsi="Arial" w:cs="Arial"/>
          <w:sz w:val="22"/>
          <w:szCs w:val="22"/>
          <w:lang w:eastAsia="hr-HR"/>
        </w:rPr>
        <w:t>, te izgradnju boćarske dvorane u Dubravci</w:t>
      </w:r>
      <w:r w:rsidR="00330425" w:rsidRPr="00DD466A">
        <w:rPr>
          <w:rFonts w:ascii="Arial" w:hAnsi="Arial" w:cs="Arial"/>
          <w:sz w:val="22"/>
          <w:szCs w:val="22"/>
          <w:lang w:eastAsia="hr-HR"/>
        </w:rPr>
        <w:t xml:space="preserve">. </w:t>
      </w:r>
      <w:r w:rsidRPr="00DD466A">
        <w:rPr>
          <w:rFonts w:ascii="Arial" w:hAnsi="Arial" w:cs="Arial"/>
          <w:sz w:val="22"/>
          <w:szCs w:val="22"/>
          <w:lang w:eastAsia="hr-HR"/>
        </w:rPr>
        <w:t xml:space="preserve">Ukupno investicija za potrebe izgradnje škole iznosi više od </w:t>
      </w:r>
      <w:r w:rsidR="007A56AE" w:rsidRPr="00DD466A">
        <w:rPr>
          <w:rFonts w:ascii="Arial" w:hAnsi="Arial" w:cs="Arial"/>
          <w:sz w:val="22"/>
          <w:szCs w:val="22"/>
          <w:lang w:eastAsia="hr-HR"/>
        </w:rPr>
        <w:t>20</w:t>
      </w:r>
      <w:r w:rsidRPr="00DD466A">
        <w:rPr>
          <w:rFonts w:ascii="Arial" w:hAnsi="Arial" w:cs="Arial"/>
          <w:sz w:val="22"/>
          <w:szCs w:val="22"/>
          <w:lang w:eastAsia="hr-HR"/>
        </w:rPr>
        <w:t>.000.000 €</w:t>
      </w:r>
      <w:r w:rsidR="00A61E02">
        <w:rPr>
          <w:rFonts w:ascii="Arial" w:hAnsi="Arial" w:cs="Arial"/>
          <w:sz w:val="22"/>
          <w:szCs w:val="22"/>
          <w:lang w:eastAsia="hr-HR"/>
        </w:rPr>
        <w:t>, a investicija izgradnje boćarske dvorane više od 4.000.000 €</w:t>
      </w:r>
      <w:r w:rsidRPr="00DD466A">
        <w:rPr>
          <w:rFonts w:ascii="Arial" w:hAnsi="Arial" w:cs="Arial"/>
          <w:sz w:val="22"/>
          <w:szCs w:val="22"/>
          <w:lang w:eastAsia="hr-HR"/>
        </w:rPr>
        <w:t>.</w:t>
      </w:r>
      <w:r w:rsidR="008538D7" w:rsidRPr="00DD466A">
        <w:rPr>
          <w:rFonts w:ascii="Arial" w:hAnsi="Arial" w:cs="Arial"/>
          <w:sz w:val="22"/>
          <w:szCs w:val="22"/>
          <w:lang w:eastAsia="hr-HR"/>
        </w:rPr>
        <w:t xml:space="preserve"> Uz investiciju</w:t>
      </w:r>
      <w:r w:rsidR="00A61E02">
        <w:rPr>
          <w:rFonts w:ascii="Arial" w:hAnsi="Arial" w:cs="Arial"/>
          <w:sz w:val="22"/>
          <w:szCs w:val="22"/>
          <w:lang w:eastAsia="hr-HR"/>
        </w:rPr>
        <w:t xml:space="preserve"> izgradnje škole</w:t>
      </w:r>
      <w:r w:rsidR="008538D7" w:rsidRPr="00DD466A">
        <w:rPr>
          <w:rFonts w:ascii="Arial" w:hAnsi="Arial" w:cs="Arial"/>
          <w:sz w:val="22"/>
          <w:szCs w:val="22"/>
          <w:lang w:eastAsia="hr-HR"/>
        </w:rPr>
        <w:t xml:space="preserve"> je povezana i izgradnja nove ceste u okviru škole te novi pristup s</w:t>
      </w:r>
      <w:r w:rsidR="00E36AA1">
        <w:rPr>
          <w:rFonts w:ascii="Arial" w:hAnsi="Arial" w:cs="Arial"/>
          <w:sz w:val="22"/>
          <w:szCs w:val="22"/>
          <w:lang w:eastAsia="hr-HR"/>
        </w:rPr>
        <w:t>a</w:t>
      </w:r>
      <w:r w:rsidR="008538D7" w:rsidRPr="00DD466A">
        <w:rPr>
          <w:rFonts w:ascii="Arial" w:hAnsi="Arial" w:cs="Arial"/>
          <w:sz w:val="22"/>
          <w:szCs w:val="22"/>
          <w:lang w:eastAsia="hr-HR"/>
        </w:rPr>
        <w:t xml:space="preserve"> županijske ceste, odnosno ulaz prema školi.</w:t>
      </w:r>
      <w:r w:rsidRPr="00DD466A">
        <w:rPr>
          <w:rFonts w:ascii="Arial" w:hAnsi="Arial" w:cs="Arial"/>
          <w:sz w:val="22"/>
          <w:szCs w:val="22"/>
          <w:lang w:eastAsia="hr-HR"/>
        </w:rPr>
        <w:t xml:space="preserve"> Ostali projekti se odnose na </w:t>
      </w:r>
      <w:r w:rsidR="00330425" w:rsidRPr="00DD466A">
        <w:rPr>
          <w:rFonts w:ascii="Arial" w:hAnsi="Arial" w:cs="Arial"/>
          <w:sz w:val="22"/>
          <w:szCs w:val="22"/>
          <w:lang w:eastAsia="hr-HR"/>
        </w:rPr>
        <w:t>projektiranje i izgradnj</w:t>
      </w:r>
      <w:r w:rsidR="00BF1526" w:rsidRPr="00DD466A">
        <w:rPr>
          <w:rFonts w:ascii="Arial" w:hAnsi="Arial" w:cs="Arial"/>
          <w:sz w:val="22"/>
          <w:szCs w:val="22"/>
          <w:lang w:eastAsia="hr-HR"/>
        </w:rPr>
        <w:t>u</w:t>
      </w:r>
      <w:r w:rsidR="00330425" w:rsidRPr="00DD466A">
        <w:rPr>
          <w:rFonts w:ascii="Arial" w:hAnsi="Arial" w:cs="Arial"/>
          <w:sz w:val="22"/>
          <w:szCs w:val="22"/>
          <w:lang w:eastAsia="hr-HR"/>
        </w:rPr>
        <w:t xml:space="preserve"> ulaza u buduću poduzetničku zonu kao i prometnice unutar zone</w:t>
      </w:r>
      <w:r w:rsidRPr="00DD466A">
        <w:rPr>
          <w:rFonts w:ascii="Arial" w:hAnsi="Arial" w:cs="Arial"/>
          <w:sz w:val="22"/>
          <w:szCs w:val="22"/>
          <w:lang w:eastAsia="hr-HR"/>
        </w:rPr>
        <w:t xml:space="preserve">. Nadalje, rashodi se odnose na nabavu komunalne opreme uz sufinanciranje Fonda za zaštitu okoliša i energetsku učinkovitost (npr. </w:t>
      </w:r>
      <w:r w:rsidR="00330425" w:rsidRPr="00DD466A">
        <w:rPr>
          <w:rFonts w:ascii="Arial" w:hAnsi="Arial" w:cs="Arial"/>
          <w:sz w:val="22"/>
          <w:szCs w:val="22"/>
          <w:lang w:eastAsia="hr-HR"/>
        </w:rPr>
        <w:t>vozila, komunalna oprema</w:t>
      </w:r>
      <w:r w:rsidRPr="00DD466A">
        <w:rPr>
          <w:rFonts w:ascii="Arial" w:hAnsi="Arial" w:cs="Arial"/>
          <w:sz w:val="22"/>
          <w:szCs w:val="22"/>
          <w:lang w:eastAsia="hr-HR"/>
        </w:rPr>
        <w:t>).</w:t>
      </w:r>
    </w:p>
    <w:p w14:paraId="0AFDA6DA"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447A16B" w14:textId="12A4E048" w:rsidR="00B81E17" w:rsidRPr="00DD466A" w:rsidRDefault="00B81E17" w:rsidP="00B81E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 xml:space="preserve">Visina planiranih rashoda u najvećem dijelu ovisi o provedbi investicija koje su prijavljene na sufinanciranje EU, kao i investicija koje se namjeravaju izvoditi (u prvom redu izgradnja osnovne škole). </w:t>
      </w:r>
    </w:p>
    <w:bookmarkEnd w:id="109"/>
    <w:p w14:paraId="37E81089"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DDC2AB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3CCD4F8"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82802E"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6E39C3"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C9095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FA3FD21"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DC8440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8B4543"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33041D"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AEA3B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91A9A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F2921DF"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5A32C2"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B8FEDEC"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3EEB2E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A50990"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9C36931" w14:textId="56DE4A1F" w:rsidR="00F5745E" w:rsidRPr="00DD466A" w:rsidRDefault="00F5745E" w:rsidP="009A1A9B">
      <w:pPr>
        <w:rPr>
          <w:rFonts w:ascii="Arial" w:hAnsi="Arial" w:cs="Arial"/>
          <w:b/>
          <w:bCs/>
        </w:rPr>
      </w:pPr>
      <w:bookmarkStart w:id="110" w:name="_Toc115789921"/>
      <w:bookmarkStart w:id="111" w:name="_Hlk152226330"/>
      <w:r w:rsidRPr="00DD466A">
        <w:rPr>
          <w:b/>
          <w:bCs/>
          <w:color w:val="00B0F0"/>
        </w:rPr>
        <w:lastRenderedPageBreak/>
        <w:t xml:space="preserve"> </w:t>
      </w:r>
      <w:bookmarkStart w:id="112" w:name="_Toc215812666"/>
      <w:r w:rsidRPr="00DD466A">
        <w:rPr>
          <w:b/>
          <w:bCs/>
          <w:color w:val="00B0F0"/>
        </w:rPr>
        <w:t xml:space="preserve">Graf </w:t>
      </w:r>
      <w:r w:rsidRPr="00DD466A">
        <w:rPr>
          <w:b/>
          <w:bCs/>
          <w:color w:val="00B0F0"/>
        </w:rPr>
        <w:fldChar w:fldCharType="begin"/>
      </w:r>
      <w:r w:rsidRPr="00DD466A">
        <w:rPr>
          <w:b/>
          <w:bCs/>
          <w:color w:val="00B0F0"/>
        </w:rPr>
        <w:instrText xml:space="preserve"> SEQ Graf \* ARABIC </w:instrText>
      </w:r>
      <w:r w:rsidRPr="00DD466A">
        <w:rPr>
          <w:b/>
          <w:bCs/>
          <w:color w:val="00B0F0"/>
        </w:rPr>
        <w:fldChar w:fldCharType="separate"/>
      </w:r>
      <w:r w:rsidR="0028405F">
        <w:rPr>
          <w:b/>
          <w:bCs/>
          <w:noProof/>
          <w:color w:val="00B0F0"/>
        </w:rPr>
        <w:t>18</w:t>
      </w:r>
      <w:r w:rsidRPr="00DD466A">
        <w:rPr>
          <w:b/>
          <w:bCs/>
          <w:color w:val="00B0F0"/>
        </w:rPr>
        <w:fldChar w:fldCharType="end"/>
      </w:r>
      <w:r w:rsidRPr="00DD466A">
        <w:rPr>
          <w:b/>
          <w:bCs/>
          <w:color w:val="00B0F0"/>
        </w:rPr>
        <w:t>.:</w:t>
      </w:r>
      <w:r w:rsidRPr="00DD466A">
        <w:rPr>
          <w:color w:val="00B0F0"/>
        </w:rPr>
        <w:t xml:space="preserve"> </w:t>
      </w:r>
      <w:r w:rsidRPr="00DD466A">
        <w:rPr>
          <w:rFonts w:ascii="Arial" w:hAnsi="Arial" w:cs="Arial"/>
          <w:b/>
          <w:bCs/>
        </w:rPr>
        <w:t>Struktura izvršenih rashoda za nabavu nefinancijske imovine (4) u razdoblju 2015.-1-6/202</w:t>
      </w:r>
      <w:r w:rsidR="0071756A">
        <w:rPr>
          <w:rFonts w:ascii="Arial" w:hAnsi="Arial" w:cs="Arial"/>
          <w:b/>
          <w:bCs/>
        </w:rPr>
        <w:t>5</w:t>
      </w:r>
      <w:r w:rsidRPr="00DD466A">
        <w:rPr>
          <w:rFonts w:ascii="Arial" w:hAnsi="Arial" w:cs="Arial"/>
          <w:b/>
          <w:bCs/>
        </w:rPr>
        <w:t>.: Općina i proračunski korisnici Općine (PK)</w:t>
      </w:r>
      <w:bookmarkEnd w:id="110"/>
      <w:bookmarkEnd w:id="112"/>
    </w:p>
    <w:bookmarkEnd w:id="111"/>
    <w:p w14:paraId="63CDF860" w14:textId="1F96151C" w:rsidR="00A776BB" w:rsidRPr="00C772D9" w:rsidRDefault="00A776BB" w:rsidP="00957E34">
      <w:pPr>
        <w:jc w:val="left"/>
        <w:rPr>
          <w:rFonts w:cs="Arial"/>
          <w:color w:val="FFFFFF" w:themeColor="background1"/>
          <w:sz w:val="22"/>
          <w:szCs w:val="22"/>
        </w:rPr>
      </w:pPr>
    </w:p>
    <w:p w14:paraId="03D84D69" w14:textId="25F76979" w:rsidR="003F23E6" w:rsidRPr="0059746A" w:rsidRDefault="00873FB5" w:rsidP="00957E34">
      <w:pPr>
        <w:jc w:val="left"/>
        <w:rPr>
          <w:rFonts w:cs="Arial"/>
          <w:sz w:val="22"/>
          <w:szCs w:val="22"/>
        </w:rPr>
      </w:pPr>
      <w:r w:rsidRPr="00AF4584">
        <w:rPr>
          <w:noProof/>
          <w:color w:val="FF0000"/>
        </w:rPr>
        <w:drawing>
          <wp:anchor distT="0" distB="0" distL="114300" distR="114300" simplePos="0" relativeHeight="251673088" behindDoc="0" locked="0" layoutInCell="1" allowOverlap="1" wp14:anchorId="7F940207" wp14:editId="11D917C0">
            <wp:simplePos x="0" y="0"/>
            <wp:positionH relativeFrom="column">
              <wp:posOffset>0</wp:posOffset>
            </wp:positionH>
            <wp:positionV relativeFrom="paragraph">
              <wp:posOffset>159385</wp:posOffset>
            </wp:positionV>
            <wp:extent cx="9134475" cy="375285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E49831E" w14:textId="77777777" w:rsidR="003F23E6" w:rsidRPr="0059746A" w:rsidRDefault="003F23E6" w:rsidP="00957E34">
      <w:pPr>
        <w:jc w:val="left"/>
        <w:rPr>
          <w:rFonts w:cs="Arial"/>
          <w:sz w:val="22"/>
          <w:szCs w:val="22"/>
        </w:rPr>
      </w:pPr>
    </w:p>
    <w:p w14:paraId="745A3B6D" w14:textId="77777777" w:rsidR="00A776BB" w:rsidRPr="0059746A" w:rsidRDefault="00A776BB" w:rsidP="00A776BB">
      <w:pPr>
        <w:pStyle w:val="Opisslike"/>
        <w:rPr>
          <w:color w:val="auto"/>
        </w:rPr>
      </w:pPr>
    </w:p>
    <w:p w14:paraId="496EE589" w14:textId="77777777" w:rsidR="00A776BB" w:rsidRPr="0059746A" w:rsidRDefault="00A776BB" w:rsidP="00A776BB">
      <w:pPr>
        <w:pStyle w:val="Opisslike"/>
        <w:rPr>
          <w:color w:val="auto"/>
        </w:rPr>
      </w:pPr>
    </w:p>
    <w:p w14:paraId="4BCD67DA" w14:textId="77777777" w:rsidR="00A776BB" w:rsidRPr="0059746A" w:rsidRDefault="00A776BB" w:rsidP="00A776BB">
      <w:pPr>
        <w:pStyle w:val="Opisslike"/>
        <w:rPr>
          <w:color w:val="auto"/>
        </w:rPr>
      </w:pPr>
    </w:p>
    <w:p w14:paraId="08FEFB12" w14:textId="77777777" w:rsidR="009A1A9B" w:rsidRDefault="009A1A9B" w:rsidP="009A1A9B"/>
    <w:p w14:paraId="617CA1C4" w14:textId="77777777" w:rsidR="0059746A" w:rsidRDefault="0059746A" w:rsidP="009A1A9B"/>
    <w:p w14:paraId="732D68A6" w14:textId="77777777" w:rsidR="0059746A" w:rsidRPr="0059746A" w:rsidRDefault="0059746A" w:rsidP="009A1A9B"/>
    <w:p w14:paraId="41CE169A" w14:textId="60764689" w:rsidR="00A776BB" w:rsidRPr="0059746A" w:rsidRDefault="00A776BB" w:rsidP="00A776BB">
      <w:pPr>
        <w:pStyle w:val="Opisslike"/>
        <w:rPr>
          <w:color w:val="auto"/>
        </w:rPr>
      </w:pPr>
    </w:p>
    <w:p w14:paraId="46FD8E45" w14:textId="164C25D2" w:rsidR="00A776BB" w:rsidRPr="00CA6BD0" w:rsidRDefault="00A776BB" w:rsidP="00A776BB">
      <w:pPr>
        <w:pStyle w:val="Opisslike"/>
        <w:rPr>
          <w:rFonts w:ascii="Arial" w:hAnsi="Arial" w:cs="Arial"/>
          <w:color w:val="auto"/>
          <w:sz w:val="20"/>
          <w:szCs w:val="20"/>
        </w:rPr>
      </w:pPr>
      <w:bookmarkStart w:id="113" w:name="_Toc215812667"/>
      <w:r w:rsidRPr="00CA6BD0">
        <w:rPr>
          <w:color w:val="0070C0"/>
        </w:rPr>
        <w:lastRenderedPageBreak/>
        <w:t xml:space="preserve">Graf </w:t>
      </w:r>
      <w:r w:rsidRPr="00CA6BD0">
        <w:rPr>
          <w:color w:val="0070C0"/>
        </w:rPr>
        <w:fldChar w:fldCharType="begin"/>
      </w:r>
      <w:r w:rsidRPr="00CA6BD0">
        <w:rPr>
          <w:color w:val="0070C0"/>
        </w:rPr>
        <w:instrText xml:space="preserve"> SEQ Graf \* ARABIC </w:instrText>
      </w:r>
      <w:r w:rsidRPr="00CA6BD0">
        <w:rPr>
          <w:color w:val="0070C0"/>
        </w:rPr>
        <w:fldChar w:fldCharType="separate"/>
      </w:r>
      <w:r w:rsidR="0028405F">
        <w:rPr>
          <w:noProof/>
          <w:color w:val="0070C0"/>
        </w:rPr>
        <w:t>19</w:t>
      </w:r>
      <w:r w:rsidRPr="00CA6BD0">
        <w:rPr>
          <w:color w:val="0070C0"/>
        </w:rPr>
        <w:fldChar w:fldCharType="end"/>
      </w:r>
      <w:r w:rsidRPr="00CA6BD0">
        <w:rPr>
          <w:color w:val="0070C0"/>
        </w:rPr>
        <w:t xml:space="preserve">.: </w:t>
      </w:r>
      <w:r w:rsidRPr="00CA6BD0">
        <w:rPr>
          <w:rFonts w:ascii="Arial" w:hAnsi="Arial" w:cs="Arial"/>
          <w:color w:val="auto"/>
          <w:sz w:val="20"/>
          <w:szCs w:val="20"/>
        </w:rPr>
        <w:t>Struktura planiranih rashoda za nabavu nefinancijske imovine (4) za 202</w:t>
      </w:r>
      <w:r w:rsidR="005D44C0">
        <w:rPr>
          <w:rFonts w:ascii="Arial" w:hAnsi="Arial" w:cs="Arial"/>
          <w:color w:val="auto"/>
          <w:sz w:val="20"/>
          <w:szCs w:val="20"/>
        </w:rPr>
        <w:t>6</w:t>
      </w:r>
      <w:r w:rsidRPr="00CA6BD0">
        <w:rPr>
          <w:rFonts w:ascii="Arial" w:hAnsi="Arial" w:cs="Arial"/>
          <w:color w:val="auto"/>
          <w:sz w:val="20"/>
          <w:szCs w:val="20"/>
        </w:rPr>
        <w:t>.-202</w:t>
      </w:r>
      <w:r w:rsidR="005D44C0">
        <w:rPr>
          <w:rFonts w:ascii="Arial" w:hAnsi="Arial" w:cs="Arial"/>
          <w:color w:val="auto"/>
          <w:sz w:val="20"/>
          <w:szCs w:val="20"/>
        </w:rPr>
        <w:t>8</w:t>
      </w:r>
      <w:r w:rsidRPr="00CA6BD0">
        <w:rPr>
          <w:rFonts w:ascii="Arial" w:hAnsi="Arial" w:cs="Arial"/>
          <w:color w:val="auto"/>
          <w:sz w:val="20"/>
          <w:szCs w:val="20"/>
        </w:rPr>
        <w:t>.: Općina i proračunski korisnici Općine (PK)</w:t>
      </w:r>
      <w:bookmarkEnd w:id="113"/>
    </w:p>
    <w:p w14:paraId="3BECF82C" w14:textId="6C84ED29" w:rsidR="00A70173" w:rsidRPr="0098728E" w:rsidRDefault="00A70173" w:rsidP="00957E34">
      <w:pPr>
        <w:jc w:val="left"/>
        <w:rPr>
          <w:rFonts w:cs="Arial"/>
          <w:sz w:val="22"/>
          <w:szCs w:val="22"/>
        </w:rPr>
      </w:pPr>
      <w:r w:rsidRPr="0098728E">
        <w:rPr>
          <w:noProof/>
        </w:rPr>
        <w:drawing>
          <wp:anchor distT="0" distB="0" distL="114300" distR="114300" simplePos="0" relativeHeight="251675136" behindDoc="0" locked="0" layoutInCell="1" allowOverlap="1" wp14:anchorId="428B315C" wp14:editId="7319FDF7">
            <wp:simplePos x="0" y="0"/>
            <wp:positionH relativeFrom="column">
              <wp:posOffset>2540</wp:posOffset>
            </wp:positionH>
            <wp:positionV relativeFrom="paragraph">
              <wp:posOffset>165735</wp:posOffset>
            </wp:positionV>
            <wp:extent cx="9622155" cy="3752850"/>
            <wp:effectExtent l="0" t="0" r="0" b="0"/>
            <wp:wrapTopAndBottom/>
            <wp:docPr id="1945547275" name="Chart 1945547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C76D1D5" w14:textId="77777777" w:rsidR="00A70173" w:rsidRPr="0098728E" w:rsidRDefault="00A70173" w:rsidP="00957E34">
      <w:pPr>
        <w:jc w:val="left"/>
        <w:rPr>
          <w:rFonts w:cs="Arial"/>
          <w:sz w:val="22"/>
          <w:szCs w:val="22"/>
        </w:rPr>
      </w:pPr>
    </w:p>
    <w:p w14:paraId="5AC49C0F" w14:textId="77777777" w:rsidR="003F23E6" w:rsidRPr="0098728E" w:rsidRDefault="003F23E6" w:rsidP="00957E34">
      <w:pPr>
        <w:jc w:val="left"/>
        <w:rPr>
          <w:rFonts w:cs="Arial"/>
          <w:sz w:val="22"/>
          <w:szCs w:val="22"/>
        </w:rPr>
      </w:pPr>
    </w:p>
    <w:p w14:paraId="77038248" w14:textId="5537DA75" w:rsidR="00957E34" w:rsidRPr="0098728E" w:rsidRDefault="00984A7F" w:rsidP="00957E34">
      <w:pPr>
        <w:jc w:val="left"/>
        <w:rPr>
          <w:rFonts w:cs="Arial"/>
          <w:sz w:val="22"/>
          <w:szCs w:val="22"/>
        </w:rPr>
      </w:pPr>
      <w:r w:rsidRPr="0098728E">
        <w:rPr>
          <w:rFonts w:cs="Arial"/>
          <w:sz w:val="22"/>
          <w:szCs w:val="22"/>
        </w:rPr>
        <w:br w:type="page"/>
      </w:r>
    </w:p>
    <w:p w14:paraId="2DEF7DB1" w14:textId="351B7AAA" w:rsidR="00095C65" w:rsidRPr="00B54A93" w:rsidRDefault="00095C65" w:rsidP="00EF6A51">
      <w:pPr>
        <w:pStyle w:val="Naslov2"/>
        <w:rPr>
          <w:lang w:val="hr-HR"/>
        </w:rPr>
      </w:pPr>
      <w:bookmarkStart w:id="114" w:name="_Toc152222793"/>
      <w:bookmarkStart w:id="115" w:name="_Toc215812562"/>
      <w:r w:rsidRPr="00B54A93">
        <w:rPr>
          <w:lang w:val="hr-HR"/>
        </w:rPr>
        <w:lastRenderedPageBreak/>
        <w:t>2.</w:t>
      </w:r>
      <w:r w:rsidR="00FB43D8" w:rsidRPr="00B54A93">
        <w:rPr>
          <w:lang w:val="hr-HR"/>
        </w:rPr>
        <w:t>5</w:t>
      </w:r>
      <w:r w:rsidRPr="00B54A93">
        <w:rPr>
          <w:lang w:val="hr-HR"/>
        </w:rPr>
        <w:t>.</w:t>
      </w:r>
      <w:r w:rsidRPr="00B54A93">
        <w:rPr>
          <w:lang w:val="hr-HR"/>
        </w:rPr>
        <w:tab/>
      </w:r>
      <w:r w:rsidRPr="00B54A93">
        <w:rPr>
          <w:lang w:val="hr-HR"/>
        </w:rPr>
        <w:tab/>
        <w:t>RAČUN FINANCIRANJA</w:t>
      </w:r>
      <w:bookmarkEnd w:id="114"/>
      <w:bookmarkEnd w:id="115"/>
    </w:p>
    <w:p w14:paraId="479549E6" w14:textId="77777777" w:rsidR="007359EF" w:rsidRPr="00B54A93" w:rsidRDefault="007359EF" w:rsidP="006C51EF">
      <w:pPr>
        <w:pStyle w:val="Tijeloteksta"/>
        <w:rPr>
          <w:rFonts w:cs="Arial"/>
          <w:sz w:val="22"/>
          <w:szCs w:val="22"/>
        </w:rPr>
      </w:pPr>
    </w:p>
    <w:p w14:paraId="4540C53C" w14:textId="2A852A91" w:rsidR="00590FED" w:rsidRPr="00B54A93" w:rsidRDefault="00AB3870" w:rsidP="00EF6A51">
      <w:pPr>
        <w:pStyle w:val="Naslov3"/>
      </w:pPr>
      <w:bookmarkStart w:id="116" w:name="_Toc372022589"/>
      <w:bookmarkStart w:id="117" w:name="_Toc152222794"/>
      <w:bookmarkStart w:id="118" w:name="_Toc215812563"/>
      <w:r w:rsidRPr="00B54A93">
        <w:t>2</w:t>
      </w:r>
      <w:r w:rsidR="00590FED" w:rsidRPr="00B54A93">
        <w:t>.</w:t>
      </w:r>
      <w:r w:rsidR="00FB43D8" w:rsidRPr="00B54A93">
        <w:t>5</w:t>
      </w:r>
      <w:r w:rsidR="00095C65" w:rsidRPr="00B54A93">
        <w:t>.1</w:t>
      </w:r>
      <w:r w:rsidR="00590FED" w:rsidRPr="00B54A93">
        <w:t>.</w:t>
      </w:r>
      <w:r w:rsidR="00590FED" w:rsidRPr="00B54A93">
        <w:tab/>
      </w:r>
      <w:r w:rsidR="00590FED" w:rsidRPr="00B54A93">
        <w:tab/>
        <w:t xml:space="preserve">PRIMICI OD </w:t>
      </w:r>
      <w:r w:rsidR="00BB47D7" w:rsidRPr="00B54A93">
        <w:t xml:space="preserve">FINANCIJSKE IMOVINE I </w:t>
      </w:r>
      <w:r w:rsidR="00590FED" w:rsidRPr="00B54A93">
        <w:t>ZADUŽIVANJA</w:t>
      </w:r>
      <w:bookmarkEnd w:id="116"/>
      <w:r w:rsidR="001363E4" w:rsidRPr="00B54A93">
        <w:t xml:space="preserve"> (8)</w:t>
      </w:r>
      <w:bookmarkEnd w:id="117"/>
      <w:bookmarkEnd w:id="118"/>
    </w:p>
    <w:p w14:paraId="60DB6FFA" w14:textId="77777777" w:rsidR="006C51EF" w:rsidRPr="006C77DC" w:rsidRDefault="006C51EF" w:rsidP="006C51EF">
      <w:pPr>
        <w:pStyle w:val="Tijeloteksta"/>
        <w:rPr>
          <w:rFonts w:cs="Arial"/>
          <w:sz w:val="22"/>
          <w:szCs w:val="22"/>
        </w:rPr>
      </w:pPr>
    </w:p>
    <w:p w14:paraId="5D63BA36" w14:textId="4E713D8C" w:rsidR="0088034C" w:rsidRPr="006C77DC" w:rsidRDefault="00E327C2" w:rsidP="00590FED">
      <w:pPr>
        <w:pStyle w:val="Tijeloteksta"/>
        <w:ind w:firstLine="567"/>
        <w:rPr>
          <w:rFonts w:eastAsia="Calibri" w:cs="Arial"/>
          <w:sz w:val="22"/>
          <w:szCs w:val="22"/>
        </w:rPr>
      </w:pPr>
      <w:r w:rsidRPr="006C77DC">
        <w:rPr>
          <w:rFonts w:eastAsia="Calibri" w:cs="Arial"/>
          <w:sz w:val="22"/>
          <w:szCs w:val="22"/>
        </w:rPr>
        <w:t>U 20</w:t>
      </w:r>
      <w:r w:rsidR="0088034C" w:rsidRPr="006C77DC">
        <w:rPr>
          <w:rFonts w:eastAsia="Calibri" w:cs="Arial"/>
          <w:sz w:val="22"/>
          <w:szCs w:val="22"/>
        </w:rPr>
        <w:t>2</w:t>
      </w:r>
      <w:r w:rsidR="005D44C0">
        <w:rPr>
          <w:rFonts w:eastAsia="Calibri" w:cs="Arial"/>
          <w:sz w:val="22"/>
          <w:szCs w:val="22"/>
        </w:rPr>
        <w:t>6</w:t>
      </w:r>
      <w:r w:rsidR="00590FED" w:rsidRPr="006C77DC">
        <w:rPr>
          <w:rFonts w:eastAsia="Calibri" w:cs="Arial"/>
          <w:sz w:val="22"/>
          <w:szCs w:val="22"/>
        </w:rPr>
        <w:t xml:space="preserve">. </w:t>
      </w:r>
      <w:r w:rsidR="007B3328" w:rsidRPr="006C77DC">
        <w:rPr>
          <w:rFonts w:eastAsia="Calibri" w:cs="Arial"/>
          <w:sz w:val="22"/>
          <w:szCs w:val="22"/>
        </w:rPr>
        <w:t xml:space="preserve">su planirani primici od financijske imovine i zaduživanja u iznosu </w:t>
      </w:r>
      <w:r w:rsidR="005D44C0">
        <w:rPr>
          <w:rFonts w:eastAsia="Calibri" w:cs="Arial"/>
          <w:sz w:val="22"/>
          <w:szCs w:val="22"/>
        </w:rPr>
        <w:t>17.150.000</w:t>
      </w:r>
      <w:r w:rsidR="00B54A93" w:rsidRPr="006C77DC">
        <w:rPr>
          <w:rFonts w:eastAsia="Calibri" w:cs="Arial"/>
          <w:sz w:val="22"/>
          <w:szCs w:val="22"/>
        </w:rPr>
        <w:t xml:space="preserve"> €</w:t>
      </w:r>
      <w:r w:rsidR="00157A34" w:rsidRPr="006C77DC">
        <w:rPr>
          <w:rFonts w:eastAsia="Calibri" w:cs="Arial"/>
          <w:sz w:val="22"/>
          <w:szCs w:val="22"/>
        </w:rPr>
        <w:t>, u 202</w:t>
      </w:r>
      <w:r w:rsidR="005D44C0">
        <w:rPr>
          <w:rFonts w:eastAsia="Calibri" w:cs="Arial"/>
          <w:sz w:val="22"/>
          <w:szCs w:val="22"/>
        </w:rPr>
        <w:t>7</w:t>
      </w:r>
      <w:r w:rsidR="00157A34" w:rsidRPr="006C77DC">
        <w:rPr>
          <w:rFonts w:eastAsia="Calibri" w:cs="Arial"/>
          <w:sz w:val="22"/>
          <w:szCs w:val="22"/>
        </w:rPr>
        <w:t xml:space="preserve">. u iznosu </w:t>
      </w:r>
      <w:r w:rsidR="005D44C0">
        <w:rPr>
          <w:rFonts w:eastAsia="Calibri" w:cs="Arial"/>
          <w:sz w:val="22"/>
          <w:szCs w:val="22"/>
        </w:rPr>
        <w:t>2.020.000</w:t>
      </w:r>
      <w:r w:rsidR="00157A34" w:rsidRPr="006C77DC">
        <w:rPr>
          <w:rFonts w:eastAsia="Calibri" w:cs="Arial"/>
          <w:sz w:val="22"/>
          <w:szCs w:val="22"/>
        </w:rPr>
        <w:t xml:space="preserve"> €, a u 202</w:t>
      </w:r>
      <w:r w:rsidR="005D44C0">
        <w:rPr>
          <w:rFonts w:eastAsia="Calibri" w:cs="Arial"/>
          <w:sz w:val="22"/>
          <w:szCs w:val="22"/>
        </w:rPr>
        <w:t>8</w:t>
      </w:r>
      <w:r w:rsidR="00157A34" w:rsidRPr="006C77DC">
        <w:rPr>
          <w:rFonts w:eastAsia="Calibri" w:cs="Arial"/>
          <w:sz w:val="22"/>
          <w:szCs w:val="22"/>
        </w:rPr>
        <w:t xml:space="preserve">. godini u iznosu </w:t>
      </w:r>
      <w:r w:rsidR="005D44C0">
        <w:rPr>
          <w:rFonts w:eastAsia="Calibri" w:cs="Arial"/>
          <w:sz w:val="22"/>
          <w:szCs w:val="22"/>
        </w:rPr>
        <w:t>0</w:t>
      </w:r>
      <w:r w:rsidR="00157A34" w:rsidRPr="006C77DC">
        <w:rPr>
          <w:rFonts w:eastAsia="Calibri" w:cs="Arial"/>
          <w:sz w:val="22"/>
          <w:szCs w:val="22"/>
        </w:rPr>
        <w:t xml:space="preserve"> €. Zaduživanja se odnose na </w:t>
      </w:r>
      <w:proofErr w:type="spellStart"/>
      <w:r w:rsidR="00157A34" w:rsidRPr="006C77DC">
        <w:rPr>
          <w:rFonts w:eastAsia="Calibri" w:cs="Arial"/>
          <w:sz w:val="22"/>
          <w:szCs w:val="22"/>
        </w:rPr>
        <w:t>predfinanciranje</w:t>
      </w:r>
      <w:proofErr w:type="spellEnd"/>
      <w:r w:rsidR="00157A34" w:rsidRPr="006C77DC">
        <w:rPr>
          <w:rFonts w:eastAsia="Calibri" w:cs="Arial"/>
          <w:sz w:val="22"/>
          <w:szCs w:val="22"/>
        </w:rPr>
        <w:t xml:space="preserve"> projekata sufinanciranih EU sredstvima.</w:t>
      </w:r>
    </w:p>
    <w:p w14:paraId="2A81B90F" w14:textId="77777777" w:rsidR="00157A34" w:rsidRPr="006C77DC" w:rsidRDefault="00157A34" w:rsidP="00590FED">
      <w:pPr>
        <w:pStyle w:val="Tijeloteksta"/>
        <w:ind w:firstLine="567"/>
        <w:rPr>
          <w:rFonts w:eastAsia="Calibri" w:cs="Arial"/>
          <w:sz w:val="22"/>
          <w:szCs w:val="22"/>
        </w:rPr>
      </w:pPr>
    </w:p>
    <w:p w14:paraId="38CDDD12" w14:textId="197A2CA8" w:rsidR="005D44C0"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xml:space="preserve">U 2025. se </w:t>
      </w:r>
      <w:r w:rsidR="005D44C0">
        <w:rPr>
          <w:rFonts w:ascii="Arial" w:hAnsi="Arial" w:cs="Arial"/>
          <w:sz w:val="22"/>
          <w:szCs w:val="22"/>
          <w:lang w:eastAsia="sl-SI"/>
        </w:rPr>
        <w:t xml:space="preserve">započeo koristiti kredit za </w:t>
      </w:r>
      <w:r w:rsidR="005D44C0" w:rsidRPr="006C77DC">
        <w:rPr>
          <w:rFonts w:ascii="Arial" w:hAnsi="Arial" w:cs="Arial"/>
          <w:sz w:val="22"/>
          <w:szCs w:val="22"/>
          <w:lang w:eastAsia="sl-SI"/>
        </w:rPr>
        <w:t>potrebe financiranja kapitaln</w:t>
      </w:r>
      <w:r w:rsidR="005D44C0">
        <w:rPr>
          <w:rFonts w:ascii="Arial" w:hAnsi="Arial" w:cs="Arial"/>
          <w:sz w:val="22"/>
          <w:szCs w:val="22"/>
          <w:lang w:eastAsia="sl-SI"/>
        </w:rPr>
        <w:t>og</w:t>
      </w:r>
      <w:r w:rsidR="005D44C0" w:rsidRPr="006C77DC">
        <w:rPr>
          <w:rFonts w:ascii="Arial" w:hAnsi="Arial" w:cs="Arial"/>
          <w:sz w:val="22"/>
          <w:szCs w:val="22"/>
          <w:lang w:eastAsia="sl-SI"/>
        </w:rPr>
        <w:t xml:space="preserve"> projekata</w:t>
      </w:r>
      <w:r w:rsidR="005D44C0" w:rsidRPr="005D44C0">
        <w:rPr>
          <w:rFonts w:ascii="Arial" w:hAnsi="Arial" w:cs="Arial"/>
          <w:sz w:val="22"/>
          <w:szCs w:val="22"/>
          <w:lang w:eastAsia="sl-SI"/>
        </w:rPr>
        <w:t xml:space="preserve"> </w:t>
      </w:r>
      <w:r w:rsidR="005D44C0" w:rsidRPr="006C77DC">
        <w:rPr>
          <w:rFonts w:ascii="Arial" w:hAnsi="Arial" w:cs="Arial"/>
          <w:sz w:val="22"/>
          <w:szCs w:val="22"/>
          <w:lang w:eastAsia="sl-SI"/>
        </w:rPr>
        <w:t>koji se sufinancira sredstvima iz Europskih fondova i to:</w:t>
      </w:r>
    </w:p>
    <w:p w14:paraId="6EB77A00" w14:textId="6F368995" w:rsidR="005D44C0" w:rsidRPr="006C77DC" w:rsidRDefault="005D44C0" w:rsidP="005D44C0">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nove osnovne škole u Cavtatu s trodijelnom dvoranom i cestom u okviru škole (K210103)</w:t>
      </w:r>
      <w:r>
        <w:rPr>
          <w:rFonts w:ascii="Arial" w:hAnsi="Arial" w:cs="Arial"/>
          <w:sz w:val="22"/>
          <w:szCs w:val="22"/>
          <w:lang w:eastAsia="sl-SI"/>
        </w:rPr>
        <w:t xml:space="preserve"> i ovaj kredit će se nastaviti koristiti i u 2026. godini. </w:t>
      </w:r>
      <w:r w:rsidR="00710834">
        <w:rPr>
          <w:rFonts w:ascii="Arial" w:hAnsi="Arial" w:cs="Arial"/>
          <w:sz w:val="22"/>
          <w:szCs w:val="22"/>
          <w:lang w:eastAsia="sl-SI"/>
        </w:rPr>
        <w:t>Planirano korištenje ovog kredita u 2026. iznosi 14.750.000 €</w:t>
      </w:r>
    </w:p>
    <w:p w14:paraId="019FC0BB" w14:textId="77777777" w:rsidR="00710834" w:rsidRDefault="00710834" w:rsidP="00157A34">
      <w:pPr>
        <w:tabs>
          <w:tab w:val="left" w:pos="567"/>
        </w:tabs>
        <w:ind w:firstLine="567"/>
        <w:rPr>
          <w:rFonts w:ascii="Arial" w:hAnsi="Arial" w:cs="Arial"/>
          <w:sz w:val="22"/>
          <w:szCs w:val="22"/>
          <w:lang w:eastAsia="sl-SI"/>
        </w:rPr>
      </w:pPr>
    </w:p>
    <w:p w14:paraId="2B1107FE" w14:textId="1A491B0F" w:rsidR="00157A34" w:rsidRPr="006C77DC" w:rsidRDefault="005D44C0" w:rsidP="00157A34">
      <w:pPr>
        <w:tabs>
          <w:tab w:val="left" w:pos="567"/>
        </w:tabs>
        <w:ind w:firstLine="567"/>
        <w:rPr>
          <w:rFonts w:ascii="Arial" w:hAnsi="Arial" w:cs="Arial"/>
          <w:sz w:val="22"/>
          <w:szCs w:val="22"/>
          <w:lang w:eastAsia="sl-SI"/>
        </w:rPr>
      </w:pPr>
      <w:r>
        <w:rPr>
          <w:rFonts w:ascii="Arial" w:hAnsi="Arial" w:cs="Arial"/>
          <w:sz w:val="22"/>
          <w:szCs w:val="22"/>
          <w:lang w:eastAsia="sl-SI"/>
        </w:rPr>
        <w:t xml:space="preserve">U 2026. se </w:t>
      </w:r>
      <w:r w:rsidR="00157A34" w:rsidRPr="006C77DC">
        <w:rPr>
          <w:rFonts w:ascii="Arial" w:hAnsi="Arial" w:cs="Arial"/>
          <w:sz w:val="22"/>
          <w:szCs w:val="22"/>
          <w:lang w:eastAsia="sl-SI"/>
        </w:rPr>
        <w:t>planira koristiti kredit za potrebe financiranja kapitaln</w:t>
      </w:r>
      <w:r>
        <w:rPr>
          <w:rFonts w:ascii="Arial" w:hAnsi="Arial" w:cs="Arial"/>
          <w:sz w:val="22"/>
          <w:szCs w:val="22"/>
          <w:lang w:eastAsia="sl-SI"/>
        </w:rPr>
        <w:t>og</w:t>
      </w:r>
      <w:r w:rsidR="00157A34" w:rsidRPr="006C77DC">
        <w:rPr>
          <w:rFonts w:ascii="Arial" w:hAnsi="Arial" w:cs="Arial"/>
          <w:sz w:val="22"/>
          <w:szCs w:val="22"/>
          <w:lang w:eastAsia="sl-SI"/>
        </w:rPr>
        <w:t xml:space="preserve"> projekta </w:t>
      </w:r>
    </w:p>
    <w:p w14:paraId="22D65940" w14:textId="4871A74E" w:rsidR="00157A34"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sportskih igrališta/objekata – Boćarski dom, Dubravka (K210202)</w:t>
      </w:r>
      <w:r w:rsidR="00710834">
        <w:rPr>
          <w:rFonts w:ascii="Arial" w:hAnsi="Arial" w:cs="Arial"/>
          <w:sz w:val="22"/>
          <w:szCs w:val="22"/>
          <w:lang w:eastAsia="sl-SI"/>
        </w:rPr>
        <w:t xml:space="preserve"> (planirani kredit do 4.600.000 €).</w:t>
      </w:r>
    </w:p>
    <w:p w14:paraId="15F8C59D" w14:textId="3655F8D1" w:rsidR="0092756F" w:rsidRPr="006C77DC" w:rsidRDefault="005D44C0" w:rsidP="00157A34">
      <w:pPr>
        <w:tabs>
          <w:tab w:val="left" w:pos="567"/>
        </w:tabs>
        <w:ind w:firstLine="567"/>
        <w:rPr>
          <w:rFonts w:ascii="Arial" w:hAnsi="Arial" w:cs="Arial"/>
          <w:sz w:val="22"/>
          <w:szCs w:val="22"/>
          <w:lang w:eastAsia="sl-SI"/>
        </w:rPr>
      </w:pPr>
      <w:r>
        <w:rPr>
          <w:rFonts w:ascii="Arial" w:hAnsi="Arial" w:cs="Arial"/>
          <w:sz w:val="22"/>
          <w:szCs w:val="22"/>
          <w:lang w:eastAsia="sl-SI"/>
        </w:rPr>
        <w:t>U 2026. godini se planira</w:t>
      </w:r>
      <w:r w:rsidR="00157A34" w:rsidRPr="006C77DC">
        <w:rPr>
          <w:rFonts w:ascii="Arial" w:hAnsi="Arial" w:cs="Arial"/>
          <w:sz w:val="22"/>
          <w:szCs w:val="22"/>
          <w:lang w:eastAsia="sl-SI"/>
        </w:rPr>
        <w:t xml:space="preserve"> korištenje</w:t>
      </w:r>
      <w:r w:rsidR="00710834">
        <w:rPr>
          <w:rFonts w:ascii="Arial" w:hAnsi="Arial" w:cs="Arial"/>
          <w:sz w:val="22"/>
          <w:szCs w:val="22"/>
          <w:lang w:eastAsia="sl-SI"/>
        </w:rPr>
        <w:t xml:space="preserve"> ovog kredita</w:t>
      </w:r>
      <w:r w:rsidR="00157A34" w:rsidRPr="006C77DC">
        <w:rPr>
          <w:rFonts w:ascii="Arial" w:hAnsi="Arial" w:cs="Arial"/>
          <w:sz w:val="22"/>
          <w:szCs w:val="22"/>
          <w:lang w:eastAsia="sl-SI"/>
        </w:rPr>
        <w:t xml:space="preserve"> u iznosu do </w:t>
      </w:r>
      <w:r w:rsidR="00710834">
        <w:rPr>
          <w:rFonts w:ascii="Arial" w:hAnsi="Arial" w:cs="Arial"/>
          <w:sz w:val="22"/>
          <w:szCs w:val="22"/>
          <w:lang w:eastAsia="sl-SI"/>
        </w:rPr>
        <w:t>2.580.000</w:t>
      </w:r>
      <w:r w:rsidR="00157A34" w:rsidRPr="006C77DC">
        <w:rPr>
          <w:rFonts w:ascii="Arial" w:hAnsi="Arial" w:cs="Arial"/>
          <w:sz w:val="22"/>
          <w:szCs w:val="22"/>
          <w:lang w:eastAsia="sl-SI"/>
        </w:rPr>
        <w:t xml:space="preserve"> eura, a u 202</w:t>
      </w:r>
      <w:r w:rsidR="00710834">
        <w:rPr>
          <w:rFonts w:ascii="Arial" w:hAnsi="Arial" w:cs="Arial"/>
          <w:sz w:val="22"/>
          <w:szCs w:val="22"/>
          <w:lang w:eastAsia="sl-SI"/>
        </w:rPr>
        <w:t>7</w:t>
      </w:r>
      <w:r w:rsidR="00157A34" w:rsidRPr="006C77DC">
        <w:rPr>
          <w:rFonts w:ascii="Arial" w:hAnsi="Arial" w:cs="Arial"/>
          <w:sz w:val="22"/>
          <w:szCs w:val="22"/>
          <w:lang w:eastAsia="sl-SI"/>
        </w:rPr>
        <w:t xml:space="preserve">. godini do </w:t>
      </w:r>
      <w:r w:rsidR="00710834">
        <w:rPr>
          <w:rFonts w:ascii="Arial" w:hAnsi="Arial" w:cs="Arial"/>
          <w:sz w:val="22"/>
          <w:szCs w:val="22"/>
          <w:lang w:eastAsia="sl-SI"/>
        </w:rPr>
        <w:t>2.020.000</w:t>
      </w:r>
      <w:r w:rsidR="00157A34" w:rsidRPr="006C77DC">
        <w:rPr>
          <w:rFonts w:ascii="Arial" w:hAnsi="Arial" w:cs="Arial"/>
          <w:sz w:val="22"/>
          <w:szCs w:val="22"/>
          <w:lang w:eastAsia="sl-SI"/>
        </w:rPr>
        <w:t xml:space="preserve"> eura.</w:t>
      </w:r>
    </w:p>
    <w:p w14:paraId="2E6F7312" w14:textId="77777777" w:rsidR="00710834" w:rsidRDefault="00710834" w:rsidP="0088034C">
      <w:pPr>
        <w:tabs>
          <w:tab w:val="left" w:pos="567"/>
        </w:tabs>
        <w:ind w:firstLine="567"/>
        <w:rPr>
          <w:rFonts w:ascii="Arial" w:hAnsi="Arial" w:cs="Arial"/>
          <w:sz w:val="22"/>
          <w:szCs w:val="22"/>
          <w:lang w:eastAsia="sl-SI"/>
        </w:rPr>
      </w:pPr>
    </w:p>
    <w:p w14:paraId="55EB9523" w14:textId="1B372ABE" w:rsidR="0088034C" w:rsidRPr="006C77DC" w:rsidRDefault="0088034C" w:rsidP="0088034C">
      <w:pPr>
        <w:tabs>
          <w:tab w:val="left" w:pos="567"/>
        </w:tabs>
        <w:ind w:firstLine="567"/>
        <w:rPr>
          <w:rFonts w:ascii="Arial" w:hAnsi="Arial" w:cs="Arial"/>
          <w:sz w:val="22"/>
          <w:szCs w:val="22"/>
          <w:lang w:eastAsia="sl-SI"/>
        </w:rPr>
      </w:pPr>
      <w:r w:rsidRPr="006C77DC">
        <w:rPr>
          <w:rFonts w:ascii="Arial" w:hAnsi="Arial" w:cs="Arial"/>
          <w:sz w:val="22"/>
          <w:szCs w:val="22"/>
          <w:lang w:eastAsia="sl-SI"/>
        </w:rPr>
        <w:t>Općina se može dugoročno zadužiti uzimanjem kredita na tržištu novca i kapitala, samo za investiciju koja se financira iz općinskog proračuna i koju potvrdi Općinsko vijeće.</w:t>
      </w:r>
    </w:p>
    <w:p w14:paraId="44E53F4D" w14:textId="7551E3FE" w:rsidR="00B93DA7" w:rsidRPr="006C77DC" w:rsidRDefault="00B93DA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C77DC">
        <w:rPr>
          <w:rFonts w:ascii="Arial" w:hAnsi="Arial" w:cs="Arial"/>
          <w:sz w:val="22"/>
          <w:szCs w:val="22"/>
          <w:lang w:eastAsia="hr-HR"/>
        </w:rPr>
        <w:tab/>
        <w:t>Planirani primici od zaduživanja (84) za 202</w:t>
      </w:r>
      <w:r w:rsidR="00710834">
        <w:rPr>
          <w:rFonts w:ascii="Arial" w:hAnsi="Arial" w:cs="Arial"/>
          <w:sz w:val="22"/>
          <w:szCs w:val="22"/>
          <w:lang w:eastAsia="hr-HR"/>
        </w:rPr>
        <w:t>8</w:t>
      </w:r>
      <w:r w:rsidRPr="006C77DC">
        <w:rPr>
          <w:rFonts w:ascii="Arial" w:hAnsi="Arial" w:cs="Arial"/>
          <w:sz w:val="22"/>
          <w:szCs w:val="22"/>
          <w:lang w:eastAsia="hr-HR"/>
        </w:rPr>
        <w:t xml:space="preserve">. </w:t>
      </w:r>
      <w:r w:rsidR="00C118B4" w:rsidRPr="006C77DC">
        <w:rPr>
          <w:rFonts w:ascii="Arial" w:hAnsi="Arial" w:cs="Arial"/>
          <w:sz w:val="22"/>
          <w:szCs w:val="22"/>
          <w:lang w:eastAsia="hr-HR"/>
        </w:rPr>
        <w:t xml:space="preserve">godini </w:t>
      </w:r>
      <w:r w:rsidR="00710834">
        <w:rPr>
          <w:rFonts w:ascii="Arial" w:hAnsi="Arial" w:cs="Arial"/>
          <w:sz w:val="22"/>
          <w:szCs w:val="22"/>
          <w:lang w:eastAsia="hr-HR"/>
        </w:rPr>
        <w:t>iznose</w:t>
      </w:r>
      <w:r w:rsidR="00C118B4" w:rsidRPr="006C77DC">
        <w:rPr>
          <w:rFonts w:ascii="Arial" w:hAnsi="Arial" w:cs="Arial"/>
          <w:sz w:val="22"/>
          <w:szCs w:val="22"/>
          <w:lang w:eastAsia="hr-HR"/>
        </w:rPr>
        <w:t xml:space="preserve"> </w:t>
      </w:r>
      <w:r w:rsidR="00710834">
        <w:rPr>
          <w:rFonts w:ascii="Arial" w:hAnsi="Arial" w:cs="Arial"/>
          <w:sz w:val="22"/>
          <w:szCs w:val="22"/>
          <w:lang w:eastAsia="hr-HR"/>
        </w:rPr>
        <w:t>0</w:t>
      </w:r>
      <w:r w:rsidR="00C118B4" w:rsidRPr="006C77DC">
        <w:rPr>
          <w:rFonts w:ascii="Arial" w:hAnsi="Arial" w:cs="Arial"/>
          <w:sz w:val="22"/>
          <w:szCs w:val="22"/>
          <w:lang w:eastAsia="hr-HR"/>
        </w:rPr>
        <w:t xml:space="preserve"> €</w:t>
      </w:r>
      <w:r w:rsidR="00710834">
        <w:rPr>
          <w:rFonts w:ascii="Arial" w:hAnsi="Arial" w:cs="Arial"/>
          <w:sz w:val="22"/>
          <w:szCs w:val="22"/>
          <w:lang w:eastAsia="hr-HR"/>
        </w:rPr>
        <w:t xml:space="preserve">. U 2028. se planiraju investicije </w:t>
      </w:r>
      <w:r w:rsidR="00710834" w:rsidRPr="006C77DC">
        <w:rPr>
          <w:rFonts w:ascii="Arial" w:hAnsi="Arial" w:cs="Arial"/>
          <w:sz w:val="22"/>
          <w:szCs w:val="22"/>
          <w:lang w:eastAsia="hr-HR"/>
        </w:rPr>
        <w:t>dogradnje / rekonstrukcije vrtića Gruda i vrtića Cavtat</w:t>
      </w:r>
      <w:r w:rsidR="00710834">
        <w:rPr>
          <w:rFonts w:ascii="Arial" w:hAnsi="Arial" w:cs="Arial"/>
          <w:sz w:val="22"/>
          <w:szCs w:val="22"/>
          <w:lang w:eastAsia="hr-HR"/>
        </w:rPr>
        <w:t xml:space="preserve"> za koje se planira korištenje kredita za </w:t>
      </w:r>
      <w:proofErr w:type="spellStart"/>
      <w:r w:rsidR="00710834">
        <w:rPr>
          <w:rFonts w:ascii="Arial" w:hAnsi="Arial" w:cs="Arial"/>
          <w:sz w:val="22"/>
          <w:szCs w:val="22"/>
          <w:lang w:eastAsia="hr-HR"/>
        </w:rPr>
        <w:t>predfinanciranje</w:t>
      </w:r>
      <w:proofErr w:type="spellEnd"/>
      <w:r w:rsidR="00710834">
        <w:rPr>
          <w:rFonts w:ascii="Arial" w:hAnsi="Arial" w:cs="Arial"/>
          <w:sz w:val="22"/>
          <w:szCs w:val="22"/>
          <w:lang w:eastAsia="hr-HR"/>
        </w:rPr>
        <w:t xml:space="preserve">, međutim, početak ovih investicija ovisi o završetku investicija izgradnje škole. </w:t>
      </w:r>
    </w:p>
    <w:p w14:paraId="29BA423E" w14:textId="77777777" w:rsidR="00DF36B0" w:rsidRPr="006C77DC" w:rsidRDefault="00DF36B0" w:rsidP="003F50B7">
      <w:pPr>
        <w:pStyle w:val="Tijeloteksta"/>
        <w:rPr>
          <w:rFonts w:eastAsia="Calibri" w:cs="Arial"/>
          <w:sz w:val="22"/>
          <w:szCs w:val="22"/>
        </w:rPr>
      </w:pPr>
    </w:p>
    <w:p w14:paraId="698C131F" w14:textId="1CFF8841" w:rsidR="003873A9" w:rsidRPr="00F9670D" w:rsidRDefault="00AB3870" w:rsidP="00EF6A51">
      <w:pPr>
        <w:pStyle w:val="Naslov3"/>
      </w:pPr>
      <w:bookmarkStart w:id="119" w:name="_Toc372022590"/>
      <w:bookmarkStart w:id="120" w:name="_Toc152222795"/>
      <w:bookmarkStart w:id="121" w:name="_Toc215812564"/>
      <w:r w:rsidRPr="00F9670D">
        <w:t>2.</w:t>
      </w:r>
      <w:r w:rsidR="00FB43D8" w:rsidRPr="00F9670D">
        <w:t>5</w:t>
      </w:r>
      <w:r w:rsidR="00095C65" w:rsidRPr="00F9670D">
        <w:t>.2</w:t>
      </w:r>
      <w:r w:rsidR="006C51EF" w:rsidRPr="00F9670D">
        <w:t>.</w:t>
      </w:r>
      <w:r w:rsidR="006C51EF" w:rsidRPr="00F9670D">
        <w:tab/>
      </w:r>
      <w:r w:rsidR="006C51EF" w:rsidRPr="00F9670D">
        <w:tab/>
      </w:r>
      <w:r w:rsidR="003873A9" w:rsidRPr="00F9670D">
        <w:t>IZDACI ZA FINANCIJSKU IMOVINU I OTPLATE ZAJMOVA</w:t>
      </w:r>
      <w:bookmarkEnd w:id="119"/>
      <w:r w:rsidR="001363E4" w:rsidRPr="00F9670D">
        <w:t xml:space="preserve"> (5)</w:t>
      </w:r>
      <w:bookmarkEnd w:id="120"/>
      <w:bookmarkEnd w:id="121"/>
    </w:p>
    <w:p w14:paraId="3DC67ADB" w14:textId="77777777" w:rsidR="003873A9" w:rsidRPr="00F9670D" w:rsidRDefault="003873A9" w:rsidP="003873A9">
      <w:pPr>
        <w:pStyle w:val="Tijeloteksta"/>
        <w:ind w:left="360"/>
        <w:rPr>
          <w:rFonts w:eastAsia="Calibri" w:cs="Arial"/>
          <w:sz w:val="22"/>
          <w:szCs w:val="22"/>
        </w:rPr>
      </w:pPr>
    </w:p>
    <w:p w14:paraId="51927D00" w14:textId="18C752E9" w:rsidR="004119BF" w:rsidRPr="00F9670D" w:rsidRDefault="004119BF" w:rsidP="004119BF">
      <w:pPr>
        <w:autoSpaceDE w:val="0"/>
        <w:autoSpaceDN w:val="0"/>
        <w:adjustRightInd w:val="0"/>
        <w:ind w:firstLine="567"/>
        <w:rPr>
          <w:rFonts w:ascii="Arial" w:hAnsi="Arial" w:cs="Arial"/>
          <w:sz w:val="22"/>
          <w:szCs w:val="22"/>
          <w:lang w:eastAsia="hr-HR"/>
        </w:rPr>
      </w:pPr>
      <w:r w:rsidRPr="00F9670D">
        <w:rPr>
          <w:rFonts w:ascii="Arial" w:hAnsi="Arial" w:cs="Arial"/>
          <w:sz w:val="22"/>
          <w:szCs w:val="22"/>
          <w:lang w:eastAsia="hr-HR"/>
        </w:rPr>
        <w:t>Općina Konavle ima obveze na temelju ugovora o dugoročnom kreditu od 23. kolovoza 2013. – Izgradnja doma za starije i nemoćne Gruda</w:t>
      </w:r>
      <w:r w:rsidR="00B93DA7" w:rsidRPr="00F9670D">
        <w:rPr>
          <w:rFonts w:ascii="Arial" w:hAnsi="Arial" w:cs="Arial"/>
          <w:sz w:val="22"/>
          <w:szCs w:val="22"/>
          <w:lang w:eastAsia="hr-HR"/>
        </w:rPr>
        <w:t xml:space="preserve"> (krajnji </w:t>
      </w:r>
      <w:r w:rsidR="0048361F" w:rsidRPr="00F9670D">
        <w:rPr>
          <w:rFonts w:ascii="Arial" w:hAnsi="Arial" w:cs="Arial"/>
          <w:sz w:val="22"/>
          <w:szCs w:val="22"/>
          <w:lang w:eastAsia="hr-HR"/>
        </w:rPr>
        <w:t>rok povrata kredita 30.9.202</w:t>
      </w:r>
      <w:r w:rsidR="00DF27DD" w:rsidRPr="00F9670D">
        <w:rPr>
          <w:rFonts w:ascii="Arial" w:hAnsi="Arial" w:cs="Arial"/>
          <w:sz w:val="22"/>
          <w:szCs w:val="22"/>
          <w:lang w:eastAsia="hr-HR"/>
        </w:rPr>
        <w:t>5</w:t>
      </w:r>
      <w:r w:rsidR="0048361F" w:rsidRPr="00F9670D">
        <w:rPr>
          <w:rFonts w:ascii="Arial" w:hAnsi="Arial" w:cs="Arial"/>
          <w:sz w:val="22"/>
          <w:szCs w:val="22"/>
          <w:lang w:eastAsia="hr-HR"/>
        </w:rPr>
        <w:t>.)</w:t>
      </w:r>
      <w:r w:rsidRPr="00F9670D">
        <w:rPr>
          <w:rFonts w:ascii="Arial" w:hAnsi="Arial" w:cs="Arial"/>
          <w:sz w:val="22"/>
          <w:szCs w:val="22"/>
          <w:lang w:eastAsia="hr-HR"/>
        </w:rPr>
        <w:t>.</w:t>
      </w:r>
      <w:r w:rsidR="008F2231" w:rsidRPr="00F9670D">
        <w:rPr>
          <w:rFonts w:ascii="Arial" w:hAnsi="Arial" w:cs="Arial"/>
          <w:sz w:val="22"/>
          <w:szCs w:val="22"/>
          <w:lang w:eastAsia="hr-HR"/>
        </w:rPr>
        <w:t xml:space="preserve"> </w:t>
      </w:r>
    </w:p>
    <w:p w14:paraId="7BD25246" w14:textId="0B56A126" w:rsidR="00590FED" w:rsidRPr="00F9670D" w:rsidRDefault="003873A9" w:rsidP="006C51EF">
      <w:pPr>
        <w:pStyle w:val="Tijeloteksta"/>
        <w:ind w:firstLine="567"/>
        <w:rPr>
          <w:rFonts w:eastAsia="Calibri" w:cs="Arial"/>
          <w:sz w:val="22"/>
          <w:szCs w:val="22"/>
        </w:rPr>
      </w:pPr>
      <w:r w:rsidRPr="00F9670D">
        <w:rPr>
          <w:rFonts w:eastAsia="Calibri" w:cs="Arial"/>
          <w:sz w:val="22"/>
          <w:szCs w:val="22"/>
        </w:rPr>
        <w:t>U 20</w:t>
      </w:r>
      <w:r w:rsidR="008F2231" w:rsidRPr="00F9670D">
        <w:rPr>
          <w:rFonts w:eastAsia="Calibri" w:cs="Arial"/>
          <w:sz w:val="22"/>
          <w:szCs w:val="22"/>
        </w:rPr>
        <w:t>2</w:t>
      </w:r>
      <w:r w:rsidR="00DF27DD" w:rsidRPr="00F9670D">
        <w:rPr>
          <w:rFonts w:eastAsia="Calibri" w:cs="Arial"/>
          <w:sz w:val="22"/>
          <w:szCs w:val="22"/>
        </w:rPr>
        <w:t>2</w:t>
      </w:r>
      <w:r w:rsidRPr="00F9670D">
        <w:rPr>
          <w:rFonts w:eastAsia="Calibri" w:cs="Arial"/>
          <w:sz w:val="22"/>
          <w:szCs w:val="22"/>
        </w:rPr>
        <w:t xml:space="preserve">. </w:t>
      </w:r>
      <w:r w:rsidR="00DF27DD" w:rsidRPr="00F9670D">
        <w:rPr>
          <w:rFonts w:eastAsia="Calibri" w:cs="Arial"/>
          <w:sz w:val="22"/>
          <w:szCs w:val="22"/>
        </w:rPr>
        <w:t xml:space="preserve">Općina se zadužila </w:t>
      </w:r>
      <w:r w:rsidR="00006F53" w:rsidRPr="00F9670D">
        <w:rPr>
          <w:rFonts w:eastAsia="Calibri" w:cs="Arial"/>
          <w:sz w:val="22"/>
          <w:szCs w:val="22"/>
        </w:rPr>
        <w:t xml:space="preserve">kod HBOR-a </w:t>
      </w:r>
      <w:r w:rsidR="00DF27DD" w:rsidRPr="00F9670D">
        <w:rPr>
          <w:rFonts w:eastAsia="Calibri" w:cs="Arial"/>
          <w:sz w:val="22"/>
          <w:szCs w:val="22"/>
        </w:rPr>
        <w:t xml:space="preserve">za </w:t>
      </w:r>
      <w:r w:rsidR="00F5745E" w:rsidRPr="00F9670D">
        <w:rPr>
          <w:rFonts w:eastAsia="Calibri" w:cs="Arial"/>
          <w:sz w:val="22"/>
          <w:szCs w:val="22"/>
        </w:rPr>
        <w:t>pred financiranje</w:t>
      </w:r>
      <w:r w:rsidR="004C36DD" w:rsidRPr="00F9670D">
        <w:rPr>
          <w:rFonts w:eastAsia="Calibri" w:cs="Arial"/>
          <w:sz w:val="22"/>
          <w:szCs w:val="22"/>
        </w:rPr>
        <w:t xml:space="preserve"> izgradnje vatrogasnog doma i za nabavu vatrogasnog vozila u iznosu </w:t>
      </w:r>
      <w:r w:rsidR="00DF27DD" w:rsidRPr="00F9670D">
        <w:rPr>
          <w:rFonts w:eastAsia="Calibri" w:cs="Arial"/>
          <w:sz w:val="22"/>
          <w:szCs w:val="22"/>
        </w:rPr>
        <w:t xml:space="preserve">do </w:t>
      </w:r>
      <w:r w:rsidR="00F5745E" w:rsidRPr="00F9670D">
        <w:rPr>
          <w:rFonts w:eastAsia="Calibri" w:cs="Arial"/>
          <w:sz w:val="22"/>
          <w:szCs w:val="22"/>
        </w:rPr>
        <w:t>1.114.871,59</w:t>
      </w:r>
      <w:r w:rsidR="00326997" w:rsidRPr="00F9670D">
        <w:rPr>
          <w:rFonts w:eastAsia="Calibri" w:cs="Arial"/>
          <w:sz w:val="22"/>
          <w:szCs w:val="22"/>
        </w:rPr>
        <w:t xml:space="preserve"> </w:t>
      </w:r>
      <w:r w:rsidR="00067855" w:rsidRPr="00F9670D">
        <w:rPr>
          <w:rFonts w:eastAsia="Calibri" w:cs="Arial"/>
          <w:sz w:val="22"/>
          <w:szCs w:val="22"/>
        </w:rPr>
        <w:t>€,</w:t>
      </w:r>
      <w:r w:rsidR="00DF27DD" w:rsidRPr="00F9670D">
        <w:rPr>
          <w:rFonts w:eastAsia="Calibri" w:cs="Arial"/>
          <w:sz w:val="22"/>
          <w:szCs w:val="22"/>
        </w:rPr>
        <w:t xml:space="preserve"> a </w:t>
      </w:r>
      <w:r w:rsidR="00F9670D" w:rsidRPr="00F9670D">
        <w:rPr>
          <w:rFonts w:eastAsia="Calibri" w:cs="Arial"/>
          <w:sz w:val="22"/>
          <w:szCs w:val="22"/>
        </w:rPr>
        <w:t xml:space="preserve">u 2023. i 2024. godini se zadužila </w:t>
      </w:r>
      <w:r w:rsidR="00DF27DD" w:rsidRPr="00F9670D">
        <w:rPr>
          <w:rFonts w:eastAsia="Calibri" w:cs="Arial"/>
          <w:sz w:val="22"/>
          <w:szCs w:val="22"/>
        </w:rPr>
        <w:t xml:space="preserve">za modernizaciju javne rasvjete </w:t>
      </w:r>
      <w:r w:rsidR="00F9670D" w:rsidRPr="00F9670D">
        <w:rPr>
          <w:rFonts w:eastAsia="Calibri" w:cs="Arial"/>
          <w:sz w:val="22"/>
          <w:szCs w:val="22"/>
        </w:rPr>
        <w:t xml:space="preserve">u iznosu 850.000 € </w:t>
      </w:r>
      <w:r w:rsidR="00DF27DD" w:rsidRPr="00F9670D">
        <w:rPr>
          <w:rFonts w:eastAsia="Calibri" w:cs="Arial"/>
          <w:sz w:val="22"/>
          <w:szCs w:val="22"/>
        </w:rPr>
        <w:t>za koje je dobivena suglasnost Ministarstva financija.</w:t>
      </w:r>
      <w:r w:rsidR="00710834">
        <w:rPr>
          <w:rFonts w:eastAsia="Calibri" w:cs="Arial"/>
          <w:sz w:val="22"/>
          <w:szCs w:val="22"/>
        </w:rPr>
        <w:t xml:space="preserve"> </w:t>
      </w:r>
    </w:p>
    <w:p w14:paraId="3338FF4B" w14:textId="14A93F50" w:rsidR="00775737" w:rsidRDefault="00775737" w:rsidP="00775737">
      <w:pPr>
        <w:pStyle w:val="Tijeloteksta"/>
        <w:ind w:firstLine="567"/>
        <w:rPr>
          <w:rFonts w:eastAsia="Calibri" w:cs="Arial"/>
          <w:sz w:val="22"/>
          <w:szCs w:val="22"/>
        </w:rPr>
      </w:pPr>
    </w:p>
    <w:p w14:paraId="465B4849" w14:textId="77777777" w:rsidR="00652220" w:rsidRPr="00F9670D" w:rsidRDefault="00652220" w:rsidP="00652220">
      <w:pPr>
        <w:rPr>
          <w:rFonts w:ascii="Arial" w:hAnsi="Arial" w:cs="Arial"/>
          <w:b/>
        </w:rPr>
      </w:pPr>
    </w:p>
    <w:p w14:paraId="36F0E566" w14:textId="3B832060" w:rsidR="00652220" w:rsidRPr="00F9670D" w:rsidRDefault="00652220" w:rsidP="00652220">
      <w:pPr>
        <w:pStyle w:val="Naslov4"/>
        <w:rPr>
          <w:rFonts w:cs="Arial"/>
        </w:rPr>
      </w:pPr>
      <w:bookmarkStart w:id="122" w:name="_Toc146005828"/>
      <w:bookmarkStart w:id="123" w:name="_Toc152222796"/>
      <w:bookmarkStart w:id="124" w:name="_Toc215812565"/>
      <w:r w:rsidRPr="00F9670D">
        <w:rPr>
          <w:rFonts w:cs="Arial"/>
        </w:rPr>
        <w:t>2</w:t>
      </w:r>
      <w:r w:rsidR="00FB43D8" w:rsidRPr="00F9670D">
        <w:rPr>
          <w:rFonts w:cs="Arial"/>
        </w:rPr>
        <w:t>.5</w:t>
      </w:r>
      <w:r w:rsidRPr="00F9670D">
        <w:rPr>
          <w:rFonts w:cs="Arial"/>
        </w:rPr>
        <w:t xml:space="preserve">.2.1. </w:t>
      </w:r>
      <w:r w:rsidRPr="00F9670D">
        <w:rPr>
          <w:rFonts w:cs="Arial"/>
        </w:rPr>
        <w:tab/>
        <w:t>Izdaci za dionice i udjele u glavnici (53)</w:t>
      </w:r>
      <w:bookmarkEnd w:id="122"/>
      <w:bookmarkEnd w:id="123"/>
      <w:bookmarkEnd w:id="124"/>
    </w:p>
    <w:p w14:paraId="529D3B77" w14:textId="77777777" w:rsidR="00652220" w:rsidRPr="00F9670D" w:rsidRDefault="00652220" w:rsidP="00652220">
      <w:pPr>
        <w:rPr>
          <w:rFonts w:ascii="Arial" w:eastAsia="Calibri" w:hAnsi="Arial" w:cs="Arial"/>
        </w:rPr>
      </w:pPr>
    </w:p>
    <w:p w14:paraId="0002A0D1" w14:textId="6230F5E8" w:rsidR="009A2393" w:rsidRPr="0098728E" w:rsidRDefault="00652220" w:rsidP="00652220">
      <w:pPr>
        <w:ind w:firstLine="720"/>
        <w:rPr>
          <w:rFonts w:ascii="Arial" w:hAnsi="Arial" w:cs="Arial"/>
          <w:iCs/>
          <w:sz w:val="22"/>
          <w:szCs w:val="22"/>
        </w:rPr>
      </w:pPr>
      <w:r w:rsidRPr="0098728E">
        <w:rPr>
          <w:rFonts w:ascii="Arial" w:eastAsia="Calibri" w:hAnsi="Arial" w:cs="Arial"/>
          <w:sz w:val="22"/>
          <w:szCs w:val="22"/>
        </w:rPr>
        <w:t xml:space="preserve">Izdaci za dionice i udjele u glavnici </w:t>
      </w:r>
      <w:r w:rsidRPr="0098728E">
        <w:rPr>
          <w:rFonts w:ascii="Arial" w:hAnsi="Arial" w:cs="Arial"/>
          <w:iCs/>
          <w:sz w:val="22"/>
          <w:szCs w:val="22"/>
        </w:rPr>
        <w:t>(532) u izvještajnom razdoblju 202</w:t>
      </w:r>
      <w:r w:rsidR="00710834">
        <w:rPr>
          <w:rFonts w:ascii="Arial" w:hAnsi="Arial" w:cs="Arial"/>
          <w:iCs/>
          <w:sz w:val="22"/>
          <w:szCs w:val="22"/>
        </w:rPr>
        <w:t>6</w:t>
      </w:r>
      <w:r w:rsidR="009A2393" w:rsidRPr="0098728E">
        <w:rPr>
          <w:rFonts w:ascii="Arial" w:hAnsi="Arial" w:cs="Arial"/>
          <w:iCs/>
          <w:sz w:val="22"/>
          <w:szCs w:val="22"/>
        </w:rPr>
        <w:t>.-202</w:t>
      </w:r>
      <w:r w:rsidR="00710834">
        <w:rPr>
          <w:rFonts w:ascii="Arial" w:hAnsi="Arial" w:cs="Arial"/>
          <w:iCs/>
          <w:sz w:val="22"/>
          <w:szCs w:val="22"/>
        </w:rPr>
        <w:t>8</w:t>
      </w:r>
      <w:r w:rsidR="009A2393" w:rsidRPr="0098728E">
        <w:rPr>
          <w:rFonts w:ascii="Arial" w:hAnsi="Arial" w:cs="Arial"/>
          <w:iCs/>
          <w:sz w:val="22"/>
          <w:szCs w:val="22"/>
        </w:rPr>
        <w:t xml:space="preserve">. nisu planirani. </w:t>
      </w:r>
    </w:p>
    <w:p w14:paraId="52922E6A" w14:textId="77777777" w:rsidR="009A2393" w:rsidRPr="0098728E" w:rsidRDefault="009A2393" w:rsidP="00652220">
      <w:pPr>
        <w:ind w:firstLine="720"/>
        <w:rPr>
          <w:rFonts w:ascii="Arial" w:hAnsi="Arial" w:cs="Arial"/>
          <w:sz w:val="22"/>
          <w:szCs w:val="22"/>
        </w:rPr>
      </w:pPr>
    </w:p>
    <w:p w14:paraId="7D7BA451" w14:textId="7FE014FD" w:rsidR="00652220" w:rsidRPr="0098728E" w:rsidRDefault="00652220" w:rsidP="00652220">
      <w:pPr>
        <w:ind w:firstLine="720"/>
        <w:rPr>
          <w:rFonts w:ascii="Arial" w:eastAsia="Calibri" w:hAnsi="Arial" w:cs="Arial"/>
          <w:sz w:val="22"/>
          <w:szCs w:val="22"/>
        </w:rPr>
      </w:pPr>
      <w:r w:rsidRPr="0098728E">
        <w:rPr>
          <w:rFonts w:ascii="Arial" w:hAnsi="Arial" w:cs="Arial"/>
          <w:sz w:val="22"/>
          <w:szCs w:val="22"/>
        </w:rPr>
        <w:lastRenderedPageBreak/>
        <w:t xml:space="preserve">Ranijih godina u okviru izdataka za dionice i udjele u glavnici (532) su bili iskazivani izdaci (dokapitalizacija) društvima u vlasništvu Općine - Konavosko komunalno društvo(otplata kamata zajma za vodoopskrbni sustav </w:t>
      </w:r>
      <w:proofErr w:type="spellStart"/>
      <w:r w:rsidRPr="0098728E">
        <w:rPr>
          <w:rFonts w:ascii="Arial" w:hAnsi="Arial" w:cs="Arial"/>
          <w:sz w:val="22"/>
          <w:szCs w:val="22"/>
        </w:rPr>
        <w:t>Đurinići</w:t>
      </w:r>
      <w:proofErr w:type="spellEnd"/>
      <w:r w:rsidRPr="0098728E">
        <w:rPr>
          <w:rFonts w:ascii="Arial" w:hAnsi="Arial" w:cs="Arial"/>
          <w:sz w:val="22"/>
          <w:szCs w:val="22"/>
        </w:rPr>
        <w:t xml:space="preserve"> – jamstvo, druga ulaganja u kanalizaciju i vodovod), kao i društvo Čistoća i zelenilo Konavle (nabava imovine).</w:t>
      </w:r>
    </w:p>
    <w:p w14:paraId="0B5BA50D" w14:textId="77777777" w:rsidR="00652220" w:rsidRPr="001244C1" w:rsidRDefault="00652220" w:rsidP="00652220">
      <w:pPr>
        <w:rPr>
          <w:rFonts w:ascii="Arial" w:eastAsia="Calibri" w:hAnsi="Arial" w:cs="Arial"/>
        </w:rPr>
      </w:pPr>
    </w:p>
    <w:p w14:paraId="6102F25C" w14:textId="66EDF122" w:rsidR="009A2393" w:rsidRPr="001244C1" w:rsidRDefault="009A2393" w:rsidP="009A2393">
      <w:pPr>
        <w:pStyle w:val="Naslov4"/>
        <w:rPr>
          <w:rFonts w:cs="Arial"/>
        </w:rPr>
      </w:pPr>
      <w:bookmarkStart w:id="125" w:name="_Toc146005829"/>
      <w:bookmarkStart w:id="126" w:name="_Toc152222797"/>
      <w:bookmarkStart w:id="127" w:name="_Toc215812566"/>
      <w:r w:rsidRPr="001244C1">
        <w:rPr>
          <w:rFonts w:cs="Arial"/>
        </w:rPr>
        <w:t>2.</w:t>
      </w:r>
      <w:r w:rsidR="00FB43D8" w:rsidRPr="001244C1">
        <w:rPr>
          <w:rFonts w:cs="Arial"/>
        </w:rPr>
        <w:t>5</w:t>
      </w:r>
      <w:r w:rsidRPr="001244C1">
        <w:rPr>
          <w:rFonts w:cs="Arial"/>
        </w:rPr>
        <w:t xml:space="preserve">.2.2. </w:t>
      </w:r>
      <w:r w:rsidRPr="001244C1">
        <w:rPr>
          <w:rFonts w:cs="Arial"/>
        </w:rPr>
        <w:tab/>
        <w:t>Izdaci za otplatu glavnice primljenih kredita i zajmova (54)</w:t>
      </w:r>
      <w:bookmarkEnd w:id="125"/>
      <w:bookmarkEnd w:id="126"/>
      <w:bookmarkEnd w:id="127"/>
    </w:p>
    <w:p w14:paraId="4918A0BE" w14:textId="77777777" w:rsidR="009A2393" w:rsidRPr="001244C1" w:rsidRDefault="009A2393" w:rsidP="009A2393">
      <w:pPr>
        <w:autoSpaceDE w:val="0"/>
        <w:autoSpaceDN w:val="0"/>
        <w:adjustRightInd w:val="0"/>
        <w:rPr>
          <w:rFonts w:ascii="Arial" w:hAnsi="Arial" w:cs="Arial"/>
        </w:rPr>
      </w:pPr>
    </w:p>
    <w:p w14:paraId="50DB7363" w14:textId="4E1E1C5B" w:rsidR="009A2393" w:rsidRDefault="009A2393" w:rsidP="0098728E">
      <w:pPr>
        <w:ind w:firstLine="567"/>
        <w:rPr>
          <w:rFonts w:ascii="Arial" w:hAnsi="Arial" w:cs="Arial"/>
          <w:iCs/>
          <w:sz w:val="22"/>
          <w:szCs w:val="22"/>
        </w:rPr>
      </w:pPr>
      <w:r w:rsidRPr="0098728E">
        <w:rPr>
          <w:rFonts w:ascii="Arial" w:hAnsi="Arial" w:cs="Arial"/>
          <w:iCs/>
          <w:sz w:val="22"/>
          <w:szCs w:val="22"/>
        </w:rPr>
        <w:t>Izdaci za otplatu glavnice kredita (54) u 202</w:t>
      </w:r>
      <w:r w:rsidR="001244C1" w:rsidRPr="0098728E">
        <w:rPr>
          <w:rFonts w:ascii="Arial" w:hAnsi="Arial" w:cs="Arial"/>
          <w:iCs/>
          <w:sz w:val="22"/>
          <w:szCs w:val="22"/>
        </w:rPr>
        <w:t>5</w:t>
      </w:r>
      <w:r w:rsidRPr="0098728E">
        <w:rPr>
          <w:rFonts w:ascii="Arial" w:hAnsi="Arial" w:cs="Arial"/>
          <w:iCs/>
          <w:sz w:val="22"/>
          <w:szCs w:val="22"/>
        </w:rPr>
        <w:t xml:space="preserve">. iznose </w:t>
      </w:r>
      <w:r w:rsidR="001244C1" w:rsidRPr="0098728E">
        <w:rPr>
          <w:rFonts w:ascii="Arial" w:hAnsi="Arial" w:cs="Arial"/>
          <w:iCs/>
          <w:sz w:val="22"/>
          <w:szCs w:val="22"/>
        </w:rPr>
        <w:t>1.363.442</w:t>
      </w:r>
      <w:r w:rsidRPr="0098728E">
        <w:rPr>
          <w:rFonts w:ascii="Arial" w:hAnsi="Arial" w:cs="Arial"/>
          <w:iCs/>
          <w:sz w:val="22"/>
          <w:szCs w:val="22"/>
        </w:rPr>
        <w:t xml:space="preserve"> €, a odnose se na otplatu kredita (OTP banka d.d.) za izgradnju doma za starije i nemoćne osobe</w:t>
      </w:r>
      <w:r w:rsidR="00E908FB" w:rsidRPr="0098728E">
        <w:rPr>
          <w:rFonts w:ascii="Arial" w:hAnsi="Arial" w:cs="Arial"/>
          <w:iCs/>
          <w:sz w:val="22"/>
          <w:szCs w:val="22"/>
        </w:rPr>
        <w:t xml:space="preserve">, otplatu kredita za izgradnju vatrogasnog doma i nabavu vatrogasnog vozila, otplatu </w:t>
      </w:r>
      <w:r w:rsidR="001244C1" w:rsidRPr="0098728E">
        <w:rPr>
          <w:rFonts w:ascii="Arial" w:hAnsi="Arial" w:cs="Arial"/>
          <w:iCs/>
          <w:sz w:val="22"/>
          <w:szCs w:val="22"/>
        </w:rPr>
        <w:t xml:space="preserve"> kredita za rekonstrukciju javne rasvjete te otplatu </w:t>
      </w:r>
      <w:r w:rsidR="00E908FB" w:rsidRPr="0098728E">
        <w:rPr>
          <w:rFonts w:ascii="Arial" w:hAnsi="Arial" w:cs="Arial"/>
          <w:iCs/>
          <w:sz w:val="22"/>
          <w:szCs w:val="22"/>
        </w:rPr>
        <w:t>dijela</w:t>
      </w:r>
      <w:r w:rsidRPr="0098728E">
        <w:rPr>
          <w:rFonts w:ascii="Arial" w:hAnsi="Arial" w:cs="Arial"/>
          <w:iCs/>
          <w:sz w:val="22"/>
          <w:szCs w:val="22"/>
        </w:rPr>
        <w:t xml:space="preserve"> beskamatnog zajma. </w:t>
      </w:r>
    </w:p>
    <w:p w14:paraId="33D57DE4" w14:textId="77777777" w:rsidR="0098728E" w:rsidRPr="0098728E" w:rsidRDefault="0098728E" w:rsidP="0098728E">
      <w:pPr>
        <w:ind w:firstLine="567"/>
        <w:rPr>
          <w:rFonts w:ascii="Arial" w:hAnsi="Arial" w:cs="Arial"/>
          <w:iCs/>
          <w:sz w:val="10"/>
          <w:szCs w:val="10"/>
        </w:rPr>
      </w:pPr>
    </w:p>
    <w:p w14:paraId="03AFD9E5" w14:textId="1CDDF11D" w:rsidR="00B55389" w:rsidRPr="004D473F" w:rsidRDefault="00A776BB" w:rsidP="00B55389">
      <w:pPr>
        <w:pStyle w:val="Opisslike"/>
        <w:keepNext/>
        <w:rPr>
          <w:rFonts w:ascii="Arial" w:hAnsi="Arial" w:cs="Arial"/>
          <w:bCs w:val="0"/>
          <w:iCs/>
          <w:color w:val="auto"/>
        </w:rPr>
      </w:pPr>
      <w:bookmarkStart w:id="128" w:name="_Toc145499499"/>
      <w:bookmarkStart w:id="129" w:name="_Toc215812680"/>
      <w:r w:rsidRPr="004D473F">
        <w:rPr>
          <w:color w:val="0070C0"/>
        </w:rPr>
        <w:lastRenderedPageBreak/>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28405F">
        <w:rPr>
          <w:noProof/>
          <w:color w:val="0070C0"/>
        </w:rPr>
        <w:t>9</w:t>
      </w:r>
      <w:r w:rsidRPr="004D473F">
        <w:rPr>
          <w:noProof/>
          <w:color w:val="0070C0"/>
        </w:rPr>
        <w:fldChar w:fldCharType="end"/>
      </w:r>
      <w:r w:rsidRPr="004D473F">
        <w:rPr>
          <w:rFonts w:ascii="Arial" w:hAnsi="Arial" w:cs="Arial"/>
          <w:b w:val="0"/>
          <w:color w:val="0070C0"/>
          <w:sz w:val="22"/>
          <w:szCs w:val="22"/>
          <w:lang w:eastAsia="hr-HR"/>
        </w:rPr>
        <w:t>.:</w:t>
      </w:r>
      <w:r w:rsidRPr="004D473F">
        <w:rPr>
          <w:rFonts w:ascii="Arial" w:hAnsi="Arial" w:cs="Arial"/>
          <w:color w:val="0070C0"/>
          <w:sz w:val="22"/>
          <w:szCs w:val="22"/>
          <w:lang w:eastAsia="hr-HR"/>
        </w:rPr>
        <w:t xml:space="preserve"> </w:t>
      </w:r>
      <w:r w:rsidR="00B55389" w:rsidRPr="004D473F">
        <w:rPr>
          <w:rFonts w:ascii="Arial" w:hAnsi="Arial" w:cs="Arial"/>
          <w:bCs w:val="0"/>
          <w:iCs/>
          <w:color w:val="auto"/>
        </w:rPr>
        <w:t>Pregled primljenih dugoročnih kredita od kreditnih institucija</w:t>
      </w:r>
      <w:bookmarkEnd w:id="128"/>
      <w:bookmarkEnd w:id="129"/>
    </w:p>
    <w:p w14:paraId="7123B3F8" w14:textId="41E48194" w:rsidR="00010401" w:rsidRPr="00AF4584" w:rsidRDefault="006A3623" w:rsidP="00CB322E">
      <w:pPr>
        <w:autoSpaceDE w:val="0"/>
        <w:autoSpaceDN w:val="0"/>
        <w:adjustRightInd w:val="0"/>
        <w:jc w:val="center"/>
        <w:rPr>
          <w:rFonts w:ascii="Arial" w:hAnsi="Arial" w:cs="Arial"/>
          <w:color w:val="FF0000"/>
        </w:rPr>
      </w:pPr>
      <w:r w:rsidRPr="006A3623">
        <w:rPr>
          <w:noProof/>
        </w:rPr>
        <w:drawing>
          <wp:inline distT="0" distB="0" distL="0" distR="0" wp14:anchorId="44810BA5" wp14:editId="09619875">
            <wp:extent cx="9251950" cy="5003165"/>
            <wp:effectExtent l="0" t="0" r="6350" b="6985"/>
            <wp:docPr id="17733372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003165"/>
                    </a:xfrm>
                    <a:prstGeom prst="rect">
                      <a:avLst/>
                    </a:prstGeom>
                    <a:noFill/>
                    <a:ln>
                      <a:noFill/>
                    </a:ln>
                  </pic:spPr>
                </pic:pic>
              </a:graphicData>
            </a:graphic>
          </wp:inline>
        </w:drawing>
      </w:r>
    </w:p>
    <w:p w14:paraId="01BC2995" w14:textId="7DA78130" w:rsidR="00010401" w:rsidRPr="004D473F" w:rsidRDefault="00A776BB" w:rsidP="00010401">
      <w:pPr>
        <w:pStyle w:val="Opisslike"/>
        <w:keepNext/>
        <w:rPr>
          <w:color w:val="auto"/>
        </w:rPr>
      </w:pPr>
      <w:bookmarkStart w:id="130" w:name="_Toc145499501"/>
      <w:bookmarkStart w:id="131" w:name="_Toc215812681"/>
      <w:r w:rsidRPr="004D473F">
        <w:rPr>
          <w:color w:val="0070C0"/>
        </w:rPr>
        <w:lastRenderedPageBreak/>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28405F">
        <w:rPr>
          <w:noProof/>
          <w:color w:val="0070C0"/>
        </w:rPr>
        <w:t>10</w:t>
      </w:r>
      <w:r w:rsidRPr="004D473F">
        <w:rPr>
          <w:noProof/>
          <w:color w:val="0070C0"/>
        </w:rPr>
        <w:fldChar w:fldCharType="end"/>
      </w:r>
      <w:r w:rsidRPr="004D473F">
        <w:rPr>
          <w:rFonts w:ascii="Arial" w:hAnsi="Arial" w:cs="Arial"/>
          <w:b w:val="0"/>
          <w:color w:val="0070C0"/>
          <w:sz w:val="22"/>
          <w:szCs w:val="22"/>
          <w:lang w:eastAsia="hr-HR"/>
        </w:rPr>
        <w:t>.</w:t>
      </w:r>
      <w:r w:rsidR="00010401" w:rsidRPr="004D473F">
        <w:rPr>
          <w:color w:val="0070C0"/>
        </w:rPr>
        <w:t xml:space="preserve">: </w:t>
      </w:r>
      <w:bookmarkStart w:id="132" w:name="_Hlk146004608"/>
      <w:r w:rsidR="00010401" w:rsidRPr="004D473F">
        <w:rPr>
          <w:rFonts w:ascii="Arial" w:hAnsi="Arial" w:cs="Arial"/>
          <w:bCs w:val="0"/>
          <w:iCs/>
          <w:color w:val="auto"/>
        </w:rPr>
        <w:t>Pregled stanja obveza za kredite od financijskih institucija i iznosa otplata kredita u narednim godinama</w:t>
      </w:r>
      <w:bookmarkEnd w:id="130"/>
      <w:bookmarkEnd w:id="131"/>
      <w:r w:rsidR="00010401" w:rsidRPr="004D473F">
        <w:rPr>
          <w:color w:val="auto"/>
        </w:rPr>
        <w:t xml:space="preserve"> </w:t>
      </w:r>
    </w:p>
    <w:bookmarkEnd w:id="132"/>
    <w:p w14:paraId="0B09F30A" w14:textId="19C41010" w:rsidR="00010401" w:rsidRPr="00AF4584" w:rsidRDefault="004D7BC9" w:rsidP="00406683">
      <w:pPr>
        <w:jc w:val="center"/>
        <w:rPr>
          <w:rFonts w:ascii="Arial" w:eastAsia="Calibri" w:hAnsi="Arial" w:cs="Arial"/>
          <w:color w:val="FF0000"/>
        </w:rPr>
      </w:pPr>
      <w:r w:rsidRPr="004D7BC9">
        <w:rPr>
          <w:noProof/>
        </w:rPr>
        <w:drawing>
          <wp:inline distT="0" distB="0" distL="0" distR="0" wp14:anchorId="434996D6" wp14:editId="2A33A169">
            <wp:extent cx="6007100" cy="4975860"/>
            <wp:effectExtent l="0" t="0" r="0" b="0"/>
            <wp:docPr id="9142297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7100" cy="4975860"/>
                    </a:xfrm>
                    <a:prstGeom prst="rect">
                      <a:avLst/>
                    </a:prstGeom>
                    <a:noFill/>
                    <a:ln>
                      <a:noFill/>
                    </a:ln>
                  </pic:spPr>
                </pic:pic>
              </a:graphicData>
            </a:graphic>
          </wp:inline>
        </w:drawing>
      </w:r>
      <w:r w:rsidR="00010401" w:rsidRPr="00AF4584">
        <w:rPr>
          <w:noProof/>
          <w:color w:val="FF0000"/>
        </w:rPr>
        <w:t xml:space="preserve">      </w:t>
      </w:r>
      <w:r w:rsidR="00010401" w:rsidRPr="00AF4584">
        <w:rPr>
          <w:rFonts w:ascii="Arial" w:eastAsia="Calibri" w:hAnsi="Arial" w:cs="Arial"/>
          <w:color w:val="FF0000"/>
        </w:rPr>
        <w:br w:type="page"/>
      </w:r>
    </w:p>
    <w:p w14:paraId="44903BFD" w14:textId="63D030D9" w:rsidR="00B55389" w:rsidRPr="0098728E" w:rsidRDefault="00B55389" w:rsidP="007B14E7">
      <w:pPr>
        <w:jc w:val="center"/>
        <w:rPr>
          <w:rFonts w:ascii="Arial" w:hAnsi="Arial" w:cs="Arial"/>
          <w:b/>
          <w:bCs/>
          <w:sz w:val="22"/>
          <w:szCs w:val="22"/>
        </w:rPr>
      </w:pPr>
    </w:p>
    <w:p w14:paraId="5C56B60A" w14:textId="77777777" w:rsidR="00B55389" w:rsidRPr="0098728E" w:rsidRDefault="00B55389" w:rsidP="00F40ABC">
      <w:pPr>
        <w:rPr>
          <w:rFonts w:ascii="Arial" w:hAnsi="Arial" w:cs="Arial"/>
          <w:sz w:val="22"/>
          <w:szCs w:val="22"/>
        </w:rPr>
      </w:pPr>
    </w:p>
    <w:p w14:paraId="4712EB22" w14:textId="074AE546" w:rsidR="00803875" w:rsidRPr="0098728E" w:rsidRDefault="004D7BC9" w:rsidP="004D7BC9">
      <w:pPr>
        <w:jc w:val="center"/>
        <w:rPr>
          <w:rFonts w:ascii="Arial" w:hAnsi="Arial" w:cs="Arial"/>
          <w:sz w:val="22"/>
          <w:szCs w:val="22"/>
        </w:rPr>
      </w:pPr>
      <w:r w:rsidRPr="004D7BC9">
        <w:rPr>
          <w:noProof/>
        </w:rPr>
        <w:drawing>
          <wp:inline distT="0" distB="0" distL="0" distR="0" wp14:anchorId="3DC3C698" wp14:editId="6D91E533">
            <wp:extent cx="5879804" cy="2917921"/>
            <wp:effectExtent l="0" t="0" r="6985" b="0"/>
            <wp:docPr id="69937053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798" cy="2924369"/>
                    </a:xfrm>
                    <a:prstGeom prst="rect">
                      <a:avLst/>
                    </a:prstGeom>
                    <a:noFill/>
                    <a:ln>
                      <a:noFill/>
                    </a:ln>
                  </pic:spPr>
                </pic:pic>
              </a:graphicData>
            </a:graphic>
          </wp:inline>
        </w:drawing>
      </w:r>
    </w:p>
    <w:p w14:paraId="3796372D" w14:textId="1112D655" w:rsidR="00803875" w:rsidRDefault="00803875" w:rsidP="0007269F">
      <w:pPr>
        <w:jc w:val="center"/>
        <w:rPr>
          <w:noProof/>
        </w:rPr>
      </w:pPr>
    </w:p>
    <w:p w14:paraId="35249AB2" w14:textId="416FF762" w:rsidR="004D7BC9" w:rsidRPr="0098728E" w:rsidRDefault="004D7BC9" w:rsidP="0007269F">
      <w:pPr>
        <w:jc w:val="center"/>
        <w:rPr>
          <w:rFonts w:ascii="Arial" w:hAnsi="Arial" w:cs="Arial"/>
          <w:sz w:val="22"/>
          <w:szCs w:val="22"/>
        </w:rPr>
      </w:pPr>
      <w:r w:rsidRPr="004D7BC9">
        <w:rPr>
          <w:noProof/>
        </w:rPr>
        <w:drawing>
          <wp:inline distT="0" distB="0" distL="0" distR="0" wp14:anchorId="75973840" wp14:editId="46298213">
            <wp:extent cx="4795520" cy="1871345"/>
            <wp:effectExtent l="0" t="0" r="5080" b="0"/>
            <wp:docPr id="67961726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5520" cy="1871345"/>
                    </a:xfrm>
                    <a:prstGeom prst="rect">
                      <a:avLst/>
                    </a:prstGeom>
                    <a:noFill/>
                    <a:ln>
                      <a:noFill/>
                    </a:ln>
                  </pic:spPr>
                </pic:pic>
              </a:graphicData>
            </a:graphic>
          </wp:inline>
        </w:drawing>
      </w:r>
    </w:p>
    <w:p w14:paraId="150D3F8B" w14:textId="77777777" w:rsidR="00B97CA3" w:rsidRPr="0007269F" w:rsidRDefault="00B97CA3">
      <w:pPr>
        <w:jc w:val="left"/>
        <w:rPr>
          <w:rFonts w:ascii="Arial" w:hAnsi="Arial" w:cs="Arial"/>
          <w:sz w:val="22"/>
          <w:szCs w:val="22"/>
        </w:rPr>
      </w:pPr>
      <w:r w:rsidRPr="0007269F">
        <w:rPr>
          <w:rFonts w:ascii="Arial" w:hAnsi="Arial" w:cs="Arial"/>
          <w:sz w:val="22"/>
          <w:szCs w:val="22"/>
        </w:rPr>
        <w:br w:type="page"/>
      </w:r>
    </w:p>
    <w:p w14:paraId="384B6A73" w14:textId="77777777" w:rsidR="00D1506D" w:rsidRPr="0007269F" w:rsidRDefault="00D1506D" w:rsidP="005C7B3A">
      <w:pPr>
        <w:tabs>
          <w:tab w:val="left" w:pos="567"/>
        </w:tabs>
        <w:ind w:firstLine="567"/>
        <w:rPr>
          <w:rFonts w:ascii="Arial" w:hAnsi="Arial" w:cs="Arial"/>
          <w:sz w:val="22"/>
          <w:szCs w:val="22"/>
        </w:rPr>
      </w:pPr>
    </w:p>
    <w:p w14:paraId="403F8509" w14:textId="2B6F69D4" w:rsidR="00D1506D" w:rsidRPr="0007269F" w:rsidRDefault="00D1506D" w:rsidP="00EF6A51">
      <w:pPr>
        <w:pStyle w:val="Naslov2"/>
        <w:rPr>
          <w:lang w:val="hr-HR"/>
        </w:rPr>
      </w:pPr>
      <w:bookmarkStart w:id="133" w:name="_Toc152222798"/>
      <w:bookmarkStart w:id="134" w:name="_Toc215812567"/>
      <w:r w:rsidRPr="0007269F">
        <w:rPr>
          <w:lang w:val="hr-HR"/>
        </w:rPr>
        <w:t>2.</w:t>
      </w:r>
      <w:r w:rsidR="00D5069D" w:rsidRPr="0007269F">
        <w:rPr>
          <w:lang w:val="hr-HR"/>
        </w:rPr>
        <w:t>6</w:t>
      </w:r>
      <w:r w:rsidRPr="0007269F">
        <w:rPr>
          <w:lang w:val="hr-HR"/>
        </w:rPr>
        <w:t>.</w:t>
      </w:r>
      <w:r w:rsidRPr="0007269F">
        <w:rPr>
          <w:lang w:val="hr-HR"/>
        </w:rPr>
        <w:tab/>
      </w:r>
      <w:r w:rsidRPr="0007269F">
        <w:rPr>
          <w:lang w:val="hr-HR"/>
        </w:rPr>
        <w:tab/>
      </w:r>
      <w:r w:rsidR="00F95D3E" w:rsidRPr="0007269F">
        <w:rPr>
          <w:lang w:val="hr-HR"/>
        </w:rPr>
        <w:t>PRENESENI VIŠAK ILI PRENESENI MANJAK PRIHODA NAD RASHODIMA I VIŠEGODIŠNJI PLAN URAVNOTEŽENJA</w:t>
      </w:r>
      <w:bookmarkEnd w:id="133"/>
      <w:bookmarkEnd w:id="134"/>
      <w:r w:rsidR="00F95D3E" w:rsidRPr="0007269F">
        <w:rPr>
          <w:lang w:val="hr-HR"/>
        </w:rPr>
        <w:t xml:space="preserve"> </w:t>
      </w:r>
    </w:p>
    <w:p w14:paraId="5FDF7A24" w14:textId="77777777" w:rsidR="00D1506D" w:rsidRPr="0007269F" w:rsidRDefault="00D1506D" w:rsidP="005C7B3A">
      <w:pPr>
        <w:tabs>
          <w:tab w:val="left" w:pos="567"/>
        </w:tabs>
        <w:ind w:firstLine="567"/>
        <w:rPr>
          <w:rFonts w:ascii="Arial" w:hAnsi="Arial" w:cs="Arial"/>
          <w:sz w:val="22"/>
          <w:szCs w:val="22"/>
        </w:rPr>
      </w:pPr>
    </w:p>
    <w:p w14:paraId="732AEF66" w14:textId="42408217"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Procjena rezultata poslovanja za proračunsku 20</w:t>
      </w:r>
      <w:r w:rsidR="003E0460" w:rsidRPr="0007269F">
        <w:rPr>
          <w:rFonts w:ascii="Arial" w:hAnsi="Arial" w:cs="Arial"/>
          <w:sz w:val="22"/>
          <w:szCs w:val="22"/>
        </w:rPr>
        <w:t>2</w:t>
      </w:r>
      <w:r w:rsidR="004D7BC9">
        <w:rPr>
          <w:rFonts w:ascii="Arial" w:hAnsi="Arial" w:cs="Arial"/>
          <w:sz w:val="22"/>
          <w:szCs w:val="22"/>
        </w:rPr>
        <w:t>5</w:t>
      </w:r>
      <w:r w:rsidRPr="0007269F">
        <w:rPr>
          <w:rFonts w:ascii="Arial" w:hAnsi="Arial" w:cs="Arial"/>
          <w:sz w:val="22"/>
          <w:szCs w:val="22"/>
        </w:rPr>
        <w:t xml:space="preserve">. godinu </w:t>
      </w:r>
      <w:r w:rsidR="00216D21" w:rsidRPr="0007269F">
        <w:rPr>
          <w:rFonts w:ascii="Arial" w:hAnsi="Arial" w:cs="Arial"/>
          <w:sz w:val="22"/>
          <w:szCs w:val="22"/>
        </w:rPr>
        <w:t>iznosi</w:t>
      </w:r>
      <w:r w:rsidRPr="0007269F">
        <w:rPr>
          <w:rFonts w:ascii="Arial" w:hAnsi="Arial" w:cs="Arial"/>
          <w:sz w:val="22"/>
          <w:szCs w:val="22"/>
        </w:rPr>
        <w:t xml:space="preserve"> </w:t>
      </w:r>
      <w:r w:rsidR="004D7BC9">
        <w:rPr>
          <w:rFonts w:ascii="Arial" w:hAnsi="Arial" w:cs="Arial"/>
          <w:sz w:val="22"/>
          <w:szCs w:val="22"/>
        </w:rPr>
        <w:t>4.497.840</w:t>
      </w:r>
      <w:r w:rsidR="00326997" w:rsidRPr="0007269F">
        <w:rPr>
          <w:rFonts w:ascii="Arial" w:hAnsi="Arial" w:cs="Arial"/>
          <w:sz w:val="22"/>
          <w:szCs w:val="22"/>
        </w:rPr>
        <w:t xml:space="preserve"> </w:t>
      </w:r>
      <w:r w:rsidR="00067855" w:rsidRPr="0007269F">
        <w:rPr>
          <w:rFonts w:ascii="Arial" w:hAnsi="Arial" w:cs="Arial"/>
          <w:sz w:val="22"/>
          <w:szCs w:val="22"/>
        </w:rPr>
        <w:t>€,</w:t>
      </w:r>
      <w:r w:rsidRPr="0007269F">
        <w:rPr>
          <w:rFonts w:ascii="Arial" w:hAnsi="Arial" w:cs="Arial"/>
          <w:sz w:val="22"/>
          <w:szCs w:val="22"/>
        </w:rPr>
        <w:t xml:space="preserve"> te se prenosi i planira u Proračunu za 20</w:t>
      </w:r>
      <w:r w:rsidR="004D7BC9">
        <w:rPr>
          <w:rFonts w:ascii="Arial" w:hAnsi="Arial" w:cs="Arial"/>
          <w:sz w:val="22"/>
          <w:szCs w:val="22"/>
        </w:rPr>
        <w:t>26</w:t>
      </w:r>
      <w:r w:rsidRPr="0007269F">
        <w:rPr>
          <w:rFonts w:ascii="Arial" w:hAnsi="Arial" w:cs="Arial"/>
          <w:sz w:val="22"/>
          <w:szCs w:val="22"/>
        </w:rPr>
        <w:t>. godinu i projekcijama za 202</w:t>
      </w:r>
      <w:r w:rsidR="004D7BC9">
        <w:rPr>
          <w:rFonts w:ascii="Arial" w:hAnsi="Arial" w:cs="Arial"/>
          <w:sz w:val="22"/>
          <w:szCs w:val="22"/>
        </w:rPr>
        <w:t>7</w:t>
      </w:r>
      <w:r w:rsidRPr="0007269F">
        <w:rPr>
          <w:rFonts w:ascii="Arial" w:hAnsi="Arial" w:cs="Arial"/>
          <w:sz w:val="22"/>
          <w:szCs w:val="22"/>
        </w:rPr>
        <w:t>. i 202</w:t>
      </w:r>
      <w:r w:rsidR="004D7BC9">
        <w:rPr>
          <w:rFonts w:ascii="Arial" w:hAnsi="Arial" w:cs="Arial"/>
          <w:sz w:val="22"/>
          <w:szCs w:val="22"/>
        </w:rPr>
        <w:t>8</w:t>
      </w:r>
      <w:r w:rsidRPr="0007269F">
        <w:rPr>
          <w:rFonts w:ascii="Arial" w:hAnsi="Arial" w:cs="Arial"/>
          <w:sz w:val="22"/>
          <w:szCs w:val="22"/>
        </w:rPr>
        <w:t>. godinu.</w:t>
      </w:r>
      <w:r w:rsidR="00C03BF1" w:rsidRPr="0007269F">
        <w:rPr>
          <w:rFonts w:ascii="Arial" w:hAnsi="Arial" w:cs="Arial"/>
          <w:sz w:val="22"/>
          <w:szCs w:val="22"/>
        </w:rPr>
        <w:t xml:space="preserve"> </w:t>
      </w:r>
      <w:r w:rsidRPr="0007269F">
        <w:rPr>
          <w:rFonts w:ascii="Arial" w:hAnsi="Arial" w:cs="Arial"/>
          <w:sz w:val="22"/>
          <w:szCs w:val="22"/>
        </w:rPr>
        <w:t xml:space="preserve">Procjena </w:t>
      </w:r>
      <w:r w:rsidR="00C03BF1" w:rsidRPr="0007269F">
        <w:rPr>
          <w:rFonts w:ascii="Arial" w:hAnsi="Arial" w:cs="Arial"/>
          <w:sz w:val="22"/>
          <w:szCs w:val="22"/>
        </w:rPr>
        <w:t>se</w:t>
      </w:r>
      <w:r w:rsidRPr="0007269F">
        <w:rPr>
          <w:rFonts w:ascii="Arial" w:hAnsi="Arial" w:cs="Arial"/>
          <w:sz w:val="22"/>
          <w:szCs w:val="22"/>
        </w:rPr>
        <w:t xml:space="preserve"> temelji na Financijskim izvještajima Općine i prorač</w:t>
      </w:r>
      <w:r w:rsidR="00C03BF1" w:rsidRPr="0007269F">
        <w:rPr>
          <w:rFonts w:ascii="Arial" w:hAnsi="Arial" w:cs="Arial"/>
          <w:sz w:val="22"/>
          <w:szCs w:val="22"/>
        </w:rPr>
        <w:t>unskih korisnika</w:t>
      </w:r>
      <w:r w:rsidRPr="0007269F">
        <w:rPr>
          <w:rFonts w:ascii="Arial" w:hAnsi="Arial" w:cs="Arial"/>
          <w:sz w:val="22"/>
          <w:szCs w:val="22"/>
        </w:rPr>
        <w:t>, te procjeni rezultata za 20</w:t>
      </w:r>
      <w:r w:rsidR="003E0460" w:rsidRPr="0007269F">
        <w:rPr>
          <w:rFonts w:ascii="Arial" w:hAnsi="Arial" w:cs="Arial"/>
          <w:sz w:val="22"/>
          <w:szCs w:val="22"/>
        </w:rPr>
        <w:t>2</w:t>
      </w:r>
      <w:r w:rsidR="004D7BC9">
        <w:rPr>
          <w:rFonts w:ascii="Arial" w:hAnsi="Arial" w:cs="Arial"/>
          <w:sz w:val="22"/>
          <w:szCs w:val="22"/>
        </w:rPr>
        <w:t>5</w:t>
      </w:r>
      <w:r w:rsidR="00835213" w:rsidRPr="0007269F">
        <w:rPr>
          <w:rFonts w:ascii="Arial" w:hAnsi="Arial" w:cs="Arial"/>
          <w:sz w:val="22"/>
          <w:szCs w:val="22"/>
        </w:rPr>
        <w:t xml:space="preserve">. godinu, a prihod se najvećim dijelom odnosi na ostvarene </w:t>
      </w:r>
      <w:r w:rsidR="005E3026" w:rsidRPr="0007269F">
        <w:rPr>
          <w:rFonts w:ascii="Arial" w:hAnsi="Arial" w:cs="Arial"/>
          <w:sz w:val="22"/>
          <w:szCs w:val="22"/>
        </w:rPr>
        <w:t xml:space="preserve">namjenske i </w:t>
      </w:r>
      <w:r w:rsidR="001F62B2" w:rsidRPr="0007269F">
        <w:rPr>
          <w:rFonts w:ascii="Arial" w:hAnsi="Arial" w:cs="Arial"/>
          <w:sz w:val="22"/>
          <w:szCs w:val="22"/>
        </w:rPr>
        <w:t>ne</w:t>
      </w:r>
      <w:r w:rsidR="00835213" w:rsidRPr="0007269F">
        <w:rPr>
          <w:rFonts w:ascii="Arial" w:hAnsi="Arial" w:cs="Arial"/>
          <w:sz w:val="22"/>
          <w:szCs w:val="22"/>
        </w:rPr>
        <w:t>namjenske prihode od pomoći</w:t>
      </w:r>
      <w:r w:rsidR="004D7BC9">
        <w:rPr>
          <w:rFonts w:ascii="Arial" w:hAnsi="Arial" w:cs="Arial"/>
          <w:sz w:val="22"/>
          <w:szCs w:val="22"/>
        </w:rPr>
        <w:t xml:space="preserve"> i prihode od prodaje nefinancijske imovine (zemljišta).</w:t>
      </w:r>
    </w:p>
    <w:p w14:paraId="512F052E" w14:textId="77777777" w:rsidR="00F75902" w:rsidRPr="0007269F" w:rsidRDefault="00F75902" w:rsidP="00F75902">
      <w:pPr>
        <w:tabs>
          <w:tab w:val="left" w:pos="567"/>
        </w:tabs>
        <w:ind w:firstLine="567"/>
        <w:rPr>
          <w:rFonts w:ascii="Arial" w:hAnsi="Arial" w:cs="Arial"/>
          <w:sz w:val="22"/>
          <w:szCs w:val="22"/>
        </w:rPr>
      </w:pPr>
    </w:p>
    <w:p w14:paraId="13E6898F" w14:textId="77777777"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Procijenjeni proračunski višak/manjak prikazan je u slijedećoj tablici:</w:t>
      </w:r>
    </w:p>
    <w:p w14:paraId="5D66D47D" w14:textId="77857D28" w:rsidR="004960B4" w:rsidRPr="0098728E" w:rsidRDefault="004960B4" w:rsidP="0098728E">
      <w:pPr>
        <w:rPr>
          <w:rFonts w:ascii="Arial" w:hAnsi="Arial" w:cs="Arial"/>
          <w:sz w:val="22"/>
          <w:szCs w:val="22"/>
        </w:rPr>
      </w:pPr>
    </w:p>
    <w:p w14:paraId="679F63DC" w14:textId="06524EA3" w:rsidR="00337EC4" w:rsidRDefault="004D7BC9" w:rsidP="004D7BC9">
      <w:pPr>
        <w:rPr>
          <w:rFonts w:ascii="Arial" w:hAnsi="Arial" w:cs="Arial"/>
          <w:sz w:val="22"/>
          <w:szCs w:val="22"/>
        </w:rPr>
      </w:pPr>
      <w:r w:rsidRPr="004D7BC9">
        <w:rPr>
          <w:noProof/>
        </w:rPr>
        <w:drawing>
          <wp:inline distT="0" distB="0" distL="0" distR="0" wp14:anchorId="436D8945" wp14:editId="159B07C3">
            <wp:extent cx="9251950" cy="3042920"/>
            <wp:effectExtent l="0" t="0" r="6350" b="5080"/>
            <wp:docPr id="182415915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3042920"/>
                    </a:xfrm>
                    <a:prstGeom prst="rect">
                      <a:avLst/>
                    </a:prstGeom>
                    <a:noFill/>
                    <a:ln>
                      <a:noFill/>
                    </a:ln>
                  </pic:spPr>
                </pic:pic>
              </a:graphicData>
            </a:graphic>
          </wp:inline>
        </w:drawing>
      </w:r>
    </w:p>
    <w:p w14:paraId="6D53E956" w14:textId="4E492864"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U Proračunu Općine Konavle za 2025. i projekcijama za 2026. i 2027. godinu iskazan je:</w:t>
      </w:r>
    </w:p>
    <w:p w14:paraId="472B71F7"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 xml:space="preserve">prijenos viška prihoda Općine Konavle u ukupnom iznosu 5.926.340 eura te </w:t>
      </w:r>
    </w:p>
    <w:p w14:paraId="68BFF5F5"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višak / manjak prihoda proračunskih korisnika Općine Konavle u ukupnom iznosu -465.000 eura.</w:t>
      </w:r>
    </w:p>
    <w:p w14:paraId="2C6ACD74"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U Proračunu Općine Konavle za 2026. i projekcijama za 2027. i 2028. godinu, projicirani višak prihoda Općine Konavle u iznosu 4.922.840 eura se odnosi na nenamjenske prihode 2.370.000 eura, prihode od prodaje nekretnina 2.550.000 eura, te prihode za mjesne odbore 2.840 eura.</w:t>
      </w:r>
    </w:p>
    <w:p w14:paraId="1858B61B" w14:textId="77777777" w:rsidR="00A3729F" w:rsidRPr="00A3729F" w:rsidRDefault="00A3729F" w:rsidP="00A3729F">
      <w:pPr>
        <w:tabs>
          <w:tab w:val="left" w:pos="567"/>
        </w:tabs>
        <w:ind w:firstLine="567"/>
        <w:rPr>
          <w:rFonts w:ascii="Arial" w:hAnsi="Arial" w:cs="Arial"/>
          <w:sz w:val="22"/>
          <w:szCs w:val="22"/>
        </w:rPr>
      </w:pPr>
    </w:p>
    <w:p w14:paraId="1E4EF0EB"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U Proračunu Općine Konavle za 2026. i projekcijama za 2027. i 2028. godinu, projicirani višak prihoda Općine Konavle u iznosu 4.922.840 eura sukcesivno će se trošiti prema slijedećoj dinamici:</w:t>
      </w:r>
    </w:p>
    <w:p w14:paraId="557D294F"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lastRenderedPageBreak/>
        <w:t>o</w:t>
      </w:r>
      <w:r w:rsidRPr="00A3729F">
        <w:rPr>
          <w:rFonts w:ascii="Arial" w:hAnsi="Arial" w:cs="Arial"/>
          <w:sz w:val="22"/>
          <w:szCs w:val="22"/>
        </w:rPr>
        <w:tab/>
        <w:t>2026. godina – u iznosu 3.862.840 eura,</w:t>
      </w:r>
    </w:p>
    <w:p w14:paraId="3DA68F8B"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o</w:t>
      </w:r>
      <w:r w:rsidRPr="00A3729F">
        <w:rPr>
          <w:rFonts w:ascii="Arial" w:hAnsi="Arial" w:cs="Arial"/>
          <w:sz w:val="22"/>
          <w:szCs w:val="22"/>
        </w:rPr>
        <w:tab/>
        <w:t>2027. godina – u iznosu 890.000 eura,</w:t>
      </w:r>
    </w:p>
    <w:p w14:paraId="39DDAB27" w14:textId="1B06144F"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o</w:t>
      </w:r>
      <w:r w:rsidRPr="00A3729F">
        <w:rPr>
          <w:rFonts w:ascii="Arial" w:hAnsi="Arial" w:cs="Arial"/>
          <w:sz w:val="22"/>
          <w:szCs w:val="22"/>
        </w:rPr>
        <w:tab/>
        <w:t>202</w:t>
      </w:r>
      <w:r w:rsidR="00024DD0">
        <w:rPr>
          <w:rFonts w:ascii="Arial" w:hAnsi="Arial" w:cs="Arial"/>
          <w:sz w:val="22"/>
          <w:szCs w:val="22"/>
        </w:rPr>
        <w:t>8</w:t>
      </w:r>
      <w:r w:rsidRPr="00A3729F">
        <w:rPr>
          <w:rFonts w:ascii="Arial" w:hAnsi="Arial" w:cs="Arial"/>
          <w:sz w:val="22"/>
          <w:szCs w:val="22"/>
        </w:rPr>
        <w:t>. godina – u iznosu 170.000 eura.</w:t>
      </w:r>
    </w:p>
    <w:p w14:paraId="07FBC0FA" w14:textId="77777777" w:rsidR="00A3729F" w:rsidRPr="00A3729F" w:rsidRDefault="00A3729F" w:rsidP="00A3729F">
      <w:pPr>
        <w:tabs>
          <w:tab w:val="left" w:pos="567"/>
        </w:tabs>
        <w:ind w:firstLine="567"/>
        <w:rPr>
          <w:rFonts w:ascii="Arial" w:hAnsi="Arial" w:cs="Arial"/>
          <w:sz w:val="22"/>
          <w:szCs w:val="22"/>
        </w:rPr>
      </w:pPr>
    </w:p>
    <w:p w14:paraId="6026E713"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Planirani višak prihoda (donos) utrošiti će se za financiranje projekata i aktivnosti iz 2011, 2012, 2021, 2073, 2091, 2092, 2093, 2094, 2096, 2101, 2105, 2801 kako je utvrđeno u Proračunu za 2026. i projekcijama za 2027. i 2028. godinu.</w:t>
      </w:r>
    </w:p>
    <w:p w14:paraId="3C4AC24D" w14:textId="77777777" w:rsidR="00A3729F" w:rsidRDefault="00A3729F" w:rsidP="00337EC4">
      <w:pPr>
        <w:tabs>
          <w:tab w:val="left" w:pos="567"/>
        </w:tabs>
        <w:ind w:firstLine="567"/>
        <w:rPr>
          <w:rFonts w:ascii="Arial" w:hAnsi="Arial" w:cs="Arial"/>
          <w:sz w:val="22"/>
          <w:szCs w:val="22"/>
        </w:rPr>
      </w:pPr>
    </w:p>
    <w:p w14:paraId="1C02CD99" w14:textId="7EE0A940"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 xml:space="preserve">Projicirani višak prihoda od prodaje nefinancijske imovine se odnosi na sredstva od prodaje zemljišta u budućoj poduzetničkoj zoni koja će se koristiti za izgradnju prometne, komunalne i energetske infrastrukture u budućoj poduzetničkoj zoni. Projicirani višak prihoda od pomoći se odnosi na sredstva </w:t>
      </w:r>
      <w:r w:rsidR="00A3729F">
        <w:rPr>
          <w:rFonts w:ascii="Arial" w:hAnsi="Arial" w:cs="Arial"/>
          <w:sz w:val="22"/>
          <w:szCs w:val="22"/>
        </w:rPr>
        <w:t xml:space="preserve">od nadoknade sredstava za projekte koji se </w:t>
      </w:r>
      <w:r w:rsidR="00A3729F" w:rsidRPr="00337EC4">
        <w:rPr>
          <w:rFonts w:ascii="Arial" w:hAnsi="Arial" w:cs="Arial"/>
          <w:sz w:val="22"/>
          <w:szCs w:val="22"/>
        </w:rPr>
        <w:t xml:space="preserve">sufinanciraju sredstvima EU fondova </w:t>
      </w:r>
      <w:r w:rsidR="00A3729F">
        <w:rPr>
          <w:rFonts w:ascii="Arial" w:hAnsi="Arial" w:cs="Arial"/>
          <w:sz w:val="22"/>
          <w:szCs w:val="22"/>
        </w:rPr>
        <w:t>(nakon odobrenja izvješća), a budući su ovi rashodi već podmireni iz općih prihoda Općine, doznačena sredstva se mogu koristiti za druge namjene.</w:t>
      </w:r>
      <w:r w:rsidRPr="00337EC4">
        <w:rPr>
          <w:rFonts w:ascii="Arial" w:hAnsi="Arial" w:cs="Arial"/>
          <w:sz w:val="22"/>
          <w:szCs w:val="22"/>
        </w:rPr>
        <w:t xml:space="preserve"> Projicirani višak nenamjenskih pr</w:t>
      </w:r>
      <w:r w:rsidR="00A3729F">
        <w:rPr>
          <w:rFonts w:ascii="Arial" w:hAnsi="Arial" w:cs="Arial"/>
          <w:sz w:val="22"/>
          <w:szCs w:val="22"/>
        </w:rPr>
        <w:t>i</w:t>
      </w:r>
      <w:r w:rsidRPr="00337EC4">
        <w:rPr>
          <w:rFonts w:ascii="Arial" w:hAnsi="Arial" w:cs="Arial"/>
          <w:sz w:val="22"/>
          <w:szCs w:val="22"/>
        </w:rPr>
        <w:t xml:space="preserve">hoda se namjerava najvećim dijelom koristiti za otplate kredita i provedbu drugih programa. </w:t>
      </w:r>
    </w:p>
    <w:p w14:paraId="329632A3" w14:textId="77777777" w:rsidR="00337EC4" w:rsidRPr="00337EC4" w:rsidRDefault="00337EC4" w:rsidP="00337EC4">
      <w:pPr>
        <w:tabs>
          <w:tab w:val="left" w:pos="567"/>
        </w:tabs>
        <w:ind w:firstLine="567"/>
        <w:rPr>
          <w:rFonts w:ascii="Arial" w:hAnsi="Arial" w:cs="Arial"/>
          <w:sz w:val="22"/>
          <w:szCs w:val="22"/>
        </w:rPr>
      </w:pPr>
    </w:p>
    <w:p w14:paraId="472158B4" w14:textId="321862B0"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Planirani manjak prihoda proračunskih korisnika u iznosu -</w:t>
      </w:r>
      <w:r w:rsidR="00A3729F">
        <w:rPr>
          <w:rFonts w:ascii="Arial" w:hAnsi="Arial" w:cs="Arial"/>
          <w:sz w:val="22"/>
          <w:szCs w:val="22"/>
        </w:rPr>
        <w:t>425</w:t>
      </w:r>
      <w:r w:rsidRPr="00337EC4">
        <w:rPr>
          <w:rFonts w:ascii="Arial" w:hAnsi="Arial" w:cs="Arial"/>
          <w:sz w:val="22"/>
          <w:szCs w:val="22"/>
        </w:rPr>
        <w:t>.000 eura ostvaruje se od redovnog obavljanja djelatnosti i najvećim dijelom se odnosi na manje prenesena sredstva iz općinskog proračuna za nedospjele obveze proračunskih korisnika.</w:t>
      </w:r>
    </w:p>
    <w:p w14:paraId="2C418020" w14:textId="77777777" w:rsidR="00D1506D" w:rsidRPr="00337EC4" w:rsidRDefault="00D1506D" w:rsidP="005C7B3A">
      <w:pPr>
        <w:tabs>
          <w:tab w:val="left" w:pos="567"/>
        </w:tabs>
        <w:ind w:firstLine="567"/>
        <w:rPr>
          <w:rFonts w:ascii="Arial" w:hAnsi="Arial" w:cs="Arial"/>
          <w:sz w:val="22"/>
          <w:szCs w:val="22"/>
        </w:rPr>
      </w:pPr>
    </w:p>
    <w:p w14:paraId="67DD1235" w14:textId="7B24C6E8" w:rsidR="00B97CA3" w:rsidRPr="006C0E27" w:rsidRDefault="00B97CA3">
      <w:pPr>
        <w:jc w:val="left"/>
        <w:rPr>
          <w:rFonts w:ascii="Arial" w:hAnsi="Arial" w:cs="Arial"/>
          <w:sz w:val="22"/>
          <w:szCs w:val="22"/>
        </w:rPr>
      </w:pPr>
      <w:r w:rsidRPr="006C0E27">
        <w:rPr>
          <w:rFonts w:ascii="Arial" w:hAnsi="Arial" w:cs="Arial"/>
          <w:sz w:val="22"/>
          <w:szCs w:val="22"/>
        </w:rPr>
        <w:br w:type="page"/>
      </w:r>
    </w:p>
    <w:p w14:paraId="67BC2D3F" w14:textId="26F03938" w:rsidR="00957E34" w:rsidRPr="006C0E27" w:rsidRDefault="00957E34" w:rsidP="00957E34">
      <w:pPr>
        <w:rPr>
          <w:rFonts w:ascii="Arial" w:hAnsi="Arial" w:cs="Arial"/>
          <w:iCs/>
          <w:sz w:val="16"/>
          <w:szCs w:val="22"/>
        </w:rPr>
      </w:pPr>
    </w:p>
    <w:p w14:paraId="3920C9B7" w14:textId="48EFDB99" w:rsidR="00957E34" w:rsidRPr="006C0E27" w:rsidRDefault="00957E34" w:rsidP="00957E34">
      <w:pPr>
        <w:pStyle w:val="Naslov2"/>
        <w:rPr>
          <w:rFonts w:eastAsia="Calibri"/>
          <w:lang w:val="hr-HR"/>
        </w:rPr>
      </w:pPr>
      <w:bookmarkStart w:id="135" w:name="_Toc152222799"/>
      <w:bookmarkStart w:id="136" w:name="_Toc215812568"/>
      <w:r w:rsidRPr="006C0E27">
        <w:rPr>
          <w:rFonts w:eastAsia="Calibri"/>
          <w:lang w:val="hr-HR"/>
        </w:rPr>
        <w:t>2.</w:t>
      </w:r>
      <w:r w:rsidR="00D5069D" w:rsidRPr="006C0E27">
        <w:rPr>
          <w:rFonts w:eastAsia="Calibri"/>
          <w:lang w:val="hr-HR"/>
        </w:rPr>
        <w:t>7</w:t>
      </w:r>
      <w:r w:rsidRPr="006C0E27">
        <w:rPr>
          <w:rFonts w:eastAsia="Calibri"/>
          <w:lang w:val="hr-HR"/>
        </w:rPr>
        <w:t>.</w:t>
      </w:r>
      <w:r w:rsidRPr="006C0E27">
        <w:rPr>
          <w:rFonts w:eastAsia="Calibri"/>
          <w:lang w:val="hr-HR"/>
        </w:rPr>
        <w:tab/>
      </w:r>
      <w:r w:rsidRPr="006C0E27">
        <w:rPr>
          <w:rFonts w:eastAsia="Calibri"/>
          <w:lang w:val="hr-HR"/>
        </w:rPr>
        <w:tab/>
        <w:t>EKONOMSKA KLASIFIKACIJA</w:t>
      </w:r>
      <w:bookmarkEnd w:id="135"/>
      <w:bookmarkEnd w:id="136"/>
    </w:p>
    <w:p w14:paraId="3124BB93" w14:textId="77777777" w:rsidR="00A776BB" w:rsidRPr="006C0E27" w:rsidRDefault="00A776BB" w:rsidP="00CA7E3B">
      <w:pPr>
        <w:rPr>
          <w:rFonts w:ascii="Arial" w:hAnsi="Arial" w:cs="Arial"/>
          <w:iCs/>
          <w:sz w:val="22"/>
          <w:szCs w:val="22"/>
        </w:rPr>
      </w:pPr>
    </w:p>
    <w:p w14:paraId="7C2ADD59" w14:textId="406A0954" w:rsidR="00CA7E3B" w:rsidRPr="006C0E27" w:rsidRDefault="00CA7E3B" w:rsidP="00CA7E3B">
      <w:pPr>
        <w:rPr>
          <w:rFonts w:ascii="Arial" w:hAnsi="Arial" w:cs="Arial"/>
          <w:iCs/>
          <w:sz w:val="22"/>
          <w:szCs w:val="22"/>
        </w:rPr>
      </w:pPr>
      <w:r w:rsidRPr="006C0E27">
        <w:rPr>
          <w:rFonts w:ascii="Arial" w:hAnsi="Arial" w:cs="Arial"/>
          <w:iCs/>
          <w:sz w:val="22"/>
          <w:szCs w:val="22"/>
        </w:rPr>
        <w:t>Za 202</w:t>
      </w:r>
      <w:r w:rsidR="00C302DF">
        <w:rPr>
          <w:rFonts w:ascii="Arial" w:hAnsi="Arial" w:cs="Arial"/>
          <w:iCs/>
          <w:sz w:val="22"/>
          <w:szCs w:val="22"/>
        </w:rPr>
        <w:t>6</w:t>
      </w:r>
      <w:r w:rsidRPr="006C0E27">
        <w:rPr>
          <w:rFonts w:ascii="Arial" w:hAnsi="Arial" w:cs="Arial"/>
          <w:iCs/>
          <w:sz w:val="22"/>
          <w:szCs w:val="22"/>
        </w:rPr>
        <w:t xml:space="preserve">. rashodi u okviru </w:t>
      </w:r>
      <w:r w:rsidRPr="006C0E27">
        <w:rPr>
          <w:rFonts w:ascii="Arial" w:hAnsi="Arial" w:cs="Arial"/>
          <w:b/>
          <w:iCs/>
          <w:sz w:val="22"/>
          <w:szCs w:val="22"/>
        </w:rPr>
        <w:t xml:space="preserve">razdjela 010 (Općinsko vijeće i načelnik) </w:t>
      </w:r>
      <w:r w:rsidRPr="006C0E27">
        <w:rPr>
          <w:rFonts w:ascii="Arial" w:hAnsi="Arial" w:cs="Arial"/>
          <w:iCs/>
          <w:sz w:val="22"/>
          <w:szCs w:val="22"/>
        </w:rPr>
        <w:t>putem dvije</w:t>
      </w:r>
      <w:r w:rsidRPr="006C0E27">
        <w:rPr>
          <w:rFonts w:ascii="Arial" w:hAnsi="Arial" w:cs="Arial"/>
          <w:b/>
          <w:iCs/>
          <w:sz w:val="22"/>
          <w:szCs w:val="22"/>
        </w:rPr>
        <w:t xml:space="preserve"> </w:t>
      </w:r>
      <w:r w:rsidRPr="006C0E27">
        <w:rPr>
          <w:rFonts w:ascii="Arial" w:hAnsi="Arial" w:cs="Arial"/>
          <w:iCs/>
          <w:sz w:val="22"/>
          <w:szCs w:val="22"/>
        </w:rPr>
        <w:t xml:space="preserve">glave, planirani su u iznosu </w:t>
      </w:r>
      <w:r w:rsidR="00C302DF">
        <w:rPr>
          <w:rFonts w:ascii="Arial" w:hAnsi="Arial" w:cs="Arial"/>
          <w:iCs/>
          <w:sz w:val="22"/>
          <w:szCs w:val="22"/>
        </w:rPr>
        <w:t>169.500</w:t>
      </w:r>
      <w:r w:rsidRPr="006C0E27">
        <w:rPr>
          <w:rFonts w:ascii="Arial" w:hAnsi="Arial" w:cs="Arial"/>
          <w:iCs/>
          <w:sz w:val="22"/>
          <w:szCs w:val="22"/>
        </w:rPr>
        <w:t xml:space="preserve"> €, </w:t>
      </w:r>
      <w:r w:rsidR="00C302DF">
        <w:rPr>
          <w:rFonts w:ascii="Arial" w:hAnsi="Arial" w:cs="Arial"/>
          <w:iCs/>
          <w:sz w:val="22"/>
          <w:szCs w:val="22"/>
        </w:rPr>
        <w:t>kao i za 2027. i 2028. godinu</w:t>
      </w:r>
      <w:r w:rsidRPr="006C0E27">
        <w:rPr>
          <w:rFonts w:ascii="Arial" w:hAnsi="Arial" w:cs="Arial"/>
          <w:iCs/>
          <w:sz w:val="22"/>
          <w:szCs w:val="22"/>
        </w:rPr>
        <w:t xml:space="preserve">. Vrijednosno najznačajniji rashodi odnose se na rashode za plaće načelnika (31). </w:t>
      </w:r>
    </w:p>
    <w:p w14:paraId="137A920D" w14:textId="77777777" w:rsidR="00CA7E3B" w:rsidRPr="00D51A54" w:rsidRDefault="00CA7E3B" w:rsidP="00CA7E3B">
      <w:pPr>
        <w:rPr>
          <w:rFonts w:ascii="Arial" w:hAnsi="Arial" w:cs="Arial"/>
          <w:iCs/>
          <w:sz w:val="22"/>
          <w:szCs w:val="22"/>
        </w:rPr>
      </w:pPr>
    </w:p>
    <w:p w14:paraId="6041B3CB" w14:textId="00FE72C7" w:rsidR="00CA7E3B" w:rsidRPr="00D51A54" w:rsidRDefault="00CA7E3B" w:rsidP="00CA7E3B">
      <w:pPr>
        <w:rPr>
          <w:rFonts w:ascii="Arial" w:hAnsi="Arial" w:cs="Arial"/>
          <w:iCs/>
          <w:sz w:val="22"/>
          <w:szCs w:val="22"/>
        </w:rPr>
      </w:pPr>
      <w:r w:rsidRPr="00D51A54">
        <w:rPr>
          <w:rFonts w:ascii="Arial" w:hAnsi="Arial" w:cs="Arial"/>
          <w:iCs/>
          <w:sz w:val="22"/>
          <w:szCs w:val="22"/>
        </w:rPr>
        <w:t>Za 202</w:t>
      </w:r>
      <w:r w:rsidR="00C302DF">
        <w:rPr>
          <w:rFonts w:ascii="Arial" w:hAnsi="Arial" w:cs="Arial"/>
          <w:iCs/>
          <w:sz w:val="22"/>
          <w:szCs w:val="22"/>
        </w:rPr>
        <w:t>6</w:t>
      </w:r>
      <w:r w:rsidRPr="00D51A54">
        <w:rPr>
          <w:rFonts w:ascii="Arial" w:hAnsi="Arial" w:cs="Arial"/>
          <w:iCs/>
          <w:sz w:val="22"/>
          <w:szCs w:val="22"/>
        </w:rPr>
        <w:t xml:space="preserve">. rashodi u okviru </w:t>
      </w:r>
      <w:r w:rsidRPr="00D51A54">
        <w:rPr>
          <w:rFonts w:ascii="Arial" w:hAnsi="Arial" w:cs="Arial"/>
          <w:b/>
          <w:iCs/>
          <w:sz w:val="22"/>
          <w:szCs w:val="22"/>
        </w:rPr>
        <w:t>razdjela 020 (Upravni odjel za opće poslove, mjesnu samoupravu i društvene djelatnosti)</w:t>
      </w:r>
      <w:r w:rsidRPr="00D51A54">
        <w:rPr>
          <w:rFonts w:ascii="Arial" w:hAnsi="Arial" w:cs="Arial"/>
          <w:iCs/>
          <w:sz w:val="22"/>
          <w:szCs w:val="22"/>
        </w:rPr>
        <w:t xml:space="preserve"> putem četiri glave, su planirani u iznosu </w:t>
      </w:r>
      <w:r w:rsidR="00C302DF">
        <w:rPr>
          <w:rFonts w:ascii="Arial" w:hAnsi="Arial" w:cs="Arial"/>
          <w:iCs/>
          <w:sz w:val="22"/>
          <w:szCs w:val="22"/>
        </w:rPr>
        <w:t>10.699.400</w:t>
      </w:r>
      <w:r w:rsidRPr="00D51A54">
        <w:rPr>
          <w:rFonts w:ascii="Arial" w:hAnsi="Arial" w:cs="Arial"/>
          <w:iCs/>
          <w:sz w:val="22"/>
          <w:szCs w:val="22"/>
        </w:rPr>
        <w:t xml:space="preserve"> €, dok su za 202</w:t>
      </w:r>
      <w:r w:rsidR="00C302DF">
        <w:rPr>
          <w:rFonts w:ascii="Arial" w:hAnsi="Arial" w:cs="Arial"/>
          <w:iCs/>
          <w:sz w:val="22"/>
          <w:szCs w:val="22"/>
        </w:rPr>
        <w:t>7</w:t>
      </w:r>
      <w:r w:rsidRPr="00D51A54">
        <w:rPr>
          <w:rFonts w:ascii="Arial" w:hAnsi="Arial" w:cs="Arial"/>
          <w:iCs/>
          <w:sz w:val="22"/>
          <w:szCs w:val="22"/>
        </w:rPr>
        <w:t xml:space="preserve">. planirani u iznosu </w:t>
      </w:r>
      <w:r w:rsidR="00C302DF">
        <w:rPr>
          <w:rFonts w:ascii="Arial" w:hAnsi="Arial" w:cs="Arial"/>
          <w:iCs/>
          <w:sz w:val="22"/>
          <w:szCs w:val="22"/>
        </w:rPr>
        <w:t>10.927.000</w:t>
      </w:r>
      <w:r w:rsidRPr="00D51A54">
        <w:rPr>
          <w:rFonts w:ascii="Arial" w:hAnsi="Arial" w:cs="Arial"/>
          <w:iCs/>
          <w:sz w:val="22"/>
          <w:szCs w:val="22"/>
        </w:rPr>
        <w:t xml:space="preserve"> €, a za 202</w:t>
      </w:r>
      <w:r w:rsidR="00C302DF">
        <w:rPr>
          <w:rFonts w:ascii="Arial" w:hAnsi="Arial" w:cs="Arial"/>
          <w:iCs/>
          <w:sz w:val="22"/>
          <w:szCs w:val="22"/>
        </w:rPr>
        <w:t>8</w:t>
      </w:r>
      <w:r w:rsidRPr="00D51A54">
        <w:rPr>
          <w:rFonts w:ascii="Arial" w:hAnsi="Arial" w:cs="Arial"/>
          <w:iCs/>
          <w:sz w:val="22"/>
          <w:szCs w:val="22"/>
        </w:rPr>
        <w:t xml:space="preserve"> u iznosu </w:t>
      </w:r>
      <w:r w:rsidR="00C302DF">
        <w:rPr>
          <w:rFonts w:ascii="Arial" w:hAnsi="Arial" w:cs="Arial"/>
          <w:iCs/>
          <w:sz w:val="22"/>
          <w:szCs w:val="22"/>
        </w:rPr>
        <w:t>10.568.700</w:t>
      </w:r>
      <w:r w:rsidRPr="00D51A54">
        <w:rPr>
          <w:rFonts w:ascii="Arial" w:hAnsi="Arial" w:cs="Arial"/>
          <w:iCs/>
          <w:sz w:val="22"/>
          <w:szCs w:val="22"/>
        </w:rPr>
        <w:t xml:space="preserve"> €.</w:t>
      </w:r>
    </w:p>
    <w:p w14:paraId="539B5FFE"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02002 (UO za opće poslove, mjesnu samoupravu i društvene djelatnosti) se odnose na rashode za bruto plaće (31) zaposlenika općinske uprave, rashode za usluge (323), naknade građanima i kućanstvima iz proračuna (372) i donacije (381).</w:t>
      </w:r>
    </w:p>
    <w:p w14:paraId="0ABE66AC"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02003 (Ustanova u kulturi) se odnose na rashode za materijalne rashode (32) putem raznih projekata, te na rashode za zaposlene / plaće javne ustanove u kulturi (31).</w:t>
      </w:r>
    </w:p>
    <w:p w14:paraId="45758E54"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02004 (Ustanova predškolskog odgoja) se odnose na plaće dječjeg vrtića (31), te materijalne rashode (32).</w:t>
      </w:r>
    </w:p>
    <w:p w14:paraId="49E20F0C"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 xml:space="preserve">Vrijednosno najznačajniji rashodi i izdaci u okviru glave 02005 (Ustanova socijalne skrbi) se odnose na plaće ustanove (31). </w:t>
      </w:r>
    </w:p>
    <w:p w14:paraId="006813BC" w14:textId="77777777" w:rsidR="00CA7E3B" w:rsidRPr="003A008E" w:rsidRDefault="00CA7E3B" w:rsidP="00CA7E3B">
      <w:pPr>
        <w:rPr>
          <w:rFonts w:ascii="Arial" w:hAnsi="Arial" w:cs="Arial"/>
          <w:iCs/>
          <w:sz w:val="22"/>
          <w:szCs w:val="22"/>
        </w:rPr>
      </w:pPr>
    </w:p>
    <w:p w14:paraId="33C9B4A4" w14:textId="4A9E45AA" w:rsidR="00CA7E3B" w:rsidRPr="003A008E" w:rsidRDefault="00CA7E3B" w:rsidP="00CA7E3B">
      <w:pPr>
        <w:rPr>
          <w:rFonts w:ascii="Arial" w:hAnsi="Arial" w:cs="Arial"/>
          <w:iCs/>
          <w:sz w:val="22"/>
          <w:szCs w:val="22"/>
        </w:rPr>
      </w:pPr>
      <w:r w:rsidRPr="003A008E">
        <w:rPr>
          <w:rFonts w:ascii="Arial" w:hAnsi="Arial" w:cs="Arial"/>
          <w:iCs/>
          <w:sz w:val="22"/>
          <w:szCs w:val="22"/>
        </w:rPr>
        <w:t>Za 202</w:t>
      </w:r>
      <w:r w:rsidR="00C302DF">
        <w:rPr>
          <w:rFonts w:ascii="Arial" w:hAnsi="Arial" w:cs="Arial"/>
          <w:iCs/>
          <w:sz w:val="22"/>
          <w:szCs w:val="22"/>
        </w:rPr>
        <w:t>6</w:t>
      </w:r>
      <w:r w:rsidRPr="003A008E">
        <w:rPr>
          <w:rFonts w:ascii="Arial" w:hAnsi="Arial" w:cs="Arial"/>
          <w:iCs/>
          <w:sz w:val="22"/>
          <w:szCs w:val="22"/>
        </w:rPr>
        <w:t xml:space="preserve">. rashodi u okviru </w:t>
      </w:r>
      <w:r w:rsidRPr="003A008E">
        <w:rPr>
          <w:rFonts w:ascii="Arial" w:hAnsi="Arial" w:cs="Arial"/>
          <w:b/>
          <w:iCs/>
          <w:sz w:val="22"/>
          <w:szCs w:val="22"/>
        </w:rPr>
        <w:t xml:space="preserve">razdjela 030 (Upravni odjel za </w:t>
      </w:r>
      <w:r w:rsidR="003A008E">
        <w:rPr>
          <w:rFonts w:ascii="Arial" w:hAnsi="Arial" w:cs="Arial"/>
          <w:b/>
          <w:iCs/>
          <w:sz w:val="22"/>
          <w:szCs w:val="22"/>
        </w:rPr>
        <w:t xml:space="preserve">prostorno uređenje, zaštitu okoliša, </w:t>
      </w:r>
      <w:r w:rsidRPr="003A008E">
        <w:rPr>
          <w:rFonts w:ascii="Arial" w:hAnsi="Arial" w:cs="Arial"/>
          <w:b/>
          <w:iCs/>
          <w:sz w:val="22"/>
          <w:szCs w:val="22"/>
        </w:rPr>
        <w:t>komunalni sustav i gospodarenje nekretninama)</w:t>
      </w:r>
      <w:r w:rsidRPr="003A008E">
        <w:rPr>
          <w:rFonts w:ascii="Arial" w:hAnsi="Arial" w:cs="Arial"/>
          <w:iCs/>
          <w:sz w:val="22"/>
          <w:szCs w:val="22"/>
        </w:rPr>
        <w:t xml:space="preserve"> putem dvije glave, su planirani u iznosu </w:t>
      </w:r>
      <w:r w:rsidR="00C302DF">
        <w:rPr>
          <w:rFonts w:ascii="Arial" w:hAnsi="Arial" w:cs="Arial"/>
          <w:iCs/>
          <w:sz w:val="22"/>
          <w:szCs w:val="22"/>
        </w:rPr>
        <w:t>449.816.000</w:t>
      </w:r>
      <w:r w:rsidRPr="003A008E">
        <w:rPr>
          <w:rFonts w:ascii="Arial" w:hAnsi="Arial" w:cs="Arial"/>
          <w:iCs/>
          <w:sz w:val="22"/>
          <w:szCs w:val="22"/>
        </w:rPr>
        <w:t xml:space="preserve"> €, dok su za 202</w:t>
      </w:r>
      <w:r w:rsidR="00C302DF">
        <w:rPr>
          <w:rFonts w:ascii="Arial" w:hAnsi="Arial" w:cs="Arial"/>
          <w:iCs/>
          <w:sz w:val="22"/>
          <w:szCs w:val="22"/>
        </w:rPr>
        <w:t>7</w:t>
      </w:r>
      <w:r w:rsidRPr="003A008E">
        <w:rPr>
          <w:rFonts w:ascii="Arial" w:hAnsi="Arial" w:cs="Arial"/>
          <w:iCs/>
          <w:sz w:val="22"/>
          <w:szCs w:val="22"/>
        </w:rPr>
        <w:t xml:space="preserve">. planirani u iznosu </w:t>
      </w:r>
      <w:r w:rsidR="00C302DF">
        <w:rPr>
          <w:rFonts w:ascii="Arial" w:hAnsi="Arial" w:cs="Arial"/>
          <w:iCs/>
          <w:sz w:val="22"/>
          <w:szCs w:val="22"/>
        </w:rPr>
        <w:t>27.455.000</w:t>
      </w:r>
      <w:r w:rsidRPr="003A008E">
        <w:rPr>
          <w:rFonts w:ascii="Arial" w:hAnsi="Arial" w:cs="Arial"/>
          <w:iCs/>
          <w:sz w:val="22"/>
          <w:szCs w:val="22"/>
        </w:rPr>
        <w:t xml:space="preserve"> €, a za 202</w:t>
      </w:r>
      <w:r w:rsidR="00C302DF">
        <w:rPr>
          <w:rFonts w:ascii="Arial" w:hAnsi="Arial" w:cs="Arial"/>
          <w:iCs/>
          <w:sz w:val="22"/>
          <w:szCs w:val="22"/>
        </w:rPr>
        <w:t>8</w:t>
      </w:r>
      <w:r w:rsidRPr="003A008E">
        <w:rPr>
          <w:rFonts w:ascii="Arial" w:hAnsi="Arial" w:cs="Arial"/>
          <w:iCs/>
          <w:sz w:val="22"/>
          <w:szCs w:val="22"/>
        </w:rPr>
        <w:t xml:space="preserve">. u iznosu </w:t>
      </w:r>
      <w:r w:rsidR="00C302DF">
        <w:rPr>
          <w:rFonts w:ascii="Arial" w:hAnsi="Arial" w:cs="Arial"/>
          <w:iCs/>
          <w:sz w:val="22"/>
          <w:szCs w:val="22"/>
        </w:rPr>
        <w:t>39.405.000</w:t>
      </w:r>
      <w:r w:rsidRPr="003A008E">
        <w:rPr>
          <w:rFonts w:ascii="Arial" w:hAnsi="Arial" w:cs="Arial"/>
          <w:iCs/>
          <w:sz w:val="22"/>
          <w:szCs w:val="22"/>
        </w:rPr>
        <w:t xml:space="preserve"> €. </w:t>
      </w:r>
    </w:p>
    <w:p w14:paraId="5C23CAE6" w14:textId="7061089F" w:rsidR="00CA7E3B" w:rsidRPr="00736CE3"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03001 (</w:t>
      </w:r>
      <w:r w:rsidRPr="003A008E">
        <w:rPr>
          <w:rFonts w:ascii="Arial" w:hAnsi="Arial" w:cs="Arial"/>
          <w:b/>
          <w:iCs/>
          <w:sz w:val="22"/>
          <w:szCs w:val="22"/>
        </w:rPr>
        <w:t>UO za komunalni sustav i gospodarenje nekretninama</w:t>
      </w:r>
      <w:r w:rsidRPr="003A008E">
        <w:rPr>
          <w:rFonts w:ascii="Arial" w:hAnsi="Arial" w:cs="Arial"/>
          <w:iCs/>
          <w:sz w:val="22"/>
          <w:szCs w:val="22"/>
        </w:rPr>
        <w:t xml:space="preserve">) se odnose na rashode za izgradnju građevinskih objekata (421, odnosno izgradnju OŠ Cavtat), te rashode za usluge (323) unutar materijalnih rashoda. Također, u okviru ovog razdjela se planiraju i rashodi za otplatu kredita (54) jer je u okviru ovog razdjela i upravljanje nekretninama. Najveće povećanje proračuna ovog odjela se odnosi na realizaciju izgradnje osnovne škole u Cavtatu za čije financiranje najvećeg dijela su osigurana novčana sredstva iz proračuna RH i EU </w:t>
      </w:r>
      <w:r w:rsidRPr="00736CE3">
        <w:rPr>
          <w:rFonts w:ascii="Arial" w:hAnsi="Arial" w:cs="Arial"/>
          <w:iCs/>
          <w:sz w:val="22"/>
          <w:szCs w:val="22"/>
        </w:rPr>
        <w:t xml:space="preserve">sredstava. Cjelokupna investicija iznosi više od </w:t>
      </w:r>
      <w:r w:rsidR="003A008E" w:rsidRPr="00736CE3">
        <w:rPr>
          <w:rFonts w:ascii="Arial" w:hAnsi="Arial" w:cs="Arial"/>
          <w:iCs/>
          <w:sz w:val="22"/>
          <w:szCs w:val="22"/>
        </w:rPr>
        <w:t>20</w:t>
      </w:r>
      <w:r w:rsidRPr="00736CE3">
        <w:rPr>
          <w:rFonts w:ascii="Arial" w:hAnsi="Arial" w:cs="Arial"/>
          <w:iCs/>
          <w:sz w:val="22"/>
          <w:szCs w:val="22"/>
        </w:rPr>
        <w:t>.000.000 €.</w:t>
      </w:r>
    </w:p>
    <w:p w14:paraId="642BC12E" w14:textId="77777777" w:rsidR="00CA7E3B" w:rsidRPr="00736CE3" w:rsidRDefault="00CA7E3B" w:rsidP="00CA7E3B">
      <w:pPr>
        <w:rPr>
          <w:rFonts w:ascii="Arial" w:hAnsi="Arial" w:cs="Arial"/>
          <w:iCs/>
          <w:sz w:val="22"/>
          <w:szCs w:val="22"/>
        </w:rPr>
      </w:pPr>
      <w:r w:rsidRPr="00736CE3">
        <w:rPr>
          <w:rFonts w:ascii="Arial" w:hAnsi="Arial" w:cs="Arial"/>
          <w:iCs/>
          <w:sz w:val="22"/>
          <w:szCs w:val="22"/>
        </w:rPr>
        <w:t>Vrijednosno najznačajniji rashodi i izdaci u okviru glave 03002 (Ustanova za vatrogasnu djelatnost) se odnose na plaće javne vatrogasne postrojbe (31).</w:t>
      </w:r>
    </w:p>
    <w:p w14:paraId="7D9EE390" w14:textId="77777777" w:rsidR="00CA7E3B" w:rsidRPr="00736CE3" w:rsidRDefault="00CA7E3B" w:rsidP="00CA7E3B">
      <w:pPr>
        <w:rPr>
          <w:rFonts w:ascii="Arial" w:hAnsi="Arial" w:cs="Arial"/>
          <w:iCs/>
          <w:sz w:val="22"/>
          <w:szCs w:val="22"/>
        </w:rPr>
      </w:pPr>
    </w:p>
    <w:p w14:paraId="538D140E" w14:textId="1D0C4112" w:rsidR="00CA7E3B" w:rsidRPr="00736CE3" w:rsidRDefault="00CA7E3B" w:rsidP="00CA7E3B">
      <w:pPr>
        <w:rPr>
          <w:rFonts w:ascii="Arial" w:hAnsi="Arial" w:cs="Arial"/>
          <w:iCs/>
          <w:sz w:val="22"/>
          <w:szCs w:val="22"/>
        </w:rPr>
      </w:pPr>
      <w:r w:rsidRPr="00736CE3">
        <w:rPr>
          <w:rFonts w:ascii="Arial" w:hAnsi="Arial" w:cs="Arial"/>
          <w:iCs/>
          <w:sz w:val="22"/>
          <w:szCs w:val="22"/>
        </w:rPr>
        <w:t>Za 202</w:t>
      </w:r>
      <w:r w:rsidR="00C302DF">
        <w:rPr>
          <w:rFonts w:ascii="Arial" w:hAnsi="Arial" w:cs="Arial"/>
          <w:iCs/>
          <w:sz w:val="22"/>
          <w:szCs w:val="22"/>
        </w:rPr>
        <w:t>6</w:t>
      </w:r>
      <w:r w:rsidRPr="00736CE3">
        <w:rPr>
          <w:rFonts w:ascii="Arial" w:hAnsi="Arial" w:cs="Arial"/>
          <w:iCs/>
          <w:sz w:val="22"/>
          <w:szCs w:val="22"/>
        </w:rPr>
        <w:t xml:space="preserve">. rashodi u okviru </w:t>
      </w:r>
      <w:r w:rsidRPr="00736CE3">
        <w:rPr>
          <w:rFonts w:ascii="Arial" w:hAnsi="Arial" w:cs="Arial"/>
          <w:b/>
          <w:iCs/>
          <w:sz w:val="22"/>
          <w:szCs w:val="22"/>
        </w:rPr>
        <w:t>razdjela 040 (Upravni odjel za ruralni razvoj, gospodarstvo i EU fondove)</w:t>
      </w:r>
      <w:r w:rsidRPr="00736CE3">
        <w:rPr>
          <w:rFonts w:ascii="Arial" w:hAnsi="Arial" w:cs="Arial"/>
          <w:iCs/>
          <w:sz w:val="22"/>
          <w:szCs w:val="22"/>
        </w:rPr>
        <w:t xml:space="preserve">, putem jedne glave, su planirani u iznosu </w:t>
      </w:r>
      <w:r w:rsidR="00C302DF">
        <w:rPr>
          <w:rFonts w:ascii="Arial" w:hAnsi="Arial" w:cs="Arial"/>
          <w:iCs/>
          <w:sz w:val="22"/>
          <w:szCs w:val="22"/>
        </w:rPr>
        <w:t>1.440.000</w:t>
      </w:r>
      <w:r w:rsidRPr="00736CE3">
        <w:rPr>
          <w:rFonts w:ascii="Arial" w:hAnsi="Arial" w:cs="Arial"/>
          <w:iCs/>
          <w:sz w:val="22"/>
          <w:szCs w:val="22"/>
        </w:rPr>
        <w:t xml:space="preserve"> €, dok su za 202</w:t>
      </w:r>
      <w:r w:rsidR="00C302DF">
        <w:rPr>
          <w:rFonts w:ascii="Arial" w:hAnsi="Arial" w:cs="Arial"/>
          <w:iCs/>
          <w:sz w:val="22"/>
          <w:szCs w:val="22"/>
        </w:rPr>
        <w:t>7</w:t>
      </w:r>
      <w:r w:rsidRPr="00736CE3">
        <w:rPr>
          <w:rFonts w:ascii="Arial" w:hAnsi="Arial" w:cs="Arial"/>
          <w:iCs/>
          <w:sz w:val="22"/>
          <w:szCs w:val="22"/>
        </w:rPr>
        <w:t xml:space="preserve">. planirani u iznosu </w:t>
      </w:r>
      <w:r w:rsidR="00C302DF">
        <w:rPr>
          <w:rFonts w:ascii="Arial" w:hAnsi="Arial" w:cs="Arial"/>
          <w:iCs/>
          <w:sz w:val="22"/>
          <w:szCs w:val="22"/>
        </w:rPr>
        <w:t>410.500</w:t>
      </w:r>
      <w:r w:rsidRPr="00736CE3">
        <w:rPr>
          <w:rFonts w:ascii="Arial" w:hAnsi="Arial" w:cs="Arial"/>
          <w:iCs/>
          <w:sz w:val="22"/>
          <w:szCs w:val="22"/>
        </w:rPr>
        <w:t xml:space="preserve"> €, a za 20</w:t>
      </w:r>
      <w:r w:rsidR="003A008E" w:rsidRPr="00736CE3">
        <w:rPr>
          <w:rFonts w:ascii="Arial" w:hAnsi="Arial" w:cs="Arial"/>
          <w:iCs/>
          <w:sz w:val="22"/>
          <w:szCs w:val="22"/>
        </w:rPr>
        <w:t>2</w:t>
      </w:r>
      <w:r w:rsidR="00C302DF">
        <w:rPr>
          <w:rFonts w:ascii="Arial" w:hAnsi="Arial" w:cs="Arial"/>
          <w:iCs/>
          <w:sz w:val="22"/>
          <w:szCs w:val="22"/>
        </w:rPr>
        <w:t>8</w:t>
      </w:r>
      <w:r w:rsidRPr="00736CE3">
        <w:rPr>
          <w:rFonts w:ascii="Arial" w:hAnsi="Arial" w:cs="Arial"/>
          <w:iCs/>
          <w:sz w:val="22"/>
          <w:szCs w:val="22"/>
        </w:rPr>
        <w:t xml:space="preserve">. u iznosu </w:t>
      </w:r>
      <w:r w:rsidR="00C302DF">
        <w:rPr>
          <w:rFonts w:ascii="Arial" w:hAnsi="Arial" w:cs="Arial"/>
          <w:iCs/>
          <w:sz w:val="22"/>
          <w:szCs w:val="22"/>
        </w:rPr>
        <w:t>308.800</w:t>
      </w:r>
      <w:r w:rsidRPr="00736CE3">
        <w:rPr>
          <w:rFonts w:ascii="Arial" w:hAnsi="Arial" w:cs="Arial"/>
          <w:iCs/>
          <w:sz w:val="22"/>
          <w:szCs w:val="22"/>
        </w:rPr>
        <w:t xml:space="preserve"> €. Ovaj razdjel je formiran u srpnju 2017. godine. </w:t>
      </w:r>
      <w:r w:rsidR="00736CE3" w:rsidRPr="00736CE3">
        <w:rPr>
          <w:rFonts w:ascii="Arial" w:hAnsi="Arial" w:cs="Arial"/>
          <w:iCs/>
          <w:sz w:val="22"/>
          <w:szCs w:val="22"/>
        </w:rPr>
        <w:t xml:space="preserve">Vrijednosno najznačajniji rashodi ovog odjela su </w:t>
      </w:r>
      <w:r w:rsidRPr="00736CE3">
        <w:rPr>
          <w:rFonts w:ascii="Arial" w:hAnsi="Arial" w:cs="Arial"/>
          <w:iCs/>
          <w:sz w:val="22"/>
          <w:szCs w:val="22"/>
        </w:rPr>
        <w:t xml:space="preserve">rashodi / troškovi provedbe i upravljanja projektima. </w:t>
      </w:r>
    </w:p>
    <w:p w14:paraId="664749F4" w14:textId="77777777" w:rsidR="00CA7E3B" w:rsidRPr="00736CE3" w:rsidRDefault="00CA7E3B" w:rsidP="00CA7E3B">
      <w:pPr>
        <w:pStyle w:val="Tijeloteksta2"/>
        <w:rPr>
          <w:rFonts w:ascii="Arial" w:hAnsi="Arial" w:cs="Arial"/>
          <w:bCs/>
          <w:iCs/>
          <w:sz w:val="20"/>
        </w:rPr>
      </w:pPr>
    </w:p>
    <w:p w14:paraId="3CFBB62F" w14:textId="77777777" w:rsidR="00CA7E3B" w:rsidRDefault="00CA7E3B" w:rsidP="00CA7E3B">
      <w:pPr>
        <w:rPr>
          <w:rFonts w:ascii="Arial" w:hAnsi="Arial" w:cs="Arial"/>
          <w:iCs/>
          <w:sz w:val="22"/>
          <w:szCs w:val="22"/>
        </w:rPr>
      </w:pPr>
    </w:p>
    <w:p w14:paraId="4EEBAA8B" w14:textId="77777777" w:rsidR="00736CE3" w:rsidRDefault="00736CE3" w:rsidP="00CA7E3B">
      <w:pPr>
        <w:rPr>
          <w:rFonts w:ascii="Arial" w:hAnsi="Arial" w:cs="Arial"/>
          <w:iCs/>
          <w:sz w:val="22"/>
          <w:szCs w:val="22"/>
        </w:rPr>
      </w:pPr>
    </w:p>
    <w:p w14:paraId="14738A76" w14:textId="77777777" w:rsidR="00C302DF" w:rsidRDefault="00C302DF" w:rsidP="00CA7E3B">
      <w:pPr>
        <w:rPr>
          <w:rFonts w:ascii="Arial" w:hAnsi="Arial" w:cs="Arial"/>
          <w:iCs/>
          <w:sz w:val="22"/>
          <w:szCs w:val="22"/>
        </w:rPr>
      </w:pPr>
    </w:p>
    <w:p w14:paraId="4049DE30" w14:textId="77777777" w:rsidR="00736CE3" w:rsidRDefault="00736CE3" w:rsidP="00CA7E3B">
      <w:pPr>
        <w:rPr>
          <w:rFonts w:ascii="Arial" w:hAnsi="Arial" w:cs="Arial"/>
          <w:iCs/>
          <w:sz w:val="22"/>
          <w:szCs w:val="22"/>
        </w:rPr>
      </w:pPr>
    </w:p>
    <w:p w14:paraId="1236E7D4" w14:textId="77777777" w:rsidR="00736CE3" w:rsidRPr="00736CE3" w:rsidRDefault="00736CE3" w:rsidP="00CA7E3B">
      <w:pPr>
        <w:rPr>
          <w:rFonts w:ascii="Arial" w:hAnsi="Arial" w:cs="Arial"/>
          <w:iCs/>
          <w:sz w:val="22"/>
          <w:szCs w:val="22"/>
        </w:rPr>
      </w:pPr>
    </w:p>
    <w:p w14:paraId="61FB5025" w14:textId="77777777" w:rsidR="00957E34" w:rsidRPr="00736CE3" w:rsidRDefault="00957E34" w:rsidP="00957E34">
      <w:pPr>
        <w:rPr>
          <w:rFonts w:ascii="Arial" w:hAnsi="Arial" w:cs="Arial"/>
          <w:iCs/>
          <w:sz w:val="22"/>
          <w:szCs w:val="22"/>
        </w:rPr>
      </w:pPr>
    </w:p>
    <w:p w14:paraId="013E85FE" w14:textId="0E31B321" w:rsidR="00957E34" w:rsidRPr="00736CE3" w:rsidRDefault="00957E34" w:rsidP="00957E34">
      <w:pPr>
        <w:spacing w:after="200"/>
        <w:rPr>
          <w:rFonts w:ascii="Arial" w:hAnsi="Arial" w:cs="Arial"/>
          <w:b/>
          <w:sz w:val="22"/>
          <w:szCs w:val="18"/>
        </w:rPr>
      </w:pPr>
      <w:bookmarkStart w:id="137" w:name="_Toc215812668"/>
      <w:r w:rsidRPr="00736CE3">
        <w:rPr>
          <w:b/>
          <w:bCs/>
          <w:color w:val="0070C0"/>
          <w:sz w:val="18"/>
          <w:szCs w:val="18"/>
        </w:rPr>
        <w:lastRenderedPageBreak/>
        <w:t xml:space="preserve">Graf </w:t>
      </w:r>
      <w:r w:rsidRPr="00736CE3">
        <w:rPr>
          <w:color w:val="0070C0"/>
        </w:rPr>
        <w:fldChar w:fldCharType="begin"/>
      </w:r>
      <w:r w:rsidRPr="00736CE3">
        <w:rPr>
          <w:b/>
          <w:bCs/>
          <w:color w:val="0070C0"/>
          <w:sz w:val="18"/>
          <w:szCs w:val="18"/>
        </w:rPr>
        <w:instrText xml:space="preserve"> SEQ Graf \* ARABIC </w:instrText>
      </w:r>
      <w:r w:rsidRPr="00736CE3">
        <w:rPr>
          <w:color w:val="0070C0"/>
        </w:rPr>
        <w:fldChar w:fldCharType="separate"/>
      </w:r>
      <w:r w:rsidR="0028405F">
        <w:rPr>
          <w:b/>
          <w:bCs/>
          <w:noProof/>
          <w:color w:val="0070C0"/>
          <w:sz w:val="18"/>
          <w:szCs w:val="18"/>
        </w:rPr>
        <w:t>20</w:t>
      </w:r>
      <w:r w:rsidRPr="00736CE3">
        <w:rPr>
          <w:color w:val="0070C0"/>
        </w:rPr>
        <w:fldChar w:fldCharType="end"/>
      </w:r>
      <w:r w:rsidRPr="00736CE3">
        <w:rPr>
          <w:rFonts w:ascii="Arial" w:hAnsi="Arial" w:cs="Arial"/>
          <w:color w:val="0070C0"/>
          <w:sz w:val="22"/>
          <w:szCs w:val="18"/>
        </w:rPr>
        <w:t xml:space="preserve">.: </w:t>
      </w:r>
      <w:r w:rsidRPr="00736CE3">
        <w:rPr>
          <w:rFonts w:ascii="Arial" w:hAnsi="Arial" w:cs="Arial"/>
          <w:b/>
          <w:sz w:val="22"/>
          <w:szCs w:val="18"/>
        </w:rPr>
        <w:t>Struktura planiranih prihoda i primitaka Proračuna u 202</w:t>
      </w:r>
      <w:r w:rsidR="00C302DF">
        <w:rPr>
          <w:rFonts w:ascii="Arial" w:hAnsi="Arial" w:cs="Arial"/>
          <w:b/>
          <w:sz w:val="22"/>
          <w:szCs w:val="18"/>
        </w:rPr>
        <w:t>6</w:t>
      </w:r>
      <w:r w:rsidRPr="00736CE3">
        <w:rPr>
          <w:rFonts w:ascii="Arial" w:hAnsi="Arial" w:cs="Arial"/>
          <w:b/>
          <w:sz w:val="22"/>
          <w:szCs w:val="18"/>
        </w:rPr>
        <w:t>.</w:t>
      </w:r>
      <w:r w:rsidRPr="00736CE3">
        <w:rPr>
          <w:rFonts w:ascii="Arial" w:hAnsi="Arial" w:cs="Arial"/>
          <w:b/>
          <w:bCs/>
          <w:noProof/>
          <w:sz w:val="22"/>
          <w:szCs w:val="22"/>
          <w:lang w:eastAsia="hr-HR"/>
        </w:rPr>
        <w:t xml:space="preserve"> – ekonomska klasifikacija</w:t>
      </w:r>
      <w:bookmarkEnd w:id="137"/>
    </w:p>
    <w:p w14:paraId="56A71FFD" w14:textId="77777777" w:rsidR="00957E34" w:rsidRPr="00736CE3" w:rsidRDefault="00957E34" w:rsidP="00957E34">
      <w:pPr>
        <w:tabs>
          <w:tab w:val="left" w:pos="567"/>
          <w:tab w:val="left" w:pos="7152"/>
        </w:tabs>
        <w:overflowPunct w:val="0"/>
        <w:autoSpaceDE w:val="0"/>
        <w:autoSpaceDN w:val="0"/>
        <w:adjustRightInd w:val="0"/>
        <w:jc w:val="left"/>
        <w:rPr>
          <w:rFonts w:ascii="Arial" w:hAnsi="Arial" w:cs="Arial"/>
          <w:sz w:val="22"/>
          <w:szCs w:val="22"/>
          <w:lang w:eastAsia="hr-HR"/>
        </w:rPr>
      </w:pPr>
    </w:p>
    <w:p w14:paraId="64830806" w14:textId="77777777" w:rsidR="00957E34" w:rsidRPr="00736CE3" w:rsidRDefault="00957E34" w:rsidP="00957E34">
      <w:pPr>
        <w:suppressAutoHyphens/>
        <w:autoSpaceDN w:val="0"/>
        <w:ind w:left="714" w:hanging="357"/>
        <w:jc w:val="center"/>
        <w:textAlignment w:val="baseline"/>
        <w:rPr>
          <w:rFonts w:ascii="Calibri" w:eastAsia="Calibri" w:hAnsi="Calibri"/>
          <w:sz w:val="8"/>
          <w:szCs w:val="22"/>
        </w:rPr>
      </w:pPr>
    </w:p>
    <w:p w14:paraId="1A556DFB" w14:textId="34A0A35C" w:rsidR="00957E34" w:rsidRPr="00CB00E1" w:rsidRDefault="00D544BA"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lang w:eastAsia="hr-HR"/>
        </w:rPr>
      </w:pPr>
      <w:r w:rsidRPr="00AF4584">
        <w:rPr>
          <w:noProof/>
          <w:color w:val="FF0000"/>
        </w:rPr>
        <w:drawing>
          <wp:inline distT="0" distB="0" distL="0" distR="0" wp14:anchorId="11A7C296" wp14:editId="7605D5C3">
            <wp:extent cx="8210550" cy="4686300"/>
            <wp:effectExtent l="0" t="0" r="0" b="0"/>
            <wp:docPr id="39" name="Grafikon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68FA11"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0ED8D55" w14:textId="77777777" w:rsid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02C0263" w14:textId="77777777" w:rsidR="00CB00E1" w:rsidRP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84E4DB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095D9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559704E" w14:textId="04329812" w:rsidR="00957E34" w:rsidRPr="00CB00E1" w:rsidRDefault="00957E34" w:rsidP="00957E34">
      <w:pPr>
        <w:spacing w:after="200"/>
        <w:rPr>
          <w:rFonts w:ascii="Arial" w:hAnsi="Arial" w:cs="Arial"/>
          <w:b/>
          <w:bCs/>
          <w:sz w:val="22"/>
          <w:szCs w:val="18"/>
        </w:rPr>
      </w:pPr>
      <w:bookmarkStart w:id="138" w:name="_Toc215812669"/>
      <w:r w:rsidRPr="00D17C1C">
        <w:rPr>
          <w:b/>
          <w:bCs/>
          <w:color w:val="0070C0"/>
          <w:sz w:val="18"/>
          <w:szCs w:val="18"/>
        </w:rPr>
        <w:lastRenderedPageBreak/>
        <w:t xml:space="preserve">Graf </w:t>
      </w:r>
      <w:r w:rsidRPr="00D17C1C">
        <w:rPr>
          <w:color w:val="0070C0"/>
        </w:rPr>
        <w:fldChar w:fldCharType="begin"/>
      </w:r>
      <w:r w:rsidRPr="00D17C1C">
        <w:rPr>
          <w:b/>
          <w:bCs/>
          <w:color w:val="0070C0"/>
          <w:sz w:val="18"/>
          <w:szCs w:val="18"/>
        </w:rPr>
        <w:instrText xml:space="preserve"> SEQ Graf \* ARABIC </w:instrText>
      </w:r>
      <w:r w:rsidRPr="00D17C1C">
        <w:rPr>
          <w:color w:val="0070C0"/>
        </w:rPr>
        <w:fldChar w:fldCharType="separate"/>
      </w:r>
      <w:r w:rsidR="0028405F">
        <w:rPr>
          <w:b/>
          <w:bCs/>
          <w:noProof/>
          <w:color w:val="0070C0"/>
          <w:sz w:val="18"/>
          <w:szCs w:val="18"/>
        </w:rPr>
        <w:t>21</w:t>
      </w:r>
      <w:r w:rsidRPr="00D17C1C">
        <w:rPr>
          <w:color w:val="0070C0"/>
        </w:rPr>
        <w:fldChar w:fldCharType="end"/>
      </w:r>
      <w:r w:rsidRPr="00D17C1C">
        <w:rPr>
          <w:rFonts w:ascii="Arial" w:hAnsi="Arial" w:cs="Arial"/>
          <w:color w:val="0070C0"/>
          <w:sz w:val="18"/>
          <w:szCs w:val="18"/>
        </w:rPr>
        <w:t xml:space="preserve">.: </w:t>
      </w:r>
      <w:r w:rsidRPr="00D17C1C">
        <w:rPr>
          <w:rFonts w:ascii="Arial" w:hAnsi="Arial" w:cs="Arial"/>
          <w:b/>
          <w:sz w:val="22"/>
          <w:szCs w:val="18"/>
        </w:rPr>
        <w:t>Struktura planiranih rashoda i izdataka Proračuna u 202</w:t>
      </w:r>
      <w:r w:rsidR="00C302DF">
        <w:rPr>
          <w:rFonts w:ascii="Arial" w:hAnsi="Arial" w:cs="Arial"/>
          <w:b/>
          <w:sz w:val="22"/>
          <w:szCs w:val="18"/>
        </w:rPr>
        <w:t>6</w:t>
      </w:r>
      <w:r w:rsidRPr="00D17C1C">
        <w:rPr>
          <w:rFonts w:ascii="Arial" w:hAnsi="Arial" w:cs="Arial"/>
          <w:b/>
          <w:sz w:val="22"/>
          <w:szCs w:val="18"/>
        </w:rPr>
        <w:t>.- ekonomska klasifikacija</w:t>
      </w:r>
      <w:bookmarkEnd w:id="138"/>
    </w:p>
    <w:p w14:paraId="33364E7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19788B94" w14:textId="51D1647E" w:rsidR="00957E34" w:rsidRPr="00CB00E1" w:rsidRDefault="00B76F1F"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rPr>
      </w:pPr>
      <w:r w:rsidRPr="00AF4584">
        <w:rPr>
          <w:noProof/>
          <w:color w:val="FF0000"/>
        </w:rPr>
        <w:drawing>
          <wp:inline distT="0" distB="0" distL="0" distR="0" wp14:anchorId="69090DD0" wp14:editId="5345DC43">
            <wp:extent cx="7670800" cy="4127500"/>
            <wp:effectExtent l="0" t="0" r="6350" b="6350"/>
            <wp:docPr id="35" name="Grafikon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8F6D6E" w14:textId="77777777" w:rsidR="00957E34" w:rsidRPr="00BB6708"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5965E56F" w14:textId="77777777" w:rsidR="00957E34" w:rsidRPr="00BB6708" w:rsidRDefault="00957E34" w:rsidP="00957E34">
      <w:pPr>
        <w:rPr>
          <w:rFonts w:ascii="Arial" w:hAnsi="Arial" w:cs="Arial"/>
          <w:bCs/>
          <w:iCs/>
        </w:rPr>
      </w:pPr>
      <w:r w:rsidRPr="00BB6708">
        <w:rPr>
          <w:rFonts w:ascii="Arial" w:hAnsi="Arial" w:cs="Arial"/>
          <w:bCs/>
          <w:iCs/>
        </w:rPr>
        <w:br w:type="page"/>
      </w:r>
    </w:p>
    <w:p w14:paraId="05A75D25" w14:textId="4BB3444A" w:rsidR="00B76F1F" w:rsidRPr="004116BC" w:rsidRDefault="00B76F1F" w:rsidP="002F34AF">
      <w:pPr>
        <w:pStyle w:val="Naslov2"/>
        <w:rPr>
          <w:rFonts w:eastAsia="Calibri"/>
        </w:rPr>
      </w:pPr>
      <w:bookmarkStart w:id="139" w:name="_Toc151565934"/>
      <w:bookmarkStart w:id="140" w:name="_Toc152222800"/>
      <w:bookmarkStart w:id="141" w:name="_Toc215812569"/>
      <w:r w:rsidRPr="004116BC">
        <w:rPr>
          <w:rFonts w:eastAsia="Calibri"/>
        </w:rPr>
        <w:lastRenderedPageBreak/>
        <w:t>2.</w:t>
      </w:r>
      <w:r w:rsidR="00D5069D" w:rsidRPr="004116BC">
        <w:rPr>
          <w:rFonts w:eastAsia="Calibri"/>
        </w:rPr>
        <w:t>8</w:t>
      </w:r>
      <w:r w:rsidRPr="004116BC">
        <w:rPr>
          <w:rFonts w:eastAsia="Calibri"/>
        </w:rPr>
        <w:t>.</w:t>
      </w:r>
      <w:r w:rsidRPr="004116BC">
        <w:rPr>
          <w:rFonts w:eastAsia="Calibri"/>
        </w:rPr>
        <w:tab/>
      </w:r>
      <w:r w:rsidRPr="004116BC">
        <w:rPr>
          <w:rFonts w:eastAsia="Calibri"/>
        </w:rPr>
        <w:tab/>
        <w:t>PRIHODI I PRIMICI, RASHODI I IZDACI PREMA IZVORIMA FINANCIRANJA</w:t>
      </w:r>
      <w:bookmarkEnd w:id="139"/>
      <w:bookmarkEnd w:id="140"/>
      <w:bookmarkEnd w:id="141"/>
    </w:p>
    <w:p w14:paraId="00ACF51D" w14:textId="77777777" w:rsidR="00B76F1F" w:rsidRPr="004116BC" w:rsidRDefault="00B76F1F" w:rsidP="00B76F1F">
      <w:pPr>
        <w:autoSpaceDE w:val="0"/>
        <w:autoSpaceDN w:val="0"/>
        <w:adjustRightInd w:val="0"/>
        <w:rPr>
          <w:rFonts w:ascii="Arial" w:eastAsia="Calibri" w:hAnsi="Arial" w:cs="Arial"/>
          <w:sz w:val="22"/>
          <w:szCs w:val="22"/>
          <w:lang w:eastAsia="hr-HR"/>
        </w:rPr>
      </w:pPr>
    </w:p>
    <w:p w14:paraId="06441482" w14:textId="44A16676" w:rsidR="00B76F1F" w:rsidRPr="004116BC" w:rsidRDefault="00B76F1F" w:rsidP="00B76F1F">
      <w:pPr>
        <w:autoSpaceDE w:val="0"/>
        <w:autoSpaceDN w:val="0"/>
        <w:adjustRightInd w:val="0"/>
        <w:ind w:firstLine="567"/>
        <w:rPr>
          <w:rFonts w:ascii="Arial" w:eastAsia="Calibri" w:hAnsi="Arial" w:cs="Arial"/>
          <w:sz w:val="22"/>
          <w:szCs w:val="22"/>
          <w:lang w:eastAsia="hr-HR"/>
        </w:rPr>
      </w:pPr>
      <w:r w:rsidRPr="004116BC">
        <w:rPr>
          <w:rFonts w:ascii="Arial" w:eastAsia="Calibri" w:hAnsi="Arial" w:cs="Arial"/>
          <w:sz w:val="22"/>
          <w:szCs w:val="22"/>
          <w:lang w:eastAsia="hr-HR"/>
        </w:rPr>
        <w:t xml:space="preserve">U Posebnom dijelu proračuna,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w:t>
      </w:r>
      <w:r w:rsidR="008D6948" w:rsidRPr="004116BC">
        <w:rPr>
          <w:rFonts w:ascii="Arial" w:eastAsia="Calibri" w:hAnsi="Arial" w:cs="Arial"/>
          <w:sz w:val="22"/>
          <w:szCs w:val="22"/>
          <w:lang w:eastAsia="hr-HR"/>
        </w:rPr>
        <w:t>4/24</w:t>
      </w:r>
      <w:r w:rsidR="00123C56">
        <w:rPr>
          <w:rFonts w:ascii="Arial" w:eastAsia="Calibri" w:hAnsi="Arial" w:cs="Arial"/>
          <w:sz w:val="22"/>
          <w:szCs w:val="22"/>
          <w:lang w:eastAsia="hr-HR"/>
        </w:rPr>
        <w:t>, 122/25</w:t>
      </w:r>
      <w:r w:rsidRPr="004116BC">
        <w:rPr>
          <w:rFonts w:ascii="Arial" w:eastAsia="Calibri" w:hAnsi="Arial" w:cs="Arial"/>
          <w:sz w:val="22"/>
          <w:szCs w:val="22"/>
          <w:lang w:eastAsia="hr-HR"/>
        </w:rPr>
        <w:t>).</w:t>
      </w:r>
    </w:p>
    <w:p w14:paraId="7CD370D4" w14:textId="77777777" w:rsidR="00B76F1F" w:rsidRPr="004116BC" w:rsidRDefault="00B76F1F" w:rsidP="00B76F1F">
      <w:pPr>
        <w:autoSpaceDE w:val="0"/>
        <w:autoSpaceDN w:val="0"/>
        <w:adjustRightInd w:val="0"/>
        <w:rPr>
          <w:rFonts w:ascii="Arial" w:eastAsia="Calibri" w:hAnsi="Arial" w:cs="Arial"/>
          <w:b/>
          <w:sz w:val="22"/>
          <w:szCs w:val="22"/>
        </w:rPr>
      </w:pPr>
    </w:p>
    <w:p w14:paraId="569C63CB" w14:textId="77777777" w:rsidR="00B76F1F" w:rsidRPr="004116BC" w:rsidRDefault="00B76F1F" w:rsidP="00B76F1F">
      <w:pPr>
        <w:tabs>
          <w:tab w:val="left" w:pos="567"/>
        </w:tabs>
        <w:rPr>
          <w:rFonts w:ascii="Arial" w:hAnsi="Arial" w:cs="Arial"/>
          <w:bCs/>
          <w:sz w:val="22"/>
          <w:szCs w:val="22"/>
        </w:rPr>
      </w:pPr>
      <w:r w:rsidRPr="004116BC">
        <w:rPr>
          <w:rFonts w:ascii="Arial" w:hAnsi="Arial" w:cs="Arial"/>
          <w:b/>
          <w:bCs/>
          <w:sz w:val="22"/>
          <w:szCs w:val="22"/>
        </w:rPr>
        <w:t>Izvori financiranja</w:t>
      </w:r>
      <w:r w:rsidRPr="004116BC">
        <w:rPr>
          <w:rFonts w:ascii="Arial" w:hAnsi="Arial" w:cs="Arial"/>
          <w:bCs/>
          <w:sz w:val="22"/>
          <w:szCs w:val="22"/>
        </w:rPr>
        <w:t xml:space="preserve"> predstavljaju skupine prihoda i primitaka iz kojih se podmiruju rashodi i izdaci određene vrste i utvrđene namjene.</w:t>
      </w:r>
    </w:p>
    <w:p w14:paraId="48AD3731" w14:textId="77777777" w:rsidR="00B76F1F" w:rsidRPr="004116BC" w:rsidRDefault="00B76F1F" w:rsidP="00B76F1F">
      <w:pPr>
        <w:tabs>
          <w:tab w:val="left" w:pos="567"/>
        </w:tabs>
        <w:rPr>
          <w:rFonts w:ascii="Arial" w:hAnsi="Arial" w:cs="Arial"/>
          <w:sz w:val="22"/>
          <w:szCs w:val="22"/>
        </w:rPr>
      </w:pPr>
      <w:r w:rsidRPr="004116BC">
        <w:rPr>
          <w:rFonts w:ascii="Arial" w:hAnsi="Arial" w:cs="Arial"/>
          <w:sz w:val="22"/>
          <w:szCs w:val="22"/>
        </w:rPr>
        <w:tab/>
        <w:t xml:space="preserve">Osnovni izvori financiranja su: </w:t>
      </w:r>
    </w:p>
    <w:p w14:paraId="382B217A"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opći prihodi i primici</w:t>
      </w:r>
    </w:p>
    <w:p w14:paraId="6BAC358D" w14:textId="23B23ABF" w:rsidR="008D6948" w:rsidRPr="004116BC" w:rsidRDefault="008D6948">
      <w:pPr>
        <w:numPr>
          <w:ilvl w:val="0"/>
          <w:numId w:val="29"/>
        </w:numPr>
        <w:tabs>
          <w:tab w:val="left" w:pos="567"/>
        </w:tabs>
        <w:rPr>
          <w:rFonts w:ascii="Arial" w:hAnsi="Arial" w:cs="Arial"/>
          <w:sz w:val="22"/>
          <w:szCs w:val="22"/>
        </w:rPr>
      </w:pPr>
      <w:r w:rsidRPr="004116BC">
        <w:rPr>
          <w:rFonts w:ascii="Arial" w:hAnsi="Arial" w:cs="Arial"/>
          <w:sz w:val="22"/>
          <w:szCs w:val="22"/>
        </w:rPr>
        <w:t>doprinosi</w:t>
      </w:r>
    </w:p>
    <w:p w14:paraId="69B01484" w14:textId="6F5359E2"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vlastiti prihodi,</w:t>
      </w:r>
    </w:p>
    <w:p w14:paraId="23100BEF"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prihodi za posebne namjene</w:t>
      </w:r>
    </w:p>
    <w:p w14:paraId="39A68C97"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pomoći</w:t>
      </w:r>
    </w:p>
    <w:p w14:paraId="456C629C"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donacije</w:t>
      </w:r>
    </w:p>
    <w:p w14:paraId="6A0FC7C5"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 xml:space="preserve">prihodi od prodaje ili zamjene nefinancijske imovine i naknade šteta s osnova osiguranja i </w:t>
      </w:r>
    </w:p>
    <w:p w14:paraId="7A6FCD3E"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namjenski primici od zaduživanja.</w:t>
      </w:r>
    </w:p>
    <w:p w14:paraId="2E21CD51" w14:textId="77777777" w:rsidR="00B76F1F" w:rsidRDefault="00B76F1F" w:rsidP="00B76F1F">
      <w:pPr>
        <w:tabs>
          <w:tab w:val="left" w:pos="567"/>
        </w:tabs>
        <w:rPr>
          <w:rFonts w:ascii="Arial" w:hAnsi="Arial" w:cs="Arial"/>
          <w:bCs/>
          <w:sz w:val="22"/>
          <w:szCs w:val="22"/>
        </w:rPr>
      </w:pPr>
    </w:p>
    <w:p w14:paraId="49B39766" w14:textId="1286A036" w:rsidR="007A1E10" w:rsidRPr="007A1E10" w:rsidRDefault="00024DD0" w:rsidP="007A1E10">
      <w:pPr>
        <w:tabs>
          <w:tab w:val="left" w:pos="567"/>
        </w:tabs>
        <w:rPr>
          <w:rFonts w:ascii="Arial" w:hAnsi="Arial" w:cs="Arial"/>
          <w:bCs/>
          <w:sz w:val="22"/>
          <w:szCs w:val="22"/>
        </w:rPr>
      </w:pPr>
      <w:r>
        <w:rPr>
          <w:rFonts w:ascii="Arial" w:hAnsi="Arial" w:cs="Arial"/>
          <w:bCs/>
          <w:sz w:val="22"/>
          <w:szCs w:val="22"/>
        </w:rPr>
        <w:t xml:space="preserve">Sukladno </w:t>
      </w:r>
      <w:r w:rsidRPr="00024DD0">
        <w:rPr>
          <w:rFonts w:ascii="Arial" w:hAnsi="Arial" w:cs="Arial"/>
          <w:bCs/>
          <w:sz w:val="22"/>
          <w:szCs w:val="22"/>
        </w:rPr>
        <w:t>Uput</w:t>
      </w:r>
      <w:r>
        <w:rPr>
          <w:rFonts w:ascii="Arial" w:hAnsi="Arial" w:cs="Arial"/>
          <w:bCs/>
          <w:sz w:val="22"/>
          <w:szCs w:val="22"/>
        </w:rPr>
        <w:t xml:space="preserve">ama </w:t>
      </w:r>
      <w:r w:rsidRPr="00024DD0">
        <w:rPr>
          <w:rFonts w:ascii="Arial" w:hAnsi="Arial" w:cs="Arial"/>
          <w:bCs/>
          <w:sz w:val="22"/>
          <w:szCs w:val="22"/>
        </w:rPr>
        <w:t>za računovodstveno</w:t>
      </w:r>
      <w:r>
        <w:rPr>
          <w:rFonts w:ascii="Arial" w:hAnsi="Arial" w:cs="Arial"/>
          <w:bCs/>
          <w:sz w:val="22"/>
          <w:szCs w:val="22"/>
        </w:rPr>
        <w:t xml:space="preserve"> </w:t>
      </w:r>
      <w:r w:rsidRPr="00024DD0">
        <w:rPr>
          <w:rFonts w:ascii="Arial" w:hAnsi="Arial" w:cs="Arial"/>
          <w:bCs/>
          <w:sz w:val="22"/>
          <w:szCs w:val="22"/>
        </w:rPr>
        <w:t>evidentiranje sredstava Europske unije</w:t>
      </w:r>
      <w:r>
        <w:rPr>
          <w:rFonts w:ascii="Arial" w:hAnsi="Arial" w:cs="Arial"/>
          <w:bCs/>
          <w:sz w:val="22"/>
          <w:szCs w:val="22"/>
        </w:rPr>
        <w:t xml:space="preserve"> koje je izdalo Ministarstvo financija, kao i izmjenama Pravilnika o Pravilnika o proračunskim klas</w:t>
      </w:r>
      <w:r w:rsidR="007A1E10">
        <w:rPr>
          <w:rFonts w:ascii="Arial" w:hAnsi="Arial" w:cs="Arial"/>
          <w:bCs/>
          <w:sz w:val="22"/>
          <w:szCs w:val="22"/>
        </w:rPr>
        <w:t>i</w:t>
      </w:r>
      <w:r>
        <w:rPr>
          <w:rFonts w:ascii="Arial" w:hAnsi="Arial" w:cs="Arial"/>
          <w:bCs/>
          <w:sz w:val="22"/>
          <w:szCs w:val="22"/>
        </w:rPr>
        <w:t xml:space="preserve">fikacijama, izvori financiranja koji se odnose na pomoći </w:t>
      </w:r>
      <w:r w:rsidR="007A1E10">
        <w:rPr>
          <w:rFonts w:ascii="Arial" w:hAnsi="Arial" w:cs="Arial"/>
          <w:bCs/>
          <w:sz w:val="22"/>
          <w:szCs w:val="22"/>
        </w:rPr>
        <w:t xml:space="preserve">moraju se prikazivati po šiframa za svaki pojedini EU Fond / Program. </w:t>
      </w:r>
      <w:r w:rsidR="007A1E10" w:rsidRPr="007A1E10">
        <w:rPr>
          <w:rFonts w:ascii="Arial" w:hAnsi="Arial" w:cs="Arial"/>
          <w:bCs/>
          <w:sz w:val="22"/>
          <w:szCs w:val="22"/>
        </w:rPr>
        <w:t>Izmjenama i dopunama Pravilnika proširena je obveza primjene jedinstvenih oznaka</w:t>
      </w:r>
      <w:r w:rsidR="007A1E10">
        <w:rPr>
          <w:rFonts w:ascii="Arial" w:hAnsi="Arial" w:cs="Arial"/>
          <w:bCs/>
          <w:sz w:val="22"/>
          <w:szCs w:val="22"/>
        </w:rPr>
        <w:t xml:space="preserve"> </w:t>
      </w:r>
      <w:r w:rsidR="007A1E10" w:rsidRPr="007A1E10">
        <w:rPr>
          <w:rFonts w:ascii="Arial" w:hAnsi="Arial" w:cs="Arial"/>
          <w:bCs/>
          <w:sz w:val="22"/>
          <w:szCs w:val="22"/>
        </w:rPr>
        <w:t>izvora financiranja na način da uz brojčane oznake i nazive razreda izvora financiranja koje</w:t>
      </w:r>
      <w:r w:rsidR="007A1E10">
        <w:rPr>
          <w:rFonts w:ascii="Arial" w:hAnsi="Arial" w:cs="Arial"/>
          <w:bCs/>
          <w:sz w:val="22"/>
          <w:szCs w:val="22"/>
        </w:rPr>
        <w:t xml:space="preserve"> </w:t>
      </w:r>
      <w:r w:rsidR="007A1E10" w:rsidRPr="007A1E10">
        <w:rPr>
          <w:rFonts w:ascii="Arial" w:hAnsi="Arial" w:cs="Arial"/>
          <w:bCs/>
          <w:sz w:val="22"/>
          <w:szCs w:val="22"/>
        </w:rPr>
        <w:t>su se do sada primjenjivale, od sada kao obvezne za primjenu postaju i:</w:t>
      </w:r>
    </w:p>
    <w:p w14:paraId="09C406BD" w14:textId="77777777" w:rsidR="007A1E10" w:rsidRPr="007A1E10" w:rsidRDefault="007A1E10" w:rsidP="007A1E10">
      <w:pPr>
        <w:tabs>
          <w:tab w:val="left" w:pos="567"/>
        </w:tabs>
        <w:rPr>
          <w:rFonts w:ascii="Arial" w:hAnsi="Arial" w:cs="Arial"/>
          <w:bCs/>
          <w:sz w:val="22"/>
          <w:szCs w:val="22"/>
        </w:rPr>
      </w:pPr>
      <w:r w:rsidRPr="007A1E10">
        <w:rPr>
          <w:rFonts w:ascii="Arial" w:hAnsi="Arial" w:cs="Arial"/>
          <w:bCs/>
          <w:sz w:val="22"/>
          <w:szCs w:val="22"/>
        </w:rPr>
        <w:t>- brojčane oznake i nazivi skupina izvora financiranja (druga razina) te</w:t>
      </w:r>
    </w:p>
    <w:p w14:paraId="389B828F" w14:textId="40433C9A" w:rsidR="000D3109" w:rsidRDefault="007A1E10" w:rsidP="007A1E10">
      <w:pPr>
        <w:tabs>
          <w:tab w:val="left" w:pos="567"/>
        </w:tabs>
        <w:rPr>
          <w:rFonts w:ascii="Arial" w:hAnsi="Arial" w:cs="Arial"/>
          <w:bCs/>
          <w:sz w:val="22"/>
          <w:szCs w:val="22"/>
        </w:rPr>
      </w:pPr>
      <w:r w:rsidRPr="007A1E10">
        <w:rPr>
          <w:rFonts w:ascii="Arial" w:hAnsi="Arial" w:cs="Arial"/>
          <w:bCs/>
          <w:sz w:val="22"/>
          <w:szCs w:val="22"/>
        </w:rPr>
        <w:t>- određene podskupine izvora financiranja za EU sredstva (treća razina).</w:t>
      </w:r>
    </w:p>
    <w:p w14:paraId="13A3513A" w14:textId="77777777" w:rsidR="000D3109" w:rsidRDefault="000D3109" w:rsidP="00B76F1F">
      <w:pPr>
        <w:tabs>
          <w:tab w:val="left" w:pos="567"/>
        </w:tabs>
        <w:rPr>
          <w:rFonts w:ascii="Arial" w:hAnsi="Arial" w:cs="Arial"/>
          <w:bCs/>
          <w:sz w:val="22"/>
          <w:szCs w:val="22"/>
        </w:rPr>
      </w:pPr>
    </w:p>
    <w:p w14:paraId="0D5087D1" w14:textId="77777777" w:rsidR="000D3109" w:rsidRDefault="000D3109" w:rsidP="00B76F1F">
      <w:pPr>
        <w:tabs>
          <w:tab w:val="left" w:pos="567"/>
        </w:tabs>
        <w:rPr>
          <w:rFonts w:ascii="Arial" w:hAnsi="Arial" w:cs="Arial"/>
          <w:bCs/>
          <w:sz w:val="22"/>
          <w:szCs w:val="22"/>
        </w:rPr>
      </w:pPr>
    </w:p>
    <w:p w14:paraId="254F7EFC" w14:textId="77777777" w:rsidR="000D3109" w:rsidRDefault="000D3109" w:rsidP="00B76F1F">
      <w:pPr>
        <w:tabs>
          <w:tab w:val="left" w:pos="567"/>
        </w:tabs>
        <w:rPr>
          <w:rFonts w:ascii="Arial" w:hAnsi="Arial" w:cs="Arial"/>
          <w:bCs/>
          <w:sz w:val="22"/>
          <w:szCs w:val="22"/>
        </w:rPr>
      </w:pPr>
    </w:p>
    <w:p w14:paraId="7CF1E1FF" w14:textId="77777777" w:rsidR="000D3109" w:rsidRDefault="000D3109" w:rsidP="00B76F1F">
      <w:pPr>
        <w:tabs>
          <w:tab w:val="left" w:pos="567"/>
        </w:tabs>
        <w:rPr>
          <w:rFonts w:ascii="Arial" w:hAnsi="Arial" w:cs="Arial"/>
          <w:bCs/>
          <w:sz w:val="22"/>
          <w:szCs w:val="22"/>
        </w:rPr>
      </w:pPr>
    </w:p>
    <w:p w14:paraId="21905F57" w14:textId="77777777" w:rsidR="000D3109" w:rsidRDefault="000D3109" w:rsidP="00B76F1F">
      <w:pPr>
        <w:tabs>
          <w:tab w:val="left" w:pos="567"/>
        </w:tabs>
        <w:rPr>
          <w:rFonts w:ascii="Arial" w:hAnsi="Arial" w:cs="Arial"/>
          <w:bCs/>
          <w:sz w:val="22"/>
          <w:szCs w:val="22"/>
        </w:rPr>
      </w:pPr>
    </w:p>
    <w:p w14:paraId="181D49FC" w14:textId="77777777" w:rsidR="000D3109" w:rsidRDefault="000D3109" w:rsidP="00B76F1F">
      <w:pPr>
        <w:tabs>
          <w:tab w:val="left" w:pos="567"/>
        </w:tabs>
        <w:rPr>
          <w:rFonts w:ascii="Arial" w:hAnsi="Arial" w:cs="Arial"/>
          <w:bCs/>
          <w:sz w:val="22"/>
          <w:szCs w:val="22"/>
        </w:rPr>
      </w:pPr>
    </w:p>
    <w:p w14:paraId="7E8028E4" w14:textId="77777777" w:rsidR="000D3109" w:rsidRDefault="000D3109" w:rsidP="00B76F1F">
      <w:pPr>
        <w:tabs>
          <w:tab w:val="left" w:pos="567"/>
        </w:tabs>
        <w:rPr>
          <w:rFonts w:ascii="Arial" w:hAnsi="Arial" w:cs="Arial"/>
          <w:bCs/>
          <w:sz w:val="22"/>
          <w:szCs w:val="22"/>
        </w:rPr>
      </w:pPr>
    </w:p>
    <w:p w14:paraId="44BF9FF6" w14:textId="77777777" w:rsidR="000D3109" w:rsidRDefault="000D3109" w:rsidP="00B76F1F">
      <w:pPr>
        <w:tabs>
          <w:tab w:val="left" w:pos="567"/>
        </w:tabs>
        <w:rPr>
          <w:rFonts w:ascii="Arial" w:hAnsi="Arial" w:cs="Arial"/>
          <w:bCs/>
          <w:sz w:val="22"/>
          <w:szCs w:val="22"/>
        </w:rPr>
      </w:pPr>
    </w:p>
    <w:p w14:paraId="6EB550FD" w14:textId="77777777" w:rsidR="000D3109" w:rsidRDefault="000D3109" w:rsidP="00B76F1F">
      <w:pPr>
        <w:tabs>
          <w:tab w:val="left" w:pos="567"/>
        </w:tabs>
        <w:rPr>
          <w:rFonts w:ascii="Arial" w:hAnsi="Arial" w:cs="Arial"/>
          <w:bCs/>
          <w:sz w:val="22"/>
          <w:szCs w:val="22"/>
        </w:rPr>
      </w:pPr>
    </w:p>
    <w:p w14:paraId="7FB00AA2" w14:textId="77777777" w:rsidR="000D3109" w:rsidRDefault="000D3109" w:rsidP="00B76F1F">
      <w:pPr>
        <w:tabs>
          <w:tab w:val="left" w:pos="567"/>
        </w:tabs>
        <w:rPr>
          <w:rFonts w:ascii="Arial" w:hAnsi="Arial" w:cs="Arial"/>
          <w:bCs/>
          <w:sz w:val="22"/>
          <w:szCs w:val="22"/>
        </w:rPr>
      </w:pPr>
    </w:p>
    <w:p w14:paraId="2C2B4D86" w14:textId="77777777" w:rsidR="000D3109" w:rsidRDefault="000D3109" w:rsidP="00B76F1F">
      <w:pPr>
        <w:tabs>
          <w:tab w:val="left" w:pos="567"/>
        </w:tabs>
        <w:rPr>
          <w:rFonts w:ascii="Arial" w:hAnsi="Arial" w:cs="Arial"/>
          <w:bCs/>
          <w:sz w:val="22"/>
          <w:szCs w:val="22"/>
        </w:rPr>
      </w:pPr>
    </w:p>
    <w:p w14:paraId="7B366E78" w14:textId="77777777" w:rsidR="000D3109" w:rsidRPr="004116BC" w:rsidRDefault="000D3109" w:rsidP="00B76F1F">
      <w:pPr>
        <w:tabs>
          <w:tab w:val="left" w:pos="567"/>
        </w:tabs>
        <w:rPr>
          <w:rFonts w:ascii="Arial" w:hAnsi="Arial" w:cs="Arial"/>
          <w:bCs/>
          <w:sz w:val="22"/>
          <w:szCs w:val="22"/>
        </w:rPr>
      </w:pPr>
    </w:p>
    <w:p w14:paraId="3EF1F2E0" w14:textId="45A27D22" w:rsidR="00B76F1F" w:rsidRPr="004116BC" w:rsidRDefault="00B76F1F" w:rsidP="00957E34">
      <w:pPr>
        <w:rPr>
          <w:rFonts w:ascii="Arial" w:hAnsi="Arial" w:cs="Arial"/>
          <w:bCs/>
          <w:iCs/>
        </w:rPr>
      </w:pPr>
    </w:p>
    <w:p w14:paraId="63BA2BF8" w14:textId="6405EAC0" w:rsidR="00957E34" w:rsidRPr="00237033" w:rsidRDefault="00957E34" w:rsidP="00957E34">
      <w:pPr>
        <w:pStyle w:val="Opisslike"/>
        <w:spacing w:after="0"/>
        <w:rPr>
          <w:rFonts w:ascii="Arial" w:hAnsi="Arial" w:cs="Arial"/>
          <w:color w:val="auto"/>
          <w:sz w:val="22"/>
          <w:szCs w:val="22"/>
          <w:lang w:eastAsia="hr-HR"/>
        </w:rPr>
      </w:pPr>
      <w:bookmarkStart w:id="142" w:name="_Toc215812682"/>
      <w:r w:rsidRPr="00237033">
        <w:rPr>
          <w:color w:val="0070C0"/>
        </w:rPr>
        <w:lastRenderedPageBreak/>
        <w:t xml:space="preserve">Tablica broj </w:t>
      </w:r>
      <w:r w:rsidRPr="00237033">
        <w:rPr>
          <w:color w:val="0070C0"/>
        </w:rPr>
        <w:fldChar w:fldCharType="begin"/>
      </w:r>
      <w:r w:rsidRPr="00237033">
        <w:rPr>
          <w:color w:val="0070C0"/>
        </w:rPr>
        <w:instrText xml:space="preserve"> SEQ Tablica_broj \* ARABIC </w:instrText>
      </w:r>
      <w:r w:rsidRPr="00237033">
        <w:rPr>
          <w:color w:val="0070C0"/>
        </w:rPr>
        <w:fldChar w:fldCharType="separate"/>
      </w:r>
      <w:r w:rsidR="0028405F">
        <w:rPr>
          <w:noProof/>
          <w:color w:val="0070C0"/>
        </w:rPr>
        <w:t>11</w:t>
      </w:r>
      <w:r w:rsidRPr="00237033">
        <w:rPr>
          <w:color w:val="0070C0"/>
        </w:rPr>
        <w:fldChar w:fldCharType="end"/>
      </w:r>
      <w:r w:rsidRPr="00237033">
        <w:rPr>
          <w:rFonts w:ascii="Arial" w:hAnsi="Arial" w:cs="Arial"/>
          <w:b w:val="0"/>
          <w:color w:val="auto"/>
          <w:sz w:val="22"/>
          <w:szCs w:val="22"/>
          <w:lang w:eastAsia="hr-HR"/>
        </w:rPr>
        <w:t>.:</w:t>
      </w:r>
      <w:r w:rsidRPr="00237033">
        <w:rPr>
          <w:rFonts w:ascii="Arial" w:hAnsi="Arial" w:cs="Arial"/>
          <w:color w:val="auto"/>
          <w:sz w:val="22"/>
          <w:szCs w:val="22"/>
          <w:lang w:eastAsia="hr-HR"/>
        </w:rPr>
        <w:t xml:space="preserve"> Proračun za 202</w:t>
      </w:r>
      <w:r w:rsidR="00123C56">
        <w:rPr>
          <w:rFonts w:ascii="Arial" w:hAnsi="Arial" w:cs="Arial"/>
          <w:color w:val="auto"/>
          <w:sz w:val="22"/>
          <w:szCs w:val="22"/>
          <w:lang w:eastAsia="hr-HR"/>
        </w:rPr>
        <w:t>6</w:t>
      </w:r>
      <w:r w:rsidRPr="00237033">
        <w:rPr>
          <w:rFonts w:ascii="Arial" w:hAnsi="Arial" w:cs="Arial"/>
          <w:color w:val="auto"/>
          <w:sz w:val="22"/>
          <w:szCs w:val="22"/>
          <w:lang w:eastAsia="hr-HR"/>
        </w:rPr>
        <w:t>.-202</w:t>
      </w:r>
      <w:r w:rsidR="00123C56">
        <w:rPr>
          <w:rFonts w:ascii="Arial" w:hAnsi="Arial" w:cs="Arial"/>
          <w:color w:val="auto"/>
          <w:sz w:val="22"/>
          <w:szCs w:val="22"/>
          <w:lang w:eastAsia="hr-HR"/>
        </w:rPr>
        <w:t>8</w:t>
      </w:r>
      <w:r w:rsidRPr="00237033">
        <w:rPr>
          <w:rFonts w:ascii="Arial" w:hAnsi="Arial" w:cs="Arial"/>
          <w:color w:val="auto"/>
          <w:sz w:val="22"/>
          <w:szCs w:val="22"/>
          <w:lang w:eastAsia="hr-HR"/>
        </w:rPr>
        <w:t>. - po izvorima financiranja</w:t>
      </w:r>
      <w:bookmarkEnd w:id="142"/>
    </w:p>
    <w:p w14:paraId="40E00CA5" w14:textId="77777777" w:rsidR="00957E34" w:rsidRPr="00237033" w:rsidRDefault="00957E34" w:rsidP="00957E34">
      <w:pPr>
        <w:autoSpaceDE w:val="0"/>
        <w:autoSpaceDN w:val="0"/>
        <w:adjustRightInd w:val="0"/>
        <w:rPr>
          <w:rFonts w:ascii="Arial" w:eastAsia="Calibri" w:hAnsi="Arial" w:cs="Arial"/>
          <w:sz w:val="22"/>
          <w:szCs w:val="22"/>
        </w:rPr>
      </w:pPr>
    </w:p>
    <w:p w14:paraId="36097AD7" w14:textId="754E5614" w:rsidR="00D96756" w:rsidRPr="00CB00E1" w:rsidRDefault="007A1E10" w:rsidP="00237033">
      <w:pPr>
        <w:autoSpaceDE w:val="0"/>
        <w:autoSpaceDN w:val="0"/>
        <w:adjustRightInd w:val="0"/>
        <w:jc w:val="center"/>
        <w:rPr>
          <w:rFonts w:ascii="Arial" w:eastAsia="Calibri" w:hAnsi="Arial" w:cs="Arial"/>
          <w:sz w:val="22"/>
          <w:szCs w:val="22"/>
        </w:rPr>
      </w:pPr>
      <w:r w:rsidRPr="007A1E10">
        <w:rPr>
          <w:rFonts w:eastAsia="Calibri"/>
          <w:noProof/>
        </w:rPr>
        <w:drawing>
          <wp:inline distT="0" distB="0" distL="0" distR="0" wp14:anchorId="5A838C29" wp14:editId="67F32138">
            <wp:extent cx="4984750" cy="5708650"/>
            <wp:effectExtent l="0" t="0" r="6350" b="6350"/>
            <wp:docPr id="156649105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4750" cy="5708650"/>
                    </a:xfrm>
                    <a:prstGeom prst="rect">
                      <a:avLst/>
                    </a:prstGeom>
                    <a:noFill/>
                    <a:ln>
                      <a:noFill/>
                    </a:ln>
                  </pic:spPr>
                </pic:pic>
              </a:graphicData>
            </a:graphic>
          </wp:inline>
        </w:drawing>
      </w:r>
    </w:p>
    <w:p w14:paraId="1CC1764A" w14:textId="77777777" w:rsidR="00D96756" w:rsidRPr="00CB00E1" w:rsidRDefault="00D96756" w:rsidP="00957E34">
      <w:pPr>
        <w:autoSpaceDE w:val="0"/>
        <w:autoSpaceDN w:val="0"/>
        <w:adjustRightInd w:val="0"/>
        <w:rPr>
          <w:rFonts w:ascii="Arial" w:eastAsia="Calibri" w:hAnsi="Arial" w:cs="Arial"/>
          <w:sz w:val="22"/>
          <w:szCs w:val="22"/>
        </w:rPr>
      </w:pPr>
    </w:p>
    <w:p w14:paraId="50D72C98" w14:textId="06A887CA" w:rsidR="00D96756" w:rsidRPr="00C70CE7" w:rsidRDefault="00D96756" w:rsidP="00D96756">
      <w:pPr>
        <w:pStyle w:val="Naslov2"/>
        <w:jc w:val="center"/>
        <w:rPr>
          <w:rFonts w:asciiTheme="majorHAnsi" w:hAnsiTheme="majorHAnsi" w:cs="Arial"/>
          <w:lang w:val="hr-HR"/>
        </w:rPr>
      </w:pPr>
      <w:bookmarkStart w:id="143" w:name="_Toc146005836"/>
      <w:bookmarkStart w:id="144" w:name="_Toc152222801"/>
      <w:bookmarkStart w:id="145" w:name="_Toc215812570"/>
      <w:r w:rsidRPr="00C70CE7">
        <w:rPr>
          <w:rFonts w:asciiTheme="majorHAnsi" w:hAnsiTheme="majorHAnsi" w:cs="Arial"/>
          <w:lang w:val="hr-HR"/>
        </w:rPr>
        <w:t>2.</w:t>
      </w:r>
      <w:r w:rsidR="00D5069D" w:rsidRPr="00C70CE7">
        <w:rPr>
          <w:rFonts w:asciiTheme="majorHAnsi" w:hAnsiTheme="majorHAnsi" w:cs="Arial"/>
          <w:lang w:val="hr-HR"/>
        </w:rPr>
        <w:t>9</w:t>
      </w:r>
      <w:r w:rsidRPr="00C70CE7">
        <w:rPr>
          <w:rFonts w:asciiTheme="majorHAnsi" w:hAnsiTheme="majorHAnsi" w:cs="Arial"/>
          <w:lang w:val="hr-HR"/>
        </w:rPr>
        <w:t>.</w:t>
      </w:r>
      <w:r w:rsidRPr="00C70CE7">
        <w:rPr>
          <w:rFonts w:asciiTheme="majorHAnsi" w:hAnsiTheme="majorHAnsi" w:cs="Arial"/>
          <w:lang w:val="hr-HR"/>
        </w:rPr>
        <w:tab/>
        <w:t>RASHODI PREMA FUNKCIJSKOJ KLASIFIKACIJI</w:t>
      </w:r>
      <w:bookmarkEnd w:id="143"/>
      <w:bookmarkEnd w:id="144"/>
      <w:bookmarkEnd w:id="145"/>
    </w:p>
    <w:p w14:paraId="6D00C01E" w14:textId="77777777" w:rsidR="00D96756" w:rsidRPr="00C70CE7" w:rsidRDefault="00D96756" w:rsidP="00957E34">
      <w:pPr>
        <w:autoSpaceDE w:val="0"/>
        <w:autoSpaceDN w:val="0"/>
        <w:adjustRightInd w:val="0"/>
        <w:rPr>
          <w:rFonts w:ascii="Arial" w:eastAsia="Calibri" w:hAnsi="Arial" w:cs="Arial"/>
          <w:sz w:val="22"/>
          <w:szCs w:val="22"/>
        </w:rPr>
      </w:pPr>
    </w:p>
    <w:p w14:paraId="6E51F912" w14:textId="77777777" w:rsidR="00957E34" w:rsidRPr="00C70CE7" w:rsidRDefault="00957E34" w:rsidP="00957E34">
      <w:pPr>
        <w:autoSpaceDE w:val="0"/>
        <w:autoSpaceDN w:val="0"/>
        <w:adjustRightInd w:val="0"/>
        <w:rPr>
          <w:rFonts w:ascii="Arial" w:eastAsia="Calibri" w:hAnsi="Arial" w:cs="Arial"/>
          <w:sz w:val="22"/>
          <w:szCs w:val="22"/>
        </w:rPr>
      </w:pPr>
      <w:r w:rsidRPr="00C70CE7">
        <w:rPr>
          <w:rFonts w:ascii="Arial" w:eastAsia="Calibri" w:hAnsi="Arial" w:cs="Arial"/>
          <w:sz w:val="22"/>
          <w:szCs w:val="22"/>
        </w:rPr>
        <w:t xml:space="preserve">Sukladno </w:t>
      </w:r>
      <w:r w:rsidRPr="00C70CE7">
        <w:rPr>
          <w:rFonts w:ascii="Arial" w:eastAsia="Calibri" w:hAnsi="Arial" w:cs="Arial"/>
          <w:sz w:val="22"/>
          <w:szCs w:val="22"/>
          <w:lang w:eastAsia="hr-HR"/>
        </w:rPr>
        <w:t>Pravilniku o proračunskim klasifikacijama</w:t>
      </w:r>
      <w:r w:rsidRPr="00C70CE7">
        <w:rPr>
          <w:rFonts w:ascii="Arial" w:eastAsia="Calibri" w:hAnsi="Arial" w:cs="Arial"/>
          <w:sz w:val="22"/>
          <w:szCs w:val="22"/>
        </w:rPr>
        <w:t xml:space="preserve">, </w:t>
      </w:r>
      <w:r w:rsidRPr="00C70CE7">
        <w:rPr>
          <w:rFonts w:ascii="Arial" w:eastAsia="Calibri" w:hAnsi="Arial" w:cs="Arial"/>
          <w:b/>
          <w:sz w:val="22"/>
          <w:szCs w:val="22"/>
        </w:rPr>
        <w:t>funkcijska klasifikacija</w:t>
      </w:r>
      <w:r w:rsidRPr="00C70CE7">
        <w:rPr>
          <w:rFonts w:ascii="Arial" w:eastAsia="Calibri" w:hAnsi="Arial" w:cs="Arial"/>
          <w:sz w:val="22"/>
          <w:szCs w:val="22"/>
        </w:rPr>
        <w:t xml:space="preserve"> sadrži rashode razvrstane prema njihovoj namjeni, dakle rashode poslovanja (3) i rashode za nabavu nefinancijske imovine (4). Izdaci za financijsku imovinu i otplate zajmova (5) se ne iskazuju kroz funkcijsku klasifikaciju. </w:t>
      </w:r>
    </w:p>
    <w:p w14:paraId="2A83C380" w14:textId="77777777" w:rsidR="00957E34" w:rsidRPr="00C70CE7" w:rsidRDefault="00957E34" w:rsidP="00957E34">
      <w:pPr>
        <w:autoSpaceDE w:val="0"/>
        <w:autoSpaceDN w:val="0"/>
        <w:adjustRightInd w:val="0"/>
        <w:rPr>
          <w:rFonts w:ascii="Arial" w:eastAsia="Calibri" w:hAnsi="Arial" w:cs="Arial"/>
          <w:sz w:val="22"/>
          <w:szCs w:val="22"/>
        </w:rPr>
      </w:pPr>
    </w:p>
    <w:p w14:paraId="4B7BA935" w14:textId="45F1EE5C" w:rsidR="006F4B74" w:rsidRDefault="00957E34" w:rsidP="00C70CE7">
      <w:pPr>
        <w:pStyle w:val="Opisslike"/>
        <w:spacing w:after="0"/>
        <w:jc w:val="left"/>
        <w:rPr>
          <w:rFonts w:ascii="Arial" w:hAnsi="Arial" w:cs="Arial"/>
          <w:color w:val="auto"/>
          <w:sz w:val="22"/>
          <w:szCs w:val="22"/>
          <w:lang w:eastAsia="hr-HR"/>
        </w:rPr>
      </w:pPr>
      <w:bookmarkStart w:id="146" w:name="_Toc215812683"/>
      <w:r w:rsidRPr="00C70CE7">
        <w:rPr>
          <w:color w:val="0070C0"/>
        </w:rPr>
        <w:t xml:space="preserve">Tablica broj </w:t>
      </w:r>
      <w:r w:rsidRPr="00C70CE7">
        <w:rPr>
          <w:color w:val="0070C0"/>
        </w:rPr>
        <w:fldChar w:fldCharType="begin"/>
      </w:r>
      <w:r w:rsidRPr="00C70CE7">
        <w:rPr>
          <w:color w:val="0070C0"/>
        </w:rPr>
        <w:instrText xml:space="preserve"> SEQ Tablica_broj \* ARABIC </w:instrText>
      </w:r>
      <w:r w:rsidRPr="00C70CE7">
        <w:rPr>
          <w:color w:val="0070C0"/>
        </w:rPr>
        <w:fldChar w:fldCharType="separate"/>
      </w:r>
      <w:r w:rsidR="0028405F">
        <w:rPr>
          <w:noProof/>
          <w:color w:val="0070C0"/>
        </w:rPr>
        <w:t>12</w:t>
      </w:r>
      <w:r w:rsidRPr="00C70CE7">
        <w:rPr>
          <w:color w:val="0070C0"/>
        </w:rPr>
        <w:fldChar w:fldCharType="end"/>
      </w:r>
      <w:r w:rsidRPr="00C70CE7">
        <w:rPr>
          <w:rFonts w:ascii="Arial" w:hAnsi="Arial" w:cs="Arial"/>
          <w:b w:val="0"/>
          <w:color w:val="0070C0"/>
          <w:sz w:val="22"/>
          <w:szCs w:val="22"/>
          <w:lang w:eastAsia="hr-HR"/>
        </w:rPr>
        <w:t>.:</w:t>
      </w:r>
      <w:r w:rsidRPr="00C70CE7">
        <w:rPr>
          <w:rFonts w:ascii="Arial" w:hAnsi="Arial" w:cs="Arial"/>
          <w:color w:val="0070C0"/>
          <w:sz w:val="22"/>
          <w:szCs w:val="22"/>
          <w:lang w:eastAsia="hr-HR"/>
        </w:rPr>
        <w:t xml:space="preserve"> </w:t>
      </w:r>
      <w:r w:rsidRPr="00C70CE7">
        <w:rPr>
          <w:rFonts w:ascii="Arial" w:hAnsi="Arial" w:cs="Arial"/>
          <w:color w:val="auto"/>
          <w:sz w:val="22"/>
          <w:szCs w:val="22"/>
          <w:lang w:eastAsia="hr-HR"/>
        </w:rPr>
        <w:t>Proračun za 202</w:t>
      </w:r>
      <w:r w:rsidR="001317A8">
        <w:rPr>
          <w:rFonts w:ascii="Arial" w:hAnsi="Arial" w:cs="Arial"/>
          <w:color w:val="auto"/>
          <w:sz w:val="22"/>
          <w:szCs w:val="22"/>
          <w:lang w:eastAsia="hr-HR"/>
        </w:rPr>
        <w:t>6</w:t>
      </w:r>
      <w:r w:rsidRPr="00C70CE7">
        <w:rPr>
          <w:rFonts w:ascii="Arial" w:hAnsi="Arial" w:cs="Arial"/>
          <w:color w:val="auto"/>
          <w:sz w:val="22"/>
          <w:szCs w:val="22"/>
          <w:lang w:eastAsia="hr-HR"/>
        </w:rPr>
        <w:t>.-202</w:t>
      </w:r>
      <w:r w:rsidR="001317A8">
        <w:rPr>
          <w:rFonts w:ascii="Arial" w:hAnsi="Arial" w:cs="Arial"/>
          <w:color w:val="auto"/>
          <w:sz w:val="22"/>
          <w:szCs w:val="22"/>
          <w:lang w:eastAsia="hr-HR"/>
        </w:rPr>
        <w:t>8</w:t>
      </w:r>
      <w:r w:rsidRPr="00C70CE7">
        <w:rPr>
          <w:rFonts w:ascii="Arial" w:hAnsi="Arial" w:cs="Arial"/>
          <w:color w:val="auto"/>
          <w:sz w:val="22"/>
          <w:szCs w:val="22"/>
          <w:lang w:eastAsia="hr-HR"/>
        </w:rPr>
        <w:t>. - po funkcijskoj klasifikaciji</w:t>
      </w:r>
      <w:bookmarkEnd w:id="146"/>
    </w:p>
    <w:p w14:paraId="70E300E7" w14:textId="77777777" w:rsidR="00C70CE7" w:rsidRPr="00C70CE7" w:rsidRDefault="00C70CE7" w:rsidP="00C70CE7">
      <w:pPr>
        <w:rPr>
          <w:lang w:eastAsia="hr-HR"/>
        </w:rPr>
      </w:pPr>
    </w:p>
    <w:p w14:paraId="78961CD3" w14:textId="4B06E3C0" w:rsidR="00957E34" w:rsidRPr="00CB00E1" w:rsidRDefault="003670F3" w:rsidP="003670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sz w:val="22"/>
          <w:szCs w:val="18"/>
        </w:rPr>
      </w:pPr>
      <w:r w:rsidRPr="003670F3">
        <w:rPr>
          <w:noProof/>
        </w:rPr>
        <w:drawing>
          <wp:inline distT="0" distB="0" distL="0" distR="0" wp14:anchorId="7DA0F3D3" wp14:editId="51913764">
            <wp:extent cx="7644765" cy="3444875"/>
            <wp:effectExtent l="0" t="0" r="0" b="3175"/>
            <wp:docPr id="2296838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44765" cy="3444875"/>
                    </a:xfrm>
                    <a:prstGeom prst="rect">
                      <a:avLst/>
                    </a:prstGeom>
                    <a:noFill/>
                    <a:ln>
                      <a:noFill/>
                    </a:ln>
                  </pic:spPr>
                </pic:pic>
              </a:graphicData>
            </a:graphic>
          </wp:inline>
        </w:drawing>
      </w:r>
    </w:p>
    <w:p w14:paraId="31DCCB3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7E6D6495" w14:textId="46131BD5" w:rsidR="00957E34" w:rsidRPr="00AF4584" w:rsidRDefault="00910F40" w:rsidP="006F4B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color w:val="FF0000"/>
          <w:sz w:val="22"/>
          <w:szCs w:val="18"/>
        </w:rPr>
      </w:pPr>
      <w:r w:rsidRPr="00910F40">
        <w:rPr>
          <w:noProof/>
        </w:rPr>
        <w:lastRenderedPageBreak/>
        <w:drawing>
          <wp:inline distT="0" distB="0" distL="0" distR="0" wp14:anchorId="7B2763F3" wp14:editId="02FD2F7A">
            <wp:extent cx="7642860" cy="5495290"/>
            <wp:effectExtent l="0" t="0" r="0" b="0"/>
            <wp:docPr id="8740339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42860" cy="5495290"/>
                    </a:xfrm>
                    <a:prstGeom prst="rect">
                      <a:avLst/>
                    </a:prstGeom>
                    <a:noFill/>
                    <a:ln>
                      <a:noFill/>
                    </a:ln>
                  </pic:spPr>
                </pic:pic>
              </a:graphicData>
            </a:graphic>
          </wp:inline>
        </w:drawing>
      </w:r>
    </w:p>
    <w:p w14:paraId="1D3DFD14"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3E9D30AF" w14:textId="77777777" w:rsidR="00DE6AD8" w:rsidRDefault="00DE6AD8"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1CB08CED" w14:textId="77777777" w:rsidR="00DE6AD8" w:rsidRPr="0098728E" w:rsidRDefault="00DE6AD8"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E22B810" w14:textId="40A006AD" w:rsidR="00957E34" w:rsidRPr="00A401FD" w:rsidRDefault="00957E34" w:rsidP="00957E34">
      <w:pPr>
        <w:rPr>
          <w:rFonts w:ascii="Arial" w:hAnsi="Arial" w:cs="Arial"/>
          <w:b/>
          <w:bCs/>
          <w:sz w:val="22"/>
          <w:szCs w:val="22"/>
          <w:lang w:eastAsia="hr-HR"/>
        </w:rPr>
      </w:pPr>
      <w:bookmarkStart w:id="147" w:name="_Toc215812670"/>
      <w:r w:rsidRPr="00A401FD">
        <w:rPr>
          <w:b/>
          <w:bCs/>
          <w:color w:val="0070C0"/>
          <w:sz w:val="18"/>
          <w:szCs w:val="18"/>
        </w:rPr>
        <w:lastRenderedPageBreak/>
        <w:t xml:space="preserve">Graf </w:t>
      </w:r>
      <w:r w:rsidRPr="00A401FD">
        <w:rPr>
          <w:color w:val="0070C0"/>
        </w:rPr>
        <w:fldChar w:fldCharType="begin"/>
      </w:r>
      <w:r w:rsidRPr="00A401FD">
        <w:rPr>
          <w:b/>
          <w:bCs/>
          <w:color w:val="0070C0"/>
          <w:sz w:val="18"/>
          <w:szCs w:val="18"/>
        </w:rPr>
        <w:instrText xml:space="preserve"> SEQ Graf \* ARABIC </w:instrText>
      </w:r>
      <w:r w:rsidRPr="00A401FD">
        <w:rPr>
          <w:color w:val="0070C0"/>
        </w:rPr>
        <w:fldChar w:fldCharType="separate"/>
      </w:r>
      <w:r w:rsidR="0028405F">
        <w:rPr>
          <w:b/>
          <w:bCs/>
          <w:noProof/>
          <w:color w:val="0070C0"/>
          <w:sz w:val="18"/>
          <w:szCs w:val="18"/>
        </w:rPr>
        <w:t>22</w:t>
      </w:r>
      <w:r w:rsidRPr="00A401FD">
        <w:rPr>
          <w:color w:val="0070C0"/>
        </w:rPr>
        <w:fldChar w:fldCharType="end"/>
      </w:r>
      <w:r w:rsidRPr="00A401FD">
        <w:rPr>
          <w:rFonts w:ascii="Arial" w:hAnsi="Arial" w:cs="Arial"/>
          <w:color w:val="0070C0"/>
          <w:sz w:val="22"/>
          <w:szCs w:val="18"/>
        </w:rPr>
        <w:t xml:space="preserve">.: </w:t>
      </w:r>
      <w:r w:rsidRPr="00A401FD">
        <w:rPr>
          <w:rFonts w:ascii="Arial" w:hAnsi="Arial" w:cs="Arial"/>
          <w:b/>
          <w:sz w:val="22"/>
          <w:szCs w:val="18"/>
        </w:rPr>
        <w:t>Struktura planiranih rashoda Proračuna u 202</w:t>
      </w:r>
      <w:r w:rsidR="00DE6AD8">
        <w:rPr>
          <w:rFonts w:ascii="Arial" w:hAnsi="Arial" w:cs="Arial"/>
          <w:b/>
          <w:sz w:val="22"/>
          <w:szCs w:val="18"/>
        </w:rPr>
        <w:t>6</w:t>
      </w:r>
      <w:r w:rsidRPr="00A401FD">
        <w:rPr>
          <w:rFonts w:ascii="Arial" w:hAnsi="Arial" w:cs="Arial"/>
          <w:b/>
          <w:sz w:val="22"/>
          <w:szCs w:val="18"/>
        </w:rPr>
        <w:t>. po funkcijskoj klasifikaciji</w:t>
      </w:r>
      <w:bookmarkEnd w:id="147"/>
    </w:p>
    <w:p w14:paraId="44FC28CF" w14:textId="132BBF22" w:rsidR="00957E34" w:rsidRPr="00CB00E1" w:rsidRDefault="00957E34" w:rsidP="00957E34">
      <w:pPr>
        <w:ind w:left="780"/>
        <w:jc w:val="center"/>
        <w:rPr>
          <w:b/>
        </w:rPr>
      </w:pPr>
      <w:r w:rsidRPr="00AF4584">
        <w:rPr>
          <w:noProof/>
          <w:color w:val="FF0000"/>
        </w:rPr>
        <w:drawing>
          <wp:inline distT="0" distB="0" distL="0" distR="0" wp14:anchorId="6C144EC9" wp14:editId="408C1FD6">
            <wp:extent cx="7277100" cy="4933950"/>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B675BA" w14:textId="77777777" w:rsidR="00957E34" w:rsidRPr="00CB00E1" w:rsidRDefault="00957E34" w:rsidP="00957E34">
      <w:pPr>
        <w:jc w:val="center"/>
        <w:rPr>
          <w:rFonts w:ascii="Arial" w:hAnsi="Arial" w:cs="Arial"/>
          <w:sz w:val="22"/>
          <w:szCs w:val="22"/>
        </w:rPr>
      </w:pPr>
    </w:p>
    <w:p w14:paraId="2ACF22F5" w14:textId="77777777" w:rsidR="00957E34" w:rsidRPr="00A401FD" w:rsidRDefault="00957E34" w:rsidP="00957E34">
      <w:pPr>
        <w:rPr>
          <w:rFonts w:ascii="Arial" w:hAnsi="Arial" w:cs="Arial"/>
          <w:i/>
          <w:sz w:val="22"/>
          <w:szCs w:val="22"/>
        </w:rPr>
      </w:pPr>
      <w:r w:rsidRPr="00A401FD">
        <w:rPr>
          <w:rFonts w:ascii="Arial" w:hAnsi="Arial" w:cs="Arial"/>
          <w:b/>
          <w:i/>
          <w:sz w:val="22"/>
          <w:szCs w:val="22"/>
        </w:rPr>
        <w:t>* Napomena:</w:t>
      </w:r>
      <w:r w:rsidRPr="00A401FD">
        <w:rPr>
          <w:rFonts w:ascii="Arial" w:hAnsi="Arial" w:cs="Arial"/>
          <w:i/>
          <w:sz w:val="22"/>
          <w:szCs w:val="22"/>
        </w:rPr>
        <w:t xml:space="preserve"> Sukladno zakonskim odredbama </w:t>
      </w:r>
      <w:r w:rsidRPr="00A401FD">
        <w:rPr>
          <w:rFonts w:ascii="Arial" w:hAnsi="Arial" w:cs="Arial"/>
          <w:b/>
          <w:i/>
          <w:sz w:val="22"/>
          <w:szCs w:val="22"/>
        </w:rPr>
        <w:t>izdaci za financijsku imovinu i otplate zajmova</w:t>
      </w:r>
      <w:r w:rsidRPr="00A401FD">
        <w:rPr>
          <w:rFonts w:ascii="Arial" w:hAnsi="Arial" w:cs="Arial"/>
          <w:i/>
          <w:sz w:val="22"/>
          <w:szCs w:val="22"/>
        </w:rPr>
        <w:t xml:space="preserve"> se ne uključuju u funkcijsku klasifikaciju. Unutar izdataka su vrijednosno najznačajniji izdaci za otplate zajmova.</w:t>
      </w:r>
    </w:p>
    <w:p w14:paraId="677CE84B" w14:textId="77777777" w:rsidR="00957E34" w:rsidRPr="00A401FD" w:rsidRDefault="00957E34" w:rsidP="00957E34">
      <w:pPr>
        <w:jc w:val="left"/>
        <w:rPr>
          <w:rFonts w:cs="Arial"/>
          <w:sz w:val="22"/>
          <w:szCs w:val="22"/>
        </w:rPr>
      </w:pPr>
    </w:p>
    <w:p w14:paraId="3DE8768A" w14:textId="77777777" w:rsidR="00957E34" w:rsidRPr="00A401FD" w:rsidRDefault="00957E34" w:rsidP="00957E34">
      <w:pPr>
        <w:jc w:val="left"/>
        <w:rPr>
          <w:rFonts w:cs="Arial"/>
          <w:sz w:val="22"/>
          <w:szCs w:val="22"/>
        </w:rPr>
      </w:pPr>
    </w:p>
    <w:p w14:paraId="1A185830" w14:textId="77777777" w:rsidR="00957E34" w:rsidRPr="00A401FD" w:rsidRDefault="00957E34" w:rsidP="00957E34">
      <w:pPr>
        <w:jc w:val="left"/>
        <w:rPr>
          <w:rFonts w:cs="Arial"/>
          <w:sz w:val="22"/>
          <w:szCs w:val="22"/>
        </w:rPr>
      </w:pPr>
    </w:p>
    <w:p w14:paraId="32FBEAED" w14:textId="654D1C3E" w:rsidR="00957E34" w:rsidRPr="001C105F" w:rsidRDefault="00957E34" w:rsidP="00957E34">
      <w:pPr>
        <w:rPr>
          <w:rFonts w:ascii="Arial" w:hAnsi="Arial" w:cs="Arial"/>
          <w:b/>
          <w:bCs/>
          <w:sz w:val="22"/>
          <w:szCs w:val="22"/>
          <w:lang w:eastAsia="hr-HR"/>
        </w:rPr>
      </w:pPr>
      <w:bookmarkStart w:id="148" w:name="_Toc215812671"/>
      <w:r w:rsidRPr="001C105F">
        <w:rPr>
          <w:b/>
          <w:bCs/>
          <w:color w:val="0070C0"/>
          <w:sz w:val="18"/>
          <w:szCs w:val="18"/>
        </w:rPr>
        <w:lastRenderedPageBreak/>
        <w:t xml:space="preserve">Graf </w:t>
      </w:r>
      <w:r w:rsidRPr="001C105F">
        <w:rPr>
          <w:color w:val="0070C0"/>
        </w:rPr>
        <w:fldChar w:fldCharType="begin"/>
      </w:r>
      <w:r w:rsidRPr="001C105F">
        <w:rPr>
          <w:b/>
          <w:bCs/>
          <w:color w:val="0070C0"/>
          <w:sz w:val="18"/>
          <w:szCs w:val="18"/>
        </w:rPr>
        <w:instrText xml:space="preserve"> SEQ Graf \* ARABIC </w:instrText>
      </w:r>
      <w:r w:rsidRPr="001C105F">
        <w:rPr>
          <w:color w:val="0070C0"/>
        </w:rPr>
        <w:fldChar w:fldCharType="separate"/>
      </w:r>
      <w:r w:rsidR="0028405F">
        <w:rPr>
          <w:b/>
          <w:bCs/>
          <w:noProof/>
          <w:color w:val="0070C0"/>
          <w:sz w:val="18"/>
          <w:szCs w:val="18"/>
        </w:rPr>
        <w:t>23</w:t>
      </w:r>
      <w:r w:rsidRPr="001C105F">
        <w:rPr>
          <w:color w:val="0070C0"/>
        </w:rPr>
        <w:fldChar w:fldCharType="end"/>
      </w:r>
      <w:r w:rsidRPr="001C105F">
        <w:rPr>
          <w:rFonts w:ascii="Arial" w:hAnsi="Arial" w:cs="Arial"/>
          <w:color w:val="0070C0"/>
          <w:sz w:val="22"/>
          <w:szCs w:val="18"/>
        </w:rPr>
        <w:t xml:space="preserve">.: </w:t>
      </w:r>
      <w:r w:rsidRPr="001C105F">
        <w:rPr>
          <w:rFonts w:ascii="Arial" w:hAnsi="Arial" w:cs="Arial"/>
          <w:b/>
          <w:sz w:val="22"/>
          <w:szCs w:val="18"/>
        </w:rPr>
        <w:t>Prikaz udjela planiranih rashoda Proračuna za razdoblje 202</w:t>
      </w:r>
      <w:r w:rsidR="00DE6AD8">
        <w:rPr>
          <w:rFonts w:ascii="Arial" w:hAnsi="Arial" w:cs="Arial"/>
          <w:b/>
          <w:sz w:val="22"/>
          <w:szCs w:val="18"/>
        </w:rPr>
        <w:t>6</w:t>
      </w:r>
      <w:r w:rsidRPr="001C105F">
        <w:rPr>
          <w:rFonts w:ascii="Arial" w:hAnsi="Arial" w:cs="Arial"/>
          <w:b/>
          <w:sz w:val="22"/>
          <w:szCs w:val="18"/>
        </w:rPr>
        <w:t>.-202</w:t>
      </w:r>
      <w:r w:rsidR="00DE6AD8">
        <w:rPr>
          <w:rFonts w:ascii="Arial" w:hAnsi="Arial" w:cs="Arial"/>
          <w:b/>
          <w:sz w:val="22"/>
          <w:szCs w:val="18"/>
        </w:rPr>
        <w:t>8</w:t>
      </w:r>
      <w:r w:rsidRPr="001C105F">
        <w:rPr>
          <w:rFonts w:ascii="Arial" w:hAnsi="Arial" w:cs="Arial"/>
          <w:b/>
          <w:sz w:val="22"/>
          <w:szCs w:val="18"/>
        </w:rPr>
        <w:t>. po funkcijskoj klasifikaciji</w:t>
      </w:r>
      <w:bookmarkEnd w:id="148"/>
    </w:p>
    <w:p w14:paraId="05705680" w14:textId="77777777" w:rsidR="00957E34" w:rsidRPr="001C105F" w:rsidRDefault="00957E34" w:rsidP="00957E34">
      <w:pPr>
        <w:jc w:val="left"/>
        <w:rPr>
          <w:rFonts w:cs="Arial"/>
          <w:sz w:val="22"/>
          <w:szCs w:val="22"/>
        </w:rPr>
      </w:pPr>
    </w:p>
    <w:p w14:paraId="41B31C28" w14:textId="5D812F74" w:rsidR="00957E34" w:rsidRPr="00AF4584" w:rsidRDefault="00957E34" w:rsidP="00957E34">
      <w:pPr>
        <w:jc w:val="center"/>
        <w:rPr>
          <w:rFonts w:cs="Arial"/>
          <w:color w:val="FF0000"/>
          <w:sz w:val="22"/>
          <w:szCs w:val="22"/>
        </w:rPr>
      </w:pPr>
      <w:r w:rsidRPr="00AF4584">
        <w:rPr>
          <w:noProof/>
          <w:color w:val="FF0000"/>
        </w:rPr>
        <w:drawing>
          <wp:inline distT="0" distB="0" distL="0" distR="0" wp14:anchorId="621F5992" wp14:editId="2C6BB286">
            <wp:extent cx="8591550" cy="5365750"/>
            <wp:effectExtent l="0" t="0" r="0" b="63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4BF217" w14:textId="77777777" w:rsidR="00957E34" w:rsidRPr="0098728E" w:rsidRDefault="00957E34" w:rsidP="00957E34">
      <w:pPr>
        <w:rPr>
          <w:rFonts w:ascii="Arial" w:hAnsi="Arial" w:cs="Arial"/>
        </w:rPr>
      </w:pPr>
    </w:p>
    <w:p w14:paraId="009C5E28" w14:textId="77777777" w:rsidR="00957E34" w:rsidRPr="0098728E" w:rsidRDefault="00957E34">
      <w:pPr>
        <w:jc w:val="left"/>
        <w:rPr>
          <w:rFonts w:ascii="Arial" w:hAnsi="Arial" w:cs="Arial"/>
          <w:sz w:val="22"/>
          <w:szCs w:val="22"/>
        </w:rPr>
      </w:pPr>
    </w:p>
    <w:p w14:paraId="79C893CB" w14:textId="66401A33" w:rsidR="008D7DEE" w:rsidRPr="00203A39" w:rsidRDefault="008D7DEE" w:rsidP="00EF6A51">
      <w:pPr>
        <w:pStyle w:val="Naslov2"/>
        <w:rPr>
          <w:rFonts w:eastAsia="Calibri"/>
          <w:lang w:val="hr-HR"/>
        </w:rPr>
      </w:pPr>
      <w:bookmarkStart w:id="149" w:name="_Toc152222802"/>
      <w:bookmarkStart w:id="150" w:name="_Toc215812571"/>
      <w:r w:rsidRPr="00203A39">
        <w:rPr>
          <w:lang w:val="hr-HR"/>
        </w:rPr>
        <w:lastRenderedPageBreak/>
        <w:t>2.</w:t>
      </w:r>
      <w:r w:rsidR="00D5069D" w:rsidRPr="00203A39">
        <w:rPr>
          <w:lang w:val="hr-HR"/>
        </w:rPr>
        <w:t>10</w:t>
      </w:r>
      <w:r w:rsidRPr="00203A39">
        <w:rPr>
          <w:lang w:val="hr-HR"/>
        </w:rPr>
        <w:t>.</w:t>
      </w:r>
      <w:r w:rsidRPr="00203A39">
        <w:rPr>
          <w:lang w:val="hr-HR"/>
        </w:rPr>
        <w:tab/>
      </w:r>
      <w:r w:rsidRPr="00203A39">
        <w:rPr>
          <w:lang w:val="hr-HR"/>
        </w:rPr>
        <w:tab/>
      </w:r>
      <w:r w:rsidRPr="00203A39">
        <w:rPr>
          <w:rFonts w:eastAsia="Calibri"/>
          <w:lang w:val="hr-HR"/>
        </w:rPr>
        <w:t>PRILOG UZ OBRAZLOŽENJE OPĆEG DIJELA PRORAČUNA</w:t>
      </w:r>
      <w:bookmarkEnd w:id="149"/>
      <w:bookmarkEnd w:id="150"/>
      <w:r w:rsidRPr="00203A39">
        <w:rPr>
          <w:lang w:val="hr-HR"/>
        </w:rPr>
        <w:t xml:space="preserve"> </w:t>
      </w:r>
    </w:p>
    <w:p w14:paraId="103CF216" w14:textId="77777777" w:rsidR="00954B3B" w:rsidRPr="00203A39" w:rsidRDefault="00954B3B" w:rsidP="00954B3B">
      <w:pPr>
        <w:rPr>
          <w:rFonts w:eastAsia="Calibri"/>
          <w:sz w:val="2"/>
          <w:szCs w:val="2"/>
          <w:lang w:eastAsia="hr-HR"/>
        </w:rPr>
      </w:pPr>
    </w:p>
    <w:p w14:paraId="2C0C954E" w14:textId="77777777" w:rsidR="008D7DEE" w:rsidRPr="00203A39" w:rsidRDefault="008D7DEE" w:rsidP="00954B3B">
      <w:pPr>
        <w:rPr>
          <w:rFonts w:eastAsia="Calibri"/>
          <w:sz w:val="2"/>
          <w:szCs w:val="2"/>
          <w:lang w:eastAsia="hr-HR"/>
        </w:rPr>
      </w:pPr>
    </w:p>
    <w:p w14:paraId="27105924" w14:textId="24AEE725" w:rsidR="00B97CA3" w:rsidRPr="00203A39" w:rsidRDefault="009C02F9" w:rsidP="00EF6A51">
      <w:pPr>
        <w:pStyle w:val="Naslov3"/>
        <w:rPr>
          <w:rFonts w:eastAsia="Calibri"/>
          <w:lang w:eastAsia="hr-HR"/>
        </w:rPr>
      </w:pPr>
      <w:bookmarkStart w:id="151" w:name="_Toc152222803"/>
      <w:bookmarkStart w:id="152" w:name="_Toc215812572"/>
      <w:r w:rsidRPr="00203A39">
        <w:rPr>
          <w:rFonts w:eastAsia="Calibri"/>
          <w:lang w:eastAsia="hr-HR"/>
        </w:rPr>
        <w:t>2.</w:t>
      </w:r>
      <w:r w:rsidR="00D5069D" w:rsidRPr="00203A39">
        <w:rPr>
          <w:rFonts w:eastAsia="Calibri"/>
          <w:lang w:eastAsia="hr-HR"/>
        </w:rPr>
        <w:t>10</w:t>
      </w:r>
      <w:r w:rsidR="008D7DEE" w:rsidRPr="00203A39">
        <w:rPr>
          <w:rFonts w:eastAsia="Calibri"/>
          <w:lang w:eastAsia="hr-HR"/>
        </w:rPr>
        <w:t>.</w:t>
      </w:r>
      <w:r w:rsidR="00954B3B" w:rsidRPr="00203A39">
        <w:rPr>
          <w:rFonts w:eastAsia="Calibri"/>
          <w:lang w:eastAsia="hr-HR"/>
        </w:rPr>
        <w:t>1</w:t>
      </w:r>
      <w:r w:rsidRPr="00203A39">
        <w:rPr>
          <w:rFonts w:eastAsia="Calibri"/>
          <w:lang w:eastAsia="hr-HR"/>
        </w:rPr>
        <w:t xml:space="preserve">. </w:t>
      </w:r>
      <w:r w:rsidRPr="00203A39">
        <w:rPr>
          <w:rFonts w:eastAsia="Calibri"/>
          <w:lang w:eastAsia="hr-HR"/>
        </w:rPr>
        <w:tab/>
      </w:r>
      <w:r w:rsidR="00AB26C3" w:rsidRPr="00203A39">
        <w:rPr>
          <w:rFonts w:eastAsia="Calibri"/>
          <w:lang w:eastAsia="hr-HR"/>
        </w:rPr>
        <w:t>STANJE NENAPLAĆENIH POTRAŽIVANJA</w:t>
      </w:r>
      <w:bookmarkEnd w:id="151"/>
      <w:r w:rsidR="002F34AF" w:rsidRPr="00203A39">
        <w:rPr>
          <w:rFonts w:eastAsia="Calibri"/>
          <w:lang w:eastAsia="hr-HR"/>
        </w:rPr>
        <w:t xml:space="preserve"> (30.06.202</w:t>
      </w:r>
      <w:r w:rsidR="00DE6AD8">
        <w:rPr>
          <w:rFonts w:eastAsia="Calibri"/>
          <w:lang w:eastAsia="hr-HR"/>
        </w:rPr>
        <w:t>5</w:t>
      </w:r>
      <w:r w:rsidR="002F34AF" w:rsidRPr="00203A39">
        <w:rPr>
          <w:rFonts w:eastAsia="Calibri"/>
          <w:lang w:eastAsia="hr-HR"/>
        </w:rPr>
        <w:t>.)</w:t>
      </w:r>
      <w:bookmarkEnd w:id="152"/>
      <w:r w:rsidR="0024484E" w:rsidRPr="00203A39">
        <w:t xml:space="preserve"> </w:t>
      </w:r>
    </w:p>
    <w:p w14:paraId="39388468" w14:textId="77777777" w:rsidR="00B97CA3" w:rsidRPr="00203A39" w:rsidRDefault="00B97CA3" w:rsidP="005C7B3A">
      <w:pPr>
        <w:tabs>
          <w:tab w:val="left" w:pos="567"/>
        </w:tabs>
        <w:ind w:firstLine="567"/>
        <w:rPr>
          <w:rFonts w:ascii="Arial" w:hAnsi="Arial" w:cs="Arial"/>
          <w:sz w:val="6"/>
          <w:szCs w:val="6"/>
        </w:rPr>
      </w:pPr>
    </w:p>
    <w:p w14:paraId="0E031F66" w14:textId="421666DA" w:rsidR="00203A39" w:rsidRPr="00025CBC" w:rsidRDefault="00203A39" w:rsidP="00203A39">
      <w:pPr>
        <w:tabs>
          <w:tab w:val="left" w:pos="567"/>
        </w:tabs>
        <w:rPr>
          <w:b/>
          <w:bCs/>
        </w:rPr>
      </w:pPr>
      <w:bookmarkStart w:id="153" w:name="_Hlk166668718"/>
      <w:bookmarkStart w:id="154" w:name="_Hlk115073956"/>
      <w:r w:rsidRPr="00025CBC">
        <w:rPr>
          <w:rFonts w:ascii="Arial" w:hAnsi="Arial" w:cs="Arial"/>
        </w:rPr>
        <w:t xml:space="preserve">Potraživanja za prihode poslovanja i prihode od prodaje nefinancijske imovine, kako Općine tako i proračunskih korisnika, utječu na ostvarivanje prihoda u proračunskom razdoblju. </w:t>
      </w:r>
      <w:r w:rsidRPr="00025CBC">
        <w:rPr>
          <w:rFonts w:ascii="Arial" w:hAnsi="Arial" w:cs="Arial"/>
          <w:lang w:eastAsia="hr-HR"/>
        </w:rPr>
        <w:t>U Polugodišnjem izvještaju o izvršenju proračuna Općine Konavle za 202</w:t>
      </w:r>
      <w:r w:rsidR="00D33FA7">
        <w:rPr>
          <w:rFonts w:ascii="Arial" w:hAnsi="Arial" w:cs="Arial"/>
          <w:lang w:eastAsia="hr-HR"/>
        </w:rPr>
        <w:t>5</w:t>
      </w:r>
      <w:r w:rsidRPr="00025CBC">
        <w:rPr>
          <w:rFonts w:ascii="Arial" w:hAnsi="Arial" w:cs="Arial"/>
          <w:lang w:eastAsia="hr-HR"/>
        </w:rPr>
        <w:t xml:space="preserve">., u točki </w:t>
      </w:r>
      <w:r>
        <w:rPr>
          <w:rFonts w:ascii="Arial" w:hAnsi="Arial" w:cs="Arial"/>
          <w:lang w:eastAsia="hr-HR"/>
        </w:rPr>
        <w:t>4.6.1.</w:t>
      </w:r>
      <w:r w:rsidRPr="00025CBC">
        <w:rPr>
          <w:rFonts w:ascii="Arial" w:hAnsi="Arial" w:cs="Arial"/>
          <w:lang w:eastAsia="hr-HR"/>
        </w:rPr>
        <w:t xml:space="preserve"> navedena su nenaplaćena potraživanja Općine i proračunskih korisnika na dan 30.6.202</w:t>
      </w:r>
      <w:r w:rsidR="008E7C46">
        <w:rPr>
          <w:rFonts w:ascii="Arial" w:hAnsi="Arial" w:cs="Arial"/>
          <w:lang w:eastAsia="hr-HR"/>
        </w:rPr>
        <w:t>5</w:t>
      </w:r>
      <w:r w:rsidRPr="00025CBC">
        <w:rPr>
          <w:rFonts w:ascii="Arial" w:hAnsi="Arial" w:cs="Arial"/>
          <w:lang w:eastAsia="hr-HR"/>
        </w:rPr>
        <w:t xml:space="preserve">. Izvještaj je objavljen na internet stranici Općine u okviru </w:t>
      </w:r>
      <w:hyperlink r:id="rId59" w:history="1">
        <w:r w:rsidRPr="00025CBC">
          <w:rPr>
            <w:rStyle w:val="Hiperveza"/>
          </w:rPr>
          <w:t>https://www.opcinakonavle.hr/proracun-izvjestaji/</w:t>
        </w:r>
      </w:hyperlink>
      <w:r w:rsidRPr="00025CBC">
        <w:t xml:space="preserve"> </w:t>
      </w:r>
      <w:r w:rsidRPr="00025CBC">
        <w:rPr>
          <w:b/>
          <w:bCs/>
        </w:rPr>
        <w:t>IZVJEŠTAJI OPĆINE I PRORAČUNSKIH KORISNIKA, 202</w:t>
      </w:r>
      <w:r w:rsidR="008E7C46">
        <w:rPr>
          <w:b/>
          <w:bCs/>
        </w:rPr>
        <w:t>5</w:t>
      </w:r>
      <w:r w:rsidRPr="00025CBC">
        <w:rPr>
          <w:b/>
          <w:bCs/>
        </w:rPr>
        <w:t>.</w:t>
      </w:r>
    </w:p>
    <w:p w14:paraId="4E40261E" w14:textId="77777777" w:rsidR="00203A39" w:rsidRDefault="00203A39" w:rsidP="00CB00E1">
      <w:pPr>
        <w:rPr>
          <w:rFonts w:ascii="Arial" w:hAnsi="Arial" w:cs="Arial"/>
          <w:b/>
          <w:lang w:eastAsia="hr-HR"/>
        </w:rPr>
      </w:pPr>
    </w:p>
    <w:bookmarkEnd w:id="153"/>
    <w:bookmarkEnd w:id="154"/>
    <w:p w14:paraId="58609468" w14:textId="77777777" w:rsidR="008E7C46" w:rsidRPr="008E7C46" w:rsidRDefault="008E7C46" w:rsidP="008E7C46">
      <w:pPr>
        <w:rPr>
          <w:rFonts w:ascii="Arial" w:hAnsi="Arial" w:cs="Arial"/>
          <w:lang w:eastAsia="hr-HR"/>
        </w:rPr>
      </w:pPr>
      <w:r w:rsidRPr="008E7C46">
        <w:rPr>
          <w:rFonts w:ascii="Arial" w:hAnsi="Arial" w:cs="Arial"/>
          <w:b/>
          <w:lang w:eastAsia="hr-HR"/>
        </w:rPr>
        <w:t>Potraživanja Općine</w:t>
      </w:r>
      <w:r w:rsidRPr="008E7C46">
        <w:rPr>
          <w:rFonts w:ascii="Arial" w:hAnsi="Arial" w:cs="Arial"/>
          <w:lang w:eastAsia="hr-HR"/>
        </w:rPr>
        <w:t xml:space="preserve"> za prihode poslovanja (16) i prihode od prodaje nefinancijske imovine (17) iskazana su u iznosu </w:t>
      </w:r>
      <w:r w:rsidRPr="008E7C46">
        <w:rPr>
          <w:rFonts w:ascii="Arial" w:hAnsi="Arial" w:cs="Arial"/>
          <w:b/>
          <w:lang w:eastAsia="hr-HR"/>
        </w:rPr>
        <w:t>1.769.069,71 €</w:t>
      </w:r>
      <w:r w:rsidRPr="008E7C46">
        <w:rPr>
          <w:rFonts w:ascii="Arial" w:hAnsi="Arial" w:cs="Arial"/>
          <w:lang w:eastAsia="hr-HR"/>
        </w:rPr>
        <w:t xml:space="preserve"> (bez ispravka vrijednosti). Potraživanja za naknade koje se refundiraju (bolovanja) i ostale naknade iznose 309,14 €, potraživanja za više plaćene poreze i doprinose 24,65 €, potraživanja za više plaćene naknade 93.789,79 €, ostala potraživanja 1.000 € te sveukupna potraživanja (skupina računa 12+16+17) iznose </w:t>
      </w:r>
      <w:r w:rsidRPr="008E7C46">
        <w:rPr>
          <w:rFonts w:ascii="Arial" w:hAnsi="Arial" w:cs="Arial"/>
          <w:b/>
          <w:i/>
          <w:lang w:eastAsia="hr-HR"/>
        </w:rPr>
        <w:t>1.864.193,29 €</w:t>
      </w:r>
      <w:r w:rsidRPr="008E7C46">
        <w:rPr>
          <w:rFonts w:ascii="Arial" w:hAnsi="Arial" w:cs="Arial"/>
          <w:lang w:eastAsia="hr-HR"/>
        </w:rPr>
        <w:t xml:space="preserve">. Ispravak vrijednosti potraživanja za prihode poslovanja i prihode od prodaje nefinancijske imovine koncem 2024. je bio iskazan u iznosu 431.236,68 €. Ispravak vrijednosti koncem lipnja 2025. nije iskazan. </w:t>
      </w:r>
    </w:p>
    <w:p w14:paraId="0C2A4F0C" w14:textId="77777777" w:rsidR="008E7C46" w:rsidRPr="008E7C46" w:rsidRDefault="008E7C46" w:rsidP="008E7C46">
      <w:pPr>
        <w:rPr>
          <w:rFonts w:ascii="Arial" w:hAnsi="Arial" w:cs="Arial"/>
          <w:lang w:eastAsia="hr-HR"/>
        </w:rPr>
      </w:pPr>
    </w:p>
    <w:p w14:paraId="4E273D1A" w14:textId="77777777" w:rsidR="008E7C46" w:rsidRPr="008E7C46" w:rsidRDefault="008E7C46" w:rsidP="008E7C46">
      <w:pPr>
        <w:rPr>
          <w:rFonts w:ascii="Arial" w:hAnsi="Arial" w:cs="Arial"/>
          <w:lang w:eastAsia="hr-HR"/>
        </w:rPr>
      </w:pPr>
      <w:r w:rsidRPr="008E7C46">
        <w:rPr>
          <w:rFonts w:ascii="Arial" w:hAnsi="Arial" w:cs="Arial"/>
          <w:b/>
          <w:lang w:eastAsia="hr-HR"/>
        </w:rPr>
        <w:t>Potraživanja četiri proračunska korisnika</w:t>
      </w:r>
      <w:r w:rsidRPr="008E7C46">
        <w:rPr>
          <w:rFonts w:ascii="Arial" w:hAnsi="Arial" w:cs="Arial"/>
          <w:lang w:eastAsia="hr-HR"/>
        </w:rPr>
        <w:t xml:space="preserve"> za prihode poslovanja (16) i prihode od prodaje nefinancijske imovine (17) iznose </w:t>
      </w:r>
      <w:r w:rsidRPr="008E7C46">
        <w:rPr>
          <w:rFonts w:ascii="Arial" w:hAnsi="Arial" w:cs="Arial"/>
          <w:b/>
          <w:lang w:eastAsia="hr-HR"/>
        </w:rPr>
        <w:t>384.466,96 €</w:t>
      </w:r>
      <w:r w:rsidRPr="008E7C46">
        <w:rPr>
          <w:rFonts w:ascii="Arial" w:hAnsi="Arial" w:cs="Arial"/>
          <w:lang w:eastAsia="hr-HR"/>
        </w:rPr>
        <w:t xml:space="preserve"> (</w:t>
      </w:r>
      <w:r w:rsidRPr="008E7C46">
        <w:rPr>
          <w:rFonts w:ascii="Arial" w:hAnsi="Arial" w:cs="Arial"/>
          <w:u w:val="single"/>
          <w:lang w:eastAsia="hr-HR"/>
        </w:rPr>
        <w:t>od čega potraživanja proračunskih korisnika za naplaćene prihode putem proračunske riznice iznose 316.459,55 €</w:t>
      </w:r>
      <w:r w:rsidRPr="008E7C46">
        <w:rPr>
          <w:rFonts w:ascii="Arial" w:hAnsi="Arial" w:cs="Arial"/>
          <w:lang w:eastAsia="hr-HR"/>
        </w:rPr>
        <w:t xml:space="preserve">, a ostala potraživanja iznose 68.007,41 €). Potraživanja za naknade koje se refundiraju (bolovanja) iznose 10.083,11 €, potraživanja za više plaćene poreze i doprinose 0 €, te sveukupna potraživanja iznose </w:t>
      </w:r>
      <w:r w:rsidRPr="008E7C46">
        <w:rPr>
          <w:rFonts w:ascii="Arial" w:hAnsi="Arial" w:cs="Arial"/>
          <w:b/>
          <w:lang w:eastAsia="hr-HR"/>
        </w:rPr>
        <w:t>394.550,07 €</w:t>
      </w:r>
      <w:r w:rsidRPr="008E7C46">
        <w:rPr>
          <w:rFonts w:ascii="Arial" w:hAnsi="Arial" w:cs="Arial"/>
          <w:lang w:eastAsia="hr-HR"/>
        </w:rPr>
        <w:t>. Od proračunskih korisnika, koncem 2024. godine samo je ustanova Muzeji i galerije Konavala iskazala ispravak vrijednosti potraživanja u iznosu 564,74 €. Ispravak vrijednosti koncem lipnja 2025. nije prikazan.</w:t>
      </w:r>
    </w:p>
    <w:p w14:paraId="525FDBB2" w14:textId="77777777" w:rsidR="008E7C46" w:rsidRPr="008E7C46" w:rsidRDefault="008E7C46" w:rsidP="008E7C46">
      <w:pPr>
        <w:rPr>
          <w:rFonts w:ascii="Arial" w:hAnsi="Arial" w:cs="Arial"/>
          <w:lang w:eastAsia="hr-HR"/>
        </w:rPr>
      </w:pPr>
    </w:p>
    <w:p w14:paraId="427C1FEB" w14:textId="77777777" w:rsidR="008E7C46" w:rsidRPr="008E7C46" w:rsidRDefault="008E7C46" w:rsidP="008E7C46">
      <w:pPr>
        <w:rPr>
          <w:rFonts w:ascii="Arial" w:hAnsi="Arial" w:cs="Arial"/>
          <w:lang w:eastAsia="hr-HR"/>
        </w:rPr>
      </w:pPr>
      <w:r w:rsidRPr="008E7C46">
        <w:rPr>
          <w:rFonts w:ascii="Arial" w:hAnsi="Arial" w:cs="Arial"/>
          <w:b/>
          <w:bCs/>
          <w:lang w:eastAsia="hr-HR"/>
        </w:rPr>
        <w:t>Konsolidirana potraživanja</w:t>
      </w:r>
      <w:r w:rsidRPr="008E7C46">
        <w:rPr>
          <w:rFonts w:ascii="Arial" w:hAnsi="Arial" w:cs="Arial"/>
          <w:lang w:eastAsia="hr-HR"/>
        </w:rPr>
        <w:t xml:space="preserve"> za prihode poslovanja (16), prihode od prodaje nefinancijske imovine (17), te druga potraživanja (12) iznose </w:t>
      </w:r>
      <w:r w:rsidRPr="008E7C46">
        <w:rPr>
          <w:rFonts w:ascii="Arial" w:hAnsi="Arial" w:cs="Arial"/>
          <w:b/>
          <w:bCs/>
          <w:lang w:eastAsia="hr-HR"/>
        </w:rPr>
        <w:t>2.258.743,36 €</w:t>
      </w:r>
      <w:r w:rsidRPr="008E7C46">
        <w:rPr>
          <w:rFonts w:ascii="Arial" w:hAnsi="Arial" w:cs="Arial"/>
          <w:lang w:eastAsia="hr-HR"/>
        </w:rPr>
        <w:t xml:space="preserve"> </w:t>
      </w:r>
      <w:r w:rsidRPr="008E7C46">
        <w:rPr>
          <w:rFonts w:ascii="Arial" w:hAnsi="Arial" w:cs="Arial"/>
          <w:b/>
          <w:bCs/>
          <w:lang w:eastAsia="hr-HR"/>
        </w:rPr>
        <w:t xml:space="preserve">bez </w:t>
      </w:r>
      <w:bookmarkStart w:id="155" w:name="_Hlk115074100"/>
      <w:r w:rsidRPr="008E7C46">
        <w:rPr>
          <w:rFonts w:ascii="Arial" w:hAnsi="Arial" w:cs="Arial"/>
          <w:b/>
          <w:bCs/>
          <w:lang w:eastAsia="hr-HR"/>
        </w:rPr>
        <w:t>ispravka vrijednosti</w:t>
      </w:r>
      <w:r w:rsidRPr="008E7C46">
        <w:rPr>
          <w:rFonts w:ascii="Arial" w:hAnsi="Arial" w:cs="Arial"/>
          <w:lang w:eastAsia="hr-HR"/>
        </w:rPr>
        <w:t xml:space="preserve"> (potraživanja umanjena za potraživanja proračunskih korisnika za naplaćene prihode putem proračunske riznice u iznosu 316.459,55 € i za potraživanja od proračunskih korisnika za povrat u proračun u iznosu 0 €).</w:t>
      </w:r>
      <w:bookmarkEnd w:id="155"/>
    </w:p>
    <w:p w14:paraId="2EE1558F" w14:textId="77777777" w:rsidR="008E7C46" w:rsidRPr="008E7C46" w:rsidRDefault="008E7C46" w:rsidP="008E7C46">
      <w:pPr>
        <w:rPr>
          <w:rFonts w:ascii="Arial" w:hAnsi="Arial" w:cs="Arial"/>
          <w:lang w:eastAsia="hr-HR"/>
        </w:rPr>
      </w:pPr>
      <w:r w:rsidRPr="008E7C46">
        <w:rPr>
          <w:rFonts w:ascii="Arial" w:hAnsi="Arial" w:cs="Arial"/>
          <w:lang w:eastAsia="hr-HR"/>
        </w:rPr>
        <w:t>U slijedećoj tablici daje se zbirno stanje potraživanja Općine i proračunskih korisnika na dan 30.06.2025. Ispravci potraživanja koja uzimaju vrijeme kašnjenja plaćanja, a prema odredbama članka 37.a Pravilnika o proračunskom računovodstvu i Računskom planu (NN 124/14, 115/15, 87/16, 3/18, 126/19, 108/20), koncem 2024. su bila iskazana sveukupno u iznosu 431.801,42 €, a koncem lipnja 2025. nisu prikazana u tablici.</w:t>
      </w:r>
    </w:p>
    <w:p w14:paraId="26868880" w14:textId="77777777" w:rsidR="00A776BB" w:rsidRDefault="00A776BB" w:rsidP="0057295B">
      <w:pPr>
        <w:rPr>
          <w:rFonts w:ascii="Arial" w:hAnsi="Arial" w:cs="Arial"/>
          <w:color w:val="C00000"/>
          <w:sz w:val="10"/>
          <w:szCs w:val="10"/>
        </w:rPr>
      </w:pPr>
    </w:p>
    <w:p w14:paraId="69C23699" w14:textId="77777777" w:rsidR="007A1E10" w:rsidRDefault="007A1E10" w:rsidP="0057295B">
      <w:pPr>
        <w:rPr>
          <w:rFonts w:ascii="Arial" w:hAnsi="Arial" w:cs="Arial"/>
          <w:color w:val="C00000"/>
          <w:sz w:val="10"/>
          <w:szCs w:val="10"/>
        </w:rPr>
      </w:pPr>
    </w:p>
    <w:p w14:paraId="7C6C7A56" w14:textId="77777777" w:rsidR="007A1E10" w:rsidRDefault="007A1E10" w:rsidP="0057295B">
      <w:pPr>
        <w:rPr>
          <w:rFonts w:ascii="Arial" w:hAnsi="Arial" w:cs="Arial"/>
          <w:color w:val="C00000"/>
          <w:sz w:val="10"/>
          <w:szCs w:val="10"/>
        </w:rPr>
      </w:pPr>
    </w:p>
    <w:p w14:paraId="70355F0E" w14:textId="77777777" w:rsidR="007A1E10" w:rsidRDefault="007A1E10" w:rsidP="0057295B">
      <w:pPr>
        <w:rPr>
          <w:rFonts w:ascii="Arial" w:hAnsi="Arial" w:cs="Arial"/>
          <w:color w:val="C00000"/>
          <w:sz w:val="10"/>
          <w:szCs w:val="10"/>
        </w:rPr>
      </w:pPr>
    </w:p>
    <w:p w14:paraId="5A81553B" w14:textId="77777777" w:rsidR="007A1E10" w:rsidRDefault="007A1E10" w:rsidP="0057295B">
      <w:pPr>
        <w:rPr>
          <w:rFonts w:ascii="Arial" w:hAnsi="Arial" w:cs="Arial"/>
          <w:color w:val="C00000"/>
          <w:sz w:val="10"/>
          <w:szCs w:val="10"/>
        </w:rPr>
      </w:pPr>
    </w:p>
    <w:p w14:paraId="580D930B" w14:textId="77777777" w:rsidR="007A1E10" w:rsidRDefault="007A1E10" w:rsidP="0057295B">
      <w:pPr>
        <w:rPr>
          <w:rFonts w:ascii="Arial" w:hAnsi="Arial" w:cs="Arial"/>
          <w:color w:val="C00000"/>
          <w:sz w:val="10"/>
          <w:szCs w:val="10"/>
        </w:rPr>
      </w:pPr>
    </w:p>
    <w:p w14:paraId="7CB957F6" w14:textId="77777777" w:rsidR="007A1E10" w:rsidRDefault="007A1E10" w:rsidP="0057295B">
      <w:pPr>
        <w:rPr>
          <w:rFonts w:ascii="Arial" w:hAnsi="Arial" w:cs="Arial"/>
          <w:color w:val="C00000"/>
          <w:sz w:val="10"/>
          <w:szCs w:val="10"/>
        </w:rPr>
      </w:pPr>
    </w:p>
    <w:p w14:paraId="418BA30F" w14:textId="77777777" w:rsidR="007A1E10" w:rsidRDefault="007A1E10" w:rsidP="0057295B">
      <w:pPr>
        <w:rPr>
          <w:rFonts w:ascii="Arial" w:hAnsi="Arial" w:cs="Arial"/>
          <w:color w:val="C00000"/>
          <w:sz w:val="10"/>
          <w:szCs w:val="10"/>
        </w:rPr>
      </w:pPr>
    </w:p>
    <w:p w14:paraId="01FF5B4C" w14:textId="77777777" w:rsidR="007A1E10" w:rsidRDefault="007A1E10" w:rsidP="0057295B">
      <w:pPr>
        <w:rPr>
          <w:rFonts w:ascii="Arial" w:hAnsi="Arial" w:cs="Arial"/>
          <w:color w:val="C00000"/>
          <w:sz w:val="10"/>
          <w:szCs w:val="10"/>
        </w:rPr>
      </w:pPr>
    </w:p>
    <w:p w14:paraId="016968DC" w14:textId="77777777" w:rsidR="007A1E10" w:rsidRDefault="007A1E10" w:rsidP="0057295B">
      <w:pPr>
        <w:rPr>
          <w:rFonts w:ascii="Arial" w:hAnsi="Arial" w:cs="Arial"/>
          <w:color w:val="C00000"/>
          <w:sz w:val="10"/>
          <w:szCs w:val="10"/>
        </w:rPr>
      </w:pPr>
    </w:p>
    <w:p w14:paraId="6F2B6DB9" w14:textId="77777777" w:rsidR="007A1E10" w:rsidRDefault="007A1E10" w:rsidP="0057295B">
      <w:pPr>
        <w:rPr>
          <w:rFonts w:ascii="Arial" w:hAnsi="Arial" w:cs="Arial"/>
          <w:color w:val="C00000"/>
          <w:sz w:val="10"/>
          <w:szCs w:val="10"/>
        </w:rPr>
      </w:pPr>
    </w:p>
    <w:p w14:paraId="06061E87" w14:textId="77777777" w:rsidR="007A1E10" w:rsidRDefault="007A1E10" w:rsidP="0057295B">
      <w:pPr>
        <w:rPr>
          <w:rFonts w:ascii="Arial" w:hAnsi="Arial" w:cs="Arial"/>
          <w:color w:val="C00000"/>
          <w:sz w:val="10"/>
          <w:szCs w:val="10"/>
        </w:rPr>
      </w:pPr>
    </w:p>
    <w:p w14:paraId="270BF887" w14:textId="77777777" w:rsidR="007A1E10" w:rsidRDefault="007A1E10" w:rsidP="0057295B">
      <w:pPr>
        <w:rPr>
          <w:rFonts w:ascii="Arial" w:hAnsi="Arial" w:cs="Arial"/>
          <w:color w:val="C00000"/>
          <w:sz w:val="10"/>
          <w:szCs w:val="10"/>
        </w:rPr>
      </w:pPr>
    </w:p>
    <w:p w14:paraId="56CE575A" w14:textId="77777777" w:rsidR="007A1E10" w:rsidRDefault="007A1E10" w:rsidP="0057295B">
      <w:pPr>
        <w:rPr>
          <w:rFonts w:ascii="Arial" w:hAnsi="Arial" w:cs="Arial"/>
          <w:color w:val="C00000"/>
          <w:sz w:val="10"/>
          <w:szCs w:val="10"/>
        </w:rPr>
      </w:pPr>
    </w:p>
    <w:p w14:paraId="447B2635" w14:textId="77777777" w:rsidR="007A1E10" w:rsidRDefault="007A1E10" w:rsidP="0057295B">
      <w:pPr>
        <w:rPr>
          <w:rFonts w:ascii="Arial" w:hAnsi="Arial" w:cs="Arial"/>
          <w:color w:val="C00000"/>
          <w:sz w:val="10"/>
          <w:szCs w:val="10"/>
        </w:rPr>
      </w:pPr>
    </w:p>
    <w:p w14:paraId="6D890A3C" w14:textId="77777777" w:rsidR="007A1E10" w:rsidRDefault="007A1E10" w:rsidP="0057295B">
      <w:pPr>
        <w:rPr>
          <w:rFonts w:ascii="Arial" w:hAnsi="Arial" w:cs="Arial"/>
          <w:color w:val="C00000"/>
          <w:sz w:val="10"/>
          <w:szCs w:val="10"/>
        </w:rPr>
      </w:pPr>
    </w:p>
    <w:p w14:paraId="60FA677E" w14:textId="77777777" w:rsidR="007A1E10" w:rsidRDefault="007A1E10" w:rsidP="0057295B">
      <w:pPr>
        <w:rPr>
          <w:rFonts w:ascii="Arial" w:hAnsi="Arial" w:cs="Arial"/>
          <w:color w:val="C00000"/>
          <w:sz w:val="10"/>
          <w:szCs w:val="10"/>
        </w:rPr>
      </w:pPr>
    </w:p>
    <w:p w14:paraId="097E4833" w14:textId="77777777" w:rsidR="007A1E10" w:rsidRDefault="007A1E10" w:rsidP="0057295B">
      <w:pPr>
        <w:rPr>
          <w:rFonts w:ascii="Arial" w:hAnsi="Arial" w:cs="Arial"/>
          <w:color w:val="C00000"/>
          <w:sz w:val="10"/>
          <w:szCs w:val="10"/>
        </w:rPr>
      </w:pPr>
    </w:p>
    <w:p w14:paraId="22E32626" w14:textId="77777777" w:rsidR="007A1E10" w:rsidRDefault="007A1E10" w:rsidP="0057295B">
      <w:pPr>
        <w:rPr>
          <w:rFonts w:ascii="Arial" w:hAnsi="Arial" w:cs="Arial"/>
          <w:color w:val="C00000"/>
          <w:sz w:val="10"/>
          <w:szCs w:val="10"/>
        </w:rPr>
      </w:pPr>
    </w:p>
    <w:p w14:paraId="5E881580" w14:textId="77777777" w:rsidR="007A1E10" w:rsidRDefault="007A1E10" w:rsidP="0057295B">
      <w:pPr>
        <w:rPr>
          <w:rFonts w:ascii="Arial" w:hAnsi="Arial" w:cs="Arial"/>
          <w:color w:val="C00000"/>
          <w:sz w:val="10"/>
          <w:szCs w:val="10"/>
        </w:rPr>
      </w:pPr>
    </w:p>
    <w:p w14:paraId="43698C22" w14:textId="77777777" w:rsidR="007A1E10" w:rsidRDefault="007A1E10" w:rsidP="0057295B">
      <w:pPr>
        <w:rPr>
          <w:rFonts w:ascii="Arial" w:hAnsi="Arial" w:cs="Arial"/>
          <w:color w:val="C00000"/>
          <w:sz w:val="10"/>
          <w:szCs w:val="10"/>
        </w:rPr>
      </w:pPr>
    </w:p>
    <w:p w14:paraId="343B47BF" w14:textId="77777777" w:rsidR="007A1E10" w:rsidRDefault="007A1E10" w:rsidP="0057295B">
      <w:pPr>
        <w:rPr>
          <w:rFonts w:ascii="Arial" w:hAnsi="Arial" w:cs="Arial"/>
          <w:color w:val="C00000"/>
          <w:sz w:val="10"/>
          <w:szCs w:val="10"/>
        </w:rPr>
      </w:pPr>
    </w:p>
    <w:p w14:paraId="26F122A6" w14:textId="77777777" w:rsidR="007A1E10" w:rsidRDefault="007A1E10" w:rsidP="0057295B">
      <w:pPr>
        <w:rPr>
          <w:rFonts w:ascii="Arial" w:hAnsi="Arial" w:cs="Arial"/>
          <w:color w:val="C00000"/>
          <w:sz w:val="10"/>
          <w:szCs w:val="10"/>
        </w:rPr>
      </w:pPr>
    </w:p>
    <w:p w14:paraId="5D0DF39D" w14:textId="77777777" w:rsidR="007A1E10" w:rsidRDefault="007A1E10" w:rsidP="0057295B">
      <w:pPr>
        <w:rPr>
          <w:rFonts w:ascii="Arial" w:hAnsi="Arial" w:cs="Arial"/>
          <w:color w:val="C00000"/>
          <w:sz w:val="10"/>
          <w:szCs w:val="10"/>
        </w:rPr>
      </w:pPr>
    </w:p>
    <w:p w14:paraId="02F7AE96" w14:textId="77777777" w:rsidR="007A1E10" w:rsidRDefault="007A1E10" w:rsidP="0057295B">
      <w:pPr>
        <w:rPr>
          <w:rFonts w:ascii="Arial" w:hAnsi="Arial" w:cs="Arial"/>
          <w:color w:val="C00000"/>
          <w:sz w:val="10"/>
          <w:szCs w:val="10"/>
        </w:rPr>
      </w:pPr>
    </w:p>
    <w:p w14:paraId="3D22CF23" w14:textId="77777777" w:rsidR="007A1E10" w:rsidRDefault="007A1E10" w:rsidP="0057295B">
      <w:pPr>
        <w:rPr>
          <w:rFonts w:ascii="Arial" w:hAnsi="Arial" w:cs="Arial"/>
          <w:color w:val="C00000"/>
          <w:sz w:val="10"/>
          <w:szCs w:val="10"/>
        </w:rPr>
      </w:pPr>
    </w:p>
    <w:p w14:paraId="66DC63E5" w14:textId="77777777" w:rsidR="007A1E10" w:rsidRDefault="007A1E10" w:rsidP="0057295B">
      <w:pPr>
        <w:rPr>
          <w:rFonts w:ascii="Arial" w:hAnsi="Arial" w:cs="Arial"/>
          <w:color w:val="C00000"/>
          <w:sz w:val="10"/>
          <w:szCs w:val="10"/>
        </w:rPr>
      </w:pPr>
    </w:p>
    <w:p w14:paraId="52A174A4" w14:textId="5DA4FCCA" w:rsidR="00881575" w:rsidRDefault="00217A83" w:rsidP="00217A83">
      <w:pPr>
        <w:pStyle w:val="Opisslike"/>
        <w:spacing w:after="0"/>
        <w:rPr>
          <w:rFonts w:ascii="Arial" w:hAnsi="Arial" w:cs="Arial"/>
          <w:iCs/>
          <w:color w:val="auto"/>
        </w:rPr>
      </w:pPr>
      <w:bookmarkStart w:id="156" w:name="_Toc50021005"/>
      <w:bookmarkStart w:id="157" w:name="_Toc215812684"/>
      <w:r w:rsidRPr="00CB00E1">
        <w:rPr>
          <w:color w:val="0070C0"/>
        </w:rPr>
        <w:lastRenderedPageBreak/>
        <w:t xml:space="preserve">Tablica broj </w:t>
      </w:r>
      <w:r w:rsidR="00EB4C21" w:rsidRPr="00CB00E1">
        <w:rPr>
          <w:color w:val="0070C0"/>
        </w:rPr>
        <w:fldChar w:fldCharType="begin"/>
      </w:r>
      <w:r w:rsidR="00EB4C21" w:rsidRPr="00CB00E1">
        <w:rPr>
          <w:color w:val="0070C0"/>
        </w:rPr>
        <w:instrText xml:space="preserve"> SEQ Tablica_broj \* ARABIC </w:instrText>
      </w:r>
      <w:r w:rsidR="00EB4C21" w:rsidRPr="00CB00E1">
        <w:rPr>
          <w:color w:val="0070C0"/>
        </w:rPr>
        <w:fldChar w:fldCharType="separate"/>
      </w:r>
      <w:r w:rsidR="0028405F">
        <w:rPr>
          <w:noProof/>
          <w:color w:val="0070C0"/>
        </w:rPr>
        <w:t>13</w:t>
      </w:r>
      <w:r w:rsidR="00EB4C21" w:rsidRPr="00CB00E1">
        <w:rPr>
          <w:noProof/>
          <w:color w:val="0070C0"/>
        </w:rPr>
        <w:fldChar w:fldCharType="end"/>
      </w:r>
      <w:r w:rsidR="00881575" w:rsidRPr="00CB00E1">
        <w:rPr>
          <w:color w:val="0070C0"/>
        </w:rPr>
        <w:t>.</w:t>
      </w:r>
      <w:r w:rsidR="00973D01" w:rsidRPr="00CB00E1">
        <w:rPr>
          <w:color w:val="0070C0"/>
        </w:rPr>
        <w:t>:</w:t>
      </w:r>
      <w:r w:rsidR="00881575" w:rsidRPr="00CB00E1">
        <w:rPr>
          <w:color w:val="0070C0"/>
        </w:rPr>
        <w:t xml:space="preserve"> </w:t>
      </w:r>
      <w:r w:rsidR="00881575" w:rsidRPr="00CB00E1">
        <w:rPr>
          <w:rFonts w:ascii="Arial" w:hAnsi="Arial" w:cs="Arial"/>
          <w:iCs/>
          <w:color w:val="auto"/>
        </w:rPr>
        <w:t>Pregled potraživanja na dan 30.6.20</w:t>
      </w:r>
      <w:r w:rsidR="00CB00E1" w:rsidRPr="00CB00E1">
        <w:rPr>
          <w:rFonts w:ascii="Arial" w:hAnsi="Arial" w:cs="Arial"/>
          <w:iCs/>
          <w:color w:val="auto"/>
        </w:rPr>
        <w:t>2</w:t>
      </w:r>
      <w:r w:rsidR="008E7C46">
        <w:rPr>
          <w:rFonts w:ascii="Arial" w:hAnsi="Arial" w:cs="Arial"/>
          <w:iCs/>
          <w:color w:val="auto"/>
        </w:rPr>
        <w:t>5</w:t>
      </w:r>
      <w:r w:rsidR="00881575" w:rsidRPr="00CB00E1">
        <w:rPr>
          <w:rFonts w:ascii="Arial" w:hAnsi="Arial" w:cs="Arial"/>
          <w:iCs/>
          <w:color w:val="auto"/>
        </w:rPr>
        <w:t>. – Općina i proračunski korisnici</w:t>
      </w:r>
      <w:bookmarkEnd w:id="156"/>
      <w:bookmarkEnd w:id="157"/>
    </w:p>
    <w:p w14:paraId="0EB125BB" w14:textId="68FA17F4" w:rsidR="00403685" w:rsidRPr="00AF4584" w:rsidRDefault="008E7C46" w:rsidP="00CB00E1">
      <w:pPr>
        <w:jc w:val="center"/>
        <w:rPr>
          <w:rFonts w:ascii="Calibri" w:eastAsia="Calibri" w:hAnsi="Calibri"/>
          <w:noProof/>
          <w:color w:val="FF0000"/>
          <w:sz w:val="22"/>
          <w:szCs w:val="22"/>
          <w:lang w:eastAsia="hr-HR"/>
        </w:rPr>
      </w:pPr>
      <w:r>
        <w:rPr>
          <w:rFonts w:ascii="Calibri" w:eastAsia="Calibri" w:hAnsi="Calibri"/>
          <w:noProof/>
          <w:color w:val="FF0000"/>
          <w:sz w:val="22"/>
          <w:szCs w:val="22"/>
          <w:lang w:eastAsia="hr-HR"/>
        </w:rPr>
        <w:drawing>
          <wp:inline distT="0" distB="0" distL="0" distR="0" wp14:anchorId="0FC31545" wp14:editId="71E13D50">
            <wp:extent cx="8352155" cy="4212590"/>
            <wp:effectExtent l="0" t="0" r="0" b="0"/>
            <wp:docPr id="9907374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2155" cy="4212590"/>
                    </a:xfrm>
                    <a:prstGeom prst="rect">
                      <a:avLst/>
                    </a:prstGeom>
                    <a:noFill/>
                  </pic:spPr>
                </pic:pic>
              </a:graphicData>
            </a:graphic>
          </wp:inline>
        </w:drawing>
      </w:r>
    </w:p>
    <w:p w14:paraId="0F0D58B4" w14:textId="5D75C913" w:rsidR="0057295B" w:rsidRPr="008E7C46" w:rsidRDefault="0057295B" w:rsidP="00881575">
      <w:pPr>
        <w:rPr>
          <w:rFonts w:ascii="Calibri" w:eastAsia="Calibri" w:hAnsi="Calibri"/>
          <w:noProof/>
          <w:sz w:val="22"/>
          <w:szCs w:val="22"/>
          <w:lang w:eastAsia="hr-HR"/>
        </w:rPr>
      </w:pPr>
    </w:p>
    <w:p w14:paraId="05567DDB" w14:textId="60221BF7" w:rsidR="0057295B" w:rsidRDefault="008E7C46" w:rsidP="008E7C46">
      <w:pPr>
        <w:jc w:val="center"/>
        <w:rPr>
          <w:rFonts w:ascii="Calibri" w:eastAsia="Calibri" w:hAnsi="Calibri"/>
          <w:b/>
          <w:sz w:val="22"/>
          <w:szCs w:val="22"/>
          <w:lang w:eastAsia="hr-HR"/>
        </w:rPr>
      </w:pPr>
      <w:r>
        <w:rPr>
          <w:rFonts w:ascii="Calibri" w:eastAsia="Calibri" w:hAnsi="Calibri"/>
          <w:b/>
          <w:noProof/>
          <w:sz w:val="22"/>
          <w:szCs w:val="22"/>
          <w:lang w:eastAsia="hr-HR"/>
        </w:rPr>
        <w:lastRenderedPageBreak/>
        <w:drawing>
          <wp:inline distT="0" distB="0" distL="0" distR="0" wp14:anchorId="48DD3D5B" wp14:editId="781531BD">
            <wp:extent cx="7236460" cy="6157595"/>
            <wp:effectExtent l="0" t="0" r="2540" b="0"/>
            <wp:docPr id="173019234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6460" cy="6157595"/>
                    </a:xfrm>
                    <a:prstGeom prst="rect">
                      <a:avLst/>
                    </a:prstGeom>
                    <a:noFill/>
                  </pic:spPr>
                </pic:pic>
              </a:graphicData>
            </a:graphic>
          </wp:inline>
        </w:drawing>
      </w:r>
    </w:p>
    <w:p w14:paraId="6B6F9DB2" w14:textId="0D0B5251" w:rsidR="008E7C46" w:rsidRPr="0098728E" w:rsidRDefault="008E7C46" w:rsidP="008E7C46">
      <w:pPr>
        <w:jc w:val="center"/>
        <w:rPr>
          <w:rFonts w:ascii="Calibri" w:eastAsia="Calibri" w:hAnsi="Calibri"/>
          <w:b/>
          <w:sz w:val="22"/>
          <w:szCs w:val="22"/>
          <w:lang w:eastAsia="hr-HR"/>
        </w:rPr>
      </w:pPr>
      <w:r>
        <w:rPr>
          <w:rFonts w:ascii="Calibri" w:eastAsia="Calibri" w:hAnsi="Calibri"/>
          <w:b/>
          <w:noProof/>
          <w:sz w:val="22"/>
          <w:szCs w:val="22"/>
          <w:lang w:eastAsia="hr-HR"/>
        </w:rPr>
        <w:lastRenderedPageBreak/>
        <w:drawing>
          <wp:inline distT="0" distB="0" distL="0" distR="0" wp14:anchorId="3D9FDA5E" wp14:editId="2B4B9120">
            <wp:extent cx="7114540" cy="2188845"/>
            <wp:effectExtent l="0" t="0" r="0" b="1905"/>
            <wp:docPr id="37652401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14540" cy="2188845"/>
                    </a:xfrm>
                    <a:prstGeom prst="rect">
                      <a:avLst/>
                    </a:prstGeom>
                    <a:noFill/>
                  </pic:spPr>
                </pic:pic>
              </a:graphicData>
            </a:graphic>
          </wp:inline>
        </w:drawing>
      </w:r>
    </w:p>
    <w:p w14:paraId="4991D740" w14:textId="77777777" w:rsidR="00AB26C3" w:rsidRPr="0098728E" w:rsidRDefault="00AB26C3" w:rsidP="00881575">
      <w:pPr>
        <w:rPr>
          <w:rFonts w:ascii="Calibri" w:eastAsia="Calibri" w:hAnsi="Calibri"/>
          <w:b/>
          <w:sz w:val="22"/>
          <w:szCs w:val="22"/>
          <w:lang w:eastAsia="hr-HR"/>
        </w:rPr>
      </w:pPr>
    </w:p>
    <w:p w14:paraId="5C1A2600" w14:textId="6CD65386" w:rsidR="002C1832" w:rsidRPr="00203A39" w:rsidRDefault="002C1832" w:rsidP="00EF6A51">
      <w:pPr>
        <w:pStyle w:val="Naslov3"/>
        <w:rPr>
          <w:rFonts w:eastAsia="Calibri"/>
          <w:lang w:eastAsia="hr-HR"/>
        </w:rPr>
      </w:pPr>
      <w:bookmarkStart w:id="158" w:name="_Toc152222804"/>
      <w:bookmarkStart w:id="159" w:name="_Toc215812573"/>
      <w:r w:rsidRPr="00203A39">
        <w:rPr>
          <w:rFonts w:eastAsia="Calibri"/>
          <w:lang w:eastAsia="hr-HR"/>
        </w:rPr>
        <w:t>2.</w:t>
      </w:r>
      <w:r w:rsidR="00D5069D" w:rsidRPr="00203A39">
        <w:rPr>
          <w:rFonts w:eastAsia="Calibri"/>
          <w:lang w:eastAsia="hr-HR"/>
        </w:rPr>
        <w:t>10</w:t>
      </w:r>
      <w:r w:rsidR="008D7DEE" w:rsidRPr="00203A39">
        <w:rPr>
          <w:rFonts w:eastAsia="Calibri"/>
          <w:lang w:eastAsia="hr-HR"/>
        </w:rPr>
        <w:t>.2</w:t>
      </w:r>
      <w:r w:rsidRPr="00203A39">
        <w:rPr>
          <w:rFonts w:eastAsia="Calibri"/>
          <w:lang w:eastAsia="hr-HR"/>
        </w:rPr>
        <w:t xml:space="preserve">. </w:t>
      </w:r>
      <w:r w:rsidR="0066262C" w:rsidRPr="00203A39">
        <w:rPr>
          <w:rFonts w:eastAsia="Calibri"/>
          <w:lang w:eastAsia="hr-HR"/>
        </w:rPr>
        <w:tab/>
      </w:r>
      <w:r w:rsidR="00AB26C3" w:rsidRPr="00203A39">
        <w:rPr>
          <w:rFonts w:eastAsia="Calibri"/>
          <w:lang w:eastAsia="hr-HR"/>
        </w:rPr>
        <w:t xml:space="preserve">PREGKED UKUPNIH OBVEZA I STANJE NEPODMIRENIH DOSPJELIH OBVEZA </w:t>
      </w:r>
      <w:r w:rsidRPr="00203A39">
        <w:rPr>
          <w:rFonts w:eastAsia="Calibri"/>
          <w:lang w:eastAsia="hr-HR"/>
        </w:rPr>
        <w:t>OPĆINE I PRORAČUNSKIH KORISNIKA</w:t>
      </w:r>
      <w:bookmarkEnd w:id="158"/>
      <w:r w:rsidRPr="00203A39">
        <w:rPr>
          <w:rFonts w:eastAsia="Calibri"/>
          <w:lang w:eastAsia="hr-HR"/>
        </w:rPr>
        <w:t xml:space="preserve"> </w:t>
      </w:r>
      <w:r w:rsidR="002F34AF" w:rsidRPr="00203A39">
        <w:rPr>
          <w:rFonts w:eastAsia="Calibri"/>
          <w:lang w:eastAsia="hr-HR"/>
        </w:rPr>
        <w:t>(30.06.202</w:t>
      </w:r>
      <w:r w:rsidR="008E7C46">
        <w:rPr>
          <w:rFonts w:eastAsia="Calibri"/>
          <w:lang w:eastAsia="hr-HR"/>
        </w:rPr>
        <w:t>5</w:t>
      </w:r>
      <w:r w:rsidR="002F34AF" w:rsidRPr="00203A39">
        <w:rPr>
          <w:rFonts w:eastAsia="Calibri"/>
          <w:lang w:eastAsia="hr-HR"/>
        </w:rPr>
        <w:t>.)</w:t>
      </w:r>
      <w:bookmarkEnd w:id="159"/>
    </w:p>
    <w:p w14:paraId="7230A417" w14:textId="77777777" w:rsidR="002C1832" w:rsidRPr="00203A39" w:rsidRDefault="002C1832" w:rsidP="005C7B3A">
      <w:pPr>
        <w:tabs>
          <w:tab w:val="left" w:pos="567"/>
        </w:tabs>
        <w:ind w:firstLine="567"/>
        <w:rPr>
          <w:rFonts w:ascii="Arial" w:hAnsi="Arial" w:cs="Arial"/>
          <w:sz w:val="22"/>
          <w:szCs w:val="22"/>
        </w:rPr>
      </w:pPr>
    </w:p>
    <w:p w14:paraId="4F13FB3E" w14:textId="123A8660" w:rsidR="00536A51" w:rsidRPr="00203A39" w:rsidRDefault="00536A51" w:rsidP="00536A51">
      <w:pPr>
        <w:rPr>
          <w:b/>
          <w:bCs/>
        </w:rPr>
      </w:pPr>
      <w:r w:rsidRPr="00203A39">
        <w:rPr>
          <w:rFonts w:ascii="Arial" w:hAnsi="Arial" w:cs="Arial"/>
          <w:lang w:eastAsia="hr-HR"/>
        </w:rPr>
        <w:t>U Polugodišnjem izvještaju o izvršenju proračuna Općine Konavle</w:t>
      </w:r>
      <w:r w:rsidR="00753961" w:rsidRPr="00203A39">
        <w:rPr>
          <w:rFonts w:ascii="Arial" w:hAnsi="Arial" w:cs="Arial"/>
          <w:lang w:eastAsia="hr-HR"/>
        </w:rPr>
        <w:t xml:space="preserve"> za 202</w:t>
      </w:r>
      <w:r w:rsidR="008E7C46">
        <w:rPr>
          <w:rFonts w:ascii="Arial" w:hAnsi="Arial" w:cs="Arial"/>
          <w:lang w:eastAsia="hr-HR"/>
        </w:rPr>
        <w:t>5</w:t>
      </w:r>
      <w:r w:rsidR="00753961" w:rsidRPr="00203A39">
        <w:rPr>
          <w:rFonts w:ascii="Arial" w:hAnsi="Arial" w:cs="Arial"/>
          <w:lang w:eastAsia="hr-HR"/>
        </w:rPr>
        <w:t>.</w:t>
      </w:r>
      <w:r w:rsidRPr="00203A39">
        <w:rPr>
          <w:rFonts w:ascii="Arial" w:hAnsi="Arial" w:cs="Arial"/>
          <w:lang w:eastAsia="hr-HR"/>
        </w:rPr>
        <w:t xml:space="preserve">, u točki </w:t>
      </w:r>
      <w:r w:rsidR="00AB26C3" w:rsidRPr="00203A39">
        <w:rPr>
          <w:rFonts w:ascii="Arial" w:hAnsi="Arial" w:cs="Arial"/>
          <w:lang w:eastAsia="hr-HR"/>
        </w:rPr>
        <w:t>4.</w:t>
      </w:r>
      <w:r w:rsidR="00203A39" w:rsidRPr="00203A39">
        <w:rPr>
          <w:rFonts w:ascii="Arial" w:hAnsi="Arial" w:cs="Arial"/>
          <w:lang w:eastAsia="hr-HR"/>
        </w:rPr>
        <w:t>6.2</w:t>
      </w:r>
      <w:r w:rsidR="0001158A" w:rsidRPr="00203A39">
        <w:rPr>
          <w:rFonts w:ascii="Arial" w:hAnsi="Arial" w:cs="Arial"/>
          <w:lang w:eastAsia="hr-HR"/>
        </w:rPr>
        <w:t>.</w:t>
      </w:r>
      <w:r w:rsidRPr="00203A39">
        <w:rPr>
          <w:rFonts w:ascii="Arial" w:hAnsi="Arial" w:cs="Arial"/>
          <w:lang w:eastAsia="hr-HR"/>
        </w:rPr>
        <w:t xml:space="preserve"> naveden</w:t>
      </w:r>
      <w:r w:rsidR="00753961" w:rsidRPr="00203A39">
        <w:rPr>
          <w:rFonts w:ascii="Arial" w:hAnsi="Arial" w:cs="Arial"/>
          <w:lang w:eastAsia="hr-HR"/>
        </w:rPr>
        <w:t>e</w:t>
      </w:r>
      <w:r w:rsidRPr="00203A39">
        <w:rPr>
          <w:rFonts w:ascii="Arial" w:hAnsi="Arial" w:cs="Arial"/>
          <w:lang w:eastAsia="hr-HR"/>
        </w:rPr>
        <w:t xml:space="preserve"> su nepodmirene dospjele obveze Općine i proračunskih korisnika na dan 30.6.20</w:t>
      </w:r>
      <w:r w:rsidR="00217A83" w:rsidRPr="00203A39">
        <w:rPr>
          <w:rFonts w:ascii="Arial" w:hAnsi="Arial" w:cs="Arial"/>
          <w:lang w:eastAsia="hr-HR"/>
        </w:rPr>
        <w:t>2</w:t>
      </w:r>
      <w:r w:rsidR="008E7C46">
        <w:rPr>
          <w:rFonts w:ascii="Arial" w:hAnsi="Arial" w:cs="Arial"/>
          <w:lang w:eastAsia="hr-HR"/>
        </w:rPr>
        <w:t>5</w:t>
      </w:r>
      <w:r w:rsidRPr="00203A39">
        <w:rPr>
          <w:rFonts w:ascii="Arial" w:hAnsi="Arial" w:cs="Arial"/>
          <w:lang w:eastAsia="hr-HR"/>
        </w:rPr>
        <w:t xml:space="preserve">., dok su u točki </w:t>
      </w:r>
      <w:r w:rsidR="00AB26C3" w:rsidRPr="00203A39">
        <w:rPr>
          <w:rFonts w:ascii="Arial" w:hAnsi="Arial" w:cs="Arial"/>
          <w:lang w:eastAsia="hr-HR"/>
        </w:rPr>
        <w:t>4.</w:t>
      </w:r>
      <w:r w:rsidR="00203A39" w:rsidRPr="00203A39">
        <w:rPr>
          <w:rFonts w:ascii="Arial" w:hAnsi="Arial" w:cs="Arial"/>
          <w:lang w:eastAsia="hr-HR"/>
        </w:rPr>
        <w:t>6.3</w:t>
      </w:r>
      <w:r w:rsidR="0001158A" w:rsidRPr="00203A39">
        <w:rPr>
          <w:rFonts w:ascii="Arial" w:hAnsi="Arial" w:cs="Arial"/>
          <w:lang w:eastAsia="hr-HR"/>
        </w:rPr>
        <w:t>.</w:t>
      </w:r>
      <w:r w:rsidRPr="00203A39">
        <w:rPr>
          <w:rFonts w:ascii="Arial" w:hAnsi="Arial" w:cs="Arial"/>
          <w:lang w:eastAsia="hr-HR"/>
        </w:rPr>
        <w:t xml:space="preserve"> navedene potencijalne obveze. Izvještaj je objavljen na </w:t>
      </w:r>
      <w:r w:rsidR="00216D21" w:rsidRPr="00203A39">
        <w:rPr>
          <w:rFonts w:ascii="Arial" w:hAnsi="Arial" w:cs="Arial"/>
          <w:lang w:eastAsia="hr-HR"/>
        </w:rPr>
        <w:t>internet</w:t>
      </w:r>
      <w:r w:rsidRPr="00203A39">
        <w:rPr>
          <w:rFonts w:ascii="Arial" w:hAnsi="Arial" w:cs="Arial"/>
          <w:lang w:eastAsia="hr-HR"/>
        </w:rPr>
        <w:t xml:space="preserve"> stranici Općine u okviru </w:t>
      </w:r>
      <w:hyperlink r:id="rId63" w:history="1">
        <w:r w:rsidR="00403685" w:rsidRPr="00203A39">
          <w:rPr>
            <w:rStyle w:val="Hiperveza"/>
            <w:rFonts w:ascii="Arial" w:hAnsi="Arial" w:cs="Arial"/>
            <w:color w:val="auto"/>
            <w:lang w:eastAsia="hr-HR"/>
          </w:rPr>
          <w:t>https://www.opcinakonavle.hr/proracun-izvjestaji/</w:t>
        </w:r>
      </w:hyperlink>
      <w:r w:rsidR="00403685" w:rsidRPr="00203A39">
        <w:rPr>
          <w:rFonts w:ascii="Arial" w:hAnsi="Arial" w:cs="Arial"/>
          <w:lang w:eastAsia="hr-HR"/>
        </w:rPr>
        <w:t xml:space="preserve"> </w:t>
      </w:r>
      <w:r w:rsidRPr="00203A39">
        <w:rPr>
          <w:b/>
          <w:bCs/>
        </w:rPr>
        <w:t>IZVJEŠTAJI OPĆINE I PRORAČUNSKIH KORISNIKA, 20</w:t>
      </w:r>
      <w:r w:rsidR="00217A83" w:rsidRPr="00203A39">
        <w:rPr>
          <w:b/>
          <w:bCs/>
        </w:rPr>
        <w:t>2</w:t>
      </w:r>
      <w:r w:rsidR="008E7C46">
        <w:rPr>
          <w:b/>
          <w:bCs/>
        </w:rPr>
        <w:t>5</w:t>
      </w:r>
      <w:r w:rsidRPr="00203A39">
        <w:rPr>
          <w:b/>
          <w:bCs/>
        </w:rPr>
        <w:t>.</w:t>
      </w:r>
    </w:p>
    <w:p w14:paraId="6FC785FA" w14:textId="77777777" w:rsidR="007422B0" w:rsidRPr="00203A39" w:rsidRDefault="007422B0" w:rsidP="007422B0">
      <w:pPr>
        <w:autoSpaceDE w:val="0"/>
        <w:autoSpaceDN w:val="0"/>
        <w:adjustRightInd w:val="0"/>
        <w:rPr>
          <w:rFonts w:ascii="Arial" w:hAnsi="Arial" w:cs="Arial"/>
          <w:sz w:val="22"/>
          <w:szCs w:val="22"/>
          <w:lang w:eastAsia="hr-HR"/>
        </w:rPr>
      </w:pPr>
    </w:p>
    <w:p w14:paraId="0707B127" w14:textId="77777777" w:rsidR="001E49A2" w:rsidRPr="00C6075C" w:rsidRDefault="001E49A2" w:rsidP="001E49A2">
      <w:pPr>
        <w:rPr>
          <w:rFonts w:ascii="Arial" w:hAnsi="Arial" w:cs="Arial"/>
        </w:rPr>
      </w:pPr>
      <w:bookmarkStart w:id="160" w:name="_Hlk166669308"/>
      <w:r w:rsidRPr="00C6075C">
        <w:rPr>
          <w:rFonts w:ascii="Arial" w:hAnsi="Arial" w:cs="Arial"/>
          <w:b/>
        </w:rPr>
        <w:t>Obveze Općine</w:t>
      </w:r>
      <w:r w:rsidRPr="00C6075C">
        <w:rPr>
          <w:rFonts w:ascii="Arial" w:hAnsi="Arial" w:cs="Arial"/>
        </w:rPr>
        <w:t xml:space="preserve"> za rashode poslovanja (23) i rashode za nabavu nefinancijske imovine (24) iznose </w:t>
      </w:r>
      <w:r>
        <w:rPr>
          <w:rFonts w:ascii="Arial" w:hAnsi="Arial" w:cs="Arial"/>
        </w:rPr>
        <w:t>1.864.429,99</w:t>
      </w:r>
      <w:r w:rsidRPr="00C6075C">
        <w:rPr>
          <w:rFonts w:ascii="Arial" w:hAnsi="Arial" w:cs="Arial"/>
        </w:rPr>
        <w:t xml:space="preserve"> €, a obveze za kredite </w:t>
      </w:r>
      <w:r>
        <w:rPr>
          <w:rFonts w:ascii="Arial" w:hAnsi="Arial" w:cs="Arial"/>
        </w:rPr>
        <w:t>(26) iznose 2.883.721,68</w:t>
      </w:r>
      <w:r w:rsidRPr="00C6075C">
        <w:rPr>
          <w:rFonts w:ascii="Arial" w:hAnsi="Arial" w:cs="Arial"/>
        </w:rPr>
        <w:t xml:space="preserve"> €</w:t>
      </w:r>
      <w:r>
        <w:rPr>
          <w:rFonts w:ascii="Arial" w:hAnsi="Arial" w:cs="Arial"/>
        </w:rPr>
        <w:t xml:space="preserve">. Obveze za predujmove, depozite i </w:t>
      </w:r>
      <w:proofErr w:type="spellStart"/>
      <w:r>
        <w:rPr>
          <w:rFonts w:ascii="Arial" w:hAnsi="Arial" w:cs="Arial"/>
        </w:rPr>
        <w:t>jamčevne</w:t>
      </w:r>
      <w:proofErr w:type="spellEnd"/>
      <w:r>
        <w:rPr>
          <w:rFonts w:ascii="Arial" w:hAnsi="Arial" w:cs="Arial"/>
        </w:rPr>
        <w:t xml:space="preserve"> </w:t>
      </w:r>
      <w:proofErr w:type="spellStart"/>
      <w:r>
        <w:rPr>
          <w:rFonts w:ascii="Arial" w:hAnsi="Arial" w:cs="Arial"/>
        </w:rPr>
        <w:t>pologe</w:t>
      </w:r>
      <w:proofErr w:type="spellEnd"/>
      <w:r>
        <w:rPr>
          <w:rFonts w:ascii="Arial" w:hAnsi="Arial" w:cs="Arial"/>
        </w:rPr>
        <w:t xml:space="preserve"> (27) iznose 392.326,31 €. Sveukupno spomenute obveze </w:t>
      </w:r>
      <w:r w:rsidRPr="00C6075C">
        <w:rPr>
          <w:rFonts w:ascii="Arial" w:hAnsi="Arial" w:cs="Arial"/>
        </w:rPr>
        <w:t>iznos</w:t>
      </w:r>
      <w:r>
        <w:rPr>
          <w:rFonts w:ascii="Arial" w:hAnsi="Arial" w:cs="Arial"/>
        </w:rPr>
        <w:t>e</w:t>
      </w:r>
      <w:r w:rsidRPr="00C6075C">
        <w:rPr>
          <w:rFonts w:ascii="Arial" w:hAnsi="Arial" w:cs="Arial"/>
        </w:rPr>
        <w:t xml:space="preserve"> </w:t>
      </w:r>
      <w:r w:rsidRPr="00CA75F1">
        <w:rPr>
          <w:rFonts w:ascii="Arial" w:hAnsi="Arial" w:cs="Arial"/>
          <w:b/>
          <w:bCs/>
        </w:rPr>
        <w:t>5.140.477,98</w:t>
      </w:r>
      <w:r w:rsidRPr="00C6075C">
        <w:rPr>
          <w:rFonts w:ascii="Arial" w:hAnsi="Arial" w:cs="Arial"/>
          <w:b/>
          <w:bCs/>
        </w:rPr>
        <w:t xml:space="preserve"> €</w:t>
      </w:r>
      <w:r w:rsidRPr="00C6075C">
        <w:rPr>
          <w:rFonts w:ascii="Arial" w:hAnsi="Arial" w:cs="Arial"/>
        </w:rPr>
        <w:t>. Obveze za naplaćene prihode budućeg razdoblja</w:t>
      </w:r>
      <w:r>
        <w:rPr>
          <w:rFonts w:ascii="Arial" w:hAnsi="Arial" w:cs="Arial"/>
        </w:rPr>
        <w:t xml:space="preserve"> (292)</w:t>
      </w:r>
      <w:r w:rsidRPr="00C6075C">
        <w:rPr>
          <w:rFonts w:ascii="Arial" w:hAnsi="Arial" w:cs="Arial"/>
        </w:rPr>
        <w:t xml:space="preserve"> iznose 2</w:t>
      </w:r>
      <w:r>
        <w:rPr>
          <w:rFonts w:ascii="Arial" w:hAnsi="Arial" w:cs="Arial"/>
        </w:rPr>
        <w:t>2.907,14</w:t>
      </w:r>
      <w:r w:rsidRPr="00C6075C">
        <w:rPr>
          <w:rFonts w:ascii="Arial" w:hAnsi="Arial" w:cs="Arial"/>
        </w:rPr>
        <w:t xml:space="preserve"> €. </w:t>
      </w:r>
    </w:p>
    <w:p w14:paraId="4D23D127" w14:textId="77777777" w:rsidR="001E49A2" w:rsidRPr="00513167" w:rsidRDefault="001E49A2" w:rsidP="001E49A2">
      <w:pPr>
        <w:rPr>
          <w:rFonts w:ascii="Arial" w:hAnsi="Arial" w:cs="Arial"/>
        </w:rPr>
      </w:pPr>
    </w:p>
    <w:p w14:paraId="721B908B" w14:textId="77777777" w:rsidR="001E49A2" w:rsidRPr="00513167" w:rsidRDefault="001E49A2" w:rsidP="001E49A2">
      <w:pPr>
        <w:rPr>
          <w:rFonts w:ascii="Arial" w:hAnsi="Arial" w:cs="Arial"/>
        </w:rPr>
      </w:pPr>
      <w:r w:rsidRPr="00513167">
        <w:rPr>
          <w:rFonts w:ascii="Arial" w:hAnsi="Arial" w:cs="Arial"/>
          <w:b/>
        </w:rPr>
        <w:t>Obveze četiri proračunska korisnika</w:t>
      </w:r>
      <w:r w:rsidRPr="00513167">
        <w:rPr>
          <w:rFonts w:ascii="Arial" w:hAnsi="Arial" w:cs="Arial"/>
        </w:rPr>
        <w:t xml:space="preserve"> iznose </w:t>
      </w:r>
      <w:r>
        <w:rPr>
          <w:rFonts w:ascii="Arial" w:hAnsi="Arial" w:cs="Arial"/>
        </w:rPr>
        <w:t>464.402,71</w:t>
      </w:r>
      <w:r w:rsidRPr="00513167">
        <w:rPr>
          <w:rFonts w:ascii="Arial" w:hAnsi="Arial" w:cs="Arial"/>
        </w:rPr>
        <w:t xml:space="preserve"> €.</w:t>
      </w:r>
    </w:p>
    <w:p w14:paraId="26851A5C" w14:textId="77777777" w:rsidR="001E49A2" w:rsidRPr="00513167" w:rsidRDefault="001E49A2" w:rsidP="001E49A2">
      <w:pPr>
        <w:rPr>
          <w:rFonts w:ascii="Arial" w:hAnsi="Arial" w:cs="Arial"/>
        </w:rPr>
      </w:pPr>
    </w:p>
    <w:p w14:paraId="5B510A9F" w14:textId="77777777" w:rsidR="001E49A2" w:rsidRPr="00513167" w:rsidRDefault="001E49A2" w:rsidP="001E49A2">
      <w:pPr>
        <w:rPr>
          <w:rFonts w:ascii="Arial" w:hAnsi="Arial" w:cs="Arial"/>
        </w:rPr>
      </w:pPr>
      <w:bookmarkStart w:id="161" w:name="_Hlk115073782"/>
      <w:r w:rsidRPr="00513167">
        <w:rPr>
          <w:rFonts w:ascii="Arial" w:hAnsi="Arial" w:cs="Arial"/>
          <w:b/>
        </w:rPr>
        <w:t>Konsolidirane</w:t>
      </w:r>
      <w:r w:rsidRPr="00513167">
        <w:rPr>
          <w:rFonts w:ascii="Arial" w:hAnsi="Arial" w:cs="Arial"/>
        </w:rPr>
        <w:t xml:space="preserve"> </w:t>
      </w:r>
      <w:r w:rsidRPr="00513167">
        <w:rPr>
          <w:rFonts w:ascii="Arial" w:hAnsi="Arial" w:cs="Arial"/>
          <w:b/>
        </w:rPr>
        <w:t>obveze</w:t>
      </w:r>
      <w:r w:rsidRPr="00513167">
        <w:rPr>
          <w:rFonts w:ascii="Arial" w:hAnsi="Arial" w:cs="Arial"/>
        </w:rPr>
        <w:t xml:space="preserve"> za rashode poslovanja (23) i obveze za rashode za nabavu nefinancijske imovine (24) iznose </w:t>
      </w:r>
      <w:r>
        <w:rPr>
          <w:rFonts w:ascii="Arial" w:hAnsi="Arial" w:cs="Arial"/>
        </w:rPr>
        <w:t>2.328.832,70</w:t>
      </w:r>
      <w:r w:rsidRPr="00513167">
        <w:rPr>
          <w:rFonts w:ascii="Arial" w:hAnsi="Arial" w:cs="Arial"/>
        </w:rPr>
        <w:t xml:space="preserve"> € (ukupno zbroj obveza općine i obveza proračunskih korisnika). </w:t>
      </w:r>
      <w:r>
        <w:rPr>
          <w:rFonts w:ascii="Arial" w:hAnsi="Arial" w:cs="Arial"/>
        </w:rPr>
        <w:t xml:space="preserve">Obveze za predujmove, depozite i </w:t>
      </w:r>
      <w:proofErr w:type="spellStart"/>
      <w:r>
        <w:rPr>
          <w:rFonts w:ascii="Arial" w:hAnsi="Arial" w:cs="Arial"/>
        </w:rPr>
        <w:t>jamčevne</w:t>
      </w:r>
      <w:proofErr w:type="spellEnd"/>
      <w:r>
        <w:rPr>
          <w:rFonts w:ascii="Arial" w:hAnsi="Arial" w:cs="Arial"/>
        </w:rPr>
        <w:t xml:space="preserve"> </w:t>
      </w:r>
      <w:proofErr w:type="spellStart"/>
      <w:r>
        <w:rPr>
          <w:rFonts w:ascii="Arial" w:hAnsi="Arial" w:cs="Arial"/>
        </w:rPr>
        <w:t>pologe</w:t>
      </w:r>
      <w:proofErr w:type="spellEnd"/>
      <w:r>
        <w:rPr>
          <w:rFonts w:ascii="Arial" w:hAnsi="Arial" w:cs="Arial"/>
        </w:rPr>
        <w:t xml:space="preserve"> iznose 75.866,76 € (</w:t>
      </w:r>
      <w:r w:rsidRPr="00D162A4">
        <w:rPr>
          <w:rFonts w:ascii="Arial" w:hAnsi="Arial" w:cs="Arial"/>
        </w:rPr>
        <w:t>ukupno zbroj obveza općine i obveza proračunskih korisnika umanjeno za međusobne obveze prema proračunskim korisnicima za naplaćene prihode putem proračunske riznice u iznosu 316.459</w:t>
      </w:r>
      <w:r>
        <w:rPr>
          <w:rFonts w:ascii="Arial" w:hAnsi="Arial" w:cs="Arial"/>
        </w:rPr>
        <w:t>,55</w:t>
      </w:r>
      <w:r w:rsidRPr="00D162A4">
        <w:rPr>
          <w:rFonts w:ascii="Arial" w:hAnsi="Arial" w:cs="Arial"/>
        </w:rPr>
        <w:t xml:space="preserve"> € i za obveze proračunskih korisnika za povrat u proračun u iznosu 0 €). </w:t>
      </w:r>
      <w:r>
        <w:rPr>
          <w:rFonts w:ascii="Arial" w:hAnsi="Arial" w:cs="Arial"/>
        </w:rPr>
        <w:t xml:space="preserve">za </w:t>
      </w:r>
      <w:r w:rsidRPr="00513167">
        <w:rPr>
          <w:rFonts w:ascii="Arial" w:hAnsi="Arial" w:cs="Arial"/>
          <w:u w:val="single"/>
        </w:rPr>
        <w:t xml:space="preserve">Sveukupno konsolidirane obveze s obvezama za zajmove iznose </w:t>
      </w:r>
      <w:r>
        <w:rPr>
          <w:rFonts w:ascii="Arial" w:hAnsi="Arial" w:cs="Arial"/>
          <w:b/>
          <w:bCs/>
          <w:u w:val="single"/>
        </w:rPr>
        <w:t>5.288.421,14</w:t>
      </w:r>
      <w:r w:rsidRPr="00513167">
        <w:rPr>
          <w:rFonts w:ascii="Arial" w:hAnsi="Arial" w:cs="Arial"/>
          <w:b/>
          <w:bCs/>
          <w:u w:val="single"/>
        </w:rPr>
        <w:t xml:space="preserve"> €</w:t>
      </w:r>
      <w:r w:rsidRPr="00513167">
        <w:rPr>
          <w:rFonts w:ascii="Arial" w:hAnsi="Arial" w:cs="Arial"/>
          <w:b/>
          <w:bCs/>
        </w:rPr>
        <w:t>.</w:t>
      </w:r>
    </w:p>
    <w:p w14:paraId="4F114F60" w14:textId="77777777" w:rsidR="001E49A2" w:rsidRPr="00513167" w:rsidRDefault="001E49A2" w:rsidP="001E49A2">
      <w:pPr>
        <w:rPr>
          <w:rFonts w:ascii="Arial" w:hAnsi="Arial" w:cs="Arial"/>
          <w:iCs/>
        </w:rPr>
      </w:pPr>
    </w:p>
    <w:p w14:paraId="661EF901" w14:textId="77777777" w:rsidR="001E49A2" w:rsidRPr="00513167" w:rsidRDefault="001E49A2" w:rsidP="001E49A2">
      <w:pPr>
        <w:rPr>
          <w:rFonts w:ascii="Arial" w:hAnsi="Arial" w:cs="Arial"/>
        </w:rPr>
      </w:pPr>
      <w:r w:rsidRPr="00513167">
        <w:rPr>
          <w:rFonts w:ascii="Arial" w:hAnsi="Arial" w:cs="Arial"/>
        </w:rPr>
        <w:t xml:space="preserve">Vrijednosno najznačajnije konsolidirane obveze se odnose na dva kredita prema HBOR-u sveukupno </w:t>
      </w:r>
      <w:r>
        <w:rPr>
          <w:rFonts w:ascii="Arial" w:hAnsi="Arial" w:cs="Arial"/>
        </w:rPr>
        <w:t>1.551.642,15</w:t>
      </w:r>
      <w:r w:rsidRPr="00513167">
        <w:rPr>
          <w:rFonts w:ascii="Arial" w:hAnsi="Arial" w:cs="Arial"/>
        </w:rPr>
        <w:t xml:space="preserve"> € (kredit za izgradnju vatrogasnog doma – pred-financiranje </w:t>
      </w:r>
      <w:r>
        <w:rPr>
          <w:rFonts w:ascii="Arial" w:hAnsi="Arial" w:cs="Arial"/>
        </w:rPr>
        <w:t>1.003.384,43</w:t>
      </w:r>
      <w:r w:rsidRPr="00513167">
        <w:rPr>
          <w:rFonts w:ascii="Arial" w:hAnsi="Arial" w:cs="Arial"/>
        </w:rPr>
        <w:t xml:space="preserve"> € i kredit za modernizaciju javne rasvjete </w:t>
      </w:r>
      <w:r>
        <w:rPr>
          <w:rFonts w:ascii="Arial" w:hAnsi="Arial" w:cs="Arial"/>
        </w:rPr>
        <w:t>548.257,72</w:t>
      </w:r>
      <w:r w:rsidRPr="00513167">
        <w:rPr>
          <w:rFonts w:ascii="Arial" w:hAnsi="Arial" w:cs="Arial"/>
        </w:rPr>
        <w:t xml:space="preserve"> €), obveze Općine za jedan kredit prema financijskoj instituciji u iznosu 219.229,24 € (rok povrata kredita rujan 2025. godine). Druge značajnije obveze se također odnose na zajmove i to za povrat beskamatnih kredita u državni proračun u iznosu 1.332.079,53 €. </w:t>
      </w:r>
    </w:p>
    <w:p w14:paraId="4D43811E" w14:textId="77777777" w:rsidR="001E49A2" w:rsidRPr="00513167" w:rsidRDefault="001E49A2" w:rsidP="001E49A2">
      <w:pPr>
        <w:rPr>
          <w:rFonts w:ascii="Arial" w:hAnsi="Arial" w:cs="Arial"/>
        </w:rPr>
      </w:pPr>
    </w:p>
    <w:p w14:paraId="2250F5DC" w14:textId="16E4DA60" w:rsidR="001E49A2" w:rsidRPr="00513167" w:rsidRDefault="001E49A2" w:rsidP="001E49A2">
      <w:pPr>
        <w:rPr>
          <w:rFonts w:ascii="Arial" w:hAnsi="Arial" w:cs="Arial"/>
        </w:rPr>
      </w:pPr>
      <w:r w:rsidRPr="00513167">
        <w:rPr>
          <w:rFonts w:ascii="Arial" w:hAnsi="Arial" w:cs="Arial"/>
        </w:rPr>
        <w:lastRenderedPageBreak/>
        <w:t xml:space="preserve">Sveukupno nedospjele konsolidirane obveze koncem </w:t>
      </w:r>
      <w:r>
        <w:rPr>
          <w:rFonts w:ascii="Arial" w:hAnsi="Arial" w:cs="Arial"/>
        </w:rPr>
        <w:t xml:space="preserve">lipnja </w:t>
      </w:r>
      <w:r w:rsidRPr="00513167">
        <w:rPr>
          <w:rFonts w:ascii="Arial" w:hAnsi="Arial" w:cs="Arial"/>
        </w:rPr>
        <w:t>202</w:t>
      </w:r>
      <w:r>
        <w:rPr>
          <w:rFonts w:ascii="Arial" w:hAnsi="Arial" w:cs="Arial"/>
        </w:rPr>
        <w:t>5</w:t>
      </w:r>
      <w:r w:rsidRPr="00513167">
        <w:rPr>
          <w:rFonts w:ascii="Arial" w:hAnsi="Arial" w:cs="Arial"/>
        </w:rPr>
        <w:t xml:space="preserve">. iznose </w:t>
      </w:r>
      <w:r>
        <w:rPr>
          <w:rFonts w:ascii="Arial" w:hAnsi="Arial" w:cs="Arial"/>
        </w:rPr>
        <w:t>5.091.972,06</w:t>
      </w:r>
      <w:r w:rsidRPr="00513167">
        <w:rPr>
          <w:rFonts w:ascii="Arial" w:hAnsi="Arial" w:cs="Arial"/>
        </w:rPr>
        <w:t xml:space="preserve"> € </w:t>
      </w:r>
      <w:bookmarkStart w:id="162" w:name="_Hlk115074699"/>
      <w:r w:rsidRPr="00513167">
        <w:rPr>
          <w:rFonts w:ascii="Arial" w:hAnsi="Arial" w:cs="Arial"/>
        </w:rPr>
        <w:t xml:space="preserve">(obveze općine </w:t>
      </w:r>
      <w:r>
        <w:rPr>
          <w:rFonts w:ascii="Arial" w:hAnsi="Arial" w:cs="Arial"/>
        </w:rPr>
        <w:t>4.630.287,19</w:t>
      </w:r>
      <w:r w:rsidRPr="00513167">
        <w:rPr>
          <w:rFonts w:ascii="Arial" w:hAnsi="Arial" w:cs="Arial"/>
        </w:rPr>
        <w:t xml:space="preserve"> € i obveze proračunskih korisnika </w:t>
      </w:r>
      <w:r>
        <w:rPr>
          <w:rFonts w:ascii="Arial" w:hAnsi="Arial" w:cs="Arial"/>
        </w:rPr>
        <w:t>461.684,87</w:t>
      </w:r>
      <w:r w:rsidRPr="00513167">
        <w:rPr>
          <w:rFonts w:ascii="Arial" w:hAnsi="Arial" w:cs="Arial"/>
        </w:rPr>
        <w:t xml:space="preserve"> €).</w:t>
      </w:r>
      <w:r w:rsidR="00055530">
        <w:rPr>
          <w:rFonts w:ascii="Arial" w:hAnsi="Arial" w:cs="Arial"/>
        </w:rPr>
        <w:t xml:space="preserve"> </w:t>
      </w:r>
      <w:bookmarkEnd w:id="162"/>
      <w:r w:rsidRPr="00513167">
        <w:rPr>
          <w:rFonts w:ascii="Arial" w:hAnsi="Arial" w:cs="Arial"/>
        </w:rPr>
        <w:t xml:space="preserve">Dospjele konsolidirane obveze koncem </w:t>
      </w:r>
      <w:r>
        <w:rPr>
          <w:rFonts w:ascii="Arial" w:hAnsi="Arial" w:cs="Arial"/>
        </w:rPr>
        <w:t xml:space="preserve">lipnja </w:t>
      </w:r>
      <w:r w:rsidRPr="00513167">
        <w:rPr>
          <w:rFonts w:ascii="Arial" w:hAnsi="Arial" w:cs="Arial"/>
        </w:rPr>
        <w:t>202</w:t>
      </w:r>
      <w:r w:rsidR="00055530">
        <w:rPr>
          <w:rFonts w:ascii="Arial" w:hAnsi="Arial" w:cs="Arial"/>
        </w:rPr>
        <w:t>5</w:t>
      </w:r>
      <w:r w:rsidRPr="00513167">
        <w:rPr>
          <w:rFonts w:ascii="Arial" w:hAnsi="Arial" w:cs="Arial"/>
        </w:rPr>
        <w:t xml:space="preserve">. iznose </w:t>
      </w:r>
      <w:r>
        <w:rPr>
          <w:rFonts w:ascii="Arial" w:hAnsi="Arial" w:cs="Arial"/>
        </w:rPr>
        <w:t>196.449,08</w:t>
      </w:r>
      <w:r w:rsidRPr="00513167">
        <w:rPr>
          <w:rFonts w:ascii="Arial" w:hAnsi="Arial" w:cs="Arial"/>
        </w:rPr>
        <w:t xml:space="preserve"> € (obveze Općine </w:t>
      </w:r>
      <w:r>
        <w:rPr>
          <w:rFonts w:ascii="Arial" w:hAnsi="Arial" w:cs="Arial"/>
        </w:rPr>
        <w:t>193.731,24</w:t>
      </w:r>
      <w:r w:rsidRPr="00513167">
        <w:rPr>
          <w:rFonts w:ascii="Arial" w:hAnsi="Arial" w:cs="Arial"/>
        </w:rPr>
        <w:t xml:space="preserve"> € i obveze proračunskih korisnika </w:t>
      </w:r>
      <w:r>
        <w:rPr>
          <w:rFonts w:ascii="Arial" w:hAnsi="Arial" w:cs="Arial"/>
        </w:rPr>
        <w:t>2.717,84</w:t>
      </w:r>
      <w:r w:rsidRPr="00513167">
        <w:rPr>
          <w:rFonts w:ascii="Arial" w:hAnsi="Arial" w:cs="Arial"/>
        </w:rPr>
        <w:t xml:space="preserve"> €).</w:t>
      </w:r>
    </w:p>
    <w:bookmarkEnd w:id="160"/>
    <w:bookmarkEnd w:id="161"/>
    <w:p w14:paraId="512B3B31" w14:textId="06D48464" w:rsidR="00203A39" w:rsidRPr="004F48AE" w:rsidRDefault="00203A39" w:rsidP="00203A39">
      <w:pPr>
        <w:rPr>
          <w:rFonts w:ascii="Arial" w:hAnsi="Arial" w:cs="Arial"/>
        </w:rPr>
      </w:pPr>
      <w:r w:rsidRPr="004F48AE">
        <w:rPr>
          <w:rFonts w:ascii="Arial" w:hAnsi="Arial" w:cs="Arial"/>
        </w:rPr>
        <w:t xml:space="preserve">U slijedećoj tablici daje se kratak pregled zbirnog stanja obveza </w:t>
      </w:r>
      <w:r w:rsidRPr="004F48AE">
        <w:rPr>
          <w:rFonts w:ascii="Arial" w:hAnsi="Arial" w:cs="Arial"/>
          <w:b/>
        </w:rPr>
        <w:t>Općine i proračunskih korisnika</w:t>
      </w:r>
      <w:r w:rsidRPr="004F48AE">
        <w:rPr>
          <w:rFonts w:ascii="Arial" w:hAnsi="Arial" w:cs="Arial"/>
        </w:rPr>
        <w:t xml:space="preserve"> na dan </w:t>
      </w:r>
      <w:r>
        <w:rPr>
          <w:rFonts w:ascii="Arial" w:hAnsi="Arial" w:cs="Arial"/>
        </w:rPr>
        <w:t>30.06.202</w:t>
      </w:r>
      <w:r w:rsidR="001E49A2">
        <w:rPr>
          <w:rFonts w:ascii="Arial" w:hAnsi="Arial" w:cs="Arial"/>
        </w:rPr>
        <w:t>5</w:t>
      </w:r>
      <w:r w:rsidRPr="004F48AE">
        <w:rPr>
          <w:rFonts w:ascii="Arial" w:hAnsi="Arial" w:cs="Arial"/>
        </w:rPr>
        <w:t>. s iskazanim stanjem dospjelih nepodmirenih obveza Općine. Stanje dospjelih nepodmirenih obveza proračunskih korisnika se iskazuje u odvojenoj tablici.</w:t>
      </w:r>
    </w:p>
    <w:p w14:paraId="43D957F1" w14:textId="77777777" w:rsidR="00055530" w:rsidRPr="00055530" w:rsidRDefault="00055530" w:rsidP="007422B0">
      <w:pPr>
        <w:pStyle w:val="Opisslike"/>
        <w:spacing w:after="0"/>
        <w:rPr>
          <w:color w:val="auto"/>
        </w:rPr>
      </w:pPr>
      <w:bookmarkStart w:id="163" w:name="_Toc50021006"/>
    </w:p>
    <w:p w14:paraId="5ADAD477" w14:textId="7DE428D1" w:rsidR="007422B0" w:rsidRPr="00203A39" w:rsidRDefault="005E290F" w:rsidP="007422B0">
      <w:pPr>
        <w:pStyle w:val="Opisslike"/>
        <w:spacing w:after="0"/>
        <w:rPr>
          <w:rFonts w:ascii="Arial" w:hAnsi="Arial" w:cs="Arial"/>
          <w:color w:val="auto"/>
        </w:rPr>
      </w:pPr>
      <w:bookmarkStart w:id="164" w:name="_Toc215812685"/>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28405F">
        <w:rPr>
          <w:noProof/>
          <w:color w:val="0070C0"/>
        </w:rPr>
        <w:t>14</w:t>
      </w:r>
      <w:r w:rsidR="00EB4C21" w:rsidRPr="00203A39">
        <w:rPr>
          <w:noProof/>
          <w:color w:val="0070C0"/>
        </w:rPr>
        <w:fldChar w:fldCharType="end"/>
      </w:r>
      <w:r w:rsidRPr="00203A39">
        <w:rPr>
          <w:rFonts w:ascii="Arial" w:hAnsi="Arial" w:cs="Arial"/>
          <w:color w:val="0070C0"/>
          <w:sz w:val="22"/>
        </w:rPr>
        <w:t xml:space="preserve">.: </w:t>
      </w:r>
      <w:r w:rsidR="00AB26C3" w:rsidRPr="00203A39">
        <w:rPr>
          <w:rFonts w:ascii="Arial" w:hAnsi="Arial" w:cs="Arial"/>
          <w:iCs/>
          <w:color w:val="auto"/>
        </w:rPr>
        <w:t>Pregled stanja ukupnih obveza Općine i proračunskih korisnika, te nepodmirenih obveza na dan 30.06.202</w:t>
      </w:r>
      <w:r w:rsidR="001E49A2">
        <w:rPr>
          <w:rFonts w:ascii="Arial" w:hAnsi="Arial" w:cs="Arial"/>
          <w:iCs/>
          <w:color w:val="auto"/>
        </w:rPr>
        <w:t>5</w:t>
      </w:r>
      <w:r w:rsidR="00AB26C3" w:rsidRPr="00203A39">
        <w:rPr>
          <w:rFonts w:ascii="Arial" w:hAnsi="Arial" w:cs="Arial"/>
          <w:iCs/>
          <w:color w:val="auto"/>
        </w:rPr>
        <w:t>.</w:t>
      </w:r>
      <w:bookmarkEnd w:id="163"/>
      <w:bookmarkEnd w:id="164"/>
    </w:p>
    <w:p w14:paraId="3D31AA42" w14:textId="0A5EF192" w:rsidR="00AB26C3" w:rsidRPr="00203A39" w:rsidRDefault="001E49A2" w:rsidP="001E49A2">
      <w:pPr>
        <w:autoSpaceDE w:val="0"/>
        <w:autoSpaceDN w:val="0"/>
        <w:adjustRightInd w:val="0"/>
        <w:jc w:val="center"/>
        <w:rPr>
          <w:rFonts w:ascii="Arial" w:hAnsi="Arial" w:cs="Arial"/>
          <w:lang w:eastAsia="hr-HR"/>
        </w:rPr>
      </w:pPr>
      <w:r>
        <w:rPr>
          <w:rFonts w:ascii="Arial" w:hAnsi="Arial" w:cs="Arial"/>
          <w:noProof/>
          <w:lang w:eastAsia="hr-HR"/>
        </w:rPr>
        <w:drawing>
          <wp:inline distT="0" distB="0" distL="0" distR="0" wp14:anchorId="0A57310D" wp14:editId="40537D22">
            <wp:extent cx="7122795" cy="5083677"/>
            <wp:effectExtent l="0" t="0" r="1905" b="3175"/>
            <wp:docPr id="18228491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28104" cy="5087466"/>
                    </a:xfrm>
                    <a:prstGeom prst="rect">
                      <a:avLst/>
                    </a:prstGeom>
                    <a:noFill/>
                  </pic:spPr>
                </pic:pic>
              </a:graphicData>
            </a:graphic>
          </wp:inline>
        </w:drawing>
      </w:r>
    </w:p>
    <w:p w14:paraId="34585F2B" w14:textId="5DB3E9AA" w:rsidR="00AB26C3" w:rsidRPr="00AF4584" w:rsidRDefault="00AB26C3" w:rsidP="007422B0">
      <w:pPr>
        <w:autoSpaceDE w:val="0"/>
        <w:autoSpaceDN w:val="0"/>
        <w:adjustRightInd w:val="0"/>
        <w:rPr>
          <w:rFonts w:ascii="Arial" w:hAnsi="Arial" w:cs="Arial"/>
          <w:color w:val="FF0000"/>
          <w:lang w:eastAsia="hr-HR"/>
        </w:rPr>
      </w:pPr>
    </w:p>
    <w:p w14:paraId="031980F6" w14:textId="79AE719F" w:rsidR="00AB26C3" w:rsidRPr="00203A39" w:rsidRDefault="001E49A2" w:rsidP="001E49A2">
      <w:pPr>
        <w:autoSpaceDE w:val="0"/>
        <w:autoSpaceDN w:val="0"/>
        <w:adjustRightInd w:val="0"/>
        <w:jc w:val="center"/>
        <w:rPr>
          <w:rFonts w:ascii="Arial" w:hAnsi="Arial" w:cs="Arial"/>
          <w:lang w:eastAsia="hr-HR"/>
        </w:rPr>
      </w:pPr>
      <w:r>
        <w:rPr>
          <w:rFonts w:ascii="Arial" w:hAnsi="Arial" w:cs="Arial"/>
          <w:noProof/>
          <w:lang w:eastAsia="hr-HR"/>
        </w:rPr>
        <w:drawing>
          <wp:inline distT="0" distB="0" distL="0" distR="0" wp14:anchorId="33EF87EE" wp14:editId="5A4DE747">
            <wp:extent cx="7705725" cy="5535930"/>
            <wp:effectExtent l="0" t="0" r="9525" b="7620"/>
            <wp:docPr id="196512941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05725" cy="5535930"/>
                    </a:xfrm>
                    <a:prstGeom prst="rect">
                      <a:avLst/>
                    </a:prstGeom>
                    <a:noFill/>
                  </pic:spPr>
                </pic:pic>
              </a:graphicData>
            </a:graphic>
          </wp:inline>
        </w:drawing>
      </w:r>
    </w:p>
    <w:p w14:paraId="56A85D45" w14:textId="77777777" w:rsidR="001E49A2" w:rsidRDefault="001E49A2" w:rsidP="001E49A2">
      <w:pPr>
        <w:autoSpaceDE w:val="0"/>
        <w:autoSpaceDN w:val="0"/>
        <w:adjustRightInd w:val="0"/>
        <w:rPr>
          <w:rFonts w:ascii="Arial" w:hAnsi="Arial" w:cs="Arial"/>
          <w:lang w:eastAsia="hr-HR"/>
        </w:rPr>
      </w:pPr>
    </w:p>
    <w:p w14:paraId="3686AC2F" w14:textId="04D0BB26" w:rsidR="001E49A2" w:rsidRPr="006625D0" w:rsidRDefault="00203A39" w:rsidP="001E49A2">
      <w:pPr>
        <w:autoSpaceDE w:val="0"/>
        <w:autoSpaceDN w:val="0"/>
        <w:adjustRightInd w:val="0"/>
      </w:pPr>
      <w:r w:rsidRPr="00203A39">
        <w:rPr>
          <w:rFonts w:ascii="Arial" w:hAnsi="Arial" w:cs="Arial"/>
          <w:lang w:eastAsia="hr-HR"/>
        </w:rPr>
        <w:lastRenderedPageBreak/>
        <w:t xml:space="preserve">U okviru ukupnih obveza Općine koncem lipnja </w:t>
      </w:r>
      <w:bookmarkStart w:id="165" w:name="_Toc50021007"/>
      <w:r w:rsidR="001E49A2" w:rsidRPr="006625D0">
        <w:rPr>
          <w:rFonts w:ascii="Arial" w:hAnsi="Arial" w:cs="Arial"/>
        </w:rPr>
        <w:t xml:space="preserve">U okviru ukupnih obveza Općine koncem </w:t>
      </w:r>
      <w:r w:rsidR="001E49A2">
        <w:rPr>
          <w:rFonts w:ascii="Arial" w:hAnsi="Arial" w:cs="Arial"/>
        </w:rPr>
        <w:t xml:space="preserve">lipnja </w:t>
      </w:r>
      <w:r w:rsidR="001E49A2" w:rsidRPr="006625D0">
        <w:rPr>
          <w:rFonts w:ascii="Arial" w:hAnsi="Arial" w:cs="Arial"/>
        </w:rPr>
        <w:t>202</w:t>
      </w:r>
      <w:r w:rsidR="001E49A2">
        <w:rPr>
          <w:rFonts w:ascii="Arial" w:hAnsi="Arial" w:cs="Arial"/>
        </w:rPr>
        <w:t>5</w:t>
      </w:r>
      <w:r w:rsidR="001E49A2" w:rsidRPr="006625D0">
        <w:rPr>
          <w:rFonts w:ascii="Arial" w:hAnsi="Arial" w:cs="Arial"/>
        </w:rPr>
        <w:t xml:space="preserve">. godine dospjele nepodmirene dospjele obveze iznose </w:t>
      </w:r>
      <w:r w:rsidR="001E49A2">
        <w:rPr>
          <w:rFonts w:ascii="Arial" w:hAnsi="Arial" w:cs="Arial"/>
        </w:rPr>
        <w:t>193.831,24</w:t>
      </w:r>
      <w:r w:rsidR="001E49A2" w:rsidRPr="006625D0">
        <w:rPr>
          <w:rFonts w:ascii="Arial" w:hAnsi="Arial" w:cs="Arial"/>
        </w:rPr>
        <w:t xml:space="preserve"> € </w:t>
      </w:r>
      <w:r w:rsidR="001E49A2" w:rsidRPr="006625D0">
        <w:rPr>
          <w:rFonts w:ascii="Arial" w:hAnsi="Arial" w:cs="Arial"/>
          <w:bCs/>
          <w:iCs/>
        </w:rPr>
        <w:t xml:space="preserve">(prekoračenje 1 do 180 dana) </w:t>
      </w:r>
      <w:r w:rsidR="001E49A2" w:rsidRPr="006625D0">
        <w:rPr>
          <w:rFonts w:ascii="Arial" w:hAnsi="Arial" w:cs="Arial"/>
        </w:rPr>
        <w:t xml:space="preserve">i odnose se na </w:t>
      </w:r>
      <w:r w:rsidR="001E49A2" w:rsidRPr="006625D0">
        <w:rPr>
          <w:rFonts w:ascii="Arial" w:hAnsi="Arial" w:cs="Arial"/>
          <w:bCs/>
          <w:iCs/>
        </w:rPr>
        <w:t xml:space="preserve">obveze za rashode poslovanja i obveze za nabavu nefinancijske imovine. Najveći dio obveza je podmiren u </w:t>
      </w:r>
      <w:r w:rsidR="001E49A2">
        <w:rPr>
          <w:rFonts w:ascii="Arial" w:hAnsi="Arial" w:cs="Arial"/>
          <w:bCs/>
          <w:iCs/>
        </w:rPr>
        <w:t>srpnju</w:t>
      </w:r>
      <w:r w:rsidR="001E49A2" w:rsidRPr="006625D0">
        <w:rPr>
          <w:rFonts w:ascii="Arial" w:hAnsi="Arial" w:cs="Arial"/>
          <w:bCs/>
          <w:iCs/>
        </w:rPr>
        <w:t xml:space="preserve"> 2025. godine. </w:t>
      </w:r>
    </w:p>
    <w:p w14:paraId="6788578C" w14:textId="77777777" w:rsidR="001E49A2" w:rsidRPr="006625D0" w:rsidRDefault="001E49A2" w:rsidP="001E49A2">
      <w:pPr>
        <w:autoSpaceDE w:val="0"/>
        <w:autoSpaceDN w:val="0"/>
        <w:adjustRightInd w:val="0"/>
        <w:rPr>
          <w:rFonts w:ascii="Arial" w:hAnsi="Arial" w:cs="Arial"/>
        </w:rPr>
      </w:pPr>
    </w:p>
    <w:p w14:paraId="749372D8" w14:textId="77777777" w:rsidR="001E49A2" w:rsidRPr="006625D0" w:rsidRDefault="001E49A2" w:rsidP="001E49A2">
      <w:pPr>
        <w:ind w:firstLine="709"/>
        <w:rPr>
          <w:rFonts w:ascii="Arial" w:hAnsi="Arial" w:cs="Arial"/>
        </w:rPr>
      </w:pPr>
      <w:r w:rsidRPr="006625D0">
        <w:rPr>
          <w:rFonts w:ascii="Arial" w:hAnsi="Arial" w:cs="Arial"/>
        </w:rPr>
        <w:t xml:space="preserve">Obveze za </w:t>
      </w:r>
      <w:r w:rsidRPr="006625D0">
        <w:rPr>
          <w:rFonts w:ascii="Arial" w:hAnsi="Arial" w:cs="Arial"/>
          <w:b/>
          <w:bCs/>
          <w:i/>
          <w:iCs/>
        </w:rPr>
        <w:t>beskamatne zajmove od državnog proračuna</w:t>
      </w:r>
      <w:r w:rsidRPr="006625D0">
        <w:rPr>
          <w:rFonts w:ascii="Arial" w:hAnsi="Arial" w:cs="Arial"/>
        </w:rPr>
        <w:t xml:space="preserve"> koncem </w:t>
      </w:r>
      <w:r>
        <w:rPr>
          <w:rFonts w:ascii="Arial" w:hAnsi="Arial" w:cs="Arial"/>
        </w:rPr>
        <w:t xml:space="preserve">lipnja </w:t>
      </w:r>
      <w:r w:rsidRPr="006625D0">
        <w:rPr>
          <w:rFonts w:ascii="Arial" w:hAnsi="Arial" w:cs="Arial"/>
        </w:rPr>
        <w:t>202</w:t>
      </w:r>
      <w:r>
        <w:rPr>
          <w:rFonts w:ascii="Arial" w:hAnsi="Arial" w:cs="Arial"/>
        </w:rPr>
        <w:t>5</w:t>
      </w:r>
      <w:r w:rsidRPr="006625D0">
        <w:rPr>
          <w:rFonts w:ascii="Arial" w:hAnsi="Arial" w:cs="Arial"/>
        </w:rPr>
        <w:t>. u iznosu 1.332.079,53 € u cijelosti se odnose na beskamatne zajmove i to:</w:t>
      </w:r>
    </w:p>
    <w:p w14:paraId="57A9B244" w14:textId="77777777" w:rsidR="001E49A2" w:rsidRPr="006625D0" w:rsidRDefault="001E49A2">
      <w:pPr>
        <w:pStyle w:val="Odlomakpopisa"/>
        <w:numPr>
          <w:ilvl w:val="0"/>
          <w:numId w:val="38"/>
        </w:numPr>
        <w:rPr>
          <w:rFonts w:ascii="Arial" w:hAnsi="Arial" w:cs="Arial"/>
          <w:b/>
          <w:bCs/>
        </w:rPr>
      </w:pPr>
      <w:r w:rsidRPr="006625D0">
        <w:rPr>
          <w:rFonts w:ascii="Arial" w:hAnsi="Arial" w:cs="Arial"/>
          <w:b/>
          <w:bCs/>
        </w:rPr>
        <w:t>nedospjele obveze:</w:t>
      </w:r>
    </w:p>
    <w:p w14:paraId="2428C6D4" w14:textId="77777777" w:rsidR="001E49A2" w:rsidRPr="006625D0" w:rsidRDefault="001E49A2">
      <w:pPr>
        <w:numPr>
          <w:ilvl w:val="1"/>
          <w:numId w:val="9"/>
        </w:numPr>
        <w:rPr>
          <w:rFonts w:ascii="Arial" w:hAnsi="Arial" w:cs="Arial"/>
        </w:rPr>
      </w:pPr>
      <w:r w:rsidRPr="006625D0">
        <w:rPr>
          <w:rFonts w:ascii="Arial" w:hAnsi="Arial" w:cs="Arial"/>
        </w:rPr>
        <w:t xml:space="preserve">obveze 451.257,55 € za zajam uplaćen 24.12.2020. u iznosu 3.400.000 kn na temelju pada prihoda u 2020. godini (rok povrata prvotno bio 3 godine, odnosno do konca 2023. godine, </w:t>
      </w:r>
      <w:r>
        <w:rPr>
          <w:rFonts w:ascii="Arial" w:hAnsi="Arial" w:cs="Arial"/>
        </w:rPr>
        <w:t xml:space="preserve">a </w:t>
      </w:r>
      <w:r w:rsidRPr="006625D0">
        <w:rPr>
          <w:rFonts w:ascii="Arial" w:hAnsi="Arial" w:cs="Arial"/>
        </w:rPr>
        <w:t xml:space="preserve">produžen </w:t>
      </w:r>
      <w:r>
        <w:rPr>
          <w:rFonts w:ascii="Arial" w:hAnsi="Arial" w:cs="Arial"/>
        </w:rPr>
        <w:t>je</w:t>
      </w:r>
      <w:r w:rsidRPr="006625D0">
        <w:rPr>
          <w:rFonts w:ascii="Arial" w:hAnsi="Arial" w:cs="Arial"/>
        </w:rPr>
        <w:t xml:space="preserve"> do konca 2027. godine),</w:t>
      </w:r>
    </w:p>
    <w:p w14:paraId="4B606A9D" w14:textId="77777777" w:rsidR="001E49A2" w:rsidRPr="006625D0" w:rsidRDefault="001E49A2">
      <w:pPr>
        <w:numPr>
          <w:ilvl w:val="1"/>
          <w:numId w:val="9"/>
        </w:numPr>
        <w:rPr>
          <w:rFonts w:ascii="Arial" w:hAnsi="Arial" w:cs="Arial"/>
        </w:rPr>
      </w:pPr>
      <w:r w:rsidRPr="006625D0">
        <w:rPr>
          <w:rFonts w:ascii="Arial" w:hAnsi="Arial" w:cs="Arial"/>
        </w:rPr>
        <w:t xml:space="preserve">obveze 783.064,57 € za zajam uplaćen 16.12.2021. u iznosu 5.900.000 kn na temelju pada prihoda u 2021. godini (rok povrata prvotno bio 3 godine, odnosno do konca 2024. godine, </w:t>
      </w:r>
      <w:r>
        <w:rPr>
          <w:rFonts w:ascii="Arial" w:hAnsi="Arial" w:cs="Arial"/>
        </w:rPr>
        <w:t>a</w:t>
      </w:r>
      <w:r w:rsidRPr="006625D0">
        <w:rPr>
          <w:rFonts w:ascii="Arial" w:hAnsi="Arial" w:cs="Arial"/>
        </w:rPr>
        <w:t xml:space="preserve"> produžen </w:t>
      </w:r>
      <w:r>
        <w:rPr>
          <w:rFonts w:ascii="Arial" w:hAnsi="Arial" w:cs="Arial"/>
        </w:rPr>
        <w:t>je</w:t>
      </w:r>
      <w:r w:rsidRPr="006625D0">
        <w:rPr>
          <w:rFonts w:ascii="Arial" w:hAnsi="Arial" w:cs="Arial"/>
        </w:rPr>
        <w:t xml:space="preserve"> do konca 2027. godine),</w:t>
      </w:r>
    </w:p>
    <w:p w14:paraId="4CE6DA55" w14:textId="77777777" w:rsidR="001E49A2" w:rsidRPr="006625D0" w:rsidRDefault="001E49A2">
      <w:pPr>
        <w:numPr>
          <w:ilvl w:val="1"/>
          <w:numId w:val="9"/>
        </w:numPr>
        <w:rPr>
          <w:rFonts w:ascii="Arial" w:hAnsi="Arial" w:cs="Arial"/>
        </w:rPr>
      </w:pPr>
      <w:r w:rsidRPr="006625D0">
        <w:rPr>
          <w:rFonts w:ascii="Arial" w:hAnsi="Arial" w:cs="Arial"/>
        </w:rPr>
        <w:t>obveze 97.757,41 € za zajam u visini odgođenog plaćanja poreza i prireza na dohodak (Odgoda Porezne uprave obveznicima poreza i prireza na dohodak, a povrat zajma su obavljali obveznici kojima je odgoda odobrena, te je smanjenje zajma Općina obavljala po obavijestima financijske agencije. Međutim na temelju obavijesti Ministarstva financija iz travnja 2024. godine, prema podacima Porezne uprave nema više aktivnih mjera obročne otplate i preostali iznos duga je Općina obvezna samostalno vratiti na račun državnog proračuna prema dinamici koju sama odredi a najkasnije do konca 2027. godine).</w:t>
      </w:r>
    </w:p>
    <w:p w14:paraId="19482600" w14:textId="200BBBD0" w:rsidR="005E290F" w:rsidRPr="00203A39" w:rsidRDefault="005E290F" w:rsidP="001E49A2">
      <w:pPr>
        <w:autoSpaceDE w:val="0"/>
        <w:autoSpaceDN w:val="0"/>
        <w:adjustRightInd w:val="0"/>
        <w:rPr>
          <w:rFonts w:ascii="Arial" w:hAnsi="Arial" w:cs="Arial"/>
        </w:rPr>
      </w:pPr>
      <w:bookmarkStart w:id="166" w:name="_Toc215812686"/>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28405F">
        <w:rPr>
          <w:noProof/>
          <w:color w:val="0070C0"/>
        </w:rPr>
        <w:t>15</w:t>
      </w:r>
      <w:r w:rsidR="00EB4C21" w:rsidRPr="00203A39">
        <w:rPr>
          <w:noProof/>
          <w:color w:val="0070C0"/>
        </w:rPr>
        <w:fldChar w:fldCharType="end"/>
      </w:r>
      <w:r w:rsidRPr="00203A39">
        <w:rPr>
          <w:color w:val="0070C0"/>
          <w:sz w:val="22"/>
        </w:rPr>
        <w:t xml:space="preserve">: </w:t>
      </w:r>
      <w:r w:rsidRPr="00203A39">
        <w:rPr>
          <w:rFonts w:ascii="Arial" w:hAnsi="Arial" w:cs="Arial"/>
        </w:rPr>
        <w:t xml:space="preserve">Pregled nedospjelih obveza Općine za </w:t>
      </w:r>
      <w:r w:rsidR="001F44E4" w:rsidRPr="00203A39">
        <w:rPr>
          <w:rFonts w:ascii="Arial" w:hAnsi="Arial" w:cs="Arial"/>
        </w:rPr>
        <w:t>beskamatne</w:t>
      </w:r>
      <w:r w:rsidRPr="00203A39">
        <w:rPr>
          <w:rFonts w:ascii="Arial" w:hAnsi="Arial" w:cs="Arial"/>
        </w:rPr>
        <w:t xml:space="preserve"> zajmove od državnog proračuna na dan 30.6.202</w:t>
      </w:r>
      <w:r w:rsidR="001E49A2">
        <w:rPr>
          <w:rFonts w:ascii="Arial" w:hAnsi="Arial" w:cs="Arial"/>
        </w:rPr>
        <w:t>5</w:t>
      </w:r>
      <w:r w:rsidRPr="00203A39">
        <w:rPr>
          <w:rFonts w:ascii="Arial" w:hAnsi="Arial" w:cs="Arial"/>
        </w:rPr>
        <w:t>.</w:t>
      </w:r>
      <w:bookmarkEnd w:id="165"/>
      <w:bookmarkEnd w:id="166"/>
      <w:r w:rsidRPr="00203A39">
        <w:rPr>
          <w:rFonts w:ascii="Arial" w:hAnsi="Arial" w:cs="Arial"/>
        </w:rPr>
        <w:t xml:space="preserve"> </w:t>
      </w:r>
    </w:p>
    <w:p w14:paraId="57F9361C" w14:textId="0F84F181" w:rsidR="000A575F" w:rsidRPr="007B247F" w:rsidRDefault="001E49A2" w:rsidP="001F44E4">
      <w:pPr>
        <w:autoSpaceDE w:val="0"/>
        <w:autoSpaceDN w:val="0"/>
        <w:adjustRightInd w:val="0"/>
        <w:jc w:val="center"/>
        <w:rPr>
          <w:rFonts w:ascii="Calibri" w:eastAsia="Calibri" w:hAnsi="Calibri"/>
          <w:noProof/>
          <w:sz w:val="22"/>
          <w:szCs w:val="22"/>
          <w:lang w:eastAsia="hr-HR"/>
        </w:rPr>
      </w:pPr>
      <w:r w:rsidRPr="001E49A2">
        <w:rPr>
          <w:rFonts w:eastAsia="Calibri"/>
          <w:noProof/>
        </w:rPr>
        <w:drawing>
          <wp:inline distT="0" distB="0" distL="0" distR="0" wp14:anchorId="5153391F" wp14:editId="7D676B86">
            <wp:extent cx="6236898" cy="3091757"/>
            <wp:effectExtent l="0" t="0" r="0" b="0"/>
            <wp:docPr id="6741441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9033" cy="3092815"/>
                    </a:xfrm>
                    <a:prstGeom prst="rect">
                      <a:avLst/>
                    </a:prstGeom>
                    <a:noFill/>
                    <a:ln>
                      <a:noFill/>
                    </a:ln>
                  </pic:spPr>
                </pic:pic>
              </a:graphicData>
            </a:graphic>
          </wp:inline>
        </w:drawing>
      </w:r>
    </w:p>
    <w:p w14:paraId="53F16B58" w14:textId="77777777" w:rsidR="000A575F" w:rsidRPr="00203A39" w:rsidRDefault="000A575F" w:rsidP="001F44E4">
      <w:pPr>
        <w:autoSpaceDE w:val="0"/>
        <w:autoSpaceDN w:val="0"/>
        <w:adjustRightInd w:val="0"/>
        <w:jc w:val="center"/>
        <w:rPr>
          <w:rFonts w:ascii="Calibri" w:eastAsia="Calibri" w:hAnsi="Calibri"/>
          <w:noProof/>
          <w:sz w:val="22"/>
          <w:szCs w:val="22"/>
          <w:lang w:eastAsia="hr-HR"/>
        </w:rPr>
      </w:pPr>
    </w:p>
    <w:p w14:paraId="3296E543" w14:textId="1BF2F468" w:rsidR="00203A39" w:rsidRPr="00203A39" w:rsidRDefault="00203A39" w:rsidP="00203A39">
      <w:pPr>
        <w:autoSpaceDE w:val="0"/>
        <w:autoSpaceDN w:val="0"/>
        <w:adjustRightInd w:val="0"/>
        <w:jc w:val="left"/>
        <w:rPr>
          <w:rFonts w:ascii="Arial" w:hAnsi="Arial" w:cs="Arial"/>
          <w:lang w:eastAsia="hr-HR"/>
        </w:rPr>
      </w:pPr>
      <w:bookmarkStart w:id="167" w:name="_Hlk176506597"/>
      <w:r w:rsidRPr="00203A39">
        <w:rPr>
          <w:rFonts w:ascii="Arial" w:hAnsi="Arial" w:cs="Arial"/>
          <w:bCs/>
          <w:iCs/>
          <w:lang w:eastAsia="hr-HR"/>
        </w:rPr>
        <w:t>Obaveze za zajmove iz državnog proračuna (267) su početkom 202</w:t>
      </w:r>
      <w:r w:rsidR="001E49A2">
        <w:rPr>
          <w:rFonts w:ascii="Arial" w:hAnsi="Arial" w:cs="Arial"/>
          <w:bCs/>
          <w:iCs/>
          <w:lang w:eastAsia="hr-HR"/>
        </w:rPr>
        <w:t>5</w:t>
      </w:r>
      <w:r w:rsidRPr="00203A39">
        <w:rPr>
          <w:rFonts w:ascii="Arial" w:hAnsi="Arial" w:cs="Arial"/>
          <w:bCs/>
          <w:iCs/>
          <w:lang w:eastAsia="hr-HR"/>
        </w:rPr>
        <w:t>. godine iznosile 1.332.079,53 €, kao i koncem lipnja 202</w:t>
      </w:r>
      <w:r w:rsidR="001E49A2">
        <w:rPr>
          <w:rFonts w:ascii="Arial" w:hAnsi="Arial" w:cs="Arial"/>
          <w:bCs/>
          <w:iCs/>
          <w:lang w:eastAsia="hr-HR"/>
        </w:rPr>
        <w:t>5</w:t>
      </w:r>
      <w:r w:rsidRPr="00203A39">
        <w:rPr>
          <w:rFonts w:ascii="Arial" w:hAnsi="Arial" w:cs="Arial"/>
          <w:bCs/>
          <w:iCs/>
          <w:lang w:eastAsia="hr-HR"/>
        </w:rPr>
        <w:t xml:space="preserve">. Nema dospjelih obveza. </w:t>
      </w:r>
    </w:p>
    <w:bookmarkEnd w:id="167"/>
    <w:p w14:paraId="1D088FFC" w14:textId="083FA0D3" w:rsidR="008F369F" w:rsidRPr="00203A39" w:rsidRDefault="008F369F" w:rsidP="008F369F">
      <w:pPr>
        <w:autoSpaceDE w:val="0"/>
        <w:autoSpaceDN w:val="0"/>
        <w:adjustRightInd w:val="0"/>
        <w:jc w:val="left"/>
        <w:rPr>
          <w:rFonts w:ascii="Arial" w:hAnsi="Arial" w:cs="Arial"/>
          <w:lang w:eastAsia="hr-HR"/>
        </w:rPr>
      </w:pPr>
    </w:p>
    <w:p w14:paraId="3B97EE2D" w14:textId="77777777" w:rsidR="00A776BB" w:rsidRPr="00203A39" w:rsidRDefault="00A776BB" w:rsidP="008F369F">
      <w:pPr>
        <w:autoSpaceDE w:val="0"/>
        <w:autoSpaceDN w:val="0"/>
        <w:adjustRightInd w:val="0"/>
        <w:jc w:val="left"/>
        <w:rPr>
          <w:rFonts w:ascii="Arial" w:hAnsi="Arial" w:cs="Arial"/>
          <w:lang w:eastAsia="hr-HR"/>
        </w:rPr>
      </w:pPr>
    </w:p>
    <w:p w14:paraId="32A8941E" w14:textId="77777777" w:rsidR="00A776BB" w:rsidRPr="00203A39" w:rsidRDefault="00A776BB" w:rsidP="008F369F">
      <w:pPr>
        <w:autoSpaceDE w:val="0"/>
        <w:autoSpaceDN w:val="0"/>
        <w:adjustRightInd w:val="0"/>
        <w:jc w:val="left"/>
        <w:rPr>
          <w:rFonts w:ascii="Arial" w:hAnsi="Arial" w:cs="Arial"/>
          <w:lang w:eastAsia="hr-HR"/>
        </w:rPr>
      </w:pPr>
    </w:p>
    <w:p w14:paraId="18BC298B" w14:textId="565085D9" w:rsidR="00631562" w:rsidRPr="00203A39" w:rsidRDefault="00631562" w:rsidP="00631562">
      <w:pPr>
        <w:pStyle w:val="Opisslike"/>
        <w:spacing w:after="0"/>
        <w:rPr>
          <w:color w:val="auto"/>
        </w:rPr>
      </w:pPr>
      <w:bookmarkStart w:id="168" w:name="_Toc50021008"/>
      <w:bookmarkStart w:id="169" w:name="_Toc215812687"/>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28405F">
        <w:rPr>
          <w:noProof/>
          <w:color w:val="0070C0"/>
        </w:rPr>
        <w:t>16</w:t>
      </w:r>
      <w:r w:rsidR="00EB4C21" w:rsidRPr="00203A39">
        <w:rPr>
          <w:noProof/>
          <w:color w:val="0070C0"/>
        </w:rPr>
        <w:fldChar w:fldCharType="end"/>
      </w:r>
      <w:r w:rsidRPr="00203A39">
        <w:rPr>
          <w:color w:val="0070C0"/>
        </w:rPr>
        <w:t xml:space="preserve">.: </w:t>
      </w:r>
      <w:r w:rsidRPr="00203A39">
        <w:rPr>
          <w:rFonts w:ascii="Arial" w:hAnsi="Arial" w:cs="Arial"/>
          <w:iCs/>
          <w:color w:val="auto"/>
        </w:rPr>
        <w:t>Pregled obveza proračunskih korisnika po dospjelosti na dan 30.6.202</w:t>
      </w:r>
      <w:r w:rsidR="00055530">
        <w:rPr>
          <w:rFonts w:ascii="Arial" w:hAnsi="Arial" w:cs="Arial"/>
          <w:iCs/>
          <w:color w:val="auto"/>
        </w:rPr>
        <w:t>5</w:t>
      </w:r>
      <w:r w:rsidRPr="00203A39">
        <w:rPr>
          <w:rFonts w:ascii="Arial" w:hAnsi="Arial" w:cs="Arial"/>
          <w:iCs/>
          <w:color w:val="auto"/>
        </w:rPr>
        <w:t>.</w:t>
      </w:r>
      <w:bookmarkEnd w:id="168"/>
      <w:bookmarkEnd w:id="169"/>
    </w:p>
    <w:p w14:paraId="727D7EC9" w14:textId="77777777" w:rsidR="002E5F71" w:rsidRPr="00203A39" w:rsidRDefault="002E5F71" w:rsidP="002E5F71">
      <w:pPr>
        <w:autoSpaceDE w:val="0"/>
        <w:autoSpaceDN w:val="0"/>
        <w:adjustRightInd w:val="0"/>
        <w:rPr>
          <w:rFonts w:ascii="Arial" w:hAnsi="Arial" w:cs="Arial"/>
          <w:lang w:eastAsia="hr-HR"/>
        </w:rPr>
      </w:pPr>
    </w:p>
    <w:p w14:paraId="36185AF0" w14:textId="6246E04E" w:rsidR="00203A39" w:rsidRPr="00203A39" w:rsidRDefault="001E49A2" w:rsidP="00AB26C3">
      <w:pPr>
        <w:autoSpaceDE w:val="0"/>
        <w:autoSpaceDN w:val="0"/>
        <w:adjustRightInd w:val="0"/>
        <w:rPr>
          <w:rFonts w:ascii="Arial" w:hAnsi="Arial" w:cs="Arial"/>
        </w:rPr>
      </w:pPr>
      <w:r w:rsidRPr="001E49A2">
        <w:rPr>
          <w:noProof/>
        </w:rPr>
        <w:drawing>
          <wp:inline distT="0" distB="0" distL="0" distR="0" wp14:anchorId="49188D30" wp14:editId="505CCE09">
            <wp:extent cx="9251950" cy="1906270"/>
            <wp:effectExtent l="0" t="0" r="6350" b="0"/>
            <wp:docPr id="826423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1906270"/>
                    </a:xfrm>
                    <a:prstGeom prst="rect">
                      <a:avLst/>
                    </a:prstGeom>
                    <a:noFill/>
                    <a:ln>
                      <a:noFill/>
                    </a:ln>
                  </pic:spPr>
                </pic:pic>
              </a:graphicData>
            </a:graphic>
          </wp:inline>
        </w:drawing>
      </w:r>
    </w:p>
    <w:p w14:paraId="120420F7" w14:textId="77777777" w:rsidR="001E49A2" w:rsidRDefault="001E49A2" w:rsidP="00203A39">
      <w:pPr>
        <w:autoSpaceDE w:val="0"/>
        <w:autoSpaceDN w:val="0"/>
        <w:adjustRightInd w:val="0"/>
        <w:rPr>
          <w:rFonts w:ascii="Arial" w:hAnsi="Arial" w:cs="Arial"/>
          <w:lang w:eastAsia="hr-HR"/>
        </w:rPr>
      </w:pPr>
    </w:p>
    <w:p w14:paraId="29897786" w14:textId="77777777" w:rsidR="005013BB" w:rsidRPr="006625D0" w:rsidRDefault="005013BB" w:rsidP="005013BB">
      <w:pPr>
        <w:autoSpaceDE w:val="0"/>
        <w:autoSpaceDN w:val="0"/>
        <w:adjustRightInd w:val="0"/>
        <w:rPr>
          <w:rFonts w:ascii="Arial" w:hAnsi="Arial" w:cs="Arial"/>
        </w:rPr>
      </w:pPr>
      <w:r w:rsidRPr="006625D0">
        <w:rPr>
          <w:rFonts w:ascii="Arial" w:hAnsi="Arial" w:cs="Arial"/>
        </w:rPr>
        <w:t xml:space="preserve">Proračunski obveznici su iskazali dospjele obveze koncem </w:t>
      </w:r>
      <w:r>
        <w:rPr>
          <w:rFonts w:ascii="Arial" w:hAnsi="Arial" w:cs="Arial"/>
        </w:rPr>
        <w:t xml:space="preserve">lipnja </w:t>
      </w:r>
      <w:r w:rsidRPr="006625D0">
        <w:rPr>
          <w:rFonts w:ascii="Arial" w:hAnsi="Arial" w:cs="Arial"/>
        </w:rPr>
        <w:t>202</w:t>
      </w:r>
      <w:r>
        <w:rPr>
          <w:rFonts w:ascii="Arial" w:hAnsi="Arial" w:cs="Arial"/>
        </w:rPr>
        <w:t>5</w:t>
      </w:r>
      <w:r w:rsidRPr="006625D0">
        <w:rPr>
          <w:rFonts w:ascii="Arial" w:hAnsi="Arial" w:cs="Arial"/>
        </w:rPr>
        <w:t xml:space="preserve">. godine u iznosu </w:t>
      </w:r>
      <w:r>
        <w:rPr>
          <w:rFonts w:ascii="Arial" w:hAnsi="Arial" w:cs="Arial"/>
        </w:rPr>
        <w:t>2.717,84</w:t>
      </w:r>
      <w:r w:rsidRPr="006625D0">
        <w:rPr>
          <w:rFonts w:ascii="Arial" w:hAnsi="Arial" w:cs="Arial"/>
        </w:rPr>
        <w:t xml:space="preserve"> €.</w:t>
      </w:r>
    </w:p>
    <w:p w14:paraId="471EC361" w14:textId="77777777" w:rsidR="00AB26C3" w:rsidRPr="00203A39" w:rsidRDefault="00AB26C3" w:rsidP="002E5F71">
      <w:pPr>
        <w:rPr>
          <w:rFonts w:ascii="Arial" w:hAnsi="Arial" w:cs="Arial"/>
          <w:iCs/>
          <w:szCs w:val="22"/>
        </w:rPr>
      </w:pPr>
    </w:p>
    <w:p w14:paraId="330AC726" w14:textId="0EB4BF62" w:rsidR="002E5F71" w:rsidRPr="00203A39" w:rsidRDefault="002E5F71" w:rsidP="002E5F71">
      <w:pPr>
        <w:rPr>
          <w:rFonts w:ascii="Arial" w:hAnsi="Arial" w:cs="Arial"/>
          <w:iCs/>
          <w:szCs w:val="22"/>
        </w:rPr>
      </w:pPr>
      <w:r w:rsidRPr="00203A39">
        <w:rPr>
          <w:rFonts w:ascii="Arial" w:hAnsi="Arial" w:cs="Arial"/>
          <w:iCs/>
          <w:szCs w:val="22"/>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203A39">
        <w:t xml:space="preserve"> </w:t>
      </w:r>
      <w:r w:rsidRPr="00203A39">
        <w:rPr>
          <w:rFonts w:ascii="Arial" w:hAnsi="Arial" w:cs="Arial"/>
          <w:iCs/>
          <w:szCs w:val="22"/>
        </w:rPr>
        <w:t xml:space="preserve">Potencijalne obveze su evidentirane </w:t>
      </w:r>
      <w:proofErr w:type="spellStart"/>
      <w:r w:rsidRPr="00203A39">
        <w:rPr>
          <w:rFonts w:ascii="Arial" w:hAnsi="Arial" w:cs="Arial"/>
          <w:iCs/>
          <w:szCs w:val="22"/>
        </w:rPr>
        <w:t>izvanbilančno</w:t>
      </w:r>
      <w:proofErr w:type="spellEnd"/>
      <w:r w:rsidRPr="00203A39">
        <w:rPr>
          <w:rFonts w:ascii="Arial" w:hAnsi="Arial" w:cs="Arial"/>
          <w:iCs/>
          <w:szCs w:val="22"/>
        </w:rPr>
        <w:t>.</w:t>
      </w:r>
    </w:p>
    <w:p w14:paraId="735E3D1F" w14:textId="77777777" w:rsidR="00913572" w:rsidRPr="00203A39" w:rsidRDefault="00913572" w:rsidP="002E5F71">
      <w:pPr>
        <w:rPr>
          <w:rFonts w:ascii="Arial" w:hAnsi="Arial" w:cs="Arial"/>
          <w:iCs/>
          <w:szCs w:val="22"/>
        </w:rPr>
      </w:pPr>
    </w:p>
    <w:p w14:paraId="5AC3F94B" w14:textId="77777777" w:rsidR="005013BB" w:rsidRPr="006625D0" w:rsidRDefault="005013BB" w:rsidP="005013BB">
      <w:pPr>
        <w:rPr>
          <w:rFonts w:ascii="Arial" w:hAnsi="Arial" w:cs="Arial"/>
        </w:rPr>
      </w:pPr>
      <w:r w:rsidRPr="006625D0">
        <w:rPr>
          <w:rFonts w:ascii="Arial" w:hAnsi="Arial" w:cs="Arial"/>
        </w:rPr>
        <w:t>Prema novom Pravilniku o izvještaju o izvršenju proračuna i financijskog plana, u polugodišnjem izvještaju o izvršenju proračuna nije obvezno iskazivanje potencijalnih obveza. Stanje potencijalnih obveza Općine na dan 31.12.2024.</w:t>
      </w:r>
      <w:r w:rsidRPr="006625D0">
        <w:t xml:space="preserve"> </w:t>
      </w:r>
      <w:r w:rsidRPr="006625D0">
        <w:rPr>
          <w:rFonts w:ascii="Arial" w:hAnsi="Arial" w:cs="Arial"/>
        </w:rPr>
        <w:t>po osnovi sudskih postupaka iznosi 154.091,18 €.</w:t>
      </w:r>
    </w:p>
    <w:p w14:paraId="2B3FA5F0" w14:textId="435CAEB3" w:rsidR="005013BB" w:rsidRPr="006625D0" w:rsidRDefault="005013BB" w:rsidP="005013BB">
      <w:pPr>
        <w:rPr>
          <w:rFonts w:ascii="Arial" w:hAnsi="Arial" w:cs="Arial"/>
        </w:rPr>
      </w:pPr>
      <w:r w:rsidRPr="006625D0">
        <w:rPr>
          <w:rFonts w:ascii="Arial" w:hAnsi="Arial" w:cs="Arial"/>
        </w:rPr>
        <w:t xml:space="preserve">Proračunski korisnici su se izjasnili da nemaju potencijalnih obveza po osnovi sudskih postupaka na dan </w:t>
      </w:r>
      <w:r>
        <w:rPr>
          <w:rFonts w:ascii="Arial" w:hAnsi="Arial" w:cs="Arial"/>
        </w:rPr>
        <w:t>1.1.2025</w:t>
      </w:r>
      <w:r w:rsidRPr="006625D0">
        <w:rPr>
          <w:rFonts w:ascii="Arial" w:hAnsi="Arial" w:cs="Arial"/>
        </w:rPr>
        <w:t>.</w:t>
      </w:r>
    </w:p>
    <w:p w14:paraId="1D23199A" w14:textId="0FBD10E7" w:rsidR="00A07872" w:rsidRPr="00203A39" w:rsidRDefault="00F15135" w:rsidP="00F15135">
      <w:pPr>
        <w:rPr>
          <w:rFonts w:ascii="Arial" w:hAnsi="Arial" w:cs="Arial"/>
          <w:sz w:val="22"/>
          <w:szCs w:val="22"/>
        </w:rPr>
      </w:pPr>
      <w:r w:rsidRPr="00203A39">
        <w:rPr>
          <w:rFonts w:ascii="Arial" w:hAnsi="Arial" w:cs="Arial"/>
          <w:lang w:eastAsia="hr-HR"/>
        </w:rPr>
        <w:t xml:space="preserve"> </w:t>
      </w:r>
      <w:r w:rsidR="001363E4" w:rsidRPr="00203A39">
        <w:rPr>
          <w:rFonts w:ascii="Arial" w:hAnsi="Arial" w:cs="Arial"/>
          <w:sz w:val="22"/>
          <w:szCs w:val="22"/>
        </w:rPr>
        <w:br w:type="page"/>
      </w:r>
    </w:p>
    <w:p w14:paraId="64AAFD32" w14:textId="2C1BF97C" w:rsidR="0086738D" w:rsidRPr="00203A39" w:rsidRDefault="00EF6A51" w:rsidP="00EF6A51">
      <w:pPr>
        <w:pStyle w:val="Naslov1"/>
        <w:rPr>
          <w:b/>
          <w:bCs/>
          <w:lang w:eastAsia="hr-HR"/>
        </w:rPr>
      </w:pPr>
      <w:bookmarkStart w:id="170" w:name="_Toc398622242"/>
      <w:bookmarkStart w:id="171" w:name="_Toc152222806"/>
      <w:bookmarkStart w:id="172" w:name="_Toc215812574"/>
      <w:r w:rsidRPr="00203A39">
        <w:rPr>
          <w:b/>
          <w:bCs/>
          <w:lang w:eastAsia="hr-HR"/>
        </w:rPr>
        <w:lastRenderedPageBreak/>
        <w:t>3</w:t>
      </w:r>
      <w:r w:rsidR="0086738D" w:rsidRPr="00203A39">
        <w:rPr>
          <w:b/>
          <w:bCs/>
          <w:lang w:eastAsia="hr-HR"/>
        </w:rPr>
        <w:t xml:space="preserve">. </w:t>
      </w:r>
      <w:r w:rsidR="0086738D" w:rsidRPr="00203A39">
        <w:rPr>
          <w:b/>
          <w:bCs/>
          <w:lang w:eastAsia="hr-HR"/>
        </w:rPr>
        <w:tab/>
      </w:r>
      <w:r w:rsidR="008D7DEE" w:rsidRPr="00203A39">
        <w:rPr>
          <w:b/>
          <w:bCs/>
          <w:lang w:eastAsia="hr-HR"/>
        </w:rPr>
        <w:t xml:space="preserve">OBRAZLOŽENJE </w:t>
      </w:r>
      <w:r w:rsidR="0086738D" w:rsidRPr="00203A39">
        <w:rPr>
          <w:b/>
          <w:bCs/>
          <w:lang w:eastAsia="hr-HR"/>
        </w:rPr>
        <w:t>POSEBN</w:t>
      </w:r>
      <w:r w:rsidR="008D7DEE" w:rsidRPr="00203A39">
        <w:rPr>
          <w:b/>
          <w:bCs/>
          <w:lang w:eastAsia="hr-HR"/>
        </w:rPr>
        <w:t>OG DIJELA</w:t>
      </w:r>
      <w:r w:rsidR="0086738D" w:rsidRPr="00203A39">
        <w:rPr>
          <w:b/>
          <w:bCs/>
          <w:lang w:eastAsia="hr-HR"/>
        </w:rPr>
        <w:t xml:space="preserve"> PRORAČUNA</w:t>
      </w:r>
      <w:bookmarkEnd w:id="170"/>
      <w:bookmarkEnd w:id="171"/>
      <w:bookmarkEnd w:id="172"/>
      <w:r w:rsidR="00E35C25" w:rsidRPr="00203A39">
        <w:rPr>
          <w:b/>
          <w:bCs/>
          <w:lang w:eastAsia="hr-HR"/>
        </w:rPr>
        <w:t xml:space="preserve"> </w:t>
      </w:r>
    </w:p>
    <w:p w14:paraId="0EC0656C" w14:textId="77777777" w:rsidR="0086738D" w:rsidRPr="00203A39" w:rsidRDefault="0086738D" w:rsidP="0086738D">
      <w:pPr>
        <w:autoSpaceDE w:val="0"/>
        <w:autoSpaceDN w:val="0"/>
        <w:adjustRightInd w:val="0"/>
        <w:rPr>
          <w:rFonts w:ascii="Arial" w:hAnsi="Arial" w:cs="Arial"/>
          <w:i/>
          <w:sz w:val="22"/>
          <w:szCs w:val="22"/>
          <w:lang w:eastAsia="hr-HR"/>
        </w:rPr>
      </w:pPr>
    </w:p>
    <w:p w14:paraId="05FF9630" w14:textId="3F23FD83" w:rsidR="00260B1C" w:rsidRPr="0033769F" w:rsidRDefault="00260B1C" w:rsidP="00260B1C">
      <w:pPr>
        <w:autoSpaceDE w:val="0"/>
        <w:autoSpaceDN w:val="0"/>
        <w:adjustRightInd w:val="0"/>
        <w:rPr>
          <w:rFonts w:ascii="Arial" w:hAnsi="Arial" w:cs="Arial"/>
          <w:sz w:val="22"/>
          <w:szCs w:val="22"/>
          <w:lang w:eastAsia="hr-HR"/>
        </w:rPr>
      </w:pPr>
      <w:r w:rsidRPr="00203A39">
        <w:rPr>
          <w:rFonts w:ascii="Arial" w:hAnsi="Arial" w:cs="Arial"/>
          <w:sz w:val="22"/>
          <w:szCs w:val="22"/>
          <w:lang w:eastAsia="hr-HR"/>
        </w:rPr>
        <w:t>Posebni dio prora</w:t>
      </w:r>
      <w:r w:rsidRPr="00203A39">
        <w:rPr>
          <w:rFonts w:ascii="Arial" w:eastAsia="TimesNewRoman" w:hAnsi="Arial" w:cs="Arial"/>
          <w:sz w:val="22"/>
          <w:szCs w:val="22"/>
          <w:lang w:eastAsia="hr-HR"/>
        </w:rPr>
        <w:t>č</w:t>
      </w:r>
      <w:r w:rsidRPr="00203A39">
        <w:rPr>
          <w:rFonts w:ascii="Arial" w:hAnsi="Arial" w:cs="Arial"/>
          <w:sz w:val="22"/>
          <w:szCs w:val="22"/>
          <w:lang w:eastAsia="hr-HR"/>
        </w:rPr>
        <w:t>una iskazuje se po organizacijsko</w:t>
      </w:r>
      <w:r w:rsidR="002C2DC0" w:rsidRPr="00203A39">
        <w:rPr>
          <w:rFonts w:ascii="Arial" w:hAnsi="Arial" w:cs="Arial"/>
          <w:sz w:val="22"/>
          <w:szCs w:val="22"/>
          <w:lang w:eastAsia="hr-HR"/>
        </w:rPr>
        <w:t>j</w:t>
      </w:r>
      <w:r w:rsidR="00DC29D7" w:rsidRPr="00203A39">
        <w:rPr>
          <w:rFonts w:ascii="Arial" w:hAnsi="Arial" w:cs="Arial"/>
          <w:sz w:val="22"/>
          <w:szCs w:val="22"/>
          <w:lang w:eastAsia="hr-HR"/>
        </w:rPr>
        <w:t xml:space="preserve"> klasifikaciji, izvorima financiranja i ekonomskoj klasifikaciji na razini skupine, raspoređenih u </w:t>
      </w:r>
      <w:r w:rsidR="00DC29D7" w:rsidRPr="0033769F">
        <w:rPr>
          <w:rFonts w:ascii="Arial" w:hAnsi="Arial" w:cs="Arial"/>
          <w:sz w:val="22"/>
          <w:szCs w:val="22"/>
          <w:lang w:eastAsia="hr-HR"/>
        </w:rPr>
        <w:t>programe koji se sastoje od aktivnosti i projekata</w:t>
      </w:r>
      <w:r w:rsidRPr="0033769F">
        <w:rPr>
          <w:rFonts w:ascii="Arial" w:hAnsi="Arial" w:cs="Arial"/>
          <w:sz w:val="22"/>
          <w:szCs w:val="22"/>
          <w:lang w:eastAsia="hr-HR"/>
        </w:rPr>
        <w:t>.</w:t>
      </w:r>
    </w:p>
    <w:p w14:paraId="39315A86" w14:textId="77777777" w:rsidR="00260B1C" w:rsidRPr="0033769F" w:rsidRDefault="00260B1C" w:rsidP="00260B1C">
      <w:pPr>
        <w:rPr>
          <w:rFonts w:ascii="Arial" w:eastAsia="Calibri" w:hAnsi="Arial" w:cs="Arial"/>
          <w:sz w:val="22"/>
          <w:szCs w:val="22"/>
        </w:rPr>
      </w:pPr>
    </w:p>
    <w:p w14:paraId="06C51435" w14:textId="67D21B86" w:rsidR="00EA6BA9" w:rsidRPr="0033769F" w:rsidRDefault="00EA6BA9" w:rsidP="00EA6BA9">
      <w:pPr>
        <w:pStyle w:val="Naslov2"/>
        <w:rPr>
          <w:rFonts w:eastAsia="Calibri"/>
          <w:lang w:val="hr-HR"/>
        </w:rPr>
      </w:pPr>
      <w:bookmarkStart w:id="173" w:name="_Toc151565940"/>
      <w:bookmarkStart w:id="174" w:name="_Toc398622243"/>
      <w:bookmarkStart w:id="175" w:name="_Toc152222807"/>
      <w:bookmarkStart w:id="176" w:name="_Toc215812575"/>
      <w:r w:rsidRPr="0033769F">
        <w:rPr>
          <w:rFonts w:eastAsia="Calibri"/>
          <w:lang w:val="hr-HR"/>
        </w:rPr>
        <w:t>3.1.</w:t>
      </w:r>
      <w:r w:rsidRPr="0033769F">
        <w:rPr>
          <w:rFonts w:eastAsia="Calibri"/>
          <w:lang w:val="hr-HR"/>
        </w:rPr>
        <w:tab/>
      </w:r>
      <w:r w:rsidRPr="0033769F">
        <w:rPr>
          <w:rFonts w:eastAsia="Calibri"/>
          <w:lang w:val="hr-HR"/>
        </w:rPr>
        <w:tab/>
        <w:t>ORGANIZACIJSKA KLASIFIKACIJA</w:t>
      </w:r>
      <w:bookmarkEnd w:id="173"/>
      <w:r w:rsidRPr="0033769F">
        <w:rPr>
          <w:rFonts w:eastAsia="Calibri"/>
          <w:lang w:val="hr-HR"/>
        </w:rPr>
        <w:t xml:space="preserve"> </w:t>
      </w:r>
      <w:bookmarkEnd w:id="174"/>
      <w:r w:rsidRPr="0033769F">
        <w:rPr>
          <w:rFonts w:eastAsia="Calibri"/>
          <w:lang w:val="hr-HR"/>
        </w:rPr>
        <w:t>(s usporednim pregledom izvršenja u izvještajnim razdobljima 2019.-202</w:t>
      </w:r>
      <w:r w:rsidR="004C1824">
        <w:rPr>
          <w:rFonts w:eastAsia="Calibri"/>
          <w:lang w:val="hr-HR"/>
        </w:rPr>
        <w:t>4</w:t>
      </w:r>
      <w:r w:rsidRPr="0033769F">
        <w:rPr>
          <w:rFonts w:eastAsia="Calibri"/>
          <w:lang w:val="hr-HR"/>
        </w:rPr>
        <w:t>. i 1-6/202</w:t>
      </w:r>
      <w:r w:rsidR="004C1824">
        <w:rPr>
          <w:rFonts w:eastAsia="Calibri"/>
          <w:lang w:val="hr-HR"/>
        </w:rPr>
        <w:t>5</w:t>
      </w:r>
      <w:r w:rsidRPr="0033769F">
        <w:rPr>
          <w:rFonts w:eastAsia="Calibri"/>
          <w:lang w:val="hr-HR"/>
        </w:rPr>
        <w:t>)</w:t>
      </w:r>
      <w:bookmarkEnd w:id="175"/>
      <w:bookmarkEnd w:id="176"/>
    </w:p>
    <w:p w14:paraId="51A4DED7" w14:textId="77777777" w:rsidR="00EA6BA9" w:rsidRPr="0033769F" w:rsidRDefault="00EA6BA9" w:rsidP="00EA6BA9">
      <w:pPr>
        <w:pStyle w:val="Naslov2"/>
        <w:rPr>
          <w:lang w:val="hr-HR"/>
        </w:rPr>
      </w:pPr>
    </w:p>
    <w:p w14:paraId="3D05B0AD" w14:textId="77777777" w:rsidR="00EA6BA9" w:rsidRPr="0033769F" w:rsidRDefault="00EA6BA9" w:rsidP="00EA6BA9">
      <w:pPr>
        <w:rPr>
          <w:rFonts w:ascii="Arial" w:hAnsi="Arial" w:cs="Arial"/>
          <w:iCs/>
          <w:sz w:val="22"/>
          <w:szCs w:val="22"/>
        </w:rPr>
      </w:pPr>
      <w:r w:rsidRPr="0033769F">
        <w:rPr>
          <w:rFonts w:ascii="Arial" w:hAnsi="Arial" w:cs="Arial"/>
          <w:iCs/>
          <w:sz w:val="22"/>
          <w:szCs w:val="22"/>
        </w:rPr>
        <w:t>Rashodi i izdaci Proračuna odnose se na rashode:</w:t>
      </w:r>
    </w:p>
    <w:p w14:paraId="1E57BD22" w14:textId="5606F10A"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010 (Općinsko vijeće i načelnik)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6</w:t>
      </w:r>
      <w:r w:rsidRPr="0033769F">
        <w:rPr>
          <w:rFonts w:ascii="Arial" w:hAnsi="Arial" w:cs="Arial"/>
          <w:iCs/>
          <w:sz w:val="22"/>
          <w:szCs w:val="22"/>
        </w:rPr>
        <w:t xml:space="preserve">.,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7</w:t>
      </w:r>
      <w:r w:rsidRPr="0033769F">
        <w:rPr>
          <w:rFonts w:ascii="Arial" w:hAnsi="Arial" w:cs="Arial"/>
          <w:iCs/>
          <w:sz w:val="22"/>
          <w:szCs w:val="22"/>
        </w:rPr>
        <w:t xml:space="preserve">. i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8</w:t>
      </w:r>
      <w:r w:rsidRPr="0033769F">
        <w:rPr>
          <w:rFonts w:ascii="Arial" w:hAnsi="Arial" w:cs="Arial"/>
          <w:iCs/>
          <w:sz w:val="22"/>
          <w:szCs w:val="22"/>
        </w:rPr>
        <w:t>.</w:t>
      </w:r>
    </w:p>
    <w:p w14:paraId="26FF847D" w14:textId="7B83D9DC"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020 (Upravni odjel za opće poslove, mjesnu samoupravu i društvene djelatnosti) u iznosu </w:t>
      </w:r>
      <w:r w:rsidR="001C39F2">
        <w:rPr>
          <w:rFonts w:ascii="Arial" w:hAnsi="Arial" w:cs="Arial"/>
          <w:iCs/>
          <w:sz w:val="22"/>
          <w:szCs w:val="22"/>
        </w:rPr>
        <w:t>10.699.400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10.927.000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10.568.700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338A7FA9" w14:textId="2E9694B0"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030 (Upravni odjel za prostorno uređenje, zaštitu okoliša, komunalni sustav i gospodarenje nekretninama) u iznosu </w:t>
      </w:r>
      <w:r w:rsidR="001C39F2">
        <w:rPr>
          <w:rFonts w:ascii="Arial" w:hAnsi="Arial" w:cs="Arial"/>
          <w:iCs/>
          <w:sz w:val="22"/>
          <w:szCs w:val="22"/>
        </w:rPr>
        <w:t>37.507.100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15.948.000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28.358.000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63503E79" w14:textId="448B5D7F"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040 (Upravni odjel za ruralni razvoj, gospodarstvo i EU fondove) u iznosu </w:t>
      </w:r>
      <w:r w:rsidR="001C39F2">
        <w:rPr>
          <w:rFonts w:ascii="Arial" w:hAnsi="Arial" w:cs="Arial"/>
          <w:iCs/>
          <w:sz w:val="22"/>
          <w:szCs w:val="22"/>
        </w:rPr>
        <w:t>1.440.000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410.500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308.800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0CB3CFE6" w14:textId="77777777" w:rsidR="00EA6BA9" w:rsidRPr="004C1824" w:rsidRDefault="00EA6BA9" w:rsidP="00EA6BA9">
      <w:pPr>
        <w:rPr>
          <w:rFonts w:ascii="Arial" w:hAnsi="Arial" w:cs="Arial"/>
          <w:iCs/>
          <w:sz w:val="22"/>
          <w:szCs w:val="22"/>
        </w:rPr>
      </w:pPr>
    </w:p>
    <w:p w14:paraId="693B6CB7" w14:textId="7C1523EE" w:rsidR="00EA6BA9" w:rsidRPr="004C1824" w:rsidRDefault="00EA6BA9" w:rsidP="00EA6BA9">
      <w:pPr>
        <w:rPr>
          <w:rFonts w:ascii="Arial" w:hAnsi="Arial" w:cs="Arial"/>
          <w:b/>
          <w:bCs/>
          <w:iCs/>
          <w:sz w:val="22"/>
          <w:szCs w:val="22"/>
        </w:rPr>
      </w:pPr>
      <w:bookmarkStart w:id="177" w:name="_Hlk80799543"/>
      <w:r w:rsidRPr="004C1824">
        <w:rPr>
          <w:rFonts w:ascii="Arial" w:hAnsi="Arial" w:cs="Arial"/>
          <w:b/>
          <w:bCs/>
          <w:iCs/>
          <w:sz w:val="22"/>
          <w:szCs w:val="22"/>
        </w:rPr>
        <w:t>Rashodi svakog razdjela su u nastavku prikazani kroz tablicu u kojoj se daje</w:t>
      </w:r>
      <w:r w:rsidRPr="004C1824">
        <w:t xml:space="preserve"> </w:t>
      </w:r>
      <w:r w:rsidRPr="004C1824">
        <w:rPr>
          <w:rFonts w:ascii="Arial" w:hAnsi="Arial" w:cs="Arial"/>
          <w:b/>
          <w:bCs/>
          <w:iCs/>
          <w:sz w:val="22"/>
          <w:szCs w:val="22"/>
        </w:rPr>
        <w:t>plan za proračunsko razdoblje 20</w:t>
      </w:r>
      <w:r w:rsidR="004C1824" w:rsidRPr="004C1824">
        <w:rPr>
          <w:rFonts w:ascii="Arial" w:hAnsi="Arial" w:cs="Arial"/>
          <w:b/>
          <w:bCs/>
          <w:iCs/>
          <w:sz w:val="22"/>
          <w:szCs w:val="22"/>
        </w:rPr>
        <w:t>26</w:t>
      </w:r>
      <w:r w:rsidRPr="004C1824">
        <w:rPr>
          <w:rFonts w:ascii="Arial" w:hAnsi="Arial" w:cs="Arial"/>
          <w:b/>
          <w:bCs/>
          <w:iCs/>
          <w:sz w:val="22"/>
          <w:szCs w:val="22"/>
        </w:rPr>
        <w:t>.-202</w:t>
      </w:r>
      <w:r w:rsidR="004C1824" w:rsidRPr="004C1824">
        <w:rPr>
          <w:rFonts w:ascii="Arial" w:hAnsi="Arial" w:cs="Arial"/>
          <w:b/>
          <w:bCs/>
          <w:iCs/>
          <w:sz w:val="22"/>
          <w:szCs w:val="22"/>
        </w:rPr>
        <w:t>8</w:t>
      </w:r>
      <w:r w:rsidRPr="004C1824">
        <w:rPr>
          <w:rFonts w:ascii="Arial" w:hAnsi="Arial" w:cs="Arial"/>
          <w:b/>
          <w:bCs/>
          <w:iCs/>
          <w:sz w:val="22"/>
          <w:szCs w:val="22"/>
        </w:rPr>
        <w:t xml:space="preserve">. s usporedbom iznosa izvršenih rashoda u tekućoj i </w:t>
      </w:r>
      <w:r w:rsidR="004C1824" w:rsidRPr="004C1824">
        <w:rPr>
          <w:rFonts w:ascii="Arial" w:hAnsi="Arial" w:cs="Arial"/>
          <w:b/>
          <w:bCs/>
          <w:iCs/>
          <w:sz w:val="22"/>
          <w:szCs w:val="22"/>
        </w:rPr>
        <w:t>šest</w:t>
      </w:r>
      <w:r w:rsidRPr="004C1824">
        <w:rPr>
          <w:rFonts w:ascii="Arial" w:hAnsi="Arial" w:cs="Arial"/>
          <w:b/>
          <w:bCs/>
          <w:iCs/>
          <w:sz w:val="22"/>
          <w:szCs w:val="22"/>
        </w:rPr>
        <w:t xml:space="preserve"> prethodn</w:t>
      </w:r>
      <w:r w:rsidR="004C1824" w:rsidRPr="004C1824">
        <w:rPr>
          <w:rFonts w:ascii="Arial" w:hAnsi="Arial" w:cs="Arial"/>
          <w:b/>
          <w:bCs/>
          <w:iCs/>
          <w:sz w:val="22"/>
          <w:szCs w:val="22"/>
        </w:rPr>
        <w:t>ih</w:t>
      </w:r>
      <w:r w:rsidRPr="004C1824">
        <w:rPr>
          <w:rFonts w:ascii="Arial" w:hAnsi="Arial" w:cs="Arial"/>
          <w:b/>
          <w:bCs/>
          <w:iCs/>
          <w:sz w:val="22"/>
          <w:szCs w:val="22"/>
        </w:rPr>
        <w:t xml:space="preserve"> proračunsk</w:t>
      </w:r>
      <w:r w:rsidR="004C1824" w:rsidRPr="004C1824">
        <w:rPr>
          <w:rFonts w:ascii="Arial" w:hAnsi="Arial" w:cs="Arial"/>
          <w:b/>
          <w:bCs/>
          <w:iCs/>
          <w:sz w:val="22"/>
          <w:szCs w:val="22"/>
        </w:rPr>
        <w:t>ih</w:t>
      </w:r>
      <w:r w:rsidRPr="004C1824">
        <w:rPr>
          <w:rFonts w:ascii="Arial" w:hAnsi="Arial" w:cs="Arial"/>
          <w:b/>
          <w:bCs/>
          <w:iCs/>
          <w:sz w:val="22"/>
          <w:szCs w:val="22"/>
        </w:rPr>
        <w:t xml:space="preserve"> godin</w:t>
      </w:r>
      <w:r w:rsidR="004C1824" w:rsidRPr="004C1824">
        <w:rPr>
          <w:rFonts w:ascii="Arial" w:hAnsi="Arial" w:cs="Arial"/>
          <w:b/>
          <w:bCs/>
          <w:iCs/>
          <w:sz w:val="22"/>
          <w:szCs w:val="22"/>
        </w:rPr>
        <w:t>a</w:t>
      </w:r>
      <w:r w:rsidR="007B247F" w:rsidRPr="004C1824">
        <w:rPr>
          <w:rFonts w:ascii="Arial" w:hAnsi="Arial" w:cs="Arial"/>
          <w:b/>
          <w:bCs/>
          <w:iCs/>
          <w:sz w:val="22"/>
          <w:szCs w:val="22"/>
        </w:rPr>
        <w:t xml:space="preserve"> (</w:t>
      </w:r>
      <w:r w:rsidRPr="004C1824">
        <w:rPr>
          <w:rFonts w:ascii="Arial" w:hAnsi="Arial" w:cs="Arial"/>
          <w:iCs/>
          <w:sz w:val="22"/>
          <w:szCs w:val="22"/>
        </w:rPr>
        <w:t xml:space="preserve">izvršenje rashoda u 2020. i 2021. </w:t>
      </w:r>
      <w:r w:rsidR="007B247F" w:rsidRPr="004C1824">
        <w:rPr>
          <w:rFonts w:ascii="Arial" w:hAnsi="Arial" w:cs="Arial"/>
          <w:iCs/>
          <w:sz w:val="22"/>
          <w:szCs w:val="22"/>
        </w:rPr>
        <w:t xml:space="preserve">bilo </w:t>
      </w:r>
      <w:r w:rsidRPr="004C1824">
        <w:rPr>
          <w:rFonts w:ascii="Arial" w:hAnsi="Arial" w:cs="Arial"/>
          <w:iCs/>
          <w:sz w:val="22"/>
          <w:szCs w:val="22"/>
        </w:rPr>
        <w:t>uvjetovano smanjenim proračunskim prihodima</w:t>
      </w:r>
      <w:r w:rsidR="007B247F" w:rsidRPr="004C1824">
        <w:rPr>
          <w:rFonts w:ascii="Arial" w:hAnsi="Arial" w:cs="Arial"/>
          <w:iCs/>
          <w:sz w:val="22"/>
          <w:szCs w:val="22"/>
        </w:rPr>
        <w:t>)</w:t>
      </w:r>
      <w:r w:rsidRPr="004C1824">
        <w:rPr>
          <w:rFonts w:ascii="Arial" w:hAnsi="Arial" w:cs="Arial"/>
          <w:iCs/>
          <w:sz w:val="22"/>
          <w:szCs w:val="22"/>
        </w:rPr>
        <w:t>.</w:t>
      </w:r>
    </w:p>
    <w:p w14:paraId="27C6913B" w14:textId="77777777" w:rsidR="00EA6BA9" w:rsidRPr="004C1824" w:rsidRDefault="00EA6BA9" w:rsidP="00EA6BA9">
      <w:pPr>
        <w:rPr>
          <w:rFonts w:ascii="Arial" w:hAnsi="Arial" w:cs="Arial"/>
          <w:b/>
          <w:bCs/>
          <w:iCs/>
          <w:sz w:val="22"/>
          <w:szCs w:val="22"/>
        </w:rPr>
      </w:pPr>
    </w:p>
    <w:bookmarkEnd w:id="177"/>
    <w:p w14:paraId="748EB000" w14:textId="58F36885" w:rsidR="00E33B8B" w:rsidRPr="004C1824" w:rsidRDefault="00E33B8B" w:rsidP="00297595">
      <w:pPr>
        <w:pStyle w:val="Odlomakpopisa"/>
        <w:ind w:left="780"/>
        <w:rPr>
          <w:rFonts w:ascii="Arial" w:hAnsi="Arial" w:cs="Arial"/>
          <w:iCs/>
          <w:sz w:val="22"/>
          <w:szCs w:val="22"/>
        </w:rPr>
      </w:pPr>
    </w:p>
    <w:p w14:paraId="0CFD9541" w14:textId="77539768" w:rsidR="005F4438" w:rsidRDefault="005F4438" w:rsidP="00297595">
      <w:pPr>
        <w:pStyle w:val="Odlomakpopisa"/>
        <w:ind w:left="780"/>
        <w:rPr>
          <w:rFonts w:ascii="Arial" w:hAnsi="Arial" w:cs="Arial"/>
          <w:iCs/>
          <w:sz w:val="22"/>
          <w:szCs w:val="22"/>
        </w:rPr>
      </w:pPr>
    </w:p>
    <w:p w14:paraId="66223859" w14:textId="77777777" w:rsidR="0033769F" w:rsidRDefault="0033769F" w:rsidP="00297595">
      <w:pPr>
        <w:pStyle w:val="Odlomakpopisa"/>
        <w:ind w:left="780"/>
        <w:rPr>
          <w:rFonts w:ascii="Arial" w:hAnsi="Arial" w:cs="Arial"/>
          <w:iCs/>
          <w:sz w:val="22"/>
          <w:szCs w:val="22"/>
        </w:rPr>
      </w:pPr>
    </w:p>
    <w:p w14:paraId="17ACBAF4" w14:textId="77777777" w:rsidR="0033769F" w:rsidRPr="0033769F" w:rsidRDefault="0033769F" w:rsidP="00297595">
      <w:pPr>
        <w:pStyle w:val="Odlomakpopisa"/>
        <w:ind w:left="780"/>
        <w:rPr>
          <w:rFonts w:ascii="Arial" w:hAnsi="Arial" w:cs="Arial"/>
          <w:iCs/>
          <w:sz w:val="22"/>
          <w:szCs w:val="22"/>
        </w:rPr>
      </w:pPr>
    </w:p>
    <w:p w14:paraId="5CE464D8" w14:textId="40FD9A3F" w:rsidR="005F4438" w:rsidRPr="0033769F" w:rsidRDefault="005F4438" w:rsidP="00297595">
      <w:pPr>
        <w:pStyle w:val="Odlomakpopisa"/>
        <w:ind w:left="780"/>
        <w:rPr>
          <w:rFonts w:ascii="Arial" w:hAnsi="Arial" w:cs="Arial"/>
          <w:iCs/>
          <w:sz w:val="22"/>
          <w:szCs w:val="22"/>
        </w:rPr>
      </w:pPr>
    </w:p>
    <w:p w14:paraId="5C132C51" w14:textId="59D5631C" w:rsidR="005F4438" w:rsidRPr="0033769F" w:rsidRDefault="005F4438" w:rsidP="00297595">
      <w:pPr>
        <w:pStyle w:val="Odlomakpopisa"/>
        <w:ind w:left="780"/>
        <w:rPr>
          <w:rFonts w:ascii="Arial" w:hAnsi="Arial" w:cs="Arial"/>
          <w:iCs/>
          <w:sz w:val="22"/>
          <w:szCs w:val="22"/>
        </w:rPr>
      </w:pPr>
    </w:p>
    <w:p w14:paraId="6A481CA2" w14:textId="6B7F6F88" w:rsidR="00412BF4" w:rsidRPr="0033769F" w:rsidRDefault="00412BF4" w:rsidP="00297595">
      <w:pPr>
        <w:pStyle w:val="Odlomakpopisa"/>
        <w:ind w:left="780"/>
        <w:rPr>
          <w:rFonts w:ascii="Arial" w:hAnsi="Arial" w:cs="Arial"/>
          <w:iCs/>
          <w:sz w:val="22"/>
          <w:szCs w:val="22"/>
        </w:rPr>
      </w:pPr>
    </w:p>
    <w:p w14:paraId="12E697D7" w14:textId="77777777" w:rsidR="00412BF4" w:rsidRPr="0033769F" w:rsidRDefault="00412BF4" w:rsidP="00297595">
      <w:pPr>
        <w:pStyle w:val="Odlomakpopisa"/>
        <w:ind w:left="780"/>
        <w:rPr>
          <w:rFonts w:ascii="Arial" w:hAnsi="Arial" w:cs="Arial"/>
          <w:iCs/>
          <w:sz w:val="22"/>
          <w:szCs w:val="22"/>
        </w:rPr>
      </w:pPr>
    </w:p>
    <w:p w14:paraId="6F4DF6DB" w14:textId="1D041ED4" w:rsidR="005F4438" w:rsidRPr="0033769F" w:rsidRDefault="005F4438" w:rsidP="00297595">
      <w:pPr>
        <w:pStyle w:val="Odlomakpopisa"/>
        <w:ind w:left="780"/>
        <w:rPr>
          <w:rFonts w:ascii="Arial" w:hAnsi="Arial" w:cs="Arial"/>
          <w:iCs/>
          <w:sz w:val="22"/>
          <w:szCs w:val="22"/>
        </w:rPr>
      </w:pPr>
    </w:p>
    <w:p w14:paraId="33331E7A" w14:textId="4B24F0B5" w:rsidR="005F4438" w:rsidRPr="0033769F" w:rsidRDefault="005F4438" w:rsidP="00297595">
      <w:pPr>
        <w:pStyle w:val="Odlomakpopisa"/>
        <w:ind w:left="780"/>
        <w:rPr>
          <w:rFonts w:ascii="Arial" w:hAnsi="Arial" w:cs="Arial"/>
          <w:iCs/>
          <w:sz w:val="22"/>
          <w:szCs w:val="22"/>
        </w:rPr>
      </w:pPr>
    </w:p>
    <w:p w14:paraId="71D488AD" w14:textId="77777777" w:rsidR="005F4438" w:rsidRPr="0033769F" w:rsidRDefault="005F4438" w:rsidP="00297595">
      <w:pPr>
        <w:pStyle w:val="Odlomakpopisa"/>
        <w:ind w:left="780"/>
        <w:rPr>
          <w:rFonts w:ascii="Arial" w:hAnsi="Arial" w:cs="Arial"/>
          <w:iCs/>
          <w:sz w:val="22"/>
          <w:szCs w:val="22"/>
        </w:rPr>
      </w:pPr>
    </w:p>
    <w:p w14:paraId="79BFD61F" w14:textId="4F8655FA" w:rsidR="001321F5" w:rsidRPr="0033769F" w:rsidRDefault="001321F5" w:rsidP="00297595">
      <w:pPr>
        <w:pStyle w:val="Odlomakpopisa"/>
        <w:ind w:left="780"/>
        <w:rPr>
          <w:rFonts w:ascii="Arial" w:hAnsi="Arial" w:cs="Arial"/>
          <w:iCs/>
          <w:sz w:val="22"/>
          <w:szCs w:val="22"/>
        </w:rPr>
      </w:pPr>
    </w:p>
    <w:p w14:paraId="1F1BC4B9" w14:textId="77777777" w:rsidR="00410AAD" w:rsidRPr="0033769F" w:rsidRDefault="00410AAD" w:rsidP="00410AAD">
      <w:pPr>
        <w:pStyle w:val="Odlomakpopisa"/>
        <w:ind w:left="780"/>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3A61CD" w:rsidRPr="003A61CD" w14:paraId="5D21A808" w14:textId="77777777" w:rsidTr="00AE46F8">
        <w:trPr>
          <w:trHeight w:val="296"/>
        </w:trPr>
        <w:tc>
          <w:tcPr>
            <w:tcW w:w="1106" w:type="dxa"/>
            <w:tcBorders>
              <w:top w:val="nil"/>
              <w:left w:val="nil"/>
              <w:bottom w:val="nil"/>
              <w:right w:val="nil"/>
            </w:tcBorders>
            <w:shd w:val="clear" w:color="000000" w:fill="A5A5A5"/>
            <w:noWrap/>
            <w:vAlign w:val="bottom"/>
            <w:hideMark/>
          </w:tcPr>
          <w:p w14:paraId="0756A110" w14:textId="77777777" w:rsidR="00410AAD" w:rsidRPr="003A61CD" w:rsidRDefault="00410AAD" w:rsidP="00AE46F8">
            <w:pPr>
              <w:jc w:val="left"/>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bottom"/>
            <w:hideMark/>
          </w:tcPr>
          <w:p w14:paraId="216D8A9A"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010</w:t>
            </w:r>
          </w:p>
        </w:tc>
        <w:tc>
          <w:tcPr>
            <w:tcW w:w="10392" w:type="dxa"/>
            <w:tcBorders>
              <w:top w:val="nil"/>
              <w:left w:val="nil"/>
              <w:bottom w:val="nil"/>
              <w:right w:val="nil"/>
            </w:tcBorders>
            <w:shd w:val="clear" w:color="000000" w:fill="A5A5A5"/>
            <w:noWrap/>
            <w:vAlign w:val="bottom"/>
            <w:hideMark/>
          </w:tcPr>
          <w:p w14:paraId="026AFABC" w14:textId="77777777" w:rsidR="00410AAD" w:rsidRPr="003A61CD" w:rsidRDefault="00410AAD" w:rsidP="00AE46F8">
            <w:pPr>
              <w:jc w:val="center"/>
              <w:rPr>
                <w:rFonts w:ascii="Arial" w:hAnsi="Arial" w:cs="Arial"/>
                <w:b/>
                <w:bCs/>
                <w:sz w:val="24"/>
                <w:szCs w:val="24"/>
                <w:lang w:eastAsia="hr-HR"/>
              </w:rPr>
            </w:pPr>
            <w:r w:rsidRPr="003A61CD">
              <w:rPr>
                <w:rFonts w:ascii="Arial" w:hAnsi="Arial" w:cs="Arial"/>
                <w:b/>
                <w:bCs/>
                <w:sz w:val="24"/>
                <w:szCs w:val="24"/>
                <w:lang w:eastAsia="hr-HR"/>
              </w:rPr>
              <w:t>OPĆINSKO VIJEĆE I NAČELNIK</w:t>
            </w:r>
          </w:p>
        </w:tc>
      </w:tr>
    </w:tbl>
    <w:p w14:paraId="6F381B6A" w14:textId="77777777" w:rsidR="00410AAD" w:rsidRPr="003A61CD" w:rsidRDefault="00410AAD" w:rsidP="00410AAD">
      <w:pPr>
        <w:rPr>
          <w:rFonts w:ascii="Arial" w:hAnsi="Arial" w:cs="Arial"/>
          <w:iCs/>
          <w:sz w:val="22"/>
          <w:szCs w:val="22"/>
        </w:rPr>
      </w:pPr>
    </w:p>
    <w:p w14:paraId="5680A08D" w14:textId="44425EE1" w:rsidR="00410AAD" w:rsidRDefault="00410AAD" w:rsidP="00410AAD">
      <w:pPr>
        <w:rPr>
          <w:rFonts w:ascii="Arial" w:hAnsi="Arial" w:cs="Arial"/>
          <w:iCs/>
          <w:sz w:val="22"/>
          <w:szCs w:val="22"/>
        </w:rPr>
      </w:pPr>
      <w:r w:rsidRPr="003A61CD">
        <w:rPr>
          <w:rFonts w:ascii="Arial" w:hAnsi="Arial" w:cs="Arial"/>
          <w:iCs/>
          <w:sz w:val="22"/>
          <w:szCs w:val="22"/>
        </w:rPr>
        <w:t>Rashodi i izdaci razdjela 010 (Općinsko vijeće i načelnik) za 202</w:t>
      </w:r>
      <w:r w:rsidR="00621498">
        <w:rPr>
          <w:rFonts w:ascii="Arial" w:hAnsi="Arial" w:cs="Arial"/>
          <w:iCs/>
          <w:sz w:val="22"/>
          <w:szCs w:val="22"/>
        </w:rPr>
        <w:t>6</w:t>
      </w:r>
      <w:r w:rsidRPr="003A61CD">
        <w:rPr>
          <w:rFonts w:ascii="Arial" w:hAnsi="Arial" w:cs="Arial"/>
          <w:iCs/>
          <w:sz w:val="22"/>
          <w:szCs w:val="22"/>
        </w:rPr>
        <w:t xml:space="preserve">. </w:t>
      </w:r>
      <w:r w:rsidR="00621498">
        <w:rPr>
          <w:rFonts w:ascii="Arial" w:hAnsi="Arial" w:cs="Arial"/>
          <w:iCs/>
          <w:sz w:val="22"/>
          <w:szCs w:val="22"/>
        </w:rPr>
        <w:t>planirani su u iznosu</w:t>
      </w:r>
      <w:r w:rsidRPr="003A61CD">
        <w:rPr>
          <w:rFonts w:ascii="Arial" w:hAnsi="Arial" w:cs="Arial"/>
          <w:iCs/>
          <w:sz w:val="22"/>
          <w:szCs w:val="22"/>
        </w:rPr>
        <w:t xml:space="preserve"> </w:t>
      </w:r>
      <w:r w:rsidR="00621498">
        <w:rPr>
          <w:rFonts w:ascii="Arial" w:hAnsi="Arial" w:cs="Arial"/>
          <w:iCs/>
          <w:sz w:val="22"/>
          <w:szCs w:val="22"/>
        </w:rPr>
        <w:t xml:space="preserve">169.500, kao i za </w:t>
      </w:r>
      <w:r w:rsidRPr="003A61CD">
        <w:rPr>
          <w:rFonts w:ascii="Arial" w:hAnsi="Arial" w:cs="Arial"/>
          <w:iCs/>
          <w:sz w:val="22"/>
          <w:szCs w:val="22"/>
        </w:rPr>
        <w:t>202</w:t>
      </w:r>
      <w:r w:rsidR="003A61CD" w:rsidRPr="003A61CD">
        <w:rPr>
          <w:rFonts w:ascii="Arial" w:hAnsi="Arial" w:cs="Arial"/>
          <w:iCs/>
          <w:sz w:val="22"/>
          <w:szCs w:val="22"/>
        </w:rPr>
        <w:t>7</w:t>
      </w:r>
      <w:r w:rsidR="00621498">
        <w:rPr>
          <w:rFonts w:ascii="Arial" w:hAnsi="Arial" w:cs="Arial"/>
          <w:iCs/>
          <w:sz w:val="22"/>
          <w:szCs w:val="22"/>
        </w:rPr>
        <w:t>. i 2028.,</w:t>
      </w:r>
      <w:r w:rsidR="007B32C5" w:rsidRPr="003A61CD">
        <w:rPr>
          <w:rFonts w:ascii="Arial" w:hAnsi="Arial" w:cs="Arial"/>
          <w:iCs/>
          <w:sz w:val="22"/>
          <w:szCs w:val="22"/>
        </w:rPr>
        <w:t xml:space="preserve"> </w:t>
      </w:r>
      <w:r w:rsidR="00621498">
        <w:rPr>
          <w:rFonts w:ascii="Arial" w:hAnsi="Arial" w:cs="Arial"/>
          <w:iCs/>
          <w:sz w:val="22"/>
          <w:szCs w:val="22"/>
        </w:rPr>
        <w:t xml:space="preserve">a </w:t>
      </w:r>
      <w:r w:rsidRPr="003A61CD">
        <w:rPr>
          <w:rFonts w:ascii="Arial" w:hAnsi="Arial" w:cs="Arial"/>
          <w:iCs/>
          <w:sz w:val="22"/>
          <w:szCs w:val="22"/>
        </w:rPr>
        <w:t>odnose se na rashode podijeljene u dvije glave.</w:t>
      </w:r>
    </w:p>
    <w:p w14:paraId="1F82F40D" w14:textId="77777777" w:rsidR="00C577E7" w:rsidRPr="003A61CD" w:rsidRDefault="00C577E7" w:rsidP="00410AAD">
      <w:pPr>
        <w:rPr>
          <w:rFonts w:ascii="Arial" w:hAnsi="Arial" w:cs="Arial"/>
          <w:iCs/>
          <w:sz w:val="22"/>
          <w:szCs w:val="22"/>
        </w:rPr>
      </w:pPr>
    </w:p>
    <w:p w14:paraId="016A8ABF" w14:textId="1C0E3429" w:rsidR="003A61CD" w:rsidRPr="003A61CD" w:rsidRDefault="00C577E7" w:rsidP="00410AAD">
      <w:pPr>
        <w:rPr>
          <w:rFonts w:ascii="Arial" w:hAnsi="Arial" w:cs="Arial"/>
          <w:iCs/>
          <w:sz w:val="22"/>
          <w:szCs w:val="22"/>
        </w:rPr>
      </w:pPr>
      <w:r w:rsidRPr="00C577E7">
        <w:rPr>
          <w:noProof/>
        </w:rPr>
        <w:drawing>
          <wp:inline distT="0" distB="0" distL="0" distR="0" wp14:anchorId="43D80012" wp14:editId="3E11154F">
            <wp:extent cx="9251950" cy="1933575"/>
            <wp:effectExtent l="0" t="0" r="6350" b="9525"/>
            <wp:docPr id="112224718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1933575"/>
                    </a:xfrm>
                    <a:prstGeom prst="rect">
                      <a:avLst/>
                    </a:prstGeom>
                    <a:noFill/>
                    <a:ln>
                      <a:noFill/>
                    </a:ln>
                  </pic:spPr>
                </pic:pic>
              </a:graphicData>
            </a:graphic>
          </wp:inline>
        </w:drawing>
      </w:r>
    </w:p>
    <w:p w14:paraId="3BEEB301" w14:textId="2FC2F779" w:rsidR="003A61CD" w:rsidRPr="003A61CD" w:rsidRDefault="003A61CD" w:rsidP="00410AAD">
      <w:pPr>
        <w:rPr>
          <w:rFonts w:ascii="Arial" w:hAnsi="Arial" w:cs="Arial"/>
          <w:iCs/>
          <w:sz w:val="22"/>
          <w:szCs w:val="22"/>
        </w:rPr>
      </w:pPr>
    </w:p>
    <w:p w14:paraId="6CB1F095" w14:textId="5D4E4751" w:rsidR="00410AAD" w:rsidRPr="003A61CD" w:rsidRDefault="00410AAD" w:rsidP="00410AAD">
      <w:pPr>
        <w:rPr>
          <w:rFonts w:ascii="Arial" w:hAnsi="Arial" w:cs="Arial"/>
          <w:iCs/>
          <w:sz w:val="22"/>
          <w:szCs w:val="22"/>
        </w:rPr>
      </w:pPr>
      <w:r w:rsidRPr="003A61CD">
        <w:rPr>
          <w:rFonts w:ascii="Arial" w:hAnsi="Arial" w:cs="Arial"/>
          <w:iCs/>
          <w:sz w:val="22"/>
          <w:szCs w:val="22"/>
        </w:rPr>
        <w:t>Za 202</w:t>
      </w:r>
      <w:r w:rsidR="00621498">
        <w:rPr>
          <w:rFonts w:ascii="Arial" w:hAnsi="Arial" w:cs="Arial"/>
          <w:iCs/>
          <w:sz w:val="22"/>
          <w:szCs w:val="22"/>
        </w:rPr>
        <w:t>6</w:t>
      </w:r>
      <w:r w:rsidRPr="003A61CD">
        <w:rPr>
          <w:rFonts w:ascii="Arial" w:hAnsi="Arial" w:cs="Arial"/>
          <w:iCs/>
          <w:sz w:val="22"/>
          <w:szCs w:val="22"/>
        </w:rPr>
        <w:t xml:space="preserve">. rashodi Općinskog vijeća – predstavničko tijelo (glava 01001) se odnose na rashode za redovan rad Općinskog vijeća i radnih tijela u iznosu </w:t>
      </w:r>
      <w:r w:rsidR="00621498">
        <w:rPr>
          <w:rFonts w:ascii="Arial" w:hAnsi="Arial" w:cs="Arial"/>
          <w:iCs/>
          <w:sz w:val="22"/>
          <w:szCs w:val="22"/>
        </w:rPr>
        <w:t>33</w:t>
      </w:r>
      <w:r w:rsidR="003A61CD" w:rsidRPr="003A61CD">
        <w:rPr>
          <w:rFonts w:ascii="Arial" w:hAnsi="Arial" w:cs="Arial"/>
          <w:iCs/>
          <w:sz w:val="22"/>
          <w:szCs w:val="22"/>
        </w:rPr>
        <w:t>.000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financiranje rada političkih stranaka i nezavisnih vijećnika </w:t>
      </w:r>
      <w:r w:rsidR="00621498">
        <w:rPr>
          <w:rFonts w:ascii="Arial" w:hAnsi="Arial" w:cs="Arial"/>
          <w:iCs/>
          <w:sz w:val="22"/>
          <w:szCs w:val="22"/>
        </w:rPr>
        <w:t>5</w:t>
      </w:r>
      <w:r w:rsidR="003A61CD" w:rsidRPr="003A61CD">
        <w:rPr>
          <w:rFonts w:ascii="Arial" w:hAnsi="Arial" w:cs="Arial"/>
          <w:iCs/>
          <w:sz w:val="22"/>
          <w:szCs w:val="22"/>
        </w:rPr>
        <w:t>.000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nagrade povodom Dana Općine </w:t>
      </w:r>
      <w:r w:rsidR="007708A6" w:rsidRPr="003A61CD">
        <w:rPr>
          <w:rFonts w:ascii="Arial" w:hAnsi="Arial" w:cs="Arial"/>
          <w:iCs/>
          <w:sz w:val="22"/>
          <w:szCs w:val="22"/>
        </w:rPr>
        <w:t>3.000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troškove pripreme materijala za sjednice Općinskog vijeća i objave službenog glasnika u iznosu </w:t>
      </w:r>
      <w:r w:rsidR="003A61CD" w:rsidRPr="003A61CD">
        <w:rPr>
          <w:rFonts w:ascii="Arial" w:hAnsi="Arial" w:cs="Arial"/>
          <w:iCs/>
          <w:sz w:val="22"/>
          <w:szCs w:val="22"/>
        </w:rPr>
        <w:t>10</w:t>
      </w:r>
      <w:r w:rsidR="001C5278" w:rsidRPr="003A61CD">
        <w:rPr>
          <w:rFonts w:ascii="Arial" w:hAnsi="Arial" w:cs="Arial"/>
          <w:iCs/>
          <w:sz w:val="22"/>
          <w:szCs w:val="22"/>
        </w:rPr>
        <w:t>.000</w:t>
      </w:r>
      <w:r w:rsidR="0066083A" w:rsidRPr="003A61CD">
        <w:rPr>
          <w:rFonts w:ascii="Arial" w:hAnsi="Arial" w:cs="Arial"/>
          <w:iCs/>
          <w:sz w:val="22"/>
          <w:szCs w:val="22"/>
        </w:rPr>
        <w:t>.</w:t>
      </w:r>
    </w:p>
    <w:p w14:paraId="520F50A9" w14:textId="77777777" w:rsidR="007708A6" w:rsidRPr="003A61CD" w:rsidRDefault="007708A6" w:rsidP="00410AAD">
      <w:pPr>
        <w:rPr>
          <w:rFonts w:ascii="Arial" w:hAnsi="Arial" w:cs="Arial"/>
          <w:iCs/>
          <w:sz w:val="22"/>
          <w:szCs w:val="22"/>
        </w:rPr>
      </w:pPr>
    </w:p>
    <w:p w14:paraId="54DD6FCA" w14:textId="1E738FE2" w:rsidR="007708A6" w:rsidRPr="003A61CD" w:rsidRDefault="00410AAD" w:rsidP="00410AAD">
      <w:pPr>
        <w:rPr>
          <w:rFonts w:ascii="Arial" w:hAnsi="Arial" w:cs="Arial"/>
          <w:iCs/>
          <w:sz w:val="22"/>
          <w:szCs w:val="22"/>
        </w:rPr>
      </w:pPr>
      <w:r w:rsidRPr="003A61CD">
        <w:rPr>
          <w:rFonts w:ascii="Arial" w:hAnsi="Arial" w:cs="Arial"/>
          <w:iCs/>
          <w:sz w:val="22"/>
          <w:szCs w:val="22"/>
        </w:rPr>
        <w:t xml:space="preserve">Rashodi Načelnika – nositelj izvršnih ovlasti (glava 010 02) </w:t>
      </w:r>
      <w:r w:rsidR="001C5278" w:rsidRPr="003A61CD">
        <w:rPr>
          <w:rFonts w:ascii="Arial" w:hAnsi="Arial" w:cs="Arial"/>
          <w:iCs/>
          <w:sz w:val="22"/>
          <w:szCs w:val="22"/>
        </w:rPr>
        <w:t>za 20</w:t>
      </w:r>
      <w:r w:rsidR="00621498">
        <w:rPr>
          <w:rFonts w:ascii="Arial" w:hAnsi="Arial" w:cs="Arial"/>
          <w:iCs/>
          <w:sz w:val="22"/>
          <w:szCs w:val="22"/>
        </w:rPr>
        <w:t>26</w:t>
      </w:r>
      <w:r w:rsidR="001C5278" w:rsidRPr="003A61CD">
        <w:rPr>
          <w:rFonts w:ascii="Arial" w:hAnsi="Arial" w:cs="Arial"/>
          <w:iCs/>
          <w:sz w:val="22"/>
          <w:szCs w:val="22"/>
        </w:rPr>
        <w:t xml:space="preserve">. godinu </w:t>
      </w:r>
      <w:r w:rsidRPr="003A61CD">
        <w:rPr>
          <w:rFonts w:ascii="Arial" w:hAnsi="Arial" w:cs="Arial"/>
          <w:iCs/>
          <w:sz w:val="22"/>
          <w:szCs w:val="22"/>
        </w:rPr>
        <w:t xml:space="preserve">u iznosu </w:t>
      </w:r>
      <w:r w:rsidR="003A61CD" w:rsidRPr="003A61CD">
        <w:rPr>
          <w:rFonts w:ascii="Arial" w:hAnsi="Arial" w:cs="Arial"/>
          <w:iCs/>
          <w:sz w:val="22"/>
          <w:szCs w:val="22"/>
        </w:rPr>
        <w:t>88.</w:t>
      </w:r>
      <w:r w:rsidR="00621498">
        <w:rPr>
          <w:rFonts w:ascii="Arial" w:hAnsi="Arial" w:cs="Arial"/>
          <w:iCs/>
          <w:sz w:val="22"/>
          <w:szCs w:val="22"/>
        </w:rPr>
        <w:t>5</w:t>
      </w:r>
      <w:r w:rsidR="003A61CD" w:rsidRPr="003A61CD">
        <w:rPr>
          <w:rFonts w:ascii="Arial" w:hAnsi="Arial" w:cs="Arial"/>
          <w:iCs/>
          <w:sz w:val="22"/>
          <w:szCs w:val="22"/>
        </w:rPr>
        <w:t>00</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 xml:space="preserve">odnose se na troškove plaće, doprinosa i naknade troškova za službena putovanja načelnika, te proračunsku zalihu u iznosu </w:t>
      </w:r>
      <w:r w:rsidR="001C5278" w:rsidRPr="003A61CD">
        <w:rPr>
          <w:rFonts w:ascii="Arial" w:hAnsi="Arial" w:cs="Arial"/>
          <w:iCs/>
          <w:sz w:val="22"/>
          <w:szCs w:val="22"/>
        </w:rPr>
        <w:t>3</w:t>
      </w:r>
      <w:r w:rsidR="007708A6" w:rsidRPr="003A61CD">
        <w:rPr>
          <w:rFonts w:ascii="Arial" w:hAnsi="Arial" w:cs="Arial"/>
          <w:iCs/>
          <w:sz w:val="22"/>
          <w:szCs w:val="22"/>
        </w:rPr>
        <w:t>0</w:t>
      </w:r>
      <w:r w:rsidR="001C5278" w:rsidRPr="003A61CD">
        <w:rPr>
          <w:rFonts w:ascii="Arial" w:hAnsi="Arial" w:cs="Arial"/>
          <w:iCs/>
          <w:sz w:val="22"/>
          <w:szCs w:val="22"/>
        </w:rPr>
        <w:t>.000</w:t>
      </w:r>
      <w:r w:rsidR="00326997" w:rsidRPr="003A61CD">
        <w:rPr>
          <w:rFonts w:ascii="Arial" w:hAnsi="Arial" w:cs="Arial"/>
          <w:iCs/>
          <w:sz w:val="22"/>
          <w:szCs w:val="22"/>
        </w:rPr>
        <w:t xml:space="preserve"> </w:t>
      </w:r>
      <w:r w:rsidR="0066083A" w:rsidRPr="003A61CD">
        <w:rPr>
          <w:rFonts w:ascii="Arial" w:hAnsi="Arial" w:cs="Arial"/>
          <w:iCs/>
          <w:sz w:val="22"/>
          <w:szCs w:val="22"/>
        </w:rPr>
        <w:t>€.</w:t>
      </w:r>
      <w:r w:rsidRPr="003A61CD">
        <w:rPr>
          <w:rFonts w:ascii="Arial" w:hAnsi="Arial" w:cs="Arial"/>
          <w:iCs/>
          <w:sz w:val="22"/>
          <w:szCs w:val="22"/>
        </w:rPr>
        <w:t xml:space="preserve"> </w:t>
      </w:r>
      <w:r w:rsidR="007708A6" w:rsidRPr="003A61CD">
        <w:rPr>
          <w:rFonts w:ascii="Arial" w:hAnsi="Arial" w:cs="Arial"/>
          <w:iCs/>
          <w:sz w:val="22"/>
          <w:szCs w:val="22"/>
        </w:rPr>
        <w:t>Za 202</w:t>
      </w:r>
      <w:r w:rsidR="00621498">
        <w:rPr>
          <w:rFonts w:ascii="Arial" w:hAnsi="Arial" w:cs="Arial"/>
          <w:iCs/>
          <w:sz w:val="22"/>
          <w:szCs w:val="22"/>
        </w:rPr>
        <w:t>7</w:t>
      </w:r>
      <w:r w:rsidR="007708A6" w:rsidRPr="003A61CD">
        <w:rPr>
          <w:rFonts w:ascii="Arial" w:hAnsi="Arial" w:cs="Arial"/>
          <w:iCs/>
          <w:sz w:val="22"/>
          <w:szCs w:val="22"/>
        </w:rPr>
        <w:t>. godinu</w:t>
      </w:r>
      <w:r w:rsidR="003A61CD" w:rsidRPr="003A61CD">
        <w:rPr>
          <w:rFonts w:ascii="Arial" w:hAnsi="Arial" w:cs="Arial"/>
          <w:iCs/>
          <w:sz w:val="22"/>
          <w:szCs w:val="22"/>
        </w:rPr>
        <w:t>, kao i za 202</w:t>
      </w:r>
      <w:r w:rsidR="00621498">
        <w:rPr>
          <w:rFonts w:ascii="Arial" w:hAnsi="Arial" w:cs="Arial"/>
          <w:iCs/>
          <w:sz w:val="22"/>
          <w:szCs w:val="22"/>
        </w:rPr>
        <w:t>8</w:t>
      </w:r>
      <w:r w:rsidR="003A61CD" w:rsidRPr="003A61CD">
        <w:rPr>
          <w:rFonts w:ascii="Arial" w:hAnsi="Arial" w:cs="Arial"/>
          <w:iCs/>
          <w:sz w:val="22"/>
          <w:szCs w:val="22"/>
        </w:rPr>
        <w:t>. godinu</w:t>
      </w:r>
      <w:r w:rsidR="007708A6" w:rsidRPr="003A61CD">
        <w:rPr>
          <w:rFonts w:ascii="Arial" w:hAnsi="Arial" w:cs="Arial"/>
          <w:iCs/>
          <w:sz w:val="22"/>
          <w:szCs w:val="22"/>
        </w:rPr>
        <w:t xml:space="preserve"> rashodi unutar ove glave su planirani u iznosu </w:t>
      </w:r>
      <w:r w:rsidR="003A61CD" w:rsidRPr="003A61CD">
        <w:rPr>
          <w:rFonts w:ascii="Arial" w:hAnsi="Arial" w:cs="Arial"/>
          <w:iCs/>
          <w:sz w:val="22"/>
          <w:szCs w:val="22"/>
        </w:rPr>
        <w:t>88.</w:t>
      </w:r>
      <w:r w:rsidR="00621498">
        <w:rPr>
          <w:rFonts w:ascii="Arial" w:hAnsi="Arial" w:cs="Arial"/>
          <w:iCs/>
          <w:sz w:val="22"/>
          <w:szCs w:val="22"/>
        </w:rPr>
        <w:t>5</w:t>
      </w:r>
      <w:r w:rsidR="003A61CD" w:rsidRPr="003A61CD">
        <w:rPr>
          <w:rFonts w:ascii="Arial" w:hAnsi="Arial" w:cs="Arial"/>
          <w:iCs/>
          <w:sz w:val="22"/>
          <w:szCs w:val="22"/>
        </w:rPr>
        <w:t>00</w:t>
      </w:r>
      <w:r w:rsidR="007708A6" w:rsidRPr="003A61CD">
        <w:rPr>
          <w:rFonts w:ascii="Arial" w:hAnsi="Arial" w:cs="Arial"/>
          <w:iCs/>
          <w:sz w:val="22"/>
          <w:szCs w:val="22"/>
        </w:rPr>
        <w:t xml:space="preserve"> €.</w:t>
      </w:r>
    </w:p>
    <w:p w14:paraId="27C87B0D" w14:textId="0927A0E6" w:rsidR="00410AAD" w:rsidRPr="003A61CD" w:rsidRDefault="00410AAD" w:rsidP="00410AAD">
      <w:pPr>
        <w:rPr>
          <w:rFonts w:ascii="Arial" w:hAnsi="Arial" w:cs="Arial"/>
          <w:iCs/>
          <w:sz w:val="22"/>
          <w:szCs w:val="22"/>
        </w:rPr>
      </w:pPr>
    </w:p>
    <w:p w14:paraId="5054409D" w14:textId="1C3F33BE" w:rsidR="00410AAD" w:rsidRPr="003A61CD" w:rsidRDefault="00410AAD" w:rsidP="00410AAD">
      <w:pPr>
        <w:rPr>
          <w:rFonts w:ascii="Arial" w:hAnsi="Arial" w:cs="Arial"/>
          <w:iCs/>
          <w:sz w:val="22"/>
          <w:szCs w:val="22"/>
        </w:rPr>
      </w:pPr>
    </w:p>
    <w:p w14:paraId="3192036B" w14:textId="77777777" w:rsidR="00B75891" w:rsidRPr="003A61CD" w:rsidRDefault="00B75891" w:rsidP="00410AAD">
      <w:pPr>
        <w:rPr>
          <w:rFonts w:ascii="Arial" w:hAnsi="Arial" w:cs="Arial"/>
          <w:iCs/>
          <w:sz w:val="22"/>
          <w:szCs w:val="22"/>
        </w:rPr>
      </w:pPr>
    </w:p>
    <w:p w14:paraId="3158A073" w14:textId="77777777" w:rsidR="00B75891" w:rsidRPr="003A61CD" w:rsidRDefault="00B75891" w:rsidP="00410AAD">
      <w:pPr>
        <w:rPr>
          <w:rFonts w:ascii="Arial" w:hAnsi="Arial" w:cs="Arial"/>
          <w:iCs/>
          <w:sz w:val="22"/>
          <w:szCs w:val="22"/>
        </w:rPr>
      </w:pPr>
    </w:p>
    <w:p w14:paraId="74F7AD55" w14:textId="77777777" w:rsidR="00B75891" w:rsidRPr="003A61CD" w:rsidRDefault="00B75891" w:rsidP="00410AAD">
      <w:pPr>
        <w:rPr>
          <w:rFonts w:ascii="Arial" w:hAnsi="Arial" w:cs="Arial"/>
          <w:iCs/>
          <w:sz w:val="22"/>
          <w:szCs w:val="22"/>
        </w:rPr>
      </w:pPr>
    </w:p>
    <w:p w14:paraId="30A75B5A" w14:textId="77777777" w:rsidR="003A61CD" w:rsidRPr="003A61CD" w:rsidRDefault="003A61CD" w:rsidP="00410AAD">
      <w:pPr>
        <w:rPr>
          <w:rFonts w:ascii="Arial" w:hAnsi="Arial" w:cs="Arial"/>
          <w:iCs/>
          <w:sz w:val="22"/>
          <w:szCs w:val="22"/>
        </w:rPr>
      </w:pPr>
    </w:p>
    <w:p w14:paraId="7FBC1097" w14:textId="77777777" w:rsidR="003A61CD" w:rsidRPr="003A61CD" w:rsidRDefault="003A61CD" w:rsidP="00410AAD">
      <w:pPr>
        <w:rPr>
          <w:rFonts w:ascii="Arial" w:hAnsi="Arial" w:cs="Arial"/>
          <w:iCs/>
          <w:sz w:val="22"/>
          <w:szCs w:val="22"/>
        </w:rPr>
      </w:pPr>
    </w:p>
    <w:p w14:paraId="037B6B19" w14:textId="77777777" w:rsidR="001C5278" w:rsidRPr="003A61CD" w:rsidRDefault="001C5278" w:rsidP="00410AAD">
      <w:pPr>
        <w:rPr>
          <w:rFonts w:ascii="Arial" w:hAnsi="Arial" w:cs="Arial"/>
          <w:iCs/>
          <w:sz w:val="22"/>
          <w:szCs w:val="22"/>
        </w:rPr>
      </w:pPr>
    </w:p>
    <w:p w14:paraId="5339F028" w14:textId="77777777" w:rsidR="00410AAD" w:rsidRPr="003A61CD" w:rsidRDefault="00410AAD" w:rsidP="00410AAD">
      <w:pPr>
        <w:rPr>
          <w:rFonts w:ascii="Arial" w:hAnsi="Arial" w:cs="Arial"/>
          <w:iCs/>
          <w:sz w:val="22"/>
          <w:szCs w:val="22"/>
        </w:rPr>
      </w:pPr>
    </w:p>
    <w:p w14:paraId="70BF08F8" w14:textId="77777777" w:rsidR="00410AAD" w:rsidRPr="003A61CD" w:rsidRDefault="00410AAD" w:rsidP="00410AAD">
      <w:pPr>
        <w:rPr>
          <w:rFonts w:ascii="Arial" w:hAnsi="Arial" w:cs="Arial"/>
          <w:iCs/>
          <w:sz w:val="22"/>
          <w:szCs w:val="22"/>
        </w:rPr>
      </w:pPr>
    </w:p>
    <w:p w14:paraId="6BC7F526" w14:textId="77777777" w:rsidR="00410AAD" w:rsidRPr="003A61CD" w:rsidRDefault="00410AAD" w:rsidP="00410AAD">
      <w:pPr>
        <w:rPr>
          <w:rFonts w:ascii="Arial" w:hAnsi="Arial" w:cs="Arial"/>
          <w:iCs/>
          <w:sz w:val="22"/>
          <w:szCs w:val="22"/>
        </w:rPr>
      </w:pPr>
    </w:p>
    <w:p w14:paraId="711491BC" w14:textId="77777777" w:rsidR="00410AAD" w:rsidRPr="003A61CD" w:rsidRDefault="00410AAD" w:rsidP="00410AAD">
      <w:pPr>
        <w:rPr>
          <w:rFonts w:ascii="Arial" w:hAnsi="Arial" w:cs="Arial"/>
          <w:iCs/>
          <w:sz w:val="22"/>
          <w:szCs w:val="22"/>
        </w:rPr>
      </w:pPr>
    </w:p>
    <w:tbl>
      <w:tblPr>
        <w:tblW w:w="12333" w:type="dxa"/>
        <w:tblInd w:w="108" w:type="dxa"/>
        <w:tblLook w:val="04A0" w:firstRow="1" w:lastRow="0" w:firstColumn="1" w:lastColumn="0" w:noHBand="0" w:noVBand="1"/>
      </w:tblPr>
      <w:tblGrid>
        <w:gridCol w:w="1106"/>
        <w:gridCol w:w="976"/>
        <w:gridCol w:w="10251"/>
      </w:tblGrid>
      <w:tr w:rsidR="003A61CD" w:rsidRPr="003A61CD" w14:paraId="4A1D7397" w14:textId="77777777" w:rsidTr="00AE46F8">
        <w:trPr>
          <w:trHeight w:val="585"/>
        </w:trPr>
        <w:tc>
          <w:tcPr>
            <w:tcW w:w="1106" w:type="dxa"/>
            <w:tcBorders>
              <w:top w:val="nil"/>
              <w:left w:val="nil"/>
              <w:bottom w:val="nil"/>
              <w:right w:val="nil"/>
            </w:tcBorders>
            <w:shd w:val="clear" w:color="000000" w:fill="A5A5A5"/>
            <w:noWrap/>
            <w:vAlign w:val="center"/>
            <w:hideMark/>
          </w:tcPr>
          <w:p w14:paraId="3D27DEE5"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center"/>
            <w:hideMark/>
          </w:tcPr>
          <w:p w14:paraId="3D9ECBF0"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020</w:t>
            </w:r>
          </w:p>
        </w:tc>
        <w:tc>
          <w:tcPr>
            <w:tcW w:w="10251" w:type="dxa"/>
            <w:tcBorders>
              <w:top w:val="nil"/>
              <w:left w:val="nil"/>
              <w:bottom w:val="nil"/>
              <w:right w:val="nil"/>
            </w:tcBorders>
            <w:shd w:val="clear" w:color="000000" w:fill="A5A5A5"/>
            <w:noWrap/>
            <w:vAlign w:val="center"/>
            <w:hideMark/>
          </w:tcPr>
          <w:p w14:paraId="10027A60" w14:textId="77777777" w:rsidR="00410AAD" w:rsidRPr="003A61CD" w:rsidRDefault="00410AAD" w:rsidP="00AE46F8">
            <w:pPr>
              <w:jc w:val="center"/>
              <w:rPr>
                <w:rFonts w:ascii="Arial" w:hAnsi="Arial" w:cs="Arial"/>
                <w:b/>
                <w:bCs/>
                <w:sz w:val="22"/>
                <w:szCs w:val="22"/>
                <w:lang w:eastAsia="hr-HR"/>
              </w:rPr>
            </w:pPr>
            <w:r w:rsidRPr="003A61CD">
              <w:rPr>
                <w:rFonts w:ascii="Arial" w:hAnsi="Arial" w:cs="Arial"/>
                <w:b/>
                <w:bCs/>
                <w:sz w:val="22"/>
                <w:szCs w:val="22"/>
                <w:lang w:eastAsia="hr-HR"/>
              </w:rPr>
              <w:t>UPRAVNI ODJEL ZA OPĆE POSLOVE, MJESNU SAMOUPRAVU I DRUŠTVENE DJELATNOSTI</w:t>
            </w:r>
          </w:p>
        </w:tc>
      </w:tr>
    </w:tbl>
    <w:p w14:paraId="66E842F7" w14:textId="77777777" w:rsidR="00410AAD" w:rsidRPr="003A61CD" w:rsidRDefault="00410AAD" w:rsidP="00410AAD">
      <w:pPr>
        <w:rPr>
          <w:rFonts w:ascii="Arial" w:hAnsi="Arial" w:cs="Arial"/>
          <w:iCs/>
          <w:sz w:val="22"/>
          <w:szCs w:val="22"/>
        </w:rPr>
      </w:pPr>
    </w:p>
    <w:p w14:paraId="775DF922" w14:textId="68755A10" w:rsidR="00410AAD" w:rsidRPr="003A61CD" w:rsidRDefault="00410AAD" w:rsidP="00410AAD">
      <w:pPr>
        <w:rPr>
          <w:rFonts w:ascii="Arial" w:hAnsi="Arial" w:cs="Arial"/>
          <w:iCs/>
          <w:sz w:val="22"/>
          <w:szCs w:val="22"/>
        </w:rPr>
      </w:pPr>
      <w:r w:rsidRPr="003A61CD">
        <w:rPr>
          <w:rFonts w:ascii="Arial" w:hAnsi="Arial" w:cs="Arial"/>
          <w:iCs/>
          <w:sz w:val="22"/>
          <w:szCs w:val="22"/>
        </w:rPr>
        <w:t>Rashodi i izdaci razdjela 020 (Upravni odjel za opće poslove, mjesnu samoupravu i društvene djelatnosti) za 202</w:t>
      </w:r>
      <w:r w:rsidR="00163A96">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9.465.036</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za 202</w:t>
      </w:r>
      <w:r w:rsidR="003A61CD" w:rsidRPr="003A61CD">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9.517.176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i za 202</w:t>
      </w:r>
      <w:r w:rsidR="003A61CD" w:rsidRPr="003A61CD">
        <w:rPr>
          <w:rFonts w:ascii="Arial" w:hAnsi="Arial" w:cs="Arial"/>
          <w:iCs/>
          <w:sz w:val="22"/>
          <w:szCs w:val="22"/>
        </w:rPr>
        <w:t>7</w:t>
      </w:r>
      <w:r w:rsidRPr="003A61CD">
        <w:rPr>
          <w:rFonts w:ascii="Arial" w:hAnsi="Arial" w:cs="Arial"/>
          <w:iCs/>
          <w:sz w:val="22"/>
          <w:szCs w:val="22"/>
        </w:rPr>
        <w:t xml:space="preserve">. u iznosu </w:t>
      </w:r>
      <w:r w:rsidR="003A61CD" w:rsidRPr="003A61CD">
        <w:rPr>
          <w:rFonts w:ascii="Arial" w:hAnsi="Arial" w:cs="Arial"/>
          <w:iCs/>
          <w:sz w:val="22"/>
          <w:szCs w:val="22"/>
        </w:rPr>
        <w:t>9.806.736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odnose se na rashode podijeljene u četiri glave:</w:t>
      </w:r>
    </w:p>
    <w:p w14:paraId="4B760EC1" w14:textId="77777777" w:rsidR="00C577E7" w:rsidRDefault="00C577E7" w:rsidP="00410AAD"/>
    <w:p w14:paraId="4B2E7C03" w14:textId="1ECD77B5" w:rsidR="001C5278" w:rsidRPr="003A61CD" w:rsidRDefault="00C577E7" w:rsidP="00410AAD">
      <w:pPr>
        <w:rPr>
          <w:rFonts w:ascii="Arial" w:hAnsi="Arial" w:cs="Arial"/>
          <w:iCs/>
          <w:sz w:val="22"/>
          <w:szCs w:val="22"/>
        </w:rPr>
      </w:pPr>
      <w:r w:rsidRPr="00C577E7">
        <w:rPr>
          <w:noProof/>
        </w:rPr>
        <w:drawing>
          <wp:inline distT="0" distB="0" distL="0" distR="0" wp14:anchorId="44B87795" wp14:editId="34DD09CB">
            <wp:extent cx="9251950" cy="2390140"/>
            <wp:effectExtent l="0" t="0" r="6350" b="0"/>
            <wp:docPr id="62819619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1950" cy="2390140"/>
                    </a:xfrm>
                    <a:prstGeom prst="rect">
                      <a:avLst/>
                    </a:prstGeom>
                    <a:noFill/>
                    <a:ln>
                      <a:noFill/>
                    </a:ln>
                  </pic:spPr>
                </pic:pic>
              </a:graphicData>
            </a:graphic>
          </wp:inline>
        </w:drawing>
      </w:r>
    </w:p>
    <w:p w14:paraId="54BCB55C" w14:textId="77777777" w:rsidR="003A61CD" w:rsidRPr="00E31A38" w:rsidRDefault="003A61CD" w:rsidP="00410AAD">
      <w:pPr>
        <w:rPr>
          <w:rFonts w:ascii="Arial" w:hAnsi="Arial" w:cs="Arial"/>
          <w:iCs/>
          <w:sz w:val="22"/>
          <w:szCs w:val="22"/>
        </w:rPr>
      </w:pPr>
    </w:p>
    <w:p w14:paraId="359A72E7" w14:textId="3B5B091E" w:rsidR="00410AAD" w:rsidRPr="00E31A38" w:rsidRDefault="00410AAD" w:rsidP="00410AAD">
      <w:pPr>
        <w:rPr>
          <w:rFonts w:ascii="Arial" w:hAnsi="Arial" w:cs="Arial"/>
          <w:iCs/>
          <w:sz w:val="22"/>
          <w:szCs w:val="22"/>
        </w:rPr>
      </w:pPr>
      <w:r w:rsidRPr="00E31A38">
        <w:rPr>
          <w:rFonts w:ascii="Arial" w:hAnsi="Arial" w:cs="Arial"/>
          <w:iCs/>
          <w:sz w:val="22"/>
          <w:szCs w:val="22"/>
        </w:rPr>
        <w:t>Za 202</w:t>
      </w:r>
      <w:r w:rsidR="003A61CD" w:rsidRPr="00E31A38">
        <w:rPr>
          <w:rFonts w:ascii="Arial" w:hAnsi="Arial" w:cs="Arial"/>
          <w:iCs/>
          <w:sz w:val="22"/>
          <w:szCs w:val="22"/>
        </w:rPr>
        <w:t>5</w:t>
      </w:r>
      <w:r w:rsidRPr="00E31A38">
        <w:rPr>
          <w:rFonts w:ascii="Arial" w:hAnsi="Arial" w:cs="Arial"/>
          <w:iCs/>
          <w:sz w:val="22"/>
          <w:szCs w:val="22"/>
        </w:rPr>
        <w:t>. vrijednosno najznačajniji rashodi u okviru ovog razdjela se odnose na rashode planirane u okviru glave 0200</w:t>
      </w:r>
      <w:r w:rsidR="007708A6" w:rsidRPr="00E31A38">
        <w:rPr>
          <w:rFonts w:ascii="Arial" w:hAnsi="Arial" w:cs="Arial"/>
          <w:iCs/>
          <w:sz w:val="22"/>
          <w:szCs w:val="22"/>
        </w:rPr>
        <w:t>2</w:t>
      </w:r>
      <w:r w:rsidRPr="00E31A38">
        <w:rPr>
          <w:rFonts w:ascii="Arial" w:hAnsi="Arial" w:cs="Arial"/>
          <w:iCs/>
          <w:sz w:val="22"/>
          <w:szCs w:val="22"/>
        </w:rPr>
        <w:t xml:space="preserve"> – Upravni odjel za opće poslove, mjesnu samoupravu i društvene djelatnosti u iznosu </w:t>
      </w:r>
      <w:r w:rsidR="00163A96">
        <w:rPr>
          <w:rFonts w:ascii="Arial" w:hAnsi="Arial" w:cs="Arial"/>
          <w:iCs/>
          <w:sz w:val="22"/>
          <w:szCs w:val="22"/>
        </w:rPr>
        <w:t>4.256.906</w:t>
      </w:r>
      <w:r w:rsidR="00326997" w:rsidRPr="00E31A38">
        <w:rPr>
          <w:rFonts w:ascii="Arial" w:hAnsi="Arial" w:cs="Arial"/>
          <w:iCs/>
          <w:sz w:val="22"/>
          <w:szCs w:val="22"/>
        </w:rPr>
        <w:t xml:space="preserve"> </w:t>
      </w:r>
      <w:r w:rsidR="00920957" w:rsidRPr="00E31A38">
        <w:rPr>
          <w:rFonts w:ascii="Arial" w:hAnsi="Arial" w:cs="Arial"/>
          <w:iCs/>
          <w:sz w:val="22"/>
          <w:szCs w:val="22"/>
        </w:rPr>
        <w:t>€ (</w:t>
      </w:r>
      <w:r w:rsidR="007708A6" w:rsidRPr="00E31A38">
        <w:rPr>
          <w:rFonts w:ascii="Arial" w:hAnsi="Arial" w:cs="Arial"/>
          <w:iCs/>
          <w:sz w:val="22"/>
          <w:szCs w:val="22"/>
        </w:rPr>
        <w:t xml:space="preserve">od čega </w:t>
      </w:r>
      <w:r w:rsidR="006710AF" w:rsidRPr="00E31A38">
        <w:rPr>
          <w:rFonts w:ascii="Arial" w:hAnsi="Arial" w:cs="Arial"/>
          <w:iCs/>
          <w:sz w:val="22"/>
          <w:szCs w:val="22"/>
        </w:rPr>
        <w:t xml:space="preserve">rashodi za </w:t>
      </w:r>
      <w:r w:rsidRPr="00E31A38">
        <w:rPr>
          <w:rFonts w:ascii="Arial" w:hAnsi="Arial" w:cs="Arial"/>
          <w:iCs/>
          <w:sz w:val="22"/>
          <w:szCs w:val="22"/>
        </w:rPr>
        <w:t>plaće i drug</w:t>
      </w:r>
      <w:r w:rsidR="006710AF" w:rsidRPr="00E31A38">
        <w:rPr>
          <w:rFonts w:ascii="Arial" w:hAnsi="Arial" w:cs="Arial"/>
          <w:iCs/>
          <w:sz w:val="22"/>
          <w:szCs w:val="22"/>
        </w:rPr>
        <w:t>i</w:t>
      </w:r>
      <w:r w:rsidRPr="00E31A38">
        <w:rPr>
          <w:rFonts w:ascii="Arial" w:hAnsi="Arial" w:cs="Arial"/>
          <w:iCs/>
          <w:sz w:val="22"/>
          <w:szCs w:val="22"/>
        </w:rPr>
        <w:t xml:space="preserve"> zajedničk</w:t>
      </w:r>
      <w:r w:rsidR="006710AF" w:rsidRPr="00E31A38">
        <w:rPr>
          <w:rFonts w:ascii="Arial" w:hAnsi="Arial" w:cs="Arial"/>
          <w:iCs/>
          <w:sz w:val="22"/>
          <w:szCs w:val="22"/>
        </w:rPr>
        <w:t>i</w:t>
      </w:r>
      <w:r w:rsidRPr="00E31A38">
        <w:rPr>
          <w:rFonts w:ascii="Arial" w:hAnsi="Arial" w:cs="Arial"/>
          <w:iCs/>
          <w:sz w:val="22"/>
          <w:szCs w:val="22"/>
        </w:rPr>
        <w:t xml:space="preserve"> troškovi svi</w:t>
      </w:r>
      <w:r w:rsidR="006710AF" w:rsidRPr="00E31A38">
        <w:rPr>
          <w:rFonts w:ascii="Arial" w:hAnsi="Arial" w:cs="Arial"/>
          <w:iCs/>
          <w:sz w:val="22"/>
          <w:szCs w:val="22"/>
        </w:rPr>
        <w:t>h</w:t>
      </w:r>
      <w:r w:rsidRPr="00E31A38">
        <w:rPr>
          <w:rFonts w:ascii="Arial" w:hAnsi="Arial" w:cs="Arial"/>
          <w:iCs/>
          <w:sz w:val="22"/>
          <w:szCs w:val="22"/>
        </w:rPr>
        <w:t xml:space="preserve"> upravnih tijela u iznosu </w:t>
      </w:r>
      <w:r w:rsidR="00163A96">
        <w:rPr>
          <w:rFonts w:ascii="Arial" w:hAnsi="Arial" w:cs="Arial"/>
          <w:iCs/>
          <w:sz w:val="22"/>
          <w:szCs w:val="22"/>
        </w:rPr>
        <w:t>2.209.603</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koji čine </w:t>
      </w:r>
      <w:r w:rsidR="00163A96">
        <w:rPr>
          <w:rFonts w:ascii="Arial" w:hAnsi="Arial" w:cs="Arial"/>
          <w:iCs/>
          <w:sz w:val="22"/>
          <w:szCs w:val="22"/>
        </w:rPr>
        <w:t>20,7</w:t>
      </w:r>
      <w:r w:rsidRPr="00E31A38">
        <w:rPr>
          <w:rFonts w:ascii="Arial" w:hAnsi="Arial" w:cs="Arial"/>
          <w:iCs/>
          <w:sz w:val="22"/>
          <w:szCs w:val="22"/>
        </w:rPr>
        <w:t xml:space="preserve">% ukupnih rashoda i izdataka ovog razdjela. U okviru rashoda ove glave planirane su i otplate beskamatnog kredita od Ministarstva financija u iznosu </w:t>
      </w:r>
      <w:r w:rsidR="00163A96">
        <w:rPr>
          <w:rFonts w:ascii="Arial" w:hAnsi="Arial" w:cs="Arial"/>
          <w:iCs/>
          <w:sz w:val="22"/>
          <w:szCs w:val="22"/>
        </w:rPr>
        <w:t>666.100</w:t>
      </w:r>
      <w:r w:rsidRPr="00E31A38">
        <w:rPr>
          <w:rFonts w:ascii="Arial" w:hAnsi="Arial" w:cs="Arial"/>
          <w:iCs/>
          <w:sz w:val="22"/>
          <w:szCs w:val="22"/>
        </w:rPr>
        <w:t xml:space="preserve"> </w:t>
      </w:r>
      <w:r w:rsidR="00A93AF7" w:rsidRPr="00E31A38">
        <w:rPr>
          <w:rFonts w:ascii="Arial" w:hAnsi="Arial" w:cs="Arial"/>
          <w:iCs/>
          <w:sz w:val="22"/>
          <w:szCs w:val="22"/>
        </w:rPr>
        <w:t xml:space="preserve">€ </w:t>
      </w:r>
      <w:r w:rsidRPr="00E31A38">
        <w:rPr>
          <w:rFonts w:ascii="Arial" w:hAnsi="Arial" w:cs="Arial"/>
          <w:iCs/>
          <w:sz w:val="22"/>
          <w:szCs w:val="22"/>
        </w:rPr>
        <w:t xml:space="preserve">(povrat sredstava isplaćenih Općini na temelju povrata godišnjeg poreza na dohodak, odobrena sredstva kredita Općini na temelju odgode plaćanja poreza na dohodak privredi, te povrat sredstava </w:t>
      </w:r>
      <w:r w:rsidR="001C5278" w:rsidRPr="00E31A38">
        <w:rPr>
          <w:rFonts w:ascii="Arial" w:hAnsi="Arial" w:cs="Arial"/>
          <w:iCs/>
          <w:sz w:val="22"/>
          <w:szCs w:val="22"/>
        </w:rPr>
        <w:t>beskamatnog zajma na temelju pada prihoda</w:t>
      </w:r>
      <w:r w:rsidRPr="00E31A38">
        <w:rPr>
          <w:rFonts w:ascii="Arial" w:hAnsi="Arial" w:cs="Arial"/>
          <w:iCs/>
          <w:sz w:val="22"/>
          <w:szCs w:val="22"/>
        </w:rPr>
        <w:t xml:space="preserve">). Potom slijede rashodi glave 02005 – Ustanova predškolskog odgoja koji iznose </w:t>
      </w:r>
      <w:r w:rsidR="00163A96">
        <w:rPr>
          <w:rFonts w:ascii="Arial" w:hAnsi="Arial" w:cs="Arial"/>
          <w:iCs/>
          <w:sz w:val="22"/>
          <w:szCs w:val="22"/>
        </w:rPr>
        <w:t>3.826.000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u okviru koje su najveći pojedinačni troškovi za </w:t>
      </w:r>
      <w:r w:rsidR="001C5278" w:rsidRPr="00E31A38">
        <w:rPr>
          <w:rFonts w:ascii="Arial" w:hAnsi="Arial" w:cs="Arial"/>
          <w:iCs/>
          <w:sz w:val="22"/>
          <w:szCs w:val="22"/>
        </w:rPr>
        <w:t>zaposlene</w:t>
      </w:r>
      <w:r w:rsidRPr="00E31A38">
        <w:rPr>
          <w:rFonts w:ascii="Arial" w:hAnsi="Arial" w:cs="Arial"/>
          <w:iCs/>
          <w:sz w:val="22"/>
          <w:szCs w:val="22"/>
        </w:rPr>
        <w:t xml:space="preserve"> (31) u iznosu </w:t>
      </w:r>
      <w:r w:rsidR="00163A96">
        <w:rPr>
          <w:rFonts w:ascii="Arial" w:hAnsi="Arial" w:cs="Arial"/>
          <w:iCs/>
          <w:sz w:val="22"/>
          <w:szCs w:val="22"/>
        </w:rPr>
        <w:t>2.965.000</w:t>
      </w:r>
      <w:r w:rsidR="00326997" w:rsidRPr="00E31A38">
        <w:rPr>
          <w:rFonts w:ascii="Arial" w:hAnsi="Arial" w:cs="Arial"/>
          <w:iCs/>
          <w:sz w:val="22"/>
          <w:szCs w:val="22"/>
        </w:rPr>
        <w:t xml:space="preserve"> </w:t>
      </w:r>
      <w:r w:rsidR="0066083A" w:rsidRPr="00E31A38">
        <w:rPr>
          <w:rFonts w:ascii="Arial" w:hAnsi="Arial" w:cs="Arial"/>
          <w:iCs/>
          <w:sz w:val="22"/>
          <w:szCs w:val="22"/>
        </w:rPr>
        <w:t>€.</w:t>
      </w:r>
    </w:p>
    <w:p w14:paraId="302F5048" w14:textId="147FE65B" w:rsidR="00410AAD" w:rsidRPr="00E31A38" w:rsidRDefault="00410AAD" w:rsidP="00410AAD">
      <w:pPr>
        <w:rPr>
          <w:rFonts w:ascii="Arial" w:hAnsi="Arial" w:cs="Arial"/>
          <w:iCs/>
          <w:sz w:val="22"/>
          <w:szCs w:val="22"/>
        </w:rPr>
      </w:pPr>
    </w:p>
    <w:p w14:paraId="7F538389" w14:textId="303DF3DE" w:rsidR="00EA7C7C" w:rsidRPr="00E31A38" w:rsidRDefault="00EA7C7C" w:rsidP="00410AAD">
      <w:pPr>
        <w:rPr>
          <w:rFonts w:ascii="Arial" w:hAnsi="Arial" w:cs="Arial"/>
          <w:iCs/>
          <w:sz w:val="22"/>
          <w:szCs w:val="22"/>
        </w:rPr>
      </w:pPr>
      <w:r w:rsidRPr="00E31A38">
        <w:rPr>
          <w:rFonts w:ascii="Arial" w:hAnsi="Arial" w:cs="Arial"/>
          <w:iCs/>
          <w:sz w:val="22"/>
          <w:szCs w:val="22"/>
        </w:rPr>
        <w:t>Naputkom o izmjeni naputka o isplate sredstava beskamatnog zajma jedinicama lokalne i područne (regionalne) samouprave uslijed pada prihoda (NN 130/20, 134/23) je produžen rok za otplatu zajma isplaćenog jedinicama u 2020. godini do 31.12.2027.</w:t>
      </w:r>
      <w:r w:rsidR="00E31A38" w:rsidRPr="00E31A38">
        <w:rPr>
          <w:rFonts w:ascii="Arial" w:hAnsi="Arial" w:cs="Arial"/>
          <w:iCs/>
          <w:sz w:val="22"/>
          <w:szCs w:val="22"/>
        </w:rPr>
        <w:t xml:space="preserve"> </w:t>
      </w:r>
      <w:r w:rsidRPr="00E31A38">
        <w:rPr>
          <w:rFonts w:ascii="Arial" w:hAnsi="Arial" w:cs="Arial"/>
          <w:iCs/>
          <w:sz w:val="22"/>
          <w:szCs w:val="22"/>
        </w:rPr>
        <w:t>Također, produžen je i rok za otplatu beskamatnog zajma uslijed pada prihoda iz 2021. godine (Zakon o izvršavanju državnog proračuna RH</w:t>
      </w:r>
      <w:r w:rsidR="00055530">
        <w:rPr>
          <w:rFonts w:ascii="Arial" w:hAnsi="Arial" w:cs="Arial"/>
          <w:iCs/>
          <w:sz w:val="22"/>
          <w:szCs w:val="22"/>
        </w:rPr>
        <w:t xml:space="preserve"> za 2024. godinu</w:t>
      </w:r>
      <w:r w:rsidRPr="00E31A38">
        <w:rPr>
          <w:rFonts w:ascii="Arial" w:hAnsi="Arial" w:cs="Arial"/>
          <w:iCs/>
          <w:sz w:val="22"/>
          <w:szCs w:val="22"/>
        </w:rPr>
        <w:t>).</w:t>
      </w:r>
    </w:p>
    <w:p w14:paraId="12612A31" w14:textId="53C14C29" w:rsidR="00EA7C7C" w:rsidRPr="00E31A38" w:rsidRDefault="00163A96" w:rsidP="00410AAD">
      <w:pPr>
        <w:rPr>
          <w:rFonts w:ascii="Arial" w:hAnsi="Arial" w:cs="Arial"/>
          <w:iCs/>
          <w:sz w:val="22"/>
          <w:szCs w:val="22"/>
        </w:rPr>
      </w:pPr>
      <w:r>
        <w:rPr>
          <w:rFonts w:ascii="Arial" w:hAnsi="Arial" w:cs="Arial"/>
          <w:iCs/>
          <w:sz w:val="22"/>
          <w:szCs w:val="22"/>
        </w:rPr>
        <w:t xml:space="preserve">Prijedlogom </w:t>
      </w:r>
      <w:r w:rsidR="00E31A38" w:rsidRPr="00E31A38">
        <w:rPr>
          <w:rFonts w:ascii="Arial" w:hAnsi="Arial" w:cs="Arial"/>
          <w:iCs/>
          <w:sz w:val="22"/>
          <w:szCs w:val="22"/>
        </w:rPr>
        <w:t>Zakon</w:t>
      </w:r>
      <w:r>
        <w:rPr>
          <w:rFonts w:ascii="Arial" w:hAnsi="Arial" w:cs="Arial"/>
          <w:iCs/>
          <w:sz w:val="22"/>
          <w:szCs w:val="22"/>
        </w:rPr>
        <w:t>a</w:t>
      </w:r>
      <w:r w:rsidR="00E31A38" w:rsidRPr="00E31A38">
        <w:rPr>
          <w:rFonts w:ascii="Arial" w:hAnsi="Arial" w:cs="Arial"/>
          <w:iCs/>
          <w:sz w:val="22"/>
          <w:szCs w:val="22"/>
        </w:rPr>
        <w:t xml:space="preserve"> o izvršavanju državnog proračuna RH za 202</w:t>
      </w:r>
      <w:r>
        <w:rPr>
          <w:rFonts w:ascii="Arial" w:hAnsi="Arial" w:cs="Arial"/>
          <w:iCs/>
          <w:sz w:val="22"/>
          <w:szCs w:val="22"/>
        </w:rPr>
        <w:t>6</w:t>
      </w:r>
      <w:r w:rsidR="00E31A38" w:rsidRPr="00E31A38">
        <w:rPr>
          <w:rFonts w:ascii="Arial" w:hAnsi="Arial" w:cs="Arial"/>
          <w:iCs/>
          <w:sz w:val="22"/>
          <w:szCs w:val="22"/>
        </w:rPr>
        <w:t xml:space="preserve">. godinu utvrđeno je da se beskamatni zajmovi </w:t>
      </w:r>
      <w:r>
        <w:rPr>
          <w:rFonts w:ascii="Arial" w:hAnsi="Arial" w:cs="Arial"/>
          <w:iCs/>
          <w:sz w:val="22"/>
          <w:szCs w:val="22"/>
        </w:rPr>
        <w:t>moraju</w:t>
      </w:r>
      <w:r w:rsidR="00E31A38" w:rsidRPr="00E31A38">
        <w:rPr>
          <w:rFonts w:ascii="Arial" w:hAnsi="Arial" w:cs="Arial"/>
          <w:iCs/>
          <w:sz w:val="22"/>
          <w:szCs w:val="22"/>
        </w:rPr>
        <w:t xml:space="preserve"> vratiti najkasnije do kraja 2027. godine, ali na način da ukupan povrat zajma u 202</w:t>
      </w:r>
      <w:r>
        <w:rPr>
          <w:rFonts w:ascii="Arial" w:hAnsi="Arial" w:cs="Arial"/>
          <w:iCs/>
          <w:sz w:val="22"/>
          <w:szCs w:val="22"/>
        </w:rPr>
        <w:t>6</w:t>
      </w:r>
      <w:r w:rsidR="00E31A38" w:rsidRPr="00E31A38">
        <w:rPr>
          <w:rFonts w:ascii="Arial" w:hAnsi="Arial" w:cs="Arial"/>
          <w:iCs/>
          <w:sz w:val="22"/>
          <w:szCs w:val="22"/>
        </w:rPr>
        <w:t xml:space="preserve">. godini iznosi najmanje </w:t>
      </w:r>
      <w:r>
        <w:rPr>
          <w:rFonts w:ascii="Arial" w:hAnsi="Arial" w:cs="Arial"/>
          <w:iCs/>
          <w:sz w:val="22"/>
          <w:szCs w:val="22"/>
        </w:rPr>
        <w:t>polovinu</w:t>
      </w:r>
      <w:r w:rsidR="00E31A38" w:rsidRPr="00E31A38">
        <w:rPr>
          <w:rFonts w:ascii="Arial" w:hAnsi="Arial" w:cs="Arial"/>
          <w:iCs/>
          <w:sz w:val="22"/>
          <w:szCs w:val="22"/>
        </w:rPr>
        <w:t xml:space="preserve"> duga na dan 31. prosinca 202</w:t>
      </w:r>
      <w:r>
        <w:rPr>
          <w:rFonts w:ascii="Arial" w:hAnsi="Arial" w:cs="Arial"/>
          <w:iCs/>
          <w:sz w:val="22"/>
          <w:szCs w:val="22"/>
        </w:rPr>
        <w:t>5</w:t>
      </w:r>
      <w:r w:rsidR="00E31A38" w:rsidRPr="00E31A38">
        <w:rPr>
          <w:rFonts w:ascii="Arial" w:hAnsi="Arial" w:cs="Arial"/>
          <w:iCs/>
          <w:sz w:val="22"/>
          <w:szCs w:val="22"/>
        </w:rPr>
        <w:t xml:space="preserve">. (planirano izvršenje povrata beskamatnih zajmova kroz </w:t>
      </w:r>
      <w:r>
        <w:rPr>
          <w:rFonts w:ascii="Arial" w:hAnsi="Arial" w:cs="Arial"/>
          <w:iCs/>
          <w:sz w:val="22"/>
          <w:szCs w:val="22"/>
        </w:rPr>
        <w:t>dvije</w:t>
      </w:r>
      <w:r w:rsidR="00E31A38" w:rsidRPr="00E31A38">
        <w:rPr>
          <w:rFonts w:ascii="Arial" w:hAnsi="Arial" w:cs="Arial"/>
          <w:iCs/>
          <w:sz w:val="22"/>
          <w:szCs w:val="22"/>
        </w:rPr>
        <w:t xml:space="preserve"> godine u jednakim obrocima). O</w:t>
      </w:r>
      <w:r w:rsidR="00EA7C7C" w:rsidRPr="00E31A38">
        <w:rPr>
          <w:rFonts w:ascii="Arial" w:hAnsi="Arial" w:cs="Arial"/>
          <w:iCs/>
          <w:sz w:val="22"/>
          <w:szCs w:val="22"/>
        </w:rPr>
        <w:t>pćina je u razdoblju 202</w:t>
      </w:r>
      <w:r>
        <w:rPr>
          <w:rFonts w:ascii="Arial" w:hAnsi="Arial" w:cs="Arial"/>
          <w:iCs/>
          <w:sz w:val="22"/>
          <w:szCs w:val="22"/>
        </w:rPr>
        <w:t>6</w:t>
      </w:r>
      <w:r w:rsidR="00055530">
        <w:rPr>
          <w:rFonts w:ascii="Arial" w:hAnsi="Arial" w:cs="Arial"/>
          <w:iCs/>
          <w:sz w:val="22"/>
          <w:szCs w:val="22"/>
        </w:rPr>
        <w:t>.</w:t>
      </w:r>
      <w:r w:rsidR="00EA7C7C" w:rsidRPr="00E31A38">
        <w:rPr>
          <w:rFonts w:ascii="Arial" w:hAnsi="Arial" w:cs="Arial"/>
          <w:iCs/>
          <w:sz w:val="22"/>
          <w:szCs w:val="22"/>
        </w:rPr>
        <w:t>-202</w:t>
      </w:r>
      <w:r w:rsidR="00E31A38" w:rsidRPr="00E31A38">
        <w:rPr>
          <w:rFonts w:ascii="Arial" w:hAnsi="Arial" w:cs="Arial"/>
          <w:iCs/>
          <w:sz w:val="22"/>
          <w:szCs w:val="22"/>
        </w:rPr>
        <w:t>7</w:t>
      </w:r>
      <w:r w:rsidR="00EA7C7C" w:rsidRPr="00E31A38">
        <w:rPr>
          <w:rFonts w:ascii="Arial" w:hAnsi="Arial" w:cs="Arial"/>
          <w:iCs/>
          <w:sz w:val="22"/>
          <w:szCs w:val="22"/>
        </w:rPr>
        <w:t>. planirala otplatu beskamatnog zajma</w:t>
      </w:r>
      <w:r w:rsidR="00A93AF7" w:rsidRPr="00E31A38">
        <w:rPr>
          <w:rFonts w:ascii="Arial" w:hAnsi="Arial" w:cs="Arial"/>
          <w:iCs/>
          <w:sz w:val="22"/>
          <w:szCs w:val="22"/>
        </w:rPr>
        <w:t>.</w:t>
      </w:r>
    </w:p>
    <w:p w14:paraId="2227A2FD" w14:textId="77777777" w:rsidR="00410AAD" w:rsidRPr="00E31A38" w:rsidRDefault="00410AAD" w:rsidP="00410AAD">
      <w:pPr>
        <w:rPr>
          <w:rFonts w:ascii="Arial" w:hAnsi="Arial" w:cs="Arial"/>
          <w:iCs/>
          <w:sz w:val="22"/>
          <w:szCs w:val="22"/>
        </w:rPr>
      </w:pPr>
    </w:p>
    <w:p w14:paraId="2D4082E4" w14:textId="77777777" w:rsidR="00B75891" w:rsidRPr="00E31A38" w:rsidRDefault="00B75891" w:rsidP="00410AAD">
      <w:pPr>
        <w:rPr>
          <w:rFonts w:ascii="Arial" w:hAnsi="Arial" w:cs="Arial"/>
          <w:iCs/>
          <w:sz w:val="22"/>
          <w:szCs w:val="22"/>
        </w:rPr>
      </w:pPr>
    </w:p>
    <w:tbl>
      <w:tblPr>
        <w:tblW w:w="12616" w:type="dxa"/>
        <w:tblInd w:w="108" w:type="dxa"/>
        <w:tblLook w:val="04A0" w:firstRow="1" w:lastRow="0" w:firstColumn="1" w:lastColumn="0" w:noHBand="0" w:noVBand="1"/>
      </w:tblPr>
      <w:tblGrid>
        <w:gridCol w:w="1106"/>
        <w:gridCol w:w="976"/>
        <w:gridCol w:w="10534"/>
      </w:tblGrid>
      <w:tr w:rsidR="00E31A38" w:rsidRPr="00E31A38" w14:paraId="3D2B8976" w14:textId="77777777" w:rsidTr="00AE46F8">
        <w:trPr>
          <w:trHeight w:val="296"/>
        </w:trPr>
        <w:tc>
          <w:tcPr>
            <w:tcW w:w="1106" w:type="dxa"/>
            <w:tcBorders>
              <w:top w:val="nil"/>
              <w:left w:val="nil"/>
              <w:bottom w:val="nil"/>
              <w:right w:val="nil"/>
            </w:tcBorders>
            <w:shd w:val="clear" w:color="000000" w:fill="A5A5A5"/>
            <w:noWrap/>
            <w:vAlign w:val="bottom"/>
            <w:hideMark/>
          </w:tcPr>
          <w:p w14:paraId="65A4982A" w14:textId="77777777" w:rsidR="00410AAD" w:rsidRPr="00E31A38" w:rsidRDefault="00410AAD" w:rsidP="00AE46F8">
            <w:pPr>
              <w:jc w:val="left"/>
              <w:rPr>
                <w:rFonts w:ascii="Arial" w:hAnsi="Arial" w:cs="Arial"/>
                <w:b/>
                <w:bCs/>
                <w:sz w:val="18"/>
                <w:szCs w:val="18"/>
                <w:lang w:eastAsia="hr-HR"/>
              </w:rPr>
            </w:pPr>
            <w:r w:rsidRPr="00E31A38">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766E7A0E" w14:textId="77777777" w:rsidR="00410AAD" w:rsidRPr="00E31A38" w:rsidRDefault="00410AAD" w:rsidP="00AE46F8">
            <w:pPr>
              <w:jc w:val="center"/>
              <w:rPr>
                <w:rFonts w:ascii="Arial" w:hAnsi="Arial" w:cs="Arial"/>
                <w:b/>
                <w:bCs/>
                <w:sz w:val="18"/>
                <w:szCs w:val="18"/>
                <w:lang w:eastAsia="hr-HR"/>
              </w:rPr>
            </w:pPr>
            <w:r w:rsidRPr="00E31A38">
              <w:rPr>
                <w:rFonts w:ascii="Arial" w:hAnsi="Arial" w:cs="Arial"/>
                <w:b/>
                <w:bCs/>
                <w:sz w:val="18"/>
                <w:szCs w:val="18"/>
                <w:lang w:eastAsia="hr-HR"/>
              </w:rPr>
              <w:t>030</w:t>
            </w:r>
          </w:p>
        </w:tc>
        <w:tc>
          <w:tcPr>
            <w:tcW w:w="10534" w:type="dxa"/>
            <w:tcBorders>
              <w:top w:val="nil"/>
              <w:left w:val="nil"/>
              <w:bottom w:val="nil"/>
              <w:right w:val="nil"/>
            </w:tcBorders>
            <w:shd w:val="clear" w:color="000000" w:fill="A5A5A5"/>
            <w:noWrap/>
            <w:vAlign w:val="bottom"/>
            <w:hideMark/>
          </w:tcPr>
          <w:p w14:paraId="074D57BC" w14:textId="04C7E0E3" w:rsidR="00410AAD" w:rsidRPr="00E31A38" w:rsidRDefault="00410AAD" w:rsidP="00AE46F8">
            <w:pPr>
              <w:rPr>
                <w:rFonts w:ascii="Arial" w:hAnsi="Arial" w:cs="Arial"/>
                <w:b/>
                <w:bCs/>
                <w:sz w:val="22"/>
                <w:szCs w:val="22"/>
                <w:lang w:eastAsia="hr-HR"/>
              </w:rPr>
            </w:pPr>
            <w:r w:rsidRPr="00E31A38">
              <w:rPr>
                <w:rFonts w:ascii="Arial" w:hAnsi="Arial" w:cs="Arial"/>
                <w:b/>
                <w:bCs/>
                <w:sz w:val="22"/>
                <w:szCs w:val="22"/>
                <w:lang w:eastAsia="hr-HR"/>
              </w:rPr>
              <w:t xml:space="preserve">UPRAVNI ODJEL ZA </w:t>
            </w:r>
            <w:r w:rsidR="00A93AF7" w:rsidRPr="00E31A38">
              <w:rPr>
                <w:rFonts w:ascii="Arial" w:hAnsi="Arial" w:cs="Arial"/>
                <w:b/>
                <w:bCs/>
                <w:sz w:val="22"/>
                <w:szCs w:val="22"/>
                <w:lang w:eastAsia="hr-HR"/>
              </w:rPr>
              <w:t xml:space="preserve">PROSTORNO UREĐENJE, ZAŠTITU OKOLIŠA, </w:t>
            </w:r>
            <w:r w:rsidRPr="00E31A38">
              <w:rPr>
                <w:rFonts w:ascii="Arial" w:hAnsi="Arial" w:cs="Arial"/>
                <w:b/>
                <w:bCs/>
                <w:sz w:val="22"/>
                <w:szCs w:val="22"/>
                <w:lang w:eastAsia="hr-HR"/>
              </w:rPr>
              <w:t>KOMUNALNI SUSTAV I GOSPODARENJE NEKRETNINAMA</w:t>
            </w:r>
          </w:p>
        </w:tc>
      </w:tr>
    </w:tbl>
    <w:p w14:paraId="4A453641" w14:textId="77777777" w:rsidR="00410AAD" w:rsidRPr="00E31A38" w:rsidRDefault="00410AAD" w:rsidP="00410AAD">
      <w:pPr>
        <w:rPr>
          <w:rFonts w:ascii="Arial" w:hAnsi="Arial" w:cs="Arial"/>
          <w:iCs/>
          <w:sz w:val="22"/>
          <w:szCs w:val="22"/>
        </w:rPr>
      </w:pPr>
    </w:p>
    <w:p w14:paraId="5C3F32E7" w14:textId="6FE60D02" w:rsidR="00410AAD" w:rsidRPr="00E31A38" w:rsidRDefault="00410AAD" w:rsidP="00410AAD">
      <w:pPr>
        <w:rPr>
          <w:rFonts w:ascii="Arial" w:hAnsi="Arial" w:cs="Arial"/>
          <w:iCs/>
          <w:sz w:val="22"/>
          <w:szCs w:val="22"/>
        </w:rPr>
      </w:pPr>
      <w:r w:rsidRPr="00E31A38">
        <w:rPr>
          <w:rFonts w:ascii="Arial" w:hAnsi="Arial" w:cs="Arial"/>
          <w:iCs/>
          <w:sz w:val="22"/>
          <w:szCs w:val="22"/>
        </w:rPr>
        <w:t xml:space="preserve">Rashodi i izdaci razdjela 030 (Upravni odjel za </w:t>
      </w:r>
      <w:r w:rsidR="00A93AF7" w:rsidRPr="00E31A38">
        <w:rPr>
          <w:rFonts w:ascii="Arial" w:hAnsi="Arial" w:cs="Arial"/>
          <w:iCs/>
          <w:sz w:val="22"/>
          <w:szCs w:val="22"/>
        </w:rPr>
        <w:t xml:space="preserve">prostorno uređenje, zaštitu okoliša, </w:t>
      </w:r>
      <w:r w:rsidRPr="00E31A38">
        <w:rPr>
          <w:rFonts w:ascii="Arial" w:hAnsi="Arial" w:cs="Arial"/>
          <w:iCs/>
          <w:sz w:val="22"/>
          <w:szCs w:val="22"/>
        </w:rPr>
        <w:t>komunalni sustav i gospodarenje nekretninama) za 202</w:t>
      </w:r>
      <w:r w:rsidR="00163A96">
        <w:rPr>
          <w:rFonts w:ascii="Arial" w:hAnsi="Arial" w:cs="Arial"/>
          <w:iCs/>
          <w:sz w:val="22"/>
          <w:szCs w:val="22"/>
        </w:rPr>
        <w:t>6</w:t>
      </w:r>
      <w:r w:rsidRPr="00E31A38">
        <w:rPr>
          <w:rFonts w:ascii="Arial" w:hAnsi="Arial" w:cs="Arial"/>
          <w:iCs/>
          <w:sz w:val="22"/>
          <w:szCs w:val="22"/>
        </w:rPr>
        <w:t xml:space="preserve">. u iznosu </w:t>
      </w:r>
      <w:r w:rsidR="00C577E7">
        <w:rPr>
          <w:rFonts w:ascii="Arial" w:hAnsi="Arial" w:cs="Arial"/>
          <w:iCs/>
          <w:sz w:val="22"/>
          <w:szCs w:val="22"/>
        </w:rPr>
        <w:t>37.507.100</w:t>
      </w:r>
      <w:r w:rsidR="00326997" w:rsidRPr="00E31A38">
        <w:rPr>
          <w:rFonts w:ascii="Arial" w:hAnsi="Arial" w:cs="Arial"/>
          <w:iCs/>
          <w:sz w:val="22"/>
          <w:szCs w:val="22"/>
        </w:rPr>
        <w:t xml:space="preserve"> </w:t>
      </w:r>
      <w:r w:rsidR="00067855" w:rsidRPr="00E31A38">
        <w:rPr>
          <w:rFonts w:ascii="Arial" w:hAnsi="Arial" w:cs="Arial"/>
          <w:iCs/>
          <w:sz w:val="22"/>
          <w:szCs w:val="22"/>
        </w:rPr>
        <w:t>€,</w:t>
      </w:r>
      <w:r w:rsidRPr="00E31A38">
        <w:rPr>
          <w:rFonts w:ascii="Arial" w:hAnsi="Arial" w:cs="Arial"/>
          <w:iCs/>
          <w:sz w:val="22"/>
          <w:szCs w:val="22"/>
        </w:rPr>
        <w:t xml:space="preserve"> za 202</w:t>
      </w:r>
      <w:r w:rsidR="00C577E7">
        <w:rPr>
          <w:rFonts w:ascii="Arial" w:hAnsi="Arial" w:cs="Arial"/>
          <w:iCs/>
          <w:sz w:val="22"/>
          <w:szCs w:val="22"/>
        </w:rPr>
        <w:t>7</w:t>
      </w:r>
      <w:r w:rsidRPr="00E31A38">
        <w:rPr>
          <w:rFonts w:ascii="Arial" w:hAnsi="Arial" w:cs="Arial"/>
          <w:iCs/>
          <w:sz w:val="22"/>
          <w:szCs w:val="22"/>
        </w:rPr>
        <w:t xml:space="preserve">. u iznosu </w:t>
      </w:r>
      <w:r w:rsidR="00C577E7">
        <w:rPr>
          <w:rFonts w:ascii="Arial" w:hAnsi="Arial" w:cs="Arial"/>
          <w:iCs/>
          <w:sz w:val="22"/>
          <w:szCs w:val="22"/>
        </w:rPr>
        <w:t>15.948.000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i za 202</w:t>
      </w:r>
      <w:r w:rsidR="00C577E7">
        <w:rPr>
          <w:rFonts w:ascii="Arial" w:hAnsi="Arial" w:cs="Arial"/>
          <w:iCs/>
          <w:sz w:val="22"/>
          <w:szCs w:val="22"/>
        </w:rPr>
        <w:t>8</w:t>
      </w:r>
      <w:r w:rsidRPr="00E31A38">
        <w:rPr>
          <w:rFonts w:ascii="Arial" w:hAnsi="Arial" w:cs="Arial"/>
          <w:iCs/>
          <w:sz w:val="22"/>
          <w:szCs w:val="22"/>
        </w:rPr>
        <w:t xml:space="preserve">. u iznosu </w:t>
      </w:r>
      <w:r w:rsidR="00C577E7">
        <w:rPr>
          <w:rFonts w:ascii="Arial" w:hAnsi="Arial" w:cs="Arial"/>
          <w:iCs/>
          <w:sz w:val="22"/>
          <w:szCs w:val="22"/>
        </w:rPr>
        <w:t>28.358.000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odnose se na rashode podijeljene u dvije glave.</w:t>
      </w:r>
    </w:p>
    <w:p w14:paraId="2CD04509" w14:textId="77777777" w:rsidR="00E31A38" w:rsidRDefault="00E31A38" w:rsidP="00410AAD"/>
    <w:p w14:paraId="0859E2AB" w14:textId="31BABDE5" w:rsidR="00A93AF7" w:rsidRPr="001C657C" w:rsidRDefault="00C577E7" w:rsidP="00410AAD">
      <w:pPr>
        <w:rPr>
          <w:rFonts w:ascii="Arial" w:hAnsi="Arial" w:cs="Arial"/>
          <w:iCs/>
          <w:sz w:val="22"/>
          <w:szCs w:val="22"/>
        </w:rPr>
      </w:pPr>
      <w:r w:rsidRPr="00C577E7">
        <w:rPr>
          <w:noProof/>
        </w:rPr>
        <w:drawing>
          <wp:inline distT="0" distB="0" distL="0" distR="0" wp14:anchorId="0901025A" wp14:editId="7F63F18A">
            <wp:extent cx="9251950" cy="2115820"/>
            <wp:effectExtent l="0" t="0" r="6350" b="0"/>
            <wp:docPr id="208754795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950" cy="2115820"/>
                    </a:xfrm>
                    <a:prstGeom prst="rect">
                      <a:avLst/>
                    </a:prstGeom>
                    <a:noFill/>
                    <a:ln>
                      <a:noFill/>
                    </a:ln>
                  </pic:spPr>
                </pic:pic>
              </a:graphicData>
            </a:graphic>
          </wp:inline>
        </w:drawing>
      </w:r>
    </w:p>
    <w:p w14:paraId="4B4F96EE" w14:textId="17155AC0" w:rsidR="00410AAD" w:rsidRPr="001C657C" w:rsidRDefault="00410AAD" w:rsidP="00410AAD">
      <w:pPr>
        <w:rPr>
          <w:rFonts w:ascii="Arial" w:hAnsi="Arial" w:cs="Arial"/>
          <w:iCs/>
          <w:sz w:val="22"/>
          <w:szCs w:val="22"/>
        </w:rPr>
      </w:pPr>
    </w:p>
    <w:p w14:paraId="475E0226" w14:textId="499F8B3E" w:rsidR="00410AAD" w:rsidRPr="001C657C" w:rsidRDefault="00410AAD" w:rsidP="00410AAD">
      <w:pPr>
        <w:rPr>
          <w:rFonts w:ascii="Arial" w:hAnsi="Arial" w:cs="Arial"/>
          <w:iCs/>
          <w:sz w:val="22"/>
          <w:szCs w:val="22"/>
        </w:rPr>
      </w:pPr>
      <w:r w:rsidRPr="001C657C">
        <w:rPr>
          <w:rFonts w:ascii="Arial" w:hAnsi="Arial" w:cs="Arial"/>
          <w:iCs/>
          <w:sz w:val="22"/>
          <w:szCs w:val="22"/>
        </w:rPr>
        <w:t>Za 20</w:t>
      </w:r>
      <w:r w:rsidR="00C577E7">
        <w:rPr>
          <w:rFonts w:ascii="Arial" w:hAnsi="Arial" w:cs="Arial"/>
          <w:iCs/>
          <w:sz w:val="22"/>
          <w:szCs w:val="22"/>
        </w:rPr>
        <w:t>26</w:t>
      </w:r>
      <w:r w:rsidRPr="001C657C">
        <w:rPr>
          <w:rFonts w:ascii="Arial" w:hAnsi="Arial" w:cs="Arial"/>
          <w:iCs/>
          <w:sz w:val="22"/>
          <w:szCs w:val="22"/>
        </w:rPr>
        <w:t xml:space="preserve">. vrijednosno najznačajniji rashodi u okviru ovog razdjela se odnose na rashode planirane u okviru glave 03001 – UO za </w:t>
      </w:r>
      <w:r w:rsidR="00A93AF7" w:rsidRPr="001C657C">
        <w:rPr>
          <w:rFonts w:ascii="Arial" w:hAnsi="Arial" w:cs="Arial"/>
          <w:iCs/>
          <w:sz w:val="22"/>
          <w:szCs w:val="22"/>
        </w:rPr>
        <w:t>prostorno uređenje, zaštitu okoliša</w:t>
      </w:r>
      <w:r w:rsidR="00E31A38" w:rsidRPr="001C657C">
        <w:rPr>
          <w:rFonts w:ascii="Arial" w:hAnsi="Arial" w:cs="Arial"/>
          <w:iCs/>
          <w:sz w:val="22"/>
          <w:szCs w:val="22"/>
        </w:rPr>
        <w:t>,</w:t>
      </w:r>
      <w:r w:rsidR="00A93AF7" w:rsidRPr="001C657C">
        <w:rPr>
          <w:rFonts w:ascii="Arial" w:hAnsi="Arial" w:cs="Arial"/>
          <w:iCs/>
          <w:sz w:val="22"/>
          <w:szCs w:val="22"/>
        </w:rPr>
        <w:t xml:space="preserve"> </w:t>
      </w:r>
      <w:r w:rsidRPr="001C657C">
        <w:rPr>
          <w:rFonts w:ascii="Arial" w:hAnsi="Arial" w:cs="Arial"/>
          <w:iCs/>
          <w:sz w:val="22"/>
          <w:szCs w:val="22"/>
        </w:rPr>
        <w:t xml:space="preserve">komunalni sustav i gospodarenje nekretninama u iznosu </w:t>
      </w:r>
      <w:r w:rsidR="00C577E7">
        <w:rPr>
          <w:rFonts w:ascii="Arial" w:hAnsi="Arial" w:cs="Arial"/>
          <w:iCs/>
          <w:sz w:val="22"/>
          <w:szCs w:val="22"/>
        </w:rPr>
        <w:t>36.585.100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koji čine </w:t>
      </w:r>
      <w:r w:rsidR="00C577E7">
        <w:rPr>
          <w:rFonts w:ascii="Arial" w:hAnsi="Arial" w:cs="Arial"/>
          <w:iCs/>
          <w:sz w:val="22"/>
          <w:szCs w:val="22"/>
        </w:rPr>
        <w:t>97,5</w:t>
      </w:r>
      <w:r w:rsidRPr="001C657C">
        <w:rPr>
          <w:rFonts w:ascii="Arial" w:hAnsi="Arial" w:cs="Arial"/>
          <w:iCs/>
          <w:sz w:val="22"/>
          <w:szCs w:val="22"/>
        </w:rPr>
        <w:t xml:space="preserve">% ukupnih rashoda i izdataka ovog razdjela, odnosno </w:t>
      </w:r>
      <w:r w:rsidR="00C577E7">
        <w:rPr>
          <w:rFonts w:ascii="Arial" w:hAnsi="Arial" w:cs="Arial"/>
          <w:iCs/>
          <w:sz w:val="22"/>
          <w:szCs w:val="22"/>
        </w:rPr>
        <w:t>73,4</w:t>
      </w:r>
      <w:r w:rsidRPr="001C657C">
        <w:rPr>
          <w:rFonts w:ascii="Arial" w:hAnsi="Arial" w:cs="Arial"/>
          <w:iCs/>
          <w:sz w:val="22"/>
          <w:szCs w:val="22"/>
        </w:rPr>
        <w:t xml:space="preserve">% ukupno planiranih rashoda i izdataka. </w:t>
      </w:r>
    </w:p>
    <w:p w14:paraId="7C8555E6" w14:textId="77777777" w:rsidR="00410AAD" w:rsidRPr="001C657C" w:rsidRDefault="00410AAD" w:rsidP="00410AAD">
      <w:pPr>
        <w:rPr>
          <w:rFonts w:ascii="Arial" w:hAnsi="Arial" w:cs="Arial"/>
          <w:iCs/>
          <w:sz w:val="22"/>
          <w:szCs w:val="22"/>
        </w:rPr>
      </w:pPr>
    </w:p>
    <w:p w14:paraId="223D608D" w14:textId="1FA1EB5E" w:rsidR="00410AAD" w:rsidRPr="001C657C" w:rsidRDefault="00410AAD" w:rsidP="00410AAD">
      <w:pPr>
        <w:rPr>
          <w:rFonts w:ascii="Arial" w:hAnsi="Arial" w:cs="Arial"/>
          <w:iCs/>
          <w:sz w:val="22"/>
          <w:szCs w:val="22"/>
        </w:rPr>
      </w:pPr>
      <w:r w:rsidRPr="001C657C">
        <w:rPr>
          <w:rFonts w:ascii="Arial" w:hAnsi="Arial" w:cs="Arial"/>
          <w:iCs/>
          <w:sz w:val="22"/>
          <w:szCs w:val="22"/>
        </w:rPr>
        <w:t>U okviru ovog razdjela, vrijednosno značajniji rashodi tijekom 202</w:t>
      </w:r>
      <w:r w:rsidR="00C577E7">
        <w:rPr>
          <w:rFonts w:ascii="Arial" w:hAnsi="Arial" w:cs="Arial"/>
          <w:iCs/>
          <w:sz w:val="22"/>
          <w:szCs w:val="22"/>
        </w:rPr>
        <w:t>6</w:t>
      </w:r>
      <w:r w:rsidRPr="001C657C">
        <w:rPr>
          <w:rFonts w:ascii="Arial" w:hAnsi="Arial" w:cs="Arial"/>
          <w:iCs/>
          <w:sz w:val="22"/>
          <w:szCs w:val="22"/>
        </w:rPr>
        <w:t>. i 202</w:t>
      </w:r>
      <w:r w:rsidR="00C577E7">
        <w:rPr>
          <w:rFonts w:ascii="Arial" w:hAnsi="Arial" w:cs="Arial"/>
          <w:iCs/>
          <w:sz w:val="22"/>
          <w:szCs w:val="22"/>
        </w:rPr>
        <w:t>7</w:t>
      </w:r>
      <w:r w:rsidRPr="001C657C">
        <w:rPr>
          <w:rFonts w:ascii="Arial" w:hAnsi="Arial" w:cs="Arial"/>
          <w:iCs/>
          <w:sz w:val="22"/>
          <w:szCs w:val="22"/>
        </w:rPr>
        <w:t>.</w:t>
      </w:r>
      <w:r w:rsidR="001C657C" w:rsidRPr="001C657C">
        <w:rPr>
          <w:rFonts w:ascii="Arial" w:hAnsi="Arial" w:cs="Arial"/>
          <w:iCs/>
          <w:sz w:val="22"/>
          <w:szCs w:val="22"/>
        </w:rPr>
        <w:t xml:space="preserve"> </w:t>
      </w:r>
      <w:r w:rsidRPr="001C657C">
        <w:rPr>
          <w:rFonts w:ascii="Arial" w:hAnsi="Arial" w:cs="Arial"/>
          <w:iCs/>
          <w:sz w:val="22"/>
          <w:szCs w:val="22"/>
        </w:rPr>
        <w:t>godine (planiran</w:t>
      </w:r>
      <w:r w:rsidR="001C657C" w:rsidRPr="001C657C">
        <w:rPr>
          <w:rFonts w:ascii="Arial" w:hAnsi="Arial" w:cs="Arial"/>
          <w:iCs/>
          <w:sz w:val="22"/>
          <w:szCs w:val="22"/>
        </w:rPr>
        <w:t>i</w:t>
      </w:r>
      <w:r w:rsidRPr="001C657C">
        <w:rPr>
          <w:rFonts w:ascii="Arial" w:hAnsi="Arial" w:cs="Arial"/>
          <w:iCs/>
          <w:sz w:val="22"/>
          <w:szCs w:val="22"/>
        </w:rPr>
        <w:t xml:space="preserve"> troškov</w:t>
      </w:r>
      <w:r w:rsidR="001C657C" w:rsidRPr="001C657C">
        <w:rPr>
          <w:rFonts w:ascii="Arial" w:hAnsi="Arial" w:cs="Arial"/>
          <w:iCs/>
          <w:sz w:val="22"/>
          <w:szCs w:val="22"/>
        </w:rPr>
        <w:t>i</w:t>
      </w:r>
      <w:r w:rsidRPr="001C657C">
        <w:rPr>
          <w:rFonts w:ascii="Arial" w:hAnsi="Arial" w:cs="Arial"/>
          <w:iCs/>
          <w:sz w:val="22"/>
          <w:szCs w:val="22"/>
        </w:rPr>
        <w:t xml:space="preserve"> izgradnje škole </w:t>
      </w:r>
      <w:r w:rsidR="001C657C" w:rsidRPr="001C657C">
        <w:rPr>
          <w:rFonts w:ascii="Arial" w:hAnsi="Arial" w:cs="Arial"/>
          <w:iCs/>
          <w:sz w:val="22"/>
          <w:szCs w:val="22"/>
        </w:rPr>
        <w:t xml:space="preserve">s cestom u okviru škole </w:t>
      </w:r>
      <w:r w:rsidR="00C577E7">
        <w:rPr>
          <w:rFonts w:ascii="Arial" w:hAnsi="Arial" w:cs="Arial"/>
          <w:iCs/>
          <w:sz w:val="22"/>
          <w:szCs w:val="22"/>
        </w:rPr>
        <w:t>18.005.000</w:t>
      </w:r>
      <w:r w:rsidR="00326997" w:rsidRPr="001C657C">
        <w:rPr>
          <w:rFonts w:ascii="Arial" w:hAnsi="Arial" w:cs="Arial"/>
          <w:iCs/>
          <w:sz w:val="22"/>
          <w:szCs w:val="22"/>
        </w:rPr>
        <w:t xml:space="preserve"> € </w:t>
      </w:r>
      <w:r w:rsidRPr="001C657C">
        <w:rPr>
          <w:rFonts w:ascii="Arial" w:hAnsi="Arial" w:cs="Arial"/>
          <w:iCs/>
          <w:sz w:val="22"/>
          <w:szCs w:val="22"/>
        </w:rPr>
        <w:t xml:space="preserve">) odnose se na rashode za izgradnju osnovne škole u Cavtatu (za čiju izgradnju je RH darovala zemljište). </w:t>
      </w:r>
    </w:p>
    <w:p w14:paraId="27ADCEC6" w14:textId="77777777" w:rsidR="00410AAD" w:rsidRPr="001C657C" w:rsidRDefault="00410AAD" w:rsidP="00410AAD">
      <w:pPr>
        <w:rPr>
          <w:rFonts w:ascii="Arial" w:hAnsi="Arial" w:cs="Arial"/>
          <w:iCs/>
          <w:sz w:val="22"/>
          <w:szCs w:val="22"/>
        </w:rPr>
      </w:pPr>
    </w:p>
    <w:p w14:paraId="51E25BB1" w14:textId="77777777" w:rsidR="00410AAD" w:rsidRPr="001C657C" w:rsidRDefault="00410AAD" w:rsidP="00410AAD">
      <w:pPr>
        <w:rPr>
          <w:rFonts w:ascii="Arial" w:hAnsi="Arial" w:cs="Arial"/>
          <w:iCs/>
          <w:sz w:val="22"/>
          <w:szCs w:val="22"/>
        </w:rPr>
      </w:pPr>
    </w:p>
    <w:p w14:paraId="73E4865D" w14:textId="77777777" w:rsidR="00410AAD" w:rsidRPr="001C657C" w:rsidRDefault="00410AAD" w:rsidP="00410AAD">
      <w:pPr>
        <w:rPr>
          <w:rFonts w:ascii="Arial" w:hAnsi="Arial" w:cs="Arial"/>
          <w:iCs/>
          <w:sz w:val="22"/>
          <w:szCs w:val="22"/>
        </w:rPr>
      </w:pPr>
    </w:p>
    <w:p w14:paraId="2103A1A9" w14:textId="77777777" w:rsidR="00410AAD" w:rsidRPr="001C657C" w:rsidRDefault="00410AAD" w:rsidP="00410AAD">
      <w:pPr>
        <w:rPr>
          <w:rFonts w:ascii="Arial" w:hAnsi="Arial" w:cs="Arial"/>
          <w:iCs/>
          <w:sz w:val="22"/>
          <w:szCs w:val="22"/>
        </w:rPr>
      </w:pPr>
    </w:p>
    <w:p w14:paraId="235D9E3F" w14:textId="77777777" w:rsidR="00410AAD" w:rsidRPr="001C657C" w:rsidRDefault="00410AAD" w:rsidP="00410AAD">
      <w:pPr>
        <w:rPr>
          <w:rFonts w:ascii="Arial" w:hAnsi="Arial" w:cs="Arial"/>
          <w:iCs/>
          <w:sz w:val="22"/>
          <w:szCs w:val="22"/>
        </w:rPr>
      </w:pPr>
    </w:p>
    <w:p w14:paraId="59BA3577" w14:textId="77777777" w:rsidR="00B75891" w:rsidRPr="001C657C" w:rsidRDefault="00B75891" w:rsidP="00410AAD">
      <w:pPr>
        <w:rPr>
          <w:rFonts w:ascii="Arial" w:hAnsi="Arial" w:cs="Arial"/>
          <w:iCs/>
          <w:sz w:val="22"/>
          <w:szCs w:val="22"/>
        </w:rPr>
      </w:pPr>
    </w:p>
    <w:p w14:paraId="1EBAA9D1" w14:textId="77777777" w:rsidR="00B75891" w:rsidRPr="001C657C" w:rsidRDefault="00B75891" w:rsidP="00410AAD">
      <w:pPr>
        <w:rPr>
          <w:rFonts w:ascii="Arial" w:hAnsi="Arial" w:cs="Arial"/>
          <w:iCs/>
          <w:sz w:val="22"/>
          <w:szCs w:val="22"/>
        </w:rPr>
      </w:pPr>
    </w:p>
    <w:p w14:paraId="598CA629" w14:textId="42D3B180" w:rsidR="00410AAD" w:rsidRPr="001C657C" w:rsidRDefault="00410AAD" w:rsidP="00410AAD">
      <w:pPr>
        <w:rPr>
          <w:rFonts w:ascii="Arial" w:hAnsi="Arial" w:cs="Arial"/>
          <w:iCs/>
          <w:sz w:val="22"/>
          <w:szCs w:val="22"/>
        </w:rPr>
      </w:pPr>
    </w:p>
    <w:p w14:paraId="4E4D5543" w14:textId="07CCDC69" w:rsidR="00410AAD" w:rsidRPr="001C657C" w:rsidRDefault="00410AAD" w:rsidP="00410AAD">
      <w:pPr>
        <w:rPr>
          <w:rFonts w:ascii="Arial" w:hAnsi="Arial" w:cs="Arial"/>
          <w:iCs/>
          <w:sz w:val="22"/>
          <w:szCs w:val="22"/>
        </w:rPr>
      </w:pPr>
    </w:p>
    <w:p w14:paraId="59305F4A" w14:textId="2FC48E19" w:rsidR="00410AAD" w:rsidRPr="001C657C" w:rsidRDefault="00410AAD" w:rsidP="00410AAD">
      <w:pPr>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1C657C" w:rsidRPr="001C657C" w14:paraId="785B94A1" w14:textId="77777777" w:rsidTr="00AE46F8">
        <w:trPr>
          <w:trHeight w:val="302"/>
        </w:trPr>
        <w:tc>
          <w:tcPr>
            <w:tcW w:w="1106" w:type="dxa"/>
            <w:tcBorders>
              <w:top w:val="nil"/>
              <w:left w:val="nil"/>
              <w:bottom w:val="nil"/>
              <w:right w:val="nil"/>
            </w:tcBorders>
            <w:shd w:val="clear" w:color="000000" w:fill="A5A5A5"/>
            <w:noWrap/>
            <w:vAlign w:val="bottom"/>
            <w:hideMark/>
          </w:tcPr>
          <w:p w14:paraId="1043D2A5" w14:textId="77777777" w:rsidR="00410AAD" w:rsidRPr="001C657C" w:rsidRDefault="00410AAD" w:rsidP="00AE46F8">
            <w:pPr>
              <w:jc w:val="left"/>
              <w:rPr>
                <w:rFonts w:ascii="Arial" w:hAnsi="Arial" w:cs="Arial"/>
                <w:b/>
                <w:bCs/>
                <w:sz w:val="18"/>
                <w:szCs w:val="18"/>
                <w:lang w:eastAsia="hr-HR"/>
              </w:rPr>
            </w:pPr>
            <w:r w:rsidRPr="001C657C">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bottom"/>
            <w:hideMark/>
          </w:tcPr>
          <w:p w14:paraId="14F4CD86" w14:textId="77777777" w:rsidR="00410AAD" w:rsidRPr="001C657C" w:rsidRDefault="00410AAD" w:rsidP="00AE46F8">
            <w:pPr>
              <w:jc w:val="center"/>
              <w:rPr>
                <w:rFonts w:ascii="Arial" w:hAnsi="Arial" w:cs="Arial"/>
                <w:b/>
                <w:bCs/>
                <w:sz w:val="18"/>
                <w:szCs w:val="18"/>
                <w:lang w:eastAsia="hr-HR"/>
              </w:rPr>
            </w:pPr>
            <w:r w:rsidRPr="001C657C">
              <w:rPr>
                <w:rFonts w:ascii="Arial" w:hAnsi="Arial" w:cs="Arial"/>
                <w:b/>
                <w:bCs/>
                <w:sz w:val="18"/>
                <w:szCs w:val="18"/>
                <w:lang w:eastAsia="hr-HR"/>
              </w:rPr>
              <w:t>040</w:t>
            </w:r>
          </w:p>
        </w:tc>
        <w:tc>
          <w:tcPr>
            <w:tcW w:w="10392" w:type="dxa"/>
            <w:tcBorders>
              <w:top w:val="nil"/>
              <w:left w:val="nil"/>
              <w:bottom w:val="nil"/>
              <w:right w:val="nil"/>
            </w:tcBorders>
            <w:shd w:val="clear" w:color="000000" w:fill="A5A5A5"/>
            <w:noWrap/>
            <w:vAlign w:val="bottom"/>
            <w:hideMark/>
          </w:tcPr>
          <w:p w14:paraId="0E7D4F65" w14:textId="77777777" w:rsidR="00410AAD" w:rsidRPr="001C657C" w:rsidRDefault="00410AAD" w:rsidP="00AE46F8">
            <w:pPr>
              <w:rPr>
                <w:rFonts w:ascii="Arial" w:hAnsi="Arial" w:cs="Arial"/>
                <w:b/>
                <w:bCs/>
                <w:sz w:val="22"/>
                <w:szCs w:val="22"/>
                <w:lang w:eastAsia="hr-HR"/>
              </w:rPr>
            </w:pPr>
            <w:r w:rsidRPr="001C657C">
              <w:rPr>
                <w:rFonts w:ascii="Arial" w:hAnsi="Arial" w:cs="Arial"/>
                <w:b/>
                <w:bCs/>
                <w:sz w:val="22"/>
                <w:szCs w:val="22"/>
                <w:lang w:eastAsia="hr-HR"/>
              </w:rPr>
              <w:t>UPRAVNI ODJEL ZA RURALNI RAZVOJ, GOSPODARSTVO I EU FONDOVE</w:t>
            </w:r>
          </w:p>
        </w:tc>
      </w:tr>
    </w:tbl>
    <w:p w14:paraId="6C61D481" w14:textId="77777777" w:rsidR="00410AAD" w:rsidRPr="001C657C" w:rsidRDefault="00410AAD" w:rsidP="00410AAD">
      <w:pPr>
        <w:rPr>
          <w:rFonts w:ascii="Arial" w:hAnsi="Arial" w:cs="Arial"/>
          <w:iCs/>
          <w:sz w:val="14"/>
          <w:szCs w:val="22"/>
        </w:rPr>
      </w:pPr>
    </w:p>
    <w:p w14:paraId="002247FC" w14:textId="73C61F6E" w:rsidR="00410AAD" w:rsidRPr="001C657C" w:rsidRDefault="00410AAD" w:rsidP="00410AAD">
      <w:pPr>
        <w:rPr>
          <w:rFonts w:ascii="Arial" w:hAnsi="Arial" w:cs="Arial"/>
          <w:iCs/>
          <w:sz w:val="22"/>
          <w:szCs w:val="22"/>
        </w:rPr>
      </w:pPr>
      <w:r w:rsidRPr="001C657C">
        <w:rPr>
          <w:rFonts w:ascii="Arial" w:hAnsi="Arial" w:cs="Arial"/>
          <w:iCs/>
          <w:sz w:val="22"/>
          <w:szCs w:val="22"/>
        </w:rPr>
        <w:t>Rashodi i izdaci razdjela 040 (Upravni odjel za ruralni razvoj, gospodarstvo i EU fondove) za 202</w:t>
      </w:r>
      <w:r w:rsidR="00C577E7">
        <w:rPr>
          <w:rFonts w:ascii="Arial" w:hAnsi="Arial" w:cs="Arial"/>
          <w:iCs/>
          <w:sz w:val="22"/>
          <w:szCs w:val="22"/>
        </w:rPr>
        <w:t>6</w:t>
      </w:r>
      <w:r w:rsidRPr="001C657C">
        <w:rPr>
          <w:rFonts w:ascii="Arial" w:hAnsi="Arial" w:cs="Arial"/>
          <w:iCs/>
          <w:sz w:val="22"/>
          <w:szCs w:val="22"/>
        </w:rPr>
        <w:t xml:space="preserve">. u iznosu </w:t>
      </w:r>
      <w:r w:rsidR="00BF6CB6">
        <w:rPr>
          <w:rFonts w:ascii="Arial" w:hAnsi="Arial" w:cs="Arial"/>
          <w:iCs/>
          <w:sz w:val="22"/>
          <w:szCs w:val="22"/>
        </w:rPr>
        <w:t>1.440.000</w:t>
      </w:r>
      <w:r w:rsidR="00326997" w:rsidRPr="001C657C">
        <w:rPr>
          <w:rFonts w:ascii="Arial" w:hAnsi="Arial" w:cs="Arial"/>
          <w:iCs/>
          <w:sz w:val="22"/>
          <w:szCs w:val="22"/>
        </w:rPr>
        <w:t xml:space="preserve"> </w:t>
      </w:r>
      <w:r w:rsidR="00067855" w:rsidRPr="001C657C">
        <w:rPr>
          <w:rFonts w:ascii="Arial" w:hAnsi="Arial" w:cs="Arial"/>
          <w:iCs/>
          <w:sz w:val="22"/>
          <w:szCs w:val="22"/>
        </w:rPr>
        <w:t>€,</w:t>
      </w:r>
      <w:r w:rsidRPr="001C657C">
        <w:rPr>
          <w:rFonts w:ascii="Arial" w:hAnsi="Arial" w:cs="Arial"/>
          <w:iCs/>
          <w:sz w:val="22"/>
          <w:szCs w:val="22"/>
        </w:rPr>
        <w:t xml:space="preserve"> za 202</w:t>
      </w:r>
      <w:r w:rsidR="00BF6CB6">
        <w:rPr>
          <w:rFonts w:ascii="Arial" w:hAnsi="Arial" w:cs="Arial"/>
          <w:iCs/>
          <w:sz w:val="22"/>
          <w:szCs w:val="22"/>
        </w:rPr>
        <w:t>7</w:t>
      </w:r>
      <w:r w:rsidRPr="001C657C">
        <w:rPr>
          <w:rFonts w:ascii="Arial" w:hAnsi="Arial" w:cs="Arial"/>
          <w:iCs/>
          <w:sz w:val="22"/>
          <w:szCs w:val="22"/>
        </w:rPr>
        <w:t xml:space="preserve">. u iznosu </w:t>
      </w:r>
      <w:r w:rsidR="00BF6CB6">
        <w:rPr>
          <w:rFonts w:ascii="Arial" w:hAnsi="Arial" w:cs="Arial"/>
          <w:iCs/>
          <w:sz w:val="22"/>
          <w:szCs w:val="22"/>
        </w:rPr>
        <w:t>410.500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kn i za 202</w:t>
      </w:r>
      <w:r w:rsidR="00BF6CB6">
        <w:rPr>
          <w:rFonts w:ascii="Arial" w:hAnsi="Arial" w:cs="Arial"/>
          <w:iCs/>
          <w:sz w:val="22"/>
          <w:szCs w:val="22"/>
        </w:rPr>
        <w:t>8</w:t>
      </w:r>
      <w:r w:rsidRPr="001C657C">
        <w:rPr>
          <w:rFonts w:ascii="Arial" w:hAnsi="Arial" w:cs="Arial"/>
          <w:iCs/>
          <w:sz w:val="22"/>
          <w:szCs w:val="22"/>
        </w:rPr>
        <w:t xml:space="preserve">. u iznosu </w:t>
      </w:r>
      <w:r w:rsidR="00BF6CB6">
        <w:rPr>
          <w:rFonts w:ascii="Arial" w:hAnsi="Arial" w:cs="Arial"/>
          <w:iCs/>
          <w:sz w:val="22"/>
          <w:szCs w:val="22"/>
        </w:rPr>
        <w:t>308.800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odnose se u cijelosti na rashode jedne glave. Rashodi ove glave čine </w:t>
      </w:r>
      <w:r w:rsidR="00BF6CB6">
        <w:rPr>
          <w:rFonts w:ascii="Arial" w:hAnsi="Arial" w:cs="Arial"/>
          <w:iCs/>
          <w:sz w:val="22"/>
          <w:szCs w:val="22"/>
        </w:rPr>
        <w:t>2,9</w:t>
      </w:r>
      <w:r w:rsidRPr="001C657C">
        <w:rPr>
          <w:rFonts w:ascii="Arial" w:hAnsi="Arial" w:cs="Arial"/>
          <w:iCs/>
          <w:sz w:val="22"/>
          <w:szCs w:val="22"/>
        </w:rPr>
        <w:t>% ukupno planiranih rashoda i izdataka za 202</w:t>
      </w:r>
      <w:r w:rsidR="00BF6CB6">
        <w:rPr>
          <w:rFonts w:ascii="Arial" w:hAnsi="Arial" w:cs="Arial"/>
          <w:iCs/>
          <w:sz w:val="22"/>
          <w:szCs w:val="22"/>
        </w:rPr>
        <w:t>6</w:t>
      </w:r>
      <w:r w:rsidRPr="001C657C">
        <w:rPr>
          <w:rFonts w:ascii="Arial" w:hAnsi="Arial" w:cs="Arial"/>
          <w:iCs/>
          <w:sz w:val="22"/>
          <w:szCs w:val="22"/>
        </w:rPr>
        <w:t>.</w:t>
      </w:r>
    </w:p>
    <w:p w14:paraId="1B4185C4" w14:textId="77777777" w:rsidR="00BF6CB6" w:rsidRDefault="00BF6CB6" w:rsidP="00410AAD">
      <w:pPr>
        <w:rPr>
          <w:rFonts w:ascii="Arial" w:hAnsi="Arial" w:cs="Arial"/>
          <w:iCs/>
          <w:sz w:val="22"/>
          <w:szCs w:val="22"/>
        </w:rPr>
      </w:pPr>
    </w:p>
    <w:p w14:paraId="1D12FC13" w14:textId="4BDDE907" w:rsidR="00B81D6C" w:rsidRDefault="00BF6CB6" w:rsidP="00410AAD">
      <w:pPr>
        <w:rPr>
          <w:rFonts w:ascii="Arial" w:hAnsi="Arial" w:cs="Arial"/>
          <w:iCs/>
          <w:sz w:val="22"/>
          <w:szCs w:val="22"/>
        </w:rPr>
      </w:pPr>
      <w:r w:rsidRPr="00BF6CB6">
        <w:rPr>
          <w:noProof/>
        </w:rPr>
        <w:drawing>
          <wp:inline distT="0" distB="0" distL="0" distR="0" wp14:anchorId="5BF60C76" wp14:editId="3772B762">
            <wp:extent cx="9251950" cy="1870075"/>
            <wp:effectExtent l="0" t="0" r="6350" b="0"/>
            <wp:docPr id="143420492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950" cy="1870075"/>
                    </a:xfrm>
                    <a:prstGeom prst="rect">
                      <a:avLst/>
                    </a:prstGeom>
                    <a:noFill/>
                    <a:ln>
                      <a:noFill/>
                    </a:ln>
                  </pic:spPr>
                </pic:pic>
              </a:graphicData>
            </a:graphic>
          </wp:inline>
        </w:drawing>
      </w:r>
    </w:p>
    <w:p w14:paraId="107D6DA9" w14:textId="7BDB09C6" w:rsidR="00410AAD" w:rsidRPr="001C657C" w:rsidRDefault="00410AAD" w:rsidP="00410AAD">
      <w:pPr>
        <w:rPr>
          <w:rFonts w:ascii="Arial" w:hAnsi="Arial" w:cs="Arial"/>
          <w:iCs/>
          <w:sz w:val="22"/>
          <w:szCs w:val="22"/>
        </w:rPr>
      </w:pPr>
      <w:r w:rsidRPr="001C657C">
        <w:rPr>
          <w:rFonts w:ascii="Arial" w:hAnsi="Arial" w:cs="Arial"/>
          <w:iCs/>
          <w:sz w:val="22"/>
          <w:szCs w:val="22"/>
        </w:rPr>
        <w:t xml:space="preserve">Vrijednosno najznačajniji rashodi u okviru ovog razdjela se odnose na </w:t>
      </w:r>
      <w:r w:rsidR="007B164B" w:rsidRPr="001C657C">
        <w:rPr>
          <w:rFonts w:ascii="Arial" w:hAnsi="Arial" w:cs="Arial"/>
          <w:iCs/>
          <w:sz w:val="22"/>
          <w:szCs w:val="22"/>
        </w:rPr>
        <w:t xml:space="preserve">rezervirana sredstva za učešća u prijavljenim projektima i </w:t>
      </w:r>
      <w:r w:rsidRPr="001C657C">
        <w:rPr>
          <w:rFonts w:ascii="Arial" w:hAnsi="Arial" w:cs="Arial"/>
          <w:iCs/>
          <w:sz w:val="22"/>
          <w:szCs w:val="22"/>
        </w:rPr>
        <w:t>administrativno upravljanje tekućim projektima koji se sufinanciraju EU sredstvima</w:t>
      </w:r>
      <w:r w:rsidR="001C657C" w:rsidRPr="001C657C">
        <w:rPr>
          <w:rFonts w:ascii="Arial" w:hAnsi="Arial" w:cs="Arial"/>
          <w:iCs/>
          <w:sz w:val="22"/>
          <w:szCs w:val="22"/>
        </w:rPr>
        <w:t>, te provedbu projekata.</w:t>
      </w:r>
      <w:r w:rsidR="001C5278" w:rsidRPr="001C657C">
        <w:rPr>
          <w:rFonts w:ascii="Arial" w:hAnsi="Arial" w:cs="Arial"/>
          <w:iCs/>
          <w:sz w:val="22"/>
          <w:szCs w:val="22"/>
        </w:rPr>
        <w:t xml:space="preserve"> Izmjena planiranih vrijednosti ovog razdjel izravno ovisi o prihvaćenih projektima koji će se sufinancirati EU ili drugim sredstvima.</w:t>
      </w:r>
    </w:p>
    <w:p w14:paraId="36E49F46" w14:textId="77777777" w:rsidR="00410AAD" w:rsidRPr="001C657C" w:rsidRDefault="00410AAD" w:rsidP="00410AAD">
      <w:pPr>
        <w:rPr>
          <w:rFonts w:ascii="Arial" w:hAnsi="Arial" w:cs="Arial"/>
          <w:iCs/>
          <w:sz w:val="18"/>
          <w:szCs w:val="22"/>
        </w:rPr>
      </w:pPr>
    </w:p>
    <w:p w14:paraId="05EAE441" w14:textId="0956D416" w:rsidR="000C4E34" w:rsidRPr="001C657C" w:rsidRDefault="0086738D" w:rsidP="000C4E34">
      <w:pPr>
        <w:rPr>
          <w:rFonts w:ascii="Arial" w:hAnsi="Arial" w:cs="Arial"/>
        </w:rPr>
      </w:pPr>
      <w:r w:rsidRPr="001C657C">
        <w:rPr>
          <w:rFonts w:ascii="Arial" w:hAnsi="Arial" w:cs="Arial"/>
        </w:rPr>
        <w:t xml:space="preserve">U nastavku se daje </w:t>
      </w:r>
      <w:r w:rsidRPr="001C657C">
        <w:rPr>
          <w:rFonts w:ascii="Arial" w:hAnsi="Arial" w:cs="Arial"/>
          <w:b/>
          <w:u w:val="single"/>
        </w:rPr>
        <w:t xml:space="preserve">pregled </w:t>
      </w:r>
      <w:r w:rsidR="00795E95" w:rsidRPr="001C657C">
        <w:rPr>
          <w:rFonts w:ascii="Arial" w:hAnsi="Arial" w:cs="Arial"/>
          <w:b/>
          <w:u w:val="single"/>
        </w:rPr>
        <w:t>planiran</w:t>
      </w:r>
      <w:r w:rsidR="00467FB1" w:rsidRPr="001C657C">
        <w:rPr>
          <w:rFonts w:ascii="Arial" w:hAnsi="Arial" w:cs="Arial"/>
          <w:b/>
          <w:u w:val="single"/>
        </w:rPr>
        <w:t>ih</w:t>
      </w:r>
      <w:r w:rsidRPr="001C657C">
        <w:rPr>
          <w:rFonts w:ascii="Arial" w:hAnsi="Arial" w:cs="Arial"/>
          <w:b/>
          <w:u w:val="single"/>
        </w:rPr>
        <w:t xml:space="preserve"> Programa</w:t>
      </w:r>
      <w:r w:rsidRPr="001C657C">
        <w:rPr>
          <w:rFonts w:ascii="Arial" w:hAnsi="Arial" w:cs="Arial"/>
        </w:rPr>
        <w:t xml:space="preserve"> prema djelokrugu rada općinskog vijeća i načelnika, te upravnih tijela Općine Konavle. </w:t>
      </w:r>
      <w:r w:rsidR="000C4E34" w:rsidRPr="001C657C">
        <w:rPr>
          <w:rFonts w:ascii="Arial" w:hAnsi="Arial" w:cs="Arial"/>
        </w:rPr>
        <w:br w:type="page"/>
      </w:r>
    </w:p>
    <w:p w14:paraId="7259B98D" w14:textId="122531E7" w:rsidR="00E2605E" w:rsidRPr="00005ABF" w:rsidRDefault="00EF6A51" w:rsidP="00EF6A51">
      <w:pPr>
        <w:pStyle w:val="Naslov2"/>
        <w:rPr>
          <w:rFonts w:eastAsia="Calibri"/>
          <w:lang w:val="hr-HR"/>
        </w:rPr>
      </w:pPr>
      <w:bookmarkStart w:id="178" w:name="_Toc398622247"/>
      <w:bookmarkStart w:id="179" w:name="_Toc152222808"/>
      <w:bookmarkStart w:id="180" w:name="_Toc215812576"/>
      <w:r w:rsidRPr="00005ABF">
        <w:rPr>
          <w:rFonts w:eastAsia="Calibri"/>
          <w:lang w:val="hr-HR"/>
        </w:rPr>
        <w:lastRenderedPageBreak/>
        <w:t>3</w:t>
      </w:r>
      <w:r w:rsidR="00E2605E" w:rsidRPr="00005ABF">
        <w:rPr>
          <w:rFonts w:eastAsia="Calibri"/>
          <w:lang w:val="hr-HR"/>
        </w:rPr>
        <w:t>.</w:t>
      </w:r>
      <w:r w:rsidR="00D70B00" w:rsidRPr="00005ABF">
        <w:rPr>
          <w:rFonts w:eastAsia="Calibri"/>
          <w:lang w:val="hr-HR"/>
        </w:rPr>
        <w:t>2</w:t>
      </w:r>
      <w:r w:rsidR="00E2605E" w:rsidRPr="00005ABF">
        <w:rPr>
          <w:rFonts w:eastAsia="Calibri"/>
          <w:lang w:val="hr-HR"/>
        </w:rPr>
        <w:t>.</w:t>
      </w:r>
      <w:r w:rsidR="00E2605E" w:rsidRPr="00005ABF">
        <w:rPr>
          <w:rFonts w:eastAsia="Calibri"/>
          <w:lang w:val="hr-HR"/>
        </w:rPr>
        <w:tab/>
        <w:t>PROGRAMSKA KLASIFIKACI</w:t>
      </w:r>
      <w:r w:rsidR="007C1540" w:rsidRPr="00005ABF">
        <w:rPr>
          <w:rFonts w:eastAsia="Calibri"/>
          <w:lang w:val="hr-HR"/>
        </w:rPr>
        <w:t>JA – rashodi po razdjelima 010 /</w:t>
      </w:r>
      <w:r w:rsidR="00E2605E" w:rsidRPr="00005ABF">
        <w:rPr>
          <w:rFonts w:eastAsia="Calibri"/>
          <w:lang w:val="hr-HR"/>
        </w:rPr>
        <w:t xml:space="preserve"> 020</w:t>
      </w:r>
      <w:bookmarkEnd w:id="178"/>
      <w:r w:rsidR="00381136" w:rsidRPr="00005ABF">
        <w:rPr>
          <w:rFonts w:eastAsia="Calibri"/>
          <w:lang w:val="hr-HR"/>
        </w:rPr>
        <w:t xml:space="preserve"> </w:t>
      </w:r>
      <w:r w:rsidR="007C1540" w:rsidRPr="00005ABF">
        <w:rPr>
          <w:rFonts w:eastAsia="Calibri"/>
          <w:lang w:val="hr-HR"/>
        </w:rPr>
        <w:t>/</w:t>
      </w:r>
      <w:r w:rsidR="00381136" w:rsidRPr="00005ABF">
        <w:rPr>
          <w:rFonts w:eastAsia="Calibri"/>
          <w:lang w:val="hr-HR"/>
        </w:rPr>
        <w:t xml:space="preserve"> 030</w:t>
      </w:r>
      <w:r w:rsidR="0094603D" w:rsidRPr="00005ABF">
        <w:rPr>
          <w:rFonts w:eastAsia="Calibri"/>
          <w:lang w:val="hr-HR"/>
        </w:rPr>
        <w:t xml:space="preserve"> </w:t>
      </w:r>
      <w:r w:rsidR="007C1540" w:rsidRPr="00005ABF">
        <w:rPr>
          <w:rFonts w:eastAsia="Calibri"/>
          <w:lang w:val="hr-HR"/>
        </w:rPr>
        <w:t>/</w:t>
      </w:r>
      <w:r w:rsidR="0094603D" w:rsidRPr="00005ABF">
        <w:rPr>
          <w:rFonts w:eastAsia="Calibri"/>
          <w:lang w:val="hr-HR"/>
        </w:rPr>
        <w:t xml:space="preserve"> 040</w:t>
      </w:r>
      <w:r w:rsidR="007C1540" w:rsidRPr="00005ABF">
        <w:rPr>
          <w:rFonts w:eastAsia="Calibri"/>
          <w:lang w:val="hr-HR"/>
        </w:rPr>
        <w:t xml:space="preserve"> glavama i programima</w:t>
      </w:r>
      <w:bookmarkEnd w:id="179"/>
      <w:bookmarkEnd w:id="180"/>
    </w:p>
    <w:p w14:paraId="77304CC2" w14:textId="77777777" w:rsidR="00113482" w:rsidRPr="00005ABF" w:rsidRDefault="00113482" w:rsidP="00113482">
      <w:pPr>
        <w:rPr>
          <w:sz w:val="4"/>
          <w:szCs w:val="4"/>
        </w:rPr>
      </w:pPr>
    </w:p>
    <w:p w14:paraId="12FD961B" w14:textId="0801EA39" w:rsidR="00113482" w:rsidRPr="00005ABF" w:rsidRDefault="00EF6A51" w:rsidP="00EF6A51">
      <w:pPr>
        <w:pStyle w:val="Naslov3"/>
      </w:pPr>
      <w:bookmarkStart w:id="181" w:name="_Toc152222809"/>
      <w:bookmarkStart w:id="182" w:name="_Toc215812577"/>
      <w:r w:rsidRPr="00005ABF">
        <w:t>3</w:t>
      </w:r>
      <w:r w:rsidR="00A210EA" w:rsidRPr="00005ABF">
        <w:t>.</w:t>
      </w:r>
      <w:r w:rsidR="00D70B00" w:rsidRPr="00005ABF">
        <w:t>2</w:t>
      </w:r>
      <w:r w:rsidR="00A210EA" w:rsidRPr="00005ABF">
        <w:t xml:space="preserve">.1. </w:t>
      </w:r>
      <w:r w:rsidR="00113482" w:rsidRPr="00005ABF">
        <w:t>PREGLED RASHODA PO RAZDJELIMA, GLAVAMA I PROGRAMIMA</w:t>
      </w:r>
      <w:bookmarkEnd w:id="181"/>
      <w:bookmarkEnd w:id="182"/>
    </w:p>
    <w:p w14:paraId="38F2B542" w14:textId="6B0363E0" w:rsidR="008B1A55" w:rsidRPr="00005ABF" w:rsidRDefault="008B1A55" w:rsidP="0094603D">
      <w:pPr>
        <w:rPr>
          <w:sz w:val="8"/>
          <w:szCs w:val="8"/>
        </w:rPr>
      </w:pPr>
    </w:p>
    <w:p w14:paraId="503BFEE2" w14:textId="075CFB8A" w:rsidR="00E129B8" w:rsidRPr="00005ABF" w:rsidRDefault="00E129B8" w:rsidP="00E129B8">
      <w:pPr>
        <w:autoSpaceDE w:val="0"/>
        <w:autoSpaceDN w:val="0"/>
        <w:adjustRightInd w:val="0"/>
        <w:rPr>
          <w:rFonts w:ascii="Arial" w:eastAsia="Calibri" w:hAnsi="Arial" w:cs="Arial"/>
          <w:sz w:val="22"/>
          <w:szCs w:val="22"/>
          <w:lang w:eastAsia="hr-HR"/>
        </w:rPr>
      </w:pPr>
      <w:r w:rsidRPr="00005ABF">
        <w:rPr>
          <w:rFonts w:ascii="Arial" w:eastAsia="Calibri" w:hAnsi="Arial" w:cs="Arial"/>
          <w:sz w:val="22"/>
          <w:szCs w:val="22"/>
          <w:lang w:eastAsia="hr-HR"/>
        </w:rPr>
        <w:t xml:space="preserve">U posebnom dijelu proračuna, osim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w:t>
      </w:r>
      <w:r w:rsidR="00005ABF" w:rsidRPr="00005ABF">
        <w:rPr>
          <w:rFonts w:ascii="Arial" w:eastAsia="Calibri" w:hAnsi="Arial" w:cs="Arial"/>
          <w:sz w:val="22"/>
          <w:szCs w:val="22"/>
          <w:lang w:eastAsia="hr-HR"/>
        </w:rPr>
        <w:t>4/24</w:t>
      </w:r>
      <w:r w:rsidR="003E57FD">
        <w:rPr>
          <w:rFonts w:ascii="Arial" w:eastAsia="Calibri" w:hAnsi="Arial" w:cs="Arial"/>
          <w:sz w:val="22"/>
          <w:szCs w:val="22"/>
          <w:lang w:eastAsia="hr-HR"/>
        </w:rPr>
        <w:t>, 122/25</w:t>
      </w:r>
      <w:r w:rsidRPr="00005ABF">
        <w:rPr>
          <w:rFonts w:ascii="Arial" w:eastAsia="Calibri" w:hAnsi="Arial" w:cs="Arial"/>
          <w:sz w:val="22"/>
          <w:szCs w:val="22"/>
          <w:lang w:eastAsia="hr-HR"/>
        </w:rPr>
        <w:t>).</w:t>
      </w:r>
    </w:p>
    <w:p w14:paraId="4B3858F9" w14:textId="059E2CF0" w:rsidR="00073303" w:rsidRPr="00005ABF" w:rsidRDefault="00073303" w:rsidP="00073303">
      <w:pPr>
        <w:rPr>
          <w:rFonts w:ascii="Arial" w:hAnsi="Arial" w:cs="Arial"/>
          <w:b/>
          <w:bCs/>
          <w:sz w:val="22"/>
          <w:szCs w:val="22"/>
        </w:rPr>
      </w:pPr>
      <w:r w:rsidRPr="00005ABF">
        <w:rPr>
          <w:rFonts w:ascii="Arial" w:hAnsi="Arial" w:cs="Arial"/>
          <w:sz w:val="22"/>
          <w:szCs w:val="22"/>
        </w:rPr>
        <w:t xml:space="preserve">U nastavku se daje </w:t>
      </w:r>
      <w:r w:rsidRPr="00005ABF">
        <w:rPr>
          <w:rFonts w:ascii="Arial" w:hAnsi="Arial" w:cs="Arial"/>
          <w:b/>
          <w:sz w:val="22"/>
          <w:szCs w:val="22"/>
          <w:u w:val="single"/>
        </w:rPr>
        <w:t>pregled rashoda</w:t>
      </w:r>
      <w:r w:rsidRPr="00005ABF">
        <w:rPr>
          <w:rFonts w:ascii="Arial" w:hAnsi="Arial" w:cs="Arial"/>
          <w:sz w:val="22"/>
          <w:szCs w:val="22"/>
        </w:rPr>
        <w:t xml:space="preserve"> prema djelokrugu rada općinskog vijeća i načelnika, te upravnih tijela Općine Konavle kao i proračunskih korisnika. Rashodi svakog razdjela i programa su u nastavku prikazani kroz tablicu u kojoj se daje </w:t>
      </w:r>
      <w:r w:rsidRPr="00005ABF">
        <w:rPr>
          <w:rFonts w:ascii="Arial" w:hAnsi="Arial" w:cs="Arial"/>
          <w:b/>
          <w:bCs/>
          <w:sz w:val="22"/>
          <w:szCs w:val="22"/>
        </w:rPr>
        <w:t xml:space="preserve">usporedba iznosa izvršenih rashoda u </w:t>
      </w:r>
      <w:r w:rsidR="003E57FD">
        <w:rPr>
          <w:rFonts w:ascii="Arial" w:hAnsi="Arial" w:cs="Arial"/>
          <w:b/>
          <w:bCs/>
          <w:sz w:val="22"/>
          <w:szCs w:val="22"/>
        </w:rPr>
        <w:t>šest</w:t>
      </w:r>
      <w:r w:rsidRPr="00005ABF">
        <w:rPr>
          <w:rFonts w:ascii="Arial" w:hAnsi="Arial" w:cs="Arial"/>
          <w:b/>
          <w:bCs/>
          <w:sz w:val="22"/>
          <w:szCs w:val="22"/>
        </w:rPr>
        <w:t xml:space="preserve"> prethodn</w:t>
      </w:r>
      <w:r w:rsidR="00005ABF" w:rsidRPr="00005ABF">
        <w:rPr>
          <w:rFonts w:ascii="Arial" w:hAnsi="Arial" w:cs="Arial"/>
          <w:b/>
          <w:bCs/>
          <w:sz w:val="22"/>
          <w:szCs w:val="22"/>
        </w:rPr>
        <w:t>ih</w:t>
      </w:r>
      <w:r w:rsidRPr="00005ABF">
        <w:rPr>
          <w:rFonts w:ascii="Arial" w:hAnsi="Arial" w:cs="Arial"/>
          <w:b/>
          <w:bCs/>
          <w:sz w:val="22"/>
          <w:szCs w:val="22"/>
        </w:rPr>
        <w:t xml:space="preserve"> proračunsk</w:t>
      </w:r>
      <w:r w:rsidR="00005ABF" w:rsidRPr="00005ABF">
        <w:rPr>
          <w:rFonts w:ascii="Arial" w:hAnsi="Arial" w:cs="Arial"/>
          <w:b/>
          <w:bCs/>
          <w:sz w:val="22"/>
          <w:szCs w:val="22"/>
        </w:rPr>
        <w:t>ih</w:t>
      </w:r>
      <w:r w:rsidRPr="00005ABF">
        <w:rPr>
          <w:rFonts w:ascii="Arial" w:hAnsi="Arial" w:cs="Arial"/>
          <w:b/>
          <w:bCs/>
          <w:sz w:val="22"/>
          <w:szCs w:val="22"/>
        </w:rPr>
        <w:t xml:space="preserve"> godin</w:t>
      </w:r>
      <w:r w:rsidR="00005ABF" w:rsidRPr="00005ABF">
        <w:rPr>
          <w:rFonts w:ascii="Arial" w:hAnsi="Arial" w:cs="Arial"/>
          <w:b/>
          <w:bCs/>
          <w:sz w:val="22"/>
          <w:szCs w:val="22"/>
        </w:rPr>
        <w:t>a</w:t>
      </w:r>
      <w:r w:rsidR="007B164B" w:rsidRPr="00005ABF">
        <w:rPr>
          <w:rFonts w:ascii="Arial" w:hAnsi="Arial" w:cs="Arial"/>
          <w:b/>
          <w:bCs/>
          <w:sz w:val="22"/>
          <w:szCs w:val="22"/>
        </w:rPr>
        <w:t>, plana za 202</w:t>
      </w:r>
      <w:r w:rsidR="003E57FD">
        <w:rPr>
          <w:rFonts w:ascii="Arial" w:hAnsi="Arial" w:cs="Arial"/>
          <w:b/>
          <w:bCs/>
          <w:sz w:val="22"/>
          <w:szCs w:val="22"/>
        </w:rPr>
        <w:t>5</w:t>
      </w:r>
      <w:r w:rsidR="007B164B" w:rsidRPr="00005ABF">
        <w:rPr>
          <w:rFonts w:ascii="Arial" w:hAnsi="Arial" w:cs="Arial"/>
          <w:b/>
          <w:bCs/>
          <w:sz w:val="22"/>
          <w:szCs w:val="22"/>
        </w:rPr>
        <w:t>.</w:t>
      </w:r>
      <w:r w:rsidRPr="00005ABF">
        <w:rPr>
          <w:rFonts w:ascii="Arial" w:hAnsi="Arial" w:cs="Arial"/>
          <w:b/>
          <w:bCs/>
          <w:sz w:val="22"/>
          <w:szCs w:val="22"/>
        </w:rPr>
        <w:t xml:space="preserve"> i plan za razdoblje 20</w:t>
      </w:r>
      <w:r w:rsidR="003E57FD">
        <w:rPr>
          <w:rFonts w:ascii="Arial" w:hAnsi="Arial" w:cs="Arial"/>
          <w:b/>
          <w:bCs/>
          <w:sz w:val="22"/>
          <w:szCs w:val="22"/>
        </w:rPr>
        <w:t>26</w:t>
      </w:r>
      <w:r w:rsidR="00A74075">
        <w:rPr>
          <w:rFonts w:ascii="Arial" w:hAnsi="Arial" w:cs="Arial"/>
          <w:b/>
          <w:bCs/>
          <w:sz w:val="22"/>
          <w:szCs w:val="22"/>
        </w:rPr>
        <w:t>.</w:t>
      </w:r>
      <w:r w:rsidRPr="00005ABF">
        <w:rPr>
          <w:rFonts w:ascii="Arial" w:hAnsi="Arial" w:cs="Arial"/>
          <w:b/>
          <w:bCs/>
          <w:sz w:val="22"/>
          <w:szCs w:val="22"/>
        </w:rPr>
        <w:t>-202</w:t>
      </w:r>
      <w:r w:rsidR="003E57FD">
        <w:rPr>
          <w:rFonts w:ascii="Arial" w:hAnsi="Arial" w:cs="Arial"/>
          <w:b/>
          <w:bCs/>
          <w:sz w:val="22"/>
          <w:szCs w:val="22"/>
        </w:rPr>
        <w:t>8</w:t>
      </w:r>
      <w:r w:rsidRPr="00005ABF">
        <w:rPr>
          <w:rFonts w:ascii="Arial" w:hAnsi="Arial" w:cs="Arial"/>
          <w:b/>
          <w:bCs/>
          <w:sz w:val="22"/>
          <w:szCs w:val="22"/>
        </w:rPr>
        <w:t>.</w:t>
      </w:r>
      <w:r w:rsidR="00D075DD" w:rsidRPr="00005ABF">
        <w:rPr>
          <w:rFonts w:ascii="Arial" w:hAnsi="Arial" w:cs="Arial"/>
          <w:b/>
          <w:bCs/>
          <w:sz w:val="22"/>
          <w:szCs w:val="22"/>
        </w:rPr>
        <w:t xml:space="preserve"> (EUR).</w:t>
      </w:r>
    </w:p>
    <w:p w14:paraId="6BDC68B8" w14:textId="77777777" w:rsidR="00005ABF" w:rsidRPr="00005ABF" w:rsidRDefault="00005ABF" w:rsidP="00073303">
      <w:pPr>
        <w:rPr>
          <w:rFonts w:ascii="Arial" w:hAnsi="Arial" w:cs="Arial"/>
          <w:b/>
          <w:bCs/>
          <w:sz w:val="22"/>
          <w:szCs w:val="22"/>
        </w:rPr>
      </w:pPr>
    </w:p>
    <w:p w14:paraId="0616B49E" w14:textId="77777777" w:rsidR="000942CC" w:rsidRPr="00005ABF" w:rsidRDefault="000942CC" w:rsidP="0094603D">
      <w:pPr>
        <w:rPr>
          <w:noProof/>
        </w:rPr>
      </w:pPr>
    </w:p>
    <w:p w14:paraId="33514313" w14:textId="252CA397" w:rsidR="000942CC" w:rsidRPr="00005ABF" w:rsidRDefault="00CF5C8C" w:rsidP="0094603D">
      <w:pPr>
        <w:rPr>
          <w:noProof/>
        </w:rPr>
      </w:pPr>
      <w:r w:rsidRPr="00CF5C8C">
        <w:rPr>
          <w:noProof/>
        </w:rPr>
        <w:drawing>
          <wp:inline distT="0" distB="0" distL="0" distR="0" wp14:anchorId="366261D9" wp14:editId="46BA7CDA">
            <wp:extent cx="9251950" cy="1771015"/>
            <wp:effectExtent l="0" t="0" r="6350" b="635"/>
            <wp:docPr id="30869258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950" cy="1771015"/>
                    </a:xfrm>
                    <a:prstGeom prst="rect">
                      <a:avLst/>
                    </a:prstGeom>
                    <a:noFill/>
                    <a:ln>
                      <a:noFill/>
                    </a:ln>
                  </pic:spPr>
                </pic:pic>
              </a:graphicData>
            </a:graphic>
          </wp:inline>
        </w:drawing>
      </w:r>
    </w:p>
    <w:p w14:paraId="0A6DF11F" w14:textId="77777777" w:rsidR="000942CC" w:rsidRPr="00005ABF" w:rsidRDefault="000942CC" w:rsidP="0094603D">
      <w:pPr>
        <w:rPr>
          <w:noProof/>
        </w:rPr>
      </w:pPr>
    </w:p>
    <w:p w14:paraId="2EBF6A15" w14:textId="77777777" w:rsidR="000942CC" w:rsidRPr="00005ABF" w:rsidRDefault="000942CC" w:rsidP="0094603D">
      <w:pPr>
        <w:rPr>
          <w:noProof/>
        </w:rPr>
      </w:pPr>
    </w:p>
    <w:p w14:paraId="6946A1EE" w14:textId="77777777" w:rsidR="000942CC" w:rsidRPr="00005ABF" w:rsidRDefault="000942CC" w:rsidP="0094603D">
      <w:pPr>
        <w:rPr>
          <w:noProof/>
        </w:rPr>
      </w:pPr>
    </w:p>
    <w:p w14:paraId="1F593C3A" w14:textId="77777777" w:rsidR="000942CC" w:rsidRDefault="000942CC" w:rsidP="0094603D">
      <w:pPr>
        <w:rPr>
          <w:noProof/>
        </w:rPr>
      </w:pPr>
    </w:p>
    <w:p w14:paraId="43CC4D59" w14:textId="77777777" w:rsidR="00CF5C8C" w:rsidRDefault="00CF5C8C" w:rsidP="0094603D">
      <w:pPr>
        <w:rPr>
          <w:noProof/>
        </w:rPr>
      </w:pPr>
    </w:p>
    <w:p w14:paraId="56F5F151" w14:textId="77777777" w:rsidR="00CF5C8C" w:rsidRDefault="00CF5C8C" w:rsidP="0094603D">
      <w:pPr>
        <w:rPr>
          <w:noProof/>
        </w:rPr>
      </w:pPr>
    </w:p>
    <w:p w14:paraId="5078731E" w14:textId="77777777" w:rsidR="00CF5C8C" w:rsidRDefault="00CF5C8C" w:rsidP="0094603D">
      <w:pPr>
        <w:rPr>
          <w:noProof/>
        </w:rPr>
      </w:pPr>
    </w:p>
    <w:p w14:paraId="6D5857CF" w14:textId="77777777" w:rsidR="00CF5C8C" w:rsidRDefault="00CF5C8C" w:rsidP="0094603D">
      <w:pPr>
        <w:rPr>
          <w:noProof/>
        </w:rPr>
      </w:pPr>
    </w:p>
    <w:p w14:paraId="7EFF1AB2" w14:textId="77777777" w:rsidR="00CF5C8C" w:rsidRDefault="00CF5C8C" w:rsidP="0094603D">
      <w:pPr>
        <w:rPr>
          <w:noProof/>
        </w:rPr>
      </w:pPr>
    </w:p>
    <w:p w14:paraId="4D77C996" w14:textId="77777777" w:rsidR="00CF5C8C" w:rsidRPr="00005ABF" w:rsidRDefault="00CF5C8C" w:rsidP="0094603D">
      <w:pPr>
        <w:rPr>
          <w:noProof/>
        </w:rPr>
      </w:pPr>
    </w:p>
    <w:p w14:paraId="62DE883A" w14:textId="77777777" w:rsidR="000942CC" w:rsidRPr="00005ABF" w:rsidRDefault="000942CC" w:rsidP="0094603D">
      <w:pPr>
        <w:rPr>
          <w:noProof/>
        </w:rPr>
      </w:pPr>
    </w:p>
    <w:p w14:paraId="0854BE2C" w14:textId="77777777" w:rsidR="000942CC" w:rsidRPr="00005ABF" w:rsidRDefault="000942CC" w:rsidP="0094603D">
      <w:pPr>
        <w:rPr>
          <w:noProof/>
        </w:rPr>
      </w:pPr>
    </w:p>
    <w:p w14:paraId="2C56BEED" w14:textId="77777777" w:rsidR="000942CC" w:rsidRPr="00005ABF" w:rsidRDefault="000942CC" w:rsidP="0094603D">
      <w:pPr>
        <w:rPr>
          <w:noProof/>
        </w:rPr>
      </w:pPr>
    </w:p>
    <w:p w14:paraId="451469D1" w14:textId="77777777" w:rsidR="000942CC" w:rsidRPr="00005ABF" w:rsidRDefault="000942CC" w:rsidP="0094603D">
      <w:pPr>
        <w:rPr>
          <w:noProof/>
        </w:rPr>
      </w:pPr>
    </w:p>
    <w:p w14:paraId="2FA18FAD" w14:textId="77777777" w:rsidR="000942CC" w:rsidRPr="00005ABF" w:rsidRDefault="000942CC" w:rsidP="0094603D">
      <w:pPr>
        <w:rPr>
          <w:noProof/>
        </w:rPr>
      </w:pPr>
    </w:p>
    <w:tbl>
      <w:tblPr>
        <w:tblW w:w="11341" w:type="dxa"/>
        <w:jc w:val="center"/>
        <w:tblLook w:val="04A0" w:firstRow="1" w:lastRow="0" w:firstColumn="1" w:lastColumn="0" w:noHBand="0" w:noVBand="1"/>
      </w:tblPr>
      <w:tblGrid>
        <w:gridCol w:w="1245"/>
        <w:gridCol w:w="973"/>
        <w:gridCol w:w="9123"/>
      </w:tblGrid>
      <w:tr w:rsidR="00394225" w:rsidRPr="00394225" w14:paraId="6A8D375C" w14:textId="77777777" w:rsidTr="00414351">
        <w:trPr>
          <w:trHeight w:val="212"/>
          <w:jc w:val="center"/>
        </w:trPr>
        <w:tc>
          <w:tcPr>
            <w:tcW w:w="1245" w:type="dxa"/>
            <w:tcBorders>
              <w:top w:val="nil"/>
              <w:left w:val="nil"/>
              <w:bottom w:val="nil"/>
              <w:right w:val="nil"/>
            </w:tcBorders>
            <w:shd w:val="clear" w:color="000000" w:fill="A5A5A5"/>
            <w:noWrap/>
            <w:vAlign w:val="center"/>
            <w:hideMark/>
          </w:tcPr>
          <w:p w14:paraId="77728D64" w14:textId="77777777" w:rsidR="00EB7483" w:rsidRPr="00394225" w:rsidRDefault="00EB7483" w:rsidP="00EB7483">
            <w:pPr>
              <w:rPr>
                <w:b/>
                <w:bCs/>
                <w:noProof/>
              </w:rPr>
            </w:pPr>
            <w:r w:rsidRPr="00394225">
              <w:rPr>
                <w:b/>
                <w:bCs/>
                <w:noProof/>
              </w:rPr>
              <w:t>RAZDJEL:</w:t>
            </w:r>
          </w:p>
        </w:tc>
        <w:tc>
          <w:tcPr>
            <w:tcW w:w="973" w:type="dxa"/>
            <w:tcBorders>
              <w:top w:val="nil"/>
              <w:left w:val="nil"/>
              <w:bottom w:val="nil"/>
              <w:right w:val="nil"/>
            </w:tcBorders>
            <w:shd w:val="clear" w:color="000000" w:fill="A5A5A5"/>
            <w:noWrap/>
            <w:vAlign w:val="center"/>
            <w:hideMark/>
          </w:tcPr>
          <w:p w14:paraId="00A72068" w14:textId="77777777" w:rsidR="00EB7483" w:rsidRPr="00394225" w:rsidRDefault="00EB7483" w:rsidP="00EB7483">
            <w:pPr>
              <w:rPr>
                <w:b/>
                <w:bCs/>
                <w:noProof/>
              </w:rPr>
            </w:pPr>
            <w:r w:rsidRPr="00394225">
              <w:rPr>
                <w:b/>
                <w:bCs/>
                <w:noProof/>
              </w:rPr>
              <w:t>010</w:t>
            </w:r>
          </w:p>
        </w:tc>
        <w:tc>
          <w:tcPr>
            <w:tcW w:w="9123" w:type="dxa"/>
            <w:tcBorders>
              <w:top w:val="nil"/>
              <w:left w:val="nil"/>
              <w:bottom w:val="nil"/>
              <w:right w:val="nil"/>
            </w:tcBorders>
            <w:shd w:val="clear" w:color="000000" w:fill="A5A5A5"/>
            <w:noWrap/>
            <w:vAlign w:val="center"/>
            <w:hideMark/>
          </w:tcPr>
          <w:p w14:paraId="2692D8A0" w14:textId="368D7E30" w:rsidR="00EB7483" w:rsidRPr="00394225" w:rsidRDefault="00EB7483" w:rsidP="00EB7483">
            <w:pPr>
              <w:rPr>
                <w:b/>
                <w:bCs/>
                <w:noProof/>
              </w:rPr>
            </w:pPr>
            <w:r w:rsidRPr="00394225">
              <w:rPr>
                <w:b/>
                <w:bCs/>
                <w:noProof/>
              </w:rPr>
              <w:t>OPĆINSKO VIJEĆE I NAČELNIK</w:t>
            </w:r>
          </w:p>
        </w:tc>
      </w:tr>
    </w:tbl>
    <w:p w14:paraId="1B1321AE" w14:textId="6411AE39" w:rsidR="00EB7483" w:rsidRPr="00394225" w:rsidRDefault="00EB7483" w:rsidP="00C84A93">
      <w:pPr>
        <w:jc w:val="right"/>
        <w:rPr>
          <w:noProof/>
        </w:rPr>
      </w:pPr>
    </w:p>
    <w:p w14:paraId="4B24EC56" w14:textId="77777777" w:rsidR="00CB1B27" w:rsidRPr="00394225" w:rsidRDefault="00CB1B27" w:rsidP="0094603D"/>
    <w:p w14:paraId="69BFFAD3" w14:textId="647F712D" w:rsidR="00394225" w:rsidRPr="00B81D6C" w:rsidRDefault="00FB769B" w:rsidP="0094603D">
      <w:r w:rsidRPr="00FB769B">
        <w:rPr>
          <w:noProof/>
        </w:rPr>
        <w:drawing>
          <wp:inline distT="0" distB="0" distL="0" distR="0" wp14:anchorId="47B027A9" wp14:editId="1CB7D12C">
            <wp:extent cx="9251950" cy="2226310"/>
            <wp:effectExtent l="0" t="0" r="6350" b="2540"/>
            <wp:docPr id="147678067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51950" cy="2226310"/>
                    </a:xfrm>
                    <a:prstGeom prst="rect">
                      <a:avLst/>
                    </a:prstGeom>
                    <a:noFill/>
                    <a:ln>
                      <a:noFill/>
                    </a:ln>
                  </pic:spPr>
                </pic:pic>
              </a:graphicData>
            </a:graphic>
          </wp:inline>
        </w:drawing>
      </w:r>
    </w:p>
    <w:p w14:paraId="6232DE18" w14:textId="77777777" w:rsidR="00394225" w:rsidRPr="00B81D6C" w:rsidRDefault="00394225" w:rsidP="0094603D"/>
    <w:p w14:paraId="6EDD6E09" w14:textId="77777777" w:rsidR="00CB1B27" w:rsidRPr="00B81D6C" w:rsidRDefault="00CB1B27" w:rsidP="0094603D"/>
    <w:p w14:paraId="24C592EF" w14:textId="77777777" w:rsidR="00CB1B27" w:rsidRPr="00B81D6C" w:rsidRDefault="00CB1B27" w:rsidP="0094603D"/>
    <w:p w14:paraId="5E729582" w14:textId="77777777" w:rsidR="00CB1B27" w:rsidRPr="00B81D6C" w:rsidRDefault="00CB1B27" w:rsidP="0094603D"/>
    <w:p w14:paraId="2D9AD964" w14:textId="77777777" w:rsidR="00CB1B27" w:rsidRPr="00B81D6C" w:rsidRDefault="00CB1B27" w:rsidP="0094603D"/>
    <w:p w14:paraId="1D72A5A8" w14:textId="77777777" w:rsidR="00CB1B27" w:rsidRPr="00B81D6C" w:rsidRDefault="00CB1B27" w:rsidP="0094603D"/>
    <w:p w14:paraId="7975062A" w14:textId="77777777" w:rsidR="00CB1B27" w:rsidRPr="00B81D6C" w:rsidRDefault="00CB1B27" w:rsidP="0094603D"/>
    <w:p w14:paraId="0AAF3453" w14:textId="77777777" w:rsidR="00CB1B27" w:rsidRPr="00B81D6C" w:rsidRDefault="00CB1B27" w:rsidP="0094603D"/>
    <w:p w14:paraId="37F956D3" w14:textId="77777777" w:rsidR="00CB1B27" w:rsidRPr="00B81D6C" w:rsidRDefault="00CB1B27" w:rsidP="0094603D"/>
    <w:p w14:paraId="43C7638D" w14:textId="77777777" w:rsidR="00CB1B27" w:rsidRPr="00B81D6C" w:rsidRDefault="00CB1B27" w:rsidP="0094603D"/>
    <w:p w14:paraId="4A7B1F6A" w14:textId="77777777" w:rsidR="00CB1B27" w:rsidRPr="00B81D6C" w:rsidRDefault="00CB1B27" w:rsidP="0094603D"/>
    <w:p w14:paraId="3B8D7928" w14:textId="77777777" w:rsidR="00CB1B27" w:rsidRPr="00B81D6C" w:rsidRDefault="00CB1B27" w:rsidP="0094603D"/>
    <w:p w14:paraId="395DFC52" w14:textId="77777777" w:rsidR="00CB1B27" w:rsidRPr="00B81D6C" w:rsidRDefault="00CB1B27" w:rsidP="0094603D"/>
    <w:p w14:paraId="201BC77E" w14:textId="77777777" w:rsidR="00CB1B27" w:rsidRPr="00B81D6C" w:rsidRDefault="00CB1B27" w:rsidP="0094603D"/>
    <w:p w14:paraId="55F4CE18" w14:textId="77777777" w:rsidR="00CB1B27" w:rsidRPr="00B81D6C" w:rsidRDefault="00CB1B27" w:rsidP="0094603D"/>
    <w:p w14:paraId="4DF714BD" w14:textId="77777777" w:rsidR="00CB1B27" w:rsidRPr="00B81D6C" w:rsidRDefault="00CB1B27" w:rsidP="0094603D"/>
    <w:p w14:paraId="24201C00" w14:textId="77777777" w:rsidR="00CB1B27" w:rsidRPr="00B81D6C" w:rsidRDefault="00CB1B27" w:rsidP="0094603D"/>
    <w:p w14:paraId="48834DBB" w14:textId="77777777" w:rsidR="00CB1B27" w:rsidRPr="00B81D6C" w:rsidRDefault="00CB1B27" w:rsidP="0094603D"/>
    <w:p w14:paraId="5DD9E0E8" w14:textId="77777777" w:rsidR="00CB1B27" w:rsidRPr="00B81D6C" w:rsidRDefault="00CB1B27" w:rsidP="0094603D"/>
    <w:p w14:paraId="3BE307A7" w14:textId="77777777" w:rsidR="00CB1B27" w:rsidRPr="00B81D6C" w:rsidRDefault="00CB1B27" w:rsidP="0094603D"/>
    <w:p w14:paraId="70017DBE" w14:textId="77777777" w:rsidR="00CB1B27" w:rsidRPr="00B81D6C" w:rsidRDefault="00CB1B27" w:rsidP="0094603D"/>
    <w:tbl>
      <w:tblPr>
        <w:tblW w:w="12474" w:type="dxa"/>
        <w:jc w:val="center"/>
        <w:tblLook w:val="04A0" w:firstRow="1" w:lastRow="0" w:firstColumn="1" w:lastColumn="0" w:noHBand="0" w:noVBand="1"/>
      </w:tblPr>
      <w:tblGrid>
        <w:gridCol w:w="1245"/>
        <w:gridCol w:w="973"/>
        <w:gridCol w:w="10256"/>
      </w:tblGrid>
      <w:tr w:rsidR="004D6232" w:rsidRPr="004D6232" w14:paraId="7D338DA4" w14:textId="77777777" w:rsidTr="00414351">
        <w:trPr>
          <w:trHeight w:val="382"/>
          <w:jc w:val="center"/>
        </w:trPr>
        <w:tc>
          <w:tcPr>
            <w:tcW w:w="1245" w:type="dxa"/>
            <w:tcBorders>
              <w:top w:val="nil"/>
              <w:left w:val="nil"/>
              <w:bottom w:val="nil"/>
              <w:right w:val="nil"/>
            </w:tcBorders>
            <w:shd w:val="clear" w:color="000000" w:fill="A5A5A5"/>
            <w:noWrap/>
            <w:vAlign w:val="center"/>
            <w:hideMark/>
          </w:tcPr>
          <w:p w14:paraId="126DCD32" w14:textId="77777777" w:rsidR="0092671C" w:rsidRPr="004D6232" w:rsidRDefault="0092671C" w:rsidP="009914F4">
            <w:pPr>
              <w:ind w:right="-136"/>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1965B43C"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6DC016B2" w14:textId="77777777" w:rsidR="0092671C" w:rsidRPr="004D6232" w:rsidRDefault="0092671C" w:rsidP="00414351">
            <w:pPr>
              <w:jc w:val="center"/>
              <w:rPr>
                <w:rFonts w:ascii="Arial" w:hAnsi="Arial" w:cs="Arial"/>
                <w:b/>
                <w:bCs/>
              </w:rPr>
            </w:pPr>
            <w:r w:rsidRPr="004D6232">
              <w:rPr>
                <w:rFonts w:ascii="Arial" w:hAnsi="Arial" w:cs="Arial"/>
                <w:b/>
                <w:bCs/>
              </w:rPr>
              <w:t xml:space="preserve">UPRAVNI ODJEL ZA OPĆE POSLOVE, MJESNU SAMOUPRAVU I DRUŠTVENE DJELATNOSTI </w:t>
            </w:r>
          </w:p>
        </w:tc>
      </w:tr>
    </w:tbl>
    <w:p w14:paraId="4CEF2F4D" w14:textId="5C08DED0" w:rsidR="00C01BD6" w:rsidRPr="004D6232" w:rsidRDefault="00C01BD6" w:rsidP="0094603D"/>
    <w:p w14:paraId="627528C7" w14:textId="023F9F0F" w:rsidR="00CB1B27" w:rsidRPr="00AF4584" w:rsidRDefault="00B035FA" w:rsidP="0094603D">
      <w:pPr>
        <w:rPr>
          <w:color w:val="FF0000"/>
        </w:rPr>
      </w:pPr>
      <w:r w:rsidRPr="00B035FA">
        <w:rPr>
          <w:noProof/>
        </w:rPr>
        <w:drawing>
          <wp:inline distT="0" distB="0" distL="0" distR="0" wp14:anchorId="075AAB94" wp14:editId="632CACC0">
            <wp:extent cx="9251950" cy="5323840"/>
            <wp:effectExtent l="0" t="0" r="6350" b="0"/>
            <wp:docPr id="200077228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323840"/>
                    </a:xfrm>
                    <a:prstGeom prst="rect">
                      <a:avLst/>
                    </a:prstGeom>
                    <a:noFill/>
                    <a:ln>
                      <a:noFill/>
                    </a:ln>
                  </pic:spPr>
                </pic:pic>
              </a:graphicData>
            </a:graphic>
          </wp:inline>
        </w:drawing>
      </w:r>
    </w:p>
    <w:p w14:paraId="7764A291" w14:textId="77777777" w:rsidR="00CB1B27" w:rsidRPr="004D6232" w:rsidRDefault="00CB1B27" w:rsidP="0094603D"/>
    <w:p w14:paraId="2F46D9B6" w14:textId="77777777" w:rsidR="004D6232" w:rsidRPr="004D6232" w:rsidRDefault="004D6232" w:rsidP="0094603D"/>
    <w:tbl>
      <w:tblPr>
        <w:tblW w:w="14742" w:type="dxa"/>
        <w:jc w:val="center"/>
        <w:tblLook w:val="04A0" w:firstRow="1" w:lastRow="0" w:firstColumn="1" w:lastColumn="0" w:noHBand="0" w:noVBand="1"/>
      </w:tblPr>
      <w:tblGrid>
        <w:gridCol w:w="1245"/>
        <w:gridCol w:w="973"/>
        <w:gridCol w:w="12524"/>
      </w:tblGrid>
      <w:tr w:rsidR="004D6232" w:rsidRPr="004D6232" w14:paraId="635030CB" w14:textId="4AC402AC" w:rsidTr="00CB1B27">
        <w:trPr>
          <w:trHeight w:val="283"/>
          <w:jc w:val="center"/>
        </w:trPr>
        <w:tc>
          <w:tcPr>
            <w:tcW w:w="1245" w:type="dxa"/>
            <w:tcBorders>
              <w:top w:val="nil"/>
              <w:left w:val="nil"/>
              <w:bottom w:val="nil"/>
              <w:right w:val="nil"/>
            </w:tcBorders>
            <w:shd w:val="clear" w:color="000000" w:fill="A5A5A5"/>
            <w:noWrap/>
            <w:vAlign w:val="center"/>
            <w:hideMark/>
          </w:tcPr>
          <w:p w14:paraId="608AF4BF"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4DDC289D"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t>030</w:t>
            </w:r>
          </w:p>
        </w:tc>
        <w:tc>
          <w:tcPr>
            <w:tcW w:w="12524" w:type="dxa"/>
            <w:tcBorders>
              <w:top w:val="nil"/>
              <w:left w:val="nil"/>
              <w:bottom w:val="nil"/>
              <w:right w:val="nil"/>
            </w:tcBorders>
            <w:shd w:val="clear" w:color="000000" w:fill="A5A5A5"/>
            <w:noWrap/>
            <w:vAlign w:val="center"/>
            <w:hideMark/>
          </w:tcPr>
          <w:p w14:paraId="120EF816" w14:textId="6C42AD58" w:rsidR="00CB1B27" w:rsidRPr="004D6232" w:rsidRDefault="00CB1B27" w:rsidP="0048103D">
            <w:pPr>
              <w:jc w:val="center"/>
              <w:rPr>
                <w:rFonts w:ascii="Arial" w:hAnsi="Arial" w:cs="Arial"/>
                <w:b/>
                <w:bCs/>
              </w:rPr>
            </w:pPr>
            <w:r w:rsidRPr="004D6232">
              <w:rPr>
                <w:rFonts w:ascii="Arial" w:hAnsi="Arial" w:cs="Arial"/>
                <w:b/>
                <w:bCs/>
              </w:rPr>
              <w:t>UPRAVNI ODJEL ZA PROSTORNO UREĐENJE, ZAŠTITU OKOLIŠA, KOMUNALNI SUSTAV I GOSPODARENJE NEKRETNINAMA</w:t>
            </w:r>
          </w:p>
        </w:tc>
      </w:tr>
    </w:tbl>
    <w:p w14:paraId="71187F71" w14:textId="1D1E847D" w:rsidR="00161FEB" w:rsidRDefault="00B035FA" w:rsidP="0092671C">
      <w:pPr>
        <w:jc w:val="center"/>
        <w:rPr>
          <w:noProof/>
          <w:color w:val="FF0000"/>
        </w:rPr>
      </w:pPr>
      <w:r w:rsidRPr="00B035FA">
        <w:rPr>
          <w:noProof/>
        </w:rPr>
        <w:drawing>
          <wp:inline distT="0" distB="0" distL="0" distR="0" wp14:anchorId="77F59795" wp14:editId="50A3AECE">
            <wp:extent cx="8025185" cy="5716271"/>
            <wp:effectExtent l="0" t="0" r="0" b="0"/>
            <wp:docPr id="42423688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33596" cy="5722262"/>
                    </a:xfrm>
                    <a:prstGeom prst="rect">
                      <a:avLst/>
                    </a:prstGeom>
                    <a:noFill/>
                    <a:ln>
                      <a:noFill/>
                    </a:ln>
                  </pic:spPr>
                </pic:pic>
              </a:graphicData>
            </a:graphic>
          </wp:inline>
        </w:drawing>
      </w:r>
    </w:p>
    <w:p w14:paraId="015A48A9" w14:textId="77777777" w:rsidR="004D6232" w:rsidRPr="004D6232" w:rsidRDefault="004D6232" w:rsidP="0092671C">
      <w:pPr>
        <w:jc w:val="center"/>
        <w:rPr>
          <w:noProof/>
        </w:rPr>
      </w:pPr>
    </w:p>
    <w:tbl>
      <w:tblPr>
        <w:tblW w:w="11908" w:type="dxa"/>
        <w:jc w:val="center"/>
        <w:tblLook w:val="04A0" w:firstRow="1" w:lastRow="0" w:firstColumn="1" w:lastColumn="0" w:noHBand="0" w:noVBand="1"/>
      </w:tblPr>
      <w:tblGrid>
        <w:gridCol w:w="1245"/>
        <w:gridCol w:w="973"/>
        <w:gridCol w:w="9690"/>
      </w:tblGrid>
      <w:tr w:rsidR="004D6232" w:rsidRPr="004D6232" w14:paraId="680B5C5B" w14:textId="77777777" w:rsidTr="00414351">
        <w:trPr>
          <w:trHeight w:val="326"/>
          <w:jc w:val="center"/>
        </w:trPr>
        <w:tc>
          <w:tcPr>
            <w:tcW w:w="1245" w:type="dxa"/>
            <w:tcBorders>
              <w:top w:val="nil"/>
              <w:left w:val="nil"/>
              <w:bottom w:val="nil"/>
              <w:right w:val="nil"/>
            </w:tcBorders>
            <w:shd w:val="clear" w:color="000000" w:fill="A5A5A5"/>
            <w:noWrap/>
            <w:vAlign w:val="center"/>
            <w:hideMark/>
          </w:tcPr>
          <w:p w14:paraId="0DB6B8FF"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35E3B5FA"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040</w:t>
            </w:r>
          </w:p>
        </w:tc>
        <w:tc>
          <w:tcPr>
            <w:tcW w:w="9690" w:type="dxa"/>
            <w:tcBorders>
              <w:top w:val="nil"/>
              <w:left w:val="nil"/>
              <w:bottom w:val="nil"/>
              <w:right w:val="nil"/>
            </w:tcBorders>
            <w:shd w:val="clear" w:color="000000" w:fill="A5A5A5"/>
            <w:noWrap/>
            <w:vAlign w:val="center"/>
            <w:hideMark/>
          </w:tcPr>
          <w:p w14:paraId="7BC8F928" w14:textId="77777777" w:rsidR="0092671C" w:rsidRPr="004D6232" w:rsidRDefault="0092671C" w:rsidP="00414351">
            <w:pPr>
              <w:jc w:val="center"/>
              <w:rPr>
                <w:rFonts w:ascii="Arial" w:hAnsi="Arial" w:cs="Arial"/>
                <w:b/>
                <w:bCs/>
              </w:rPr>
            </w:pPr>
            <w:r w:rsidRPr="004D6232">
              <w:rPr>
                <w:rFonts w:ascii="Arial" w:hAnsi="Arial" w:cs="Arial"/>
                <w:b/>
                <w:bCs/>
              </w:rPr>
              <w:t>UPRAVNI ODJEL ZA RURALNI RAZVOJ, GOSPODARSTVO I EU FONDOVE</w:t>
            </w:r>
          </w:p>
        </w:tc>
      </w:tr>
    </w:tbl>
    <w:p w14:paraId="09DC5473" w14:textId="657BF3DF" w:rsidR="00161FEB" w:rsidRPr="004D6232" w:rsidRDefault="00161FEB" w:rsidP="00C84A93">
      <w:pPr>
        <w:jc w:val="right"/>
        <w:rPr>
          <w:noProof/>
          <w:lang w:eastAsia="hr-HR"/>
        </w:rPr>
      </w:pPr>
    </w:p>
    <w:p w14:paraId="7AF3B076" w14:textId="4BCD8A49" w:rsidR="00161FEB" w:rsidRPr="004D6232" w:rsidRDefault="00B035FA" w:rsidP="0094603D">
      <w:pPr>
        <w:rPr>
          <w:noProof/>
          <w:lang w:eastAsia="hr-HR"/>
        </w:rPr>
      </w:pPr>
      <w:r w:rsidRPr="00B035FA">
        <w:rPr>
          <w:noProof/>
        </w:rPr>
        <w:drawing>
          <wp:inline distT="0" distB="0" distL="0" distR="0" wp14:anchorId="4C2B3711" wp14:editId="64C4611E">
            <wp:extent cx="9251950" cy="2742565"/>
            <wp:effectExtent l="0" t="0" r="6350" b="635"/>
            <wp:docPr id="127461323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2742565"/>
                    </a:xfrm>
                    <a:prstGeom prst="rect">
                      <a:avLst/>
                    </a:prstGeom>
                    <a:noFill/>
                    <a:ln>
                      <a:noFill/>
                    </a:ln>
                  </pic:spPr>
                </pic:pic>
              </a:graphicData>
            </a:graphic>
          </wp:inline>
        </w:drawing>
      </w:r>
    </w:p>
    <w:p w14:paraId="46575D25" w14:textId="209D2930" w:rsidR="00161FEB" w:rsidRPr="004D6232" w:rsidRDefault="00161FEB" w:rsidP="0094603D">
      <w:pPr>
        <w:rPr>
          <w:noProof/>
          <w:lang w:eastAsia="hr-HR"/>
        </w:rPr>
      </w:pPr>
    </w:p>
    <w:tbl>
      <w:tblPr>
        <w:tblW w:w="11908" w:type="dxa"/>
        <w:jc w:val="center"/>
        <w:tblLook w:val="04A0" w:firstRow="1" w:lastRow="0" w:firstColumn="1" w:lastColumn="0" w:noHBand="0" w:noVBand="1"/>
      </w:tblPr>
      <w:tblGrid>
        <w:gridCol w:w="1245"/>
        <w:gridCol w:w="973"/>
        <w:gridCol w:w="9690"/>
      </w:tblGrid>
      <w:tr w:rsidR="004D6232" w:rsidRPr="004D6232" w14:paraId="0D085928" w14:textId="77777777" w:rsidTr="00414351">
        <w:trPr>
          <w:trHeight w:val="284"/>
          <w:jc w:val="center"/>
        </w:trPr>
        <w:tc>
          <w:tcPr>
            <w:tcW w:w="1245" w:type="dxa"/>
            <w:tcBorders>
              <w:top w:val="nil"/>
              <w:left w:val="nil"/>
              <w:bottom w:val="nil"/>
              <w:right w:val="nil"/>
            </w:tcBorders>
            <w:shd w:val="clear" w:color="000000" w:fill="A5A5A5"/>
            <w:noWrap/>
            <w:vAlign w:val="center"/>
            <w:hideMark/>
          </w:tcPr>
          <w:p w14:paraId="6AA259B9"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71590F4E"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050</w:t>
            </w:r>
          </w:p>
        </w:tc>
        <w:tc>
          <w:tcPr>
            <w:tcW w:w="9690" w:type="dxa"/>
            <w:tcBorders>
              <w:top w:val="nil"/>
              <w:left w:val="nil"/>
              <w:bottom w:val="nil"/>
              <w:right w:val="nil"/>
            </w:tcBorders>
            <w:shd w:val="clear" w:color="000000" w:fill="A5A5A5"/>
            <w:noWrap/>
            <w:vAlign w:val="center"/>
            <w:hideMark/>
          </w:tcPr>
          <w:p w14:paraId="00AD2245" w14:textId="77777777" w:rsidR="0092671C" w:rsidRPr="004D6232" w:rsidRDefault="0092671C" w:rsidP="00414351">
            <w:pPr>
              <w:jc w:val="center"/>
              <w:rPr>
                <w:rFonts w:ascii="Arial" w:hAnsi="Arial" w:cs="Arial"/>
                <w:b/>
                <w:bCs/>
              </w:rPr>
            </w:pPr>
            <w:r w:rsidRPr="004D6232">
              <w:rPr>
                <w:rFonts w:ascii="Arial" w:hAnsi="Arial" w:cs="Arial"/>
                <w:b/>
                <w:bCs/>
              </w:rPr>
              <w:t>UPRAVNI ODJEL ZA PROSTORNO UREĐENJE I ZAŠTITU OKOLIŠA</w:t>
            </w:r>
          </w:p>
        </w:tc>
      </w:tr>
    </w:tbl>
    <w:p w14:paraId="66EE44C3" w14:textId="5F47937E" w:rsidR="009E06CE" w:rsidRPr="004D6232" w:rsidRDefault="009E06CE" w:rsidP="00C84A93">
      <w:pPr>
        <w:jc w:val="right"/>
      </w:pPr>
    </w:p>
    <w:p w14:paraId="2D90D0D1" w14:textId="40244604" w:rsidR="009E06CE" w:rsidRPr="004D6232" w:rsidRDefault="00B035FA" w:rsidP="0094603D">
      <w:r w:rsidRPr="00B035FA">
        <w:rPr>
          <w:noProof/>
        </w:rPr>
        <w:drawing>
          <wp:inline distT="0" distB="0" distL="0" distR="0" wp14:anchorId="1D4AC59A" wp14:editId="3204738F">
            <wp:extent cx="9251950" cy="2056765"/>
            <wp:effectExtent l="0" t="0" r="6350" b="635"/>
            <wp:docPr id="1302429203"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2056765"/>
                    </a:xfrm>
                    <a:prstGeom prst="rect">
                      <a:avLst/>
                    </a:prstGeom>
                    <a:noFill/>
                    <a:ln>
                      <a:noFill/>
                    </a:ln>
                  </pic:spPr>
                </pic:pic>
              </a:graphicData>
            </a:graphic>
          </wp:inline>
        </w:drawing>
      </w:r>
    </w:p>
    <w:p w14:paraId="230C446D" w14:textId="77777777" w:rsidR="002F34AF" w:rsidRPr="00DF678B" w:rsidRDefault="002F34AF">
      <w:pPr>
        <w:jc w:val="left"/>
        <w:rPr>
          <w:rFonts w:eastAsia="Calibri"/>
        </w:rPr>
      </w:pPr>
      <w:bookmarkStart w:id="183" w:name="_Toc403676997"/>
      <w:bookmarkStart w:id="184" w:name="_Toc435014649"/>
      <w:bookmarkStart w:id="185" w:name="RAZDJEL_010"/>
      <w:r w:rsidRPr="00DF678B">
        <w:rPr>
          <w:rFonts w:eastAsia="Calibri"/>
        </w:rPr>
        <w:br w:type="page"/>
      </w:r>
    </w:p>
    <w:p w14:paraId="4AFACD94" w14:textId="32D9A980" w:rsidR="002F34AF" w:rsidRPr="008E09FB" w:rsidRDefault="002F34AF" w:rsidP="004A72D3">
      <w:pPr>
        <w:rPr>
          <w:rFonts w:eastAsia="Calibri"/>
        </w:rPr>
      </w:pPr>
    </w:p>
    <w:p w14:paraId="1E73196C" w14:textId="03A60E29" w:rsidR="004A72D3" w:rsidRPr="008E09FB" w:rsidRDefault="004A72D3" w:rsidP="004A72D3">
      <w:pPr>
        <w:keepNext/>
        <w:spacing w:before="240" w:after="60"/>
        <w:outlineLvl w:val="1"/>
        <w:rPr>
          <w:rFonts w:ascii="Cambria" w:eastAsia="Calibri" w:hAnsi="Cambria"/>
          <w:b/>
          <w:bCs/>
          <w:i/>
          <w:iCs/>
          <w:sz w:val="28"/>
          <w:szCs w:val="28"/>
        </w:rPr>
      </w:pPr>
      <w:bookmarkStart w:id="186" w:name="_Toc152222810"/>
      <w:bookmarkStart w:id="187" w:name="_Toc215812578"/>
      <w:r w:rsidRPr="008E09FB">
        <w:rPr>
          <w:rFonts w:ascii="Cambria" w:eastAsia="Calibri" w:hAnsi="Cambria"/>
          <w:b/>
          <w:bCs/>
          <w:i/>
          <w:iCs/>
          <w:sz w:val="28"/>
          <w:szCs w:val="28"/>
        </w:rPr>
        <w:t>3.3.</w:t>
      </w:r>
      <w:r w:rsidRPr="008E09FB">
        <w:rPr>
          <w:rFonts w:ascii="Cambria" w:eastAsia="Calibri" w:hAnsi="Cambria"/>
          <w:b/>
          <w:bCs/>
          <w:i/>
          <w:iCs/>
          <w:sz w:val="28"/>
          <w:szCs w:val="28"/>
        </w:rPr>
        <w:tab/>
        <w:t xml:space="preserve">OBRAZLOŽENJA </w:t>
      </w:r>
      <w:r w:rsidR="002F34AF" w:rsidRPr="008E09FB">
        <w:rPr>
          <w:rFonts w:ascii="Cambria" w:eastAsia="Calibri" w:hAnsi="Cambria"/>
          <w:b/>
          <w:bCs/>
          <w:i/>
          <w:iCs/>
          <w:sz w:val="28"/>
          <w:szCs w:val="28"/>
        </w:rPr>
        <w:t xml:space="preserve">POSEBNOG DIJELA PRORAČUNA: </w:t>
      </w:r>
      <w:r w:rsidRPr="008E09FB">
        <w:rPr>
          <w:rFonts w:ascii="Cambria" w:eastAsia="Calibri" w:hAnsi="Cambria"/>
          <w:b/>
          <w:bCs/>
          <w:i/>
          <w:iCs/>
          <w:sz w:val="28"/>
          <w:szCs w:val="28"/>
        </w:rPr>
        <w:t>PROGRAM</w:t>
      </w:r>
      <w:r w:rsidR="002F34AF" w:rsidRPr="008E09FB">
        <w:rPr>
          <w:rFonts w:ascii="Cambria" w:eastAsia="Calibri" w:hAnsi="Cambria"/>
          <w:b/>
          <w:bCs/>
          <w:i/>
          <w:iCs/>
          <w:sz w:val="28"/>
          <w:szCs w:val="28"/>
        </w:rPr>
        <w:t xml:space="preserve">I – </w:t>
      </w:r>
      <w:r w:rsidRPr="008E09FB">
        <w:rPr>
          <w:rFonts w:ascii="Cambria" w:eastAsia="Calibri" w:hAnsi="Cambria"/>
          <w:b/>
          <w:bCs/>
          <w:i/>
          <w:iCs/>
          <w:sz w:val="28"/>
          <w:szCs w:val="28"/>
        </w:rPr>
        <w:t>AKTIVNOSTI</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PROJEK</w:t>
      </w:r>
      <w:r w:rsidR="002F34AF" w:rsidRPr="008E09FB">
        <w:rPr>
          <w:rFonts w:ascii="Cambria" w:eastAsia="Calibri" w:hAnsi="Cambria"/>
          <w:b/>
          <w:bCs/>
          <w:i/>
          <w:iCs/>
          <w:sz w:val="28"/>
          <w:szCs w:val="28"/>
        </w:rPr>
        <w:t>TI</w:t>
      </w:r>
      <w:bookmarkEnd w:id="186"/>
      <w:bookmarkEnd w:id="187"/>
    </w:p>
    <w:p w14:paraId="40A2FE74" w14:textId="77777777" w:rsidR="004A72D3" w:rsidRPr="008E09FB" w:rsidRDefault="004A72D3" w:rsidP="004A72D3">
      <w:pPr>
        <w:rPr>
          <w:sz w:val="4"/>
          <w:szCs w:val="4"/>
        </w:rPr>
      </w:pPr>
    </w:p>
    <w:p w14:paraId="4A61FB71" w14:textId="0CC6DA84" w:rsidR="009E06CE" w:rsidRPr="008E09FB" w:rsidRDefault="004A72D3" w:rsidP="002F34AF">
      <w:pPr>
        <w:pStyle w:val="Naslov3"/>
      </w:pPr>
      <w:bookmarkStart w:id="188" w:name="_Toc152222811"/>
      <w:bookmarkStart w:id="189" w:name="_Toc215812579"/>
      <w:r w:rsidRPr="008E09FB">
        <w:t xml:space="preserve">3.3.1. </w:t>
      </w:r>
      <w:r w:rsidR="009E06CE" w:rsidRPr="008E09FB">
        <w:rPr>
          <w:rFonts w:eastAsia="Calibri"/>
        </w:rPr>
        <w:tab/>
        <w:t>RAZDJEL: (010) OPĆINSKO VIJEĆE I NAČELNIK</w:t>
      </w:r>
      <w:bookmarkEnd w:id="183"/>
      <w:bookmarkEnd w:id="184"/>
      <w:bookmarkEnd w:id="188"/>
      <w:bookmarkEnd w:id="189"/>
      <w:r w:rsidR="009E06CE" w:rsidRPr="008E09FB">
        <w:rPr>
          <w:rFonts w:eastAsia="Calibri"/>
        </w:rPr>
        <w:t xml:space="preserve"> </w:t>
      </w:r>
    </w:p>
    <w:p w14:paraId="49A0085B" w14:textId="7228342C" w:rsidR="008B1A55" w:rsidRPr="008E09FB" w:rsidRDefault="008B1A55" w:rsidP="0094603D"/>
    <w:p w14:paraId="7394E7C1" w14:textId="605851EA" w:rsidR="009E06CE" w:rsidRPr="008E09FB" w:rsidRDefault="009E06CE" w:rsidP="009E06CE">
      <w:pPr>
        <w:rPr>
          <w:rFonts w:ascii="Arial" w:hAnsi="Arial" w:cs="Arial"/>
          <w:iCs/>
        </w:rPr>
      </w:pPr>
      <w:r w:rsidRPr="008E09FB">
        <w:rPr>
          <w:rFonts w:ascii="Arial" w:hAnsi="Arial" w:cs="Arial"/>
          <w:iCs/>
        </w:rPr>
        <w:t xml:space="preserve">Rashodi i izdaci razdjela 010 (Općinsko vijeće i načelnik) </w:t>
      </w:r>
      <w:r w:rsidR="00CB1B27" w:rsidRPr="008E09FB">
        <w:rPr>
          <w:rFonts w:ascii="Arial" w:hAnsi="Arial" w:cs="Arial"/>
          <w:iCs/>
        </w:rPr>
        <w:t>za 202</w:t>
      </w:r>
      <w:r w:rsidR="00091588">
        <w:rPr>
          <w:rFonts w:ascii="Arial" w:hAnsi="Arial" w:cs="Arial"/>
          <w:iCs/>
        </w:rPr>
        <w:t>6</w:t>
      </w:r>
      <w:r w:rsidR="00CB1B27" w:rsidRPr="008E09FB">
        <w:rPr>
          <w:rFonts w:ascii="Arial" w:hAnsi="Arial" w:cs="Arial"/>
          <w:iCs/>
        </w:rPr>
        <w:t xml:space="preserve">. godinu </w:t>
      </w:r>
      <w:r w:rsidRPr="008E09FB">
        <w:rPr>
          <w:rFonts w:ascii="Arial" w:hAnsi="Arial" w:cs="Arial"/>
          <w:iCs/>
        </w:rPr>
        <w:t xml:space="preserve">u iznosu </w:t>
      </w:r>
      <w:r w:rsidR="00091588">
        <w:rPr>
          <w:rFonts w:ascii="Arial" w:hAnsi="Arial" w:cs="Arial"/>
          <w:iCs/>
        </w:rPr>
        <w:t>169.500</w:t>
      </w:r>
      <w:r w:rsidR="00326997" w:rsidRPr="008E09FB">
        <w:rPr>
          <w:rFonts w:ascii="Arial" w:hAnsi="Arial" w:cs="Arial"/>
          <w:iCs/>
        </w:rPr>
        <w:t xml:space="preserve"> </w:t>
      </w:r>
      <w:r w:rsidR="007B32C5" w:rsidRPr="008E09FB">
        <w:rPr>
          <w:rFonts w:ascii="Arial" w:hAnsi="Arial" w:cs="Arial"/>
          <w:iCs/>
        </w:rPr>
        <w:t xml:space="preserve">€ </w:t>
      </w:r>
      <w:r w:rsidRPr="008E09FB">
        <w:rPr>
          <w:rFonts w:ascii="Arial" w:hAnsi="Arial" w:cs="Arial"/>
          <w:iCs/>
        </w:rPr>
        <w:t>odnose se na rashode podijeljene u dvije glave (01001 – Općinsko vijeće – predstavničko tijelo, te 01002 – Načelnik i zamjenik načelnika), a svaka glava se sastoji od programa podijeljenih u aktivnosti i projekte.</w:t>
      </w:r>
    </w:p>
    <w:p w14:paraId="191693D5" w14:textId="77777777" w:rsidR="00CB1B27" w:rsidRPr="008E09FB" w:rsidRDefault="00CB1B27" w:rsidP="009E06CE">
      <w:pPr>
        <w:rPr>
          <w:rFonts w:ascii="Arial" w:hAnsi="Arial" w:cs="Arial"/>
          <w:iCs/>
        </w:rPr>
      </w:pPr>
    </w:p>
    <w:p w14:paraId="678B78B1" w14:textId="653D1D63" w:rsidR="00B035FA" w:rsidRDefault="00B035FA" w:rsidP="00CB1B27">
      <w:pPr>
        <w:jc w:val="center"/>
        <w:rPr>
          <w:rFonts w:ascii="Arial" w:hAnsi="Arial" w:cs="Arial"/>
          <w:iCs/>
        </w:rPr>
      </w:pPr>
      <w:r w:rsidRPr="00B035FA">
        <w:rPr>
          <w:noProof/>
        </w:rPr>
        <w:drawing>
          <wp:inline distT="0" distB="0" distL="0" distR="0" wp14:anchorId="546E8E69" wp14:editId="31C4F2E8">
            <wp:extent cx="9251950" cy="2306955"/>
            <wp:effectExtent l="0" t="0" r="6350" b="0"/>
            <wp:docPr id="22721019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2306955"/>
                    </a:xfrm>
                    <a:prstGeom prst="rect">
                      <a:avLst/>
                    </a:prstGeom>
                    <a:noFill/>
                    <a:ln>
                      <a:noFill/>
                    </a:ln>
                  </pic:spPr>
                </pic:pic>
              </a:graphicData>
            </a:graphic>
          </wp:inline>
        </w:drawing>
      </w:r>
    </w:p>
    <w:p w14:paraId="3AD18F4E" w14:textId="77777777" w:rsidR="00B035FA" w:rsidRPr="008E09FB" w:rsidRDefault="00B035FA" w:rsidP="00CB1B27">
      <w:pPr>
        <w:jc w:val="center"/>
        <w:rPr>
          <w:rFonts w:ascii="Arial" w:hAnsi="Arial" w:cs="Arial"/>
          <w:iC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8"/>
        <w:gridCol w:w="12693"/>
      </w:tblGrid>
      <w:tr w:rsidR="00603126" w:rsidRPr="008E09FB" w14:paraId="438BC6AB" w14:textId="77777777" w:rsidTr="00232B5C">
        <w:tc>
          <w:tcPr>
            <w:tcW w:w="1228" w:type="dxa"/>
            <w:vAlign w:val="center"/>
          </w:tcPr>
          <w:p w14:paraId="54E1F0AE" w14:textId="20D2499A" w:rsidR="00603126" w:rsidRPr="008E09FB" w:rsidRDefault="00603126" w:rsidP="00414351">
            <w:pPr>
              <w:rPr>
                <w:rFonts w:ascii="Arial" w:eastAsia="Calibri" w:hAnsi="Arial" w:cs="Arial"/>
                <w:b/>
                <w:bCs/>
              </w:rPr>
            </w:pPr>
            <w:r w:rsidRPr="008E09FB">
              <w:rPr>
                <w:rFonts w:ascii="Arial" w:eastAsia="Calibri" w:hAnsi="Arial" w:cs="Arial"/>
                <w:b/>
                <w:bCs/>
              </w:rPr>
              <w:t xml:space="preserve">Sažetak djelokruga rada </w:t>
            </w:r>
          </w:p>
        </w:tc>
        <w:tc>
          <w:tcPr>
            <w:tcW w:w="12693" w:type="dxa"/>
            <w:vAlign w:val="bottom"/>
          </w:tcPr>
          <w:p w14:paraId="01FA0BE6" w14:textId="77777777" w:rsidR="00603126" w:rsidRPr="008E09FB" w:rsidRDefault="00603126" w:rsidP="00414351">
            <w:pPr>
              <w:rPr>
                <w:rFonts w:ascii="Arial" w:eastAsia="Calibri" w:hAnsi="Arial" w:cs="Arial"/>
              </w:rPr>
            </w:pPr>
            <w:r w:rsidRPr="008E09FB">
              <w:rPr>
                <w:rFonts w:ascii="Arial" w:eastAsia="Calibri" w:hAnsi="Arial" w:cs="Arial"/>
                <w:b/>
                <w:bCs/>
              </w:rPr>
              <w:t>Općinsko vijeće</w:t>
            </w:r>
            <w:r w:rsidRPr="008E09FB">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7AE0A76" w14:textId="77777777" w:rsidR="00FD7012" w:rsidRPr="00232B5C" w:rsidRDefault="00FD7012" w:rsidP="00414351">
            <w:pPr>
              <w:rPr>
                <w:rFonts w:ascii="Arial" w:eastAsia="Calibri" w:hAnsi="Arial" w:cs="Arial"/>
              </w:rPr>
            </w:pPr>
          </w:p>
          <w:p w14:paraId="7ADB20F1" w14:textId="6FAC7D1F" w:rsidR="00FD7012" w:rsidRPr="008E09FB" w:rsidRDefault="00FD7012" w:rsidP="00414351">
            <w:pPr>
              <w:rPr>
                <w:rFonts w:ascii="Arial" w:eastAsia="Calibri" w:hAnsi="Arial" w:cs="Arial"/>
              </w:rPr>
            </w:pPr>
            <w:r w:rsidRPr="008E09FB">
              <w:rPr>
                <w:rFonts w:ascii="Arial" w:eastAsia="Calibri" w:hAnsi="Arial" w:cs="Arial"/>
                <w:b/>
                <w:bCs/>
              </w:rPr>
              <w:t>Općinski načelnik</w:t>
            </w:r>
            <w:r w:rsidRPr="008E09FB">
              <w:rPr>
                <w:rFonts w:ascii="Arial" w:eastAsia="Calibri" w:hAnsi="Arial" w:cs="Arial"/>
              </w:rPr>
              <w:t xml:space="preserve"> je izvršno tijelo jedinice lokalne samouprave</w:t>
            </w:r>
            <w:r w:rsidR="00E01435" w:rsidRPr="008E09FB">
              <w:rPr>
                <w:rFonts w:ascii="Arial" w:eastAsia="Calibri" w:hAnsi="Arial" w:cs="Arial"/>
              </w:rPr>
              <w:t>.</w:t>
            </w:r>
          </w:p>
        </w:tc>
      </w:tr>
    </w:tbl>
    <w:p w14:paraId="7B677029" w14:textId="77C4583D" w:rsidR="00A210EA" w:rsidRPr="008E09FB" w:rsidRDefault="00A210EA" w:rsidP="00A210EA">
      <w:pPr>
        <w:rPr>
          <w:rFonts w:ascii="Arial" w:eastAsia="Calibri" w:hAnsi="Arial" w:cs="Arial"/>
          <w:lang w:eastAsia="hr-HR"/>
        </w:rPr>
      </w:pPr>
      <w:bookmarkStart w:id="190" w:name="_Hlk118838037"/>
    </w:p>
    <w:p w14:paraId="427A1997" w14:textId="61349264" w:rsidR="00C84A93" w:rsidRPr="008E09FB" w:rsidRDefault="00C84A93" w:rsidP="00A210EA">
      <w:pPr>
        <w:rPr>
          <w:rFonts w:ascii="Arial" w:eastAsia="Calibri" w:hAnsi="Arial" w:cs="Arial"/>
          <w:lang w:eastAsia="hr-HR"/>
        </w:rPr>
      </w:pPr>
    </w:p>
    <w:p w14:paraId="38E0ECAE" w14:textId="0FEC864E" w:rsidR="00C84A93" w:rsidRPr="008E09FB" w:rsidRDefault="00C84A93" w:rsidP="00A210EA">
      <w:pPr>
        <w:rPr>
          <w:rFonts w:ascii="Arial" w:eastAsia="Calibri" w:hAnsi="Arial" w:cs="Arial"/>
          <w:lang w:eastAsia="hr-HR"/>
        </w:rPr>
      </w:pPr>
    </w:p>
    <w:p w14:paraId="7FE91D6C" w14:textId="2D1AB631" w:rsidR="00C84A93" w:rsidRPr="008E09FB" w:rsidRDefault="00C84A93" w:rsidP="00A210EA">
      <w:pPr>
        <w:rPr>
          <w:rFonts w:ascii="Arial" w:eastAsia="Calibri" w:hAnsi="Arial" w:cs="Arial"/>
          <w:lang w:eastAsia="hr-HR"/>
        </w:rPr>
      </w:pPr>
    </w:p>
    <w:p w14:paraId="74CC3650" w14:textId="594C83F6" w:rsidR="00C84A93" w:rsidRPr="008E09FB" w:rsidRDefault="00C84A93" w:rsidP="00A210EA">
      <w:pPr>
        <w:rPr>
          <w:rFonts w:ascii="Arial" w:eastAsia="Calibri" w:hAnsi="Arial" w:cs="Arial"/>
          <w:lang w:eastAsia="hr-HR"/>
        </w:rPr>
      </w:pPr>
    </w:p>
    <w:p w14:paraId="676F5998" w14:textId="35CD0545" w:rsidR="00C84A93" w:rsidRPr="008E09FB" w:rsidRDefault="00C84A93" w:rsidP="00A210EA">
      <w:pPr>
        <w:rPr>
          <w:rFonts w:ascii="Arial" w:eastAsia="Calibri" w:hAnsi="Arial" w:cs="Arial"/>
          <w:lang w:eastAsia="hr-HR"/>
        </w:rPr>
      </w:pPr>
    </w:p>
    <w:p w14:paraId="154FF4DF" w14:textId="3771C975" w:rsidR="00C84A93" w:rsidRPr="008E09FB" w:rsidRDefault="00C84A93" w:rsidP="00A210EA">
      <w:pPr>
        <w:rPr>
          <w:rFonts w:ascii="Arial" w:eastAsia="Calibri" w:hAnsi="Arial" w:cs="Arial"/>
          <w:lang w:eastAsia="hr-HR"/>
        </w:rPr>
      </w:pPr>
    </w:p>
    <w:p w14:paraId="5B303963" w14:textId="77777777" w:rsidR="0025217D" w:rsidRPr="008E09FB" w:rsidRDefault="0025217D" w:rsidP="00A210EA">
      <w:pPr>
        <w:rPr>
          <w:rFonts w:ascii="Arial" w:eastAsia="Calibri" w:hAnsi="Arial" w:cs="Arial"/>
          <w:lang w:eastAsia="hr-HR"/>
        </w:rPr>
      </w:pPr>
    </w:p>
    <w:p w14:paraId="779FFCE5" w14:textId="4FB5CEB5" w:rsidR="00C84A93" w:rsidRPr="008E09FB" w:rsidRDefault="00C84A93" w:rsidP="00A210EA">
      <w:pPr>
        <w:rPr>
          <w:rFonts w:ascii="Arial" w:eastAsia="Calibri" w:hAnsi="Arial" w:cs="Arial"/>
          <w:lang w:eastAsia="hr-HR"/>
        </w:rPr>
      </w:pPr>
    </w:p>
    <w:p w14:paraId="17C978B9" w14:textId="27291D09" w:rsidR="00C84A93" w:rsidRPr="008E09FB" w:rsidRDefault="00C84A93" w:rsidP="00A210EA">
      <w:pPr>
        <w:rPr>
          <w:rFonts w:ascii="Arial" w:eastAsia="Calibri" w:hAnsi="Arial" w:cs="Arial"/>
          <w:lang w:eastAsia="hr-HR"/>
        </w:rPr>
      </w:pPr>
    </w:p>
    <w:p w14:paraId="4A46D6D2" w14:textId="77777777" w:rsidR="00A210EA" w:rsidRPr="00846CFA" w:rsidRDefault="00A210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191" w:name="_Hlk144196831"/>
      <w:r w:rsidRPr="00846CFA">
        <w:rPr>
          <w:rFonts w:ascii="Arial" w:eastAsia="Calibri" w:hAnsi="Arial" w:cs="Arial"/>
          <w:b/>
        </w:rPr>
        <w:lastRenderedPageBreak/>
        <w:t>OBRAZLOŽENJE OPĆEG DIJELA FINANCIJSKOG PLANA</w:t>
      </w:r>
    </w:p>
    <w:bookmarkEnd w:id="191"/>
    <w:p w14:paraId="3B393B1E" w14:textId="19C520FB" w:rsidR="00730A59" w:rsidRPr="00846CFA" w:rsidRDefault="00730A59" w:rsidP="00A210EA">
      <w:pPr>
        <w:jc w:val="center"/>
        <w:rPr>
          <w:rFonts w:ascii="Arial" w:hAnsi="Arial" w:cs="Arial"/>
          <w:iCs/>
        </w:rPr>
      </w:pPr>
    </w:p>
    <w:p w14:paraId="5E05C9DD" w14:textId="1BF8B9DF" w:rsidR="00A210EA" w:rsidRPr="00846CFA" w:rsidRDefault="004A2885" w:rsidP="00AB7D3B">
      <w:pPr>
        <w:jc w:val="center"/>
        <w:rPr>
          <w:rFonts w:ascii="Arial" w:hAnsi="Arial" w:cs="Arial"/>
          <w:iCs/>
        </w:rPr>
      </w:pPr>
      <w:r w:rsidRPr="004A2885">
        <w:rPr>
          <w:noProof/>
        </w:rPr>
        <w:drawing>
          <wp:inline distT="0" distB="0" distL="0" distR="0" wp14:anchorId="73BBE73E" wp14:editId="5EA6127C">
            <wp:extent cx="7572088" cy="5717585"/>
            <wp:effectExtent l="0" t="0" r="0" b="0"/>
            <wp:docPr id="90095733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76727" cy="5721088"/>
                    </a:xfrm>
                    <a:prstGeom prst="rect">
                      <a:avLst/>
                    </a:prstGeom>
                    <a:noFill/>
                    <a:ln>
                      <a:noFill/>
                    </a:ln>
                  </pic:spPr>
                </pic:pic>
              </a:graphicData>
            </a:graphic>
          </wp:inline>
        </w:drawing>
      </w:r>
    </w:p>
    <w:p w14:paraId="7A837BF8" w14:textId="77777777" w:rsidR="00AB7D3B" w:rsidRPr="00C010B0" w:rsidRDefault="00AB7D3B" w:rsidP="00A210EA">
      <w:pPr>
        <w:ind w:firstLine="708"/>
        <w:rPr>
          <w:rFonts w:ascii="Arial" w:eastAsia="Calibri" w:hAnsi="Arial" w:cs="Arial"/>
          <w:u w:val="single"/>
        </w:rPr>
      </w:pPr>
      <w:bookmarkStart w:id="192" w:name="_Hlk144196854"/>
    </w:p>
    <w:p w14:paraId="5AC63F0A" w14:textId="693AD15C" w:rsidR="00A210EA" w:rsidRPr="00C010B0" w:rsidRDefault="00A210EA" w:rsidP="00A210EA">
      <w:pPr>
        <w:ind w:firstLine="708"/>
        <w:rPr>
          <w:rFonts w:ascii="Arial" w:eastAsia="Calibri" w:hAnsi="Arial" w:cs="Arial"/>
        </w:rPr>
      </w:pPr>
      <w:r w:rsidRPr="00C010B0">
        <w:rPr>
          <w:rFonts w:ascii="Arial" w:eastAsia="Calibri" w:hAnsi="Arial" w:cs="Arial"/>
          <w:u w:val="single"/>
        </w:rPr>
        <w:t>Planirani prihodi poslovanja</w:t>
      </w:r>
      <w:r w:rsidRPr="00C010B0">
        <w:rPr>
          <w:rFonts w:ascii="Arial" w:eastAsia="Calibri" w:hAnsi="Arial" w:cs="Arial"/>
        </w:rPr>
        <w:t xml:space="preserve"> za 202</w:t>
      </w:r>
      <w:r w:rsidR="004A2885">
        <w:rPr>
          <w:rFonts w:ascii="Arial" w:eastAsia="Calibri" w:hAnsi="Arial" w:cs="Arial"/>
        </w:rPr>
        <w:t>6</w:t>
      </w:r>
      <w:r w:rsidRPr="00C010B0">
        <w:rPr>
          <w:rFonts w:ascii="Arial" w:eastAsia="Calibri" w:hAnsi="Arial" w:cs="Arial"/>
        </w:rPr>
        <w:t>.-202</w:t>
      </w:r>
      <w:r w:rsidR="004A2885">
        <w:rPr>
          <w:rFonts w:ascii="Arial" w:eastAsia="Calibri" w:hAnsi="Arial" w:cs="Arial"/>
        </w:rPr>
        <w:t>8</w:t>
      </w:r>
      <w:r w:rsidR="006C61CF" w:rsidRPr="00C010B0">
        <w:rPr>
          <w:rFonts w:ascii="Arial" w:eastAsia="Calibri" w:hAnsi="Arial" w:cs="Arial"/>
        </w:rPr>
        <w:t>.</w:t>
      </w:r>
      <w:r w:rsidRPr="00C010B0">
        <w:rPr>
          <w:rFonts w:ascii="Arial" w:eastAsia="Calibri" w:hAnsi="Arial" w:cs="Arial"/>
        </w:rPr>
        <w:t xml:space="preserve"> sastoje se od:</w:t>
      </w:r>
    </w:p>
    <w:p w14:paraId="026D44DE" w14:textId="5F7805B6" w:rsidR="00A210EA" w:rsidRPr="00B74387" w:rsidRDefault="00A210EA">
      <w:pPr>
        <w:pStyle w:val="Odlomakpopisa"/>
        <w:numPr>
          <w:ilvl w:val="0"/>
          <w:numId w:val="9"/>
        </w:numPr>
        <w:rPr>
          <w:rFonts w:ascii="Arial" w:eastAsia="Calibri" w:hAnsi="Arial" w:cs="Arial"/>
        </w:rPr>
      </w:pPr>
      <w:r w:rsidRPr="00C010B0">
        <w:rPr>
          <w:rFonts w:ascii="Arial" w:eastAsia="Calibri" w:hAnsi="Arial" w:cs="Arial"/>
        </w:rPr>
        <w:t>Razdjel ne ostvaruje vlastite prihode</w:t>
      </w:r>
      <w:r w:rsidR="004A2885">
        <w:rPr>
          <w:rFonts w:ascii="Arial" w:eastAsia="Calibri" w:hAnsi="Arial" w:cs="Arial"/>
        </w:rPr>
        <w:t xml:space="preserve"> (osim kada se provode lokalni izbori, </w:t>
      </w:r>
      <w:r w:rsidRPr="00C010B0">
        <w:rPr>
          <w:rFonts w:ascii="Arial" w:eastAsia="Calibri" w:hAnsi="Arial" w:cs="Arial"/>
        </w:rPr>
        <w:t xml:space="preserve">prihodi od pomoći iz županijskog proračuna za sufinanciranje </w:t>
      </w:r>
      <w:r w:rsidRPr="00B74387">
        <w:rPr>
          <w:rFonts w:ascii="Arial" w:eastAsia="Calibri" w:hAnsi="Arial" w:cs="Arial"/>
        </w:rPr>
        <w:t xml:space="preserve">provedbe dijela lokalnih izbora </w:t>
      </w:r>
      <w:r w:rsidR="004A2885">
        <w:rPr>
          <w:rFonts w:ascii="Arial" w:eastAsia="Calibri" w:hAnsi="Arial" w:cs="Arial"/>
        </w:rPr>
        <w:t xml:space="preserve">- </w:t>
      </w:r>
      <w:r w:rsidRPr="00B74387">
        <w:rPr>
          <w:rFonts w:ascii="Arial" w:eastAsia="Calibri" w:hAnsi="Arial" w:cs="Arial"/>
        </w:rPr>
        <w:t>za izbor župana i članova županijske skupštine)</w:t>
      </w:r>
    </w:p>
    <w:p w14:paraId="2C543EE8" w14:textId="09502854" w:rsidR="00A210EA" w:rsidRPr="00B74387" w:rsidRDefault="00846CFA">
      <w:pPr>
        <w:pStyle w:val="Odlomakpopisa"/>
        <w:numPr>
          <w:ilvl w:val="0"/>
          <w:numId w:val="9"/>
        </w:numPr>
        <w:rPr>
          <w:rFonts w:ascii="Arial" w:eastAsia="Calibri" w:hAnsi="Arial" w:cs="Arial"/>
        </w:rPr>
      </w:pPr>
      <w:r w:rsidRPr="00B74387">
        <w:rPr>
          <w:rFonts w:ascii="Arial" w:eastAsia="Calibri" w:hAnsi="Arial" w:cs="Arial"/>
        </w:rPr>
        <w:t>P</w:t>
      </w:r>
      <w:r w:rsidR="00A210EA" w:rsidRPr="00B74387">
        <w:rPr>
          <w:rFonts w:ascii="Arial" w:eastAsia="Calibri" w:hAnsi="Arial" w:cs="Arial"/>
        </w:rPr>
        <w:t>rihodi za 202</w:t>
      </w:r>
      <w:r w:rsidR="004A2885">
        <w:rPr>
          <w:rFonts w:ascii="Arial" w:eastAsia="Calibri" w:hAnsi="Arial" w:cs="Arial"/>
        </w:rPr>
        <w:t>6</w:t>
      </w:r>
      <w:r w:rsidR="00A210EA" w:rsidRPr="00B74387">
        <w:rPr>
          <w:rFonts w:ascii="Arial" w:eastAsia="Calibri" w:hAnsi="Arial" w:cs="Arial"/>
        </w:rPr>
        <w:t>. (</w:t>
      </w:r>
      <w:r w:rsidR="004A2885">
        <w:rPr>
          <w:rFonts w:ascii="Arial" w:eastAsia="Calibri" w:hAnsi="Arial" w:cs="Arial"/>
        </w:rPr>
        <w:t>169.500</w:t>
      </w:r>
      <w:r w:rsidR="00326997" w:rsidRPr="00B74387">
        <w:rPr>
          <w:rFonts w:ascii="Arial" w:eastAsia="Calibri" w:hAnsi="Arial" w:cs="Arial"/>
        </w:rPr>
        <w:t xml:space="preserve"> € </w:t>
      </w:r>
      <w:r w:rsidR="00A210EA" w:rsidRPr="00B74387">
        <w:rPr>
          <w:rFonts w:ascii="Arial" w:eastAsia="Calibri" w:hAnsi="Arial" w:cs="Arial"/>
        </w:rPr>
        <w:t>)</w:t>
      </w:r>
      <w:r w:rsidR="00C010B0" w:rsidRPr="00B74387">
        <w:rPr>
          <w:rFonts w:ascii="Arial" w:eastAsia="Calibri" w:hAnsi="Arial" w:cs="Arial"/>
        </w:rPr>
        <w:t xml:space="preserve"> se sastoje od prihoda iz općinskog proračuna (drugi upravni odjeli). Prihodi za 202</w:t>
      </w:r>
      <w:r w:rsidR="004A2885">
        <w:rPr>
          <w:rFonts w:ascii="Arial" w:eastAsia="Calibri" w:hAnsi="Arial" w:cs="Arial"/>
        </w:rPr>
        <w:t>7</w:t>
      </w:r>
      <w:r w:rsidR="00C010B0" w:rsidRPr="00B74387">
        <w:rPr>
          <w:rFonts w:ascii="Arial" w:eastAsia="Calibri" w:hAnsi="Arial" w:cs="Arial"/>
        </w:rPr>
        <w:t>. i 202</w:t>
      </w:r>
      <w:r w:rsidR="004A2885">
        <w:rPr>
          <w:rFonts w:ascii="Arial" w:eastAsia="Calibri" w:hAnsi="Arial" w:cs="Arial"/>
        </w:rPr>
        <w:t>8</w:t>
      </w:r>
      <w:r w:rsidR="00C010B0" w:rsidRPr="00B74387">
        <w:rPr>
          <w:rFonts w:ascii="Arial" w:eastAsia="Calibri" w:hAnsi="Arial" w:cs="Arial"/>
        </w:rPr>
        <w:t>. (</w:t>
      </w:r>
      <w:r w:rsidR="004A2885">
        <w:rPr>
          <w:rFonts w:ascii="Arial" w:eastAsia="Calibri" w:hAnsi="Arial" w:cs="Arial"/>
        </w:rPr>
        <w:t>također 169.500</w:t>
      </w:r>
      <w:r w:rsidRPr="00B74387">
        <w:rPr>
          <w:rFonts w:ascii="Arial" w:eastAsia="Calibri" w:hAnsi="Arial" w:cs="Arial"/>
        </w:rPr>
        <w:t xml:space="preserve"> </w:t>
      </w:r>
      <w:r w:rsidR="00326997" w:rsidRPr="00B74387">
        <w:rPr>
          <w:rFonts w:ascii="Arial" w:eastAsia="Calibri" w:hAnsi="Arial" w:cs="Arial"/>
        </w:rPr>
        <w:t>€</w:t>
      </w:r>
      <w:r w:rsidR="004A2885">
        <w:rPr>
          <w:rFonts w:ascii="Arial" w:eastAsia="Calibri" w:hAnsi="Arial" w:cs="Arial"/>
        </w:rPr>
        <w:t xml:space="preserve"> svake godine</w:t>
      </w:r>
      <w:r w:rsidR="00C010B0" w:rsidRPr="00B74387">
        <w:rPr>
          <w:rFonts w:ascii="Arial" w:eastAsia="Calibri" w:hAnsi="Arial" w:cs="Arial"/>
        </w:rPr>
        <w:t xml:space="preserve">) u cijelosti se odnose na </w:t>
      </w:r>
      <w:r w:rsidR="00A210EA" w:rsidRPr="00B74387">
        <w:rPr>
          <w:rFonts w:ascii="Arial" w:eastAsia="Calibri" w:hAnsi="Arial" w:cs="Arial"/>
        </w:rPr>
        <w:t xml:space="preserve">prihode koji </w:t>
      </w:r>
      <w:r w:rsidR="00C010B0" w:rsidRPr="00B74387">
        <w:rPr>
          <w:rFonts w:ascii="Arial" w:eastAsia="Calibri" w:hAnsi="Arial" w:cs="Arial"/>
        </w:rPr>
        <w:t xml:space="preserve">bi </w:t>
      </w:r>
      <w:r w:rsidR="0072598B" w:rsidRPr="00B74387">
        <w:rPr>
          <w:rFonts w:ascii="Arial" w:eastAsia="Calibri" w:hAnsi="Arial" w:cs="Arial"/>
        </w:rPr>
        <w:t>se u financijskom planu razdjela iskaz</w:t>
      </w:r>
      <w:r w:rsidR="00C010B0" w:rsidRPr="00B74387">
        <w:rPr>
          <w:rFonts w:ascii="Arial" w:eastAsia="Calibri" w:hAnsi="Arial" w:cs="Arial"/>
        </w:rPr>
        <w:t xml:space="preserve">ivali </w:t>
      </w:r>
      <w:r w:rsidR="00A210EA" w:rsidRPr="00B74387">
        <w:rPr>
          <w:rFonts w:ascii="Arial" w:eastAsia="Calibri" w:hAnsi="Arial" w:cs="Arial"/>
        </w:rPr>
        <w:t>na 671</w:t>
      </w:r>
      <w:r w:rsidR="00C010B0" w:rsidRPr="00B74387">
        <w:rPr>
          <w:rFonts w:ascii="Arial" w:eastAsia="Calibri" w:hAnsi="Arial" w:cs="Arial"/>
        </w:rPr>
        <w:t xml:space="preserve"> (prihodi drugih upravnih odjela Općine).</w:t>
      </w:r>
    </w:p>
    <w:p w14:paraId="29CD6801" w14:textId="77777777" w:rsidR="00A210EA" w:rsidRPr="00B74387" w:rsidRDefault="00A210EA" w:rsidP="00A210EA">
      <w:pPr>
        <w:rPr>
          <w:rFonts w:ascii="Arial" w:eastAsia="Calibri" w:hAnsi="Arial" w:cs="Arial"/>
        </w:rPr>
      </w:pPr>
    </w:p>
    <w:p w14:paraId="1CF3438C" w14:textId="77777777" w:rsidR="00A210EA" w:rsidRPr="00B74387" w:rsidRDefault="00A210EA" w:rsidP="00A210EA">
      <w:pPr>
        <w:ind w:firstLine="708"/>
        <w:rPr>
          <w:rFonts w:ascii="Arial" w:eastAsia="Calibri" w:hAnsi="Arial" w:cs="Arial"/>
        </w:rPr>
      </w:pPr>
      <w:r w:rsidRPr="00B74387">
        <w:rPr>
          <w:rFonts w:ascii="Arial" w:eastAsia="Calibri" w:hAnsi="Arial" w:cs="Arial"/>
          <w:u w:val="single"/>
        </w:rPr>
        <w:t>Planirani rashodi poslovanja</w:t>
      </w:r>
      <w:r w:rsidRPr="00B74387">
        <w:rPr>
          <w:rFonts w:ascii="Arial" w:eastAsia="Calibri" w:hAnsi="Arial" w:cs="Arial"/>
        </w:rPr>
        <w:t xml:space="preserve"> sastoje se od:</w:t>
      </w:r>
    </w:p>
    <w:p w14:paraId="3B73234F" w14:textId="77777777" w:rsidR="00A210EA" w:rsidRPr="00B74387" w:rsidRDefault="00A210EA" w:rsidP="00A210EA">
      <w:pPr>
        <w:ind w:firstLine="708"/>
        <w:rPr>
          <w:rFonts w:ascii="Arial" w:eastAsia="Calibri" w:hAnsi="Arial" w:cs="Arial"/>
        </w:rPr>
      </w:pPr>
    </w:p>
    <w:p w14:paraId="4B1E522F" w14:textId="075B6A9E"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rashoda za plaću načelnika koji su za 202</w:t>
      </w:r>
      <w:r w:rsidR="004A2885">
        <w:rPr>
          <w:rFonts w:ascii="Arial" w:eastAsia="Calibri" w:hAnsi="Arial" w:cs="Arial"/>
        </w:rPr>
        <w:t>6</w:t>
      </w:r>
      <w:r w:rsidRPr="00B74387">
        <w:rPr>
          <w:rFonts w:ascii="Arial" w:eastAsia="Calibri" w:hAnsi="Arial" w:cs="Arial"/>
        </w:rPr>
        <w:t>. godinu</w:t>
      </w:r>
      <w:r w:rsidR="00C010B0" w:rsidRPr="00B74387">
        <w:rPr>
          <w:rFonts w:ascii="Arial" w:eastAsia="Calibri" w:hAnsi="Arial" w:cs="Arial"/>
        </w:rPr>
        <w:t xml:space="preserve"> (kao i za 202</w:t>
      </w:r>
      <w:r w:rsidR="004A2885">
        <w:rPr>
          <w:rFonts w:ascii="Arial" w:eastAsia="Calibri" w:hAnsi="Arial" w:cs="Arial"/>
        </w:rPr>
        <w:t>7</w:t>
      </w:r>
      <w:r w:rsidR="00C010B0" w:rsidRPr="00B74387">
        <w:rPr>
          <w:rFonts w:ascii="Arial" w:eastAsia="Calibri" w:hAnsi="Arial" w:cs="Arial"/>
        </w:rPr>
        <w:t>. i 202</w:t>
      </w:r>
      <w:r w:rsidR="004A2885">
        <w:rPr>
          <w:rFonts w:ascii="Arial" w:eastAsia="Calibri" w:hAnsi="Arial" w:cs="Arial"/>
        </w:rPr>
        <w:t>8</w:t>
      </w:r>
      <w:r w:rsidR="00C010B0" w:rsidRPr="00B74387">
        <w:rPr>
          <w:rFonts w:ascii="Arial" w:eastAsia="Calibri" w:hAnsi="Arial" w:cs="Arial"/>
        </w:rPr>
        <w:t>., godinu)</w:t>
      </w:r>
      <w:r w:rsidRPr="00B74387">
        <w:rPr>
          <w:rFonts w:ascii="Arial" w:eastAsia="Calibri" w:hAnsi="Arial" w:cs="Arial"/>
        </w:rPr>
        <w:t xml:space="preserve"> planirani u iznosu </w:t>
      </w:r>
      <w:r w:rsidR="004A2885">
        <w:rPr>
          <w:rFonts w:ascii="Arial" w:eastAsia="Calibri" w:hAnsi="Arial" w:cs="Arial"/>
        </w:rPr>
        <w:t>77.200</w:t>
      </w:r>
      <w:r w:rsidRPr="00B74387">
        <w:rPr>
          <w:rFonts w:ascii="Arial" w:eastAsia="Calibri" w:hAnsi="Arial" w:cs="Arial"/>
        </w:rPr>
        <w:t xml:space="preserve"> EUR (odnose se na rashode za bruto plaću, doprinose na plaću)</w:t>
      </w:r>
    </w:p>
    <w:p w14:paraId="6CC10562" w14:textId="5C5093AD"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materijalne rashode koji su za 202</w:t>
      </w:r>
      <w:r w:rsidR="004A2885">
        <w:rPr>
          <w:rFonts w:ascii="Arial" w:eastAsia="Calibri" w:hAnsi="Arial" w:cs="Arial"/>
        </w:rPr>
        <w:t>6</w:t>
      </w:r>
      <w:r w:rsidRPr="00B74387">
        <w:rPr>
          <w:rFonts w:ascii="Arial" w:eastAsia="Calibri" w:hAnsi="Arial" w:cs="Arial"/>
        </w:rPr>
        <w:t xml:space="preserve">. planirani u iznosu </w:t>
      </w:r>
      <w:r w:rsidR="004A2885">
        <w:rPr>
          <w:rFonts w:ascii="Arial" w:eastAsia="Calibri" w:hAnsi="Arial" w:cs="Arial"/>
        </w:rPr>
        <w:t>57.300</w:t>
      </w:r>
      <w:r w:rsidR="00326997" w:rsidRPr="00B74387">
        <w:rPr>
          <w:rFonts w:ascii="Arial" w:eastAsia="Calibri" w:hAnsi="Arial" w:cs="Arial"/>
        </w:rPr>
        <w:t xml:space="preserve"> </w:t>
      </w:r>
      <w:r w:rsidR="00067855" w:rsidRPr="00B74387">
        <w:rPr>
          <w:rFonts w:ascii="Arial" w:eastAsia="Calibri" w:hAnsi="Arial" w:cs="Arial"/>
        </w:rPr>
        <w:t>€</w:t>
      </w:r>
      <w:r w:rsidR="004A2885">
        <w:rPr>
          <w:rFonts w:ascii="Arial" w:eastAsia="Calibri" w:hAnsi="Arial" w:cs="Arial"/>
        </w:rPr>
        <w:t xml:space="preserve"> (kao i za </w:t>
      </w:r>
      <w:r w:rsidRPr="00B74387">
        <w:rPr>
          <w:rFonts w:ascii="Arial" w:eastAsia="Calibri" w:hAnsi="Arial" w:cs="Arial"/>
        </w:rPr>
        <w:t>202</w:t>
      </w:r>
      <w:r w:rsidR="004A2885">
        <w:rPr>
          <w:rFonts w:ascii="Arial" w:eastAsia="Calibri" w:hAnsi="Arial" w:cs="Arial"/>
        </w:rPr>
        <w:t>7</w:t>
      </w:r>
      <w:r w:rsidRPr="00B74387">
        <w:rPr>
          <w:rFonts w:ascii="Arial" w:eastAsia="Calibri" w:hAnsi="Arial" w:cs="Arial"/>
        </w:rPr>
        <w:t xml:space="preserve">. </w:t>
      </w:r>
      <w:r w:rsidR="004A2885">
        <w:rPr>
          <w:rFonts w:ascii="Arial" w:eastAsia="Calibri" w:hAnsi="Arial" w:cs="Arial"/>
        </w:rPr>
        <w:t>i</w:t>
      </w:r>
      <w:r w:rsidRPr="00B74387">
        <w:rPr>
          <w:rFonts w:ascii="Arial" w:eastAsia="Calibri" w:hAnsi="Arial" w:cs="Arial"/>
        </w:rPr>
        <w:t xml:space="preserve"> 202</w:t>
      </w:r>
      <w:r w:rsidR="004A2885">
        <w:rPr>
          <w:rFonts w:ascii="Arial" w:eastAsia="Calibri" w:hAnsi="Arial" w:cs="Arial"/>
        </w:rPr>
        <w:t>8</w:t>
      </w:r>
      <w:r w:rsidRPr="00B74387">
        <w:rPr>
          <w:rFonts w:ascii="Arial" w:eastAsia="Calibri" w:hAnsi="Arial" w:cs="Arial"/>
        </w:rPr>
        <w:t>. godinu</w:t>
      </w:r>
      <w:r w:rsidR="004A2885">
        <w:rPr>
          <w:rFonts w:ascii="Arial" w:eastAsia="Calibri" w:hAnsi="Arial" w:cs="Arial"/>
        </w:rPr>
        <w:t>)</w:t>
      </w:r>
    </w:p>
    <w:p w14:paraId="5E293E11" w14:textId="3C6C5DFE"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ostale rashode (tekuće donacije) koji su za 202</w:t>
      </w:r>
      <w:r w:rsidR="004A2885">
        <w:rPr>
          <w:rFonts w:ascii="Arial" w:eastAsia="Calibri" w:hAnsi="Arial" w:cs="Arial"/>
        </w:rPr>
        <w:t>6</w:t>
      </w:r>
      <w:r w:rsidRPr="00B74387">
        <w:rPr>
          <w:rFonts w:ascii="Arial" w:eastAsia="Calibri" w:hAnsi="Arial" w:cs="Arial"/>
        </w:rPr>
        <w:t>.</w:t>
      </w:r>
      <w:r w:rsidR="00C03AAB" w:rsidRPr="00B74387">
        <w:rPr>
          <w:rFonts w:ascii="Arial" w:eastAsia="Calibri" w:hAnsi="Arial" w:cs="Arial"/>
        </w:rPr>
        <w:t xml:space="preserve"> planirani u iznosu </w:t>
      </w:r>
      <w:r w:rsidR="004A2885">
        <w:rPr>
          <w:rFonts w:ascii="Arial" w:eastAsia="Calibri" w:hAnsi="Arial" w:cs="Arial"/>
        </w:rPr>
        <w:t>35</w:t>
      </w:r>
      <w:r w:rsidR="00B74387" w:rsidRPr="00B74387">
        <w:rPr>
          <w:rFonts w:ascii="Arial" w:eastAsia="Calibri" w:hAnsi="Arial" w:cs="Arial"/>
        </w:rPr>
        <w:t>.000</w:t>
      </w:r>
      <w:r w:rsidR="00C03AAB" w:rsidRPr="00B74387">
        <w:rPr>
          <w:rFonts w:ascii="Arial" w:eastAsia="Calibri" w:hAnsi="Arial" w:cs="Arial"/>
        </w:rPr>
        <w:t xml:space="preserve"> €, </w:t>
      </w:r>
      <w:r w:rsidR="004A2885">
        <w:rPr>
          <w:rFonts w:ascii="Arial" w:eastAsia="Calibri" w:hAnsi="Arial" w:cs="Arial"/>
        </w:rPr>
        <w:t xml:space="preserve">kao i za </w:t>
      </w:r>
      <w:r w:rsidRPr="00B74387">
        <w:rPr>
          <w:rFonts w:ascii="Arial" w:eastAsia="Calibri" w:hAnsi="Arial" w:cs="Arial"/>
        </w:rPr>
        <w:t>202</w:t>
      </w:r>
      <w:r w:rsidR="004A2885">
        <w:rPr>
          <w:rFonts w:ascii="Arial" w:eastAsia="Calibri" w:hAnsi="Arial" w:cs="Arial"/>
        </w:rPr>
        <w:t>7</w:t>
      </w:r>
      <w:r w:rsidRPr="00B74387">
        <w:rPr>
          <w:rFonts w:ascii="Arial" w:eastAsia="Calibri" w:hAnsi="Arial" w:cs="Arial"/>
        </w:rPr>
        <w:t>.</w:t>
      </w:r>
      <w:r w:rsidR="00C03AAB" w:rsidRPr="00B74387">
        <w:rPr>
          <w:rFonts w:ascii="Arial" w:eastAsia="Calibri" w:hAnsi="Arial" w:cs="Arial"/>
        </w:rPr>
        <w:t xml:space="preserve"> i 202</w:t>
      </w:r>
      <w:r w:rsidR="004A2885">
        <w:rPr>
          <w:rFonts w:ascii="Arial" w:eastAsia="Calibri" w:hAnsi="Arial" w:cs="Arial"/>
        </w:rPr>
        <w:t>8</w:t>
      </w:r>
      <w:r w:rsidR="00C03AAB" w:rsidRPr="00B74387">
        <w:rPr>
          <w:rFonts w:ascii="Arial" w:eastAsia="Calibri" w:hAnsi="Arial" w:cs="Arial"/>
        </w:rPr>
        <w:t>.</w:t>
      </w:r>
      <w:r w:rsidRPr="00B74387">
        <w:rPr>
          <w:rFonts w:ascii="Arial" w:eastAsia="Calibri" w:hAnsi="Arial" w:cs="Arial"/>
        </w:rPr>
        <w:t xml:space="preserve"> godinu</w:t>
      </w:r>
      <w:r w:rsidR="0066083A" w:rsidRPr="00B74387">
        <w:rPr>
          <w:rFonts w:ascii="Arial" w:eastAsia="Calibri" w:hAnsi="Arial" w:cs="Arial"/>
        </w:rPr>
        <w:t>.</w:t>
      </w:r>
    </w:p>
    <w:p w14:paraId="011C228A" w14:textId="77777777" w:rsidR="0072598B" w:rsidRPr="00B74387" w:rsidRDefault="0072598B" w:rsidP="00A210EA">
      <w:pPr>
        <w:pStyle w:val="Odlomakpopisa"/>
        <w:ind w:left="1068"/>
        <w:contextualSpacing/>
        <w:rPr>
          <w:rFonts w:ascii="Arial" w:eastAsia="Calibri" w:hAnsi="Arial" w:cs="Arial"/>
          <w:u w:val="single"/>
        </w:rPr>
      </w:pPr>
    </w:p>
    <w:p w14:paraId="1547A908" w14:textId="4FC985BA" w:rsidR="00A210EA" w:rsidRPr="00B74387" w:rsidRDefault="0072598B" w:rsidP="00A210EA">
      <w:pPr>
        <w:pStyle w:val="Odlomakpopisa"/>
        <w:ind w:left="1068"/>
        <w:contextualSpacing/>
        <w:rPr>
          <w:rFonts w:ascii="Arial" w:eastAsia="Calibri" w:hAnsi="Arial" w:cs="Arial"/>
          <w:u w:val="single"/>
        </w:rPr>
      </w:pPr>
      <w:r w:rsidRPr="00B74387">
        <w:rPr>
          <w:rFonts w:ascii="Arial" w:eastAsia="Calibri" w:hAnsi="Arial" w:cs="Arial"/>
          <w:u w:val="single"/>
        </w:rPr>
        <w:t>Manjak prihoda:</w:t>
      </w:r>
    </w:p>
    <w:p w14:paraId="7F66D675" w14:textId="5B9BF44A" w:rsidR="0072598B" w:rsidRPr="00B74387" w:rsidRDefault="0072598B">
      <w:pPr>
        <w:pStyle w:val="Odlomakpopisa"/>
        <w:numPr>
          <w:ilvl w:val="0"/>
          <w:numId w:val="9"/>
        </w:numPr>
        <w:contextualSpacing/>
        <w:rPr>
          <w:rFonts w:ascii="Arial" w:eastAsia="Calibri" w:hAnsi="Arial" w:cs="Arial"/>
        </w:rPr>
      </w:pPr>
      <w:r w:rsidRPr="00B74387">
        <w:rPr>
          <w:rFonts w:ascii="Arial" w:eastAsia="Calibri" w:hAnsi="Arial" w:cs="Arial"/>
        </w:rPr>
        <w:t>u financijskom planu ovog razdjela</w:t>
      </w:r>
      <w:r w:rsidR="00C03AAB" w:rsidRPr="00B74387">
        <w:rPr>
          <w:rFonts w:ascii="Arial" w:eastAsia="Calibri" w:hAnsi="Arial" w:cs="Arial"/>
        </w:rPr>
        <w:t xml:space="preserve"> nema</w:t>
      </w:r>
      <w:r w:rsidRPr="00B74387">
        <w:rPr>
          <w:rFonts w:ascii="Arial" w:eastAsia="Calibri" w:hAnsi="Arial" w:cs="Arial"/>
        </w:rPr>
        <w:t xml:space="preserve"> </w:t>
      </w:r>
      <w:r w:rsidR="00C010B0" w:rsidRPr="00B74387">
        <w:rPr>
          <w:rFonts w:ascii="Arial" w:eastAsia="Calibri" w:hAnsi="Arial" w:cs="Arial"/>
        </w:rPr>
        <w:t xml:space="preserve">vlastitih prihoda, a </w:t>
      </w:r>
      <w:r w:rsidR="004A2885">
        <w:rPr>
          <w:rFonts w:ascii="Arial" w:eastAsia="Calibri" w:hAnsi="Arial" w:cs="Arial"/>
        </w:rPr>
        <w:t>prihodi se p</w:t>
      </w:r>
      <w:r w:rsidR="00C010B0" w:rsidRPr="00B74387">
        <w:rPr>
          <w:rFonts w:ascii="Arial" w:eastAsia="Calibri" w:hAnsi="Arial" w:cs="Arial"/>
        </w:rPr>
        <w:t>odmiruj</w:t>
      </w:r>
      <w:r w:rsidR="004A2885">
        <w:rPr>
          <w:rFonts w:ascii="Arial" w:eastAsia="Calibri" w:hAnsi="Arial" w:cs="Arial"/>
        </w:rPr>
        <w:t>u</w:t>
      </w:r>
      <w:r w:rsidR="00C010B0" w:rsidRPr="00B74387">
        <w:rPr>
          <w:rFonts w:ascii="Arial" w:eastAsia="Calibri" w:hAnsi="Arial" w:cs="Arial"/>
        </w:rPr>
        <w:t xml:space="preserve"> iz </w:t>
      </w:r>
      <w:r w:rsidRPr="00B74387">
        <w:rPr>
          <w:rFonts w:ascii="Arial" w:eastAsia="Calibri" w:hAnsi="Arial" w:cs="Arial"/>
        </w:rPr>
        <w:t xml:space="preserve">izvora opći prihodi i primici </w:t>
      </w:r>
      <w:r w:rsidR="00C010B0" w:rsidRPr="00B74387">
        <w:rPr>
          <w:rFonts w:ascii="Arial" w:eastAsia="Calibri" w:hAnsi="Arial" w:cs="Arial"/>
        </w:rPr>
        <w:t xml:space="preserve">drugih upravnih odjela </w:t>
      </w:r>
      <w:r w:rsidRPr="00B74387">
        <w:rPr>
          <w:rFonts w:ascii="Arial" w:eastAsia="Calibri" w:hAnsi="Arial" w:cs="Arial"/>
        </w:rPr>
        <w:t>te se u financijskom planu razdjela iskazuje kao prihod na 671 čime dolazi do uravnoteženosti financijskog plana.</w:t>
      </w:r>
    </w:p>
    <w:p w14:paraId="11DD2541" w14:textId="77777777" w:rsidR="00A210EA" w:rsidRPr="00B74387" w:rsidRDefault="00A210EA" w:rsidP="00A210EA">
      <w:pPr>
        <w:rPr>
          <w:lang w:eastAsia="hr-HR"/>
        </w:rPr>
      </w:pPr>
    </w:p>
    <w:p w14:paraId="6BEAF438" w14:textId="77777777" w:rsidR="00A210EA" w:rsidRPr="00B74387" w:rsidRDefault="00A210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B74387">
        <w:rPr>
          <w:rFonts w:ascii="Arial" w:eastAsia="Calibri" w:hAnsi="Arial" w:cs="Arial"/>
          <w:b/>
        </w:rPr>
        <w:t>OBRAZLOŽENJE POSEBNOG DIJELA FINANCIJSKOG PLANA</w:t>
      </w:r>
    </w:p>
    <w:p w14:paraId="2FA7FEBB" w14:textId="77777777" w:rsidR="00A210EA" w:rsidRPr="00B74387" w:rsidRDefault="00A210EA" w:rsidP="00A210EA">
      <w:pPr>
        <w:rPr>
          <w:rFonts w:ascii="Arial" w:eastAsia="Calibri" w:hAnsi="Arial" w:cs="Arial"/>
          <w:b/>
        </w:rPr>
      </w:pPr>
    </w:p>
    <w:p w14:paraId="5AE42579" w14:textId="10700E0F" w:rsidR="00A210EA" w:rsidRPr="00B74387" w:rsidRDefault="00A210EA" w:rsidP="00A210EA">
      <w:pPr>
        <w:pStyle w:val="Tijeloteksta"/>
        <w:spacing w:before="1" w:line="244" w:lineRule="auto"/>
        <w:ind w:left="212" w:right="543"/>
        <w:rPr>
          <w:rFonts w:eastAsia="Calibri" w:cs="Arial"/>
          <w:sz w:val="20"/>
        </w:rPr>
      </w:pPr>
      <w:r w:rsidRPr="00B74387">
        <w:rPr>
          <w:rFonts w:eastAsia="Calibri" w:cs="Arial"/>
          <w:sz w:val="20"/>
        </w:rPr>
        <w:t>Posebni dio financijskog plana iskazuje rashode i izdatke po organizacijskoj klasifikaciji, po ekonomskoj</w:t>
      </w:r>
      <w:r w:rsidR="00730A59" w:rsidRPr="00B74387">
        <w:rPr>
          <w:rFonts w:eastAsia="Calibri" w:cs="Arial"/>
          <w:sz w:val="20"/>
        </w:rPr>
        <w:t xml:space="preserve"> i</w:t>
      </w:r>
      <w:r w:rsidRPr="00B74387">
        <w:rPr>
          <w:rFonts w:eastAsia="Calibri" w:cs="Arial"/>
          <w:sz w:val="20"/>
        </w:rPr>
        <w:t xml:space="preserve"> programskoj klasifikaciji, te izvorima financiranja.</w:t>
      </w:r>
    </w:p>
    <w:p w14:paraId="13FA4BE2" w14:textId="77777777" w:rsidR="00C03AAB" w:rsidRPr="00B74387" w:rsidRDefault="00C03AAB" w:rsidP="00A210EA">
      <w:pPr>
        <w:pStyle w:val="Tijeloteksta"/>
        <w:spacing w:before="1" w:line="244" w:lineRule="auto"/>
        <w:ind w:left="212" w:right="543"/>
        <w:rPr>
          <w:rFonts w:eastAsia="Calibri" w:cs="Arial"/>
          <w:sz w:val="20"/>
        </w:rPr>
      </w:pPr>
    </w:p>
    <w:p w14:paraId="11E21DA1" w14:textId="77777777" w:rsidR="00C03AAB" w:rsidRPr="00B74387" w:rsidRDefault="00C03AAB" w:rsidP="00C03AAB">
      <w:pPr>
        <w:pStyle w:val="Naslov4"/>
        <w:rPr>
          <w:rFonts w:eastAsia="Calibri" w:cs="Arial"/>
          <w:szCs w:val="22"/>
        </w:rPr>
      </w:pPr>
      <w:bookmarkStart w:id="193" w:name="_Toc403676998"/>
      <w:bookmarkStart w:id="194" w:name="_Toc435014650"/>
      <w:bookmarkStart w:id="195" w:name="_Toc146005845"/>
      <w:bookmarkStart w:id="196" w:name="_Toc152222812"/>
      <w:bookmarkStart w:id="197" w:name="_Toc215812580"/>
      <w:bookmarkEnd w:id="192"/>
      <w:r w:rsidRPr="00B74387">
        <w:rPr>
          <w:rFonts w:eastAsia="Calibri" w:cs="Arial"/>
          <w:szCs w:val="22"/>
        </w:rPr>
        <w:t>3.3.1.1.</w:t>
      </w:r>
      <w:r w:rsidRPr="00B74387">
        <w:rPr>
          <w:rFonts w:eastAsia="Calibri" w:cs="Arial"/>
          <w:szCs w:val="22"/>
        </w:rPr>
        <w:tab/>
        <w:t>GLAVA: (010 01) OPĆINSKO VIJEĆE – PREDSTAVNIČKO TIJELO</w:t>
      </w:r>
      <w:bookmarkEnd w:id="193"/>
      <w:bookmarkEnd w:id="194"/>
      <w:bookmarkEnd w:id="195"/>
      <w:bookmarkEnd w:id="196"/>
      <w:bookmarkEnd w:id="197"/>
      <w:r w:rsidRPr="00B74387">
        <w:rPr>
          <w:rFonts w:eastAsia="Calibri" w:cs="Arial"/>
          <w:szCs w:val="22"/>
        </w:rPr>
        <w:t xml:space="preserve"> </w:t>
      </w:r>
    </w:p>
    <w:p w14:paraId="1E21081E" w14:textId="77777777" w:rsidR="005A1E11" w:rsidRPr="00B74387" w:rsidRDefault="005A1E11" w:rsidP="005A1E11">
      <w:pPr>
        <w:rPr>
          <w:rFonts w:ascii="Arial" w:eastAsia="Calibri" w:hAnsi="Arial" w:cs="Arial"/>
        </w:rPr>
      </w:pPr>
      <w:bookmarkStart w:id="198" w:name="_Hlk144729358"/>
    </w:p>
    <w:p w14:paraId="6C437679" w14:textId="77777777" w:rsidR="00C03AAB" w:rsidRPr="00B74387" w:rsidRDefault="00C03AAB" w:rsidP="00C03AAB">
      <w:pPr>
        <w:rPr>
          <w:rFonts w:ascii="Arial"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2051"/>
      </w:tblGrid>
      <w:tr w:rsidR="00C03AAB" w:rsidRPr="00B74387" w14:paraId="326B06EA" w14:textId="77777777" w:rsidTr="00414351">
        <w:tc>
          <w:tcPr>
            <w:tcW w:w="1983" w:type="dxa"/>
            <w:vAlign w:val="center"/>
          </w:tcPr>
          <w:p w14:paraId="7324E568" w14:textId="77777777" w:rsidR="00C03AAB" w:rsidRPr="00B74387" w:rsidRDefault="00C03AAB" w:rsidP="00414351">
            <w:pPr>
              <w:rPr>
                <w:rFonts w:ascii="Arial" w:eastAsia="Calibri" w:hAnsi="Arial" w:cs="Arial"/>
              </w:rPr>
            </w:pPr>
            <w:r w:rsidRPr="00B74387">
              <w:rPr>
                <w:rFonts w:ascii="Arial" w:eastAsia="Calibri" w:hAnsi="Arial" w:cs="Arial"/>
              </w:rPr>
              <w:t>DJELOKRUG RADA:</w:t>
            </w:r>
          </w:p>
        </w:tc>
        <w:tc>
          <w:tcPr>
            <w:tcW w:w="12051" w:type="dxa"/>
            <w:vAlign w:val="bottom"/>
          </w:tcPr>
          <w:p w14:paraId="6981C4E2" w14:textId="77777777" w:rsidR="00C03AAB" w:rsidRPr="00B74387" w:rsidRDefault="00C03AAB" w:rsidP="00414351">
            <w:pPr>
              <w:rPr>
                <w:rFonts w:ascii="Arial" w:eastAsia="Calibri" w:hAnsi="Arial" w:cs="Arial"/>
              </w:rPr>
            </w:pPr>
            <w:r w:rsidRPr="00B74387">
              <w:rPr>
                <w:rFonts w:ascii="Arial" w:eastAsia="Calibri" w:hAnsi="Arial" w:cs="Arial"/>
              </w:rPr>
              <w:t>Općinsko vijeće kao predstavničko tijelo je tijelo građana i tijelo lokalne samouprave, koje donosi odluke i akte u okviru prava i dužnosti Općine, te obavlja i druge poslove u skladu sa Ustavom, zakonom i Statutom.</w:t>
            </w:r>
          </w:p>
        </w:tc>
      </w:tr>
    </w:tbl>
    <w:p w14:paraId="4EF51FAA" w14:textId="77777777" w:rsidR="00C03AAB" w:rsidRPr="00B74387" w:rsidRDefault="00C03AAB" w:rsidP="00C03AAB">
      <w:pPr>
        <w:rPr>
          <w:rFonts w:ascii="Arial" w:eastAsia="Calibri" w:hAnsi="Arial" w:cs="Arial"/>
        </w:rPr>
      </w:pPr>
    </w:p>
    <w:p w14:paraId="2CCCA2BD" w14:textId="77777777" w:rsidR="00C03AAB" w:rsidRPr="00B74387" w:rsidRDefault="00C03AAB" w:rsidP="00C03AAB">
      <w:pPr>
        <w:rPr>
          <w:rFonts w:ascii="Arial" w:eastAsia="Calibri" w:hAnsi="Arial" w:cs="Arial"/>
        </w:rPr>
      </w:pPr>
      <w:r w:rsidRPr="00B74387">
        <w:rPr>
          <w:rFonts w:ascii="Arial" w:eastAsia="Calibri" w:hAnsi="Arial" w:cs="Arial"/>
        </w:rPr>
        <w:t>U razdjelu Općinsko vijeće i načelnik, glava Općinsko vijeće izvodi se jedan Program.</w:t>
      </w:r>
    </w:p>
    <w:p w14:paraId="418BE84E" w14:textId="77777777" w:rsidR="00C03AAB" w:rsidRPr="00B74387" w:rsidRDefault="00C03AAB" w:rsidP="00C03AAB">
      <w:pPr>
        <w:rPr>
          <w:rFonts w:ascii="Arial" w:eastAsia="Calibri" w:hAnsi="Arial" w:cs="Arial"/>
        </w:rPr>
      </w:pPr>
    </w:p>
    <w:p w14:paraId="4E7E21A8" w14:textId="77777777" w:rsidR="00C84A93" w:rsidRPr="00B74387" w:rsidRDefault="00C84A93" w:rsidP="00A210EA">
      <w:pPr>
        <w:rPr>
          <w:rFonts w:ascii="Arial" w:eastAsia="Calibri" w:hAnsi="Arial" w:cs="Arial"/>
        </w:rPr>
      </w:pPr>
      <w:bookmarkStart w:id="199" w:name="_Hlk144729386"/>
      <w:bookmarkEnd w:id="198"/>
    </w:p>
    <w:p w14:paraId="0E4CC606" w14:textId="77777777" w:rsidR="00EA68CF" w:rsidRPr="00B74387" w:rsidRDefault="00EA68CF" w:rsidP="00A210EA">
      <w:pPr>
        <w:rPr>
          <w:rFonts w:ascii="Arial" w:eastAsia="Calibri" w:hAnsi="Arial" w:cs="Arial"/>
        </w:rPr>
      </w:pPr>
    </w:p>
    <w:p w14:paraId="193607B1" w14:textId="77777777" w:rsidR="00EA68CF" w:rsidRPr="00B74387" w:rsidRDefault="00EA68CF" w:rsidP="00A210EA">
      <w:pPr>
        <w:rPr>
          <w:rFonts w:ascii="Arial" w:eastAsia="Calibri" w:hAnsi="Arial" w:cs="Arial"/>
        </w:rPr>
      </w:pPr>
    </w:p>
    <w:p w14:paraId="60FF3059" w14:textId="77777777" w:rsidR="00EA68CF" w:rsidRPr="00B74387" w:rsidRDefault="00EA68CF" w:rsidP="00A210EA">
      <w:pPr>
        <w:rPr>
          <w:rFonts w:ascii="Arial" w:eastAsia="Calibri" w:hAnsi="Arial" w:cs="Arial"/>
        </w:rPr>
      </w:pPr>
    </w:p>
    <w:p w14:paraId="3944F3FB" w14:textId="77777777" w:rsidR="00EA68CF" w:rsidRPr="00B74387" w:rsidRDefault="00EA68CF" w:rsidP="00A210EA">
      <w:pPr>
        <w:rPr>
          <w:rFonts w:ascii="Arial" w:eastAsia="Calibri" w:hAnsi="Arial" w:cs="Arial"/>
        </w:rPr>
      </w:pPr>
    </w:p>
    <w:p w14:paraId="24BAA682" w14:textId="77777777" w:rsidR="00EA68CF" w:rsidRPr="00B74387" w:rsidRDefault="00EA68CF" w:rsidP="00A210EA">
      <w:pPr>
        <w:rPr>
          <w:rFonts w:ascii="Arial" w:eastAsia="Calibri" w:hAnsi="Arial" w:cs="Arial"/>
        </w:rPr>
      </w:pPr>
    </w:p>
    <w:p w14:paraId="55BE5D47" w14:textId="77777777" w:rsidR="00EA68CF" w:rsidRPr="00B74387" w:rsidRDefault="00EA68CF" w:rsidP="00A210EA">
      <w:pPr>
        <w:rPr>
          <w:rFonts w:ascii="Arial" w:eastAsia="Calibri" w:hAnsi="Arial" w:cs="Arial"/>
        </w:rPr>
      </w:pPr>
    </w:p>
    <w:p w14:paraId="1521DC53" w14:textId="77777777" w:rsidR="00EA68CF" w:rsidRPr="00B74387" w:rsidRDefault="00EA68CF" w:rsidP="00A210EA">
      <w:pPr>
        <w:rPr>
          <w:rFonts w:ascii="Arial" w:eastAsia="Calibri" w:hAnsi="Arial" w:cs="Arial"/>
        </w:rPr>
      </w:pPr>
    </w:p>
    <w:p w14:paraId="5CCCF3F9" w14:textId="77777777" w:rsidR="00C03AAB" w:rsidRPr="00B74387" w:rsidRDefault="00C03AAB" w:rsidP="00C03AAB">
      <w:pPr>
        <w:pStyle w:val="Naslov3"/>
        <w:rPr>
          <w:rFonts w:ascii="Arial" w:eastAsia="Calibri" w:hAnsi="Arial" w:cs="Arial"/>
          <w:sz w:val="22"/>
          <w:szCs w:val="22"/>
        </w:rPr>
      </w:pPr>
      <w:bookmarkStart w:id="200" w:name="_Toc26778176"/>
      <w:bookmarkStart w:id="201" w:name="_Toc146005846"/>
      <w:bookmarkStart w:id="202" w:name="_Toc152222813"/>
      <w:bookmarkStart w:id="203" w:name="_Toc215812581"/>
      <w:r w:rsidRPr="00B74387">
        <w:rPr>
          <w:rFonts w:ascii="Arial" w:eastAsia="Calibri" w:hAnsi="Arial" w:cs="Arial"/>
          <w:sz w:val="22"/>
          <w:szCs w:val="22"/>
        </w:rPr>
        <w:lastRenderedPageBreak/>
        <w:t>Program (1010): Osnovne aktivnosti Općinskog vijeća</w:t>
      </w:r>
      <w:bookmarkEnd w:id="200"/>
      <w:bookmarkEnd w:id="201"/>
      <w:bookmarkEnd w:id="202"/>
      <w:bookmarkEnd w:id="203"/>
    </w:p>
    <w:p w14:paraId="3DB88693" w14:textId="77777777" w:rsidR="00C03AAB" w:rsidRPr="00232B5C" w:rsidRDefault="00C03AAB" w:rsidP="00C03AAB">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0"/>
        <w:gridCol w:w="12616"/>
      </w:tblGrid>
      <w:tr w:rsidR="007D03E3" w:rsidRPr="007D03E3" w14:paraId="5E147A51" w14:textId="77777777" w:rsidTr="00414351">
        <w:tc>
          <w:tcPr>
            <w:tcW w:w="1730" w:type="dxa"/>
          </w:tcPr>
          <w:p w14:paraId="6B0F9D8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OPIS PROGRAMA:</w:t>
            </w:r>
          </w:p>
        </w:tc>
        <w:tc>
          <w:tcPr>
            <w:tcW w:w="12616" w:type="dxa"/>
          </w:tcPr>
          <w:p w14:paraId="511C167E" w14:textId="77777777" w:rsidR="00C03AAB" w:rsidRPr="007D03E3" w:rsidRDefault="00C03AAB" w:rsidP="00414351">
            <w:pPr>
              <w:rPr>
                <w:rFonts w:ascii="Arial" w:eastAsia="Calibri" w:hAnsi="Arial" w:cs="Arial"/>
              </w:rPr>
            </w:pPr>
            <w:r w:rsidRPr="007D03E3">
              <w:rPr>
                <w:rFonts w:ascii="Arial" w:eastAsia="Calibri" w:hAnsi="Arial" w:cs="Arial"/>
              </w:rPr>
              <w:t>Programom se omogućava redovno obavljanje zadataka Općinskog vijeća i njegovih radnih tijela (financiranje političkih stranaka, naknade za rad članova predstavničkog tijela i radnih tijela predstavničkog tijela) i provođenje programa u nadležnosti vijeća (dodjela javnih priznanja povodom Dana Općine, priprema materijala za sjednice Općinskog vijeća i objava akata).</w:t>
            </w:r>
          </w:p>
          <w:p w14:paraId="3D97CBBF" w14:textId="77777777" w:rsidR="00C03AAB" w:rsidRPr="007D03E3" w:rsidRDefault="00C03AAB" w:rsidP="00414351">
            <w:pPr>
              <w:rPr>
                <w:rFonts w:ascii="Arial" w:eastAsia="Calibri" w:hAnsi="Arial" w:cs="Arial"/>
              </w:rPr>
            </w:pPr>
          </w:p>
          <w:p w14:paraId="03702E6A" w14:textId="77777777" w:rsidR="00C03AAB" w:rsidRPr="007D03E3" w:rsidRDefault="00C03AAB" w:rsidP="00414351">
            <w:pPr>
              <w:rPr>
                <w:rFonts w:ascii="Arial" w:eastAsia="Calibri" w:hAnsi="Arial" w:cs="Arial"/>
              </w:rPr>
            </w:pPr>
            <w:r w:rsidRPr="007D03E3">
              <w:rPr>
                <w:rFonts w:ascii="Arial" w:eastAsia="Calibri" w:hAnsi="Arial" w:cs="Arial"/>
              </w:rPr>
              <w:t>Provedba načela kojim se građanima jamči pravo na lokalnu i područnu (regionalnu samoupravu), bolje i učinkovitije funkcioniranje predstavničkog tijela i izvršnog tijela, te njihovih radnih tijela, a sve u cilju kvalitetnijeg ostvarivanja i pružanja usluga građanima na području Općine Konavle.</w:t>
            </w:r>
          </w:p>
          <w:p w14:paraId="01B14BB0" w14:textId="77777777" w:rsidR="00C03AAB" w:rsidRPr="007D03E3" w:rsidRDefault="00C03AAB" w:rsidP="00414351">
            <w:pPr>
              <w:rPr>
                <w:rFonts w:ascii="Arial" w:eastAsia="Calibri" w:hAnsi="Arial" w:cs="Arial"/>
              </w:rPr>
            </w:pPr>
            <w:r w:rsidRPr="007D03E3">
              <w:rPr>
                <w:rFonts w:ascii="Arial" w:eastAsia="Calibri" w:hAnsi="Arial" w:cs="Arial"/>
              </w:rPr>
              <w:t xml:space="preserve">– Osnovne aktivnosti općinskog vijeća - isplaćuje se redovita naknada za rad članovima Općinskog vijeća (13 članova) i njezinih radnih tijela temeljem Odluke, kao i svi ostali troškovi nastali za neometani rad predstavničkog tijela. </w:t>
            </w:r>
          </w:p>
          <w:p w14:paraId="09B154BD" w14:textId="77777777" w:rsidR="00C03AAB" w:rsidRPr="007D03E3" w:rsidRDefault="00C03AAB" w:rsidP="00414351">
            <w:pPr>
              <w:rPr>
                <w:rFonts w:ascii="Arial" w:eastAsia="Calibri" w:hAnsi="Arial" w:cs="Arial"/>
              </w:rPr>
            </w:pPr>
            <w:r w:rsidRPr="007D03E3">
              <w:rPr>
                <w:rFonts w:ascii="Arial" w:eastAsia="Calibri" w:hAnsi="Arial" w:cs="Arial"/>
              </w:rPr>
              <w:t xml:space="preserve">-Sredstva za financiranje političkih stranaka zastupljenih u Općinskom vijeću Općine Konavle osiguravaju se sukladno Zakonu o financiranju političkih aktivnosti, izborne promidžbe i referenduma i Odluke o raspoređivanju sredstava za financiranje političkih stranaka zastupljenih u Općinskom vijeću koja se donosi za svaku kalendarsku godinu. </w:t>
            </w:r>
          </w:p>
          <w:p w14:paraId="730C9A2C" w14:textId="77777777" w:rsidR="00C03AAB" w:rsidRPr="007D03E3" w:rsidRDefault="00C03AAB" w:rsidP="00414351">
            <w:pPr>
              <w:rPr>
                <w:rFonts w:ascii="Arial" w:eastAsia="Calibri" w:hAnsi="Arial" w:cs="Arial"/>
              </w:rPr>
            </w:pPr>
            <w:r w:rsidRPr="007D03E3">
              <w:rPr>
                <w:rFonts w:ascii="Arial" w:eastAsia="Calibri" w:hAnsi="Arial" w:cs="Arial"/>
              </w:rPr>
              <w:t xml:space="preserve">-Tiskanjem i objavom Službenog glasnika Općine Konavle osigurava se javnost rada Općinskog vijeća i načelnika, te osigurava zakonitost akata.  </w:t>
            </w:r>
          </w:p>
          <w:p w14:paraId="45836DB4" w14:textId="77777777" w:rsidR="00C03AAB" w:rsidRPr="007D03E3" w:rsidRDefault="00C03AAB" w:rsidP="00414351">
            <w:pPr>
              <w:rPr>
                <w:rFonts w:ascii="Arial" w:eastAsia="Calibri" w:hAnsi="Arial" w:cs="Arial"/>
              </w:rPr>
            </w:pPr>
            <w:r w:rsidRPr="007D03E3">
              <w:rPr>
                <w:rFonts w:ascii="Arial" w:eastAsia="Calibri" w:hAnsi="Arial" w:cs="Arial"/>
              </w:rPr>
              <w:t xml:space="preserve">-U aktivnosti- Nagrade povodom Dana Općine- provodi se postupak objave Javnog poziva za dodjelu nagrada i dodjeljuju se  javna priznanja sukladno Odluci Općinskog vijeća, kojom je uređen postupak predlaganja, odnosno izbor kandidata za nagrade, kao i godišnji broj pojedinačnih i skupnih nagrada </w:t>
            </w:r>
          </w:p>
        </w:tc>
      </w:tr>
      <w:tr w:rsidR="007D03E3" w:rsidRPr="007D03E3" w14:paraId="05CD56E0" w14:textId="77777777" w:rsidTr="00414351">
        <w:tc>
          <w:tcPr>
            <w:tcW w:w="1730" w:type="dxa"/>
          </w:tcPr>
          <w:p w14:paraId="52A54CCB"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ZAKONSKE I DRUGE PRAVNE OSNOVE PROGRAMA:</w:t>
            </w:r>
          </w:p>
        </w:tc>
        <w:tc>
          <w:tcPr>
            <w:tcW w:w="12616" w:type="dxa"/>
          </w:tcPr>
          <w:p w14:paraId="2A7FD9A5"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xml:space="preserve">Zakon o lokalnoj i područnoj (regionalnoj) samoupravi (NN 33/01, 60/01, 129/05, 109/07, 125/08, 36/09, 150/11, 144/12, 19/13, 137/15, 98/19, 144/20), Zakon o financiranju političkih aktivnosti, izborne promidžbe i referenduma (NN 29/19, 98/19), Zakon o izboru članova predstavničkih tijela jedinica lokalne i područne (regionalne) samouprave (NN 33/01, 10/02, 155/02, 45/03, 43/04, 40/05, 44/05, 44/06, 109/07, 144/12), Zakon o lokalnim izborima (Narodne novine 144/12, 121/16, 98/19, 42/20, 144/20, 37/21), Poslovnik Općinskog vijeća Općine Konavle </w:t>
            </w:r>
            <w:r w:rsidRPr="007D03E3">
              <w:rPr>
                <w:rFonts w:ascii="Arial" w:eastAsia="Calibri" w:hAnsi="Arial" w:cs="Arial"/>
              </w:rPr>
              <w:t>(Službeni glasnik Općine Konavle 7/21 – pročišćeni tekst)</w:t>
            </w:r>
            <w:r w:rsidRPr="007D03E3">
              <w:rPr>
                <w:rFonts w:ascii="Arial" w:hAnsi="Arial" w:cs="Arial"/>
              </w:rPr>
              <w:t xml:space="preserve">, </w:t>
            </w:r>
            <w:r w:rsidRPr="007D03E3">
              <w:rPr>
                <w:rFonts w:ascii="Arial" w:eastAsia="Calibri" w:hAnsi="Arial" w:cs="Arial"/>
              </w:rPr>
              <w:t xml:space="preserve">Odluka o javnim priznanjima Općine Konavle (Službeni glasnik Općine Konavle 4/11), </w:t>
            </w:r>
            <w:r w:rsidRPr="007D03E3">
              <w:rPr>
                <w:rFonts w:ascii="Arial" w:hAnsi="Arial" w:cs="Arial"/>
              </w:rPr>
              <w:t xml:space="preserve">opći akti Općinskog vijeća kojima je uređeno financiranje političkih stranaka, Odluka o visini i načinu obračuna naknade za rad članova općinskog vijeća, Statut Općine </w:t>
            </w:r>
            <w:r w:rsidRPr="007D03E3">
              <w:rPr>
                <w:rFonts w:ascii="Arial" w:eastAsia="Calibri" w:hAnsi="Arial" w:cs="Arial"/>
              </w:rPr>
              <w:t>(Službeni glasnik Općine Konavle 7/21 – pročišćeni tekst)</w:t>
            </w:r>
            <w:r w:rsidRPr="007D03E3">
              <w:rPr>
                <w:rFonts w:ascii="Arial" w:hAnsi="Arial" w:cs="Arial"/>
              </w:rPr>
              <w:t xml:space="preserve"> i drugi opći akti. </w:t>
            </w:r>
          </w:p>
        </w:tc>
      </w:tr>
      <w:tr w:rsidR="007D03E3" w:rsidRPr="007D03E3" w14:paraId="5695CD96" w14:textId="77777777" w:rsidTr="00414351">
        <w:tc>
          <w:tcPr>
            <w:tcW w:w="1730" w:type="dxa"/>
          </w:tcPr>
          <w:p w14:paraId="318A913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OPĆI CILJ, posebni ciljevi:</w:t>
            </w:r>
          </w:p>
        </w:tc>
        <w:tc>
          <w:tcPr>
            <w:tcW w:w="12616" w:type="dxa"/>
          </w:tcPr>
          <w:p w14:paraId="2BF29E0A"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Glavni cilj programa je osiguravanje redovnog funkcioniranja predstavničkog tijela (Općinsko vijeće), te izvršavanje poslova iz djelokruga rada predstavničkog tijela određenih zakonom i općim aktima Općinskog vijeća, te zastupanje i zaštita interesa Općine Konavle u upravnim postupcima.</w:t>
            </w:r>
          </w:p>
          <w:p w14:paraId="15A5A70C"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Efikasno obavljanje poslova lokalnog značaja, razvoj demokratskog i višestranačkog sustava, informiranje građana o aktivnostima u općinskoj upravi.</w:t>
            </w:r>
          </w:p>
          <w:p w14:paraId="0F0640C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CILJ PROGRAMA: osiguravanje organizacijskih, tehničkih i drugih uvjeta za održavanje redovitih sjednica Općinskog vijeća (umnožavanje, uvezivanje, dostava potrebnih materijala za sjednice Općinskog vijeća).</w:t>
            </w:r>
          </w:p>
          <w:p w14:paraId="7DF05F85" w14:textId="77777777" w:rsidR="00C03AAB" w:rsidRPr="007D03E3" w:rsidRDefault="00C03AAB" w:rsidP="00414351">
            <w:pPr>
              <w:rPr>
                <w:rFonts w:ascii="Arial" w:eastAsia="Calibri" w:hAnsi="Arial" w:cs="Arial"/>
              </w:rPr>
            </w:pPr>
          </w:p>
          <w:p w14:paraId="098D5EDD" w14:textId="77777777" w:rsidR="00C03AAB" w:rsidRPr="007D03E3" w:rsidRDefault="00C03AAB" w:rsidP="00414351">
            <w:pPr>
              <w:rPr>
                <w:rFonts w:ascii="Arial" w:eastAsia="Calibri" w:hAnsi="Arial" w:cs="Arial"/>
              </w:rPr>
            </w:pPr>
            <w:r w:rsidRPr="007D03E3">
              <w:rPr>
                <w:rFonts w:ascii="Arial" w:eastAsia="Calibri" w:hAnsi="Arial" w:cs="Arial"/>
              </w:rPr>
              <w:t xml:space="preserve">U cilju ostvarivanja javnosti rada Općinskog vijeća, te ispunjenje formalno-pravnih preduvjeta za pravnu </w:t>
            </w:r>
            <w:proofErr w:type="spellStart"/>
            <w:r w:rsidRPr="007D03E3">
              <w:rPr>
                <w:rFonts w:ascii="Arial" w:eastAsia="Calibri" w:hAnsi="Arial" w:cs="Arial"/>
              </w:rPr>
              <w:t>obvezivost</w:t>
            </w:r>
            <w:proofErr w:type="spellEnd"/>
            <w:r w:rsidRPr="007D03E3">
              <w:rPr>
                <w:rFonts w:ascii="Arial" w:eastAsia="Calibri" w:hAnsi="Arial" w:cs="Arial"/>
              </w:rPr>
              <w:t xml:space="preserve"> akata i stupanja na snagu istog, vrši se objava u službenom glasilu „Službeni glasnik Općine Konavle“ kao i objava akata i drugih dokumenata u sredstvima javnog priopćavanja (pravodobno, svrsishodno i temeljito informiranje stanovništva o donesenim aktima Općinskog vijeća Općine Konavle).</w:t>
            </w:r>
          </w:p>
          <w:p w14:paraId="0F7D0D58" w14:textId="77777777" w:rsidR="00C03AAB" w:rsidRPr="007D03E3" w:rsidRDefault="00C03AAB" w:rsidP="00414351">
            <w:pPr>
              <w:rPr>
                <w:rFonts w:ascii="Arial" w:eastAsia="Calibri" w:hAnsi="Arial" w:cs="Arial"/>
              </w:rPr>
            </w:pPr>
            <w:r w:rsidRPr="007D03E3">
              <w:rPr>
                <w:rFonts w:ascii="Arial" w:eastAsia="Calibri" w:hAnsi="Arial" w:cs="Arial"/>
              </w:rPr>
              <w:t>Poticati rad političkih stranaka kao izraz demokratskog višestranačkog sustava, odnosno najviše vrijednosti ustavnog poretka, te osigurati redovan i pravovremen rad općinskog vijeća, donošenje općih i posebnih akata na vrijeme.</w:t>
            </w:r>
          </w:p>
          <w:p w14:paraId="4B75A044" w14:textId="77777777" w:rsidR="00C03AAB" w:rsidRPr="007D03E3" w:rsidRDefault="00C03AAB" w:rsidP="00414351">
            <w:pPr>
              <w:rPr>
                <w:rFonts w:ascii="Arial" w:eastAsia="Calibri" w:hAnsi="Arial" w:cs="Arial"/>
              </w:rPr>
            </w:pPr>
          </w:p>
          <w:p w14:paraId="7A922C7D" w14:textId="77777777" w:rsidR="00C03AAB" w:rsidRPr="007D03E3" w:rsidRDefault="00C03AAB" w:rsidP="00414351">
            <w:pPr>
              <w:rPr>
                <w:rFonts w:ascii="Arial" w:eastAsia="Calibri" w:hAnsi="Arial" w:cs="Arial"/>
              </w:rPr>
            </w:pPr>
            <w:r w:rsidRPr="007D03E3">
              <w:rPr>
                <w:rFonts w:ascii="Arial" w:eastAsia="Calibri" w:hAnsi="Arial" w:cs="Arial"/>
              </w:rPr>
              <w:lastRenderedPageBreak/>
              <w:t xml:space="preserve">Financiranje (sredstva za rad) političkih stranaka zastupljenih u Općinskom vijeću obavlja se sukladno Zakonu o financiranju političkih aktivnosti, izborne promidžbe i referenduma i Odluci o rasporedu sredstava za redovito godišnje financiranje političkih stranaka iz proračuna Općine Konavle. </w:t>
            </w:r>
          </w:p>
          <w:p w14:paraId="54C1A4CE" w14:textId="77777777" w:rsidR="00C03AAB" w:rsidRPr="007D03E3" w:rsidRDefault="00C03AAB" w:rsidP="00414351">
            <w:pPr>
              <w:rPr>
                <w:rFonts w:ascii="Arial" w:eastAsia="Calibri" w:hAnsi="Arial" w:cs="Arial"/>
              </w:rPr>
            </w:pPr>
            <w:r w:rsidRPr="007D03E3">
              <w:rPr>
                <w:rFonts w:ascii="Arial" w:eastAsia="Calibri" w:hAnsi="Arial" w:cs="Arial"/>
              </w:rPr>
              <w:t xml:space="preserve">Financijsko praćenje postupka podnošenja prijedloga i dodjele javnih priznanja Općine Konavle, te rada Odbora za javna priznanja Općine Konavle (iznosi pojedinačnih nagrada, sredstva za izradu povelja i plaketa), zatim odavanje priznanja za iznimna postignuća i doprinos osobitog značaja za razvitak i ugled Općine Konavle, cilj je aktivnosti Nagrade povodom Dana Općine. </w:t>
            </w:r>
          </w:p>
          <w:p w14:paraId="23DC542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 Koordinacijom rada radnih tijela Općinskoga vijeća i Općinskog načelnika sa stručnim službama Općine osigurava se kontinuirano funkcioniranje te poboljšava efikasnost rada Općinskog Vijeća kao predstavničkog tijela i Općinskog načelnika Općine Konavle kao nositelja izvršne vlasti, sukladno zakonu.</w:t>
            </w:r>
          </w:p>
        </w:tc>
      </w:tr>
    </w:tbl>
    <w:p w14:paraId="4BFCD6C6" w14:textId="77777777" w:rsidR="00C03AAB" w:rsidRPr="00200435" w:rsidRDefault="00C03AAB" w:rsidP="00C03AAB">
      <w:pPr>
        <w:rPr>
          <w:rFonts w:ascii="Arial" w:eastAsia="Calibri" w:hAnsi="Arial" w:cs="Arial"/>
        </w:rPr>
      </w:pPr>
    </w:p>
    <w:p w14:paraId="3DC83742" w14:textId="77777777" w:rsidR="00C03AAB" w:rsidRPr="00200435" w:rsidRDefault="00C03AAB">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200435">
        <w:rPr>
          <w:rFonts w:ascii="Arial" w:eastAsia="Calibri" w:hAnsi="Arial" w:cs="Arial"/>
          <w:b/>
        </w:rPr>
        <w:t>Procjena i ishodište potrebnih sredstava za aktivnosti unutar programa</w:t>
      </w:r>
    </w:p>
    <w:p w14:paraId="44FCA3D6" w14:textId="77777777" w:rsidR="00C03AAB" w:rsidRPr="00200435" w:rsidRDefault="00C03AAB" w:rsidP="00C03AAB">
      <w:pPr>
        <w:rPr>
          <w:rFonts w:ascii="Arial" w:eastAsia="Calibri" w:hAnsi="Arial" w:cs="Arial"/>
        </w:rPr>
      </w:pPr>
    </w:p>
    <w:p w14:paraId="28222E8F" w14:textId="1447E7D1" w:rsidR="00C03AAB" w:rsidRPr="00200435" w:rsidRDefault="00C03AAB" w:rsidP="00C03AAB">
      <w:pPr>
        <w:rPr>
          <w:rFonts w:ascii="Arial" w:eastAsia="Calibri" w:hAnsi="Arial" w:cs="Arial"/>
        </w:rPr>
      </w:pPr>
      <w:r w:rsidRPr="00200435">
        <w:rPr>
          <w:rFonts w:ascii="Arial" w:eastAsia="Calibri" w:hAnsi="Arial" w:cs="Arial"/>
        </w:rPr>
        <w:t>Izvršenje aktivnosti sadržanih u ovom programu za 2013.-202</w:t>
      </w:r>
      <w:r w:rsidR="00F378A1">
        <w:rPr>
          <w:rFonts w:ascii="Arial" w:eastAsia="Calibri" w:hAnsi="Arial" w:cs="Arial"/>
        </w:rPr>
        <w:t>4</w:t>
      </w:r>
      <w:r w:rsidRPr="00200435">
        <w:rPr>
          <w:rFonts w:ascii="Arial" w:eastAsia="Calibri" w:hAnsi="Arial" w:cs="Arial"/>
        </w:rPr>
        <w:t>., plan za 202</w:t>
      </w:r>
      <w:r w:rsidR="00F378A1">
        <w:rPr>
          <w:rFonts w:ascii="Arial" w:eastAsia="Calibri" w:hAnsi="Arial" w:cs="Arial"/>
        </w:rPr>
        <w:t>5</w:t>
      </w:r>
      <w:r w:rsidRPr="00200435">
        <w:rPr>
          <w:rFonts w:ascii="Arial" w:eastAsia="Calibri" w:hAnsi="Arial" w:cs="Arial"/>
        </w:rPr>
        <w:t>., izvršenje za 1-6/202</w:t>
      </w:r>
      <w:r w:rsidR="00F378A1">
        <w:rPr>
          <w:rFonts w:ascii="Arial" w:eastAsia="Calibri" w:hAnsi="Arial" w:cs="Arial"/>
        </w:rPr>
        <w:t>5</w:t>
      </w:r>
      <w:r w:rsidRPr="00200435">
        <w:rPr>
          <w:rFonts w:ascii="Arial" w:eastAsia="Calibri" w:hAnsi="Arial" w:cs="Arial"/>
        </w:rPr>
        <w:t xml:space="preserve">., </w:t>
      </w:r>
      <w:r w:rsidR="00F5426D" w:rsidRPr="00200435">
        <w:rPr>
          <w:rFonts w:ascii="Arial" w:eastAsia="Calibri" w:hAnsi="Arial" w:cs="Arial"/>
        </w:rPr>
        <w:t>plan za 202</w:t>
      </w:r>
      <w:r w:rsidR="00F378A1">
        <w:rPr>
          <w:rFonts w:ascii="Arial" w:eastAsia="Calibri" w:hAnsi="Arial" w:cs="Arial"/>
        </w:rPr>
        <w:t>6</w:t>
      </w:r>
      <w:r w:rsidR="00F5426D" w:rsidRPr="00200435">
        <w:rPr>
          <w:rFonts w:ascii="Arial" w:eastAsia="Calibri" w:hAnsi="Arial" w:cs="Arial"/>
        </w:rPr>
        <w:t xml:space="preserve">. i </w:t>
      </w:r>
      <w:r w:rsidRPr="00200435">
        <w:rPr>
          <w:rFonts w:ascii="Arial" w:eastAsia="Calibri" w:hAnsi="Arial" w:cs="Arial"/>
        </w:rPr>
        <w:t>projekcije za 202</w:t>
      </w:r>
      <w:r w:rsidR="00F378A1">
        <w:rPr>
          <w:rFonts w:ascii="Arial" w:eastAsia="Calibri" w:hAnsi="Arial" w:cs="Arial"/>
        </w:rPr>
        <w:t>7</w:t>
      </w:r>
      <w:r w:rsidRPr="00200435">
        <w:rPr>
          <w:rFonts w:ascii="Arial" w:eastAsia="Calibri" w:hAnsi="Arial" w:cs="Arial"/>
        </w:rPr>
        <w:t>.-20</w:t>
      </w:r>
      <w:r w:rsidR="00F378A1">
        <w:rPr>
          <w:rFonts w:ascii="Arial" w:eastAsia="Calibri" w:hAnsi="Arial" w:cs="Arial"/>
        </w:rPr>
        <w:t>28</w:t>
      </w:r>
      <w:r w:rsidRPr="00200435">
        <w:rPr>
          <w:rFonts w:ascii="Arial" w:eastAsia="Calibri" w:hAnsi="Arial" w:cs="Arial"/>
        </w:rPr>
        <w:t>. iskazuju se u valuti EURO kako slijedi:</w:t>
      </w:r>
    </w:p>
    <w:p w14:paraId="77B89F0B" w14:textId="77777777" w:rsidR="001C1477" w:rsidRPr="00200435" w:rsidRDefault="001C1477" w:rsidP="005A1E11">
      <w:pPr>
        <w:rPr>
          <w:rFonts w:ascii="Arial" w:eastAsia="Calibri" w:hAnsi="Arial" w:cs="Arial"/>
        </w:rPr>
      </w:pPr>
      <w:bookmarkStart w:id="204" w:name="_Hlk80343763"/>
      <w:bookmarkEnd w:id="199"/>
    </w:p>
    <w:p w14:paraId="63AF163D" w14:textId="64EC88AF" w:rsidR="007D03E3" w:rsidRPr="00200435" w:rsidRDefault="00F378A1" w:rsidP="005A1E11">
      <w:pPr>
        <w:rPr>
          <w:rFonts w:ascii="Arial" w:eastAsia="Calibri" w:hAnsi="Arial" w:cs="Arial"/>
        </w:rPr>
      </w:pPr>
      <w:r w:rsidRPr="00F378A1">
        <w:rPr>
          <w:rFonts w:eastAsia="Calibri"/>
          <w:noProof/>
        </w:rPr>
        <w:drawing>
          <wp:inline distT="0" distB="0" distL="0" distR="0" wp14:anchorId="4467105F" wp14:editId="1F0EEE4C">
            <wp:extent cx="9251950" cy="1546860"/>
            <wp:effectExtent l="0" t="0" r="6350" b="0"/>
            <wp:docPr id="157509177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1546860"/>
                    </a:xfrm>
                    <a:prstGeom prst="rect">
                      <a:avLst/>
                    </a:prstGeom>
                    <a:noFill/>
                    <a:ln>
                      <a:noFill/>
                    </a:ln>
                  </pic:spPr>
                </pic:pic>
              </a:graphicData>
            </a:graphic>
          </wp:inline>
        </w:drawing>
      </w:r>
    </w:p>
    <w:p w14:paraId="326CDBCA" w14:textId="77777777" w:rsidR="003D4811" w:rsidRPr="00200435" w:rsidRDefault="003D4811" w:rsidP="003D4811">
      <w:pPr>
        <w:shd w:val="clear" w:color="auto" w:fill="FFFFFF"/>
        <w:jc w:val="right"/>
        <w:rPr>
          <w:rFonts w:ascii="Arial" w:hAnsi="Arial" w:cs="Arial"/>
        </w:rPr>
      </w:pPr>
      <w:r w:rsidRPr="00200435">
        <w:rPr>
          <w:rFonts w:ascii="Arial" w:hAnsi="Arial" w:cs="Arial"/>
          <w:b/>
        </w:rPr>
        <w:t>RAZLOG ODSTUPANJA OD PROŠLOGODIŠNJIH PROJEKCIJA</w:t>
      </w:r>
      <w:r w:rsidRPr="00200435">
        <w:rPr>
          <w:rFonts w:ascii="Arial" w:hAnsi="Arial" w:cs="Arial"/>
        </w:rPr>
        <w:t xml:space="preserve">: </w:t>
      </w:r>
    </w:p>
    <w:p w14:paraId="1538AB4D" w14:textId="77777777" w:rsidR="003D4811" w:rsidRPr="00200435" w:rsidRDefault="003D4811" w:rsidP="003D4811">
      <w:pPr>
        <w:shd w:val="clear" w:color="auto" w:fill="FFFFFF"/>
        <w:jc w:val="right"/>
        <w:rPr>
          <w:rFonts w:ascii="Arial" w:hAnsi="Arial" w:cs="Arial"/>
        </w:rPr>
      </w:pPr>
      <w:r w:rsidRPr="00200435">
        <w:rPr>
          <w:rFonts w:ascii="Arial" w:hAnsi="Arial" w:cs="Arial"/>
        </w:rPr>
        <w:t>Po navedenom programu nije bilo značajnih odstupanja.</w:t>
      </w:r>
    </w:p>
    <w:p w14:paraId="51E288B8" w14:textId="77777777" w:rsidR="002D5679" w:rsidRPr="00200435" w:rsidRDefault="002D5679" w:rsidP="005A1E11">
      <w:pPr>
        <w:rPr>
          <w:rFonts w:ascii="Arial" w:eastAsia="Calibri" w:hAnsi="Arial" w:cs="Arial"/>
        </w:rPr>
      </w:pPr>
    </w:p>
    <w:bookmarkEnd w:id="204"/>
    <w:p w14:paraId="1099CDDF" w14:textId="77777777" w:rsidR="005A1E11" w:rsidRPr="00200435" w:rsidRDefault="005A1E11" w:rsidP="005A1E11">
      <w:pPr>
        <w:rPr>
          <w:rFonts w:ascii="Arial" w:eastAsia="Calibri" w:hAnsi="Arial" w:cs="Arial"/>
          <w:i/>
        </w:rPr>
      </w:pPr>
      <w:r w:rsidRPr="00200435">
        <w:rPr>
          <w:rFonts w:ascii="Arial" w:eastAsia="Calibri" w:hAnsi="Arial" w:cs="Arial"/>
          <w:b/>
        </w:rPr>
        <w:t>Ishodište i pokazatelji na kojima se zasnivaju izračuni i ocjene</w:t>
      </w:r>
      <w:r w:rsidRPr="00200435">
        <w:rPr>
          <w:rFonts w:ascii="Arial" w:eastAsia="Calibri" w:hAnsi="Arial" w:cs="Arial"/>
        </w:rPr>
        <w:t xml:space="preserve"> </w:t>
      </w:r>
      <w:r w:rsidRPr="00200435">
        <w:rPr>
          <w:rFonts w:ascii="Arial" w:eastAsia="Calibri" w:hAnsi="Arial" w:cs="Arial"/>
          <w:b/>
        </w:rPr>
        <w:t>potrebnih sredstava za provođenje programa:</w:t>
      </w:r>
      <w:r w:rsidRPr="0020043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77BB0BC" w14:textId="029202DF" w:rsidR="005A1E11" w:rsidRPr="00200435" w:rsidRDefault="005A1E11" w:rsidP="005A1E11">
      <w:pPr>
        <w:rPr>
          <w:rFonts w:ascii="Arial" w:eastAsia="Calibri" w:hAnsi="Arial" w:cs="Arial"/>
        </w:rPr>
      </w:pPr>
      <w:r w:rsidRPr="00200435">
        <w:rPr>
          <w:rFonts w:ascii="Arial" w:eastAsia="Calibri" w:hAnsi="Arial" w:cs="Arial"/>
          <w:b/>
        </w:rPr>
        <w:t>Izvještaj o postignutim ciljevima i rezultatima programa temeljenim na pokazateljima uspješnosti u prethodnoj godini</w:t>
      </w:r>
      <w:r w:rsidRPr="00200435">
        <w:rPr>
          <w:rFonts w:ascii="Arial" w:eastAsia="Calibri" w:hAnsi="Arial" w:cs="Arial"/>
        </w:rPr>
        <w:t>: Izvršenje</w:t>
      </w:r>
      <w:r w:rsidR="00E4255B" w:rsidRPr="00200435">
        <w:rPr>
          <w:rFonts w:ascii="Arial" w:eastAsia="Calibri" w:hAnsi="Arial" w:cs="Arial"/>
        </w:rPr>
        <w:t xml:space="preserve"> prvog polugodišta 202</w:t>
      </w:r>
      <w:r w:rsidR="00F378A1">
        <w:rPr>
          <w:rFonts w:ascii="Arial" w:eastAsia="Calibri" w:hAnsi="Arial" w:cs="Arial"/>
        </w:rPr>
        <w:t>5</w:t>
      </w:r>
      <w:r w:rsidR="00E4255B" w:rsidRPr="00200435">
        <w:rPr>
          <w:rFonts w:ascii="Arial" w:eastAsia="Calibri" w:hAnsi="Arial" w:cs="Arial"/>
        </w:rPr>
        <w:t>. godine</w:t>
      </w:r>
      <w:r w:rsidRPr="00200435">
        <w:rPr>
          <w:rFonts w:ascii="Arial" w:eastAsia="Calibri" w:hAnsi="Arial" w:cs="Arial"/>
        </w:rPr>
        <w:t xml:space="preserve"> je u okviru očekivanih vrijednosti.</w:t>
      </w:r>
    </w:p>
    <w:p w14:paraId="608FE97F" w14:textId="77777777" w:rsidR="00A210EA" w:rsidRPr="00200435" w:rsidRDefault="00A210EA" w:rsidP="005A1E11">
      <w:pPr>
        <w:rPr>
          <w:rFonts w:ascii="Arial" w:eastAsia="Calibri" w:hAnsi="Arial" w:cs="Arial"/>
        </w:rPr>
      </w:pPr>
    </w:p>
    <w:p w14:paraId="225C77C6" w14:textId="76927D49" w:rsidR="005A1E11" w:rsidRPr="00200435" w:rsidRDefault="005A1E11" w:rsidP="005A1E11">
      <w:pPr>
        <w:rPr>
          <w:rFonts w:ascii="Arial" w:eastAsia="Calibri" w:hAnsi="Arial" w:cs="Arial"/>
        </w:rPr>
      </w:pPr>
      <w:r w:rsidRPr="00200435">
        <w:rPr>
          <w:rFonts w:ascii="Arial" w:eastAsia="Calibri" w:hAnsi="Arial" w:cs="Arial"/>
        </w:rPr>
        <w:t xml:space="preserve">Ukupno planirana sredstva na razini Programa 1010 iznose </w:t>
      </w:r>
      <w:r w:rsidR="00200435" w:rsidRPr="00200435">
        <w:rPr>
          <w:rFonts w:ascii="Arial" w:eastAsia="Calibri" w:hAnsi="Arial" w:cs="Arial"/>
        </w:rPr>
        <w:t>196.</w:t>
      </w:r>
      <w:r w:rsidR="00CD4A00" w:rsidRPr="00200435">
        <w:rPr>
          <w:rFonts w:ascii="Arial" w:eastAsia="Calibri" w:hAnsi="Arial" w:cs="Arial"/>
        </w:rPr>
        <w:t>0</w:t>
      </w:r>
      <w:r w:rsidR="00200435" w:rsidRPr="00200435">
        <w:rPr>
          <w:rFonts w:ascii="Arial" w:eastAsia="Calibri" w:hAnsi="Arial" w:cs="Arial"/>
        </w:rPr>
        <w:t>00</w:t>
      </w:r>
      <w:r w:rsidR="00326997" w:rsidRPr="00200435">
        <w:rPr>
          <w:rFonts w:ascii="Arial" w:eastAsia="Calibri" w:hAnsi="Arial" w:cs="Arial"/>
        </w:rPr>
        <w:t xml:space="preserve"> </w:t>
      </w:r>
      <w:r w:rsidR="007B32C5" w:rsidRPr="00200435">
        <w:rPr>
          <w:rFonts w:ascii="Arial" w:eastAsia="Calibri" w:hAnsi="Arial" w:cs="Arial"/>
        </w:rPr>
        <w:t xml:space="preserve">€ </w:t>
      </w:r>
      <w:r w:rsidR="00E4255B" w:rsidRPr="00200435">
        <w:rPr>
          <w:rFonts w:ascii="Arial" w:eastAsia="Calibri" w:hAnsi="Arial" w:cs="Arial"/>
        </w:rPr>
        <w:t>za 202</w:t>
      </w:r>
      <w:r w:rsidR="00F378A1">
        <w:rPr>
          <w:rFonts w:ascii="Arial" w:eastAsia="Calibri" w:hAnsi="Arial" w:cs="Arial"/>
        </w:rPr>
        <w:t>6</w:t>
      </w:r>
      <w:r w:rsidR="00E4255B" w:rsidRPr="00200435">
        <w:rPr>
          <w:rFonts w:ascii="Arial" w:eastAsia="Calibri" w:hAnsi="Arial" w:cs="Arial"/>
        </w:rPr>
        <w:t xml:space="preserve">. godinu, </w:t>
      </w:r>
      <w:r w:rsidR="00F378A1">
        <w:rPr>
          <w:rFonts w:ascii="Arial" w:eastAsia="Calibri" w:hAnsi="Arial" w:cs="Arial"/>
        </w:rPr>
        <w:t xml:space="preserve">kao i za 2027. i 2028. </w:t>
      </w:r>
    </w:p>
    <w:p w14:paraId="506BAABD" w14:textId="26DF433F" w:rsidR="005A1E11" w:rsidRPr="00200435" w:rsidRDefault="005A1E11" w:rsidP="005A1E11">
      <w:pPr>
        <w:rPr>
          <w:rFonts w:ascii="Arial" w:eastAsia="Calibri" w:hAnsi="Arial" w:cs="Arial"/>
        </w:rPr>
      </w:pPr>
      <w:bookmarkStart w:id="205" w:name="_Hlk144729449"/>
    </w:p>
    <w:p w14:paraId="3B188DB7" w14:textId="77777777" w:rsidR="003D4811" w:rsidRPr="00200435" w:rsidRDefault="003D481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00435">
        <w:rPr>
          <w:rFonts w:ascii="Arial" w:eastAsia="Calibri" w:hAnsi="Arial" w:cs="Arial"/>
          <w:b/>
        </w:rPr>
        <w:t>Obrazloženje aktivnosti / projekata i pokazatelji uspješnosti</w:t>
      </w:r>
    </w:p>
    <w:p w14:paraId="38017A60" w14:textId="77777777" w:rsidR="003D4811" w:rsidRPr="00200435" w:rsidRDefault="003D4811" w:rsidP="003D4811">
      <w:pPr>
        <w:rPr>
          <w:rFonts w:ascii="Arial" w:eastAsia="Calibri" w:hAnsi="Arial" w:cs="Arial"/>
        </w:rPr>
      </w:pPr>
    </w:p>
    <w:bookmarkEnd w:id="205"/>
    <w:p w14:paraId="4D81FD42" w14:textId="77777777" w:rsidR="005A1E11" w:rsidRPr="00200435" w:rsidRDefault="005A1E11" w:rsidP="005A1E11">
      <w:pPr>
        <w:rPr>
          <w:rFonts w:ascii="Arial" w:eastAsia="Calibri" w:hAnsi="Arial" w:cs="Arial"/>
        </w:rPr>
      </w:pPr>
      <w:r w:rsidRPr="00200435">
        <w:rPr>
          <w:rFonts w:ascii="Arial" w:eastAsia="Calibri" w:hAnsi="Arial" w:cs="Arial"/>
        </w:rPr>
        <w:t>Unutar programa izvode se slijedeće aktivnosti i projekti:</w:t>
      </w:r>
    </w:p>
    <w:p w14:paraId="78BF74CF" w14:textId="77777777" w:rsidR="00CD4A00" w:rsidRPr="00200435" w:rsidRDefault="00CD4A00" w:rsidP="00CD4A00">
      <w:pPr>
        <w:rPr>
          <w:rFonts w:ascii="Arial" w:eastAsia="Calibri" w:hAnsi="Arial" w:cs="Arial"/>
        </w:rPr>
      </w:pPr>
      <w:bookmarkStart w:id="206" w:name="_Hlk144731450"/>
      <w:bookmarkEnd w:id="190"/>
    </w:p>
    <w:p w14:paraId="2107AD26" w14:textId="6A659647" w:rsidR="00200435" w:rsidRPr="00200435" w:rsidRDefault="00CD4A00" w:rsidP="00200435">
      <w:pPr>
        <w:rPr>
          <w:rFonts w:ascii="Arial" w:eastAsia="Calibri" w:hAnsi="Arial" w:cs="Arial"/>
        </w:rPr>
      </w:pPr>
      <w:r w:rsidRPr="00200435">
        <w:rPr>
          <w:rFonts w:ascii="Arial" w:eastAsia="Calibri" w:hAnsi="Arial" w:cs="Arial"/>
          <w:b/>
        </w:rPr>
        <w:lastRenderedPageBreak/>
        <w:t>1. A101001: Redovan rad predstavničkog tijela i radnih tijela</w:t>
      </w:r>
      <w:r w:rsidRPr="00200435">
        <w:rPr>
          <w:rFonts w:ascii="Arial" w:eastAsia="Calibri" w:hAnsi="Arial" w:cs="Arial"/>
        </w:rPr>
        <w:t xml:space="preserve"> – u sklopu navedene aktivnosti planirani su rashodi za naknade troškova osobama izvan radnog odnosa i ostali nespomenuti rashodi poslovanja koji se odnose na naknade za rad predstavničkog tijela. Planirana sredstva za provođenje navedene aktivnosti iznose </w:t>
      </w:r>
      <w:r w:rsidR="00F378A1">
        <w:rPr>
          <w:rFonts w:ascii="Arial" w:eastAsia="Calibri" w:hAnsi="Arial" w:cs="Arial"/>
        </w:rPr>
        <w:t>33.000</w:t>
      </w:r>
      <w:r w:rsidRPr="00200435">
        <w:rPr>
          <w:rFonts w:ascii="Arial" w:eastAsia="Calibri" w:hAnsi="Arial" w:cs="Arial"/>
        </w:rPr>
        <w:t xml:space="preserve"> €. </w:t>
      </w:r>
      <w:r w:rsidR="00200435" w:rsidRPr="00200435">
        <w:rPr>
          <w:rFonts w:ascii="Arial" w:eastAsia="Calibri" w:hAnsi="Arial" w:cs="Arial"/>
        </w:rPr>
        <w:t xml:space="preserve">Kao povremeni rashodi javljaju se troškovi službenog puta vijećnika koji su nastali u obnašanju njihove vijećničke dužnosti. </w:t>
      </w:r>
    </w:p>
    <w:p w14:paraId="3E8A4ACB" w14:textId="77777777" w:rsidR="00200435" w:rsidRPr="00200435" w:rsidRDefault="00200435" w:rsidP="00200435">
      <w:pPr>
        <w:rPr>
          <w:rFonts w:ascii="Arial" w:eastAsia="Calibri" w:hAnsi="Arial" w:cs="Arial"/>
        </w:rPr>
      </w:pPr>
    </w:p>
    <w:p w14:paraId="63F11D56" w14:textId="4423CB55" w:rsidR="00CD4A00" w:rsidRPr="00200435" w:rsidRDefault="00CD4A00" w:rsidP="00CD4A00">
      <w:pPr>
        <w:rPr>
          <w:rFonts w:ascii="Arial" w:eastAsia="Calibri" w:hAnsi="Arial" w:cs="Arial"/>
        </w:rPr>
      </w:pPr>
      <w:r w:rsidRPr="00200435">
        <w:rPr>
          <w:rFonts w:ascii="Arial" w:eastAsia="Calibri" w:hAnsi="Arial" w:cs="Arial"/>
        </w:rPr>
        <w:t>Naknade članovima predstavničkog tijela isplaćivale su se ranijih godina (do ožujka 2020.) na temelju Odluke o naknade vijećnicima od 15.7.2009. U ožujku 2020. vijećnici općinskog vijeća su se odrekli vijećničke naknade zbog smanjenih proračunskih sredstava uzrokovanih pandemijom bolesti COVID 19.</w:t>
      </w:r>
    </w:p>
    <w:p w14:paraId="3114EF10" w14:textId="4A6A4AD3" w:rsidR="00F378A1" w:rsidRPr="00200435" w:rsidRDefault="00CD4A00" w:rsidP="00F378A1">
      <w:pPr>
        <w:rPr>
          <w:rFonts w:ascii="Arial" w:eastAsia="Calibri" w:hAnsi="Arial" w:cs="Arial"/>
        </w:rPr>
      </w:pPr>
      <w:r w:rsidRPr="00200435">
        <w:rPr>
          <w:rFonts w:ascii="Arial" w:eastAsia="Calibri" w:hAnsi="Arial" w:cs="Arial"/>
        </w:rPr>
        <w:t xml:space="preserve">U lipnju 2021. je donesena Odluka o naknadi vijećnicima Općinskog vijeća prema kojoj se vijećnicima isplaćuje naknada za sudjelovanje na sjednici u visini važeće dnevnice u RH. </w:t>
      </w:r>
      <w:r w:rsidR="00F378A1" w:rsidRPr="00200435">
        <w:rPr>
          <w:rFonts w:ascii="Arial" w:eastAsia="Calibri" w:hAnsi="Arial" w:cs="Arial"/>
        </w:rPr>
        <w:t>U lipnju 2023. je donesena Odluka o naknadi vijećnicima Općinskog vijeća prema kojoj se predsjedniku općinskog vijeća isplaćuje naknada 70 € neto po održanoj sjednici, dok se članovima vijeća isplaćuje naknada u visini 50 € po održanoj sjednici (na kojoj su članovi bili prisutni).</w:t>
      </w:r>
      <w:r w:rsidR="00F378A1" w:rsidRPr="00F378A1">
        <w:rPr>
          <w:rFonts w:ascii="Arial" w:eastAsia="Calibri" w:hAnsi="Arial" w:cs="Arial"/>
        </w:rPr>
        <w:t xml:space="preserve"> </w:t>
      </w:r>
      <w:r w:rsidR="00F378A1">
        <w:rPr>
          <w:rFonts w:ascii="Arial" w:eastAsia="Calibri" w:hAnsi="Arial" w:cs="Arial"/>
        </w:rPr>
        <w:t xml:space="preserve">Nova Odluka o naknadama članovima i predsjedniku Općinskog vijeća donesena je 23. rujna 2025. godine (Službeni glasnik Općine Konavle broj 7/2025). Prema ovoj Odluci, </w:t>
      </w:r>
      <w:r w:rsidR="00F378A1" w:rsidRPr="00200435">
        <w:rPr>
          <w:rFonts w:ascii="Arial" w:eastAsia="Calibri" w:hAnsi="Arial" w:cs="Arial"/>
        </w:rPr>
        <w:t xml:space="preserve">predsjedniku općinskog vijeća </w:t>
      </w:r>
      <w:r w:rsidR="00F378A1">
        <w:rPr>
          <w:rFonts w:ascii="Arial" w:eastAsia="Calibri" w:hAnsi="Arial" w:cs="Arial"/>
        </w:rPr>
        <w:t xml:space="preserve">se </w:t>
      </w:r>
      <w:r w:rsidR="00F378A1" w:rsidRPr="00200435">
        <w:rPr>
          <w:rFonts w:ascii="Arial" w:eastAsia="Calibri" w:hAnsi="Arial" w:cs="Arial"/>
        </w:rPr>
        <w:t xml:space="preserve">isplaćuje naknada </w:t>
      </w:r>
      <w:r w:rsidR="00F378A1">
        <w:rPr>
          <w:rFonts w:ascii="Arial" w:eastAsia="Calibri" w:hAnsi="Arial" w:cs="Arial"/>
        </w:rPr>
        <w:t>20</w:t>
      </w:r>
      <w:r w:rsidR="00F378A1" w:rsidRPr="00200435">
        <w:rPr>
          <w:rFonts w:ascii="Arial" w:eastAsia="Calibri" w:hAnsi="Arial" w:cs="Arial"/>
        </w:rPr>
        <w:t xml:space="preserve">0 € neto po održanoj sjednici, dok se članovima vijeća isplaćuje naknada u visini </w:t>
      </w:r>
      <w:r w:rsidR="00F378A1">
        <w:rPr>
          <w:rFonts w:ascii="Arial" w:eastAsia="Calibri" w:hAnsi="Arial" w:cs="Arial"/>
        </w:rPr>
        <w:t>10</w:t>
      </w:r>
      <w:r w:rsidR="00F378A1" w:rsidRPr="00200435">
        <w:rPr>
          <w:rFonts w:ascii="Arial" w:eastAsia="Calibri" w:hAnsi="Arial" w:cs="Arial"/>
        </w:rPr>
        <w:t>0 € po održanoj sjednici</w:t>
      </w:r>
      <w:r w:rsidR="00F378A1">
        <w:rPr>
          <w:rFonts w:ascii="Arial" w:eastAsia="Calibri" w:hAnsi="Arial" w:cs="Arial"/>
        </w:rPr>
        <w:t xml:space="preserve"> </w:t>
      </w:r>
      <w:r w:rsidR="00F378A1" w:rsidRPr="00200435">
        <w:rPr>
          <w:rFonts w:ascii="Arial" w:eastAsia="Calibri" w:hAnsi="Arial" w:cs="Arial"/>
        </w:rPr>
        <w:t>(na kojoj su članovi bili prisutni).</w:t>
      </w:r>
    </w:p>
    <w:p w14:paraId="66554116" w14:textId="77777777" w:rsidR="00CD4A00" w:rsidRPr="00200435" w:rsidRDefault="00CD4A00" w:rsidP="00CD4A00">
      <w:pPr>
        <w:rPr>
          <w:rFonts w:ascii="Arial" w:eastAsia="Calibri" w:hAnsi="Arial" w:cs="Arial"/>
        </w:rPr>
      </w:pPr>
    </w:p>
    <w:p w14:paraId="23B0BAC9" w14:textId="08FE1F6B" w:rsidR="00CD4A00" w:rsidRPr="00200435" w:rsidRDefault="00CD4A00" w:rsidP="00CD4A00">
      <w:pPr>
        <w:rPr>
          <w:rFonts w:ascii="Arial" w:eastAsia="Calibri" w:hAnsi="Arial" w:cs="Arial"/>
        </w:rPr>
      </w:pPr>
      <w:r w:rsidRPr="00200435">
        <w:rPr>
          <w:rFonts w:ascii="Arial" w:eastAsia="Calibri" w:hAnsi="Arial" w:cs="Arial"/>
        </w:rPr>
        <w:t>Na temelju rezultata izbora provedenih za članove predstavničkog tijela (Općinskog vijeća, 1</w:t>
      </w:r>
      <w:r w:rsidR="00F378A1">
        <w:rPr>
          <w:rFonts w:ascii="Arial" w:eastAsia="Calibri" w:hAnsi="Arial" w:cs="Arial"/>
        </w:rPr>
        <w:t>8</w:t>
      </w:r>
      <w:r w:rsidRPr="00200435">
        <w:rPr>
          <w:rFonts w:ascii="Arial" w:eastAsia="Calibri" w:hAnsi="Arial" w:cs="Arial"/>
        </w:rPr>
        <w:t>. svibnja 202</w:t>
      </w:r>
      <w:r w:rsidR="00F378A1">
        <w:rPr>
          <w:rFonts w:ascii="Arial" w:eastAsia="Calibri" w:hAnsi="Arial" w:cs="Arial"/>
        </w:rPr>
        <w:t>5</w:t>
      </w:r>
      <w:r w:rsidRPr="00200435">
        <w:rPr>
          <w:rFonts w:ascii="Arial" w:eastAsia="Calibri" w:hAnsi="Arial" w:cs="Arial"/>
        </w:rPr>
        <w:t>.), konstituirajuća sjednica Općinskog vijeća održana je 1</w:t>
      </w:r>
      <w:r w:rsidR="00F378A1">
        <w:rPr>
          <w:rFonts w:ascii="Arial" w:eastAsia="Calibri" w:hAnsi="Arial" w:cs="Arial"/>
        </w:rPr>
        <w:t>2</w:t>
      </w:r>
      <w:r w:rsidRPr="00200435">
        <w:rPr>
          <w:rFonts w:ascii="Arial" w:eastAsia="Calibri" w:hAnsi="Arial" w:cs="Arial"/>
        </w:rPr>
        <w:t>. lipnja 202</w:t>
      </w:r>
      <w:r w:rsidR="00F378A1">
        <w:rPr>
          <w:rFonts w:ascii="Arial" w:eastAsia="Calibri" w:hAnsi="Arial" w:cs="Arial"/>
        </w:rPr>
        <w:t>5</w:t>
      </w:r>
      <w:r w:rsidRPr="00200435">
        <w:rPr>
          <w:rFonts w:ascii="Arial" w:eastAsia="Calibri" w:hAnsi="Arial" w:cs="Arial"/>
        </w:rPr>
        <w:t>. Općinsko vijeće, sukladno odredbama Zakona o lokalnim izborima (NN 144/12, 121/16, 98/19, 42/20, 144/20, 37/21) čini 13 članova.</w:t>
      </w:r>
    </w:p>
    <w:p w14:paraId="4DFA8829" w14:textId="77777777" w:rsidR="00CD4A00" w:rsidRPr="00200435" w:rsidRDefault="00CD4A00" w:rsidP="00CD4A00">
      <w:pPr>
        <w:rPr>
          <w:rFonts w:ascii="Arial" w:eastAsia="Calibri" w:hAnsi="Arial" w:cs="Arial"/>
        </w:rPr>
      </w:pPr>
    </w:p>
    <w:p w14:paraId="129FE707" w14:textId="2098544F" w:rsidR="00CD4A00" w:rsidRPr="00200435" w:rsidRDefault="00CD4A00" w:rsidP="00CD4A00">
      <w:pPr>
        <w:rPr>
          <w:rFonts w:ascii="Arial" w:eastAsia="Calibri" w:hAnsi="Arial" w:cs="Arial"/>
        </w:rPr>
      </w:pPr>
      <w:r w:rsidRPr="00200435">
        <w:rPr>
          <w:rFonts w:ascii="Arial" w:eastAsia="Calibri" w:hAnsi="Arial" w:cs="Arial"/>
          <w:b/>
        </w:rPr>
        <w:t xml:space="preserve">2. A101002: Financiranje rada političkih stranaka i nezavisnih vijećnika </w:t>
      </w:r>
      <w:r w:rsidRPr="00200435">
        <w:rPr>
          <w:rFonts w:ascii="Arial" w:eastAsia="Calibri" w:hAnsi="Arial" w:cs="Arial"/>
        </w:rPr>
        <w:t xml:space="preserve">– ovom aktivnošću obuhvaćeni su rashodi za tekuće donacije, odnosno naknade političkim strankama za rad vijećnika. Planirana sredstva za provođenje navedene aktivnosti su utvrđena u iznosu </w:t>
      </w:r>
      <w:r w:rsidR="00B14D15">
        <w:rPr>
          <w:rFonts w:ascii="Arial" w:eastAsia="Calibri" w:hAnsi="Arial" w:cs="Arial"/>
        </w:rPr>
        <w:t>5</w:t>
      </w:r>
      <w:r w:rsidR="00200435" w:rsidRPr="00200435">
        <w:rPr>
          <w:rFonts w:ascii="Arial" w:eastAsia="Calibri" w:hAnsi="Arial" w:cs="Arial"/>
        </w:rPr>
        <w:t>.000</w:t>
      </w:r>
      <w:r w:rsidRPr="00200435">
        <w:rPr>
          <w:rFonts w:ascii="Arial" w:eastAsia="Calibri" w:hAnsi="Arial" w:cs="Arial"/>
        </w:rPr>
        <w:t xml:space="preserve"> €</w:t>
      </w:r>
      <w:r w:rsidR="00F5426D" w:rsidRPr="00200435">
        <w:rPr>
          <w:rFonts w:ascii="Arial" w:eastAsia="Calibri" w:hAnsi="Arial" w:cs="Arial"/>
        </w:rPr>
        <w:t xml:space="preserve"> za 202</w:t>
      </w:r>
      <w:r w:rsidR="00200435" w:rsidRPr="00200435">
        <w:rPr>
          <w:rFonts w:ascii="Arial" w:eastAsia="Calibri" w:hAnsi="Arial" w:cs="Arial"/>
        </w:rPr>
        <w:t>5</w:t>
      </w:r>
      <w:r w:rsidR="00F5426D" w:rsidRPr="00200435">
        <w:rPr>
          <w:rFonts w:ascii="Arial" w:eastAsia="Calibri" w:hAnsi="Arial" w:cs="Arial"/>
        </w:rPr>
        <w:t xml:space="preserve">. godinu, </w:t>
      </w:r>
      <w:r w:rsidR="00B14D15">
        <w:rPr>
          <w:rFonts w:ascii="Arial" w:eastAsia="Calibri" w:hAnsi="Arial" w:cs="Arial"/>
        </w:rPr>
        <w:t xml:space="preserve">kao i za </w:t>
      </w:r>
      <w:r w:rsidR="00F5426D" w:rsidRPr="00200435">
        <w:rPr>
          <w:rFonts w:ascii="Arial" w:eastAsia="Calibri" w:hAnsi="Arial" w:cs="Arial"/>
        </w:rPr>
        <w:t>202</w:t>
      </w:r>
      <w:r w:rsidR="00B14D15">
        <w:rPr>
          <w:rFonts w:ascii="Arial" w:eastAsia="Calibri" w:hAnsi="Arial" w:cs="Arial"/>
        </w:rPr>
        <w:t>7</w:t>
      </w:r>
      <w:r w:rsidR="00F5426D" w:rsidRPr="00200435">
        <w:rPr>
          <w:rFonts w:ascii="Arial" w:eastAsia="Calibri" w:hAnsi="Arial" w:cs="Arial"/>
        </w:rPr>
        <w:t>. i 202</w:t>
      </w:r>
      <w:r w:rsidR="00B14D15">
        <w:rPr>
          <w:rFonts w:ascii="Arial" w:eastAsia="Calibri" w:hAnsi="Arial" w:cs="Arial"/>
        </w:rPr>
        <w:t>8</w:t>
      </w:r>
      <w:r w:rsidR="00F5426D" w:rsidRPr="00200435">
        <w:rPr>
          <w:rFonts w:ascii="Arial" w:eastAsia="Calibri" w:hAnsi="Arial" w:cs="Arial"/>
        </w:rPr>
        <w:t>.</w:t>
      </w:r>
      <w:r w:rsidRPr="00200435">
        <w:rPr>
          <w:rFonts w:ascii="Arial" w:eastAsia="Calibri" w:hAnsi="Arial" w:cs="Arial"/>
        </w:rPr>
        <w:t xml:space="preserve"> </w:t>
      </w:r>
    </w:p>
    <w:p w14:paraId="1B6EAA0C" w14:textId="77777777" w:rsidR="00CD4A00" w:rsidRPr="00200435" w:rsidRDefault="00CD4A00" w:rsidP="00CD4A00">
      <w:pPr>
        <w:rPr>
          <w:rFonts w:ascii="Arial" w:eastAsia="Calibri" w:hAnsi="Arial" w:cs="Arial"/>
        </w:rPr>
      </w:pPr>
    </w:p>
    <w:p w14:paraId="40C2B829" w14:textId="4FC5EE56" w:rsidR="00200435" w:rsidRDefault="00200435" w:rsidP="00200435">
      <w:pPr>
        <w:rPr>
          <w:rFonts w:ascii="Arial" w:eastAsia="Calibri" w:hAnsi="Arial" w:cs="Arial"/>
        </w:rPr>
      </w:pPr>
      <w:r w:rsidRPr="00200435">
        <w:rPr>
          <w:rFonts w:ascii="Arial" w:eastAsia="Calibri" w:hAnsi="Arial" w:cs="Arial"/>
        </w:rPr>
        <w:t>Odlukom o rasporedu sredstava za redovito godišnje financiranje političkih stranaka iz Proračuna Općine Konavle koja se objavljuje u Službenom glasniku Općine Konavle utvrđuju se sredstva za članove Općinskog vijeća. Odluka za 202</w:t>
      </w:r>
      <w:r w:rsidR="00B14D15">
        <w:rPr>
          <w:rFonts w:ascii="Arial" w:eastAsia="Calibri" w:hAnsi="Arial" w:cs="Arial"/>
        </w:rPr>
        <w:t>5</w:t>
      </w:r>
      <w:r w:rsidRPr="00200435">
        <w:rPr>
          <w:rFonts w:ascii="Arial" w:eastAsia="Calibri" w:hAnsi="Arial" w:cs="Arial"/>
        </w:rPr>
        <w:t xml:space="preserve">. godinu </w:t>
      </w:r>
      <w:r w:rsidR="00B14D15">
        <w:rPr>
          <w:rFonts w:ascii="Arial" w:eastAsia="Calibri" w:hAnsi="Arial" w:cs="Arial"/>
        </w:rPr>
        <w:t>(novi sazi</w:t>
      </w:r>
      <w:r w:rsidR="00A76DAA">
        <w:rPr>
          <w:rFonts w:ascii="Arial" w:eastAsia="Calibri" w:hAnsi="Arial" w:cs="Arial"/>
        </w:rPr>
        <w:t>v</w:t>
      </w:r>
      <w:r w:rsidR="00B14D15">
        <w:rPr>
          <w:rFonts w:ascii="Arial" w:eastAsia="Calibri" w:hAnsi="Arial" w:cs="Arial"/>
        </w:rPr>
        <w:t xml:space="preserve">) </w:t>
      </w:r>
      <w:r w:rsidRPr="00200435">
        <w:rPr>
          <w:rFonts w:ascii="Arial" w:eastAsia="Calibri" w:hAnsi="Arial" w:cs="Arial"/>
        </w:rPr>
        <w:t xml:space="preserve">objavljena u službenom glasniku </w:t>
      </w:r>
      <w:r w:rsidR="00B14D15">
        <w:rPr>
          <w:rFonts w:ascii="Arial" w:eastAsia="Calibri" w:hAnsi="Arial" w:cs="Arial"/>
        </w:rPr>
        <w:t>7/2025</w:t>
      </w:r>
      <w:r w:rsidRPr="00200435">
        <w:rPr>
          <w:rFonts w:ascii="Arial" w:eastAsia="Calibri" w:hAnsi="Arial" w:cs="Arial"/>
        </w:rPr>
        <w:t xml:space="preserve">. Novi saziv općinskog vijeća od 13 članova ima </w:t>
      </w:r>
      <w:r w:rsidR="00B14D15">
        <w:rPr>
          <w:rFonts w:ascii="Arial" w:eastAsia="Calibri" w:hAnsi="Arial" w:cs="Arial"/>
        </w:rPr>
        <w:t>3</w:t>
      </w:r>
      <w:r w:rsidRPr="00200435">
        <w:rPr>
          <w:rFonts w:ascii="Arial" w:eastAsia="Calibri" w:hAnsi="Arial" w:cs="Arial"/>
        </w:rPr>
        <w:t xml:space="preserve"> člana podzastupljenog spola. Za svakog člana Općinskog vijeća za 202</w:t>
      </w:r>
      <w:r w:rsidR="00B14D15">
        <w:rPr>
          <w:rFonts w:ascii="Arial" w:eastAsia="Calibri" w:hAnsi="Arial" w:cs="Arial"/>
        </w:rPr>
        <w:t>5</w:t>
      </w:r>
      <w:r w:rsidRPr="00200435">
        <w:rPr>
          <w:rFonts w:ascii="Arial" w:eastAsia="Calibri" w:hAnsi="Arial" w:cs="Arial"/>
        </w:rPr>
        <w:t xml:space="preserve">. godinu su utvrđena su sredstva u iznosu 300 € godišnje, a za svakog člana Općinskog vijeća </w:t>
      </w:r>
      <w:r w:rsidRPr="00F50277">
        <w:rPr>
          <w:rFonts w:ascii="Arial" w:eastAsia="Calibri" w:hAnsi="Arial" w:cs="Arial"/>
        </w:rPr>
        <w:t>podzastupljenog spola utvrđena su dodatna sredstva u iznosu 30 € godišnje.</w:t>
      </w:r>
      <w:r w:rsidRPr="003C066D">
        <w:rPr>
          <w:rFonts w:ascii="Arial" w:eastAsia="Calibri" w:hAnsi="Arial" w:cs="Arial"/>
        </w:rPr>
        <w:t xml:space="preserve"> </w:t>
      </w:r>
    </w:p>
    <w:p w14:paraId="7069AFFD" w14:textId="77777777" w:rsidR="00200435" w:rsidRPr="00200435" w:rsidRDefault="00200435" w:rsidP="00200435">
      <w:pPr>
        <w:rPr>
          <w:rFonts w:ascii="Arial" w:eastAsia="Calibri" w:hAnsi="Arial" w:cs="Arial"/>
        </w:rPr>
      </w:pPr>
    </w:p>
    <w:p w14:paraId="620FBA98" w14:textId="2395F15E" w:rsidR="00200435" w:rsidRPr="00200435" w:rsidRDefault="00200435" w:rsidP="00200435">
      <w:pPr>
        <w:rPr>
          <w:rFonts w:ascii="Arial" w:eastAsia="Calibri" w:hAnsi="Arial" w:cs="Arial"/>
        </w:rPr>
      </w:pPr>
      <w:r w:rsidRPr="00200435">
        <w:rPr>
          <w:rFonts w:ascii="Arial" w:eastAsia="Calibri" w:hAnsi="Arial" w:cs="Arial"/>
        </w:rPr>
        <w:t xml:space="preserve">U 2025. godini </w:t>
      </w:r>
      <w:r w:rsidR="00B14D15">
        <w:rPr>
          <w:rFonts w:ascii="Arial" w:eastAsia="Calibri" w:hAnsi="Arial" w:cs="Arial"/>
        </w:rPr>
        <w:t xml:space="preserve">su bile </w:t>
      </w:r>
      <w:r w:rsidRPr="00200435">
        <w:rPr>
          <w:rFonts w:ascii="Arial" w:eastAsia="Calibri" w:hAnsi="Arial" w:cs="Arial"/>
        </w:rPr>
        <w:t xml:space="preserve">isplaćene naknade članovima općinskog vijeća do vremena raspuštanja saziva općinskog vijeća radi provedbe lokalnih izbora, a </w:t>
      </w:r>
      <w:r w:rsidR="00B14D15">
        <w:rPr>
          <w:rFonts w:ascii="Arial" w:eastAsia="Calibri" w:hAnsi="Arial" w:cs="Arial"/>
        </w:rPr>
        <w:t xml:space="preserve">nova odluka </w:t>
      </w:r>
      <w:r w:rsidRPr="00200435">
        <w:rPr>
          <w:rFonts w:ascii="Arial" w:eastAsia="Calibri" w:hAnsi="Arial" w:cs="Arial"/>
        </w:rPr>
        <w:t xml:space="preserve">o financiranju </w:t>
      </w:r>
      <w:r w:rsidR="00B14D15">
        <w:rPr>
          <w:rFonts w:ascii="Arial" w:eastAsia="Calibri" w:hAnsi="Arial" w:cs="Arial"/>
        </w:rPr>
        <w:t>je donesena</w:t>
      </w:r>
      <w:r w:rsidRPr="00200435">
        <w:rPr>
          <w:rFonts w:ascii="Arial" w:eastAsia="Calibri" w:hAnsi="Arial" w:cs="Arial"/>
        </w:rPr>
        <w:t xml:space="preserve"> nakon konstituiranja novoga saziva općinskog vijeća.</w:t>
      </w:r>
    </w:p>
    <w:p w14:paraId="5B31680F" w14:textId="77777777" w:rsidR="00CD4A00" w:rsidRPr="00200435" w:rsidRDefault="00CD4A00" w:rsidP="00CD4A00">
      <w:pPr>
        <w:rPr>
          <w:rFonts w:ascii="Arial" w:eastAsia="Calibri" w:hAnsi="Arial" w:cs="Arial"/>
        </w:rPr>
      </w:pPr>
    </w:p>
    <w:p w14:paraId="117200FC" w14:textId="7CA881FA" w:rsidR="00CD4A00" w:rsidRPr="00200435" w:rsidRDefault="00CD4A00" w:rsidP="00CD4A00">
      <w:pPr>
        <w:rPr>
          <w:rFonts w:ascii="Arial" w:eastAsia="Calibri" w:hAnsi="Arial" w:cs="Arial"/>
        </w:rPr>
      </w:pPr>
      <w:r w:rsidRPr="00200435">
        <w:rPr>
          <w:rFonts w:ascii="Arial" w:eastAsia="Calibri" w:hAnsi="Arial" w:cs="Arial"/>
          <w:b/>
        </w:rPr>
        <w:t>3. A101003: Nagrade povodom Dana Općine</w:t>
      </w:r>
      <w:r w:rsidRPr="00200435">
        <w:rPr>
          <w:rFonts w:ascii="Arial" w:eastAsia="Calibri" w:hAnsi="Arial" w:cs="Arial"/>
        </w:rPr>
        <w:t xml:space="preserve"> – u sklopu navedene aktivnosti planirani su rashodi za ostale nespomenute rashode poslovanja (izrada povelja i plaketa, trošak nagrada). Rashodi su planirani u iznosu </w:t>
      </w:r>
      <w:r w:rsidR="00F5426D" w:rsidRPr="00200435">
        <w:rPr>
          <w:rFonts w:ascii="Arial" w:eastAsia="Calibri" w:hAnsi="Arial" w:cs="Arial"/>
        </w:rPr>
        <w:t>3.000</w:t>
      </w:r>
      <w:r w:rsidRPr="00200435">
        <w:rPr>
          <w:rFonts w:ascii="Arial" w:eastAsia="Calibri" w:hAnsi="Arial" w:cs="Arial"/>
        </w:rPr>
        <w:t xml:space="preserve"> €. </w:t>
      </w:r>
    </w:p>
    <w:p w14:paraId="5D9C8ED9" w14:textId="77777777" w:rsidR="00CD4A00" w:rsidRPr="00200435" w:rsidRDefault="00CD4A00" w:rsidP="00CD4A00">
      <w:pPr>
        <w:rPr>
          <w:rFonts w:ascii="Arial" w:eastAsia="Calibri" w:hAnsi="Arial" w:cs="Arial"/>
        </w:rPr>
      </w:pPr>
    </w:p>
    <w:p w14:paraId="5A2109BA" w14:textId="77777777" w:rsidR="00CD4A00" w:rsidRPr="00200435" w:rsidRDefault="00CD4A00" w:rsidP="00CD4A00">
      <w:pPr>
        <w:rPr>
          <w:rFonts w:ascii="Arial" w:eastAsia="Calibri" w:hAnsi="Arial" w:cs="Arial"/>
        </w:rPr>
      </w:pPr>
      <w:r w:rsidRPr="00200435">
        <w:rPr>
          <w:rFonts w:ascii="Arial" w:eastAsia="Calibri" w:hAnsi="Arial" w:cs="Arial"/>
        </w:rPr>
        <w:t>Obilježavanje dana Općine 21. listopada - taj dan se na prigodan način obilježava održavanjem svečane sjednice Općinskog vijeća. Na istoj sjednici dodjeljuju se javna priznanja sukladno Odluci Općinskog vijeća, kojom je uređen postupak predlaganja, odnosno izbor kandidata za nagrade kao i godišnji broj pojedinačnih i skupnih nagrada.</w:t>
      </w:r>
    </w:p>
    <w:p w14:paraId="407EF7D1" w14:textId="77777777" w:rsidR="00CD4A00" w:rsidRPr="00200435" w:rsidRDefault="00CD4A00" w:rsidP="00CD4A00">
      <w:pPr>
        <w:rPr>
          <w:rFonts w:ascii="Arial" w:eastAsia="Calibri" w:hAnsi="Arial" w:cs="Arial"/>
        </w:rPr>
      </w:pPr>
    </w:p>
    <w:p w14:paraId="61F5DF32" w14:textId="4F0088E5" w:rsidR="00CD4A00" w:rsidRPr="00200435" w:rsidRDefault="00CD4A00" w:rsidP="00CD4A00">
      <w:pPr>
        <w:rPr>
          <w:rFonts w:ascii="Arial" w:eastAsia="Calibri" w:hAnsi="Arial" w:cs="Arial"/>
        </w:rPr>
      </w:pPr>
      <w:r w:rsidRPr="00200435">
        <w:rPr>
          <w:rFonts w:ascii="Arial" w:eastAsia="Calibri" w:hAnsi="Arial" w:cs="Arial"/>
          <w:b/>
        </w:rPr>
        <w:t>4. A101004: Lokalni izbori</w:t>
      </w:r>
      <w:r w:rsidRPr="00200435">
        <w:rPr>
          <w:rFonts w:ascii="Arial" w:eastAsia="Calibri" w:hAnsi="Arial" w:cs="Arial"/>
        </w:rPr>
        <w:t xml:space="preserve"> – u sklopu navedene aktivnosti </w:t>
      </w:r>
      <w:r w:rsidR="00B14D15">
        <w:rPr>
          <w:rFonts w:ascii="Arial" w:eastAsia="Calibri" w:hAnsi="Arial" w:cs="Arial"/>
        </w:rPr>
        <w:t xml:space="preserve">nisu planirani rashodi. </w:t>
      </w:r>
    </w:p>
    <w:p w14:paraId="30806BF0" w14:textId="77777777" w:rsidR="00CD4A00" w:rsidRPr="00200435" w:rsidRDefault="00CD4A00" w:rsidP="00CD4A00">
      <w:pPr>
        <w:rPr>
          <w:rFonts w:ascii="Arial" w:eastAsia="Calibri" w:hAnsi="Arial" w:cs="Arial"/>
        </w:rPr>
      </w:pPr>
      <w:r w:rsidRPr="00200435">
        <w:rPr>
          <w:rFonts w:ascii="Arial" w:eastAsia="Calibri" w:hAnsi="Arial" w:cs="Arial"/>
        </w:rPr>
        <w:t xml:space="preserve">U 2017. su održani lokalni izbori (21. svibnja 2017. - prvi krug i 4. lipnja 2017. – drugi krug). </w:t>
      </w:r>
    </w:p>
    <w:p w14:paraId="2EFEF198" w14:textId="4B8BD894" w:rsidR="00B14D15" w:rsidRPr="00200435" w:rsidRDefault="00CD4A00" w:rsidP="00B14D15">
      <w:pPr>
        <w:rPr>
          <w:rFonts w:ascii="Arial" w:eastAsia="Calibri" w:hAnsi="Arial" w:cs="Arial"/>
        </w:rPr>
      </w:pPr>
      <w:r w:rsidRPr="00200435">
        <w:rPr>
          <w:rFonts w:ascii="Arial" w:eastAsia="Calibri" w:hAnsi="Arial" w:cs="Arial"/>
        </w:rPr>
        <w:t>U 2021. su održani lokalni izbori 16.5.2021. (samo jedan krug izbora).</w:t>
      </w:r>
      <w:r w:rsidR="00B14D15">
        <w:rPr>
          <w:rFonts w:ascii="Arial" w:eastAsia="Calibri" w:hAnsi="Arial" w:cs="Arial"/>
        </w:rPr>
        <w:t xml:space="preserve"> </w:t>
      </w:r>
      <w:r w:rsidR="00B14D15" w:rsidRPr="00200435">
        <w:rPr>
          <w:rFonts w:ascii="Arial" w:eastAsia="Calibri" w:hAnsi="Arial" w:cs="Arial"/>
        </w:rPr>
        <w:t>U 202</w:t>
      </w:r>
      <w:r w:rsidR="00B14D15">
        <w:rPr>
          <w:rFonts w:ascii="Arial" w:eastAsia="Calibri" w:hAnsi="Arial" w:cs="Arial"/>
        </w:rPr>
        <w:t>5</w:t>
      </w:r>
      <w:r w:rsidR="00B14D15" w:rsidRPr="00200435">
        <w:rPr>
          <w:rFonts w:ascii="Arial" w:eastAsia="Calibri" w:hAnsi="Arial" w:cs="Arial"/>
        </w:rPr>
        <w:t>. su održani lokalni izbori 1</w:t>
      </w:r>
      <w:r w:rsidR="00B14D15">
        <w:rPr>
          <w:rFonts w:ascii="Arial" w:eastAsia="Calibri" w:hAnsi="Arial" w:cs="Arial"/>
        </w:rPr>
        <w:t>8</w:t>
      </w:r>
      <w:r w:rsidR="00B14D15" w:rsidRPr="00200435">
        <w:rPr>
          <w:rFonts w:ascii="Arial" w:eastAsia="Calibri" w:hAnsi="Arial" w:cs="Arial"/>
        </w:rPr>
        <w:t>.5.202</w:t>
      </w:r>
      <w:r w:rsidR="00B14D15">
        <w:rPr>
          <w:rFonts w:ascii="Arial" w:eastAsia="Calibri" w:hAnsi="Arial" w:cs="Arial"/>
        </w:rPr>
        <w:t>5</w:t>
      </w:r>
      <w:r w:rsidR="00B14D15" w:rsidRPr="00200435">
        <w:rPr>
          <w:rFonts w:ascii="Arial" w:eastAsia="Calibri" w:hAnsi="Arial" w:cs="Arial"/>
        </w:rPr>
        <w:t>. (samo jedan krug izbora).</w:t>
      </w:r>
    </w:p>
    <w:p w14:paraId="72B438F2" w14:textId="77777777" w:rsidR="00CD4A00" w:rsidRPr="00200435" w:rsidRDefault="00CD4A00" w:rsidP="00CD4A00">
      <w:pPr>
        <w:rPr>
          <w:rFonts w:ascii="Arial" w:eastAsia="Calibri" w:hAnsi="Arial" w:cs="Arial"/>
        </w:rPr>
      </w:pPr>
    </w:p>
    <w:p w14:paraId="7DB02F48" w14:textId="612E7703" w:rsidR="00F5426D" w:rsidRPr="00200435" w:rsidRDefault="00CD4A00" w:rsidP="00CD4A00">
      <w:pPr>
        <w:rPr>
          <w:rFonts w:ascii="Arial" w:eastAsia="Calibri" w:hAnsi="Arial" w:cs="Arial"/>
        </w:rPr>
      </w:pPr>
      <w:r w:rsidRPr="00200435">
        <w:rPr>
          <w:rFonts w:ascii="Arial" w:eastAsia="Calibri" w:hAnsi="Arial" w:cs="Arial"/>
          <w:b/>
        </w:rPr>
        <w:t>5. A101005: Priprema materijala za sjednice Općinskog vijeća i objava akata - Službeni glasnik</w:t>
      </w:r>
      <w:r w:rsidRPr="00200435">
        <w:rPr>
          <w:rFonts w:ascii="Arial" w:eastAsia="Calibri" w:hAnsi="Arial" w:cs="Arial"/>
        </w:rPr>
        <w:t xml:space="preserve">– u sklopu navedene aktivnosti planirani su rashodi za usluge promidžbe i informiranja, odnosno kopiranje i uvezivanje materijala za općinske vijećnike, kao i tisak službenog glasnika u iznosu </w:t>
      </w:r>
      <w:r w:rsidR="00200435" w:rsidRPr="00200435">
        <w:rPr>
          <w:rFonts w:ascii="Arial" w:eastAsia="Calibri" w:hAnsi="Arial" w:cs="Arial"/>
        </w:rPr>
        <w:t>10</w:t>
      </w:r>
      <w:r w:rsidRPr="00200435">
        <w:rPr>
          <w:rFonts w:ascii="Arial" w:eastAsia="Calibri" w:hAnsi="Arial" w:cs="Arial"/>
        </w:rPr>
        <w:t>.000 €</w:t>
      </w:r>
      <w:r w:rsidR="00F5426D" w:rsidRPr="00200435">
        <w:rPr>
          <w:rFonts w:ascii="Arial" w:eastAsia="Calibri" w:hAnsi="Arial" w:cs="Arial"/>
        </w:rPr>
        <w:t xml:space="preserve"> za 202</w:t>
      </w:r>
      <w:r w:rsidR="00B14D15">
        <w:rPr>
          <w:rFonts w:ascii="Arial" w:eastAsia="Calibri" w:hAnsi="Arial" w:cs="Arial"/>
        </w:rPr>
        <w:t>6</w:t>
      </w:r>
      <w:r w:rsidR="00F5426D" w:rsidRPr="00200435">
        <w:rPr>
          <w:rFonts w:ascii="Arial" w:eastAsia="Calibri" w:hAnsi="Arial" w:cs="Arial"/>
        </w:rPr>
        <w:t>. godinu</w:t>
      </w:r>
      <w:r w:rsidR="00200435" w:rsidRPr="00200435">
        <w:rPr>
          <w:rFonts w:ascii="Arial" w:eastAsia="Calibri" w:hAnsi="Arial" w:cs="Arial"/>
        </w:rPr>
        <w:t>, kao i za sljedeće dvije proračunske godine</w:t>
      </w:r>
      <w:r w:rsidRPr="00200435">
        <w:rPr>
          <w:rFonts w:ascii="Arial" w:eastAsia="Calibri" w:hAnsi="Arial" w:cs="Arial"/>
        </w:rPr>
        <w:t xml:space="preserve">. </w:t>
      </w:r>
    </w:p>
    <w:p w14:paraId="06F99873" w14:textId="1E80B663" w:rsidR="00CD4A00" w:rsidRPr="00200435" w:rsidRDefault="00200435" w:rsidP="00CD4A00">
      <w:pPr>
        <w:rPr>
          <w:rFonts w:ascii="Arial" w:eastAsia="Calibri" w:hAnsi="Arial" w:cs="Arial"/>
        </w:rPr>
      </w:pPr>
      <w:r w:rsidRPr="00200435">
        <w:rPr>
          <w:rFonts w:ascii="Arial" w:eastAsia="Calibri" w:hAnsi="Arial" w:cs="Arial"/>
        </w:rPr>
        <w:t>U prvom polugodištu 202</w:t>
      </w:r>
      <w:r w:rsidR="00B14D15">
        <w:rPr>
          <w:rFonts w:ascii="Arial" w:eastAsia="Calibri" w:hAnsi="Arial" w:cs="Arial"/>
        </w:rPr>
        <w:t>5</w:t>
      </w:r>
      <w:r w:rsidRPr="00200435">
        <w:rPr>
          <w:rFonts w:ascii="Arial" w:eastAsia="Calibri" w:hAnsi="Arial" w:cs="Arial"/>
        </w:rPr>
        <w:t xml:space="preserve">. godine objavljeno je </w:t>
      </w:r>
      <w:r w:rsidR="00B14D15">
        <w:rPr>
          <w:rFonts w:ascii="Arial" w:eastAsia="Calibri" w:hAnsi="Arial" w:cs="Arial"/>
        </w:rPr>
        <w:t>5</w:t>
      </w:r>
      <w:r w:rsidRPr="00200435">
        <w:rPr>
          <w:rFonts w:ascii="Arial" w:eastAsia="Calibri" w:hAnsi="Arial" w:cs="Arial"/>
        </w:rPr>
        <w:t xml:space="preserve"> služben</w:t>
      </w:r>
      <w:r w:rsidR="00B14D15">
        <w:rPr>
          <w:rFonts w:ascii="Arial" w:eastAsia="Calibri" w:hAnsi="Arial" w:cs="Arial"/>
        </w:rPr>
        <w:t>ih</w:t>
      </w:r>
      <w:r w:rsidRPr="00200435">
        <w:rPr>
          <w:rFonts w:ascii="Arial" w:eastAsia="Calibri" w:hAnsi="Arial" w:cs="Arial"/>
        </w:rPr>
        <w:t xml:space="preserve"> glasnika, </w:t>
      </w:r>
      <w:r w:rsidR="00CD4A00" w:rsidRPr="00200435">
        <w:rPr>
          <w:rFonts w:ascii="Arial" w:eastAsia="Calibri" w:hAnsi="Arial" w:cs="Arial"/>
        </w:rPr>
        <w:t>a prosječno se godišnje objavljuje 12 do 13 službenih glasnika .</w:t>
      </w:r>
    </w:p>
    <w:p w14:paraId="305A230F" w14:textId="6B12D843" w:rsidR="00CD4A00" w:rsidRPr="00200435" w:rsidRDefault="00CD4A00" w:rsidP="00CD4A00">
      <w:pPr>
        <w:rPr>
          <w:rFonts w:ascii="Arial" w:eastAsia="Calibri" w:hAnsi="Arial" w:cs="Arial"/>
        </w:rPr>
      </w:pPr>
      <w:r w:rsidRPr="00200435">
        <w:rPr>
          <w:rFonts w:ascii="Arial" w:eastAsia="Calibri" w:hAnsi="Arial" w:cs="Arial"/>
        </w:rPr>
        <w:lastRenderedPageBreak/>
        <w:t xml:space="preserve">Službeni glasnik Općine Konavle izdaje se sukladno članku 73. stavak 2. Zakona o lokalnoj i područnoj (regionalnoj) samoupravi i Statuta Općine. U glasniku se objavljuju akti koje donosi općinski načelnik i Općinsko vijeće. </w:t>
      </w:r>
    </w:p>
    <w:p w14:paraId="2E75656C" w14:textId="77777777" w:rsidR="00CD4A00" w:rsidRPr="00AD7A76" w:rsidRDefault="00CD4A00" w:rsidP="00CD4A00">
      <w:pPr>
        <w:shd w:val="clear" w:color="auto" w:fill="FFFFFF"/>
        <w:rPr>
          <w:rFonts w:ascii="Calibri" w:hAnsi="Calibri" w:cs="Calibri"/>
          <w:bCs/>
          <w:sz w:val="24"/>
          <w:szCs w:val="24"/>
        </w:rPr>
      </w:pPr>
    </w:p>
    <w:p w14:paraId="5C99891B" w14:textId="4AE1BF1E" w:rsidR="00DC6AED" w:rsidRPr="00AD7A76" w:rsidRDefault="00DC6AED" w:rsidP="005A1E11">
      <w:pPr>
        <w:rPr>
          <w:rFonts w:ascii="Arial" w:eastAsia="Calibri" w:hAnsi="Arial" w:cs="Arial"/>
        </w:rPr>
      </w:pPr>
      <w:r w:rsidRPr="00AD7A76">
        <w:rPr>
          <w:rFonts w:ascii="Arial" w:eastAsia="Calibri" w:hAnsi="Arial" w:cs="Arial"/>
        </w:rPr>
        <w:t>Planiranim sredstvima financirat će se tiskanje Službenog  glasnika. Isti se izdaje po potrebi i nakon svake održane sjednice Općinskog vijeća.</w:t>
      </w:r>
    </w:p>
    <w:p w14:paraId="0DAAB5D0" w14:textId="77777777" w:rsidR="003D4811" w:rsidRPr="00AD7A76" w:rsidRDefault="003D4811" w:rsidP="005A1E11">
      <w:pPr>
        <w:rPr>
          <w:rFonts w:ascii="Arial" w:eastAsia="Calibri" w:hAnsi="Arial" w:cs="Arial"/>
        </w:rPr>
      </w:pPr>
      <w:bookmarkStart w:id="207" w:name="_Hlk144729486"/>
      <w:bookmarkEnd w:id="206"/>
    </w:p>
    <w:tbl>
      <w:tblPr>
        <w:tblStyle w:val="Reetkatablice536"/>
        <w:tblW w:w="14672" w:type="dxa"/>
        <w:jc w:val="center"/>
        <w:tblLayout w:type="fixed"/>
        <w:tblLook w:val="04A0" w:firstRow="1" w:lastRow="0" w:firstColumn="1" w:lastColumn="0" w:noHBand="0" w:noVBand="1"/>
      </w:tblPr>
      <w:tblGrid>
        <w:gridCol w:w="2122"/>
        <w:gridCol w:w="2976"/>
        <w:gridCol w:w="1134"/>
        <w:gridCol w:w="988"/>
        <w:gridCol w:w="1242"/>
        <w:gridCol w:w="1242"/>
        <w:gridCol w:w="1242"/>
        <w:gridCol w:w="1242"/>
        <w:gridCol w:w="1242"/>
        <w:gridCol w:w="1242"/>
      </w:tblGrid>
      <w:tr w:rsidR="00AD7A76" w:rsidRPr="00E85FF7" w14:paraId="5220BF85" w14:textId="77777777" w:rsidTr="00AD7A76">
        <w:trPr>
          <w:jc w:val="center"/>
        </w:trPr>
        <w:tc>
          <w:tcPr>
            <w:tcW w:w="2122" w:type="dxa"/>
            <w:shd w:val="clear" w:color="auto" w:fill="BFBFBF"/>
            <w:vAlign w:val="center"/>
          </w:tcPr>
          <w:bookmarkEnd w:id="207"/>
          <w:p w14:paraId="4D1BD7DA"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Pokazatelj rezultata</w:t>
            </w:r>
          </w:p>
        </w:tc>
        <w:tc>
          <w:tcPr>
            <w:tcW w:w="2976" w:type="dxa"/>
            <w:shd w:val="clear" w:color="auto" w:fill="BFBFBF"/>
            <w:vAlign w:val="center"/>
          </w:tcPr>
          <w:p w14:paraId="40349EC3"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Definicija</w:t>
            </w:r>
          </w:p>
        </w:tc>
        <w:tc>
          <w:tcPr>
            <w:tcW w:w="1134" w:type="dxa"/>
            <w:shd w:val="clear" w:color="auto" w:fill="BFBFBF"/>
            <w:vAlign w:val="center"/>
          </w:tcPr>
          <w:p w14:paraId="3DBB6D24"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Jedinica</w:t>
            </w:r>
          </w:p>
        </w:tc>
        <w:tc>
          <w:tcPr>
            <w:tcW w:w="988" w:type="dxa"/>
            <w:shd w:val="clear" w:color="auto" w:fill="BFBFBF"/>
            <w:vAlign w:val="center"/>
          </w:tcPr>
          <w:p w14:paraId="5A56D0CC"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Izvor podataka</w:t>
            </w:r>
          </w:p>
        </w:tc>
        <w:tc>
          <w:tcPr>
            <w:tcW w:w="1242" w:type="dxa"/>
            <w:shd w:val="clear" w:color="auto" w:fill="BFBFBF"/>
            <w:vAlign w:val="center"/>
          </w:tcPr>
          <w:p w14:paraId="4F951054" w14:textId="6673F8E3"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Polazna vrijednost 202</w:t>
            </w:r>
            <w:r w:rsidR="00B14D15" w:rsidRPr="00E85FF7">
              <w:rPr>
                <w:rFonts w:ascii="Arial" w:eastAsia="Calibri" w:hAnsi="Arial" w:cs="Arial"/>
                <w:sz w:val="16"/>
                <w:szCs w:val="16"/>
              </w:rPr>
              <w:t>4</w:t>
            </w:r>
            <w:r w:rsidRPr="00E85FF7">
              <w:rPr>
                <w:rFonts w:ascii="Arial" w:eastAsia="Calibri" w:hAnsi="Arial" w:cs="Arial"/>
                <w:sz w:val="16"/>
                <w:szCs w:val="16"/>
              </w:rPr>
              <w:t>.</w:t>
            </w:r>
          </w:p>
        </w:tc>
        <w:tc>
          <w:tcPr>
            <w:tcW w:w="1242" w:type="dxa"/>
            <w:shd w:val="clear" w:color="auto" w:fill="BFBFBF"/>
            <w:vAlign w:val="center"/>
          </w:tcPr>
          <w:p w14:paraId="2F500158" w14:textId="4B3D4309"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5</w:t>
            </w:r>
            <w:r w:rsidRPr="00E85FF7">
              <w:rPr>
                <w:rFonts w:ascii="Arial" w:eastAsia="Calibri" w:hAnsi="Arial" w:cs="Arial"/>
                <w:sz w:val="16"/>
                <w:szCs w:val="16"/>
              </w:rPr>
              <w:t>.</w:t>
            </w:r>
          </w:p>
        </w:tc>
        <w:tc>
          <w:tcPr>
            <w:tcW w:w="1242" w:type="dxa"/>
            <w:shd w:val="clear" w:color="auto" w:fill="BFBFBF"/>
            <w:vAlign w:val="center"/>
          </w:tcPr>
          <w:p w14:paraId="2B5060F7" w14:textId="54C3CCB2"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 xml:space="preserve">Izvršeno </w:t>
            </w:r>
            <w:r w:rsidR="00647558" w:rsidRPr="00E85FF7">
              <w:rPr>
                <w:rFonts w:ascii="Arial" w:eastAsia="Calibri" w:hAnsi="Arial" w:cs="Arial"/>
                <w:sz w:val="16"/>
                <w:szCs w:val="16"/>
              </w:rPr>
              <w:t>1-6/</w:t>
            </w:r>
            <w:r w:rsidRPr="00E85FF7">
              <w:rPr>
                <w:rFonts w:ascii="Arial" w:eastAsia="Calibri" w:hAnsi="Arial" w:cs="Arial"/>
                <w:sz w:val="16"/>
                <w:szCs w:val="16"/>
              </w:rPr>
              <w:t>202</w:t>
            </w:r>
            <w:r w:rsidR="00B14D15" w:rsidRPr="00E85FF7">
              <w:rPr>
                <w:rFonts w:ascii="Arial" w:eastAsia="Calibri" w:hAnsi="Arial" w:cs="Arial"/>
                <w:sz w:val="16"/>
                <w:szCs w:val="16"/>
              </w:rPr>
              <w:t>5</w:t>
            </w:r>
            <w:r w:rsidRPr="00E85FF7">
              <w:rPr>
                <w:rFonts w:ascii="Arial" w:eastAsia="Calibri" w:hAnsi="Arial" w:cs="Arial"/>
                <w:sz w:val="16"/>
                <w:szCs w:val="16"/>
              </w:rPr>
              <w:t>.</w:t>
            </w:r>
          </w:p>
        </w:tc>
        <w:tc>
          <w:tcPr>
            <w:tcW w:w="1242" w:type="dxa"/>
            <w:shd w:val="clear" w:color="auto" w:fill="BFBFBF"/>
            <w:vAlign w:val="center"/>
          </w:tcPr>
          <w:p w14:paraId="574A367F" w14:textId="29A2336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6</w:t>
            </w:r>
            <w:r w:rsidRPr="00E85FF7">
              <w:rPr>
                <w:rFonts w:ascii="Arial" w:eastAsia="Calibri" w:hAnsi="Arial" w:cs="Arial"/>
                <w:sz w:val="16"/>
                <w:szCs w:val="16"/>
              </w:rPr>
              <w:t>.</w:t>
            </w:r>
          </w:p>
        </w:tc>
        <w:tc>
          <w:tcPr>
            <w:tcW w:w="1242" w:type="dxa"/>
            <w:shd w:val="clear" w:color="auto" w:fill="BFBFBF"/>
          </w:tcPr>
          <w:p w14:paraId="1BBB22DC" w14:textId="3DF6E6AF"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w:t>
            </w:r>
            <w:r w:rsidR="00B14D15" w:rsidRPr="00E85FF7">
              <w:rPr>
                <w:rFonts w:ascii="Arial" w:eastAsia="Calibri" w:hAnsi="Arial" w:cs="Arial"/>
                <w:sz w:val="16"/>
                <w:szCs w:val="16"/>
              </w:rPr>
              <w:t>27</w:t>
            </w:r>
            <w:r w:rsidRPr="00E85FF7">
              <w:rPr>
                <w:rFonts w:ascii="Arial" w:eastAsia="Calibri" w:hAnsi="Arial" w:cs="Arial"/>
                <w:sz w:val="16"/>
                <w:szCs w:val="16"/>
              </w:rPr>
              <w:t>.</w:t>
            </w:r>
          </w:p>
        </w:tc>
        <w:tc>
          <w:tcPr>
            <w:tcW w:w="1242" w:type="dxa"/>
            <w:shd w:val="clear" w:color="auto" w:fill="BFBFBF"/>
          </w:tcPr>
          <w:p w14:paraId="55199973" w14:textId="4EEB841E"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8</w:t>
            </w:r>
            <w:r w:rsidRPr="00E85FF7">
              <w:rPr>
                <w:rFonts w:ascii="Arial" w:eastAsia="Calibri" w:hAnsi="Arial" w:cs="Arial"/>
                <w:sz w:val="16"/>
                <w:szCs w:val="16"/>
              </w:rPr>
              <w:t>.</w:t>
            </w:r>
          </w:p>
        </w:tc>
      </w:tr>
      <w:tr w:rsidR="00B14D15" w:rsidRPr="00E85FF7" w14:paraId="705A1758"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D603CFD"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Broj sjednica Općinskog vijeća</w:t>
            </w:r>
          </w:p>
        </w:tc>
        <w:tc>
          <w:tcPr>
            <w:tcW w:w="2976" w:type="dxa"/>
            <w:tcBorders>
              <w:top w:val="single" w:sz="4" w:space="0" w:color="auto"/>
              <w:left w:val="single" w:sz="4" w:space="0" w:color="auto"/>
              <w:bottom w:val="single" w:sz="4" w:space="0" w:color="auto"/>
              <w:right w:val="single" w:sz="4" w:space="0" w:color="auto"/>
            </w:tcBorders>
            <w:vAlign w:val="center"/>
          </w:tcPr>
          <w:p w14:paraId="0010906E" w14:textId="77777777" w:rsidR="00B14D15" w:rsidRPr="00E85FF7" w:rsidRDefault="00B14D15">
            <w:pPr>
              <w:pStyle w:val="Odlomakpopisa"/>
              <w:numPr>
                <w:ilvl w:val="0"/>
                <w:numId w:val="9"/>
              </w:numPr>
              <w:ind w:left="0" w:firstLine="160"/>
              <w:jc w:val="left"/>
              <w:rPr>
                <w:rFonts w:ascii="Arial" w:hAnsi="Arial" w:cs="Arial"/>
                <w:sz w:val="16"/>
                <w:szCs w:val="16"/>
              </w:rPr>
            </w:pPr>
            <w:r w:rsidRPr="00E85FF7">
              <w:rPr>
                <w:rFonts w:ascii="Arial" w:hAnsi="Arial" w:cs="Arial"/>
                <w:sz w:val="16"/>
                <w:szCs w:val="16"/>
              </w:rPr>
              <w:t>Pravovremena i učinkovita priprema sjednica Općinskog vijeća preduvjet je za donošenje općih akata i drugih odluka</w:t>
            </w:r>
          </w:p>
          <w:p w14:paraId="16816943" w14:textId="77777777" w:rsidR="00B14D15" w:rsidRPr="00E85FF7" w:rsidRDefault="00B14D15">
            <w:pPr>
              <w:pStyle w:val="Odlomakpopisa"/>
              <w:numPr>
                <w:ilvl w:val="0"/>
                <w:numId w:val="9"/>
              </w:numPr>
              <w:ind w:left="160" w:firstLine="0"/>
              <w:jc w:val="left"/>
              <w:rPr>
                <w:rFonts w:ascii="Arial" w:hAnsi="Arial" w:cs="Arial"/>
                <w:sz w:val="16"/>
                <w:szCs w:val="16"/>
              </w:rPr>
            </w:pPr>
            <w:r w:rsidRPr="00E85FF7">
              <w:rPr>
                <w:rFonts w:ascii="Arial" w:hAnsi="Arial" w:cs="Arial"/>
                <w:sz w:val="16"/>
                <w:szCs w:val="16"/>
              </w:rPr>
              <w:t>Redovito održavanje sjednica općinskog vijeća</w:t>
            </w:r>
          </w:p>
        </w:tc>
        <w:tc>
          <w:tcPr>
            <w:tcW w:w="1134" w:type="dxa"/>
            <w:tcBorders>
              <w:top w:val="single" w:sz="4" w:space="0" w:color="auto"/>
              <w:left w:val="single" w:sz="4" w:space="0" w:color="auto"/>
              <w:bottom w:val="single" w:sz="4" w:space="0" w:color="auto"/>
              <w:right w:val="single" w:sz="4" w:space="0" w:color="auto"/>
            </w:tcBorders>
            <w:vAlign w:val="center"/>
          </w:tcPr>
          <w:p w14:paraId="7DAFE3A3"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Broj sjednica</w:t>
            </w:r>
          </w:p>
        </w:tc>
        <w:tc>
          <w:tcPr>
            <w:tcW w:w="988" w:type="dxa"/>
            <w:tcBorders>
              <w:top w:val="single" w:sz="4" w:space="0" w:color="auto"/>
              <w:left w:val="single" w:sz="4" w:space="0" w:color="auto"/>
              <w:bottom w:val="single" w:sz="4" w:space="0" w:color="auto"/>
              <w:right w:val="single" w:sz="4" w:space="0" w:color="auto"/>
            </w:tcBorders>
            <w:vAlign w:val="center"/>
          </w:tcPr>
          <w:p w14:paraId="5FBCE9D4"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D635D54" w14:textId="2C0E5989" w:rsidR="00B14D15" w:rsidRPr="00E85FF7" w:rsidRDefault="00B14D15" w:rsidP="00B14D15">
            <w:pPr>
              <w:jc w:val="center"/>
              <w:rPr>
                <w:rFonts w:ascii="Arial" w:hAnsi="Arial" w:cs="Arial"/>
                <w:sz w:val="16"/>
                <w:szCs w:val="16"/>
              </w:rPr>
            </w:pPr>
            <w:r w:rsidRPr="00E85FF7">
              <w:rPr>
                <w:rFonts w:ascii="Arial" w:hAnsi="Arial" w:cs="Arial"/>
                <w:sz w:val="16"/>
                <w:szCs w:val="16"/>
              </w:rPr>
              <w:t>6</w:t>
            </w:r>
          </w:p>
        </w:tc>
        <w:tc>
          <w:tcPr>
            <w:tcW w:w="1242" w:type="dxa"/>
            <w:vAlign w:val="center"/>
          </w:tcPr>
          <w:p w14:paraId="59D8D4EE" w14:textId="3BC4D310"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6E6D85D3" w14:textId="08E1E156" w:rsidR="00B14D15" w:rsidRPr="00E85FF7" w:rsidRDefault="00B14D15" w:rsidP="00B14D15">
            <w:pPr>
              <w:jc w:val="center"/>
              <w:rPr>
                <w:rFonts w:ascii="Arial" w:hAnsi="Arial" w:cs="Arial"/>
                <w:sz w:val="16"/>
                <w:szCs w:val="16"/>
              </w:rPr>
            </w:pPr>
            <w:r w:rsidRPr="00E85FF7">
              <w:rPr>
                <w:rFonts w:ascii="Arial" w:hAnsi="Arial" w:cs="Arial"/>
                <w:sz w:val="16"/>
                <w:szCs w:val="16"/>
              </w:rPr>
              <w:t>6</w:t>
            </w:r>
          </w:p>
        </w:tc>
        <w:tc>
          <w:tcPr>
            <w:tcW w:w="1242" w:type="dxa"/>
            <w:vAlign w:val="center"/>
          </w:tcPr>
          <w:p w14:paraId="1901EB9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0E6D681C" w14:textId="22E5B3AB"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79B6AEBA" w14:textId="53142AD7"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r>
      <w:tr w:rsidR="00B14D15" w:rsidRPr="00E85FF7" w14:paraId="3B645DFA"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B3E7BE3"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naknada za rad članovima Općinskog vijeća sukladno odluci</w:t>
            </w:r>
          </w:p>
        </w:tc>
        <w:tc>
          <w:tcPr>
            <w:tcW w:w="2976" w:type="dxa"/>
            <w:tcBorders>
              <w:top w:val="single" w:sz="4" w:space="0" w:color="auto"/>
              <w:left w:val="single" w:sz="4" w:space="0" w:color="auto"/>
              <w:bottom w:val="single" w:sz="4" w:space="0" w:color="auto"/>
              <w:right w:val="single" w:sz="4" w:space="0" w:color="auto"/>
            </w:tcBorders>
            <w:vAlign w:val="center"/>
          </w:tcPr>
          <w:p w14:paraId="3723831D" w14:textId="77777777" w:rsidR="00B14D15" w:rsidRPr="00E85FF7" w:rsidRDefault="00B14D15" w:rsidP="00B14D15">
            <w:pPr>
              <w:rPr>
                <w:rFonts w:ascii="Arial" w:hAnsi="Arial" w:cs="Arial"/>
                <w:sz w:val="16"/>
                <w:szCs w:val="16"/>
              </w:rPr>
            </w:pPr>
            <w:r w:rsidRPr="00E85FF7">
              <w:rPr>
                <w:rFonts w:ascii="Arial" w:hAnsi="Arial" w:cs="Arial"/>
                <w:sz w:val="16"/>
                <w:szCs w:val="16"/>
              </w:rPr>
              <w:t>Osiguravanje financijskih sredstava za naknadu za rad članova Općinskog vijeća i članova radnih tijela</w:t>
            </w:r>
          </w:p>
        </w:tc>
        <w:tc>
          <w:tcPr>
            <w:tcW w:w="1134" w:type="dxa"/>
            <w:tcBorders>
              <w:top w:val="single" w:sz="4" w:space="0" w:color="auto"/>
              <w:left w:val="single" w:sz="4" w:space="0" w:color="auto"/>
              <w:bottom w:val="single" w:sz="4" w:space="0" w:color="auto"/>
              <w:right w:val="single" w:sz="4" w:space="0" w:color="auto"/>
            </w:tcBorders>
            <w:vAlign w:val="center"/>
          </w:tcPr>
          <w:p w14:paraId="6869CC98"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3DDAD3F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0F03528D" w14:textId="00A0707A"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62D4C403" w14:textId="5C8E4F85"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770965C" w14:textId="5A8D92C2"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1F9B1FD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3DE8C03" w14:textId="612A5D7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D21F944" w14:textId="20A508CD"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1EE5194D"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1476031C"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financijskih sredstava za političko djelovanje stranaka i nezavisnih vijećnika koji sudjeluju u radu Općinskog vijeća.</w:t>
            </w:r>
          </w:p>
        </w:tc>
        <w:tc>
          <w:tcPr>
            <w:tcW w:w="2976" w:type="dxa"/>
            <w:tcBorders>
              <w:top w:val="single" w:sz="4" w:space="0" w:color="auto"/>
              <w:left w:val="single" w:sz="4" w:space="0" w:color="auto"/>
              <w:bottom w:val="single" w:sz="4" w:space="0" w:color="auto"/>
              <w:right w:val="single" w:sz="4" w:space="0" w:color="auto"/>
            </w:tcBorders>
          </w:tcPr>
          <w:p w14:paraId="0E6200FF"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Osiguravanje financijskih sredstava za političko djelovanje stranaka i nezavisnih vijećnika koji sudjeluju u radu Općinskog vijeća sukladno Odluci o rasporedu sredstava za redovito godišnje financiranje političkih stranaka iz Proračuna Općine Konavle </w:t>
            </w:r>
          </w:p>
        </w:tc>
        <w:tc>
          <w:tcPr>
            <w:tcW w:w="1134" w:type="dxa"/>
            <w:tcBorders>
              <w:top w:val="single" w:sz="4" w:space="0" w:color="auto"/>
              <w:left w:val="single" w:sz="4" w:space="0" w:color="auto"/>
              <w:bottom w:val="single" w:sz="4" w:space="0" w:color="auto"/>
              <w:right w:val="single" w:sz="4" w:space="0" w:color="auto"/>
            </w:tcBorders>
            <w:vAlign w:val="center"/>
          </w:tcPr>
          <w:p w14:paraId="60CCF679"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 isplaćenih sredstava (isplata kvartalno)</w:t>
            </w:r>
          </w:p>
        </w:tc>
        <w:tc>
          <w:tcPr>
            <w:tcW w:w="988" w:type="dxa"/>
            <w:tcBorders>
              <w:top w:val="single" w:sz="4" w:space="0" w:color="auto"/>
              <w:left w:val="single" w:sz="4" w:space="0" w:color="auto"/>
              <w:bottom w:val="single" w:sz="4" w:space="0" w:color="auto"/>
              <w:right w:val="single" w:sz="4" w:space="0" w:color="auto"/>
            </w:tcBorders>
            <w:vAlign w:val="center"/>
          </w:tcPr>
          <w:p w14:paraId="321876DF"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F95069A" w14:textId="0FE35C73"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5695CA78" w14:textId="0443F678"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4B854A3D" w14:textId="3E5312D7"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1D9FFD4A"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5284CE38" w14:textId="314FAC5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DC4B875" w14:textId="5F81DE5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23D56D39"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6086CAC"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Učinkovita provedba odabira i dodjele godišnjih nagrada i javnih priznanja na Dan Općine(21. listopada)</w:t>
            </w:r>
          </w:p>
        </w:tc>
        <w:tc>
          <w:tcPr>
            <w:tcW w:w="2976" w:type="dxa"/>
            <w:tcBorders>
              <w:top w:val="single" w:sz="4" w:space="0" w:color="auto"/>
              <w:left w:val="single" w:sz="4" w:space="0" w:color="auto"/>
              <w:bottom w:val="single" w:sz="4" w:space="0" w:color="auto"/>
              <w:right w:val="single" w:sz="4" w:space="0" w:color="auto"/>
            </w:tcBorders>
          </w:tcPr>
          <w:p w14:paraId="1C3DEA30"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Provedba javnog poziva za odabir laureata i osiguravanje financijskih sredstava za troškove dodjele godišnjih nagrada i javnih priznanja </w:t>
            </w:r>
          </w:p>
        </w:tc>
        <w:tc>
          <w:tcPr>
            <w:tcW w:w="1134" w:type="dxa"/>
            <w:tcBorders>
              <w:top w:val="single" w:sz="4" w:space="0" w:color="auto"/>
              <w:left w:val="single" w:sz="4" w:space="0" w:color="auto"/>
              <w:bottom w:val="single" w:sz="4" w:space="0" w:color="auto"/>
              <w:right w:val="single" w:sz="4" w:space="0" w:color="auto"/>
            </w:tcBorders>
            <w:vAlign w:val="center"/>
          </w:tcPr>
          <w:p w14:paraId="0E4DF5E7"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5FDF56D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161256BC" w14:textId="5F038CAB"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134D896" w14:textId="1406934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0365ABAB" w14:textId="5B4BF396"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3DFED8ED"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377886F" w14:textId="58935BD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74D4D3FC" w14:textId="59F8409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531ECCCA"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4DCBF527"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Uspješnost provedbe izbora</w:t>
            </w:r>
          </w:p>
        </w:tc>
        <w:tc>
          <w:tcPr>
            <w:tcW w:w="2976" w:type="dxa"/>
            <w:tcBorders>
              <w:top w:val="single" w:sz="4" w:space="0" w:color="auto"/>
              <w:left w:val="single" w:sz="4" w:space="0" w:color="auto"/>
              <w:bottom w:val="single" w:sz="4" w:space="0" w:color="auto"/>
              <w:right w:val="single" w:sz="4" w:space="0" w:color="auto"/>
            </w:tcBorders>
          </w:tcPr>
          <w:p w14:paraId="2488C405" w14:textId="77777777" w:rsidR="00B14D15" w:rsidRPr="00E85FF7" w:rsidRDefault="00B14D15" w:rsidP="00B14D15">
            <w:pPr>
              <w:rPr>
                <w:rFonts w:ascii="Arial" w:hAnsi="Arial" w:cs="Arial"/>
                <w:sz w:val="16"/>
                <w:szCs w:val="16"/>
              </w:rPr>
            </w:pPr>
            <w:r w:rsidRPr="00E85FF7">
              <w:rPr>
                <w:rFonts w:ascii="Arial" w:hAnsi="Arial" w:cs="Arial"/>
                <w:sz w:val="16"/>
                <w:szCs w:val="16"/>
              </w:rPr>
              <w:t>Izvršenje svih radnji i postupaka vezanih uz provedbu lokalnih izbora</w:t>
            </w:r>
          </w:p>
        </w:tc>
        <w:tc>
          <w:tcPr>
            <w:tcW w:w="1134" w:type="dxa"/>
            <w:tcBorders>
              <w:top w:val="single" w:sz="4" w:space="0" w:color="auto"/>
              <w:left w:val="single" w:sz="4" w:space="0" w:color="auto"/>
              <w:bottom w:val="single" w:sz="4" w:space="0" w:color="auto"/>
              <w:right w:val="single" w:sz="4" w:space="0" w:color="auto"/>
            </w:tcBorders>
            <w:vAlign w:val="center"/>
          </w:tcPr>
          <w:p w14:paraId="2DD4A80B"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523F78A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80368AA" w14:textId="5B1CB65E"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751B6448" w14:textId="0BCCAC91"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36E308EE" w14:textId="4604FFCE"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0A0E8682" w14:textId="60F24BCD"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64423EA3" w14:textId="12F49149"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6A4AD01D" w14:textId="14DE6672"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r>
      <w:tr w:rsidR="00B14D15" w:rsidRPr="00E85FF7" w14:paraId="1010D540"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FA33C92"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za troškove izdavanja Službenog glasnika Općine Konavle, koja sredstva se isplaćuju po izdavanju i objavi svakog pojedinog broja, a po pristiglim računima.</w:t>
            </w:r>
          </w:p>
        </w:tc>
        <w:tc>
          <w:tcPr>
            <w:tcW w:w="2976" w:type="dxa"/>
            <w:tcBorders>
              <w:top w:val="single" w:sz="4" w:space="0" w:color="auto"/>
              <w:left w:val="single" w:sz="4" w:space="0" w:color="auto"/>
              <w:bottom w:val="single" w:sz="4" w:space="0" w:color="auto"/>
              <w:right w:val="single" w:sz="4" w:space="0" w:color="auto"/>
            </w:tcBorders>
          </w:tcPr>
          <w:p w14:paraId="1457890E" w14:textId="77777777" w:rsidR="00B14D15" w:rsidRPr="00E85FF7" w:rsidRDefault="00B14D15" w:rsidP="00B14D15">
            <w:pPr>
              <w:rPr>
                <w:rFonts w:ascii="Arial" w:hAnsi="Arial" w:cs="Arial"/>
                <w:sz w:val="16"/>
                <w:szCs w:val="16"/>
              </w:rPr>
            </w:pPr>
            <w:r w:rsidRPr="00E85FF7">
              <w:rPr>
                <w:rFonts w:ascii="Arial" w:hAnsi="Arial" w:cs="Arial"/>
                <w:sz w:val="16"/>
                <w:szCs w:val="16"/>
              </w:rPr>
              <w:t>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7D3193A8"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71FA8F5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345ABC07" w14:textId="78C33B90"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5B8DE23F" w14:textId="48D666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6D2D834B" w14:textId="6425BAE5"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0B13D2FF"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64144AED" w14:textId="71DBCCA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2924294" w14:textId="3094798F"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3CB7B9E1"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70D1B58A"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Broj izdanih službenih glasila </w:t>
            </w:r>
          </w:p>
          <w:p w14:paraId="382E5F4D" w14:textId="77777777" w:rsidR="00B14D15" w:rsidRPr="00E85FF7" w:rsidRDefault="00B14D15" w:rsidP="00B14D15">
            <w:pPr>
              <w:rPr>
                <w:rFonts w:ascii="Arial" w:hAnsi="Arial" w:cs="Arial"/>
                <w:sz w:val="16"/>
                <w:szCs w:val="16"/>
              </w:rPr>
            </w:pPr>
          </w:p>
        </w:tc>
        <w:tc>
          <w:tcPr>
            <w:tcW w:w="2976" w:type="dxa"/>
            <w:tcBorders>
              <w:top w:val="single" w:sz="4" w:space="0" w:color="auto"/>
              <w:left w:val="single" w:sz="4" w:space="0" w:color="auto"/>
              <w:bottom w:val="single" w:sz="4" w:space="0" w:color="auto"/>
              <w:right w:val="single" w:sz="4" w:space="0" w:color="auto"/>
            </w:tcBorders>
          </w:tcPr>
          <w:p w14:paraId="660AE3AA" w14:textId="77777777" w:rsidR="00B14D15" w:rsidRPr="00E85FF7" w:rsidRDefault="00B14D15" w:rsidP="00B14D15">
            <w:pPr>
              <w:rPr>
                <w:rFonts w:ascii="Arial" w:hAnsi="Arial" w:cs="Arial"/>
                <w:sz w:val="16"/>
                <w:szCs w:val="16"/>
              </w:rPr>
            </w:pPr>
            <w:r w:rsidRPr="00E85FF7">
              <w:rPr>
                <w:rFonts w:ascii="Arial" w:hAnsi="Arial" w:cs="Arial"/>
                <w:sz w:val="16"/>
                <w:szCs w:val="16"/>
              </w:rPr>
              <w:t>Pravovremena i učinkovita priprema i objava službenog glasnika, te 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4ACCD0AA"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Broj glasila</w:t>
            </w:r>
          </w:p>
        </w:tc>
        <w:tc>
          <w:tcPr>
            <w:tcW w:w="988" w:type="dxa"/>
            <w:tcBorders>
              <w:top w:val="single" w:sz="4" w:space="0" w:color="auto"/>
              <w:left w:val="single" w:sz="4" w:space="0" w:color="auto"/>
              <w:bottom w:val="single" w:sz="4" w:space="0" w:color="auto"/>
              <w:right w:val="single" w:sz="4" w:space="0" w:color="auto"/>
            </w:tcBorders>
            <w:vAlign w:val="center"/>
          </w:tcPr>
          <w:p w14:paraId="2E6DF6C8" w14:textId="77777777" w:rsidR="00B14D15" w:rsidRPr="00E85FF7" w:rsidRDefault="00B14D15" w:rsidP="00B14D15">
            <w:pPr>
              <w:jc w:val="center"/>
              <w:rPr>
                <w:rFonts w:ascii="Arial" w:hAnsi="Arial" w:cs="Arial"/>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14:paraId="4BA11525" w14:textId="2D7F3B14"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1AD4B875" w14:textId="167FD0F7"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6DB515B3" w14:textId="40804B2D" w:rsidR="00B14D15" w:rsidRPr="00E85FF7" w:rsidRDefault="00B14D15" w:rsidP="00B14D15">
            <w:pPr>
              <w:jc w:val="center"/>
              <w:rPr>
                <w:rFonts w:ascii="Arial" w:hAnsi="Arial" w:cs="Arial"/>
                <w:sz w:val="16"/>
                <w:szCs w:val="16"/>
              </w:rPr>
            </w:pPr>
            <w:r w:rsidRPr="00E85FF7">
              <w:rPr>
                <w:rFonts w:ascii="Arial" w:hAnsi="Arial" w:cs="Arial"/>
                <w:sz w:val="16"/>
                <w:szCs w:val="16"/>
              </w:rPr>
              <w:t>8</w:t>
            </w:r>
          </w:p>
        </w:tc>
        <w:tc>
          <w:tcPr>
            <w:tcW w:w="1242" w:type="dxa"/>
            <w:vAlign w:val="center"/>
          </w:tcPr>
          <w:p w14:paraId="77150C11"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703753CD" w14:textId="18461F19"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7D7CEDB2" w14:textId="16B4BBB0"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r>
    </w:tbl>
    <w:p w14:paraId="6839A59E" w14:textId="77777777" w:rsidR="00A33ABB" w:rsidRPr="00AD7A76" w:rsidRDefault="00A33ABB" w:rsidP="005A1E11">
      <w:pPr>
        <w:rPr>
          <w:rFonts w:ascii="Arial" w:eastAsia="Calibri" w:hAnsi="Arial" w:cs="Arial"/>
        </w:rPr>
      </w:pPr>
    </w:p>
    <w:p w14:paraId="7398489F" w14:textId="5311AD7E" w:rsidR="005A1E11" w:rsidRPr="00AD7A76" w:rsidRDefault="005A1E11" w:rsidP="005A1E11">
      <w:pPr>
        <w:rPr>
          <w:rFonts w:ascii="Arial" w:eastAsia="Calibri" w:hAnsi="Arial" w:cs="Arial"/>
        </w:rPr>
      </w:pPr>
      <w:r w:rsidRPr="00AD7A76">
        <w:rPr>
          <w:rFonts w:ascii="Arial" w:eastAsia="Calibri" w:hAnsi="Arial" w:cs="Arial"/>
        </w:rPr>
        <w:br w:type="page"/>
      </w:r>
    </w:p>
    <w:p w14:paraId="1A2A3CD3" w14:textId="77777777" w:rsidR="00F5426D" w:rsidRPr="00647558" w:rsidRDefault="00F5426D" w:rsidP="00F5426D">
      <w:pPr>
        <w:rPr>
          <w:rFonts w:ascii="Arial" w:eastAsia="Calibri" w:hAnsi="Arial" w:cs="Arial"/>
        </w:rPr>
      </w:pPr>
      <w:bookmarkStart w:id="208" w:name="_Hlk144729927"/>
      <w:bookmarkStart w:id="209" w:name="RAZDJEL_010_02"/>
      <w:bookmarkEnd w:id="185"/>
    </w:p>
    <w:p w14:paraId="616C39C6" w14:textId="77777777" w:rsidR="00F5426D" w:rsidRPr="00647558" w:rsidRDefault="00F5426D" w:rsidP="00F5426D">
      <w:pPr>
        <w:pStyle w:val="Naslov4"/>
        <w:rPr>
          <w:rFonts w:eastAsia="Calibri"/>
        </w:rPr>
      </w:pPr>
      <w:bookmarkStart w:id="210" w:name="_Toc403677000"/>
      <w:bookmarkStart w:id="211" w:name="_Toc435014652"/>
      <w:bookmarkStart w:id="212" w:name="_Toc146005847"/>
      <w:bookmarkStart w:id="213" w:name="_Toc152222814"/>
      <w:bookmarkStart w:id="214" w:name="_Toc215812582"/>
      <w:r w:rsidRPr="00647558">
        <w:rPr>
          <w:rFonts w:eastAsia="Calibri"/>
        </w:rPr>
        <w:t xml:space="preserve">3.3.1.2. </w:t>
      </w:r>
      <w:r w:rsidRPr="00647558">
        <w:rPr>
          <w:rFonts w:eastAsia="Calibri"/>
        </w:rPr>
        <w:tab/>
        <w:t>GLAVA: (010 02) NAČELNIK– NOSITELJ IZVRŠNIH OVLASTI</w:t>
      </w:r>
      <w:bookmarkEnd w:id="210"/>
      <w:bookmarkEnd w:id="211"/>
      <w:bookmarkEnd w:id="212"/>
      <w:bookmarkEnd w:id="213"/>
      <w:bookmarkEnd w:id="214"/>
      <w:r w:rsidRPr="00647558">
        <w:rPr>
          <w:rFonts w:eastAsia="Calibri"/>
        </w:rPr>
        <w:t xml:space="preserve"> </w:t>
      </w:r>
    </w:p>
    <w:p w14:paraId="79081FD6" w14:textId="77777777" w:rsidR="00A210EA" w:rsidRPr="00647558" w:rsidRDefault="00A210EA" w:rsidP="00A210EA">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6"/>
        <w:gridCol w:w="10708"/>
      </w:tblGrid>
      <w:tr w:rsidR="005A1E11" w:rsidRPr="00647558" w14:paraId="52F42EFC" w14:textId="77777777" w:rsidTr="00A210EA">
        <w:tc>
          <w:tcPr>
            <w:tcW w:w="2746" w:type="dxa"/>
            <w:vAlign w:val="bottom"/>
          </w:tcPr>
          <w:p w14:paraId="48CA4EEB" w14:textId="77777777" w:rsidR="005A1E11" w:rsidRPr="00647558" w:rsidRDefault="005A1E11" w:rsidP="00414351">
            <w:pPr>
              <w:rPr>
                <w:rFonts w:ascii="Arial" w:eastAsia="Calibri" w:hAnsi="Arial" w:cs="Arial"/>
              </w:rPr>
            </w:pPr>
            <w:r w:rsidRPr="00647558">
              <w:rPr>
                <w:rFonts w:ascii="Arial" w:eastAsia="Calibri" w:hAnsi="Arial" w:cs="Arial"/>
              </w:rPr>
              <w:t>DJELOKRUG RADA:</w:t>
            </w:r>
          </w:p>
        </w:tc>
        <w:tc>
          <w:tcPr>
            <w:tcW w:w="10708" w:type="dxa"/>
            <w:vAlign w:val="bottom"/>
          </w:tcPr>
          <w:p w14:paraId="14426A49" w14:textId="77777777" w:rsidR="005A1E11" w:rsidRPr="00647558" w:rsidRDefault="005A1E11" w:rsidP="00414351">
            <w:pPr>
              <w:rPr>
                <w:rFonts w:ascii="Arial" w:eastAsia="Calibri" w:hAnsi="Arial" w:cs="Arial"/>
              </w:rPr>
            </w:pPr>
            <w:r w:rsidRPr="00647558">
              <w:rPr>
                <w:rFonts w:ascii="Arial" w:eastAsia="Calibri" w:hAnsi="Arial" w:cs="Arial"/>
              </w:rPr>
              <w:t xml:space="preserve">Općinski načelnik je izvršno tijelo jedinice lokalne samouprave. </w:t>
            </w:r>
          </w:p>
        </w:tc>
      </w:tr>
    </w:tbl>
    <w:p w14:paraId="7CBB69C9" w14:textId="77777777" w:rsidR="005A1E11" w:rsidRPr="00647558" w:rsidRDefault="005A1E11" w:rsidP="005A1E11">
      <w:pPr>
        <w:rPr>
          <w:rFonts w:ascii="Arial" w:eastAsia="Calibri" w:hAnsi="Arial" w:cs="Arial"/>
        </w:rPr>
      </w:pPr>
    </w:p>
    <w:bookmarkEnd w:id="208"/>
    <w:p w14:paraId="4EF803EE" w14:textId="4F697BD8" w:rsidR="00647558" w:rsidRPr="00647558" w:rsidRDefault="00647558" w:rsidP="00647558">
      <w:pPr>
        <w:rPr>
          <w:rFonts w:ascii="Arial" w:eastAsia="Calibri" w:hAnsi="Arial" w:cs="Arial"/>
        </w:rPr>
      </w:pPr>
      <w:r w:rsidRPr="00647558">
        <w:rPr>
          <w:rFonts w:ascii="Arial" w:eastAsia="Calibri" w:hAnsi="Arial" w:cs="Arial"/>
        </w:rPr>
        <w:t>Vlada Republike Hrvatske je 14. travnja 202</w:t>
      </w:r>
      <w:r w:rsidR="00B14D15">
        <w:rPr>
          <w:rFonts w:ascii="Arial" w:eastAsia="Calibri" w:hAnsi="Arial" w:cs="Arial"/>
        </w:rPr>
        <w:t>5</w:t>
      </w:r>
      <w:r w:rsidRPr="00647558">
        <w:rPr>
          <w:rFonts w:ascii="Arial" w:eastAsia="Calibri" w:hAnsi="Arial" w:cs="Arial"/>
        </w:rPr>
        <w:t>. donijela odluku o raspisivanju izbora za općinske načelnike, gradonačelnike i župane, te njihove zamjenike. Izbori su održani su 1</w:t>
      </w:r>
      <w:r w:rsidR="00B14D15">
        <w:rPr>
          <w:rFonts w:ascii="Arial" w:eastAsia="Calibri" w:hAnsi="Arial" w:cs="Arial"/>
        </w:rPr>
        <w:t>8</w:t>
      </w:r>
      <w:r w:rsidRPr="00647558">
        <w:rPr>
          <w:rFonts w:ascii="Arial" w:eastAsia="Calibri" w:hAnsi="Arial" w:cs="Arial"/>
        </w:rPr>
        <w:t>. svibnja 202</w:t>
      </w:r>
      <w:r w:rsidR="00B14D15">
        <w:rPr>
          <w:rFonts w:ascii="Arial" w:eastAsia="Calibri" w:hAnsi="Arial" w:cs="Arial"/>
        </w:rPr>
        <w:t>5</w:t>
      </w:r>
      <w:r w:rsidRPr="00647558">
        <w:rPr>
          <w:rFonts w:ascii="Arial" w:eastAsia="Calibri" w:hAnsi="Arial" w:cs="Arial"/>
        </w:rPr>
        <w:t xml:space="preserve">. (prvi krug). Općinski načelnik je izabrani u prvom krugu redovitih izbora, Novi općinski načelnik je stupio na dužnost s danom </w:t>
      </w:r>
      <w:r w:rsidR="00A76DAA">
        <w:rPr>
          <w:rFonts w:ascii="Arial" w:eastAsia="Calibri" w:hAnsi="Arial" w:cs="Arial"/>
        </w:rPr>
        <w:t>21</w:t>
      </w:r>
      <w:r w:rsidRPr="00647558">
        <w:rPr>
          <w:rFonts w:ascii="Arial" w:eastAsia="Calibri" w:hAnsi="Arial" w:cs="Arial"/>
        </w:rPr>
        <w:t>. svibnja 202</w:t>
      </w:r>
      <w:r w:rsidR="00B14D15">
        <w:rPr>
          <w:rFonts w:ascii="Arial" w:eastAsia="Calibri" w:hAnsi="Arial" w:cs="Arial"/>
        </w:rPr>
        <w:t>5</w:t>
      </w:r>
      <w:r w:rsidRPr="00647558">
        <w:rPr>
          <w:rFonts w:ascii="Arial" w:eastAsia="Calibri" w:hAnsi="Arial" w:cs="Arial"/>
        </w:rPr>
        <w:t xml:space="preserve">. godine. </w:t>
      </w:r>
    </w:p>
    <w:p w14:paraId="1BBBA771" w14:textId="77777777" w:rsidR="00647558" w:rsidRPr="00647558" w:rsidRDefault="00647558" w:rsidP="00647558">
      <w:pPr>
        <w:rPr>
          <w:rFonts w:ascii="Arial" w:eastAsia="Calibri" w:hAnsi="Arial" w:cs="Arial"/>
        </w:rPr>
      </w:pPr>
    </w:p>
    <w:p w14:paraId="091355B3" w14:textId="77777777" w:rsidR="00647558" w:rsidRPr="00647558" w:rsidRDefault="00647558" w:rsidP="00647558">
      <w:pPr>
        <w:rPr>
          <w:rFonts w:ascii="Arial" w:eastAsia="Calibri" w:hAnsi="Arial" w:cs="Arial"/>
        </w:rPr>
      </w:pPr>
      <w:r w:rsidRPr="00647558">
        <w:rPr>
          <w:rFonts w:ascii="Arial" w:eastAsia="Calibri" w:hAnsi="Arial" w:cs="Arial"/>
        </w:rPr>
        <w:t>U razdjelu Općinsko vijeće i načelnik (010), glava Načelnik– nositelj izvršnih ovlasti (01002), izvodi se jedan Program.</w:t>
      </w:r>
    </w:p>
    <w:p w14:paraId="0CAA0D4E" w14:textId="77777777" w:rsidR="00F5426D" w:rsidRPr="00647558" w:rsidRDefault="00F5426D" w:rsidP="00F5426D">
      <w:pPr>
        <w:rPr>
          <w:rFonts w:ascii="Arial" w:eastAsia="Calibri" w:hAnsi="Arial" w:cs="Arial"/>
        </w:rPr>
      </w:pPr>
    </w:p>
    <w:p w14:paraId="72CD2221" w14:textId="77777777" w:rsidR="00F5426D" w:rsidRPr="00647558" w:rsidRDefault="00F5426D" w:rsidP="00F5426D">
      <w:pPr>
        <w:pStyle w:val="Naslov3"/>
        <w:rPr>
          <w:rFonts w:ascii="Arial" w:eastAsia="Calibri" w:hAnsi="Arial" w:cs="Arial"/>
          <w:sz w:val="22"/>
          <w:szCs w:val="22"/>
        </w:rPr>
      </w:pPr>
      <w:bookmarkStart w:id="215" w:name="_Toc403677001"/>
      <w:bookmarkStart w:id="216" w:name="_Toc435014653"/>
      <w:bookmarkStart w:id="217" w:name="_Toc146005848"/>
      <w:bookmarkStart w:id="218" w:name="_Toc152222815"/>
      <w:bookmarkStart w:id="219" w:name="_Toc215812583"/>
      <w:r w:rsidRPr="00647558">
        <w:rPr>
          <w:rFonts w:ascii="Arial" w:eastAsia="Calibri" w:hAnsi="Arial" w:cs="Arial"/>
          <w:sz w:val="22"/>
          <w:szCs w:val="22"/>
        </w:rPr>
        <w:t>Program (1020): Osnovne aktivnosti izvršnog tijela</w:t>
      </w:r>
      <w:bookmarkEnd w:id="215"/>
      <w:bookmarkEnd w:id="216"/>
      <w:bookmarkEnd w:id="217"/>
      <w:bookmarkEnd w:id="218"/>
      <w:bookmarkEnd w:id="219"/>
    </w:p>
    <w:p w14:paraId="42A3400D" w14:textId="77777777" w:rsidR="00F5426D" w:rsidRPr="00647558" w:rsidRDefault="00F5426D" w:rsidP="00F5426D">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4"/>
        <w:gridCol w:w="12268"/>
      </w:tblGrid>
      <w:tr w:rsidR="00647558" w:rsidRPr="00647558" w14:paraId="43714021" w14:textId="77777777" w:rsidTr="00414351">
        <w:tc>
          <w:tcPr>
            <w:tcW w:w="2044" w:type="dxa"/>
          </w:tcPr>
          <w:p w14:paraId="0BDD1A80" w14:textId="3C48230C" w:rsidR="00647558" w:rsidRPr="00647558" w:rsidRDefault="00647558" w:rsidP="00647558">
            <w:pPr>
              <w:rPr>
                <w:rFonts w:ascii="Arial" w:eastAsia="Calibri" w:hAnsi="Arial" w:cs="Arial"/>
              </w:rPr>
            </w:pPr>
            <w:r w:rsidRPr="00647558">
              <w:rPr>
                <w:rFonts w:ascii="Arial" w:eastAsia="Calibri" w:hAnsi="Arial" w:cs="Arial"/>
              </w:rPr>
              <w:t>OPIS PROGRAMA:</w:t>
            </w:r>
          </w:p>
        </w:tc>
        <w:tc>
          <w:tcPr>
            <w:tcW w:w="12268" w:type="dxa"/>
          </w:tcPr>
          <w:p w14:paraId="4CD07E5E" w14:textId="77777777" w:rsidR="00647558" w:rsidRPr="00647558" w:rsidRDefault="00647558" w:rsidP="00647558">
            <w:pPr>
              <w:rPr>
                <w:rFonts w:ascii="Arial" w:eastAsia="Calibri" w:hAnsi="Arial" w:cs="Arial"/>
              </w:rPr>
            </w:pPr>
            <w:r w:rsidRPr="00647558">
              <w:rPr>
                <w:rFonts w:ascii="Arial" w:eastAsia="Calibri" w:hAnsi="Arial" w:cs="Arial"/>
              </w:rPr>
              <w:t xml:space="preserve">Programom se omogućava redovno izvršavanje poslova iz djelokruga Općinskog načelnika. Ovaj program obuhvaća rashode za redovan rad Općinskog načelnika, te sredstva proračunske zalihe. Proračunska zaliha bi sukladno zakonskim odredbama mogla biti u visini od 0,5% planiranih općih prihoda proračuna bez primitka, a koristi se za financiranje rashoda nastalih pri otklanjanju posljedica elementarnih nepogoda, epidemija, ekoloških i ostalih nepredviđenih nesreća odnosno izvanrednih događaja tijekom godine. O utrošku sredstava proračunske zalihe koju tijekom godine troši Općinski načelnik, podnosi se izvješće Općinskom vijeću. </w:t>
            </w:r>
          </w:p>
          <w:p w14:paraId="2742A99A" w14:textId="758CB144" w:rsidR="00647558" w:rsidRPr="00647558" w:rsidRDefault="00647558" w:rsidP="00647558">
            <w:pPr>
              <w:rPr>
                <w:rFonts w:ascii="Arial" w:eastAsia="Calibri" w:hAnsi="Arial" w:cs="Arial"/>
              </w:rPr>
            </w:pPr>
            <w:r w:rsidRPr="00647558">
              <w:rPr>
                <w:rFonts w:ascii="Arial" w:eastAsia="Calibri" w:hAnsi="Arial" w:cs="Arial"/>
              </w:rPr>
              <w:t>Za rad izvršnog tijela isplaćuje se plaća Načelniku.</w:t>
            </w:r>
          </w:p>
        </w:tc>
      </w:tr>
      <w:tr w:rsidR="00647558" w:rsidRPr="00647558" w14:paraId="2281DF0A" w14:textId="77777777" w:rsidTr="00414351">
        <w:tc>
          <w:tcPr>
            <w:tcW w:w="2044" w:type="dxa"/>
          </w:tcPr>
          <w:p w14:paraId="6AB5FAE4" w14:textId="191A2A7C" w:rsidR="00647558" w:rsidRPr="00647558" w:rsidRDefault="00647558" w:rsidP="00647558">
            <w:pPr>
              <w:rPr>
                <w:rFonts w:ascii="Arial" w:eastAsia="Calibri" w:hAnsi="Arial" w:cs="Arial"/>
              </w:rPr>
            </w:pPr>
            <w:r w:rsidRPr="00647558">
              <w:rPr>
                <w:rFonts w:ascii="Arial" w:eastAsia="Calibri" w:hAnsi="Arial" w:cs="Arial"/>
                <w:sz w:val="18"/>
                <w:szCs w:val="18"/>
              </w:rPr>
              <w:t>ZAKONSKE I DRUGE PRAVNE OSNOVE PROGRAMA:</w:t>
            </w:r>
          </w:p>
        </w:tc>
        <w:tc>
          <w:tcPr>
            <w:tcW w:w="12268" w:type="dxa"/>
          </w:tcPr>
          <w:p w14:paraId="6266F2EA" w14:textId="783F16E4" w:rsidR="00647558" w:rsidRPr="00647558" w:rsidRDefault="00647558" w:rsidP="00647558">
            <w:pPr>
              <w:autoSpaceDE w:val="0"/>
              <w:autoSpaceDN w:val="0"/>
              <w:adjustRightInd w:val="0"/>
              <w:rPr>
                <w:rFonts w:ascii="Arial" w:eastAsia="Calibri" w:hAnsi="Arial" w:cs="Arial"/>
              </w:rPr>
            </w:pPr>
            <w:r w:rsidRPr="00647558">
              <w:rPr>
                <w:rFonts w:ascii="Arial" w:hAnsi="Arial" w:cs="Arial"/>
              </w:rPr>
              <w:t xml:space="preserve">Zakon o lokalnoj i područnoj (regionalnoj) samoupravi (NN 33/01, 60/01, 129/05, 109/07, 125/08, 36/09, 150/11, 144/12, 19/13, 137/15, 98/19, 144/20), Zakon o proračunu (NN 144/21), Odluka o određivanju osnovice i visini koeficijenta za općinskog načelnika, Statut Općine, </w:t>
            </w:r>
            <w:r w:rsidRPr="00647558">
              <w:rPr>
                <w:rFonts w:ascii="Arial" w:eastAsia="Calibri" w:hAnsi="Arial" w:cs="Arial"/>
              </w:rPr>
              <w:t>Odluka o plaći i drugim pravima iz rada Općinskog načelnika i</w:t>
            </w:r>
            <w:r w:rsidRPr="00647558">
              <w:rPr>
                <w:rFonts w:ascii="Arial" w:hAnsi="Arial" w:cs="Arial"/>
              </w:rPr>
              <w:t xml:space="preserve"> drugi opći akti. </w:t>
            </w:r>
          </w:p>
        </w:tc>
      </w:tr>
      <w:tr w:rsidR="00647558" w:rsidRPr="00647558" w14:paraId="50F55311" w14:textId="77777777" w:rsidTr="00414351">
        <w:tc>
          <w:tcPr>
            <w:tcW w:w="2044" w:type="dxa"/>
          </w:tcPr>
          <w:p w14:paraId="6B5648EA" w14:textId="5F64EB97" w:rsidR="00647558" w:rsidRPr="00647558" w:rsidRDefault="00647558" w:rsidP="00647558">
            <w:pPr>
              <w:rPr>
                <w:rFonts w:ascii="Arial" w:eastAsia="Calibri" w:hAnsi="Arial" w:cs="Arial"/>
              </w:rPr>
            </w:pPr>
            <w:r w:rsidRPr="00647558">
              <w:rPr>
                <w:rFonts w:ascii="Arial" w:eastAsia="Calibri" w:hAnsi="Arial" w:cs="Arial"/>
              </w:rPr>
              <w:t>OPĆI CILJ:</w:t>
            </w:r>
          </w:p>
        </w:tc>
        <w:tc>
          <w:tcPr>
            <w:tcW w:w="12268" w:type="dxa"/>
          </w:tcPr>
          <w:p w14:paraId="7943E36D" w14:textId="77777777" w:rsidR="00647558" w:rsidRPr="00647558" w:rsidRDefault="00647558" w:rsidP="00647558">
            <w:pPr>
              <w:rPr>
                <w:rFonts w:ascii="Arial" w:eastAsia="Calibri" w:hAnsi="Arial" w:cs="Arial"/>
              </w:rPr>
            </w:pPr>
            <w:r w:rsidRPr="00647558">
              <w:rPr>
                <w:rFonts w:ascii="Arial" w:eastAsia="Calibri" w:hAnsi="Arial" w:cs="Arial"/>
              </w:rPr>
              <w:t>Osiguravanje uvjeta za redoviti i nesmetani rad Općinskog načelnika. Pravovremeno izvršavanje zadatka iz nadležnosti Općinskog načelnika, pravovremeno doneseni akti, zadovoljstvo građana organizacijom i radom Općine i njenih proračunskih korisnika kao javnog servisa.</w:t>
            </w:r>
          </w:p>
          <w:p w14:paraId="3C78C42F" w14:textId="77777777" w:rsidR="00647558" w:rsidRPr="00647558" w:rsidRDefault="00647558" w:rsidP="00647558">
            <w:pPr>
              <w:rPr>
                <w:rFonts w:ascii="Arial" w:eastAsia="Calibri" w:hAnsi="Arial" w:cs="Arial"/>
              </w:rPr>
            </w:pPr>
            <w:r w:rsidRPr="00647558">
              <w:rPr>
                <w:rFonts w:ascii="Arial" w:eastAsia="Calibri" w:hAnsi="Arial" w:cs="Arial"/>
              </w:rPr>
              <w:t>Efikasno obavljanje poslova lokalnog značaja, razvoj demokratskog i višestranačkog sustava, utvrđivanje strategije razvoja Općine Konavle, razvoj demokratskog i višestranačkog sustava, informiranje građana o aktivnostima u općinskoj upravi.</w:t>
            </w:r>
          </w:p>
          <w:p w14:paraId="6E0BACE9" w14:textId="000B1505" w:rsidR="00647558" w:rsidRPr="00647558" w:rsidRDefault="00647558" w:rsidP="00647558">
            <w:pPr>
              <w:rPr>
                <w:rFonts w:ascii="Arial" w:eastAsia="Calibri" w:hAnsi="Arial" w:cs="Arial"/>
              </w:rPr>
            </w:pPr>
            <w:r w:rsidRPr="00647558">
              <w:rPr>
                <w:rFonts w:ascii="Arial" w:eastAsia="Calibri" w:hAnsi="Arial" w:cs="Arial"/>
              </w:rPr>
              <w:t>Promocija i prezentacija Općine na kulturnom, gospodarskom i turističkom planu u zemlji i inozemstvu te informiranje javnosti o poduzetim aktivnostima i projektima.</w:t>
            </w:r>
          </w:p>
        </w:tc>
      </w:tr>
      <w:tr w:rsidR="00647558" w:rsidRPr="00647558" w14:paraId="1BC07A5A" w14:textId="77777777" w:rsidTr="00414351">
        <w:tc>
          <w:tcPr>
            <w:tcW w:w="2044" w:type="dxa"/>
          </w:tcPr>
          <w:p w14:paraId="6E8086B8" w14:textId="52385C49" w:rsidR="00647558" w:rsidRPr="00647558" w:rsidRDefault="00647558" w:rsidP="00647558">
            <w:pPr>
              <w:rPr>
                <w:rFonts w:ascii="Arial" w:eastAsia="Calibri" w:hAnsi="Arial" w:cs="Arial"/>
              </w:rPr>
            </w:pPr>
            <w:r w:rsidRPr="00647558">
              <w:rPr>
                <w:rFonts w:ascii="Arial" w:eastAsia="Calibri" w:hAnsi="Arial" w:cs="Arial"/>
              </w:rPr>
              <w:t>POSEBNI CILJEVI:</w:t>
            </w:r>
          </w:p>
        </w:tc>
        <w:tc>
          <w:tcPr>
            <w:tcW w:w="12268" w:type="dxa"/>
            <w:vAlign w:val="bottom"/>
          </w:tcPr>
          <w:p w14:paraId="53BD2EFD" w14:textId="4C093503" w:rsidR="00647558" w:rsidRPr="00647558" w:rsidRDefault="00647558" w:rsidP="00647558">
            <w:pPr>
              <w:rPr>
                <w:rFonts w:ascii="Arial" w:eastAsia="Calibri" w:hAnsi="Arial" w:cs="Arial"/>
              </w:rPr>
            </w:pPr>
            <w:r w:rsidRPr="00647558">
              <w:rPr>
                <w:rFonts w:ascii="Arial" w:eastAsia="Calibri" w:hAnsi="Arial" w:cs="Arial"/>
              </w:rPr>
              <w:t>Osiguranje izvršavanja zadataka u funkcioniranju izvršnog tijela, transparentnost rada općinske uprave, unapređenje identiteta i promidžba.</w:t>
            </w:r>
          </w:p>
        </w:tc>
      </w:tr>
    </w:tbl>
    <w:p w14:paraId="42228B63" w14:textId="77777777" w:rsidR="00F5426D" w:rsidRPr="00647558" w:rsidRDefault="00F5426D" w:rsidP="00F5426D">
      <w:pPr>
        <w:rPr>
          <w:rFonts w:ascii="Arial" w:eastAsia="Calibri" w:hAnsi="Arial" w:cs="Arial"/>
        </w:rPr>
      </w:pPr>
    </w:p>
    <w:p w14:paraId="424A33C0" w14:textId="77777777" w:rsidR="00F5426D" w:rsidRPr="00647558" w:rsidRDefault="00F5426D">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647558">
        <w:rPr>
          <w:rFonts w:ascii="Arial" w:eastAsia="Calibri" w:hAnsi="Arial" w:cs="Arial"/>
          <w:b/>
        </w:rPr>
        <w:t>Procjena i ishodište potrebnih sredstava za aktivnosti unutar programa</w:t>
      </w:r>
    </w:p>
    <w:p w14:paraId="33B01DF9" w14:textId="77777777" w:rsidR="00F5426D" w:rsidRPr="00647558" w:rsidRDefault="00F5426D" w:rsidP="00F5426D">
      <w:pPr>
        <w:rPr>
          <w:rFonts w:ascii="Arial" w:eastAsia="Calibri" w:hAnsi="Arial" w:cs="Arial"/>
        </w:rPr>
      </w:pPr>
    </w:p>
    <w:p w14:paraId="428F54C2" w14:textId="4A7B8173" w:rsidR="005A1E11" w:rsidRPr="00647558"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E3B0FC7" w14:textId="0568FBAA" w:rsidR="00BA6D24" w:rsidRPr="00647558" w:rsidRDefault="00A76DAA" w:rsidP="001C1477">
      <w:pPr>
        <w:rPr>
          <w:rFonts w:ascii="Arial" w:eastAsia="Calibri" w:hAnsi="Arial" w:cs="Arial"/>
          <w:b/>
        </w:rPr>
      </w:pPr>
      <w:r w:rsidRPr="00A76DAA">
        <w:rPr>
          <w:rFonts w:eastAsia="Calibri"/>
          <w:noProof/>
        </w:rPr>
        <w:lastRenderedPageBreak/>
        <w:drawing>
          <wp:inline distT="0" distB="0" distL="0" distR="0" wp14:anchorId="114A854B" wp14:editId="2613D6E5">
            <wp:extent cx="9251950" cy="954405"/>
            <wp:effectExtent l="0" t="0" r="6350" b="0"/>
            <wp:docPr id="209707244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1950" cy="954405"/>
                    </a:xfrm>
                    <a:prstGeom prst="rect">
                      <a:avLst/>
                    </a:prstGeom>
                    <a:noFill/>
                    <a:ln>
                      <a:noFill/>
                    </a:ln>
                  </pic:spPr>
                </pic:pic>
              </a:graphicData>
            </a:graphic>
          </wp:inline>
        </w:drawing>
      </w:r>
    </w:p>
    <w:p w14:paraId="5A038AC7" w14:textId="1CC0E1FE" w:rsidR="001C1477" w:rsidRPr="00232B5C" w:rsidRDefault="001C1477" w:rsidP="00BA6D24">
      <w:pPr>
        <w:jc w:val="right"/>
        <w:rPr>
          <w:rFonts w:ascii="Arial" w:eastAsia="Calibri" w:hAnsi="Arial" w:cs="Arial"/>
          <w:b/>
        </w:rPr>
      </w:pPr>
    </w:p>
    <w:p w14:paraId="00FE6E31" w14:textId="4F3B3A5E" w:rsidR="00BA6D24" w:rsidRPr="00647558" w:rsidRDefault="00BA6D24" w:rsidP="00BA6D24">
      <w:pPr>
        <w:jc w:val="right"/>
        <w:rPr>
          <w:rFonts w:ascii="Arial" w:eastAsia="Calibri" w:hAnsi="Arial" w:cs="Arial"/>
        </w:rPr>
      </w:pPr>
      <w:bookmarkStart w:id="220" w:name="_Hlk144730070"/>
      <w:r w:rsidRPr="00647558">
        <w:rPr>
          <w:rFonts w:ascii="Arial" w:eastAsia="Calibri" w:hAnsi="Arial" w:cs="Arial"/>
          <w:b/>
        </w:rPr>
        <w:t>RAZLOG ODSTUPANJA OD PROŠLOGODIŠNJIH PROJEKCIJA</w:t>
      </w:r>
      <w:r w:rsidRPr="00647558">
        <w:rPr>
          <w:rFonts w:ascii="Arial" w:eastAsia="Calibri" w:hAnsi="Arial" w:cs="Arial"/>
        </w:rPr>
        <w:t xml:space="preserve">: </w:t>
      </w:r>
    </w:p>
    <w:p w14:paraId="3BD5F237" w14:textId="77777777" w:rsidR="00BA6D24" w:rsidRPr="00647558" w:rsidRDefault="00BA6D24" w:rsidP="00BA6D24">
      <w:pPr>
        <w:jc w:val="right"/>
        <w:rPr>
          <w:rFonts w:ascii="Arial" w:eastAsia="Calibri" w:hAnsi="Arial" w:cs="Arial"/>
        </w:rPr>
      </w:pPr>
      <w:r w:rsidRPr="00647558">
        <w:rPr>
          <w:rFonts w:ascii="Arial" w:eastAsia="Calibri" w:hAnsi="Arial" w:cs="Arial"/>
        </w:rPr>
        <w:t>Po navedenom programu nije bilo značajnih odstupanja.</w:t>
      </w:r>
    </w:p>
    <w:bookmarkEnd w:id="220"/>
    <w:p w14:paraId="1BDA7060" w14:textId="77777777" w:rsidR="00BA6D24" w:rsidRPr="00647558" w:rsidRDefault="00BA6D24" w:rsidP="005A1E11">
      <w:pPr>
        <w:rPr>
          <w:rFonts w:ascii="Arial" w:eastAsia="Calibri" w:hAnsi="Arial" w:cs="Arial"/>
        </w:rPr>
      </w:pPr>
    </w:p>
    <w:p w14:paraId="68FDFAAD" w14:textId="77777777" w:rsidR="005A1E11" w:rsidRPr="00647558" w:rsidRDefault="005A1E11" w:rsidP="005A1E11">
      <w:pPr>
        <w:shd w:val="clear" w:color="auto" w:fill="FFFFFF"/>
        <w:rPr>
          <w:rFonts w:ascii="Arial" w:hAnsi="Arial" w:cs="Arial"/>
          <w:i/>
          <w:szCs w:val="24"/>
        </w:rPr>
      </w:pPr>
      <w:r w:rsidRPr="00647558">
        <w:rPr>
          <w:rFonts w:ascii="Arial" w:hAnsi="Arial" w:cs="Arial"/>
          <w:b/>
          <w:szCs w:val="24"/>
        </w:rPr>
        <w:t>Ishodište i pokazatelji na kojima se zasnivaju izračuni i ocjene</w:t>
      </w:r>
      <w:r w:rsidRPr="00647558">
        <w:rPr>
          <w:rFonts w:ascii="Arial" w:hAnsi="Arial" w:cs="Arial"/>
          <w:szCs w:val="24"/>
        </w:rPr>
        <w:t xml:space="preserve"> </w:t>
      </w:r>
      <w:r w:rsidRPr="00647558">
        <w:rPr>
          <w:rFonts w:ascii="Arial" w:hAnsi="Arial" w:cs="Arial"/>
          <w:b/>
          <w:szCs w:val="24"/>
        </w:rPr>
        <w:t>potrebnih sredstava za provođenje programa:</w:t>
      </w:r>
      <w:r w:rsidRPr="00647558">
        <w:rPr>
          <w:rFonts w:ascii="Arial" w:hAnsi="Arial" w:cs="Arial"/>
          <w:szCs w:val="24"/>
        </w:rPr>
        <w:t xml:space="preserve"> Planske veličine su određene u predloženim iznosima temeljem ostvarenih ciljeva i postignutih rezultata iz prethodnih godina, te predviđanja promjena u izvršenju ciljeva u narednom razdoblju.</w:t>
      </w:r>
    </w:p>
    <w:p w14:paraId="7286B8D4" w14:textId="2BA01D92" w:rsidR="005A1E11" w:rsidRPr="00647558" w:rsidRDefault="005A1E11" w:rsidP="005A1E11">
      <w:pPr>
        <w:shd w:val="clear" w:color="auto" w:fill="FFFFFF"/>
        <w:rPr>
          <w:rFonts w:ascii="Arial" w:eastAsia="Calibri" w:hAnsi="Arial" w:cs="Arial"/>
        </w:rPr>
      </w:pPr>
      <w:r w:rsidRPr="00647558">
        <w:rPr>
          <w:rFonts w:ascii="Arial" w:hAnsi="Arial" w:cs="Arial"/>
          <w:b/>
          <w:szCs w:val="24"/>
        </w:rPr>
        <w:t>Izvještaj o postignutim ciljevima i rezultatima programa temeljenim na pokazateljima uspješnosti u prethodnoj godini</w:t>
      </w:r>
      <w:r w:rsidRPr="00647558">
        <w:rPr>
          <w:rFonts w:ascii="Arial" w:hAnsi="Arial" w:cs="Arial"/>
          <w:szCs w:val="24"/>
        </w:rPr>
        <w:t xml:space="preserve">: </w:t>
      </w:r>
      <w:r w:rsidRPr="00647558">
        <w:rPr>
          <w:rFonts w:ascii="Arial" w:eastAsia="Calibri" w:hAnsi="Arial" w:cs="Arial"/>
        </w:rPr>
        <w:t xml:space="preserve">Izvršenje </w:t>
      </w:r>
      <w:r w:rsidR="00A210EA" w:rsidRPr="00647558">
        <w:rPr>
          <w:rFonts w:ascii="Arial" w:eastAsia="Calibri" w:hAnsi="Arial" w:cs="Arial"/>
        </w:rPr>
        <w:t>prvog polugodišta 202</w:t>
      </w:r>
      <w:r w:rsidR="00A76DAA">
        <w:rPr>
          <w:rFonts w:ascii="Arial" w:eastAsia="Calibri" w:hAnsi="Arial" w:cs="Arial"/>
        </w:rPr>
        <w:t>5</w:t>
      </w:r>
      <w:r w:rsidR="00A210EA" w:rsidRPr="00647558">
        <w:rPr>
          <w:rFonts w:ascii="Arial" w:eastAsia="Calibri" w:hAnsi="Arial" w:cs="Arial"/>
        </w:rPr>
        <w:t xml:space="preserve">. godine </w:t>
      </w:r>
      <w:r w:rsidRPr="00647558">
        <w:rPr>
          <w:rFonts w:ascii="Arial" w:eastAsia="Calibri" w:hAnsi="Arial" w:cs="Arial"/>
        </w:rPr>
        <w:t>je u skladu s očekivanim vrijednostima.</w:t>
      </w:r>
    </w:p>
    <w:p w14:paraId="7010F6A1" w14:textId="77777777" w:rsidR="00A210EA" w:rsidRPr="00647558" w:rsidRDefault="00A210EA" w:rsidP="005A1E11">
      <w:pPr>
        <w:rPr>
          <w:rFonts w:ascii="Arial" w:eastAsia="Calibri" w:hAnsi="Arial" w:cs="Arial"/>
        </w:rPr>
      </w:pPr>
    </w:p>
    <w:p w14:paraId="70707A2F" w14:textId="0A9C67F8" w:rsidR="005A1E11" w:rsidRPr="00647558" w:rsidRDefault="005A1E11" w:rsidP="005A1E11">
      <w:pPr>
        <w:rPr>
          <w:rFonts w:ascii="Arial" w:eastAsia="Calibri" w:hAnsi="Arial" w:cs="Arial"/>
        </w:rPr>
      </w:pPr>
      <w:r w:rsidRPr="00647558">
        <w:rPr>
          <w:rFonts w:ascii="Arial" w:eastAsia="Calibri" w:hAnsi="Arial" w:cs="Arial"/>
        </w:rPr>
        <w:t xml:space="preserve">Ukupno planirana sredstva na razini programa 1020 iznose </w:t>
      </w:r>
      <w:r w:rsidR="00A76DAA">
        <w:rPr>
          <w:rFonts w:ascii="Arial" w:eastAsia="Calibri" w:hAnsi="Arial" w:cs="Arial"/>
        </w:rPr>
        <w:t>18.500</w:t>
      </w:r>
      <w:r w:rsidR="00326997" w:rsidRPr="00647558">
        <w:rPr>
          <w:rFonts w:ascii="Arial" w:eastAsia="Calibri" w:hAnsi="Arial" w:cs="Arial"/>
        </w:rPr>
        <w:t xml:space="preserve"> </w:t>
      </w:r>
      <w:r w:rsidR="007B32C5" w:rsidRPr="00647558">
        <w:rPr>
          <w:rFonts w:ascii="Arial" w:eastAsia="Calibri" w:hAnsi="Arial" w:cs="Arial"/>
        </w:rPr>
        <w:t xml:space="preserve">€ </w:t>
      </w:r>
      <w:r w:rsidR="00A210EA" w:rsidRPr="00647558">
        <w:rPr>
          <w:rFonts w:ascii="Arial" w:eastAsia="Calibri" w:hAnsi="Arial" w:cs="Arial"/>
        </w:rPr>
        <w:t>za 202</w:t>
      </w:r>
      <w:r w:rsidR="00A76DAA">
        <w:rPr>
          <w:rFonts w:ascii="Arial" w:eastAsia="Calibri" w:hAnsi="Arial" w:cs="Arial"/>
        </w:rPr>
        <w:t>6</w:t>
      </w:r>
      <w:r w:rsidR="00A210EA" w:rsidRPr="00647558">
        <w:rPr>
          <w:rFonts w:ascii="Arial" w:eastAsia="Calibri" w:hAnsi="Arial" w:cs="Arial"/>
        </w:rPr>
        <w:t xml:space="preserve">. godinu, </w:t>
      </w:r>
      <w:r w:rsidR="00647558" w:rsidRPr="00647558">
        <w:rPr>
          <w:rFonts w:ascii="Arial" w:eastAsia="Calibri" w:hAnsi="Arial" w:cs="Arial"/>
        </w:rPr>
        <w:t xml:space="preserve">kao i za sljedeće dvije proračunske godine. </w:t>
      </w:r>
    </w:p>
    <w:p w14:paraId="260C3E55" w14:textId="7BF25923" w:rsidR="005A1E11" w:rsidRPr="00647558" w:rsidRDefault="005A1E11" w:rsidP="005A1E11">
      <w:pPr>
        <w:rPr>
          <w:rFonts w:ascii="Arial" w:eastAsia="Calibri" w:hAnsi="Arial" w:cs="Arial"/>
        </w:rPr>
      </w:pPr>
      <w:bookmarkStart w:id="221" w:name="_Hlk144730104"/>
    </w:p>
    <w:p w14:paraId="6EB928BF" w14:textId="77777777" w:rsidR="00795AD0" w:rsidRPr="007F57F8" w:rsidRDefault="00795AD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F57F8">
        <w:rPr>
          <w:rFonts w:ascii="Arial" w:eastAsia="Calibri" w:hAnsi="Arial" w:cs="Arial"/>
          <w:b/>
        </w:rPr>
        <w:t>Obrazloženje aktivnosti / projekata i pokazatelji uspješnosti</w:t>
      </w:r>
    </w:p>
    <w:p w14:paraId="0725317C" w14:textId="77777777" w:rsidR="00795AD0" w:rsidRPr="007F57F8" w:rsidRDefault="00795AD0" w:rsidP="005A1E11">
      <w:pPr>
        <w:rPr>
          <w:rFonts w:ascii="Arial" w:eastAsia="Calibri" w:hAnsi="Arial" w:cs="Arial"/>
        </w:rPr>
      </w:pPr>
    </w:p>
    <w:bookmarkEnd w:id="221"/>
    <w:p w14:paraId="3EC01407" w14:textId="77777777" w:rsidR="005A1E11" w:rsidRPr="007F57F8" w:rsidRDefault="005A1E11" w:rsidP="005A1E11">
      <w:pPr>
        <w:rPr>
          <w:rFonts w:ascii="Arial" w:eastAsia="Calibri" w:hAnsi="Arial" w:cs="Arial"/>
        </w:rPr>
      </w:pPr>
      <w:r w:rsidRPr="007F57F8">
        <w:rPr>
          <w:rFonts w:ascii="Arial" w:eastAsia="Calibri" w:hAnsi="Arial" w:cs="Arial"/>
        </w:rPr>
        <w:t>Unutar programa izvode se slijedeće aktivnosti i projekti:</w:t>
      </w:r>
    </w:p>
    <w:p w14:paraId="69CD1F84" w14:textId="77777777" w:rsidR="005A1E11" w:rsidRPr="007F57F8" w:rsidRDefault="005A1E11" w:rsidP="005A1E11">
      <w:pPr>
        <w:rPr>
          <w:rFonts w:ascii="Arial" w:eastAsia="Calibri" w:hAnsi="Arial" w:cs="Arial"/>
        </w:rPr>
      </w:pPr>
    </w:p>
    <w:p w14:paraId="29CFC536" w14:textId="620FF811" w:rsidR="00A210EA" w:rsidRPr="007F57F8" w:rsidRDefault="005A1E11" w:rsidP="005A1E11">
      <w:pPr>
        <w:rPr>
          <w:rFonts w:ascii="Arial" w:eastAsia="Calibri" w:hAnsi="Arial" w:cs="Arial"/>
        </w:rPr>
      </w:pPr>
      <w:bookmarkStart w:id="222" w:name="_Hlk144730802"/>
      <w:r w:rsidRPr="007F57F8">
        <w:rPr>
          <w:rFonts w:ascii="Arial" w:eastAsia="Calibri" w:hAnsi="Arial" w:cs="Arial"/>
          <w:b/>
        </w:rPr>
        <w:t xml:space="preserve">1. A102001: Troškovi redovnog rada izvršnog tijela </w:t>
      </w:r>
      <w:r w:rsidRPr="007F57F8">
        <w:rPr>
          <w:rFonts w:ascii="Arial" w:eastAsia="Calibri" w:hAnsi="Arial" w:cs="Arial"/>
        </w:rPr>
        <w:t xml:space="preserve">– u sklopu navedene aktivnosti su rashodi za plaću načelnika i naknade troškova za službena putovanja. Planirana sredstva za provođenje navedene aktivnosti iznose </w:t>
      </w:r>
      <w:r w:rsidR="00647558" w:rsidRPr="007F57F8">
        <w:rPr>
          <w:rFonts w:ascii="Arial" w:eastAsia="Calibri" w:hAnsi="Arial" w:cs="Arial"/>
        </w:rPr>
        <w:t>88.</w:t>
      </w:r>
      <w:r w:rsidR="00A76DAA">
        <w:rPr>
          <w:rFonts w:ascii="Arial" w:eastAsia="Calibri" w:hAnsi="Arial" w:cs="Arial"/>
        </w:rPr>
        <w:t>5</w:t>
      </w:r>
      <w:r w:rsidR="00647558" w:rsidRPr="007F57F8">
        <w:rPr>
          <w:rFonts w:ascii="Arial" w:eastAsia="Calibri" w:hAnsi="Arial" w:cs="Arial"/>
        </w:rPr>
        <w:t>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A76DAA">
        <w:rPr>
          <w:rFonts w:ascii="Arial" w:eastAsia="Calibri" w:hAnsi="Arial" w:cs="Arial"/>
        </w:rPr>
        <w:t>6</w:t>
      </w:r>
      <w:r w:rsidR="00A210EA" w:rsidRPr="007F57F8">
        <w:rPr>
          <w:rFonts w:ascii="Arial" w:eastAsia="Calibri" w:hAnsi="Arial" w:cs="Arial"/>
        </w:rPr>
        <w:t xml:space="preserve">. godinu, </w:t>
      </w:r>
      <w:r w:rsidR="00647558" w:rsidRPr="007F57F8">
        <w:rPr>
          <w:rFonts w:ascii="Arial" w:eastAsia="Calibri" w:hAnsi="Arial" w:cs="Arial"/>
        </w:rPr>
        <w:t>kao i za 20</w:t>
      </w:r>
      <w:r w:rsidR="00A76DAA">
        <w:rPr>
          <w:rFonts w:ascii="Arial" w:eastAsia="Calibri" w:hAnsi="Arial" w:cs="Arial"/>
        </w:rPr>
        <w:t>27</w:t>
      </w:r>
      <w:r w:rsidR="00647558" w:rsidRPr="007F57F8">
        <w:rPr>
          <w:rFonts w:ascii="Arial" w:eastAsia="Calibri" w:hAnsi="Arial" w:cs="Arial"/>
        </w:rPr>
        <w:t>. i 20</w:t>
      </w:r>
      <w:r w:rsidR="00A76DAA">
        <w:rPr>
          <w:rFonts w:ascii="Arial" w:eastAsia="Calibri" w:hAnsi="Arial" w:cs="Arial"/>
        </w:rPr>
        <w:t>28</w:t>
      </w:r>
      <w:r w:rsidR="00647558" w:rsidRPr="007F57F8">
        <w:rPr>
          <w:rFonts w:ascii="Arial" w:eastAsia="Calibri" w:hAnsi="Arial" w:cs="Arial"/>
        </w:rPr>
        <w:t xml:space="preserve">. </w:t>
      </w:r>
      <w:r w:rsidR="00A210EA" w:rsidRPr="007F57F8">
        <w:rPr>
          <w:rFonts w:ascii="Arial" w:eastAsia="Calibri" w:hAnsi="Arial" w:cs="Arial"/>
        </w:rPr>
        <w:t>godinu.</w:t>
      </w:r>
    </w:p>
    <w:p w14:paraId="74F60930" w14:textId="77777777" w:rsidR="00A76DAA" w:rsidRPr="003A2F86" w:rsidRDefault="00A76DAA" w:rsidP="00A76DAA">
      <w:pPr>
        <w:rPr>
          <w:rFonts w:ascii="Arial" w:eastAsia="Calibri" w:hAnsi="Arial" w:cs="Arial"/>
        </w:rPr>
      </w:pPr>
      <w:bookmarkStart w:id="223" w:name="_Hlk144730188"/>
      <w:bookmarkEnd w:id="222"/>
    </w:p>
    <w:p w14:paraId="538F2B8A" w14:textId="247A0530" w:rsidR="00A76DAA" w:rsidRPr="003A2F86" w:rsidRDefault="00A76DAA" w:rsidP="00A76DAA">
      <w:pPr>
        <w:ind w:left="567"/>
        <w:rPr>
          <w:rFonts w:ascii="Arial" w:eastAsia="Calibri" w:hAnsi="Arial" w:cs="Arial"/>
        </w:rPr>
      </w:pPr>
      <w:r w:rsidRPr="00596424">
        <w:rPr>
          <w:rFonts w:ascii="Arial" w:eastAsia="Calibri" w:hAnsi="Arial" w:cs="Arial"/>
          <w:sz w:val="18"/>
          <w:szCs w:val="18"/>
        </w:rPr>
        <w:t xml:space="preserve">Nakon nastupanja izvanrednih okolnosti i smanjenih proračunskih prihoda zbog utjecaja pandemije bolesti COVID 19, općinsko vijeće je u ožujku 2020. donijelo odluku prema kojoj su smanjeni koeficijenti za obračuna plaća načelniku za 30%, kao što su smanjene i osnovice za obračun plaća zaposlenika. U prosincu 2020. Općinsko vijeće je donijelo novu odluku prema kojoj je koeficijent za obračun plaće načelniku umanjen za 25% u odnosu na dopuštene koeficijente. </w:t>
      </w:r>
      <w:r w:rsidR="005F01A8">
        <w:rPr>
          <w:rFonts w:ascii="Arial" w:eastAsia="Calibri" w:hAnsi="Arial" w:cs="Arial"/>
          <w:sz w:val="18"/>
          <w:szCs w:val="18"/>
        </w:rPr>
        <w:t>Tek o</w:t>
      </w:r>
      <w:r w:rsidRPr="00A76DAA">
        <w:rPr>
          <w:rFonts w:ascii="Arial" w:eastAsia="Calibri" w:hAnsi="Arial" w:cs="Arial"/>
          <w:sz w:val="18"/>
          <w:szCs w:val="18"/>
        </w:rPr>
        <w:t>dlukom Općinskog vijeća iz prosinca 2023. godine koeficijent za obračun plaće načelnika iznosi 4,55. Odlukom Općinskog vijeća od 22.8.2024., a u svezi Odluke Vlade Republike Hrvatske o visini osnovice za obračun plaće državnih dužnosnika (NN 88/2024), utvrđena je visina osnovice za obračun plaće općinskog načelnika u bruto iznosu 947,18 €.</w:t>
      </w:r>
    </w:p>
    <w:p w14:paraId="368629D2" w14:textId="77777777" w:rsidR="00A76DAA" w:rsidRPr="003A2F86" w:rsidRDefault="00A76DAA" w:rsidP="00A76DAA">
      <w:pPr>
        <w:rPr>
          <w:rFonts w:ascii="Arial" w:eastAsia="Calibri" w:hAnsi="Arial" w:cs="Arial"/>
        </w:rPr>
      </w:pPr>
    </w:p>
    <w:p w14:paraId="178394DB" w14:textId="55794D9E" w:rsidR="00BD2451" w:rsidRPr="007F57F8" w:rsidRDefault="005A1E11" w:rsidP="0072598B">
      <w:pPr>
        <w:autoSpaceDE w:val="0"/>
        <w:autoSpaceDN w:val="0"/>
        <w:adjustRightInd w:val="0"/>
        <w:rPr>
          <w:rFonts w:ascii="Arial" w:eastAsia="Calibri" w:hAnsi="Arial" w:cs="Arial"/>
        </w:rPr>
      </w:pPr>
      <w:r w:rsidRPr="007F57F8">
        <w:rPr>
          <w:rFonts w:ascii="Arial" w:eastAsia="Calibri" w:hAnsi="Arial" w:cs="Arial"/>
        </w:rPr>
        <w:t xml:space="preserve">Rashodi za zaposlene (31) – izvršno tijelo (načelnik) iznose </w:t>
      </w:r>
      <w:r w:rsidR="007F57F8" w:rsidRPr="007F57F8">
        <w:rPr>
          <w:rFonts w:ascii="Arial" w:eastAsia="Calibri" w:hAnsi="Arial" w:cs="Arial"/>
        </w:rPr>
        <w:t>77.200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A76DAA">
        <w:rPr>
          <w:rFonts w:ascii="Arial" w:eastAsia="Calibri" w:hAnsi="Arial" w:cs="Arial"/>
        </w:rPr>
        <w:t>6</w:t>
      </w:r>
      <w:r w:rsidR="00A210EA" w:rsidRPr="007F57F8">
        <w:rPr>
          <w:rFonts w:ascii="Arial" w:eastAsia="Calibri" w:hAnsi="Arial" w:cs="Arial"/>
        </w:rPr>
        <w:t>. godinu</w:t>
      </w:r>
      <w:r w:rsidR="00A76DAA">
        <w:rPr>
          <w:rFonts w:ascii="Arial" w:eastAsia="Calibri" w:hAnsi="Arial" w:cs="Arial"/>
        </w:rPr>
        <w:t>, kao i za sljedeće dvije godine.</w:t>
      </w:r>
    </w:p>
    <w:p w14:paraId="4A49996C" w14:textId="77777777" w:rsidR="007F57F8" w:rsidRPr="007F57F8" w:rsidRDefault="007F57F8" w:rsidP="00BD2451">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5F01A8" w14:paraId="777D3697" w14:textId="0631883B" w:rsidTr="00BA6D24">
        <w:trPr>
          <w:jc w:val="center"/>
        </w:trPr>
        <w:tc>
          <w:tcPr>
            <w:tcW w:w="2950" w:type="dxa"/>
            <w:shd w:val="clear" w:color="auto" w:fill="BFBFBF"/>
            <w:vAlign w:val="center"/>
          </w:tcPr>
          <w:p w14:paraId="579CB3C3" w14:textId="77777777" w:rsidR="00BA6D24" w:rsidRPr="005F01A8" w:rsidRDefault="00BA6D24" w:rsidP="00BA6D24">
            <w:pPr>
              <w:jc w:val="center"/>
              <w:rPr>
                <w:rFonts w:ascii="Arial" w:eastAsia="Calibri" w:hAnsi="Arial" w:cs="Arial"/>
                <w:sz w:val="18"/>
                <w:szCs w:val="18"/>
              </w:rPr>
            </w:pPr>
            <w:bookmarkStart w:id="224" w:name="_Hlk88143498"/>
            <w:r w:rsidRPr="005F01A8">
              <w:rPr>
                <w:rFonts w:ascii="Arial" w:eastAsia="Calibri" w:hAnsi="Arial" w:cs="Arial"/>
                <w:sz w:val="18"/>
                <w:szCs w:val="18"/>
              </w:rPr>
              <w:t>Pokazatelj rezultata</w:t>
            </w:r>
          </w:p>
        </w:tc>
        <w:tc>
          <w:tcPr>
            <w:tcW w:w="2995" w:type="dxa"/>
            <w:shd w:val="clear" w:color="auto" w:fill="BFBFBF"/>
            <w:vAlign w:val="center"/>
          </w:tcPr>
          <w:p w14:paraId="31A928BE"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Definicija</w:t>
            </w:r>
          </w:p>
        </w:tc>
        <w:tc>
          <w:tcPr>
            <w:tcW w:w="993" w:type="dxa"/>
            <w:shd w:val="clear" w:color="auto" w:fill="BFBFBF"/>
            <w:vAlign w:val="center"/>
          </w:tcPr>
          <w:p w14:paraId="418CBFE3"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shd w:val="clear" w:color="auto" w:fill="BFBFBF"/>
            <w:vAlign w:val="center"/>
          </w:tcPr>
          <w:p w14:paraId="4FAA5084"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Izvor podataka</w:t>
            </w:r>
          </w:p>
        </w:tc>
        <w:tc>
          <w:tcPr>
            <w:tcW w:w="1276" w:type="dxa"/>
            <w:shd w:val="clear" w:color="auto" w:fill="BFBFBF"/>
            <w:vAlign w:val="center"/>
          </w:tcPr>
          <w:p w14:paraId="53DFA4C1" w14:textId="7A2A4419"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Polazna vrijednost 202</w:t>
            </w:r>
            <w:r w:rsidR="007F57F8" w:rsidRPr="005F01A8">
              <w:rPr>
                <w:rFonts w:ascii="Arial" w:eastAsia="Calibri" w:hAnsi="Arial" w:cs="Arial"/>
                <w:sz w:val="18"/>
                <w:szCs w:val="18"/>
              </w:rPr>
              <w:t>4</w:t>
            </w:r>
            <w:r w:rsidRPr="005F01A8">
              <w:rPr>
                <w:rFonts w:ascii="Arial" w:eastAsia="Calibri" w:hAnsi="Arial" w:cs="Arial"/>
                <w:sz w:val="18"/>
                <w:szCs w:val="18"/>
              </w:rPr>
              <w:t>.</w:t>
            </w:r>
          </w:p>
        </w:tc>
        <w:tc>
          <w:tcPr>
            <w:tcW w:w="1095" w:type="dxa"/>
            <w:shd w:val="clear" w:color="auto" w:fill="BFBFBF"/>
            <w:vAlign w:val="center"/>
          </w:tcPr>
          <w:p w14:paraId="00530B4A" w14:textId="7FDD5CF1"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Izvršeno 1-6/202</w:t>
            </w:r>
            <w:r w:rsidR="00A76DAA" w:rsidRPr="005F01A8">
              <w:rPr>
                <w:rFonts w:ascii="Arial" w:eastAsia="Calibri" w:hAnsi="Arial" w:cs="Arial"/>
                <w:sz w:val="18"/>
                <w:szCs w:val="18"/>
              </w:rPr>
              <w:t>5</w:t>
            </w:r>
            <w:r w:rsidRPr="005F01A8">
              <w:rPr>
                <w:rFonts w:ascii="Arial" w:eastAsia="Calibri" w:hAnsi="Arial" w:cs="Arial"/>
                <w:sz w:val="18"/>
                <w:szCs w:val="18"/>
              </w:rPr>
              <w:t xml:space="preserve">. </w:t>
            </w:r>
          </w:p>
        </w:tc>
        <w:tc>
          <w:tcPr>
            <w:tcW w:w="1095" w:type="dxa"/>
            <w:shd w:val="clear" w:color="auto" w:fill="BFBFBF"/>
          </w:tcPr>
          <w:p w14:paraId="0CE4C949" w14:textId="3B7029CA"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6</w:t>
            </w:r>
            <w:r w:rsidRPr="005F01A8">
              <w:rPr>
                <w:rFonts w:ascii="Arial" w:eastAsia="Calibri" w:hAnsi="Arial" w:cs="Arial"/>
                <w:sz w:val="18"/>
                <w:szCs w:val="18"/>
              </w:rPr>
              <w:t>.</w:t>
            </w:r>
          </w:p>
        </w:tc>
        <w:tc>
          <w:tcPr>
            <w:tcW w:w="1095" w:type="dxa"/>
            <w:shd w:val="clear" w:color="auto" w:fill="BFBFBF"/>
          </w:tcPr>
          <w:p w14:paraId="400AC03A" w14:textId="70F0ED6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7</w:t>
            </w:r>
            <w:r w:rsidRPr="005F01A8">
              <w:rPr>
                <w:rFonts w:ascii="Arial" w:eastAsia="Calibri" w:hAnsi="Arial" w:cs="Arial"/>
                <w:sz w:val="18"/>
                <w:szCs w:val="18"/>
              </w:rPr>
              <w:t>.</w:t>
            </w:r>
          </w:p>
        </w:tc>
        <w:tc>
          <w:tcPr>
            <w:tcW w:w="1095" w:type="dxa"/>
            <w:shd w:val="clear" w:color="auto" w:fill="BFBFBF"/>
          </w:tcPr>
          <w:p w14:paraId="574E3EFC" w14:textId="09500D61"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8</w:t>
            </w:r>
            <w:r w:rsidRPr="005F01A8">
              <w:rPr>
                <w:rFonts w:ascii="Arial" w:eastAsia="Calibri" w:hAnsi="Arial" w:cs="Arial"/>
                <w:sz w:val="18"/>
                <w:szCs w:val="18"/>
              </w:rPr>
              <w:t>.</w:t>
            </w:r>
          </w:p>
        </w:tc>
      </w:tr>
      <w:tr w:rsidR="00BA6D24" w:rsidRPr="005F01A8" w14:paraId="6D231BBC" w14:textId="09FE8F81" w:rsidTr="005F01A8">
        <w:trPr>
          <w:trHeight w:val="869"/>
          <w:jc w:val="center"/>
        </w:trPr>
        <w:tc>
          <w:tcPr>
            <w:tcW w:w="2950" w:type="dxa"/>
            <w:tcBorders>
              <w:top w:val="single" w:sz="4" w:space="0" w:color="auto"/>
              <w:left w:val="single" w:sz="4" w:space="0" w:color="auto"/>
              <w:bottom w:val="single" w:sz="4" w:space="0" w:color="auto"/>
              <w:right w:val="single" w:sz="4" w:space="0" w:color="auto"/>
            </w:tcBorders>
            <w:vAlign w:val="center"/>
          </w:tcPr>
          <w:p w14:paraId="19A4455B" w14:textId="77777777" w:rsidR="00BA6D24" w:rsidRPr="005F01A8" w:rsidRDefault="00BA6D24" w:rsidP="00BA6D24">
            <w:pPr>
              <w:jc w:val="left"/>
              <w:rPr>
                <w:rFonts w:ascii="Arial" w:hAnsi="Arial" w:cs="Arial"/>
                <w:sz w:val="18"/>
                <w:szCs w:val="18"/>
              </w:rPr>
            </w:pPr>
            <w:r w:rsidRPr="005F01A8">
              <w:rPr>
                <w:rFonts w:ascii="Arial" w:hAnsi="Arial" w:cs="Arial"/>
                <w:sz w:val="18"/>
                <w:szCs w:val="18"/>
              </w:rPr>
              <w:t>Neometano funkcioniranje izvršnog tijela Općine sukladno zakonskoj regulativi</w:t>
            </w:r>
          </w:p>
        </w:tc>
        <w:tc>
          <w:tcPr>
            <w:tcW w:w="2995" w:type="dxa"/>
            <w:tcBorders>
              <w:top w:val="single" w:sz="4" w:space="0" w:color="auto"/>
              <w:left w:val="single" w:sz="4" w:space="0" w:color="auto"/>
              <w:bottom w:val="single" w:sz="4" w:space="0" w:color="auto"/>
              <w:right w:val="single" w:sz="4" w:space="0" w:color="auto"/>
            </w:tcBorders>
            <w:vAlign w:val="center"/>
          </w:tcPr>
          <w:p w14:paraId="4E056955" w14:textId="77777777" w:rsidR="00BA6D24" w:rsidRPr="005F01A8" w:rsidRDefault="00BA6D24" w:rsidP="00BA6D24">
            <w:pPr>
              <w:jc w:val="left"/>
              <w:rPr>
                <w:rFonts w:ascii="Arial" w:hAnsi="Arial" w:cs="Arial"/>
                <w:sz w:val="18"/>
                <w:szCs w:val="18"/>
              </w:rPr>
            </w:pPr>
            <w:r w:rsidRPr="005F01A8">
              <w:rPr>
                <w:rFonts w:ascii="Arial" w:hAnsi="Arial" w:cs="Arial"/>
                <w:sz w:val="18"/>
                <w:szCs w:val="18"/>
              </w:rPr>
              <w:t>Uredno izvršavanje financijskih obveza koje izvršno tijelo Općine ima u ostvarenju programa rada</w:t>
            </w:r>
          </w:p>
        </w:tc>
        <w:tc>
          <w:tcPr>
            <w:tcW w:w="993" w:type="dxa"/>
            <w:tcBorders>
              <w:top w:val="single" w:sz="4" w:space="0" w:color="auto"/>
              <w:left w:val="single" w:sz="4" w:space="0" w:color="auto"/>
              <w:bottom w:val="single" w:sz="4" w:space="0" w:color="auto"/>
              <w:right w:val="single" w:sz="4" w:space="0" w:color="auto"/>
            </w:tcBorders>
            <w:vAlign w:val="center"/>
          </w:tcPr>
          <w:p w14:paraId="40A6C156"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53E9D1"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Općina</w:t>
            </w:r>
          </w:p>
        </w:tc>
        <w:tc>
          <w:tcPr>
            <w:tcW w:w="1276" w:type="dxa"/>
            <w:vAlign w:val="center"/>
          </w:tcPr>
          <w:p w14:paraId="263DCE25"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0219B098"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w:t>
            </w:r>
          </w:p>
        </w:tc>
        <w:tc>
          <w:tcPr>
            <w:tcW w:w="1095" w:type="dxa"/>
            <w:vAlign w:val="center"/>
          </w:tcPr>
          <w:p w14:paraId="2E987855"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2A4D28CD"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159095A5" w14:textId="757D050E"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r>
      <w:bookmarkEnd w:id="224"/>
    </w:tbl>
    <w:p w14:paraId="76EBDE46" w14:textId="77777777" w:rsidR="00BD2451" w:rsidRPr="007F57F8" w:rsidRDefault="00BD2451" w:rsidP="00BD2451">
      <w:pPr>
        <w:rPr>
          <w:rFonts w:ascii="Arial" w:eastAsia="Calibri" w:hAnsi="Arial" w:cs="Arial"/>
        </w:rPr>
      </w:pPr>
    </w:p>
    <w:p w14:paraId="3A4A038A" w14:textId="1C8E7BA1" w:rsidR="005A1E11" w:rsidRPr="007F57F8" w:rsidRDefault="005A1E11" w:rsidP="005A1E11">
      <w:pPr>
        <w:rPr>
          <w:rFonts w:ascii="Arial" w:eastAsia="Calibri" w:hAnsi="Arial" w:cs="Arial"/>
        </w:rPr>
      </w:pPr>
      <w:bookmarkStart w:id="225" w:name="_Hlk144730684"/>
      <w:bookmarkEnd w:id="223"/>
      <w:r w:rsidRPr="007F57F8">
        <w:rPr>
          <w:rFonts w:ascii="Arial" w:eastAsia="Calibri" w:hAnsi="Arial" w:cs="Arial"/>
          <w:b/>
        </w:rPr>
        <w:lastRenderedPageBreak/>
        <w:t xml:space="preserve">2. A102002: Proračunska zaliha </w:t>
      </w:r>
      <w:r w:rsidRPr="007F57F8">
        <w:rPr>
          <w:rFonts w:ascii="Arial" w:eastAsia="Calibri" w:hAnsi="Arial" w:cs="Arial"/>
        </w:rPr>
        <w:t xml:space="preserve">– u sklopu navedene aktivnosti planirani su rashodi za nepredviđene rashode i izdatke u visini </w:t>
      </w:r>
      <w:r w:rsidR="00A210EA" w:rsidRPr="007F57F8">
        <w:rPr>
          <w:rFonts w:ascii="Arial" w:eastAsia="Calibri" w:hAnsi="Arial" w:cs="Arial"/>
        </w:rPr>
        <w:t>3</w:t>
      </w:r>
      <w:r w:rsidR="006055F2" w:rsidRPr="007F57F8">
        <w:rPr>
          <w:rFonts w:ascii="Arial" w:eastAsia="Calibri" w:hAnsi="Arial" w:cs="Arial"/>
        </w:rPr>
        <w:t>0</w:t>
      </w:r>
      <w:r w:rsidR="00A210EA" w:rsidRPr="007F57F8">
        <w:rPr>
          <w:rFonts w:ascii="Arial" w:eastAsia="Calibri" w:hAnsi="Arial" w:cs="Arial"/>
        </w:rPr>
        <w:t>.000</w:t>
      </w:r>
      <w:r w:rsidR="00326997" w:rsidRPr="007F57F8">
        <w:rPr>
          <w:rFonts w:ascii="Arial" w:eastAsia="Calibri" w:hAnsi="Arial" w:cs="Arial"/>
        </w:rPr>
        <w:t xml:space="preserve"> </w:t>
      </w:r>
      <w:r w:rsidR="0066083A" w:rsidRPr="007F57F8">
        <w:rPr>
          <w:rFonts w:ascii="Arial" w:eastAsia="Calibri" w:hAnsi="Arial" w:cs="Arial"/>
        </w:rPr>
        <w:t>€.</w:t>
      </w:r>
      <w:r w:rsidRPr="007F57F8">
        <w:rPr>
          <w:rFonts w:ascii="Arial" w:eastAsia="Calibri" w:hAnsi="Arial" w:cs="Arial"/>
        </w:rPr>
        <w:t xml:space="preserve"> </w:t>
      </w:r>
      <w:r w:rsidR="00A210EA" w:rsidRPr="007F57F8">
        <w:rPr>
          <w:rFonts w:ascii="Arial" w:eastAsia="Calibri" w:hAnsi="Arial" w:cs="Arial"/>
        </w:rPr>
        <w:t xml:space="preserve">Sredstva na stavci Proračunske zalihe mogu iznositi najviše do 0,5% planiranih općih prihoda proračuna tekuće godine. </w:t>
      </w:r>
    </w:p>
    <w:p w14:paraId="3529D422" w14:textId="721C1AC9" w:rsidR="00795AD0" w:rsidRPr="007F57F8" w:rsidRDefault="00BA6D24" w:rsidP="00BA6D24">
      <w:pPr>
        <w:rPr>
          <w:rFonts w:ascii="Arial" w:eastAsia="Calibri" w:hAnsi="Arial" w:cs="Arial"/>
        </w:rPr>
      </w:pPr>
      <w:r w:rsidRPr="007F57F8">
        <w:rPr>
          <w:rFonts w:ascii="Arial" w:eastAsia="Calibri" w:hAnsi="Arial" w:cs="Arial"/>
        </w:rPr>
        <w:t xml:space="preserve">Sredstva proračunske zalihe mogu se koristiti za financiranje rashoda nastalih pri otklanjanju posljedica elementarnih nepogoda, epidemija, ekoloških i ostalih nepredvidivih nesreća odnosno izvanrednih događaja tijekom godine. </w:t>
      </w:r>
    </w:p>
    <w:p w14:paraId="2B208132" w14:textId="77777777" w:rsidR="006055F2" w:rsidRPr="007F57F8" w:rsidRDefault="006055F2" w:rsidP="00BA6D24">
      <w:pPr>
        <w:rPr>
          <w:rFonts w:ascii="Arial" w:eastAsia="Calibri" w:hAnsi="Arial" w:cs="Arial"/>
        </w:rPr>
      </w:pPr>
    </w:p>
    <w:p w14:paraId="54F2A4AD" w14:textId="7E5912B0" w:rsidR="00BD2451" w:rsidRPr="007F57F8" w:rsidRDefault="00BA6D24" w:rsidP="00BD2451">
      <w:pPr>
        <w:rPr>
          <w:rFonts w:ascii="Arial" w:hAnsi="Arial" w:cs="Arial"/>
        </w:rPr>
      </w:pPr>
      <w:bookmarkStart w:id="226" w:name="_Hlk144730717"/>
      <w:bookmarkEnd w:id="225"/>
      <w:r w:rsidRPr="007F57F8">
        <w:rPr>
          <w:rFonts w:ascii="Arial" w:hAnsi="Arial" w:cs="Arial"/>
        </w:rPr>
        <w:t>Visina sredstava proračunske zalihe utvrđuje se Odlukom o izvršavanju proračuna.</w:t>
      </w:r>
    </w:p>
    <w:p w14:paraId="75264AC3" w14:textId="77777777" w:rsidR="00BA6D24" w:rsidRPr="007F57F8" w:rsidRDefault="00BA6D24"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5F01A8" w14:paraId="30EE084A" w14:textId="77777777" w:rsidTr="007F57F8">
        <w:trPr>
          <w:jc w:val="center"/>
        </w:trPr>
        <w:tc>
          <w:tcPr>
            <w:tcW w:w="2950" w:type="dxa"/>
            <w:shd w:val="clear" w:color="auto" w:fill="BFBFBF"/>
            <w:vAlign w:val="center"/>
          </w:tcPr>
          <w:p w14:paraId="590F22D5"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Pokazatelj rezultata</w:t>
            </w:r>
          </w:p>
        </w:tc>
        <w:tc>
          <w:tcPr>
            <w:tcW w:w="2995" w:type="dxa"/>
            <w:shd w:val="clear" w:color="auto" w:fill="BFBFBF"/>
            <w:vAlign w:val="center"/>
          </w:tcPr>
          <w:p w14:paraId="34B8394B"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Definicija</w:t>
            </w:r>
          </w:p>
        </w:tc>
        <w:tc>
          <w:tcPr>
            <w:tcW w:w="993" w:type="dxa"/>
            <w:shd w:val="clear" w:color="auto" w:fill="BFBFBF"/>
            <w:vAlign w:val="center"/>
          </w:tcPr>
          <w:p w14:paraId="1A7ACC03"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shd w:val="clear" w:color="auto" w:fill="BFBFBF"/>
            <w:vAlign w:val="center"/>
          </w:tcPr>
          <w:p w14:paraId="73F159CA"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Izvor podataka</w:t>
            </w:r>
          </w:p>
        </w:tc>
        <w:tc>
          <w:tcPr>
            <w:tcW w:w="1276" w:type="dxa"/>
            <w:shd w:val="clear" w:color="auto" w:fill="BFBFBF"/>
            <w:vAlign w:val="center"/>
          </w:tcPr>
          <w:p w14:paraId="0D0E9E43" w14:textId="02BB1CFD"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Polazna vrijednost 2024.</w:t>
            </w:r>
          </w:p>
        </w:tc>
        <w:tc>
          <w:tcPr>
            <w:tcW w:w="1095" w:type="dxa"/>
            <w:shd w:val="clear" w:color="auto" w:fill="BFBFBF"/>
            <w:vAlign w:val="center"/>
          </w:tcPr>
          <w:p w14:paraId="3DD0EF4A" w14:textId="1E67BCA0"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Izvršeno 1-6/202</w:t>
            </w:r>
            <w:r w:rsidR="00A76DAA" w:rsidRPr="005F01A8">
              <w:rPr>
                <w:rFonts w:ascii="Arial" w:eastAsia="Calibri" w:hAnsi="Arial" w:cs="Arial"/>
                <w:sz w:val="18"/>
                <w:szCs w:val="18"/>
              </w:rPr>
              <w:t>5</w:t>
            </w:r>
            <w:r w:rsidRPr="005F01A8">
              <w:rPr>
                <w:rFonts w:ascii="Arial" w:eastAsia="Calibri" w:hAnsi="Arial" w:cs="Arial"/>
                <w:sz w:val="18"/>
                <w:szCs w:val="18"/>
              </w:rPr>
              <w:t xml:space="preserve">. </w:t>
            </w:r>
          </w:p>
        </w:tc>
        <w:tc>
          <w:tcPr>
            <w:tcW w:w="1095" w:type="dxa"/>
            <w:shd w:val="clear" w:color="auto" w:fill="BFBFBF"/>
          </w:tcPr>
          <w:p w14:paraId="10EB094D" w14:textId="2426A65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6</w:t>
            </w:r>
            <w:r w:rsidRPr="005F01A8">
              <w:rPr>
                <w:rFonts w:ascii="Arial" w:eastAsia="Calibri" w:hAnsi="Arial" w:cs="Arial"/>
                <w:sz w:val="18"/>
                <w:szCs w:val="18"/>
              </w:rPr>
              <w:t>.</w:t>
            </w:r>
          </w:p>
        </w:tc>
        <w:tc>
          <w:tcPr>
            <w:tcW w:w="1095" w:type="dxa"/>
            <w:shd w:val="clear" w:color="auto" w:fill="BFBFBF"/>
          </w:tcPr>
          <w:p w14:paraId="2F606223" w14:textId="68949B7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7</w:t>
            </w:r>
            <w:r w:rsidRPr="005F01A8">
              <w:rPr>
                <w:rFonts w:ascii="Arial" w:eastAsia="Calibri" w:hAnsi="Arial" w:cs="Arial"/>
                <w:sz w:val="18"/>
                <w:szCs w:val="18"/>
              </w:rPr>
              <w:t>.</w:t>
            </w:r>
          </w:p>
        </w:tc>
        <w:tc>
          <w:tcPr>
            <w:tcW w:w="1095" w:type="dxa"/>
            <w:shd w:val="clear" w:color="auto" w:fill="BFBFBF"/>
          </w:tcPr>
          <w:p w14:paraId="1BFC163E" w14:textId="5A1508C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8</w:t>
            </w:r>
            <w:r w:rsidRPr="005F01A8">
              <w:rPr>
                <w:rFonts w:ascii="Arial" w:eastAsia="Calibri" w:hAnsi="Arial" w:cs="Arial"/>
                <w:sz w:val="18"/>
                <w:szCs w:val="18"/>
              </w:rPr>
              <w:t>.</w:t>
            </w:r>
          </w:p>
        </w:tc>
      </w:tr>
      <w:tr w:rsidR="007F57F8" w:rsidRPr="005F01A8" w14:paraId="1158ABD9" w14:textId="77777777" w:rsidTr="007F57F8">
        <w:trPr>
          <w:trHeight w:val="1031"/>
          <w:jc w:val="center"/>
        </w:trPr>
        <w:tc>
          <w:tcPr>
            <w:tcW w:w="2950" w:type="dxa"/>
            <w:tcBorders>
              <w:top w:val="single" w:sz="4" w:space="0" w:color="auto"/>
              <w:left w:val="single" w:sz="4" w:space="0" w:color="auto"/>
              <w:bottom w:val="single" w:sz="4" w:space="0" w:color="auto"/>
              <w:right w:val="single" w:sz="4" w:space="0" w:color="auto"/>
            </w:tcBorders>
          </w:tcPr>
          <w:p w14:paraId="36C0C877" w14:textId="1C9CA1CF" w:rsidR="007F57F8" w:rsidRPr="005F01A8" w:rsidRDefault="007F57F8" w:rsidP="006055F2">
            <w:pPr>
              <w:jc w:val="left"/>
              <w:rPr>
                <w:rFonts w:ascii="Arial" w:hAnsi="Arial" w:cs="Arial"/>
                <w:sz w:val="18"/>
                <w:szCs w:val="18"/>
              </w:rPr>
            </w:pPr>
            <w:r w:rsidRPr="005F01A8">
              <w:rPr>
                <w:rFonts w:ascii="Arial" w:hAnsi="Arial" w:cs="Arial"/>
                <w:sz w:val="18"/>
                <w:szCs w:val="18"/>
              </w:rPr>
              <w:t>Osiguranom proračunskom zalihom za izvanredne okolnosti u okviru zakonom zadanom postotku rješavati hitne i neplanirane potrebe</w:t>
            </w:r>
          </w:p>
        </w:tc>
        <w:tc>
          <w:tcPr>
            <w:tcW w:w="2995" w:type="dxa"/>
            <w:tcBorders>
              <w:top w:val="single" w:sz="4" w:space="0" w:color="auto"/>
              <w:left w:val="single" w:sz="4" w:space="0" w:color="auto"/>
              <w:bottom w:val="single" w:sz="4" w:space="0" w:color="auto"/>
              <w:right w:val="single" w:sz="4" w:space="0" w:color="auto"/>
            </w:tcBorders>
          </w:tcPr>
          <w:p w14:paraId="1CD73EF2" w14:textId="1E882FF1" w:rsidR="007F57F8" w:rsidRPr="005F01A8" w:rsidRDefault="007F57F8" w:rsidP="006055F2">
            <w:pPr>
              <w:jc w:val="left"/>
              <w:rPr>
                <w:rFonts w:ascii="Arial" w:hAnsi="Arial" w:cs="Arial"/>
                <w:sz w:val="18"/>
                <w:szCs w:val="18"/>
              </w:rPr>
            </w:pPr>
            <w:r w:rsidRPr="005F01A8">
              <w:rPr>
                <w:rFonts w:ascii="Arial" w:hAnsi="Arial" w:cs="Arial"/>
                <w:sz w:val="18"/>
                <w:szCs w:val="18"/>
              </w:rPr>
              <w:t>Izdavanje rješenja o korištenju sredstava proračunske zalihe</w:t>
            </w:r>
            <w:r w:rsidR="00A76DAA" w:rsidRPr="005F01A8">
              <w:rPr>
                <w:rFonts w:ascii="Arial" w:hAnsi="Arial" w:cs="Arial"/>
                <w:sz w:val="18"/>
                <w:szCs w:val="18"/>
              </w:rPr>
              <w:t xml:space="preserve"> u slučaju nastanka izvanrednih okolnosti.</w:t>
            </w:r>
          </w:p>
        </w:tc>
        <w:tc>
          <w:tcPr>
            <w:tcW w:w="993" w:type="dxa"/>
            <w:tcBorders>
              <w:top w:val="single" w:sz="4" w:space="0" w:color="auto"/>
              <w:left w:val="single" w:sz="4" w:space="0" w:color="auto"/>
              <w:bottom w:val="single" w:sz="4" w:space="0" w:color="auto"/>
              <w:right w:val="single" w:sz="4" w:space="0" w:color="auto"/>
            </w:tcBorders>
            <w:vAlign w:val="center"/>
          </w:tcPr>
          <w:p w14:paraId="089688DC" w14:textId="645D3B2E" w:rsidR="007F57F8" w:rsidRPr="005F01A8" w:rsidRDefault="007F57F8" w:rsidP="006055F2">
            <w:pPr>
              <w:jc w:val="left"/>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0D0337" w14:textId="77777777" w:rsidR="007F57F8" w:rsidRPr="005F01A8" w:rsidRDefault="007F57F8" w:rsidP="006055F2">
            <w:pPr>
              <w:jc w:val="left"/>
              <w:rPr>
                <w:rFonts w:ascii="Arial" w:hAnsi="Arial" w:cs="Arial"/>
                <w:sz w:val="18"/>
                <w:szCs w:val="18"/>
              </w:rPr>
            </w:pPr>
            <w:r w:rsidRPr="005F01A8">
              <w:rPr>
                <w:rFonts w:ascii="Arial" w:hAnsi="Arial" w:cs="Arial"/>
                <w:sz w:val="18"/>
                <w:szCs w:val="18"/>
              </w:rPr>
              <w:t>Općina</w:t>
            </w:r>
          </w:p>
        </w:tc>
        <w:tc>
          <w:tcPr>
            <w:tcW w:w="1276" w:type="dxa"/>
            <w:vAlign w:val="center"/>
          </w:tcPr>
          <w:p w14:paraId="18411DAA" w14:textId="7F710E28" w:rsidR="007F57F8" w:rsidRPr="005F01A8" w:rsidRDefault="00A76DAA" w:rsidP="00A76DAA">
            <w:pPr>
              <w:jc w:val="center"/>
              <w:rPr>
                <w:rFonts w:ascii="Arial" w:hAnsi="Arial" w:cs="Arial"/>
                <w:sz w:val="18"/>
                <w:szCs w:val="18"/>
              </w:rPr>
            </w:pPr>
            <w:r w:rsidRPr="005F01A8">
              <w:rPr>
                <w:rFonts w:ascii="Arial" w:hAnsi="Arial" w:cs="Arial"/>
                <w:sz w:val="18"/>
                <w:szCs w:val="18"/>
              </w:rPr>
              <w:t>-</w:t>
            </w:r>
          </w:p>
        </w:tc>
        <w:tc>
          <w:tcPr>
            <w:tcW w:w="1095" w:type="dxa"/>
            <w:vAlign w:val="center"/>
          </w:tcPr>
          <w:p w14:paraId="6444A0CB" w14:textId="6A4B8A2B" w:rsidR="007F57F8" w:rsidRPr="005F01A8" w:rsidRDefault="00A76DAA" w:rsidP="00A76DAA">
            <w:pPr>
              <w:jc w:val="center"/>
              <w:rPr>
                <w:rFonts w:ascii="Arial" w:hAnsi="Arial" w:cs="Arial"/>
                <w:sz w:val="18"/>
                <w:szCs w:val="18"/>
              </w:rPr>
            </w:pPr>
            <w:r w:rsidRPr="005F01A8">
              <w:rPr>
                <w:rFonts w:ascii="Arial" w:hAnsi="Arial" w:cs="Arial"/>
                <w:sz w:val="18"/>
                <w:szCs w:val="18"/>
              </w:rPr>
              <w:t>-</w:t>
            </w:r>
          </w:p>
        </w:tc>
        <w:tc>
          <w:tcPr>
            <w:tcW w:w="1095" w:type="dxa"/>
            <w:vAlign w:val="center"/>
          </w:tcPr>
          <w:p w14:paraId="10D8CB13" w14:textId="50674EA8"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1709FD41" w14:textId="6C75299A"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2CC15EA5" w14:textId="3E764370"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r>
    </w:tbl>
    <w:p w14:paraId="11C55763" w14:textId="7AB95274" w:rsidR="00BA6D24" w:rsidRPr="007F57F8" w:rsidRDefault="00BA6D24" w:rsidP="00BA6D24">
      <w:pPr>
        <w:rPr>
          <w:rFonts w:ascii="Arial" w:eastAsia="Calibri" w:hAnsi="Arial" w:cs="Arial"/>
        </w:rPr>
      </w:pPr>
    </w:p>
    <w:p w14:paraId="1C098D74" w14:textId="77777777" w:rsidR="00BA6D24" w:rsidRPr="007F57F8" w:rsidRDefault="00BA6D24" w:rsidP="005A1E11">
      <w:pPr>
        <w:rPr>
          <w:rFonts w:ascii="Arial" w:eastAsia="Calibri" w:hAnsi="Arial" w:cs="Arial"/>
        </w:rPr>
      </w:pPr>
    </w:p>
    <w:bookmarkEnd w:id="226"/>
    <w:p w14:paraId="15AC48E8" w14:textId="20BBEF86" w:rsidR="005A1E11" w:rsidRPr="007F57F8" w:rsidRDefault="005A1E11" w:rsidP="005A1E11">
      <w:pPr>
        <w:rPr>
          <w:rFonts w:ascii="Arial" w:hAnsi="Arial" w:cs="Arial"/>
          <w:iCs/>
        </w:rPr>
      </w:pPr>
      <w:r w:rsidRPr="007F57F8">
        <w:rPr>
          <w:rFonts w:ascii="Arial" w:hAnsi="Arial" w:cs="Arial"/>
          <w:iCs/>
        </w:rPr>
        <w:br w:type="page"/>
      </w:r>
    </w:p>
    <w:p w14:paraId="7C02FF9B" w14:textId="2866E75A" w:rsidR="006055F2" w:rsidRPr="00232B5C" w:rsidRDefault="006055F2" w:rsidP="006055F2">
      <w:pPr>
        <w:pStyle w:val="Naslov3"/>
        <w:rPr>
          <w:rFonts w:asciiTheme="majorHAnsi" w:eastAsia="Calibri" w:hAnsiTheme="majorHAnsi" w:cs="Arial"/>
        </w:rPr>
      </w:pPr>
      <w:bookmarkStart w:id="227" w:name="_Toc152222816"/>
      <w:bookmarkStart w:id="228" w:name="RAZDJEL_020_02"/>
      <w:bookmarkStart w:id="229" w:name="_Toc215812584"/>
      <w:bookmarkEnd w:id="209"/>
      <w:r w:rsidRPr="00232B5C">
        <w:rPr>
          <w:rFonts w:asciiTheme="majorHAnsi" w:eastAsia="Calibri" w:hAnsiTheme="majorHAnsi"/>
        </w:rPr>
        <w:lastRenderedPageBreak/>
        <w:t>3</w:t>
      </w:r>
      <w:r w:rsidRPr="00232B5C">
        <w:rPr>
          <w:rFonts w:asciiTheme="majorHAnsi" w:eastAsia="Calibri" w:hAnsiTheme="majorHAnsi" w:cs="Arial"/>
        </w:rPr>
        <w:t>.3.2.</w:t>
      </w:r>
      <w:r w:rsidRPr="00232B5C">
        <w:rPr>
          <w:rFonts w:asciiTheme="majorHAnsi" w:eastAsia="Calibri" w:hAnsiTheme="majorHAnsi" w:cs="Arial"/>
        </w:rPr>
        <w:tab/>
        <w:t>RAZDJEL: (020) UPRAVNI ODJEL ZA OPĆE POSLOVE, MJESNU SAMOUPRAVU I DRUŠTVENE DJELATNOSTI</w:t>
      </w:r>
      <w:bookmarkEnd w:id="227"/>
      <w:bookmarkEnd w:id="229"/>
    </w:p>
    <w:p w14:paraId="1A14D68C" w14:textId="77777777" w:rsidR="006055F2" w:rsidRPr="007F57F8" w:rsidRDefault="006055F2" w:rsidP="006055F2">
      <w:pPr>
        <w:rPr>
          <w:rFonts w:eastAsia="Calibri" w:cs="Arial"/>
        </w:rPr>
      </w:pPr>
    </w:p>
    <w:p w14:paraId="62FBA269" w14:textId="77777777" w:rsidR="006055F2" w:rsidRPr="007F57F8" w:rsidRDefault="006055F2" w:rsidP="006055F2">
      <w:pPr>
        <w:rPr>
          <w:rFonts w:ascii="Arial" w:hAnsi="Arial" w:cs="Arial"/>
          <w:iCs/>
        </w:rPr>
      </w:pPr>
      <w:r w:rsidRPr="007F57F8">
        <w:rPr>
          <w:rFonts w:ascii="Arial" w:hAnsi="Arial" w:cs="Arial"/>
          <w:iCs/>
        </w:rPr>
        <w:t>Rashodi i izdaci razdjela 020 (Upravni odjel za opće poslove, mjesnu samoupravu i društvene djelatnosti) odnose se na rashode podijeljene u četiri glave, a svaka glava se sastoji od programa podijeljenih u aktivnosti i projekte.</w:t>
      </w:r>
    </w:p>
    <w:p w14:paraId="5D9E4BFC" w14:textId="77777777" w:rsidR="006055F2" w:rsidRPr="007F57F8" w:rsidRDefault="006055F2" w:rsidP="006055F2">
      <w:bookmarkStart w:id="230" w:name="_Toc435014655"/>
    </w:p>
    <w:p w14:paraId="25FC752C" w14:textId="3E832841" w:rsidR="007F57F8" w:rsidRPr="00AF4584" w:rsidRDefault="00A76DAA" w:rsidP="006055F2">
      <w:pPr>
        <w:rPr>
          <w:color w:val="FF0000"/>
        </w:rPr>
      </w:pPr>
      <w:r w:rsidRPr="00A76DAA">
        <w:rPr>
          <w:noProof/>
        </w:rPr>
        <w:drawing>
          <wp:inline distT="0" distB="0" distL="0" distR="0" wp14:anchorId="23BFB1E0" wp14:editId="50D5ACB3">
            <wp:extent cx="9251950" cy="2851785"/>
            <wp:effectExtent l="0" t="0" r="6350" b="5715"/>
            <wp:docPr id="77653758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51950" cy="2851785"/>
                    </a:xfrm>
                    <a:prstGeom prst="rect">
                      <a:avLst/>
                    </a:prstGeom>
                    <a:noFill/>
                    <a:ln>
                      <a:noFill/>
                    </a:ln>
                  </pic:spPr>
                </pic:pic>
              </a:graphicData>
            </a:graphic>
          </wp:inline>
        </w:drawing>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7F57F8" w:rsidRPr="007F57F8" w14:paraId="00E5EDAE" w14:textId="77777777" w:rsidTr="007F57F8">
        <w:tc>
          <w:tcPr>
            <w:tcW w:w="1329" w:type="dxa"/>
            <w:vAlign w:val="center"/>
          </w:tcPr>
          <w:p w14:paraId="1CD5FD5B" w14:textId="54DE1374" w:rsidR="007F57F8" w:rsidRPr="007F57F8" w:rsidRDefault="007F57F8" w:rsidP="007F57F8">
            <w:pPr>
              <w:rPr>
                <w:rFonts w:ascii="Arial" w:eastAsia="Calibri" w:hAnsi="Arial" w:cs="Arial"/>
                <w:b/>
                <w:bCs/>
              </w:rPr>
            </w:pPr>
            <w:r w:rsidRPr="007F57F8">
              <w:rPr>
                <w:rFonts w:ascii="Arial" w:eastAsia="Calibri" w:hAnsi="Arial" w:cs="Arial"/>
                <w:b/>
                <w:bCs/>
              </w:rPr>
              <w:t>Sažetak djelokruga rada:</w:t>
            </w:r>
          </w:p>
        </w:tc>
        <w:tc>
          <w:tcPr>
            <w:tcW w:w="13123" w:type="dxa"/>
            <w:vAlign w:val="bottom"/>
          </w:tcPr>
          <w:p w14:paraId="37F74A77" w14:textId="77777777" w:rsidR="007F57F8" w:rsidRPr="007F57F8" w:rsidRDefault="007F57F8" w:rsidP="007F57F8">
            <w:pPr>
              <w:rPr>
                <w:rFonts w:ascii="Arial" w:eastAsia="Calibri" w:hAnsi="Arial" w:cs="Arial"/>
              </w:rPr>
            </w:pPr>
            <w:r w:rsidRPr="007F57F8">
              <w:rPr>
                <w:rFonts w:ascii="Arial" w:eastAsia="Calibri" w:hAnsi="Arial" w:cs="Arial"/>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24F08742" w14:textId="77777777" w:rsidR="007F57F8" w:rsidRPr="007F57F8" w:rsidRDefault="007F57F8" w:rsidP="007F57F8">
            <w:pPr>
              <w:rPr>
                <w:rFonts w:ascii="Arial" w:eastAsia="Calibri" w:hAnsi="Arial" w:cs="Arial"/>
              </w:rPr>
            </w:pPr>
            <w:r w:rsidRPr="007F57F8">
              <w:rPr>
                <w:rFonts w:ascii="Arial" w:eastAsia="Calibri" w:hAnsi="Arial" w:cs="Arial"/>
              </w:rPr>
              <w:t xml:space="preserve">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studenata, priprema socijalne programe i programe javnih potreba i izvješća o ostvarenju navedenih programa, predlaže mjere za zaštitu i unapređenje socijalne skrbi na razini Općine, predlaže i provodi različite oblike pomoći socijalno ugroženim </w:t>
            </w:r>
            <w:r w:rsidRPr="007F57F8">
              <w:rPr>
                <w:rFonts w:ascii="Arial" w:eastAsia="Calibri" w:hAnsi="Arial" w:cs="Arial"/>
              </w:rPr>
              <w:lastRenderedPageBreak/>
              <w:t>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3A81A227" w14:textId="77777777" w:rsidR="007F57F8" w:rsidRPr="007F57F8" w:rsidRDefault="007F57F8" w:rsidP="007F57F8">
            <w:pPr>
              <w:rPr>
                <w:rFonts w:ascii="Arial" w:eastAsia="Calibri" w:hAnsi="Arial" w:cs="Arial"/>
              </w:rPr>
            </w:pPr>
          </w:p>
          <w:p w14:paraId="1A368E55" w14:textId="13AFAE60" w:rsidR="007F57F8" w:rsidRPr="007F57F8" w:rsidRDefault="007F57F8" w:rsidP="007F57F8">
            <w:pPr>
              <w:rPr>
                <w:rFonts w:ascii="Arial" w:eastAsia="Calibri" w:hAnsi="Arial" w:cs="Arial"/>
              </w:rPr>
            </w:pPr>
            <w:r w:rsidRPr="007F57F8">
              <w:rPr>
                <w:rFonts w:ascii="Arial" w:eastAsia="Calibri" w:hAnsi="Arial" w:cs="Arial"/>
              </w:rPr>
              <w:t xml:space="preserve">Odlukom o ustrojstvu i djelokrugu upravnih tijela Općine Konavle (Službeni glasnik Općine Konavle 6/23, 2/24) i Pravilnikom o unutarnjem redu (Službeni glasnik Općine Konavle 1/24, </w:t>
            </w:r>
            <w:r w:rsidR="00122CC9">
              <w:rPr>
                <w:rFonts w:ascii="Arial" w:eastAsia="Calibri" w:hAnsi="Arial" w:cs="Arial"/>
              </w:rPr>
              <w:t>2</w:t>
            </w:r>
            <w:r w:rsidRPr="007F57F8">
              <w:rPr>
                <w:rFonts w:ascii="Arial" w:eastAsia="Calibri" w:hAnsi="Arial" w:cs="Arial"/>
              </w:rPr>
              <w:t>/24</w:t>
            </w:r>
            <w:r w:rsidR="00122CC9">
              <w:rPr>
                <w:rFonts w:ascii="Arial" w:eastAsia="Calibri" w:hAnsi="Arial" w:cs="Arial"/>
              </w:rPr>
              <w:t>, 5/24, 5/25, 6/25</w:t>
            </w:r>
            <w:r w:rsidRPr="007F57F8">
              <w:rPr>
                <w:rFonts w:ascii="Arial" w:eastAsia="Calibri" w:hAnsi="Arial" w:cs="Arial"/>
              </w:rPr>
              <w:t xml:space="preserve">) utvrđeno je ustrojstvo i područje rada Odjela. Ustrojstvene jedinice odjela su: Upravni odjel za opće poslove, mjesnu samoupravu i društvene djelatnosti, Upravni odjel za proračun i financije, Upravni odjel za prostorno uređenje, zaštitu okoliša, komunalni sustav i gospodarenje nekretninama, Upravni odjel za ruralni razvoj, gospodarstvo i EU fondove, Služba proračunskog nadzora i unutarnje kontrole. </w:t>
            </w:r>
          </w:p>
          <w:p w14:paraId="39FF1664" w14:textId="77777777" w:rsidR="007F57F8" w:rsidRPr="007F57F8" w:rsidRDefault="007F57F8" w:rsidP="007F57F8">
            <w:pPr>
              <w:rPr>
                <w:rFonts w:ascii="Arial" w:eastAsia="Calibri" w:hAnsi="Arial" w:cs="Arial"/>
              </w:rPr>
            </w:pPr>
          </w:p>
          <w:p w14:paraId="0A0AC70F" w14:textId="5DC9EC85" w:rsidR="007F57F8" w:rsidRPr="007F57F8" w:rsidRDefault="007F57F8" w:rsidP="007F57F8">
            <w:pPr>
              <w:rPr>
                <w:rFonts w:ascii="Arial" w:eastAsia="Calibri" w:hAnsi="Arial" w:cs="Arial"/>
              </w:rPr>
            </w:pPr>
            <w:r w:rsidRPr="007F57F8">
              <w:rPr>
                <w:rFonts w:ascii="Arial" w:eastAsia="Calibri" w:hAnsi="Arial" w:cs="Arial"/>
              </w:rPr>
              <w:t xml:space="preserve">U okviru Upravnog odjela za opće poslove, mjesnu samoupravu i društvene djelatnosti izvršavaju se rashodi koji se odnose na javnu upravu i administraciju, odnosno zajedničke troškove upravnih tijela (plaće i materijalna prava zaposlenika, te opći troškovi vezani uz rad - električna energija, voda, telefon, uredski materijal i sl.) </w:t>
            </w:r>
          </w:p>
          <w:p w14:paraId="5A833DEC" w14:textId="77777777" w:rsidR="007F57F8" w:rsidRPr="007F57F8" w:rsidRDefault="007F57F8" w:rsidP="007F57F8">
            <w:pPr>
              <w:rPr>
                <w:rFonts w:ascii="Arial" w:eastAsia="Calibri" w:hAnsi="Arial" w:cs="Arial"/>
              </w:rPr>
            </w:pPr>
          </w:p>
          <w:p w14:paraId="34356EBC" w14:textId="77EB7EC4" w:rsidR="007F57F8" w:rsidRPr="007F57F8" w:rsidRDefault="007F57F8" w:rsidP="007F57F8">
            <w:pPr>
              <w:rPr>
                <w:rFonts w:ascii="Arial" w:eastAsia="Calibri" w:hAnsi="Arial" w:cs="Arial"/>
              </w:rPr>
            </w:pPr>
            <w:r w:rsidRPr="007F57F8">
              <w:rPr>
                <w:rFonts w:ascii="Arial" w:eastAsia="Calibri" w:hAnsi="Arial" w:cs="Arial"/>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0FDBD55A" w14:textId="77777777" w:rsidR="006055F2" w:rsidRPr="007F57F8" w:rsidRDefault="006055F2" w:rsidP="006055F2"/>
    <w:p w14:paraId="7F948674" w14:textId="77777777" w:rsidR="006055F2" w:rsidRPr="007F57F8" w:rsidRDefault="006055F2" w:rsidP="006055F2"/>
    <w:p w14:paraId="7FF714A6" w14:textId="77777777" w:rsidR="006055F2" w:rsidRPr="007F57F8" w:rsidRDefault="006055F2" w:rsidP="006055F2"/>
    <w:p w14:paraId="44E01A51" w14:textId="77777777" w:rsidR="006055F2" w:rsidRPr="007F57F8" w:rsidRDefault="006055F2" w:rsidP="006055F2"/>
    <w:p w14:paraId="645E728F" w14:textId="77777777" w:rsidR="006055F2" w:rsidRPr="007F57F8" w:rsidRDefault="006055F2" w:rsidP="006055F2"/>
    <w:p w14:paraId="165DCFB0" w14:textId="77777777" w:rsidR="006055F2" w:rsidRPr="007F57F8" w:rsidRDefault="006055F2" w:rsidP="006055F2"/>
    <w:p w14:paraId="27F55075" w14:textId="77777777" w:rsidR="006055F2" w:rsidRPr="007F57F8" w:rsidRDefault="006055F2" w:rsidP="006055F2"/>
    <w:p w14:paraId="091C50DB" w14:textId="77777777" w:rsidR="006055F2" w:rsidRPr="007F57F8" w:rsidRDefault="006055F2" w:rsidP="006055F2"/>
    <w:p w14:paraId="784A66D7" w14:textId="77777777" w:rsidR="006055F2" w:rsidRPr="007F57F8" w:rsidRDefault="006055F2" w:rsidP="006055F2"/>
    <w:p w14:paraId="1A2F483F" w14:textId="77777777" w:rsidR="0025217D" w:rsidRPr="007F57F8" w:rsidRDefault="0025217D" w:rsidP="006055F2"/>
    <w:p w14:paraId="59582CAE" w14:textId="77777777" w:rsidR="006055F2" w:rsidRPr="007F57F8" w:rsidRDefault="006055F2" w:rsidP="006055F2"/>
    <w:p w14:paraId="3DF264F0" w14:textId="171723C1" w:rsidR="00477415" w:rsidRPr="007F57F8" w:rsidRDefault="00477415" w:rsidP="00BA6D24">
      <w:pPr>
        <w:rPr>
          <w:rFonts w:ascii="Arial" w:eastAsia="Calibri" w:hAnsi="Arial" w:cs="Arial"/>
          <w:lang w:eastAsia="hr-HR"/>
        </w:rPr>
      </w:pPr>
    </w:p>
    <w:p w14:paraId="6DC37169" w14:textId="7DE2C23A" w:rsidR="00477415" w:rsidRPr="007F57F8" w:rsidRDefault="00477415" w:rsidP="00BA6D24">
      <w:pPr>
        <w:rPr>
          <w:rFonts w:ascii="Arial" w:eastAsia="Calibri" w:hAnsi="Arial" w:cs="Arial"/>
          <w:lang w:eastAsia="hr-HR"/>
        </w:rPr>
      </w:pPr>
    </w:p>
    <w:p w14:paraId="7F421949" w14:textId="25D10D37" w:rsidR="00477415" w:rsidRPr="007F57F8" w:rsidRDefault="00477415" w:rsidP="00BA6D24">
      <w:pPr>
        <w:rPr>
          <w:rFonts w:ascii="Arial" w:eastAsia="Calibri" w:hAnsi="Arial" w:cs="Arial"/>
          <w:lang w:eastAsia="hr-HR"/>
        </w:rPr>
      </w:pPr>
    </w:p>
    <w:p w14:paraId="5FF4CF05" w14:textId="4DB6DD10" w:rsidR="00477415" w:rsidRPr="007F57F8" w:rsidRDefault="00477415" w:rsidP="00BA6D24">
      <w:pPr>
        <w:rPr>
          <w:rFonts w:ascii="Arial" w:eastAsia="Calibri" w:hAnsi="Arial" w:cs="Arial"/>
          <w:lang w:eastAsia="hr-HR"/>
        </w:rPr>
      </w:pPr>
    </w:p>
    <w:p w14:paraId="7B4B9E61" w14:textId="0747FF33" w:rsidR="00477415" w:rsidRPr="007F57F8" w:rsidRDefault="00477415" w:rsidP="00BA6D24">
      <w:pPr>
        <w:rPr>
          <w:rFonts w:ascii="Arial" w:eastAsia="Calibri" w:hAnsi="Arial" w:cs="Arial"/>
          <w:lang w:eastAsia="hr-HR"/>
        </w:rPr>
      </w:pPr>
    </w:p>
    <w:p w14:paraId="701603FE" w14:textId="17A41785" w:rsidR="00B17D44" w:rsidRPr="007F57F8" w:rsidRDefault="00B17D44" w:rsidP="00BA6D24">
      <w:pPr>
        <w:rPr>
          <w:rFonts w:ascii="Arial" w:eastAsia="Calibri" w:hAnsi="Arial" w:cs="Arial"/>
          <w:lang w:eastAsia="hr-HR"/>
        </w:rPr>
      </w:pPr>
    </w:p>
    <w:p w14:paraId="0D2700B1" w14:textId="2C5242B2" w:rsidR="00B17D44" w:rsidRPr="007F57F8" w:rsidRDefault="00B17D44" w:rsidP="00BA6D24">
      <w:pPr>
        <w:rPr>
          <w:rFonts w:ascii="Arial" w:eastAsia="Calibri" w:hAnsi="Arial" w:cs="Arial"/>
          <w:lang w:eastAsia="hr-HR"/>
        </w:rPr>
      </w:pPr>
    </w:p>
    <w:p w14:paraId="3BB4B041" w14:textId="1DDA6ECE" w:rsidR="00B17D44" w:rsidRPr="007F57F8" w:rsidRDefault="00B17D44" w:rsidP="00BA6D24">
      <w:pPr>
        <w:rPr>
          <w:rFonts w:ascii="Arial" w:eastAsia="Calibri" w:hAnsi="Arial" w:cs="Arial"/>
          <w:lang w:eastAsia="hr-HR"/>
        </w:rPr>
      </w:pPr>
    </w:p>
    <w:p w14:paraId="5FD9895C" w14:textId="77777777" w:rsidR="00B17D44" w:rsidRPr="007F57F8" w:rsidRDefault="00B17D44" w:rsidP="00BA6D24">
      <w:pPr>
        <w:rPr>
          <w:rFonts w:ascii="Arial" w:eastAsia="Calibri" w:hAnsi="Arial" w:cs="Arial"/>
          <w:lang w:eastAsia="hr-HR"/>
        </w:rPr>
      </w:pPr>
    </w:p>
    <w:p w14:paraId="0B63174A" w14:textId="738139A9" w:rsidR="00477415" w:rsidRPr="007F57F8" w:rsidRDefault="00477415" w:rsidP="00BA6D24">
      <w:pPr>
        <w:rPr>
          <w:rFonts w:ascii="Arial" w:eastAsia="Calibri" w:hAnsi="Arial" w:cs="Arial"/>
          <w:lang w:eastAsia="hr-HR"/>
        </w:rPr>
      </w:pPr>
    </w:p>
    <w:p w14:paraId="3F8E090C" w14:textId="46FDE68E" w:rsidR="00477415" w:rsidRPr="007F57F8" w:rsidRDefault="00477415" w:rsidP="00BA6D24">
      <w:pPr>
        <w:rPr>
          <w:rFonts w:ascii="Arial" w:eastAsia="Calibri" w:hAnsi="Arial" w:cs="Arial"/>
          <w:lang w:eastAsia="hr-HR"/>
        </w:rPr>
      </w:pPr>
    </w:p>
    <w:p w14:paraId="760A237F" w14:textId="77777777" w:rsidR="00B17D44" w:rsidRPr="007F57F8" w:rsidRDefault="00B17D44">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7F57F8">
        <w:rPr>
          <w:rFonts w:ascii="Arial" w:eastAsia="Calibri" w:hAnsi="Arial" w:cs="Arial"/>
          <w:b/>
        </w:rPr>
        <w:lastRenderedPageBreak/>
        <w:t>OBRAZLOŽENJE OPĆEG DIJELA FINANCIJSKOG PLANA</w:t>
      </w:r>
    </w:p>
    <w:p w14:paraId="0293DC06" w14:textId="2D559725" w:rsidR="007F57F8" w:rsidRDefault="0070327B" w:rsidP="00EA68CF">
      <w:pPr>
        <w:jc w:val="center"/>
        <w:rPr>
          <w:rFonts w:ascii="Arial" w:eastAsia="Calibri" w:hAnsi="Arial" w:cs="Arial"/>
          <w:color w:val="FF0000"/>
          <w:lang w:eastAsia="hr-HR"/>
        </w:rPr>
      </w:pPr>
      <w:r w:rsidRPr="0070327B">
        <w:rPr>
          <w:rFonts w:eastAsia="Calibri"/>
          <w:noProof/>
        </w:rPr>
        <w:drawing>
          <wp:inline distT="0" distB="0" distL="0" distR="0" wp14:anchorId="38539A15" wp14:editId="1E650DEC">
            <wp:extent cx="7133233" cy="5721050"/>
            <wp:effectExtent l="0" t="0" r="0" b="0"/>
            <wp:docPr id="89275570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34914" cy="5722398"/>
                    </a:xfrm>
                    <a:prstGeom prst="rect">
                      <a:avLst/>
                    </a:prstGeom>
                    <a:noFill/>
                    <a:ln>
                      <a:noFill/>
                    </a:ln>
                  </pic:spPr>
                </pic:pic>
              </a:graphicData>
            </a:graphic>
          </wp:inline>
        </w:drawing>
      </w:r>
    </w:p>
    <w:p w14:paraId="4A530C18" w14:textId="77777777" w:rsidR="0070327B" w:rsidRPr="00AF4584" w:rsidRDefault="0070327B" w:rsidP="00EA68CF">
      <w:pPr>
        <w:jc w:val="center"/>
        <w:rPr>
          <w:rFonts w:ascii="Arial" w:eastAsia="Calibri" w:hAnsi="Arial" w:cs="Arial"/>
          <w:color w:val="FF0000"/>
          <w:lang w:eastAsia="hr-HR"/>
        </w:rPr>
      </w:pPr>
    </w:p>
    <w:p w14:paraId="5FF5C318" w14:textId="2CC7CCFC" w:rsidR="00BA6D24" w:rsidRPr="007F57F8" w:rsidRDefault="00BA6D24" w:rsidP="00BA6D24">
      <w:pPr>
        <w:rPr>
          <w:rFonts w:ascii="Arial" w:eastAsia="Calibri" w:hAnsi="Arial" w:cs="Arial"/>
          <w:lang w:eastAsia="hr-HR"/>
        </w:rPr>
      </w:pPr>
      <w:r w:rsidRPr="007F57F8">
        <w:rPr>
          <w:rFonts w:ascii="Arial" w:eastAsia="Calibri" w:hAnsi="Arial" w:cs="Arial"/>
          <w:b/>
          <w:bCs/>
          <w:highlight w:val="yellow"/>
          <w:u w:val="single"/>
          <w:lang w:eastAsia="hr-HR"/>
        </w:rPr>
        <w:lastRenderedPageBreak/>
        <w:t>Ukupno proračunski korisnici u nadležnosti Upravnog odjela</w:t>
      </w:r>
      <w:r w:rsidRPr="007F57F8">
        <w:rPr>
          <w:rFonts w:ascii="Arial" w:eastAsia="Calibri" w:hAnsi="Arial" w:cs="Arial"/>
          <w:highlight w:val="yellow"/>
          <w:lang w:eastAsia="hr-HR"/>
        </w:rPr>
        <w:t xml:space="preserve"> (Dječji vrtić Konavle, Muzeji i galerije Konavala, Dom za starije i nemoćne osobe Konavle)</w:t>
      </w:r>
    </w:p>
    <w:p w14:paraId="0E193477" w14:textId="4DE1C1EE" w:rsidR="00BA6D24" w:rsidRPr="007F57F8" w:rsidRDefault="00BA6D24" w:rsidP="00BA6D24">
      <w:pPr>
        <w:rPr>
          <w:rFonts w:ascii="Arial" w:eastAsia="Calibri" w:hAnsi="Arial" w:cs="Arial"/>
          <w:lang w:eastAsia="hr-HR"/>
        </w:rPr>
      </w:pPr>
    </w:p>
    <w:p w14:paraId="77920EA4" w14:textId="56FCA257" w:rsidR="00232B5C" w:rsidRPr="007F57F8" w:rsidRDefault="0070327B" w:rsidP="0070327B">
      <w:pPr>
        <w:jc w:val="center"/>
        <w:rPr>
          <w:rFonts w:ascii="Arial" w:eastAsia="Calibri" w:hAnsi="Arial" w:cs="Arial"/>
          <w:lang w:eastAsia="hr-HR"/>
        </w:rPr>
      </w:pPr>
      <w:r w:rsidRPr="0070327B">
        <w:rPr>
          <w:rFonts w:eastAsia="Calibri"/>
          <w:noProof/>
        </w:rPr>
        <w:drawing>
          <wp:inline distT="0" distB="0" distL="0" distR="0" wp14:anchorId="717AAC06" wp14:editId="5A574E7A">
            <wp:extent cx="6814868" cy="5592291"/>
            <wp:effectExtent l="0" t="0" r="5080" b="8890"/>
            <wp:docPr id="211823306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18466" cy="5595243"/>
                    </a:xfrm>
                    <a:prstGeom prst="rect">
                      <a:avLst/>
                    </a:prstGeom>
                    <a:noFill/>
                    <a:ln>
                      <a:noFill/>
                    </a:ln>
                  </pic:spPr>
                </pic:pic>
              </a:graphicData>
            </a:graphic>
          </wp:inline>
        </w:drawing>
      </w:r>
    </w:p>
    <w:p w14:paraId="2D7321D2" w14:textId="77777777" w:rsidR="0070327B" w:rsidRDefault="0070327B" w:rsidP="00BA6D24">
      <w:pPr>
        <w:ind w:firstLine="708"/>
        <w:rPr>
          <w:rFonts w:ascii="Arial" w:eastAsia="Calibri" w:hAnsi="Arial" w:cs="Arial"/>
          <w:u w:val="single"/>
        </w:rPr>
      </w:pPr>
    </w:p>
    <w:p w14:paraId="58B1E032" w14:textId="193FBC98" w:rsidR="00BA6D24" w:rsidRPr="007F57F8" w:rsidRDefault="00BA6D24" w:rsidP="00BA6D24">
      <w:pPr>
        <w:ind w:firstLine="708"/>
        <w:rPr>
          <w:rFonts w:ascii="Arial" w:eastAsia="Calibri" w:hAnsi="Arial" w:cs="Arial"/>
        </w:rPr>
      </w:pPr>
      <w:r w:rsidRPr="007F57F8">
        <w:rPr>
          <w:rFonts w:ascii="Arial" w:eastAsia="Calibri" w:hAnsi="Arial" w:cs="Arial"/>
          <w:u w:val="single"/>
        </w:rPr>
        <w:lastRenderedPageBreak/>
        <w:t>Planirani prihodi poslovanja</w:t>
      </w:r>
      <w:r w:rsidRPr="007F57F8">
        <w:rPr>
          <w:rFonts w:ascii="Arial" w:eastAsia="Calibri" w:hAnsi="Arial" w:cs="Arial"/>
        </w:rPr>
        <w:t xml:space="preserve"> za 202</w:t>
      </w:r>
      <w:r w:rsidR="0070327B">
        <w:rPr>
          <w:rFonts w:ascii="Arial" w:eastAsia="Calibri" w:hAnsi="Arial" w:cs="Arial"/>
        </w:rPr>
        <w:t>6</w:t>
      </w:r>
      <w:r w:rsidRPr="007F57F8">
        <w:rPr>
          <w:rFonts w:ascii="Arial" w:eastAsia="Calibri" w:hAnsi="Arial" w:cs="Arial"/>
        </w:rPr>
        <w:t>.-20</w:t>
      </w:r>
      <w:r w:rsidR="00232B5C">
        <w:rPr>
          <w:rFonts w:ascii="Arial" w:eastAsia="Calibri" w:hAnsi="Arial" w:cs="Arial"/>
        </w:rPr>
        <w:t>2</w:t>
      </w:r>
      <w:r w:rsidR="0070327B">
        <w:rPr>
          <w:rFonts w:ascii="Arial" w:eastAsia="Calibri" w:hAnsi="Arial" w:cs="Arial"/>
        </w:rPr>
        <w:t>8</w:t>
      </w:r>
      <w:r w:rsidR="006E3224" w:rsidRPr="007F57F8">
        <w:rPr>
          <w:rFonts w:ascii="Arial" w:eastAsia="Calibri" w:hAnsi="Arial" w:cs="Arial"/>
        </w:rPr>
        <w:t>.</w:t>
      </w:r>
      <w:r w:rsidRPr="007F57F8">
        <w:rPr>
          <w:rFonts w:ascii="Arial" w:eastAsia="Calibri" w:hAnsi="Arial" w:cs="Arial"/>
        </w:rPr>
        <w:t xml:space="preserve"> sastoje se od:</w:t>
      </w:r>
    </w:p>
    <w:p w14:paraId="7448BE6C" w14:textId="21774376" w:rsidR="00BA6D24" w:rsidRPr="007F57F8" w:rsidRDefault="00BA6D24">
      <w:pPr>
        <w:numPr>
          <w:ilvl w:val="0"/>
          <w:numId w:val="9"/>
        </w:numPr>
        <w:rPr>
          <w:rFonts w:ascii="Arial" w:eastAsia="Calibri" w:hAnsi="Arial" w:cs="Arial"/>
        </w:rPr>
      </w:pPr>
      <w:r w:rsidRPr="007F57F8">
        <w:rPr>
          <w:rFonts w:ascii="Arial" w:eastAsia="Calibri" w:hAnsi="Arial" w:cs="Arial"/>
        </w:rPr>
        <w:t xml:space="preserve">U okviru upravnog odjela su u nadležnosti tri proračunska korisnika koji ostvaruju prihode od obavljanja djelatnosti i pomoći kako je prikazano u tablici u nastavku. </w:t>
      </w:r>
    </w:p>
    <w:p w14:paraId="18CA7EF4" w14:textId="719E1D7C" w:rsidR="00B17D44" w:rsidRPr="00EA38DB" w:rsidRDefault="00B17D44" w:rsidP="00B17D44">
      <w:pPr>
        <w:ind w:left="720"/>
        <w:jc w:val="center"/>
        <w:rPr>
          <w:rFonts w:ascii="Arial" w:eastAsia="Calibri" w:hAnsi="Arial" w:cs="Arial"/>
        </w:rPr>
      </w:pPr>
    </w:p>
    <w:p w14:paraId="43DE34E6" w14:textId="1246BDCF" w:rsidR="00B17D44" w:rsidRPr="00EA38DB" w:rsidRDefault="00770E6E" w:rsidP="00770E6E">
      <w:pPr>
        <w:ind w:left="720"/>
        <w:jc w:val="center"/>
        <w:rPr>
          <w:rFonts w:ascii="Arial" w:eastAsia="Calibri" w:hAnsi="Arial" w:cs="Arial"/>
        </w:rPr>
      </w:pPr>
      <w:r w:rsidRPr="00AF4584">
        <w:rPr>
          <w:rFonts w:eastAsia="Calibri"/>
          <w:noProof/>
          <w:color w:val="FF0000"/>
        </w:rPr>
        <w:drawing>
          <wp:inline distT="0" distB="0" distL="0" distR="0" wp14:anchorId="6CD1D452" wp14:editId="07520BDF">
            <wp:extent cx="6240780" cy="213360"/>
            <wp:effectExtent l="0" t="0" r="7620" b="0"/>
            <wp:docPr id="199789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a:extLst>
                        <a:ext uri="{28A0092B-C50C-407E-A947-70E740481C1C}">
                          <a14:useLocalDpi xmlns:a14="http://schemas.microsoft.com/office/drawing/2010/main" val="0"/>
                        </a:ext>
                      </a:extLst>
                    </a:blip>
                    <a:srcRect r="32546" b="43813"/>
                    <a:stretch/>
                  </pic:blipFill>
                  <pic:spPr bwMode="auto">
                    <a:xfrm>
                      <a:off x="0" y="0"/>
                      <a:ext cx="6240780"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0A29D365" w14:textId="2FF7CDAD" w:rsidR="00E738C5" w:rsidRPr="00EA38DB" w:rsidRDefault="00091754" w:rsidP="00BA6D24">
      <w:pPr>
        <w:ind w:left="720"/>
        <w:rPr>
          <w:rFonts w:ascii="Arial" w:eastAsia="Calibri" w:hAnsi="Arial" w:cs="Arial"/>
        </w:rPr>
      </w:pPr>
      <w:r w:rsidRPr="00091754">
        <w:rPr>
          <w:rFonts w:eastAsia="Calibri"/>
          <w:noProof/>
        </w:rPr>
        <w:drawing>
          <wp:inline distT="0" distB="0" distL="0" distR="0" wp14:anchorId="45902CEA" wp14:editId="7BCC406E">
            <wp:extent cx="9251950" cy="1845945"/>
            <wp:effectExtent l="0" t="0" r="6350" b="1905"/>
            <wp:docPr id="1964615670"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1950" cy="1845945"/>
                    </a:xfrm>
                    <a:prstGeom prst="rect">
                      <a:avLst/>
                    </a:prstGeom>
                    <a:noFill/>
                    <a:ln>
                      <a:noFill/>
                    </a:ln>
                  </pic:spPr>
                </pic:pic>
              </a:graphicData>
            </a:graphic>
          </wp:inline>
        </w:drawing>
      </w:r>
    </w:p>
    <w:p w14:paraId="2EA5C85E" w14:textId="77777777" w:rsidR="00091754" w:rsidRDefault="00091754" w:rsidP="00BA6D24">
      <w:pPr>
        <w:ind w:left="720"/>
        <w:rPr>
          <w:rFonts w:ascii="Arial" w:eastAsia="Calibri" w:hAnsi="Arial" w:cs="Arial"/>
        </w:rPr>
      </w:pPr>
    </w:p>
    <w:p w14:paraId="4C8FDFAD" w14:textId="1EBC3045" w:rsidR="00BA6D24" w:rsidRPr="00EA38DB" w:rsidRDefault="00BA6D24" w:rsidP="00BA6D24">
      <w:pPr>
        <w:ind w:left="720"/>
        <w:rPr>
          <w:rFonts w:ascii="Arial" w:eastAsia="Calibri" w:hAnsi="Arial" w:cs="Arial"/>
        </w:rPr>
      </w:pPr>
      <w:r w:rsidRPr="00EA38DB">
        <w:rPr>
          <w:rFonts w:ascii="Arial" w:eastAsia="Calibri" w:hAnsi="Arial" w:cs="Arial"/>
        </w:rPr>
        <w:t xml:space="preserve">Osnovni planirani prihodi od obavljanja djelatnosti iskazano putem razreda 65 </w:t>
      </w:r>
      <w:r w:rsidR="000327E8" w:rsidRPr="00EA38DB">
        <w:rPr>
          <w:rFonts w:ascii="Arial" w:eastAsia="Calibri" w:hAnsi="Arial" w:cs="Arial"/>
        </w:rPr>
        <w:t xml:space="preserve">i 66 </w:t>
      </w:r>
      <w:r w:rsidRPr="00EA38DB">
        <w:rPr>
          <w:rFonts w:ascii="Arial" w:eastAsia="Calibri" w:hAnsi="Arial" w:cs="Arial"/>
        </w:rPr>
        <w:t xml:space="preserve">iznose </w:t>
      </w:r>
      <w:r w:rsidR="00091754">
        <w:rPr>
          <w:rFonts w:ascii="Arial" w:eastAsia="Calibri" w:hAnsi="Arial" w:cs="Arial"/>
        </w:rPr>
        <w:t>1.844.797</w:t>
      </w:r>
      <w:r w:rsidR="00326997" w:rsidRPr="00EA38DB">
        <w:rPr>
          <w:rFonts w:ascii="Arial" w:eastAsia="Calibri" w:hAnsi="Arial" w:cs="Arial"/>
        </w:rPr>
        <w:t xml:space="preserve"> </w:t>
      </w:r>
      <w:r w:rsidR="007B32C5" w:rsidRPr="00EA38DB">
        <w:rPr>
          <w:rFonts w:ascii="Arial" w:eastAsia="Calibri" w:hAnsi="Arial" w:cs="Arial"/>
        </w:rPr>
        <w:t xml:space="preserve">€ </w:t>
      </w:r>
      <w:r w:rsidRPr="00EA38DB">
        <w:rPr>
          <w:rFonts w:ascii="Arial" w:eastAsia="Calibri" w:hAnsi="Arial" w:cs="Arial"/>
        </w:rPr>
        <w:t>za 20</w:t>
      </w:r>
      <w:r w:rsidR="00EA38DB" w:rsidRPr="00EA38DB">
        <w:rPr>
          <w:rFonts w:ascii="Arial" w:eastAsia="Calibri" w:hAnsi="Arial" w:cs="Arial"/>
        </w:rPr>
        <w:t>2</w:t>
      </w:r>
      <w:r w:rsidR="00091754">
        <w:rPr>
          <w:rFonts w:ascii="Arial" w:eastAsia="Calibri" w:hAnsi="Arial" w:cs="Arial"/>
        </w:rPr>
        <w:t>6</w:t>
      </w:r>
      <w:r w:rsidRPr="00EA38DB">
        <w:rPr>
          <w:rFonts w:ascii="Arial" w:eastAsia="Calibri" w:hAnsi="Arial" w:cs="Arial"/>
        </w:rPr>
        <w:t xml:space="preserve">., dok se drugi planirani prihodi odnose na prihode od pružanja usluga, od pomoći i donacija. </w:t>
      </w:r>
    </w:p>
    <w:p w14:paraId="7BCE6DDE" w14:textId="4C877517" w:rsidR="00BA6D24" w:rsidRPr="00EA38DB" w:rsidRDefault="00BA6D24" w:rsidP="00BA6D24">
      <w:pPr>
        <w:ind w:left="720"/>
        <w:rPr>
          <w:rFonts w:ascii="Arial" w:eastAsia="Calibri" w:hAnsi="Arial" w:cs="Arial"/>
        </w:rPr>
      </w:pPr>
      <w:r w:rsidRPr="00EA38DB">
        <w:rPr>
          <w:rFonts w:ascii="Arial" w:eastAsia="Calibri" w:hAnsi="Arial" w:cs="Arial"/>
        </w:rPr>
        <w:t>Upravni odjel nema drugih vlastitih prihoda i primitaka.</w:t>
      </w:r>
    </w:p>
    <w:p w14:paraId="218E5093" w14:textId="6FB9A098" w:rsidR="00BA6D24" w:rsidRPr="00EA38DB" w:rsidRDefault="00BA6D24">
      <w:pPr>
        <w:numPr>
          <w:ilvl w:val="0"/>
          <w:numId w:val="9"/>
        </w:numPr>
        <w:rPr>
          <w:rFonts w:ascii="Arial" w:eastAsia="Calibri" w:hAnsi="Arial" w:cs="Arial"/>
        </w:rPr>
      </w:pPr>
      <w:r w:rsidRPr="00EA38DB">
        <w:rPr>
          <w:rFonts w:ascii="Arial" w:eastAsia="Calibri" w:hAnsi="Arial" w:cs="Arial"/>
        </w:rPr>
        <w:t>Svi drugi prihodi, osim vlastitih prihoda proračunskih korisnika u nadležnosti, se odnose na prihode koji bi se iskazivali na 671.</w:t>
      </w:r>
    </w:p>
    <w:p w14:paraId="3F52E64C" w14:textId="77777777" w:rsidR="00BA6D24" w:rsidRPr="00EA38DB" w:rsidRDefault="00BA6D24" w:rsidP="00BA6D24">
      <w:pPr>
        <w:ind w:left="720"/>
        <w:rPr>
          <w:rFonts w:ascii="Arial" w:eastAsia="Calibri" w:hAnsi="Arial" w:cs="Arial"/>
        </w:rPr>
      </w:pPr>
    </w:p>
    <w:p w14:paraId="6BB5E493" w14:textId="77777777" w:rsidR="00BA6D24" w:rsidRPr="00EA38DB" w:rsidRDefault="00BA6D24" w:rsidP="00BA6D24">
      <w:pPr>
        <w:ind w:firstLine="708"/>
        <w:rPr>
          <w:rFonts w:ascii="Arial" w:eastAsia="Calibri" w:hAnsi="Arial" w:cs="Arial"/>
        </w:rPr>
      </w:pPr>
      <w:r w:rsidRPr="00EA38DB">
        <w:rPr>
          <w:rFonts w:ascii="Arial" w:eastAsia="Calibri" w:hAnsi="Arial" w:cs="Arial"/>
          <w:u w:val="single"/>
        </w:rPr>
        <w:t>Planirani rashodi poslovanja</w:t>
      </w:r>
      <w:r w:rsidRPr="00EA38DB">
        <w:rPr>
          <w:rFonts w:ascii="Arial" w:eastAsia="Calibri" w:hAnsi="Arial" w:cs="Arial"/>
        </w:rPr>
        <w:t xml:space="preserve"> sastoje se od:</w:t>
      </w:r>
    </w:p>
    <w:p w14:paraId="218FD51C" w14:textId="6C66B1DC"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rashoda za plaće zaposlenika Općine, te plaće proračunskih korisnika</w:t>
      </w:r>
    </w:p>
    <w:p w14:paraId="25EF4F6B" w14:textId="5D64FB7C"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 xml:space="preserve">materijalnih rashoda za redovno funkcioniranje općinske uprave, </w:t>
      </w:r>
    </w:p>
    <w:p w14:paraId="1C2926CA" w14:textId="4411FDFE"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financijskih rashoda koji se odnose na redovno poslovanje putem jedinstvenog računa riznice</w:t>
      </w:r>
    </w:p>
    <w:p w14:paraId="0149DF68" w14:textId="6C38B3B8"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pomoći unutar općeg proračuna (koji se odnose na financiranje proračunskih korisnika drugih proračuna kao što su knjižnica, umjetnička škola, osnovne škole, hitna medicina i drugi – a izvršavaju se putem programa javnih potreba)</w:t>
      </w:r>
    </w:p>
    <w:p w14:paraId="68C670D8" w14:textId="565382AB"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ostalih rashoda (najvećim dijelom tekuće donacije koje se izvršavaju putem programa javnih potreba u sportu, kulturi, socijali)</w:t>
      </w:r>
    </w:p>
    <w:p w14:paraId="5CC8B874" w14:textId="507D5A0D"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naknada građanima i kućanstvima (izvršavanje rashoda putem programa socijalnih potreba, demografskih mjera i zdravstvenih potreba),</w:t>
      </w:r>
    </w:p>
    <w:p w14:paraId="73F48827" w14:textId="728698D5"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rashoda za nabavu uredske opreme i namještaja za upravne odjele Općine.</w:t>
      </w:r>
    </w:p>
    <w:p w14:paraId="1FE3F86B" w14:textId="247ED5E2" w:rsidR="00BA6D24" w:rsidRPr="00EA38DB" w:rsidRDefault="00BA6D24" w:rsidP="00BA6D24">
      <w:pPr>
        <w:contextualSpacing/>
        <w:rPr>
          <w:rFonts w:ascii="Arial" w:eastAsia="Calibri" w:hAnsi="Arial" w:cs="Arial"/>
        </w:rPr>
      </w:pPr>
    </w:p>
    <w:p w14:paraId="1C1361CD" w14:textId="7E18B6B5" w:rsidR="00BA6D24" w:rsidRPr="00EA38DB" w:rsidRDefault="00BA6D24">
      <w:pPr>
        <w:numPr>
          <w:ilvl w:val="0"/>
          <w:numId w:val="9"/>
        </w:numPr>
        <w:rPr>
          <w:rFonts w:ascii="Arial" w:eastAsia="Calibri" w:hAnsi="Arial" w:cs="Arial"/>
        </w:rPr>
      </w:pPr>
      <w:r w:rsidRPr="00EA38DB">
        <w:rPr>
          <w:rFonts w:ascii="Arial" w:eastAsia="Calibri" w:hAnsi="Arial" w:cs="Arial"/>
        </w:rPr>
        <w:t xml:space="preserve">U okviru upravnog odjela rashodi za tri proračunska korisnika koji su u nadležnosti odjela prikazani su u tablici u nastavku. </w:t>
      </w:r>
    </w:p>
    <w:p w14:paraId="30DFFDAB" w14:textId="79C479B8" w:rsidR="00BA6D24" w:rsidRPr="00EA38DB" w:rsidRDefault="00BA6D24" w:rsidP="00BA6D24">
      <w:pPr>
        <w:contextualSpacing/>
        <w:rPr>
          <w:rFonts w:ascii="Arial" w:eastAsia="Calibri" w:hAnsi="Arial" w:cs="Arial"/>
        </w:rPr>
      </w:pPr>
    </w:p>
    <w:p w14:paraId="017E82CE" w14:textId="2648A355" w:rsidR="000327E8" w:rsidRPr="00EA38DB" w:rsidRDefault="000327E8" w:rsidP="000327E8">
      <w:pPr>
        <w:contextualSpacing/>
        <w:jc w:val="center"/>
        <w:rPr>
          <w:rFonts w:ascii="Arial" w:eastAsia="Calibri" w:hAnsi="Arial" w:cs="Arial"/>
        </w:rPr>
      </w:pPr>
    </w:p>
    <w:p w14:paraId="64516765" w14:textId="4A2F7CE8" w:rsidR="000327E8" w:rsidRPr="00232B5C" w:rsidRDefault="000327E8" w:rsidP="009324FE">
      <w:pPr>
        <w:pStyle w:val="Odlomakpopisa"/>
        <w:ind w:left="1068"/>
        <w:contextualSpacing/>
        <w:jc w:val="center"/>
        <w:rPr>
          <w:rFonts w:ascii="Arial" w:eastAsia="Calibri" w:hAnsi="Arial" w:cs="Arial"/>
          <w:u w:val="single"/>
        </w:rPr>
      </w:pPr>
    </w:p>
    <w:p w14:paraId="3DC0D9B3" w14:textId="5B1116A5" w:rsidR="00EA38DB" w:rsidRPr="00232B5C" w:rsidRDefault="00EA38DB" w:rsidP="00EA38DB">
      <w:pPr>
        <w:pStyle w:val="Odlomakpopisa"/>
        <w:ind w:left="1068"/>
        <w:contextualSpacing/>
        <w:jc w:val="center"/>
        <w:rPr>
          <w:rFonts w:ascii="Arial" w:eastAsia="Calibri" w:hAnsi="Arial" w:cs="Arial"/>
          <w:u w:val="single"/>
        </w:rPr>
      </w:pPr>
    </w:p>
    <w:p w14:paraId="218DBE80" w14:textId="3EEE9B1E" w:rsidR="00EA38DB" w:rsidRPr="00EA38DB" w:rsidRDefault="00091754" w:rsidP="002D5133">
      <w:pPr>
        <w:pStyle w:val="Odlomakpopisa"/>
        <w:ind w:left="1068"/>
        <w:contextualSpacing/>
        <w:rPr>
          <w:rFonts w:ascii="Arial" w:eastAsia="Calibri" w:hAnsi="Arial" w:cs="Arial"/>
          <w:u w:val="single"/>
        </w:rPr>
      </w:pPr>
      <w:r w:rsidRPr="00091754">
        <w:rPr>
          <w:rFonts w:eastAsia="Calibri"/>
          <w:noProof/>
        </w:rPr>
        <w:lastRenderedPageBreak/>
        <w:drawing>
          <wp:inline distT="0" distB="0" distL="0" distR="0" wp14:anchorId="379E2E46" wp14:editId="3ADA12D4">
            <wp:extent cx="9251950" cy="1881505"/>
            <wp:effectExtent l="0" t="0" r="6350" b="4445"/>
            <wp:docPr id="93193921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51950" cy="1881505"/>
                    </a:xfrm>
                    <a:prstGeom prst="rect">
                      <a:avLst/>
                    </a:prstGeom>
                    <a:noFill/>
                    <a:ln>
                      <a:noFill/>
                    </a:ln>
                  </pic:spPr>
                </pic:pic>
              </a:graphicData>
            </a:graphic>
          </wp:inline>
        </w:drawing>
      </w:r>
    </w:p>
    <w:p w14:paraId="2D28F54E" w14:textId="2A6C8DEE" w:rsidR="002D5133" w:rsidRPr="00EA38DB" w:rsidRDefault="000327E8" w:rsidP="002D5133">
      <w:pPr>
        <w:pStyle w:val="Odlomakpopisa"/>
        <w:ind w:left="1068"/>
        <w:contextualSpacing/>
        <w:rPr>
          <w:rFonts w:ascii="Arial" w:eastAsia="Calibri" w:hAnsi="Arial" w:cs="Arial"/>
          <w:u w:val="single"/>
        </w:rPr>
      </w:pPr>
      <w:r w:rsidRPr="00EA38DB">
        <w:rPr>
          <w:rFonts w:ascii="Arial" w:eastAsia="Calibri" w:hAnsi="Arial" w:cs="Arial"/>
          <w:u w:val="single"/>
        </w:rPr>
        <w:t>Višak prihoda</w:t>
      </w:r>
      <w:r w:rsidR="002D5133" w:rsidRPr="00EA38DB">
        <w:rPr>
          <w:rFonts w:ascii="Arial" w:eastAsia="Calibri" w:hAnsi="Arial" w:cs="Arial"/>
          <w:u w:val="single"/>
        </w:rPr>
        <w:t>:</w:t>
      </w:r>
    </w:p>
    <w:p w14:paraId="175777B2" w14:textId="7AF61856" w:rsidR="002D5133" w:rsidRPr="00EA38DB" w:rsidRDefault="002D5133">
      <w:pPr>
        <w:pStyle w:val="Odlomakpopisa"/>
        <w:numPr>
          <w:ilvl w:val="0"/>
          <w:numId w:val="28"/>
        </w:numPr>
        <w:contextualSpacing/>
        <w:rPr>
          <w:rFonts w:ascii="Arial" w:eastAsia="Calibri" w:hAnsi="Arial" w:cs="Arial"/>
        </w:rPr>
      </w:pPr>
      <w:r w:rsidRPr="00EA38DB">
        <w:rPr>
          <w:rFonts w:ascii="Arial" w:eastAsia="Calibri" w:hAnsi="Arial" w:cs="Arial"/>
        </w:rPr>
        <w:t xml:space="preserve">u financijskom planu ovog razdjela </w:t>
      </w:r>
      <w:r w:rsidR="000327E8" w:rsidRPr="00EA38DB">
        <w:rPr>
          <w:rFonts w:ascii="Arial" w:eastAsia="Calibri" w:hAnsi="Arial" w:cs="Arial"/>
        </w:rPr>
        <w:t>dio proračunskih korisnika ostvaruje manjak</w:t>
      </w:r>
      <w:r w:rsidRPr="00EA38DB">
        <w:rPr>
          <w:rFonts w:ascii="Arial" w:eastAsia="Calibri" w:hAnsi="Arial" w:cs="Arial"/>
        </w:rPr>
        <w:t xml:space="preserve"> prihoda</w:t>
      </w:r>
      <w:r w:rsidR="000327E8" w:rsidRPr="00EA38DB">
        <w:rPr>
          <w:rFonts w:ascii="Arial" w:eastAsia="Calibri" w:hAnsi="Arial" w:cs="Arial"/>
        </w:rPr>
        <w:t xml:space="preserve"> koji se</w:t>
      </w:r>
      <w:r w:rsidRPr="00EA38DB">
        <w:rPr>
          <w:rFonts w:ascii="Arial" w:eastAsia="Calibri" w:hAnsi="Arial" w:cs="Arial"/>
        </w:rPr>
        <w:t xml:space="preserve"> podmiruje iz izvora opći prihodi i primici </w:t>
      </w:r>
      <w:r w:rsidR="000327E8" w:rsidRPr="00EA38DB">
        <w:rPr>
          <w:rFonts w:ascii="Arial" w:eastAsia="Calibri" w:hAnsi="Arial" w:cs="Arial"/>
        </w:rPr>
        <w:t>Upravnog odjela (razdjela). Upravni odjel ostvaruje višak prihoda koji koriste drugi Upravni odjeli.</w:t>
      </w:r>
    </w:p>
    <w:p w14:paraId="0E0727B9" w14:textId="77777777" w:rsidR="002D5133" w:rsidRPr="00EA38DB" w:rsidRDefault="002D5133" w:rsidP="00BA6D24">
      <w:pPr>
        <w:contextualSpacing/>
        <w:rPr>
          <w:rFonts w:ascii="Arial" w:eastAsia="Calibri" w:hAnsi="Arial" w:cs="Arial"/>
          <w:sz w:val="10"/>
          <w:szCs w:val="10"/>
        </w:rPr>
      </w:pPr>
    </w:p>
    <w:p w14:paraId="4F0DD6B4" w14:textId="77777777" w:rsidR="00BA6D24" w:rsidRPr="00EA38DB" w:rsidRDefault="00BA6D24" w:rsidP="00BA6D24">
      <w:pPr>
        <w:rPr>
          <w:lang w:eastAsia="hr-HR"/>
        </w:rPr>
      </w:pPr>
    </w:p>
    <w:p w14:paraId="1D5C3465" w14:textId="77777777" w:rsidR="00BA6D24" w:rsidRPr="00EA38DB" w:rsidRDefault="00BA6D24">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EA38DB">
        <w:rPr>
          <w:rFonts w:ascii="Arial" w:eastAsia="Calibri" w:hAnsi="Arial" w:cs="Arial"/>
          <w:b/>
        </w:rPr>
        <w:t>OBRAZLOŽENJE POSEBNOG DIJELA FINANCIJSKOG PLANA</w:t>
      </w:r>
    </w:p>
    <w:p w14:paraId="7552D8BC" w14:textId="77777777" w:rsidR="00BA6D24" w:rsidRPr="00EA38DB" w:rsidRDefault="00BA6D24" w:rsidP="00BA6D24">
      <w:pPr>
        <w:rPr>
          <w:rFonts w:ascii="Arial" w:eastAsia="Calibri" w:hAnsi="Arial" w:cs="Arial"/>
          <w:b/>
        </w:rPr>
      </w:pPr>
    </w:p>
    <w:p w14:paraId="0651A088" w14:textId="35CA5EEF" w:rsidR="00BA6D24" w:rsidRPr="00EA38DB" w:rsidRDefault="00BA6D24" w:rsidP="00BA6D24">
      <w:pPr>
        <w:spacing w:before="1" w:line="244" w:lineRule="auto"/>
        <w:ind w:left="212" w:right="543"/>
        <w:rPr>
          <w:rFonts w:ascii="Arial" w:eastAsia="Calibri" w:hAnsi="Arial" w:cs="Arial"/>
        </w:rPr>
      </w:pPr>
      <w:r w:rsidRPr="00EA38DB">
        <w:rPr>
          <w:rFonts w:ascii="Arial" w:eastAsia="Calibri" w:hAnsi="Arial" w:cs="Arial"/>
        </w:rPr>
        <w:t>Posebni dio financijskog plana iskazuje rashode i izdatke po organizacijskoj klasifikaciji, po ekonomskoj</w:t>
      </w:r>
      <w:r w:rsidR="00062251" w:rsidRPr="00EA38DB">
        <w:rPr>
          <w:rFonts w:ascii="Arial" w:eastAsia="Calibri" w:hAnsi="Arial" w:cs="Arial"/>
        </w:rPr>
        <w:t xml:space="preserve"> i </w:t>
      </w:r>
      <w:r w:rsidRPr="00EA38DB">
        <w:rPr>
          <w:rFonts w:ascii="Arial" w:eastAsia="Calibri" w:hAnsi="Arial" w:cs="Arial"/>
        </w:rPr>
        <w:t>programskoj klasifikaciji, te izvorima financiranja.</w:t>
      </w:r>
    </w:p>
    <w:p w14:paraId="04883B2E" w14:textId="29801FC8" w:rsidR="00BA6D24" w:rsidRPr="00EA38DB" w:rsidRDefault="00BA6D24" w:rsidP="00BA6D24">
      <w:pPr>
        <w:spacing w:before="1" w:line="244" w:lineRule="auto"/>
        <w:ind w:left="212" w:right="543"/>
        <w:rPr>
          <w:rFonts w:ascii="Arial" w:eastAsia="Calibri" w:hAnsi="Arial" w:cs="Arial"/>
          <w:sz w:val="12"/>
          <w:szCs w:val="12"/>
        </w:rPr>
      </w:pPr>
    </w:p>
    <w:p w14:paraId="2089F825" w14:textId="77777777" w:rsidR="008102DB" w:rsidRPr="00EA38DB" w:rsidRDefault="008102DB" w:rsidP="00BA6D24">
      <w:pPr>
        <w:spacing w:before="1" w:line="244" w:lineRule="auto"/>
        <w:ind w:left="212" w:right="543"/>
        <w:rPr>
          <w:rFonts w:ascii="Arial" w:eastAsia="Calibri" w:hAnsi="Arial" w:cs="Arial"/>
          <w:sz w:val="12"/>
          <w:szCs w:val="12"/>
        </w:rPr>
      </w:pPr>
    </w:p>
    <w:p w14:paraId="72180326" w14:textId="77777777" w:rsidR="008102DB" w:rsidRPr="00EA38DB" w:rsidRDefault="008102DB" w:rsidP="00BA6D24">
      <w:pPr>
        <w:spacing w:before="1" w:line="244" w:lineRule="auto"/>
        <w:ind w:left="212" w:right="543"/>
        <w:rPr>
          <w:rFonts w:ascii="Arial" w:eastAsia="Calibri" w:hAnsi="Arial" w:cs="Arial"/>
          <w:sz w:val="12"/>
          <w:szCs w:val="12"/>
        </w:rPr>
      </w:pPr>
    </w:p>
    <w:p w14:paraId="5AE7BEE3" w14:textId="77777777" w:rsidR="008102DB" w:rsidRPr="00EA38DB" w:rsidRDefault="008102DB" w:rsidP="00BA6D24">
      <w:pPr>
        <w:spacing w:before="1" w:line="244" w:lineRule="auto"/>
        <w:ind w:left="212" w:right="543"/>
        <w:rPr>
          <w:rFonts w:ascii="Arial" w:eastAsia="Calibri" w:hAnsi="Arial" w:cs="Arial"/>
          <w:sz w:val="12"/>
          <w:szCs w:val="12"/>
        </w:rPr>
      </w:pPr>
    </w:p>
    <w:p w14:paraId="28047617" w14:textId="77777777" w:rsidR="008102DB" w:rsidRPr="00EA38DB" w:rsidRDefault="008102DB" w:rsidP="00BA6D24">
      <w:pPr>
        <w:spacing w:before="1" w:line="244" w:lineRule="auto"/>
        <w:ind w:left="212" w:right="543"/>
        <w:rPr>
          <w:rFonts w:ascii="Arial" w:eastAsia="Calibri" w:hAnsi="Arial" w:cs="Arial"/>
          <w:sz w:val="12"/>
          <w:szCs w:val="12"/>
        </w:rPr>
      </w:pPr>
    </w:p>
    <w:p w14:paraId="39767595" w14:textId="77777777" w:rsidR="008102DB" w:rsidRPr="00EA38DB" w:rsidRDefault="008102DB" w:rsidP="00BA6D24">
      <w:pPr>
        <w:spacing w:before="1" w:line="244" w:lineRule="auto"/>
        <w:ind w:left="212" w:right="543"/>
        <w:rPr>
          <w:rFonts w:ascii="Arial" w:eastAsia="Calibri" w:hAnsi="Arial" w:cs="Arial"/>
          <w:sz w:val="12"/>
          <w:szCs w:val="12"/>
        </w:rPr>
      </w:pPr>
    </w:p>
    <w:p w14:paraId="1C205063" w14:textId="77777777" w:rsidR="008102DB" w:rsidRPr="00EA38DB" w:rsidRDefault="008102DB" w:rsidP="00BA6D24">
      <w:pPr>
        <w:spacing w:before="1" w:line="244" w:lineRule="auto"/>
        <w:ind w:left="212" w:right="543"/>
        <w:rPr>
          <w:rFonts w:ascii="Arial" w:eastAsia="Calibri" w:hAnsi="Arial" w:cs="Arial"/>
          <w:sz w:val="12"/>
          <w:szCs w:val="12"/>
        </w:rPr>
      </w:pPr>
    </w:p>
    <w:p w14:paraId="0AEBB6B1" w14:textId="77777777" w:rsidR="008102DB" w:rsidRPr="00EA38DB" w:rsidRDefault="008102DB" w:rsidP="00BA6D24">
      <w:pPr>
        <w:spacing w:before="1" w:line="244" w:lineRule="auto"/>
        <w:ind w:left="212" w:right="543"/>
        <w:rPr>
          <w:rFonts w:ascii="Arial" w:eastAsia="Calibri" w:hAnsi="Arial" w:cs="Arial"/>
          <w:sz w:val="12"/>
          <w:szCs w:val="12"/>
        </w:rPr>
      </w:pPr>
    </w:p>
    <w:p w14:paraId="5C5C66A3" w14:textId="77777777" w:rsidR="008102DB" w:rsidRPr="00EA38DB" w:rsidRDefault="008102DB" w:rsidP="00BA6D24">
      <w:pPr>
        <w:spacing w:before="1" w:line="244" w:lineRule="auto"/>
        <w:ind w:left="212" w:right="543"/>
        <w:rPr>
          <w:rFonts w:ascii="Arial" w:eastAsia="Calibri" w:hAnsi="Arial" w:cs="Arial"/>
          <w:sz w:val="12"/>
          <w:szCs w:val="12"/>
        </w:rPr>
      </w:pPr>
    </w:p>
    <w:p w14:paraId="323F8ABF" w14:textId="77777777" w:rsidR="008102DB" w:rsidRPr="00EA38DB" w:rsidRDefault="008102DB" w:rsidP="00BA6D24">
      <w:pPr>
        <w:spacing w:before="1" w:line="244" w:lineRule="auto"/>
        <w:ind w:left="212" w:right="543"/>
        <w:rPr>
          <w:rFonts w:ascii="Arial" w:eastAsia="Calibri" w:hAnsi="Arial" w:cs="Arial"/>
          <w:sz w:val="12"/>
          <w:szCs w:val="12"/>
        </w:rPr>
      </w:pPr>
    </w:p>
    <w:p w14:paraId="56D887C9" w14:textId="77777777" w:rsidR="008102DB" w:rsidRPr="00EA38DB" w:rsidRDefault="008102DB" w:rsidP="00BA6D24">
      <w:pPr>
        <w:spacing w:before="1" w:line="244" w:lineRule="auto"/>
        <w:ind w:left="212" w:right="543"/>
        <w:rPr>
          <w:rFonts w:ascii="Arial" w:eastAsia="Calibri" w:hAnsi="Arial" w:cs="Arial"/>
          <w:sz w:val="12"/>
          <w:szCs w:val="12"/>
        </w:rPr>
      </w:pPr>
    </w:p>
    <w:p w14:paraId="2099B046" w14:textId="77777777" w:rsidR="008102DB" w:rsidRPr="00EA38DB" w:rsidRDefault="008102DB" w:rsidP="00BA6D24">
      <w:pPr>
        <w:spacing w:before="1" w:line="244" w:lineRule="auto"/>
        <w:ind w:left="212" w:right="543"/>
        <w:rPr>
          <w:rFonts w:ascii="Arial" w:eastAsia="Calibri" w:hAnsi="Arial" w:cs="Arial"/>
          <w:sz w:val="12"/>
          <w:szCs w:val="12"/>
        </w:rPr>
      </w:pPr>
    </w:p>
    <w:p w14:paraId="5F7367EF" w14:textId="77777777" w:rsidR="008102DB" w:rsidRPr="00EA38DB" w:rsidRDefault="008102DB" w:rsidP="00BA6D24">
      <w:pPr>
        <w:spacing w:before="1" w:line="244" w:lineRule="auto"/>
        <w:ind w:left="212" w:right="543"/>
        <w:rPr>
          <w:rFonts w:ascii="Arial" w:eastAsia="Calibri" w:hAnsi="Arial" w:cs="Arial"/>
          <w:sz w:val="12"/>
          <w:szCs w:val="12"/>
        </w:rPr>
      </w:pPr>
    </w:p>
    <w:p w14:paraId="2CA60F3D" w14:textId="77777777" w:rsidR="008102DB" w:rsidRPr="00EA38DB" w:rsidRDefault="008102DB" w:rsidP="00BA6D24">
      <w:pPr>
        <w:spacing w:before="1" w:line="244" w:lineRule="auto"/>
        <w:ind w:left="212" w:right="543"/>
        <w:rPr>
          <w:rFonts w:ascii="Arial" w:eastAsia="Calibri" w:hAnsi="Arial" w:cs="Arial"/>
          <w:sz w:val="12"/>
          <w:szCs w:val="12"/>
        </w:rPr>
      </w:pPr>
    </w:p>
    <w:p w14:paraId="2FB37273" w14:textId="77777777" w:rsidR="008102DB" w:rsidRPr="00EA38DB" w:rsidRDefault="008102DB" w:rsidP="00BA6D24">
      <w:pPr>
        <w:spacing w:before="1" w:line="244" w:lineRule="auto"/>
        <w:ind w:left="212" w:right="543"/>
        <w:rPr>
          <w:rFonts w:ascii="Arial" w:eastAsia="Calibri" w:hAnsi="Arial" w:cs="Arial"/>
          <w:sz w:val="12"/>
          <w:szCs w:val="12"/>
        </w:rPr>
      </w:pPr>
    </w:p>
    <w:p w14:paraId="5D85DF96" w14:textId="77777777" w:rsidR="008102DB" w:rsidRPr="00EA38DB" w:rsidRDefault="008102DB" w:rsidP="00BA6D24">
      <w:pPr>
        <w:spacing w:before="1" w:line="244" w:lineRule="auto"/>
        <w:ind w:left="212" w:right="543"/>
        <w:rPr>
          <w:rFonts w:ascii="Arial" w:eastAsia="Calibri" w:hAnsi="Arial" w:cs="Arial"/>
          <w:sz w:val="12"/>
          <w:szCs w:val="12"/>
        </w:rPr>
      </w:pPr>
    </w:p>
    <w:p w14:paraId="5D98CB3F" w14:textId="77777777" w:rsidR="008102DB" w:rsidRPr="00EA38DB" w:rsidRDefault="008102DB" w:rsidP="00BA6D24">
      <w:pPr>
        <w:spacing w:before="1" w:line="244" w:lineRule="auto"/>
        <w:ind w:left="212" w:right="543"/>
        <w:rPr>
          <w:rFonts w:ascii="Arial" w:eastAsia="Calibri" w:hAnsi="Arial" w:cs="Arial"/>
          <w:sz w:val="12"/>
          <w:szCs w:val="12"/>
        </w:rPr>
      </w:pPr>
    </w:p>
    <w:p w14:paraId="7A596617" w14:textId="77777777" w:rsidR="008102DB" w:rsidRPr="00EA38DB" w:rsidRDefault="008102DB" w:rsidP="00BA6D24">
      <w:pPr>
        <w:spacing w:before="1" w:line="244" w:lineRule="auto"/>
        <w:ind w:left="212" w:right="543"/>
        <w:rPr>
          <w:rFonts w:ascii="Arial" w:eastAsia="Calibri" w:hAnsi="Arial" w:cs="Arial"/>
          <w:sz w:val="12"/>
          <w:szCs w:val="12"/>
        </w:rPr>
      </w:pPr>
    </w:p>
    <w:p w14:paraId="2C381DF4" w14:textId="77777777" w:rsidR="008102DB" w:rsidRPr="00EA38DB" w:rsidRDefault="008102DB" w:rsidP="00BA6D24">
      <w:pPr>
        <w:spacing w:before="1" w:line="244" w:lineRule="auto"/>
        <w:ind w:left="212" w:right="543"/>
        <w:rPr>
          <w:rFonts w:ascii="Arial" w:eastAsia="Calibri" w:hAnsi="Arial" w:cs="Arial"/>
          <w:sz w:val="12"/>
          <w:szCs w:val="12"/>
        </w:rPr>
      </w:pPr>
    </w:p>
    <w:p w14:paraId="59F98F48" w14:textId="77777777" w:rsidR="008102DB" w:rsidRPr="00EA38DB" w:rsidRDefault="008102DB" w:rsidP="00BA6D24">
      <w:pPr>
        <w:spacing w:before="1" w:line="244" w:lineRule="auto"/>
        <w:ind w:left="212" w:right="543"/>
        <w:rPr>
          <w:rFonts w:ascii="Arial" w:eastAsia="Calibri" w:hAnsi="Arial" w:cs="Arial"/>
          <w:sz w:val="12"/>
          <w:szCs w:val="12"/>
        </w:rPr>
      </w:pPr>
    </w:p>
    <w:p w14:paraId="63595286" w14:textId="77777777" w:rsidR="008102DB" w:rsidRPr="00EA38DB" w:rsidRDefault="008102DB" w:rsidP="00BA6D24">
      <w:pPr>
        <w:spacing w:before="1" w:line="244" w:lineRule="auto"/>
        <w:ind w:left="212" w:right="543"/>
        <w:rPr>
          <w:rFonts w:ascii="Arial" w:eastAsia="Calibri" w:hAnsi="Arial" w:cs="Arial"/>
          <w:sz w:val="12"/>
          <w:szCs w:val="12"/>
        </w:rPr>
      </w:pPr>
    </w:p>
    <w:p w14:paraId="026E8EFD" w14:textId="77777777" w:rsidR="008102DB" w:rsidRPr="00EA38DB" w:rsidRDefault="008102DB" w:rsidP="00BA6D24">
      <w:pPr>
        <w:spacing w:before="1" w:line="244" w:lineRule="auto"/>
        <w:ind w:left="212" w:right="543"/>
        <w:rPr>
          <w:rFonts w:ascii="Arial" w:eastAsia="Calibri" w:hAnsi="Arial" w:cs="Arial"/>
          <w:sz w:val="12"/>
          <w:szCs w:val="12"/>
        </w:rPr>
      </w:pPr>
    </w:p>
    <w:p w14:paraId="3747B34B" w14:textId="77777777" w:rsidR="008102DB" w:rsidRPr="00EA38DB" w:rsidRDefault="008102DB" w:rsidP="00BA6D24">
      <w:pPr>
        <w:spacing w:before="1" w:line="244" w:lineRule="auto"/>
        <w:ind w:left="212" w:right="543"/>
        <w:rPr>
          <w:rFonts w:ascii="Arial" w:eastAsia="Calibri" w:hAnsi="Arial" w:cs="Arial"/>
          <w:sz w:val="12"/>
          <w:szCs w:val="12"/>
        </w:rPr>
      </w:pPr>
    </w:p>
    <w:p w14:paraId="3A33D83A" w14:textId="77777777" w:rsidR="008102DB" w:rsidRPr="00EA38DB" w:rsidRDefault="008102DB" w:rsidP="00BA6D24">
      <w:pPr>
        <w:spacing w:before="1" w:line="244" w:lineRule="auto"/>
        <w:ind w:left="212" w:right="543"/>
        <w:rPr>
          <w:rFonts w:ascii="Arial" w:eastAsia="Calibri" w:hAnsi="Arial" w:cs="Arial"/>
          <w:sz w:val="12"/>
          <w:szCs w:val="12"/>
        </w:rPr>
      </w:pPr>
    </w:p>
    <w:p w14:paraId="7CBCF8F4" w14:textId="77777777" w:rsidR="008102DB" w:rsidRPr="00EA38DB" w:rsidRDefault="008102DB" w:rsidP="00BA6D24">
      <w:pPr>
        <w:spacing w:before="1" w:line="244" w:lineRule="auto"/>
        <w:ind w:left="212" w:right="543"/>
        <w:rPr>
          <w:rFonts w:ascii="Arial" w:eastAsia="Calibri" w:hAnsi="Arial" w:cs="Arial"/>
          <w:sz w:val="12"/>
          <w:szCs w:val="12"/>
        </w:rPr>
      </w:pPr>
    </w:p>
    <w:p w14:paraId="240E0129" w14:textId="77777777" w:rsidR="008102DB" w:rsidRPr="00EA38DB" w:rsidRDefault="008102DB" w:rsidP="00BA6D24">
      <w:pPr>
        <w:spacing w:before="1" w:line="244" w:lineRule="auto"/>
        <w:ind w:left="212" w:right="543"/>
        <w:rPr>
          <w:rFonts w:ascii="Arial" w:eastAsia="Calibri" w:hAnsi="Arial" w:cs="Arial"/>
          <w:sz w:val="12"/>
          <w:szCs w:val="12"/>
        </w:rPr>
      </w:pPr>
    </w:p>
    <w:p w14:paraId="32F98131" w14:textId="77777777" w:rsidR="008102DB" w:rsidRPr="00EA38DB" w:rsidRDefault="008102DB" w:rsidP="00BA6D24">
      <w:pPr>
        <w:spacing w:before="1" w:line="244" w:lineRule="auto"/>
        <w:ind w:left="212" w:right="543"/>
        <w:rPr>
          <w:rFonts w:ascii="Arial" w:eastAsia="Calibri" w:hAnsi="Arial" w:cs="Arial"/>
          <w:sz w:val="12"/>
          <w:szCs w:val="12"/>
        </w:rPr>
      </w:pPr>
    </w:p>
    <w:p w14:paraId="676C36CA" w14:textId="77777777" w:rsidR="008102DB" w:rsidRPr="00EA38DB" w:rsidRDefault="008102DB" w:rsidP="00BA6D24">
      <w:pPr>
        <w:spacing w:before="1" w:line="244" w:lineRule="auto"/>
        <w:ind w:left="212" w:right="543"/>
        <w:rPr>
          <w:rFonts w:ascii="Arial" w:eastAsia="Calibri" w:hAnsi="Arial" w:cs="Arial"/>
          <w:sz w:val="12"/>
          <w:szCs w:val="12"/>
        </w:rPr>
      </w:pPr>
    </w:p>
    <w:p w14:paraId="5EA359BD" w14:textId="77777777" w:rsidR="008102DB" w:rsidRPr="00EA38DB" w:rsidRDefault="008102DB" w:rsidP="00BA6D24">
      <w:pPr>
        <w:spacing w:before="1" w:line="244" w:lineRule="auto"/>
        <w:ind w:left="212" w:right="543"/>
        <w:rPr>
          <w:rFonts w:ascii="Arial" w:eastAsia="Calibri" w:hAnsi="Arial" w:cs="Arial"/>
          <w:sz w:val="12"/>
          <w:szCs w:val="12"/>
        </w:rPr>
      </w:pPr>
    </w:p>
    <w:p w14:paraId="65291C65" w14:textId="77777777" w:rsidR="008102DB" w:rsidRPr="00EA38DB" w:rsidRDefault="008102DB" w:rsidP="00BA6D24">
      <w:pPr>
        <w:spacing w:before="1" w:line="244" w:lineRule="auto"/>
        <w:ind w:left="212" w:right="543"/>
        <w:rPr>
          <w:rFonts w:ascii="Arial" w:eastAsia="Calibri" w:hAnsi="Arial" w:cs="Arial"/>
          <w:sz w:val="12"/>
          <w:szCs w:val="12"/>
        </w:rPr>
      </w:pPr>
    </w:p>
    <w:p w14:paraId="6B0FEDD0" w14:textId="77777777" w:rsidR="008102DB" w:rsidRPr="00EA38DB" w:rsidRDefault="008102DB" w:rsidP="00BA6D24">
      <w:pPr>
        <w:spacing w:before="1" w:line="244" w:lineRule="auto"/>
        <w:ind w:left="212" w:right="543"/>
        <w:rPr>
          <w:rFonts w:ascii="Arial" w:eastAsia="Calibri" w:hAnsi="Arial" w:cs="Arial"/>
          <w:sz w:val="12"/>
          <w:szCs w:val="12"/>
        </w:rPr>
      </w:pPr>
    </w:p>
    <w:p w14:paraId="3BBEFA1A" w14:textId="77777777" w:rsidR="008102DB" w:rsidRPr="00EA38DB" w:rsidRDefault="008102DB" w:rsidP="00BA6D24">
      <w:pPr>
        <w:spacing w:before="1" w:line="244" w:lineRule="auto"/>
        <w:ind w:left="212" w:right="543"/>
        <w:rPr>
          <w:rFonts w:ascii="Arial" w:eastAsia="Calibri" w:hAnsi="Arial" w:cs="Arial"/>
          <w:sz w:val="12"/>
          <w:szCs w:val="12"/>
        </w:rPr>
      </w:pPr>
    </w:p>
    <w:p w14:paraId="2D034514" w14:textId="77777777" w:rsidR="008102DB" w:rsidRPr="00EA38DB" w:rsidRDefault="008102DB" w:rsidP="00BA6D24">
      <w:pPr>
        <w:spacing w:before="1" w:line="244" w:lineRule="auto"/>
        <w:ind w:left="212" w:right="543"/>
        <w:rPr>
          <w:rFonts w:ascii="Arial" w:eastAsia="Calibri" w:hAnsi="Arial" w:cs="Arial"/>
          <w:sz w:val="12"/>
          <w:szCs w:val="12"/>
        </w:rPr>
      </w:pPr>
    </w:p>
    <w:p w14:paraId="7C228DE1" w14:textId="77777777" w:rsidR="008102DB" w:rsidRPr="00EA38DB" w:rsidRDefault="008102DB" w:rsidP="00BA6D24">
      <w:pPr>
        <w:spacing w:before="1" w:line="244" w:lineRule="auto"/>
        <w:ind w:left="212" w:right="543"/>
        <w:rPr>
          <w:rFonts w:ascii="Arial" w:eastAsia="Calibri" w:hAnsi="Arial" w:cs="Arial"/>
          <w:sz w:val="12"/>
          <w:szCs w:val="12"/>
        </w:rPr>
      </w:pPr>
    </w:p>
    <w:p w14:paraId="18395321" w14:textId="77777777" w:rsidR="008102DB" w:rsidRPr="00EA38DB" w:rsidRDefault="008102DB" w:rsidP="00BA6D24">
      <w:pPr>
        <w:spacing w:before="1" w:line="244" w:lineRule="auto"/>
        <w:ind w:left="212" w:right="543"/>
        <w:rPr>
          <w:rFonts w:ascii="Arial" w:eastAsia="Calibri" w:hAnsi="Arial" w:cs="Arial"/>
          <w:sz w:val="12"/>
          <w:szCs w:val="12"/>
        </w:rPr>
      </w:pPr>
    </w:p>
    <w:p w14:paraId="102E41FD" w14:textId="77777777" w:rsidR="008102DB" w:rsidRPr="00EA38DB" w:rsidRDefault="008102DB" w:rsidP="00BA6D24">
      <w:pPr>
        <w:spacing w:before="1" w:line="244" w:lineRule="auto"/>
        <w:ind w:left="212" w:right="543"/>
        <w:rPr>
          <w:rFonts w:ascii="Arial" w:eastAsia="Calibri" w:hAnsi="Arial" w:cs="Arial"/>
          <w:sz w:val="12"/>
          <w:szCs w:val="12"/>
        </w:rPr>
      </w:pPr>
    </w:p>
    <w:p w14:paraId="1EA33A11" w14:textId="77777777" w:rsidR="007B737B" w:rsidRPr="00EA38DB" w:rsidRDefault="007B737B" w:rsidP="007B737B">
      <w:pPr>
        <w:pStyle w:val="Naslov4"/>
        <w:rPr>
          <w:rFonts w:eastAsia="Calibri"/>
        </w:rPr>
      </w:pPr>
      <w:bookmarkStart w:id="231" w:name="_Toc146005850"/>
      <w:bookmarkStart w:id="232" w:name="_Toc152222817"/>
      <w:bookmarkStart w:id="233" w:name="_Toc215812585"/>
      <w:bookmarkEnd w:id="230"/>
      <w:r w:rsidRPr="00EA38DB">
        <w:rPr>
          <w:rFonts w:eastAsia="Calibri"/>
        </w:rPr>
        <w:t>3.3.2.1.</w:t>
      </w:r>
      <w:r w:rsidRPr="00EA38DB">
        <w:rPr>
          <w:rFonts w:eastAsia="Calibri"/>
        </w:rPr>
        <w:tab/>
        <w:t>GLAVA: (020 02) UO ZA OPĆE POSLOVE, MJESNU SAMOUPRAVU I DRUŠTVENE DJELATNOSTI</w:t>
      </w:r>
      <w:bookmarkEnd w:id="231"/>
      <w:bookmarkEnd w:id="232"/>
      <w:bookmarkEnd w:id="233"/>
      <w:r w:rsidRPr="00EA38DB">
        <w:rPr>
          <w:rFonts w:eastAsia="Calibri"/>
        </w:rPr>
        <w:t xml:space="preserve"> </w:t>
      </w:r>
    </w:p>
    <w:p w14:paraId="4A3B06E9" w14:textId="77777777" w:rsidR="005A1E11" w:rsidRPr="00EA38DB" w:rsidRDefault="005A1E11" w:rsidP="005A1E11">
      <w:pPr>
        <w:autoSpaceDE w:val="0"/>
        <w:autoSpaceDN w:val="0"/>
        <w:adjustRightInd w:val="0"/>
        <w:rPr>
          <w:rFonts w:ascii="Arial" w:eastAsia="Calibri" w:hAnsi="Arial" w:cs="Arial"/>
          <w:sz w:val="18"/>
        </w:rPr>
      </w:pPr>
    </w:p>
    <w:p w14:paraId="5584F076" w14:textId="77777777" w:rsidR="005A1E11" w:rsidRPr="00EA38DB" w:rsidRDefault="005A1E11" w:rsidP="005A1E11">
      <w:pPr>
        <w:rPr>
          <w:rFonts w:ascii="Arial" w:eastAsia="Calibri" w:hAnsi="Arial" w:cs="Arial"/>
        </w:rPr>
      </w:pPr>
      <w:r w:rsidRPr="00EA38DB">
        <w:rPr>
          <w:rFonts w:ascii="Arial" w:eastAsia="Calibri" w:hAnsi="Arial" w:cs="Arial"/>
        </w:rPr>
        <w:t>Unutar Glave (020 02) – UO za opće poslove, mjesnu samoupravu i društvene djelatnosti izvodi se 12 programa.</w:t>
      </w:r>
    </w:p>
    <w:p w14:paraId="6809B435" w14:textId="77777777" w:rsidR="005A1E11" w:rsidRPr="00EA38DB" w:rsidRDefault="005A1E11" w:rsidP="005A1E11">
      <w:pPr>
        <w:rPr>
          <w:rFonts w:ascii="Arial" w:eastAsia="Calibri" w:hAnsi="Arial" w:cs="Arial"/>
          <w:sz w:val="12"/>
          <w:szCs w:val="12"/>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850"/>
        <w:gridCol w:w="11482"/>
      </w:tblGrid>
      <w:tr w:rsidR="00EA38DB" w:rsidRPr="00EA38DB" w14:paraId="55027354" w14:textId="77777777" w:rsidTr="00414351">
        <w:tc>
          <w:tcPr>
            <w:tcW w:w="1413" w:type="dxa"/>
            <w:shd w:val="solid" w:color="B4B4B4" w:fill="auto"/>
          </w:tcPr>
          <w:p w14:paraId="575351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25E628C" w14:textId="77777777" w:rsidR="005A1E11" w:rsidRPr="00EA38DB" w:rsidRDefault="005A1E11" w:rsidP="00414351">
            <w:pPr>
              <w:rPr>
                <w:rFonts w:ascii="Arial" w:hAnsi="Arial" w:cs="Arial"/>
                <w:b/>
              </w:rPr>
            </w:pPr>
            <w:r w:rsidRPr="00EA38DB">
              <w:rPr>
                <w:rFonts w:ascii="Arial" w:hAnsi="Arial" w:cs="Arial"/>
                <w:b/>
              </w:rPr>
              <w:t>2010</w:t>
            </w:r>
          </w:p>
        </w:tc>
        <w:tc>
          <w:tcPr>
            <w:tcW w:w="11482" w:type="dxa"/>
            <w:shd w:val="solid" w:color="B4B4B4" w:fill="auto"/>
          </w:tcPr>
          <w:p w14:paraId="69F772F8" w14:textId="77777777" w:rsidR="005A1E11" w:rsidRPr="00EA38DB" w:rsidRDefault="005A1E11" w:rsidP="00414351">
            <w:pPr>
              <w:rPr>
                <w:rFonts w:ascii="Arial" w:hAnsi="Arial" w:cs="Arial"/>
              </w:rPr>
            </w:pPr>
            <w:r w:rsidRPr="00EA38DB">
              <w:rPr>
                <w:rFonts w:ascii="Arial" w:hAnsi="Arial" w:cs="Arial"/>
              </w:rPr>
              <w:t>Javna uprava i administracija - zajednički troškovi upravnih tijela</w:t>
            </w:r>
          </w:p>
        </w:tc>
      </w:tr>
      <w:tr w:rsidR="00EA38DB" w:rsidRPr="00EA38DB" w14:paraId="7C27CA62" w14:textId="77777777" w:rsidTr="00414351">
        <w:trPr>
          <w:trHeight w:val="153"/>
        </w:trPr>
        <w:tc>
          <w:tcPr>
            <w:tcW w:w="1413" w:type="dxa"/>
            <w:shd w:val="solid" w:color="B4B4B4" w:fill="auto"/>
          </w:tcPr>
          <w:p w14:paraId="5A0F32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40518A8" w14:textId="77777777" w:rsidR="005A1E11" w:rsidRPr="00EA38DB" w:rsidRDefault="005A1E11" w:rsidP="00414351">
            <w:pPr>
              <w:rPr>
                <w:rFonts w:ascii="Arial" w:hAnsi="Arial" w:cs="Arial"/>
                <w:b/>
              </w:rPr>
            </w:pPr>
            <w:r w:rsidRPr="00EA38DB">
              <w:rPr>
                <w:rFonts w:ascii="Arial" w:hAnsi="Arial" w:cs="Arial"/>
                <w:b/>
              </w:rPr>
              <w:t>2011</w:t>
            </w:r>
          </w:p>
        </w:tc>
        <w:tc>
          <w:tcPr>
            <w:tcW w:w="11482" w:type="dxa"/>
            <w:shd w:val="solid" w:color="B4B4B4" w:fill="auto"/>
          </w:tcPr>
          <w:p w14:paraId="228FA7DF" w14:textId="77777777" w:rsidR="005A1E11" w:rsidRPr="00EA38DB" w:rsidRDefault="005A1E11" w:rsidP="00414351">
            <w:pPr>
              <w:rPr>
                <w:rFonts w:ascii="Arial" w:hAnsi="Arial" w:cs="Arial"/>
              </w:rPr>
            </w:pPr>
            <w:r w:rsidRPr="00EA38DB">
              <w:rPr>
                <w:rFonts w:ascii="Arial" w:hAnsi="Arial" w:cs="Arial"/>
              </w:rPr>
              <w:t>Mjesna samouprava – zajednički opći troškovi</w:t>
            </w:r>
          </w:p>
        </w:tc>
      </w:tr>
      <w:tr w:rsidR="00EA38DB" w:rsidRPr="00EA38DB" w14:paraId="511804F5" w14:textId="77777777" w:rsidTr="00414351">
        <w:tc>
          <w:tcPr>
            <w:tcW w:w="1413" w:type="dxa"/>
            <w:shd w:val="solid" w:color="B4B4B4" w:fill="auto"/>
          </w:tcPr>
          <w:p w14:paraId="1D8C1088"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162FFDC" w14:textId="77777777" w:rsidR="005A1E11" w:rsidRPr="00EA38DB" w:rsidRDefault="005A1E11" w:rsidP="00414351">
            <w:pPr>
              <w:rPr>
                <w:rFonts w:ascii="Arial" w:hAnsi="Arial" w:cs="Arial"/>
                <w:b/>
              </w:rPr>
            </w:pPr>
            <w:r w:rsidRPr="00EA38DB">
              <w:rPr>
                <w:rFonts w:ascii="Arial" w:hAnsi="Arial" w:cs="Arial"/>
                <w:b/>
              </w:rPr>
              <w:t>2020</w:t>
            </w:r>
          </w:p>
        </w:tc>
        <w:tc>
          <w:tcPr>
            <w:tcW w:w="11482" w:type="dxa"/>
            <w:shd w:val="solid" w:color="B4B4B4" w:fill="auto"/>
          </w:tcPr>
          <w:p w14:paraId="6DFE5537" w14:textId="77777777" w:rsidR="005A1E11" w:rsidRPr="00EA38DB" w:rsidRDefault="005A1E11" w:rsidP="00414351">
            <w:pPr>
              <w:rPr>
                <w:rFonts w:ascii="Arial" w:hAnsi="Arial" w:cs="Arial"/>
              </w:rPr>
            </w:pPr>
            <w:r w:rsidRPr="00EA38DB">
              <w:rPr>
                <w:rFonts w:ascii="Arial" w:hAnsi="Arial" w:cs="Arial"/>
              </w:rPr>
              <w:t>Protokol, odnosi s javnošću, obljetnice, blagdani i pokroviteljstva</w:t>
            </w:r>
          </w:p>
        </w:tc>
      </w:tr>
      <w:tr w:rsidR="00EA38DB" w:rsidRPr="00EA38DB" w14:paraId="62578A1F" w14:textId="77777777" w:rsidTr="00414351">
        <w:tc>
          <w:tcPr>
            <w:tcW w:w="1413" w:type="dxa"/>
            <w:shd w:val="solid" w:color="B4B4B4" w:fill="auto"/>
          </w:tcPr>
          <w:p w14:paraId="21830D1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B99D5EA" w14:textId="77777777" w:rsidR="005A1E11" w:rsidRPr="00EA38DB" w:rsidRDefault="005A1E11" w:rsidP="00414351">
            <w:pPr>
              <w:rPr>
                <w:rFonts w:ascii="Arial" w:hAnsi="Arial" w:cs="Arial"/>
                <w:b/>
              </w:rPr>
            </w:pPr>
            <w:r w:rsidRPr="00EA38DB">
              <w:rPr>
                <w:rFonts w:ascii="Arial" w:hAnsi="Arial" w:cs="Arial"/>
                <w:b/>
              </w:rPr>
              <w:t>2021</w:t>
            </w:r>
          </w:p>
        </w:tc>
        <w:tc>
          <w:tcPr>
            <w:tcW w:w="11482" w:type="dxa"/>
            <w:shd w:val="solid" w:color="B4B4B4" w:fill="auto"/>
          </w:tcPr>
          <w:p w14:paraId="17B05271" w14:textId="6437C8B8" w:rsidR="005A1E11" w:rsidRPr="00EA38DB" w:rsidRDefault="005A1E11" w:rsidP="00414351">
            <w:pPr>
              <w:rPr>
                <w:rFonts w:ascii="Arial" w:hAnsi="Arial" w:cs="Arial"/>
              </w:rPr>
            </w:pPr>
            <w:r w:rsidRPr="00EA38DB">
              <w:rPr>
                <w:rFonts w:ascii="Arial" w:hAnsi="Arial" w:cs="Arial"/>
              </w:rPr>
              <w:t>Redovan rad UO za opće poslove, mjesnu samoupravu i društvene djelatnosti – povremeni opći tr</w:t>
            </w:r>
            <w:r w:rsidR="00DD671C" w:rsidRPr="00EA38DB">
              <w:rPr>
                <w:rFonts w:ascii="Arial" w:hAnsi="Arial" w:cs="Arial"/>
              </w:rPr>
              <w:t>oškovi</w:t>
            </w:r>
            <w:r w:rsidRPr="00EA38DB">
              <w:rPr>
                <w:rFonts w:ascii="Arial" w:hAnsi="Arial" w:cs="Arial"/>
              </w:rPr>
              <w:t xml:space="preserve"> u nadležnosti odjela</w:t>
            </w:r>
          </w:p>
        </w:tc>
      </w:tr>
      <w:tr w:rsidR="00EA38DB" w:rsidRPr="00EA38DB" w14:paraId="4CEA88AA" w14:textId="77777777" w:rsidTr="00414351">
        <w:tc>
          <w:tcPr>
            <w:tcW w:w="1413" w:type="dxa"/>
            <w:shd w:val="solid" w:color="B4B4B4" w:fill="auto"/>
          </w:tcPr>
          <w:p w14:paraId="535AB5A1"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59F6D0AE" w14:textId="77777777" w:rsidR="005A1E11" w:rsidRPr="00EA38DB" w:rsidRDefault="005A1E11" w:rsidP="00414351">
            <w:pPr>
              <w:rPr>
                <w:rFonts w:ascii="Arial" w:hAnsi="Arial" w:cs="Arial"/>
                <w:b/>
              </w:rPr>
            </w:pPr>
            <w:r w:rsidRPr="00EA38DB">
              <w:rPr>
                <w:rFonts w:ascii="Arial" w:hAnsi="Arial" w:cs="Arial"/>
                <w:b/>
              </w:rPr>
              <w:t>2022</w:t>
            </w:r>
          </w:p>
        </w:tc>
        <w:tc>
          <w:tcPr>
            <w:tcW w:w="11482" w:type="dxa"/>
            <w:shd w:val="solid" w:color="B4B4B4" w:fill="auto"/>
          </w:tcPr>
          <w:p w14:paraId="6CB09254" w14:textId="77777777" w:rsidR="005A1E11" w:rsidRPr="00EA38DB" w:rsidRDefault="005A1E11" w:rsidP="00414351">
            <w:pPr>
              <w:rPr>
                <w:rFonts w:ascii="Arial" w:hAnsi="Arial" w:cs="Arial"/>
              </w:rPr>
            </w:pPr>
            <w:r w:rsidRPr="00EA38DB">
              <w:rPr>
                <w:rFonts w:ascii="Arial" w:hAnsi="Arial" w:cs="Arial"/>
              </w:rPr>
              <w:t>Provedba izbora i referenduma</w:t>
            </w:r>
          </w:p>
        </w:tc>
      </w:tr>
      <w:tr w:rsidR="00EA38DB" w:rsidRPr="00EA38DB" w14:paraId="3C761FE0" w14:textId="77777777" w:rsidTr="00414351">
        <w:tc>
          <w:tcPr>
            <w:tcW w:w="1413" w:type="dxa"/>
            <w:shd w:val="solid" w:color="B4B4B4" w:fill="auto"/>
          </w:tcPr>
          <w:p w14:paraId="5C89CE2D"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DB78E2F" w14:textId="77777777" w:rsidR="005A1E11" w:rsidRPr="00EA38DB" w:rsidRDefault="005A1E11" w:rsidP="00414351">
            <w:pPr>
              <w:rPr>
                <w:rFonts w:ascii="Arial" w:hAnsi="Arial" w:cs="Arial"/>
                <w:b/>
              </w:rPr>
            </w:pPr>
            <w:r w:rsidRPr="00EA38DB">
              <w:rPr>
                <w:rFonts w:ascii="Arial" w:hAnsi="Arial" w:cs="Arial"/>
                <w:b/>
              </w:rPr>
              <w:t>2032</w:t>
            </w:r>
          </w:p>
        </w:tc>
        <w:tc>
          <w:tcPr>
            <w:tcW w:w="11482" w:type="dxa"/>
            <w:shd w:val="solid" w:color="B4B4B4" w:fill="auto"/>
          </w:tcPr>
          <w:p w14:paraId="75D661E2" w14:textId="77777777" w:rsidR="005A1E11" w:rsidRPr="00EA38DB" w:rsidRDefault="005A1E11" w:rsidP="00414351">
            <w:pPr>
              <w:rPr>
                <w:rFonts w:ascii="Arial" w:hAnsi="Arial" w:cs="Arial"/>
              </w:rPr>
            </w:pPr>
            <w:r w:rsidRPr="00EA38DB">
              <w:rPr>
                <w:rFonts w:ascii="Arial" w:hAnsi="Arial" w:cs="Arial"/>
              </w:rPr>
              <w:t>Javne potrebe u kulturi</w:t>
            </w:r>
          </w:p>
        </w:tc>
      </w:tr>
      <w:tr w:rsidR="00EA38DB" w:rsidRPr="00EA38DB" w14:paraId="76D04CE2" w14:textId="77777777" w:rsidTr="00414351">
        <w:tc>
          <w:tcPr>
            <w:tcW w:w="1413" w:type="dxa"/>
            <w:shd w:val="solid" w:color="B4B4B4" w:fill="auto"/>
          </w:tcPr>
          <w:p w14:paraId="1AB1A91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CB1CE73" w14:textId="77777777" w:rsidR="005A1E11" w:rsidRPr="00EA38DB" w:rsidRDefault="005A1E11" w:rsidP="00414351">
            <w:pPr>
              <w:rPr>
                <w:rFonts w:ascii="Arial" w:hAnsi="Arial" w:cs="Arial"/>
                <w:b/>
              </w:rPr>
            </w:pPr>
            <w:r w:rsidRPr="00EA38DB">
              <w:rPr>
                <w:rFonts w:ascii="Arial" w:hAnsi="Arial" w:cs="Arial"/>
                <w:b/>
              </w:rPr>
              <w:t>2034</w:t>
            </w:r>
          </w:p>
        </w:tc>
        <w:tc>
          <w:tcPr>
            <w:tcW w:w="11482" w:type="dxa"/>
            <w:shd w:val="solid" w:color="B4B4B4" w:fill="auto"/>
          </w:tcPr>
          <w:p w14:paraId="3C49D07E" w14:textId="77777777" w:rsidR="005A1E11" w:rsidRPr="00EA38DB" w:rsidRDefault="005A1E11" w:rsidP="00414351">
            <w:pPr>
              <w:rPr>
                <w:rFonts w:ascii="Arial" w:hAnsi="Arial" w:cs="Arial"/>
              </w:rPr>
            </w:pPr>
            <w:r w:rsidRPr="00EA38DB">
              <w:rPr>
                <w:rFonts w:ascii="Arial" w:hAnsi="Arial" w:cs="Arial"/>
              </w:rPr>
              <w:t>Javne potrebe u sportu</w:t>
            </w:r>
          </w:p>
        </w:tc>
      </w:tr>
      <w:tr w:rsidR="00EA38DB" w:rsidRPr="00EA38DB" w14:paraId="47E2EC09" w14:textId="77777777" w:rsidTr="00414351">
        <w:tc>
          <w:tcPr>
            <w:tcW w:w="1413" w:type="dxa"/>
            <w:shd w:val="solid" w:color="B4B4B4" w:fill="auto"/>
          </w:tcPr>
          <w:p w14:paraId="30227582"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502DC5C" w14:textId="77777777" w:rsidR="005A1E11" w:rsidRPr="00EA38DB" w:rsidRDefault="005A1E11" w:rsidP="00414351">
            <w:pPr>
              <w:rPr>
                <w:rFonts w:ascii="Arial" w:hAnsi="Arial" w:cs="Arial"/>
                <w:b/>
              </w:rPr>
            </w:pPr>
            <w:r w:rsidRPr="00EA38DB">
              <w:rPr>
                <w:rFonts w:ascii="Arial" w:hAnsi="Arial" w:cs="Arial"/>
                <w:b/>
              </w:rPr>
              <w:t>2040</w:t>
            </w:r>
          </w:p>
        </w:tc>
        <w:tc>
          <w:tcPr>
            <w:tcW w:w="11482" w:type="dxa"/>
            <w:shd w:val="solid" w:color="B4B4B4" w:fill="auto"/>
          </w:tcPr>
          <w:p w14:paraId="49CC90FC" w14:textId="77777777" w:rsidR="005A1E11" w:rsidRPr="00EA38DB" w:rsidRDefault="005A1E11" w:rsidP="00414351">
            <w:pPr>
              <w:rPr>
                <w:rFonts w:ascii="Arial" w:hAnsi="Arial" w:cs="Arial"/>
              </w:rPr>
            </w:pPr>
            <w:r w:rsidRPr="00EA38DB">
              <w:rPr>
                <w:rFonts w:ascii="Arial" w:hAnsi="Arial" w:cs="Arial"/>
              </w:rPr>
              <w:t>Program demografskih mjera</w:t>
            </w:r>
          </w:p>
        </w:tc>
      </w:tr>
      <w:tr w:rsidR="00EA38DB" w:rsidRPr="00EA38DB" w14:paraId="4CABCCE1" w14:textId="77777777" w:rsidTr="00414351">
        <w:tc>
          <w:tcPr>
            <w:tcW w:w="1413" w:type="dxa"/>
            <w:shd w:val="solid" w:color="B4B4B4" w:fill="auto"/>
          </w:tcPr>
          <w:p w14:paraId="678602F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B2C9493" w14:textId="77777777" w:rsidR="005A1E11" w:rsidRPr="00EA38DB" w:rsidRDefault="005A1E11" w:rsidP="00414351">
            <w:pPr>
              <w:rPr>
                <w:rFonts w:ascii="Arial" w:hAnsi="Arial" w:cs="Arial"/>
                <w:b/>
              </w:rPr>
            </w:pPr>
            <w:r w:rsidRPr="00EA38DB">
              <w:rPr>
                <w:rFonts w:ascii="Arial" w:hAnsi="Arial" w:cs="Arial"/>
                <w:b/>
              </w:rPr>
              <w:t>2041</w:t>
            </w:r>
          </w:p>
        </w:tc>
        <w:tc>
          <w:tcPr>
            <w:tcW w:w="11482" w:type="dxa"/>
            <w:shd w:val="solid" w:color="B4B4B4" w:fill="auto"/>
          </w:tcPr>
          <w:p w14:paraId="184C92E3" w14:textId="77777777" w:rsidR="005A1E11" w:rsidRPr="00EA38DB" w:rsidRDefault="005A1E11" w:rsidP="00414351">
            <w:pPr>
              <w:rPr>
                <w:rFonts w:ascii="Arial" w:hAnsi="Arial" w:cs="Arial"/>
              </w:rPr>
            </w:pPr>
            <w:r w:rsidRPr="00EA38DB">
              <w:rPr>
                <w:rFonts w:ascii="Arial" w:hAnsi="Arial" w:cs="Arial"/>
              </w:rPr>
              <w:t>Program socijalne pomoći</w:t>
            </w:r>
          </w:p>
        </w:tc>
      </w:tr>
      <w:tr w:rsidR="00EA38DB" w:rsidRPr="00EA38DB" w14:paraId="69F34F32" w14:textId="77777777" w:rsidTr="00414351">
        <w:tc>
          <w:tcPr>
            <w:tcW w:w="1413" w:type="dxa"/>
            <w:shd w:val="solid" w:color="B4B4B4" w:fill="auto"/>
          </w:tcPr>
          <w:p w14:paraId="75DFB957"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2D62423" w14:textId="77777777" w:rsidR="005A1E11" w:rsidRPr="00EA38DB" w:rsidRDefault="005A1E11" w:rsidP="00414351">
            <w:pPr>
              <w:rPr>
                <w:rFonts w:ascii="Arial" w:hAnsi="Arial" w:cs="Arial"/>
                <w:b/>
              </w:rPr>
            </w:pPr>
            <w:r w:rsidRPr="00EA38DB">
              <w:rPr>
                <w:rFonts w:ascii="Arial" w:hAnsi="Arial" w:cs="Arial"/>
                <w:b/>
              </w:rPr>
              <w:t>2042</w:t>
            </w:r>
          </w:p>
        </w:tc>
        <w:tc>
          <w:tcPr>
            <w:tcW w:w="11482" w:type="dxa"/>
            <w:shd w:val="solid" w:color="B4B4B4" w:fill="auto"/>
          </w:tcPr>
          <w:p w14:paraId="0C350AFD" w14:textId="77777777" w:rsidR="005A1E11" w:rsidRPr="00EA38DB" w:rsidRDefault="005A1E11" w:rsidP="00414351">
            <w:pPr>
              <w:rPr>
                <w:rFonts w:ascii="Arial" w:hAnsi="Arial" w:cs="Arial"/>
              </w:rPr>
            </w:pPr>
            <w:r w:rsidRPr="00EA38DB">
              <w:rPr>
                <w:rFonts w:ascii="Arial" w:hAnsi="Arial" w:cs="Arial"/>
              </w:rPr>
              <w:t>Zdravstvena zaštita</w:t>
            </w:r>
          </w:p>
        </w:tc>
      </w:tr>
      <w:tr w:rsidR="00EA38DB" w:rsidRPr="00EA38DB" w14:paraId="5ADD6661" w14:textId="77777777" w:rsidTr="00414351">
        <w:tc>
          <w:tcPr>
            <w:tcW w:w="1413" w:type="dxa"/>
            <w:shd w:val="solid" w:color="B4B4B4" w:fill="auto"/>
          </w:tcPr>
          <w:p w14:paraId="36320F5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983AF89" w14:textId="77777777" w:rsidR="005A1E11" w:rsidRPr="00EA38DB" w:rsidRDefault="005A1E11" w:rsidP="00414351">
            <w:pPr>
              <w:rPr>
                <w:rFonts w:ascii="Arial" w:hAnsi="Arial" w:cs="Arial"/>
                <w:b/>
              </w:rPr>
            </w:pPr>
            <w:r w:rsidRPr="00EA38DB">
              <w:rPr>
                <w:rFonts w:ascii="Arial" w:hAnsi="Arial" w:cs="Arial"/>
                <w:b/>
              </w:rPr>
              <w:t>2043</w:t>
            </w:r>
          </w:p>
        </w:tc>
        <w:tc>
          <w:tcPr>
            <w:tcW w:w="11482" w:type="dxa"/>
            <w:shd w:val="solid" w:color="B4B4B4" w:fill="auto"/>
          </w:tcPr>
          <w:p w14:paraId="0BF1EB52" w14:textId="77777777" w:rsidR="005A1E11" w:rsidRPr="00EA38DB" w:rsidRDefault="005A1E11" w:rsidP="00414351">
            <w:pPr>
              <w:rPr>
                <w:rFonts w:ascii="Arial" w:hAnsi="Arial" w:cs="Arial"/>
              </w:rPr>
            </w:pPr>
            <w:r w:rsidRPr="00EA38DB">
              <w:rPr>
                <w:rFonts w:ascii="Arial" w:hAnsi="Arial" w:cs="Arial"/>
              </w:rPr>
              <w:t>Socijalna skrb i zaštita kroz institucije i udruge građana</w:t>
            </w:r>
          </w:p>
        </w:tc>
      </w:tr>
      <w:tr w:rsidR="00EA38DB" w:rsidRPr="00EA38DB" w14:paraId="687D911A" w14:textId="77777777" w:rsidTr="00414351">
        <w:tc>
          <w:tcPr>
            <w:tcW w:w="1413" w:type="dxa"/>
            <w:shd w:val="solid" w:color="B4B4B4" w:fill="auto"/>
          </w:tcPr>
          <w:p w14:paraId="7AAD7CE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6C9E0980" w14:textId="77777777" w:rsidR="005A1E11" w:rsidRPr="00EA38DB" w:rsidRDefault="005A1E11" w:rsidP="00414351">
            <w:pPr>
              <w:rPr>
                <w:rFonts w:ascii="Arial" w:hAnsi="Arial" w:cs="Arial"/>
                <w:b/>
              </w:rPr>
            </w:pPr>
            <w:r w:rsidRPr="00EA38DB">
              <w:rPr>
                <w:rFonts w:ascii="Arial" w:hAnsi="Arial" w:cs="Arial"/>
                <w:b/>
              </w:rPr>
              <w:t>2052</w:t>
            </w:r>
          </w:p>
        </w:tc>
        <w:tc>
          <w:tcPr>
            <w:tcW w:w="11482" w:type="dxa"/>
            <w:shd w:val="solid" w:color="B4B4B4" w:fill="auto"/>
          </w:tcPr>
          <w:p w14:paraId="05DF744E" w14:textId="77777777" w:rsidR="005A1E11" w:rsidRPr="00EA38DB" w:rsidRDefault="005A1E11" w:rsidP="00414351">
            <w:pPr>
              <w:rPr>
                <w:rFonts w:ascii="Arial" w:hAnsi="Arial" w:cs="Arial"/>
              </w:rPr>
            </w:pPr>
            <w:r w:rsidRPr="00EA38DB">
              <w:rPr>
                <w:rFonts w:ascii="Arial" w:hAnsi="Arial" w:cs="Arial"/>
              </w:rPr>
              <w:t>Predškolski odgoj</w:t>
            </w:r>
          </w:p>
        </w:tc>
      </w:tr>
    </w:tbl>
    <w:p w14:paraId="6EFEBD4A" w14:textId="29A60627" w:rsidR="003B0C8D" w:rsidRPr="00EA38DB" w:rsidRDefault="003B0C8D">
      <w:pPr>
        <w:jc w:val="left"/>
        <w:rPr>
          <w:rFonts w:ascii="Arial" w:eastAsia="Calibri" w:hAnsi="Arial" w:cs="Arial"/>
        </w:rPr>
      </w:pPr>
    </w:p>
    <w:p w14:paraId="5BC6E799" w14:textId="77777777" w:rsidR="008102DB" w:rsidRPr="00EA38DB" w:rsidRDefault="008102DB" w:rsidP="008102DB">
      <w:pPr>
        <w:pStyle w:val="Naslov3"/>
        <w:rPr>
          <w:rFonts w:ascii="Arial" w:eastAsia="Calibri" w:hAnsi="Arial" w:cs="Arial"/>
          <w:sz w:val="22"/>
          <w:szCs w:val="22"/>
        </w:rPr>
      </w:pPr>
      <w:bookmarkStart w:id="234" w:name="_Toc121678596"/>
      <w:bookmarkStart w:id="235" w:name="_Toc146005851"/>
      <w:bookmarkStart w:id="236" w:name="_Toc152222818"/>
      <w:bookmarkStart w:id="237" w:name="_Toc215812586"/>
      <w:r w:rsidRPr="00EA38DB">
        <w:rPr>
          <w:rFonts w:ascii="Arial" w:eastAsia="Calibri" w:hAnsi="Arial" w:cs="Arial"/>
          <w:sz w:val="22"/>
          <w:szCs w:val="22"/>
        </w:rPr>
        <w:t>Program (2010): Javna uprava i administracija -  zajednički troškovi upravnih tijela</w:t>
      </w:r>
      <w:bookmarkEnd w:id="234"/>
      <w:bookmarkEnd w:id="235"/>
      <w:bookmarkEnd w:id="236"/>
      <w:bookmarkEnd w:id="237"/>
    </w:p>
    <w:p w14:paraId="3FB34766" w14:textId="77777777" w:rsidR="008102DB" w:rsidRPr="00232B5C" w:rsidRDefault="008102DB">
      <w:pPr>
        <w:jc w:val="left"/>
        <w:rPr>
          <w:rFonts w:ascii="Arial" w:eastAsia="Calibri" w:hAnsi="Arial" w:cs="Arial"/>
        </w:rPr>
      </w:pPr>
    </w:p>
    <w:p w14:paraId="0A8059D2" w14:textId="77777777" w:rsidR="005A1E11" w:rsidRPr="00AF4584" w:rsidRDefault="005A1E11" w:rsidP="005A1E11">
      <w:pPr>
        <w:rPr>
          <w:rFonts w:ascii="Arial" w:eastAsia="Calibri" w:hAnsi="Arial" w:cs="Arial"/>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74"/>
      </w:tblGrid>
      <w:tr w:rsidR="00EA38DB" w:rsidRPr="00AF4584" w14:paraId="6389C8D7" w14:textId="77777777" w:rsidTr="00414351">
        <w:tc>
          <w:tcPr>
            <w:tcW w:w="1668" w:type="dxa"/>
            <w:tcBorders>
              <w:top w:val="dotted" w:sz="4" w:space="0" w:color="auto"/>
              <w:left w:val="dotted" w:sz="4" w:space="0" w:color="auto"/>
              <w:bottom w:val="dotted" w:sz="4" w:space="0" w:color="auto"/>
              <w:right w:val="dotted" w:sz="4" w:space="0" w:color="auto"/>
            </w:tcBorders>
          </w:tcPr>
          <w:p w14:paraId="413EDF17" w14:textId="14E06C86" w:rsidR="00EA38DB" w:rsidRPr="00AF4584" w:rsidRDefault="00EA38DB" w:rsidP="00EA38DB">
            <w:pPr>
              <w:rPr>
                <w:rFonts w:ascii="Arial" w:eastAsia="Calibri" w:hAnsi="Arial" w:cs="Arial"/>
                <w:color w:val="FF0000"/>
              </w:rPr>
            </w:pPr>
            <w:bookmarkStart w:id="238" w:name="_Hlk144732233"/>
            <w:r w:rsidRPr="00586B13">
              <w:rPr>
                <w:rFonts w:ascii="Arial" w:eastAsia="Calibri" w:hAnsi="Arial" w:cs="Arial"/>
              </w:rPr>
              <w:t>Opis PROGRAMA:</w:t>
            </w:r>
          </w:p>
        </w:tc>
        <w:tc>
          <w:tcPr>
            <w:tcW w:w="12474" w:type="dxa"/>
            <w:tcBorders>
              <w:top w:val="dotted" w:sz="4" w:space="0" w:color="auto"/>
              <w:left w:val="dotted" w:sz="4" w:space="0" w:color="auto"/>
              <w:bottom w:val="dotted" w:sz="4" w:space="0" w:color="auto"/>
              <w:right w:val="dotted" w:sz="4" w:space="0" w:color="auto"/>
            </w:tcBorders>
            <w:vAlign w:val="bottom"/>
          </w:tcPr>
          <w:p w14:paraId="24015E42" w14:textId="7EA74127" w:rsidR="00EA38DB" w:rsidRPr="00AF4584" w:rsidRDefault="00EA38DB" w:rsidP="00EA38DB">
            <w:pPr>
              <w:rPr>
                <w:rFonts w:ascii="Arial" w:eastAsia="Calibri" w:hAnsi="Arial" w:cs="Arial"/>
                <w:color w:val="FF0000"/>
              </w:rPr>
            </w:pPr>
            <w:r w:rsidRPr="00586B13">
              <w:rPr>
                <w:rFonts w:ascii="Arial" w:eastAsia="Calibri" w:hAnsi="Arial" w:cs="Arial"/>
              </w:rPr>
              <w:t>Cilj programa je osiguravanje materijalnih uvjeta za rad općinske uprave radi zadovoljavanja potreba građana u okviru zakonom utvrđenih zadaća koje obavlja jedinica lokalne samouprave. Ovaj program obuhvaća aktivnosti kojima se osiguravaju sredstva za redovno financiranje prava zaposlenika iz radnog odnosa, za sve odjele općinske uprave, aktivnosti za podmirenje materijalnih rashoda koji uključuju naknade za prijevoz zaposlenika, aktivnosti za podmirivanje financijskih rashoda za bankarske usluge i usluge platnog prometa, te aktivnosti za financiranje usluga naplate, otplate kamata i glavnice za primljene kredite i drugo. Također, cilj programa je i poboljšanje kvalitete i brzine radnih procesa i postupaka rada uprave kroz nabavku modernije opreme i stvaranje kvalitetnijih uvjeta rada djelatnika.</w:t>
            </w:r>
          </w:p>
        </w:tc>
      </w:tr>
      <w:tr w:rsidR="00091754" w:rsidRPr="00AF4584" w14:paraId="6FCC2DAF" w14:textId="77777777" w:rsidTr="00414351">
        <w:tc>
          <w:tcPr>
            <w:tcW w:w="1668" w:type="dxa"/>
            <w:tcBorders>
              <w:top w:val="dotted" w:sz="4" w:space="0" w:color="auto"/>
              <w:left w:val="dotted" w:sz="4" w:space="0" w:color="auto"/>
              <w:bottom w:val="dotted" w:sz="4" w:space="0" w:color="auto"/>
              <w:right w:val="dotted" w:sz="4" w:space="0" w:color="auto"/>
            </w:tcBorders>
          </w:tcPr>
          <w:p w14:paraId="37EAC928" w14:textId="279D82DF" w:rsidR="00091754" w:rsidRPr="00AF4584" w:rsidRDefault="00091754" w:rsidP="00091754">
            <w:pPr>
              <w:jc w:val="left"/>
              <w:rPr>
                <w:rFonts w:ascii="Arial" w:eastAsia="Calibri" w:hAnsi="Arial" w:cs="Arial"/>
                <w:color w:val="FF0000"/>
              </w:rPr>
            </w:pPr>
            <w:r w:rsidRPr="00586B13">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4533D055" w14:textId="5E316E90" w:rsidR="00091754" w:rsidRPr="00AF4584" w:rsidRDefault="00091754" w:rsidP="00091754">
            <w:pPr>
              <w:rPr>
                <w:rFonts w:ascii="Arial" w:eastAsia="Calibri" w:hAnsi="Arial" w:cs="Arial"/>
                <w:color w:val="FF0000"/>
              </w:rPr>
            </w:pPr>
            <w:r w:rsidRPr="003A2F86">
              <w:rPr>
                <w:rFonts w:ascii="Arial" w:eastAsia="Calibri" w:hAnsi="Arial" w:cs="Arial"/>
              </w:rPr>
              <w:t xml:space="preserve">Zakon o lokalnoj i područnoj (regionalnoj) samoupravi (NN 33/01, 60/01, 129/05, 109/07, 125/08, 36/09, 150/11, 144/12, 19/13, 137/15, 98/19, 144/20), Zakon o područjima županija, gradova i općina u RH (NN 86/06, 125/06, 16/07, 95/08, 46/10, 145/10, 37/13, 44/13, 45/13 i 110/15), Odluka o koeficijentima za obračun plaća službenika i namještenika, </w:t>
            </w:r>
            <w:r w:rsidRPr="003A2F86">
              <w:rPr>
                <w:rFonts w:ascii="Arial" w:hAnsi="Arial" w:cs="Arial"/>
              </w:rPr>
              <w:t xml:space="preserve">Zakon o financiranju jedinica lokalne i područne (regionalne) samouprave (NN 127/17, 138/20, 151/22, 114/23), </w:t>
            </w:r>
            <w:r w:rsidRPr="003A2F86">
              <w:rPr>
                <w:rFonts w:ascii="Arial" w:eastAsia="Calibri" w:hAnsi="Arial" w:cs="Arial"/>
              </w:rPr>
              <w:t>Zakon o proračunu (NNN 144/21), Zakon o plaćama u lokalnoj i područnoj (regionalnoj) samoupravi (NN 28/10, 10/23), Zakon u o službenicima i namještenicima u lokalnoj i područnoj (regionalnoj) samoupravi (NN broj 86/08, 61/11, 4/18, 112/19), Zakon o plaćama u javnim službama (NN broj 27/14, 39/09, 155/23), Zakon o plaćama u državnoj službi i javnim službama (Narodne novine 155/23 - na snazi od 1.1.24.), Zakon o lokalnim porezima (Narodne novine 115/1, 101/17, 114/22), Zakon o porezu na dohodak (Narodne novine 115/16, 106/18, 121/19, 32/20, 138/20, 151/22, 114/23</w:t>
            </w:r>
            <w:r w:rsidR="00525803">
              <w:rPr>
                <w:rFonts w:ascii="Arial" w:eastAsia="Calibri" w:hAnsi="Arial" w:cs="Arial"/>
              </w:rPr>
              <w:t>, 152/24</w:t>
            </w:r>
            <w:r w:rsidRPr="003A2F86">
              <w:rPr>
                <w:rFonts w:ascii="Arial" w:eastAsia="Calibri" w:hAnsi="Arial" w:cs="Arial"/>
              </w:rPr>
              <w:t>), Pravilnik o porezu na dohodak (Narodne novine 10/17, 128/17, 106/18, 1/19, 80/19, 1/20, 74/20, 1/21, 102/22, 112/22, 156/22, 1/23, 3/23, 56/23, 143/23</w:t>
            </w:r>
            <w:r w:rsidR="00525803">
              <w:rPr>
                <w:rFonts w:ascii="Arial" w:eastAsia="Calibri" w:hAnsi="Arial" w:cs="Arial"/>
              </w:rPr>
              <w:t>, 16/25</w:t>
            </w:r>
            <w:r w:rsidRPr="003A2F86">
              <w:rPr>
                <w:rFonts w:ascii="Arial" w:eastAsia="Calibri" w:hAnsi="Arial" w:cs="Arial"/>
              </w:rPr>
              <w:t>), Zakon o porezu na dodanu vrijednost (Narodne novine 73/13, 99/13, 148/13, 153/13, 143/14, 115/16, 106/18, 121/19, 138/20, 39/22, 113,22, 33/23, 114/23, 35/24</w:t>
            </w:r>
            <w:r w:rsidR="00525803">
              <w:rPr>
                <w:rFonts w:ascii="Arial" w:eastAsia="Calibri" w:hAnsi="Arial" w:cs="Arial"/>
              </w:rPr>
              <w:t>, 152/24, 52/25</w:t>
            </w:r>
            <w:r w:rsidRPr="003A2F86">
              <w:rPr>
                <w:rFonts w:ascii="Arial" w:eastAsia="Calibri" w:hAnsi="Arial" w:cs="Arial"/>
              </w:rPr>
              <w:t>), Pravilnik o porezu na dodanu vrijednost (Narodne novine 79/13, 85/13-ispravak, 160/13, 35/14, 157/14, 130/15, 1/17, 41/17, 128/17, 1/19, 1/20, 1/21, 73/21, 41/22, 133/22, 43/23, 1/24, 39/24</w:t>
            </w:r>
            <w:r w:rsidR="00525803">
              <w:rPr>
                <w:rFonts w:ascii="Arial" w:eastAsia="Calibri" w:hAnsi="Arial" w:cs="Arial"/>
              </w:rPr>
              <w:t>, 16/25, 68/25</w:t>
            </w:r>
            <w:r w:rsidRPr="003A2F86">
              <w:rPr>
                <w:rFonts w:ascii="Arial" w:eastAsia="Calibri" w:hAnsi="Arial" w:cs="Arial"/>
              </w:rPr>
              <w:t>), Opći porezni zakon (Narodne novine 115/16, 106/18, 121/19, 32/20, 42/20, 114/22</w:t>
            </w:r>
            <w:r w:rsidR="00525803">
              <w:rPr>
                <w:rFonts w:ascii="Arial" w:eastAsia="Calibri" w:hAnsi="Arial" w:cs="Arial"/>
              </w:rPr>
              <w:t>, 152/24</w:t>
            </w:r>
            <w:r w:rsidRPr="003A2F86">
              <w:rPr>
                <w:rFonts w:ascii="Arial" w:eastAsia="Calibri" w:hAnsi="Arial" w:cs="Arial"/>
              </w:rPr>
              <w:t xml:space="preserve">), Ovršni zakon (Narodne novine 112/12, 25/13,93/14, 55/16, 73/17, 131/20, 114/22, </w:t>
            </w:r>
            <w:r w:rsidRPr="003A2F86">
              <w:rPr>
                <w:rFonts w:ascii="Arial" w:eastAsia="Calibri" w:hAnsi="Arial" w:cs="Arial"/>
              </w:rPr>
              <w:lastRenderedPageBreak/>
              <w:t>6/24), Zakon o naplati poreznog duga uzrokovanog gospodarskom krizom (Narodne novine 94/13), Zakon o naplati poreznog duga fizičkih osoba (Narodne novine 55/13), Zakon o otpisu dugova fizičkim osobama (Narodne novine 62/18), Zakon o općem upravnom postupku (NN 47/09, 110/21), Zakon o upravnim sporovima (NN 20/10, 143/12, 152/14, 94/16, 29/17, 110/21), Zakon o fiskalnoj odgovornosti (Narodne novine 111/18, 83/23), Uredba o sastavljanju i predaji Izjave o fiskalnoj odgovornosti i izvještaja o primjeni fiskalnih pravila (Narodne novine 95/19), Pravilnik o proračunskom računovodstvu i računskom planu (Narodne novine 124/14, 115/15, 87/16, 3/18, 112/18, 126/19, 108/20), Pravilnik o proračunskom računovodstvu i računskom planu (Narodne novine 158/23</w:t>
            </w:r>
            <w:r>
              <w:rPr>
                <w:rFonts w:ascii="Arial" w:eastAsia="Calibri" w:hAnsi="Arial" w:cs="Arial"/>
              </w:rPr>
              <w:t>, 154/24</w:t>
            </w:r>
            <w:r w:rsidRPr="003A2F86">
              <w:rPr>
                <w:rFonts w:ascii="Arial" w:eastAsia="Calibri" w:hAnsi="Arial" w:cs="Arial"/>
              </w:rPr>
              <w:t>), Pravilnik o proračunskim klasifikacijama (Narodne novine 26/10, 120/13, 1/20), Pravilnik o proračunskim klasifikacijama (Narodne novine 4/24</w:t>
            </w:r>
            <w:r>
              <w:rPr>
                <w:rFonts w:ascii="Arial" w:eastAsia="Calibri" w:hAnsi="Arial" w:cs="Arial"/>
              </w:rPr>
              <w:t>, 122/25</w:t>
            </w:r>
            <w:r w:rsidRPr="003A2F86">
              <w:rPr>
                <w:rFonts w:ascii="Arial" w:eastAsia="Calibri" w:hAnsi="Arial" w:cs="Arial"/>
              </w:rPr>
              <w:t xml:space="preserve">), Pravilnik o </w:t>
            </w:r>
            <w:r>
              <w:rPr>
                <w:rFonts w:ascii="Arial" w:eastAsia="Calibri" w:hAnsi="Arial" w:cs="Arial"/>
              </w:rPr>
              <w:t>načinu vođenja registra</w:t>
            </w:r>
            <w:r w:rsidRPr="003A2F86">
              <w:rPr>
                <w:rFonts w:ascii="Arial" w:eastAsia="Calibri" w:hAnsi="Arial" w:cs="Arial"/>
              </w:rPr>
              <w:t xml:space="preserve"> proračunskih i izvanproračunskih korisnika (Narodne novine </w:t>
            </w:r>
            <w:r>
              <w:rPr>
                <w:rFonts w:ascii="Arial" w:eastAsia="Calibri" w:hAnsi="Arial" w:cs="Arial"/>
              </w:rPr>
              <w:t>150/24</w:t>
            </w:r>
            <w:r w:rsidRPr="003A2F86">
              <w:rPr>
                <w:rFonts w:ascii="Arial" w:eastAsia="Calibri" w:hAnsi="Arial" w:cs="Arial"/>
              </w:rPr>
              <w:t>), Pravilnik o postupku dugoročnog zaduživanja te davanja jamstava i suglasnosti jedinica lokalne i područne (regionalne) samouprave (Narodne novine 67/22), Zakon o javnoj nabavi (Narodne novine 120/16, 114/22), Zakon o sustavu unutarnjih financijskih kontrola u javnom sektoru (Narodne novine 78/15, 102/19</w:t>
            </w:r>
            <w:r>
              <w:rPr>
                <w:rFonts w:ascii="Arial" w:eastAsia="Calibri" w:hAnsi="Arial" w:cs="Arial"/>
              </w:rPr>
              <w:t>, 105/25</w:t>
            </w:r>
            <w:r w:rsidRPr="003A2F86">
              <w:rPr>
                <w:rFonts w:ascii="Arial" w:eastAsia="Calibri" w:hAnsi="Arial" w:cs="Arial"/>
              </w:rPr>
              <w:t>), Zakon o političkim strankama (NN 76/93, 111/96, 164/98, 36/01, 28/06), Zakon o radu (NN 93/14, 127/17, 98/19, 151/22</w:t>
            </w:r>
            <w:r w:rsidR="00EB1C38">
              <w:rPr>
                <w:rFonts w:ascii="Arial" w:eastAsia="Calibri" w:hAnsi="Arial" w:cs="Arial"/>
              </w:rPr>
              <w:t>, 46/23, 64/23</w:t>
            </w:r>
            <w:r w:rsidRPr="003A2F86">
              <w:rPr>
                <w:rFonts w:ascii="Arial" w:eastAsia="Calibri" w:hAnsi="Arial" w:cs="Arial"/>
              </w:rPr>
              <w:t>), Zakon o pravu na pristup informacijama (NN 25/13, 85/15, 69/22), Zakon o savjetima mladih (NN 41/14), Zakon o sprječavanju sukoba interesa (NN 143/21), Uredba o uredskom poslovanju (NN 75/21), Statut, Odluka o ustrojstvu i djelokrugu upravnih tijela Općine Konavle, Pravilnik o unutarnjem redu, drugi zakoni i propisi.</w:t>
            </w:r>
          </w:p>
        </w:tc>
      </w:tr>
      <w:tr w:rsidR="00EA38DB" w:rsidRPr="00AF4584" w14:paraId="234D8BDA" w14:textId="77777777" w:rsidTr="00414351">
        <w:tc>
          <w:tcPr>
            <w:tcW w:w="1668" w:type="dxa"/>
            <w:tcBorders>
              <w:top w:val="dotted" w:sz="4" w:space="0" w:color="auto"/>
              <w:left w:val="dotted" w:sz="4" w:space="0" w:color="auto"/>
              <w:bottom w:val="dotted" w:sz="4" w:space="0" w:color="auto"/>
              <w:right w:val="dotted" w:sz="4" w:space="0" w:color="auto"/>
            </w:tcBorders>
          </w:tcPr>
          <w:p w14:paraId="0701867E" w14:textId="2B4EC9E1" w:rsidR="00EA38DB" w:rsidRPr="00AF4584" w:rsidRDefault="00EA38DB" w:rsidP="00EA38DB">
            <w:pPr>
              <w:rPr>
                <w:rFonts w:ascii="Arial" w:eastAsia="Calibri" w:hAnsi="Arial" w:cs="Arial"/>
                <w:color w:val="FF0000"/>
              </w:rPr>
            </w:pPr>
            <w:r w:rsidRPr="00586B13">
              <w:rPr>
                <w:rFonts w:ascii="Arial" w:eastAsia="Calibri" w:hAnsi="Arial" w:cs="Arial"/>
              </w:rPr>
              <w:lastRenderedPageBreak/>
              <w:t>Opći cilj:</w:t>
            </w:r>
          </w:p>
        </w:tc>
        <w:tc>
          <w:tcPr>
            <w:tcW w:w="12474" w:type="dxa"/>
            <w:tcBorders>
              <w:top w:val="dotted" w:sz="4" w:space="0" w:color="auto"/>
              <w:left w:val="dotted" w:sz="4" w:space="0" w:color="auto"/>
              <w:bottom w:val="dotted" w:sz="4" w:space="0" w:color="auto"/>
              <w:right w:val="dotted" w:sz="4" w:space="0" w:color="auto"/>
            </w:tcBorders>
            <w:vAlign w:val="bottom"/>
          </w:tcPr>
          <w:p w14:paraId="02D52B7B" w14:textId="77777777" w:rsidR="00EA38DB" w:rsidRPr="00586B13" w:rsidRDefault="00EA38DB" w:rsidP="00EA38DB">
            <w:pPr>
              <w:rPr>
                <w:rFonts w:ascii="Arial" w:eastAsia="Calibri" w:hAnsi="Arial" w:cs="Arial"/>
              </w:rPr>
            </w:pPr>
            <w:r w:rsidRPr="00586B13">
              <w:rPr>
                <w:rFonts w:ascii="Arial" w:eastAsia="Calibri" w:hAnsi="Arial" w:cs="Arial"/>
              </w:rPr>
              <w:t>Pravovremeno izvršavanje aktivnosti iz nadležnosti općinske uprave.</w:t>
            </w:r>
          </w:p>
          <w:p w14:paraId="46F1CA00" w14:textId="77777777" w:rsidR="00EA38DB" w:rsidRPr="00586B13" w:rsidRDefault="00EA38DB" w:rsidP="00EA38DB">
            <w:pPr>
              <w:rPr>
                <w:rFonts w:ascii="Arial" w:eastAsia="Calibri" w:hAnsi="Arial" w:cs="Arial"/>
              </w:rPr>
            </w:pPr>
            <w:r w:rsidRPr="00586B13">
              <w:rPr>
                <w:rFonts w:ascii="Arial" w:eastAsia="Calibri" w:hAnsi="Arial" w:cs="Arial"/>
              </w:rPr>
              <w:t>Efikasno obavljanje poslova lokalnog značaja, upravljanje Općinom, izvršavanje proračuna.</w:t>
            </w:r>
          </w:p>
          <w:p w14:paraId="44DF444F" w14:textId="77777777" w:rsidR="00EA38DB" w:rsidRPr="00586B13" w:rsidRDefault="00EA38DB" w:rsidP="00EA38DB">
            <w:pPr>
              <w:rPr>
                <w:rFonts w:ascii="Arial" w:eastAsia="Calibri" w:hAnsi="Arial" w:cs="Arial"/>
              </w:rPr>
            </w:pPr>
            <w:r w:rsidRPr="00586B13">
              <w:rPr>
                <w:rFonts w:ascii="Arial" w:eastAsia="Calibri" w:hAnsi="Arial" w:cs="Arial"/>
              </w:rPr>
              <w:t>Cilj programa je dugoročno provoditi politiku plaća i drugih materijalnih prava zaposlenika Općine u skladu sa propisima, internim aktima koji uređuju mjerila i način korištenja proračunskih sredstava za financiranje mase plaća, kao i proračunskim mogućnostima te osigurati sredstva za nesmetano obavljanje upravnih, stručnih i ostalih poslova u odjelima općinske uprave.</w:t>
            </w:r>
          </w:p>
          <w:p w14:paraId="53489A1F" w14:textId="444C612B" w:rsidR="00EA38DB" w:rsidRPr="00AF4584" w:rsidRDefault="00EA38DB" w:rsidP="00EA38DB">
            <w:pPr>
              <w:rPr>
                <w:rFonts w:ascii="Arial" w:eastAsia="Calibri" w:hAnsi="Arial" w:cs="Arial"/>
                <w:color w:val="FF0000"/>
              </w:rPr>
            </w:pPr>
            <w:r w:rsidRPr="00586B13">
              <w:rPr>
                <w:rFonts w:ascii="Arial" w:eastAsia="Calibri" w:hAnsi="Arial" w:cs="Arial"/>
              </w:rPr>
              <w:t>Racionalno korištenje rashoda i naplata općinskih poreza.</w:t>
            </w:r>
          </w:p>
        </w:tc>
      </w:tr>
      <w:tr w:rsidR="00EA38DB" w:rsidRPr="00AF4584" w14:paraId="6FAB0F99"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40CB8659" w14:textId="2E9EC226" w:rsidR="00EA38DB" w:rsidRPr="00AF4584" w:rsidRDefault="00EA38DB" w:rsidP="00EA38DB">
            <w:pPr>
              <w:rPr>
                <w:rFonts w:ascii="Arial" w:eastAsia="Calibri" w:hAnsi="Arial" w:cs="Arial"/>
                <w:color w:val="FF0000"/>
              </w:rPr>
            </w:pPr>
            <w:r w:rsidRPr="00586B13">
              <w:rPr>
                <w:rFonts w:ascii="Arial" w:eastAsia="Calibri" w:hAnsi="Arial" w:cs="Arial"/>
              </w:rPr>
              <w:t>POSEBNI CILJEVI:</w:t>
            </w:r>
          </w:p>
        </w:tc>
        <w:tc>
          <w:tcPr>
            <w:tcW w:w="12474" w:type="dxa"/>
            <w:tcBorders>
              <w:top w:val="dotted" w:sz="4" w:space="0" w:color="auto"/>
              <w:left w:val="dotted" w:sz="4" w:space="0" w:color="auto"/>
              <w:bottom w:val="dotted" w:sz="4" w:space="0" w:color="auto"/>
              <w:right w:val="dotted" w:sz="4" w:space="0" w:color="auto"/>
            </w:tcBorders>
            <w:vAlign w:val="bottom"/>
          </w:tcPr>
          <w:p w14:paraId="3B200DC2" w14:textId="77777777" w:rsidR="00EA38DB" w:rsidRPr="00586B13" w:rsidRDefault="00EA38DB" w:rsidP="00EA38DB">
            <w:pPr>
              <w:rPr>
                <w:rFonts w:ascii="Arial" w:eastAsia="Calibri" w:hAnsi="Arial" w:cs="Arial"/>
              </w:rPr>
            </w:pPr>
            <w:r w:rsidRPr="00586B13">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57BC9DF9" w14:textId="77777777" w:rsidR="00EA38DB" w:rsidRPr="00586B13" w:rsidRDefault="00EA38DB" w:rsidP="00EA38DB">
            <w:pPr>
              <w:rPr>
                <w:rFonts w:ascii="Arial" w:eastAsia="Calibri" w:hAnsi="Arial" w:cs="Arial"/>
              </w:rPr>
            </w:pPr>
            <w:r w:rsidRPr="00586B13">
              <w:rPr>
                <w:rFonts w:ascii="Arial" w:eastAsia="Calibri" w:hAnsi="Arial" w:cs="Arial"/>
              </w:rPr>
              <w:t xml:space="preserve">Redovita otplata beskamatnih zajmova. </w:t>
            </w:r>
          </w:p>
          <w:p w14:paraId="5AEDCBAA" w14:textId="7A0532C5" w:rsidR="00EA38DB" w:rsidRPr="00AF4584" w:rsidRDefault="00EA38DB" w:rsidP="00EA38DB">
            <w:pPr>
              <w:rPr>
                <w:rFonts w:ascii="Arial" w:eastAsia="Calibri" w:hAnsi="Arial" w:cs="Arial"/>
                <w:color w:val="FF0000"/>
              </w:rPr>
            </w:pPr>
            <w:r w:rsidRPr="00586B13">
              <w:rPr>
                <w:rFonts w:ascii="Arial" w:eastAsia="Calibri" w:hAnsi="Arial" w:cs="Arial"/>
              </w:rPr>
              <w:t>Izvođenjem Programa u obavljanju računovodstvenih poslova osigurati pravilnu primjenu zakona i drugih propisa donesenih na temelju zakona, pratiti namjensko korištenje sredstava, postići kvalitetan nadzor nad materijalnim i financijskim poslovanjem odjela općinske uprave, kontinuirano pratiti razinu likvidnosti proračuna radi podmirenja zakonskih, ugovornih, kreditnih i drugih financijskih obveza Općine te financirati javne rashode na razini Općine putem planskih financijskih dokumenata prihvaćenih od strane Općinskog vijeća, kao i uspješnost funkcioniranja općinske riznice.</w:t>
            </w:r>
          </w:p>
        </w:tc>
      </w:tr>
    </w:tbl>
    <w:p w14:paraId="6928008F" w14:textId="43A6238F" w:rsidR="00BA6D24" w:rsidRPr="00EA38DB" w:rsidRDefault="00BA6D24" w:rsidP="00BA6D24">
      <w:pPr>
        <w:shd w:val="clear" w:color="auto" w:fill="FFFFFF"/>
        <w:rPr>
          <w:rFonts w:ascii="Arial" w:hAnsi="Arial" w:cs="Arial"/>
          <w:sz w:val="14"/>
          <w:szCs w:val="14"/>
          <w:bdr w:val="none" w:sz="0" w:space="0" w:color="auto" w:frame="1"/>
        </w:rPr>
      </w:pPr>
    </w:p>
    <w:p w14:paraId="3EAA5B6B" w14:textId="77777777" w:rsidR="00BA6D24" w:rsidRPr="00EA38DB" w:rsidRDefault="00BA6D24">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A38DB">
        <w:rPr>
          <w:rFonts w:ascii="Arial" w:eastAsia="Calibri" w:hAnsi="Arial" w:cs="Arial"/>
          <w:b/>
        </w:rPr>
        <w:t>Procjena i ishodište potrebnih sredstava za aktivnosti unutar programa</w:t>
      </w:r>
    </w:p>
    <w:p w14:paraId="601078F3" w14:textId="77777777" w:rsidR="00795AD0" w:rsidRPr="00EA38DB" w:rsidRDefault="00795AD0" w:rsidP="005A1E11">
      <w:pPr>
        <w:rPr>
          <w:rFonts w:ascii="Arial" w:eastAsia="Calibri" w:hAnsi="Arial" w:cs="Arial"/>
          <w:sz w:val="16"/>
          <w:szCs w:val="16"/>
        </w:rPr>
      </w:pPr>
    </w:p>
    <w:p w14:paraId="5AADF49A" w14:textId="683F50ED" w:rsidR="005A1E11" w:rsidRPr="00EA38DB" w:rsidRDefault="005A1E11" w:rsidP="005A1E11">
      <w:pPr>
        <w:rPr>
          <w:rFonts w:ascii="Arial" w:eastAsia="Calibri" w:hAnsi="Arial" w:cs="Arial"/>
        </w:rPr>
      </w:pPr>
      <w:r w:rsidRPr="00EA38DB">
        <w:rPr>
          <w:rFonts w:ascii="Arial" w:eastAsia="Calibri" w:hAnsi="Arial" w:cs="Arial"/>
        </w:rPr>
        <w:t>Izvršenje aktivnosti ovog programa u razdoblju za 2013.-2019. koje su završene ili premještene u druge programe</w:t>
      </w:r>
      <w:r w:rsidR="00DD671C" w:rsidRPr="00EA38DB">
        <w:rPr>
          <w:rFonts w:ascii="Arial" w:eastAsia="Calibri" w:hAnsi="Arial" w:cs="Arial"/>
        </w:rPr>
        <w:t xml:space="preserve"> (iskazano u valuti EURO):</w:t>
      </w:r>
    </w:p>
    <w:bookmarkEnd w:id="238"/>
    <w:p w14:paraId="2C9DCA9B" w14:textId="01171813" w:rsidR="00332C4C" w:rsidRPr="00232B5C" w:rsidRDefault="00EE4809" w:rsidP="00DD671C">
      <w:pPr>
        <w:jc w:val="center"/>
        <w:rPr>
          <w:rFonts w:ascii="Arial" w:eastAsia="Calibri" w:hAnsi="Arial" w:cs="Arial"/>
        </w:rPr>
      </w:pPr>
      <w:r w:rsidRPr="00AF4584">
        <w:rPr>
          <w:rFonts w:ascii="Arial" w:eastAsia="Calibri" w:hAnsi="Arial" w:cs="Arial"/>
          <w:noProof/>
          <w:color w:val="FF0000"/>
        </w:rPr>
        <w:lastRenderedPageBreak/>
        <w:drawing>
          <wp:inline distT="0" distB="0" distL="0" distR="0" wp14:anchorId="046A0F7D" wp14:editId="18588140">
            <wp:extent cx="7473399" cy="3441813"/>
            <wp:effectExtent l="0" t="0" r="0" b="6350"/>
            <wp:docPr id="17143437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82406" cy="3445961"/>
                    </a:xfrm>
                    <a:prstGeom prst="rect">
                      <a:avLst/>
                    </a:prstGeom>
                    <a:noFill/>
                  </pic:spPr>
                </pic:pic>
              </a:graphicData>
            </a:graphic>
          </wp:inline>
        </w:drawing>
      </w:r>
    </w:p>
    <w:p w14:paraId="0DCA05A1" w14:textId="701E4778" w:rsidR="005A1E11" w:rsidRPr="00EA38DB" w:rsidRDefault="005A1E11">
      <w:pPr>
        <w:numPr>
          <w:ilvl w:val="0"/>
          <w:numId w:val="35"/>
        </w:numPr>
        <w:rPr>
          <w:rFonts w:ascii="Arial" w:eastAsia="Calibri" w:hAnsi="Arial" w:cs="Arial"/>
          <w:lang w:eastAsia="hr-HR"/>
        </w:rPr>
      </w:pPr>
      <w:r w:rsidRPr="00EA38DB">
        <w:rPr>
          <w:rFonts w:ascii="Arial" w:eastAsia="Calibri" w:hAnsi="Arial" w:cs="Arial"/>
          <w:lang w:eastAsia="hr-HR"/>
        </w:rPr>
        <w:t>Od 2019. godine cjelokupni troškovi vezani uz otplatu kredita i jamstvenu zalihu se iskazuju unutar upravnog odjela unutar kojeg je upravljanje nekretninama (PROGRAM 2012 Jamstveni fond i otplate kredita, razdjel 030)</w:t>
      </w:r>
    </w:p>
    <w:p w14:paraId="1A46B527" w14:textId="77777777" w:rsidR="005A1E11" w:rsidRPr="00C9709F" w:rsidRDefault="005A1E11">
      <w:pPr>
        <w:numPr>
          <w:ilvl w:val="0"/>
          <w:numId w:val="35"/>
        </w:numPr>
        <w:rPr>
          <w:rFonts w:ascii="Arial" w:eastAsia="Calibri" w:hAnsi="Arial" w:cs="Arial"/>
          <w:lang w:eastAsia="hr-HR"/>
        </w:rPr>
      </w:pPr>
      <w:r w:rsidRPr="00EA38DB">
        <w:rPr>
          <w:rFonts w:ascii="Arial" w:eastAsia="Calibri" w:hAnsi="Arial" w:cs="Arial"/>
          <w:lang w:eastAsia="hr-HR"/>
        </w:rPr>
        <w:t xml:space="preserve">Od 2019. godine cjelokupni troškovi vezani uz provedbu izbora (osim lokalnih) i referenduma se iskazuju unutar upravnog PROGRAMA 2022 Provedba izbora </w:t>
      </w:r>
      <w:r w:rsidRPr="00C9709F">
        <w:rPr>
          <w:rFonts w:ascii="Arial" w:eastAsia="Calibri" w:hAnsi="Arial" w:cs="Arial"/>
          <w:lang w:eastAsia="hr-HR"/>
        </w:rPr>
        <w:t>i referenduma</w:t>
      </w:r>
    </w:p>
    <w:p w14:paraId="25A04D78" w14:textId="7573B4AB" w:rsidR="005A1E11" w:rsidRPr="00C9709F" w:rsidRDefault="005A1E11" w:rsidP="005A1E11">
      <w:pPr>
        <w:rPr>
          <w:rFonts w:ascii="Arial" w:eastAsia="Calibri" w:hAnsi="Arial" w:cs="Arial"/>
        </w:rPr>
      </w:pPr>
    </w:p>
    <w:p w14:paraId="11C8C632" w14:textId="5F342A04" w:rsidR="005A1E11" w:rsidRPr="00C9709F"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2BDC56C" w14:textId="304D8817" w:rsidR="006C1824" w:rsidRDefault="00525803" w:rsidP="005A1E11">
      <w:pPr>
        <w:rPr>
          <w:rFonts w:ascii="Arial" w:eastAsia="Calibri" w:hAnsi="Arial" w:cs="Arial"/>
        </w:rPr>
      </w:pPr>
      <w:r w:rsidRPr="00525803">
        <w:rPr>
          <w:rFonts w:eastAsia="Calibri"/>
          <w:noProof/>
        </w:rPr>
        <w:drawing>
          <wp:inline distT="0" distB="0" distL="0" distR="0" wp14:anchorId="3F1205C3" wp14:editId="31DEDE4F">
            <wp:extent cx="9251950" cy="793750"/>
            <wp:effectExtent l="0" t="0" r="6350" b="6350"/>
            <wp:docPr id="152268759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1950" cy="793750"/>
                    </a:xfrm>
                    <a:prstGeom prst="rect">
                      <a:avLst/>
                    </a:prstGeom>
                    <a:noFill/>
                    <a:ln>
                      <a:noFill/>
                    </a:ln>
                  </pic:spPr>
                </pic:pic>
              </a:graphicData>
            </a:graphic>
          </wp:inline>
        </w:drawing>
      </w:r>
    </w:p>
    <w:p w14:paraId="73DEBE1C" w14:textId="3FADEFFD" w:rsidR="00C9709F" w:rsidRPr="00C9709F" w:rsidRDefault="00C9709F" w:rsidP="005A1E11">
      <w:pPr>
        <w:rPr>
          <w:rFonts w:ascii="Arial" w:eastAsia="Calibri" w:hAnsi="Arial" w:cs="Arial"/>
        </w:rPr>
      </w:pPr>
    </w:p>
    <w:p w14:paraId="3B47F02D" w14:textId="77777777" w:rsidR="00BA6D24" w:rsidRPr="00C9709F" w:rsidRDefault="00BA6D24" w:rsidP="00BA6D24">
      <w:pPr>
        <w:shd w:val="clear" w:color="auto" w:fill="FFFFFF"/>
        <w:jc w:val="right"/>
        <w:rPr>
          <w:rFonts w:ascii="Arial" w:hAnsi="Arial" w:cs="Arial"/>
        </w:rPr>
      </w:pPr>
      <w:bookmarkStart w:id="239" w:name="_Hlk144733310"/>
      <w:r w:rsidRPr="00C9709F">
        <w:rPr>
          <w:rFonts w:ascii="Arial" w:hAnsi="Arial" w:cs="Arial"/>
          <w:b/>
        </w:rPr>
        <w:t>RAZLOG ODSTUPANJA OD PROŠLOGODIŠNJIH PROJEKCIJA</w:t>
      </w:r>
      <w:r w:rsidRPr="00C9709F">
        <w:rPr>
          <w:rFonts w:ascii="Arial" w:hAnsi="Arial" w:cs="Arial"/>
        </w:rPr>
        <w:t xml:space="preserve">: </w:t>
      </w:r>
    </w:p>
    <w:p w14:paraId="51D5B54E" w14:textId="77777777" w:rsidR="00BA6D24" w:rsidRPr="00C9709F" w:rsidRDefault="00BA6D24" w:rsidP="00BA6D24">
      <w:pPr>
        <w:shd w:val="clear" w:color="auto" w:fill="FFFFFF"/>
        <w:jc w:val="right"/>
        <w:rPr>
          <w:rFonts w:ascii="Arial" w:hAnsi="Arial" w:cs="Arial"/>
        </w:rPr>
      </w:pPr>
      <w:r w:rsidRPr="00C9709F">
        <w:rPr>
          <w:rFonts w:ascii="Arial" w:hAnsi="Arial" w:cs="Arial"/>
        </w:rPr>
        <w:t>Po navedenom programu nije bilo značajnijih odstupanja.</w:t>
      </w:r>
    </w:p>
    <w:p w14:paraId="73A926F1" w14:textId="77777777" w:rsidR="00BA6D24" w:rsidRPr="00C9709F" w:rsidRDefault="00BA6D24" w:rsidP="005A1E11">
      <w:pPr>
        <w:rPr>
          <w:rFonts w:ascii="Arial" w:eastAsia="Calibri" w:hAnsi="Arial" w:cs="Arial"/>
        </w:rPr>
      </w:pPr>
    </w:p>
    <w:bookmarkEnd w:id="239"/>
    <w:p w14:paraId="3BF3C909" w14:textId="77777777" w:rsidR="005A1E11" w:rsidRPr="00C9709F" w:rsidRDefault="005A1E11" w:rsidP="005A1E11">
      <w:pPr>
        <w:rPr>
          <w:rFonts w:ascii="Arial" w:eastAsia="Calibri" w:hAnsi="Arial" w:cs="Arial"/>
          <w:i/>
        </w:rPr>
      </w:pPr>
      <w:r w:rsidRPr="00C9709F">
        <w:rPr>
          <w:rFonts w:ascii="Arial" w:eastAsia="Calibri" w:hAnsi="Arial" w:cs="Arial"/>
          <w:b/>
        </w:rPr>
        <w:lastRenderedPageBreak/>
        <w:t>Ishodište i pokazatelji na kojima se zasnivaju izračuni i ocjene</w:t>
      </w:r>
      <w:r w:rsidRPr="00C9709F">
        <w:rPr>
          <w:rFonts w:ascii="Arial" w:eastAsia="Calibri" w:hAnsi="Arial" w:cs="Arial"/>
        </w:rPr>
        <w:t xml:space="preserve"> </w:t>
      </w:r>
      <w:r w:rsidRPr="00C9709F">
        <w:rPr>
          <w:rFonts w:ascii="Arial" w:eastAsia="Calibri" w:hAnsi="Arial" w:cs="Arial"/>
          <w:b/>
        </w:rPr>
        <w:t>potrebnih sredstava za provođenje programa:</w:t>
      </w:r>
      <w:r w:rsidRPr="00C9709F">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1E78728" w14:textId="7318DCDD" w:rsidR="00BA6D24" w:rsidRPr="00C9709F" w:rsidRDefault="005A1E11" w:rsidP="005F1D6E">
      <w:pPr>
        <w:shd w:val="clear" w:color="auto" w:fill="FFFFFF"/>
        <w:rPr>
          <w:rFonts w:ascii="Arial" w:eastAsia="Calibri" w:hAnsi="Arial" w:cs="Arial"/>
          <w:bCs/>
          <w:lang w:eastAsia="hr-HR"/>
        </w:rPr>
      </w:pPr>
      <w:r w:rsidRPr="00C9709F">
        <w:rPr>
          <w:rFonts w:ascii="Arial" w:eastAsia="Calibri" w:hAnsi="Arial" w:cs="Arial"/>
          <w:b/>
        </w:rPr>
        <w:t>Izvještaj o postignutim ciljevima i rezultatima programa temeljenim na pokazateljima uspješnosti u prethodnoj godini</w:t>
      </w:r>
      <w:r w:rsidRPr="00C9709F">
        <w:rPr>
          <w:rFonts w:ascii="Arial" w:eastAsia="Calibri" w:hAnsi="Arial" w:cs="Arial"/>
        </w:rPr>
        <w:t xml:space="preserve">: </w:t>
      </w:r>
      <w:r w:rsidR="005F1D6E" w:rsidRPr="00C9709F">
        <w:rPr>
          <w:rFonts w:ascii="Arial" w:eastAsia="Calibri" w:hAnsi="Arial" w:cs="Arial"/>
          <w:bCs/>
          <w:lang w:eastAsia="hr-HR"/>
        </w:rPr>
        <w:t>Izvršenje je manje od očekivanih vrijednosti. Naime, bilo je potrebno započeti otplatu beskamatnih zajmova koji su odobreni općini 2020. i 2021. godine na rok od tri godine, ali ove otplate nisu započele.</w:t>
      </w:r>
    </w:p>
    <w:p w14:paraId="2FC994A5" w14:textId="77777777" w:rsidR="005F1D6E" w:rsidRPr="00C9709F" w:rsidRDefault="005F1D6E" w:rsidP="005F1D6E">
      <w:pPr>
        <w:shd w:val="clear" w:color="auto" w:fill="FFFFFF"/>
        <w:rPr>
          <w:rFonts w:ascii="Arial" w:eastAsia="Calibri" w:hAnsi="Arial" w:cs="Arial"/>
        </w:rPr>
      </w:pPr>
    </w:p>
    <w:p w14:paraId="4C41AD69" w14:textId="7F683DF7" w:rsidR="005F1D6E" w:rsidRPr="00C9709F" w:rsidRDefault="005A1E11" w:rsidP="005A1E11">
      <w:pPr>
        <w:rPr>
          <w:rFonts w:ascii="Arial" w:eastAsia="Calibri" w:hAnsi="Arial" w:cs="Arial"/>
        </w:rPr>
      </w:pPr>
      <w:bookmarkStart w:id="240" w:name="_Hlk144733369"/>
      <w:r w:rsidRPr="00C9709F">
        <w:rPr>
          <w:rFonts w:ascii="Arial" w:eastAsia="Calibri" w:hAnsi="Arial" w:cs="Arial"/>
        </w:rPr>
        <w:t xml:space="preserve">Ukupno planirana sredstva na razini programa 2010. iznose </w:t>
      </w:r>
      <w:r w:rsidR="00525803">
        <w:rPr>
          <w:rFonts w:ascii="Arial" w:eastAsia="Calibri" w:hAnsi="Arial" w:cs="Arial"/>
        </w:rPr>
        <w:t>2.209.603</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6</w:t>
      </w:r>
      <w:r w:rsidR="00BA6D24" w:rsidRPr="00C9709F">
        <w:rPr>
          <w:rFonts w:ascii="Arial" w:eastAsia="Calibri" w:hAnsi="Arial" w:cs="Arial"/>
        </w:rPr>
        <w:t xml:space="preserve">. odnosno </w:t>
      </w:r>
      <w:r w:rsidR="00525803">
        <w:rPr>
          <w:rFonts w:ascii="Arial" w:eastAsia="Calibri" w:hAnsi="Arial" w:cs="Arial"/>
        </w:rPr>
        <w:t>2.261.800</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7</w:t>
      </w:r>
      <w:r w:rsidR="00BA6D24" w:rsidRPr="00C9709F">
        <w:rPr>
          <w:rFonts w:ascii="Arial" w:eastAsia="Calibri" w:hAnsi="Arial" w:cs="Arial"/>
        </w:rPr>
        <w:t xml:space="preserve">. i </w:t>
      </w:r>
      <w:r w:rsidR="00525803">
        <w:rPr>
          <w:rFonts w:ascii="Arial" w:eastAsia="Calibri" w:hAnsi="Arial" w:cs="Arial"/>
        </w:rPr>
        <w:t>1.651.200</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8</w:t>
      </w:r>
      <w:r w:rsidR="00BA6D24" w:rsidRPr="00C9709F">
        <w:rPr>
          <w:rFonts w:ascii="Arial" w:eastAsia="Calibri" w:hAnsi="Arial" w:cs="Arial"/>
        </w:rPr>
        <w:t xml:space="preserve">. godinu. </w:t>
      </w:r>
      <w:r w:rsidR="00C9709F" w:rsidRPr="00C9709F">
        <w:rPr>
          <w:rFonts w:ascii="Arial" w:eastAsia="Calibri" w:hAnsi="Arial" w:cs="Arial"/>
        </w:rPr>
        <w:t>Cjelokupan p</w:t>
      </w:r>
      <w:r w:rsidR="005F1D6E" w:rsidRPr="00C9709F">
        <w:rPr>
          <w:rFonts w:ascii="Arial" w:eastAsia="Calibri" w:hAnsi="Arial" w:cs="Arial"/>
        </w:rPr>
        <w:t>ovrat beskamatnih zajmova je odgođen do konca 2027. godine,</w:t>
      </w:r>
      <w:r w:rsidR="00C9709F" w:rsidRPr="00C9709F">
        <w:rPr>
          <w:rFonts w:ascii="Arial" w:eastAsia="Calibri" w:hAnsi="Arial" w:cs="Arial"/>
        </w:rPr>
        <w:t xml:space="preserve"> međutim Zakonom o izvršavanju državnog proračuna za 202</w:t>
      </w:r>
      <w:r w:rsidR="00525803">
        <w:rPr>
          <w:rFonts w:ascii="Arial" w:eastAsia="Calibri" w:hAnsi="Arial" w:cs="Arial"/>
        </w:rPr>
        <w:t>6</w:t>
      </w:r>
      <w:r w:rsidR="00C9709F" w:rsidRPr="00C9709F">
        <w:rPr>
          <w:rFonts w:ascii="Arial" w:eastAsia="Calibri" w:hAnsi="Arial" w:cs="Arial"/>
        </w:rPr>
        <w:t xml:space="preserve">. godinu je navedena obveza otplata beskamatnih zajmova u </w:t>
      </w:r>
      <w:r w:rsidR="00525803">
        <w:rPr>
          <w:rFonts w:ascii="Arial" w:eastAsia="Calibri" w:hAnsi="Arial" w:cs="Arial"/>
        </w:rPr>
        <w:t>dva</w:t>
      </w:r>
      <w:r w:rsidR="00C9709F" w:rsidRPr="00C9709F">
        <w:rPr>
          <w:rFonts w:ascii="Arial" w:eastAsia="Calibri" w:hAnsi="Arial" w:cs="Arial"/>
        </w:rPr>
        <w:t xml:space="preserve"> jednaka godišnja obroka (sveukupno obveza povrata </w:t>
      </w:r>
      <w:r w:rsidR="005F1D6E" w:rsidRPr="00C9709F">
        <w:rPr>
          <w:rFonts w:ascii="Arial" w:eastAsia="Calibri" w:hAnsi="Arial" w:cs="Arial"/>
        </w:rPr>
        <w:t>oko 1.335.000 €</w:t>
      </w:r>
      <w:r w:rsidR="00C9709F" w:rsidRPr="00C9709F">
        <w:rPr>
          <w:rFonts w:ascii="Arial" w:eastAsia="Calibri" w:hAnsi="Arial" w:cs="Arial"/>
        </w:rPr>
        <w:t>)</w:t>
      </w:r>
      <w:r w:rsidR="005F1D6E" w:rsidRPr="00C9709F">
        <w:rPr>
          <w:rFonts w:ascii="Arial" w:eastAsia="Calibri" w:hAnsi="Arial" w:cs="Arial"/>
        </w:rPr>
        <w:t>.</w:t>
      </w:r>
    </w:p>
    <w:p w14:paraId="21FC7DAD" w14:textId="52E140F7" w:rsidR="005A1E11" w:rsidRPr="00C9709F" w:rsidRDefault="005A1E11" w:rsidP="005A1E11">
      <w:pPr>
        <w:rPr>
          <w:rFonts w:ascii="Arial" w:eastAsia="Calibri" w:hAnsi="Arial" w:cs="Arial"/>
        </w:rPr>
      </w:pPr>
      <w:bookmarkStart w:id="241" w:name="_Hlk144733499"/>
    </w:p>
    <w:p w14:paraId="61BEF2E4" w14:textId="77777777" w:rsidR="00BA6D24" w:rsidRPr="00C9709F" w:rsidRDefault="00BA6D24">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9709F">
        <w:rPr>
          <w:rFonts w:ascii="Arial" w:eastAsia="Calibri" w:hAnsi="Arial" w:cs="Arial"/>
          <w:b/>
        </w:rPr>
        <w:t>Obrazloženje aktivnosti / projekata i pokazatelji uspješnosti</w:t>
      </w:r>
    </w:p>
    <w:p w14:paraId="7578F99B" w14:textId="77777777" w:rsidR="00BA6D24" w:rsidRPr="00C9709F" w:rsidRDefault="00BA6D24" w:rsidP="00BA6D24">
      <w:pPr>
        <w:rPr>
          <w:rFonts w:ascii="Arial" w:eastAsia="Calibri" w:hAnsi="Arial" w:cs="Arial"/>
        </w:rPr>
      </w:pPr>
    </w:p>
    <w:bookmarkEnd w:id="240"/>
    <w:bookmarkEnd w:id="241"/>
    <w:p w14:paraId="6E6E286B" w14:textId="77777777" w:rsidR="005A1E11" w:rsidRPr="00C9709F" w:rsidRDefault="005A1E11" w:rsidP="005A1E11">
      <w:pPr>
        <w:rPr>
          <w:rFonts w:ascii="Arial" w:eastAsia="Calibri" w:hAnsi="Arial" w:cs="Arial"/>
        </w:rPr>
      </w:pPr>
      <w:r w:rsidRPr="00C9709F">
        <w:rPr>
          <w:rFonts w:ascii="Arial" w:eastAsia="Calibri" w:hAnsi="Arial" w:cs="Arial"/>
        </w:rPr>
        <w:t>Unutar programa izvode se slijedeće aktivnosti i projekti:</w:t>
      </w:r>
    </w:p>
    <w:p w14:paraId="13117128" w14:textId="77777777" w:rsidR="005A1E11" w:rsidRPr="00C9709F" w:rsidRDefault="005A1E11" w:rsidP="005A1E11">
      <w:pPr>
        <w:autoSpaceDE w:val="0"/>
        <w:autoSpaceDN w:val="0"/>
        <w:adjustRightInd w:val="0"/>
        <w:rPr>
          <w:rFonts w:ascii="Arial" w:eastAsia="Calibri" w:hAnsi="Arial" w:cs="Arial"/>
          <w:b/>
        </w:rPr>
      </w:pPr>
    </w:p>
    <w:p w14:paraId="34C814E9" w14:textId="77777777" w:rsidR="005F1D6E" w:rsidRPr="00C9709F" w:rsidRDefault="005A1E11" w:rsidP="005A1E11">
      <w:pPr>
        <w:autoSpaceDE w:val="0"/>
        <w:autoSpaceDN w:val="0"/>
        <w:adjustRightInd w:val="0"/>
        <w:rPr>
          <w:rFonts w:ascii="Arial" w:eastAsia="Calibri" w:hAnsi="Arial" w:cs="Arial"/>
        </w:rPr>
      </w:pPr>
      <w:r w:rsidRPr="00C9709F">
        <w:rPr>
          <w:rFonts w:ascii="Arial" w:eastAsia="Calibri" w:hAnsi="Arial" w:cs="Arial"/>
          <w:b/>
        </w:rPr>
        <w:t xml:space="preserve">1. A201001: Zajednički troškovi upravnih tijela </w:t>
      </w:r>
      <w:r w:rsidRPr="00C9709F">
        <w:rPr>
          <w:rFonts w:ascii="Arial" w:eastAsia="Calibri" w:hAnsi="Arial" w:cs="Arial"/>
        </w:rPr>
        <w:t xml:space="preserve">– </w:t>
      </w:r>
      <w:bookmarkStart w:id="242" w:name="_Hlk144733537"/>
      <w:r w:rsidRPr="00C9709F">
        <w:rPr>
          <w:rFonts w:ascii="Arial" w:eastAsia="Calibri" w:hAnsi="Arial" w:cs="Arial"/>
        </w:rPr>
        <w:t xml:space="preserve">u sklopu navedene aktivnosti su rashodi za plaće za službenike Općine Konavle te pripadajući porezi i doprinosi, rashodi vezani za službena putovanja, naknade za prijevoz na posao i s posla, stručno usavršavanje, uredski i drugi materijal, literaturu, energiju, gorivo, sitan inventar, rashode za usluge (telefon, održavanje objekata, opreme i prijevoznih sredstava, usluge promidžbe, komunalne usluge, intelektualne usluge, najamnine), naknade troškova osobama izvan radnog odnosa, premije osiguranja, reprezentaciju, pristojbe i naknade, kamate i troškove platnog prometa, naknade šteta pravnim i fizičkim osobama. </w:t>
      </w:r>
    </w:p>
    <w:p w14:paraId="5154683E" w14:textId="3DEA60D3" w:rsidR="005F1D6E" w:rsidRPr="00C9709F" w:rsidRDefault="005F1D6E" w:rsidP="005F1D6E">
      <w:pPr>
        <w:autoSpaceDE w:val="0"/>
        <w:autoSpaceDN w:val="0"/>
        <w:adjustRightInd w:val="0"/>
        <w:rPr>
          <w:rFonts w:ascii="Arial" w:eastAsia="Calibri" w:hAnsi="Arial" w:cs="Arial"/>
        </w:rPr>
      </w:pPr>
      <w:r w:rsidRPr="00C9709F">
        <w:rPr>
          <w:rFonts w:ascii="Arial" w:eastAsia="Calibri" w:hAnsi="Arial" w:cs="Arial"/>
        </w:rPr>
        <w:t>Povrat beskamatnih zajmova odobrenih na temelju pada prihoda u 2020. i 2021. godini je odgođen do konca 2027. godine,</w:t>
      </w:r>
      <w:r w:rsidR="00C9709F" w:rsidRPr="00C9709F">
        <w:rPr>
          <w:rFonts w:ascii="Arial" w:eastAsia="Calibri" w:hAnsi="Arial" w:cs="Arial"/>
        </w:rPr>
        <w:t xml:space="preserve"> a cjelokupan dug je podijeljen u približno jednakim iznosima na </w:t>
      </w:r>
      <w:r w:rsidR="00525803">
        <w:rPr>
          <w:rFonts w:ascii="Arial" w:eastAsia="Calibri" w:hAnsi="Arial" w:cs="Arial"/>
        </w:rPr>
        <w:t>dvije</w:t>
      </w:r>
      <w:r w:rsidR="00C9709F" w:rsidRPr="00C9709F">
        <w:rPr>
          <w:rFonts w:ascii="Arial" w:eastAsia="Calibri" w:hAnsi="Arial" w:cs="Arial"/>
        </w:rPr>
        <w:t xml:space="preserve"> godine </w:t>
      </w:r>
      <w:r w:rsidR="00525803">
        <w:rPr>
          <w:rFonts w:ascii="Arial" w:eastAsia="Calibri" w:hAnsi="Arial" w:cs="Arial"/>
        </w:rPr>
        <w:t>(</w:t>
      </w:r>
      <w:r w:rsidR="00C9709F" w:rsidRPr="00C9709F">
        <w:rPr>
          <w:rFonts w:ascii="Arial" w:eastAsia="Calibri" w:hAnsi="Arial" w:cs="Arial"/>
        </w:rPr>
        <w:t xml:space="preserve">2026-2027). Sveukupna obveza za povrat beskamatnih zajmova iznosi oko </w:t>
      </w:r>
      <w:r w:rsidRPr="00C9709F">
        <w:rPr>
          <w:rFonts w:ascii="Arial" w:eastAsia="Calibri" w:hAnsi="Arial" w:cs="Arial"/>
        </w:rPr>
        <w:t>1.335.000 €.</w:t>
      </w:r>
    </w:p>
    <w:p w14:paraId="24062A65" w14:textId="77777777" w:rsidR="005F1D6E" w:rsidRPr="00C9709F" w:rsidRDefault="005F1D6E" w:rsidP="005A1E11">
      <w:pPr>
        <w:autoSpaceDE w:val="0"/>
        <w:autoSpaceDN w:val="0"/>
        <w:adjustRightInd w:val="0"/>
        <w:rPr>
          <w:rFonts w:ascii="Arial" w:eastAsia="Calibri" w:hAnsi="Arial" w:cs="Arial"/>
        </w:rPr>
      </w:pPr>
    </w:p>
    <w:p w14:paraId="6588B8D1" w14:textId="25AE890A" w:rsidR="005A1E11" w:rsidRPr="00C9709F" w:rsidRDefault="005A1E11" w:rsidP="00BA6D24">
      <w:pPr>
        <w:autoSpaceDE w:val="0"/>
        <w:autoSpaceDN w:val="0"/>
        <w:adjustRightInd w:val="0"/>
        <w:rPr>
          <w:rFonts w:ascii="Arial" w:eastAsia="Calibri" w:hAnsi="Arial" w:cs="Arial"/>
        </w:rPr>
      </w:pPr>
      <w:r w:rsidRPr="00C9709F">
        <w:rPr>
          <w:rFonts w:ascii="Arial" w:eastAsia="Calibri" w:hAnsi="Arial" w:cs="Arial"/>
        </w:rPr>
        <w:t xml:space="preserve">Rashodi za zaposlene (31) upravnih tijela iznose </w:t>
      </w:r>
      <w:r w:rsidR="00525803">
        <w:rPr>
          <w:rFonts w:ascii="Arial" w:eastAsia="Calibri" w:hAnsi="Arial" w:cs="Arial"/>
        </w:rPr>
        <w:t>1.025.406</w:t>
      </w:r>
      <w:r w:rsidR="00326997" w:rsidRPr="00C9709F">
        <w:rPr>
          <w:rFonts w:ascii="Arial" w:eastAsia="Calibri" w:hAnsi="Arial" w:cs="Arial"/>
        </w:rPr>
        <w:t xml:space="preserve"> </w:t>
      </w:r>
      <w:r w:rsidR="007B32C5" w:rsidRPr="00C9709F">
        <w:rPr>
          <w:rFonts w:ascii="Arial" w:eastAsia="Calibri" w:hAnsi="Arial" w:cs="Arial"/>
        </w:rPr>
        <w:t>€</w:t>
      </w:r>
      <w:r w:rsidRPr="00C9709F">
        <w:rPr>
          <w:rFonts w:ascii="Arial" w:eastAsia="Calibri" w:hAnsi="Arial" w:cs="Arial"/>
        </w:rPr>
        <w:t>. Rashodi za zaposle</w:t>
      </w:r>
      <w:r w:rsidR="00BA6D24" w:rsidRPr="00C9709F">
        <w:rPr>
          <w:rFonts w:ascii="Arial" w:eastAsia="Calibri" w:hAnsi="Arial" w:cs="Arial"/>
        </w:rPr>
        <w:t>nike upravnih tijela Općine</w:t>
      </w:r>
      <w:r w:rsidRPr="00C9709F">
        <w:rPr>
          <w:rFonts w:ascii="Arial" w:eastAsia="Calibri" w:hAnsi="Arial" w:cs="Arial"/>
        </w:rPr>
        <w:t xml:space="preserve"> (31) obuhvaćaju plaće za zaposlenike općinske uprave</w:t>
      </w:r>
      <w:r w:rsidR="00BA6D24" w:rsidRPr="00C9709F">
        <w:rPr>
          <w:rFonts w:ascii="Arial" w:eastAsia="Calibri" w:hAnsi="Arial" w:cs="Arial"/>
        </w:rPr>
        <w:t>, bez udjela</w:t>
      </w:r>
      <w:r w:rsidRPr="00C9709F">
        <w:rPr>
          <w:rFonts w:ascii="Arial" w:eastAsia="Calibri" w:hAnsi="Arial" w:cs="Arial"/>
        </w:rPr>
        <w:t xml:space="preserve"> plaća plaće zaposlenih na projektima (sufinanciranje EU sredstvima).</w:t>
      </w:r>
    </w:p>
    <w:p w14:paraId="3B93506C" w14:textId="77777777" w:rsidR="005A1E11" w:rsidRPr="00C9709F" w:rsidRDefault="005A1E11" w:rsidP="005A1E11">
      <w:pPr>
        <w:autoSpaceDE w:val="0"/>
        <w:autoSpaceDN w:val="0"/>
        <w:adjustRightInd w:val="0"/>
        <w:rPr>
          <w:rFonts w:ascii="Arial" w:eastAsia="Calibri" w:hAnsi="Arial" w:cs="Arial"/>
        </w:rPr>
      </w:pPr>
    </w:p>
    <w:p w14:paraId="3FE4A9D0" w14:textId="465EDF2C"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na osnovi stanja na kraju lipnja 202</w:t>
      </w:r>
      <w:r w:rsidR="00525803">
        <w:rPr>
          <w:rFonts w:ascii="Arial" w:hAnsi="Arial" w:cs="Arial"/>
        </w:rPr>
        <w:t>5</w:t>
      </w:r>
      <w:r w:rsidRPr="00C9709F">
        <w:rPr>
          <w:rFonts w:ascii="Arial" w:hAnsi="Arial" w:cs="Arial"/>
        </w:rPr>
        <w:t>. godine je bio 25 (uključujući načelnika), dok broj zaposlenih na osnovi sati rada iznosi 25.</w:t>
      </w:r>
    </w:p>
    <w:p w14:paraId="42535B7E" w14:textId="3084EF3E"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kod korisnika na osnovi kraju lipnja 202</w:t>
      </w:r>
      <w:r w:rsidR="00525803">
        <w:rPr>
          <w:rFonts w:ascii="Arial" w:hAnsi="Arial" w:cs="Arial"/>
        </w:rPr>
        <w:t>5</w:t>
      </w:r>
      <w:r w:rsidRPr="00C9709F">
        <w:rPr>
          <w:rFonts w:ascii="Arial" w:hAnsi="Arial" w:cs="Arial"/>
        </w:rPr>
        <w:t>. je 1</w:t>
      </w:r>
      <w:r w:rsidR="00525803">
        <w:rPr>
          <w:rFonts w:ascii="Arial" w:hAnsi="Arial" w:cs="Arial"/>
        </w:rPr>
        <w:t>84</w:t>
      </w:r>
      <w:r w:rsidRPr="00C9709F">
        <w:rPr>
          <w:rFonts w:ascii="Arial" w:hAnsi="Arial" w:cs="Arial"/>
        </w:rPr>
        <w:t>. Prosječan broj zaposlenih na osnovi sati rada na kraju lipnja 202</w:t>
      </w:r>
      <w:r w:rsidR="00525803">
        <w:rPr>
          <w:rFonts w:ascii="Arial" w:hAnsi="Arial" w:cs="Arial"/>
        </w:rPr>
        <w:t>5</w:t>
      </w:r>
      <w:r w:rsidRPr="00C9709F">
        <w:rPr>
          <w:rFonts w:ascii="Arial" w:hAnsi="Arial" w:cs="Arial"/>
        </w:rPr>
        <w:t>. je 1</w:t>
      </w:r>
      <w:r w:rsidR="00525803">
        <w:rPr>
          <w:rFonts w:ascii="Arial" w:hAnsi="Arial" w:cs="Arial"/>
        </w:rPr>
        <w:t>71</w:t>
      </w:r>
      <w:r w:rsidRPr="00C9709F">
        <w:rPr>
          <w:rFonts w:ascii="Arial" w:hAnsi="Arial" w:cs="Arial"/>
        </w:rPr>
        <w:t>.</w:t>
      </w:r>
    </w:p>
    <w:p w14:paraId="1A1920DB" w14:textId="77777777" w:rsidR="005A1E11" w:rsidRPr="00C9709F" w:rsidRDefault="005A1E11" w:rsidP="005A1E11">
      <w:pPr>
        <w:autoSpaceDE w:val="0"/>
        <w:autoSpaceDN w:val="0"/>
        <w:adjustRightInd w:val="0"/>
        <w:rPr>
          <w:rFonts w:ascii="Arial" w:eastAsia="Calibri" w:hAnsi="Arial" w:cs="Arial"/>
        </w:rPr>
      </w:pPr>
    </w:p>
    <w:p w14:paraId="7F217810" w14:textId="6C25DDA9" w:rsidR="00795E0F" w:rsidRPr="00C9709F" w:rsidRDefault="00795E0F" w:rsidP="005A1E11">
      <w:pPr>
        <w:autoSpaceDE w:val="0"/>
        <w:autoSpaceDN w:val="0"/>
        <w:adjustRightInd w:val="0"/>
        <w:rPr>
          <w:rFonts w:ascii="Arial" w:eastAsia="Calibri" w:hAnsi="Arial" w:cs="Arial"/>
        </w:rPr>
      </w:pPr>
      <w:r w:rsidRPr="00C9709F">
        <w:rPr>
          <w:rFonts w:ascii="Arial" w:eastAsia="Calibri" w:hAnsi="Arial" w:cs="Arial"/>
        </w:rPr>
        <w:t>U okviru ove aktivnosti se planiraju sredstva za</w:t>
      </w:r>
      <w:r w:rsidR="005A1E11" w:rsidRPr="00C9709F">
        <w:rPr>
          <w:rFonts w:ascii="Arial" w:eastAsia="Calibri" w:hAnsi="Arial" w:cs="Arial"/>
        </w:rPr>
        <w:t xml:space="preserve"> usluge Porezne uprave u visini 1% naplaćenih prihoda od poreza iz nadležnosti jedinice</w:t>
      </w:r>
      <w:r w:rsidR="005A1E11" w:rsidRPr="00C9709F">
        <w:rPr>
          <w:rFonts w:ascii="Arial" w:eastAsia="Calibri" w:hAnsi="Arial" w:cs="Arial"/>
          <w:bCs/>
        </w:rPr>
        <w:t xml:space="preserve">, </w:t>
      </w:r>
      <w:r w:rsidR="005A1E11" w:rsidRPr="00C9709F">
        <w:rPr>
          <w:rFonts w:ascii="Arial" w:eastAsia="Calibri" w:hAnsi="Arial" w:cs="Arial"/>
        </w:rPr>
        <w:t>računalne usluge – održavanje programa Općine i svih njenih proračunskih korisnika uključenih u sustav riznice, odvjetničke usluge (naplata prihoda iz inozemstva), troškovi najma poslovnih prostorija, te troškove električne energije, telefona i drugi pojedinačno manji troškovi.</w:t>
      </w:r>
      <w:r w:rsidR="00232B5C">
        <w:rPr>
          <w:rFonts w:ascii="Arial" w:eastAsia="Calibri" w:hAnsi="Arial" w:cs="Arial"/>
        </w:rPr>
        <w:t xml:space="preserve"> </w:t>
      </w:r>
      <w:r w:rsidRPr="00C9709F">
        <w:rPr>
          <w:rFonts w:ascii="Arial" w:eastAsia="Calibri" w:hAnsi="Arial" w:cs="Arial"/>
        </w:rPr>
        <w:t>Glavninu sredstava ove aktivnosti čini naknada Poreznoj upravi. Izračun sredstava za 1% naknade Poreznoj upravi se vrši na temelju procjene ostvarenih prihoda od poreza na dohodak prema izviješću FINA-e obrazac P1.</w:t>
      </w:r>
    </w:p>
    <w:p w14:paraId="362907A1" w14:textId="77777777" w:rsidR="00EA68CF" w:rsidRDefault="00EA68CF" w:rsidP="00BA6D24">
      <w:pPr>
        <w:rPr>
          <w:rFonts w:ascii="Arial" w:eastAsia="Calibri" w:hAnsi="Arial" w:cs="Arial"/>
        </w:rPr>
      </w:pPr>
      <w:bookmarkStart w:id="243" w:name="_Hlk144734978"/>
    </w:p>
    <w:p w14:paraId="4A382D01" w14:textId="77777777" w:rsidR="00581CEF" w:rsidRDefault="00581CEF" w:rsidP="00BA6D24">
      <w:pPr>
        <w:rPr>
          <w:rFonts w:ascii="Arial" w:eastAsia="Calibri" w:hAnsi="Arial" w:cs="Arial"/>
        </w:rPr>
      </w:pPr>
    </w:p>
    <w:p w14:paraId="6EE28E41" w14:textId="77777777" w:rsidR="00581CEF" w:rsidRDefault="00581CEF" w:rsidP="00BA6D24">
      <w:pPr>
        <w:rPr>
          <w:rFonts w:ascii="Arial" w:eastAsia="Calibri" w:hAnsi="Arial" w:cs="Arial"/>
        </w:rPr>
      </w:pPr>
    </w:p>
    <w:p w14:paraId="7A0A5B47" w14:textId="77777777" w:rsidR="00581CEF" w:rsidRDefault="00581CEF" w:rsidP="00BA6D24">
      <w:pPr>
        <w:rPr>
          <w:rFonts w:ascii="Arial" w:eastAsia="Calibri" w:hAnsi="Arial" w:cs="Arial"/>
        </w:rPr>
      </w:pPr>
    </w:p>
    <w:p w14:paraId="1FCCB5F5" w14:textId="77777777" w:rsidR="00581CEF" w:rsidRDefault="00581CEF" w:rsidP="00BA6D24">
      <w:pPr>
        <w:rPr>
          <w:rFonts w:ascii="Arial" w:eastAsia="Calibri" w:hAnsi="Arial" w:cs="Arial"/>
        </w:rPr>
      </w:pPr>
    </w:p>
    <w:p w14:paraId="482F7959" w14:textId="77777777" w:rsidR="00581CEF" w:rsidRDefault="00581CEF" w:rsidP="00BA6D24">
      <w:pPr>
        <w:rPr>
          <w:rFonts w:ascii="Arial" w:eastAsia="Calibri" w:hAnsi="Arial" w:cs="Arial"/>
        </w:rPr>
      </w:pPr>
    </w:p>
    <w:p w14:paraId="698C897A" w14:textId="77777777" w:rsidR="00581CEF" w:rsidRDefault="00581CEF" w:rsidP="00BA6D24">
      <w:pPr>
        <w:rPr>
          <w:rFonts w:ascii="Arial" w:eastAsia="Calibri" w:hAnsi="Arial" w:cs="Arial"/>
        </w:rPr>
      </w:pPr>
    </w:p>
    <w:p w14:paraId="65009D90" w14:textId="77777777" w:rsidR="00581CEF" w:rsidRDefault="00581CEF" w:rsidP="00BA6D24">
      <w:pPr>
        <w:rPr>
          <w:rFonts w:ascii="Arial" w:eastAsia="Calibri" w:hAnsi="Arial" w:cs="Arial"/>
        </w:rPr>
      </w:pPr>
    </w:p>
    <w:p w14:paraId="262F478F" w14:textId="77777777" w:rsidR="00581CEF" w:rsidRPr="00C9709F" w:rsidRDefault="00581CEF"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1980"/>
        <w:gridCol w:w="2410"/>
        <w:gridCol w:w="708"/>
        <w:gridCol w:w="3119"/>
        <w:gridCol w:w="1131"/>
        <w:gridCol w:w="1095"/>
        <w:gridCol w:w="1095"/>
        <w:gridCol w:w="1095"/>
        <w:gridCol w:w="1095"/>
      </w:tblGrid>
      <w:tr w:rsidR="00C9709F" w:rsidRPr="00C9709F" w14:paraId="41CBE9EA" w14:textId="7A01E9EB" w:rsidTr="00232B5C">
        <w:trPr>
          <w:jc w:val="center"/>
        </w:trPr>
        <w:tc>
          <w:tcPr>
            <w:tcW w:w="1980" w:type="dxa"/>
            <w:shd w:val="clear" w:color="auto" w:fill="BFBFBF"/>
            <w:vAlign w:val="center"/>
          </w:tcPr>
          <w:bookmarkEnd w:id="242"/>
          <w:p w14:paraId="57242B3F" w14:textId="7AC56D4D"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lastRenderedPageBreak/>
              <w:t>Pokazatelj rezultata</w:t>
            </w:r>
          </w:p>
        </w:tc>
        <w:tc>
          <w:tcPr>
            <w:tcW w:w="2410" w:type="dxa"/>
            <w:shd w:val="clear" w:color="auto" w:fill="BFBFBF"/>
            <w:vAlign w:val="center"/>
          </w:tcPr>
          <w:p w14:paraId="219BFE42" w14:textId="12B2D32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Definicija</w:t>
            </w:r>
          </w:p>
        </w:tc>
        <w:tc>
          <w:tcPr>
            <w:tcW w:w="708" w:type="dxa"/>
            <w:shd w:val="clear" w:color="auto" w:fill="BFBFBF"/>
            <w:vAlign w:val="center"/>
          </w:tcPr>
          <w:p w14:paraId="7875F2CE" w14:textId="2E7C8DB2" w:rsidR="00704C7F" w:rsidRPr="00C9709F" w:rsidRDefault="00704C7F" w:rsidP="00704C7F">
            <w:pPr>
              <w:jc w:val="center"/>
              <w:rPr>
                <w:rFonts w:ascii="Arial" w:eastAsia="Calibri" w:hAnsi="Arial" w:cs="Arial"/>
                <w:sz w:val="18"/>
                <w:szCs w:val="18"/>
              </w:rPr>
            </w:pPr>
            <w:r w:rsidRPr="00C9709F">
              <w:rPr>
                <w:rFonts w:ascii="Arial" w:eastAsia="Calibri" w:hAnsi="Arial" w:cs="Arial"/>
                <w:sz w:val="16"/>
                <w:szCs w:val="16"/>
              </w:rPr>
              <w:t>Jedinica</w:t>
            </w:r>
          </w:p>
        </w:tc>
        <w:tc>
          <w:tcPr>
            <w:tcW w:w="3119" w:type="dxa"/>
            <w:shd w:val="clear" w:color="auto" w:fill="BFBFBF"/>
            <w:vAlign w:val="center"/>
          </w:tcPr>
          <w:p w14:paraId="5FF0B7F4" w14:textId="7897BF55"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Izvor podataka</w:t>
            </w:r>
          </w:p>
        </w:tc>
        <w:tc>
          <w:tcPr>
            <w:tcW w:w="1131" w:type="dxa"/>
            <w:shd w:val="clear" w:color="auto" w:fill="BFBFBF"/>
            <w:vAlign w:val="center"/>
          </w:tcPr>
          <w:p w14:paraId="30CDF3DE" w14:textId="19191F4B"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Polazna vrijednost 202</w:t>
            </w:r>
            <w:r w:rsidR="00581CEF">
              <w:rPr>
                <w:rFonts w:ascii="Arial" w:eastAsia="Calibri" w:hAnsi="Arial" w:cs="Arial"/>
                <w:sz w:val="18"/>
                <w:szCs w:val="18"/>
              </w:rPr>
              <w:t>4</w:t>
            </w:r>
            <w:r w:rsidRPr="00C9709F">
              <w:rPr>
                <w:rFonts w:ascii="Arial" w:eastAsia="Calibri" w:hAnsi="Arial" w:cs="Arial"/>
                <w:sz w:val="18"/>
                <w:szCs w:val="18"/>
              </w:rPr>
              <w:t>.</w:t>
            </w:r>
          </w:p>
        </w:tc>
        <w:tc>
          <w:tcPr>
            <w:tcW w:w="1095" w:type="dxa"/>
            <w:shd w:val="clear" w:color="auto" w:fill="BFBFBF"/>
            <w:vAlign w:val="center"/>
          </w:tcPr>
          <w:p w14:paraId="0717F5F0" w14:textId="65A928C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Izvršeno 1-6/202</w:t>
            </w:r>
            <w:r w:rsidR="00581CEF">
              <w:rPr>
                <w:rFonts w:ascii="Arial" w:eastAsia="Calibri" w:hAnsi="Arial" w:cs="Arial"/>
                <w:sz w:val="18"/>
                <w:szCs w:val="18"/>
              </w:rPr>
              <w:t>5</w:t>
            </w:r>
            <w:r w:rsidRPr="00C9709F">
              <w:rPr>
                <w:rFonts w:ascii="Arial" w:eastAsia="Calibri" w:hAnsi="Arial" w:cs="Arial"/>
                <w:sz w:val="18"/>
                <w:szCs w:val="18"/>
              </w:rPr>
              <w:t xml:space="preserve">. </w:t>
            </w:r>
          </w:p>
        </w:tc>
        <w:tc>
          <w:tcPr>
            <w:tcW w:w="1095" w:type="dxa"/>
            <w:shd w:val="clear" w:color="auto" w:fill="BFBFBF"/>
          </w:tcPr>
          <w:p w14:paraId="06BCCE47" w14:textId="37F766B2"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6</w:t>
            </w:r>
            <w:r w:rsidRPr="00C9709F">
              <w:rPr>
                <w:rFonts w:ascii="Arial" w:eastAsia="Calibri" w:hAnsi="Arial" w:cs="Arial"/>
                <w:sz w:val="18"/>
                <w:szCs w:val="18"/>
              </w:rPr>
              <w:t>.</w:t>
            </w:r>
          </w:p>
        </w:tc>
        <w:tc>
          <w:tcPr>
            <w:tcW w:w="1095" w:type="dxa"/>
            <w:shd w:val="clear" w:color="auto" w:fill="BFBFBF"/>
          </w:tcPr>
          <w:p w14:paraId="3D42ABF7" w14:textId="04B6CF87"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7</w:t>
            </w:r>
            <w:r w:rsidRPr="00C9709F">
              <w:rPr>
                <w:rFonts w:ascii="Arial" w:eastAsia="Calibri" w:hAnsi="Arial" w:cs="Arial"/>
                <w:sz w:val="18"/>
                <w:szCs w:val="18"/>
              </w:rPr>
              <w:t>.</w:t>
            </w:r>
          </w:p>
        </w:tc>
        <w:tc>
          <w:tcPr>
            <w:tcW w:w="1095" w:type="dxa"/>
            <w:shd w:val="clear" w:color="auto" w:fill="BFBFBF"/>
          </w:tcPr>
          <w:p w14:paraId="3677E45E" w14:textId="731D502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8</w:t>
            </w:r>
            <w:r w:rsidRPr="00C9709F">
              <w:rPr>
                <w:rFonts w:ascii="Arial" w:eastAsia="Calibri" w:hAnsi="Arial" w:cs="Arial"/>
                <w:sz w:val="18"/>
                <w:szCs w:val="18"/>
              </w:rPr>
              <w:t>.</w:t>
            </w:r>
          </w:p>
        </w:tc>
      </w:tr>
      <w:tr w:rsidR="00C9709F" w:rsidRPr="00C9709F" w14:paraId="224F1471" w14:textId="3080B7B3" w:rsidTr="00232B5C">
        <w:trPr>
          <w:trHeight w:val="763"/>
          <w:jc w:val="center"/>
        </w:trPr>
        <w:tc>
          <w:tcPr>
            <w:tcW w:w="1980" w:type="dxa"/>
            <w:tcBorders>
              <w:top w:val="single" w:sz="4" w:space="0" w:color="auto"/>
              <w:left w:val="single" w:sz="4" w:space="0" w:color="auto"/>
              <w:bottom w:val="single" w:sz="4" w:space="0" w:color="auto"/>
              <w:right w:val="single" w:sz="4" w:space="0" w:color="auto"/>
            </w:tcBorders>
          </w:tcPr>
          <w:p w14:paraId="46D97EEA" w14:textId="5876A551"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Izvršavanje poslova iz djelokruga rada, redovito podmirivanje obveza prema zaposlenicima</w:t>
            </w:r>
          </w:p>
        </w:tc>
        <w:tc>
          <w:tcPr>
            <w:tcW w:w="2410" w:type="dxa"/>
            <w:tcBorders>
              <w:top w:val="single" w:sz="4" w:space="0" w:color="auto"/>
              <w:left w:val="single" w:sz="4" w:space="0" w:color="auto"/>
              <w:bottom w:val="single" w:sz="4" w:space="0" w:color="auto"/>
              <w:right w:val="single" w:sz="4" w:space="0" w:color="auto"/>
            </w:tcBorders>
          </w:tcPr>
          <w:p w14:paraId="20E6A6BC" w14:textId="53F8D29C" w:rsidR="00704C7F" w:rsidRPr="00C9709F" w:rsidRDefault="00704C7F" w:rsidP="00704C7F">
            <w:pPr>
              <w:autoSpaceDE w:val="0"/>
              <w:autoSpaceDN w:val="0"/>
              <w:adjustRightInd w:val="0"/>
              <w:jc w:val="center"/>
              <w:rPr>
                <w:rFonts w:ascii="Arial" w:hAnsi="Arial" w:cs="Arial"/>
                <w:sz w:val="18"/>
                <w:szCs w:val="18"/>
              </w:rPr>
            </w:pPr>
            <w:r w:rsidRPr="00C9709F">
              <w:rPr>
                <w:rFonts w:ascii="Arial" w:eastAsia="Calibri" w:hAnsi="Arial" w:cs="Arial"/>
                <w:sz w:val="16"/>
                <w:szCs w:val="16"/>
              </w:rPr>
              <w:t>Pravovremeno podmirivanje tekućih troškova poslovanja; redovita isplata plaća i drugih naknada</w:t>
            </w:r>
          </w:p>
        </w:tc>
        <w:tc>
          <w:tcPr>
            <w:tcW w:w="708" w:type="dxa"/>
            <w:vAlign w:val="center"/>
          </w:tcPr>
          <w:p w14:paraId="4B9737F6" w14:textId="2ADE7E23" w:rsidR="00704C7F" w:rsidRPr="00C9709F" w:rsidRDefault="00704C7F" w:rsidP="00232B5C">
            <w:pPr>
              <w:jc w:val="center"/>
              <w:rPr>
                <w:rFonts w:ascii="Arial" w:hAnsi="Arial" w:cs="Arial"/>
                <w:sz w:val="18"/>
                <w:szCs w:val="18"/>
              </w:rPr>
            </w:pPr>
            <w:r w:rsidRPr="00C9709F">
              <w:rPr>
                <w:rFonts w:ascii="Arial" w:hAnsi="Arial" w:cs="Arial"/>
                <w:sz w:val="16"/>
                <w:szCs w:val="16"/>
              </w:rPr>
              <w:t>%</w:t>
            </w:r>
          </w:p>
        </w:tc>
        <w:tc>
          <w:tcPr>
            <w:tcW w:w="3119" w:type="dxa"/>
            <w:vAlign w:val="center"/>
          </w:tcPr>
          <w:p w14:paraId="034AC504" w14:textId="0CFECAA4" w:rsidR="00704C7F" w:rsidRPr="00C9709F" w:rsidRDefault="00704C7F" w:rsidP="00704C7F">
            <w:pPr>
              <w:jc w:val="center"/>
              <w:rPr>
                <w:rFonts w:ascii="Arial" w:hAnsi="Arial" w:cs="Arial"/>
                <w:sz w:val="18"/>
                <w:szCs w:val="18"/>
              </w:rPr>
            </w:pPr>
            <w:r w:rsidRPr="00C9709F">
              <w:rPr>
                <w:rFonts w:ascii="Arial" w:hAnsi="Arial" w:cs="Arial"/>
                <w:sz w:val="16"/>
                <w:szCs w:val="16"/>
              </w:rPr>
              <w:t>Općina</w:t>
            </w:r>
          </w:p>
        </w:tc>
        <w:tc>
          <w:tcPr>
            <w:tcW w:w="1131" w:type="dxa"/>
            <w:vAlign w:val="center"/>
          </w:tcPr>
          <w:p w14:paraId="6674EC77" w14:textId="07DBF28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3A48C0E2" w14:textId="64ED0D18"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4B1FD29B" w14:textId="1B3008DC"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141C7206" w14:textId="1442360A"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551427CA" w14:textId="54868B7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r w:rsidR="00704C7F" w:rsidRPr="00C9709F" w14:paraId="52F00320" w14:textId="77777777" w:rsidTr="00232B5C">
        <w:trPr>
          <w:trHeight w:val="1031"/>
          <w:jc w:val="center"/>
        </w:trPr>
        <w:tc>
          <w:tcPr>
            <w:tcW w:w="1980" w:type="dxa"/>
            <w:vAlign w:val="center"/>
          </w:tcPr>
          <w:p w14:paraId="7E891323" w14:textId="76F64A02"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Izrađeni svi zakonom propisani akti</w:t>
            </w:r>
          </w:p>
        </w:tc>
        <w:tc>
          <w:tcPr>
            <w:tcW w:w="2410" w:type="dxa"/>
            <w:vAlign w:val="center"/>
          </w:tcPr>
          <w:p w14:paraId="6BB0223E" w14:textId="5B888409"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Obavljanje poslova evidentiranja, izvještavanja te izrade propisanih zakonskih akata</w:t>
            </w:r>
          </w:p>
        </w:tc>
        <w:tc>
          <w:tcPr>
            <w:tcW w:w="708" w:type="dxa"/>
            <w:vAlign w:val="center"/>
          </w:tcPr>
          <w:p w14:paraId="5F1EA087" w14:textId="300A3C5A" w:rsidR="00704C7F" w:rsidRPr="00C9709F" w:rsidRDefault="00704C7F" w:rsidP="00232B5C">
            <w:pPr>
              <w:jc w:val="center"/>
              <w:rPr>
                <w:rFonts w:ascii="Arial" w:hAnsi="Arial" w:cs="Arial"/>
                <w:sz w:val="18"/>
                <w:szCs w:val="18"/>
              </w:rPr>
            </w:pPr>
            <w:r w:rsidRPr="00C9709F">
              <w:rPr>
                <w:rFonts w:ascii="Arial" w:eastAsia="Calibri" w:hAnsi="Arial" w:cs="Arial"/>
                <w:sz w:val="16"/>
                <w:szCs w:val="16"/>
              </w:rPr>
              <w:t>%</w:t>
            </w:r>
          </w:p>
        </w:tc>
        <w:tc>
          <w:tcPr>
            <w:tcW w:w="3119" w:type="dxa"/>
            <w:vAlign w:val="center"/>
          </w:tcPr>
          <w:p w14:paraId="35014C8F" w14:textId="64A6AC24"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Zakon o proračunu, Zakon o javnoj nabavi, Pravilnik o polugodišnjem i godišnjem izvještaju o izvršavanju proračuna, Pravilnik o financijskom izvještavanju u proračunskom računovodstvu</w:t>
            </w:r>
            <w:r w:rsidRPr="00C9709F">
              <w:rPr>
                <w:rFonts w:ascii="Arial" w:hAnsi="Arial" w:cs="Arial"/>
                <w:sz w:val="16"/>
                <w:szCs w:val="16"/>
              </w:rPr>
              <w:t xml:space="preserve"> Općina</w:t>
            </w:r>
          </w:p>
        </w:tc>
        <w:tc>
          <w:tcPr>
            <w:tcW w:w="1131" w:type="dxa"/>
            <w:vAlign w:val="center"/>
          </w:tcPr>
          <w:p w14:paraId="0DE2EAE9" w14:textId="10C6198D"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10FCD417" w14:textId="5840B645"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7C95ADAB" w14:textId="1CD09772"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4E6141CF" w14:textId="1EDF6E42"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042678AC" w14:textId="57BC00B4"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bl>
    <w:p w14:paraId="51AFFCD7" w14:textId="77777777" w:rsidR="000942F0" w:rsidRPr="00C9709F" w:rsidRDefault="000942F0">
      <w:pPr>
        <w:jc w:val="left"/>
        <w:rPr>
          <w:rFonts w:ascii="Arial" w:eastAsia="Calibri" w:hAnsi="Arial" w:cs="Arial"/>
        </w:rPr>
      </w:pPr>
    </w:p>
    <w:bookmarkEnd w:id="243"/>
    <w:p w14:paraId="4B0B6281" w14:textId="406C3D8E" w:rsidR="00795E0F" w:rsidRPr="00C9709F" w:rsidRDefault="00795E0F">
      <w:pPr>
        <w:jc w:val="left"/>
        <w:rPr>
          <w:rFonts w:ascii="Arial" w:eastAsia="Calibri" w:hAnsi="Arial" w:cs="Arial"/>
        </w:rPr>
      </w:pPr>
      <w:r w:rsidRPr="00C9709F">
        <w:rPr>
          <w:rFonts w:ascii="Arial" w:eastAsia="Calibri" w:hAnsi="Arial" w:cs="Arial"/>
        </w:rPr>
        <w:br w:type="page"/>
      </w:r>
    </w:p>
    <w:p w14:paraId="3FB9FF3A" w14:textId="77777777" w:rsidR="00704C7F" w:rsidRPr="00C9709F" w:rsidRDefault="00704C7F" w:rsidP="00704C7F">
      <w:pPr>
        <w:pStyle w:val="Naslov3"/>
        <w:rPr>
          <w:rFonts w:ascii="Arial" w:eastAsia="Calibri" w:hAnsi="Arial" w:cs="Arial"/>
          <w:sz w:val="22"/>
          <w:szCs w:val="22"/>
        </w:rPr>
      </w:pPr>
      <w:bookmarkStart w:id="244" w:name="_Toc435014662"/>
      <w:bookmarkStart w:id="245" w:name="_Toc146005852"/>
      <w:bookmarkStart w:id="246" w:name="_Toc152222819"/>
      <w:bookmarkStart w:id="247" w:name="_Hlk144735045"/>
      <w:bookmarkStart w:id="248" w:name="_Toc215812587"/>
      <w:r w:rsidRPr="00C9709F">
        <w:rPr>
          <w:rFonts w:ascii="Arial" w:eastAsia="Calibri" w:hAnsi="Arial" w:cs="Arial"/>
          <w:sz w:val="22"/>
          <w:szCs w:val="22"/>
        </w:rPr>
        <w:lastRenderedPageBreak/>
        <w:t>Program (2011): Mjesna samouprava</w:t>
      </w:r>
      <w:bookmarkEnd w:id="244"/>
      <w:r w:rsidRPr="00C9709F">
        <w:rPr>
          <w:rFonts w:ascii="Arial" w:eastAsia="Calibri" w:hAnsi="Arial" w:cs="Arial"/>
          <w:sz w:val="22"/>
          <w:szCs w:val="22"/>
        </w:rPr>
        <w:t xml:space="preserve"> zajednički opći troškovi</w:t>
      </w:r>
      <w:bookmarkEnd w:id="245"/>
      <w:bookmarkEnd w:id="246"/>
      <w:bookmarkEnd w:id="248"/>
    </w:p>
    <w:p w14:paraId="5D8137E0" w14:textId="77777777" w:rsidR="00704C7F" w:rsidRPr="00C9709F" w:rsidRDefault="00704C7F" w:rsidP="00704C7F">
      <w:pPr>
        <w:rPr>
          <w:rFonts w:eastAsia="Calibri"/>
        </w:rPr>
      </w:pPr>
    </w:p>
    <w:p w14:paraId="50D92279" w14:textId="77777777" w:rsidR="005A1E11" w:rsidRPr="00C9709F" w:rsidRDefault="005A1E11" w:rsidP="005A1E11">
      <w:pPr>
        <w:rPr>
          <w:rFonts w:ascii="Arial" w:eastAsia="Calibri" w:hAnsi="Arial" w:cs="Arial"/>
        </w:rPr>
      </w:pPr>
      <w:r w:rsidRPr="00C9709F">
        <w:rPr>
          <w:rFonts w:ascii="Arial" w:eastAsia="Calibri" w:hAnsi="Arial" w:cs="Arial"/>
        </w:rPr>
        <w:t>Ovim programom osiguravaju se sredstva za redovito financiranje mjesnih odbora.</w:t>
      </w:r>
    </w:p>
    <w:p w14:paraId="1C38DE68" w14:textId="77777777" w:rsidR="005A1E11" w:rsidRPr="00C9709F"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445"/>
      </w:tblGrid>
      <w:tr w:rsidR="00C9709F" w:rsidRPr="00C9709F" w14:paraId="408A103E" w14:textId="77777777" w:rsidTr="00414351">
        <w:tc>
          <w:tcPr>
            <w:tcW w:w="1838" w:type="dxa"/>
            <w:tcBorders>
              <w:top w:val="dotted" w:sz="4" w:space="0" w:color="auto"/>
              <w:left w:val="dotted" w:sz="4" w:space="0" w:color="auto"/>
              <w:bottom w:val="dotted" w:sz="4" w:space="0" w:color="auto"/>
              <w:right w:val="dotted" w:sz="4" w:space="0" w:color="auto"/>
            </w:tcBorders>
          </w:tcPr>
          <w:p w14:paraId="4CB8EEE2" w14:textId="039772A7" w:rsidR="00C9709F" w:rsidRPr="00C9709F" w:rsidRDefault="00C9709F" w:rsidP="00C9709F">
            <w:pPr>
              <w:rPr>
                <w:rFonts w:ascii="Arial" w:eastAsia="Calibri" w:hAnsi="Arial" w:cs="Arial"/>
              </w:rPr>
            </w:pPr>
            <w:r w:rsidRPr="00C9709F">
              <w:rPr>
                <w:rFonts w:ascii="Arial" w:eastAsia="Calibri" w:hAnsi="Arial" w:cs="Arial"/>
              </w:rPr>
              <w:t>OPIS PROGRAMA:</w:t>
            </w:r>
          </w:p>
        </w:tc>
        <w:tc>
          <w:tcPr>
            <w:tcW w:w="12445" w:type="dxa"/>
            <w:tcBorders>
              <w:top w:val="dotted" w:sz="4" w:space="0" w:color="auto"/>
              <w:left w:val="dotted" w:sz="4" w:space="0" w:color="auto"/>
              <w:bottom w:val="dotted" w:sz="4" w:space="0" w:color="auto"/>
              <w:right w:val="dotted" w:sz="4" w:space="0" w:color="auto"/>
            </w:tcBorders>
          </w:tcPr>
          <w:p w14:paraId="4204FF23" w14:textId="77777777" w:rsidR="00C9709F" w:rsidRPr="00C9709F" w:rsidRDefault="00C9709F" w:rsidP="00C9709F">
            <w:pPr>
              <w:rPr>
                <w:rFonts w:ascii="Arial" w:eastAsia="Calibri" w:hAnsi="Arial" w:cs="Arial"/>
              </w:rPr>
            </w:pPr>
            <w:r w:rsidRPr="00C9709F">
              <w:rPr>
                <w:rFonts w:ascii="Arial" w:eastAsia="Calibri" w:hAnsi="Arial" w:cs="Arial"/>
              </w:rPr>
              <w:t>Mjesna samouprava obuhvaća institucionalne oblike i postupke putem kojih građani Općine sudjeluju u odlučivanju o poslovima koji neposredno i svakodnevno utječu na njihov život i rad u užim lokalnim zajednicama. Oblici mjesne samouprave na području Općine Konavle su Mjesni odbori. Svrha je obavljanje poslova iz djelokruga svakog Mjesnog odbora, a cilj je neposredno ostvarivanje potreba građana.</w:t>
            </w:r>
          </w:p>
          <w:p w14:paraId="54BCBDBA" w14:textId="77777777" w:rsidR="00C9709F" w:rsidRPr="00C9709F" w:rsidRDefault="00C9709F" w:rsidP="00C9709F">
            <w:pPr>
              <w:rPr>
                <w:rFonts w:ascii="Arial" w:eastAsia="Calibri" w:hAnsi="Arial" w:cs="Arial"/>
              </w:rPr>
            </w:pPr>
            <w:r w:rsidRPr="00C9709F">
              <w:rPr>
                <w:rFonts w:ascii="Arial" w:eastAsia="Calibri" w:hAnsi="Arial" w:cs="Arial"/>
              </w:rPr>
              <w:t>Na području Općine Konavle osnovano je 27 mjesnih odbora:</w:t>
            </w:r>
          </w:p>
          <w:p w14:paraId="6DB1294B" w14:textId="67C76481" w:rsidR="00C9709F" w:rsidRPr="00C9709F" w:rsidRDefault="00C9709F" w:rsidP="00C9709F">
            <w:pPr>
              <w:rPr>
                <w:rFonts w:ascii="Arial" w:eastAsia="Calibri" w:hAnsi="Arial" w:cs="Arial"/>
              </w:rPr>
            </w:pPr>
            <w:r w:rsidRPr="00C9709F">
              <w:rPr>
                <w:rFonts w:ascii="Arial" w:eastAsia="Calibri" w:hAnsi="Arial" w:cs="Arial"/>
              </w:rPr>
              <w:t xml:space="preserve">- Cavtat, Čilipi, Drvenik, Duba Konavoska, Dubravka-Dunave, </w:t>
            </w:r>
            <w:proofErr w:type="spellStart"/>
            <w:r w:rsidRPr="00C9709F">
              <w:rPr>
                <w:rFonts w:ascii="Arial" w:eastAsia="Calibri" w:hAnsi="Arial" w:cs="Arial"/>
              </w:rPr>
              <w:t>Gabrile</w:t>
            </w:r>
            <w:proofErr w:type="spellEnd"/>
            <w:r w:rsidRPr="00C9709F">
              <w:rPr>
                <w:rFonts w:ascii="Arial" w:eastAsia="Calibri" w:hAnsi="Arial" w:cs="Arial"/>
              </w:rPr>
              <w:t xml:space="preserve">, Gruda (Gruda, </w:t>
            </w:r>
            <w:proofErr w:type="spellStart"/>
            <w:r w:rsidRPr="00C9709F">
              <w:rPr>
                <w:rFonts w:ascii="Arial" w:eastAsia="Calibri" w:hAnsi="Arial" w:cs="Arial"/>
              </w:rPr>
              <w:t>Tušići</w:t>
            </w:r>
            <w:proofErr w:type="spellEnd"/>
            <w:r w:rsidRPr="00C9709F">
              <w:rPr>
                <w:rFonts w:ascii="Arial" w:eastAsia="Calibri" w:hAnsi="Arial" w:cs="Arial"/>
              </w:rPr>
              <w:t xml:space="preserve">, </w:t>
            </w:r>
            <w:proofErr w:type="spellStart"/>
            <w:r w:rsidRPr="00C9709F">
              <w:rPr>
                <w:rFonts w:ascii="Arial" w:eastAsia="Calibri" w:hAnsi="Arial" w:cs="Arial"/>
              </w:rPr>
              <w:t>Zastolje</w:t>
            </w:r>
            <w:proofErr w:type="spellEnd"/>
            <w:r w:rsidRPr="00C9709F">
              <w:rPr>
                <w:rFonts w:ascii="Arial" w:eastAsia="Calibri" w:hAnsi="Arial" w:cs="Arial"/>
              </w:rPr>
              <w:t xml:space="preserve">, </w:t>
            </w:r>
            <w:proofErr w:type="spellStart"/>
            <w:r w:rsidRPr="00C9709F">
              <w:rPr>
                <w:rFonts w:ascii="Arial" w:eastAsia="Calibri" w:hAnsi="Arial" w:cs="Arial"/>
              </w:rPr>
              <w:t>Bačev</w:t>
            </w:r>
            <w:proofErr w:type="spellEnd"/>
            <w:r w:rsidRPr="00C9709F">
              <w:rPr>
                <w:rFonts w:ascii="Arial" w:eastAsia="Calibri" w:hAnsi="Arial" w:cs="Arial"/>
              </w:rPr>
              <w:t xml:space="preserve"> Do), </w:t>
            </w:r>
            <w:proofErr w:type="spellStart"/>
            <w:r w:rsidRPr="00C9709F">
              <w:rPr>
                <w:rFonts w:ascii="Arial" w:eastAsia="Calibri" w:hAnsi="Arial" w:cs="Arial"/>
              </w:rPr>
              <w:t>Komaji</w:t>
            </w:r>
            <w:proofErr w:type="spellEnd"/>
            <w:r w:rsidRPr="00C9709F">
              <w:rPr>
                <w:rFonts w:ascii="Arial" w:eastAsia="Calibri" w:hAnsi="Arial" w:cs="Arial"/>
              </w:rPr>
              <w:t xml:space="preserve">, Kuna Konavoska, </w:t>
            </w:r>
            <w:proofErr w:type="spellStart"/>
            <w:r w:rsidRPr="00C9709F">
              <w:rPr>
                <w:rFonts w:ascii="Arial" w:eastAsia="Calibri" w:hAnsi="Arial" w:cs="Arial"/>
              </w:rPr>
              <w:t>Lovorno</w:t>
            </w:r>
            <w:proofErr w:type="spellEnd"/>
            <w:r w:rsidRPr="00C9709F">
              <w:rPr>
                <w:rFonts w:ascii="Arial" w:eastAsia="Calibri" w:hAnsi="Arial" w:cs="Arial"/>
              </w:rPr>
              <w:t xml:space="preserve">, Ljuta, </w:t>
            </w:r>
            <w:proofErr w:type="spellStart"/>
            <w:r w:rsidRPr="00C9709F">
              <w:rPr>
                <w:rFonts w:ascii="Arial" w:eastAsia="Calibri" w:hAnsi="Arial" w:cs="Arial"/>
              </w:rPr>
              <w:t>Mihanići</w:t>
            </w:r>
            <w:proofErr w:type="spellEnd"/>
            <w:r w:rsidRPr="00C9709F">
              <w:rPr>
                <w:rFonts w:ascii="Arial" w:eastAsia="Calibri" w:hAnsi="Arial" w:cs="Arial"/>
              </w:rPr>
              <w:t xml:space="preserve">, Mikulići, </w:t>
            </w:r>
            <w:proofErr w:type="spellStart"/>
            <w:r w:rsidRPr="00C9709F">
              <w:rPr>
                <w:rFonts w:ascii="Arial" w:eastAsia="Calibri" w:hAnsi="Arial" w:cs="Arial"/>
              </w:rPr>
              <w:t>Močići</w:t>
            </w:r>
            <w:proofErr w:type="spellEnd"/>
            <w:r w:rsidRPr="00C9709F">
              <w:rPr>
                <w:rFonts w:ascii="Arial" w:eastAsia="Calibri" w:hAnsi="Arial" w:cs="Arial"/>
              </w:rPr>
              <w:t xml:space="preserve">, </w:t>
            </w:r>
            <w:proofErr w:type="spellStart"/>
            <w:r w:rsidRPr="00C9709F">
              <w:rPr>
                <w:rFonts w:ascii="Arial" w:eastAsia="Calibri" w:hAnsi="Arial" w:cs="Arial"/>
              </w:rPr>
              <w:t>Molunat</w:t>
            </w:r>
            <w:proofErr w:type="spellEnd"/>
            <w:r w:rsidRPr="00C9709F">
              <w:rPr>
                <w:rFonts w:ascii="Arial" w:eastAsia="Calibri" w:hAnsi="Arial" w:cs="Arial"/>
              </w:rPr>
              <w:t xml:space="preserve">, Obod (Obod, Donji Obod, </w:t>
            </w:r>
            <w:proofErr w:type="spellStart"/>
            <w:r w:rsidRPr="00C9709F">
              <w:rPr>
                <w:rFonts w:ascii="Arial" w:eastAsia="Calibri" w:hAnsi="Arial" w:cs="Arial"/>
              </w:rPr>
              <w:t>Poluganje</w:t>
            </w:r>
            <w:proofErr w:type="spellEnd"/>
            <w:r w:rsidRPr="00C9709F">
              <w:rPr>
                <w:rFonts w:ascii="Arial" w:eastAsia="Calibri" w:hAnsi="Arial" w:cs="Arial"/>
              </w:rPr>
              <w:t xml:space="preserve">), Pločice, Poljice, Popovići, </w:t>
            </w:r>
            <w:proofErr w:type="spellStart"/>
            <w:r w:rsidRPr="00C9709F">
              <w:rPr>
                <w:rFonts w:ascii="Arial" w:eastAsia="Calibri" w:hAnsi="Arial" w:cs="Arial"/>
              </w:rPr>
              <w:t>Pridvorje</w:t>
            </w:r>
            <w:proofErr w:type="spellEnd"/>
            <w:r w:rsidRPr="00C9709F">
              <w:rPr>
                <w:rFonts w:ascii="Arial" w:eastAsia="Calibri" w:hAnsi="Arial" w:cs="Arial"/>
              </w:rPr>
              <w:t xml:space="preserve">, Radovčići, </w:t>
            </w:r>
            <w:proofErr w:type="spellStart"/>
            <w:r w:rsidRPr="00C9709F">
              <w:rPr>
                <w:rFonts w:ascii="Arial" w:eastAsia="Calibri" w:hAnsi="Arial" w:cs="Arial"/>
              </w:rPr>
              <w:t>Stravča</w:t>
            </w:r>
            <w:proofErr w:type="spellEnd"/>
            <w:r w:rsidRPr="00C9709F">
              <w:rPr>
                <w:rFonts w:ascii="Arial" w:eastAsia="Calibri" w:hAnsi="Arial" w:cs="Arial"/>
              </w:rPr>
              <w:t xml:space="preserve">, </w:t>
            </w:r>
            <w:proofErr w:type="spellStart"/>
            <w:r w:rsidRPr="00C9709F">
              <w:rPr>
                <w:rFonts w:ascii="Arial" w:eastAsia="Calibri" w:hAnsi="Arial" w:cs="Arial"/>
              </w:rPr>
              <w:t>Šilješci</w:t>
            </w:r>
            <w:proofErr w:type="spellEnd"/>
            <w:r w:rsidRPr="00C9709F">
              <w:rPr>
                <w:rFonts w:ascii="Arial" w:eastAsia="Calibri" w:hAnsi="Arial" w:cs="Arial"/>
              </w:rPr>
              <w:t xml:space="preserve"> – </w:t>
            </w:r>
            <w:proofErr w:type="spellStart"/>
            <w:r w:rsidRPr="00C9709F">
              <w:rPr>
                <w:rFonts w:ascii="Arial" w:eastAsia="Calibri" w:hAnsi="Arial" w:cs="Arial"/>
              </w:rPr>
              <w:t>Brotnice</w:t>
            </w:r>
            <w:proofErr w:type="spellEnd"/>
            <w:r w:rsidRPr="00C9709F">
              <w:rPr>
                <w:rFonts w:ascii="Arial" w:eastAsia="Calibri" w:hAnsi="Arial" w:cs="Arial"/>
              </w:rPr>
              <w:t xml:space="preserve"> -Jasenice, Uskoplje, </w:t>
            </w:r>
            <w:proofErr w:type="spellStart"/>
            <w:r w:rsidRPr="00C9709F">
              <w:rPr>
                <w:rFonts w:ascii="Arial" w:eastAsia="Calibri" w:hAnsi="Arial" w:cs="Arial"/>
              </w:rPr>
              <w:t>Vitaljina</w:t>
            </w:r>
            <w:proofErr w:type="spellEnd"/>
            <w:r w:rsidRPr="00C9709F">
              <w:rPr>
                <w:rFonts w:ascii="Arial" w:eastAsia="Calibri" w:hAnsi="Arial" w:cs="Arial"/>
              </w:rPr>
              <w:t xml:space="preserve">, </w:t>
            </w:r>
            <w:proofErr w:type="spellStart"/>
            <w:r w:rsidRPr="00C9709F">
              <w:rPr>
                <w:rFonts w:ascii="Arial" w:eastAsia="Calibri" w:hAnsi="Arial" w:cs="Arial"/>
              </w:rPr>
              <w:t>Vodovađa</w:t>
            </w:r>
            <w:proofErr w:type="spellEnd"/>
            <w:r w:rsidRPr="00C9709F">
              <w:rPr>
                <w:rFonts w:ascii="Arial" w:eastAsia="Calibri" w:hAnsi="Arial" w:cs="Arial"/>
              </w:rPr>
              <w:t xml:space="preserve"> (</w:t>
            </w:r>
            <w:proofErr w:type="spellStart"/>
            <w:r w:rsidRPr="00C9709F">
              <w:rPr>
                <w:rFonts w:ascii="Arial" w:eastAsia="Calibri" w:hAnsi="Arial" w:cs="Arial"/>
              </w:rPr>
              <w:t>Vodovađa</w:t>
            </w:r>
            <w:proofErr w:type="spellEnd"/>
            <w:r w:rsidRPr="00C9709F">
              <w:rPr>
                <w:rFonts w:ascii="Arial" w:eastAsia="Calibri" w:hAnsi="Arial" w:cs="Arial"/>
              </w:rPr>
              <w:t xml:space="preserve">, </w:t>
            </w:r>
            <w:proofErr w:type="spellStart"/>
            <w:r w:rsidRPr="00C9709F">
              <w:rPr>
                <w:rFonts w:ascii="Arial" w:eastAsia="Calibri" w:hAnsi="Arial" w:cs="Arial"/>
              </w:rPr>
              <w:t>Vataje</w:t>
            </w:r>
            <w:proofErr w:type="spellEnd"/>
            <w:r w:rsidRPr="00C9709F">
              <w:rPr>
                <w:rFonts w:ascii="Arial" w:eastAsia="Calibri" w:hAnsi="Arial" w:cs="Arial"/>
              </w:rPr>
              <w:t xml:space="preserve">, </w:t>
            </w:r>
            <w:proofErr w:type="spellStart"/>
            <w:r w:rsidRPr="00C9709F">
              <w:rPr>
                <w:rFonts w:ascii="Arial" w:eastAsia="Calibri" w:hAnsi="Arial" w:cs="Arial"/>
              </w:rPr>
              <w:t>Pavlje</w:t>
            </w:r>
            <w:proofErr w:type="spellEnd"/>
            <w:r w:rsidRPr="00C9709F">
              <w:rPr>
                <w:rFonts w:ascii="Arial" w:eastAsia="Calibri" w:hAnsi="Arial" w:cs="Arial"/>
              </w:rPr>
              <w:t xml:space="preserve"> Brdo, </w:t>
            </w:r>
            <w:proofErr w:type="spellStart"/>
            <w:r w:rsidRPr="00C9709F">
              <w:rPr>
                <w:rFonts w:ascii="Arial" w:eastAsia="Calibri" w:hAnsi="Arial" w:cs="Arial"/>
              </w:rPr>
              <w:t>Gunjina</w:t>
            </w:r>
            <w:proofErr w:type="spellEnd"/>
            <w:r w:rsidRPr="00C9709F">
              <w:rPr>
                <w:rFonts w:ascii="Arial" w:eastAsia="Calibri" w:hAnsi="Arial" w:cs="Arial"/>
              </w:rPr>
              <w:t xml:space="preserve">, </w:t>
            </w:r>
            <w:proofErr w:type="spellStart"/>
            <w:r w:rsidRPr="00C9709F">
              <w:rPr>
                <w:rFonts w:ascii="Arial" w:eastAsia="Calibri" w:hAnsi="Arial" w:cs="Arial"/>
              </w:rPr>
              <w:t>Karasovići</w:t>
            </w:r>
            <w:proofErr w:type="spellEnd"/>
            <w:r w:rsidRPr="00C9709F">
              <w:rPr>
                <w:rFonts w:ascii="Arial" w:eastAsia="Calibri" w:hAnsi="Arial" w:cs="Arial"/>
              </w:rPr>
              <w:t xml:space="preserve">, Bani), </w:t>
            </w:r>
            <w:proofErr w:type="spellStart"/>
            <w:r w:rsidRPr="00C9709F">
              <w:rPr>
                <w:rFonts w:ascii="Arial" w:eastAsia="Calibri" w:hAnsi="Arial" w:cs="Arial"/>
              </w:rPr>
              <w:t>Zvekovica</w:t>
            </w:r>
            <w:proofErr w:type="spellEnd"/>
            <w:r w:rsidRPr="00C9709F">
              <w:rPr>
                <w:rFonts w:ascii="Arial" w:eastAsia="Calibri" w:hAnsi="Arial" w:cs="Arial"/>
              </w:rPr>
              <w:t xml:space="preserve">. </w:t>
            </w:r>
          </w:p>
        </w:tc>
      </w:tr>
      <w:tr w:rsidR="00C9709F" w:rsidRPr="00C9709F" w14:paraId="2B229E93" w14:textId="77777777" w:rsidTr="00414351">
        <w:tc>
          <w:tcPr>
            <w:tcW w:w="1838" w:type="dxa"/>
            <w:tcBorders>
              <w:top w:val="dotted" w:sz="4" w:space="0" w:color="auto"/>
              <w:left w:val="dotted" w:sz="4" w:space="0" w:color="auto"/>
              <w:bottom w:val="dotted" w:sz="4" w:space="0" w:color="auto"/>
              <w:right w:val="dotted" w:sz="4" w:space="0" w:color="auto"/>
            </w:tcBorders>
          </w:tcPr>
          <w:p w14:paraId="0B9DE6E1" w14:textId="0E12EB42" w:rsidR="00C9709F" w:rsidRPr="00C9709F" w:rsidRDefault="00C9709F" w:rsidP="00C9709F">
            <w:pPr>
              <w:rPr>
                <w:rFonts w:ascii="Arial" w:eastAsia="Calibri" w:hAnsi="Arial" w:cs="Arial"/>
                <w:sz w:val="18"/>
                <w:szCs w:val="18"/>
              </w:rPr>
            </w:pPr>
            <w:r w:rsidRPr="00C9709F">
              <w:rPr>
                <w:rFonts w:ascii="Arial" w:eastAsia="Calibri" w:hAnsi="Arial" w:cs="Arial"/>
                <w:sz w:val="16"/>
                <w:szCs w:val="16"/>
              </w:rPr>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43AEFCBC" w14:textId="25EB73C1" w:rsidR="00C9709F" w:rsidRPr="00C9709F" w:rsidRDefault="00C9709F" w:rsidP="00C9709F">
            <w:pPr>
              <w:autoSpaceDE w:val="0"/>
              <w:autoSpaceDN w:val="0"/>
              <w:adjustRightInd w:val="0"/>
              <w:rPr>
                <w:rFonts w:ascii="Arial" w:hAnsi="Arial" w:cs="Arial"/>
              </w:rPr>
            </w:pPr>
            <w:r w:rsidRPr="00C9709F">
              <w:rPr>
                <w:rFonts w:ascii="Arial" w:hAnsi="Arial" w:cs="Arial"/>
              </w:rPr>
              <w:t>Zakon o lokalnoj i područnoj (regionalnoj) samoupravi (NN 33/01,60/01,129/05, 109/07,125/08, 36/09, 150/11, 144/12, 19/13, 137/15, 123/17, 98/19, 144/20), Statut i drugi akti</w:t>
            </w:r>
          </w:p>
        </w:tc>
      </w:tr>
      <w:tr w:rsidR="00C9709F" w:rsidRPr="00C9709F" w14:paraId="6A5A6FF1" w14:textId="77777777" w:rsidTr="00414351">
        <w:tc>
          <w:tcPr>
            <w:tcW w:w="1838" w:type="dxa"/>
            <w:tcBorders>
              <w:top w:val="dotted" w:sz="4" w:space="0" w:color="auto"/>
              <w:left w:val="dotted" w:sz="4" w:space="0" w:color="auto"/>
              <w:bottom w:val="dotted" w:sz="4" w:space="0" w:color="auto"/>
              <w:right w:val="dotted" w:sz="4" w:space="0" w:color="auto"/>
            </w:tcBorders>
          </w:tcPr>
          <w:p w14:paraId="6A2A44EB" w14:textId="1112F8D4" w:rsidR="00C9709F" w:rsidRPr="00C9709F" w:rsidRDefault="00C9709F" w:rsidP="00C9709F">
            <w:pPr>
              <w:rPr>
                <w:rFonts w:ascii="Arial" w:eastAsia="Calibri" w:hAnsi="Arial" w:cs="Arial"/>
              </w:rPr>
            </w:pPr>
            <w:r w:rsidRPr="00C9709F">
              <w:rPr>
                <w:rFonts w:ascii="Arial" w:eastAsia="Calibri" w:hAnsi="Arial" w:cs="Arial"/>
              </w:rPr>
              <w:t>OPĆI CILJ:</w:t>
            </w:r>
          </w:p>
        </w:tc>
        <w:tc>
          <w:tcPr>
            <w:tcW w:w="12445" w:type="dxa"/>
            <w:tcBorders>
              <w:top w:val="dotted" w:sz="4" w:space="0" w:color="auto"/>
              <w:left w:val="dotted" w:sz="4" w:space="0" w:color="auto"/>
              <w:bottom w:val="dotted" w:sz="4" w:space="0" w:color="auto"/>
              <w:right w:val="dotted" w:sz="4" w:space="0" w:color="auto"/>
            </w:tcBorders>
          </w:tcPr>
          <w:p w14:paraId="72A2CB34" w14:textId="052262CD" w:rsidR="00C9709F" w:rsidRPr="00C9709F" w:rsidRDefault="00C9709F" w:rsidP="00C9709F">
            <w:pPr>
              <w:autoSpaceDE w:val="0"/>
              <w:autoSpaceDN w:val="0"/>
              <w:adjustRightInd w:val="0"/>
              <w:rPr>
                <w:rFonts w:ascii="Arial" w:hAnsi="Arial" w:cs="Arial"/>
              </w:rPr>
            </w:pPr>
            <w:r w:rsidRPr="00C9709F">
              <w:rPr>
                <w:rFonts w:ascii="Arial" w:eastAsia="Calibri" w:hAnsi="Arial" w:cs="Arial"/>
              </w:rPr>
              <w:t>Programom Mjesna samouprava osiguravaju se prostorni i tehnički uvjeti za rad mjesnih odbora na području Općine Konavle.</w:t>
            </w:r>
          </w:p>
        </w:tc>
      </w:tr>
      <w:tr w:rsidR="00C9709F" w:rsidRPr="00C9709F" w14:paraId="61819455" w14:textId="77777777" w:rsidTr="00414351">
        <w:tc>
          <w:tcPr>
            <w:tcW w:w="1838" w:type="dxa"/>
            <w:tcBorders>
              <w:top w:val="dotted" w:sz="4" w:space="0" w:color="auto"/>
              <w:left w:val="dotted" w:sz="4" w:space="0" w:color="auto"/>
              <w:bottom w:val="dotted" w:sz="4" w:space="0" w:color="auto"/>
              <w:right w:val="dotted" w:sz="4" w:space="0" w:color="auto"/>
            </w:tcBorders>
            <w:vAlign w:val="bottom"/>
          </w:tcPr>
          <w:p w14:paraId="095E5612" w14:textId="76CA0F12" w:rsidR="00C9709F" w:rsidRPr="00C9709F" w:rsidRDefault="00C9709F" w:rsidP="00C9709F">
            <w:pPr>
              <w:rPr>
                <w:rFonts w:ascii="Arial" w:eastAsia="Calibri" w:hAnsi="Arial" w:cs="Arial"/>
              </w:rPr>
            </w:pPr>
            <w:r w:rsidRPr="00C9709F">
              <w:rPr>
                <w:rFonts w:ascii="Arial" w:eastAsia="Calibri" w:hAnsi="Arial" w:cs="Arial"/>
              </w:rPr>
              <w:t>POSEBNI CILJEVI (što se programom želi postići):</w:t>
            </w:r>
          </w:p>
        </w:tc>
        <w:tc>
          <w:tcPr>
            <w:tcW w:w="12445" w:type="dxa"/>
            <w:tcBorders>
              <w:top w:val="dotted" w:sz="4" w:space="0" w:color="auto"/>
              <w:left w:val="dotted" w:sz="4" w:space="0" w:color="auto"/>
              <w:bottom w:val="dotted" w:sz="4" w:space="0" w:color="auto"/>
              <w:right w:val="dotted" w:sz="4" w:space="0" w:color="auto"/>
            </w:tcBorders>
            <w:vAlign w:val="bottom"/>
          </w:tcPr>
          <w:p w14:paraId="6801902F" w14:textId="77777777" w:rsidR="00C9709F" w:rsidRPr="00C9709F" w:rsidRDefault="00C9709F" w:rsidP="00C9709F">
            <w:pPr>
              <w:rPr>
                <w:rFonts w:ascii="Arial" w:eastAsia="Calibri" w:hAnsi="Arial" w:cs="Arial"/>
              </w:rPr>
            </w:pPr>
            <w:r w:rsidRPr="00C9709F">
              <w:rPr>
                <w:rFonts w:ascii="Arial" w:eastAsia="Calibri" w:hAnsi="Arial" w:cs="Arial"/>
              </w:rPr>
              <w:t>Cilj je osiguravanje minimalnih uvjeta za rad mjesnih odbora u pogledu nabave materijala i održavanja objekata.</w:t>
            </w:r>
          </w:p>
          <w:p w14:paraId="031897BB" w14:textId="1F054553" w:rsidR="00C9709F" w:rsidRPr="00C9709F" w:rsidRDefault="00C9709F" w:rsidP="00C9709F">
            <w:pPr>
              <w:autoSpaceDE w:val="0"/>
              <w:autoSpaceDN w:val="0"/>
              <w:adjustRightInd w:val="0"/>
              <w:rPr>
                <w:rFonts w:ascii="Arial" w:eastAsia="Calibri" w:hAnsi="Arial" w:cs="Arial"/>
              </w:rPr>
            </w:pPr>
            <w:r w:rsidRPr="00C9709F">
              <w:rPr>
                <w:rFonts w:ascii="Arial" w:eastAsia="Calibri" w:hAnsi="Arial" w:cs="Arial"/>
              </w:rPr>
              <w:t>Program obuhvaća poslove koji se odnose na uređenje naselja, koje svaki mjesni odbor planira pojedinačno, što je u konačnici obuhvaćeno Programom gradnje, odnosno održavanja objekata i uređaja komunalne infrastrukture.</w:t>
            </w:r>
          </w:p>
        </w:tc>
      </w:tr>
    </w:tbl>
    <w:p w14:paraId="603D1D58" w14:textId="77777777" w:rsidR="00B54AFD" w:rsidRPr="00C9709F" w:rsidRDefault="00B54AFD" w:rsidP="00B54AFD">
      <w:pPr>
        <w:rPr>
          <w:rFonts w:ascii="Arial" w:eastAsia="Calibri" w:hAnsi="Arial" w:cs="Arial"/>
        </w:rPr>
      </w:pPr>
    </w:p>
    <w:p w14:paraId="71E9895B" w14:textId="56574024" w:rsidR="00B54AFD" w:rsidRPr="00C9709F" w:rsidRDefault="00B54AFD" w:rsidP="00B54AFD">
      <w:pPr>
        <w:rPr>
          <w:rFonts w:ascii="Arial" w:eastAsia="Calibri" w:hAnsi="Arial" w:cs="Arial"/>
        </w:rPr>
      </w:pPr>
      <w:r w:rsidRPr="00C9709F">
        <w:rPr>
          <w:rFonts w:ascii="Arial" w:eastAsia="Calibri" w:hAnsi="Arial" w:cs="Arial"/>
        </w:rPr>
        <w:t xml:space="preserve">Ukupno planirana sredstva na razini programa 2011 </w:t>
      </w:r>
      <w:r w:rsidR="00704C7F" w:rsidRPr="00C9709F">
        <w:rPr>
          <w:rFonts w:ascii="Arial" w:eastAsia="Calibri" w:hAnsi="Arial" w:cs="Arial"/>
        </w:rPr>
        <w:t>za 202</w:t>
      </w:r>
      <w:r w:rsidR="00581CEF">
        <w:rPr>
          <w:rFonts w:ascii="Arial" w:eastAsia="Calibri" w:hAnsi="Arial" w:cs="Arial"/>
        </w:rPr>
        <w:t>6</w:t>
      </w:r>
      <w:r w:rsidR="00704C7F" w:rsidRPr="00C9709F">
        <w:rPr>
          <w:rFonts w:ascii="Arial" w:eastAsia="Calibri" w:hAnsi="Arial" w:cs="Arial"/>
        </w:rPr>
        <w:t xml:space="preserve">. godinu </w:t>
      </w:r>
      <w:r w:rsidRPr="00C9709F">
        <w:rPr>
          <w:rFonts w:ascii="Arial" w:eastAsia="Calibri" w:hAnsi="Arial" w:cs="Arial"/>
        </w:rPr>
        <w:t xml:space="preserve">iznose </w:t>
      </w:r>
      <w:r w:rsidR="00C9709F" w:rsidRPr="00C9709F">
        <w:rPr>
          <w:rFonts w:ascii="Arial" w:eastAsia="Calibri" w:hAnsi="Arial" w:cs="Arial"/>
        </w:rPr>
        <w:t>1</w:t>
      </w:r>
      <w:r w:rsidR="00581CEF">
        <w:rPr>
          <w:rFonts w:ascii="Arial" w:eastAsia="Calibri" w:hAnsi="Arial" w:cs="Arial"/>
        </w:rPr>
        <w:t>6</w:t>
      </w:r>
      <w:r w:rsidR="00C9709F" w:rsidRPr="00C9709F">
        <w:rPr>
          <w:rFonts w:ascii="Arial" w:eastAsia="Calibri" w:hAnsi="Arial" w:cs="Arial"/>
        </w:rPr>
        <w:t>3.</w:t>
      </w:r>
      <w:r w:rsidR="00581CEF">
        <w:rPr>
          <w:rFonts w:ascii="Arial" w:eastAsia="Calibri" w:hAnsi="Arial" w:cs="Arial"/>
        </w:rPr>
        <w:t>4</w:t>
      </w:r>
      <w:r w:rsidR="00C9709F" w:rsidRPr="00C9709F">
        <w:rPr>
          <w:rFonts w:ascii="Arial" w:eastAsia="Calibri" w:hAnsi="Arial" w:cs="Arial"/>
        </w:rPr>
        <w:t>00</w:t>
      </w:r>
      <w:r w:rsidR="00326997" w:rsidRPr="00C9709F">
        <w:rPr>
          <w:rFonts w:ascii="Arial" w:eastAsia="Calibri" w:hAnsi="Arial" w:cs="Arial"/>
        </w:rPr>
        <w:t xml:space="preserve"> </w:t>
      </w:r>
      <w:r w:rsidR="0066083A" w:rsidRPr="00C9709F">
        <w:rPr>
          <w:rFonts w:ascii="Arial" w:eastAsia="Calibri" w:hAnsi="Arial" w:cs="Arial"/>
        </w:rPr>
        <w:t>€</w:t>
      </w:r>
      <w:r w:rsidR="00704C7F" w:rsidRPr="00C9709F">
        <w:rPr>
          <w:rFonts w:ascii="Arial" w:eastAsia="Calibri" w:hAnsi="Arial" w:cs="Arial"/>
        </w:rPr>
        <w:t>,</w:t>
      </w:r>
      <w:r w:rsidR="00C9709F" w:rsidRPr="00C9709F">
        <w:rPr>
          <w:rFonts w:ascii="Arial" w:eastAsia="Calibri" w:hAnsi="Arial" w:cs="Arial"/>
        </w:rPr>
        <w:t xml:space="preserve"> </w:t>
      </w:r>
      <w:r w:rsidR="00704C7F" w:rsidRPr="00C9709F">
        <w:rPr>
          <w:rFonts w:ascii="Arial" w:eastAsia="Calibri" w:hAnsi="Arial" w:cs="Arial"/>
        </w:rPr>
        <w:t>dok za 202</w:t>
      </w:r>
      <w:r w:rsidR="00581CEF">
        <w:rPr>
          <w:rFonts w:ascii="Arial" w:eastAsia="Calibri" w:hAnsi="Arial" w:cs="Arial"/>
        </w:rPr>
        <w:t>7</w:t>
      </w:r>
      <w:r w:rsidR="00704C7F" w:rsidRPr="00C9709F">
        <w:rPr>
          <w:rFonts w:ascii="Arial" w:eastAsia="Calibri" w:hAnsi="Arial" w:cs="Arial"/>
        </w:rPr>
        <w:t>. i 202</w:t>
      </w:r>
      <w:r w:rsidR="00581CEF">
        <w:rPr>
          <w:rFonts w:ascii="Arial" w:eastAsia="Calibri" w:hAnsi="Arial" w:cs="Arial"/>
        </w:rPr>
        <w:t>8</w:t>
      </w:r>
      <w:r w:rsidR="00704C7F" w:rsidRPr="00C9709F">
        <w:rPr>
          <w:rFonts w:ascii="Arial" w:eastAsia="Calibri" w:hAnsi="Arial" w:cs="Arial"/>
        </w:rPr>
        <w:t xml:space="preserve">. godinu iznose </w:t>
      </w:r>
      <w:r w:rsidR="00C9709F" w:rsidRPr="00C9709F">
        <w:rPr>
          <w:rFonts w:ascii="Arial" w:eastAsia="Calibri" w:hAnsi="Arial" w:cs="Arial"/>
        </w:rPr>
        <w:t>175.800</w:t>
      </w:r>
      <w:r w:rsidR="00704C7F" w:rsidRPr="00C9709F">
        <w:rPr>
          <w:rFonts w:ascii="Arial" w:eastAsia="Calibri" w:hAnsi="Arial" w:cs="Arial"/>
        </w:rPr>
        <w:t xml:space="preserve"> € svake godine.</w:t>
      </w:r>
    </w:p>
    <w:p w14:paraId="31AF5CCB" w14:textId="77777777" w:rsidR="00B54AFD" w:rsidRPr="00C9709F" w:rsidRDefault="00B54AFD" w:rsidP="005A1E11">
      <w:pPr>
        <w:rPr>
          <w:rFonts w:ascii="Arial" w:eastAsia="Calibri" w:hAnsi="Arial" w:cs="Arial"/>
        </w:rPr>
      </w:pPr>
      <w:bookmarkStart w:id="249" w:name="_Hlk144735090"/>
      <w:bookmarkEnd w:id="247"/>
    </w:p>
    <w:p w14:paraId="4A6995A9" w14:textId="77777777" w:rsidR="00795AD0" w:rsidRPr="00C9709F"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9709F">
        <w:rPr>
          <w:rFonts w:ascii="Arial" w:eastAsia="Calibri" w:hAnsi="Arial" w:cs="Arial"/>
          <w:b/>
        </w:rPr>
        <w:t>Procjena i ishodište potrebnih sredstava za aktivnosti unutar programa</w:t>
      </w:r>
    </w:p>
    <w:p w14:paraId="3DF82727" w14:textId="7402DE47" w:rsidR="00795AD0" w:rsidRPr="00C9709F" w:rsidRDefault="00795AD0" w:rsidP="005A1E11">
      <w:pPr>
        <w:rPr>
          <w:rFonts w:ascii="Arial" w:eastAsia="Calibri" w:hAnsi="Arial" w:cs="Arial"/>
        </w:rPr>
      </w:pPr>
    </w:p>
    <w:bookmarkEnd w:id="249"/>
    <w:p w14:paraId="58CE159E" w14:textId="0920379C" w:rsidR="005A1E11" w:rsidRPr="00B42FF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51851A6" w14:textId="199AC904" w:rsidR="006C1824" w:rsidRPr="00B42FFA" w:rsidRDefault="006C1824" w:rsidP="005A1E11">
      <w:pPr>
        <w:rPr>
          <w:rFonts w:ascii="Arial" w:eastAsia="Calibri" w:hAnsi="Arial" w:cs="Arial"/>
        </w:rPr>
      </w:pPr>
    </w:p>
    <w:p w14:paraId="6376D9B7" w14:textId="7DFF940B" w:rsidR="006C1824" w:rsidRPr="00B42FFA" w:rsidRDefault="00581CEF" w:rsidP="005A1E11">
      <w:pPr>
        <w:rPr>
          <w:rFonts w:ascii="Arial" w:eastAsia="Calibri" w:hAnsi="Arial" w:cs="Arial"/>
        </w:rPr>
      </w:pPr>
      <w:r w:rsidRPr="00581CEF">
        <w:rPr>
          <w:rFonts w:eastAsia="Calibri"/>
          <w:noProof/>
        </w:rPr>
        <w:drawing>
          <wp:inline distT="0" distB="0" distL="0" distR="0" wp14:anchorId="26CEE5FF" wp14:editId="713D07BD">
            <wp:extent cx="9251950" cy="831215"/>
            <wp:effectExtent l="0" t="0" r="6350" b="6985"/>
            <wp:docPr id="1499050783"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0" cy="831215"/>
                    </a:xfrm>
                    <a:prstGeom prst="rect">
                      <a:avLst/>
                    </a:prstGeom>
                    <a:noFill/>
                    <a:ln>
                      <a:noFill/>
                    </a:ln>
                  </pic:spPr>
                </pic:pic>
              </a:graphicData>
            </a:graphic>
          </wp:inline>
        </w:drawing>
      </w:r>
    </w:p>
    <w:p w14:paraId="0BB3DBB0" w14:textId="77777777" w:rsidR="00795E0F" w:rsidRPr="00B42FFA" w:rsidRDefault="00795E0F" w:rsidP="00795E0F">
      <w:pPr>
        <w:shd w:val="clear" w:color="auto" w:fill="FFFFFF"/>
        <w:jc w:val="right"/>
        <w:rPr>
          <w:rFonts w:ascii="Arial" w:hAnsi="Arial" w:cs="Arial"/>
        </w:rPr>
      </w:pPr>
      <w:bookmarkStart w:id="250" w:name="_Hlk144735160"/>
      <w:r w:rsidRPr="00B42FFA">
        <w:rPr>
          <w:rFonts w:ascii="Arial" w:hAnsi="Arial" w:cs="Arial"/>
          <w:b/>
        </w:rPr>
        <w:t>RAZLOG ODSTUPANJA OD PROŠLOGODIŠNJIH PROJEKCIJA</w:t>
      </w:r>
      <w:r w:rsidRPr="00B42FFA">
        <w:rPr>
          <w:rFonts w:ascii="Arial" w:hAnsi="Arial" w:cs="Arial"/>
        </w:rPr>
        <w:t xml:space="preserve">: </w:t>
      </w:r>
    </w:p>
    <w:p w14:paraId="0DFFB8D2" w14:textId="77777777" w:rsidR="00795E0F" w:rsidRPr="00B42FFA" w:rsidRDefault="00795E0F" w:rsidP="00795E0F">
      <w:pPr>
        <w:shd w:val="clear" w:color="auto" w:fill="FFFFFF"/>
        <w:jc w:val="right"/>
        <w:rPr>
          <w:rFonts w:ascii="Arial" w:hAnsi="Arial" w:cs="Arial"/>
        </w:rPr>
      </w:pPr>
      <w:r w:rsidRPr="00B42FFA">
        <w:rPr>
          <w:rFonts w:ascii="Arial" w:hAnsi="Arial" w:cs="Arial"/>
        </w:rPr>
        <w:t>Po navedenom programu nije bilo značajnijih odstupanja.</w:t>
      </w:r>
    </w:p>
    <w:p w14:paraId="30B3D382" w14:textId="77777777" w:rsidR="00795E0F" w:rsidRPr="00B42FFA" w:rsidRDefault="00795E0F" w:rsidP="005A1E11">
      <w:pPr>
        <w:rPr>
          <w:rFonts w:ascii="Arial" w:eastAsia="Calibri" w:hAnsi="Arial" w:cs="Arial"/>
          <w:sz w:val="14"/>
          <w:szCs w:val="14"/>
        </w:rPr>
      </w:pPr>
    </w:p>
    <w:bookmarkEnd w:id="250"/>
    <w:p w14:paraId="70CBAB97" w14:textId="77777777" w:rsidR="005A1E11" w:rsidRPr="00B42FFA" w:rsidRDefault="005A1E11" w:rsidP="005A1E11">
      <w:pPr>
        <w:rPr>
          <w:rFonts w:ascii="Arial" w:eastAsia="Calibri" w:hAnsi="Arial" w:cs="Arial"/>
          <w:i/>
        </w:rPr>
      </w:pPr>
      <w:r w:rsidRPr="00B42FFA">
        <w:rPr>
          <w:rFonts w:ascii="Arial" w:eastAsia="Calibri" w:hAnsi="Arial" w:cs="Arial"/>
          <w:b/>
        </w:rPr>
        <w:t>Ishodište i pokazatelji na kojima se zasnivaju izračuni i ocjene</w:t>
      </w:r>
      <w:r w:rsidRPr="00B42FFA">
        <w:rPr>
          <w:rFonts w:ascii="Arial" w:eastAsia="Calibri" w:hAnsi="Arial" w:cs="Arial"/>
        </w:rPr>
        <w:t xml:space="preserve"> </w:t>
      </w:r>
      <w:r w:rsidRPr="00B42FFA">
        <w:rPr>
          <w:rFonts w:ascii="Arial" w:eastAsia="Calibri" w:hAnsi="Arial" w:cs="Arial"/>
          <w:b/>
        </w:rPr>
        <w:t>potrebnih sredstava za provođenje programa:</w:t>
      </w:r>
      <w:r w:rsidRPr="00B42FF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318D97" w14:textId="4D5ED672" w:rsidR="00B42FFA" w:rsidRPr="00B42FFA" w:rsidRDefault="00B42FFA" w:rsidP="00B42FFA">
      <w:pPr>
        <w:shd w:val="clear" w:color="auto" w:fill="FFFFFF"/>
        <w:rPr>
          <w:rFonts w:ascii="Arial" w:eastAsia="Calibri" w:hAnsi="Arial" w:cs="Arial"/>
          <w:lang w:eastAsia="hr-HR"/>
        </w:rPr>
      </w:pPr>
      <w:r w:rsidRPr="00B42FFA">
        <w:rPr>
          <w:rFonts w:ascii="Arial" w:eastAsia="Calibri" w:hAnsi="Arial" w:cs="Arial"/>
          <w:b/>
          <w:lang w:eastAsia="hr-HR"/>
        </w:rPr>
        <w:t>Izvještaj o postignutim ciljevima i rezultatima programa temeljenim na pokazateljima uspješnosti u prethodnoj godini</w:t>
      </w:r>
      <w:r w:rsidRPr="00B42FFA">
        <w:rPr>
          <w:rFonts w:ascii="Arial" w:eastAsia="Calibri" w:hAnsi="Arial" w:cs="Arial"/>
          <w:lang w:eastAsia="hr-HR"/>
        </w:rPr>
        <w:t>: Izvršenje je nešto manje od očekivanog jer je električna energija bila umanjena sukladno odluci Vlade RH.</w:t>
      </w:r>
    </w:p>
    <w:p w14:paraId="440DA859" w14:textId="77777777" w:rsidR="00B42FFA" w:rsidRPr="00B42FFA" w:rsidRDefault="00B42FFA" w:rsidP="005A1E11">
      <w:pPr>
        <w:shd w:val="clear" w:color="auto" w:fill="FFFFFF"/>
        <w:rPr>
          <w:rFonts w:ascii="Arial" w:eastAsia="Calibri" w:hAnsi="Arial" w:cs="Arial"/>
        </w:rPr>
      </w:pPr>
    </w:p>
    <w:p w14:paraId="339A50EE" w14:textId="0CA457A9" w:rsidR="00B54AFD" w:rsidRPr="00B42FFA" w:rsidRDefault="00B54AF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42FFA">
        <w:rPr>
          <w:rFonts w:ascii="Arial" w:eastAsia="Calibri" w:hAnsi="Arial" w:cs="Arial"/>
          <w:b/>
        </w:rPr>
        <w:lastRenderedPageBreak/>
        <w:t>Obrazloženje aktivnosti / projekata i pokazatelji uspješnosti</w:t>
      </w:r>
    </w:p>
    <w:p w14:paraId="17DC008F" w14:textId="77777777" w:rsidR="00B54AFD" w:rsidRPr="00B42FFA" w:rsidRDefault="00B54AFD" w:rsidP="005A1E11">
      <w:pPr>
        <w:rPr>
          <w:rFonts w:ascii="Arial" w:eastAsia="Calibri" w:hAnsi="Arial" w:cs="Arial"/>
          <w:sz w:val="12"/>
          <w:szCs w:val="12"/>
        </w:rPr>
      </w:pPr>
    </w:p>
    <w:p w14:paraId="74FDE512" w14:textId="77777777" w:rsidR="005A1E11" w:rsidRPr="00B42FFA" w:rsidRDefault="005A1E11" w:rsidP="005A1E11">
      <w:pPr>
        <w:rPr>
          <w:rFonts w:ascii="Arial" w:eastAsia="Calibri" w:hAnsi="Arial" w:cs="Arial"/>
        </w:rPr>
      </w:pPr>
      <w:r w:rsidRPr="00B42FFA">
        <w:rPr>
          <w:rFonts w:ascii="Arial" w:eastAsia="Calibri" w:hAnsi="Arial" w:cs="Arial"/>
        </w:rPr>
        <w:t>Unutar programa izvode se slijedeće aktivnosti i projekti:</w:t>
      </w:r>
    </w:p>
    <w:p w14:paraId="4B49E1CB" w14:textId="77777777" w:rsidR="005A1E11" w:rsidRPr="00B42FFA" w:rsidRDefault="005A1E11" w:rsidP="005A1E11">
      <w:pPr>
        <w:autoSpaceDE w:val="0"/>
        <w:autoSpaceDN w:val="0"/>
        <w:adjustRightInd w:val="0"/>
        <w:rPr>
          <w:rFonts w:ascii="Arial" w:eastAsia="Calibri" w:hAnsi="Arial" w:cs="Arial"/>
        </w:rPr>
      </w:pPr>
    </w:p>
    <w:p w14:paraId="6C680521" w14:textId="7B1D4A0F" w:rsidR="005A1E11" w:rsidRPr="00B42FFA" w:rsidRDefault="005A1E11" w:rsidP="005A1E11">
      <w:pPr>
        <w:autoSpaceDE w:val="0"/>
        <w:autoSpaceDN w:val="0"/>
        <w:adjustRightInd w:val="0"/>
        <w:rPr>
          <w:rFonts w:ascii="Arial" w:eastAsia="Calibri" w:hAnsi="Arial" w:cs="Arial"/>
        </w:rPr>
      </w:pPr>
      <w:bookmarkStart w:id="251" w:name="_Hlk144735221"/>
      <w:r w:rsidRPr="00B42FFA">
        <w:rPr>
          <w:rFonts w:ascii="Arial" w:eastAsia="Calibri" w:hAnsi="Arial" w:cs="Arial"/>
          <w:b/>
        </w:rPr>
        <w:t xml:space="preserve">1. A201101: Financiranje osnovnih aktivnosti mjesne samouprave </w:t>
      </w:r>
      <w:r w:rsidRPr="00B42FFA">
        <w:rPr>
          <w:rFonts w:ascii="Arial" w:eastAsia="Calibri" w:hAnsi="Arial" w:cs="Arial"/>
        </w:rPr>
        <w:t xml:space="preserve">- u sklopu navedene aktivnosti planirani su rashodi u iznosu </w:t>
      </w:r>
      <w:r w:rsidR="00581CEF">
        <w:rPr>
          <w:rFonts w:ascii="Arial" w:eastAsia="Calibri" w:hAnsi="Arial" w:cs="Arial"/>
        </w:rPr>
        <w:t>163.400</w:t>
      </w:r>
      <w:r w:rsidR="00326997" w:rsidRPr="00B42FFA">
        <w:rPr>
          <w:rFonts w:ascii="Arial" w:eastAsia="Calibri" w:hAnsi="Arial" w:cs="Arial"/>
        </w:rPr>
        <w:t xml:space="preserve"> </w:t>
      </w:r>
      <w:r w:rsidR="007B32C5" w:rsidRPr="00B42FFA">
        <w:rPr>
          <w:rFonts w:ascii="Arial" w:eastAsia="Calibri" w:hAnsi="Arial" w:cs="Arial"/>
        </w:rPr>
        <w:t xml:space="preserve">€ </w:t>
      </w:r>
      <w:r w:rsidR="00B54AFD" w:rsidRPr="00B42FFA">
        <w:rPr>
          <w:rFonts w:ascii="Arial" w:eastAsia="Calibri" w:hAnsi="Arial" w:cs="Arial"/>
        </w:rPr>
        <w:t>za 202</w:t>
      </w:r>
      <w:r w:rsidR="00581CEF">
        <w:rPr>
          <w:rFonts w:ascii="Arial" w:eastAsia="Calibri" w:hAnsi="Arial" w:cs="Arial"/>
        </w:rPr>
        <w:t>6</w:t>
      </w:r>
      <w:r w:rsidR="00B54AFD" w:rsidRPr="00B42FFA">
        <w:rPr>
          <w:rFonts w:ascii="Arial" w:eastAsia="Calibri" w:hAnsi="Arial" w:cs="Arial"/>
        </w:rPr>
        <w:t xml:space="preserve">. godinu, </w:t>
      </w:r>
      <w:r w:rsidR="00704C7F" w:rsidRPr="00B42FFA">
        <w:rPr>
          <w:rFonts w:ascii="Arial" w:eastAsia="Calibri" w:hAnsi="Arial" w:cs="Arial"/>
        </w:rPr>
        <w:t>a za 202</w:t>
      </w:r>
      <w:r w:rsidR="00581CEF">
        <w:rPr>
          <w:rFonts w:ascii="Arial" w:eastAsia="Calibri" w:hAnsi="Arial" w:cs="Arial"/>
        </w:rPr>
        <w:t>7</w:t>
      </w:r>
      <w:r w:rsidR="00704C7F" w:rsidRPr="00B42FFA">
        <w:rPr>
          <w:rFonts w:ascii="Arial" w:eastAsia="Calibri" w:hAnsi="Arial" w:cs="Arial"/>
        </w:rPr>
        <w:t>. i 20</w:t>
      </w:r>
      <w:r w:rsidR="00B42FFA" w:rsidRPr="00B42FFA">
        <w:rPr>
          <w:rFonts w:ascii="Arial" w:eastAsia="Calibri" w:hAnsi="Arial" w:cs="Arial"/>
        </w:rPr>
        <w:t>2</w:t>
      </w:r>
      <w:r w:rsidR="00581CEF">
        <w:rPr>
          <w:rFonts w:ascii="Arial" w:eastAsia="Calibri" w:hAnsi="Arial" w:cs="Arial"/>
        </w:rPr>
        <w:t>8</w:t>
      </w:r>
      <w:r w:rsidR="00704C7F" w:rsidRPr="00B42FFA">
        <w:rPr>
          <w:rFonts w:ascii="Arial" w:eastAsia="Calibri" w:hAnsi="Arial" w:cs="Arial"/>
        </w:rPr>
        <w:t xml:space="preserve">. godinu </w:t>
      </w:r>
      <w:r w:rsidR="00B42FFA" w:rsidRPr="00B42FFA">
        <w:rPr>
          <w:rFonts w:ascii="Arial" w:eastAsia="Calibri" w:hAnsi="Arial" w:cs="Arial"/>
        </w:rPr>
        <w:t>175.800</w:t>
      </w:r>
      <w:r w:rsidR="00704C7F" w:rsidRPr="00B42FFA">
        <w:rPr>
          <w:rFonts w:ascii="Arial" w:eastAsia="Calibri" w:hAnsi="Arial" w:cs="Arial"/>
        </w:rPr>
        <w:t xml:space="preserve"> €</w:t>
      </w:r>
      <w:r w:rsidR="00B54AFD" w:rsidRPr="00B42FFA">
        <w:rPr>
          <w:rFonts w:ascii="Arial" w:eastAsia="Calibri" w:hAnsi="Arial" w:cs="Arial"/>
        </w:rPr>
        <w:t xml:space="preserve"> </w:t>
      </w:r>
      <w:r w:rsidRPr="00B42FFA">
        <w:rPr>
          <w:rFonts w:ascii="Arial" w:eastAsia="Calibri" w:hAnsi="Arial" w:cs="Arial"/>
        </w:rPr>
        <w:t xml:space="preserve">. Planirana sredstva se odnose na rashode za troškove električne energije, </w:t>
      </w:r>
      <w:r w:rsidR="00B54AFD" w:rsidRPr="00B42FFA">
        <w:rPr>
          <w:rFonts w:ascii="Arial" w:eastAsia="Calibri" w:hAnsi="Arial" w:cs="Arial"/>
        </w:rPr>
        <w:t>troškove utroška vode i odvoza smeća</w:t>
      </w:r>
      <w:r w:rsidRPr="00B42FFA">
        <w:rPr>
          <w:rFonts w:ascii="Arial" w:eastAsia="Calibri" w:hAnsi="Arial" w:cs="Arial"/>
        </w:rPr>
        <w:t>, te materijal i usluge za tekuće i investicijsko održavanje. Kroz ovu aktivnost se iskazuje i utrošak namjenskih donacija</w:t>
      </w:r>
      <w:r w:rsidR="00B54AFD" w:rsidRPr="00B42FFA">
        <w:rPr>
          <w:rFonts w:ascii="Arial" w:eastAsia="Calibri" w:hAnsi="Arial" w:cs="Arial"/>
        </w:rPr>
        <w:t xml:space="preserve"> koje </w:t>
      </w:r>
      <w:r w:rsidRPr="00B42FFA">
        <w:rPr>
          <w:rFonts w:ascii="Arial" w:eastAsia="Calibri" w:hAnsi="Arial" w:cs="Arial"/>
        </w:rPr>
        <w:t>mjesn</w:t>
      </w:r>
      <w:r w:rsidR="00B54AFD" w:rsidRPr="00B42FFA">
        <w:rPr>
          <w:rFonts w:ascii="Arial" w:eastAsia="Calibri" w:hAnsi="Arial" w:cs="Arial"/>
        </w:rPr>
        <w:t>i odbori ostvare</w:t>
      </w:r>
      <w:r w:rsidRPr="00B42FFA">
        <w:rPr>
          <w:rFonts w:ascii="Arial" w:eastAsia="Calibri" w:hAnsi="Arial" w:cs="Arial"/>
        </w:rPr>
        <w:t>.</w:t>
      </w:r>
    </w:p>
    <w:bookmarkEnd w:id="251"/>
    <w:p w14:paraId="1E0EFC76"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 xml:space="preserve">Od travnja 2018., u okviru ove aktivnosti se iskazuju rashodi za troškove električne energije za domove kulture i slične objekte u okviru mjesne samouprave (ugovoreni uvjeti HEP opskrba i ostali objekti koji nisu obuhvaćeni osnovnim ugovorom HEP </w:t>
      </w:r>
      <w:proofErr w:type="spellStart"/>
      <w:r w:rsidRPr="00B42FFA">
        <w:rPr>
          <w:rFonts w:ascii="Arial" w:eastAsia="Calibri" w:hAnsi="Arial" w:cs="Arial"/>
          <w:iCs/>
          <w:lang w:eastAsia="hr-HR"/>
        </w:rPr>
        <w:t>elektra</w:t>
      </w:r>
      <w:proofErr w:type="spellEnd"/>
      <w:r w:rsidRPr="00B42FFA">
        <w:rPr>
          <w:rFonts w:ascii="Arial" w:eastAsia="Calibri" w:hAnsi="Arial" w:cs="Arial"/>
          <w:iCs/>
          <w:lang w:eastAsia="hr-HR"/>
        </w:rPr>
        <w:t xml:space="preserve"> jer su priključeni tijekom godine). Do konca ožujka 2018. ovi rashodi su se iskazivali u jednom računu za sva mjerna mjesta odnosno kroz aktivnost A201001, program 2010), dok se rashodi za utrošak vode iskazuju od početka 2018.</w:t>
      </w:r>
    </w:p>
    <w:p w14:paraId="263D2F1B"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U tablici u nastavku se daje prikaz potrošnje električne energije u domovima i sličnim objektima mjesne samouprave.</w:t>
      </w:r>
    </w:p>
    <w:p w14:paraId="1444F4C1" w14:textId="77777777" w:rsidR="00B42FFA" w:rsidRPr="00581CEF" w:rsidRDefault="00B42FFA" w:rsidP="00B42FFA">
      <w:pPr>
        <w:autoSpaceDE w:val="0"/>
        <w:autoSpaceDN w:val="0"/>
        <w:adjustRightInd w:val="0"/>
        <w:rPr>
          <w:rFonts w:ascii="Arial" w:eastAsia="Calibri" w:hAnsi="Arial" w:cs="Arial"/>
          <w:i/>
          <w:sz w:val="6"/>
          <w:szCs w:val="6"/>
          <w:lang w:eastAsia="hr-HR"/>
        </w:rPr>
      </w:pPr>
    </w:p>
    <w:p w14:paraId="7F5BCE94" w14:textId="04260AF9" w:rsidR="005A1E11" w:rsidRDefault="00581CEF" w:rsidP="005A1E11">
      <w:pPr>
        <w:autoSpaceDE w:val="0"/>
        <w:autoSpaceDN w:val="0"/>
        <w:adjustRightInd w:val="0"/>
        <w:jc w:val="center"/>
        <w:rPr>
          <w:rFonts w:ascii="Arial" w:eastAsia="Calibri" w:hAnsi="Arial" w:cs="Arial"/>
          <w:color w:val="FF0000"/>
        </w:rPr>
      </w:pPr>
      <w:r>
        <w:rPr>
          <w:rFonts w:ascii="Arial" w:eastAsia="Calibri" w:hAnsi="Arial" w:cs="Arial"/>
          <w:noProof/>
          <w:color w:val="FF0000"/>
        </w:rPr>
        <w:drawing>
          <wp:inline distT="0" distB="0" distL="0" distR="0" wp14:anchorId="09777D3A" wp14:editId="46569F32">
            <wp:extent cx="8681720" cy="3914140"/>
            <wp:effectExtent l="0" t="0" r="5080" b="0"/>
            <wp:docPr id="1142382452"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81720" cy="3914140"/>
                    </a:xfrm>
                    <a:prstGeom prst="rect">
                      <a:avLst/>
                    </a:prstGeom>
                    <a:noFill/>
                  </pic:spPr>
                </pic:pic>
              </a:graphicData>
            </a:graphic>
          </wp:inline>
        </w:drawing>
      </w:r>
    </w:p>
    <w:p w14:paraId="3591F90F" w14:textId="77777777" w:rsidR="00581CEF" w:rsidRPr="00AF4584" w:rsidRDefault="00581CEF" w:rsidP="005A1E11">
      <w:pPr>
        <w:autoSpaceDE w:val="0"/>
        <w:autoSpaceDN w:val="0"/>
        <w:adjustRightInd w:val="0"/>
        <w:jc w:val="center"/>
        <w:rPr>
          <w:rFonts w:ascii="Arial" w:eastAsia="Calibri" w:hAnsi="Arial" w:cs="Arial"/>
          <w:color w:val="FF0000"/>
        </w:rPr>
      </w:pPr>
    </w:p>
    <w:p w14:paraId="2CA87738" w14:textId="77777777" w:rsidR="00B42FFA" w:rsidRPr="00B42FFA" w:rsidRDefault="00B42FFA" w:rsidP="00B54AFD">
      <w:pPr>
        <w:rPr>
          <w:rFonts w:ascii="Arial" w:eastAsia="Calibri" w:hAnsi="Arial" w:cs="Arial"/>
          <w:sz w:val="2"/>
          <w:szCs w:val="2"/>
        </w:rPr>
      </w:pPr>
    </w:p>
    <w:tbl>
      <w:tblPr>
        <w:tblW w:w="13324" w:type="dxa"/>
        <w:jc w:val="center"/>
        <w:tblLayout w:type="fixed"/>
        <w:tblLook w:val="04A0" w:firstRow="1" w:lastRow="0" w:firstColumn="1" w:lastColumn="0" w:noHBand="0" w:noVBand="1"/>
      </w:tblPr>
      <w:tblGrid>
        <w:gridCol w:w="3256"/>
        <w:gridCol w:w="2828"/>
        <w:gridCol w:w="1004"/>
        <w:gridCol w:w="1134"/>
        <w:gridCol w:w="1134"/>
        <w:gridCol w:w="992"/>
        <w:gridCol w:w="992"/>
        <w:gridCol w:w="992"/>
        <w:gridCol w:w="992"/>
      </w:tblGrid>
      <w:tr w:rsidR="00B42FFA" w:rsidRPr="00B42FFA" w14:paraId="5465A277" w14:textId="77777777" w:rsidTr="00EA68CF">
        <w:trPr>
          <w:trHeight w:val="617"/>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7B5A0E" w14:textId="610F330A"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lastRenderedPageBreak/>
              <w:t>Pokazatelj rezultata</w:t>
            </w:r>
          </w:p>
        </w:tc>
        <w:tc>
          <w:tcPr>
            <w:tcW w:w="28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3AB5A3" w14:textId="0C15A8A4"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Definicija</w:t>
            </w:r>
          </w:p>
        </w:tc>
        <w:tc>
          <w:tcPr>
            <w:tcW w:w="10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56ECEE" w14:textId="515AC733"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CC4193" w14:textId="5977D812"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FC7973" w14:textId="4FE98B3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Polazna vrijednost 202</w:t>
            </w:r>
            <w:r w:rsidR="00B42FFA" w:rsidRPr="00B42FFA">
              <w:rPr>
                <w:rFonts w:ascii="Arial" w:eastAsia="Calibri" w:hAnsi="Arial" w:cs="Arial"/>
                <w:sz w:val="18"/>
                <w:szCs w:val="18"/>
              </w:rPr>
              <w:t>4</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EEF88D" w14:textId="7DD5EE2A"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Izvršeno 6/202</w:t>
            </w:r>
            <w:r w:rsidR="00581CEF">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05129" w14:textId="1D60E415"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6</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C215D5" w14:textId="028BF2A9"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7</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C79B4" w14:textId="7DC37D4B"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8</w:t>
            </w:r>
            <w:r w:rsidRPr="00B42FFA">
              <w:rPr>
                <w:rFonts w:ascii="Arial" w:eastAsia="Calibri" w:hAnsi="Arial" w:cs="Arial"/>
                <w:sz w:val="18"/>
                <w:szCs w:val="18"/>
              </w:rPr>
              <w:t>.</w:t>
            </w:r>
          </w:p>
        </w:tc>
      </w:tr>
      <w:tr w:rsidR="00B42FFA" w:rsidRPr="00B42FFA" w14:paraId="7A6610CF" w14:textId="77777777" w:rsidTr="00EA68CF">
        <w:trPr>
          <w:trHeight w:val="416"/>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A169249" w14:textId="6567A99F"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 xml:space="preserve">Pravovremeno plaćanje obveza za objekte koje koriste mjesni odbori i osiguravanje uvjeta za rad u istim </w:t>
            </w:r>
          </w:p>
        </w:tc>
        <w:tc>
          <w:tcPr>
            <w:tcW w:w="2828" w:type="dxa"/>
            <w:tcBorders>
              <w:top w:val="single" w:sz="4" w:space="0" w:color="auto"/>
              <w:left w:val="single" w:sz="4" w:space="0" w:color="auto"/>
              <w:bottom w:val="single" w:sz="4" w:space="0" w:color="auto"/>
              <w:right w:val="single" w:sz="4" w:space="0" w:color="auto"/>
            </w:tcBorders>
            <w:vAlign w:val="center"/>
            <w:hideMark/>
          </w:tcPr>
          <w:p w14:paraId="2EF6D94E" w14:textId="29416D9B" w:rsidR="00B83552" w:rsidRPr="00B42FFA" w:rsidRDefault="00B83552" w:rsidP="00B83552">
            <w:pPr>
              <w:jc w:val="left"/>
              <w:rPr>
                <w:rFonts w:ascii="Arial" w:eastAsia="Calibri" w:hAnsi="Arial" w:cs="Arial"/>
                <w:sz w:val="16"/>
                <w:szCs w:val="16"/>
              </w:rPr>
            </w:pPr>
            <w:r w:rsidRPr="00B42FFA">
              <w:rPr>
                <w:rFonts w:ascii="Arial" w:eastAsia="Calibri" w:hAnsi="Arial" w:cs="Arial"/>
                <w:sz w:val="16"/>
                <w:szCs w:val="16"/>
              </w:rPr>
              <w:t>Osiguravanje osnovnih uvjeta za djelovanje mjesne samouprave u objektima (održavanje prostorija, plaćanja utroška električne energije, vode i odvoza smeća)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4EFB568F" w14:textId="55794DEF"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481E5" w14:textId="54F801F8"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67EEC8" w14:textId="7768E0D0" w:rsidR="00B83552" w:rsidRPr="00B42FFA" w:rsidRDefault="00B83552" w:rsidP="00B83552">
            <w:pPr>
              <w:jc w:val="center"/>
              <w:rPr>
                <w:rFonts w:ascii="Arial" w:hAnsi="Arial" w:cs="Arial"/>
                <w:sz w:val="16"/>
                <w:szCs w:val="16"/>
              </w:rPr>
            </w:pPr>
            <w:r w:rsidRPr="00B42FFA">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8B75E00" w14:textId="7CC56FD4"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9E82775" w14:textId="15FEC6E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D9E0F6D" w14:textId="3B064093"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C291F4" w14:textId="206373DE"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r>
    </w:tbl>
    <w:p w14:paraId="26FA7C78" w14:textId="186C8D17" w:rsidR="005A1E11" w:rsidRPr="00B42FFA" w:rsidRDefault="005A1E11" w:rsidP="005A1E11">
      <w:pPr>
        <w:autoSpaceDE w:val="0"/>
        <w:autoSpaceDN w:val="0"/>
        <w:adjustRightInd w:val="0"/>
        <w:rPr>
          <w:rFonts w:ascii="Arial" w:eastAsia="Calibri" w:hAnsi="Arial" w:cs="Arial"/>
        </w:rPr>
      </w:pPr>
      <w:r w:rsidRPr="00B42FFA">
        <w:rPr>
          <w:rFonts w:ascii="Arial" w:eastAsia="Calibri" w:hAnsi="Arial" w:cs="Arial"/>
        </w:rPr>
        <w:br w:type="page"/>
      </w:r>
    </w:p>
    <w:p w14:paraId="1505E45F" w14:textId="77777777" w:rsidR="00B83552" w:rsidRPr="00A90AD7" w:rsidRDefault="00B83552" w:rsidP="00B83552">
      <w:pPr>
        <w:pStyle w:val="Naslov3"/>
        <w:rPr>
          <w:rFonts w:eastAsia="Calibri"/>
        </w:rPr>
      </w:pPr>
      <w:bookmarkStart w:id="252" w:name="_Toc146005853"/>
      <w:bookmarkStart w:id="253" w:name="_Toc152222820"/>
      <w:bookmarkStart w:id="254" w:name="_Toc215812588"/>
      <w:r w:rsidRPr="00A90AD7">
        <w:rPr>
          <w:rFonts w:eastAsia="Calibri"/>
        </w:rPr>
        <w:lastRenderedPageBreak/>
        <w:t>Program (2020): Protokol, odnosi s javnošću, obljetnice, blagdani i pokroviteljstva</w:t>
      </w:r>
      <w:bookmarkEnd w:id="252"/>
      <w:bookmarkEnd w:id="253"/>
      <w:bookmarkEnd w:id="254"/>
    </w:p>
    <w:p w14:paraId="1E16BE4C" w14:textId="77777777" w:rsidR="00B83552" w:rsidRPr="00A90AD7" w:rsidRDefault="00B83552" w:rsidP="00B83552">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90AD7" w:rsidRPr="00A90AD7" w14:paraId="2F9DC79A" w14:textId="77777777" w:rsidTr="00B54AFD">
        <w:tc>
          <w:tcPr>
            <w:tcW w:w="1555" w:type="dxa"/>
          </w:tcPr>
          <w:p w14:paraId="76327C21" w14:textId="6EC27F7F" w:rsidR="00A90AD7" w:rsidRPr="00A90AD7" w:rsidRDefault="00A90AD7" w:rsidP="00A90AD7">
            <w:pPr>
              <w:rPr>
                <w:rFonts w:ascii="Arial" w:eastAsia="Calibri" w:hAnsi="Arial" w:cs="Arial"/>
              </w:rPr>
            </w:pPr>
            <w:r w:rsidRPr="00A90AD7">
              <w:rPr>
                <w:rFonts w:ascii="Arial" w:eastAsia="Calibri" w:hAnsi="Arial" w:cs="Arial"/>
              </w:rPr>
              <w:t>OPIS PROGRAMA:</w:t>
            </w:r>
          </w:p>
        </w:tc>
        <w:tc>
          <w:tcPr>
            <w:tcW w:w="12899" w:type="dxa"/>
          </w:tcPr>
          <w:p w14:paraId="09D0F042" w14:textId="043D9330" w:rsidR="00A90AD7" w:rsidRPr="00A90AD7" w:rsidRDefault="00A90AD7" w:rsidP="00A90AD7">
            <w:pPr>
              <w:rPr>
                <w:rFonts w:ascii="Arial" w:eastAsia="Calibri" w:hAnsi="Arial" w:cs="Arial"/>
              </w:rPr>
            </w:pPr>
            <w:r w:rsidRPr="00A90AD7">
              <w:rPr>
                <w:rFonts w:ascii="Arial" w:eastAsia="Calibri" w:hAnsi="Arial" w:cs="Arial"/>
              </w:rPr>
              <w:t xml:space="preserve">Programom se omogućava redovno obavljanje zadataka u dijelu protokola i odnosa s javnošću, kao i obilježavanje blagdana, obljetnica i slično. </w:t>
            </w:r>
            <w:r w:rsidRPr="00A90AD7">
              <w:rPr>
                <w:rFonts w:ascii="Arial" w:hAnsi="Arial" w:cs="Arial"/>
              </w:rPr>
              <w:t xml:space="preserve">Ovaj program obuhvaća materijalne rashode, te potpore i pokroviteljstva. </w:t>
            </w:r>
            <w:r w:rsidRPr="00A90AD7">
              <w:rPr>
                <w:rFonts w:ascii="Arial" w:eastAsia="Calibri" w:hAnsi="Arial" w:cs="Arial"/>
              </w:rPr>
              <w:t>Program obuhvaća aktivnosti kojima se osiguravaju sredstva za usluge promidžbe i informiranja, druge nespomenute rashode poslovanja te sredstva za potpore i pokroviteljstva. Kroz aktivnosti ovog programa iskazuju se redovne aktivnosti ureda načelnika koji se ogledaju u odnosima s javnošću, održavanjem i uređenjem mrežne stranice Općine, pokroviteljstvima, sufinanciranjem organizacije određenih manifestacija, obilježavanja blagdana, obilježavanja Dana Općine i slično.</w:t>
            </w:r>
          </w:p>
        </w:tc>
      </w:tr>
      <w:tr w:rsidR="00A90AD7" w:rsidRPr="00A90AD7" w14:paraId="63496145" w14:textId="77777777" w:rsidTr="00B54AFD">
        <w:tc>
          <w:tcPr>
            <w:tcW w:w="1555" w:type="dxa"/>
          </w:tcPr>
          <w:p w14:paraId="52FF3E8E" w14:textId="5AF34F42" w:rsidR="00A90AD7" w:rsidRPr="00A90AD7" w:rsidRDefault="00A90AD7" w:rsidP="00A90AD7">
            <w:pPr>
              <w:jc w:val="left"/>
              <w:rPr>
                <w:rFonts w:ascii="Arial" w:eastAsia="Calibri" w:hAnsi="Arial" w:cs="Arial"/>
                <w:sz w:val="18"/>
                <w:szCs w:val="18"/>
              </w:rPr>
            </w:pPr>
            <w:r w:rsidRPr="00A90AD7">
              <w:rPr>
                <w:rFonts w:ascii="Arial" w:eastAsia="Calibri" w:hAnsi="Arial" w:cs="Arial"/>
                <w:sz w:val="16"/>
                <w:szCs w:val="16"/>
              </w:rPr>
              <w:t>ZAKONSKE I DRUGE PRAVNE OSNOVE PROGRAMA:</w:t>
            </w:r>
          </w:p>
        </w:tc>
        <w:tc>
          <w:tcPr>
            <w:tcW w:w="12899" w:type="dxa"/>
          </w:tcPr>
          <w:p w14:paraId="250F9EBC" w14:textId="5F603CF2" w:rsidR="00A90AD7" w:rsidRPr="00A90AD7" w:rsidRDefault="00A90AD7" w:rsidP="00A90AD7">
            <w:pPr>
              <w:autoSpaceDE w:val="0"/>
              <w:autoSpaceDN w:val="0"/>
              <w:adjustRightInd w:val="0"/>
              <w:rPr>
                <w:rFonts w:ascii="Arial" w:hAnsi="Arial" w:cs="Arial"/>
              </w:rPr>
            </w:pPr>
            <w:r w:rsidRPr="00A90AD7">
              <w:rPr>
                <w:rFonts w:ascii="Arial" w:hAnsi="Arial" w:cs="Arial"/>
              </w:rPr>
              <w:t>Zakon o lokalnoj i područnoj (regionalnoj) samoupravi (NN 33/01,60/01,129/05, 109/07,125/08, 36/09, 150/11, 144/12, 19/13, 137/15, 123/17, 98/19, 144/20), Zakon o financiranju jedinica lokalne i područne (regionalne) samouprave (NN 127/17, 138/20), Zakon o proračunu (NN 144/21),</w:t>
            </w:r>
            <w:r w:rsidR="00581CEF">
              <w:rPr>
                <w:rFonts w:ascii="Arial" w:hAnsi="Arial" w:cs="Arial"/>
              </w:rPr>
              <w:t xml:space="preserve"> Pravilnik o financiranju programskih sadržaja elektroničkih medija od interesa za Općinu Konavle (Službeni glasnik Općine Konavle </w:t>
            </w:r>
            <w:r w:rsidR="004D5FD7">
              <w:rPr>
                <w:rFonts w:ascii="Arial" w:hAnsi="Arial" w:cs="Arial"/>
              </w:rPr>
              <w:t>4/25),</w:t>
            </w:r>
            <w:r w:rsidRPr="00A90AD7">
              <w:rPr>
                <w:rFonts w:ascii="Arial" w:hAnsi="Arial" w:cs="Arial"/>
              </w:rPr>
              <w:t xml:space="preserve"> drugi zakoni i propisi</w:t>
            </w:r>
          </w:p>
        </w:tc>
      </w:tr>
      <w:tr w:rsidR="00A90AD7" w:rsidRPr="00A90AD7" w14:paraId="149CDFFA" w14:textId="77777777" w:rsidTr="00B54AFD">
        <w:tc>
          <w:tcPr>
            <w:tcW w:w="1555" w:type="dxa"/>
          </w:tcPr>
          <w:p w14:paraId="11257F24" w14:textId="2A70A376" w:rsidR="00A90AD7" w:rsidRPr="00A90AD7" w:rsidRDefault="00A90AD7" w:rsidP="00A90AD7">
            <w:pPr>
              <w:rPr>
                <w:rFonts w:ascii="Arial" w:eastAsia="Calibri" w:hAnsi="Arial" w:cs="Arial"/>
              </w:rPr>
            </w:pPr>
            <w:r w:rsidRPr="00A90AD7">
              <w:rPr>
                <w:rFonts w:ascii="Arial" w:eastAsia="Calibri" w:hAnsi="Arial" w:cs="Arial"/>
              </w:rPr>
              <w:t>CILJ PROGRAMA:</w:t>
            </w:r>
          </w:p>
        </w:tc>
        <w:tc>
          <w:tcPr>
            <w:tcW w:w="12899" w:type="dxa"/>
          </w:tcPr>
          <w:p w14:paraId="1589B0AE" w14:textId="77777777"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Cilj ovog programa je izvještavanje javnosti o radu načelnika, kao i rada Općinskog vijeća preko sredstava javnog priopćavanja, planiranje i praćenje projekata, osiguravanje korisnicima pravo na pristup informacijama, organiziranje protokolarnih prijema, prijemi udruga, športskih organizacija, ustanova i slično, obilježavanje raznih manifestacija, božićno-novogodišnji prijemi, obilježavanje i prijemi za Dan Općine, poticanje kulturnih, zabavnih, sportskih manifestacija i slično.</w:t>
            </w:r>
          </w:p>
          <w:p w14:paraId="5E4BB1D1" w14:textId="77777777" w:rsidR="00A90AD7" w:rsidRPr="00A90AD7" w:rsidRDefault="00A90AD7" w:rsidP="00A90AD7">
            <w:pPr>
              <w:autoSpaceDE w:val="0"/>
              <w:autoSpaceDN w:val="0"/>
              <w:adjustRightInd w:val="0"/>
              <w:rPr>
                <w:rFonts w:ascii="Arial" w:hAnsi="Arial" w:cs="Arial"/>
              </w:rPr>
            </w:pPr>
            <w:r w:rsidRPr="00A90AD7">
              <w:rPr>
                <w:rFonts w:ascii="Arial" w:hAnsi="Arial" w:cs="Arial"/>
              </w:rPr>
              <w:t>Cilj ovog programa je obavljanje aktivnosti vezanih uz promociju Općine i njenih razvojnih mogućnosti. Protokolarne aktivnosti Općinskog vijeća i Općinskog načelnika odvijaju se prema unaprijed poznatim događajima te prema drugim događajima koji su od interesa za Općinu, a koji nisu unaprijed poznati. Također, kroz ovaj program se aktivno surađuje s medijima s ciljem informiranja građana o aktivnostima i projektima koji se financiraju iz proračuna te omogućava kontinuirano praćenje rada Općinskog vijeća i Općinskog načelnika.</w:t>
            </w:r>
          </w:p>
          <w:p w14:paraId="568DAFC4" w14:textId="18F17805" w:rsidR="00A90AD7" w:rsidRPr="00A90AD7" w:rsidRDefault="00A90AD7" w:rsidP="00A90AD7">
            <w:pPr>
              <w:autoSpaceDE w:val="0"/>
              <w:autoSpaceDN w:val="0"/>
              <w:adjustRightInd w:val="0"/>
              <w:rPr>
                <w:rFonts w:ascii="Arial" w:hAnsi="Arial" w:cs="Arial"/>
              </w:rPr>
            </w:pPr>
            <w:r w:rsidRPr="00A90AD7">
              <w:rPr>
                <w:rFonts w:ascii="Arial" w:hAnsi="Arial" w:cs="Arial"/>
              </w:rPr>
              <w:t>S ciljem jačanja gospodarskih i kulturnih veza te promicanja razvojnih mogućnosti u zemlji i inozemstvu planirani su protokolarni posjeti i suradnja s gradovima i općinama u RH i međunarodna suradnja.</w:t>
            </w:r>
          </w:p>
        </w:tc>
      </w:tr>
      <w:tr w:rsidR="00A90AD7" w:rsidRPr="00A90AD7" w14:paraId="55CE484D" w14:textId="77777777" w:rsidTr="00414351">
        <w:tc>
          <w:tcPr>
            <w:tcW w:w="1555" w:type="dxa"/>
            <w:vAlign w:val="bottom"/>
          </w:tcPr>
          <w:p w14:paraId="6D39CE26" w14:textId="5110EFDB" w:rsidR="00A90AD7" w:rsidRPr="00A90AD7" w:rsidRDefault="00A90AD7" w:rsidP="00A90AD7">
            <w:pPr>
              <w:rPr>
                <w:rFonts w:ascii="Arial" w:eastAsia="Calibri" w:hAnsi="Arial" w:cs="Arial"/>
              </w:rPr>
            </w:pPr>
            <w:r w:rsidRPr="00A90AD7">
              <w:rPr>
                <w:rFonts w:ascii="Arial" w:eastAsia="Calibri" w:hAnsi="Arial" w:cs="Arial"/>
              </w:rPr>
              <w:t>POSEBNI CILJEVI:</w:t>
            </w:r>
          </w:p>
        </w:tc>
        <w:tc>
          <w:tcPr>
            <w:tcW w:w="12899" w:type="dxa"/>
            <w:vAlign w:val="bottom"/>
          </w:tcPr>
          <w:p w14:paraId="3D467007" w14:textId="77777777" w:rsidR="00A90AD7" w:rsidRPr="00A90AD7" w:rsidRDefault="00A90AD7" w:rsidP="00A90AD7">
            <w:pPr>
              <w:rPr>
                <w:rFonts w:ascii="Arial" w:eastAsia="Calibri" w:hAnsi="Arial" w:cs="Arial"/>
              </w:rPr>
            </w:pPr>
            <w:r w:rsidRPr="00A90AD7">
              <w:rPr>
                <w:rFonts w:ascii="Arial" w:eastAsia="Calibri" w:hAnsi="Arial" w:cs="Arial"/>
              </w:rPr>
              <w:t xml:space="preserve">Osiguravanje izvršavanja zadataka i funkcioniranje upravnih tijela, transparentnost rada općinske uprave, unapređenje identiteta i promidžba. </w:t>
            </w:r>
          </w:p>
          <w:p w14:paraId="52448DB1" w14:textId="77777777" w:rsidR="00A90AD7" w:rsidRPr="00A90AD7" w:rsidRDefault="00A90AD7" w:rsidP="00A90AD7">
            <w:pPr>
              <w:rPr>
                <w:rFonts w:ascii="Arial" w:eastAsia="Calibri" w:hAnsi="Arial" w:cs="Arial"/>
              </w:rPr>
            </w:pPr>
            <w:r w:rsidRPr="00A90AD7">
              <w:rPr>
                <w:rFonts w:ascii="Arial" w:eastAsia="Calibri" w:hAnsi="Arial" w:cs="Arial"/>
              </w:rPr>
              <w:t>Osigurati sredstva za redovno obavljanje zadataka načelnika i općinskog vijeća iz dijela protokola, manifestacija, obljetnica i odnosa s javnošću.</w:t>
            </w:r>
          </w:p>
          <w:p w14:paraId="2AFC8E47" w14:textId="77777777" w:rsidR="00A90AD7" w:rsidRPr="00A90AD7" w:rsidRDefault="00A90AD7" w:rsidP="00A90AD7">
            <w:pPr>
              <w:rPr>
                <w:rFonts w:ascii="Arial" w:eastAsia="Calibri" w:hAnsi="Arial" w:cs="Arial"/>
              </w:rPr>
            </w:pPr>
            <w:r w:rsidRPr="00A90AD7">
              <w:rPr>
                <w:rFonts w:ascii="Arial" w:eastAsia="Calibri" w:hAnsi="Arial" w:cs="Arial"/>
              </w:rPr>
              <w:t>Aktivnosti obilježavanja Dana Općine, proslave i manifestacije obuhvaćaju niz aktivnosti vezanih za prigodno obilježavanje državnih blagdana i značajnih datuma iz povijesti Općine.</w:t>
            </w:r>
          </w:p>
          <w:p w14:paraId="5DA67473" w14:textId="35EAFE81"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Osmišljavanje, provedba ili financiranje aktivnosti, odnosno akcija namijenjenih informiranju, promoviranju Općine i manifestacija od posebnog interesa za Općinu. Redovito komuniciranje s javnosti putem medija. Briga o pravodobnom informiranju javnosti i transparentnost podataka vezanih uz rad Općine Konavle.</w:t>
            </w:r>
          </w:p>
        </w:tc>
      </w:tr>
    </w:tbl>
    <w:p w14:paraId="350B552F" w14:textId="77777777" w:rsidR="00B54AFD" w:rsidRPr="00A90AD7" w:rsidRDefault="00B54AFD" w:rsidP="00B54AFD">
      <w:pPr>
        <w:rPr>
          <w:rFonts w:ascii="Arial" w:eastAsia="Calibri" w:hAnsi="Arial" w:cs="Arial"/>
        </w:rPr>
      </w:pPr>
    </w:p>
    <w:p w14:paraId="05AB994B" w14:textId="77777777" w:rsidR="00795AD0" w:rsidRPr="00A90AD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90AD7">
        <w:rPr>
          <w:rFonts w:ascii="Arial" w:eastAsia="Calibri" w:hAnsi="Arial" w:cs="Arial"/>
          <w:b/>
        </w:rPr>
        <w:t>Procjena i ishodište potrebnih sredstava za aktivnosti unutar programa</w:t>
      </w:r>
    </w:p>
    <w:p w14:paraId="38FDD769" w14:textId="7D3DADE8" w:rsidR="00795AD0" w:rsidRPr="00A90AD7" w:rsidRDefault="00795AD0" w:rsidP="005A1E11">
      <w:pPr>
        <w:rPr>
          <w:rFonts w:ascii="Arial" w:eastAsia="Calibri" w:hAnsi="Arial" w:cs="Arial"/>
        </w:rPr>
      </w:pPr>
    </w:p>
    <w:p w14:paraId="4FF3E76D" w14:textId="4CE103ED" w:rsidR="005A1E11" w:rsidRPr="00A90AD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38E523A" w14:textId="3421C932" w:rsidR="006C1824" w:rsidRPr="00E840A6" w:rsidRDefault="006C1824" w:rsidP="006C1824">
      <w:pPr>
        <w:rPr>
          <w:rFonts w:ascii="Arial" w:eastAsia="Calibri" w:hAnsi="Arial" w:cs="Arial"/>
          <w:sz w:val="18"/>
        </w:rPr>
      </w:pPr>
    </w:p>
    <w:p w14:paraId="5B9FB02A" w14:textId="21635B2B" w:rsidR="006C1824" w:rsidRPr="00AF4584" w:rsidRDefault="00581CEF" w:rsidP="006C1824">
      <w:pPr>
        <w:rPr>
          <w:rFonts w:ascii="Arial" w:eastAsia="Calibri" w:hAnsi="Arial" w:cs="Arial"/>
          <w:color w:val="FF0000"/>
          <w:sz w:val="18"/>
        </w:rPr>
      </w:pPr>
      <w:r w:rsidRPr="00581CEF">
        <w:rPr>
          <w:rFonts w:eastAsia="Calibri"/>
          <w:noProof/>
        </w:rPr>
        <w:lastRenderedPageBreak/>
        <w:drawing>
          <wp:inline distT="0" distB="0" distL="0" distR="0" wp14:anchorId="21306D01" wp14:editId="379A5FE8">
            <wp:extent cx="9251950" cy="1426210"/>
            <wp:effectExtent l="0" t="0" r="6350" b="2540"/>
            <wp:docPr id="1834442395"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1426210"/>
                    </a:xfrm>
                    <a:prstGeom prst="rect">
                      <a:avLst/>
                    </a:prstGeom>
                    <a:noFill/>
                    <a:ln>
                      <a:noFill/>
                    </a:ln>
                  </pic:spPr>
                </pic:pic>
              </a:graphicData>
            </a:graphic>
          </wp:inline>
        </w:drawing>
      </w:r>
    </w:p>
    <w:p w14:paraId="2D734948" w14:textId="77777777" w:rsidR="00B54AFD" w:rsidRPr="00A90AD7" w:rsidRDefault="00B54AFD">
      <w:pPr>
        <w:numPr>
          <w:ilvl w:val="0"/>
          <w:numId w:val="2"/>
        </w:numPr>
        <w:rPr>
          <w:rFonts w:ascii="Arial" w:eastAsia="Calibri" w:hAnsi="Arial" w:cs="Arial"/>
          <w:sz w:val="18"/>
        </w:rPr>
      </w:pPr>
      <w:r w:rsidRPr="00A90AD7">
        <w:rPr>
          <w:rFonts w:ascii="Arial" w:eastAsia="Calibri" w:hAnsi="Arial" w:cs="Arial"/>
          <w:sz w:val="18"/>
        </w:rPr>
        <w:t>U proračunskom razdoblju 2019.-2021. aktivnost A202001 razdvojena je na još dvije aktivnosti radi transparentnog iskazivanja rashoda (A202003 i A202004).</w:t>
      </w:r>
    </w:p>
    <w:p w14:paraId="3387E84F" w14:textId="77777777" w:rsidR="00B54AFD" w:rsidRPr="00A90AD7" w:rsidRDefault="00B54AFD" w:rsidP="00B54AFD">
      <w:pPr>
        <w:shd w:val="clear" w:color="auto" w:fill="FFFFFF"/>
        <w:jc w:val="right"/>
        <w:rPr>
          <w:rFonts w:ascii="Arial" w:hAnsi="Arial" w:cs="Arial"/>
          <w:b/>
        </w:rPr>
      </w:pPr>
    </w:p>
    <w:p w14:paraId="40AB2905" w14:textId="3ACF088D" w:rsidR="00B54AFD" w:rsidRPr="00A90AD7" w:rsidRDefault="00B54AFD" w:rsidP="00B54AFD">
      <w:pPr>
        <w:shd w:val="clear" w:color="auto" w:fill="FFFFFF"/>
        <w:jc w:val="right"/>
        <w:rPr>
          <w:rFonts w:ascii="Arial" w:hAnsi="Arial" w:cs="Arial"/>
        </w:rPr>
      </w:pPr>
      <w:r w:rsidRPr="00A90AD7">
        <w:rPr>
          <w:rFonts w:ascii="Arial" w:hAnsi="Arial" w:cs="Arial"/>
          <w:b/>
        </w:rPr>
        <w:t>RAZLOG ODSTUPANJA OD PROŠLOGODIŠNJIH PROJEKCIJA</w:t>
      </w:r>
      <w:r w:rsidRPr="00A90AD7">
        <w:rPr>
          <w:rFonts w:ascii="Arial" w:hAnsi="Arial" w:cs="Arial"/>
        </w:rPr>
        <w:t xml:space="preserve">: </w:t>
      </w:r>
    </w:p>
    <w:p w14:paraId="797A5F8A" w14:textId="7FE7E56E" w:rsidR="00B54AFD" w:rsidRPr="00A90AD7" w:rsidRDefault="00B54AFD" w:rsidP="00B54AFD">
      <w:pPr>
        <w:shd w:val="clear" w:color="auto" w:fill="FFFFFF"/>
        <w:jc w:val="right"/>
        <w:rPr>
          <w:rFonts w:ascii="Arial" w:hAnsi="Arial" w:cs="Arial"/>
        </w:rPr>
      </w:pPr>
      <w:r w:rsidRPr="00A90AD7">
        <w:rPr>
          <w:rFonts w:ascii="Arial" w:hAnsi="Arial" w:cs="Arial"/>
        </w:rPr>
        <w:t>Po navedenom programu nije bilo značajnijih odstupanja.</w:t>
      </w:r>
    </w:p>
    <w:p w14:paraId="77A3C3C4" w14:textId="77777777" w:rsidR="005A1E11" w:rsidRPr="00A90AD7" w:rsidRDefault="005A1E11" w:rsidP="005A1E11">
      <w:pPr>
        <w:rPr>
          <w:rFonts w:ascii="Arial" w:eastAsia="Calibri" w:hAnsi="Arial" w:cs="Arial"/>
        </w:rPr>
      </w:pPr>
    </w:p>
    <w:p w14:paraId="609A2A31" w14:textId="77777777" w:rsidR="005A1E11" w:rsidRPr="00A90AD7" w:rsidRDefault="005A1E11" w:rsidP="005A1E11">
      <w:pPr>
        <w:rPr>
          <w:rFonts w:ascii="Arial" w:eastAsia="Calibri" w:hAnsi="Arial" w:cs="Arial"/>
          <w:i/>
        </w:rPr>
      </w:pPr>
      <w:r w:rsidRPr="00A90AD7">
        <w:rPr>
          <w:rFonts w:ascii="Arial" w:eastAsia="Calibri" w:hAnsi="Arial" w:cs="Arial"/>
          <w:b/>
        </w:rPr>
        <w:t>Ishodište i pokazatelji na kojima se zasnivaju izračuni i ocjene</w:t>
      </w:r>
      <w:r w:rsidRPr="00A90AD7">
        <w:rPr>
          <w:rFonts w:ascii="Arial" w:eastAsia="Calibri" w:hAnsi="Arial" w:cs="Arial"/>
        </w:rPr>
        <w:t xml:space="preserve"> </w:t>
      </w:r>
      <w:r w:rsidRPr="00A90AD7">
        <w:rPr>
          <w:rFonts w:ascii="Arial" w:eastAsia="Calibri" w:hAnsi="Arial" w:cs="Arial"/>
          <w:b/>
        </w:rPr>
        <w:t>potrebnih sredstava za provođenje programa:</w:t>
      </w:r>
      <w:r w:rsidRPr="00A90AD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5517A89" w14:textId="0AF358ED" w:rsidR="005A1E11" w:rsidRPr="00A90AD7" w:rsidRDefault="005A1E11" w:rsidP="005A1E11">
      <w:pPr>
        <w:rPr>
          <w:rFonts w:ascii="Arial" w:eastAsia="Calibri" w:hAnsi="Arial" w:cs="Arial"/>
        </w:rPr>
      </w:pPr>
      <w:r w:rsidRPr="00A90AD7">
        <w:rPr>
          <w:rFonts w:ascii="Arial" w:eastAsia="Calibri" w:hAnsi="Arial" w:cs="Arial"/>
          <w:b/>
        </w:rPr>
        <w:t xml:space="preserve">Izvještaj o postignutim ciljevima i rezultatima programa temeljenim na pokazateljima uspješnosti u prethodnoj godini: </w:t>
      </w:r>
      <w:r w:rsidRPr="00A90AD7">
        <w:rPr>
          <w:rFonts w:ascii="Arial" w:eastAsia="Calibri" w:hAnsi="Arial" w:cs="Arial"/>
        </w:rPr>
        <w:t xml:space="preserve">Izvršenje </w:t>
      </w:r>
      <w:r w:rsidR="00B54AFD" w:rsidRPr="00A90AD7">
        <w:rPr>
          <w:rFonts w:ascii="Arial" w:eastAsia="Calibri" w:hAnsi="Arial" w:cs="Arial"/>
        </w:rPr>
        <w:t>prvog polugodišta 202</w:t>
      </w:r>
      <w:r w:rsidR="00581CEF">
        <w:rPr>
          <w:rFonts w:ascii="Arial" w:eastAsia="Calibri" w:hAnsi="Arial" w:cs="Arial"/>
        </w:rPr>
        <w:t>5</w:t>
      </w:r>
      <w:r w:rsidR="00B54AFD" w:rsidRPr="00A90AD7">
        <w:rPr>
          <w:rFonts w:ascii="Arial" w:eastAsia="Calibri" w:hAnsi="Arial" w:cs="Arial"/>
        </w:rPr>
        <w:t xml:space="preserve">. godine </w:t>
      </w:r>
      <w:r w:rsidRPr="00A90AD7">
        <w:rPr>
          <w:rFonts w:ascii="Arial" w:eastAsia="Calibri" w:hAnsi="Arial" w:cs="Arial"/>
        </w:rPr>
        <w:t>je u okviru očekivanih vrijednosti.</w:t>
      </w:r>
    </w:p>
    <w:p w14:paraId="4E47192E" w14:textId="77777777" w:rsidR="00B54AFD" w:rsidRPr="00A90AD7" w:rsidRDefault="00B54AFD" w:rsidP="005A1E11">
      <w:pPr>
        <w:shd w:val="clear" w:color="auto" w:fill="FFFFFF"/>
        <w:rPr>
          <w:rFonts w:ascii="Calibri" w:hAnsi="Calibri" w:cs="Calibri"/>
          <w:b/>
          <w:sz w:val="24"/>
          <w:szCs w:val="24"/>
        </w:rPr>
      </w:pPr>
    </w:p>
    <w:p w14:paraId="16C1A162" w14:textId="426A1FC8" w:rsidR="005A1E11" w:rsidRPr="00A90AD7" w:rsidRDefault="005A1E11" w:rsidP="005A1E11">
      <w:pPr>
        <w:rPr>
          <w:rFonts w:ascii="Arial" w:eastAsia="Calibri" w:hAnsi="Arial" w:cs="Arial"/>
        </w:rPr>
      </w:pPr>
      <w:r w:rsidRPr="00A90AD7">
        <w:rPr>
          <w:rFonts w:ascii="Arial" w:eastAsia="Calibri" w:hAnsi="Arial" w:cs="Arial"/>
        </w:rPr>
        <w:t xml:space="preserve">Ukupno planirana sredstva na razini programa 2020 iznose </w:t>
      </w:r>
      <w:r w:rsidR="00581CEF">
        <w:rPr>
          <w:rFonts w:ascii="Arial" w:eastAsia="Calibri" w:hAnsi="Arial" w:cs="Arial"/>
        </w:rPr>
        <w:t>311.60</w:t>
      </w:r>
      <w:r w:rsidR="00326997" w:rsidRPr="00A90AD7">
        <w:rPr>
          <w:rFonts w:ascii="Arial" w:eastAsia="Calibri" w:hAnsi="Arial" w:cs="Arial"/>
        </w:rPr>
        <w:t xml:space="preserve"> </w:t>
      </w:r>
      <w:r w:rsidR="007B32C5" w:rsidRPr="00A90AD7">
        <w:rPr>
          <w:rFonts w:ascii="Arial" w:eastAsia="Calibri" w:hAnsi="Arial" w:cs="Arial"/>
        </w:rPr>
        <w:t xml:space="preserve">€ </w:t>
      </w:r>
      <w:r w:rsidR="00B54AFD" w:rsidRPr="00A90AD7">
        <w:rPr>
          <w:rFonts w:ascii="Arial" w:eastAsia="Calibri" w:hAnsi="Arial" w:cs="Arial"/>
        </w:rPr>
        <w:t>za 202</w:t>
      </w:r>
      <w:r w:rsidR="00581CEF">
        <w:rPr>
          <w:rFonts w:ascii="Arial" w:eastAsia="Calibri" w:hAnsi="Arial" w:cs="Arial"/>
        </w:rPr>
        <w:t>6, a za 2027. i 2028. je planirano 327.000 €</w:t>
      </w:r>
      <w:r w:rsidRPr="00A90AD7">
        <w:rPr>
          <w:rFonts w:ascii="Arial" w:eastAsia="Calibri" w:hAnsi="Arial" w:cs="Arial"/>
        </w:rPr>
        <w:t xml:space="preserve">. </w:t>
      </w:r>
    </w:p>
    <w:p w14:paraId="1D58EA7F" w14:textId="7C19BDAF" w:rsidR="005A1E11" w:rsidRPr="00A90AD7" w:rsidRDefault="005A1E11" w:rsidP="005A1E11">
      <w:pPr>
        <w:rPr>
          <w:rFonts w:ascii="Arial" w:eastAsia="Calibri" w:hAnsi="Arial" w:cs="Arial"/>
        </w:rPr>
      </w:pPr>
    </w:p>
    <w:p w14:paraId="438B0961" w14:textId="77777777" w:rsidR="00B54AFD" w:rsidRPr="00021CC0" w:rsidRDefault="00B54AF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1CC0">
        <w:rPr>
          <w:rFonts w:ascii="Arial" w:eastAsia="Calibri" w:hAnsi="Arial" w:cs="Arial"/>
          <w:b/>
        </w:rPr>
        <w:t>Obrazloženje aktivnosti / projekata i pokazatelji uspješnosti</w:t>
      </w:r>
    </w:p>
    <w:p w14:paraId="61107A39" w14:textId="77777777" w:rsidR="00B54AFD" w:rsidRPr="00021CC0" w:rsidRDefault="00B54AFD" w:rsidP="005A1E11">
      <w:pPr>
        <w:rPr>
          <w:rFonts w:ascii="Arial" w:eastAsia="Calibri" w:hAnsi="Arial" w:cs="Arial"/>
        </w:rPr>
      </w:pPr>
    </w:p>
    <w:p w14:paraId="7728BEF5" w14:textId="77777777" w:rsidR="005A1E11" w:rsidRPr="00021CC0" w:rsidRDefault="005A1E11" w:rsidP="005A1E11">
      <w:pPr>
        <w:rPr>
          <w:rFonts w:ascii="Arial" w:eastAsia="Calibri" w:hAnsi="Arial" w:cs="Arial"/>
        </w:rPr>
      </w:pPr>
      <w:r w:rsidRPr="00021CC0">
        <w:rPr>
          <w:rFonts w:ascii="Arial" w:eastAsia="Calibri" w:hAnsi="Arial" w:cs="Arial"/>
        </w:rPr>
        <w:t>Unutar programa izvode se slijedeće aktivnosti i projekti:</w:t>
      </w:r>
    </w:p>
    <w:p w14:paraId="7132BF60" w14:textId="77777777" w:rsidR="005A1E11" w:rsidRPr="00021CC0" w:rsidRDefault="005A1E11" w:rsidP="005A1E11">
      <w:pPr>
        <w:rPr>
          <w:rFonts w:ascii="Arial" w:eastAsia="Calibri" w:hAnsi="Arial" w:cs="Arial"/>
        </w:rPr>
      </w:pPr>
    </w:p>
    <w:p w14:paraId="7A234942" w14:textId="1E777A42"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b/>
        </w:rPr>
        <w:t xml:space="preserve">1. A202001: Odnosi s javnošću, mediji, protokolarni posjeti i slično - </w:t>
      </w:r>
      <w:r w:rsidRPr="00021CC0">
        <w:rPr>
          <w:rFonts w:ascii="Arial" w:eastAsia="Calibri" w:hAnsi="Arial" w:cs="Arial"/>
        </w:rPr>
        <w:t>u sklopu navedene aktivnosti su rashodi za usluge promidžbe, reprezentaciju, protokolarne darove i ostale nespomenute rashode poslovanja. Ukupno planirana sredstva za navedene aktivnosti za 202</w:t>
      </w:r>
      <w:r w:rsidR="00581CEF">
        <w:rPr>
          <w:rFonts w:ascii="Arial" w:eastAsia="Calibri" w:hAnsi="Arial" w:cs="Arial"/>
        </w:rPr>
        <w:t>6</w:t>
      </w:r>
      <w:r w:rsidRPr="00021CC0">
        <w:rPr>
          <w:rFonts w:ascii="Arial" w:eastAsia="Calibri" w:hAnsi="Arial" w:cs="Arial"/>
        </w:rPr>
        <w:t xml:space="preserve">. godinu iznose </w:t>
      </w:r>
      <w:r w:rsidR="00021CC0" w:rsidRPr="00021CC0">
        <w:rPr>
          <w:rFonts w:ascii="Arial" w:eastAsia="Calibri" w:hAnsi="Arial" w:cs="Arial"/>
        </w:rPr>
        <w:t>1</w:t>
      </w:r>
      <w:r w:rsidR="00581CEF">
        <w:rPr>
          <w:rFonts w:ascii="Arial" w:eastAsia="Calibri" w:hAnsi="Arial" w:cs="Arial"/>
        </w:rPr>
        <w:t>5</w:t>
      </w:r>
      <w:r w:rsidR="00021CC0" w:rsidRPr="00021CC0">
        <w:rPr>
          <w:rFonts w:ascii="Arial" w:eastAsia="Calibri" w:hAnsi="Arial" w:cs="Arial"/>
        </w:rPr>
        <w:t>0</w:t>
      </w:r>
      <w:r w:rsidRPr="00021CC0">
        <w:rPr>
          <w:rFonts w:ascii="Arial" w:eastAsia="Calibri" w:hAnsi="Arial" w:cs="Arial"/>
        </w:rPr>
        <w:t>.000 €,</w:t>
      </w:r>
      <w:r w:rsidR="00021CC0" w:rsidRPr="00021CC0">
        <w:rPr>
          <w:rFonts w:ascii="Arial" w:eastAsia="Calibri" w:hAnsi="Arial" w:cs="Arial"/>
        </w:rPr>
        <w:t xml:space="preserve"> kao i </w:t>
      </w:r>
      <w:r w:rsidRPr="00021CC0">
        <w:rPr>
          <w:rFonts w:ascii="Arial" w:eastAsia="Calibri" w:hAnsi="Arial" w:cs="Arial"/>
        </w:rPr>
        <w:t>za 202</w:t>
      </w:r>
      <w:r w:rsidR="00581CEF">
        <w:rPr>
          <w:rFonts w:ascii="Arial" w:eastAsia="Calibri" w:hAnsi="Arial" w:cs="Arial"/>
        </w:rPr>
        <w:t>7</w:t>
      </w:r>
      <w:r w:rsidRPr="00021CC0">
        <w:rPr>
          <w:rFonts w:ascii="Arial" w:eastAsia="Calibri" w:hAnsi="Arial" w:cs="Arial"/>
        </w:rPr>
        <w:t>. i za 202</w:t>
      </w:r>
      <w:r w:rsidR="00581CEF">
        <w:rPr>
          <w:rFonts w:ascii="Arial" w:eastAsia="Calibri" w:hAnsi="Arial" w:cs="Arial"/>
        </w:rPr>
        <w:t>8</w:t>
      </w:r>
      <w:r w:rsidRPr="00021CC0">
        <w:rPr>
          <w:rFonts w:ascii="Arial" w:eastAsia="Calibri" w:hAnsi="Arial" w:cs="Arial"/>
        </w:rPr>
        <w:t>. godinu. Ovi rashodi se odnose na rashode za troškove informiranja, oglašavanja blagdanskih i drugih čestitki u tiskanim i audiovizualnim medijima temeljem potpisanih ugovora (portali i tiskovine, radio i televizija), usluge u svezi održavanja Internet stranice i praćenje rada Općine, usluge reprezentacije za protokolarne posjete i druge usluge reprezentacije u okviru čega su i rashodi za protokolarne darove (npr. vino, monografije sl.).</w:t>
      </w:r>
    </w:p>
    <w:p w14:paraId="36BE6ECD" w14:textId="77777777" w:rsidR="009940D7" w:rsidRPr="00021CC0" w:rsidRDefault="009940D7" w:rsidP="009940D7">
      <w:pPr>
        <w:autoSpaceDE w:val="0"/>
        <w:autoSpaceDN w:val="0"/>
        <w:adjustRightInd w:val="0"/>
        <w:rPr>
          <w:rFonts w:ascii="Arial" w:eastAsia="Calibri" w:hAnsi="Arial" w:cs="Arial"/>
        </w:rPr>
      </w:pPr>
    </w:p>
    <w:p w14:paraId="42AD71D5" w14:textId="77777777"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rPr>
        <w:t xml:space="preserve">CILJ: Unaprjeđenje i promicanje lokalne i područne samouprave. </w:t>
      </w:r>
    </w:p>
    <w:p w14:paraId="12F4DD89" w14:textId="77777777" w:rsidR="009940D7" w:rsidRPr="00021CC0" w:rsidRDefault="009940D7" w:rsidP="009940D7">
      <w:pPr>
        <w:autoSpaceDE w:val="0"/>
        <w:autoSpaceDN w:val="0"/>
        <w:adjustRightInd w:val="0"/>
        <w:ind w:firstLine="567"/>
        <w:rPr>
          <w:rFonts w:ascii="Arial" w:eastAsia="Calibri" w:hAnsi="Arial" w:cs="Arial"/>
        </w:rPr>
      </w:pPr>
      <w:r w:rsidRPr="00021CC0">
        <w:rPr>
          <w:rFonts w:ascii="Arial" w:eastAsia="Calibri" w:hAnsi="Arial" w:cs="Arial"/>
        </w:rPr>
        <w:t xml:space="preserve">Stručno i pravovremeno obavljanje poslova koje se odnose na protokolarne aktivnosti Općine. </w:t>
      </w:r>
    </w:p>
    <w:p w14:paraId="56E38C7C" w14:textId="77777777" w:rsidR="009940D7" w:rsidRPr="00021CC0" w:rsidRDefault="009940D7" w:rsidP="009940D7">
      <w:pPr>
        <w:autoSpaceDE w:val="0"/>
        <w:autoSpaceDN w:val="0"/>
        <w:adjustRightInd w:val="0"/>
        <w:ind w:left="567"/>
        <w:rPr>
          <w:rFonts w:ascii="Arial" w:eastAsia="Calibri" w:hAnsi="Arial" w:cs="Arial"/>
        </w:rPr>
      </w:pPr>
      <w:r w:rsidRPr="00021CC0">
        <w:rPr>
          <w:rFonts w:ascii="Arial" w:eastAsia="Calibri" w:hAnsi="Arial" w:cs="Arial"/>
        </w:rPr>
        <w:t>Sponzoriranje opće-društveno korisnih aktivnosti kao i pokroviteljstvo manifestacija u znanosti, kulturi i obrazovanju, te drugih događanja od općinskog interesa.</w:t>
      </w:r>
    </w:p>
    <w:p w14:paraId="3AA4E0C2" w14:textId="624F4C3D" w:rsidR="00C6627C" w:rsidRPr="00021CC0" w:rsidRDefault="00C6627C" w:rsidP="007F49E2">
      <w:pPr>
        <w:rPr>
          <w:rFonts w:ascii="Arial" w:eastAsia="Calibri" w:hAnsi="Arial" w:cs="Arial"/>
        </w:rPr>
      </w:pPr>
    </w:p>
    <w:p w14:paraId="7EB01984" w14:textId="77777777" w:rsidR="00021CC0" w:rsidRDefault="00021CC0" w:rsidP="007F49E2">
      <w:pPr>
        <w:rPr>
          <w:rFonts w:ascii="Arial" w:eastAsia="Calibri" w:hAnsi="Arial" w:cs="Arial"/>
        </w:rPr>
      </w:pPr>
    </w:p>
    <w:p w14:paraId="77DF47CB" w14:textId="77777777" w:rsidR="00581CEF" w:rsidRPr="00021CC0" w:rsidRDefault="00581CEF" w:rsidP="007F49E2">
      <w:pPr>
        <w:rPr>
          <w:rFonts w:ascii="Arial" w:eastAsia="Calibri" w:hAnsi="Arial" w:cs="Arial"/>
        </w:rPr>
      </w:pPr>
    </w:p>
    <w:p w14:paraId="172CB13B" w14:textId="77777777" w:rsidR="00C6627C" w:rsidRPr="00021CC0" w:rsidRDefault="00C6627C" w:rsidP="007F49E2">
      <w:pPr>
        <w:rPr>
          <w:rFonts w:ascii="Arial" w:eastAsia="Calibri" w:hAnsi="Arial" w:cs="Arial"/>
        </w:rPr>
      </w:pPr>
    </w:p>
    <w:tbl>
      <w:tblPr>
        <w:tblW w:w="13466" w:type="dxa"/>
        <w:jc w:val="center"/>
        <w:tblLayout w:type="fixed"/>
        <w:tblLook w:val="04A0" w:firstRow="1" w:lastRow="0" w:firstColumn="1" w:lastColumn="0" w:noHBand="0" w:noVBand="1"/>
      </w:tblPr>
      <w:tblGrid>
        <w:gridCol w:w="2547"/>
        <w:gridCol w:w="3402"/>
        <w:gridCol w:w="1281"/>
        <w:gridCol w:w="1134"/>
        <w:gridCol w:w="1134"/>
        <w:gridCol w:w="992"/>
        <w:gridCol w:w="992"/>
        <w:gridCol w:w="992"/>
        <w:gridCol w:w="992"/>
      </w:tblGrid>
      <w:tr w:rsidR="00021CC0" w:rsidRPr="00021CC0" w14:paraId="15BBABA2"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E7CDE0" w14:textId="0D207380"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D1D60D" w14:textId="40FE96F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0D9C18" w14:textId="40412E58"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2A29BA" w14:textId="36620222"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8F7259" w14:textId="5C2827B6"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202</w:t>
            </w:r>
            <w:r w:rsidR="00581CEF">
              <w:rPr>
                <w:rFonts w:ascii="Arial" w:eastAsia="Calibri" w:hAnsi="Arial" w:cs="Arial"/>
                <w:sz w:val="18"/>
                <w:szCs w:val="18"/>
              </w:rPr>
              <w:t>4</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73AC2" w14:textId="0B8752F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581CEF">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DD4DBC" w14:textId="5BD021C7"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581CEF">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5E42A" w14:textId="2D45EA80"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581CEF">
              <w:rPr>
                <w:rFonts w:ascii="Arial" w:eastAsia="Calibri" w:hAnsi="Arial" w:cs="Arial"/>
                <w:sz w:val="18"/>
                <w:szCs w:val="18"/>
              </w:rPr>
              <w:t>7</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0F083D" w14:textId="6C94837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w:t>
            </w:r>
            <w:r w:rsidR="00581CEF">
              <w:rPr>
                <w:rFonts w:ascii="Arial" w:eastAsia="Calibri" w:hAnsi="Arial" w:cs="Arial"/>
                <w:sz w:val="18"/>
                <w:szCs w:val="18"/>
              </w:rPr>
              <w:t>28</w:t>
            </w:r>
            <w:r w:rsidRPr="00021CC0">
              <w:rPr>
                <w:rFonts w:ascii="Arial" w:eastAsia="Calibri" w:hAnsi="Arial" w:cs="Arial"/>
                <w:sz w:val="18"/>
                <w:szCs w:val="18"/>
              </w:rPr>
              <w:t>.</w:t>
            </w:r>
          </w:p>
        </w:tc>
      </w:tr>
      <w:tr w:rsidR="00021CC0" w:rsidRPr="00021CC0" w14:paraId="5E9A5169"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1F90BBC4" w14:textId="6B195FD0"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Povećana medijska vidljivost i kvalitetna informiranost javnosti o djelokrugu i načinu rada općinskog načelnika/ općinskog vijeća, te svih programa i aktivnosti iz djelokruga rada upravnih odjela</w:t>
            </w:r>
          </w:p>
        </w:tc>
        <w:tc>
          <w:tcPr>
            <w:tcW w:w="3402" w:type="dxa"/>
            <w:tcBorders>
              <w:top w:val="single" w:sz="4" w:space="0" w:color="000000"/>
              <w:left w:val="single" w:sz="4" w:space="0" w:color="000000"/>
              <w:bottom w:val="single" w:sz="4" w:space="0" w:color="000000"/>
              <w:right w:val="single" w:sz="4" w:space="0" w:color="000000"/>
            </w:tcBorders>
            <w:vAlign w:val="center"/>
          </w:tcPr>
          <w:p w14:paraId="0E80214D" w14:textId="3ACBF0C8" w:rsidR="009940D7" w:rsidRPr="00021CC0" w:rsidRDefault="009940D7" w:rsidP="009940D7">
            <w:pPr>
              <w:jc w:val="left"/>
              <w:rPr>
                <w:rFonts w:ascii="Arial" w:hAnsi="Arial" w:cs="Arial"/>
                <w:sz w:val="18"/>
                <w:szCs w:val="18"/>
              </w:rPr>
            </w:pPr>
            <w:r w:rsidRPr="00021CC0">
              <w:rPr>
                <w:rFonts w:ascii="Arial" w:hAnsi="Arial" w:cs="Arial"/>
                <w:sz w:val="18"/>
                <w:szCs w:val="18"/>
              </w:rPr>
              <w:t>Redovito informiranje javnosti o radu Općine Redovite medijske objave informacija o aktivnostima i radu Općinskog vijeća i Načelnika te o aktivnostima i projektima koji se financiraju iz Proračuna ( objave u svim medijskim kanalima, intervjuima, putem web platformi i društvenih mreža)</w:t>
            </w:r>
          </w:p>
        </w:tc>
        <w:tc>
          <w:tcPr>
            <w:tcW w:w="1281" w:type="dxa"/>
            <w:tcBorders>
              <w:top w:val="single" w:sz="4" w:space="0" w:color="000000"/>
              <w:left w:val="single" w:sz="4" w:space="0" w:color="000000"/>
              <w:bottom w:val="single" w:sz="4" w:space="0" w:color="000000"/>
              <w:right w:val="single" w:sz="4" w:space="0" w:color="000000"/>
            </w:tcBorders>
            <w:vAlign w:val="center"/>
          </w:tcPr>
          <w:p w14:paraId="1DDD2447" w14:textId="77777777" w:rsidR="00581CEF" w:rsidRPr="00581CEF" w:rsidRDefault="00581CEF" w:rsidP="009940D7">
            <w:pPr>
              <w:jc w:val="center"/>
              <w:rPr>
                <w:rFonts w:ascii="Arial" w:hAnsi="Arial" w:cs="Arial"/>
                <w:sz w:val="16"/>
                <w:szCs w:val="16"/>
              </w:rPr>
            </w:pPr>
            <w:r w:rsidRPr="00581CEF">
              <w:rPr>
                <w:rFonts w:ascii="Arial" w:hAnsi="Arial" w:cs="Arial"/>
                <w:sz w:val="16"/>
                <w:szCs w:val="16"/>
              </w:rPr>
              <w:t xml:space="preserve">Proveden javni poziv za financiranje programskih sadržaja </w:t>
            </w:r>
          </w:p>
          <w:p w14:paraId="648A4B4E" w14:textId="47C5875E" w:rsidR="009940D7" w:rsidRPr="00581CEF" w:rsidRDefault="009940D7" w:rsidP="009940D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77E25A" w14:textId="6E8BAAEF"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36992" w14:textId="4A05C978"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5EF959B" w14:textId="5AA7D40C"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5E57100" w14:textId="5F652067"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034B536C" w14:textId="1786CBA6"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BCC104D" w14:textId="005FB16A" w:rsidR="009940D7" w:rsidRPr="00021CC0" w:rsidRDefault="00581CEF" w:rsidP="009940D7">
            <w:pPr>
              <w:jc w:val="center"/>
              <w:rPr>
                <w:rFonts w:ascii="Arial" w:hAnsi="Arial" w:cs="Arial"/>
                <w:sz w:val="18"/>
                <w:szCs w:val="18"/>
              </w:rPr>
            </w:pPr>
            <w:r>
              <w:rPr>
                <w:rFonts w:ascii="Arial" w:hAnsi="Arial" w:cs="Arial"/>
                <w:sz w:val="18"/>
                <w:szCs w:val="18"/>
              </w:rPr>
              <w:t>1</w:t>
            </w:r>
          </w:p>
        </w:tc>
      </w:tr>
      <w:tr w:rsidR="00021CC0" w:rsidRPr="00021CC0" w14:paraId="237AAD31" w14:textId="77777777" w:rsidTr="00414351">
        <w:trPr>
          <w:trHeight w:val="649"/>
          <w:jc w:val="center"/>
        </w:trPr>
        <w:tc>
          <w:tcPr>
            <w:tcW w:w="2547" w:type="dxa"/>
            <w:tcBorders>
              <w:top w:val="single" w:sz="4" w:space="0" w:color="auto"/>
              <w:left w:val="single" w:sz="4" w:space="0" w:color="auto"/>
              <w:bottom w:val="single" w:sz="4" w:space="0" w:color="auto"/>
              <w:right w:val="single" w:sz="4" w:space="0" w:color="auto"/>
            </w:tcBorders>
          </w:tcPr>
          <w:p w14:paraId="5BB4246B" w14:textId="7AA3C079"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Izvršavanje aktivnosti osnovne djelatnosti vezana uz protokol</w:t>
            </w:r>
          </w:p>
        </w:tc>
        <w:tc>
          <w:tcPr>
            <w:tcW w:w="3402" w:type="dxa"/>
            <w:tcBorders>
              <w:top w:val="single" w:sz="4" w:space="0" w:color="auto"/>
              <w:left w:val="single" w:sz="4" w:space="0" w:color="auto"/>
              <w:bottom w:val="single" w:sz="4" w:space="0" w:color="auto"/>
              <w:right w:val="single" w:sz="4" w:space="0" w:color="auto"/>
            </w:tcBorders>
          </w:tcPr>
          <w:p w14:paraId="28E6010D" w14:textId="051BE0EC"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Organizacija protokolarnih i službenih sastanaka, obilježavanja važnih događaja i obljetnica i sudjelovanje na događajima u jedinicama lokalne samouprave</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AC323F2" w14:textId="554876C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6B4AF" w14:textId="78C260D7"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28E7922" w14:textId="22536073" w:rsidR="009940D7" w:rsidRPr="00021CC0" w:rsidRDefault="009940D7" w:rsidP="009940D7">
            <w:pPr>
              <w:jc w:val="center"/>
              <w:rPr>
                <w:rFonts w:ascii="Arial" w:hAnsi="Arial" w:cs="Arial"/>
                <w:sz w:val="18"/>
                <w:szCs w:val="18"/>
              </w:rPr>
            </w:pPr>
            <w:r w:rsidRPr="00021CC0">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084314AA" w14:textId="2FE43162"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F01D0DA" w14:textId="531C8B7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07C7535" w14:textId="7E2CFD6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A9359E" w14:textId="73E343F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r>
    </w:tbl>
    <w:p w14:paraId="622F7965" w14:textId="77777777" w:rsidR="00581CEF" w:rsidRPr="007308AE" w:rsidRDefault="00581CEF" w:rsidP="00581CEF">
      <w:pPr>
        <w:autoSpaceDE w:val="0"/>
        <w:autoSpaceDN w:val="0"/>
        <w:adjustRightInd w:val="0"/>
        <w:rPr>
          <w:rFonts w:ascii="Arial" w:eastAsia="Calibri" w:hAnsi="Arial" w:cs="Arial"/>
        </w:rPr>
      </w:pPr>
      <w:r w:rsidRPr="007308AE">
        <w:rPr>
          <w:rFonts w:ascii="Arial" w:eastAsia="Calibri" w:hAnsi="Arial" w:cs="Arial"/>
        </w:rPr>
        <w:t>*10  ugovora s medijima i jedan ugovor za praćenje rada Općinskog vijeća i održavanje Web stranice Općine</w:t>
      </w:r>
    </w:p>
    <w:p w14:paraId="104C1EA6" w14:textId="53408325" w:rsidR="004B0E2A" w:rsidRPr="00021CC0" w:rsidRDefault="004B0E2A" w:rsidP="005A1E11">
      <w:pPr>
        <w:autoSpaceDE w:val="0"/>
        <w:autoSpaceDN w:val="0"/>
        <w:adjustRightInd w:val="0"/>
        <w:rPr>
          <w:rFonts w:ascii="Arial" w:eastAsia="Calibri" w:hAnsi="Arial" w:cs="Arial"/>
        </w:rPr>
      </w:pPr>
    </w:p>
    <w:p w14:paraId="7E534B62" w14:textId="47FF3AC5" w:rsidR="005A1E11" w:rsidRPr="00021CC0" w:rsidRDefault="005A1E11" w:rsidP="005A1E11">
      <w:pPr>
        <w:autoSpaceDE w:val="0"/>
        <w:autoSpaceDN w:val="0"/>
        <w:adjustRightInd w:val="0"/>
        <w:rPr>
          <w:rFonts w:ascii="Arial" w:eastAsia="Calibri" w:hAnsi="Arial" w:cs="Arial"/>
        </w:rPr>
      </w:pPr>
      <w:r w:rsidRPr="00021CC0">
        <w:rPr>
          <w:rFonts w:ascii="Arial" w:eastAsia="Calibri" w:hAnsi="Arial" w:cs="Arial"/>
          <w:b/>
        </w:rPr>
        <w:t xml:space="preserve">2. A202002: Potpore i pokroviteljstva </w:t>
      </w:r>
      <w:r w:rsidRPr="00021CC0">
        <w:rPr>
          <w:rFonts w:ascii="Arial" w:eastAsia="Calibri" w:hAnsi="Arial" w:cs="Arial"/>
        </w:rPr>
        <w:t xml:space="preserve">- u sklopu navedene aktivnosti su rashodi za tekuće pomoći i donacije prema odlukama i zaključcima načelnika, te zaključenim ugovorima, kao i rashodi za najmove i druge usluge manje pojedinačne vrijednosti koje Općina podmiri, a odnose se na organizaciju pojedinih manifestacija kojima se obogaćuje kulturno-turistička ponuda, odnosno kojom se obogaćuje društveni život, zadovoljavaju potrebe kako domicilnog stanovništva tako i gostiju. Planirana sredstva za navedene aktivnosti iznose </w:t>
      </w:r>
      <w:r w:rsidR="004D5FD7">
        <w:rPr>
          <w:rFonts w:ascii="Arial" w:eastAsia="Calibri" w:hAnsi="Arial" w:cs="Arial"/>
        </w:rPr>
        <w:t>67.500</w:t>
      </w:r>
      <w:r w:rsidR="00326997" w:rsidRPr="00021CC0">
        <w:rPr>
          <w:rFonts w:ascii="Arial" w:eastAsia="Calibri" w:hAnsi="Arial" w:cs="Arial"/>
        </w:rPr>
        <w:t xml:space="preserve"> </w:t>
      </w:r>
      <w:r w:rsidR="007B32C5" w:rsidRPr="00021CC0">
        <w:rPr>
          <w:rFonts w:ascii="Arial" w:eastAsia="Calibri" w:hAnsi="Arial" w:cs="Arial"/>
        </w:rPr>
        <w:t xml:space="preserve">€ </w:t>
      </w:r>
      <w:r w:rsidR="004D5FD7">
        <w:rPr>
          <w:rFonts w:ascii="Arial" w:eastAsia="Calibri" w:hAnsi="Arial" w:cs="Arial"/>
        </w:rPr>
        <w:t>za 2026. godinu (odnosno 57.000 € za 2027. i 2028. godinu). U okviru planiranih sredstava</w:t>
      </w:r>
      <w:r w:rsidR="009940D7" w:rsidRPr="00021CC0">
        <w:rPr>
          <w:rFonts w:ascii="Arial" w:eastAsia="Calibri" w:hAnsi="Arial" w:cs="Arial"/>
        </w:rPr>
        <w:t xml:space="preserve">, </w:t>
      </w:r>
      <w:r w:rsidR="00021CC0" w:rsidRPr="00021CC0">
        <w:rPr>
          <w:rFonts w:ascii="Arial" w:eastAsia="Calibri" w:hAnsi="Arial" w:cs="Arial"/>
        </w:rPr>
        <w:t>45</w:t>
      </w:r>
      <w:r w:rsidRPr="00021CC0">
        <w:rPr>
          <w:rFonts w:ascii="Arial" w:eastAsia="Calibri" w:hAnsi="Arial" w:cs="Arial"/>
        </w:rPr>
        <w:t>.000</w:t>
      </w:r>
      <w:r w:rsidR="00326997" w:rsidRPr="00021CC0">
        <w:rPr>
          <w:rFonts w:ascii="Arial" w:eastAsia="Calibri" w:hAnsi="Arial" w:cs="Arial"/>
        </w:rPr>
        <w:t xml:space="preserve"> </w:t>
      </w:r>
      <w:r w:rsidR="007B32C5" w:rsidRPr="00021CC0">
        <w:rPr>
          <w:rFonts w:ascii="Arial" w:eastAsia="Calibri" w:hAnsi="Arial" w:cs="Arial"/>
        </w:rPr>
        <w:t xml:space="preserve">€ </w:t>
      </w:r>
      <w:r w:rsidR="004D5FD7">
        <w:rPr>
          <w:rFonts w:ascii="Arial" w:eastAsia="Calibri" w:hAnsi="Arial" w:cs="Arial"/>
        </w:rPr>
        <w:t xml:space="preserve">se odnosi na </w:t>
      </w:r>
      <w:r w:rsidRPr="00021CC0">
        <w:rPr>
          <w:rFonts w:ascii="Arial" w:eastAsia="Calibri" w:hAnsi="Arial" w:cs="Arial"/>
        </w:rPr>
        <w:t xml:space="preserve">donacije udrugama na temelju prijavljenih projekata i zaključenih ugovora o sponzorstvu/pokroviteljstvu .Drugi planirani rashodi se odnose na rashode za materijalne troškove organizacije kulturnih, sportskih zabavnih manifestacija od interesa za domicilno stanovništvo. </w:t>
      </w:r>
    </w:p>
    <w:p w14:paraId="5C7FE98F" w14:textId="1C3B2460" w:rsidR="005A1E11" w:rsidRPr="00021CC0" w:rsidRDefault="005A1E11" w:rsidP="005A1E11">
      <w:pPr>
        <w:autoSpaceDE w:val="0"/>
        <w:autoSpaceDN w:val="0"/>
        <w:adjustRightInd w:val="0"/>
        <w:rPr>
          <w:rFonts w:ascii="Arial" w:eastAsia="Calibri" w:hAnsi="Arial" w:cs="Arial"/>
        </w:rPr>
      </w:pPr>
    </w:p>
    <w:p w14:paraId="22286356" w14:textId="6865A6D3" w:rsidR="00D95789" w:rsidRPr="00021CC0" w:rsidRDefault="00D95789" w:rsidP="00D95789">
      <w:pPr>
        <w:autoSpaceDE w:val="0"/>
        <w:autoSpaceDN w:val="0"/>
        <w:adjustRightInd w:val="0"/>
        <w:rPr>
          <w:rFonts w:ascii="Arial" w:eastAsia="Calibri" w:hAnsi="Arial" w:cs="Arial"/>
        </w:rPr>
      </w:pPr>
      <w:r w:rsidRPr="00021CC0">
        <w:rPr>
          <w:rFonts w:ascii="Arial" w:eastAsia="Calibri" w:hAnsi="Arial" w:cs="Arial"/>
        </w:rPr>
        <w:t xml:space="preserve">CILJ: je potpora realizaciji projekata neprofitnim organizacija koji mogu pridonijeti poboljšanju kvalitete života šire društvene zajednice </w:t>
      </w:r>
      <w:r w:rsidR="00CB43CB" w:rsidRPr="00021CC0">
        <w:rPr>
          <w:rFonts w:ascii="Arial" w:eastAsia="Calibri" w:hAnsi="Arial" w:cs="Arial"/>
        </w:rPr>
        <w:t>Općine</w:t>
      </w:r>
      <w:r w:rsidRPr="00021CC0">
        <w:rPr>
          <w:rFonts w:ascii="Arial" w:eastAsia="Calibri" w:hAnsi="Arial" w:cs="Arial"/>
        </w:rPr>
        <w:t xml:space="preserve">. Djelovanje organizacija civilnog društva potiče se putem financijskih potpora koje se neprofitnim organizacijama putem javnih natječaja dodjeljuju iz proračuna </w:t>
      </w:r>
      <w:r w:rsidR="00CB43CB" w:rsidRPr="00021CC0">
        <w:rPr>
          <w:rFonts w:ascii="Arial" w:eastAsia="Calibri" w:hAnsi="Arial" w:cs="Arial"/>
        </w:rPr>
        <w:t>Općine, U okviru ove aktivnosti dodjeljuju se f</w:t>
      </w:r>
      <w:r w:rsidRPr="00021CC0">
        <w:rPr>
          <w:rFonts w:ascii="Arial" w:eastAsia="Calibri" w:hAnsi="Arial" w:cs="Arial"/>
        </w:rPr>
        <w:t>inancijske potpore neprofitnim organizacijama za projekte te jednokratne, jednodnevne i višednevne manifestacije te građanske inicijative</w:t>
      </w:r>
      <w:r w:rsidR="00CB43CB" w:rsidRPr="00021CC0">
        <w:rPr>
          <w:rFonts w:ascii="Arial" w:eastAsia="Calibri" w:hAnsi="Arial" w:cs="Arial"/>
        </w:rPr>
        <w:t xml:space="preserve"> koje nisu bile planirane u godišnjem planu</w:t>
      </w:r>
      <w:r w:rsidRPr="00021CC0">
        <w:rPr>
          <w:rFonts w:ascii="Arial" w:eastAsia="Calibri" w:hAnsi="Arial" w:cs="Arial"/>
        </w:rPr>
        <w:t>. Programom se potiču njihove opće-društveno korisne aktivnosti kao i pokroviteljstvo manifestacija u kulturi</w:t>
      </w:r>
      <w:r w:rsidR="00CB43CB" w:rsidRPr="00021CC0">
        <w:rPr>
          <w:rFonts w:ascii="Arial" w:eastAsia="Calibri" w:hAnsi="Arial" w:cs="Arial"/>
        </w:rPr>
        <w:t>,</w:t>
      </w:r>
      <w:r w:rsidRPr="00021CC0">
        <w:rPr>
          <w:rFonts w:ascii="Arial" w:eastAsia="Calibri" w:hAnsi="Arial" w:cs="Arial"/>
        </w:rPr>
        <w:t xml:space="preserve"> </w:t>
      </w:r>
      <w:r w:rsidR="00CB43CB" w:rsidRPr="00021CC0">
        <w:rPr>
          <w:rFonts w:ascii="Arial" w:eastAsia="Calibri" w:hAnsi="Arial" w:cs="Arial"/>
        </w:rPr>
        <w:t xml:space="preserve">sportu, socijali i </w:t>
      </w:r>
      <w:r w:rsidRPr="00021CC0">
        <w:rPr>
          <w:rFonts w:ascii="Arial" w:eastAsia="Calibri" w:hAnsi="Arial" w:cs="Arial"/>
        </w:rPr>
        <w:t xml:space="preserve">obrazovanju od </w:t>
      </w:r>
      <w:r w:rsidR="00CB43CB" w:rsidRPr="00021CC0">
        <w:rPr>
          <w:rFonts w:ascii="Arial" w:eastAsia="Calibri" w:hAnsi="Arial" w:cs="Arial"/>
        </w:rPr>
        <w:t>općinskog</w:t>
      </w:r>
      <w:r w:rsidRPr="00021CC0">
        <w:rPr>
          <w:rFonts w:ascii="Arial" w:eastAsia="Calibri" w:hAnsi="Arial" w:cs="Arial"/>
        </w:rPr>
        <w:t xml:space="preserve"> interesa.</w:t>
      </w:r>
    </w:p>
    <w:p w14:paraId="43001D6A" w14:textId="77777777" w:rsidR="001C1477" w:rsidRPr="00021CC0" w:rsidRDefault="001C1477" w:rsidP="005A1E11">
      <w:pPr>
        <w:autoSpaceDE w:val="0"/>
        <w:autoSpaceDN w:val="0"/>
        <w:adjustRightInd w:val="0"/>
        <w:rPr>
          <w:rFonts w:ascii="Arial" w:eastAsia="Calibri" w:hAnsi="Arial" w:cs="Arial"/>
        </w:rPr>
      </w:pPr>
    </w:p>
    <w:tbl>
      <w:tblPr>
        <w:tblW w:w="14038" w:type="dxa"/>
        <w:jc w:val="center"/>
        <w:tblLayout w:type="fixed"/>
        <w:tblLook w:val="04A0" w:firstRow="1" w:lastRow="0" w:firstColumn="1" w:lastColumn="0" w:noHBand="0" w:noVBand="1"/>
      </w:tblPr>
      <w:tblGrid>
        <w:gridCol w:w="3119"/>
        <w:gridCol w:w="2972"/>
        <w:gridCol w:w="1842"/>
        <w:gridCol w:w="1003"/>
        <w:gridCol w:w="1134"/>
        <w:gridCol w:w="992"/>
        <w:gridCol w:w="992"/>
        <w:gridCol w:w="992"/>
        <w:gridCol w:w="992"/>
      </w:tblGrid>
      <w:tr w:rsidR="00021CC0" w:rsidRPr="00021CC0" w14:paraId="3B8D5FB6" w14:textId="77777777" w:rsidTr="00021CC0">
        <w:trPr>
          <w:trHeight w:val="617"/>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7F2A08" w14:textId="344EE1CC"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Pokazatelj rezultata</w:t>
            </w:r>
          </w:p>
        </w:tc>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C5D81" w14:textId="1815CD43"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1C0D95" w14:textId="4B1B51BF"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00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1E04D" w14:textId="34C080B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46B547" w14:textId="7D3C26AF"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w:t>
            </w:r>
            <w:r w:rsidR="00E840A6">
              <w:rPr>
                <w:rFonts w:ascii="Arial" w:eastAsia="Calibri" w:hAnsi="Arial" w:cs="Arial"/>
                <w:sz w:val="18"/>
                <w:szCs w:val="18"/>
              </w:rPr>
              <w:t>2</w:t>
            </w:r>
            <w:r w:rsidR="004D5FD7">
              <w:rPr>
                <w:rFonts w:ascii="Arial" w:eastAsia="Calibri" w:hAnsi="Arial" w:cs="Arial"/>
                <w:sz w:val="18"/>
                <w:szCs w:val="18"/>
              </w:rPr>
              <w:t>4</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C89C67" w14:textId="61EE860A"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4D5FD7">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1E440A" w14:textId="6599D592"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24C754" w14:textId="66E9396D"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7</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FFA5EE" w14:textId="50C421B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8</w:t>
            </w:r>
            <w:r w:rsidRPr="00021CC0">
              <w:rPr>
                <w:rFonts w:ascii="Arial" w:eastAsia="Calibri" w:hAnsi="Arial" w:cs="Arial"/>
                <w:sz w:val="18"/>
                <w:szCs w:val="18"/>
              </w:rPr>
              <w:t>.</w:t>
            </w:r>
          </w:p>
        </w:tc>
      </w:tr>
      <w:tr w:rsidR="00021CC0" w:rsidRPr="00021CC0" w14:paraId="202E4E68" w14:textId="77777777" w:rsidTr="00021CC0">
        <w:trPr>
          <w:trHeight w:val="272"/>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399DA5E8" w14:textId="5FC61C70" w:rsidR="009940D7" w:rsidRPr="00021CC0" w:rsidRDefault="004D5FD7" w:rsidP="009940D7">
            <w:pPr>
              <w:jc w:val="left"/>
              <w:rPr>
                <w:rFonts w:ascii="Arial" w:hAnsi="Arial" w:cs="Arial"/>
                <w:sz w:val="18"/>
                <w:szCs w:val="18"/>
              </w:rPr>
            </w:pPr>
            <w:r>
              <w:rPr>
                <w:rFonts w:ascii="Arial" w:hAnsi="Arial" w:cs="Arial"/>
                <w:sz w:val="18"/>
                <w:szCs w:val="18"/>
              </w:rPr>
              <w:t>B</w:t>
            </w:r>
            <w:r w:rsidR="009940D7" w:rsidRPr="00021CC0">
              <w:rPr>
                <w:rFonts w:ascii="Arial" w:hAnsi="Arial" w:cs="Arial"/>
                <w:sz w:val="18"/>
                <w:szCs w:val="18"/>
              </w:rPr>
              <w:t>roj i kvaliteta opće-društveno korisnih realiziranih projekata neprofitnih organizacija od općinskog interesa koji promiču identitet Općine i po kojima se Općina prepoznaje, a koji nisu mogli biti planirani godišnjim planom.</w:t>
            </w:r>
          </w:p>
        </w:tc>
        <w:tc>
          <w:tcPr>
            <w:tcW w:w="2972" w:type="dxa"/>
            <w:tcBorders>
              <w:top w:val="single" w:sz="4" w:space="0" w:color="000000"/>
              <w:left w:val="single" w:sz="4" w:space="0" w:color="000000"/>
              <w:bottom w:val="single" w:sz="4" w:space="0" w:color="000000"/>
              <w:right w:val="single" w:sz="4" w:space="0" w:color="000000"/>
            </w:tcBorders>
            <w:vAlign w:val="center"/>
          </w:tcPr>
          <w:p w14:paraId="6FF29197" w14:textId="27081E54"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Potpora realizaciji projekata neprofitnih organizacija koje mogu pridonijeti poboljšanju kvalitete života šire društvene zajednice Općine.</w:t>
            </w:r>
          </w:p>
        </w:tc>
        <w:tc>
          <w:tcPr>
            <w:tcW w:w="1842" w:type="dxa"/>
            <w:tcBorders>
              <w:top w:val="single" w:sz="4" w:space="0" w:color="000000"/>
              <w:left w:val="single" w:sz="4" w:space="0" w:color="000000"/>
              <w:bottom w:val="single" w:sz="4" w:space="0" w:color="000000"/>
              <w:right w:val="single" w:sz="4" w:space="0" w:color="000000"/>
            </w:tcBorders>
            <w:vAlign w:val="center"/>
          </w:tcPr>
          <w:p w14:paraId="47C845AA" w14:textId="3C61768E" w:rsidR="009940D7" w:rsidRPr="00021CC0" w:rsidRDefault="009940D7" w:rsidP="009940D7">
            <w:pPr>
              <w:jc w:val="center"/>
              <w:rPr>
                <w:rFonts w:ascii="Arial" w:hAnsi="Arial" w:cs="Arial"/>
                <w:sz w:val="18"/>
                <w:szCs w:val="18"/>
              </w:rPr>
            </w:pPr>
            <w:r w:rsidRPr="00021CC0">
              <w:rPr>
                <w:rFonts w:ascii="Arial" w:hAnsi="Arial" w:cs="Arial"/>
                <w:sz w:val="18"/>
                <w:szCs w:val="18"/>
              </w:rPr>
              <w:t xml:space="preserve">Broj sponzoriranih udruga i broj tekućih donacija izravnom dodjelom </w:t>
            </w:r>
          </w:p>
        </w:tc>
        <w:tc>
          <w:tcPr>
            <w:tcW w:w="1003" w:type="dxa"/>
            <w:tcBorders>
              <w:top w:val="single" w:sz="4" w:space="0" w:color="000000"/>
              <w:left w:val="single" w:sz="4" w:space="0" w:color="000000"/>
              <w:bottom w:val="single" w:sz="4" w:space="0" w:color="000000"/>
              <w:right w:val="single" w:sz="4" w:space="0" w:color="000000"/>
            </w:tcBorders>
            <w:vAlign w:val="center"/>
          </w:tcPr>
          <w:p w14:paraId="692575AE" w14:textId="6C971B14"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5D2075C4" w14:textId="11EAC5A0" w:rsidR="009940D7" w:rsidRPr="00021CC0" w:rsidRDefault="004D5FD7" w:rsidP="009940D7">
            <w:pPr>
              <w:jc w:val="center"/>
              <w:rPr>
                <w:rFonts w:ascii="Arial" w:hAnsi="Arial" w:cs="Arial"/>
                <w:sz w:val="18"/>
                <w:szCs w:val="18"/>
              </w:rPr>
            </w:pPr>
            <w:r>
              <w:rPr>
                <w:rFonts w:ascii="Arial" w:hAnsi="Arial"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209228D2" w14:textId="76AC54C7" w:rsidR="009940D7" w:rsidRPr="00021CC0" w:rsidRDefault="009940D7" w:rsidP="009940D7">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B10194" w14:textId="35B5509A"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2234CEBE" w14:textId="35250156"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5EEC0951" w14:textId="573C91B8"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r>
    </w:tbl>
    <w:p w14:paraId="7152F77A" w14:textId="74A5C27A" w:rsidR="00D95789" w:rsidRPr="00021CC0" w:rsidRDefault="00D95789" w:rsidP="005A1E11">
      <w:pPr>
        <w:autoSpaceDE w:val="0"/>
        <w:autoSpaceDN w:val="0"/>
        <w:adjustRightInd w:val="0"/>
        <w:rPr>
          <w:rFonts w:ascii="Arial" w:eastAsia="Calibri" w:hAnsi="Arial" w:cs="Arial"/>
        </w:rPr>
      </w:pPr>
    </w:p>
    <w:p w14:paraId="322FEFA3" w14:textId="6F7F8517" w:rsidR="005A1E11" w:rsidRPr="00660987" w:rsidRDefault="005A1E11" w:rsidP="005A1E11">
      <w:pPr>
        <w:autoSpaceDE w:val="0"/>
        <w:autoSpaceDN w:val="0"/>
        <w:adjustRightInd w:val="0"/>
        <w:rPr>
          <w:rFonts w:ascii="Arial" w:eastAsia="Calibri" w:hAnsi="Arial" w:cs="Arial"/>
        </w:rPr>
      </w:pPr>
      <w:r w:rsidRPr="00E840A6">
        <w:rPr>
          <w:rFonts w:ascii="Arial" w:eastAsia="Calibri" w:hAnsi="Arial" w:cs="Arial"/>
          <w:b/>
        </w:rPr>
        <w:t xml:space="preserve">3. A202003: Obilježavanje blagdana i obljetnica, te manifestacije - </w:t>
      </w:r>
      <w:r w:rsidRPr="00E840A6">
        <w:rPr>
          <w:rFonts w:ascii="Arial" w:eastAsia="Calibri" w:hAnsi="Arial" w:cs="Arial"/>
        </w:rPr>
        <w:t xml:space="preserve">u sklopu navedene aktivnosti su rashodi za usluge promidžbe, reprezentaciju i ostale </w:t>
      </w:r>
      <w:r w:rsidRPr="00660987">
        <w:rPr>
          <w:rFonts w:ascii="Arial" w:eastAsia="Calibri" w:hAnsi="Arial" w:cs="Arial"/>
        </w:rPr>
        <w:t xml:space="preserve">nespomenute rashode poslovanja. Sastavni dio ovih rashoda su rashodi za božićno novogodišnje blagdane. Ukupno planirana sredstva za navedene aktivnosti iznose </w:t>
      </w:r>
      <w:r w:rsidR="004D5FD7">
        <w:rPr>
          <w:rFonts w:ascii="Arial" w:eastAsia="Calibri" w:hAnsi="Arial" w:cs="Arial"/>
        </w:rPr>
        <w:lastRenderedPageBreak/>
        <w:t>54.100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w:t>
      </w:r>
      <w:r w:rsidR="004D5FD7">
        <w:rPr>
          <w:rFonts w:ascii="Arial" w:eastAsia="Calibri" w:hAnsi="Arial" w:cs="Arial"/>
        </w:rPr>
        <w:t>za 2026. godinu, te 57.000 € za 2027. kao i za 2028. godinu</w:t>
      </w:r>
      <w:r w:rsidR="0066083A" w:rsidRPr="00660987">
        <w:rPr>
          <w:rFonts w:ascii="Arial" w:eastAsia="Calibri" w:hAnsi="Arial" w:cs="Arial"/>
        </w:rPr>
        <w:t>.</w:t>
      </w:r>
      <w:r w:rsidRPr="00660987">
        <w:rPr>
          <w:rFonts w:ascii="Arial" w:eastAsia="Calibri" w:hAnsi="Arial" w:cs="Arial"/>
        </w:rPr>
        <w:t xml:space="preserve"> Ovi rashodi se odnose na rashode za protokolarne obveze - polaganje vijenaca i svijeća povodom državnih praznika, proslavu božićnih i novogodišnjih blagdana i sl</w:t>
      </w:r>
      <w:r w:rsidR="00E840A6">
        <w:rPr>
          <w:rFonts w:ascii="Arial" w:eastAsia="Calibri" w:hAnsi="Arial" w:cs="Arial"/>
        </w:rPr>
        <w:t>.</w:t>
      </w:r>
      <w:r w:rsidR="00021CC0" w:rsidRPr="00660987">
        <w:rPr>
          <w:rFonts w:ascii="Arial" w:eastAsia="Calibri" w:hAnsi="Arial" w:cs="Arial"/>
        </w:rPr>
        <w:t xml:space="preserve">, te </w:t>
      </w:r>
      <w:r w:rsidR="00660987" w:rsidRPr="00660987">
        <w:rPr>
          <w:rFonts w:ascii="Arial" w:eastAsia="Calibri" w:hAnsi="Arial" w:cs="Arial"/>
        </w:rPr>
        <w:t>rashode za manifestacije.</w:t>
      </w:r>
    </w:p>
    <w:p w14:paraId="74090E23" w14:textId="50FDC49D" w:rsidR="005A1E11" w:rsidRPr="00660987" w:rsidRDefault="005A1E11" w:rsidP="005A1E11">
      <w:pPr>
        <w:autoSpaceDE w:val="0"/>
        <w:autoSpaceDN w:val="0"/>
        <w:adjustRightInd w:val="0"/>
        <w:rPr>
          <w:rFonts w:ascii="Arial" w:eastAsia="Calibri" w:hAnsi="Arial" w:cs="Arial"/>
        </w:rPr>
      </w:pPr>
    </w:p>
    <w:p w14:paraId="4948494B" w14:textId="4137C1D2" w:rsidR="00CB43CB" w:rsidRPr="00660987" w:rsidRDefault="00CB43CB" w:rsidP="005A1E11">
      <w:pPr>
        <w:autoSpaceDE w:val="0"/>
        <w:autoSpaceDN w:val="0"/>
        <w:adjustRightInd w:val="0"/>
        <w:rPr>
          <w:rFonts w:ascii="Arial" w:eastAsia="Calibri" w:hAnsi="Arial" w:cs="Arial"/>
        </w:rPr>
      </w:pPr>
      <w:r w:rsidRPr="00660987">
        <w:rPr>
          <w:rFonts w:ascii="Arial" w:eastAsia="Calibri" w:hAnsi="Arial" w:cs="Arial"/>
        </w:rPr>
        <w:t>Obilježavanje državnih blagdana obveza je temeljem Zakona, te se isti prigodno obilježavaju i u Općini. Obilježavanje svih državnih blagdana i spomendana u RH prigodnim polaganjem vijenaca za poginule kod spomen obilježja, kao i proslavom Božića i Nove Godine, posjeti ustanovama za djecu s poteškoćama, domovima za stare i nemoćne, dječjim vrtićima i drugim humanitarnim organizacijama i dr.</w:t>
      </w:r>
    </w:p>
    <w:p w14:paraId="17C75F78"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1838"/>
        <w:gridCol w:w="3544"/>
        <w:gridCol w:w="1417"/>
        <w:gridCol w:w="1701"/>
        <w:gridCol w:w="998"/>
        <w:gridCol w:w="992"/>
        <w:gridCol w:w="992"/>
        <w:gridCol w:w="992"/>
        <w:gridCol w:w="992"/>
      </w:tblGrid>
      <w:tr w:rsidR="00E840A6" w:rsidRPr="005F01A8" w14:paraId="3BE3FCD0"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A6349E" w14:textId="605BC0DE"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3D69D0" w14:textId="78F8A940"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13749" w14:textId="72BC0B86"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82ECD8" w14:textId="7D02E173"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C50817" w14:textId="48478583"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Polazna vrijednost 202</w:t>
            </w:r>
            <w:r w:rsidR="004D5FD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67C4E8" w14:textId="10D7C5E3"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36E7A" w14:textId="6A761F7F"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F9D891" w14:textId="22C4E355"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F5F5D1" w14:textId="4210BE1B"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E840A6" w:rsidRPr="005F01A8" w14:paraId="33B92F4D"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4667FA5" w14:textId="17C47673" w:rsidR="00E840A6" w:rsidRPr="005F01A8" w:rsidRDefault="00E840A6" w:rsidP="00660987">
            <w:pPr>
              <w:jc w:val="left"/>
              <w:rPr>
                <w:rFonts w:ascii="Arial" w:hAnsi="Arial" w:cs="Arial"/>
                <w:sz w:val="18"/>
                <w:szCs w:val="18"/>
              </w:rPr>
            </w:pPr>
            <w:r w:rsidRPr="005F01A8">
              <w:rPr>
                <w:rFonts w:ascii="Arial" w:eastAsia="Calibri" w:hAnsi="Arial" w:cs="Arial"/>
                <w:sz w:val="18"/>
                <w:szCs w:val="18"/>
              </w:rPr>
              <w:t>Obilježavanje državnih blagdana, spomendana u RH</w:t>
            </w:r>
          </w:p>
        </w:tc>
        <w:tc>
          <w:tcPr>
            <w:tcW w:w="3544" w:type="dxa"/>
            <w:tcBorders>
              <w:top w:val="single" w:sz="4" w:space="0" w:color="000000"/>
              <w:left w:val="single" w:sz="4" w:space="0" w:color="000000"/>
              <w:bottom w:val="single" w:sz="4" w:space="0" w:color="000000"/>
              <w:right w:val="single" w:sz="4" w:space="0" w:color="000000"/>
            </w:tcBorders>
            <w:vAlign w:val="center"/>
          </w:tcPr>
          <w:p w14:paraId="5B3BACBD" w14:textId="2907D7A9" w:rsidR="00E840A6" w:rsidRPr="005F01A8" w:rsidRDefault="00E840A6" w:rsidP="00660987">
            <w:pPr>
              <w:jc w:val="left"/>
              <w:rPr>
                <w:rFonts w:ascii="Arial" w:hAnsi="Arial" w:cs="Arial"/>
                <w:sz w:val="18"/>
                <w:szCs w:val="18"/>
              </w:rPr>
            </w:pPr>
            <w:r w:rsidRPr="005F01A8">
              <w:rPr>
                <w:rFonts w:ascii="Arial" w:eastAsia="Calibri" w:hAnsi="Arial" w:cs="Arial"/>
                <w:sz w:val="18"/>
                <w:szCs w:val="18"/>
              </w:rPr>
              <w:t>Obilježavanje proslave državnih blagdana organizirano je po predviđenom planu uz sudjelovanje čelnika Općine</w:t>
            </w:r>
          </w:p>
        </w:tc>
        <w:tc>
          <w:tcPr>
            <w:tcW w:w="1417" w:type="dxa"/>
            <w:tcBorders>
              <w:top w:val="single" w:sz="4" w:space="0" w:color="000000"/>
              <w:left w:val="single" w:sz="4" w:space="0" w:color="000000"/>
              <w:bottom w:val="single" w:sz="4" w:space="0" w:color="000000"/>
              <w:right w:val="single" w:sz="4" w:space="0" w:color="000000"/>
            </w:tcBorders>
            <w:vAlign w:val="center"/>
          </w:tcPr>
          <w:p w14:paraId="1B5EB9A9" w14:textId="0A34D21D" w:rsidR="00E840A6" w:rsidRPr="005F01A8" w:rsidRDefault="00E840A6" w:rsidP="00660987">
            <w:pPr>
              <w:jc w:val="center"/>
              <w:rPr>
                <w:rFonts w:ascii="Arial" w:hAnsi="Arial" w:cs="Arial"/>
                <w:sz w:val="18"/>
                <w:szCs w:val="18"/>
              </w:rPr>
            </w:pPr>
            <w:r w:rsidRPr="005F01A8">
              <w:rPr>
                <w:rFonts w:ascii="Arial" w:eastAsia="Calibri" w:hAnsi="Arial" w:cs="Arial"/>
                <w:sz w:val="18"/>
                <w:szCs w:val="18"/>
              </w:rPr>
              <w:t>Broj blagdana i spomendana</w:t>
            </w:r>
          </w:p>
        </w:tc>
        <w:tc>
          <w:tcPr>
            <w:tcW w:w="1701" w:type="dxa"/>
            <w:tcBorders>
              <w:top w:val="single" w:sz="4" w:space="0" w:color="000000"/>
              <w:left w:val="single" w:sz="4" w:space="0" w:color="000000"/>
              <w:bottom w:val="single" w:sz="4" w:space="0" w:color="000000"/>
              <w:right w:val="single" w:sz="4" w:space="0" w:color="000000"/>
            </w:tcBorders>
            <w:vAlign w:val="center"/>
          </w:tcPr>
          <w:p w14:paraId="1C054A8F" w14:textId="2935FB01" w:rsidR="00E840A6" w:rsidRPr="005F01A8" w:rsidRDefault="00E840A6" w:rsidP="00660987">
            <w:pPr>
              <w:jc w:val="center"/>
              <w:rPr>
                <w:rFonts w:ascii="Arial" w:hAnsi="Arial" w:cs="Arial"/>
                <w:sz w:val="18"/>
                <w:szCs w:val="18"/>
              </w:rPr>
            </w:pPr>
            <w:r w:rsidRPr="005F01A8">
              <w:rPr>
                <w:rFonts w:ascii="Arial" w:eastAsia="Calibri" w:hAnsi="Arial" w:cs="Arial"/>
                <w:sz w:val="18"/>
                <w:szCs w:val="18"/>
              </w:rPr>
              <w:t>Zakon o blagdanima, spomendanima i neradnim danima u RH</w:t>
            </w:r>
            <w:r w:rsidRPr="005F01A8">
              <w:rPr>
                <w:rFonts w:ascii="Arial" w:hAnsi="Arial" w:cs="Arial"/>
                <w:sz w:val="18"/>
                <w:szCs w:val="18"/>
              </w:rPr>
              <w:t>, Pravilnik o protokolu Općine Sl.gl. 10/10</w:t>
            </w:r>
          </w:p>
        </w:tc>
        <w:tc>
          <w:tcPr>
            <w:tcW w:w="998" w:type="dxa"/>
            <w:tcBorders>
              <w:top w:val="single" w:sz="4" w:space="0" w:color="000000"/>
              <w:left w:val="single" w:sz="4" w:space="0" w:color="000000"/>
              <w:bottom w:val="single" w:sz="4" w:space="0" w:color="000000"/>
              <w:right w:val="single" w:sz="4" w:space="0" w:color="000000"/>
            </w:tcBorders>
            <w:vAlign w:val="center"/>
          </w:tcPr>
          <w:p w14:paraId="120A1257" w14:textId="54DE0DD3"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C4806B3" w14:textId="634578BC" w:rsidR="00E840A6" w:rsidRPr="005F01A8" w:rsidRDefault="00E840A6" w:rsidP="00660987">
            <w:pPr>
              <w:jc w:val="center"/>
              <w:rPr>
                <w:rFonts w:ascii="Arial" w:hAnsi="Arial" w:cs="Arial"/>
                <w:sz w:val="18"/>
                <w:szCs w:val="18"/>
              </w:rPr>
            </w:pPr>
            <w:r w:rsidRPr="005F01A8">
              <w:rPr>
                <w:rFonts w:ascii="Arial" w:hAnsi="Arial" w:cs="Arial"/>
                <w:sz w:val="18"/>
                <w:szCs w:val="18"/>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62D2EFCD" w14:textId="544CDC2B"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0235CD15" w14:textId="1E9204E8"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6509601D" w14:textId="3E541990"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r>
    </w:tbl>
    <w:p w14:paraId="625863A1" w14:textId="77777777" w:rsidR="00CB43CB" w:rsidRPr="00660987" w:rsidRDefault="00CB43CB" w:rsidP="00CB43CB">
      <w:pPr>
        <w:autoSpaceDE w:val="0"/>
        <w:autoSpaceDN w:val="0"/>
        <w:adjustRightInd w:val="0"/>
        <w:rPr>
          <w:rFonts w:ascii="Arial" w:eastAsia="Calibri" w:hAnsi="Arial" w:cs="Arial"/>
        </w:rPr>
      </w:pPr>
    </w:p>
    <w:p w14:paraId="1A705153" w14:textId="224C69E2"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4. A202004: Obilježavanje Dana Općine - </w:t>
      </w:r>
      <w:r w:rsidRPr="00660987">
        <w:rPr>
          <w:rFonts w:ascii="Arial" w:eastAsia="Calibri" w:hAnsi="Arial" w:cs="Arial"/>
        </w:rPr>
        <w:t xml:space="preserve">u sklopu navedene aktivnosti su rashodi za obilježavanje Dana Općine Konavle (21. listopada). Ukupno planirana sredstva za navedene aktivnosti iznose </w:t>
      </w:r>
      <w:r w:rsidR="004D5FD7">
        <w:rPr>
          <w:rFonts w:ascii="Arial" w:eastAsia="Calibri" w:hAnsi="Arial" w:cs="Arial"/>
        </w:rPr>
        <w:t>4</w:t>
      </w:r>
      <w:r w:rsidR="009940D7" w:rsidRPr="00660987">
        <w:rPr>
          <w:rFonts w:ascii="Arial" w:eastAsia="Calibri" w:hAnsi="Arial" w:cs="Arial"/>
        </w:rPr>
        <w:t>0.000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w:t>
      </w:r>
      <w:r w:rsidR="004D5FD7">
        <w:rPr>
          <w:rFonts w:ascii="Arial" w:eastAsia="Calibri" w:hAnsi="Arial" w:cs="Arial"/>
        </w:rPr>
        <w:t>za 2026. godinu, odnosno 50.000€ za 2027. kao i za 2028. godinu</w:t>
      </w:r>
      <w:r w:rsidR="0066083A" w:rsidRPr="00660987">
        <w:rPr>
          <w:rFonts w:ascii="Arial" w:eastAsia="Calibri" w:hAnsi="Arial" w:cs="Arial"/>
        </w:rPr>
        <w:t>.</w:t>
      </w:r>
      <w:r w:rsidRPr="00660987">
        <w:rPr>
          <w:rFonts w:ascii="Arial" w:eastAsia="Calibri" w:hAnsi="Arial" w:cs="Arial"/>
        </w:rPr>
        <w:t xml:space="preserve"> </w:t>
      </w:r>
      <w:r w:rsidR="00B54AFD" w:rsidRPr="00660987">
        <w:rPr>
          <w:rFonts w:ascii="Arial" w:eastAsia="Calibri" w:hAnsi="Arial" w:cs="Arial"/>
        </w:rPr>
        <w:t>U</w:t>
      </w:r>
      <w:r w:rsidRPr="00660987">
        <w:rPr>
          <w:rFonts w:ascii="Arial" w:eastAsia="Calibri" w:hAnsi="Arial" w:cs="Arial"/>
        </w:rPr>
        <w:t xml:space="preserve">običajeno se </w:t>
      </w:r>
      <w:r w:rsidR="00B54AFD" w:rsidRPr="00660987">
        <w:rPr>
          <w:rFonts w:ascii="Arial" w:eastAsia="Calibri" w:hAnsi="Arial" w:cs="Arial"/>
        </w:rPr>
        <w:t xml:space="preserve">rashodi </w:t>
      </w:r>
      <w:r w:rsidRPr="00660987">
        <w:rPr>
          <w:rFonts w:ascii="Arial" w:eastAsia="Calibri" w:hAnsi="Arial" w:cs="Arial"/>
        </w:rPr>
        <w:t>odnose na usluge reprezentacije za uzvanike svečane sjednice i pripadnike brigad</w:t>
      </w:r>
      <w:r w:rsidR="00B54AFD" w:rsidRPr="00660987">
        <w:rPr>
          <w:rFonts w:ascii="Arial" w:eastAsia="Calibri" w:hAnsi="Arial" w:cs="Arial"/>
        </w:rPr>
        <w:t>a</w:t>
      </w:r>
      <w:r w:rsidRPr="00660987">
        <w:rPr>
          <w:rFonts w:ascii="Arial" w:eastAsia="Calibri" w:hAnsi="Arial" w:cs="Arial"/>
        </w:rPr>
        <w:t xml:space="preserve"> koj</w:t>
      </w:r>
      <w:r w:rsidR="00B54AFD" w:rsidRPr="00660987">
        <w:rPr>
          <w:rFonts w:ascii="Arial" w:eastAsia="Calibri" w:hAnsi="Arial" w:cs="Arial"/>
        </w:rPr>
        <w:t>e</w:t>
      </w:r>
      <w:r w:rsidRPr="00660987">
        <w:rPr>
          <w:rFonts w:ascii="Arial" w:eastAsia="Calibri" w:hAnsi="Arial" w:cs="Arial"/>
        </w:rPr>
        <w:t xml:space="preserve"> su sudjeloval</w:t>
      </w:r>
      <w:r w:rsidR="00B54AFD" w:rsidRPr="00660987">
        <w:rPr>
          <w:rFonts w:ascii="Arial" w:eastAsia="Calibri" w:hAnsi="Arial" w:cs="Arial"/>
        </w:rPr>
        <w:t>e</w:t>
      </w:r>
      <w:r w:rsidRPr="00660987">
        <w:rPr>
          <w:rFonts w:ascii="Arial" w:eastAsia="Calibri" w:hAnsi="Arial" w:cs="Arial"/>
        </w:rPr>
        <w:t xml:space="preserve"> u oslobođenju Konaval</w:t>
      </w:r>
      <w:r w:rsidR="00B54AFD" w:rsidRPr="00660987">
        <w:rPr>
          <w:rFonts w:ascii="Arial" w:eastAsia="Calibri" w:hAnsi="Arial" w:cs="Arial"/>
        </w:rPr>
        <w:t>a</w:t>
      </w:r>
      <w:r w:rsidRPr="00660987">
        <w:rPr>
          <w:rFonts w:ascii="Arial" w:eastAsia="Calibri" w:hAnsi="Arial" w:cs="Arial"/>
        </w:rPr>
        <w:t>, pogrebn</w:t>
      </w:r>
      <w:r w:rsidR="00B54AFD" w:rsidRPr="00660987">
        <w:rPr>
          <w:rFonts w:ascii="Arial" w:eastAsia="Calibri" w:hAnsi="Arial" w:cs="Arial"/>
        </w:rPr>
        <w:t>e</w:t>
      </w:r>
      <w:r w:rsidRPr="00660987">
        <w:rPr>
          <w:rFonts w:ascii="Arial" w:eastAsia="Calibri" w:hAnsi="Arial" w:cs="Arial"/>
        </w:rPr>
        <w:t xml:space="preserve"> vijenc</w:t>
      </w:r>
      <w:r w:rsidR="00B54AFD" w:rsidRPr="00660987">
        <w:rPr>
          <w:rFonts w:ascii="Arial" w:eastAsia="Calibri" w:hAnsi="Arial" w:cs="Arial"/>
        </w:rPr>
        <w:t>e</w:t>
      </w:r>
      <w:r w:rsidRPr="00660987">
        <w:rPr>
          <w:rFonts w:ascii="Arial" w:eastAsia="Calibri" w:hAnsi="Arial" w:cs="Arial"/>
        </w:rPr>
        <w:t>, aranžman</w:t>
      </w:r>
      <w:r w:rsidR="00B54AFD" w:rsidRPr="00660987">
        <w:rPr>
          <w:rFonts w:ascii="Arial" w:eastAsia="Calibri" w:hAnsi="Arial" w:cs="Arial"/>
        </w:rPr>
        <w:t>e</w:t>
      </w:r>
      <w:r w:rsidRPr="00660987">
        <w:rPr>
          <w:rFonts w:ascii="Arial" w:eastAsia="Calibri" w:hAnsi="Arial" w:cs="Arial"/>
        </w:rPr>
        <w:t xml:space="preserve"> i cvijeće za Dan Općine, objav</w:t>
      </w:r>
      <w:r w:rsidR="00B54AFD" w:rsidRPr="00660987">
        <w:rPr>
          <w:rFonts w:ascii="Arial" w:eastAsia="Calibri" w:hAnsi="Arial" w:cs="Arial"/>
        </w:rPr>
        <w:t>u</w:t>
      </w:r>
      <w:r w:rsidRPr="00660987">
        <w:rPr>
          <w:rFonts w:ascii="Arial" w:eastAsia="Calibri" w:hAnsi="Arial" w:cs="Arial"/>
        </w:rPr>
        <w:t xml:space="preserve"> poziva za dostavu poziva za predlaganje kandidata za dodjelu javnih priznanja, te umjetnički nastup – </w:t>
      </w:r>
      <w:proofErr w:type="spellStart"/>
      <w:r w:rsidRPr="00660987">
        <w:rPr>
          <w:rFonts w:ascii="Arial" w:eastAsia="Calibri" w:hAnsi="Arial" w:cs="Arial"/>
        </w:rPr>
        <w:t>mirozov</w:t>
      </w:r>
      <w:proofErr w:type="spellEnd"/>
      <w:r w:rsidRPr="00660987">
        <w:rPr>
          <w:rFonts w:ascii="Arial" w:eastAsia="Calibri" w:hAnsi="Arial" w:cs="Arial"/>
        </w:rPr>
        <w:t xml:space="preserve"> za Dan Općine. </w:t>
      </w:r>
    </w:p>
    <w:p w14:paraId="6A5848B4"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1838"/>
        <w:gridCol w:w="3544"/>
        <w:gridCol w:w="1417"/>
        <w:gridCol w:w="1701"/>
        <w:gridCol w:w="998"/>
        <w:gridCol w:w="992"/>
        <w:gridCol w:w="992"/>
        <w:gridCol w:w="992"/>
        <w:gridCol w:w="992"/>
      </w:tblGrid>
      <w:tr w:rsidR="00660987" w:rsidRPr="005F01A8" w14:paraId="242E2D8C"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EA17B4" w14:textId="354B3D11"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C26F6" w14:textId="1E83CE09"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F8BA6" w14:textId="7CC69DBC"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D48CF" w14:textId="52072637"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0ED715" w14:textId="17A628EF"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Polazna vrijednost 202</w:t>
            </w:r>
            <w:r w:rsidR="004D5FD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40BBDA" w14:textId="46759ED0"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D22C75" w14:textId="0EEDC80A"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736CC4" w14:textId="08311255"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207B7D" w14:textId="4E3FA3F5"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9940D7" w:rsidRPr="005F01A8" w14:paraId="7E9FB039"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A96241C" w14:textId="40EB5EF1" w:rsidR="009940D7" w:rsidRPr="005F01A8" w:rsidRDefault="009940D7" w:rsidP="009940D7">
            <w:pPr>
              <w:jc w:val="left"/>
              <w:rPr>
                <w:rFonts w:ascii="Arial" w:hAnsi="Arial" w:cs="Arial"/>
                <w:sz w:val="18"/>
                <w:szCs w:val="18"/>
              </w:rPr>
            </w:pPr>
            <w:r w:rsidRPr="005F01A8">
              <w:rPr>
                <w:rFonts w:ascii="Arial" w:eastAsia="Calibri" w:hAnsi="Arial" w:cs="Arial"/>
                <w:sz w:val="18"/>
                <w:szCs w:val="18"/>
              </w:rPr>
              <w:t xml:space="preserve">Obilježavanje Dana Općine 21. listopada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0CF40E42" w14:textId="1D4CD353" w:rsidR="009940D7" w:rsidRPr="005F01A8" w:rsidRDefault="009940D7" w:rsidP="009940D7">
            <w:pPr>
              <w:jc w:val="left"/>
              <w:rPr>
                <w:rFonts w:ascii="Arial" w:hAnsi="Arial" w:cs="Arial"/>
                <w:sz w:val="18"/>
                <w:szCs w:val="18"/>
              </w:rPr>
            </w:pPr>
            <w:r w:rsidRPr="005F01A8">
              <w:rPr>
                <w:rFonts w:ascii="Arial" w:eastAsia="Calibri" w:hAnsi="Arial" w:cs="Arial"/>
                <w:sz w:val="18"/>
                <w:szCs w:val="18"/>
              </w:rPr>
              <w:t>Dostojanstveno obilježavanje proslave Dana Općine uz promicanje važnosti dana 21. listopada 1992. kao dana oslobođenja Konavala javnim nastupima i predavanjima i podmirenje rashoda vezanih uz obilježavanje Dana Općine</w:t>
            </w:r>
          </w:p>
        </w:tc>
        <w:tc>
          <w:tcPr>
            <w:tcW w:w="1417" w:type="dxa"/>
            <w:tcBorders>
              <w:top w:val="single" w:sz="4" w:space="0" w:color="000000"/>
              <w:left w:val="single" w:sz="4" w:space="0" w:color="000000"/>
              <w:bottom w:val="single" w:sz="4" w:space="0" w:color="000000"/>
              <w:right w:val="single" w:sz="4" w:space="0" w:color="000000"/>
            </w:tcBorders>
            <w:vAlign w:val="center"/>
          </w:tcPr>
          <w:p w14:paraId="09D3A36A" w14:textId="57855225" w:rsidR="009940D7" w:rsidRPr="005F01A8" w:rsidRDefault="009940D7" w:rsidP="009940D7">
            <w:pPr>
              <w:jc w:val="center"/>
              <w:rPr>
                <w:rFonts w:ascii="Arial" w:hAnsi="Arial" w:cs="Arial"/>
                <w:sz w:val="18"/>
                <w:szCs w:val="18"/>
              </w:rPr>
            </w:pPr>
            <w:r w:rsidRPr="005F01A8">
              <w:rPr>
                <w:rFonts w:ascii="Arial" w:eastAsia="Calibri" w:hAnsi="Arial"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730DE25" w14:textId="03375E14" w:rsidR="009940D7" w:rsidRPr="005F01A8" w:rsidRDefault="009940D7" w:rsidP="009940D7">
            <w:pPr>
              <w:jc w:val="center"/>
              <w:rPr>
                <w:rFonts w:ascii="Arial" w:hAnsi="Arial" w:cs="Arial"/>
                <w:sz w:val="18"/>
                <w:szCs w:val="18"/>
              </w:rPr>
            </w:pPr>
            <w:r w:rsidRPr="005F01A8">
              <w:rPr>
                <w:rFonts w:ascii="Arial" w:eastAsia="Calibri" w:hAnsi="Arial" w:cs="Arial"/>
                <w:sz w:val="18"/>
                <w:szCs w:val="18"/>
              </w:rPr>
              <w:t>Općina</w:t>
            </w:r>
          </w:p>
        </w:tc>
        <w:tc>
          <w:tcPr>
            <w:tcW w:w="998" w:type="dxa"/>
            <w:tcBorders>
              <w:top w:val="single" w:sz="4" w:space="0" w:color="000000"/>
              <w:left w:val="single" w:sz="4" w:space="0" w:color="000000"/>
              <w:bottom w:val="single" w:sz="4" w:space="0" w:color="000000"/>
              <w:right w:val="single" w:sz="4" w:space="0" w:color="000000"/>
            </w:tcBorders>
            <w:vAlign w:val="center"/>
          </w:tcPr>
          <w:p w14:paraId="48C6F39A" w14:textId="4A398474"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213DDAF5" w14:textId="74561C92" w:rsidR="009940D7" w:rsidRPr="005F01A8" w:rsidRDefault="009940D7" w:rsidP="009940D7">
            <w:pPr>
              <w:jc w:val="center"/>
              <w:rPr>
                <w:rFonts w:ascii="Arial" w:hAnsi="Arial" w:cs="Arial"/>
                <w:sz w:val="18"/>
                <w:szCs w:val="18"/>
              </w:rPr>
            </w:pPr>
            <w:r w:rsidRPr="005F01A8">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6B1AD55" w14:textId="5880DAAA"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5D05B3EE" w14:textId="16005B0D"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3ED4A3E0" w14:textId="547E4ACD"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r>
    </w:tbl>
    <w:p w14:paraId="6E5EDC58" w14:textId="77777777" w:rsidR="005A1E11" w:rsidRPr="00660987" w:rsidRDefault="005A1E11" w:rsidP="005A1E11">
      <w:pPr>
        <w:autoSpaceDE w:val="0"/>
        <w:autoSpaceDN w:val="0"/>
        <w:adjustRightInd w:val="0"/>
        <w:rPr>
          <w:rFonts w:ascii="Arial" w:eastAsia="Calibri" w:hAnsi="Arial" w:cs="Arial"/>
        </w:rPr>
      </w:pPr>
    </w:p>
    <w:p w14:paraId="48381E0B" w14:textId="77777777" w:rsidR="005A1E11" w:rsidRPr="00660987" w:rsidRDefault="005A1E11" w:rsidP="005A1E11">
      <w:pPr>
        <w:rPr>
          <w:rFonts w:ascii="Arial" w:eastAsia="Calibri" w:hAnsi="Arial" w:cs="Arial"/>
        </w:rPr>
      </w:pPr>
      <w:r w:rsidRPr="00660987">
        <w:rPr>
          <w:rFonts w:ascii="Arial" w:eastAsia="Calibri" w:hAnsi="Arial" w:cs="Arial"/>
        </w:rPr>
        <w:br w:type="page"/>
      </w:r>
    </w:p>
    <w:p w14:paraId="2BE5726D" w14:textId="77777777" w:rsidR="005A1E11" w:rsidRPr="00D95FDA" w:rsidRDefault="005A1E11" w:rsidP="005A1E11">
      <w:pPr>
        <w:autoSpaceDE w:val="0"/>
        <w:autoSpaceDN w:val="0"/>
        <w:adjustRightInd w:val="0"/>
        <w:rPr>
          <w:rFonts w:ascii="Arial" w:eastAsia="Calibri" w:hAnsi="Arial" w:cs="Arial"/>
        </w:rPr>
      </w:pPr>
    </w:p>
    <w:p w14:paraId="6FF407D7" w14:textId="77777777" w:rsidR="009940D7" w:rsidRPr="00D95FDA" w:rsidRDefault="009940D7" w:rsidP="009940D7">
      <w:pPr>
        <w:pStyle w:val="Naslov3"/>
        <w:rPr>
          <w:rFonts w:eastAsia="Calibri"/>
        </w:rPr>
      </w:pPr>
      <w:bookmarkStart w:id="255" w:name="_Toc146005854"/>
      <w:bookmarkStart w:id="256" w:name="_Toc152222821"/>
      <w:bookmarkStart w:id="257" w:name="_Toc215812589"/>
      <w:r w:rsidRPr="00D95FDA">
        <w:rPr>
          <w:rFonts w:eastAsia="Calibri"/>
        </w:rPr>
        <w:t>Program (2021): Redovan rad UO za opće poslove, mjesnu samoupravu i društvene djelatnosti – povremeni opći troškovi u nadležnosti odjela</w:t>
      </w:r>
      <w:bookmarkEnd w:id="255"/>
      <w:bookmarkEnd w:id="256"/>
      <w:bookmarkEnd w:id="257"/>
    </w:p>
    <w:p w14:paraId="4FB1B831" w14:textId="77777777" w:rsidR="009940D7" w:rsidRPr="00D95FDA" w:rsidRDefault="009940D7" w:rsidP="001D1946">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D95FDA" w:rsidRPr="00D95FDA" w14:paraId="4FBD20C8" w14:textId="77777777" w:rsidTr="001D1946">
        <w:tc>
          <w:tcPr>
            <w:tcW w:w="1439" w:type="dxa"/>
          </w:tcPr>
          <w:p w14:paraId="65992E0B" w14:textId="3B78D598" w:rsidR="00660987" w:rsidRPr="00D95FDA" w:rsidRDefault="00660987" w:rsidP="00660987">
            <w:pPr>
              <w:rPr>
                <w:rFonts w:ascii="Arial" w:eastAsia="Calibri" w:hAnsi="Arial" w:cs="Arial"/>
              </w:rPr>
            </w:pPr>
            <w:r w:rsidRPr="00D95FDA">
              <w:rPr>
                <w:rFonts w:ascii="Arial" w:eastAsia="Calibri" w:hAnsi="Arial" w:cs="Arial"/>
              </w:rPr>
              <w:t>OPIS PROGRAMA:</w:t>
            </w:r>
          </w:p>
        </w:tc>
        <w:tc>
          <w:tcPr>
            <w:tcW w:w="13012" w:type="dxa"/>
          </w:tcPr>
          <w:p w14:paraId="135FE71D" w14:textId="77777777" w:rsidR="00660987" w:rsidRPr="00D95FDA" w:rsidRDefault="00660987" w:rsidP="00660987">
            <w:pPr>
              <w:rPr>
                <w:rFonts w:ascii="Arial" w:hAnsi="Arial" w:cs="Arial"/>
              </w:rPr>
            </w:pPr>
            <w:r w:rsidRPr="00D95FDA">
              <w:rPr>
                <w:rFonts w:ascii="Arial" w:hAnsi="Arial" w:cs="Arial"/>
              </w:rPr>
              <w:t xml:space="preserve">Odlukom o ustrojstvu upravnih tijela Općine Konavle utvrđeno je područje rada Upravnog odjela za opće poslove, mjesnu samoupravu i društvene djelatnosti. Sukladno odluci u Upravnom odjelu obavljaju se poslovi osiguravanja javnih potreba u području: predškolskog odgoja i naobrazbe, sporta, kulture, zdravstva i socijalne skrbi, osiguravanja financijskih i materijalnih uvjeta za rad ustanova u prethodno navedenim područjima kojima je Općina osnivač i praćenja njihovog poslovanja, praćenja rada udruga i poticanja razvoja civilnog društva u svrhu ostvarivanja interesa i potreba stanovništva u područjima koja su u nadležnosti Odjela, zaštite i unapređenja kvalitete življenja, unapređenja zdravstvene zaštite za javne potrebe na području Općine, predlaganja i sudjelovanja u izradi strateških dokumenata u područjima koja su u nadležnosti Odjela, te ostale slične poslove. </w:t>
            </w:r>
          </w:p>
          <w:p w14:paraId="61321043" w14:textId="77777777" w:rsidR="00660987" w:rsidRPr="00D95FDA" w:rsidRDefault="00660987" w:rsidP="00660987">
            <w:pPr>
              <w:rPr>
                <w:rFonts w:ascii="Arial" w:hAnsi="Arial" w:cs="Arial"/>
              </w:rPr>
            </w:pPr>
            <w:r w:rsidRPr="00D95FDA">
              <w:rPr>
                <w:rFonts w:ascii="Arial" w:hAnsi="Arial" w:cs="Arial"/>
              </w:rPr>
              <w:t xml:space="preserve">U području predškolskog odgoja i naobrazbe, poslovi Odjela obuhvaćaju osiguravanje financijskih i materijalnih uvjeta za rad ustanove, praćenje njenog rada i poslovanja, pripremu prijedloga za utvrđivanje programa predškolskog odgoja i obrazovanja, predlaganje javnih potreba Općine u ovom području. Obavljaju se i poslovi kojima se potiče školovanje darovitih učenika i studenata dodjeljivanjem stipendija, kao i ostali poslovi vezani uz ovo područje (sufinanciranje kupnje udžbenika, prijevoza učenika i drugo). </w:t>
            </w:r>
          </w:p>
          <w:p w14:paraId="58A6B42D" w14:textId="77777777" w:rsidR="00660987" w:rsidRPr="00D95FDA" w:rsidRDefault="00660987" w:rsidP="00660987">
            <w:pPr>
              <w:rPr>
                <w:rFonts w:ascii="Arial" w:hAnsi="Arial" w:cs="Arial"/>
              </w:rPr>
            </w:pPr>
            <w:r w:rsidRPr="00D95FDA">
              <w:rPr>
                <w:rFonts w:ascii="Arial" w:hAnsi="Arial" w:cs="Arial"/>
              </w:rPr>
              <w:t xml:space="preserve">Poslovi osiguravanja lokalnih potreba stanovnika u području sporta obuhvaćaju poslove i zadaće u vezi s programom javnih potreba Općine u ovim područjima, raspodjelom sredstava Proračuna koja su po namjeni i iznosima odobrena za realizaciju ovog programa, praćenjem i nadzorom izvršenja programa i projekata korisnika sredstava, te korištenja i utroška dodijeljenih sredstava. </w:t>
            </w:r>
          </w:p>
          <w:p w14:paraId="0E5B1A63" w14:textId="77777777" w:rsidR="00660987" w:rsidRPr="00D95FDA" w:rsidRDefault="00660987" w:rsidP="00660987">
            <w:pPr>
              <w:rPr>
                <w:rFonts w:ascii="Arial" w:hAnsi="Arial" w:cs="Arial"/>
              </w:rPr>
            </w:pPr>
            <w:r w:rsidRPr="00D95FDA">
              <w:rPr>
                <w:rFonts w:ascii="Arial" w:hAnsi="Arial" w:cs="Arial"/>
              </w:rPr>
              <w:t xml:space="preserve">Poslovi i zadaće osiguravanja lokalnih potreba stanovnika u području kulture obuhvaćaju praćenje stanja u oblasti kulture, osiguravanja financijskih i materijalnih uvjeta za rad ustanova u kulturi kojih je osnivač Općina, predlaganje javnih potreba Općine u ovoj oblasti, raspodjelu sredstava Proračuna odobrenih udrugama u kulturi za realizaciju njihovih programa i projekata. </w:t>
            </w:r>
          </w:p>
          <w:p w14:paraId="580FFAFD" w14:textId="77777777" w:rsidR="00660987" w:rsidRPr="00D95FDA" w:rsidRDefault="00660987" w:rsidP="00660987">
            <w:pPr>
              <w:rPr>
                <w:rFonts w:ascii="Arial" w:hAnsi="Arial" w:cs="Arial"/>
              </w:rPr>
            </w:pPr>
            <w:r w:rsidRPr="00D95FDA">
              <w:rPr>
                <w:rFonts w:ascii="Arial" w:hAnsi="Arial" w:cs="Arial"/>
              </w:rPr>
              <w:t xml:space="preserve">Upravni odjel nadležan je i za obavljanje poslova iz lokalnog djelokruga vezanog za socijalnu skrb i brigu osiguravanju  bolje zdravstvene skrbi. U tom području obavljaju se poslovi koji se odnose na socijalnu zaštitu i skrb o socijalno najugroženijim i najosjetljivijim skupinama građana, kao i poslovi vezani uz zaštitu i promicanje zdravlja građana. U tu svrhu obavljaju se poslovi: planiranja i utvrđivanja potreba stanovništva, praćenja zakonskih obveza, provedbe mjera socijalne skrbi za građane u socijalnoj potrebi, osiguravanja financijskih i materijalnih uvjeta i nadzora nad poslovanjem ustanove socijalne skrbi, osiguranja financijskih i materijalnih uvjeta i nadzor provedbe programa i projekata skrbi za socijalno ranjive skupine stanovništva, pružanja potpore zdravstvenim ustanovama, informiranja građana i promidžbe programa i aktivnosti Upravnog odjela. </w:t>
            </w:r>
          </w:p>
          <w:p w14:paraId="781CB07F" w14:textId="77777777" w:rsidR="00660987" w:rsidRPr="00D95FDA" w:rsidRDefault="00660987" w:rsidP="00660987">
            <w:pPr>
              <w:rPr>
                <w:rFonts w:ascii="Arial" w:hAnsi="Arial" w:cs="Arial"/>
              </w:rPr>
            </w:pPr>
            <w:r w:rsidRPr="00D95FDA">
              <w:rPr>
                <w:rFonts w:ascii="Arial" w:hAnsi="Arial" w:cs="Arial"/>
              </w:rPr>
              <w:t xml:space="preserve">Također, Upravni odjel obavlja poslove vezane uz javnu nabavu, odnosno bavi se utvrđivanjem ukupnih potreba za nabavom roba, radova i usluga, uspostavom baze podataka za nabavom roba, radova i usluga, planiranjem i provedbom postupaka javne nabave, izradom dokumentacije za nadmetanje i druge potrebne dokumentacije, sklapanjem ugovora o javnoj nabavi i okvirnih sporazuma, vođenjem registra ugovora o javnoj nabavi i okvirnih sporazuma te drugim sličnim poslovima. Nadalje, ovaj Upravni odjel obavlja opće i kadrovske poslove za općinska upravna tijela, poslove lokalne i mjesne samouprave itd. </w:t>
            </w:r>
          </w:p>
          <w:p w14:paraId="7FABEA40" w14:textId="77777777" w:rsidR="00660987" w:rsidRPr="00D95FDA" w:rsidRDefault="00660987" w:rsidP="00660987">
            <w:pPr>
              <w:rPr>
                <w:rFonts w:ascii="Arial" w:hAnsi="Arial" w:cs="Arial"/>
              </w:rPr>
            </w:pPr>
          </w:p>
          <w:p w14:paraId="1380D020" w14:textId="01468BAB" w:rsidR="00660987" w:rsidRPr="00D95FDA" w:rsidRDefault="00660987" w:rsidP="00660987">
            <w:pPr>
              <w:rPr>
                <w:rFonts w:ascii="Arial" w:eastAsia="Calibri" w:hAnsi="Arial" w:cs="Arial"/>
              </w:rPr>
            </w:pPr>
            <w:r w:rsidRPr="00D95FDA">
              <w:rPr>
                <w:rFonts w:ascii="Arial" w:hAnsi="Arial" w:cs="Arial"/>
              </w:rPr>
              <w:t xml:space="preserve">Programom se omogućava redovno obavljanje zadataka u nadležnosti odjela. Ovaj program obuhvaća materijalne rashode i rashode za usluge. </w:t>
            </w:r>
            <w:r w:rsidRPr="00D95FDA">
              <w:rPr>
                <w:rFonts w:ascii="Arial" w:eastAsia="Calibri" w:hAnsi="Arial" w:cs="Arial"/>
              </w:rPr>
              <w:t>Program obuhvaća aktivnosti kojima se osiguravaju sredstva za nabavu literature i druge materijalne troškove redovnog poslovanja, usluge objave natječaja u medijima, sustavu javne nabave i slično.</w:t>
            </w:r>
          </w:p>
        </w:tc>
      </w:tr>
      <w:tr w:rsidR="00660987" w:rsidRPr="00AF4584" w14:paraId="4D72C6F6" w14:textId="77777777" w:rsidTr="001D1946">
        <w:tc>
          <w:tcPr>
            <w:tcW w:w="1439" w:type="dxa"/>
          </w:tcPr>
          <w:p w14:paraId="259F8B99" w14:textId="748070F0" w:rsidR="00660987" w:rsidRPr="00AF4584" w:rsidRDefault="00660987" w:rsidP="00660987">
            <w:pPr>
              <w:rPr>
                <w:rFonts w:ascii="Arial" w:eastAsia="Calibri" w:hAnsi="Arial" w:cs="Arial"/>
                <w:color w:val="FF0000"/>
                <w:sz w:val="18"/>
                <w:szCs w:val="18"/>
              </w:rPr>
            </w:pPr>
            <w:r w:rsidRPr="00AE758F">
              <w:rPr>
                <w:rFonts w:ascii="Arial" w:eastAsia="Calibri" w:hAnsi="Arial" w:cs="Arial"/>
                <w:sz w:val="18"/>
                <w:szCs w:val="18"/>
              </w:rPr>
              <w:t>ZAKONSKE I DRUGE PRAVNE OSNOVE PROGRAMA:</w:t>
            </w:r>
          </w:p>
        </w:tc>
        <w:tc>
          <w:tcPr>
            <w:tcW w:w="13012" w:type="dxa"/>
          </w:tcPr>
          <w:p w14:paraId="74BB387B" w14:textId="1CA002F9" w:rsidR="00660987" w:rsidRPr="00AF4584" w:rsidRDefault="00660987" w:rsidP="00660987">
            <w:pPr>
              <w:autoSpaceDE w:val="0"/>
              <w:autoSpaceDN w:val="0"/>
              <w:adjustRightInd w:val="0"/>
              <w:rPr>
                <w:rFonts w:ascii="Arial" w:hAnsi="Arial" w:cs="Arial"/>
                <w:color w:val="FF0000"/>
              </w:rPr>
            </w:pPr>
            <w:r w:rsidRPr="00AE758F">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Uredba o kriterijima, mjerilima i postupcima financiranja i ugovaranja programa i projekata od interesa za opće dobro koje provode udruge (NN 26/2015, 37/2021), drugi zakoni s područja financija</w:t>
            </w:r>
          </w:p>
        </w:tc>
      </w:tr>
      <w:tr w:rsidR="00660987" w:rsidRPr="00AF4584" w14:paraId="745D0C10" w14:textId="77777777" w:rsidTr="001D1946">
        <w:tc>
          <w:tcPr>
            <w:tcW w:w="1439" w:type="dxa"/>
            <w:vAlign w:val="bottom"/>
          </w:tcPr>
          <w:p w14:paraId="4747A402" w14:textId="02D500E5" w:rsidR="00660987" w:rsidRPr="00AF4584" w:rsidRDefault="00660987" w:rsidP="00660987">
            <w:pPr>
              <w:rPr>
                <w:rFonts w:ascii="Arial" w:eastAsia="Calibri" w:hAnsi="Arial" w:cs="Arial"/>
                <w:caps/>
                <w:color w:val="FF0000"/>
              </w:rPr>
            </w:pPr>
            <w:r w:rsidRPr="00AE758F">
              <w:rPr>
                <w:rFonts w:ascii="Arial" w:eastAsia="Calibri" w:hAnsi="Arial" w:cs="Arial"/>
                <w:caps/>
              </w:rPr>
              <w:lastRenderedPageBreak/>
              <w:t>Opći cilj:</w:t>
            </w:r>
          </w:p>
        </w:tc>
        <w:tc>
          <w:tcPr>
            <w:tcW w:w="13012" w:type="dxa"/>
            <w:vAlign w:val="bottom"/>
          </w:tcPr>
          <w:p w14:paraId="711859E5" w14:textId="77777777" w:rsidR="00660987" w:rsidRPr="00AE758F" w:rsidRDefault="00660987" w:rsidP="00660987">
            <w:pPr>
              <w:rPr>
                <w:rFonts w:ascii="Arial" w:eastAsia="Calibri" w:hAnsi="Arial" w:cs="Arial"/>
              </w:rPr>
            </w:pPr>
            <w:r w:rsidRPr="00AE758F">
              <w:rPr>
                <w:rFonts w:ascii="Arial" w:eastAsia="Calibri" w:hAnsi="Arial" w:cs="Arial"/>
              </w:rPr>
              <w:t>Osigurati pravovremeno izvršavanje aktivnosti iz nadležnosti Općinskog vijeća, Općinskog načelnika i Općinske uprave.</w:t>
            </w:r>
          </w:p>
          <w:p w14:paraId="4E3D9B14" w14:textId="77777777" w:rsidR="00660987" w:rsidRPr="00AE758F" w:rsidRDefault="00660987" w:rsidP="00660987">
            <w:pPr>
              <w:rPr>
                <w:rFonts w:ascii="Arial" w:eastAsia="Calibri" w:hAnsi="Arial" w:cs="Arial"/>
              </w:rPr>
            </w:pPr>
            <w:r w:rsidRPr="00AE758F">
              <w:rPr>
                <w:rFonts w:ascii="Arial" w:eastAsia="Calibri" w:hAnsi="Arial" w:cs="Arial"/>
              </w:rPr>
              <w:t xml:space="preserve">Efikasno obavljanje poslova lokalnog značaja, upravljanje Općinom, izvršavanje proračuna. </w:t>
            </w:r>
          </w:p>
          <w:p w14:paraId="258EDA65" w14:textId="2C7335E5" w:rsidR="00660987" w:rsidRPr="00AF4584" w:rsidRDefault="00660987" w:rsidP="00660987">
            <w:pPr>
              <w:rPr>
                <w:rFonts w:ascii="Arial" w:eastAsia="Calibri" w:hAnsi="Arial" w:cs="Arial"/>
                <w:color w:val="FF0000"/>
              </w:rPr>
            </w:pPr>
            <w:r w:rsidRPr="00AE758F">
              <w:rPr>
                <w:rFonts w:ascii="Arial" w:eastAsia="Calibri" w:hAnsi="Arial" w:cs="Arial"/>
              </w:rPr>
              <w:t xml:space="preserve">Cilj programa je, u skladu s mogućnostima proračuna, osigurati nesmetano obavljanje upravnih, stručnih i ostalih poslova Upravnog odjela u kojem se obavljaju poslovi kojima se osiguravaju uvjeti za provođenje i financiranje programa kako bi se zadovoljile potrebe stanovništva u područjima: predškolskog odgoja, kulture, sporta i rekreacije, socijalne skrbi, zaštite, očuvanja i unapređenja zdravlja i razvoja civilnog društva. Poboljšanje i kontrola rada ustanova kojih je osnivač Općina Konavle (Dječji vrtić Konavle, Muzeji i galerije Konavala, Dom za starije i nemoćne osobe Konavle) kao i drugih proračunskih korisnika, zakonito i racionalno raspolaganje proračunskim sredstvima i zakonito postupanje u primjeni propisa u područjima u nadležnosti Upravnog odjela. </w:t>
            </w:r>
          </w:p>
        </w:tc>
      </w:tr>
      <w:tr w:rsidR="00660987" w:rsidRPr="00AF4584" w14:paraId="4DD07212" w14:textId="77777777" w:rsidTr="00414351">
        <w:tc>
          <w:tcPr>
            <w:tcW w:w="1439" w:type="dxa"/>
            <w:vAlign w:val="bottom"/>
          </w:tcPr>
          <w:p w14:paraId="15C1829E" w14:textId="341D51CF" w:rsidR="00660987" w:rsidRPr="00AF4584" w:rsidRDefault="00660987" w:rsidP="00660987">
            <w:pPr>
              <w:rPr>
                <w:rFonts w:ascii="Arial" w:eastAsia="Calibri" w:hAnsi="Arial" w:cs="Arial"/>
                <w:caps/>
                <w:color w:val="FF0000"/>
              </w:rPr>
            </w:pPr>
            <w:r w:rsidRPr="00AE758F">
              <w:rPr>
                <w:rFonts w:ascii="Arial" w:eastAsia="Calibri" w:hAnsi="Arial" w:cs="Arial"/>
              </w:rPr>
              <w:t>POSEBNI CILJEVI:</w:t>
            </w:r>
          </w:p>
        </w:tc>
        <w:tc>
          <w:tcPr>
            <w:tcW w:w="13012" w:type="dxa"/>
            <w:vAlign w:val="bottom"/>
          </w:tcPr>
          <w:p w14:paraId="7BF56CC9" w14:textId="77777777" w:rsidR="00660987" w:rsidRPr="00AE758F" w:rsidRDefault="00660987" w:rsidP="00660987">
            <w:pPr>
              <w:rPr>
                <w:rFonts w:ascii="Arial" w:eastAsia="Calibri" w:hAnsi="Arial" w:cs="Arial"/>
              </w:rPr>
            </w:pPr>
            <w:r w:rsidRPr="00AE758F">
              <w:rPr>
                <w:rFonts w:ascii="Arial" w:eastAsia="Calibri" w:hAnsi="Arial" w:cs="Arial"/>
              </w:rPr>
              <w:t>Osigurati sredstva za redovno obavljanje poslova iz nadležnosti upravnog odjela.</w:t>
            </w:r>
          </w:p>
          <w:p w14:paraId="115B4A4B" w14:textId="77777777" w:rsidR="00660987" w:rsidRPr="00AE758F" w:rsidRDefault="00660987" w:rsidP="00660987">
            <w:pPr>
              <w:ind w:left="6"/>
              <w:rPr>
                <w:rFonts w:ascii="Arial" w:eastAsia="Calibri" w:hAnsi="Arial" w:cs="Arial"/>
              </w:rPr>
            </w:pPr>
            <w:r w:rsidRPr="00AE758F">
              <w:rPr>
                <w:rFonts w:ascii="Arial" w:eastAsia="Calibri" w:hAnsi="Arial" w:cs="Arial"/>
              </w:rPr>
              <w:t>Provođenje mjera efikasnog korištenja sredstava i ostvarenje ušteda. Funkcioniranje proračunskog sustava, zadovoljstvo građana radom upravnog odjela.</w:t>
            </w:r>
          </w:p>
          <w:p w14:paraId="3BBC9C99" w14:textId="763DC8AE" w:rsidR="00660987" w:rsidRPr="00AF4584" w:rsidRDefault="00660987" w:rsidP="00660987">
            <w:pPr>
              <w:rPr>
                <w:rFonts w:ascii="Arial" w:eastAsia="Calibri" w:hAnsi="Arial" w:cs="Arial"/>
                <w:color w:val="FF0000"/>
              </w:rPr>
            </w:pPr>
            <w:r w:rsidRPr="00AE758F">
              <w:rPr>
                <w:rFonts w:ascii="Arial" w:eastAsia="Calibri" w:hAnsi="Arial" w:cs="Arial"/>
              </w:rPr>
              <w:t xml:space="preserve">Pokazatelj uspješnosti je postignuta razina primjene zakona i drugih propisa, namjensko korištenje sredstava, provedba odluka načelnika i općinskog vijeća, postignuta kvaliteta nadzora nad poslovanjem ustanova i udruga. Za praćenje provedbe programa, projekata i aktivnosti, definiranih u dokumentima Općine, uspostavlja se sustav pokazatelja prema područjima koja se financiraju javnim sredstvima planiranim u Proračunu. </w:t>
            </w:r>
          </w:p>
        </w:tc>
      </w:tr>
    </w:tbl>
    <w:p w14:paraId="471A74ED" w14:textId="77777777" w:rsidR="00CB43CB" w:rsidRPr="00D95FDA" w:rsidRDefault="00CB43CB" w:rsidP="00CB43CB">
      <w:pPr>
        <w:rPr>
          <w:rFonts w:ascii="Arial" w:eastAsia="Calibri" w:hAnsi="Arial" w:cs="Arial"/>
        </w:rPr>
      </w:pPr>
    </w:p>
    <w:p w14:paraId="49C9D1C7" w14:textId="77777777" w:rsidR="00795AD0" w:rsidRPr="0066098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7A7085CC" w14:textId="77777777" w:rsidR="00795AD0" w:rsidRPr="00660987" w:rsidRDefault="00795AD0" w:rsidP="005A1E11">
      <w:pPr>
        <w:rPr>
          <w:rFonts w:ascii="Arial" w:eastAsia="Calibri" w:hAnsi="Arial" w:cs="Arial"/>
        </w:rPr>
      </w:pPr>
    </w:p>
    <w:p w14:paraId="374A381A" w14:textId="635EA241" w:rsidR="005A1E11" w:rsidRPr="0066098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FD31F6C" w14:textId="77777777" w:rsidR="006C1824" w:rsidRPr="00660987" w:rsidRDefault="006C1824" w:rsidP="005A1E11">
      <w:pPr>
        <w:rPr>
          <w:rFonts w:ascii="Arial" w:eastAsia="Calibri" w:hAnsi="Arial" w:cs="Arial"/>
        </w:rPr>
      </w:pPr>
    </w:p>
    <w:p w14:paraId="37B23D23" w14:textId="51298A1E" w:rsidR="006C1824" w:rsidRPr="00AF4584" w:rsidRDefault="004D5FD7" w:rsidP="005A1E11">
      <w:pPr>
        <w:rPr>
          <w:rFonts w:ascii="Arial" w:eastAsia="Calibri" w:hAnsi="Arial" w:cs="Arial"/>
          <w:color w:val="FF0000"/>
        </w:rPr>
      </w:pPr>
      <w:r w:rsidRPr="004D5FD7">
        <w:rPr>
          <w:rFonts w:eastAsia="Calibri"/>
          <w:noProof/>
        </w:rPr>
        <w:drawing>
          <wp:inline distT="0" distB="0" distL="0" distR="0" wp14:anchorId="44386DA9" wp14:editId="6DDD9D91">
            <wp:extent cx="9251950" cy="1537335"/>
            <wp:effectExtent l="0" t="0" r="6350" b="5715"/>
            <wp:docPr id="37999441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1950" cy="1537335"/>
                    </a:xfrm>
                    <a:prstGeom prst="rect">
                      <a:avLst/>
                    </a:prstGeom>
                    <a:noFill/>
                    <a:ln>
                      <a:noFill/>
                    </a:ln>
                  </pic:spPr>
                </pic:pic>
              </a:graphicData>
            </a:graphic>
          </wp:inline>
        </w:drawing>
      </w:r>
    </w:p>
    <w:p w14:paraId="24568D1D" w14:textId="4BE036C4" w:rsidR="005A1E11" w:rsidRPr="00660987" w:rsidRDefault="005A1E11" w:rsidP="005A1E11">
      <w:pPr>
        <w:rPr>
          <w:rFonts w:ascii="Arial" w:eastAsia="Calibri" w:hAnsi="Arial" w:cs="Arial"/>
        </w:rPr>
      </w:pPr>
      <w:r w:rsidRPr="00660987">
        <w:rPr>
          <w:rFonts w:ascii="Arial" w:eastAsia="Calibri" w:hAnsi="Arial" w:cs="Arial"/>
        </w:rPr>
        <w:t xml:space="preserve">*aktivnosti </w:t>
      </w:r>
      <w:r w:rsidRPr="00660987">
        <w:rPr>
          <w:rFonts w:ascii="Arial" w:hAnsi="Arial" w:cs="Arial"/>
          <w:i/>
          <w:iCs/>
          <w:sz w:val="18"/>
          <w:szCs w:val="18"/>
        </w:rPr>
        <w:t>Nabava opreme, računalnih programa i druge imovine za potrebe upravnih tijela</w:t>
      </w:r>
      <w:r w:rsidRPr="00660987">
        <w:rPr>
          <w:rFonts w:ascii="Arial" w:eastAsia="Calibri" w:hAnsi="Arial" w:cs="Arial"/>
          <w:sz w:val="18"/>
          <w:szCs w:val="18"/>
        </w:rPr>
        <w:t xml:space="preserve"> do konca 2018. iskazivana u okviru A 201004 </w:t>
      </w:r>
    </w:p>
    <w:p w14:paraId="27706083" w14:textId="1ABA85E6" w:rsidR="005A1E11" w:rsidRPr="00660987" w:rsidRDefault="005A1E11" w:rsidP="005A1E11">
      <w:pPr>
        <w:rPr>
          <w:rFonts w:ascii="Arial" w:eastAsia="Calibri" w:hAnsi="Arial" w:cs="Arial"/>
        </w:rPr>
      </w:pPr>
    </w:p>
    <w:p w14:paraId="0D798C2B" w14:textId="77777777" w:rsidR="00CB43CB" w:rsidRPr="00660987" w:rsidRDefault="00CB43CB" w:rsidP="00CB43CB">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0B030705" w14:textId="77777777" w:rsidR="00CB43CB" w:rsidRPr="00660987" w:rsidRDefault="00CB43CB" w:rsidP="00CB43CB">
      <w:pPr>
        <w:shd w:val="clear" w:color="auto" w:fill="FFFFFF"/>
        <w:jc w:val="right"/>
        <w:rPr>
          <w:rFonts w:ascii="Arial" w:hAnsi="Arial" w:cs="Arial"/>
        </w:rPr>
      </w:pPr>
      <w:r w:rsidRPr="00660987">
        <w:rPr>
          <w:rFonts w:ascii="Arial" w:hAnsi="Arial" w:cs="Arial"/>
        </w:rPr>
        <w:t>Po navedenom programu nije bilo značajnijih odstupanja.</w:t>
      </w:r>
    </w:p>
    <w:p w14:paraId="1D33464D" w14:textId="6F0960C2" w:rsidR="005A1E11" w:rsidRPr="00660987" w:rsidRDefault="005A1E11" w:rsidP="005A1E11">
      <w:pPr>
        <w:rPr>
          <w:rFonts w:ascii="Arial" w:eastAsia="Calibri" w:hAnsi="Arial" w:cs="Arial"/>
          <w:i/>
        </w:rPr>
      </w:pPr>
      <w:r w:rsidRPr="00660987">
        <w:rPr>
          <w:rFonts w:ascii="Arial" w:eastAsia="Calibri" w:hAnsi="Arial" w:cs="Arial"/>
          <w:b/>
        </w:rPr>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31CC11A" w14:textId="1E2C84B3" w:rsidR="005A1E11" w:rsidRPr="00660987" w:rsidRDefault="005A1E11" w:rsidP="005A1E11">
      <w:pPr>
        <w:shd w:val="clear" w:color="auto" w:fill="FFFFFF"/>
        <w:rPr>
          <w:rFonts w:ascii="Arial" w:eastAsia="Calibri" w:hAnsi="Arial" w:cs="Arial"/>
        </w:rPr>
      </w:pPr>
      <w:r w:rsidRPr="00660987">
        <w:rPr>
          <w:rFonts w:ascii="Arial" w:eastAsia="Calibri" w:hAnsi="Arial" w:cs="Arial"/>
          <w:b/>
        </w:rPr>
        <w:t>Izvještaj o postignutim ciljevima i rezultatima programa temeljenim na pokazateljima uspješnosti u prethodnoj godini</w:t>
      </w:r>
      <w:r w:rsidRPr="00660987">
        <w:rPr>
          <w:rFonts w:ascii="Arial" w:eastAsia="Calibri" w:hAnsi="Arial" w:cs="Arial"/>
        </w:rPr>
        <w:t>: Izvršenje</w:t>
      </w:r>
      <w:r w:rsidR="00CB43CB" w:rsidRPr="00660987">
        <w:rPr>
          <w:rFonts w:ascii="Arial" w:eastAsia="Calibri" w:hAnsi="Arial" w:cs="Arial"/>
        </w:rPr>
        <w:t xml:space="preserve"> prvog polugodišta 202</w:t>
      </w:r>
      <w:r w:rsidR="004D5FD7">
        <w:rPr>
          <w:rFonts w:ascii="Arial" w:eastAsia="Calibri" w:hAnsi="Arial" w:cs="Arial"/>
        </w:rPr>
        <w:t>5</w:t>
      </w:r>
      <w:r w:rsidR="00CB43CB" w:rsidRPr="00660987">
        <w:rPr>
          <w:rFonts w:ascii="Arial" w:eastAsia="Calibri" w:hAnsi="Arial" w:cs="Arial"/>
        </w:rPr>
        <w:t xml:space="preserve">. godine </w:t>
      </w:r>
      <w:r w:rsidRPr="00660987">
        <w:rPr>
          <w:rFonts w:ascii="Arial" w:eastAsia="Calibri" w:hAnsi="Arial" w:cs="Arial"/>
        </w:rPr>
        <w:t>je u okviru očekivanih vrijednosti.</w:t>
      </w:r>
    </w:p>
    <w:p w14:paraId="6C0927EB" w14:textId="77777777" w:rsidR="005A1E11" w:rsidRPr="00660987" w:rsidRDefault="005A1E11" w:rsidP="005A1E11">
      <w:pPr>
        <w:autoSpaceDE w:val="0"/>
        <w:autoSpaceDN w:val="0"/>
        <w:adjustRightInd w:val="0"/>
        <w:rPr>
          <w:rFonts w:ascii="Arial" w:eastAsia="Calibri" w:hAnsi="Arial" w:cs="Arial"/>
        </w:rPr>
      </w:pPr>
    </w:p>
    <w:p w14:paraId="364D4FFE" w14:textId="28F2B50C" w:rsidR="005A1E11" w:rsidRPr="00660987" w:rsidRDefault="005A1E11" w:rsidP="005A1E11">
      <w:pPr>
        <w:rPr>
          <w:rFonts w:ascii="Arial" w:eastAsia="Calibri" w:hAnsi="Arial" w:cs="Arial"/>
        </w:rPr>
      </w:pPr>
      <w:r w:rsidRPr="00660987">
        <w:rPr>
          <w:rFonts w:ascii="Arial" w:eastAsia="Calibri" w:hAnsi="Arial" w:cs="Arial"/>
        </w:rPr>
        <w:lastRenderedPageBreak/>
        <w:t xml:space="preserve">Ukupno planirana sredstva na razini programa 2021 iznose </w:t>
      </w:r>
      <w:r w:rsidR="004D5FD7">
        <w:rPr>
          <w:rFonts w:ascii="Arial" w:eastAsia="Calibri" w:hAnsi="Arial" w:cs="Arial"/>
        </w:rPr>
        <w:t>57.600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202</w:t>
      </w:r>
      <w:r w:rsidR="004D5FD7">
        <w:rPr>
          <w:rFonts w:ascii="Arial" w:eastAsia="Calibri" w:hAnsi="Arial" w:cs="Arial"/>
        </w:rPr>
        <w:t>6</w:t>
      </w:r>
      <w:r w:rsidR="00CB43CB" w:rsidRPr="00660987">
        <w:rPr>
          <w:rFonts w:ascii="Arial" w:eastAsia="Calibri" w:hAnsi="Arial" w:cs="Arial"/>
        </w:rPr>
        <w:t xml:space="preserve">. godinu, te </w:t>
      </w:r>
      <w:r w:rsidR="004D5FD7">
        <w:rPr>
          <w:rFonts w:ascii="Arial" w:eastAsia="Calibri" w:hAnsi="Arial" w:cs="Arial"/>
        </w:rPr>
        <w:t>29.500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w:t>
      </w:r>
      <w:r w:rsidR="004D5FD7">
        <w:rPr>
          <w:rFonts w:ascii="Arial" w:eastAsia="Calibri" w:hAnsi="Arial" w:cs="Arial"/>
        </w:rPr>
        <w:t>27</w:t>
      </w:r>
      <w:r w:rsidR="00CB43CB" w:rsidRPr="00660987">
        <w:rPr>
          <w:rFonts w:ascii="Arial" w:eastAsia="Calibri" w:hAnsi="Arial" w:cs="Arial"/>
        </w:rPr>
        <w:t>. i 202</w:t>
      </w:r>
      <w:r w:rsidR="004D5FD7">
        <w:rPr>
          <w:rFonts w:ascii="Arial" w:eastAsia="Calibri" w:hAnsi="Arial" w:cs="Arial"/>
        </w:rPr>
        <w:t>8</w:t>
      </w:r>
      <w:r w:rsidR="00CB43CB" w:rsidRPr="00660987">
        <w:rPr>
          <w:rFonts w:ascii="Arial" w:eastAsia="Calibri" w:hAnsi="Arial" w:cs="Arial"/>
        </w:rPr>
        <w:t>. godinu.</w:t>
      </w:r>
    </w:p>
    <w:p w14:paraId="07983A1B" w14:textId="77777777" w:rsidR="005D10E8" w:rsidRPr="00660987" w:rsidRDefault="005D10E8" w:rsidP="005D10E8">
      <w:pPr>
        <w:autoSpaceDE w:val="0"/>
        <w:autoSpaceDN w:val="0"/>
        <w:adjustRightInd w:val="0"/>
        <w:rPr>
          <w:rFonts w:ascii="Arial" w:eastAsia="Calibri" w:hAnsi="Arial" w:cs="Arial"/>
        </w:rPr>
      </w:pPr>
    </w:p>
    <w:p w14:paraId="75F9C630" w14:textId="77777777" w:rsidR="005D10E8" w:rsidRPr="00660987" w:rsidRDefault="005D10E8">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60987">
        <w:rPr>
          <w:rFonts w:ascii="Arial" w:eastAsia="Calibri" w:hAnsi="Arial" w:cs="Arial"/>
          <w:b/>
        </w:rPr>
        <w:t>Obrazloženje aktivnosti / projekata i pokazatelji uspješnosti</w:t>
      </w:r>
    </w:p>
    <w:p w14:paraId="0A3508D9" w14:textId="77777777" w:rsidR="005D10E8" w:rsidRPr="00660987" w:rsidRDefault="005D10E8" w:rsidP="005D10E8">
      <w:pPr>
        <w:rPr>
          <w:rFonts w:ascii="Arial" w:eastAsia="Calibri" w:hAnsi="Arial" w:cs="Arial"/>
        </w:rPr>
      </w:pPr>
    </w:p>
    <w:p w14:paraId="30D6C447" w14:textId="77777777" w:rsidR="005A1E11" w:rsidRPr="00660987" w:rsidRDefault="005A1E11" w:rsidP="005A1E11">
      <w:pPr>
        <w:rPr>
          <w:rFonts w:ascii="Arial" w:eastAsia="Calibri" w:hAnsi="Arial" w:cs="Arial"/>
        </w:rPr>
      </w:pPr>
      <w:r w:rsidRPr="00660987">
        <w:rPr>
          <w:rFonts w:ascii="Arial" w:eastAsia="Calibri" w:hAnsi="Arial" w:cs="Arial"/>
        </w:rPr>
        <w:t>Unutar programa izvode se slijedeće aktivnosti i projekti:</w:t>
      </w:r>
    </w:p>
    <w:p w14:paraId="3A34B814" w14:textId="77777777" w:rsidR="005A1E11" w:rsidRPr="00660987" w:rsidRDefault="005A1E11" w:rsidP="005A1E11">
      <w:pPr>
        <w:autoSpaceDE w:val="0"/>
        <w:autoSpaceDN w:val="0"/>
        <w:adjustRightInd w:val="0"/>
        <w:rPr>
          <w:rFonts w:ascii="Arial" w:eastAsia="Calibri" w:hAnsi="Arial" w:cs="Arial"/>
        </w:rPr>
      </w:pPr>
    </w:p>
    <w:p w14:paraId="13869A68" w14:textId="24AAA8A3"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1. A202101: Aktivnosti redovnog rada upravnog odjela - </w:t>
      </w:r>
      <w:r w:rsidRPr="00660987">
        <w:rPr>
          <w:rFonts w:ascii="Arial" w:eastAsia="Calibri" w:hAnsi="Arial" w:cs="Arial"/>
        </w:rPr>
        <w:t xml:space="preserve">u sklopu navedene aktivnosti su rashodi za materijalne rashode i rashode za usluge u nadležnosti odjela, kao što su troškovi objave natječaja i slični troškovi. Ovi troškovi su planirani u iznosu </w:t>
      </w:r>
      <w:r w:rsidR="004D5FD7">
        <w:rPr>
          <w:rFonts w:ascii="Arial" w:eastAsia="Calibri" w:hAnsi="Arial" w:cs="Arial"/>
        </w:rPr>
        <w:t>11.500</w:t>
      </w:r>
      <w:r w:rsidR="00326997" w:rsidRPr="00660987">
        <w:rPr>
          <w:rFonts w:ascii="Arial" w:eastAsia="Calibri" w:hAnsi="Arial" w:cs="Arial"/>
        </w:rPr>
        <w:t xml:space="preserve"> </w:t>
      </w:r>
      <w:r w:rsidR="0066083A" w:rsidRPr="00660987">
        <w:rPr>
          <w:rFonts w:ascii="Arial" w:eastAsia="Calibri" w:hAnsi="Arial" w:cs="Arial"/>
        </w:rPr>
        <w:t>€</w:t>
      </w:r>
      <w:r w:rsidR="00660987" w:rsidRPr="00660987">
        <w:rPr>
          <w:rFonts w:ascii="Arial" w:eastAsia="Calibri" w:hAnsi="Arial" w:cs="Arial"/>
        </w:rPr>
        <w:t xml:space="preserve"> svake proračunske godine</w:t>
      </w:r>
      <w:r w:rsidR="0066083A" w:rsidRPr="00660987">
        <w:rPr>
          <w:rFonts w:ascii="Arial" w:eastAsia="Calibri" w:hAnsi="Arial" w:cs="Arial"/>
        </w:rPr>
        <w:t>.</w:t>
      </w:r>
      <w:r w:rsidRPr="00660987">
        <w:rPr>
          <w:rFonts w:ascii="Arial" w:eastAsia="Calibri" w:hAnsi="Arial" w:cs="Arial"/>
        </w:rPr>
        <w:t xml:space="preserve"> U okviru ove aktivnosti se uobičajeno izvršavaju troškovi oglašavanja postupaka javne nabave i natječaja na portalu </w:t>
      </w:r>
      <w:hyperlink r:id="rId94" w:history="1">
        <w:r w:rsidRPr="00660987">
          <w:rPr>
            <w:rFonts w:ascii="Arial" w:eastAsia="Calibri" w:hAnsi="Arial" w:cs="Arial"/>
            <w:u w:val="single"/>
          </w:rPr>
          <w:t>https://eojn.nn.hr/</w:t>
        </w:r>
      </w:hyperlink>
      <w:r w:rsidRPr="00660987">
        <w:rPr>
          <w:rFonts w:ascii="Arial" w:eastAsia="Calibri" w:hAnsi="Arial" w:cs="Arial"/>
        </w:rPr>
        <w:t xml:space="preserve">, troškovi objave javnih poziva i natječaja za financiranje udruga, troškovi objave natječaja za dodjelu stipendija, </w:t>
      </w:r>
      <w:r w:rsidR="00CB43CB" w:rsidRPr="00660987">
        <w:rPr>
          <w:rFonts w:ascii="Arial" w:eastAsia="Calibri" w:hAnsi="Arial" w:cs="Arial"/>
        </w:rPr>
        <w:t>izradu plana i izvješća o provedbi plana upravljanja,</w:t>
      </w:r>
      <w:r w:rsidRPr="00660987">
        <w:rPr>
          <w:rFonts w:ascii="Arial" w:eastAsia="Calibri" w:hAnsi="Arial" w:cs="Arial"/>
        </w:rPr>
        <w:t xml:space="preserve"> </w:t>
      </w:r>
      <w:r w:rsidR="00CB43CB" w:rsidRPr="00660987">
        <w:rPr>
          <w:rFonts w:ascii="Arial" w:eastAsia="Calibri" w:hAnsi="Arial" w:cs="Arial"/>
        </w:rPr>
        <w:t xml:space="preserve">troškove održavanja projekta savjetovanja s javnošću </w:t>
      </w:r>
      <w:r w:rsidRPr="00660987">
        <w:rPr>
          <w:rFonts w:ascii="Arial" w:eastAsia="Calibri" w:hAnsi="Arial" w:cs="Arial"/>
        </w:rPr>
        <w:t>i slično.</w:t>
      </w:r>
    </w:p>
    <w:p w14:paraId="40243534" w14:textId="22B4B08B" w:rsidR="005A1E11" w:rsidRPr="00660987" w:rsidRDefault="005A1E11" w:rsidP="005A1E11">
      <w:pPr>
        <w:autoSpaceDE w:val="0"/>
        <w:autoSpaceDN w:val="0"/>
        <w:adjustRightInd w:val="0"/>
        <w:rPr>
          <w:rFonts w:ascii="Arial" w:eastAsia="Calibri" w:hAnsi="Arial" w:cs="Arial"/>
        </w:rPr>
      </w:pPr>
    </w:p>
    <w:p w14:paraId="530F0871" w14:textId="64F58106" w:rsidR="00CB43CB" w:rsidRPr="00660987" w:rsidRDefault="00CB43CB" w:rsidP="00CB43CB">
      <w:pPr>
        <w:suppressAutoHyphens/>
        <w:rPr>
          <w:rFonts w:ascii="Arial" w:hAnsi="Arial" w:cs="Arial"/>
        </w:rPr>
      </w:pPr>
      <w:r w:rsidRPr="00660987">
        <w:rPr>
          <w:rFonts w:ascii="Arial" w:eastAsia="Calibri" w:hAnsi="Arial" w:cs="Arial"/>
        </w:rPr>
        <w:t xml:space="preserve">CILJ: </w:t>
      </w:r>
      <w:r w:rsidRPr="00660987">
        <w:rPr>
          <w:rFonts w:ascii="Arial" w:hAnsi="Arial" w:cs="Arial"/>
        </w:rPr>
        <w:t>Provoditi mjere za postizanje ekonomičnog i efikasnog ostvarenja programa kroz obavljanje ostalih poslova iz djelokruga rada upravnog tijela</w:t>
      </w:r>
    </w:p>
    <w:p w14:paraId="1BB65BC3" w14:textId="77777777" w:rsidR="00CB43CB" w:rsidRPr="00660987" w:rsidRDefault="00CB43CB" w:rsidP="00CB43CB">
      <w:pPr>
        <w:autoSpaceDE w:val="0"/>
        <w:autoSpaceDN w:val="0"/>
        <w:adjustRightInd w:val="0"/>
        <w:rPr>
          <w:rFonts w:ascii="Arial" w:eastAsia="Calibri" w:hAnsi="Arial" w:cs="Arial"/>
        </w:rPr>
      </w:pPr>
    </w:p>
    <w:tbl>
      <w:tblPr>
        <w:tblW w:w="13755" w:type="dxa"/>
        <w:jc w:val="center"/>
        <w:tblLayout w:type="fixed"/>
        <w:tblLook w:val="04A0" w:firstRow="1" w:lastRow="0" w:firstColumn="1" w:lastColumn="0" w:noHBand="0" w:noVBand="1"/>
      </w:tblPr>
      <w:tblGrid>
        <w:gridCol w:w="2411"/>
        <w:gridCol w:w="2976"/>
        <w:gridCol w:w="1701"/>
        <w:gridCol w:w="1701"/>
        <w:gridCol w:w="998"/>
        <w:gridCol w:w="992"/>
        <w:gridCol w:w="992"/>
        <w:gridCol w:w="992"/>
        <w:gridCol w:w="992"/>
      </w:tblGrid>
      <w:tr w:rsidR="00660987" w:rsidRPr="005F01A8" w14:paraId="1AFC0C45"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EB19BD" w14:textId="0330972D"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72F96" w14:textId="5DB82B6B"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F99C14" w14:textId="65593D70"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59E94" w14:textId="5321CAAE"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018282" w14:textId="0BF02501"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Polazna vrijednost 202</w:t>
            </w:r>
            <w:r w:rsidR="0066098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FAFC1F" w14:textId="1B02391F"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8A0E6" w14:textId="650BE9CD"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C1E034" w14:textId="6E6176E8"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C2DF44" w14:textId="39E4F000"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BB7100" w:rsidRPr="005F01A8" w14:paraId="7BFEE0D1"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tcPr>
          <w:p w14:paraId="526F815E" w14:textId="50E9437B" w:rsidR="00BB7100" w:rsidRPr="005F01A8" w:rsidRDefault="00BB7100" w:rsidP="00BB7100">
            <w:pPr>
              <w:jc w:val="left"/>
              <w:rPr>
                <w:rFonts w:ascii="Arial" w:hAnsi="Arial" w:cs="Arial"/>
                <w:sz w:val="18"/>
                <w:szCs w:val="18"/>
              </w:rPr>
            </w:pPr>
            <w:r w:rsidRPr="005F01A8">
              <w:rPr>
                <w:rFonts w:ascii="Arial" w:hAnsi="Arial" w:cs="Arial"/>
                <w:sz w:val="18"/>
                <w:szCs w:val="18"/>
              </w:rPr>
              <w:t>Uspješna realizacija svih planiranih prihoda, aktivnosti i projekata te ostalih zakonom propisanih poslova</w:t>
            </w:r>
          </w:p>
        </w:tc>
        <w:tc>
          <w:tcPr>
            <w:tcW w:w="2976" w:type="dxa"/>
            <w:tcBorders>
              <w:top w:val="single" w:sz="4" w:space="0" w:color="000000"/>
              <w:left w:val="single" w:sz="4" w:space="0" w:color="000000"/>
              <w:bottom w:val="single" w:sz="4" w:space="0" w:color="000000"/>
              <w:right w:val="single" w:sz="4" w:space="0" w:color="000000"/>
            </w:tcBorders>
          </w:tcPr>
          <w:p w14:paraId="1AC2C5DF" w14:textId="536BF921" w:rsidR="00BB7100" w:rsidRPr="005F01A8" w:rsidRDefault="00BB7100" w:rsidP="00BB7100">
            <w:pPr>
              <w:jc w:val="left"/>
              <w:rPr>
                <w:rFonts w:ascii="Arial" w:hAnsi="Arial" w:cs="Arial"/>
                <w:sz w:val="18"/>
                <w:szCs w:val="18"/>
              </w:rPr>
            </w:pPr>
            <w:r w:rsidRPr="005F01A8">
              <w:rPr>
                <w:rFonts w:ascii="Arial" w:hAnsi="Arial" w:cs="Arial"/>
                <w:sz w:val="18"/>
                <w:szCs w:val="18"/>
              </w:rPr>
              <w:t xml:space="preserve">Pravovremeno podmirivanje tekućih troškova poslovanja </w:t>
            </w:r>
          </w:p>
        </w:tc>
        <w:tc>
          <w:tcPr>
            <w:tcW w:w="1701" w:type="dxa"/>
            <w:tcBorders>
              <w:top w:val="single" w:sz="4" w:space="0" w:color="000000"/>
              <w:left w:val="single" w:sz="4" w:space="0" w:color="000000"/>
              <w:bottom w:val="single" w:sz="4" w:space="0" w:color="000000"/>
              <w:right w:val="single" w:sz="4" w:space="0" w:color="000000"/>
            </w:tcBorders>
            <w:vAlign w:val="center"/>
          </w:tcPr>
          <w:p w14:paraId="3D2DC3DE" w14:textId="12EAD07C" w:rsidR="00BB7100" w:rsidRPr="005F01A8" w:rsidRDefault="00BB7100" w:rsidP="00BB7100">
            <w:pPr>
              <w:jc w:val="center"/>
              <w:rPr>
                <w:rFonts w:ascii="Arial" w:hAnsi="Arial" w:cs="Arial"/>
                <w:sz w:val="18"/>
                <w:szCs w:val="18"/>
              </w:rPr>
            </w:pPr>
            <w:r w:rsidRPr="005F01A8">
              <w:rPr>
                <w:rFonts w:ascii="Arial" w:eastAsia="Calibri"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1FBFFCE8" w14:textId="7F29E936" w:rsidR="00BB7100" w:rsidRPr="005F01A8" w:rsidRDefault="00BB7100" w:rsidP="00BB7100">
            <w:pPr>
              <w:jc w:val="center"/>
              <w:rPr>
                <w:rFonts w:ascii="Arial" w:hAnsi="Arial" w:cs="Arial"/>
                <w:sz w:val="18"/>
                <w:szCs w:val="18"/>
              </w:rPr>
            </w:pPr>
            <w:r w:rsidRPr="005F01A8">
              <w:rPr>
                <w:rFonts w:ascii="Arial" w:eastAsia="Calibri" w:hAnsi="Arial" w:cs="Arial"/>
                <w:sz w:val="18"/>
                <w:szCs w:val="18"/>
              </w:rPr>
              <w:t>Općina</w:t>
            </w:r>
          </w:p>
        </w:tc>
        <w:tc>
          <w:tcPr>
            <w:tcW w:w="998" w:type="dxa"/>
            <w:tcBorders>
              <w:top w:val="single" w:sz="4" w:space="0" w:color="000000"/>
              <w:left w:val="single" w:sz="4" w:space="0" w:color="000000"/>
              <w:bottom w:val="single" w:sz="4" w:space="0" w:color="000000"/>
              <w:right w:val="single" w:sz="4" w:space="0" w:color="000000"/>
            </w:tcBorders>
            <w:vAlign w:val="center"/>
          </w:tcPr>
          <w:p w14:paraId="23562148" w14:textId="333DD543"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FBE08FF" w14:textId="63EBE433"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3A478832" w14:textId="76A70028"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E244E47" w14:textId="346B4654"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51DBE577" w14:textId="4AF4E7DD"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r>
    </w:tbl>
    <w:p w14:paraId="12A86492" w14:textId="6126FBD8" w:rsidR="0090628C" w:rsidRPr="00660987" w:rsidRDefault="0090628C" w:rsidP="00CB43CB">
      <w:pPr>
        <w:autoSpaceDE w:val="0"/>
        <w:autoSpaceDN w:val="0"/>
        <w:adjustRightInd w:val="0"/>
        <w:rPr>
          <w:rFonts w:ascii="Arial" w:eastAsia="Calibri" w:hAnsi="Arial" w:cs="Arial"/>
        </w:rPr>
      </w:pPr>
    </w:p>
    <w:p w14:paraId="4819DBB0" w14:textId="17CD12D1"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2. K20100</w:t>
      </w:r>
      <w:r w:rsidR="005A7AAE">
        <w:rPr>
          <w:rFonts w:ascii="Arial" w:eastAsia="Calibri" w:hAnsi="Arial" w:cs="Arial"/>
          <w:b/>
        </w:rPr>
        <w:t>2</w:t>
      </w:r>
      <w:r w:rsidRPr="00660987">
        <w:rPr>
          <w:rFonts w:ascii="Arial" w:eastAsia="Calibri" w:hAnsi="Arial" w:cs="Arial"/>
          <w:b/>
        </w:rPr>
        <w:t>: Nabava opreme, računalnih programa i druge imovine za potrebe upravnih tijela</w:t>
      </w:r>
      <w:r w:rsidRPr="00660987">
        <w:rPr>
          <w:rFonts w:ascii="Arial" w:eastAsia="Calibri" w:hAnsi="Arial" w:cs="Arial"/>
        </w:rPr>
        <w:t xml:space="preserve"> - u sklopu navedene aktivnosti su planirani rashodi za nabavu opreme, računalnih programa i druge imovine za potrebe upravnih tijela. Planirana sredstva za navedenu aktivnost iznose </w:t>
      </w:r>
      <w:r w:rsidR="005A7AAE">
        <w:rPr>
          <w:rFonts w:ascii="Arial" w:eastAsia="Calibri" w:hAnsi="Arial" w:cs="Arial"/>
        </w:rPr>
        <w:t>46</w:t>
      </w:r>
      <w:r w:rsidR="00660987" w:rsidRPr="00660987">
        <w:rPr>
          <w:rFonts w:ascii="Arial" w:eastAsia="Calibri" w:hAnsi="Arial" w:cs="Arial"/>
        </w:rPr>
        <w:t>.100</w:t>
      </w:r>
      <w:r w:rsidR="00BB7100" w:rsidRPr="00660987">
        <w:rPr>
          <w:rFonts w:ascii="Arial" w:eastAsia="Calibri" w:hAnsi="Arial" w:cs="Arial"/>
        </w:rPr>
        <w:t xml:space="preserve"> €</w:t>
      </w:r>
      <w:r w:rsidR="00660987" w:rsidRPr="00660987">
        <w:rPr>
          <w:rFonts w:ascii="Arial" w:eastAsia="Calibri" w:hAnsi="Arial" w:cs="Arial"/>
        </w:rPr>
        <w:t xml:space="preserve"> za 202</w:t>
      </w:r>
      <w:r w:rsidR="005A7AAE">
        <w:rPr>
          <w:rFonts w:ascii="Arial" w:eastAsia="Calibri" w:hAnsi="Arial" w:cs="Arial"/>
        </w:rPr>
        <w:t>6</w:t>
      </w:r>
      <w:r w:rsidR="00660987" w:rsidRPr="00660987">
        <w:rPr>
          <w:rFonts w:ascii="Arial" w:eastAsia="Calibri" w:hAnsi="Arial" w:cs="Arial"/>
        </w:rPr>
        <w:t xml:space="preserve">. godinu, te </w:t>
      </w:r>
      <w:r w:rsidR="005A7AAE">
        <w:rPr>
          <w:rFonts w:ascii="Arial" w:eastAsia="Calibri" w:hAnsi="Arial" w:cs="Arial"/>
        </w:rPr>
        <w:t>18.000</w:t>
      </w:r>
      <w:r w:rsidR="00660987" w:rsidRPr="00660987">
        <w:rPr>
          <w:rFonts w:ascii="Arial" w:eastAsia="Calibri" w:hAnsi="Arial" w:cs="Arial"/>
        </w:rPr>
        <w:t xml:space="preserve"> € za 20</w:t>
      </w:r>
      <w:r w:rsidR="005A7AAE">
        <w:rPr>
          <w:rFonts w:ascii="Arial" w:eastAsia="Calibri" w:hAnsi="Arial" w:cs="Arial"/>
        </w:rPr>
        <w:t>27</w:t>
      </w:r>
      <w:r w:rsidR="00660987" w:rsidRPr="00660987">
        <w:rPr>
          <w:rFonts w:ascii="Arial" w:eastAsia="Calibri" w:hAnsi="Arial" w:cs="Arial"/>
        </w:rPr>
        <w:t>. i 202</w:t>
      </w:r>
      <w:r w:rsidR="005A7AAE">
        <w:rPr>
          <w:rFonts w:ascii="Arial" w:eastAsia="Calibri" w:hAnsi="Arial" w:cs="Arial"/>
        </w:rPr>
        <w:t>8</w:t>
      </w:r>
      <w:r w:rsidR="00660987" w:rsidRPr="00660987">
        <w:rPr>
          <w:rFonts w:ascii="Arial" w:eastAsia="Calibri" w:hAnsi="Arial" w:cs="Arial"/>
        </w:rPr>
        <w:t>. godinu.</w:t>
      </w:r>
    </w:p>
    <w:p w14:paraId="2B8258B0" w14:textId="77777777" w:rsidR="00CB43CB" w:rsidRPr="00660987" w:rsidRDefault="00CB43CB" w:rsidP="00CB43CB">
      <w:pPr>
        <w:rPr>
          <w:rFonts w:ascii="Arial" w:eastAsia="Calibri" w:hAnsi="Arial" w:cs="Arial"/>
        </w:rPr>
      </w:pPr>
    </w:p>
    <w:tbl>
      <w:tblPr>
        <w:tblStyle w:val="Reetkatablice536"/>
        <w:tblW w:w="13530" w:type="dxa"/>
        <w:jc w:val="center"/>
        <w:tblLayout w:type="fixed"/>
        <w:tblLook w:val="04A0" w:firstRow="1" w:lastRow="0" w:firstColumn="1" w:lastColumn="0" w:noHBand="0" w:noVBand="1"/>
      </w:tblPr>
      <w:tblGrid>
        <w:gridCol w:w="2263"/>
        <w:gridCol w:w="3408"/>
        <w:gridCol w:w="1099"/>
        <w:gridCol w:w="1134"/>
        <w:gridCol w:w="1232"/>
        <w:gridCol w:w="992"/>
        <w:gridCol w:w="992"/>
        <w:gridCol w:w="1276"/>
        <w:gridCol w:w="1134"/>
      </w:tblGrid>
      <w:tr w:rsidR="00660987" w:rsidRPr="005F01A8" w14:paraId="07395C23" w14:textId="77777777" w:rsidTr="00385F7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13004" w14:textId="3C2F133B"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Pokazatelj rezultata</w:t>
            </w:r>
          </w:p>
        </w:tc>
        <w:tc>
          <w:tcPr>
            <w:tcW w:w="340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BE401" w14:textId="02D628F1"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96D4BA" w14:textId="6A1B209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6BBFA8" w14:textId="7784E61A"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472F0" w14:textId="0602E12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Polazna vrijednost 202</w:t>
            </w:r>
            <w:r w:rsidR="005A7AAE" w:rsidRPr="005F01A8">
              <w:rPr>
                <w:rFonts w:ascii="Arial" w:eastAsia="Calibri" w:hAnsi="Arial" w:cs="Arial"/>
                <w:sz w:val="18"/>
                <w:szCs w:val="18"/>
              </w:rPr>
              <w:t>5</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8C6F0A" w14:textId="4E6DDA85"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Izvršeno 1-6/20</w:t>
            </w:r>
            <w:r w:rsidR="005A7AAE" w:rsidRPr="005F01A8">
              <w:rPr>
                <w:rFonts w:ascii="Arial" w:eastAsia="Calibri" w:hAnsi="Arial" w:cs="Arial"/>
                <w:sz w:val="18"/>
                <w:szCs w:val="18"/>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A320A" w14:textId="273CA972"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6</w:t>
            </w:r>
            <w:r w:rsidRPr="005F01A8">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60F86D7D" w14:textId="14DBD30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7</w:t>
            </w:r>
            <w:r w:rsidRPr="005F01A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58D4268" w14:textId="165E4947"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8</w:t>
            </w:r>
            <w:r w:rsidRPr="005F01A8">
              <w:rPr>
                <w:rFonts w:ascii="Arial" w:eastAsia="Calibri" w:hAnsi="Arial" w:cs="Arial"/>
                <w:sz w:val="18"/>
                <w:szCs w:val="18"/>
              </w:rPr>
              <w:t>.</w:t>
            </w:r>
          </w:p>
        </w:tc>
      </w:tr>
      <w:tr w:rsidR="00660987" w:rsidRPr="005F01A8" w14:paraId="3C689E98" w14:textId="77777777" w:rsidTr="00385F73">
        <w:trPr>
          <w:trHeight w:val="274"/>
          <w:jc w:val="center"/>
        </w:trPr>
        <w:tc>
          <w:tcPr>
            <w:tcW w:w="2263" w:type="dxa"/>
            <w:tcBorders>
              <w:top w:val="single" w:sz="4" w:space="0" w:color="auto"/>
              <w:left w:val="single" w:sz="4" w:space="0" w:color="auto"/>
              <w:bottom w:val="single" w:sz="4" w:space="0" w:color="auto"/>
              <w:right w:val="single" w:sz="4" w:space="0" w:color="auto"/>
            </w:tcBorders>
            <w:vAlign w:val="center"/>
          </w:tcPr>
          <w:p w14:paraId="44016965" w14:textId="589CBBFC" w:rsidR="00660987" w:rsidRPr="005F01A8" w:rsidRDefault="00660987" w:rsidP="00660987">
            <w:pPr>
              <w:autoSpaceDE w:val="0"/>
              <w:autoSpaceDN w:val="0"/>
              <w:adjustRightInd w:val="0"/>
              <w:jc w:val="left"/>
              <w:rPr>
                <w:rFonts w:ascii="Arial" w:hAnsi="Arial" w:cs="Arial"/>
                <w:sz w:val="18"/>
                <w:szCs w:val="18"/>
              </w:rPr>
            </w:pPr>
            <w:r w:rsidRPr="005F01A8">
              <w:rPr>
                <w:rFonts w:ascii="Arial" w:eastAsia="Calibri" w:hAnsi="Arial" w:cs="Arial"/>
                <w:sz w:val="18"/>
                <w:szCs w:val="18"/>
              </w:rPr>
              <w:t xml:space="preserve">Izvršavanje aktivnosti nabave opreme za rad upravnih tijela Općine </w:t>
            </w:r>
          </w:p>
        </w:tc>
        <w:tc>
          <w:tcPr>
            <w:tcW w:w="3408" w:type="dxa"/>
            <w:tcBorders>
              <w:top w:val="single" w:sz="4" w:space="0" w:color="auto"/>
              <w:left w:val="single" w:sz="4" w:space="0" w:color="auto"/>
              <w:bottom w:val="single" w:sz="4" w:space="0" w:color="auto"/>
              <w:right w:val="single" w:sz="4" w:space="0" w:color="auto"/>
            </w:tcBorders>
            <w:vAlign w:val="center"/>
            <w:hideMark/>
          </w:tcPr>
          <w:p w14:paraId="05351F36" w14:textId="4D43CB23" w:rsidR="00660987" w:rsidRPr="005F01A8" w:rsidRDefault="00660987" w:rsidP="00660987">
            <w:pPr>
              <w:autoSpaceDE w:val="0"/>
              <w:autoSpaceDN w:val="0"/>
              <w:adjustRightInd w:val="0"/>
              <w:rPr>
                <w:rFonts w:ascii="Arial" w:eastAsia="Calibri" w:hAnsi="Arial" w:cs="Arial"/>
                <w:sz w:val="18"/>
                <w:szCs w:val="18"/>
              </w:rPr>
            </w:pPr>
            <w:r w:rsidRPr="005F01A8">
              <w:rPr>
                <w:rFonts w:ascii="Arial" w:eastAsia="Calibri" w:hAnsi="Arial" w:cs="Arial"/>
                <w:sz w:val="18"/>
                <w:szCs w:val="18"/>
              </w:rPr>
              <w:t xml:space="preserve">Redovita nabava nematerijalnih i materijalnih oblika imovine u vidu opreme nužne za nesmetani rad upravnih tijela, kao i poboljšanja kvalitete rada u obavljanju redovne djelatnosti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B1416" w14:textId="4DA025C6" w:rsidR="00660987" w:rsidRPr="005F01A8" w:rsidRDefault="00660987" w:rsidP="00660987">
            <w:pPr>
              <w:jc w:val="center"/>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E760B" w14:textId="12297816" w:rsidR="00660987" w:rsidRPr="005F01A8" w:rsidRDefault="00660987" w:rsidP="00660987">
            <w:pPr>
              <w:jc w:val="center"/>
              <w:rPr>
                <w:rFonts w:ascii="Arial" w:hAnsi="Arial" w:cs="Arial"/>
                <w:sz w:val="18"/>
                <w:szCs w:val="18"/>
              </w:rPr>
            </w:pPr>
            <w:r w:rsidRPr="005F01A8">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F436CF9" w14:textId="39F510FD"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992" w:type="dxa"/>
            <w:tcBorders>
              <w:top w:val="single" w:sz="4" w:space="0" w:color="auto"/>
              <w:left w:val="single" w:sz="4" w:space="0" w:color="auto"/>
              <w:bottom w:val="single" w:sz="4" w:space="0" w:color="auto"/>
              <w:right w:val="single" w:sz="4" w:space="0" w:color="auto"/>
            </w:tcBorders>
            <w:vAlign w:val="center"/>
          </w:tcPr>
          <w:p w14:paraId="06A55EF7" w14:textId="3749CA84" w:rsidR="00660987" w:rsidRPr="005F01A8" w:rsidRDefault="00660987" w:rsidP="0066098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8B8525E" w14:textId="178C910D"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1276" w:type="dxa"/>
            <w:tcBorders>
              <w:top w:val="single" w:sz="4" w:space="0" w:color="auto"/>
              <w:left w:val="single" w:sz="4" w:space="0" w:color="auto"/>
              <w:bottom w:val="single" w:sz="4" w:space="0" w:color="auto"/>
              <w:right w:val="single" w:sz="4" w:space="0" w:color="auto"/>
            </w:tcBorders>
            <w:vAlign w:val="center"/>
          </w:tcPr>
          <w:p w14:paraId="2BACF3A2" w14:textId="5E70387B"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tcPr>
          <w:p w14:paraId="250B4527" w14:textId="6584999A"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r>
    </w:tbl>
    <w:p w14:paraId="656E8E59" w14:textId="0ED8F314"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rPr>
        <w:br w:type="page"/>
      </w:r>
    </w:p>
    <w:p w14:paraId="171DB408" w14:textId="77777777" w:rsidR="00BB7100" w:rsidRPr="00660987" w:rsidRDefault="00BB7100" w:rsidP="00BB7100">
      <w:pPr>
        <w:pStyle w:val="Naslov3"/>
        <w:rPr>
          <w:rFonts w:eastAsia="Calibri"/>
        </w:rPr>
      </w:pPr>
      <w:bookmarkStart w:id="258" w:name="_Toc36842117"/>
      <w:bookmarkStart w:id="259" w:name="_Toc146005855"/>
      <w:bookmarkStart w:id="260" w:name="_Toc152222822"/>
      <w:bookmarkStart w:id="261" w:name="_Toc215812590"/>
      <w:r w:rsidRPr="00660987">
        <w:rPr>
          <w:rFonts w:eastAsia="Calibri"/>
        </w:rPr>
        <w:lastRenderedPageBreak/>
        <w:t>Program (2022): Provedba izbora i referenduma</w:t>
      </w:r>
      <w:bookmarkEnd w:id="258"/>
      <w:bookmarkEnd w:id="259"/>
      <w:bookmarkEnd w:id="260"/>
      <w:bookmarkEnd w:id="261"/>
    </w:p>
    <w:p w14:paraId="69905D43" w14:textId="77777777" w:rsidR="00BB7100" w:rsidRPr="00660987" w:rsidRDefault="00BB7100" w:rsidP="00BB71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120"/>
      </w:tblGrid>
      <w:tr w:rsidR="00660987" w:rsidRPr="00660987" w14:paraId="0DC9871C" w14:textId="77777777" w:rsidTr="00414351">
        <w:tc>
          <w:tcPr>
            <w:tcW w:w="1668" w:type="dxa"/>
            <w:tcBorders>
              <w:top w:val="dotted" w:sz="4" w:space="0" w:color="auto"/>
              <w:left w:val="dotted" w:sz="4" w:space="0" w:color="auto"/>
              <w:bottom w:val="dotted" w:sz="4" w:space="0" w:color="auto"/>
              <w:right w:val="dotted" w:sz="4" w:space="0" w:color="auto"/>
            </w:tcBorders>
          </w:tcPr>
          <w:p w14:paraId="5AF627DD" w14:textId="78E7557D" w:rsidR="00660987" w:rsidRPr="00660987" w:rsidRDefault="00660987" w:rsidP="00660987">
            <w:pPr>
              <w:rPr>
                <w:rFonts w:ascii="Arial" w:eastAsia="Calibri" w:hAnsi="Arial" w:cs="Arial"/>
              </w:rPr>
            </w:pPr>
            <w:r w:rsidRPr="00660987">
              <w:rPr>
                <w:rFonts w:ascii="Arial" w:eastAsia="Calibri" w:hAnsi="Arial" w:cs="Arial"/>
              </w:rPr>
              <w:t>Opis PROGRAMA:</w:t>
            </w:r>
          </w:p>
        </w:tc>
        <w:tc>
          <w:tcPr>
            <w:tcW w:w="12120" w:type="dxa"/>
            <w:tcBorders>
              <w:top w:val="dotted" w:sz="4" w:space="0" w:color="auto"/>
              <w:left w:val="dotted" w:sz="4" w:space="0" w:color="auto"/>
              <w:bottom w:val="dotted" w:sz="4" w:space="0" w:color="auto"/>
              <w:right w:val="dotted" w:sz="4" w:space="0" w:color="auto"/>
            </w:tcBorders>
            <w:vAlign w:val="bottom"/>
          </w:tcPr>
          <w:p w14:paraId="30642AC5" w14:textId="4BEA3AB6" w:rsidR="00660987" w:rsidRPr="00660987" w:rsidRDefault="00660987" w:rsidP="00660987">
            <w:pPr>
              <w:rPr>
                <w:rFonts w:ascii="Arial" w:eastAsia="Calibri" w:hAnsi="Arial" w:cs="Arial"/>
              </w:rPr>
            </w:pPr>
            <w:r w:rsidRPr="00660987">
              <w:rPr>
                <w:rFonts w:ascii="Arial" w:eastAsia="Calibri" w:hAnsi="Arial" w:cs="Arial"/>
              </w:rPr>
              <w:t>Cilj programa je osiguravanje materijalnih uvjeta za provedbu izbora i referenduma</w:t>
            </w:r>
          </w:p>
        </w:tc>
      </w:tr>
      <w:tr w:rsidR="00660987" w:rsidRPr="00660987" w14:paraId="044CAB77" w14:textId="77777777" w:rsidTr="00414351">
        <w:tc>
          <w:tcPr>
            <w:tcW w:w="1668" w:type="dxa"/>
            <w:tcBorders>
              <w:top w:val="dotted" w:sz="4" w:space="0" w:color="auto"/>
              <w:left w:val="dotted" w:sz="4" w:space="0" w:color="auto"/>
              <w:bottom w:val="dotted" w:sz="4" w:space="0" w:color="auto"/>
              <w:right w:val="dotted" w:sz="4" w:space="0" w:color="auto"/>
            </w:tcBorders>
          </w:tcPr>
          <w:p w14:paraId="0750F1DA" w14:textId="3E00D42E" w:rsidR="00660987" w:rsidRPr="00385F73" w:rsidRDefault="00660987" w:rsidP="00660987">
            <w:pPr>
              <w:rPr>
                <w:rFonts w:ascii="Arial" w:eastAsia="Calibri" w:hAnsi="Arial" w:cs="Arial"/>
                <w:sz w:val="18"/>
                <w:szCs w:val="18"/>
              </w:rPr>
            </w:pPr>
            <w:r w:rsidRPr="00385F73">
              <w:rPr>
                <w:rFonts w:ascii="Arial" w:eastAsia="Calibri" w:hAnsi="Arial" w:cs="Arial"/>
                <w:sz w:val="18"/>
                <w:szCs w:val="18"/>
              </w:rPr>
              <w:t>ZAKONSKE I DRUGE PRAVNE OSNOVE PROGRAMA:</w:t>
            </w:r>
          </w:p>
        </w:tc>
        <w:tc>
          <w:tcPr>
            <w:tcW w:w="12120" w:type="dxa"/>
            <w:tcBorders>
              <w:top w:val="dotted" w:sz="4" w:space="0" w:color="auto"/>
              <w:left w:val="dotted" w:sz="4" w:space="0" w:color="auto"/>
              <w:bottom w:val="dotted" w:sz="4" w:space="0" w:color="auto"/>
              <w:right w:val="dotted" w:sz="4" w:space="0" w:color="auto"/>
            </w:tcBorders>
          </w:tcPr>
          <w:p w14:paraId="475ADFE8" w14:textId="57A3A1C5" w:rsidR="00660987" w:rsidRPr="00660987" w:rsidRDefault="00660987" w:rsidP="00660987">
            <w:pPr>
              <w:rPr>
                <w:rFonts w:ascii="Arial" w:eastAsia="Calibri" w:hAnsi="Arial" w:cs="Arial"/>
              </w:rPr>
            </w:pPr>
            <w:r w:rsidRPr="00660987">
              <w:rPr>
                <w:rFonts w:ascii="Arial" w:eastAsia="Calibri" w:hAnsi="Arial" w:cs="Arial"/>
              </w:rPr>
              <w:t xml:space="preserve">Zakon o lokalnoj i područnoj (regionalnoj) samoupravi (NN 33/01, 60/01, 129/05, 109/07, 125/08, 36/09, 150/11, 144/12, 19/13, 137/15, 98/19, 144/20), </w:t>
            </w:r>
            <w:r w:rsidRPr="00660987">
              <w:rPr>
                <w:rFonts w:ascii="Arial" w:hAnsi="Arial" w:cs="Arial"/>
              </w:rPr>
              <w:t xml:space="preserve">Zakon o financiranju političkih aktivnosti, izborne promidžbe i referenduma (NN 29/19, 98/19), </w:t>
            </w:r>
            <w:r w:rsidRPr="00660987">
              <w:rPr>
                <w:rFonts w:ascii="Arial" w:eastAsia="Calibri" w:hAnsi="Arial" w:cs="Arial"/>
              </w:rPr>
              <w:t>Statut, Odluka o ustrojstvu i djelokrugu upravnih tijela Općine Konavle, Pravilnik o unutarnjem redu, drugi zakoni i propisi.</w:t>
            </w:r>
          </w:p>
        </w:tc>
      </w:tr>
      <w:tr w:rsidR="00660987" w:rsidRPr="00660987" w14:paraId="25CB6AEE" w14:textId="77777777" w:rsidTr="00414351">
        <w:tc>
          <w:tcPr>
            <w:tcW w:w="1668" w:type="dxa"/>
            <w:tcBorders>
              <w:top w:val="dotted" w:sz="4" w:space="0" w:color="auto"/>
              <w:left w:val="dotted" w:sz="4" w:space="0" w:color="auto"/>
              <w:bottom w:val="dotted" w:sz="4" w:space="0" w:color="auto"/>
              <w:right w:val="dotted" w:sz="4" w:space="0" w:color="auto"/>
            </w:tcBorders>
          </w:tcPr>
          <w:p w14:paraId="0C5AA217" w14:textId="044121CC" w:rsidR="00660987" w:rsidRPr="00660987" w:rsidRDefault="00660987" w:rsidP="00660987">
            <w:pPr>
              <w:rPr>
                <w:rFonts w:ascii="Arial" w:eastAsia="Calibri" w:hAnsi="Arial" w:cs="Arial"/>
              </w:rPr>
            </w:pPr>
            <w:r w:rsidRPr="00660987">
              <w:rPr>
                <w:rFonts w:ascii="Arial" w:eastAsia="Calibri" w:hAnsi="Arial" w:cs="Arial"/>
              </w:rPr>
              <w:t>Opći cilj:</w:t>
            </w:r>
          </w:p>
        </w:tc>
        <w:tc>
          <w:tcPr>
            <w:tcW w:w="12120" w:type="dxa"/>
            <w:tcBorders>
              <w:top w:val="dotted" w:sz="4" w:space="0" w:color="auto"/>
              <w:left w:val="dotted" w:sz="4" w:space="0" w:color="auto"/>
              <w:bottom w:val="dotted" w:sz="4" w:space="0" w:color="auto"/>
              <w:right w:val="dotted" w:sz="4" w:space="0" w:color="auto"/>
            </w:tcBorders>
            <w:vAlign w:val="bottom"/>
          </w:tcPr>
          <w:p w14:paraId="7018177E" w14:textId="77777777" w:rsidR="00660987" w:rsidRPr="00660987" w:rsidRDefault="00660987" w:rsidP="00660987">
            <w:pPr>
              <w:rPr>
                <w:rFonts w:ascii="Arial" w:eastAsia="Calibri" w:hAnsi="Arial" w:cs="Arial"/>
              </w:rPr>
            </w:pPr>
            <w:r w:rsidRPr="00660987">
              <w:rPr>
                <w:rFonts w:ascii="Arial" w:eastAsia="Calibri" w:hAnsi="Arial" w:cs="Arial"/>
              </w:rPr>
              <w:t>Pravovremeno izvršavanje aktivnosti organizacije i provedbe izbora i referenduma.</w:t>
            </w:r>
          </w:p>
          <w:p w14:paraId="674A254C" w14:textId="77777777" w:rsidR="00660987" w:rsidRPr="00660987" w:rsidRDefault="00660987" w:rsidP="00660987">
            <w:pPr>
              <w:rPr>
                <w:rFonts w:ascii="Arial" w:eastAsia="Calibri" w:hAnsi="Arial" w:cs="Arial"/>
              </w:rPr>
            </w:pPr>
            <w:r w:rsidRPr="00660987">
              <w:rPr>
                <w:rFonts w:ascii="Arial" w:eastAsia="Calibri" w:hAnsi="Arial" w:cs="Arial"/>
              </w:rPr>
              <w:t>Cilj 1. Zakonito i učinkovito provedeni izbori, te isplaćene naknade povjerenstvima i odborima</w:t>
            </w:r>
          </w:p>
          <w:p w14:paraId="513CD530" w14:textId="2285BD70" w:rsidR="00660987" w:rsidRPr="00660987" w:rsidRDefault="00660987" w:rsidP="00660987">
            <w:pPr>
              <w:rPr>
                <w:rFonts w:ascii="Arial" w:eastAsia="Calibri" w:hAnsi="Arial" w:cs="Arial"/>
              </w:rPr>
            </w:pPr>
            <w:r w:rsidRPr="00660987">
              <w:rPr>
                <w:rFonts w:ascii="Arial" w:eastAsia="Calibri" w:hAnsi="Arial" w:cs="Arial"/>
              </w:rPr>
              <w:t>Osiguravanje materijalnih preduvjeta za učinkovito učinkovitu provedbu izbora i referenduma i učinkovita koordinacija za državnim i županijskim izbornim povjerenstvima i biračkim odborima.</w:t>
            </w:r>
          </w:p>
        </w:tc>
      </w:tr>
    </w:tbl>
    <w:p w14:paraId="4644A26B" w14:textId="77777777" w:rsidR="005A1E11" w:rsidRPr="00660987" w:rsidRDefault="005A1E11" w:rsidP="005A1E11">
      <w:pPr>
        <w:rPr>
          <w:rFonts w:ascii="Arial" w:eastAsia="Calibri" w:hAnsi="Arial" w:cs="Arial"/>
          <w:sz w:val="12"/>
        </w:rPr>
      </w:pPr>
    </w:p>
    <w:p w14:paraId="4CD1F24F" w14:textId="77777777" w:rsidR="00795AD0" w:rsidRPr="0066098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2B25C7D5" w14:textId="77777777" w:rsidR="00795AD0" w:rsidRPr="00660987" w:rsidRDefault="00795AD0" w:rsidP="005A1E11">
      <w:pPr>
        <w:rPr>
          <w:rFonts w:ascii="Arial" w:eastAsia="Calibri" w:hAnsi="Arial" w:cs="Arial"/>
        </w:rPr>
      </w:pPr>
    </w:p>
    <w:p w14:paraId="5217C866" w14:textId="0EACB4EB" w:rsidR="005A1E11" w:rsidRPr="0066098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7EC9917" w14:textId="723A3903" w:rsidR="006C1824" w:rsidRPr="00660987" w:rsidRDefault="005A7AAE" w:rsidP="006C1824">
      <w:pPr>
        <w:rPr>
          <w:rFonts w:ascii="Arial" w:eastAsia="Calibri" w:hAnsi="Arial" w:cs="Arial"/>
        </w:rPr>
      </w:pPr>
      <w:r w:rsidRPr="005A7AAE">
        <w:rPr>
          <w:rFonts w:eastAsia="Calibri"/>
          <w:noProof/>
        </w:rPr>
        <w:drawing>
          <wp:inline distT="0" distB="0" distL="0" distR="0" wp14:anchorId="17B06431" wp14:editId="3EF813AB">
            <wp:extent cx="9251950" cy="2080895"/>
            <wp:effectExtent l="0" t="0" r="6350" b="0"/>
            <wp:docPr id="242574722"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1950" cy="2080895"/>
                    </a:xfrm>
                    <a:prstGeom prst="rect">
                      <a:avLst/>
                    </a:prstGeom>
                    <a:noFill/>
                    <a:ln>
                      <a:noFill/>
                    </a:ln>
                  </pic:spPr>
                </pic:pic>
              </a:graphicData>
            </a:graphic>
          </wp:inline>
        </w:drawing>
      </w:r>
    </w:p>
    <w:p w14:paraId="5879D0B6" w14:textId="71AA0B31" w:rsidR="005A1E11" w:rsidRPr="00660987" w:rsidRDefault="005A1E11">
      <w:pPr>
        <w:numPr>
          <w:ilvl w:val="0"/>
          <w:numId w:val="2"/>
        </w:numPr>
        <w:rPr>
          <w:rFonts w:ascii="Arial" w:eastAsia="Calibri" w:hAnsi="Arial" w:cs="Arial"/>
        </w:rPr>
      </w:pPr>
      <w:r w:rsidRPr="00660987">
        <w:rPr>
          <w:rFonts w:ascii="Arial" w:eastAsia="Calibri" w:hAnsi="Arial" w:cs="Arial"/>
        </w:rPr>
        <w:t>Od 2019. godine cjelokupni rashodi vezani uz provedbu izbora (osim lokalnih) i referenduma izdvojeni iz programa 2010 u program 2022 Provedba izbora i referenduma (koji ostao u okviru UO za opće poslove, mjesnu samoupravu i društvene djelatnosti)</w:t>
      </w:r>
    </w:p>
    <w:p w14:paraId="73339B38" w14:textId="77777777" w:rsidR="001D1946" w:rsidRPr="00660987" w:rsidRDefault="001D1946" w:rsidP="001D1946">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1DD6B319" w14:textId="77777777" w:rsidR="001D1946" w:rsidRPr="00660987" w:rsidRDefault="001D1946" w:rsidP="001D1946">
      <w:pPr>
        <w:shd w:val="clear" w:color="auto" w:fill="FFFFFF"/>
        <w:jc w:val="right"/>
        <w:rPr>
          <w:rFonts w:ascii="Arial" w:hAnsi="Arial" w:cs="Arial"/>
        </w:rPr>
      </w:pPr>
      <w:r w:rsidRPr="00660987">
        <w:rPr>
          <w:rFonts w:ascii="Arial" w:hAnsi="Arial" w:cs="Arial"/>
        </w:rPr>
        <w:t>Po navedenom programu nije bilo značajnijih odstupanja.</w:t>
      </w:r>
    </w:p>
    <w:p w14:paraId="350A9CF1" w14:textId="77777777" w:rsidR="001D1946" w:rsidRPr="00660987" w:rsidRDefault="001D1946" w:rsidP="005A1E11">
      <w:pPr>
        <w:rPr>
          <w:rFonts w:ascii="Arial" w:eastAsia="Calibri" w:hAnsi="Arial" w:cs="Arial"/>
          <w:b/>
        </w:rPr>
      </w:pPr>
    </w:p>
    <w:p w14:paraId="05C68255" w14:textId="77777777" w:rsidR="005A1E11" w:rsidRPr="00660987" w:rsidRDefault="005A1E11" w:rsidP="005A1E11">
      <w:pPr>
        <w:rPr>
          <w:rFonts w:ascii="Arial" w:eastAsia="Calibri" w:hAnsi="Arial" w:cs="Arial"/>
          <w:i/>
        </w:rPr>
      </w:pPr>
      <w:r w:rsidRPr="00660987">
        <w:rPr>
          <w:rFonts w:ascii="Arial" w:eastAsia="Calibri" w:hAnsi="Arial" w:cs="Arial"/>
          <w:b/>
        </w:rPr>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B82A7CF" w14:textId="6FBF0841" w:rsidR="005A1E11" w:rsidRPr="004A1A16" w:rsidRDefault="005A1E11" w:rsidP="005A1E11">
      <w:pPr>
        <w:rPr>
          <w:rFonts w:ascii="Arial" w:eastAsia="Calibri" w:hAnsi="Arial" w:cs="Arial"/>
        </w:rPr>
      </w:pPr>
      <w:r w:rsidRPr="004A1A16">
        <w:rPr>
          <w:rFonts w:ascii="Arial" w:eastAsia="Calibri" w:hAnsi="Arial" w:cs="Arial"/>
          <w:b/>
        </w:rPr>
        <w:t>Izvještaj o postignutim ciljevima i rezultatima programa temeljenim na pokazateljima uspješnosti u prethodnoj godini</w:t>
      </w:r>
      <w:r w:rsidRPr="004A1A16">
        <w:rPr>
          <w:rFonts w:ascii="Arial" w:eastAsia="Calibri" w:hAnsi="Arial" w:cs="Arial"/>
        </w:rPr>
        <w:t>: Izvršenje</w:t>
      </w:r>
      <w:r w:rsidR="00CB43CB" w:rsidRPr="004A1A16">
        <w:rPr>
          <w:rFonts w:ascii="Arial" w:eastAsia="Calibri" w:hAnsi="Arial" w:cs="Arial"/>
        </w:rPr>
        <w:t xml:space="preserve"> prvog polugodišta 202</w:t>
      </w:r>
      <w:r w:rsidR="005A7AAE">
        <w:rPr>
          <w:rFonts w:ascii="Arial" w:eastAsia="Calibri" w:hAnsi="Arial" w:cs="Arial"/>
        </w:rPr>
        <w:t>5</w:t>
      </w:r>
      <w:r w:rsidR="00CB43CB" w:rsidRPr="004A1A16">
        <w:rPr>
          <w:rFonts w:ascii="Arial" w:eastAsia="Calibri" w:hAnsi="Arial" w:cs="Arial"/>
        </w:rPr>
        <w:t>. godine</w:t>
      </w:r>
      <w:r w:rsidRPr="004A1A16">
        <w:rPr>
          <w:rFonts w:ascii="Arial" w:eastAsia="Calibri" w:hAnsi="Arial" w:cs="Arial"/>
        </w:rPr>
        <w:t xml:space="preserve"> je u skladu s očekivanim.</w:t>
      </w:r>
    </w:p>
    <w:p w14:paraId="5DF109EB" w14:textId="77777777" w:rsidR="00CB43CB" w:rsidRPr="004A1A16" w:rsidRDefault="00CB43CB" w:rsidP="00CB43CB">
      <w:pPr>
        <w:autoSpaceDE w:val="0"/>
        <w:autoSpaceDN w:val="0"/>
        <w:adjustRightInd w:val="0"/>
        <w:rPr>
          <w:rFonts w:ascii="Arial" w:eastAsia="Calibri" w:hAnsi="Arial" w:cs="Arial"/>
        </w:rPr>
      </w:pPr>
    </w:p>
    <w:p w14:paraId="03166B0B" w14:textId="77777777" w:rsidR="00CB43CB" w:rsidRPr="004A1A16" w:rsidRDefault="00CB43CB">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A1A16">
        <w:rPr>
          <w:rFonts w:ascii="Arial" w:eastAsia="Calibri" w:hAnsi="Arial" w:cs="Arial"/>
          <w:b/>
        </w:rPr>
        <w:lastRenderedPageBreak/>
        <w:t>Obrazloženje aktivnosti / projekata i pokazatelji uspješnosti</w:t>
      </w:r>
    </w:p>
    <w:p w14:paraId="2A576F70" w14:textId="77777777" w:rsidR="00CB43CB" w:rsidRPr="004A1A16" w:rsidRDefault="00CB43CB" w:rsidP="005A1E11">
      <w:pPr>
        <w:rPr>
          <w:rFonts w:ascii="Arial" w:eastAsia="Calibri" w:hAnsi="Arial" w:cs="Arial"/>
          <w:sz w:val="16"/>
          <w:szCs w:val="24"/>
        </w:rPr>
      </w:pPr>
    </w:p>
    <w:p w14:paraId="3E44E820" w14:textId="77777777" w:rsidR="005A1E11" w:rsidRPr="004A1A16" w:rsidRDefault="005A1E11" w:rsidP="005A1E11">
      <w:pPr>
        <w:rPr>
          <w:rFonts w:ascii="Arial" w:eastAsia="Calibri" w:hAnsi="Arial" w:cs="Arial"/>
        </w:rPr>
      </w:pPr>
      <w:r w:rsidRPr="004A1A16">
        <w:rPr>
          <w:rFonts w:ascii="Arial" w:eastAsia="Calibri" w:hAnsi="Arial" w:cs="Arial"/>
        </w:rPr>
        <w:t>Unutar programa izvode se slijedeće aktivnosti i projekti:</w:t>
      </w:r>
    </w:p>
    <w:p w14:paraId="7489DE1A" w14:textId="77777777" w:rsidR="005A1E11" w:rsidRPr="004A1A16" w:rsidRDefault="005A1E11" w:rsidP="005A1E11">
      <w:pPr>
        <w:autoSpaceDE w:val="0"/>
        <w:autoSpaceDN w:val="0"/>
        <w:adjustRightInd w:val="0"/>
        <w:rPr>
          <w:rFonts w:ascii="Arial" w:eastAsia="Calibri" w:hAnsi="Arial" w:cs="Arial"/>
          <w:b/>
        </w:rPr>
      </w:pPr>
    </w:p>
    <w:p w14:paraId="1651CE63" w14:textId="2A6192B5"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A202201: Financiranje izbora za članove u Europski parlament </w:t>
      </w:r>
      <w:r w:rsidRPr="004A1A16">
        <w:rPr>
          <w:rFonts w:ascii="Arial" w:eastAsia="Calibri" w:hAnsi="Arial" w:cs="Arial"/>
        </w:rPr>
        <w:t>- u sklopu navedene aktivnosti nisu planirani rashodi. Ranijih godina ovo je bila aktivnost A201007. Izbori za članove u Europski parlament iz Republike Hrvatske su održani 26.5.2019. (petogodišnji mandat).</w:t>
      </w:r>
    </w:p>
    <w:p w14:paraId="5B6767FB" w14:textId="77777777" w:rsidR="00BB7100" w:rsidRPr="004A1A16" w:rsidRDefault="00BB7100" w:rsidP="00BB7100">
      <w:pPr>
        <w:autoSpaceDE w:val="0"/>
        <w:autoSpaceDN w:val="0"/>
        <w:adjustRightInd w:val="0"/>
        <w:rPr>
          <w:rFonts w:ascii="Arial" w:eastAsia="Calibri" w:hAnsi="Arial" w:cs="Arial"/>
        </w:rPr>
      </w:pPr>
    </w:p>
    <w:p w14:paraId="290CF4FB" w14:textId="0AB75E46"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*Napomena: Hrvatska je 1. srpnja 2013. postala dvadeset i osma članica Europske unije. Prvi izbori održani 14.4.2013. (prije stupanja u EU). Redoviti izbori za EU parlament održani 25.5.2014.</w:t>
      </w:r>
      <w:r w:rsidR="004A1A16" w:rsidRPr="004A1A16">
        <w:rPr>
          <w:rFonts w:ascii="Arial" w:eastAsia="Calibri" w:hAnsi="Arial" w:cs="Arial"/>
          <w:i/>
        </w:rPr>
        <w:t xml:space="preserve"> //</w:t>
      </w:r>
      <w:r w:rsidRPr="004A1A16">
        <w:rPr>
          <w:rFonts w:ascii="Arial" w:eastAsia="Calibri" w:hAnsi="Arial" w:cs="Arial"/>
          <w:i/>
        </w:rPr>
        <w:t xml:space="preserve">  </w:t>
      </w:r>
      <w:r w:rsidRPr="004A1A16">
        <w:rPr>
          <w:rFonts w:ascii="Arial" w:eastAsia="Calibri" w:hAnsi="Arial" w:cs="Arial"/>
        </w:rPr>
        <w:t>26.5.2019. (petogodišnji mandat)</w:t>
      </w:r>
      <w:r w:rsidR="004A1A16" w:rsidRPr="004A1A16">
        <w:rPr>
          <w:rFonts w:ascii="Arial" w:eastAsia="Calibri" w:hAnsi="Arial" w:cs="Arial"/>
        </w:rPr>
        <w:t xml:space="preserve"> //  9.6.2024</w:t>
      </w:r>
      <w:r w:rsidRPr="004A1A16">
        <w:rPr>
          <w:rFonts w:ascii="Arial" w:eastAsia="Calibri" w:hAnsi="Arial" w:cs="Arial"/>
        </w:rPr>
        <w:t>. //</w:t>
      </w:r>
    </w:p>
    <w:p w14:paraId="711F1121" w14:textId="77777777" w:rsidR="00BB7100" w:rsidRPr="004A1A16" w:rsidRDefault="00BB7100" w:rsidP="00BB7100">
      <w:pPr>
        <w:autoSpaceDE w:val="0"/>
        <w:autoSpaceDN w:val="0"/>
        <w:adjustRightInd w:val="0"/>
        <w:rPr>
          <w:rFonts w:ascii="Arial" w:eastAsia="Calibri" w:hAnsi="Arial" w:cs="Arial"/>
        </w:rPr>
      </w:pPr>
    </w:p>
    <w:p w14:paraId="4FE117EC"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2. A202202: Financiranje izbora za predsjednika Republike Hrvatske </w:t>
      </w:r>
      <w:r w:rsidRPr="004A1A16">
        <w:rPr>
          <w:rFonts w:ascii="Arial" w:eastAsia="Calibri" w:hAnsi="Arial" w:cs="Arial"/>
        </w:rPr>
        <w:t>- u sklopu navedene aktivnosti nisu planirani rashodi. Ranijih godina ovo je bila aktivnost A201007.</w:t>
      </w:r>
    </w:p>
    <w:p w14:paraId="095F992C" w14:textId="77777777" w:rsidR="00BB7100" w:rsidRPr="004A1A16" w:rsidRDefault="00BB7100" w:rsidP="00BB7100">
      <w:pPr>
        <w:autoSpaceDE w:val="0"/>
        <w:autoSpaceDN w:val="0"/>
        <w:adjustRightInd w:val="0"/>
        <w:rPr>
          <w:rFonts w:ascii="Arial" w:eastAsia="Calibri" w:hAnsi="Arial" w:cs="Arial"/>
        </w:rPr>
      </w:pPr>
    </w:p>
    <w:p w14:paraId="3383D7B2" w14:textId="23141A28"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 xml:space="preserve">redovni izbori za predsjednika Republike Hrvatske održani 28.12.2014. // redoviti izbori 22.12.2019. odnosno drugi krug 5.1.2020. </w:t>
      </w:r>
      <w:r w:rsidR="004A1A16" w:rsidRPr="004A1A16">
        <w:rPr>
          <w:rFonts w:ascii="Arial" w:eastAsia="Calibri" w:hAnsi="Arial" w:cs="Arial"/>
        </w:rPr>
        <w:t>// datum održavanja redovnih izbora 29.12.2024.</w:t>
      </w:r>
    </w:p>
    <w:p w14:paraId="63F68FAB" w14:textId="77777777" w:rsidR="00BB7100" w:rsidRPr="004A1A16" w:rsidRDefault="00BB7100" w:rsidP="00BB7100">
      <w:pPr>
        <w:autoSpaceDE w:val="0"/>
        <w:autoSpaceDN w:val="0"/>
        <w:adjustRightInd w:val="0"/>
        <w:rPr>
          <w:rFonts w:ascii="Arial" w:eastAsia="Calibri" w:hAnsi="Arial" w:cs="Arial"/>
          <w:b/>
        </w:rPr>
      </w:pPr>
    </w:p>
    <w:p w14:paraId="04F28252"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3. A202203: Financiranje izbora za zastupnike u Hrvatski sabor </w:t>
      </w:r>
      <w:r w:rsidRPr="004A1A16">
        <w:rPr>
          <w:rFonts w:ascii="Arial" w:eastAsia="Calibri" w:hAnsi="Arial" w:cs="Arial"/>
        </w:rPr>
        <w:t>- u sklopu navedene aktivnosti nisu planirani rashodi. Ranijih godina ovo je bila aktivnost A201011.</w:t>
      </w:r>
    </w:p>
    <w:p w14:paraId="667E262E" w14:textId="4AE981FC"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Redovni izbori za zastupnike u Hrvatski sabor provedeni 8.11.2015. // Prijevremeni izbori 11.9.2016. // Redovni izbori 5.7.2020.</w:t>
      </w:r>
      <w:r w:rsidR="004A1A16" w:rsidRPr="004A1A16">
        <w:rPr>
          <w:rFonts w:ascii="Arial" w:eastAsia="Calibri" w:hAnsi="Arial" w:cs="Arial"/>
        </w:rPr>
        <w:t xml:space="preserve"> // 17.4.2024. //</w:t>
      </w:r>
    </w:p>
    <w:p w14:paraId="108B9ADD" w14:textId="77777777" w:rsidR="00BB7100" w:rsidRPr="004A1A16" w:rsidRDefault="00BB7100" w:rsidP="00BB7100">
      <w:pPr>
        <w:autoSpaceDE w:val="0"/>
        <w:autoSpaceDN w:val="0"/>
        <w:adjustRightInd w:val="0"/>
        <w:rPr>
          <w:rFonts w:ascii="Arial" w:eastAsia="Calibri" w:hAnsi="Arial" w:cs="Arial"/>
        </w:rPr>
      </w:pPr>
    </w:p>
    <w:p w14:paraId="56C0D631" w14:textId="3E91B039"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4. A202204: Financiranje izbora za članove vijeća mjesnih odbora </w:t>
      </w:r>
      <w:r w:rsidRPr="004A1A16">
        <w:rPr>
          <w:rFonts w:ascii="Arial" w:eastAsia="Calibri" w:hAnsi="Arial" w:cs="Arial"/>
        </w:rPr>
        <w:t xml:space="preserve">- u sklopu navedene aktivnosti su planirani rashodi za provođenje izbora za članove vijeća mjesnih odbora u iznosu </w:t>
      </w:r>
      <w:r w:rsidR="005A7AAE">
        <w:rPr>
          <w:rFonts w:ascii="Arial" w:eastAsia="Calibri" w:hAnsi="Arial" w:cs="Arial"/>
        </w:rPr>
        <w:t>35</w:t>
      </w:r>
      <w:r w:rsidRPr="004A1A16">
        <w:rPr>
          <w:rFonts w:ascii="Arial" w:eastAsia="Calibri" w:hAnsi="Arial" w:cs="Arial"/>
        </w:rPr>
        <w:t>.000 €.</w:t>
      </w:r>
    </w:p>
    <w:p w14:paraId="3EE601B3" w14:textId="77777777" w:rsidR="00BB7100" w:rsidRPr="004A1A16" w:rsidRDefault="00BB7100" w:rsidP="00BB7100">
      <w:pPr>
        <w:autoSpaceDE w:val="0"/>
        <w:autoSpaceDN w:val="0"/>
        <w:adjustRightInd w:val="0"/>
        <w:rPr>
          <w:rFonts w:ascii="Arial" w:eastAsia="Calibri" w:hAnsi="Arial" w:cs="Arial"/>
          <w:i/>
        </w:rPr>
      </w:pPr>
    </w:p>
    <w:p w14:paraId="18DBF916"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21. kolovoza 2016. provedeni su izbori za članove vijeća mjesnih odbora //</w:t>
      </w:r>
    </w:p>
    <w:p w14:paraId="5DFA5ED2" w14:textId="77777777" w:rsidR="00CB43CB" w:rsidRPr="004A1A16" w:rsidRDefault="00CB43CB" w:rsidP="00CB43CB">
      <w:pPr>
        <w:rPr>
          <w:rFonts w:ascii="Arial" w:eastAsia="Calibri" w:hAnsi="Arial" w:cs="Arial"/>
          <w:sz w:val="12"/>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4A1A16" w:rsidRPr="004A1A16" w14:paraId="43596A11" w14:textId="0CF73B9B" w:rsidTr="004A1A16">
        <w:trPr>
          <w:jc w:val="center"/>
        </w:trPr>
        <w:tc>
          <w:tcPr>
            <w:tcW w:w="2689" w:type="dxa"/>
            <w:shd w:val="clear" w:color="auto" w:fill="BFBFBF"/>
            <w:vAlign w:val="center"/>
          </w:tcPr>
          <w:p w14:paraId="69147B0C" w14:textId="2F9FA62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Pokazatelj rezultata</w:t>
            </w:r>
          </w:p>
        </w:tc>
        <w:tc>
          <w:tcPr>
            <w:tcW w:w="2976" w:type="dxa"/>
            <w:shd w:val="clear" w:color="auto" w:fill="BFBFBF"/>
            <w:vAlign w:val="center"/>
          </w:tcPr>
          <w:p w14:paraId="51C1769E" w14:textId="72DAF170"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Definicija</w:t>
            </w:r>
          </w:p>
        </w:tc>
        <w:tc>
          <w:tcPr>
            <w:tcW w:w="953" w:type="dxa"/>
            <w:shd w:val="clear" w:color="auto" w:fill="BFBFBF"/>
            <w:vAlign w:val="center"/>
          </w:tcPr>
          <w:p w14:paraId="05F05D86" w14:textId="009EE7E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Jedinica</w:t>
            </w:r>
          </w:p>
        </w:tc>
        <w:tc>
          <w:tcPr>
            <w:tcW w:w="1134" w:type="dxa"/>
            <w:shd w:val="clear" w:color="auto" w:fill="BFBFBF"/>
            <w:vAlign w:val="center"/>
          </w:tcPr>
          <w:p w14:paraId="71409426" w14:textId="48C362B9"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Izvor podataka</w:t>
            </w:r>
          </w:p>
        </w:tc>
        <w:tc>
          <w:tcPr>
            <w:tcW w:w="1232" w:type="dxa"/>
            <w:shd w:val="clear" w:color="auto" w:fill="BFBFBF"/>
            <w:vAlign w:val="center"/>
          </w:tcPr>
          <w:p w14:paraId="55807807" w14:textId="7AEC9EAE"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Polazna vrijednost 202</w:t>
            </w:r>
            <w:r w:rsidR="005A7AAE">
              <w:rPr>
                <w:rFonts w:ascii="Arial" w:eastAsia="Calibri" w:hAnsi="Arial" w:cs="Arial"/>
                <w:sz w:val="18"/>
                <w:szCs w:val="18"/>
              </w:rPr>
              <w:t>4</w:t>
            </w:r>
            <w:r w:rsidRPr="004A1A16">
              <w:rPr>
                <w:rFonts w:ascii="Arial" w:eastAsia="Calibri" w:hAnsi="Arial" w:cs="Arial"/>
                <w:sz w:val="18"/>
                <w:szCs w:val="18"/>
              </w:rPr>
              <w:t>.</w:t>
            </w:r>
          </w:p>
        </w:tc>
        <w:tc>
          <w:tcPr>
            <w:tcW w:w="1275" w:type="dxa"/>
            <w:shd w:val="clear" w:color="auto" w:fill="BFBFBF"/>
            <w:vAlign w:val="center"/>
          </w:tcPr>
          <w:p w14:paraId="5EAFB21E" w14:textId="5D38161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Izvršeno 202</w:t>
            </w:r>
            <w:r w:rsidR="005A7AAE">
              <w:rPr>
                <w:rFonts w:ascii="Arial" w:eastAsia="Calibri" w:hAnsi="Arial" w:cs="Arial"/>
                <w:sz w:val="18"/>
                <w:szCs w:val="18"/>
              </w:rPr>
              <w:t>5</w:t>
            </w:r>
            <w:r w:rsidRPr="004A1A16">
              <w:rPr>
                <w:rFonts w:ascii="Arial" w:eastAsia="Calibri" w:hAnsi="Arial" w:cs="Arial"/>
                <w:sz w:val="18"/>
                <w:szCs w:val="18"/>
              </w:rPr>
              <w:t>.</w:t>
            </w:r>
          </w:p>
        </w:tc>
        <w:tc>
          <w:tcPr>
            <w:tcW w:w="1275" w:type="dxa"/>
            <w:shd w:val="clear" w:color="auto" w:fill="BFBFBF"/>
            <w:vAlign w:val="center"/>
          </w:tcPr>
          <w:p w14:paraId="05C1993D" w14:textId="029D3293"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6</w:t>
            </w:r>
            <w:r w:rsidRPr="004A1A16">
              <w:rPr>
                <w:rFonts w:ascii="Arial" w:eastAsia="Calibri" w:hAnsi="Arial" w:cs="Arial"/>
                <w:sz w:val="18"/>
                <w:szCs w:val="18"/>
              </w:rPr>
              <w:t>.</w:t>
            </w:r>
          </w:p>
        </w:tc>
        <w:tc>
          <w:tcPr>
            <w:tcW w:w="993" w:type="dxa"/>
            <w:shd w:val="clear" w:color="auto" w:fill="BFBFBF"/>
          </w:tcPr>
          <w:p w14:paraId="487ECBB3" w14:textId="0811B9AA"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7</w:t>
            </w:r>
            <w:r w:rsidRPr="004A1A16">
              <w:rPr>
                <w:rFonts w:ascii="Arial" w:eastAsia="Calibri" w:hAnsi="Arial" w:cs="Arial"/>
                <w:sz w:val="18"/>
                <w:szCs w:val="18"/>
              </w:rPr>
              <w:t>.</w:t>
            </w:r>
          </w:p>
        </w:tc>
        <w:tc>
          <w:tcPr>
            <w:tcW w:w="993" w:type="dxa"/>
            <w:shd w:val="clear" w:color="auto" w:fill="BFBFBF"/>
          </w:tcPr>
          <w:p w14:paraId="5654F48B" w14:textId="17D90A2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8</w:t>
            </w:r>
            <w:r w:rsidRPr="004A1A16">
              <w:rPr>
                <w:rFonts w:ascii="Arial" w:eastAsia="Calibri" w:hAnsi="Arial" w:cs="Arial"/>
                <w:sz w:val="18"/>
                <w:szCs w:val="18"/>
              </w:rPr>
              <w:t>.</w:t>
            </w:r>
          </w:p>
        </w:tc>
      </w:tr>
      <w:tr w:rsidR="004A1A16" w:rsidRPr="004A1A16" w14:paraId="6EB6CA9D" w14:textId="06F5727A" w:rsidTr="004A1A16">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46F86C" w14:textId="4386A5BF" w:rsidR="004A1A16" w:rsidRPr="004A1A16" w:rsidRDefault="004A1A16" w:rsidP="00BB7100">
            <w:pPr>
              <w:jc w:val="left"/>
              <w:rPr>
                <w:rFonts w:ascii="Arial" w:hAnsi="Arial" w:cs="Arial"/>
                <w:sz w:val="18"/>
                <w:szCs w:val="18"/>
              </w:rPr>
            </w:pPr>
            <w:r w:rsidRPr="004A1A16">
              <w:rPr>
                <w:rFonts w:ascii="Arial" w:hAnsi="Arial" w:cs="Arial"/>
                <w:sz w:val="18"/>
                <w:szCs w:val="18"/>
              </w:rPr>
              <w:t>Pravovremeni obračun i uplata sredstava izbornim povjerenstvima i biračkim odborima nakon provedbe izbora</w:t>
            </w:r>
          </w:p>
        </w:tc>
        <w:tc>
          <w:tcPr>
            <w:tcW w:w="2976" w:type="dxa"/>
            <w:tcBorders>
              <w:top w:val="single" w:sz="4" w:space="0" w:color="auto"/>
              <w:left w:val="single" w:sz="4" w:space="0" w:color="auto"/>
              <w:bottom w:val="single" w:sz="4" w:space="0" w:color="auto"/>
              <w:right w:val="single" w:sz="4" w:space="0" w:color="auto"/>
            </w:tcBorders>
            <w:vAlign w:val="center"/>
          </w:tcPr>
          <w:p w14:paraId="35B536CE" w14:textId="27185697" w:rsidR="004A1A16" w:rsidRPr="004A1A16" w:rsidRDefault="004A1A16" w:rsidP="00BB7100">
            <w:pPr>
              <w:jc w:val="left"/>
              <w:rPr>
                <w:rFonts w:ascii="Arial" w:hAnsi="Arial" w:cs="Arial"/>
                <w:sz w:val="18"/>
                <w:szCs w:val="18"/>
              </w:rPr>
            </w:pPr>
            <w:r w:rsidRPr="004A1A16">
              <w:rPr>
                <w:rFonts w:ascii="Arial" w:hAnsi="Arial" w:cs="Arial"/>
                <w:sz w:val="18"/>
                <w:szCs w:val="18"/>
              </w:rPr>
              <w:t>Osiguravanje financijskih sredstava za pokrivanje troškova prouzrokovanih održavanjem izbora za članove vijeća mjesnih odbora</w:t>
            </w:r>
          </w:p>
        </w:tc>
        <w:tc>
          <w:tcPr>
            <w:tcW w:w="953" w:type="dxa"/>
            <w:tcBorders>
              <w:top w:val="single" w:sz="4" w:space="0" w:color="auto"/>
              <w:left w:val="single" w:sz="4" w:space="0" w:color="auto"/>
              <w:bottom w:val="single" w:sz="4" w:space="0" w:color="auto"/>
              <w:right w:val="single" w:sz="4" w:space="0" w:color="auto"/>
            </w:tcBorders>
            <w:vAlign w:val="center"/>
          </w:tcPr>
          <w:p w14:paraId="04044213" w14:textId="0DAC62C1"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2678016" w14:textId="474F935A"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7A993C6" w14:textId="47CB332E"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w:t>
            </w:r>
          </w:p>
        </w:tc>
        <w:tc>
          <w:tcPr>
            <w:tcW w:w="1275" w:type="dxa"/>
            <w:vAlign w:val="center"/>
          </w:tcPr>
          <w:p w14:paraId="62D3FC72" w14:textId="2AD411C5"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275" w:type="dxa"/>
            <w:vAlign w:val="center"/>
          </w:tcPr>
          <w:p w14:paraId="6C175276" w14:textId="1551165F" w:rsidR="004A1A16" w:rsidRPr="004A1A16" w:rsidRDefault="004A1A16" w:rsidP="00BB7100">
            <w:pPr>
              <w:jc w:val="center"/>
              <w:rPr>
                <w:rFonts w:ascii="Arial" w:hAnsi="Arial" w:cs="Arial"/>
                <w:sz w:val="18"/>
                <w:szCs w:val="18"/>
              </w:rPr>
            </w:pPr>
            <w:r w:rsidRPr="004A1A16">
              <w:rPr>
                <w:rFonts w:ascii="Arial" w:hAnsi="Arial" w:cs="Arial"/>
                <w:sz w:val="18"/>
                <w:szCs w:val="18"/>
              </w:rPr>
              <w:t>100%</w:t>
            </w:r>
          </w:p>
        </w:tc>
        <w:tc>
          <w:tcPr>
            <w:tcW w:w="993" w:type="dxa"/>
            <w:vAlign w:val="center"/>
          </w:tcPr>
          <w:p w14:paraId="4342A4BD" w14:textId="1A9AB593"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993" w:type="dxa"/>
            <w:vAlign w:val="center"/>
          </w:tcPr>
          <w:p w14:paraId="05B91F9F" w14:textId="44813869"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r>
    </w:tbl>
    <w:p w14:paraId="7587CEB6" w14:textId="77777777" w:rsidR="00CB43CB" w:rsidRPr="004A1A16" w:rsidRDefault="00CB43CB" w:rsidP="00CB43CB">
      <w:pPr>
        <w:rPr>
          <w:rFonts w:ascii="Arial" w:eastAsia="Calibri" w:hAnsi="Arial" w:cs="Arial"/>
          <w:szCs w:val="32"/>
        </w:rPr>
      </w:pPr>
    </w:p>
    <w:p w14:paraId="11E6DAD0" w14:textId="77777777" w:rsidR="005A1E11" w:rsidRPr="004A1A16" w:rsidRDefault="005A1E11" w:rsidP="005A1E11">
      <w:pPr>
        <w:autoSpaceDE w:val="0"/>
        <w:autoSpaceDN w:val="0"/>
        <w:adjustRightInd w:val="0"/>
        <w:rPr>
          <w:rFonts w:ascii="Arial" w:eastAsia="Calibri" w:hAnsi="Arial" w:cs="Arial"/>
        </w:rPr>
      </w:pPr>
      <w:r w:rsidRPr="004A1A16">
        <w:rPr>
          <w:rFonts w:ascii="Arial" w:eastAsia="Calibri" w:hAnsi="Arial" w:cs="Arial"/>
          <w:b/>
        </w:rPr>
        <w:t xml:space="preserve">5. A202205: Državni referendum </w:t>
      </w:r>
      <w:r w:rsidRPr="004A1A16">
        <w:rPr>
          <w:rFonts w:ascii="Arial" w:eastAsia="Calibri" w:hAnsi="Arial" w:cs="Arial"/>
        </w:rPr>
        <w:t xml:space="preserve">- u sklopu navedene aktivnosti nisu planirani rashodi. </w:t>
      </w:r>
    </w:p>
    <w:p w14:paraId="1F292B5E" w14:textId="70FE1F3E" w:rsidR="005A1E11" w:rsidRPr="004A1A16" w:rsidRDefault="005A1E11" w:rsidP="00CB43CB">
      <w:pPr>
        <w:autoSpaceDE w:val="0"/>
        <w:autoSpaceDN w:val="0"/>
        <w:adjustRightInd w:val="0"/>
        <w:rPr>
          <w:rFonts w:ascii="Arial" w:eastAsia="Calibri" w:hAnsi="Arial" w:cs="Arial"/>
        </w:rPr>
      </w:pPr>
      <w:r w:rsidRPr="004A1A16">
        <w:rPr>
          <w:rFonts w:ascii="Arial" w:eastAsia="Calibri" w:hAnsi="Arial" w:cs="Arial"/>
          <w:i/>
        </w:rPr>
        <w:t>*Napomena: 1.12.2013. održan referendum o ustavnoj definiciji braka // 22.1.2012. održan referendum o pristupanju Republike Hrvatske Europskoj uniji//</w:t>
      </w:r>
      <w:r w:rsidRPr="004A1A16">
        <w:rPr>
          <w:rFonts w:ascii="Arial" w:eastAsia="Calibri" w:hAnsi="Arial" w:cs="Arial"/>
        </w:rPr>
        <w:br w:type="page"/>
      </w:r>
    </w:p>
    <w:p w14:paraId="7B4CA834" w14:textId="77777777" w:rsidR="00BB7100" w:rsidRPr="004A1A16" w:rsidRDefault="00BB7100" w:rsidP="00BB7100">
      <w:pPr>
        <w:pStyle w:val="Naslov3"/>
        <w:rPr>
          <w:rFonts w:eastAsia="Calibri"/>
        </w:rPr>
      </w:pPr>
      <w:bookmarkStart w:id="262" w:name="_Toc146005856"/>
      <w:bookmarkStart w:id="263" w:name="_Toc152222823"/>
      <w:bookmarkStart w:id="264" w:name="_Hlk144801001"/>
      <w:bookmarkStart w:id="265" w:name="_Hlk113952685"/>
      <w:bookmarkStart w:id="266" w:name="_Toc215812591"/>
      <w:r w:rsidRPr="004A1A16">
        <w:rPr>
          <w:rFonts w:eastAsia="Calibri"/>
        </w:rPr>
        <w:lastRenderedPageBreak/>
        <w:t>Program (2032): Javne potrebe u kulturi</w:t>
      </w:r>
      <w:bookmarkEnd w:id="262"/>
      <w:bookmarkEnd w:id="263"/>
      <w:bookmarkEnd w:id="266"/>
    </w:p>
    <w:p w14:paraId="799E009D" w14:textId="77777777" w:rsidR="008F609D" w:rsidRPr="004A1A16" w:rsidRDefault="008F609D" w:rsidP="008F609D">
      <w:pPr>
        <w:rPr>
          <w:rFonts w:ascii="Arial" w:eastAsia="Calibri" w:hAnsi="Arial" w:cs="Arial"/>
        </w:rPr>
      </w:pPr>
    </w:p>
    <w:p w14:paraId="154B579A" w14:textId="77777777" w:rsidR="00795AD0" w:rsidRPr="004A1A16"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A1A16">
        <w:rPr>
          <w:rFonts w:ascii="Arial" w:eastAsia="Calibri" w:hAnsi="Arial" w:cs="Arial"/>
          <w:b/>
        </w:rPr>
        <w:t>Procjena i ishodište potrebnih sredstava za aktivnosti unutar programa</w:t>
      </w:r>
    </w:p>
    <w:bookmarkEnd w:id="264"/>
    <w:p w14:paraId="6D10A4DD" w14:textId="2ACEA267" w:rsidR="005A1E11" w:rsidRPr="004A1A16"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516FAB" w:rsidRPr="004A1A16" w14:paraId="14D49E52" w14:textId="77777777" w:rsidTr="00414351">
        <w:tc>
          <w:tcPr>
            <w:tcW w:w="1439" w:type="dxa"/>
          </w:tcPr>
          <w:p w14:paraId="4A48DE00" w14:textId="45E09A82" w:rsidR="00516FAB" w:rsidRPr="004A1A16" w:rsidRDefault="00516FAB" w:rsidP="00516FAB">
            <w:pPr>
              <w:rPr>
                <w:rFonts w:ascii="Arial" w:eastAsia="Calibri" w:hAnsi="Arial" w:cs="Arial"/>
              </w:rPr>
            </w:pPr>
            <w:r w:rsidRPr="00FA5911">
              <w:rPr>
                <w:rFonts w:ascii="Arial" w:eastAsia="Calibri" w:hAnsi="Arial" w:cs="Arial"/>
              </w:rPr>
              <w:t>OPIS PROGRAMA:</w:t>
            </w:r>
          </w:p>
        </w:tc>
        <w:tc>
          <w:tcPr>
            <w:tcW w:w="13012" w:type="dxa"/>
          </w:tcPr>
          <w:p w14:paraId="5979B1B2" w14:textId="77777777" w:rsidR="00516FAB" w:rsidRPr="00FA5911" w:rsidRDefault="00516FAB" w:rsidP="00516FAB">
            <w:pPr>
              <w:rPr>
                <w:rFonts w:ascii="Arial" w:eastAsia="Calibri" w:hAnsi="Arial" w:cs="Arial"/>
              </w:rPr>
            </w:pPr>
            <w:r w:rsidRPr="00FA5911">
              <w:rPr>
                <w:rFonts w:ascii="Arial" w:eastAsia="Calibri" w:hAnsi="Arial" w:cs="Arial"/>
              </w:rPr>
              <w:t>Programom su obuhvaćeni razni oblici poticanja i promocije kulture i kulturnih djelatnosti što pridonose razvitku i očuvanju kulturne baštine i kulturnih aktivnosti općenito. Javne potrebe u kulturi jesu kulturne djelatnosti i poslovi, aktivnosti i manifestacije u kulturi koje općina određuje od značaja za Općinu. Programom se omogućuje funkcioniranje jednokratnih umjetničkih projekata koji se u kontinuitetu, uspješno, odvijaju već više godina ali i novo prijavljene projekte, sa ciljem zadovoljavanja raznovrsnih kulturnih potreba građana i mladih te posjetitelja Općine, kao i očuvanje materijalne kulturne baštine. Financijska sredstva dodjeljuju se organizacijama civilnoga društva, ustanovama i drugim pravnim osobama koje svojim programima i djelovanjem obuhvaćaju prvenstveno korisnike s područja Općine.</w:t>
            </w:r>
          </w:p>
          <w:p w14:paraId="1AC50EC7" w14:textId="2CA2F0A7" w:rsidR="00516FAB" w:rsidRPr="004A1A16" w:rsidRDefault="00516FAB" w:rsidP="00516FAB">
            <w:pPr>
              <w:rPr>
                <w:rFonts w:ascii="Arial" w:eastAsia="Calibri" w:hAnsi="Arial" w:cs="Arial"/>
              </w:rPr>
            </w:pPr>
            <w:r w:rsidRPr="00FA5911">
              <w:rPr>
                <w:rFonts w:ascii="Arial" w:eastAsia="Calibri" w:hAnsi="Arial" w:cs="Arial"/>
              </w:rPr>
              <w:t>Prioritetima u financiranju programa i projekata u kulturi Općine definiraju se: potpore za rad odjeljenja knjižnice i rad odjeljenja glazbene škole (već dugi niz godina). Nadalje, kao, projekti usmjereni ka razvoju kulturnog amaterizma su projekti u kulturi usmjereni radu s mladima, projekti usmjereni ka promociji kulturne baštine Općine, festivali i drugo.</w:t>
            </w:r>
          </w:p>
        </w:tc>
      </w:tr>
      <w:tr w:rsidR="008A00A6" w:rsidRPr="004A1A16" w14:paraId="6787D557" w14:textId="77777777" w:rsidTr="00414351">
        <w:tc>
          <w:tcPr>
            <w:tcW w:w="1439" w:type="dxa"/>
          </w:tcPr>
          <w:p w14:paraId="3BCA61D7" w14:textId="7B10C1A0" w:rsidR="008A00A6" w:rsidRPr="004A1A16" w:rsidRDefault="008A00A6" w:rsidP="008A00A6">
            <w:pPr>
              <w:rPr>
                <w:rFonts w:ascii="Arial" w:eastAsia="Calibri" w:hAnsi="Arial" w:cs="Arial"/>
              </w:rPr>
            </w:pPr>
            <w:r w:rsidRPr="004F48AE">
              <w:rPr>
                <w:rFonts w:ascii="Arial" w:eastAsia="Calibri" w:hAnsi="Arial" w:cs="Arial"/>
              </w:rPr>
              <w:t>ZAKONSKE I DRUGE PRAVNE OSNOVE PROGRAMA:</w:t>
            </w:r>
          </w:p>
        </w:tc>
        <w:tc>
          <w:tcPr>
            <w:tcW w:w="13012" w:type="dxa"/>
          </w:tcPr>
          <w:p w14:paraId="5E185BD5" w14:textId="7374D5DA" w:rsidR="008A00A6" w:rsidRPr="004A1A16" w:rsidRDefault="008A00A6" w:rsidP="008A00A6">
            <w:pPr>
              <w:autoSpaceDE w:val="0"/>
              <w:autoSpaceDN w:val="0"/>
              <w:adjustRightInd w:val="0"/>
              <w:rPr>
                <w:rFonts w:ascii="Arial" w:hAnsi="Arial" w:cs="Arial"/>
              </w:rPr>
            </w:pPr>
            <w:r w:rsidRPr="00D025C7">
              <w:rPr>
                <w:rFonts w:ascii="Arial" w:hAnsi="Arial" w:cs="Arial"/>
              </w:rPr>
              <w:t xml:space="preserve">Zakon o financiranju javnih potreba u kulturi (NN 47/90, 27/93, 38/09), Zakon o kulturnim vijećima i financiranju javnih potreba u kulturi (NN 83/22), Zakon o lokalnoj i područnoj (regionalnoj) samoupravi (NN 33/01, 60/01,129/05, 109/07, 125/08, 36/09, 150/11, 144/12, 19/13, 137/15, 123/17, 98/19, 144/20), Zakon o financiranju jedinica lokalne i područne (regionalne) samouprave (NN 127/17, 138/20, 151/22), Zakon o udrugama (NN 74/14, 70/17, 98/19, 151/22), </w:t>
            </w:r>
            <w:r w:rsidRPr="00D025C7">
              <w:rPr>
                <w:rFonts w:ascii="Arial" w:hAnsi="Arial" w:cs="Arial"/>
                <w:b/>
              </w:rPr>
              <w:t>Uredba o kriterijima, mjerilima i postupcima financiranja i ugovaranja programa i projekata od interesa za opće dobro koje provode udruge</w:t>
            </w:r>
            <w:r w:rsidRPr="00D025C7">
              <w:rPr>
                <w:rFonts w:ascii="Arial" w:hAnsi="Arial" w:cs="Arial"/>
                <w:bCs/>
              </w:rPr>
              <w:t xml:space="preserve"> (NN 26/15), PRIRUČNIK za postupanje u primjeni Uredbe o kriterijima, mjerilima i postupcima financiranja i ugovaranja programa i projekata od interesa za opće dobro koje provode udruge (Vlada RH) </w:t>
            </w:r>
            <w:hyperlink r:id="rId96" w:history="1">
              <w:r w:rsidRPr="00D025C7">
                <w:rPr>
                  <w:rFonts w:ascii="Calibri" w:eastAsia="Calibri" w:hAnsi="Calibri"/>
                  <w:color w:val="0070C0"/>
                  <w:u w:val="single"/>
                </w:rPr>
                <w:t>https://issuu.com/uzuvrh/docs/priru__nik_za_primjenu_uredbe_v._2.</w:t>
              </w:r>
            </w:hyperlink>
            <w:r w:rsidRPr="00D025C7">
              <w:rPr>
                <w:rFonts w:ascii="Arial" w:hAnsi="Arial" w:cs="Arial"/>
                <w:bCs/>
              </w:rPr>
              <w:t>, Statut Općine i drugi akti</w:t>
            </w:r>
          </w:p>
        </w:tc>
      </w:tr>
      <w:tr w:rsidR="00516FAB" w:rsidRPr="004A1A16" w14:paraId="3C7CFFD9" w14:textId="77777777" w:rsidTr="00414351">
        <w:tc>
          <w:tcPr>
            <w:tcW w:w="1439" w:type="dxa"/>
          </w:tcPr>
          <w:p w14:paraId="61105813" w14:textId="46907883" w:rsidR="00516FAB" w:rsidRPr="004A1A16" w:rsidRDefault="00516FAB" w:rsidP="00516FAB">
            <w:pPr>
              <w:rPr>
                <w:rFonts w:ascii="Arial" w:eastAsia="Calibri" w:hAnsi="Arial" w:cs="Arial"/>
              </w:rPr>
            </w:pPr>
            <w:r w:rsidRPr="00FA5911">
              <w:rPr>
                <w:rFonts w:ascii="Arial" w:eastAsia="Calibri" w:hAnsi="Arial" w:cs="Arial"/>
              </w:rPr>
              <w:t>OPĆI CILJ:</w:t>
            </w:r>
          </w:p>
        </w:tc>
        <w:tc>
          <w:tcPr>
            <w:tcW w:w="13012" w:type="dxa"/>
          </w:tcPr>
          <w:p w14:paraId="5E57E9F8"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Cilj programa je osiguranje financijskih sredstava za ostvarivanje javnih potreba na području kulture.</w:t>
            </w:r>
          </w:p>
          <w:p w14:paraId="6DB7C447"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Očuvanje kulturnog identiteta, promicanje kulturnih vrijednosti, zaštita i održavanje spomenika kulture i sakralnih objekata, razvoj dodatne turističke ponude.</w:t>
            </w:r>
          </w:p>
          <w:p w14:paraId="3DF1DB4B"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Osiguravanje redovnog rada knjižnice – ogranak Konavle i zadovoljavanje potreba korisnika usluga knjižnice.</w:t>
            </w:r>
          </w:p>
          <w:p w14:paraId="02769DB2"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 xml:space="preserve">Osiguravanje sredstva za poticanje razvijanja kulturno umjetničko stvaralaštva, njegovanje nacionalne kulturne i glazbene baštine. </w:t>
            </w:r>
          </w:p>
          <w:p w14:paraId="3BD38408" w14:textId="1B8C7A27" w:rsidR="00516FAB" w:rsidRPr="004A1A16" w:rsidRDefault="00516FAB" w:rsidP="00516FAB">
            <w:pPr>
              <w:autoSpaceDE w:val="0"/>
              <w:autoSpaceDN w:val="0"/>
              <w:adjustRightInd w:val="0"/>
              <w:rPr>
                <w:rFonts w:ascii="Arial" w:hAnsi="Arial" w:cs="Arial"/>
              </w:rPr>
            </w:pPr>
            <w:r w:rsidRPr="00FA5911">
              <w:rPr>
                <w:rFonts w:ascii="Arial" w:hAnsi="Arial" w:cs="Arial"/>
              </w:rPr>
              <w:t xml:space="preserve">Sufinanciranje djelovanja udruga koje u slobodno vrijeme okupljaju djecu, mlade i odrasle osobe sa svrhom izvođenja i poticanja aktivnosti u području glazbe i glazbeno scenske umjetnosti, poticanje kulturno umjetničkog amaterizma, zaštita i očuvanje nematerijalnih kulturnih dobara. </w:t>
            </w:r>
          </w:p>
        </w:tc>
      </w:tr>
      <w:tr w:rsidR="00516FAB" w:rsidRPr="00516FAB" w14:paraId="76E5490B" w14:textId="77777777" w:rsidTr="00414351">
        <w:tc>
          <w:tcPr>
            <w:tcW w:w="1439" w:type="dxa"/>
            <w:vAlign w:val="bottom"/>
          </w:tcPr>
          <w:p w14:paraId="226FF29D" w14:textId="0EFEAA54" w:rsidR="00516FAB" w:rsidRPr="00516FAB" w:rsidRDefault="00516FAB" w:rsidP="00516FAB">
            <w:pPr>
              <w:rPr>
                <w:rFonts w:ascii="Arial" w:eastAsia="Calibri" w:hAnsi="Arial" w:cs="Arial"/>
              </w:rPr>
            </w:pPr>
            <w:r w:rsidRPr="00516FAB">
              <w:rPr>
                <w:rFonts w:ascii="Arial" w:eastAsia="Calibri" w:hAnsi="Arial" w:cs="Arial"/>
              </w:rPr>
              <w:t>POSEBNI CILJEVI:</w:t>
            </w:r>
          </w:p>
        </w:tc>
        <w:tc>
          <w:tcPr>
            <w:tcW w:w="13012" w:type="dxa"/>
            <w:vAlign w:val="bottom"/>
          </w:tcPr>
          <w:p w14:paraId="51D67627" w14:textId="77777777" w:rsidR="00516FAB" w:rsidRPr="00516FAB" w:rsidRDefault="00516FAB" w:rsidP="00516FAB">
            <w:pPr>
              <w:rPr>
                <w:rFonts w:ascii="Arial" w:eastAsia="Calibri" w:hAnsi="Arial" w:cs="Arial"/>
              </w:rPr>
            </w:pPr>
            <w:r w:rsidRPr="00516FAB">
              <w:rPr>
                <w:rFonts w:ascii="Arial" w:eastAsia="Calibri" w:hAnsi="Arial" w:cs="Arial"/>
              </w:rPr>
              <w:t>Unapređenje rada kulturnih institucija, udruga i društava i približavanje njihovih aktivnosti domicilnom stanovništvu i svim gostima.</w:t>
            </w:r>
          </w:p>
          <w:p w14:paraId="2B7FA73D" w14:textId="77777777" w:rsidR="00516FAB" w:rsidRPr="00516FAB" w:rsidRDefault="00516FAB" w:rsidP="00516FAB">
            <w:pPr>
              <w:rPr>
                <w:rFonts w:ascii="Arial" w:eastAsia="Calibri" w:hAnsi="Arial" w:cs="Arial"/>
              </w:rPr>
            </w:pPr>
            <w:r w:rsidRPr="00516FAB">
              <w:rPr>
                <w:rFonts w:ascii="Arial" w:eastAsia="Calibri" w:hAnsi="Arial" w:cs="Arial"/>
              </w:rPr>
              <w:t>Ostvariti zadovoljstvo građana kroz poticanje i sufinanciranje.</w:t>
            </w:r>
          </w:p>
          <w:p w14:paraId="5B3F864E" w14:textId="77777777" w:rsidR="00516FAB" w:rsidRPr="00516FAB" w:rsidRDefault="00516FAB" w:rsidP="00516FAB">
            <w:pPr>
              <w:rPr>
                <w:rFonts w:ascii="Arial" w:eastAsia="Calibri" w:hAnsi="Arial" w:cs="Arial"/>
              </w:rPr>
            </w:pPr>
            <w:r w:rsidRPr="00516FAB">
              <w:rPr>
                <w:rFonts w:ascii="Arial" w:eastAsia="Calibri" w:hAnsi="Arial" w:cs="Arial"/>
              </w:rPr>
              <w:t xml:space="preserve">Zadovoljavanje kulturnih potreba građana kroz ostvarenje redovitog rada knjižnice i odjeljenja glazbene škole, poticanje kulturnog amaterizma i stvaralaštva, provođenje kulturnih projekata i programa, zaštitu kulturnih dobara i očuvanje kulturne baštine. </w:t>
            </w:r>
          </w:p>
          <w:p w14:paraId="45A8C6F4" w14:textId="2F10528D" w:rsidR="00516FAB" w:rsidRPr="00516FAB" w:rsidRDefault="00516FAB" w:rsidP="00516FAB">
            <w:pPr>
              <w:rPr>
                <w:rFonts w:ascii="Arial" w:hAnsi="Arial" w:cs="Arial"/>
              </w:rPr>
            </w:pPr>
            <w:r w:rsidRPr="00516FAB">
              <w:rPr>
                <w:rFonts w:ascii="Arial" w:eastAsia="Calibri" w:hAnsi="Arial" w:cs="Arial"/>
              </w:rPr>
              <w:t>Unapređenje identiteta i promidžbe Općine Konavle, očuvanje vrijednih spomeničkih i sakralnih objekata za buduće generacije, produljenje turističke sezone.</w:t>
            </w:r>
          </w:p>
        </w:tc>
      </w:tr>
    </w:tbl>
    <w:p w14:paraId="0F9AAFE1" w14:textId="3C5A172A" w:rsidR="006C1824" w:rsidRPr="00516FAB" w:rsidRDefault="006C1824" w:rsidP="005A1E11">
      <w:pPr>
        <w:rPr>
          <w:rFonts w:ascii="Arial" w:eastAsia="Calibri" w:hAnsi="Arial" w:cs="Arial"/>
        </w:rPr>
      </w:pPr>
    </w:p>
    <w:p w14:paraId="67378A96" w14:textId="54391BCD" w:rsidR="006C1824" w:rsidRPr="00D95FDA" w:rsidRDefault="008A00A6"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9B1F313" w14:textId="0E75CE93" w:rsidR="006C1824" w:rsidRPr="00516FAB" w:rsidRDefault="006C1824" w:rsidP="005A1E11">
      <w:pPr>
        <w:rPr>
          <w:rFonts w:ascii="Arial" w:eastAsia="Calibri" w:hAnsi="Arial" w:cs="Arial"/>
        </w:rPr>
      </w:pPr>
      <w:bookmarkStart w:id="267" w:name="_Hlk144801125"/>
    </w:p>
    <w:p w14:paraId="0C421FBA" w14:textId="42218215" w:rsidR="008F609D" w:rsidRPr="00516FAB" w:rsidRDefault="008A00A6" w:rsidP="008F609D">
      <w:pPr>
        <w:jc w:val="left"/>
        <w:rPr>
          <w:rFonts w:ascii="Arial" w:eastAsia="Calibri" w:hAnsi="Arial" w:cs="Arial"/>
          <w:lang w:eastAsia="hr-HR"/>
        </w:rPr>
      </w:pPr>
      <w:r w:rsidRPr="008A00A6">
        <w:rPr>
          <w:rFonts w:eastAsia="Calibri"/>
          <w:noProof/>
        </w:rPr>
        <w:lastRenderedPageBreak/>
        <w:drawing>
          <wp:inline distT="0" distB="0" distL="0" distR="0" wp14:anchorId="612227B2" wp14:editId="1AEF4120">
            <wp:extent cx="9251950" cy="3644265"/>
            <wp:effectExtent l="0" t="0" r="6350" b="0"/>
            <wp:docPr id="1852722562"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1950" cy="3644265"/>
                    </a:xfrm>
                    <a:prstGeom prst="rect">
                      <a:avLst/>
                    </a:prstGeom>
                    <a:noFill/>
                    <a:ln>
                      <a:noFill/>
                    </a:ln>
                  </pic:spPr>
                </pic:pic>
              </a:graphicData>
            </a:graphic>
          </wp:inline>
        </w:drawing>
      </w:r>
    </w:p>
    <w:p w14:paraId="035D09F1" w14:textId="77777777" w:rsidR="00452C38" w:rsidRPr="00516FAB" w:rsidRDefault="00452C38" w:rsidP="00452C38">
      <w:pPr>
        <w:shd w:val="clear" w:color="auto" w:fill="FFFFFF"/>
        <w:jc w:val="right"/>
        <w:rPr>
          <w:rFonts w:ascii="Arial" w:hAnsi="Arial" w:cs="Arial"/>
        </w:rPr>
      </w:pPr>
      <w:r w:rsidRPr="00516FAB">
        <w:rPr>
          <w:rFonts w:ascii="Arial" w:hAnsi="Arial" w:cs="Arial"/>
          <w:b/>
        </w:rPr>
        <w:t>RAZLOG ODSTUPANJA OD PROŠLOGODIŠNJIH PROJEKCIJA</w:t>
      </w:r>
      <w:r w:rsidRPr="00516FAB">
        <w:rPr>
          <w:rFonts w:ascii="Arial" w:hAnsi="Arial" w:cs="Arial"/>
        </w:rPr>
        <w:t xml:space="preserve">: </w:t>
      </w:r>
    </w:p>
    <w:p w14:paraId="235314C1" w14:textId="77777777" w:rsidR="00452C38" w:rsidRPr="00516FAB" w:rsidRDefault="00452C38" w:rsidP="00452C38">
      <w:pPr>
        <w:shd w:val="clear" w:color="auto" w:fill="FFFFFF"/>
        <w:jc w:val="right"/>
        <w:rPr>
          <w:rFonts w:ascii="Arial" w:hAnsi="Arial" w:cs="Arial"/>
        </w:rPr>
      </w:pPr>
      <w:r w:rsidRPr="00516FAB">
        <w:rPr>
          <w:rFonts w:ascii="Arial" w:hAnsi="Arial" w:cs="Arial"/>
        </w:rPr>
        <w:t>Po navedenom programu nije bilo značajnijih odstupanja.</w:t>
      </w:r>
    </w:p>
    <w:p w14:paraId="4674D3D8" w14:textId="77777777" w:rsidR="00452C38" w:rsidRDefault="00452C38" w:rsidP="005A1E11">
      <w:pPr>
        <w:rPr>
          <w:rFonts w:ascii="Arial" w:eastAsia="Calibri" w:hAnsi="Arial" w:cs="Arial"/>
          <w:b/>
        </w:rPr>
      </w:pPr>
    </w:p>
    <w:p w14:paraId="7B923996" w14:textId="11CED2AC" w:rsidR="005A1E11" w:rsidRPr="00516FAB" w:rsidRDefault="005A1E11" w:rsidP="005A1E11">
      <w:pPr>
        <w:rPr>
          <w:rFonts w:ascii="Arial" w:eastAsia="Calibri" w:hAnsi="Arial" w:cs="Arial"/>
          <w:i/>
        </w:rPr>
      </w:pPr>
      <w:r w:rsidRPr="00516FAB">
        <w:rPr>
          <w:rFonts w:ascii="Arial" w:eastAsia="Calibri" w:hAnsi="Arial" w:cs="Arial"/>
          <w:b/>
        </w:rPr>
        <w:t>Ishodište i pokazatelji na kojima se zasnivaju izračuni i ocjene</w:t>
      </w:r>
      <w:r w:rsidRPr="00516FAB">
        <w:rPr>
          <w:rFonts w:ascii="Arial" w:eastAsia="Calibri" w:hAnsi="Arial" w:cs="Arial"/>
        </w:rPr>
        <w:t xml:space="preserve"> </w:t>
      </w:r>
      <w:r w:rsidRPr="00516FAB">
        <w:rPr>
          <w:rFonts w:ascii="Arial" w:eastAsia="Calibri" w:hAnsi="Arial" w:cs="Arial"/>
          <w:b/>
        </w:rPr>
        <w:t>potrebnih sredstava za provođenje programa:</w:t>
      </w:r>
      <w:r w:rsidRPr="00516FA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E412E30" w14:textId="77777777" w:rsidR="00516FAB" w:rsidRPr="00516FAB" w:rsidRDefault="00516FAB" w:rsidP="00516FAB">
      <w:pPr>
        <w:rPr>
          <w:rFonts w:ascii="Arial" w:eastAsia="Calibri" w:hAnsi="Arial" w:cs="Arial"/>
          <w:bCs/>
        </w:rPr>
      </w:pPr>
      <w:r w:rsidRPr="00516FAB">
        <w:rPr>
          <w:rFonts w:ascii="Arial" w:eastAsia="Calibri" w:hAnsi="Arial" w:cs="Arial"/>
          <w:b/>
        </w:rPr>
        <w:t>Izvještaj o postignutim ciljevima i rezultatima programa temeljenim na pokazateljima uspješnosti u prethodnoj godini</w:t>
      </w:r>
      <w:r w:rsidRPr="00516FAB">
        <w:rPr>
          <w:rFonts w:ascii="Arial" w:eastAsia="Calibri" w:hAnsi="Arial" w:cs="Arial"/>
          <w:bCs/>
        </w:rPr>
        <w:t xml:space="preserve">: Izvršenje je u okviru očekivanih vrijednosti. </w:t>
      </w:r>
    </w:p>
    <w:p w14:paraId="4AB962C0" w14:textId="77777777" w:rsidR="008F609D" w:rsidRPr="00516FAB" w:rsidRDefault="008F609D" w:rsidP="005A1E11">
      <w:pPr>
        <w:rPr>
          <w:rFonts w:ascii="Arial" w:eastAsia="Calibri" w:hAnsi="Arial" w:cs="Arial"/>
          <w:bCs/>
        </w:rPr>
      </w:pPr>
    </w:p>
    <w:bookmarkEnd w:id="267"/>
    <w:p w14:paraId="4EF3D822" w14:textId="77777777" w:rsidR="00BB7100" w:rsidRPr="00516FAB" w:rsidRDefault="00BB7100" w:rsidP="00BB7100">
      <w:pPr>
        <w:rPr>
          <w:rFonts w:ascii="Arial" w:eastAsia="Calibri" w:hAnsi="Arial" w:cs="Arial"/>
        </w:rPr>
      </w:pPr>
      <w:r w:rsidRPr="00516FAB">
        <w:rPr>
          <w:rFonts w:ascii="Arial" w:eastAsia="Calibri" w:hAnsi="Arial" w:cs="Arial"/>
          <w:bCs/>
        </w:rPr>
        <w:t xml:space="preserve">Zakon o udrugama </w:t>
      </w:r>
      <w:r w:rsidRPr="00516FAB">
        <w:rPr>
          <w:rFonts w:ascii="Arial" w:hAnsi="Arial" w:cs="Arial"/>
          <w:bCs/>
        </w:rPr>
        <w:t xml:space="preserve">(NN 74/14, 70/17, 98/19, 151/22) </w:t>
      </w:r>
      <w:r w:rsidRPr="00516FAB">
        <w:rPr>
          <w:rFonts w:ascii="Arial" w:eastAsia="Calibri" w:hAnsi="Arial" w:cs="Arial"/>
          <w:bCs/>
        </w:rPr>
        <w:t xml:space="preserve">u članku 32. jasno propisuje što smatra </w:t>
      </w:r>
      <w:r w:rsidRPr="00516FAB">
        <w:rPr>
          <w:rFonts w:ascii="Arial" w:eastAsia="Calibri" w:hAnsi="Arial" w:cs="Arial"/>
          <w:b/>
        </w:rPr>
        <w:t>programima i projektima od interesa za opće dobro</w:t>
      </w:r>
      <w:r w:rsidRPr="00516FAB">
        <w:rPr>
          <w:rFonts w:ascii="Arial" w:eastAsia="Calibri" w:hAnsi="Arial" w:cs="Arial"/>
        </w:rPr>
        <w:t xml:space="preserve"> koje provode udruge: zaokruženi i tematski jasno određeni skupovi/skup aktivnosti koje su u skladu s vrednotama propisanima Ustavom Republike Hrvatske, te čije provođenje kroz dugoročni ili vremenski ograničeni rok djelovanja daje vidljivu dodanu društvenu vrijednost kojom se podiže kvaliteta života pojedinca i unaprjeđuje razvoj šire društvene zajednice. Spomenutom Uredbom se utvrđuju kriteriji, mjerila i postupci koje davatelji financijskih sredstava, raspolažući sredstvima iz javnih izvora, primjenjuju prilikom financiranja i ugovaranja programa i/ili projekata od interesa za opće dobro koje provode udruge.</w:t>
      </w:r>
    </w:p>
    <w:p w14:paraId="6581F621" w14:textId="77777777" w:rsidR="005A1E11" w:rsidRPr="00516FAB" w:rsidRDefault="005A1E11" w:rsidP="005A1E11">
      <w:pPr>
        <w:rPr>
          <w:rFonts w:ascii="Arial" w:eastAsia="Calibri" w:hAnsi="Arial" w:cs="Arial"/>
        </w:rPr>
      </w:pPr>
    </w:p>
    <w:p w14:paraId="5B845283" w14:textId="5A48BF25" w:rsidR="00516FAB" w:rsidRPr="00516FAB" w:rsidRDefault="00516FAB" w:rsidP="00516FAB">
      <w:pPr>
        <w:rPr>
          <w:rFonts w:ascii="Arial" w:eastAsia="Calibri" w:hAnsi="Arial" w:cs="Arial"/>
          <w:lang w:eastAsia="hr-HR"/>
        </w:rPr>
      </w:pPr>
      <w:r w:rsidRPr="00516FAB">
        <w:rPr>
          <w:rFonts w:ascii="Arial" w:eastAsia="Calibri" w:hAnsi="Arial" w:cs="Arial"/>
          <w:lang w:eastAsia="hr-HR"/>
        </w:rPr>
        <w:t>Program javnih potreba za 202</w:t>
      </w:r>
      <w:r w:rsidR="008A00A6">
        <w:rPr>
          <w:rFonts w:ascii="Arial" w:eastAsia="Calibri" w:hAnsi="Arial" w:cs="Arial"/>
          <w:lang w:eastAsia="hr-HR"/>
        </w:rPr>
        <w:t>6</w:t>
      </w:r>
      <w:r w:rsidRPr="00516FAB">
        <w:rPr>
          <w:rFonts w:ascii="Arial" w:eastAsia="Calibri" w:hAnsi="Arial" w:cs="Arial"/>
          <w:lang w:eastAsia="hr-HR"/>
        </w:rPr>
        <w:t xml:space="preserve">. i raspored financijskih sredstava po korisnicima utvrđuje se na temelju Uredbe o kriterijima, mjerilima i postupcima financiranja i ugovaranja programa i projekata od interesa za opće dobro koje provode udruge (Narodne novine 26/15, 37/21), Pravilnika o financiranju programa, projekata i javnih </w:t>
      </w:r>
      <w:r w:rsidRPr="00516FAB">
        <w:rPr>
          <w:rFonts w:ascii="Arial" w:eastAsia="Calibri" w:hAnsi="Arial" w:cs="Arial"/>
          <w:lang w:eastAsia="hr-HR"/>
        </w:rPr>
        <w:lastRenderedPageBreak/>
        <w:t>potreba sredstvima proračuna Općine Konavle (Službeni glasnik Općine Konavle 8/15, 5/22), javnog natječaja / poziva, te Odluke o izvršavanju proračuna Općine Konavle.</w:t>
      </w:r>
    </w:p>
    <w:p w14:paraId="481F3124" w14:textId="77777777" w:rsidR="005A1E11" w:rsidRPr="00516FAB" w:rsidRDefault="005A1E11" w:rsidP="005A1E11">
      <w:pPr>
        <w:rPr>
          <w:rFonts w:ascii="Arial" w:eastAsia="Calibri" w:hAnsi="Arial" w:cs="Arial"/>
          <w:b/>
        </w:rPr>
      </w:pPr>
    </w:p>
    <w:p w14:paraId="208A8ADC" w14:textId="77777777" w:rsidR="0011131B" w:rsidRPr="00516FAB" w:rsidRDefault="0011131B" w:rsidP="0011131B">
      <w:pPr>
        <w:rPr>
          <w:rFonts w:ascii="Arial" w:eastAsia="Calibri" w:hAnsi="Arial" w:cs="Arial"/>
        </w:rPr>
      </w:pPr>
      <w:r w:rsidRPr="00516FAB">
        <w:rPr>
          <w:rFonts w:ascii="Arial" w:eastAsia="Calibri" w:hAnsi="Arial" w:cs="Arial"/>
          <w:b/>
        </w:rPr>
        <w:t>Kriteriji</w:t>
      </w:r>
      <w:r w:rsidRPr="00516FAB">
        <w:rPr>
          <w:rFonts w:ascii="Arial" w:eastAsia="Calibri" w:hAnsi="Arial" w:cs="Arial"/>
        </w:rPr>
        <w:t xml:space="preserve"> koji se utvrđuju ovom Uredbom odnose se na </w:t>
      </w:r>
      <w:r w:rsidRPr="00516FAB">
        <w:rPr>
          <w:rFonts w:ascii="Arial" w:eastAsia="Calibri" w:hAnsi="Arial" w:cs="Arial"/>
          <w:b/>
        </w:rPr>
        <w:t>preduvjete</w:t>
      </w:r>
      <w:r w:rsidRPr="00516FAB">
        <w:rPr>
          <w:rFonts w:ascii="Arial" w:eastAsia="Calibri" w:hAnsi="Arial" w:cs="Arial"/>
        </w:rPr>
        <w:t xml:space="preserve"> koje osigurava </w:t>
      </w:r>
      <w:r w:rsidRPr="00516FAB">
        <w:rPr>
          <w:rFonts w:ascii="Arial" w:eastAsia="Calibri" w:hAnsi="Arial" w:cs="Arial"/>
          <w:u w:val="single"/>
        </w:rPr>
        <w:t>davatelj financijskih sredstava</w:t>
      </w:r>
      <w:r w:rsidRPr="00516FAB">
        <w:rPr>
          <w:rFonts w:ascii="Arial" w:eastAsia="Calibri" w:hAnsi="Arial" w:cs="Arial"/>
        </w:rPr>
        <w:t xml:space="preserve"> iz javnih izvora (financijska sredstva, organizacijski kapaciteti i ljudske resurse) i osnovne standarde pripreme, provedbe i praćenja i vrednovanja financiranja programa i projekata od interesa za opće dobro koje provode udruge.</w:t>
      </w:r>
    </w:p>
    <w:p w14:paraId="7DFDE512" w14:textId="77777777" w:rsidR="0011131B" w:rsidRPr="00516FAB" w:rsidRDefault="0011131B" w:rsidP="0011131B">
      <w:pPr>
        <w:rPr>
          <w:rFonts w:ascii="Arial" w:eastAsia="Calibri" w:hAnsi="Arial" w:cs="Arial"/>
        </w:rPr>
      </w:pPr>
      <w:r w:rsidRPr="00516FAB">
        <w:rPr>
          <w:rFonts w:ascii="Arial" w:eastAsia="Calibri" w:hAnsi="Arial" w:cs="Arial"/>
          <w:b/>
        </w:rPr>
        <w:t>Mjerila</w:t>
      </w:r>
      <w:r w:rsidRPr="00516FAB">
        <w:rPr>
          <w:rFonts w:ascii="Arial" w:eastAsia="Calibri" w:hAnsi="Arial" w:cs="Arial"/>
        </w:rPr>
        <w:t xml:space="preserve"> koja se utvrđuju ovom Uredbom odnose se na </w:t>
      </w:r>
      <w:r w:rsidRPr="00516FAB">
        <w:rPr>
          <w:rFonts w:ascii="Arial" w:eastAsia="Calibri" w:hAnsi="Arial" w:cs="Arial"/>
          <w:b/>
        </w:rPr>
        <w:t>osnovne i dodatne uvjete</w:t>
      </w:r>
      <w:r w:rsidRPr="00516FAB">
        <w:rPr>
          <w:rFonts w:ascii="Arial" w:eastAsia="Calibri" w:hAnsi="Arial" w:cs="Arial"/>
        </w:rPr>
        <w:t xml:space="preserve"> koje moraju ispunjavati </w:t>
      </w:r>
      <w:r w:rsidRPr="00516FAB">
        <w:rPr>
          <w:rFonts w:ascii="Arial" w:eastAsia="Calibri" w:hAnsi="Arial" w:cs="Arial"/>
          <w:u w:val="single"/>
        </w:rPr>
        <w:t>udruge</w:t>
      </w:r>
      <w:r w:rsidRPr="00516FAB">
        <w:rPr>
          <w:rFonts w:ascii="Arial" w:eastAsia="Calibri" w:hAnsi="Arial" w:cs="Arial"/>
        </w:rPr>
        <w:t xml:space="preserve"> kada provode programe i projekte financirane iz javnih izvora.</w:t>
      </w:r>
    </w:p>
    <w:p w14:paraId="1049EADD" w14:textId="77777777" w:rsidR="0011131B" w:rsidRPr="00516FAB" w:rsidRDefault="0011131B" w:rsidP="0011131B">
      <w:pPr>
        <w:rPr>
          <w:rFonts w:ascii="Arial" w:eastAsia="Calibri" w:hAnsi="Arial" w:cs="Arial"/>
        </w:rPr>
      </w:pPr>
      <w:r w:rsidRPr="00516FAB">
        <w:rPr>
          <w:rFonts w:ascii="Arial" w:eastAsia="Calibri" w:hAnsi="Arial" w:cs="Arial"/>
          <w:b/>
        </w:rPr>
        <w:t>Postupci financiranja i ugovaranja</w:t>
      </w:r>
      <w:r w:rsidRPr="00516FAB">
        <w:rPr>
          <w:rFonts w:ascii="Arial" w:eastAsia="Calibri" w:hAnsi="Arial" w:cs="Arial"/>
        </w:rPr>
        <w:t xml:space="preserve"> programa i projekata, koji se utvrđuju ovom Uredbom, obuhvaćaju aktivnosti davatelja financijskih sredstava u određivanju prioriteta za financiranje, pripremi dokumentacije za financiranje, odabiru programa i projekata, ugovaranju, praćenju i vrednovanju provedbe financiranih programa i projekata, korištenje informacijskog sustava za praćenje i vrednovanje dodjele financijskih sredstava programima i projektima te koordinaciju davatelja financijskih sredstava i izobrazbu u primjeni Uredbe koju provodi Ured za udruge.</w:t>
      </w:r>
    </w:p>
    <w:p w14:paraId="7EC3D58E" w14:textId="77777777" w:rsidR="0011131B" w:rsidRPr="00516FAB" w:rsidRDefault="0011131B" w:rsidP="0011131B">
      <w:pPr>
        <w:rPr>
          <w:rFonts w:ascii="Arial" w:eastAsia="Calibri" w:hAnsi="Arial" w:cs="Arial"/>
        </w:rPr>
      </w:pPr>
    </w:p>
    <w:p w14:paraId="39E4AE69" w14:textId="77777777" w:rsidR="0011131B" w:rsidRPr="00516FAB" w:rsidRDefault="0011131B" w:rsidP="0011131B">
      <w:pPr>
        <w:rPr>
          <w:rFonts w:ascii="Arial" w:eastAsia="Calibri" w:hAnsi="Arial" w:cs="Arial"/>
        </w:rPr>
      </w:pPr>
      <w:r w:rsidRPr="00516FAB">
        <w:rPr>
          <w:rFonts w:ascii="Arial" w:eastAsia="Calibri" w:hAnsi="Arial" w:cs="Arial"/>
        </w:rPr>
        <w:t xml:space="preserve">Kriterije, mjerila i postupke iz ove Uredbe </w:t>
      </w:r>
      <w:r w:rsidRPr="00516FAB">
        <w:rPr>
          <w:rFonts w:ascii="Arial" w:eastAsia="Calibri" w:hAnsi="Arial" w:cs="Arial"/>
          <w:b/>
        </w:rPr>
        <w:t>primjenjuju</w:t>
      </w:r>
      <w:r w:rsidRPr="00516FAB">
        <w:rPr>
          <w:rFonts w:ascii="Arial" w:eastAsia="Calibri" w:hAnsi="Arial" w:cs="Arial"/>
        </w:rPr>
        <w:t xml:space="preserve"> nadležna tijela državne uprave, Vladini uredi i tijela te druge javne institucije, a na odgovarajući način primjenjuju ih i jedinice lokalne i područne (regionalne) samouprave, trgovačka društva u vlasništvu Republike Hrvatske, odnosno jedne ili više jedinica lokalne i područne (regionalne) samouprave te druge pravne osobe kojima je osnivač Republika Hrvatska, odnosno jedna ili više jedinica lokalne i područne (regionalne) samouprave i druge pravne osobe kada iz javnih izvora financiraju programe i projekte udruga, te doniraju, odnosno sponzoriraju udruge, ako posebnim propisom nije drugačije uređeno.</w:t>
      </w:r>
    </w:p>
    <w:p w14:paraId="6D0993B3" w14:textId="77777777" w:rsidR="005A1E11" w:rsidRPr="00516FAB" w:rsidRDefault="005A1E11" w:rsidP="005A1E11">
      <w:pPr>
        <w:rPr>
          <w:rFonts w:ascii="Arial" w:eastAsia="Calibri" w:hAnsi="Arial" w:cs="Arial"/>
        </w:rPr>
      </w:pPr>
    </w:p>
    <w:p w14:paraId="08880EA0" w14:textId="31C90095"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Prema odredbama </w:t>
      </w:r>
      <w:r w:rsidRPr="00516FAB">
        <w:rPr>
          <w:rFonts w:ascii="Arial" w:eastAsia="Calibri" w:hAnsi="Arial" w:cs="Arial"/>
          <w:b/>
        </w:rPr>
        <w:t>Pravilnika o financiranju programa, projekata i manifestacija koje provode organizacije civilnog društva</w:t>
      </w:r>
      <w:r w:rsidRPr="00516FAB">
        <w:rPr>
          <w:rFonts w:ascii="Arial" w:eastAsia="Calibri" w:hAnsi="Arial" w:cs="Arial"/>
        </w:rPr>
        <w:t xml:space="preserve"> (Službeni glasnik Općine Konavle broj 8/</w:t>
      </w:r>
      <w:r w:rsidR="00516FAB" w:rsidRPr="00516FAB">
        <w:rPr>
          <w:rFonts w:ascii="Arial" w:eastAsia="Calibri" w:hAnsi="Arial" w:cs="Arial"/>
        </w:rPr>
        <w:t>15, 5/22</w:t>
      </w:r>
      <w:r w:rsidRPr="00516FAB">
        <w:rPr>
          <w:rFonts w:ascii="Arial" w:eastAsia="Calibri" w:hAnsi="Arial" w:cs="Arial"/>
        </w:rPr>
        <w:t xml:space="preserve">), općinski načelnik donosi </w:t>
      </w:r>
      <w:r w:rsidRPr="00516FAB">
        <w:rPr>
          <w:rFonts w:ascii="Arial" w:eastAsia="Calibri" w:hAnsi="Arial" w:cs="Arial"/>
          <w:b/>
        </w:rPr>
        <w:t>godišnji plan raspisivanja javnih poziva/natječaja za financiranje javih potreba na području Općine Konavle za 202</w:t>
      </w:r>
      <w:r w:rsidR="008A00A6">
        <w:rPr>
          <w:rFonts w:ascii="Arial" w:eastAsia="Calibri" w:hAnsi="Arial" w:cs="Arial"/>
          <w:b/>
        </w:rPr>
        <w:t>6</w:t>
      </w:r>
      <w:r w:rsidRPr="00516FAB">
        <w:rPr>
          <w:rFonts w:ascii="Arial" w:eastAsia="Calibri" w:hAnsi="Arial" w:cs="Arial"/>
          <w:b/>
        </w:rPr>
        <w:t>.</w:t>
      </w:r>
      <w:r w:rsidRPr="00516FAB">
        <w:rPr>
          <w:rFonts w:ascii="Arial" w:eastAsia="Calibri" w:hAnsi="Arial" w:cs="Arial"/>
        </w:rPr>
        <w:t xml:space="preserve"> i Odluku o načinu raspodjele raspoloživih sredstava iz Proračuna Općine Konavle namijenjenih financiranju projekata, programa i aktivnosti javnih potreba putem javnih poziva, niti odluku o objavljivanju javnog poziva i imenovanju povjerenstva za ocjenu ispunjavanja propisanih formalnih uvjeta javnog poziva i za ocjenjivanje prijavljenih programa na javni poziv</w:t>
      </w:r>
      <w:r w:rsidR="00516FAB" w:rsidRPr="00516FAB">
        <w:rPr>
          <w:rFonts w:ascii="Arial" w:eastAsia="Calibri" w:hAnsi="Arial" w:cs="Arial"/>
        </w:rPr>
        <w:t>.</w:t>
      </w:r>
    </w:p>
    <w:p w14:paraId="4D2F9F99" w14:textId="77777777" w:rsidR="0011131B" w:rsidRPr="00516FAB" w:rsidRDefault="0011131B" w:rsidP="0011131B">
      <w:pPr>
        <w:autoSpaceDE w:val="0"/>
        <w:autoSpaceDN w:val="0"/>
        <w:adjustRightInd w:val="0"/>
        <w:rPr>
          <w:rFonts w:ascii="Arial" w:eastAsia="Calibri" w:hAnsi="Arial" w:cs="Arial"/>
        </w:rPr>
      </w:pPr>
    </w:p>
    <w:p w14:paraId="13AD8BB2" w14:textId="46B69435"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b/>
        </w:rPr>
        <w:t>Javni pozivi</w:t>
      </w:r>
      <w:r w:rsidRPr="00516FAB">
        <w:rPr>
          <w:rFonts w:ascii="Arial" w:eastAsia="Calibri" w:hAnsi="Arial" w:cs="Arial"/>
        </w:rPr>
        <w:t xml:space="preserve"> se objavljuju a mrežnim stranicama Općine Konavle i na oglasnim pločama u Općinskim uredima. </w:t>
      </w:r>
    </w:p>
    <w:p w14:paraId="454FD287" w14:textId="77777777" w:rsidR="008A00A6" w:rsidRDefault="008A00A6" w:rsidP="0011131B">
      <w:pPr>
        <w:autoSpaceDE w:val="0"/>
        <w:autoSpaceDN w:val="0"/>
        <w:adjustRightInd w:val="0"/>
        <w:rPr>
          <w:rFonts w:ascii="Arial" w:eastAsia="Calibri" w:hAnsi="Arial" w:cs="Arial"/>
        </w:rPr>
      </w:pPr>
    </w:p>
    <w:p w14:paraId="184D7C15" w14:textId="65609563"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Javni pozivi su u pravilu otvoreni mjesec dana. Nakon toga, povjerenstva za ocjenu ispunjavanja propisanih formalnih uvjeta javnih poziva otvaraju dostavljene prijedloge, utvrđuju ispunjavanje formalnih uvjeta i iste prosljeđuju povjerenstvima na ocjenu i odobravanje financijskih sredstava. Potom se zaključuju ugovori o financiranju programa, a uglavnom se utvrđuje obročna isplata, kako radi osiguravanja pravdanja doznačenih proračunskih sredstava, tako i osiguravanje likvidnosti proračuna. </w:t>
      </w:r>
    </w:p>
    <w:p w14:paraId="669F738B" w14:textId="0AD90FA1" w:rsidR="005A1E11" w:rsidRPr="00516FAB" w:rsidRDefault="005A1E11" w:rsidP="005A1E11">
      <w:pPr>
        <w:rPr>
          <w:rFonts w:ascii="Arial" w:eastAsia="Calibri" w:hAnsi="Arial" w:cs="Arial"/>
        </w:rPr>
      </w:pPr>
      <w:r w:rsidRPr="00516FAB">
        <w:rPr>
          <w:rFonts w:ascii="Arial" w:eastAsia="Calibri" w:hAnsi="Arial" w:cs="Arial"/>
        </w:rPr>
        <w:t>Dodjela proračunskih sredstava udrugama (prethodno spomenuta Uredba)</w:t>
      </w:r>
      <w:r w:rsidR="0011131B" w:rsidRPr="00516FAB">
        <w:rPr>
          <w:rFonts w:ascii="Arial" w:eastAsia="Calibri" w:hAnsi="Arial" w:cs="Arial"/>
        </w:rPr>
        <w:t xml:space="preserve"> se obavlja na temelju javnih poziva,</w:t>
      </w:r>
      <w:r w:rsidRPr="00516FAB">
        <w:rPr>
          <w:rFonts w:ascii="Arial" w:eastAsia="Calibri" w:hAnsi="Arial" w:cs="Arial"/>
        </w:rPr>
        <w:t xml:space="preserve"> izra</w:t>
      </w:r>
      <w:r w:rsidR="0011131B" w:rsidRPr="00516FAB">
        <w:rPr>
          <w:rFonts w:ascii="Arial" w:eastAsia="Calibri" w:hAnsi="Arial" w:cs="Arial"/>
        </w:rPr>
        <w:t>đene i objavljene</w:t>
      </w:r>
      <w:r w:rsidRPr="00516FAB">
        <w:rPr>
          <w:rFonts w:ascii="Arial" w:eastAsia="Calibri" w:hAnsi="Arial" w:cs="Arial"/>
        </w:rPr>
        <w:t xml:space="preserve"> cjelokupne natječajne dokumentacije (sa svim prijavnim obrascima, uvjetima natječaja, obrascima pravdanja sredstava, izjavama, primjerom ugovora i dr.). Cjelokupna proračunska sredstva (neovisno o iznosu) moraju biti dodijeljena putem ugovora i moraju se Općini dostaviti izvještaji o utrošku sredstava sukladno prijavljenom projektu, a nova sredstva ne mogu biti isplaćena dok se ne namjenski opravdaju prethodno doznačena sredstva. </w:t>
      </w:r>
    </w:p>
    <w:p w14:paraId="0E20940F" w14:textId="77777777" w:rsidR="005A1E11" w:rsidRPr="00516FAB" w:rsidRDefault="005A1E11" w:rsidP="005A1E11">
      <w:pPr>
        <w:autoSpaceDE w:val="0"/>
        <w:autoSpaceDN w:val="0"/>
        <w:adjustRightInd w:val="0"/>
        <w:rPr>
          <w:rFonts w:ascii="Arial" w:eastAsia="Calibri" w:hAnsi="Arial" w:cs="Arial"/>
        </w:rPr>
      </w:pPr>
    </w:p>
    <w:p w14:paraId="12DCC0E5" w14:textId="4B3EE2AF" w:rsidR="005A1E11" w:rsidRPr="006D1ECE" w:rsidRDefault="005A1E11" w:rsidP="005A1E11">
      <w:pPr>
        <w:rPr>
          <w:rFonts w:ascii="Arial" w:eastAsia="Calibri" w:hAnsi="Arial" w:cs="Arial"/>
        </w:rPr>
      </w:pPr>
      <w:r w:rsidRPr="006D1ECE">
        <w:rPr>
          <w:rFonts w:ascii="Arial" w:eastAsia="Calibri" w:hAnsi="Arial" w:cs="Arial"/>
        </w:rPr>
        <w:t xml:space="preserve">Ukupno planirana sredstva na razini programa iznose </w:t>
      </w:r>
      <w:r w:rsidR="008A00A6">
        <w:rPr>
          <w:rFonts w:ascii="Arial" w:eastAsia="Calibri" w:hAnsi="Arial" w:cs="Arial"/>
        </w:rPr>
        <w:t>185.000</w:t>
      </w:r>
      <w:r w:rsidR="00326997"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bookmarkStart w:id="268" w:name="_Hlk144801365"/>
      <w:r w:rsidR="008A00A6">
        <w:rPr>
          <w:rFonts w:ascii="Arial" w:eastAsia="Calibri" w:hAnsi="Arial" w:cs="Arial"/>
        </w:rPr>
        <w:t>6</w:t>
      </w:r>
      <w:r w:rsidR="008F609D" w:rsidRPr="006D1ECE">
        <w:rPr>
          <w:rFonts w:ascii="Arial" w:eastAsia="Calibri" w:hAnsi="Arial" w:cs="Arial"/>
        </w:rPr>
        <w:t xml:space="preserve">, te </w:t>
      </w:r>
      <w:r w:rsidR="00516FAB" w:rsidRPr="006D1ECE">
        <w:rPr>
          <w:rFonts w:ascii="Arial" w:eastAsia="Calibri" w:hAnsi="Arial" w:cs="Arial"/>
        </w:rPr>
        <w:t>1</w:t>
      </w:r>
      <w:r w:rsidR="008A00A6">
        <w:rPr>
          <w:rFonts w:ascii="Arial" w:eastAsia="Calibri" w:hAnsi="Arial" w:cs="Arial"/>
        </w:rPr>
        <w:t>9</w:t>
      </w:r>
      <w:r w:rsidR="00516FAB" w:rsidRPr="006D1ECE">
        <w:rPr>
          <w:rFonts w:ascii="Arial" w:eastAsia="Calibri" w:hAnsi="Arial" w:cs="Arial"/>
        </w:rPr>
        <w:t>0.000</w:t>
      </w:r>
      <w:r w:rsidR="0011131B"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r w:rsidR="008A00A6">
        <w:rPr>
          <w:rFonts w:ascii="Arial" w:eastAsia="Calibri" w:hAnsi="Arial" w:cs="Arial"/>
        </w:rPr>
        <w:t>7</w:t>
      </w:r>
      <w:r w:rsidR="008F609D" w:rsidRPr="006D1ECE">
        <w:rPr>
          <w:rFonts w:ascii="Arial" w:eastAsia="Calibri" w:hAnsi="Arial" w:cs="Arial"/>
        </w:rPr>
        <w:t>. i za 202</w:t>
      </w:r>
      <w:r w:rsidR="008A00A6">
        <w:rPr>
          <w:rFonts w:ascii="Arial" w:eastAsia="Calibri" w:hAnsi="Arial" w:cs="Arial"/>
        </w:rPr>
        <w:t>8</w:t>
      </w:r>
      <w:r w:rsidR="008F609D" w:rsidRPr="006D1ECE">
        <w:rPr>
          <w:rFonts w:ascii="Arial" w:eastAsia="Calibri" w:hAnsi="Arial" w:cs="Arial"/>
        </w:rPr>
        <w:t>. godinu</w:t>
      </w:r>
      <w:bookmarkEnd w:id="268"/>
      <w:r w:rsidRPr="006D1ECE">
        <w:rPr>
          <w:rFonts w:ascii="Arial" w:eastAsia="Calibri" w:hAnsi="Arial" w:cs="Arial"/>
        </w:rPr>
        <w:t xml:space="preserve">. Unutar programa javnih potreba je planirano da se nastavi financiranje školske i izvanškolske aktivnosti (rad područnog odjela glazbene škole u Cavtatu) i rad knjižnice. </w:t>
      </w:r>
    </w:p>
    <w:p w14:paraId="208C4B42" w14:textId="77777777" w:rsidR="00C04A15" w:rsidRDefault="00C04A15" w:rsidP="008F609D">
      <w:pPr>
        <w:autoSpaceDE w:val="0"/>
        <w:autoSpaceDN w:val="0"/>
        <w:adjustRightInd w:val="0"/>
        <w:rPr>
          <w:rFonts w:ascii="Arial" w:eastAsia="Calibri" w:hAnsi="Arial" w:cs="Arial"/>
        </w:rPr>
      </w:pPr>
      <w:bookmarkStart w:id="269" w:name="_Hlk144801389"/>
    </w:p>
    <w:p w14:paraId="17618B68" w14:textId="77777777" w:rsidR="008A00A6" w:rsidRDefault="008A00A6" w:rsidP="008F609D">
      <w:pPr>
        <w:autoSpaceDE w:val="0"/>
        <w:autoSpaceDN w:val="0"/>
        <w:adjustRightInd w:val="0"/>
        <w:rPr>
          <w:rFonts w:ascii="Arial" w:eastAsia="Calibri" w:hAnsi="Arial" w:cs="Arial"/>
        </w:rPr>
      </w:pPr>
    </w:p>
    <w:p w14:paraId="3DC6E25C" w14:textId="77777777" w:rsidR="008A00A6" w:rsidRPr="006D1ECE" w:rsidRDefault="008A00A6" w:rsidP="008F609D">
      <w:pPr>
        <w:autoSpaceDE w:val="0"/>
        <w:autoSpaceDN w:val="0"/>
        <w:adjustRightInd w:val="0"/>
        <w:rPr>
          <w:rFonts w:ascii="Arial" w:eastAsia="Calibri" w:hAnsi="Arial" w:cs="Arial"/>
        </w:rPr>
      </w:pPr>
    </w:p>
    <w:p w14:paraId="3410852E" w14:textId="77777777" w:rsidR="008F609D" w:rsidRPr="006D1ECE" w:rsidRDefault="008F609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D1ECE">
        <w:rPr>
          <w:rFonts w:ascii="Arial" w:eastAsia="Calibri" w:hAnsi="Arial" w:cs="Arial"/>
          <w:b/>
        </w:rPr>
        <w:lastRenderedPageBreak/>
        <w:t>Obrazloženje aktivnosti / projekata i pokazatelji uspješnosti</w:t>
      </w:r>
    </w:p>
    <w:p w14:paraId="3B62A133" w14:textId="77777777" w:rsidR="005A1E11" w:rsidRPr="006D1ECE" w:rsidRDefault="005A1E11" w:rsidP="005A1E11">
      <w:pPr>
        <w:autoSpaceDE w:val="0"/>
        <w:autoSpaceDN w:val="0"/>
        <w:adjustRightInd w:val="0"/>
        <w:rPr>
          <w:rFonts w:ascii="Arial" w:eastAsia="Calibri" w:hAnsi="Arial" w:cs="Arial"/>
        </w:rPr>
      </w:pPr>
    </w:p>
    <w:bookmarkEnd w:id="269"/>
    <w:p w14:paraId="340F241F" w14:textId="77777777" w:rsidR="005A1E11" w:rsidRPr="006D1ECE" w:rsidRDefault="005A1E11" w:rsidP="005A1E11">
      <w:pPr>
        <w:rPr>
          <w:rFonts w:ascii="Arial" w:eastAsia="Calibri" w:hAnsi="Arial" w:cs="Arial"/>
        </w:rPr>
      </w:pPr>
      <w:r w:rsidRPr="006D1ECE">
        <w:rPr>
          <w:rFonts w:ascii="Arial" w:eastAsia="Calibri" w:hAnsi="Arial" w:cs="Arial"/>
        </w:rPr>
        <w:t>Unutar programa planirane su slijedeće aktivnosti i projekti:</w:t>
      </w:r>
    </w:p>
    <w:p w14:paraId="43E98C95" w14:textId="77777777" w:rsidR="005A1E11" w:rsidRPr="006D1ECE" w:rsidRDefault="005A1E11" w:rsidP="005A1E11">
      <w:pPr>
        <w:autoSpaceDE w:val="0"/>
        <w:autoSpaceDN w:val="0"/>
        <w:adjustRightInd w:val="0"/>
        <w:rPr>
          <w:rFonts w:ascii="Arial" w:eastAsia="Calibri" w:hAnsi="Arial" w:cs="Arial"/>
          <w:bCs/>
        </w:rPr>
      </w:pPr>
    </w:p>
    <w:p w14:paraId="71C3095E" w14:textId="7615E8AE" w:rsidR="005A1E11" w:rsidRPr="006D1ECE" w:rsidRDefault="005A1E11" w:rsidP="005A1E11">
      <w:pPr>
        <w:autoSpaceDE w:val="0"/>
        <w:autoSpaceDN w:val="0"/>
        <w:adjustRightInd w:val="0"/>
        <w:rPr>
          <w:rFonts w:ascii="Arial" w:eastAsia="Calibri" w:hAnsi="Arial" w:cs="Arial"/>
        </w:rPr>
      </w:pPr>
      <w:bookmarkStart w:id="270" w:name="_Hlk144801410"/>
      <w:r w:rsidRPr="006D1ECE">
        <w:rPr>
          <w:rFonts w:ascii="Arial" w:eastAsia="Calibri" w:hAnsi="Arial" w:cs="Arial"/>
          <w:b/>
        </w:rPr>
        <w:t xml:space="preserve">1. A203203: Potpore za školske i izvanškolske aktivnosti u kulturi </w:t>
      </w:r>
      <w:r w:rsidRPr="006D1ECE">
        <w:rPr>
          <w:rFonts w:ascii="Arial" w:eastAsia="Calibri" w:hAnsi="Arial" w:cs="Arial"/>
        </w:rPr>
        <w:t xml:space="preserve">– u sklopu navedene aktivnosti su rashodi, potpore (donacije) za provedbu programa glazbene škole Luka Sorkočević u osnovnoj školi u Cavtatu, te druge aktivnosti u kulturi putem osnovnih škola u iznosu </w:t>
      </w:r>
      <w:r w:rsidR="006D1ECE" w:rsidRPr="006D1ECE">
        <w:rPr>
          <w:rFonts w:ascii="Arial" w:eastAsia="Calibri" w:hAnsi="Arial" w:cs="Arial"/>
        </w:rPr>
        <w:t>25.000</w:t>
      </w:r>
      <w:r w:rsidR="00326997" w:rsidRPr="006D1ECE">
        <w:rPr>
          <w:rFonts w:ascii="Arial" w:eastAsia="Calibri" w:hAnsi="Arial" w:cs="Arial"/>
        </w:rPr>
        <w:t xml:space="preserve"> </w:t>
      </w:r>
      <w:r w:rsidR="0066083A" w:rsidRPr="006D1ECE">
        <w:rPr>
          <w:rFonts w:ascii="Arial" w:eastAsia="Calibri" w:hAnsi="Arial" w:cs="Arial"/>
        </w:rPr>
        <w:t>€.</w:t>
      </w:r>
      <w:r w:rsidRPr="006D1ECE">
        <w:rPr>
          <w:rFonts w:ascii="Arial" w:eastAsia="Calibri" w:hAnsi="Arial" w:cs="Arial"/>
        </w:rPr>
        <w:t xml:space="preserve"> </w:t>
      </w:r>
    </w:p>
    <w:p w14:paraId="624B41CC" w14:textId="6CB80464"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Ovi rashodi </w:t>
      </w:r>
      <w:r w:rsidR="008F609D" w:rsidRPr="006D1ECE">
        <w:rPr>
          <w:rFonts w:ascii="Arial" w:eastAsia="Calibri" w:hAnsi="Arial" w:cs="Arial"/>
        </w:rPr>
        <w:t>se izvršavaju</w:t>
      </w:r>
      <w:r w:rsidRPr="006D1ECE">
        <w:rPr>
          <w:rFonts w:ascii="Arial" w:eastAsia="Calibri" w:hAnsi="Arial" w:cs="Arial"/>
        </w:rPr>
        <w:t xml:space="preserve"> na temelju zaključenog ugovora i to: </w:t>
      </w:r>
    </w:p>
    <w:p w14:paraId="7BB06B61" w14:textId="0512B946" w:rsidR="008F609D"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 Umjetnička škola Luka Sorkočević Dubrovnik (proračunski korisnik Dubrovačko-neretvanske županije) za sufinanciranje dislociranog odjeljenja Umjetničke škole u Cavtatu (ugovor </w:t>
      </w:r>
      <w:r w:rsidR="008F609D" w:rsidRPr="006D1ECE">
        <w:rPr>
          <w:rFonts w:ascii="Arial" w:eastAsia="Calibri" w:hAnsi="Arial" w:cs="Arial"/>
        </w:rPr>
        <w:t>se uglavnom za</w:t>
      </w:r>
      <w:r w:rsidRPr="006D1ECE">
        <w:rPr>
          <w:rFonts w:ascii="Arial" w:eastAsia="Calibri" w:hAnsi="Arial" w:cs="Arial"/>
        </w:rPr>
        <w:t>ključ</w:t>
      </w:r>
      <w:r w:rsidR="008F609D" w:rsidRPr="006D1ECE">
        <w:rPr>
          <w:rFonts w:ascii="Arial" w:eastAsia="Calibri" w:hAnsi="Arial" w:cs="Arial"/>
        </w:rPr>
        <w:t xml:space="preserve">uje prije početka proračunske godine). Za </w:t>
      </w:r>
      <w:r w:rsidRPr="006D1ECE">
        <w:rPr>
          <w:rFonts w:ascii="Arial" w:eastAsia="Calibri" w:hAnsi="Arial" w:cs="Arial"/>
        </w:rPr>
        <w:t>202</w:t>
      </w:r>
      <w:r w:rsidR="00DD1E4A">
        <w:rPr>
          <w:rFonts w:ascii="Arial" w:eastAsia="Calibri" w:hAnsi="Arial" w:cs="Arial"/>
        </w:rPr>
        <w:t>5</w:t>
      </w:r>
      <w:r w:rsidRPr="006D1ECE">
        <w:rPr>
          <w:rFonts w:ascii="Arial" w:eastAsia="Calibri" w:hAnsi="Arial" w:cs="Arial"/>
        </w:rPr>
        <w:t xml:space="preserve">. </w:t>
      </w:r>
      <w:r w:rsidR="008F609D" w:rsidRPr="006D1ECE">
        <w:rPr>
          <w:rFonts w:ascii="Arial" w:eastAsia="Calibri" w:hAnsi="Arial" w:cs="Arial"/>
        </w:rPr>
        <w:t xml:space="preserve">ovaj ugovor je bio zaključen u iznosu </w:t>
      </w:r>
      <w:r w:rsidR="0011131B" w:rsidRPr="006D1ECE">
        <w:rPr>
          <w:rFonts w:ascii="Arial" w:eastAsia="Calibri" w:hAnsi="Arial" w:cs="Arial"/>
        </w:rPr>
        <w:t>11.500</w:t>
      </w:r>
      <w:r w:rsidR="00326997" w:rsidRPr="006D1ECE">
        <w:rPr>
          <w:rFonts w:ascii="Arial" w:eastAsia="Calibri" w:hAnsi="Arial" w:cs="Arial"/>
        </w:rPr>
        <w:t xml:space="preserve"> </w:t>
      </w:r>
      <w:r w:rsidR="0066083A" w:rsidRPr="006D1ECE">
        <w:rPr>
          <w:rFonts w:ascii="Arial" w:eastAsia="Calibri" w:hAnsi="Arial" w:cs="Arial"/>
        </w:rPr>
        <w:t>€.</w:t>
      </w:r>
    </w:p>
    <w:p w14:paraId="2BD16B91" w14:textId="77777777" w:rsidR="005A1E11" w:rsidRPr="006D1ECE" w:rsidRDefault="005A1E11" w:rsidP="005A1E11">
      <w:pPr>
        <w:autoSpaceDE w:val="0"/>
        <w:autoSpaceDN w:val="0"/>
        <w:adjustRightInd w:val="0"/>
        <w:rPr>
          <w:rFonts w:ascii="Arial" w:eastAsia="Calibri" w:hAnsi="Arial" w:cs="Arial"/>
        </w:rPr>
      </w:pPr>
    </w:p>
    <w:p w14:paraId="1C185326"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U okviru ove aktivnosti, ranijih godina su još izvršavani rashodi putem osnovnih škola:</w:t>
      </w:r>
    </w:p>
    <w:p w14:paraId="6C3A987E"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Cavtat (proračunski korisnik Dubrovačko-neretvanske županije) zaključivao se ugovor o financiranju javnih potreba u kulturi za financiranje izvanškolskih aktivnosti učenika, nabava knjiga i izdavanje školskog lista Zrcalo koji izlazi jedan put godišnje svake u lipnju godine,</w:t>
      </w:r>
    </w:p>
    <w:p w14:paraId="1EF902C0"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Gruda (proračunski korisnik Dubrovačko-neretvanske županije) zaključivao se ugovor o financiranju javnih potreba u kulturi za financiranje izvannastavnih kulturnih programa škole.</w:t>
      </w:r>
    </w:p>
    <w:p w14:paraId="725A6929" w14:textId="77777777" w:rsidR="0011131B" w:rsidRPr="00F23823" w:rsidRDefault="0011131B" w:rsidP="005A1E11">
      <w:pPr>
        <w:autoSpaceDE w:val="0"/>
        <w:autoSpaceDN w:val="0"/>
        <w:adjustRightInd w:val="0"/>
        <w:rPr>
          <w:rFonts w:ascii="Arial" w:eastAsia="Calibri" w:hAnsi="Arial" w:cs="Arial"/>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F23823" w:rsidRPr="00F23823" w14:paraId="65A8B625" w14:textId="77777777" w:rsidTr="00414351">
        <w:trPr>
          <w:jc w:val="center"/>
        </w:trPr>
        <w:tc>
          <w:tcPr>
            <w:tcW w:w="2689" w:type="dxa"/>
            <w:shd w:val="clear" w:color="auto" w:fill="BFBFBF"/>
            <w:vAlign w:val="center"/>
          </w:tcPr>
          <w:p w14:paraId="324AD1F8" w14:textId="77777777" w:rsidR="0011131B" w:rsidRPr="00F23823" w:rsidRDefault="0011131B" w:rsidP="00414351">
            <w:pPr>
              <w:jc w:val="center"/>
              <w:rPr>
                <w:rFonts w:ascii="Arial" w:eastAsia="Calibri" w:hAnsi="Arial" w:cs="Arial"/>
                <w:sz w:val="18"/>
                <w:szCs w:val="18"/>
              </w:rPr>
            </w:pPr>
            <w:bookmarkStart w:id="271" w:name="_Hlk119420613"/>
            <w:bookmarkStart w:id="272" w:name="_Hlk144801719"/>
            <w:bookmarkEnd w:id="270"/>
            <w:r w:rsidRPr="00F23823">
              <w:rPr>
                <w:rFonts w:ascii="Arial" w:eastAsia="Calibri" w:hAnsi="Arial" w:cs="Arial"/>
                <w:sz w:val="18"/>
                <w:szCs w:val="18"/>
              </w:rPr>
              <w:t>Pokazatelj rezultata</w:t>
            </w:r>
          </w:p>
        </w:tc>
        <w:tc>
          <w:tcPr>
            <w:tcW w:w="2976" w:type="dxa"/>
            <w:shd w:val="clear" w:color="auto" w:fill="BFBFBF"/>
            <w:vAlign w:val="center"/>
          </w:tcPr>
          <w:p w14:paraId="7B65DA3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D71D9AF"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63B8D6B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45129AB3" w14:textId="37271C6C"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Polazna vrijednost 202</w:t>
            </w:r>
            <w:r w:rsidR="00DD1E4A">
              <w:rPr>
                <w:rFonts w:ascii="Arial" w:eastAsia="Calibri" w:hAnsi="Arial" w:cs="Arial"/>
                <w:sz w:val="18"/>
                <w:szCs w:val="18"/>
              </w:rPr>
              <w:t>4</w:t>
            </w:r>
            <w:r w:rsidRPr="00F23823">
              <w:rPr>
                <w:rFonts w:ascii="Arial" w:eastAsia="Calibri" w:hAnsi="Arial" w:cs="Arial"/>
                <w:sz w:val="18"/>
                <w:szCs w:val="18"/>
              </w:rPr>
              <w:t>.</w:t>
            </w:r>
          </w:p>
        </w:tc>
        <w:tc>
          <w:tcPr>
            <w:tcW w:w="1275" w:type="dxa"/>
            <w:shd w:val="clear" w:color="auto" w:fill="BFBFBF"/>
            <w:vAlign w:val="center"/>
          </w:tcPr>
          <w:p w14:paraId="75C5ABE7" w14:textId="544A7779"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Izvršeno 1-</w:t>
            </w:r>
            <w:r w:rsidR="006D1ECE" w:rsidRPr="00F23823">
              <w:rPr>
                <w:rFonts w:ascii="Arial" w:eastAsia="Calibri" w:hAnsi="Arial" w:cs="Arial"/>
                <w:sz w:val="18"/>
                <w:szCs w:val="18"/>
              </w:rPr>
              <w:t>6</w:t>
            </w:r>
            <w:r w:rsidRPr="00F23823">
              <w:rPr>
                <w:rFonts w:ascii="Arial" w:eastAsia="Calibri" w:hAnsi="Arial" w:cs="Arial"/>
                <w:sz w:val="18"/>
                <w:szCs w:val="18"/>
              </w:rPr>
              <w:t>/202</w:t>
            </w:r>
            <w:r w:rsidR="00DD1E4A">
              <w:rPr>
                <w:rFonts w:ascii="Arial" w:eastAsia="Calibri" w:hAnsi="Arial" w:cs="Arial"/>
                <w:sz w:val="18"/>
                <w:szCs w:val="18"/>
              </w:rPr>
              <w:t>5</w:t>
            </w:r>
            <w:r w:rsidRPr="00F23823">
              <w:rPr>
                <w:rFonts w:ascii="Arial" w:eastAsia="Calibri" w:hAnsi="Arial" w:cs="Arial"/>
                <w:sz w:val="18"/>
                <w:szCs w:val="18"/>
              </w:rPr>
              <w:t>.</w:t>
            </w:r>
          </w:p>
        </w:tc>
        <w:tc>
          <w:tcPr>
            <w:tcW w:w="1275" w:type="dxa"/>
            <w:shd w:val="clear" w:color="auto" w:fill="BFBFBF"/>
            <w:vAlign w:val="center"/>
          </w:tcPr>
          <w:p w14:paraId="3B60A5D1" w14:textId="7F490A0E"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6</w:t>
            </w:r>
            <w:r w:rsidRPr="00F23823">
              <w:rPr>
                <w:rFonts w:ascii="Arial" w:eastAsia="Calibri" w:hAnsi="Arial" w:cs="Arial"/>
                <w:sz w:val="18"/>
                <w:szCs w:val="18"/>
              </w:rPr>
              <w:t>.</w:t>
            </w:r>
          </w:p>
        </w:tc>
        <w:tc>
          <w:tcPr>
            <w:tcW w:w="993" w:type="dxa"/>
            <w:shd w:val="clear" w:color="auto" w:fill="BFBFBF"/>
          </w:tcPr>
          <w:p w14:paraId="05C62828" w14:textId="7F3BA0AE"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7</w:t>
            </w:r>
            <w:r w:rsidRPr="00F23823">
              <w:rPr>
                <w:rFonts w:ascii="Arial" w:eastAsia="Calibri" w:hAnsi="Arial" w:cs="Arial"/>
                <w:sz w:val="18"/>
                <w:szCs w:val="18"/>
              </w:rPr>
              <w:t>.</w:t>
            </w:r>
          </w:p>
        </w:tc>
        <w:tc>
          <w:tcPr>
            <w:tcW w:w="993" w:type="dxa"/>
            <w:shd w:val="clear" w:color="auto" w:fill="BFBFBF"/>
          </w:tcPr>
          <w:p w14:paraId="1DFF4938" w14:textId="025C687D"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8.</w:t>
            </w:r>
          </w:p>
        </w:tc>
      </w:tr>
      <w:tr w:rsidR="00F23823" w:rsidRPr="00F23823" w14:paraId="7C899864" w14:textId="77777777" w:rsidTr="00414351">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4608A40" w14:textId="77777777" w:rsidR="0011131B" w:rsidRPr="00F23823" w:rsidRDefault="0011131B" w:rsidP="00DD1E4A">
            <w:pPr>
              <w:jc w:val="left"/>
              <w:rPr>
                <w:rFonts w:ascii="Arial" w:hAnsi="Arial" w:cs="Arial"/>
                <w:sz w:val="18"/>
                <w:szCs w:val="18"/>
              </w:rPr>
            </w:pPr>
            <w:r w:rsidRPr="00F23823">
              <w:rPr>
                <w:rFonts w:ascii="Arial" w:hAnsi="Arial" w:cs="Arial"/>
                <w:sz w:val="18"/>
                <w:szCs w:val="18"/>
              </w:rPr>
              <w:t>Kontinuirano obrazovanje djece</w:t>
            </w:r>
          </w:p>
        </w:tc>
        <w:tc>
          <w:tcPr>
            <w:tcW w:w="2976" w:type="dxa"/>
            <w:tcBorders>
              <w:top w:val="single" w:sz="4" w:space="0" w:color="auto"/>
              <w:left w:val="single" w:sz="4" w:space="0" w:color="auto"/>
              <w:bottom w:val="single" w:sz="4" w:space="0" w:color="auto"/>
              <w:right w:val="single" w:sz="4" w:space="0" w:color="auto"/>
            </w:tcBorders>
            <w:vAlign w:val="center"/>
          </w:tcPr>
          <w:p w14:paraId="56A486CD" w14:textId="77777777" w:rsidR="0011131B" w:rsidRPr="00F23823" w:rsidRDefault="0011131B" w:rsidP="00414351">
            <w:pPr>
              <w:rPr>
                <w:rFonts w:ascii="Arial" w:hAnsi="Arial" w:cs="Arial"/>
                <w:sz w:val="18"/>
                <w:szCs w:val="18"/>
              </w:rPr>
            </w:pPr>
            <w:r w:rsidRPr="00F23823">
              <w:rPr>
                <w:rFonts w:ascii="Arial" w:hAnsi="Arial" w:cs="Arial"/>
                <w:sz w:val="18"/>
                <w:szCs w:val="18"/>
              </w:rPr>
              <w:t>Organiziranje programa osnovnog glazbenog obrazovanja</w:t>
            </w:r>
          </w:p>
        </w:tc>
        <w:tc>
          <w:tcPr>
            <w:tcW w:w="953" w:type="dxa"/>
            <w:tcBorders>
              <w:top w:val="single" w:sz="4" w:space="0" w:color="auto"/>
              <w:left w:val="single" w:sz="4" w:space="0" w:color="auto"/>
              <w:bottom w:val="single" w:sz="4" w:space="0" w:color="auto"/>
              <w:right w:val="single" w:sz="4" w:space="0" w:color="auto"/>
            </w:tcBorders>
            <w:vAlign w:val="center"/>
          </w:tcPr>
          <w:p w14:paraId="00D4403E"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tcPr>
          <w:p w14:paraId="69B12EDD" w14:textId="77777777" w:rsidR="0011131B" w:rsidRPr="00F23823" w:rsidRDefault="0011131B" w:rsidP="00414351">
            <w:pPr>
              <w:ind w:left="-108" w:right="-108"/>
              <w:jc w:val="center"/>
              <w:rPr>
                <w:rFonts w:ascii="Arial" w:hAnsi="Arial" w:cs="Arial"/>
                <w:sz w:val="18"/>
                <w:szCs w:val="18"/>
              </w:rPr>
            </w:pPr>
            <w:r w:rsidRPr="00F23823">
              <w:rPr>
                <w:rFonts w:ascii="Arial" w:hAnsi="Arial" w:cs="Arial"/>
                <w:sz w:val="18"/>
                <w:szCs w:val="18"/>
              </w:rPr>
              <w:t xml:space="preserve">Umjetnička škola </w:t>
            </w:r>
          </w:p>
        </w:tc>
        <w:tc>
          <w:tcPr>
            <w:tcW w:w="1232" w:type="dxa"/>
            <w:tcBorders>
              <w:top w:val="single" w:sz="4" w:space="0" w:color="auto"/>
              <w:left w:val="single" w:sz="4" w:space="0" w:color="auto"/>
              <w:bottom w:val="single" w:sz="4" w:space="0" w:color="auto"/>
              <w:right w:val="single" w:sz="4" w:space="0" w:color="auto"/>
            </w:tcBorders>
            <w:vAlign w:val="center"/>
          </w:tcPr>
          <w:p w14:paraId="4D5FB1CC" w14:textId="5625EF04" w:rsidR="0011131B" w:rsidRPr="00F23823" w:rsidRDefault="00DD1E4A" w:rsidP="00414351">
            <w:pPr>
              <w:ind w:left="-108" w:right="-108"/>
              <w:jc w:val="center"/>
              <w:rPr>
                <w:rFonts w:ascii="Arial" w:hAnsi="Arial" w:cs="Arial"/>
                <w:sz w:val="18"/>
                <w:szCs w:val="18"/>
              </w:rPr>
            </w:pPr>
            <w:r>
              <w:rPr>
                <w:rFonts w:ascii="Arial" w:hAnsi="Arial" w:cs="Arial"/>
                <w:sz w:val="18"/>
                <w:szCs w:val="18"/>
              </w:rPr>
              <w:t>79</w:t>
            </w:r>
          </w:p>
        </w:tc>
        <w:tc>
          <w:tcPr>
            <w:tcW w:w="1275" w:type="dxa"/>
            <w:vAlign w:val="center"/>
          </w:tcPr>
          <w:p w14:paraId="6B34B86C" w14:textId="084F4D57" w:rsidR="0011131B" w:rsidRPr="00F23823" w:rsidRDefault="0011131B" w:rsidP="00414351">
            <w:pPr>
              <w:jc w:val="center"/>
              <w:rPr>
                <w:rFonts w:ascii="Arial" w:hAnsi="Arial" w:cs="Arial"/>
                <w:sz w:val="18"/>
                <w:szCs w:val="18"/>
              </w:rPr>
            </w:pPr>
          </w:p>
        </w:tc>
        <w:tc>
          <w:tcPr>
            <w:tcW w:w="1275" w:type="dxa"/>
            <w:vAlign w:val="center"/>
          </w:tcPr>
          <w:p w14:paraId="6093F4DA"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27254582"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5BE85ECC"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r>
    </w:tbl>
    <w:p w14:paraId="5F436416" w14:textId="77777777" w:rsidR="00DD1E4A" w:rsidRPr="001652D7" w:rsidRDefault="00DD1E4A" w:rsidP="00DD1E4A">
      <w:pPr>
        <w:ind w:left="4536"/>
        <w:rPr>
          <w:rFonts w:ascii="Arial" w:eastAsia="Calibri" w:hAnsi="Arial" w:cs="Arial"/>
          <w:sz w:val="16"/>
          <w:szCs w:val="24"/>
        </w:rPr>
      </w:pPr>
      <w:r w:rsidRPr="001652D7">
        <w:rPr>
          <w:rFonts w:ascii="Arial" w:eastAsia="Calibri" w:hAnsi="Arial" w:cs="Arial"/>
          <w:sz w:val="16"/>
          <w:szCs w:val="24"/>
        </w:rPr>
        <w:t xml:space="preserve">Školska godina 2021/2022- Dislocirano odjeljenje Cavtat-69 učenika (1. razred-19 / 2.raz.-21 / 3. raz.-10 / 4. raz.-11 / 5. raz.-8 / 6.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.- 0 )</w:t>
      </w:r>
    </w:p>
    <w:p w14:paraId="37639555" w14:textId="77777777" w:rsidR="00DD1E4A" w:rsidRPr="001652D7" w:rsidRDefault="00DD1E4A" w:rsidP="00DD1E4A">
      <w:pPr>
        <w:ind w:left="4536"/>
        <w:rPr>
          <w:rFonts w:ascii="Arial" w:eastAsia="Calibri" w:hAnsi="Arial" w:cs="Arial"/>
          <w:sz w:val="16"/>
          <w:szCs w:val="24"/>
        </w:rPr>
      </w:pPr>
      <w:r w:rsidRPr="001652D7">
        <w:rPr>
          <w:rFonts w:ascii="Arial" w:eastAsia="Calibri" w:hAnsi="Arial" w:cs="Arial"/>
          <w:sz w:val="16"/>
          <w:szCs w:val="24"/>
        </w:rPr>
        <w:t xml:space="preserve">Školska godina 2022/2023- Dislocirano odjeljenje Cavtat-75 učenika (1. razred=18 / 2.raz.=17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.=19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.=9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.=5 / 6.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.=7 )</w:t>
      </w:r>
    </w:p>
    <w:p w14:paraId="0264A298" w14:textId="77777777" w:rsidR="00DD1E4A" w:rsidRPr="001652D7" w:rsidRDefault="00DD1E4A" w:rsidP="00DD1E4A">
      <w:pPr>
        <w:jc w:val="right"/>
        <w:rPr>
          <w:rFonts w:ascii="Arial" w:eastAsia="Calibri" w:hAnsi="Arial" w:cs="Arial"/>
          <w:sz w:val="16"/>
          <w:szCs w:val="24"/>
        </w:rPr>
      </w:pPr>
      <w:r w:rsidRPr="001652D7">
        <w:rPr>
          <w:rFonts w:ascii="Arial" w:eastAsia="Calibri" w:hAnsi="Arial" w:cs="Arial"/>
          <w:sz w:val="16"/>
          <w:szCs w:val="24"/>
        </w:rPr>
        <w:t xml:space="preserve">Školska godina 2023/2024- Dislocirano odjeljenje Cavtat-61 učenik (početno pripremni tečaj 7 učenika, 1.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.=13 / 2.raz.=14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.=11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.=12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.=9 / 6.raz.=2 )</w:t>
      </w:r>
    </w:p>
    <w:p w14:paraId="69BE43FC" w14:textId="77777777" w:rsidR="00DD1E4A" w:rsidRPr="001652D7" w:rsidRDefault="00DD1E4A" w:rsidP="00DD1E4A">
      <w:pPr>
        <w:jc w:val="right"/>
        <w:rPr>
          <w:rFonts w:ascii="Arial" w:eastAsia="Calibri" w:hAnsi="Arial" w:cs="Arial"/>
          <w:sz w:val="16"/>
          <w:szCs w:val="24"/>
        </w:rPr>
      </w:pPr>
      <w:r w:rsidRPr="001652D7">
        <w:rPr>
          <w:rFonts w:ascii="Arial" w:eastAsia="Calibri" w:hAnsi="Arial" w:cs="Arial"/>
          <w:sz w:val="16"/>
          <w:szCs w:val="24"/>
        </w:rPr>
        <w:t xml:space="preserve">Školska godina 2024/2025- Dislocirano odjeljenje Cavtat-79 učenik (početno pripremni tečaj 14 učenika, 1.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.=10 / 2.raz.=12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.=10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.=11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.=13 / 6.raz.=9</w:t>
      </w:r>
    </w:p>
    <w:p w14:paraId="7B031A0F" w14:textId="77777777" w:rsidR="0011131B" w:rsidRPr="00F23823" w:rsidRDefault="0011131B" w:rsidP="0011131B">
      <w:pPr>
        <w:ind w:left="4536"/>
        <w:rPr>
          <w:rFonts w:ascii="Arial" w:eastAsia="Calibri" w:hAnsi="Arial" w:cs="Arial"/>
          <w:sz w:val="16"/>
          <w:szCs w:val="24"/>
        </w:rPr>
      </w:pPr>
    </w:p>
    <w:bookmarkEnd w:id="271"/>
    <w:p w14:paraId="1E415885" w14:textId="7457AEB4"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2. A203206: Redovan rad Dubrovačke knjižnice, ogranak Konavle – knjižnična djelatnost </w:t>
      </w:r>
      <w:r w:rsidRPr="00F23823">
        <w:rPr>
          <w:rFonts w:ascii="Arial" w:eastAsia="Calibri" w:hAnsi="Arial" w:cs="Arial"/>
        </w:rPr>
        <w:t xml:space="preserve">– u sklopu navedene aktivnosti su rashodi za prijenos sredstava, plaća djelatnice ispostave knjižnice koja je proračunski korisnik druge jedinice lokalne samouprave. Planirana sredstva za ostvarenje navedene aktivnosti iznose </w:t>
      </w:r>
      <w:r w:rsidR="00F23823">
        <w:rPr>
          <w:rFonts w:ascii="Arial" w:eastAsia="Calibri" w:hAnsi="Arial" w:cs="Arial"/>
        </w:rPr>
        <w:t>30.000</w:t>
      </w:r>
      <w:r w:rsidR="00326997" w:rsidRPr="00F23823">
        <w:rPr>
          <w:rFonts w:ascii="Arial" w:eastAsia="Calibri" w:hAnsi="Arial" w:cs="Arial"/>
        </w:rPr>
        <w:t xml:space="preserve"> </w:t>
      </w:r>
      <w:r w:rsidR="0066083A" w:rsidRPr="00F23823">
        <w:rPr>
          <w:rFonts w:ascii="Arial" w:eastAsia="Calibri" w:hAnsi="Arial" w:cs="Arial"/>
        </w:rPr>
        <w:t>€.</w:t>
      </w:r>
      <w:r w:rsidRPr="00F23823">
        <w:rPr>
          <w:rFonts w:ascii="Arial" w:eastAsia="Calibri" w:hAnsi="Arial" w:cs="Arial"/>
        </w:rPr>
        <w:t xml:space="preserve"> Ovi rashodi</w:t>
      </w:r>
      <w:r w:rsidR="008F609D" w:rsidRPr="00F23823">
        <w:rPr>
          <w:rFonts w:ascii="Arial" w:eastAsia="Calibri" w:hAnsi="Arial" w:cs="Arial"/>
        </w:rPr>
        <w:t xml:space="preserve"> se izvršavaju</w:t>
      </w:r>
      <w:r w:rsidRPr="00F23823">
        <w:rPr>
          <w:rFonts w:ascii="Arial" w:eastAsia="Calibri" w:hAnsi="Arial" w:cs="Arial"/>
        </w:rPr>
        <w:t xml:space="preserve"> na temelju zaključenog ugovora s Dubrovačkim knjižnicama (proračunski korisnik Grada Dubrovnik)</w:t>
      </w:r>
      <w:r w:rsidR="008F609D" w:rsidRPr="00F23823">
        <w:rPr>
          <w:rFonts w:ascii="Arial" w:eastAsia="Calibri" w:hAnsi="Arial" w:cs="Arial"/>
        </w:rPr>
        <w:t>.</w:t>
      </w:r>
    </w:p>
    <w:p w14:paraId="2FD051F1" w14:textId="77777777" w:rsidR="005D10E8" w:rsidRPr="00F23823" w:rsidRDefault="005D10E8" w:rsidP="005D10E8">
      <w:pPr>
        <w:rPr>
          <w:rFonts w:ascii="Arial" w:eastAsia="Calibri" w:hAnsi="Arial" w:cs="Arial"/>
          <w:sz w:val="12"/>
        </w:rPr>
      </w:pPr>
    </w:p>
    <w:tbl>
      <w:tblPr>
        <w:tblStyle w:val="Reetkatablice536"/>
        <w:tblW w:w="12956" w:type="dxa"/>
        <w:jc w:val="center"/>
        <w:tblLayout w:type="fixed"/>
        <w:tblLook w:val="04A0" w:firstRow="1" w:lastRow="0" w:firstColumn="1" w:lastColumn="0" w:noHBand="0" w:noVBand="1"/>
      </w:tblPr>
      <w:tblGrid>
        <w:gridCol w:w="2689"/>
        <w:gridCol w:w="2976"/>
        <w:gridCol w:w="953"/>
        <w:gridCol w:w="1134"/>
        <w:gridCol w:w="1232"/>
        <w:gridCol w:w="993"/>
        <w:gridCol w:w="993"/>
        <w:gridCol w:w="993"/>
        <w:gridCol w:w="993"/>
      </w:tblGrid>
      <w:tr w:rsidR="00DD1E4A" w:rsidRPr="00F23823" w14:paraId="49476E0B" w14:textId="0D5F6443" w:rsidTr="00EA2DD2">
        <w:trPr>
          <w:jc w:val="center"/>
        </w:trPr>
        <w:tc>
          <w:tcPr>
            <w:tcW w:w="2689" w:type="dxa"/>
            <w:shd w:val="clear" w:color="auto" w:fill="BFBFBF"/>
            <w:vAlign w:val="center"/>
          </w:tcPr>
          <w:p w14:paraId="65E45E2B" w14:textId="081715E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Pokazatelj rezultata</w:t>
            </w:r>
          </w:p>
        </w:tc>
        <w:tc>
          <w:tcPr>
            <w:tcW w:w="2976" w:type="dxa"/>
            <w:shd w:val="clear" w:color="auto" w:fill="BFBFBF"/>
            <w:vAlign w:val="center"/>
          </w:tcPr>
          <w:p w14:paraId="04FD8CBD" w14:textId="72655E4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E0CDE78" w14:textId="1E1D47CB"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1EBF50BA" w14:textId="1E8D1E2E"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5595DCD5" w14:textId="6E3776C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Izvršeno 202</w:t>
            </w:r>
            <w:r>
              <w:rPr>
                <w:rFonts w:ascii="Arial" w:eastAsia="Calibri" w:hAnsi="Arial" w:cs="Arial"/>
                <w:sz w:val="18"/>
                <w:szCs w:val="18"/>
              </w:rPr>
              <w:t>4</w:t>
            </w:r>
            <w:r w:rsidRPr="00F23823">
              <w:rPr>
                <w:rFonts w:ascii="Arial" w:eastAsia="Calibri" w:hAnsi="Arial" w:cs="Arial"/>
                <w:sz w:val="18"/>
                <w:szCs w:val="18"/>
              </w:rPr>
              <w:t xml:space="preserve"> </w:t>
            </w:r>
          </w:p>
        </w:tc>
        <w:tc>
          <w:tcPr>
            <w:tcW w:w="993" w:type="dxa"/>
            <w:shd w:val="clear" w:color="auto" w:fill="BFBFBF"/>
            <w:vAlign w:val="center"/>
          </w:tcPr>
          <w:p w14:paraId="62E157A7" w14:textId="0AFD32E9"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Izvršeno 1-6/202</w:t>
            </w:r>
            <w:r>
              <w:rPr>
                <w:rFonts w:ascii="Arial" w:eastAsia="Calibri" w:hAnsi="Arial" w:cs="Arial"/>
                <w:sz w:val="18"/>
                <w:szCs w:val="18"/>
              </w:rPr>
              <w:t>5</w:t>
            </w:r>
            <w:r w:rsidRPr="00F23823">
              <w:rPr>
                <w:rFonts w:ascii="Arial" w:eastAsia="Calibri" w:hAnsi="Arial" w:cs="Arial"/>
                <w:sz w:val="18"/>
                <w:szCs w:val="18"/>
              </w:rPr>
              <w:t>.</w:t>
            </w:r>
          </w:p>
        </w:tc>
        <w:tc>
          <w:tcPr>
            <w:tcW w:w="993" w:type="dxa"/>
            <w:shd w:val="clear" w:color="auto" w:fill="BFBFBF"/>
            <w:vAlign w:val="center"/>
          </w:tcPr>
          <w:p w14:paraId="109234FF" w14:textId="67C1F35D"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6</w:t>
            </w:r>
            <w:r w:rsidRPr="00F23823">
              <w:rPr>
                <w:rFonts w:ascii="Arial" w:eastAsia="Calibri" w:hAnsi="Arial" w:cs="Arial"/>
                <w:sz w:val="18"/>
                <w:szCs w:val="18"/>
              </w:rPr>
              <w:t>.</w:t>
            </w:r>
          </w:p>
        </w:tc>
        <w:tc>
          <w:tcPr>
            <w:tcW w:w="993" w:type="dxa"/>
            <w:shd w:val="clear" w:color="auto" w:fill="BFBFBF"/>
            <w:vAlign w:val="center"/>
          </w:tcPr>
          <w:p w14:paraId="138BF107" w14:textId="67EADC2B"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7</w:t>
            </w:r>
            <w:r w:rsidRPr="00F23823">
              <w:rPr>
                <w:rFonts w:ascii="Arial" w:eastAsia="Calibri" w:hAnsi="Arial" w:cs="Arial"/>
                <w:sz w:val="18"/>
                <w:szCs w:val="18"/>
              </w:rPr>
              <w:t>.</w:t>
            </w:r>
          </w:p>
        </w:tc>
        <w:tc>
          <w:tcPr>
            <w:tcW w:w="993" w:type="dxa"/>
            <w:shd w:val="clear" w:color="auto" w:fill="BFBFBF"/>
            <w:vAlign w:val="center"/>
          </w:tcPr>
          <w:p w14:paraId="1F96157D" w14:textId="6EDEB27C"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8</w:t>
            </w:r>
            <w:r w:rsidRPr="00F23823">
              <w:rPr>
                <w:rFonts w:ascii="Arial" w:eastAsia="Calibri" w:hAnsi="Arial" w:cs="Arial"/>
                <w:sz w:val="18"/>
                <w:szCs w:val="18"/>
              </w:rPr>
              <w:t>.</w:t>
            </w:r>
          </w:p>
        </w:tc>
      </w:tr>
      <w:tr w:rsidR="00DD1E4A" w:rsidRPr="00F23823" w14:paraId="3B26F1B0" w14:textId="5BC32A42" w:rsidTr="000320E0">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4558857" w14:textId="7933724F" w:rsidR="00DD1E4A" w:rsidRPr="00F23823" w:rsidRDefault="00DD1E4A" w:rsidP="00DD1E4A">
            <w:pPr>
              <w:jc w:val="left"/>
              <w:rPr>
                <w:rFonts w:ascii="Arial" w:hAnsi="Arial" w:cs="Arial"/>
                <w:sz w:val="18"/>
                <w:szCs w:val="18"/>
              </w:rPr>
            </w:pPr>
            <w:r w:rsidRPr="00F23823">
              <w:rPr>
                <w:rFonts w:ascii="Arial" w:hAnsi="Arial" w:cs="Arial"/>
                <w:sz w:val="18"/>
                <w:szCs w:val="18"/>
              </w:rPr>
              <w:t>Povećanje kulture čitanja (povećanje posjeta u godini)</w:t>
            </w:r>
          </w:p>
        </w:tc>
        <w:tc>
          <w:tcPr>
            <w:tcW w:w="2976" w:type="dxa"/>
            <w:tcBorders>
              <w:top w:val="single" w:sz="4" w:space="0" w:color="auto"/>
              <w:left w:val="single" w:sz="4" w:space="0" w:color="auto"/>
              <w:bottom w:val="single" w:sz="4" w:space="0" w:color="auto"/>
              <w:right w:val="single" w:sz="4" w:space="0" w:color="auto"/>
            </w:tcBorders>
            <w:vAlign w:val="center"/>
          </w:tcPr>
          <w:p w14:paraId="705C6478" w14:textId="5511E06E" w:rsidR="00DD1E4A" w:rsidRPr="00F23823" w:rsidRDefault="00DD1E4A" w:rsidP="00DD1E4A">
            <w:pPr>
              <w:jc w:val="left"/>
              <w:rPr>
                <w:rFonts w:ascii="Arial" w:hAnsi="Arial" w:cs="Arial"/>
                <w:sz w:val="18"/>
                <w:szCs w:val="18"/>
              </w:rPr>
            </w:pPr>
            <w:r w:rsidRPr="00F23823">
              <w:rPr>
                <w:rFonts w:ascii="Arial" w:hAnsi="Arial" w:cs="Arial"/>
                <w:sz w:val="18"/>
                <w:szCs w:val="18"/>
              </w:rPr>
              <w:t>Broj posjeta u tekućoj godini</w:t>
            </w:r>
          </w:p>
        </w:tc>
        <w:tc>
          <w:tcPr>
            <w:tcW w:w="953" w:type="dxa"/>
            <w:tcBorders>
              <w:top w:val="single" w:sz="4" w:space="0" w:color="auto"/>
              <w:left w:val="single" w:sz="4" w:space="0" w:color="auto"/>
              <w:bottom w:val="single" w:sz="4" w:space="0" w:color="auto"/>
              <w:right w:val="single" w:sz="4" w:space="0" w:color="auto"/>
            </w:tcBorders>
            <w:vAlign w:val="center"/>
          </w:tcPr>
          <w:p w14:paraId="23873AE5" w14:textId="6EF3D2F5" w:rsidR="00DD1E4A" w:rsidRPr="00F23823" w:rsidRDefault="00DD1E4A" w:rsidP="00DD1E4A">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5EB1ADE" w14:textId="2A358686"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nil"/>
              <w:left w:val="nil"/>
              <w:bottom w:val="single" w:sz="8" w:space="0" w:color="auto"/>
              <w:right w:val="single" w:sz="8" w:space="0" w:color="auto"/>
            </w:tcBorders>
            <w:vAlign w:val="center"/>
          </w:tcPr>
          <w:p w14:paraId="1D07FC5A" w14:textId="207A909F" w:rsidR="00DD1E4A" w:rsidRPr="00F23823" w:rsidRDefault="00DD1E4A" w:rsidP="00DD1E4A">
            <w:pPr>
              <w:ind w:left="-108" w:right="-108"/>
              <w:jc w:val="center"/>
              <w:rPr>
                <w:rFonts w:ascii="Arial" w:hAnsi="Arial" w:cs="Arial"/>
                <w:sz w:val="18"/>
                <w:szCs w:val="18"/>
              </w:rPr>
            </w:pPr>
            <w:r w:rsidRPr="00592DCD">
              <w:rPr>
                <w:rFonts w:ascii="Arial" w:hAnsi="Arial" w:cs="Arial"/>
                <w:sz w:val="18"/>
                <w:szCs w:val="18"/>
              </w:rPr>
              <w:t>3857</w:t>
            </w:r>
          </w:p>
        </w:tc>
        <w:tc>
          <w:tcPr>
            <w:tcW w:w="993" w:type="dxa"/>
          </w:tcPr>
          <w:p w14:paraId="0147F086" w14:textId="77777777" w:rsidR="00DD1E4A" w:rsidRPr="00F23823" w:rsidRDefault="00DD1E4A" w:rsidP="00DD1E4A">
            <w:pPr>
              <w:jc w:val="center"/>
              <w:rPr>
                <w:rFonts w:ascii="Arial" w:hAnsi="Arial" w:cs="Arial"/>
                <w:sz w:val="18"/>
                <w:szCs w:val="18"/>
              </w:rPr>
            </w:pPr>
          </w:p>
        </w:tc>
        <w:tc>
          <w:tcPr>
            <w:tcW w:w="993" w:type="dxa"/>
            <w:vAlign w:val="center"/>
          </w:tcPr>
          <w:p w14:paraId="417299EA" w14:textId="30E076C9" w:rsidR="00DD1E4A" w:rsidRPr="00F23823" w:rsidRDefault="00DD1E4A" w:rsidP="00DD1E4A">
            <w:pPr>
              <w:jc w:val="center"/>
              <w:rPr>
                <w:rFonts w:ascii="Arial" w:hAnsi="Arial" w:cs="Arial"/>
                <w:sz w:val="18"/>
                <w:szCs w:val="18"/>
              </w:rPr>
            </w:pPr>
            <w:r>
              <w:rPr>
                <w:rFonts w:ascii="Arial" w:hAnsi="Arial" w:cs="Arial"/>
                <w:sz w:val="18"/>
                <w:szCs w:val="18"/>
              </w:rPr>
              <w:t>3.800</w:t>
            </w:r>
          </w:p>
        </w:tc>
        <w:tc>
          <w:tcPr>
            <w:tcW w:w="993" w:type="dxa"/>
            <w:vAlign w:val="center"/>
          </w:tcPr>
          <w:p w14:paraId="72E0A468" w14:textId="4ECA85DE" w:rsidR="00DD1E4A" w:rsidRPr="00F23823" w:rsidRDefault="00DD1E4A" w:rsidP="00DD1E4A">
            <w:pPr>
              <w:jc w:val="center"/>
              <w:rPr>
                <w:rFonts w:ascii="Arial" w:hAnsi="Arial" w:cs="Arial"/>
                <w:sz w:val="18"/>
                <w:szCs w:val="18"/>
              </w:rPr>
            </w:pPr>
            <w:r>
              <w:rPr>
                <w:rFonts w:ascii="Arial" w:hAnsi="Arial" w:cs="Arial"/>
                <w:sz w:val="18"/>
                <w:szCs w:val="18"/>
              </w:rPr>
              <w:t>3900</w:t>
            </w:r>
          </w:p>
        </w:tc>
        <w:tc>
          <w:tcPr>
            <w:tcW w:w="993" w:type="dxa"/>
            <w:vAlign w:val="center"/>
          </w:tcPr>
          <w:p w14:paraId="69391B9D" w14:textId="635229B0" w:rsidR="00DD1E4A" w:rsidRPr="00F23823" w:rsidRDefault="00DD1E4A" w:rsidP="00DD1E4A">
            <w:pPr>
              <w:jc w:val="center"/>
              <w:rPr>
                <w:rFonts w:ascii="Arial" w:hAnsi="Arial" w:cs="Arial"/>
                <w:sz w:val="18"/>
                <w:szCs w:val="18"/>
              </w:rPr>
            </w:pPr>
            <w:r>
              <w:rPr>
                <w:rFonts w:ascii="Arial" w:hAnsi="Arial" w:cs="Arial"/>
                <w:sz w:val="18"/>
                <w:szCs w:val="18"/>
              </w:rPr>
              <w:t>3900</w:t>
            </w:r>
          </w:p>
        </w:tc>
      </w:tr>
      <w:tr w:rsidR="00DD1E4A" w:rsidRPr="00F23823" w14:paraId="3329F664" w14:textId="4EE5369E" w:rsidTr="000320E0">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2D5949" w14:textId="44833CC5" w:rsidR="00DD1E4A" w:rsidRPr="00F23823" w:rsidRDefault="00DD1E4A" w:rsidP="00DD1E4A">
            <w:pPr>
              <w:jc w:val="left"/>
              <w:rPr>
                <w:rFonts w:ascii="Arial" w:hAnsi="Arial" w:cs="Arial"/>
                <w:sz w:val="18"/>
                <w:szCs w:val="18"/>
              </w:rPr>
            </w:pPr>
            <w:r w:rsidRPr="00F23823">
              <w:rPr>
                <w:rFonts w:ascii="Arial" w:hAnsi="Arial" w:cs="Arial"/>
                <w:sz w:val="18"/>
                <w:szCs w:val="18"/>
              </w:rPr>
              <w:t>Povećanje upisanih članova</w:t>
            </w:r>
          </w:p>
        </w:tc>
        <w:tc>
          <w:tcPr>
            <w:tcW w:w="2976" w:type="dxa"/>
            <w:tcBorders>
              <w:top w:val="single" w:sz="4" w:space="0" w:color="auto"/>
              <w:left w:val="single" w:sz="4" w:space="0" w:color="auto"/>
              <w:bottom w:val="single" w:sz="4" w:space="0" w:color="auto"/>
              <w:right w:val="single" w:sz="4" w:space="0" w:color="auto"/>
            </w:tcBorders>
            <w:vAlign w:val="center"/>
          </w:tcPr>
          <w:p w14:paraId="07C70DE7" w14:textId="369A9ED3" w:rsidR="00DD1E4A" w:rsidRPr="00F23823" w:rsidRDefault="00DD1E4A" w:rsidP="00DD1E4A">
            <w:pPr>
              <w:jc w:val="left"/>
              <w:rPr>
                <w:rFonts w:ascii="Arial" w:hAnsi="Arial" w:cs="Arial"/>
                <w:sz w:val="18"/>
                <w:szCs w:val="18"/>
              </w:rPr>
            </w:pPr>
            <w:r w:rsidRPr="00F23823">
              <w:rPr>
                <w:rFonts w:ascii="Arial" w:hAnsi="Arial" w:cs="Arial"/>
                <w:sz w:val="18"/>
                <w:szCs w:val="18"/>
              </w:rPr>
              <w:t>Broj članova koji su se upisali prvi put</w:t>
            </w:r>
          </w:p>
        </w:tc>
        <w:tc>
          <w:tcPr>
            <w:tcW w:w="953" w:type="dxa"/>
            <w:tcBorders>
              <w:top w:val="single" w:sz="4" w:space="0" w:color="auto"/>
              <w:left w:val="single" w:sz="4" w:space="0" w:color="auto"/>
              <w:bottom w:val="single" w:sz="4" w:space="0" w:color="auto"/>
              <w:right w:val="single" w:sz="4" w:space="0" w:color="auto"/>
            </w:tcBorders>
            <w:vAlign w:val="center"/>
          </w:tcPr>
          <w:p w14:paraId="7A6D1C39" w14:textId="7A23B076" w:rsidR="00DD1E4A" w:rsidRPr="00F23823" w:rsidRDefault="00DD1E4A" w:rsidP="00DD1E4A">
            <w:pPr>
              <w:jc w:val="center"/>
              <w:rPr>
                <w:rFonts w:ascii="Arial" w:hAnsi="Arial" w:cs="Arial"/>
                <w:sz w:val="18"/>
                <w:szCs w:val="18"/>
              </w:rPr>
            </w:pPr>
            <w:r w:rsidRPr="00F23823">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46E0B795" w14:textId="12C5400C"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nil"/>
              <w:left w:val="nil"/>
              <w:bottom w:val="single" w:sz="8" w:space="0" w:color="auto"/>
              <w:right w:val="single" w:sz="8" w:space="0" w:color="auto"/>
            </w:tcBorders>
            <w:vAlign w:val="center"/>
          </w:tcPr>
          <w:p w14:paraId="0A49FE32" w14:textId="522C1718" w:rsidR="00DD1E4A" w:rsidRPr="00F23823" w:rsidRDefault="00DD1E4A" w:rsidP="00DD1E4A">
            <w:pPr>
              <w:ind w:left="-108" w:right="-108"/>
              <w:jc w:val="center"/>
              <w:rPr>
                <w:rFonts w:ascii="Arial" w:hAnsi="Arial" w:cs="Arial"/>
                <w:sz w:val="18"/>
                <w:szCs w:val="18"/>
              </w:rPr>
            </w:pPr>
            <w:r w:rsidRPr="00592DCD">
              <w:rPr>
                <w:rFonts w:ascii="Arial" w:hAnsi="Arial" w:cs="Arial"/>
                <w:sz w:val="18"/>
                <w:szCs w:val="18"/>
              </w:rPr>
              <w:t>65</w:t>
            </w:r>
          </w:p>
        </w:tc>
        <w:tc>
          <w:tcPr>
            <w:tcW w:w="993" w:type="dxa"/>
          </w:tcPr>
          <w:p w14:paraId="7EB086B9" w14:textId="77777777" w:rsidR="00DD1E4A" w:rsidRPr="00F23823" w:rsidRDefault="00DD1E4A" w:rsidP="00DD1E4A">
            <w:pPr>
              <w:jc w:val="center"/>
              <w:rPr>
                <w:rFonts w:ascii="Arial" w:hAnsi="Arial" w:cs="Arial"/>
                <w:sz w:val="18"/>
                <w:szCs w:val="18"/>
              </w:rPr>
            </w:pPr>
          </w:p>
        </w:tc>
        <w:tc>
          <w:tcPr>
            <w:tcW w:w="993" w:type="dxa"/>
            <w:vAlign w:val="center"/>
          </w:tcPr>
          <w:p w14:paraId="4CA8F43E" w14:textId="3FE2E679"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19D13E2D" w14:textId="571300E0"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4A6D2A68" w14:textId="0F15854B"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r>
      <w:tr w:rsidR="00DD1E4A" w:rsidRPr="00F23823" w14:paraId="4B9C6C7F" w14:textId="5900BDE8" w:rsidTr="000320E0">
        <w:trPr>
          <w:trHeight w:val="40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3F086C" w14:textId="021C378D" w:rsidR="00DD1E4A" w:rsidRPr="00F23823" w:rsidRDefault="00DD1E4A" w:rsidP="00DD1E4A">
            <w:pPr>
              <w:jc w:val="left"/>
              <w:rPr>
                <w:rFonts w:ascii="Arial" w:hAnsi="Arial" w:cs="Arial"/>
                <w:sz w:val="18"/>
                <w:szCs w:val="18"/>
              </w:rPr>
            </w:pPr>
            <w:r w:rsidRPr="00F23823">
              <w:rPr>
                <w:rFonts w:ascii="Arial" w:hAnsi="Arial" w:cs="Arial"/>
                <w:sz w:val="18"/>
                <w:szCs w:val="18"/>
              </w:rPr>
              <w:t>Povećanje knjižnog fonda (broj nabavljenih sveski)</w:t>
            </w:r>
          </w:p>
        </w:tc>
        <w:tc>
          <w:tcPr>
            <w:tcW w:w="2976" w:type="dxa"/>
            <w:tcBorders>
              <w:top w:val="single" w:sz="4" w:space="0" w:color="auto"/>
              <w:left w:val="single" w:sz="4" w:space="0" w:color="auto"/>
              <w:bottom w:val="single" w:sz="4" w:space="0" w:color="auto"/>
              <w:right w:val="single" w:sz="4" w:space="0" w:color="auto"/>
            </w:tcBorders>
            <w:vAlign w:val="center"/>
          </w:tcPr>
          <w:p w14:paraId="02331B69" w14:textId="02584FF2" w:rsidR="00DD1E4A" w:rsidRPr="00F23823" w:rsidRDefault="00DD1E4A" w:rsidP="00DD1E4A">
            <w:pPr>
              <w:jc w:val="left"/>
              <w:rPr>
                <w:rFonts w:ascii="Arial" w:hAnsi="Arial" w:cs="Arial"/>
                <w:sz w:val="18"/>
                <w:szCs w:val="18"/>
              </w:rPr>
            </w:pPr>
            <w:r w:rsidRPr="00F23823">
              <w:rPr>
                <w:rFonts w:ascii="Arial" w:hAnsi="Arial" w:cs="Arial"/>
                <w:sz w:val="18"/>
                <w:szCs w:val="18"/>
              </w:rPr>
              <w:t xml:space="preserve">Veličina knjižnog fonda </w:t>
            </w:r>
          </w:p>
        </w:tc>
        <w:tc>
          <w:tcPr>
            <w:tcW w:w="953" w:type="dxa"/>
            <w:tcBorders>
              <w:top w:val="single" w:sz="4" w:space="0" w:color="auto"/>
              <w:left w:val="single" w:sz="4" w:space="0" w:color="auto"/>
              <w:bottom w:val="single" w:sz="4" w:space="0" w:color="auto"/>
              <w:right w:val="single" w:sz="4" w:space="0" w:color="auto"/>
            </w:tcBorders>
            <w:vAlign w:val="center"/>
          </w:tcPr>
          <w:p w14:paraId="7DAF4E80" w14:textId="3C0A6690" w:rsidR="00DD1E4A" w:rsidRPr="00F23823" w:rsidRDefault="00DD1E4A" w:rsidP="00DD1E4A">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9639005" w14:textId="7CEB06A6"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 xml:space="preserve">Knjižnica </w:t>
            </w:r>
          </w:p>
        </w:tc>
        <w:tc>
          <w:tcPr>
            <w:tcW w:w="1232" w:type="dxa"/>
            <w:tcBorders>
              <w:top w:val="nil"/>
              <w:left w:val="nil"/>
              <w:bottom w:val="single" w:sz="8" w:space="0" w:color="auto"/>
              <w:right w:val="single" w:sz="8" w:space="0" w:color="auto"/>
            </w:tcBorders>
            <w:vAlign w:val="center"/>
          </w:tcPr>
          <w:p w14:paraId="27D29B14" w14:textId="1F247025" w:rsidR="00DD1E4A" w:rsidRPr="00F23823" w:rsidRDefault="00DD1E4A" w:rsidP="00DD1E4A">
            <w:pPr>
              <w:ind w:left="-108" w:right="-108"/>
              <w:jc w:val="center"/>
              <w:rPr>
                <w:rFonts w:ascii="Arial" w:hAnsi="Arial" w:cs="Arial"/>
                <w:sz w:val="18"/>
                <w:szCs w:val="18"/>
              </w:rPr>
            </w:pPr>
            <w:r w:rsidRPr="002A280D">
              <w:rPr>
                <w:rFonts w:ascii="Arial" w:hAnsi="Arial" w:cs="Arial"/>
                <w:sz w:val="18"/>
                <w:szCs w:val="18"/>
              </w:rPr>
              <w:t>10214</w:t>
            </w:r>
          </w:p>
        </w:tc>
        <w:tc>
          <w:tcPr>
            <w:tcW w:w="993" w:type="dxa"/>
          </w:tcPr>
          <w:p w14:paraId="47D130E4" w14:textId="77777777" w:rsidR="00DD1E4A" w:rsidRPr="00F23823" w:rsidRDefault="00DD1E4A" w:rsidP="00DD1E4A">
            <w:pPr>
              <w:jc w:val="center"/>
              <w:rPr>
                <w:rFonts w:ascii="Arial" w:hAnsi="Arial" w:cs="Arial"/>
                <w:sz w:val="18"/>
                <w:szCs w:val="18"/>
              </w:rPr>
            </w:pPr>
          </w:p>
        </w:tc>
        <w:tc>
          <w:tcPr>
            <w:tcW w:w="993" w:type="dxa"/>
            <w:vAlign w:val="center"/>
          </w:tcPr>
          <w:p w14:paraId="462798D3" w14:textId="1E884DB4" w:rsidR="00DD1E4A" w:rsidRPr="00F23823" w:rsidRDefault="00DD1E4A" w:rsidP="00DD1E4A">
            <w:pPr>
              <w:jc w:val="center"/>
              <w:rPr>
                <w:rFonts w:ascii="Arial" w:hAnsi="Arial" w:cs="Arial"/>
                <w:sz w:val="18"/>
                <w:szCs w:val="18"/>
              </w:rPr>
            </w:pPr>
            <w:r>
              <w:rPr>
                <w:rFonts w:ascii="Arial" w:hAnsi="Arial" w:cs="Arial"/>
                <w:sz w:val="18"/>
                <w:szCs w:val="18"/>
              </w:rPr>
              <w:t>11000</w:t>
            </w:r>
          </w:p>
        </w:tc>
        <w:tc>
          <w:tcPr>
            <w:tcW w:w="993" w:type="dxa"/>
            <w:vAlign w:val="center"/>
          </w:tcPr>
          <w:p w14:paraId="5853F154" w14:textId="46AE0D15" w:rsidR="00DD1E4A" w:rsidRPr="00F23823" w:rsidRDefault="00DD1E4A" w:rsidP="00DD1E4A">
            <w:pPr>
              <w:jc w:val="center"/>
              <w:rPr>
                <w:rFonts w:ascii="Arial" w:hAnsi="Arial" w:cs="Arial"/>
                <w:sz w:val="18"/>
                <w:szCs w:val="18"/>
              </w:rPr>
            </w:pPr>
            <w:r>
              <w:rPr>
                <w:rFonts w:ascii="Arial" w:hAnsi="Arial" w:cs="Arial"/>
                <w:sz w:val="18"/>
                <w:szCs w:val="18"/>
              </w:rPr>
              <w:t>11500</w:t>
            </w:r>
          </w:p>
        </w:tc>
        <w:tc>
          <w:tcPr>
            <w:tcW w:w="993" w:type="dxa"/>
            <w:vAlign w:val="center"/>
          </w:tcPr>
          <w:p w14:paraId="0C825D3A" w14:textId="7F718789" w:rsidR="00DD1E4A" w:rsidRPr="00F23823" w:rsidRDefault="00DD1E4A" w:rsidP="00DD1E4A">
            <w:pPr>
              <w:jc w:val="center"/>
              <w:rPr>
                <w:rFonts w:ascii="Arial" w:hAnsi="Arial" w:cs="Arial"/>
                <w:sz w:val="18"/>
                <w:szCs w:val="18"/>
              </w:rPr>
            </w:pPr>
            <w:r>
              <w:rPr>
                <w:rFonts w:ascii="Arial" w:hAnsi="Arial" w:cs="Arial"/>
                <w:sz w:val="18"/>
                <w:szCs w:val="18"/>
              </w:rPr>
              <w:t>11600</w:t>
            </w:r>
          </w:p>
        </w:tc>
      </w:tr>
    </w:tbl>
    <w:p w14:paraId="6012C9B2" w14:textId="77777777" w:rsidR="005D10E8" w:rsidRPr="00F23823" w:rsidRDefault="005D10E8" w:rsidP="005D10E8">
      <w:pPr>
        <w:rPr>
          <w:rFonts w:ascii="Arial" w:eastAsia="Calibri" w:hAnsi="Arial" w:cs="Arial"/>
          <w:szCs w:val="32"/>
        </w:rPr>
      </w:pPr>
    </w:p>
    <w:p w14:paraId="75C46BD2" w14:textId="0AFE8335" w:rsidR="005A1E11" w:rsidRPr="00F23823" w:rsidRDefault="005A1E11" w:rsidP="005A1E11">
      <w:pPr>
        <w:autoSpaceDE w:val="0"/>
        <w:autoSpaceDN w:val="0"/>
        <w:adjustRightInd w:val="0"/>
        <w:rPr>
          <w:rFonts w:ascii="Arial" w:eastAsia="Calibri" w:hAnsi="Arial" w:cs="Arial"/>
        </w:rPr>
      </w:pPr>
      <w:bookmarkStart w:id="273" w:name="_Hlk144802072"/>
      <w:bookmarkEnd w:id="272"/>
      <w:r w:rsidRPr="00F23823">
        <w:rPr>
          <w:rFonts w:ascii="Arial" w:eastAsia="Calibri" w:hAnsi="Arial" w:cs="Arial"/>
          <w:b/>
        </w:rPr>
        <w:lastRenderedPageBreak/>
        <w:t xml:space="preserve">3. A203209: Institucionalne potpore (redovne djelatnosti) strukovnih udruga u kulturi </w:t>
      </w:r>
      <w:r w:rsidRPr="00F23823">
        <w:rPr>
          <w:rFonts w:ascii="Arial" w:eastAsia="Calibri" w:hAnsi="Arial" w:cs="Arial"/>
        </w:rPr>
        <w:t>– u sklopu navedene aktivnosti su rashodi, potpore (donacije) za provedbu programa</w:t>
      </w:r>
      <w:r w:rsidR="008F609D" w:rsidRPr="00F23823">
        <w:rPr>
          <w:rFonts w:ascii="Arial" w:eastAsia="Calibri" w:hAnsi="Arial" w:cs="Arial"/>
        </w:rPr>
        <w:t xml:space="preserve">, a </w:t>
      </w:r>
      <w:r w:rsidRPr="00F23823">
        <w:rPr>
          <w:rFonts w:ascii="Arial" w:eastAsia="Calibri" w:hAnsi="Arial" w:cs="Arial"/>
        </w:rPr>
        <w:t xml:space="preserve">planirani </w:t>
      </w:r>
      <w:r w:rsidR="008F609D" w:rsidRPr="00F23823">
        <w:rPr>
          <w:rFonts w:ascii="Arial" w:eastAsia="Calibri" w:hAnsi="Arial" w:cs="Arial"/>
        </w:rPr>
        <w:t xml:space="preserve">su </w:t>
      </w:r>
      <w:r w:rsidRPr="00F23823">
        <w:rPr>
          <w:rFonts w:ascii="Arial" w:eastAsia="Calibri" w:hAnsi="Arial" w:cs="Arial"/>
        </w:rPr>
        <w:t xml:space="preserve">u iznosu </w:t>
      </w:r>
      <w:r w:rsidR="00DD1E4A">
        <w:rPr>
          <w:rFonts w:ascii="Arial" w:eastAsia="Calibri" w:hAnsi="Arial" w:cs="Arial"/>
        </w:rPr>
        <w:t>2</w:t>
      </w:r>
      <w:r w:rsidR="0011131B" w:rsidRPr="00F23823">
        <w:rPr>
          <w:rFonts w:ascii="Arial" w:eastAsia="Calibri" w:hAnsi="Arial" w:cs="Arial"/>
        </w:rPr>
        <w:t>0</w:t>
      </w:r>
      <w:r w:rsidR="008F609D" w:rsidRPr="00F23823">
        <w:rPr>
          <w:rFonts w:ascii="Arial" w:eastAsia="Calibri" w:hAnsi="Arial" w:cs="Arial"/>
        </w:rPr>
        <w:t>.000</w:t>
      </w:r>
      <w:r w:rsidR="00326997" w:rsidRPr="00F23823">
        <w:rPr>
          <w:rFonts w:ascii="Arial" w:eastAsia="Calibri" w:hAnsi="Arial" w:cs="Arial"/>
        </w:rPr>
        <w:t xml:space="preserve"> </w:t>
      </w:r>
      <w:r w:rsidR="0066083A" w:rsidRPr="00F23823">
        <w:rPr>
          <w:rFonts w:ascii="Arial" w:eastAsia="Calibri" w:hAnsi="Arial" w:cs="Arial"/>
        </w:rPr>
        <w:t>€.</w:t>
      </w:r>
    </w:p>
    <w:p w14:paraId="0B6944B0" w14:textId="77777777" w:rsidR="005A1E11" w:rsidRPr="00F23823" w:rsidRDefault="005A1E11" w:rsidP="005A1E11">
      <w:pPr>
        <w:autoSpaceDE w:val="0"/>
        <w:autoSpaceDN w:val="0"/>
        <w:adjustRightInd w:val="0"/>
        <w:rPr>
          <w:rFonts w:ascii="Arial" w:eastAsia="Calibri" w:hAnsi="Arial" w:cs="Arial"/>
        </w:rPr>
      </w:pPr>
    </w:p>
    <w:p w14:paraId="607CCEE8" w14:textId="79527BB5"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4. A203210: Program poticanja i njegovanja tradicijske kulture, razvitka kulturno umjetničkog amaterizma, izložbi i manifestacija </w:t>
      </w:r>
      <w:r w:rsidRPr="00F23823">
        <w:rPr>
          <w:rFonts w:ascii="Arial" w:eastAsia="Calibri" w:hAnsi="Arial" w:cs="Arial"/>
        </w:rPr>
        <w:t xml:space="preserve">– u sklopu navedene aktivnosti su rashodi, potpore (donacije) za provedbu programa </w:t>
      </w:r>
      <w:r w:rsidR="008F609D" w:rsidRPr="00F23823">
        <w:rPr>
          <w:rFonts w:ascii="Arial" w:eastAsia="Calibri" w:hAnsi="Arial" w:cs="Arial"/>
        </w:rPr>
        <w:t xml:space="preserve">planirani u iznosu </w:t>
      </w:r>
      <w:r w:rsidR="00F23823" w:rsidRPr="00F23823">
        <w:rPr>
          <w:rFonts w:ascii="Arial" w:eastAsia="Calibri" w:hAnsi="Arial" w:cs="Arial"/>
        </w:rPr>
        <w:t>60</w:t>
      </w:r>
      <w:r w:rsidR="008F609D" w:rsidRPr="00F23823">
        <w:rPr>
          <w:rFonts w:ascii="Arial" w:eastAsia="Calibri" w:hAnsi="Arial" w:cs="Arial"/>
        </w:rPr>
        <w:t>.000</w:t>
      </w:r>
      <w:r w:rsidR="00326997" w:rsidRPr="00F23823">
        <w:rPr>
          <w:rFonts w:ascii="Arial" w:eastAsia="Calibri" w:hAnsi="Arial" w:cs="Arial"/>
        </w:rPr>
        <w:t xml:space="preserve"> </w:t>
      </w:r>
      <w:r w:rsidR="00DD1E4A">
        <w:rPr>
          <w:rFonts w:ascii="Arial" w:eastAsia="Calibri" w:hAnsi="Arial" w:cs="Arial"/>
        </w:rPr>
        <w:t>€ za 20026., odnosno 65.000 € za 2027. i 2028. godinu.</w:t>
      </w:r>
    </w:p>
    <w:p w14:paraId="5163A11D" w14:textId="77777777" w:rsidR="008F609D" w:rsidRPr="00F23823" w:rsidRDefault="008F609D" w:rsidP="008F609D">
      <w:pPr>
        <w:rPr>
          <w:rFonts w:ascii="Arial" w:eastAsia="Calibri" w:hAnsi="Arial" w:cs="Arial"/>
        </w:rPr>
      </w:pPr>
      <w:bookmarkStart w:id="274" w:name="_Hlk144802121"/>
    </w:p>
    <w:tbl>
      <w:tblPr>
        <w:tblStyle w:val="Reetkatablice536"/>
        <w:tblW w:w="14089" w:type="dxa"/>
        <w:jc w:val="center"/>
        <w:tblLayout w:type="fixed"/>
        <w:tblLook w:val="04A0" w:firstRow="1" w:lastRow="0" w:firstColumn="1" w:lastColumn="0" w:noHBand="0" w:noVBand="1"/>
      </w:tblPr>
      <w:tblGrid>
        <w:gridCol w:w="2263"/>
        <w:gridCol w:w="3261"/>
        <w:gridCol w:w="1099"/>
        <w:gridCol w:w="1134"/>
        <w:gridCol w:w="1232"/>
        <w:gridCol w:w="1275"/>
        <w:gridCol w:w="1275"/>
        <w:gridCol w:w="1275"/>
        <w:gridCol w:w="1275"/>
      </w:tblGrid>
      <w:tr w:rsidR="00F23823" w:rsidRPr="00A31824" w14:paraId="2B230D46" w14:textId="77777777" w:rsidTr="00A31824">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273"/>
          <w:p w14:paraId="7628AA20" w14:textId="76560E9A"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13909A" w14:textId="3518709F"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9F2AE7" w14:textId="310AF0E4"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3DBA49" w14:textId="177759E1"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0383E" w14:textId="557546D7"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Polazna vrijednost 202</w:t>
            </w:r>
            <w:r w:rsidR="00DD1E4A" w:rsidRPr="00A31824">
              <w:rPr>
                <w:rFonts w:ascii="Arial" w:eastAsia="Calibri" w:hAnsi="Arial" w:cs="Arial"/>
                <w:sz w:val="18"/>
                <w:szCs w:val="18"/>
              </w:rPr>
              <w:t>4</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96BACE" w14:textId="34CED1A6"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Izvršeno 202</w:t>
            </w:r>
            <w:r w:rsidR="00DD1E4A" w:rsidRPr="00A31824">
              <w:rPr>
                <w:rFonts w:ascii="Arial" w:eastAsia="Calibri" w:hAnsi="Arial" w:cs="Arial"/>
                <w:sz w:val="18"/>
                <w:szCs w:val="18"/>
              </w:rPr>
              <w:t>5</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ACAE426" w14:textId="64279E94"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6</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231BE7AA" w14:textId="72549AB0"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7</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09339F5" w14:textId="6FF2E9EE"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8</w:t>
            </w:r>
            <w:r w:rsidRPr="00A31824">
              <w:rPr>
                <w:rFonts w:ascii="Arial" w:eastAsia="Calibri" w:hAnsi="Arial" w:cs="Arial"/>
                <w:sz w:val="18"/>
                <w:szCs w:val="18"/>
              </w:rPr>
              <w:t>.</w:t>
            </w:r>
          </w:p>
        </w:tc>
      </w:tr>
      <w:tr w:rsidR="00F23823" w:rsidRPr="00A31824" w14:paraId="464397AC" w14:textId="77777777" w:rsidTr="00A31824">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7AC102C8" w14:textId="4CEF5749" w:rsidR="00F23823" w:rsidRPr="00A31824" w:rsidRDefault="00F23823" w:rsidP="0011131B">
            <w:pPr>
              <w:jc w:val="left"/>
              <w:rPr>
                <w:rFonts w:ascii="Arial" w:hAnsi="Arial" w:cs="Arial"/>
                <w:sz w:val="18"/>
                <w:szCs w:val="18"/>
              </w:rPr>
            </w:pPr>
            <w:r w:rsidRPr="00A31824">
              <w:rPr>
                <w:rFonts w:ascii="Arial" w:hAnsi="Arial" w:cs="Arial"/>
                <w:sz w:val="18"/>
                <w:szCs w:val="18"/>
              </w:rPr>
              <w:t>Broj zaključenih ugovora, odnosno odobrenih projekata javnih potreba u kulturi</w:t>
            </w:r>
          </w:p>
        </w:tc>
        <w:tc>
          <w:tcPr>
            <w:tcW w:w="3261" w:type="dxa"/>
            <w:tcBorders>
              <w:top w:val="single" w:sz="4" w:space="0" w:color="auto"/>
              <w:left w:val="single" w:sz="4" w:space="0" w:color="auto"/>
              <w:bottom w:val="single" w:sz="4" w:space="0" w:color="auto"/>
              <w:right w:val="single" w:sz="4" w:space="0" w:color="auto"/>
            </w:tcBorders>
            <w:vAlign w:val="center"/>
          </w:tcPr>
          <w:p w14:paraId="59949B84" w14:textId="7EB90DE7" w:rsidR="00F23823" w:rsidRPr="00A31824" w:rsidRDefault="00F23823" w:rsidP="0011131B">
            <w:pPr>
              <w:jc w:val="center"/>
              <w:rPr>
                <w:rFonts w:ascii="Arial" w:hAnsi="Arial" w:cs="Arial"/>
                <w:sz w:val="18"/>
                <w:szCs w:val="18"/>
              </w:rPr>
            </w:pPr>
            <w:r w:rsidRPr="00A31824">
              <w:rPr>
                <w:rFonts w:ascii="Arial" w:hAnsi="Arial" w:cs="Arial"/>
                <w:sz w:val="18"/>
                <w:szCs w:val="18"/>
              </w:rPr>
              <w:t>Brojem odobrenih projekta pridonosi se kvalitetnoj organizaciji kulturnih događanja i razvijanju dobrih navika stanovništva u području kulture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51F0BEB" w14:textId="5ACAB3A2" w:rsidR="00F23823" w:rsidRPr="00A31824" w:rsidRDefault="00F23823" w:rsidP="0011131B">
            <w:pPr>
              <w:jc w:val="center"/>
              <w:rPr>
                <w:rFonts w:ascii="Arial" w:hAnsi="Arial" w:cs="Arial"/>
                <w:sz w:val="18"/>
                <w:szCs w:val="18"/>
              </w:rPr>
            </w:pPr>
            <w:r w:rsidRPr="00A31824">
              <w:rPr>
                <w:rFonts w:ascii="Arial" w:hAnsi="Arial" w:cs="Arial"/>
                <w:sz w:val="18"/>
                <w:szCs w:val="18"/>
              </w:rPr>
              <w:t>broj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8FE9B" w14:textId="77441C60" w:rsidR="00F23823" w:rsidRPr="00A31824" w:rsidRDefault="00F23823" w:rsidP="0011131B">
            <w:pPr>
              <w:jc w:val="center"/>
              <w:rPr>
                <w:rFonts w:ascii="Arial" w:hAnsi="Arial" w:cs="Arial"/>
                <w:sz w:val="18"/>
                <w:szCs w:val="18"/>
              </w:rPr>
            </w:pPr>
            <w:r w:rsidRPr="00A3182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EC37AE" w14:textId="33BE5F67" w:rsidR="00F23823" w:rsidRPr="00A31824" w:rsidRDefault="00DD1E4A"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14C7D" w14:textId="7D4DA6B1" w:rsidR="00F23823" w:rsidRPr="00A31824" w:rsidRDefault="00F23823" w:rsidP="0011131B">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D455B3C" w14:textId="14375888"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CDFE93C" w14:textId="7BF04A0C"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39A4F" w14:textId="7EAB1339"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r>
    </w:tbl>
    <w:p w14:paraId="60F57A0C" w14:textId="77777777" w:rsidR="00DD1E4A" w:rsidRPr="000204FB" w:rsidRDefault="00DD1E4A" w:rsidP="00DD1E4A">
      <w:pPr>
        <w:autoSpaceDE w:val="0"/>
        <w:autoSpaceDN w:val="0"/>
        <w:adjustRightInd w:val="0"/>
        <w:ind w:left="7799" w:firstLine="709"/>
        <w:rPr>
          <w:rFonts w:ascii="Arial" w:eastAsia="Calibri" w:hAnsi="Arial" w:cs="Arial"/>
          <w:bCs/>
          <w:sz w:val="16"/>
          <w:szCs w:val="16"/>
        </w:rPr>
      </w:pPr>
      <w:r w:rsidRPr="000204FB">
        <w:rPr>
          <w:rFonts w:ascii="Arial" w:eastAsia="Calibri" w:hAnsi="Arial" w:cs="Arial"/>
          <w:bCs/>
          <w:sz w:val="16"/>
          <w:szCs w:val="16"/>
        </w:rPr>
        <w:t>*A203210 = 9 ugovora i A203212 = 1 ugovor</w:t>
      </w:r>
    </w:p>
    <w:p w14:paraId="1E5C82FA" w14:textId="77777777" w:rsidR="005A1E11" w:rsidRPr="00F23823" w:rsidRDefault="005A1E11" w:rsidP="005A1E11">
      <w:pPr>
        <w:autoSpaceDE w:val="0"/>
        <w:autoSpaceDN w:val="0"/>
        <w:adjustRightInd w:val="0"/>
        <w:rPr>
          <w:rFonts w:ascii="Arial" w:eastAsia="Calibri" w:hAnsi="Arial" w:cs="Arial"/>
        </w:rPr>
      </w:pPr>
    </w:p>
    <w:p w14:paraId="380C341C"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5. A203211: Program izdavanja knjiga i časopisa </w:t>
      </w:r>
      <w:r w:rsidRPr="00F23823">
        <w:rPr>
          <w:rFonts w:ascii="Arial" w:eastAsia="Calibri" w:hAnsi="Arial" w:cs="Arial"/>
        </w:rPr>
        <w:t>– u sklopu navedene aktivnosti nisu planirani rashodi, potpore (donacije) za provedbu programa.</w:t>
      </w:r>
    </w:p>
    <w:p w14:paraId="4737E585" w14:textId="77777777" w:rsidR="00F57F09" w:rsidRPr="00F23823" w:rsidRDefault="00F57F09" w:rsidP="00F57F09">
      <w:pPr>
        <w:autoSpaceDE w:val="0"/>
        <w:autoSpaceDN w:val="0"/>
        <w:adjustRightInd w:val="0"/>
        <w:rPr>
          <w:rFonts w:ascii="Arial" w:eastAsia="Calibri" w:hAnsi="Arial" w:cs="Arial"/>
        </w:rPr>
      </w:pPr>
    </w:p>
    <w:p w14:paraId="466D06DE" w14:textId="0E17D01A"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6. A203212: Poticanje glazbenog, dramskog i filmskog stvaralaštva </w:t>
      </w:r>
      <w:r w:rsidRPr="00F23823">
        <w:rPr>
          <w:rFonts w:ascii="Arial" w:eastAsia="Calibri" w:hAnsi="Arial" w:cs="Arial"/>
        </w:rPr>
        <w:t>– u sklopu navedene aktivnosti su planirani rashodi, potpore (donacije) za provedbu programa</w:t>
      </w:r>
      <w:r w:rsidR="00F23823" w:rsidRPr="00F23823">
        <w:rPr>
          <w:rFonts w:ascii="Arial" w:eastAsia="Calibri" w:hAnsi="Arial" w:cs="Arial"/>
        </w:rPr>
        <w:t xml:space="preserve"> u iznosu 2</w:t>
      </w:r>
      <w:r w:rsidR="00DD1E4A">
        <w:rPr>
          <w:rFonts w:ascii="Arial" w:eastAsia="Calibri" w:hAnsi="Arial" w:cs="Arial"/>
        </w:rPr>
        <w:t>5</w:t>
      </w:r>
      <w:r w:rsidR="00F23823" w:rsidRPr="00F23823">
        <w:rPr>
          <w:rFonts w:ascii="Arial" w:eastAsia="Calibri" w:hAnsi="Arial" w:cs="Arial"/>
        </w:rPr>
        <w:t>.000 €</w:t>
      </w:r>
      <w:r w:rsidR="00DD1E4A">
        <w:rPr>
          <w:rFonts w:ascii="Arial" w:eastAsia="Calibri" w:hAnsi="Arial" w:cs="Arial"/>
        </w:rPr>
        <w:t xml:space="preserve"> svake godine.</w:t>
      </w:r>
    </w:p>
    <w:p w14:paraId="5FAD4D89" w14:textId="77777777" w:rsidR="00F57F09" w:rsidRPr="00F23823" w:rsidRDefault="00F57F09" w:rsidP="00F57F09">
      <w:pPr>
        <w:autoSpaceDE w:val="0"/>
        <w:autoSpaceDN w:val="0"/>
        <w:adjustRightInd w:val="0"/>
        <w:rPr>
          <w:rFonts w:ascii="Arial" w:eastAsia="Calibri" w:hAnsi="Arial" w:cs="Arial"/>
        </w:rPr>
      </w:pPr>
    </w:p>
    <w:p w14:paraId="16846746" w14:textId="0BEF4D6D"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7. A203213: Program kulturne suradnje (sudjelovanje na županijskim, državnim, međunarodnim manifestacijama i smotrama)</w:t>
      </w:r>
      <w:r w:rsidRPr="00F23823">
        <w:rPr>
          <w:rFonts w:ascii="Arial" w:eastAsia="Calibri" w:hAnsi="Arial" w:cs="Arial"/>
        </w:rPr>
        <w:t xml:space="preserve">– u sklopu navedene aktivnosti su planirani rashodi, potpore (donacije) u iznosu </w:t>
      </w:r>
      <w:r w:rsidR="00F23823" w:rsidRPr="00F23823">
        <w:rPr>
          <w:rFonts w:ascii="Arial" w:eastAsia="Calibri" w:hAnsi="Arial" w:cs="Arial"/>
        </w:rPr>
        <w:t>25.000</w:t>
      </w:r>
      <w:r w:rsidRPr="00F23823">
        <w:rPr>
          <w:rFonts w:ascii="Arial" w:eastAsia="Calibri" w:hAnsi="Arial" w:cs="Arial"/>
        </w:rPr>
        <w:t xml:space="preserve"> €</w:t>
      </w:r>
      <w:r w:rsidR="00DD1E4A">
        <w:rPr>
          <w:rFonts w:ascii="Arial" w:eastAsia="Calibri" w:hAnsi="Arial" w:cs="Arial"/>
        </w:rPr>
        <w:t xml:space="preserve"> svake godine.</w:t>
      </w:r>
    </w:p>
    <w:p w14:paraId="707AAE7C" w14:textId="77777777" w:rsidR="00F57F09" w:rsidRPr="00F23823" w:rsidRDefault="00F57F09" w:rsidP="00F57F09">
      <w:pPr>
        <w:autoSpaceDE w:val="0"/>
        <w:autoSpaceDN w:val="0"/>
        <w:adjustRightInd w:val="0"/>
        <w:rPr>
          <w:rFonts w:ascii="Arial" w:eastAsia="Calibri" w:hAnsi="Arial" w:cs="Arial"/>
          <w:b/>
        </w:rPr>
      </w:pPr>
    </w:p>
    <w:p w14:paraId="2D84C4E2"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8. A203214: Program zaštite i očuvanja kulturnih dobara </w:t>
      </w:r>
      <w:r w:rsidRPr="00F23823">
        <w:rPr>
          <w:rFonts w:ascii="Arial" w:eastAsia="Calibri" w:hAnsi="Arial" w:cs="Arial"/>
        </w:rPr>
        <w:t>– u sklopu navedene aktivnosti nisu planirani rashodi.</w:t>
      </w:r>
    </w:p>
    <w:p w14:paraId="78E1672F" w14:textId="77777777" w:rsidR="00F57F09" w:rsidRPr="00F23823" w:rsidRDefault="00F57F09" w:rsidP="005A1E11">
      <w:pPr>
        <w:autoSpaceDE w:val="0"/>
        <w:autoSpaceDN w:val="0"/>
        <w:adjustRightInd w:val="0"/>
        <w:rPr>
          <w:rFonts w:ascii="Arial" w:eastAsia="Calibri" w:hAnsi="Arial" w:cs="Arial"/>
        </w:rPr>
      </w:pPr>
    </w:p>
    <w:p w14:paraId="07419731" w14:textId="77777777" w:rsidR="00F57F09" w:rsidRPr="00F23823" w:rsidRDefault="00F57F09" w:rsidP="005A1E11">
      <w:pPr>
        <w:autoSpaceDE w:val="0"/>
        <w:autoSpaceDN w:val="0"/>
        <w:adjustRightInd w:val="0"/>
        <w:rPr>
          <w:rFonts w:ascii="Arial" w:eastAsia="Calibri" w:hAnsi="Arial" w:cs="Arial"/>
        </w:rPr>
      </w:pPr>
    </w:p>
    <w:p w14:paraId="7B00B7DF" w14:textId="77777777" w:rsidR="00F57F09" w:rsidRPr="00F23823" w:rsidRDefault="00F57F09" w:rsidP="005A1E11">
      <w:pPr>
        <w:autoSpaceDE w:val="0"/>
        <w:autoSpaceDN w:val="0"/>
        <w:adjustRightInd w:val="0"/>
        <w:rPr>
          <w:rFonts w:ascii="Arial" w:eastAsia="Calibri" w:hAnsi="Arial" w:cs="Arial"/>
        </w:rPr>
      </w:pPr>
    </w:p>
    <w:p w14:paraId="5B48B257" w14:textId="77777777" w:rsidR="005A1E11" w:rsidRPr="00F23823" w:rsidRDefault="005A1E11" w:rsidP="005A1E11">
      <w:pPr>
        <w:rPr>
          <w:rFonts w:ascii="Arial" w:eastAsia="Calibri" w:hAnsi="Arial" w:cs="Arial"/>
        </w:rPr>
      </w:pPr>
      <w:bookmarkStart w:id="275" w:name="_Hlk144802397"/>
      <w:bookmarkEnd w:id="274"/>
    </w:p>
    <w:p w14:paraId="11DB8356" w14:textId="77777777" w:rsidR="00F57F09" w:rsidRPr="00F23823" w:rsidRDefault="00F57F09" w:rsidP="005A1E11">
      <w:pPr>
        <w:rPr>
          <w:rFonts w:ascii="Arial" w:eastAsia="Calibri" w:hAnsi="Arial" w:cs="Arial"/>
        </w:rPr>
      </w:pPr>
    </w:p>
    <w:p w14:paraId="137DA9DC" w14:textId="77777777" w:rsidR="00F57F09" w:rsidRPr="00F23823" w:rsidRDefault="00F57F09" w:rsidP="005A1E11">
      <w:pPr>
        <w:rPr>
          <w:rFonts w:ascii="Arial" w:eastAsia="Calibri" w:hAnsi="Arial" w:cs="Arial"/>
        </w:rPr>
      </w:pPr>
    </w:p>
    <w:p w14:paraId="5223F690" w14:textId="77777777" w:rsidR="00F57F09" w:rsidRPr="00F23823" w:rsidRDefault="00F57F09" w:rsidP="005A1E11">
      <w:pPr>
        <w:rPr>
          <w:rFonts w:ascii="Arial" w:eastAsia="Calibri" w:hAnsi="Arial" w:cs="Arial"/>
        </w:rPr>
      </w:pPr>
    </w:p>
    <w:p w14:paraId="27B1869E" w14:textId="77777777" w:rsidR="00F57F09" w:rsidRPr="00F23823" w:rsidRDefault="00F57F09" w:rsidP="005A1E11">
      <w:pPr>
        <w:rPr>
          <w:rFonts w:ascii="Arial" w:eastAsia="Calibri" w:hAnsi="Arial" w:cs="Arial"/>
        </w:rPr>
      </w:pPr>
    </w:p>
    <w:p w14:paraId="1598CF26" w14:textId="77777777" w:rsidR="00F57F09" w:rsidRPr="00F23823" w:rsidRDefault="00F57F09" w:rsidP="005A1E11">
      <w:pPr>
        <w:rPr>
          <w:rFonts w:ascii="Arial" w:eastAsia="Calibri" w:hAnsi="Arial" w:cs="Arial"/>
        </w:rPr>
      </w:pPr>
    </w:p>
    <w:p w14:paraId="63A007AB" w14:textId="77777777" w:rsidR="00F57F09" w:rsidRPr="00F23823" w:rsidRDefault="00F57F09" w:rsidP="005A1E11">
      <w:pPr>
        <w:rPr>
          <w:rFonts w:ascii="Arial" w:eastAsia="Calibri" w:hAnsi="Arial" w:cs="Arial"/>
        </w:rPr>
      </w:pPr>
    </w:p>
    <w:p w14:paraId="4A10E811" w14:textId="77777777" w:rsidR="00F57F09" w:rsidRPr="00F23823" w:rsidRDefault="00F57F09" w:rsidP="005A1E11">
      <w:pPr>
        <w:rPr>
          <w:rFonts w:ascii="Arial" w:eastAsia="Calibri" w:hAnsi="Arial" w:cs="Arial"/>
        </w:rPr>
      </w:pPr>
    </w:p>
    <w:p w14:paraId="735D60DD" w14:textId="77777777" w:rsidR="00F57F09" w:rsidRPr="00F23823" w:rsidRDefault="00F57F09" w:rsidP="005A1E11">
      <w:pPr>
        <w:rPr>
          <w:rFonts w:ascii="Arial" w:eastAsia="Calibri" w:hAnsi="Arial" w:cs="Arial"/>
        </w:rPr>
      </w:pPr>
    </w:p>
    <w:p w14:paraId="76376228" w14:textId="77777777" w:rsidR="00F57F09" w:rsidRPr="00F23823" w:rsidRDefault="00F57F09" w:rsidP="005A1E11">
      <w:pPr>
        <w:rPr>
          <w:rFonts w:ascii="Arial" w:eastAsia="Calibri" w:hAnsi="Arial" w:cs="Arial"/>
        </w:rPr>
      </w:pPr>
    </w:p>
    <w:p w14:paraId="1379EE90" w14:textId="77777777" w:rsidR="00F57F09" w:rsidRPr="00F23823" w:rsidRDefault="00F57F09" w:rsidP="005A1E11">
      <w:pPr>
        <w:rPr>
          <w:rFonts w:ascii="Arial" w:eastAsia="Calibri" w:hAnsi="Arial" w:cs="Arial"/>
        </w:rPr>
      </w:pPr>
    </w:p>
    <w:p w14:paraId="725DB4BA" w14:textId="77777777" w:rsidR="00F57F09" w:rsidRPr="00F23823" w:rsidRDefault="00F57F09" w:rsidP="005A1E11">
      <w:pPr>
        <w:rPr>
          <w:rFonts w:ascii="Arial" w:eastAsia="Calibri" w:hAnsi="Arial" w:cs="Arial"/>
        </w:rPr>
      </w:pPr>
    </w:p>
    <w:p w14:paraId="2D90D97D" w14:textId="77777777" w:rsidR="00F57F09" w:rsidRPr="00F23823" w:rsidRDefault="00F57F09" w:rsidP="005A1E11">
      <w:pPr>
        <w:rPr>
          <w:rFonts w:ascii="Arial" w:eastAsia="Calibri" w:hAnsi="Arial" w:cs="Arial"/>
        </w:rPr>
      </w:pPr>
    </w:p>
    <w:p w14:paraId="44F77FEB" w14:textId="77777777" w:rsidR="00F57F09" w:rsidRPr="00F23823" w:rsidRDefault="00F57F09" w:rsidP="00F57F09">
      <w:pPr>
        <w:pStyle w:val="Naslov3"/>
        <w:rPr>
          <w:rFonts w:eastAsia="Calibri"/>
        </w:rPr>
      </w:pPr>
      <w:bookmarkStart w:id="276" w:name="_Toc146005857"/>
      <w:bookmarkStart w:id="277" w:name="_Toc152222824"/>
      <w:bookmarkStart w:id="278" w:name="_Toc215812592"/>
      <w:r w:rsidRPr="00F23823">
        <w:rPr>
          <w:rFonts w:eastAsia="Calibri"/>
        </w:rPr>
        <w:lastRenderedPageBreak/>
        <w:t>Program (2034): Javne potrebe u sportu</w:t>
      </w:r>
      <w:bookmarkEnd w:id="276"/>
      <w:bookmarkEnd w:id="277"/>
      <w:bookmarkEnd w:id="278"/>
    </w:p>
    <w:p w14:paraId="42B215B4" w14:textId="77777777" w:rsidR="00F57F09" w:rsidRPr="00F23823" w:rsidRDefault="00F57F09"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F23823" w:rsidRPr="00AF4584" w14:paraId="3A094E42" w14:textId="77777777" w:rsidTr="00681796">
        <w:tc>
          <w:tcPr>
            <w:tcW w:w="1439" w:type="dxa"/>
          </w:tcPr>
          <w:p w14:paraId="0EEEA99F" w14:textId="46F1603D" w:rsidR="00F23823" w:rsidRPr="00AF4584" w:rsidRDefault="00F23823" w:rsidP="00F23823">
            <w:pPr>
              <w:rPr>
                <w:rFonts w:ascii="Arial" w:eastAsia="Calibri" w:hAnsi="Arial" w:cs="Arial"/>
                <w:color w:val="FF0000"/>
              </w:rPr>
            </w:pPr>
            <w:r w:rsidRPr="00795FE4">
              <w:rPr>
                <w:rFonts w:ascii="Arial" w:eastAsia="Calibri" w:hAnsi="Arial" w:cs="Arial"/>
              </w:rPr>
              <w:t>OPIS PROGRAMA:</w:t>
            </w:r>
          </w:p>
        </w:tc>
        <w:tc>
          <w:tcPr>
            <w:tcW w:w="13121" w:type="dxa"/>
          </w:tcPr>
          <w:p w14:paraId="3D44F61F" w14:textId="77777777" w:rsidR="00F23823" w:rsidRPr="00795FE4" w:rsidRDefault="00F23823" w:rsidP="00F23823">
            <w:pPr>
              <w:rPr>
                <w:rFonts w:ascii="Arial" w:eastAsia="Calibri" w:hAnsi="Arial" w:cs="Arial"/>
              </w:rPr>
            </w:pPr>
            <w:r w:rsidRPr="00795FE4">
              <w:rPr>
                <w:rFonts w:ascii="Arial" w:eastAsia="Calibri" w:hAnsi="Arial" w:cs="Arial"/>
              </w:rPr>
              <w:t>Ovim programom planiraju se financijska sredstva kojima se osigurava ostvarivanje sportske djelatnosti, poslova, akcija i manifestacija u sportu koje su od interesa za Općinu, a odnose se na poticanje i promociju sporta na području Općine, provođenje programa tjelesne kulture, a posebno, djelovanje Zajednice sportova i udruga i klubova u sportu na području općine, sa svrhom pomaganja obavljanja sportskih djelatnosti, odnosno djelovanja Zajednice sportova i drugih udruga na organizaciji i izvođenju sportskih aktivnosti, usklađivanju aktivnosti njihovih članica, na uključivanju djece, mladih i ostalih građana u sportske programe, na pripremanju i sudjelovanju u amaterskim i drugim sportskim natjecanjima kao i poticanja sportskih aktivnosti koje su u funkciji unapređenja i čuvanja zdravlja i postizanja psihofizičke sposobnosti stanovnika. U osiguravanju sredstava prvenstveno je cilj da se podržavaju sportske udruge djece i mladeži.</w:t>
            </w:r>
          </w:p>
          <w:p w14:paraId="19A2D190" w14:textId="77777777" w:rsidR="00F23823" w:rsidRPr="00795FE4" w:rsidRDefault="00F23823" w:rsidP="00F23823">
            <w:pPr>
              <w:rPr>
                <w:rFonts w:ascii="Arial" w:eastAsia="Calibri" w:hAnsi="Arial" w:cs="Arial"/>
              </w:rPr>
            </w:pPr>
          </w:p>
          <w:p w14:paraId="164E5409" w14:textId="77777777" w:rsidR="00F23823" w:rsidRPr="00795FE4" w:rsidRDefault="00F23823" w:rsidP="00F23823">
            <w:pPr>
              <w:rPr>
                <w:rFonts w:ascii="Arial" w:eastAsia="Calibri" w:hAnsi="Arial" w:cs="Arial"/>
              </w:rPr>
            </w:pPr>
            <w:r w:rsidRPr="00795FE4">
              <w:rPr>
                <w:rFonts w:ascii="Arial" w:eastAsia="Calibri" w:hAnsi="Arial" w:cs="Arial"/>
              </w:rPr>
              <w:t>Kako bi se sport u Općini mogao razvijati, a aktivnosti provoditi koordinirano, Općina je sukladno odredbama Zakona o sportu osnovala Zajednicu sportova koja obavlja Zakonom definirane poslove, prvenstveno usklađuje aktivnosti svojih članova, potiče i promiče sport u svim svojim oblicima, te daje prijedloge za razvoj sporta u Općini. Zajednica izrađuje plan raspodjele sredstava za programsku djelatnost sportskih udruga, osigurava potrebe za realizaciju manifestacija u sportu u obimu definiranom ovim Programom te realizira druge programe u okviru njene nadležnosti. Sukladno ostvarenim proračunskim prihodima, skupština Zajednice obvezna je usvojiti detaljan plan raspodjele financijskih sredstava, kojim se sufinanciraju aktivnosti sportskih udruga i druge potrebe u sportu koje se financiraju putem Zajednice. Osim materijalnih troškova Zajednice (plaća tajnika i materijalni rashodi), putem Zajednice financiraju se rashodi za rad svih sportskih klubova koji udovoljavaju kriterije financiranja. Sportski klubovi i udruge u sportu Općine, s ciljem razvoja sporta i povećanja društvene uključenosti naših građana, organiziraju tijekom godine i veći broj turnira.</w:t>
            </w:r>
          </w:p>
          <w:p w14:paraId="1F7DD962" w14:textId="55FAA520" w:rsidR="00F23823" w:rsidRPr="00AF4584" w:rsidRDefault="00F23823" w:rsidP="00F23823">
            <w:pPr>
              <w:rPr>
                <w:rFonts w:ascii="Arial" w:eastAsia="Calibri" w:hAnsi="Arial" w:cs="Arial"/>
                <w:color w:val="FF0000"/>
              </w:rPr>
            </w:pPr>
            <w:r w:rsidRPr="00795FE4">
              <w:rPr>
                <w:rFonts w:ascii="Arial" w:eastAsia="Calibri" w:hAnsi="Arial" w:cs="Arial"/>
              </w:rPr>
              <w:t>Sredstva za realizaciju programa putem Zajednice sportova, biti će doznačena na račun Zajednice sportova koja se obvezna dostaviti Općini pravdanje doznačenih sredstava u skladu s odredbama iz javnog natječaja i drugih zakonskih i podzakonskih propisa vezanih uz djelovanje udruga.</w:t>
            </w:r>
            <w:r w:rsidRPr="00795FE4">
              <w:rPr>
                <w:rFonts w:ascii="Arial" w:hAnsi="Arial" w:cs="Arial"/>
              </w:rPr>
              <w:t xml:space="preserve"> Predviđena sredstva udrugama rasporedit će se temeljem natječaja sukladno odredbama Uredbe o kriterijima, mjerilima i postupcima financiranja i ugovaranja programa od interesa za opće dobro koje provode udruge. Očekivani termin raspisivanja javnog poziva/natječaja je prvo tromjesečje tekuće godine</w:t>
            </w:r>
          </w:p>
        </w:tc>
      </w:tr>
      <w:tr w:rsidR="00F23823" w:rsidRPr="00AF4584" w14:paraId="24E3B003" w14:textId="77777777" w:rsidTr="00681796">
        <w:tc>
          <w:tcPr>
            <w:tcW w:w="1439" w:type="dxa"/>
          </w:tcPr>
          <w:p w14:paraId="120C02A9" w14:textId="38BEB81A" w:rsidR="00F23823" w:rsidRPr="00AF4584" w:rsidRDefault="00F23823" w:rsidP="00F23823">
            <w:pPr>
              <w:rPr>
                <w:rFonts w:ascii="Arial" w:eastAsia="Calibri" w:hAnsi="Arial" w:cs="Arial"/>
                <w:color w:val="FF0000"/>
              </w:rPr>
            </w:pPr>
            <w:r w:rsidRPr="00795FE4">
              <w:rPr>
                <w:rFonts w:ascii="Arial" w:eastAsia="Calibri" w:hAnsi="Arial" w:cs="Arial"/>
              </w:rPr>
              <w:t>ZAKONSKE I DRUGE PRAVNE OSNOVE PROGRAMA:</w:t>
            </w:r>
          </w:p>
        </w:tc>
        <w:tc>
          <w:tcPr>
            <w:tcW w:w="13121" w:type="dxa"/>
          </w:tcPr>
          <w:p w14:paraId="71CEC836" w14:textId="2618DE4E"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Zakon o kulturnim vijećima i financiranju javnih potreba u kulturi (NN 83/22), Zakon o lokalnoj i područnoj (regionalnoj) samoupravi (NN 33/01, 60/01, 129/05, 109/07, 125/08, 36/09, 150/11, 144/12, 19/13, 137/15, 98/19, 144/20), Zakon o financiranju jedinica lokalne i područne (regionalne) samouprave (NN 127/17, 138/20, 151/22, 114/23), Zakon o sportu (NN 141/22), Zakon o udrugama (NN 74/14, 70/17, 98/19, 151/22), </w:t>
            </w:r>
            <w:r w:rsidRPr="00795FE4">
              <w:rPr>
                <w:rFonts w:ascii="Arial" w:hAnsi="Arial" w:cs="Arial"/>
                <w:b/>
              </w:rPr>
              <w:t>Uredba o kriterijima, mjerilima i postupcima financiranja i ugovaranja programa i projekata od interesa za opće dobro koje provode udruge (NN 26/15, 37/2021),</w:t>
            </w:r>
            <w:r w:rsidRPr="00795FE4">
              <w:rPr>
                <w:rFonts w:ascii="Arial" w:hAnsi="Arial" w:cs="Arial"/>
              </w:rPr>
              <w:t xml:space="preserve"> PRIRUČNIK za postupanje u primjeni Uredbe o kriterijima, mjerilima i postupcima financiranja i ugovaranja programa i projekata od interesa za opće dobro koje provode udruge (Vlada RH), Statut Općine i drugi akti</w:t>
            </w:r>
          </w:p>
        </w:tc>
      </w:tr>
      <w:tr w:rsidR="00F23823" w:rsidRPr="00AF4584" w14:paraId="4B859D29" w14:textId="77777777" w:rsidTr="00681796">
        <w:tc>
          <w:tcPr>
            <w:tcW w:w="1439" w:type="dxa"/>
          </w:tcPr>
          <w:p w14:paraId="4DE42840" w14:textId="542D84E9" w:rsidR="00F23823" w:rsidRPr="00AF4584" w:rsidRDefault="00F23823" w:rsidP="00F23823">
            <w:pPr>
              <w:rPr>
                <w:rFonts w:ascii="Arial" w:eastAsia="Calibri" w:hAnsi="Arial" w:cs="Arial"/>
                <w:color w:val="FF0000"/>
              </w:rPr>
            </w:pPr>
            <w:r w:rsidRPr="00795FE4">
              <w:rPr>
                <w:rFonts w:ascii="Arial" w:eastAsia="Calibri" w:hAnsi="Arial" w:cs="Arial"/>
              </w:rPr>
              <w:t>OPĆI CILJ:</w:t>
            </w:r>
          </w:p>
        </w:tc>
        <w:tc>
          <w:tcPr>
            <w:tcW w:w="13121" w:type="dxa"/>
          </w:tcPr>
          <w:p w14:paraId="7D1FE448" w14:textId="40DC1D8E"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Poticanje sportsko-rekreacijskih aktivnosti građana. </w:t>
            </w:r>
          </w:p>
        </w:tc>
      </w:tr>
      <w:tr w:rsidR="00F23823" w:rsidRPr="00AF4584" w14:paraId="14B3DDB3" w14:textId="77777777" w:rsidTr="00414351">
        <w:tc>
          <w:tcPr>
            <w:tcW w:w="1439" w:type="dxa"/>
            <w:vAlign w:val="bottom"/>
          </w:tcPr>
          <w:p w14:paraId="0AE23B8D" w14:textId="18C767B8" w:rsidR="00F23823" w:rsidRPr="00AF4584" w:rsidRDefault="00F23823" w:rsidP="00F23823">
            <w:pPr>
              <w:rPr>
                <w:rFonts w:ascii="Arial" w:eastAsia="Calibri" w:hAnsi="Arial" w:cs="Arial"/>
                <w:color w:val="FF0000"/>
              </w:rPr>
            </w:pPr>
            <w:r w:rsidRPr="00795FE4">
              <w:rPr>
                <w:rFonts w:ascii="Arial" w:eastAsia="Calibri" w:hAnsi="Arial" w:cs="Arial"/>
              </w:rPr>
              <w:t>POSEBNI CILJEVI:</w:t>
            </w:r>
          </w:p>
        </w:tc>
        <w:tc>
          <w:tcPr>
            <w:tcW w:w="13121" w:type="dxa"/>
            <w:vAlign w:val="bottom"/>
          </w:tcPr>
          <w:p w14:paraId="7BBE7A29"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Povećanje razine psihofizičkog zdravlja mještana i natjecateljskog duha kod mladih</w:t>
            </w:r>
          </w:p>
          <w:p w14:paraId="5561651D"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 xml:space="preserve">Proračunskim sredstvima izvršiti zakonom utvrđenu mogućnost pomaganja obavljanja sportskih djelatnosti, odnosno djelovanja Zajednice sportova i drugih udruga i klubova u organizaciji i izvođenju sportskih aktivnosti, sa svrhom uključivanja djece, mladih i ostalih građana u sportske programe. </w:t>
            </w:r>
          </w:p>
          <w:p w14:paraId="1470EADF"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Poticanje i promicanje bavljenja sportom od najranije dobi, stvaranje uvjeta za zadovoljavanje potreba u područjima sportskih djelatnosti svih dobnih uzrasta. Kvalitetno upravljati i optimalno koristiti sportske objekte.</w:t>
            </w:r>
          </w:p>
          <w:p w14:paraId="24135515" w14:textId="4AEF1E9D"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Sustavno usmjeravati razvoj sporta, uključivanje što većeg broja djece, mladih i građana u sportske aktivnosti, promicanje zdravog života i borbe protiv svih oblika ovisnosti i nasilja.</w:t>
            </w:r>
          </w:p>
        </w:tc>
      </w:tr>
    </w:tbl>
    <w:p w14:paraId="5FEB033C" w14:textId="77777777" w:rsidR="005A1E11" w:rsidRPr="00F23823" w:rsidRDefault="005A1E11" w:rsidP="005A1E11">
      <w:pPr>
        <w:rPr>
          <w:rFonts w:ascii="Arial" w:eastAsia="Calibri" w:hAnsi="Arial" w:cs="Arial"/>
        </w:rPr>
      </w:pPr>
    </w:p>
    <w:p w14:paraId="1FF400C1" w14:textId="77777777" w:rsidR="00F23823" w:rsidRDefault="00F23823" w:rsidP="005A1E11">
      <w:pPr>
        <w:rPr>
          <w:rFonts w:ascii="Arial" w:eastAsia="Calibri" w:hAnsi="Arial" w:cs="Arial"/>
        </w:rPr>
      </w:pPr>
    </w:p>
    <w:p w14:paraId="4D61A64A" w14:textId="77777777" w:rsidR="00A31824" w:rsidRPr="00F23823" w:rsidRDefault="00A31824" w:rsidP="005A1E11">
      <w:pPr>
        <w:rPr>
          <w:rFonts w:ascii="Arial" w:eastAsia="Calibri" w:hAnsi="Arial" w:cs="Arial"/>
        </w:rPr>
      </w:pPr>
    </w:p>
    <w:p w14:paraId="38FECD8D" w14:textId="77777777" w:rsidR="00795AD0" w:rsidRPr="00F23823"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23823">
        <w:rPr>
          <w:rFonts w:ascii="Arial" w:eastAsia="Calibri" w:hAnsi="Arial" w:cs="Arial"/>
          <w:b/>
        </w:rPr>
        <w:lastRenderedPageBreak/>
        <w:t>Procjena i ishodište potrebnih sredstava za aktivnosti unutar programa</w:t>
      </w:r>
    </w:p>
    <w:p w14:paraId="020FF38B" w14:textId="77777777" w:rsidR="00795AD0" w:rsidRPr="00F23823" w:rsidRDefault="00795AD0" w:rsidP="005A1E11">
      <w:pPr>
        <w:rPr>
          <w:rFonts w:ascii="Arial" w:eastAsia="Calibri" w:hAnsi="Arial" w:cs="Arial"/>
        </w:rPr>
      </w:pPr>
    </w:p>
    <w:p w14:paraId="55E810BA" w14:textId="33F538DD" w:rsidR="005A1E11" w:rsidRPr="00F2382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CB29C58" w14:textId="643CBB4E" w:rsidR="006C1824" w:rsidRPr="00F23823" w:rsidRDefault="00DD1E4A" w:rsidP="005A1E11">
      <w:pPr>
        <w:rPr>
          <w:rFonts w:ascii="Arial" w:eastAsia="Calibri" w:hAnsi="Arial" w:cs="Arial"/>
        </w:rPr>
      </w:pPr>
      <w:r w:rsidRPr="00DD1E4A">
        <w:rPr>
          <w:rFonts w:eastAsia="Calibri"/>
          <w:noProof/>
        </w:rPr>
        <w:drawing>
          <wp:inline distT="0" distB="0" distL="0" distR="0" wp14:anchorId="6EB27341" wp14:editId="23739836">
            <wp:extent cx="9251950" cy="3199765"/>
            <wp:effectExtent l="0" t="0" r="6350" b="635"/>
            <wp:docPr id="137881226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1950" cy="3199765"/>
                    </a:xfrm>
                    <a:prstGeom prst="rect">
                      <a:avLst/>
                    </a:prstGeom>
                    <a:noFill/>
                    <a:ln>
                      <a:noFill/>
                    </a:ln>
                  </pic:spPr>
                </pic:pic>
              </a:graphicData>
            </a:graphic>
          </wp:inline>
        </w:drawing>
      </w:r>
    </w:p>
    <w:p w14:paraId="7A945B6F" w14:textId="58630901" w:rsidR="005A1E11" w:rsidRPr="00F23823" w:rsidRDefault="005A1E11" w:rsidP="005A1E11">
      <w:pPr>
        <w:rPr>
          <w:rFonts w:ascii="Arial" w:eastAsia="Calibri" w:hAnsi="Arial" w:cs="Arial"/>
          <w:i/>
          <w:sz w:val="18"/>
        </w:rPr>
      </w:pPr>
      <w:bookmarkStart w:id="279" w:name="_Hlk144802496"/>
      <w:bookmarkEnd w:id="275"/>
      <w:r w:rsidRPr="00F23823">
        <w:rPr>
          <w:rFonts w:ascii="Arial" w:eastAsia="Calibri" w:hAnsi="Arial" w:cs="Arial"/>
          <w:i/>
          <w:sz w:val="18"/>
        </w:rPr>
        <w:t xml:space="preserve">* </w:t>
      </w:r>
      <w:r w:rsidRPr="00F23823">
        <w:rPr>
          <w:rFonts w:ascii="Arial" w:eastAsia="Calibri" w:hAnsi="Arial" w:cs="Arial"/>
          <w:b/>
          <w:i/>
          <w:sz w:val="18"/>
        </w:rPr>
        <w:t>Aktivnost A203401</w:t>
      </w:r>
      <w:r w:rsidRPr="00F23823">
        <w:rPr>
          <w:rFonts w:ascii="Arial" w:eastAsia="Calibri" w:hAnsi="Arial" w:cs="Arial"/>
          <w:i/>
          <w:sz w:val="18"/>
        </w:rPr>
        <w:t xml:space="preserve"> u 2013. godini je imala naziv Potpore sportskim klubovima. Od Izmjena i dopuna proračuna Općine za 2017. ova aktivnost ima naziv A203401 – Najmovi zemljišta i objekata za sportsku djelatnost</w:t>
      </w:r>
    </w:p>
    <w:p w14:paraId="6E7902E1" w14:textId="77777777" w:rsidR="008F609D" w:rsidRPr="00F23823" w:rsidRDefault="008F609D" w:rsidP="008F609D">
      <w:pPr>
        <w:shd w:val="clear" w:color="auto" w:fill="FFFFFF"/>
        <w:jc w:val="right"/>
        <w:rPr>
          <w:rFonts w:ascii="Arial" w:hAnsi="Arial" w:cs="Arial"/>
        </w:rPr>
      </w:pPr>
      <w:r w:rsidRPr="00F23823">
        <w:rPr>
          <w:rFonts w:ascii="Arial" w:hAnsi="Arial" w:cs="Arial"/>
          <w:b/>
        </w:rPr>
        <w:t>RAZLOG ODSTUPANJA OD PROŠLOGODIŠNJIH PROJEKCIJA</w:t>
      </w:r>
      <w:r w:rsidRPr="00F23823">
        <w:rPr>
          <w:rFonts w:ascii="Arial" w:hAnsi="Arial" w:cs="Arial"/>
        </w:rPr>
        <w:t xml:space="preserve">: </w:t>
      </w:r>
    </w:p>
    <w:p w14:paraId="3370764A" w14:textId="77777777" w:rsidR="008F609D" w:rsidRPr="00F23823" w:rsidRDefault="008F609D" w:rsidP="008F609D">
      <w:pPr>
        <w:shd w:val="clear" w:color="auto" w:fill="FFFFFF"/>
        <w:jc w:val="right"/>
        <w:rPr>
          <w:rFonts w:ascii="Arial" w:hAnsi="Arial" w:cs="Arial"/>
        </w:rPr>
      </w:pPr>
      <w:r w:rsidRPr="00F23823">
        <w:rPr>
          <w:rFonts w:ascii="Arial" w:hAnsi="Arial" w:cs="Arial"/>
        </w:rPr>
        <w:t>Po navedenom programu nije bilo značajnijih odstupanja.</w:t>
      </w:r>
    </w:p>
    <w:p w14:paraId="25F9B926" w14:textId="77777777" w:rsidR="00F23823" w:rsidRPr="00F23823" w:rsidRDefault="00F23823" w:rsidP="00F23823">
      <w:pPr>
        <w:rPr>
          <w:rFonts w:ascii="Arial" w:eastAsia="Calibri" w:hAnsi="Arial" w:cs="Arial"/>
          <w:i/>
        </w:rPr>
      </w:pPr>
      <w:bookmarkStart w:id="280" w:name="_Hlk144802713"/>
      <w:bookmarkEnd w:id="279"/>
      <w:r w:rsidRPr="00F23823">
        <w:rPr>
          <w:rFonts w:ascii="Arial" w:eastAsia="Calibri" w:hAnsi="Arial" w:cs="Arial"/>
          <w:b/>
        </w:rPr>
        <w:t>Ishodište i pokazatelji na kojima se zasnivaju izračuni i ocjene</w:t>
      </w:r>
      <w:r w:rsidRPr="00F23823">
        <w:rPr>
          <w:rFonts w:ascii="Arial" w:eastAsia="Calibri" w:hAnsi="Arial" w:cs="Arial"/>
        </w:rPr>
        <w:t xml:space="preserve"> </w:t>
      </w:r>
      <w:r w:rsidRPr="00F23823">
        <w:rPr>
          <w:rFonts w:ascii="Arial" w:eastAsia="Calibri" w:hAnsi="Arial" w:cs="Arial"/>
          <w:b/>
        </w:rPr>
        <w:t>potrebnih sredstava za provođenje programa:</w:t>
      </w:r>
      <w:r w:rsidRPr="00F238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769593" w14:textId="24A306EB" w:rsidR="00F57F09" w:rsidRDefault="00F23823" w:rsidP="00F23823">
      <w:pPr>
        <w:rPr>
          <w:rFonts w:ascii="Arial" w:eastAsia="Calibri" w:hAnsi="Arial" w:cs="Arial"/>
          <w:lang w:eastAsia="hr-HR"/>
        </w:rPr>
      </w:pPr>
      <w:r w:rsidRPr="00F23823">
        <w:rPr>
          <w:rFonts w:ascii="Arial" w:eastAsia="Calibri" w:hAnsi="Arial" w:cs="Arial"/>
          <w:b/>
        </w:rPr>
        <w:t>Izvještaj o postignutim ciljevima i rezultatima programa temeljenim na pokazateljima uspješnosti u prethodnoj godini</w:t>
      </w:r>
      <w:r w:rsidRPr="00F23823">
        <w:rPr>
          <w:rFonts w:ascii="Arial" w:eastAsia="Calibri" w:hAnsi="Arial" w:cs="Arial"/>
        </w:rPr>
        <w:t xml:space="preserve">: </w:t>
      </w:r>
      <w:r w:rsidRPr="00F23823">
        <w:rPr>
          <w:rFonts w:ascii="Arial" w:eastAsia="Calibri" w:hAnsi="Arial" w:cs="Arial"/>
          <w:lang w:eastAsia="hr-HR"/>
        </w:rPr>
        <w:t>Izvršenje je u okviru očekivanih vrijednosti</w:t>
      </w:r>
      <w:r w:rsidR="00DD1E4A">
        <w:rPr>
          <w:rFonts w:ascii="Arial" w:eastAsia="Calibri" w:hAnsi="Arial" w:cs="Arial"/>
          <w:lang w:eastAsia="hr-HR"/>
        </w:rPr>
        <w:t>.</w:t>
      </w:r>
    </w:p>
    <w:p w14:paraId="57D3A460" w14:textId="77777777" w:rsidR="00F23823" w:rsidRPr="00D95FDA" w:rsidRDefault="00F23823" w:rsidP="00F23823">
      <w:pPr>
        <w:rPr>
          <w:rFonts w:ascii="Arial" w:eastAsia="Calibri" w:hAnsi="Arial" w:cs="Arial"/>
        </w:rPr>
      </w:pPr>
    </w:p>
    <w:p w14:paraId="2732125A" w14:textId="1C101EE9" w:rsidR="00F23823" w:rsidRPr="00FD1B3B" w:rsidRDefault="00F23823" w:rsidP="00F23823">
      <w:pPr>
        <w:rPr>
          <w:rFonts w:ascii="Arial" w:hAnsi="Arial" w:cs="Arial"/>
        </w:rPr>
      </w:pPr>
      <w:r w:rsidRPr="00FD1B3B">
        <w:rPr>
          <w:rFonts w:ascii="Arial" w:eastAsia="Calibri" w:hAnsi="Arial" w:cs="Arial"/>
        </w:rPr>
        <w:t>Program javnih potreba u sportu Općine Konavle za 20</w:t>
      </w:r>
      <w:r>
        <w:rPr>
          <w:rFonts w:ascii="Arial" w:eastAsia="Calibri" w:hAnsi="Arial" w:cs="Arial"/>
        </w:rPr>
        <w:t>2</w:t>
      </w:r>
      <w:r w:rsidR="00DD1E4A">
        <w:rPr>
          <w:rFonts w:ascii="Arial" w:eastAsia="Calibri" w:hAnsi="Arial" w:cs="Arial"/>
        </w:rPr>
        <w:t>6</w:t>
      </w:r>
      <w:r w:rsidRPr="00FD1B3B">
        <w:rPr>
          <w:rFonts w:ascii="Arial" w:eastAsia="Calibri" w:hAnsi="Arial" w:cs="Arial"/>
        </w:rPr>
        <w:t xml:space="preserve">. i plan raspodjele financijskih sredstava po korisnicima utvrđuje se na temelju </w:t>
      </w:r>
      <w:r w:rsidRPr="00FD1B3B">
        <w:rPr>
          <w:rFonts w:ascii="Arial" w:hAnsi="Arial" w:cs="Arial"/>
        </w:rPr>
        <w:t xml:space="preserve">Uredbe o kriterijima, mjerilima i postupcima financiranja i ugovaranja programa i projekata od interesa za opće dobro koje provode udruge (Narodne novine 26/15, 37/21), Pravilnika o financiranju programa, projekata i javnih potreba sredstvima proračuna Općine Konavle (Službeni glasnik Općine Konavle 8/15, 5/22), </w:t>
      </w:r>
      <w:r w:rsidRPr="00FD1B3B">
        <w:rPr>
          <w:rFonts w:ascii="Arial" w:eastAsia="Calibri" w:hAnsi="Arial" w:cs="Arial"/>
        </w:rPr>
        <w:t>Odluke općinskog načelnika o načinu raspodjele raspoloživih sredstava iz Proračuna Općine Konavle za 202</w:t>
      </w:r>
      <w:r w:rsidR="00DD1E4A">
        <w:rPr>
          <w:rFonts w:ascii="Arial" w:eastAsia="Calibri" w:hAnsi="Arial" w:cs="Arial"/>
        </w:rPr>
        <w:t>6</w:t>
      </w:r>
      <w:r w:rsidRPr="00FD1B3B">
        <w:rPr>
          <w:rFonts w:ascii="Arial" w:eastAsia="Calibri" w:hAnsi="Arial" w:cs="Arial"/>
        </w:rPr>
        <w:t xml:space="preserve">. namijenjenih financiranju projekata, programa i aktivnosti javnih potreba putem javnih poziva, </w:t>
      </w:r>
      <w:r w:rsidRPr="00FD1B3B">
        <w:rPr>
          <w:rFonts w:ascii="Arial" w:hAnsi="Arial" w:cs="Arial"/>
        </w:rPr>
        <w:t>javnog natječaja / poziva, te Odluke o izvršavanju proračuna Općine Konavle.</w:t>
      </w:r>
    </w:p>
    <w:p w14:paraId="5AF57C3C" w14:textId="77777777" w:rsidR="00DD1E4A" w:rsidRDefault="00DD1E4A" w:rsidP="00F23823">
      <w:pPr>
        <w:rPr>
          <w:rFonts w:ascii="Arial" w:eastAsia="Calibri" w:hAnsi="Arial" w:cs="Arial"/>
        </w:rPr>
      </w:pPr>
    </w:p>
    <w:p w14:paraId="46F6BDC4" w14:textId="49189144" w:rsidR="00F23823" w:rsidRPr="004E1EA0" w:rsidRDefault="00F23823" w:rsidP="00F23823">
      <w:pPr>
        <w:rPr>
          <w:rFonts w:ascii="Arial" w:eastAsia="Calibri" w:hAnsi="Arial" w:cs="Arial"/>
        </w:rPr>
      </w:pPr>
      <w:r w:rsidRPr="004E1EA0">
        <w:rPr>
          <w:rFonts w:ascii="Arial" w:eastAsia="Calibri" w:hAnsi="Arial" w:cs="Arial"/>
        </w:rPr>
        <w:lastRenderedPageBreak/>
        <w:t xml:space="preserve">Ukupno planirana sredstva na razini programa iznose </w:t>
      </w:r>
      <w:r w:rsidR="00DD1E4A">
        <w:rPr>
          <w:rFonts w:ascii="Arial" w:eastAsia="Calibri" w:hAnsi="Arial" w:cs="Arial"/>
        </w:rPr>
        <w:t>205</w:t>
      </w:r>
      <w:r w:rsidR="00FD3C23">
        <w:rPr>
          <w:rFonts w:ascii="Arial" w:eastAsia="Calibri" w:hAnsi="Arial" w:cs="Arial"/>
        </w:rPr>
        <w:t>.000</w:t>
      </w:r>
      <w:r w:rsidRPr="004E1EA0">
        <w:rPr>
          <w:rFonts w:ascii="Arial" w:eastAsia="Calibri" w:hAnsi="Arial" w:cs="Arial"/>
        </w:rPr>
        <w:t xml:space="preserve"> €</w:t>
      </w:r>
      <w:r w:rsidR="00DD1E4A">
        <w:rPr>
          <w:rFonts w:ascii="Arial" w:eastAsia="Calibri" w:hAnsi="Arial" w:cs="Arial"/>
        </w:rPr>
        <w:t xml:space="preserve"> za 2026. godinu, te 210.000 € za 2027. godinu i 215.000 € za 2028. godinu.</w:t>
      </w:r>
    </w:p>
    <w:p w14:paraId="02DAF574" w14:textId="20525EB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godišnjeg programa udruga u sportu Općine Konavle </w:t>
      </w:r>
      <w:r w:rsidRPr="004E1EA0">
        <w:rPr>
          <w:rFonts w:ascii="Arial" w:eastAsia="Calibri" w:hAnsi="Arial" w:cs="Arial"/>
          <w:u w:val="single"/>
        </w:rPr>
        <w:t>putem Zajednice sportova Općine Konavle</w:t>
      </w:r>
      <w:r w:rsidRPr="004E1EA0">
        <w:rPr>
          <w:rFonts w:ascii="Arial" w:eastAsia="Calibri" w:hAnsi="Arial" w:cs="Arial"/>
        </w:rPr>
        <w:t xml:space="preserve"> je planirano za 202</w:t>
      </w:r>
      <w:r w:rsidR="00DD1E4A">
        <w:rPr>
          <w:rFonts w:ascii="Arial" w:eastAsia="Calibri" w:hAnsi="Arial" w:cs="Arial"/>
        </w:rPr>
        <w:t>6</w:t>
      </w:r>
      <w:r w:rsidRPr="004E1EA0">
        <w:rPr>
          <w:rFonts w:ascii="Arial" w:eastAsia="Calibri" w:hAnsi="Arial" w:cs="Arial"/>
        </w:rPr>
        <w:t xml:space="preserve">. godinu ukupno </w:t>
      </w:r>
      <w:r w:rsidR="00DD1E4A">
        <w:rPr>
          <w:rFonts w:ascii="Arial" w:eastAsia="Calibri" w:hAnsi="Arial" w:cs="Arial"/>
        </w:rPr>
        <w:t>180.000</w:t>
      </w:r>
      <w:r w:rsidRPr="004E1EA0">
        <w:rPr>
          <w:rFonts w:ascii="Arial" w:eastAsia="Calibri" w:hAnsi="Arial" w:cs="Arial"/>
        </w:rPr>
        <w:t xml:space="preserve"> € i to:</w:t>
      </w:r>
    </w:p>
    <w:p w14:paraId="2507102D" w14:textId="6C8EEBA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institucionalnu djelatnost Zajednice sportova Općine Konavle </w:t>
      </w:r>
      <w:r w:rsidR="00DD1E4A">
        <w:rPr>
          <w:rFonts w:ascii="Arial" w:eastAsia="Calibri" w:hAnsi="Arial" w:cs="Arial"/>
        </w:rPr>
        <w:t>30</w:t>
      </w:r>
      <w:r w:rsidRPr="004E1EA0">
        <w:rPr>
          <w:rFonts w:ascii="Arial" w:eastAsia="Calibri" w:hAnsi="Arial" w:cs="Arial"/>
        </w:rPr>
        <w:t xml:space="preserve">.000 € i </w:t>
      </w:r>
    </w:p>
    <w:p w14:paraId="1B044832" w14:textId="0338FBC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sportskim klubovima učlanjenim u zajednicu </w:t>
      </w:r>
      <w:r w:rsidR="00FD3C23">
        <w:rPr>
          <w:rFonts w:ascii="Arial" w:eastAsia="Calibri" w:hAnsi="Arial" w:cs="Arial"/>
        </w:rPr>
        <w:t>1</w:t>
      </w:r>
      <w:r w:rsidR="00590EC4">
        <w:rPr>
          <w:rFonts w:ascii="Arial" w:eastAsia="Calibri" w:hAnsi="Arial" w:cs="Arial"/>
        </w:rPr>
        <w:t>20</w:t>
      </w:r>
      <w:r w:rsidRPr="004E1EA0">
        <w:rPr>
          <w:rFonts w:ascii="Arial" w:eastAsia="Calibri" w:hAnsi="Arial" w:cs="Arial"/>
        </w:rPr>
        <w:t>.000 €,</w:t>
      </w:r>
    </w:p>
    <w:p w14:paraId="0E527956" w14:textId="2569F002"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za pojedinačne sportske priredbe, manifestacije i natjecanja </w:t>
      </w:r>
      <w:r w:rsidR="00DD1E4A">
        <w:rPr>
          <w:rFonts w:ascii="Arial" w:eastAsia="Calibri" w:hAnsi="Arial" w:cs="Arial"/>
        </w:rPr>
        <w:t>30</w:t>
      </w:r>
      <w:r w:rsidR="00FD3C23">
        <w:rPr>
          <w:rFonts w:ascii="Arial" w:eastAsia="Calibri" w:hAnsi="Arial" w:cs="Arial"/>
        </w:rPr>
        <w:t>.000</w:t>
      </w:r>
      <w:r w:rsidRPr="004E1EA0">
        <w:rPr>
          <w:rFonts w:ascii="Arial" w:eastAsia="Calibri" w:hAnsi="Arial" w:cs="Arial"/>
        </w:rPr>
        <w:t xml:space="preserve"> €.</w:t>
      </w:r>
    </w:p>
    <w:p w14:paraId="0D05A38C" w14:textId="77777777" w:rsidR="00F23823" w:rsidRPr="004E1EA0" w:rsidRDefault="00F23823" w:rsidP="00F23823">
      <w:pPr>
        <w:autoSpaceDE w:val="0"/>
        <w:autoSpaceDN w:val="0"/>
        <w:adjustRightInd w:val="0"/>
        <w:rPr>
          <w:rFonts w:ascii="Arial" w:eastAsia="Calibri" w:hAnsi="Arial" w:cs="Arial"/>
        </w:rPr>
      </w:pPr>
    </w:p>
    <w:p w14:paraId="2C5FFA64" w14:textId="7777777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Financijske potpore udrugama / klubovima učlanjenim u Zajednicu sportova se odnose na:</w:t>
      </w:r>
    </w:p>
    <w:p w14:paraId="7915A192" w14:textId="33723CA8"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funkcioniranje sustava sporta (putem jedne aktivnosti A203406 Institucionalne potpore za redovitu djelatnost udruga u sportu) </w:t>
      </w:r>
      <w:r w:rsidR="00FD3C23">
        <w:rPr>
          <w:rFonts w:ascii="Arial" w:eastAsia="Calibri" w:hAnsi="Arial" w:cs="Arial"/>
        </w:rPr>
        <w:t>40.000</w:t>
      </w:r>
      <w:r w:rsidRPr="004E1EA0">
        <w:rPr>
          <w:rFonts w:ascii="Arial" w:eastAsia="Calibri" w:hAnsi="Arial" w:cs="Arial"/>
        </w:rPr>
        <w:t xml:space="preserve"> €</w:t>
      </w:r>
    </w:p>
    <w:p w14:paraId="4DE456AC" w14:textId="16128044"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treninge i natjecanja sportaša (putem dvije aktivnosti A203407 – Stručni rad u sportu, te obrazovna djelatnost u sportu) u iznosu </w:t>
      </w:r>
      <w:r w:rsidR="00590EC4">
        <w:rPr>
          <w:rFonts w:ascii="Arial" w:eastAsia="Calibri" w:hAnsi="Arial" w:cs="Arial"/>
        </w:rPr>
        <w:t>80</w:t>
      </w:r>
      <w:r w:rsidRPr="004E1EA0">
        <w:rPr>
          <w:rFonts w:ascii="Arial" w:eastAsia="Calibri" w:hAnsi="Arial" w:cs="Arial"/>
        </w:rPr>
        <w:t xml:space="preserve">.000 €. </w:t>
      </w:r>
    </w:p>
    <w:p w14:paraId="4BDDEF68" w14:textId="7B3187FE"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tradicionalnih i prigodnih sportskih priredbi i manifestacija </w:t>
      </w:r>
      <w:r w:rsidR="00FD3C23">
        <w:rPr>
          <w:rFonts w:ascii="Arial" w:eastAsia="Calibri" w:hAnsi="Arial" w:cs="Arial"/>
        </w:rPr>
        <w:t>5.000</w:t>
      </w:r>
      <w:r w:rsidRPr="004E1EA0">
        <w:rPr>
          <w:rFonts w:ascii="Arial" w:eastAsia="Calibri" w:hAnsi="Arial" w:cs="Arial"/>
        </w:rPr>
        <w:t xml:space="preserve"> €.</w:t>
      </w:r>
    </w:p>
    <w:p w14:paraId="1C364A57" w14:textId="5FF68800"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i sudjelovanje na domaćim i međunarodnim natjecanjima </w:t>
      </w:r>
      <w:r w:rsidR="00590EC4">
        <w:rPr>
          <w:rFonts w:ascii="Arial" w:eastAsia="Calibri" w:hAnsi="Arial" w:cs="Arial"/>
        </w:rPr>
        <w:t>25</w:t>
      </w:r>
      <w:r w:rsidR="00FD3C23">
        <w:rPr>
          <w:rFonts w:ascii="Arial" w:eastAsia="Calibri" w:hAnsi="Arial" w:cs="Arial"/>
        </w:rPr>
        <w:t>.000</w:t>
      </w:r>
      <w:r w:rsidRPr="004E1EA0">
        <w:rPr>
          <w:rFonts w:ascii="Arial" w:eastAsia="Calibri" w:hAnsi="Arial" w:cs="Arial"/>
        </w:rPr>
        <w:t xml:space="preserve"> €.</w:t>
      </w:r>
    </w:p>
    <w:p w14:paraId="69CEB21C" w14:textId="77777777" w:rsidR="00F23823" w:rsidRPr="004E1EA0" w:rsidRDefault="00F23823" w:rsidP="00F23823">
      <w:pPr>
        <w:autoSpaceDE w:val="0"/>
        <w:autoSpaceDN w:val="0"/>
        <w:adjustRightInd w:val="0"/>
        <w:rPr>
          <w:rFonts w:ascii="Arial" w:eastAsia="Calibri" w:hAnsi="Arial" w:cs="Arial"/>
        </w:rPr>
      </w:pPr>
    </w:p>
    <w:p w14:paraId="33855284" w14:textId="46208B65"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aktivnosti u sportu Općine Konavle je planirano </w:t>
      </w:r>
      <w:r w:rsidR="00FD3C23">
        <w:rPr>
          <w:rFonts w:ascii="Arial" w:eastAsia="Calibri" w:hAnsi="Arial" w:cs="Arial"/>
        </w:rPr>
        <w:t>25.000</w:t>
      </w:r>
      <w:r w:rsidRPr="004E1EA0">
        <w:rPr>
          <w:rFonts w:ascii="Arial" w:eastAsia="Calibri" w:hAnsi="Arial" w:cs="Arial"/>
        </w:rPr>
        <w:t xml:space="preserve"> €</w:t>
      </w:r>
      <w:r w:rsidR="00FD3C23">
        <w:rPr>
          <w:rFonts w:ascii="Arial" w:eastAsia="Calibri" w:hAnsi="Arial" w:cs="Arial"/>
        </w:rPr>
        <w:t xml:space="preserve"> </w:t>
      </w:r>
      <w:r w:rsidRPr="004E1EA0">
        <w:rPr>
          <w:rFonts w:ascii="Arial" w:eastAsia="Calibri" w:hAnsi="Arial" w:cs="Arial"/>
        </w:rPr>
        <w:t>i to:</w:t>
      </w:r>
      <w:r w:rsidR="00A31824">
        <w:rPr>
          <w:rFonts w:ascii="Arial" w:eastAsia="Calibri" w:hAnsi="Arial" w:cs="Arial"/>
        </w:rPr>
        <w:t xml:space="preserve"> </w:t>
      </w:r>
      <w:r w:rsidRPr="004E1EA0">
        <w:rPr>
          <w:rFonts w:ascii="Arial" w:eastAsia="Calibri" w:hAnsi="Arial" w:cs="Arial"/>
        </w:rPr>
        <w:t xml:space="preserve">za izvannastavne i školske aktivnosti putem osnovnih škola </w:t>
      </w:r>
      <w:r w:rsidR="00FD3C23">
        <w:rPr>
          <w:rFonts w:ascii="Arial" w:eastAsia="Calibri" w:hAnsi="Arial" w:cs="Arial"/>
        </w:rPr>
        <w:t>3.000</w:t>
      </w:r>
      <w:r w:rsidRPr="004E1EA0">
        <w:rPr>
          <w:rFonts w:ascii="Arial" w:eastAsia="Calibri" w:hAnsi="Arial" w:cs="Arial"/>
        </w:rPr>
        <w:t xml:space="preserve"> €,</w:t>
      </w:r>
      <w:r w:rsidR="00A31824">
        <w:rPr>
          <w:rFonts w:ascii="Arial" w:eastAsia="Calibri" w:hAnsi="Arial" w:cs="Arial"/>
        </w:rPr>
        <w:t xml:space="preserve"> </w:t>
      </w:r>
      <w:r w:rsidR="001C4CD6">
        <w:rPr>
          <w:rFonts w:ascii="Arial" w:eastAsia="Calibri" w:hAnsi="Arial" w:cs="Arial"/>
        </w:rPr>
        <w:t xml:space="preserve">dok je </w:t>
      </w:r>
      <w:r w:rsidR="00A31824">
        <w:rPr>
          <w:rFonts w:ascii="Arial" w:eastAsia="Calibri" w:hAnsi="Arial" w:cs="Arial"/>
        </w:rPr>
        <w:t xml:space="preserve">za </w:t>
      </w:r>
      <w:r w:rsidR="00FD3C23">
        <w:rPr>
          <w:rFonts w:ascii="Arial" w:eastAsia="Calibri" w:hAnsi="Arial" w:cs="Arial"/>
        </w:rPr>
        <w:t xml:space="preserve">druge aktivnosti </w:t>
      </w:r>
      <w:proofErr w:type="spellStart"/>
      <w:r w:rsidR="001C4CD6">
        <w:rPr>
          <w:rFonts w:ascii="Arial" w:eastAsia="Calibri" w:hAnsi="Arial" w:cs="Arial"/>
        </w:rPr>
        <w:t>planirno</w:t>
      </w:r>
      <w:proofErr w:type="spellEnd"/>
      <w:r w:rsidR="001C4CD6">
        <w:rPr>
          <w:rFonts w:ascii="Arial" w:eastAsia="Calibri" w:hAnsi="Arial" w:cs="Arial"/>
        </w:rPr>
        <w:t xml:space="preserve"> </w:t>
      </w:r>
      <w:r w:rsidR="00FD3C23">
        <w:rPr>
          <w:rFonts w:ascii="Arial" w:eastAsia="Calibri" w:hAnsi="Arial" w:cs="Arial"/>
        </w:rPr>
        <w:t>22.000</w:t>
      </w:r>
      <w:r w:rsidRPr="004E1EA0">
        <w:rPr>
          <w:rFonts w:ascii="Arial" w:eastAsia="Calibri" w:hAnsi="Arial" w:cs="Arial"/>
        </w:rPr>
        <w:t xml:space="preserve"> €</w:t>
      </w:r>
      <w:r w:rsidR="001C4CD6">
        <w:rPr>
          <w:rFonts w:ascii="Arial" w:eastAsia="Calibri" w:hAnsi="Arial" w:cs="Arial"/>
        </w:rPr>
        <w:t xml:space="preserve"> (ova sredstva se dodjeljuju putem natječaja Općine ili putem Zajednice sportova).</w:t>
      </w:r>
    </w:p>
    <w:p w14:paraId="1CBB51B8" w14:textId="77777777" w:rsidR="00F23823" w:rsidRPr="004E1EA0" w:rsidRDefault="00F23823" w:rsidP="00F23823">
      <w:pPr>
        <w:autoSpaceDE w:val="0"/>
        <w:autoSpaceDN w:val="0"/>
        <w:adjustRightInd w:val="0"/>
        <w:rPr>
          <w:rFonts w:ascii="Arial" w:eastAsia="Calibri" w:hAnsi="Arial" w:cs="Arial"/>
          <w:sz w:val="12"/>
          <w:szCs w:val="12"/>
        </w:rPr>
      </w:pPr>
    </w:p>
    <w:p w14:paraId="1CE90C3C" w14:textId="77777777" w:rsidR="008F609D" w:rsidRPr="00FD3C23" w:rsidRDefault="008F609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D3C23">
        <w:rPr>
          <w:rFonts w:ascii="Arial" w:eastAsia="Calibri" w:hAnsi="Arial" w:cs="Arial"/>
          <w:b/>
        </w:rPr>
        <w:t>Obrazloženje aktivnosti / projekata i pokazatelji uspješnosti</w:t>
      </w:r>
    </w:p>
    <w:p w14:paraId="7B2FA4DA" w14:textId="6DD43F65" w:rsidR="008F609D" w:rsidRPr="00FD3C23" w:rsidRDefault="008F609D" w:rsidP="005A1E11">
      <w:pPr>
        <w:rPr>
          <w:rFonts w:ascii="Arial" w:eastAsia="Calibri" w:hAnsi="Arial" w:cs="Arial"/>
        </w:rPr>
      </w:pPr>
    </w:p>
    <w:bookmarkEnd w:id="280"/>
    <w:p w14:paraId="7314C395" w14:textId="77777777" w:rsidR="005A1E11" w:rsidRPr="00FD3C23" w:rsidRDefault="005A1E11" w:rsidP="005A1E11">
      <w:pPr>
        <w:rPr>
          <w:rFonts w:ascii="Arial" w:eastAsia="Calibri" w:hAnsi="Arial" w:cs="Arial"/>
        </w:rPr>
      </w:pPr>
      <w:r w:rsidRPr="00FD3C23">
        <w:rPr>
          <w:rFonts w:ascii="Arial" w:eastAsia="Calibri" w:hAnsi="Arial" w:cs="Arial"/>
        </w:rPr>
        <w:t>Unutar programa planirane su slijedeće aktivnosti:</w:t>
      </w:r>
    </w:p>
    <w:p w14:paraId="7EA018AC" w14:textId="77777777" w:rsidR="005A1E11" w:rsidRPr="00FD3C23" w:rsidRDefault="005A1E11" w:rsidP="005A1E11">
      <w:pPr>
        <w:rPr>
          <w:rFonts w:ascii="Arial" w:eastAsia="Calibri" w:hAnsi="Arial" w:cs="Arial"/>
        </w:rPr>
      </w:pPr>
      <w:bookmarkStart w:id="281" w:name="_Hlk144802834"/>
    </w:p>
    <w:p w14:paraId="5EDF6DE7" w14:textId="77777777" w:rsidR="005A1E11" w:rsidRPr="00FD3C23" w:rsidRDefault="005A1E11" w:rsidP="005A1E11">
      <w:pPr>
        <w:ind w:left="708" w:firstLine="708"/>
        <w:rPr>
          <w:rFonts w:ascii="Arial" w:eastAsia="Calibri" w:hAnsi="Arial" w:cs="Arial"/>
          <w:b/>
          <w:u w:val="single"/>
        </w:rPr>
      </w:pPr>
      <w:r w:rsidRPr="00FD3C23">
        <w:rPr>
          <w:rFonts w:ascii="Arial" w:eastAsia="Calibri" w:hAnsi="Arial" w:cs="Arial"/>
          <w:b/>
          <w:u w:val="single"/>
        </w:rPr>
        <w:t>a)</w:t>
      </w:r>
      <w:r w:rsidRPr="00FD3C23">
        <w:rPr>
          <w:rFonts w:ascii="Arial" w:eastAsia="Calibri" w:hAnsi="Arial" w:cs="Arial"/>
          <w:b/>
          <w:u w:val="single"/>
        </w:rPr>
        <w:tab/>
        <w:t>Aktivnosti koje se financiraju izravno iz proračuna Općine</w:t>
      </w:r>
    </w:p>
    <w:p w14:paraId="3C8814A7" w14:textId="77777777" w:rsidR="005A1E11" w:rsidRPr="00FD3C23" w:rsidRDefault="005A1E11" w:rsidP="005A1E11">
      <w:pPr>
        <w:autoSpaceDE w:val="0"/>
        <w:autoSpaceDN w:val="0"/>
        <w:adjustRightInd w:val="0"/>
        <w:rPr>
          <w:rFonts w:ascii="Arial" w:eastAsia="Calibri" w:hAnsi="Arial" w:cs="Arial"/>
          <w:b/>
        </w:rPr>
      </w:pPr>
    </w:p>
    <w:p w14:paraId="4B8D2D6C" w14:textId="3C33FFE7" w:rsidR="005A1E11" w:rsidRPr="00FD3C23" w:rsidRDefault="005A1E11" w:rsidP="005A1E11">
      <w:pPr>
        <w:autoSpaceDE w:val="0"/>
        <w:autoSpaceDN w:val="0"/>
        <w:adjustRightInd w:val="0"/>
        <w:rPr>
          <w:rFonts w:ascii="Arial" w:eastAsia="Calibri" w:hAnsi="Arial" w:cs="Arial"/>
        </w:rPr>
      </w:pPr>
      <w:r w:rsidRPr="00FD3C23">
        <w:rPr>
          <w:rFonts w:ascii="Arial" w:eastAsia="Calibri" w:hAnsi="Arial" w:cs="Arial"/>
          <w:b/>
        </w:rPr>
        <w:t xml:space="preserve">1. A203401: Najmovi zemljišta i objekata za sportsku djelatnost </w:t>
      </w:r>
      <w:r w:rsidRPr="00FD3C23">
        <w:rPr>
          <w:rFonts w:ascii="Arial" w:eastAsia="Calibri" w:hAnsi="Arial" w:cs="Arial"/>
        </w:rPr>
        <w:t xml:space="preserve">- Proračunska sredstva </w:t>
      </w:r>
      <w:r w:rsidR="00FD3C23" w:rsidRPr="00FD3C23">
        <w:rPr>
          <w:rFonts w:ascii="Arial" w:eastAsia="Calibri" w:hAnsi="Arial" w:cs="Arial"/>
        </w:rPr>
        <w:t xml:space="preserve">nisu </w:t>
      </w:r>
      <w:r w:rsidRPr="00FD3C23">
        <w:rPr>
          <w:rFonts w:ascii="Arial" w:eastAsia="Calibri" w:hAnsi="Arial" w:cs="Arial"/>
        </w:rPr>
        <w:t>planirana</w:t>
      </w:r>
      <w:r w:rsidR="00FD3C23" w:rsidRPr="00FD3C23">
        <w:rPr>
          <w:rFonts w:ascii="Arial" w:eastAsia="Calibri" w:hAnsi="Arial" w:cs="Arial"/>
        </w:rPr>
        <w:t>.</w:t>
      </w:r>
      <w:r w:rsidRPr="00FD3C23">
        <w:rPr>
          <w:rFonts w:ascii="Arial" w:eastAsia="Calibri" w:hAnsi="Arial" w:cs="Arial"/>
        </w:rPr>
        <w:t xml:space="preserve"> </w:t>
      </w:r>
      <w:r w:rsidR="0067142C" w:rsidRPr="00FD3C23">
        <w:rPr>
          <w:rFonts w:ascii="Arial" w:eastAsia="Calibri" w:hAnsi="Arial" w:cs="Arial"/>
        </w:rPr>
        <w:t xml:space="preserve">Ranijih godina je zaključivan </w:t>
      </w:r>
      <w:r w:rsidRPr="00FD3C23">
        <w:rPr>
          <w:rFonts w:ascii="Arial" w:eastAsia="Calibri" w:hAnsi="Arial" w:cs="Arial"/>
        </w:rPr>
        <w:t>ugovor s fizičkim osobama za najam igrališta Tiha u Cavtatu (neto prosječna plaća u RH za prethodnu godinu x 12 mjeseci ).</w:t>
      </w:r>
      <w:r w:rsidR="0067142C" w:rsidRPr="00FD3C23">
        <w:rPr>
          <w:rFonts w:ascii="Arial" w:eastAsia="Calibri" w:hAnsi="Arial" w:cs="Arial"/>
        </w:rPr>
        <w:t xml:space="preserve"> </w:t>
      </w:r>
    </w:p>
    <w:tbl>
      <w:tblPr>
        <w:tblStyle w:val="Reetkatablice536"/>
        <w:tblW w:w="14029" w:type="dxa"/>
        <w:jc w:val="center"/>
        <w:tblLayout w:type="fixed"/>
        <w:tblLook w:val="04A0" w:firstRow="1" w:lastRow="0" w:firstColumn="1" w:lastColumn="0" w:noHBand="0" w:noVBand="1"/>
      </w:tblPr>
      <w:tblGrid>
        <w:gridCol w:w="1980"/>
        <w:gridCol w:w="3969"/>
        <w:gridCol w:w="1417"/>
        <w:gridCol w:w="1134"/>
        <w:gridCol w:w="1134"/>
        <w:gridCol w:w="993"/>
        <w:gridCol w:w="1134"/>
        <w:gridCol w:w="1134"/>
        <w:gridCol w:w="1134"/>
      </w:tblGrid>
      <w:tr w:rsidR="00FD3C23" w:rsidRPr="00D95FDA" w14:paraId="4A5F2B1B"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833F4D"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204649"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354C2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6D0F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7AEC66" w14:textId="794A4DAA"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Polazna vrijednost 202</w:t>
            </w:r>
            <w:r w:rsidR="00590EC4">
              <w:rPr>
                <w:rFonts w:ascii="Arial" w:eastAsia="Calibri" w:hAnsi="Arial" w:cs="Arial"/>
                <w:sz w:val="18"/>
                <w:szCs w:val="18"/>
              </w:rPr>
              <w:t>4</w:t>
            </w:r>
            <w:r w:rsidRPr="00D95FD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BAABE" w14:textId="38E666CE"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 xml:space="preserve">Izvršeno </w:t>
            </w:r>
            <w:r w:rsidR="00D95FDA" w:rsidRPr="00D95FDA">
              <w:rPr>
                <w:rFonts w:ascii="Arial" w:eastAsia="Calibri" w:hAnsi="Arial" w:cs="Arial"/>
                <w:sz w:val="18"/>
                <w:szCs w:val="18"/>
              </w:rPr>
              <w:t xml:space="preserve">1-6/ </w:t>
            </w:r>
            <w:r w:rsidRPr="00D95FDA">
              <w:rPr>
                <w:rFonts w:ascii="Arial" w:eastAsia="Calibri" w:hAnsi="Arial" w:cs="Arial"/>
                <w:sz w:val="18"/>
                <w:szCs w:val="18"/>
              </w:rPr>
              <w:t>202</w:t>
            </w:r>
            <w:r w:rsidR="00590EC4">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22E1" w14:textId="56A3D6FE"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E0C73D" w14:textId="34E6C46D"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7</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483D2A" w14:textId="6D5C13F2"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8</w:t>
            </w:r>
            <w:r w:rsidRPr="00D95FDA">
              <w:rPr>
                <w:rFonts w:ascii="Arial" w:eastAsia="Calibri" w:hAnsi="Arial" w:cs="Arial"/>
                <w:sz w:val="18"/>
                <w:szCs w:val="18"/>
              </w:rPr>
              <w:t>.</w:t>
            </w:r>
          </w:p>
        </w:tc>
      </w:tr>
      <w:tr w:rsidR="004264BA" w:rsidRPr="00D95FDA" w14:paraId="1008B03A"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058326" w14:textId="6DA2B1F4" w:rsidR="004264BA" w:rsidRPr="00D95FDA" w:rsidRDefault="004264BA" w:rsidP="00414351">
            <w:pPr>
              <w:jc w:val="left"/>
              <w:rPr>
                <w:rFonts w:ascii="Arial" w:hAnsi="Arial" w:cs="Arial"/>
                <w:sz w:val="18"/>
                <w:szCs w:val="18"/>
              </w:rPr>
            </w:pPr>
            <w:r w:rsidRPr="00D95FDA">
              <w:rPr>
                <w:rFonts w:ascii="Arial" w:hAnsi="Arial" w:cs="Arial"/>
                <w:sz w:val="18"/>
                <w:szCs w:val="18"/>
              </w:rPr>
              <w:t>Isplaćena sredstva za najam zemljišta (igrališta)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852890" w14:textId="14130605" w:rsidR="004264BA" w:rsidRPr="00D95FDA" w:rsidRDefault="004264BA" w:rsidP="00414351">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1FB66"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63ECA"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06390D8" w14:textId="4BD6842D"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6B8708E" w14:textId="7F999639"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C2D95D" w14:textId="4F36EB77"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19C68F" w14:textId="17310A2D"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34CDE" w14:textId="37BC6B18"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r>
    </w:tbl>
    <w:p w14:paraId="1D49CCB2" w14:textId="333E9C83" w:rsidR="004264BA" w:rsidRPr="008F3EDE" w:rsidRDefault="004264BA" w:rsidP="005A1E11">
      <w:pPr>
        <w:autoSpaceDE w:val="0"/>
        <w:autoSpaceDN w:val="0"/>
        <w:adjustRightInd w:val="0"/>
        <w:rPr>
          <w:rFonts w:ascii="Arial" w:eastAsia="Calibri" w:hAnsi="Arial" w:cs="Arial"/>
          <w:sz w:val="14"/>
          <w:szCs w:val="14"/>
        </w:rPr>
      </w:pPr>
    </w:p>
    <w:p w14:paraId="5477AA33" w14:textId="50A882E9" w:rsidR="004A06F4" w:rsidRPr="00FD3C23" w:rsidRDefault="004264BA" w:rsidP="004264BA">
      <w:pPr>
        <w:autoSpaceDE w:val="0"/>
        <w:autoSpaceDN w:val="0"/>
        <w:adjustRightInd w:val="0"/>
        <w:rPr>
          <w:rFonts w:ascii="Arial" w:eastAsia="Calibri" w:hAnsi="Arial" w:cs="Arial"/>
        </w:rPr>
      </w:pPr>
      <w:r w:rsidRPr="00FD3C23">
        <w:rPr>
          <w:rFonts w:ascii="Arial" w:eastAsia="Calibri" w:hAnsi="Arial" w:cs="Arial"/>
          <w:b/>
        </w:rPr>
        <w:t>2</w:t>
      </w:r>
      <w:r w:rsidR="005A1E11" w:rsidRPr="00FD3C23">
        <w:rPr>
          <w:rFonts w:ascii="Arial" w:eastAsia="Calibri" w:hAnsi="Arial" w:cs="Arial"/>
          <w:b/>
        </w:rPr>
        <w:t xml:space="preserve">. A203403: Program poticanja predškolskih, školskih i izvannastavnih školskih sportskih aktivnosti </w:t>
      </w:r>
      <w:r w:rsidR="005A1E11" w:rsidRPr="00FD3C23">
        <w:rPr>
          <w:rFonts w:ascii="Arial" w:eastAsia="Calibri" w:hAnsi="Arial" w:cs="Arial"/>
        </w:rPr>
        <w:t xml:space="preserve">– Proračunska sredstva planirana u iznosu </w:t>
      </w:r>
      <w:r w:rsidR="009918CC" w:rsidRPr="00FD3C23">
        <w:rPr>
          <w:rFonts w:ascii="Arial" w:eastAsia="Calibri" w:hAnsi="Arial" w:cs="Arial"/>
        </w:rPr>
        <w:t>25.000</w:t>
      </w:r>
      <w:r w:rsidR="00326997" w:rsidRPr="00FD3C23">
        <w:rPr>
          <w:rFonts w:ascii="Arial" w:eastAsia="Calibri" w:hAnsi="Arial" w:cs="Arial"/>
        </w:rPr>
        <w:t xml:space="preserve"> </w:t>
      </w:r>
      <w:r w:rsidR="0066083A" w:rsidRPr="00FD3C23">
        <w:rPr>
          <w:rFonts w:ascii="Arial" w:eastAsia="Calibri" w:hAnsi="Arial" w:cs="Arial"/>
        </w:rPr>
        <w:t>€.</w:t>
      </w:r>
      <w:r w:rsidR="005A1E11" w:rsidRPr="00FD3C23">
        <w:rPr>
          <w:rFonts w:ascii="Arial" w:eastAsia="Calibri" w:hAnsi="Arial" w:cs="Arial"/>
        </w:rPr>
        <w:t xml:space="preserve"> </w:t>
      </w:r>
    </w:p>
    <w:p w14:paraId="6E0CFC76" w14:textId="77777777" w:rsidR="004264BA" w:rsidRPr="008F3EDE" w:rsidRDefault="004264BA" w:rsidP="00D95FDA">
      <w:pPr>
        <w:rPr>
          <w:rFonts w:ascii="Arial" w:eastAsia="Calibri" w:hAnsi="Arial" w:cs="Arial"/>
          <w:bCs/>
          <w:sz w:val="14"/>
          <w:szCs w:val="14"/>
        </w:rPr>
      </w:pPr>
    </w:p>
    <w:tbl>
      <w:tblPr>
        <w:tblStyle w:val="Reetkatablice536"/>
        <w:tblW w:w="14029" w:type="dxa"/>
        <w:jc w:val="center"/>
        <w:tblLayout w:type="fixed"/>
        <w:tblLook w:val="04A0" w:firstRow="1" w:lastRow="0" w:firstColumn="1" w:lastColumn="0" w:noHBand="0" w:noVBand="1"/>
      </w:tblPr>
      <w:tblGrid>
        <w:gridCol w:w="2405"/>
        <w:gridCol w:w="3544"/>
        <w:gridCol w:w="1417"/>
        <w:gridCol w:w="1134"/>
        <w:gridCol w:w="1134"/>
        <w:gridCol w:w="993"/>
        <w:gridCol w:w="1134"/>
        <w:gridCol w:w="1134"/>
        <w:gridCol w:w="1134"/>
      </w:tblGrid>
      <w:tr w:rsidR="00FD3C23" w:rsidRPr="0033544E" w14:paraId="7C39388C"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B788BD" w14:textId="5C4D9381"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0585D0" w14:textId="2BB9826C"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EB5D85" w14:textId="081DA969"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F92CF" w14:textId="096EE486"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5FBA5B" w14:textId="623D2614"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w:t>
            </w:r>
            <w:r w:rsidR="00590EC4" w:rsidRPr="0033544E">
              <w:rPr>
                <w:rFonts w:ascii="Arial" w:eastAsia="Calibri" w:hAnsi="Arial" w:cs="Arial"/>
                <w:sz w:val="18"/>
                <w:szCs w:val="18"/>
              </w:rPr>
              <w:t>24</w:t>
            </w:r>
            <w:r w:rsidRPr="0033544E">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7D26E0" w14:textId="6B39270E"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 xml:space="preserve">Izvršeno </w:t>
            </w:r>
            <w:r w:rsidR="00D95FDA" w:rsidRPr="0033544E">
              <w:rPr>
                <w:rFonts w:ascii="Arial" w:eastAsia="Calibri" w:hAnsi="Arial" w:cs="Arial"/>
                <w:sz w:val="18"/>
                <w:szCs w:val="18"/>
              </w:rPr>
              <w:t xml:space="preserve">1-6/ </w:t>
            </w:r>
            <w:r w:rsidRPr="0033544E">
              <w:rPr>
                <w:rFonts w:ascii="Arial" w:eastAsia="Calibri" w:hAnsi="Arial" w:cs="Arial"/>
                <w:sz w:val="18"/>
                <w:szCs w:val="18"/>
              </w:rPr>
              <w:t>202</w:t>
            </w:r>
            <w:r w:rsidR="00590EC4" w:rsidRPr="0033544E">
              <w:rPr>
                <w:rFonts w:ascii="Arial" w:eastAsia="Calibri" w:hAnsi="Arial" w:cs="Arial"/>
                <w:sz w:val="18"/>
                <w:szCs w:val="18"/>
              </w:rPr>
              <w:t>5</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4935D8" w14:textId="26D8095C"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6</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A36A79" w14:textId="1B0F5CF9"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7</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3876FA" w14:textId="26EDA5C7"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8</w:t>
            </w:r>
            <w:r w:rsidRPr="0033544E">
              <w:rPr>
                <w:rFonts w:ascii="Arial" w:eastAsia="Calibri" w:hAnsi="Arial" w:cs="Arial"/>
                <w:sz w:val="18"/>
                <w:szCs w:val="18"/>
              </w:rPr>
              <w:t>.</w:t>
            </w:r>
          </w:p>
        </w:tc>
      </w:tr>
      <w:tr w:rsidR="00590EC4" w:rsidRPr="0033544E" w14:paraId="4163D9B1"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2A467F96" w14:textId="540DA0BE" w:rsidR="00590EC4" w:rsidRPr="0033544E" w:rsidRDefault="00590EC4" w:rsidP="00590EC4">
            <w:pPr>
              <w:jc w:val="left"/>
              <w:rPr>
                <w:rFonts w:ascii="Arial" w:eastAsia="Calibri" w:hAnsi="Arial" w:cs="Arial"/>
                <w:sz w:val="18"/>
                <w:szCs w:val="18"/>
              </w:rPr>
            </w:pPr>
            <w:r w:rsidRPr="0033544E">
              <w:rPr>
                <w:rFonts w:ascii="Arial" w:hAnsi="Arial" w:cs="Arial"/>
                <w:sz w:val="18"/>
                <w:szCs w:val="18"/>
              </w:rPr>
              <w:t>Obavljanje poslova i postupka vezanih uz financiranje programa i projekata udruga</w:t>
            </w:r>
          </w:p>
        </w:tc>
        <w:tc>
          <w:tcPr>
            <w:tcW w:w="3544" w:type="dxa"/>
            <w:tcBorders>
              <w:top w:val="single" w:sz="4" w:space="0" w:color="auto"/>
              <w:left w:val="single" w:sz="4" w:space="0" w:color="auto"/>
              <w:bottom w:val="single" w:sz="4" w:space="0" w:color="auto"/>
              <w:right w:val="single" w:sz="4" w:space="0" w:color="auto"/>
            </w:tcBorders>
          </w:tcPr>
          <w:p w14:paraId="6D9970F6" w14:textId="576AB30F" w:rsidR="00590EC4" w:rsidRPr="0033544E" w:rsidRDefault="00590EC4" w:rsidP="00590EC4">
            <w:pPr>
              <w:autoSpaceDE w:val="0"/>
              <w:autoSpaceDN w:val="0"/>
              <w:adjustRightInd w:val="0"/>
              <w:jc w:val="center"/>
              <w:rPr>
                <w:rFonts w:ascii="Arial" w:eastAsia="Calibri" w:hAnsi="Arial" w:cs="Arial"/>
                <w:sz w:val="18"/>
                <w:szCs w:val="18"/>
              </w:rPr>
            </w:pPr>
            <w:r w:rsidRPr="0033544E">
              <w:rPr>
                <w:rFonts w:ascii="Arial" w:hAnsi="Arial" w:cs="Arial"/>
                <w:sz w:val="18"/>
                <w:szCs w:val="18"/>
              </w:rPr>
              <w:t>Dodjelom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4476D6FB" w14:textId="16821440" w:rsidR="00590EC4" w:rsidRPr="0033544E" w:rsidRDefault="00590EC4" w:rsidP="00590EC4">
            <w:pPr>
              <w:jc w:val="center"/>
              <w:rPr>
                <w:rFonts w:ascii="Arial" w:eastAsia="Calibri" w:hAnsi="Arial" w:cs="Arial"/>
                <w:sz w:val="18"/>
                <w:szCs w:val="18"/>
              </w:rPr>
            </w:pPr>
            <w:r w:rsidRPr="0033544E">
              <w:rPr>
                <w:rFonts w:ascii="Arial" w:hAnsi="Arial" w:cs="Arial"/>
                <w:sz w:val="18"/>
                <w:szCs w:val="18"/>
              </w:rPr>
              <w:t xml:space="preserve">Broj zaključenih ugovora </w:t>
            </w:r>
          </w:p>
        </w:tc>
        <w:tc>
          <w:tcPr>
            <w:tcW w:w="1134" w:type="dxa"/>
            <w:tcBorders>
              <w:top w:val="single" w:sz="4" w:space="0" w:color="auto"/>
              <w:left w:val="single" w:sz="4" w:space="0" w:color="auto"/>
              <w:bottom w:val="single" w:sz="4" w:space="0" w:color="auto"/>
              <w:right w:val="single" w:sz="4" w:space="0" w:color="auto"/>
            </w:tcBorders>
            <w:vAlign w:val="center"/>
          </w:tcPr>
          <w:p w14:paraId="1E2236E6" w14:textId="74874667" w:rsidR="00590EC4" w:rsidRPr="0033544E" w:rsidRDefault="00590EC4" w:rsidP="00590EC4">
            <w:pPr>
              <w:jc w:val="center"/>
              <w:rPr>
                <w:rFonts w:ascii="Arial" w:hAnsi="Arial" w:cs="Arial"/>
                <w:sz w:val="18"/>
                <w:szCs w:val="18"/>
              </w:rPr>
            </w:pPr>
            <w:r w:rsidRPr="0033544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21A0D59F" w14:textId="69C4BE16" w:rsidR="00590EC4" w:rsidRPr="0033544E" w:rsidRDefault="00590EC4" w:rsidP="00590EC4">
            <w:pPr>
              <w:jc w:val="center"/>
              <w:rPr>
                <w:rFonts w:ascii="Arial" w:hAnsi="Arial" w:cs="Arial"/>
                <w:sz w:val="18"/>
                <w:szCs w:val="18"/>
              </w:rPr>
            </w:pPr>
            <w:r w:rsidRPr="0033544E">
              <w:rPr>
                <w:rFonts w:ascii="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22FF3DA" w14:textId="3BBD48FB" w:rsidR="00590EC4" w:rsidRPr="0033544E" w:rsidRDefault="00590EC4" w:rsidP="00590EC4">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AAC9C9" w14:textId="1DF5E08C"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70C0AD2" w14:textId="3F795C9A"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407FC39" w14:textId="5EC23F6B"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r>
    </w:tbl>
    <w:p w14:paraId="677E574A" w14:textId="77777777" w:rsidR="007E3CC6" w:rsidRDefault="007E3CC6" w:rsidP="007E3CC6">
      <w:pPr>
        <w:rPr>
          <w:rFonts w:ascii="Arial" w:eastAsia="Calibri" w:hAnsi="Arial" w:cs="Arial"/>
          <w:bCs/>
        </w:rPr>
      </w:pPr>
    </w:p>
    <w:p w14:paraId="4A1B4BA4" w14:textId="77777777" w:rsidR="0033544E" w:rsidRDefault="0033544E" w:rsidP="007E3CC6">
      <w:pPr>
        <w:rPr>
          <w:rFonts w:ascii="Arial" w:eastAsia="Calibri" w:hAnsi="Arial" w:cs="Arial"/>
          <w:bCs/>
        </w:rPr>
      </w:pPr>
    </w:p>
    <w:p w14:paraId="77ADB0B9" w14:textId="77777777" w:rsidR="0033544E" w:rsidRDefault="0033544E" w:rsidP="007E3CC6">
      <w:pPr>
        <w:rPr>
          <w:rFonts w:ascii="Arial" w:eastAsia="Calibri" w:hAnsi="Arial" w:cs="Arial"/>
          <w:bCs/>
        </w:rPr>
      </w:pPr>
    </w:p>
    <w:p w14:paraId="266B57DC" w14:textId="77777777" w:rsidR="0033544E" w:rsidRPr="00D95FDA" w:rsidRDefault="0033544E" w:rsidP="007E3CC6">
      <w:pPr>
        <w:rPr>
          <w:rFonts w:ascii="Arial" w:eastAsia="Calibri" w:hAnsi="Arial" w:cs="Arial"/>
          <w:bCs/>
        </w:rPr>
      </w:pPr>
    </w:p>
    <w:p w14:paraId="3DE26247" w14:textId="033E214C" w:rsidR="005A1E11" w:rsidRPr="007E3CC6" w:rsidRDefault="005A1E11" w:rsidP="005A1E11">
      <w:pPr>
        <w:ind w:left="708" w:firstLine="708"/>
        <w:rPr>
          <w:rFonts w:ascii="Arial" w:eastAsia="Calibri" w:hAnsi="Arial" w:cs="Arial"/>
          <w:b/>
          <w:u w:val="single"/>
        </w:rPr>
      </w:pPr>
      <w:bookmarkStart w:id="282" w:name="_Hlk144802965"/>
      <w:bookmarkEnd w:id="281"/>
      <w:r w:rsidRPr="007E3CC6">
        <w:rPr>
          <w:rFonts w:ascii="Arial" w:eastAsia="Calibri" w:hAnsi="Arial" w:cs="Arial"/>
          <w:b/>
          <w:u w:val="single"/>
        </w:rPr>
        <w:lastRenderedPageBreak/>
        <w:t>b)</w:t>
      </w:r>
      <w:r w:rsidRPr="007E3CC6">
        <w:rPr>
          <w:rFonts w:ascii="Arial" w:eastAsia="Calibri" w:hAnsi="Arial" w:cs="Arial"/>
          <w:b/>
          <w:u w:val="single"/>
        </w:rPr>
        <w:tab/>
        <w:t>Aktivnosti koje se financiraju putem Zajednice sportova Općine Konavle</w:t>
      </w:r>
    </w:p>
    <w:p w14:paraId="30E10AE5" w14:textId="006DA905" w:rsidR="005A1E11" w:rsidRPr="007E3CC6" w:rsidRDefault="005A1E11" w:rsidP="005A1E11">
      <w:pPr>
        <w:rPr>
          <w:rFonts w:ascii="Arial" w:eastAsia="Calibri" w:hAnsi="Arial" w:cs="Arial"/>
        </w:rPr>
      </w:pPr>
    </w:p>
    <w:p w14:paraId="212CE3DA" w14:textId="09EECDF8" w:rsidR="004264BA" w:rsidRPr="007E3CC6"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3. A203402: Organiziranje tradicionalnih i prigodnih sportskih priredbi i manifestacija </w:t>
      </w:r>
      <w:r w:rsidRPr="007E3CC6">
        <w:rPr>
          <w:rFonts w:ascii="Arial" w:eastAsia="Calibri" w:hAnsi="Arial" w:cs="Arial"/>
        </w:rPr>
        <w:t xml:space="preserve">- Proračunska sredstva su planirana u iznosu </w:t>
      </w:r>
      <w:r w:rsidR="009918CC" w:rsidRPr="007E3CC6">
        <w:rPr>
          <w:rFonts w:ascii="Arial" w:eastAsia="Calibri" w:hAnsi="Arial" w:cs="Arial"/>
        </w:rPr>
        <w:t>5.000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Rashodi se izvršavaju </w:t>
      </w:r>
      <w:r w:rsidR="00590EC4" w:rsidRPr="00C10CFB">
        <w:rPr>
          <w:rFonts w:ascii="Arial" w:eastAsia="Calibri" w:hAnsi="Arial" w:cs="Arial"/>
        </w:rPr>
        <w:t>putem Zajednice sportova</w:t>
      </w:r>
      <w:r w:rsidRPr="007E3CC6">
        <w:rPr>
          <w:rFonts w:ascii="Arial" w:eastAsia="Calibri" w:hAnsi="Arial" w:cs="Arial"/>
        </w:rPr>
        <w:t>.</w:t>
      </w:r>
    </w:p>
    <w:p w14:paraId="09F9C497" w14:textId="7A36EADE" w:rsidR="004264BA" w:rsidRPr="007E3CC6" w:rsidRDefault="004264BA" w:rsidP="005A1E11">
      <w:pPr>
        <w:rPr>
          <w:rFonts w:ascii="Arial" w:eastAsia="Calibri" w:hAnsi="Arial" w:cs="Arial"/>
        </w:rPr>
      </w:pPr>
    </w:p>
    <w:p w14:paraId="348C3BE0" w14:textId="4A27D5B3" w:rsidR="004264BA"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4. A203404: Organizacija i sudjelovanje na domaćim i međunarodnim natjecanjima </w:t>
      </w:r>
      <w:r w:rsidRPr="007E3CC6">
        <w:rPr>
          <w:rFonts w:ascii="Arial" w:eastAsia="Calibri" w:hAnsi="Arial" w:cs="Arial"/>
        </w:rPr>
        <w:t xml:space="preserve">– Proračunska sredstva su planirana u iznosu </w:t>
      </w:r>
      <w:r w:rsidR="00590EC4">
        <w:rPr>
          <w:rFonts w:ascii="Arial" w:eastAsia="Calibri" w:hAnsi="Arial" w:cs="Arial"/>
        </w:rPr>
        <w:t>25</w:t>
      </w:r>
      <w:r w:rsidRPr="007E3CC6">
        <w:rPr>
          <w:rFonts w:ascii="Arial" w:eastAsia="Calibri" w:hAnsi="Arial" w:cs="Arial"/>
        </w:rPr>
        <w:t>.000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w:t>
      </w:r>
      <w:r w:rsidR="00590EC4" w:rsidRPr="00590EC4">
        <w:rPr>
          <w:rFonts w:ascii="Arial" w:eastAsia="Calibri" w:hAnsi="Arial" w:cs="Arial"/>
        </w:rPr>
        <w:t>Ranijih godina rashodi su se izvršavali po provedenom javnom natječaju kojeg je provodila Općina, a od 2023. aktivnost se provodi putem Zajednice sportova.</w:t>
      </w:r>
    </w:p>
    <w:p w14:paraId="5D573A2A" w14:textId="77777777" w:rsidR="007E3CC6" w:rsidRPr="007E3CC6" w:rsidRDefault="007E3CC6" w:rsidP="007E3CC6">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823"/>
        <w:gridCol w:w="2126"/>
        <w:gridCol w:w="1417"/>
        <w:gridCol w:w="1134"/>
        <w:gridCol w:w="1134"/>
        <w:gridCol w:w="993"/>
        <w:gridCol w:w="1134"/>
        <w:gridCol w:w="1134"/>
        <w:gridCol w:w="1134"/>
      </w:tblGrid>
      <w:tr w:rsidR="007E3CC6" w:rsidRPr="00D95FDA" w14:paraId="3985EDD7" w14:textId="77777777" w:rsidTr="00D95FD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F388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08294C"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252080"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CAACF"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11BF02"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Polazna vrijednost 2024.</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99A9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0BD3FD"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D081E7"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145176"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2027.</w:t>
            </w:r>
          </w:p>
        </w:tc>
      </w:tr>
      <w:tr w:rsidR="00590EC4" w:rsidRPr="007E3CC6" w14:paraId="1D418EDA" w14:textId="77777777" w:rsidTr="00D95FDA">
        <w:trPr>
          <w:trHeight w:val="274"/>
          <w:jc w:val="center"/>
        </w:trPr>
        <w:tc>
          <w:tcPr>
            <w:tcW w:w="3823" w:type="dxa"/>
            <w:tcBorders>
              <w:top w:val="single" w:sz="4" w:space="0" w:color="auto"/>
              <w:left w:val="single" w:sz="4" w:space="0" w:color="auto"/>
              <w:bottom w:val="single" w:sz="4" w:space="0" w:color="auto"/>
              <w:right w:val="single" w:sz="4" w:space="0" w:color="auto"/>
            </w:tcBorders>
            <w:vAlign w:val="center"/>
          </w:tcPr>
          <w:p w14:paraId="0EA212AF" w14:textId="77777777" w:rsidR="00590EC4" w:rsidRPr="00003300" w:rsidRDefault="00590EC4" w:rsidP="00590EC4">
            <w:pPr>
              <w:autoSpaceDE w:val="0"/>
              <w:autoSpaceDN w:val="0"/>
              <w:adjustRightInd w:val="0"/>
              <w:rPr>
                <w:rFonts w:ascii="Arial" w:eastAsia="Calibri" w:hAnsi="Arial" w:cs="Arial"/>
                <w:sz w:val="18"/>
                <w:szCs w:val="18"/>
              </w:rPr>
            </w:pPr>
            <w:r w:rsidRPr="00003300">
              <w:rPr>
                <w:rFonts w:ascii="Arial" w:eastAsia="Calibri" w:hAnsi="Arial" w:cs="Arial"/>
                <w:sz w:val="18"/>
                <w:szCs w:val="18"/>
              </w:rPr>
              <w:t>Sudjelovanje u održavanju postojećeg broja tradicionalnih sportskih turnira</w:t>
            </w:r>
          </w:p>
          <w:p w14:paraId="0692AA79" w14:textId="7AB3897B" w:rsidR="00590EC4" w:rsidRPr="007E3CC6" w:rsidRDefault="00590EC4" w:rsidP="00590EC4">
            <w:pPr>
              <w:numPr>
                <w:ilvl w:val="0"/>
                <w:numId w:val="2"/>
              </w:numPr>
              <w:ind w:left="306" w:hanging="284"/>
              <w:rPr>
                <w:rFonts w:ascii="Arial" w:hAnsi="Arial" w:cs="Arial"/>
              </w:rPr>
            </w:pPr>
            <w:r w:rsidRPr="00003300">
              <w:rPr>
                <w:rFonts w:ascii="Arial" w:eastAsia="Calibri" w:hAnsi="Arial" w:cs="Arial"/>
                <w:sz w:val="18"/>
                <w:szCs w:val="18"/>
              </w:rPr>
              <w:t>mali nogomet, boćanje, vaterpolo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A28AD8" w14:textId="36FE602F" w:rsidR="00590EC4" w:rsidRPr="007E3CC6" w:rsidRDefault="00590EC4" w:rsidP="00590EC4">
            <w:pPr>
              <w:autoSpaceDE w:val="0"/>
              <w:autoSpaceDN w:val="0"/>
              <w:adjustRightInd w:val="0"/>
              <w:jc w:val="center"/>
              <w:rPr>
                <w:rFonts w:ascii="Arial" w:hAnsi="Arial" w:cs="Arial"/>
                <w:sz w:val="18"/>
                <w:szCs w:val="18"/>
              </w:rPr>
            </w:pPr>
            <w:r w:rsidRPr="007D23EB">
              <w:rPr>
                <w:rFonts w:ascii="Arial" w:eastAsia="Calibri" w:hAnsi="Arial" w:cs="Arial"/>
                <w:sz w:val="18"/>
                <w:szCs w:val="18"/>
              </w:rPr>
              <w:t>Organiziranjem tradicionalnih sportskih priredbi popularizira se sport u svekolikom pučanstvu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B564B9" w14:textId="006DB017" w:rsidR="00590EC4" w:rsidRPr="007E3CC6" w:rsidRDefault="00590EC4" w:rsidP="00590EC4">
            <w:pPr>
              <w:autoSpaceDE w:val="0"/>
              <w:autoSpaceDN w:val="0"/>
              <w:adjustRightInd w:val="0"/>
              <w:jc w:val="center"/>
              <w:rPr>
                <w:rFonts w:ascii="Arial" w:hAnsi="Arial" w:cs="Arial"/>
              </w:rPr>
            </w:pPr>
            <w:r w:rsidRPr="00003300">
              <w:rPr>
                <w:rFonts w:ascii="Arial" w:eastAsia="Calibri" w:hAnsi="Arial" w:cs="Arial"/>
                <w:sz w:val="18"/>
                <w:szCs w:val="18"/>
              </w:rPr>
              <w:t xml:space="preserve">Broj sportova u kojima se održavaju tradicionalne priredbe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E5E865" w14:textId="73C5DE83" w:rsidR="00590EC4" w:rsidRPr="007E3CC6" w:rsidRDefault="00590EC4" w:rsidP="00590EC4">
            <w:pPr>
              <w:jc w:val="center"/>
              <w:rPr>
                <w:rFonts w:ascii="Arial" w:hAnsi="Arial" w:cs="Arial"/>
                <w:sz w:val="18"/>
                <w:szCs w:val="18"/>
              </w:rPr>
            </w:pPr>
            <w:r w:rsidRPr="008044E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1146B5" w14:textId="77777777" w:rsidR="00590EC4" w:rsidRPr="007E3CC6" w:rsidRDefault="00590EC4" w:rsidP="00590EC4">
            <w:pPr>
              <w:jc w:val="center"/>
              <w:rPr>
                <w:rFonts w:ascii="Arial" w:hAnsi="Arial" w:cs="Arial"/>
              </w:rPr>
            </w:pPr>
            <w:r w:rsidRPr="007E3CC6">
              <w:rPr>
                <w:rFonts w:ascii="Arial" w:hAnsi="Arial" w:cs="Arial"/>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76D24353" w14:textId="273716F0" w:rsidR="00590EC4" w:rsidRPr="007E3CC6" w:rsidRDefault="00590EC4" w:rsidP="00590EC4">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6DC27B" w14:textId="77777777" w:rsidR="00590EC4" w:rsidRPr="007E3CC6" w:rsidRDefault="00590EC4" w:rsidP="00590EC4">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AE849" w14:textId="77777777" w:rsidR="00590EC4" w:rsidRPr="007E3CC6" w:rsidRDefault="00590EC4" w:rsidP="00590EC4">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F3E1F3F" w14:textId="77777777" w:rsidR="00590EC4" w:rsidRPr="007E3CC6" w:rsidRDefault="00590EC4" w:rsidP="00590EC4">
            <w:pPr>
              <w:jc w:val="center"/>
              <w:rPr>
                <w:rFonts w:ascii="Arial" w:hAnsi="Arial" w:cs="Arial"/>
              </w:rPr>
            </w:pPr>
            <w:r w:rsidRPr="007E3CC6">
              <w:rPr>
                <w:rFonts w:ascii="Arial" w:hAnsi="Arial" w:cs="Arial"/>
              </w:rPr>
              <w:t>7</w:t>
            </w:r>
          </w:p>
        </w:tc>
      </w:tr>
      <w:tr w:rsidR="00590EC4" w:rsidRPr="007E3CC6" w14:paraId="0EC068E1" w14:textId="77777777" w:rsidTr="00023D5A">
        <w:trPr>
          <w:trHeight w:val="274"/>
          <w:jc w:val="center"/>
        </w:trPr>
        <w:tc>
          <w:tcPr>
            <w:tcW w:w="3823" w:type="dxa"/>
            <w:tcBorders>
              <w:top w:val="single" w:sz="4" w:space="0" w:color="auto"/>
              <w:left w:val="single" w:sz="4" w:space="0" w:color="auto"/>
              <w:bottom w:val="single" w:sz="4" w:space="0" w:color="auto"/>
              <w:right w:val="single" w:sz="4" w:space="0" w:color="auto"/>
            </w:tcBorders>
          </w:tcPr>
          <w:p w14:paraId="023EC225" w14:textId="08F62B10" w:rsidR="00590EC4" w:rsidRPr="007E3CC6" w:rsidRDefault="00590EC4" w:rsidP="00590EC4">
            <w:pPr>
              <w:autoSpaceDE w:val="0"/>
              <w:autoSpaceDN w:val="0"/>
              <w:adjustRightInd w:val="0"/>
              <w:jc w:val="left"/>
              <w:rPr>
                <w:rFonts w:ascii="Arial" w:eastAsia="Calibri" w:hAnsi="Arial" w:cs="Arial"/>
                <w:sz w:val="18"/>
                <w:szCs w:val="18"/>
              </w:rPr>
            </w:pPr>
            <w:r w:rsidRPr="00003300">
              <w:rPr>
                <w:rFonts w:ascii="Arial" w:hAnsi="Arial" w:cs="Arial"/>
                <w:sz w:val="18"/>
                <w:szCs w:val="18"/>
              </w:rPr>
              <w:t>Obavljanje poslova i postupka vezanih uz financiranje programa i projekata udruga</w:t>
            </w:r>
          </w:p>
        </w:tc>
        <w:tc>
          <w:tcPr>
            <w:tcW w:w="2126" w:type="dxa"/>
            <w:tcBorders>
              <w:top w:val="single" w:sz="4" w:space="0" w:color="auto"/>
              <w:left w:val="single" w:sz="4" w:space="0" w:color="auto"/>
              <w:bottom w:val="single" w:sz="4" w:space="0" w:color="auto"/>
              <w:right w:val="single" w:sz="4" w:space="0" w:color="auto"/>
            </w:tcBorders>
          </w:tcPr>
          <w:p w14:paraId="3CAAB28C" w14:textId="66DEAA0D" w:rsidR="00590EC4" w:rsidRPr="007E3CC6" w:rsidRDefault="00590EC4" w:rsidP="00590EC4">
            <w:pPr>
              <w:autoSpaceDE w:val="0"/>
              <w:autoSpaceDN w:val="0"/>
              <w:adjustRightInd w:val="0"/>
              <w:jc w:val="center"/>
              <w:rPr>
                <w:rFonts w:ascii="Arial" w:eastAsia="Calibri" w:hAnsi="Arial" w:cs="Arial"/>
                <w:sz w:val="18"/>
                <w:szCs w:val="18"/>
              </w:rPr>
            </w:pPr>
            <w:r w:rsidRPr="00003300">
              <w:rPr>
                <w:rFonts w:ascii="Arial" w:hAnsi="Arial" w:cs="Arial"/>
                <w:sz w:val="18"/>
                <w:szCs w:val="18"/>
              </w:rPr>
              <w:t>Provedbom natječaja za dodjelu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7B908C09" w14:textId="072E9921" w:rsidR="00590EC4" w:rsidRPr="007E3CC6" w:rsidRDefault="00590EC4" w:rsidP="00590EC4">
            <w:pPr>
              <w:autoSpaceDE w:val="0"/>
              <w:autoSpaceDN w:val="0"/>
              <w:adjustRightInd w:val="0"/>
              <w:jc w:val="center"/>
              <w:rPr>
                <w:rFonts w:ascii="Arial" w:eastAsia="Calibri" w:hAnsi="Arial" w:cs="Arial"/>
                <w:sz w:val="18"/>
                <w:szCs w:val="18"/>
              </w:rPr>
            </w:pPr>
            <w:r w:rsidRPr="008044EA">
              <w:rPr>
                <w:rFonts w:ascii="Arial" w:hAnsi="Arial" w:cs="Arial"/>
                <w:sz w:val="18"/>
                <w:szCs w:val="18"/>
              </w:rPr>
              <w:t xml:space="preserve">Broj provedenih natječaja </w:t>
            </w:r>
          </w:p>
        </w:tc>
        <w:tc>
          <w:tcPr>
            <w:tcW w:w="1134" w:type="dxa"/>
            <w:tcBorders>
              <w:top w:val="single" w:sz="4" w:space="0" w:color="auto"/>
              <w:left w:val="single" w:sz="4" w:space="0" w:color="auto"/>
              <w:bottom w:val="single" w:sz="4" w:space="0" w:color="auto"/>
              <w:right w:val="single" w:sz="4" w:space="0" w:color="auto"/>
            </w:tcBorders>
            <w:vAlign w:val="center"/>
          </w:tcPr>
          <w:p w14:paraId="73592AAE" w14:textId="21B549C0" w:rsidR="00590EC4" w:rsidRPr="007E3CC6" w:rsidRDefault="00590EC4" w:rsidP="00590EC4">
            <w:pPr>
              <w:jc w:val="center"/>
              <w:rPr>
                <w:rFonts w:ascii="Arial" w:hAnsi="Arial" w:cs="Arial"/>
                <w:sz w:val="18"/>
                <w:szCs w:val="18"/>
              </w:rPr>
            </w:pPr>
            <w:r w:rsidRPr="008044EA">
              <w:rPr>
                <w:rFonts w:ascii="Arial" w:hAnsi="Arial" w:cs="Arial"/>
                <w:sz w:val="18"/>
                <w:szCs w:val="18"/>
              </w:rPr>
              <w:t>Zajednica sportova</w:t>
            </w:r>
          </w:p>
        </w:tc>
        <w:tc>
          <w:tcPr>
            <w:tcW w:w="1134" w:type="dxa"/>
            <w:tcBorders>
              <w:top w:val="single" w:sz="4" w:space="0" w:color="auto"/>
              <w:left w:val="single" w:sz="4" w:space="0" w:color="auto"/>
              <w:bottom w:val="single" w:sz="4" w:space="0" w:color="auto"/>
              <w:right w:val="single" w:sz="4" w:space="0" w:color="auto"/>
            </w:tcBorders>
            <w:vAlign w:val="center"/>
          </w:tcPr>
          <w:p w14:paraId="3EC74754" w14:textId="1372691C" w:rsidR="00590EC4" w:rsidRPr="007E3CC6" w:rsidRDefault="00590EC4" w:rsidP="00590EC4">
            <w:pPr>
              <w:jc w:val="center"/>
              <w:rPr>
                <w:rFonts w:ascii="Arial" w:hAnsi="Arial" w:cs="Arial"/>
              </w:rPr>
            </w:pPr>
            <w:r>
              <w:rPr>
                <w:rFonts w:ascii="Arial" w:hAnsi="Arial" w:cs="Arial"/>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7E082D90" w14:textId="77777777" w:rsidR="00590EC4" w:rsidRPr="007E3CC6" w:rsidRDefault="00590EC4" w:rsidP="00590EC4">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C8FB87" w14:textId="0777BEC5" w:rsidR="00590EC4" w:rsidRPr="007E3CC6" w:rsidRDefault="00590EC4" w:rsidP="00590EC4">
            <w:pPr>
              <w:jc w:val="center"/>
              <w:rPr>
                <w:rFonts w:ascii="Arial" w:hAnsi="Arial" w:cs="Arial"/>
              </w:rPr>
            </w:pPr>
            <w:r>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63A98" w14:textId="17DE4D48" w:rsidR="00590EC4" w:rsidRPr="007E3CC6" w:rsidRDefault="00590EC4" w:rsidP="00590EC4">
            <w:pPr>
              <w:jc w:val="center"/>
              <w:rPr>
                <w:rFonts w:ascii="Arial" w:hAnsi="Arial" w:cs="Arial"/>
              </w:rPr>
            </w:pPr>
            <w:r>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E296D0" w14:textId="46478219" w:rsidR="00590EC4" w:rsidRPr="007E3CC6" w:rsidRDefault="00590EC4" w:rsidP="00590EC4">
            <w:pPr>
              <w:jc w:val="center"/>
              <w:rPr>
                <w:rFonts w:ascii="Arial" w:hAnsi="Arial" w:cs="Arial"/>
              </w:rPr>
            </w:pPr>
            <w:r>
              <w:rPr>
                <w:rFonts w:ascii="Arial" w:hAnsi="Arial" w:cs="Arial"/>
              </w:rPr>
              <w:t>1</w:t>
            </w:r>
          </w:p>
        </w:tc>
      </w:tr>
    </w:tbl>
    <w:p w14:paraId="68DC9574" w14:textId="77777777" w:rsidR="007E3CC6" w:rsidRPr="007E3CC6" w:rsidRDefault="007E3CC6" w:rsidP="004264BA">
      <w:pPr>
        <w:autoSpaceDE w:val="0"/>
        <w:autoSpaceDN w:val="0"/>
        <w:adjustRightInd w:val="0"/>
        <w:rPr>
          <w:rFonts w:ascii="Arial" w:eastAsia="Calibri" w:hAnsi="Arial" w:cs="Arial"/>
        </w:rPr>
      </w:pPr>
    </w:p>
    <w:p w14:paraId="446BC982" w14:textId="4AFE13F4"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5. A203405: Osnovna djelatnost Zajednice sportova, institucionalna potpora </w:t>
      </w:r>
      <w:r w:rsidRPr="007E3CC6">
        <w:rPr>
          <w:rFonts w:ascii="Arial" w:eastAsia="Calibri" w:hAnsi="Arial" w:cs="Arial"/>
        </w:rPr>
        <w:t xml:space="preserve">– Proračunska sredstva su planirana u iznosu </w:t>
      </w:r>
      <w:r w:rsidR="00590EC4">
        <w:rPr>
          <w:rFonts w:ascii="Arial" w:eastAsia="Calibri" w:hAnsi="Arial" w:cs="Arial"/>
        </w:rPr>
        <w:t>30</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za osiguravanje djelovanja osnovne djelatnosti Zajednice sportova. </w:t>
      </w:r>
    </w:p>
    <w:p w14:paraId="761E63A7" w14:textId="77777777" w:rsidR="005A1E11" w:rsidRPr="007E3CC6" w:rsidRDefault="005A1E11" w:rsidP="005A1E11">
      <w:pPr>
        <w:autoSpaceDE w:val="0"/>
        <w:autoSpaceDN w:val="0"/>
        <w:adjustRightInd w:val="0"/>
        <w:rPr>
          <w:rFonts w:ascii="Arial" w:eastAsia="Calibri" w:hAnsi="Arial" w:cs="Arial"/>
        </w:rPr>
      </w:pPr>
    </w:p>
    <w:p w14:paraId="09531FA2" w14:textId="7FB472A6" w:rsidR="005A1E11" w:rsidRPr="007E3CC6" w:rsidRDefault="005A1E11" w:rsidP="005D10E8">
      <w:pPr>
        <w:autoSpaceDE w:val="0"/>
        <w:autoSpaceDN w:val="0"/>
        <w:adjustRightInd w:val="0"/>
        <w:rPr>
          <w:rFonts w:ascii="Arial" w:eastAsia="Calibri" w:hAnsi="Arial" w:cs="Arial"/>
        </w:rPr>
      </w:pPr>
      <w:r w:rsidRPr="007E3CC6">
        <w:rPr>
          <w:rFonts w:ascii="Arial" w:eastAsia="Calibri" w:hAnsi="Arial" w:cs="Arial"/>
          <w:b/>
        </w:rPr>
        <w:t xml:space="preserve">6. A203406: Institucionalne potpore (redovite djelatnosti) udruga u sportu </w:t>
      </w:r>
      <w:r w:rsidRPr="007E3CC6">
        <w:rPr>
          <w:rFonts w:ascii="Arial" w:eastAsia="Calibri" w:hAnsi="Arial" w:cs="Arial"/>
        </w:rPr>
        <w:t xml:space="preserve">– u sklopu navedene aktivnosti su rashodi, potpore (donacije) za osiguranje provedbe programa udruga u sportu / institucionalna potpora / u iznosu </w:t>
      </w:r>
      <w:r w:rsidR="007E3CC6" w:rsidRPr="007E3CC6">
        <w:rPr>
          <w:rFonts w:ascii="Arial" w:eastAsia="Calibri" w:hAnsi="Arial" w:cs="Arial"/>
        </w:rPr>
        <w:t>4</w:t>
      </w:r>
      <w:r w:rsidR="009918CC" w:rsidRPr="007E3CC6">
        <w:rPr>
          <w:rFonts w:ascii="Arial" w:eastAsia="Calibri" w:hAnsi="Arial" w:cs="Arial"/>
        </w:rPr>
        <w:t>0</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na temelju ugovora sa Zajednicom sportova Općine Konavle. Zajednica sportova zaključuje ugovore s korisnicima sredstava, članicama zajednice sportova. </w:t>
      </w:r>
    </w:p>
    <w:p w14:paraId="54F13097" w14:textId="7276D2DC"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Zajednica sportova zaključuje ugovore s udrugama i raspoređuje sredstva odobrena osnovnim ugovorom. </w:t>
      </w:r>
    </w:p>
    <w:p w14:paraId="4C6E666A" w14:textId="77777777" w:rsidR="005A1E11" w:rsidRPr="007E3CC6" w:rsidRDefault="005A1E11" w:rsidP="005A1E11">
      <w:pPr>
        <w:autoSpaceDE w:val="0"/>
        <w:autoSpaceDN w:val="0"/>
        <w:adjustRightInd w:val="0"/>
        <w:rPr>
          <w:rFonts w:ascii="Arial" w:eastAsia="Calibri" w:hAnsi="Arial" w:cs="Arial"/>
        </w:rPr>
      </w:pPr>
    </w:p>
    <w:p w14:paraId="56A5278C" w14:textId="05702CBF"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7. A203407: Stručni rad u sportu, te obrazovna djelatnost u sportu </w:t>
      </w:r>
      <w:r w:rsidRPr="007E3CC6">
        <w:rPr>
          <w:rFonts w:ascii="Arial" w:eastAsia="Calibri" w:hAnsi="Arial" w:cs="Arial"/>
        </w:rPr>
        <w:t xml:space="preserve">– u sklopu navedene aktivnosti su rashodi, potpore (donacije) za provedbu glavnih programa u sportu u iznosu </w:t>
      </w:r>
      <w:r w:rsidR="00590EC4">
        <w:rPr>
          <w:rFonts w:ascii="Arial" w:eastAsia="Calibri" w:hAnsi="Arial" w:cs="Arial"/>
        </w:rPr>
        <w:t>80</w:t>
      </w:r>
      <w:r w:rsidR="005D10E8" w:rsidRPr="007E3CC6">
        <w:rPr>
          <w:rFonts w:ascii="Arial" w:eastAsia="Calibri" w:hAnsi="Arial" w:cs="Arial"/>
        </w:rPr>
        <w:t>.000</w:t>
      </w:r>
      <w:r w:rsidR="00326997" w:rsidRPr="007E3CC6">
        <w:rPr>
          <w:rFonts w:ascii="Arial" w:eastAsia="Calibri" w:hAnsi="Arial" w:cs="Arial"/>
        </w:rPr>
        <w:t xml:space="preserve"> </w:t>
      </w:r>
      <w:r w:rsidR="00920957" w:rsidRPr="007E3CC6">
        <w:rPr>
          <w:rFonts w:ascii="Arial" w:eastAsia="Calibri" w:hAnsi="Arial" w:cs="Arial"/>
        </w:rPr>
        <w:t>€ (</w:t>
      </w:r>
      <w:r w:rsidRPr="007E3CC6">
        <w:rPr>
          <w:rFonts w:ascii="Arial" w:eastAsia="Calibri" w:hAnsi="Arial" w:cs="Arial"/>
        </w:rPr>
        <w:t xml:space="preserve">dodjela na temelju ugovora sa Zajednicom sportova Općine Konavle). </w:t>
      </w:r>
    </w:p>
    <w:tbl>
      <w:tblPr>
        <w:tblStyle w:val="Reetkatablice536"/>
        <w:tblW w:w="14170" w:type="dxa"/>
        <w:jc w:val="center"/>
        <w:tblLayout w:type="fixed"/>
        <w:tblLook w:val="04A0" w:firstRow="1" w:lastRow="0" w:firstColumn="1" w:lastColumn="0" w:noHBand="0" w:noVBand="1"/>
      </w:tblPr>
      <w:tblGrid>
        <w:gridCol w:w="1980"/>
        <w:gridCol w:w="3969"/>
        <w:gridCol w:w="1417"/>
        <w:gridCol w:w="1134"/>
        <w:gridCol w:w="1134"/>
        <w:gridCol w:w="1134"/>
        <w:gridCol w:w="1134"/>
        <w:gridCol w:w="1134"/>
        <w:gridCol w:w="1134"/>
      </w:tblGrid>
      <w:tr w:rsidR="007E3CC6" w:rsidRPr="00D95FDA" w14:paraId="44572B30"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FD3249" w14:textId="353DE778"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7ECE39" w14:textId="635930E4"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BA20EC" w14:textId="21A53AA3"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DCAC3" w14:textId="2968E586"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A86A30" w14:textId="2571E78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Polazna vrijednost 202</w:t>
            </w:r>
            <w:r w:rsidR="007E3CC6"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8CB6CD" w14:textId="0427CEC1"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Izvršeno 6-202</w:t>
            </w:r>
            <w:r w:rsidR="00590EC4">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233B17" w14:textId="7DF7670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4D969D" w14:textId="6D454CDC"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7</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97CB17" w14:textId="765B7E78"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8</w:t>
            </w:r>
            <w:r w:rsidRPr="00D95FDA">
              <w:rPr>
                <w:rFonts w:ascii="Arial" w:eastAsia="Calibri" w:hAnsi="Arial" w:cs="Arial"/>
                <w:sz w:val="18"/>
                <w:szCs w:val="18"/>
              </w:rPr>
              <w:t>.</w:t>
            </w:r>
          </w:p>
        </w:tc>
      </w:tr>
      <w:tr w:rsidR="007E3CC6" w:rsidRPr="00D95FDA" w14:paraId="120466EC"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F20B7C3" w14:textId="07C05531" w:rsidR="009918CC" w:rsidRPr="00D95FDA" w:rsidRDefault="009918CC" w:rsidP="009918CC">
            <w:pPr>
              <w:jc w:val="left"/>
              <w:rPr>
                <w:rFonts w:ascii="Arial" w:hAnsi="Arial" w:cs="Arial"/>
                <w:sz w:val="18"/>
                <w:szCs w:val="18"/>
              </w:rPr>
            </w:pPr>
            <w:r w:rsidRPr="00D95FDA">
              <w:rPr>
                <w:rFonts w:ascii="Arial" w:hAnsi="Arial" w:cs="Arial"/>
                <w:sz w:val="18"/>
                <w:szCs w:val="18"/>
              </w:rPr>
              <w:t>Isplaćena sredstva za provedbu projekata članica Zajednice Općina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36A031" w14:textId="6D8571C7" w:rsidR="009918CC" w:rsidRPr="00D95FDA" w:rsidRDefault="009918CC" w:rsidP="009918CC">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 a postizanjem dobrih rezultata na domaćim i inozemnim natjecanjima te sudjelovanjem na raznim turnirima promovira se 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C1DF1" w14:textId="2429F29D" w:rsidR="009918CC" w:rsidRPr="00D95FDA" w:rsidRDefault="009918CC" w:rsidP="009918CC">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56B7C" w14:textId="43BD98E8" w:rsidR="009918CC" w:rsidRPr="00D95FDA" w:rsidRDefault="009918CC" w:rsidP="009918CC">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BF95215" w14:textId="1E47F08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5D774FC" w14:textId="063380D5" w:rsidR="009918CC" w:rsidRPr="00D95FDA" w:rsidRDefault="009918CC" w:rsidP="009918C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0D1880" w14:textId="0B006AB5"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FA464" w14:textId="1F9EBEDE"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E4256B0" w14:textId="471271F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r>
    </w:tbl>
    <w:p w14:paraId="69F95DDF" w14:textId="14975752"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 </w:t>
      </w:r>
      <w:r w:rsidRPr="007E3CC6">
        <w:rPr>
          <w:rFonts w:ascii="Arial" w:eastAsia="Calibri" w:hAnsi="Arial" w:cs="Arial"/>
        </w:rPr>
        <w:br w:type="page"/>
      </w:r>
    </w:p>
    <w:p w14:paraId="44071C89" w14:textId="77777777" w:rsidR="009918CC" w:rsidRPr="00414351" w:rsidRDefault="009918CC" w:rsidP="009918CC">
      <w:pPr>
        <w:pStyle w:val="Naslov3"/>
        <w:rPr>
          <w:rFonts w:eastAsia="Calibri"/>
        </w:rPr>
      </w:pPr>
      <w:bookmarkStart w:id="283" w:name="_Toc146005858"/>
      <w:bookmarkStart w:id="284" w:name="_Toc152222825"/>
      <w:bookmarkStart w:id="285" w:name="_Hlk144803812"/>
      <w:bookmarkStart w:id="286" w:name="_Toc215812593"/>
      <w:bookmarkEnd w:id="282"/>
      <w:r w:rsidRPr="00414351">
        <w:rPr>
          <w:rFonts w:eastAsia="Calibri"/>
        </w:rPr>
        <w:lastRenderedPageBreak/>
        <w:t>Program (2040): Program demografskih mjera</w:t>
      </w:r>
      <w:bookmarkEnd w:id="283"/>
      <w:bookmarkEnd w:id="284"/>
      <w:bookmarkEnd w:id="286"/>
    </w:p>
    <w:p w14:paraId="2B53AC56" w14:textId="77777777" w:rsidR="009918CC" w:rsidRPr="00414351" w:rsidRDefault="009918CC" w:rsidP="005A1E11">
      <w:pPr>
        <w:rPr>
          <w:rFonts w:ascii="Arial" w:hAnsi="Arial" w:cs="Arial"/>
          <w:sz w:val="14"/>
          <w:szCs w:val="14"/>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73"/>
      </w:tblGrid>
      <w:tr w:rsidR="00414351" w:rsidRPr="00414351" w14:paraId="12FAEFB2"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0AF38C1" w14:textId="75AAA4F4" w:rsidR="00414351" w:rsidRPr="00414351" w:rsidRDefault="00414351" w:rsidP="00414351">
            <w:pPr>
              <w:rPr>
                <w:rFonts w:ascii="Arial" w:eastAsia="Calibri" w:hAnsi="Arial" w:cs="Arial"/>
              </w:rPr>
            </w:pPr>
            <w:r w:rsidRPr="00414351">
              <w:rPr>
                <w:rFonts w:ascii="Arial" w:eastAsia="Calibri" w:hAnsi="Arial" w:cs="Arial"/>
              </w:rPr>
              <w:t>OPIS PROGRAMA:</w:t>
            </w:r>
          </w:p>
        </w:tc>
        <w:tc>
          <w:tcPr>
            <w:tcW w:w="12873" w:type="dxa"/>
            <w:tcBorders>
              <w:top w:val="dotted" w:sz="4" w:space="0" w:color="auto"/>
              <w:left w:val="dotted" w:sz="4" w:space="0" w:color="auto"/>
              <w:bottom w:val="dotted" w:sz="4" w:space="0" w:color="auto"/>
              <w:right w:val="dotted" w:sz="4" w:space="0" w:color="auto"/>
            </w:tcBorders>
            <w:hideMark/>
          </w:tcPr>
          <w:p w14:paraId="0FDCD865" w14:textId="77777777" w:rsidR="00414351" w:rsidRPr="00414351" w:rsidRDefault="00414351" w:rsidP="00414351">
            <w:pPr>
              <w:rPr>
                <w:rFonts w:ascii="Arial" w:eastAsia="Calibri" w:hAnsi="Arial" w:cs="Arial"/>
              </w:rPr>
            </w:pPr>
            <w:r w:rsidRPr="00414351">
              <w:rPr>
                <w:rFonts w:ascii="Arial" w:eastAsia="Calibri" w:hAnsi="Arial" w:cs="Arial"/>
              </w:rPr>
              <w:t>Kroz ovaj program želi se, u skladu s proračunskim mogućnostima, potaknuti na provedbu određenih oblika demografskih mjera. Program je namijenjen svim stanovnicima Općine.</w:t>
            </w:r>
          </w:p>
          <w:p w14:paraId="07D50A5B" w14:textId="26664B66" w:rsidR="00414351" w:rsidRPr="00414351" w:rsidRDefault="00414351" w:rsidP="00414351">
            <w:pPr>
              <w:rPr>
                <w:rFonts w:ascii="Arial" w:eastAsia="Calibri" w:hAnsi="Arial" w:cs="Arial"/>
              </w:rPr>
            </w:pPr>
            <w:r w:rsidRPr="00414351">
              <w:rPr>
                <w:rFonts w:ascii="Arial" w:eastAsia="Calibri" w:hAnsi="Arial" w:cs="Arial"/>
              </w:rPr>
              <w:t>U sklopu ovog programa su mjere sufinanciranja troškova boravka djece u dječjem vrtiću, potpore za novorođenu djecu, sufinanciranje prijevoza učenika i studenata, mjere za rješavanje stambenog pitanja i slično.</w:t>
            </w:r>
          </w:p>
        </w:tc>
      </w:tr>
      <w:tr w:rsidR="00414351" w:rsidRPr="00414351" w14:paraId="06FD265A"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FCA40B4" w14:textId="3CC55DAE" w:rsidR="00414351" w:rsidRPr="0033544E" w:rsidRDefault="00414351" w:rsidP="00414351">
            <w:pPr>
              <w:rPr>
                <w:rFonts w:ascii="Arial" w:eastAsia="Calibri" w:hAnsi="Arial" w:cs="Arial"/>
                <w:sz w:val="18"/>
                <w:szCs w:val="18"/>
              </w:rPr>
            </w:pPr>
            <w:r w:rsidRPr="0033544E">
              <w:rPr>
                <w:rFonts w:ascii="Arial" w:eastAsia="Calibri" w:hAnsi="Arial" w:cs="Arial"/>
                <w:sz w:val="18"/>
                <w:szCs w:val="18"/>
              </w:rPr>
              <w:t>ZAKONSKE I DRUGE PRAVNE OSNOVE PROGRAMA:</w:t>
            </w:r>
          </w:p>
        </w:tc>
        <w:tc>
          <w:tcPr>
            <w:tcW w:w="12873" w:type="dxa"/>
            <w:tcBorders>
              <w:top w:val="dotted" w:sz="4" w:space="0" w:color="auto"/>
              <w:left w:val="dotted" w:sz="4" w:space="0" w:color="auto"/>
              <w:bottom w:val="dotted" w:sz="4" w:space="0" w:color="auto"/>
              <w:right w:val="dotted" w:sz="4" w:space="0" w:color="auto"/>
            </w:tcBorders>
            <w:hideMark/>
          </w:tcPr>
          <w:p w14:paraId="4D210657" w14:textId="4E753F5E" w:rsidR="00414351" w:rsidRPr="00414351" w:rsidRDefault="00414351" w:rsidP="00414351">
            <w:pPr>
              <w:autoSpaceDE w:val="0"/>
              <w:autoSpaceDN w:val="0"/>
              <w:adjustRightInd w:val="0"/>
              <w:rPr>
                <w:rFonts w:ascii="Arial" w:hAnsi="Arial" w:cs="Arial"/>
              </w:rPr>
            </w:pPr>
            <w:r w:rsidRPr="00414351">
              <w:rPr>
                <w:rFonts w:ascii="Arial" w:hAnsi="Arial" w:cs="Arial"/>
              </w:rPr>
              <w:t>Zakon o lokalnoj i područnoj (regionalnoj) samoupravi (NN 33/01,60/01,129/05, 109/07,125/08, 36/09, 150/11, 144/12, 19/13, 137/15, 123/17, 98/19, 144/20), Zakon o socijalnoj skrbi (NN 18/22, 46/22, 119/22, 71/23, 156/23</w:t>
            </w:r>
            <w:r w:rsidR="00793BAE">
              <w:rPr>
                <w:rFonts w:ascii="Arial" w:hAnsi="Arial" w:cs="Arial"/>
              </w:rPr>
              <w:t>, 61/25</w:t>
            </w:r>
            <w:r w:rsidRPr="00414351">
              <w:rPr>
                <w:rFonts w:ascii="Arial" w:hAnsi="Arial" w:cs="Arial"/>
              </w:rPr>
              <w:t>), Odluka o vrstama programa i utvrđivanju mjerila za sudjelovanje roditelja – korisnika usluga u cijeni programa Dječjeg vrtića Konavle (Službeni glasnik Općine Konavle 7/21, 8/21), Program demografskih mjera za tekuću godinu, Statut Općine i drugi akti</w:t>
            </w:r>
          </w:p>
        </w:tc>
      </w:tr>
      <w:tr w:rsidR="00414351" w:rsidRPr="00414351" w14:paraId="7FE10B65"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8B51001" w14:textId="21B09479" w:rsidR="00414351" w:rsidRPr="00414351" w:rsidRDefault="00414351" w:rsidP="00414351">
            <w:pPr>
              <w:rPr>
                <w:rFonts w:ascii="Arial" w:eastAsia="Calibri" w:hAnsi="Arial" w:cs="Arial"/>
              </w:rPr>
            </w:pPr>
            <w:r w:rsidRPr="00414351">
              <w:rPr>
                <w:rFonts w:ascii="Arial" w:eastAsia="Calibri" w:hAnsi="Arial" w:cs="Arial"/>
              </w:rPr>
              <w:t>OPĆI CILJ:</w:t>
            </w:r>
          </w:p>
        </w:tc>
        <w:tc>
          <w:tcPr>
            <w:tcW w:w="12873" w:type="dxa"/>
            <w:tcBorders>
              <w:top w:val="dotted" w:sz="4" w:space="0" w:color="auto"/>
              <w:left w:val="dotted" w:sz="4" w:space="0" w:color="auto"/>
              <w:bottom w:val="dotted" w:sz="4" w:space="0" w:color="auto"/>
              <w:right w:val="dotted" w:sz="4" w:space="0" w:color="auto"/>
            </w:tcBorders>
            <w:hideMark/>
          </w:tcPr>
          <w:p w14:paraId="1533D0E1" w14:textId="49749F5A" w:rsidR="00414351" w:rsidRPr="00414351" w:rsidRDefault="00414351" w:rsidP="00414351">
            <w:pPr>
              <w:autoSpaceDE w:val="0"/>
              <w:autoSpaceDN w:val="0"/>
              <w:adjustRightInd w:val="0"/>
              <w:rPr>
                <w:rFonts w:ascii="Arial" w:hAnsi="Arial" w:cs="Arial"/>
              </w:rPr>
            </w:pPr>
            <w:r w:rsidRPr="00414351">
              <w:rPr>
                <w:rFonts w:ascii="Arial" w:hAnsi="Arial" w:cs="Arial"/>
              </w:rPr>
              <w:t>Ostvariti zadovoljstvo građana kroz potpore i sufinanciranje. Svrha ovog programa je osigurati stanovnicima općine bolje uvjete za život i ostanak u Općini.</w:t>
            </w:r>
          </w:p>
        </w:tc>
      </w:tr>
      <w:tr w:rsidR="00414351" w:rsidRPr="00414351" w14:paraId="1F7174EF"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06731174" w14:textId="45B4D40F" w:rsidR="00414351" w:rsidRPr="00414351" w:rsidRDefault="00414351" w:rsidP="00414351">
            <w:pPr>
              <w:rPr>
                <w:rFonts w:ascii="Arial" w:eastAsia="Calibri" w:hAnsi="Arial" w:cs="Arial"/>
              </w:rPr>
            </w:pPr>
            <w:r w:rsidRPr="00414351">
              <w:rPr>
                <w:rFonts w:ascii="Arial" w:eastAsia="Calibri" w:hAnsi="Arial" w:cs="Arial"/>
              </w:rPr>
              <w:t>POSEBNI CILJEVI:</w:t>
            </w:r>
          </w:p>
        </w:tc>
        <w:tc>
          <w:tcPr>
            <w:tcW w:w="12873" w:type="dxa"/>
            <w:tcBorders>
              <w:top w:val="dotted" w:sz="4" w:space="0" w:color="auto"/>
              <w:left w:val="dotted" w:sz="4" w:space="0" w:color="auto"/>
              <w:bottom w:val="dotted" w:sz="4" w:space="0" w:color="auto"/>
              <w:right w:val="dotted" w:sz="4" w:space="0" w:color="auto"/>
            </w:tcBorders>
            <w:vAlign w:val="bottom"/>
          </w:tcPr>
          <w:p w14:paraId="07714505" w14:textId="1535ACA5" w:rsidR="00414351" w:rsidRPr="00414351" w:rsidRDefault="00414351" w:rsidP="00414351">
            <w:pPr>
              <w:rPr>
                <w:rFonts w:ascii="Arial" w:hAnsi="Arial" w:cs="Arial"/>
              </w:rPr>
            </w:pPr>
            <w:r w:rsidRPr="00414351">
              <w:rPr>
                <w:rFonts w:ascii="Arial" w:eastAsia="Calibri" w:hAnsi="Arial" w:cs="Arial"/>
              </w:rPr>
              <w:t xml:space="preserve">Programom se pomaže stvaranje određenih preduvjeta za kvalitetniji život na području Općine. </w:t>
            </w:r>
          </w:p>
        </w:tc>
      </w:tr>
    </w:tbl>
    <w:p w14:paraId="777F22B7" w14:textId="43A543EC" w:rsidR="005A1E11" w:rsidRPr="00414351" w:rsidRDefault="005A1E11" w:rsidP="005A1E11">
      <w:pPr>
        <w:rPr>
          <w:rFonts w:ascii="Arial" w:eastAsia="Calibri" w:hAnsi="Arial" w:cs="Arial"/>
          <w:sz w:val="14"/>
          <w:szCs w:val="14"/>
        </w:rPr>
      </w:pPr>
      <w:bookmarkStart w:id="287" w:name="_Hlk144803850"/>
    </w:p>
    <w:p w14:paraId="0B18F731" w14:textId="6DAC5DD9" w:rsidR="00795AD0" w:rsidRPr="00414351"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14351">
        <w:rPr>
          <w:rFonts w:ascii="Arial" w:eastAsia="Calibri" w:hAnsi="Arial" w:cs="Arial"/>
          <w:b/>
        </w:rPr>
        <w:t>Procjena i ishodište potrebnih sredstava za aktivnosti unutar programa</w:t>
      </w:r>
    </w:p>
    <w:p w14:paraId="6F85418E" w14:textId="6630DE0B" w:rsidR="00795AD0" w:rsidRPr="00414351" w:rsidRDefault="00795AD0" w:rsidP="005A1E11">
      <w:pPr>
        <w:rPr>
          <w:rFonts w:ascii="Arial" w:eastAsia="Calibri" w:hAnsi="Arial" w:cs="Arial"/>
          <w:sz w:val="14"/>
          <w:szCs w:val="14"/>
        </w:rPr>
      </w:pPr>
    </w:p>
    <w:bookmarkEnd w:id="285"/>
    <w:bookmarkEnd w:id="287"/>
    <w:p w14:paraId="6363BE97" w14:textId="6AA3D6BC" w:rsidR="005A1E11" w:rsidRPr="0041435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89C7007" w14:textId="322F1B68" w:rsidR="00DD7E12" w:rsidRPr="00AF4584" w:rsidRDefault="00793BAE" w:rsidP="00DD7E12">
      <w:pPr>
        <w:rPr>
          <w:rFonts w:ascii="Arial" w:eastAsia="Calibri" w:hAnsi="Arial" w:cs="Arial"/>
          <w:color w:val="FF0000"/>
          <w:sz w:val="18"/>
          <w:szCs w:val="18"/>
        </w:rPr>
      </w:pPr>
      <w:r w:rsidRPr="00793BAE">
        <w:rPr>
          <w:rFonts w:eastAsia="Calibri"/>
          <w:noProof/>
        </w:rPr>
        <w:drawing>
          <wp:inline distT="0" distB="0" distL="0" distR="0" wp14:anchorId="4257D783" wp14:editId="041B4775">
            <wp:extent cx="9251950" cy="2545080"/>
            <wp:effectExtent l="0" t="0" r="6350" b="7620"/>
            <wp:docPr id="1080940212"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51950" cy="2545080"/>
                    </a:xfrm>
                    <a:prstGeom prst="rect">
                      <a:avLst/>
                    </a:prstGeom>
                    <a:noFill/>
                    <a:ln>
                      <a:noFill/>
                    </a:ln>
                  </pic:spPr>
                </pic:pic>
              </a:graphicData>
            </a:graphic>
          </wp:inline>
        </w:drawing>
      </w:r>
    </w:p>
    <w:p w14:paraId="6274FEBE" w14:textId="77777777" w:rsidR="009918CC" w:rsidRPr="00414351" w:rsidRDefault="009918CC">
      <w:pPr>
        <w:numPr>
          <w:ilvl w:val="0"/>
          <w:numId w:val="36"/>
        </w:numPr>
        <w:tabs>
          <w:tab w:val="left" w:pos="709"/>
        </w:tabs>
        <w:rPr>
          <w:rFonts w:ascii="Arial" w:eastAsia="Calibri" w:hAnsi="Arial" w:cs="Arial"/>
          <w:sz w:val="18"/>
          <w:szCs w:val="18"/>
        </w:rPr>
      </w:pPr>
      <w:bookmarkStart w:id="288" w:name="_Hlk144803933"/>
      <w:r w:rsidRPr="00414351">
        <w:rPr>
          <w:rFonts w:ascii="Arial" w:eastAsia="Calibri" w:hAnsi="Arial" w:cs="Arial"/>
          <w:sz w:val="18"/>
          <w:szCs w:val="18"/>
        </w:rPr>
        <w:t xml:space="preserve">U proračunskom razdoblju 2019-2021. Program </w:t>
      </w:r>
      <w:r w:rsidRPr="00414351">
        <w:rPr>
          <w:rFonts w:ascii="Arial" w:eastAsia="Calibri" w:hAnsi="Arial" w:cs="Arial"/>
          <w:b/>
          <w:sz w:val="18"/>
          <w:szCs w:val="18"/>
        </w:rPr>
        <w:t>2041</w:t>
      </w:r>
      <w:r w:rsidRPr="00414351">
        <w:rPr>
          <w:rFonts w:ascii="Arial" w:eastAsia="Calibri" w:hAnsi="Arial" w:cs="Arial"/>
          <w:sz w:val="18"/>
          <w:szCs w:val="18"/>
        </w:rPr>
        <w:t xml:space="preserve">. se razdvojio na dva dijela, odnosno na </w:t>
      </w:r>
      <w:r w:rsidRPr="00414351">
        <w:rPr>
          <w:rFonts w:ascii="Arial" w:eastAsia="Calibri" w:hAnsi="Arial" w:cs="Arial"/>
          <w:b/>
          <w:sz w:val="18"/>
          <w:szCs w:val="18"/>
        </w:rPr>
        <w:t>2040</w:t>
      </w:r>
      <w:r w:rsidRPr="00414351">
        <w:rPr>
          <w:rFonts w:ascii="Arial" w:eastAsia="Calibri" w:hAnsi="Arial" w:cs="Arial"/>
          <w:sz w:val="18"/>
          <w:szCs w:val="18"/>
        </w:rPr>
        <w:t xml:space="preserve">. program demografskih mjera i </w:t>
      </w:r>
      <w:r w:rsidRPr="00414351">
        <w:rPr>
          <w:rFonts w:ascii="Arial" w:eastAsia="Calibri" w:hAnsi="Arial" w:cs="Arial"/>
          <w:b/>
          <w:sz w:val="18"/>
          <w:szCs w:val="18"/>
        </w:rPr>
        <w:t>2041.</w:t>
      </w:r>
      <w:r w:rsidRPr="00414351">
        <w:rPr>
          <w:rFonts w:ascii="Arial" w:eastAsia="Calibri" w:hAnsi="Arial" w:cs="Arial"/>
          <w:sz w:val="18"/>
          <w:szCs w:val="18"/>
        </w:rPr>
        <w:t xml:space="preserve"> program socijalne pomoći. Zbog navedenog razloga u sljedećem proračunskom razdoblju su i izvršenja prethodnih godina podijeljena kroz ove dvije aktivnosti. U okviru novoimenovanih aktivnosti, radi kontinuiteta prikaza troškova, prikazuju se izvršenja istovrsnih rashoda, odnosno izvršenja iz prethodnih godina, iako su ranije bila iskazana kroz aktivnosti drugačijeg naziva. </w:t>
      </w:r>
    </w:p>
    <w:p w14:paraId="3D5DBAE1" w14:textId="77777777" w:rsidR="009918CC" w:rsidRPr="00414351" w:rsidRDefault="009918CC">
      <w:pPr>
        <w:numPr>
          <w:ilvl w:val="0"/>
          <w:numId w:val="36"/>
        </w:numPr>
        <w:tabs>
          <w:tab w:val="left" w:pos="709"/>
        </w:tabs>
        <w:rPr>
          <w:rFonts w:ascii="Arial" w:eastAsia="Calibri" w:hAnsi="Arial" w:cs="Arial"/>
          <w:sz w:val="18"/>
          <w:szCs w:val="18"/>
        </w:rPr>
      </w:pPr>
      <w:r w:rsidRPr="00414351">
        <w:rPr>
          <w:rFonts w:ascii="Arial" w:eastAsia="Calibri" w:hAnsi="Arial" w:cs="Arial"/>
          <w:sz w:val="18"/>
          <w:szCs w:val="18"/>
        </w:rPr>
        <w:t>Iako su demografske mjere u 2018. godini prikazivane unutar programa 2041, bili su razdvojeni pojedini iznosi za socijalne i demografske mjere</w:t>
      </w:r>
    </w:p>
    <w:p w14:paraId="4FD72D3E" w14:textId="77777777" w:rsidR="009918CC" w:rsidRPr="00414351" w:rsidRDefault="009918CC" w:rsidP="009918CC">
      <w:pPr>
        <w:shd w:val="clear" w:color="auto" w:fill="FFFFFF"/>
        <w:jc w:val="right"/>
        <w:rPr>
          <w:rFonts w:ascii="Arial" w:hAnsi="Arial" w:cs="Arial"/>
        </w:rPr>
      </w:pPr>
      <w:r w:rsidRPr="00414351">
        <w:rPr>
          <w:rFonts w:ascii="Arial" w:hAnsi="Arial" w:cs="Arial"/>
          <w:b/>
        </w:rPr>
        <w:lastRenderedPageBreak/>
        <w:t>RAZLOG ODSTUPANJA OD PROŠLOGODIŠNJIH PROJEKCIJA</w:t>
      </w:r>
      <w:r w:rsidRPr="00414351">
        <w:rPr>
          <w:rFonts w:ascii="Arial" w:hAnsi="Arial" w:cs="Arial"/>
        </w:rPr>
        <w:t xml:space="preserve">: </w:t>
      </w:r>
    </w:p>
    <w:p w14:paraId="0CEF85C2" w14:textId="77777777" w:rsidR="009918CC" w:rsidRPr="00414351" w:rsidRDefault="009918CC" w:rsidP="009918CC">
      <w:pPr>
        <w:shd w:val="clear" w:color="auto" w:fill="FFFFFF"/>
        <w:jc w:val="right"/>
        <w:rPr>
          <w:rFonts w:ascii="Arial" w:hAnsi="Arial" w:cs="Arial"/>
        </w:rPr>
      </w:pPr>
      <w:r w:rsidRPr="00414351">
        <w:rPr>
          <w:rFonts w:ascii="Arial" w:hAnsi="Arial" w:cs="Arial"/>
        </w:rPr>
        <w:t>Po navedenom programu nije bilo značajnijih odstupanja.</w:t>
      </w:r>
    </w:p>
    <w:p w14:paraId="5BEB1BF9" w14:textId="77777777" w:rsidR="009918CC" w:rsidRPr="00414351" w:rsidRDefault="009918CC" w:rsidP="009918CC">
      <w:pPr>
        <w:rPr>
          <w:rFonts w:ascii="Arial" w:eastAsia="Calibri" w:hAnsi="Arial" w:cs="Arial"/>
        </w:rPr>
      </w:pPr>
    </w:p>
    <w:p w14:paraId="375128A0" w14:textId="77777777" w:rsidR="00414351" w:rsidRPr="00414351" w:rsidRDefault="00414351" w:rsidP="00414351">
      <w:pPr>
        <w:rPr>
          <w:rFonts w:ascii="Arial" w:eastAsia="Calibri" w:hAnsi="Arial" w:cs="Arial"/>
          <w:i/>
        </w:rPr>
      </w:pPr>
      <w:bookmarkStart w:id="289" w:name="_Hlk144803971"/>
      <w:bookmarkEnd w:id="288"/>
      <w:r w:rsidRPr="00414351">
        <w:rPr>
          <w:rFonts w:ascii="Arial" w:eastAsia="Calibri" w:hAnsi="Arial" w:cs="Arial"/>
          <w:b/>
        </w:rPr>
        <w:t>Ishodište i pokazatelji na kojima se zasnivaju izračuni i ocjene</w:t>
      </w:r>
      <w:r w:rsidRPr="00414351">
        <w:rPr>
          <w:rFonts w:ascii="Arial" w:eastAsia="Calibri" w:hAnsi="Arial" w:cs="Arial"/>
        </w:rPr>
        <w:t xml:space="preserve"> </w:t>
      </w:r>
      <w:r w:rsidRPr="00414351">
        <w:rPr>
          <w:rFonts w:ascii="Arial" w:eastAsia="Calibri" w:hAnsi="Arial" w:cs="Arial"/>
          <w:b/>
        </w:rPr>
        <w:t>potrebnih sredstava za provođenje programa:</w:t>
      </w:r>
      <w:r w:rsidRPr="0041435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904B68" w14:textId="77777777" w:rsidR="00414351" w:rsidRPr="00414351" w:rsidRDefault="00414351" w:rsidP="00414351">
      <w:pPr>
        <w:shd w:val="clear" w:color="auto" w:fill="FFFFFF"/>
        <w:rPr>
          <w:rFonts w:ascii="Arial" w:eastAsia="Calibri" w:hAnsi="Arial" w:cs="Arial"/>
        </w:rPr>
      </w:pPr>
      <w:r w:rsidRPr="00414351">
        <w:rPr>
          <w:rFonts w:ascii="Arial" w:eastAsia="Calibri" w:hAnsi="Arial" w:cs="Arial"/>
          <w:b/>
        </w:rPr>
        <w:t>Izvještaj o postignutim ciljevima i rezultatima programa temeljenim na pokazateljima uspješnosti u prethodnoj godini</w:t>
      </w:r>
      <w:r w:rsidRPr="00414351">
        <w:rPr>
          <w:rFonts w:ascii="Arial" w:eastAsia="Calibri" w:hAnsi="Arial" w:cs="Arial"/>
        </w:rPr>
        <w:t>: Izvršenje je u okviru očekivanih vrijednosti.</w:t>
      </w:r>
    </w:p>
    <w:p w14:paraId="5DA6106F" w14:textId="77777777" w:rsidR="005372B3" w:rsidRPr="00414351" w:rsidRDefault="005372B3" w:rsidP="005372B3">
      <w:pPr>
        <w:rPr>
          <w:rFonts w:ascii="Arial" w:eastAsia="Calibri" w:hAnsi="Arial" w:cs="Arial"/>
        </w:rPr>
      </w:pPr>
    </w:p>
    <w:p w14:paraId="59707115" w14:textId="3C335EE4" w:rsidR="005372B3" w:rsidRPr="00414351" w:rsidRDefault="005372B3" w:rsidP="005372B3">
      <w:pPr>
        <w:rPr>
          <w:rFonts w:ascii="Arial" w:eastAsia="Calibri" w:hAnsi="Arial" w:cs="Arial"/>
        </w:rPr>
      </w:pPr>
      <w:r w:rsidRPr="00414351">
        <w:rPr>
          <w:rFonts w:ascii="Arial" w:eastAsia="Calibri" w:hAnsi="Arial" w:cs="Arial"/>
        </w:rPr>
        <w:t xml:space="preserve">Ukupno planirana sredstva na razini programa 2040 iznose </w:t>
      </w:r>
      <w:r w:rsidR="00793BAE">
        <w:rPr>
          <w:rFonts w:ascii="Arial" w:eastAsia="Calibri" w:hAnsi="Arial" w:cs="Arial"/>
        </w:rPr>
        <w:t>240.000</w:t>
      </w:r>
      <w:r w:rsidR="00326997" w:rsidRPr="00414351">
        <w:rPr>
          <w:rFonts w:ascii="Arial" w:eastAsia="Calibri" w:hAnsi="Arial" w:cs="Arial"/>
        </w:rPr>
        <w:t xml:space="preserve"> </w:t>
      </w:r>
      <w:r w:rsidR="0066083A" w:rsidRPr="00414351">
        <w:rPr>
          <w:rFonts w:ascii="Arial" w:eastAsia="Calibri" w:hAnsi="Arial" w:cs="Arial"/>
        </w:rPr>
        <w:t>€</w:t>
      </w:r>
      <w:r w:rsidR="009918CC" w:rsidRPr="00414351">
        <w:rPr>
          <w:rFonts w:ascii="Arial" w:eastAsia="Calibri" w:hAnsi="Arial" w:cs="Arial"/>
        </w:rPr>
        <w:t xml:space="preserve"> </w:t>
      </w:r>
      <w:r w:rsidR="00414351" w:rsidRPr="00414351">
        <w:rPr>
          <w:rFonts w:ascii="Arial" w:eastAsia="Calibri" w:hAnsi="Arial" w:cs="Arial"/>
        </w:rPr>
        <w:t xml:space="preserve">za </w:t>
      </w:r>
      <w:r w:rsidR="00793BAE">
        <w:rPr>
          <w:rFonts w:ascii="Arial" w:eastAsia="Calibri" w:hAnsi="Arial" w:cs="Arial"/>
        </w:rPr>
        <w:t>svaku godinu</w:t>
      </w:r>
      <w:r w:rsidR="009918CC" w:rsidRPr="00414351">
        <w:rPr>
          <w:rFonts w:ascii="Arial" w:eastAsia="Calibri" w:hAnsi="Arial" w:cs="Arial"/>
        </w:rPr>
        <w:t>.</w:t>
      </w:r>
    </w:p>
    <w:p w14:paraId="6FFDA0FD" w14:textId="2088E88D" w:rsidR="005372B3" w:rsidRPr="00414351" w:rsidRDefault="005372B3" w:rsidP="005A1E11">
      <w:pPr>
        <w:shd w:val="clear" w:color="auto" w:fill="FFFFFF"/>
        <w:rPr>
          <w:rFonts w:ascii="Arial" w:eastAsia="Calibri" w:hAnsi="Arial" w:cs="Arial"/>
        </w:rPr>
      </w:pPr>
    </w:p>
    <w:p w14:paraId="5C0AE66F" w14:textId="77777777" w:rsidR="005372B3" w:rsidRPr="00414351" w:rsidRDefault="005372B3">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14351">
        <w:rPr>
          <w:rFonts w:ascii="Arial" w:eastAsia="Calibri" w:hAnsi="Arial" w:cs="Arial"/>
          <w:b/>
        </w:rPr>
        <w:t>Obrazloženje aktivnosti / projekata i pokazatelji uspješnosti</w:t>
      </w:r>
    </w:p>
    <w:p w14:paraId="29371ED8" w14:textId="77777777" w:rsidR="005372B3" w:rsidRPr="00414351" w:rsidRDefault="005372B3" w:rsidP="005372B3">
      <w:pPr>
        <w:rPr>
          <w:rFonts w:ascii="Arial" w:eastAsia="Calibri" w:hAnsi="Arial" w:cs="Arial"/>
        </w:rPr>
      </w:pPr>
    </w:p>
    <w:bookmarkEnd w:id="289"/>
    <w:p w14:paraId="4D634B7A" w14:textId="77777777" w:rsidR="005A1E11" w:rsidRPr="00414351" w:rsidRDefault="005A1E11" w:rsidP="005A1E11">
      <w:pPr>
        <w:rPr>
          <w:rFonts w:ascii="Arial" w:eastAsia="Calibri" w:hAnsi="Arial" w:cs="Arial"/>
        </w:rPr>
      </w:pPr>
      <w:r w:rsidRPr="00414351">
        <w:rPr>
          <w:rFonts w:ascii="Arial" w:eastAsia="Calibri" w:hAnsi="Arial" w:cs="Arial"/>
        </w:rPr>
        <w:t>Unutar programa izvode se slijedeće aktivnosti i projekti:</w:t>
      </w:r>
    </w:p>
    <w:p w14:paraId="755354A5" w14:textId="77777777" w:rsidR="005A1E11" w:rsidRPr="00414351" w:rsidRDefault="005A1E11" w:rsidP="005A1E11">
      <w:pPr>
        <w:rPr>
          <w:rFonts w:ascii="Arial" w:eastAsia="Calibri" w:hAnsi="Arial" w:cs="Arial"/>
        </w:rPr>
      </w:pPr>
    </w:p>
    <w:p w14:paraId="405DCFEC" w14:textId="008F2F7B" w:rsidR="009918CC" w:rsidRPr="00414351" w:rsidRDefault="005A1E11" w:rsidP="009918CC">
      <w:pPr>
        <w:rPr>
          <w:rFonts w:ascii="Arial" w:eastAsia="Calibri" w:hAnsi="Arial" w:cs="Arial"/>
        </w:rPr>
      </w:pPr>
      <w:bookmarkStart w:id="290" w:name="_Hlk144804121"/>
      <w:r w:rsidRPr="00414351">
        <w:rPr>
          <w:rFonts w:ascii="Arial" w:eastAsia="Calibri" w:hAnsi="Arial" w:cs="Arial"/>
          <w:b/>
        </w:rPr>
        <w:t xml:space="preserve">1. A204001: Pomoć za podmirenje troškova boravka djece u dječjem vrtiću </w:t>
      </w:r>
      <w:r w:rsidRPr="00414351">
        <w:rPr>
          <w:rFonts w:ascii="Arial" w:eastAsia="Calibri" w:hAnsi="Arial" w:cs="Arial"/>
        </w:rPr>
        <w:t xml:space="preserve">– u sklopu navedene aktivnosti se planiraju rashodi za pomoći za podmirenje troškova boravka djece u vrtiću u skladu s Programom demografskih mjera i socijalno zdravstvenih potreba. </w:t>
      </w:r>
      <w:r w:rsidR="009918CC" w:rsidRPr="00414351">
        <w:rPr>
          <w:rFonts w:ascii="Arial" w:eastAsia="Calibri" w:hAnsi="Arial" w:cs="Arial"/>
        </w:rPr>
        <w:t>Rashodi su planirani temeljem prava na besplatni boravak za drugo i treće dijete u vrtiću, te četvero i svako naredno novorođeno dijete u obitelji čiji roditelji (staratelji) imaju prebivalište u Općini.</w:t>
      </w:r>
    </w:p>
    <w:p w14:paraId="18E3292B" w14:textId="4974DA27" w:rsidR="005A1E11" w:rsidRPr="00414351" w:rsidRDefault="005372B3" w:rsidP="005A1E11">
      <w:pPr>
        <w:rPr>
          <w:rFonts w:ascii="Arial" w:eastAsia="Calibri" w:hAnsi="Arial" w:cs="Arial"/>
        </w:rPr>
      </w:pPr>
      <w:r w:rsidRPr="00414351">
        <w:rPr>
          <w:rFonts w:ascii="Arial" w:eastAsia="Calibri" w:hAnsi="Arial" w:cs="Arial"/>
        </w:rPr>
        <w:t>Planirana sredstva za 202</w:t>
      </w:r>
      <w:r w:rsidR="00793BAE">
        <w:rPr>
          <w:rFonts w:ascii="Arial" w:eastAsia="Calibri" w:hAnsi="Arial" w:cs="Arial"/>
        </w:rPr>
        <w:t>6</w:t>
      </w:r>
      <w:r w:rsidRPr="00414351">
        <w:rPr>
          <w:rFonts w:ascii="Arial" w:eastAsia="Calibri" w:hAnsi="Arial" w:cs="Arial"/>
        </w:rPr>
        <w:t xml:space="preserve">. godinu iznose </w:t>
      </w:r>
      <w:r w:rsidR="00793BAE">
        <w:rPr>
          <w:rFonts w:ascii="Arial" w:eastAsia="Calibri" w:hAnsi="Arial" w:cs="Arial"/>
        </w:rPr>
        <w:t>65.000</w:t>
      </w:r>
      <w:r w:rsidR="00326997" w:rsidRPr="00414351">
        <w:rPr>
          <w:rFonts w:ascii="Arial" w:eastAsia="Calibri" w:hAnsi="Arial" w:cs="Arial"/>
        </w:rPr>
        <w:t xml:space="preserve"> </w:t>
      </w:r>
      <w:r w:rsidR="0066083A" w:rsidRPr="00414351">
        <w:rPr>
          <w:rFonts w:ascii="Arial" w:eastAsia="Calibri" w:hAnsi="Arial" w:cs="Arial"/>
        </w:rPr>
        <w:t>€.</w:t>
      </w:r>
    </w:p>
    <w:p w14:paraId="487F17AC" w14:textId="77777777" w:rsidR="00414351" w:rsidRPr="00414351" w:rsidRDefault="00414351" w:rsidP="00414351">
      <w:pPr>
        <w:rPr>
          <w:rFonts w:ascii="Arial" w:eastAsia="Calibri" w:hAnsi="Arial" w:cs="Arial"/>
        </w:rPr>
      </w:pPr>
    </w:p>
    <w:p w14:paraId="49D07572" w14:textId="77777777" w:rsidR="00793BAE" w:rsidRPr="00246E7B" w:rsidRDefault="00793BAE" w:rsidP="00793BAE">
      <w:pPr>
        <w:rPr>
          <w:rFonts w:ascii="Arial" w:eastAsia="Calibri" w:hAnsi="Arial" w:cs="Arial"/>
        </w:rPr>
      </w:pPr>
      <w:bookmarkStart w:id="291" w:name="_Hlk114751451"/>
      <w:r w:rsidRPr="00246E7B">
        <w:rPr>
          <w:rFonts w:ascii="Arial" w:eastAsia="Calibri" w:hAnsi="Arial" w:cs="Arial"/>
        </w:rPr>
        <w:t>Naknadu za plaćanje troškova boravka djeteta u dječjim jaslicama i vrtićima u iznosu kojeg plaćaju roditelj/i (učešće roditelja), može se ostvariti za dijete čiji roditelj/i ispunjava/ju uvjete određene programom demografskih i socijalnih mjera. Pod troškom boravka podrazumijeva se cijena smještaja djece utvrđena Odlukom o vrstama programa i utvrđivanju mjerila za sudjelovanje roditelja - korisnika usluga u cijeni programa dječjeg vrtića.</w:t>
      </w:r>
    </w:p>
    <w:p w14:paraId="5D367E1D" w14:textId="77777777" w:rsidR="00793BAE" w:rsidRPr="00246E7B" w:rsidRDefault="00793BAE" w:rsidP="00793BAE">
      <w:pPr>
        <w:rPr>
          <w:rFonts w:ascii="Arial" w:eastAsia="Calibri" w:hAnsi="Arial" w:cs="Arial"/>
        </w:rPr>
      </w:pPr>
    </w:p>
    <w:p w14:paraId="0E91075D" w14:textId="77777777" w:rsidR="00793BAE" w:rsidRPr="00246E7B" w:rsidRDefault="00793BAE" w:rsidP="00793BAE">
      <w:pPr>
        <w:rPr>
          <w:rFonts w:ascii="Arial" w:eastAsia="Calibri" w:hAnsi="Arial" w:cs="Arial"/>
        </w:rPr>
      </w:pPr>
      <w:r w:rsidRPr="00246E7B">
        <w:rPr>
          <w:rFonts w:ascii="Arial" w:eastAsia="Calibri" w:hAnsi="Arial" w:cs="Arial"/>
        </w:rPr>
        <w:t>U 2024. godini je korištena olakšica za 86 od 110 djece (prosječno 103), od čega prosječno 72 dijete iz obitelji s dvoje djece u vrtiću i prosječno dvoje djece za obitelji s troje djece u vrtiću. Besplatan boravak u vrtiću za četvrto i svako slijedeće dijete u obitelji je koristilo prosječno 29 djece.</w:t>
      </w:r>
    </w:p>
    <w:p w14:paraId="6CD432AE" w14:textId="77777777" w:rsidR="00793BAE" w:rsidRPr="00246E7B" w:rsidRDefault="00793BAE" w:rsidP="00793BAE">
      <w:pPr>
        <w:rPr>
          <w:rFonts w:ascii="Arial" w:eastAsia="Calibri" w:hAnsi="Arial" w:cs="Arial"/>
        </w:rPr>
      </w:pPr>
      <w:r w:rsidRPr="00246E7B">
        <w:rPr>
          <w:rFonts w:ascii="Arial" w:eastAsia="Calibri" w:hAnsi="Arial" w:cs="Arial"/>
        </w:rPr>
        <w:t>Sufinanciranje cijene za ove olakšice je iznosilo ukupno 55.323,72 €.</w:t>
      </w:r>
    </w:p>
    <w:p w14:paraId="23A92A62" w14:textId="77777777" w:rsidR="00793BAE" w:rsidRPr="0040285B" w:rsidRDefault="00793BAE" w:rsidP="00793BAE">
      <w:pPr>
        <w:rPr>
          <w:rFonts w:ascii="Arial" w:eastAsia="Calibri" w:hAnsi="Arial" w:cs="Arial"/>
          <w:sz w:val="16"/>
          <w:szCs w:val="16"/>
        </w:rPr>
      </w:pPr>
    </w:p>
    <w:p w14:paraId="2BCBBE1B"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 xml:space="preserve">U prvih devet mjeseci </w:t>
      </w:r>
      <w:r w:rsidRPr="00470C08">
        <w:rPr>
          <w:rFonts w:ascii="Arial" w:eastAsia="Calibri" w:hAnsi="Arial" w:cs="Arial"/>
          <w:b/>
          <w:bCs/>
          <w:sz w:val="16"/>
          <w:szCs w:val="16"/>
        </w:rPr>
        <w:t>2021</w:t>
      </w:r>
      <w:r w:rsidRPr="0040285B">
        <w:rPr>
          <w:rFonts w:ascii="Arial" w:eastAsia="Calibri" w:hAnsi="Arial" w:cs="Arial"/>
          <w:sz w:val="16"/>
          <w:szCs w:val="16"/>
        </w:rPr>
        <w:t xml:space="preserve">. godine je korištena olakšica za 132 od 213 djece (prosječno 188), od čega prosječno 154 djece iz obitelji do troje djece - olakšica za drugo i treće dijete u obitelji sufinancirana je cijena vrtića, a za prosječno 34 djece iz obitelji s četvero i više djece vrtić je bio besplatan). </w:t>
      </w:r>
    </w:p>
    <w:p w14:paraId="4248D6BE"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Ukupno izvršena sredstva za prvih devet mjeseci 2021. godine u okviru ove aktivnosti su iznosila 351.530 kn /46.656,05 €/, od čega za djecu iz obitelji do troje djece 311.765 kn /41.378,33 €/, a za olakšice obitelji s četvero i više djece su iznosile 39.765 kn /5.277,72 €/.</w:t>
      </w:r>
    </w:p>
    <w:p w14:paraId="7F63150E"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U razdoblju od listopada do prosinca 2021., nakon izmjene Programa u dijelu sufinanciranja cijena vrtića, vrtić je besplatan za četvrto i svako slijedeće dijete u obitelji, a ovu olakšicu je imalo 21 dijete. Sufinanciranje cijene za ovu olakšicu je iznosilo ukupno 47.250 kn /6.271,15 €/, odnosno mjesečno 15.750 kn /2.090,38 €/. U ovom razdoblju sufinanciranje vrtića koristilo je 96 djece i to: 2. dijete u vrtiću 74; 3. dijete u vrtiću 1;  4. i svako naredno dijete u obitelji 21.</w:t>
      </w:r>
    </w:p>
    <w:p w14:paraId="172BB8B8" w14:textId="77777777" w:rsidR="00793BAE" w:rsidRPr="0040285B" w:rsidRDefault="00793BAE" w:rsidP="00793BAE">
      <w:pPr>
        <w:ind w:left="567"/>
        <w:rPr>
          <w:rFonts w:ascii="Arial" w:eastAsia="Calibri" w:hAnsi="Arial" w:cs="Arial"/>
          <w:sz w:val="16"/>
          <w:szCs w:val="16"/>
        </w:rPr>
      </w:pPr>
    </w:p>
    <w:p w14:paraId="035A1D6D"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 xml:space="preserve">Rashodi u </w:t>
      </w:r>
      <w:r w:rsidRPr="00470C08">
        <w:rPr>
          <w:rFonts w:ascii="Arial" w:eastAsia="Calibri" w:hAnsi="Arial" w:cs="Arial"/>
          <w:b/>
          <w:bCs/>
          <w:sz w:val="16"/>
          <w:szCs w:val="16"/>
        </w:rPr>
        <w:t>2022</w:t>
      </w:r>
      <w:r w:rsidRPr="0040285B">
        <w:rPr>
          <w:rFonts w:ascii="Arial" w:eastAsia="Calibri" w:hAnsi="Arial" w:cs="Arial"/>
          <w:sz w:val="16"/>
          <w:szCs w:val="16"/>
        </w:rPr>
        <w:t>. su izvršeni u iznosu 44.228,55 €. U 2022. godine sufinanciranje troška boravka djece (olakšica drugo i treće dijete u vrtiću, besplatno četvrto i svako sljedeće dijete u obitelji) koristilo je u prosjeku 91 dijete (od 71 do 102 djece).</w:t>
      </w:r>
    </w:p>
    <w:p w14:paraId="33278304" w14:textId="77777777" w:rsidR="00793BAE" w:rsidRPr="00470C08" w:rsidRDefault="00793BAE" w:rsidP="00793BAE">
      <w:pPr>
        <w:ind w:left="567"/>
        <w:rPr>
          <w:rFonts w:ascii="Arial" w:eastAsia="Calibri" w:hAnsi="Arial" w:cs="Arial"/>
          <w:sz w:val="16"/>
          <w:szCs w:val="16"/>
        </w:rPr>
      </w:pPr>
    </w:p>
    <w:p w14:paraId="0DD9EE92" w14:textId="77777777" w:rsidR="00793BAE" w:rsidRPr="0040285B" w:rsidRDefault="00793BAE" w:rsidP="00793BAE">
      <w:pPr>
        <w:ind w:left="567"/>
        <w:rPr>
          <w:rFonts w:ascii="Arial" w:eastAsia="Calibri" w:hAnsi="Arial" w:cs="Arial"/>
          <w:sz w:val="16"/>
          <w:szCs w:val="16"/>
        </w:rPr>
      </w:pPr>
      <w:bookmarkStart w:id="292" w:name="_Hlk166144452"/>
      <w:r w:rsidRPr="0040285B">
        <w:rPr>
          <w:rFonts w:ascii="Arial" w:eastAsia="Calibri" w:hAnsi="Arial" w:cs="Arial"/>
          <w:sz w:val="16"/>
          <w:szCs w:val="16"/>
        </w:rPr>
        <w:t xml:space="preserve">U </w:t>
      </w:r>
      <w:r w:rsidRPr="00470C08">
        <w:rPr>
          <w:rFonts w:ascii="Arial" w:eastAsia="Calibri" w:hAnsi="Arial" w:cs="Arial"/>
          <w:b/>
          <w:bCs/>
          <w:sz w:val="16"/>
          <w:szCs w:val="16"/>
        </w:rPr>
        <w:t>2023</w:t>
      </w:r>
      <w:r w:rsidRPr="0040285B">
        <w:rPr>
          <w:rFonts w:ascii="Arial" w:eastAsia="Calibri" w:hAnsi="Arial" w:cs="Arial"/>
          <w:sz w:val="16"/>
          <w:szCs w:val="16"/>
        </w:rPr>
        <w:t>. godine je korištena olakšica za 89 od 115 djece (prosječno 106), od čega prosječno 71 dijete iz obitelji s dvoje djece u vrtiću i prosječno dvoje djece za obitelji s troje djece u vrtiću. Besplatan boravak u vrtiću za četvrto i svako slijedeće dijete u obitelji je koristilo prosječno 23 djece</w:t>
      </w:r>
      <w:bookmarkEnd w:id="292"/>
      <w:r w:rsidRPr="0040285B">
        <w:rPr>
          <w:rFonts w:ascii="Arial" w:eastAsia="Calibri" w:hAnsi="Arial" w:cs="Arial"/>
          <w:sz w:val="16"/>
          <w:szCs w:val="16"/>
        </w:rPr>
        <w:t>.</w:t>
      </w:r>
    </w:p>
    <w:p w14:paraId="7CA220C4"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Sufinanciranje cijene za ove olakšice je iznosilo ukupno 48.448,20 €.</w:t>
      </w:r>
    </w:p>
    <w:p w14:paraId="72CFF536" w14:textId="77777777" w:rsidR="00793BAE" w:rsidRPr="00E77EE4" w:rsidRDefault="00793BAE" w:rsidP="00793BAE">
      <w:pPr>
        <w:rPr>
          <w:rFonts w:ascii="Arial" w:eastAsia="Calibri" w:hAnsi="Arial" w:cs="Arial"/>
        </w:rPr>
      </w:pPr>
    </w:p>
    <w:tbl>
      <w:tblPr>
        <w:tblStyle w:val="Reetkatablice536"/>
        <w:tblW w:w="13036" w:type="dxa"/>
        <w:jc w:val="center"/>
        <w:tblLayout w:type="fixed"/>
        <w:tblLook w:val="04A0" w:firstRow="1" w:lastRow="0" w:firstColumn="1" w:lastColumn="0" w:noHBand="0" w:noVBand="1"/>
      </w:tblPr>
      <w:tblGrid>
        <w:gridCol w:w="2405"/>
        <w:gridCol w:w="3827"/>
        <w:gridCol w:w="1134"/>
        <w:gridCol w:w="1134"/>
        <w:gridCol w:w="1134"/>
        <w:gridCol w:w="1134"/>
        <w:gridCol w:w="1134"/>
        <w:gridCol w:w="1134"/>
      </w:tblGrid>
      <w:tr w:rsidR="00414351" w:rsidRPr="00B64BEA" w14:paraId="5AAC2D3A"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11F1AE"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lastRenderedPageBreak/>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716452"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27BE7"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F805CB"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02EB0E" w14:textId="2C09CE9C"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Polazna vrijednost 202</w:t>
            </w:r>
            <w:r w:rsidR="00793BAE">
              <w:rPr>
                <w:rFonts w:ascii="Arial" w:eastAsia="Calibri" w:hAnsi="Arial" w:cs="Arial"/>
                <w:sz w:val="18"/>
                <w:szCs w:val="18"/>
              </w:rPr>
              <w:t>4</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9B42C" w14:textId="592FF476"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51D6B9" w14:textId="78CF3B30"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A74FC7" w14:textId="4E1CAFE0"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414351" w:rsidRPr="00B64BEA" w14:paraId="7A3E07B0" w14:textId="77777777" w:rsidTr="00B64BEA">
        <w:trPr>
          <w:trHeight w:val="416"/>
          <w:jc w:val="center"/>
        </w:trPr>
        <w:tc>
          <w:tcPr>
            <w:tcW w:w="2405" w:type="dxa"/>
            <w:tcBorders>
              <w:top w:val="single" w:sz="4" w:space="0" w:color="auto"/>
              <w:left w:val="single" w:sz="4" w:space="0" w:color="auto"/>
              <w:bottom w:val="single" w:sz="4" w:space="0" w:color="auto"/>
              <w:right w:val="single" w:sz="4" w:space="0" w:color="auto"/>
            </w:tcBorders>
            <w:vAlign w:val="center"/>
          </w:tcPr>
          <w:p w14:paraId="1A500328" w14:textId="07CBCB15" w:rsidR="00414351" w:rsidRPr="00B64BEA" w:rsidRDefault="00414351" w:rsidP="006237B9">
            <w:pPr>
              <w:jc w:val="left"/>
              <w:rPr>
                <w:rFonts w:ascii="Arial" w:hAnsi="Arial" w:cs="Arial"/>
                <w:sz w:val="18"/>
                <w:szCs w:val="18"/>
              </w:rPr>
            </w:pPr>
            <w:r w:rsidRPr="00B64BEA">
              <w:rPr>
                <w:rFonts w:ascii="Arial" w:hAnsi="Arial" w:cs="Arial"/>
                <w:sz w:val="18"/>
                <w:szCs w:val="18"/>
              </w:rPr>
              <w:t>Povećanje broja korisnika naknade za boravak djece u jaslicama i vrtiću</w:t>
            </w:r>
          </w:p>
        </w:tc>
        <w:tc>
          <w:tcPr>
            <w:tcW w:w="3827" w:type="dxa"/>
            <w:tcBorders>
              <w:top w:val="single" w:sz="4" w:space="0" w:color="auto"/>
              <w:left w:val="single" w:sz="4" w:space="0" w:color="auto"/>
              <w:bottom w:val="single" w:sz="4" w:space="0" w:color="auto"/>
              <w:right w:val="single" w:sz="4" w:space="0" w:color="auto"/>
            </w:tcBorders>
          </w:tcPr>
          <w:p w14:paraId="0A95DD64" w14:textId="500C68FF" w:rsidR="00414351" w:rsidRPr="00B64BEA" w:rsidRDefault="00414351" w:rsidP="006237B9">
            <w:pPr>
              <w:jc w:val="left"/>
              <w:rPr>
                <w:rFonts w:ascii="Arial" w:hAnsi="Arial" w:cs="Arial"/>
                <w:sz w:val="18"/>
                <w:szCs w:val="18"/>
              </w:rPr>
            </w:pPr>
            <w:r w:rsidRPr="00B64BEA">
              <w:rPr>
                <w:rFonts w:ascii="Arial" w:hAnsi="Arial" w:cs="Arial"/>
                <w:sz w:val="18"/>
                <w:szCs w:val="18"/>
                <w:lang w:eastAsia="hr-HR"/>
              </w:rPr>
              <w:t xml:space="preserve">Pomoć u skrbi o djeci predškolske dobi sufinanciranjem smještaja djece u vrtiće i jaslice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5B0039" w14:textId="496C8D88" w:rsidR="00414351" w:rsidRPr="00B64BEA" w:rsidRDefault="00414351" w:rsidP="006237B9">
            <w:pPr>
              <w:jc w:val="center"/>
              <w:rPr>
                <w:rFonts w:ascii="Arial" w:hAnsi="Arial" w:cs="Arial"/>
                <w:sz w:val="18"/>
                <w:szCs w:val="18"/>
              </w:rPr>
            </w:pPr>
            <w:r w:rsidRPr="00B64BEA">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45BB4" w14:textId="77777777" w:rsidR="00414351" w:rsidRPr="00B64BEA" w:rsidRDefault="00414351" w:rsidP="006237B9">
            <w:pPr>
              <w:jc w:val="center"/>
              <w:rPr>
                <w:rFonts w:ascii="Arial" w:hAnsi="Arial" w:cs="Arial"/>
                <w:sz w:val="18"/>
                <w:szCs w:val="18"/>
              </w:rPr>
            </w:pPr>
            <w:r w:rsidRPr="00B64BE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5DEEFCA" w14:textId="1D0DA027" w:rsidR="00414351" w:rsidRPr="00B64BEA" w:rsidRDefault="00793BAE" w:rsidP="006237B9">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79A69" w14:textId="67AE3DD7" w:rsidR="00414351" w:rsidRPr="00B64BEA" w:rsidRDefault="00793BAE" w:rsidP="006237B9">
            <w:pPr>
              <w:jc w:val="center"/>
              <w:rPr>
                <w:rFonts w:ascii="Arial" w:hAnsi="Arial" w:cs="Arial"/>
                <w:sz w:val="18"/>
                <w:szCs w:val="18"/>
              </w:rPr>
            </w:pPr>
            <w:r>
              <w:rPr>
                <w:rFonts w:ascii="Arial" w:hAnsi="Arial" w:cs="Arial"/>
                <w:sz w:val="18"/>
                <w:szCs w:val="18"/>
              </w:rPr>
              <w:t>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33DB7374" w14:textId="197589DE" w:rsidR="00414351" w:rsidRPr="00B64BEA" w:rsidRDefault="00793BAE" w:rsidP="006237B9">
            <w:pPr>
              <w:jc w:val="center"/>
              <w:rPr>
                <w:rFonts w:ascii="Arial" w:hAnsi="Arial" w:cs="Arial"/>
                <w:sz w:val="18"/>
                <w:szCs w:val="18"/>
              </w:rPr>
            </w:pPr>
            <w:r>
              <w:rPr>
                <w:rFonts w:ascii="Arial" w:hAnsi="Arial" w:cs="Arial"/>
                <w:sz w:val="18"/>
                <w:szCs w:val="18"/>
              </w:rPr>
              <w:t>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903A8" w14:textId="75BB7090" w:rsidR="00414351" w:rsidRPr="00B64BEA" w:rsidRDefault="00793BAE" w:rsidP="006237B9">
            <w:pPr>
              <w:jc w:val="center"/>
              <w:rPr>
                <w:rFonts w:ascii="Arial" w:hAnsi="Arial" w:cs="Arial"/>
                <w:sz w:val="18"/>
                <w:szCs w:val="18"/>
              </w:rPr>
            </w:pPr>
            <w:r>
              <w:rPr>
                <w:rFonts w:ascii="Arial" w:hAnsi="Arial" w:cs="Arial"/>
                <w:sz w:val="18"/>
                <w:szCs w:val="18"/>
              </w:rPr>
              <w:t>110</w:t>
            </w:r>
          </w:p>
        </w:tc>
      </w:tr>
    </w:tbl>
    <w:p w14:paraId="3EFC32FD" w14:textId="3800FAE9" w:rsidR="00C203B6" w:rsidRPr="00414351" w:rsidRDefault="00C203B6" w:rsidP="005A1E11">
      <w:pPr>
        <w:rPr>
          <w:rFonts w:ascii="Arial" w:eastAsia="Calibri" w:hAnsi="Arial" w:cs="Arial"/>
        </w:rPr>
      </w:pPr>
    </w:p>
    <w:p w14:paraId="4BF09FAC" w14:textId="46242D2B" w:rsidR="00245DB6" w:rsidRPr="00414351" w:rsidRDefault="005A1E11" w:rsidP="00245DB6">
      <w:pPr>
        <w:rPr>
          <w:rFonts w:ascii="Arial" w:eastAsia="Calibri" w:hAnsi="Arial" w:cs="Arial"/>
        </w:rPr>
      </w:pPr>
      <w:bookmarkStart w:id="293" w:name="_Hlk144804297"/>
      <w:bookmarkEnd w:id="290"/>
      <w:bookmarkEnd w:id="291"/>
      <w:r w:rsidRPr="00414351">
        <w:rPr>
          <w:rFonts w:ascii="Arial" w:eastAsia="Calibri" w:hAnsi="Arial" w:cs="Arial"/>
          <w:b/>
        </w:rPr>
        <w:t xml:space="preserve">2. A204002: Pomoć za nabavu školskih udžbenika </w:t>
      </w:r>
      <w:r w:rsidRPr="00414351">
        <w:rPr>
          <w:rFonts w:ascii="Arial" w:eastAsia="Calibri" w:hAnsi="Arial" w:cs="Arial"/>
        </w:rPr>
        <w:t xml:space="preserve">- u sklopu navedene aktivnosti su rashodi za naknade građanima i kućanstvima u novcu u skladu s programom demografskih mjera i socijalne pomoći. Prvotno su planirana sredstva za provođenje navedene aktivnosti u iznosu </w:t>
      </w:r>
      <w:r w:rsidR="00414351" w:rsidRPr="00414351">
        <w:rPr>
          <w:rFonts w:ascii="Arial" w:eastAsia="Calibri" w:hAnsi="Arial" w:cs="Arial"/>
        </w:rPr>
        <w:t>1</w:t>
      </w:r>
      <w:r w:rsidR="00793BAE">
        <w:rPr>
          <w:rFonts w:ascii="Arial" w:eastAsia="Calibri" w:hAnsi="Arial" w:cs="Arial"/>
        </w:rPr>
        <w:t>5</w:t>
      </w:r>
      <w:r w:rsidR="009B29BA" w:rsidRPr="00414351">
        <w:rPr>
          <w:rFonts w:ascii="Arial" w:eastAsia="Calibri" w:hAnsi="Arial" w:cs="Arial"/>
        </w:rPr>
        <w:t>.000</w:t>
      </w:r>
      <w:r w:rsidR="00326997" w:rsidRPr="00414351">
        <w:rPr>
          <w:rFonts w:ascii="Arial" w:eastAsia="Calibri" w:hAnsi="Arial" w:cs="Arial"/>
        </w:rPr>
        <w:t xml:space="preserve"> </w:t>
      </w:r>
      <w:r w:rsidR="00245DB6" w:rsidRPr="00414351">
        <w:rPr>
          <w:rFonts w:ascii="Arial" w:eastAsia="Calibri" w:hAnsi="Arial" w:cs="Arial"/>
        </w:rPr>
        <w:t xml:space="preserve">(novčana pomoć za sufinanciranje kupnje udžbenika za učenike do osmog razreda osnovnih škola). Pravo ostvaruju korisnici sukladno odluci koju donosi načelnik i objavljuje se nakon početka školske godine u službenom glasniku. </w:t>
      </w:r>
    </w:p>
    <w:p w14:paraId="52DBE76A" w14:textId="692A5708" w:rsidR="006237B9" w:rsidRPr="00414351" w:rsidRDefault="006237B9" w:rsidP="005A1E11">
      <w:pPr>
        <w:rPr>
          <w:rFonts w:ascii="Arial" w:eastAsia="Calibri" w:hAnsi="Arial" w:cs="Arial"/>
          <w:iCs/>
        </w:rPr>
      </w:pPr>
    </w:p>
    <w:p w14:paraId="69203123" w14:textId="77777777" w:rsidR="005A1E11" w:rsidRDefault="005A1E11" w:rsidP="005A1E11">
      <w:pPr>
        <w:rPr>
          <w:rFonts w:ascii="Arial" w:eastAsia="Calibri" w:hAnsi="Arial" w:cs="Arial"/>
          <w:i/>
        </w:rPr>
      </w:pPr>
      <w:r w:rsidRPr="00414351">
        <w:rPr>
          <w:rFonts w:ascii="Arial" w:eastAsia="Calibri" w:hAnsi="Arial" w:cs="Arial"/>
          <w:i/>
        </w:rPr>
        <w:t>Usporedba:</w:t>
      </w:r>
      <w:bookmarkStart w:id="294" w:name="_Hlk144804450"/>
    </w:p>
    <w:tbl>
      <w:tblPr>
        <w:tblStyle w:val="Reetkatablice"/>
        <w:tblW w:w="0" w:type="auto"/>
        <w:jc w:val="center"/>
        <w:tblLook w:val="04A0" w:firstRow="1" w:lastRow="0" w:firstColumn="1" w:lastColumn="0" w:noHBand="0" w:noVBand="1"/>
      </w:tblPr>
      <w:tblGrid>
        <w:gridCol w:w="895"/>
        <w:gridCol w:w="1982"/>
        <w:gridCol w:w="1317"/>
        <w:gridCol w:w="9049"/>
      </w:tblGrid>
      <w:tr w:rsidR="00793BAE" w:rsidRPr="00CC3C95" w14:paraId="18C076A1" w14:textId="77777777" w:rsidTr="00734187">
        <w:trPr>
          <w:jc w:val="center"/>
        </w:trPr>
        <w:tc>
          <w:tcPr>
            <w:tcW w:w="895" w:type="dxa"/>
            <w:vAlign w:val="center"/>
          </w:tcPr>
          <w:p w14:paraId="10E61688" w14:textId="77777777" w:rsidR="00793BAE" w:rsidRPr="00CC3C95" w:rsidRDefault="00793BAE" w:rsidP="00734187">
            <w:pPr>
              <w:jc w:val="center"/>
              <w:rPr>
                <w:rFonts w:ascii="Arial" w:eastAsia="Calibri" w:hAnsi="Arial" w:cs="Arial"/>
                <w:i/>
                <w:iCs/>
                <w:sz w:val="18"/>
                <w:szCs w:val="18"/>
              </w:rPr>
            </w:pPr>
            <w:bookmarkStart w:id="295" w:name="_Hlk165554473"/>
            <w:bookmarkStart w:id="296" w:name="_Hlk166144513"/>
            <w:r w:rsidRPr="00CC3C95">
              <w:rPr>
                <w:rFonts w:ascii="Arial" w:eastAsia="Calibri" w:hAnsi="Arial" w:cs="Arial"/>
                <w:i/>
                <w:iCs/>
                <w:sz w:val="18"/>
                <w:szCs w:val="18"/>
              </w:rPr>
              <w:t>Godina</w:t>
            </w:r>
          </w:p>
        </w:tc>
        <w:tc>
          <w:tcPr>
            <w:tcW w:w="1982" w:type="dxa"/>
            <w:vAlign w:val="center"/>
          </w:tcPr>
          <w:p w14:paraId="65FB0F22"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Broj djece - korisnika</w:t>
            </w:r>
          </w:p>
        </w:tc>
        <w:tc>
          <w:tcPr>
            <w:tcW w:w="1317" w:type="dxa"/>
            <w:vAlign w:val="center"/>
          </w:tcPr>
          <w:p w14:paraId="6B80803D"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Izvršeno (</w:t>
            </w:r>
            <w:r w:rsidRPr="00CC3C95">
              <w:rPr>
                <w:rFonts w:ascii="Arial" w:eastAsia="Calibri" w:hAnsi="Arial" w:cs="Arial"/>
                <w:b/>
                <w:bCs/>
                <w:i/>
                <w:iCs/>
                <w:sz w:val="18"/>
                <w:szCs w:val="18"/>
              </w:rPr>
              <w:t>EUR</w:t>
            </w:r>
            <w:r w:rsidRPr="00CC3C95">
              <w:rPr>
                <w:rFonts w:ascii="Arial" w:eastAsia="Calibri" w:hAnsi="Arial" w:cs="Arial"/>
                <w:i/>
                <w:iCs/>
                <w:sz w:val="18"/>
                <w:szCs w:val="18"/>
              </w:rPr>
              <w:t xml:space="preserve"> )</w:t>
            </w:r>
          </w:p>
          <w:p w14:paraId="3BC48BC9"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(demografska mjera)</w:t>
            </w:r>
          </w:p>
        </w:tc>
        <w:tc>
          <w:tcPr>
            <w:tcW w:w="9049" w:type="dxa"/>
            <w:vAlign w:val="center"/>
          </w:tcPr>
          <w:p w14:paraId="7E337FF3"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Obrazloženje</w:t>
            </w:r>
          </w:p>
        </w:tc>
      </w:tr>
      <w:tr w:rsidR="00793BAE" w:rsidRPr="00CC3C95" w14:paraId="5F8B47A6" w14:textId="77777777" w:rsidTr="00734187">
        <w:trPr>
          <w:jc w:val="center"/>
        </w:trPr>
        <w:tc>
          <w:tcPr>
            <w:tcW w:w="895" w:type="dxa"/>
            <w:vAlign w:val="center"/>
          </w:tcPr>
          <w:p w14:paraId="2A93C0F4" w14:textId="77777777" w:rsidR="00793BAE" w:rsidRPr="00CC3C95" w:rsidRDefault="00793BAE" w:rsidP="00734187">
            <w:pPr>
              <w:jc w:val="center"/>
              <w:rPr>
                <w:rFonts w:ascii="Arial" w:eastAsia="Calibri" w:hAnsi="Arial" w:cs="Arial"/>
                <w:sz w:val="6"/>
                <w:szCs w:val="6"/>
              </w:rPr>
            </w:pPr>
          </w:p>
        </w:tc>
        <w:tc>
          <w:tcPr>
            <w:tcW w:w="1982" w:type="dxa"/>
            <w:vAlign w:val="center"/>
          </w:tcPr>
          <w:p w14:paraId="015E088B" w14:textId="77777777" w:rsidR="00793BAE" w:rsidRPr="00CC3C95" w:rsidRDefault="00793BAE" w:rsidP="00734187">
            <w:pPr>
              <w:jc w:val="center"/>
              <w:rPr>
                <w:rFonts w:ascii="Arial" w:eastAsia="Calibri" w:hAnsi="Arial" w:cs="Arial"/>
                <w:sz w:val="6"/>
                <w:szCs w:val="6"/>
              </w:rPr>
            </w:pPr>
          </w:p>
        </w:tc>
        <w:tc>
          <w:tcPr>
            <w:tcW w:w="1317" w:type="dxa"/>
            <w:vAlign w:val="center"/>
          </w:tcPr>
          <w:p w14:paraId="0F7A5CF1" w14:textId="77777777" w:rsidR="00793BAE" w:rsidRPr="00CC3C95" w:rsidRDefault="00793BAE" w:rsidP="00734187">
            <w:pPr>
              <w:rPr>
                <w:rFonts w:ascii="Arial" w:eastAsia="Calibri" w:hAnsi="Arial" w:cs="Arial"/>
                <w:sz w:val="6"/>
                <w:szCs w:val="6"/>
              </w:rPr>
            </w:pPr>
          </w:p>
        </w:tc>
        <w:tc>
          <w:tcPr>
            <w:tcW w:w="9049" w:type="dxa"/>
            <w:vAlign w:val="center"/>
          </w:tcPr>
          <w:p w14:paraId="644C55FA" w14:textId="77777777" w:rsidR="00793BAE" w:rsidRPr="00CC3C95" w:rsidRDefault="00793BAE" w:rsidP="00734187">
            <w:pPr>
              <w:rPr>
                <w:rFonts w:ascii="Arial" w:eastAsia="Calibri" w:hAnsi="Arial" w:cs="Arial"/>
                <w:sz w:val="6"/>
                <w:szCs w:val="6"/>
              </w:rPr>
            </w:pPr>
          </w:p>
        </w:tc>
      </w:tr>
      <w:tr w:rsidR="00793BAE" w:rsidRPr="00CC3C95" w14:paraId="4DAC26BD" w14:textId="77777777" w:rsidTr="00734187">
        <w:trPr>
          <w:jc w:val="center"/>
        </w:trPr>
        <w:tc>
          <w:tcPr>
            <w:tcW w:w="895" w:type="dxa"/>
            <w:vAlign w:val="center"/>
          </w:tcPr>
          <w:p w14:paraId="7D489C25"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2018.</w:t>
            </w:r>
          </w:p>
        </w:tc>
        <w:tc>
          <w:tcPr>
            <w:tcW w:w="1982" w:type="dxa"/>
            <w:vAlign w:val="center"/>
          </w:tcPr>
          <w:p w14:paraId="659B2669"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67 demografska mjera</w:t>
            </w:r>
          </w:p>
          <w:p w14:paraId="0C1D6470"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 xml:space="preserve"> (još 73 socijalna mjera)</w:t>
            </w:r>
          </w:p>
        </w:tc>
        <w:tc>
          <w:tcPr>
            <w:tcW w:w="1317" w:type="dxa"/>
            <w:vAlign w:val="center"/>
          </w:tcPr>
          <w:p w14:paraId="5EA2CB71" w14:textId="77777777" w:rsidR="00793BAE" w:rsidRPr="00CC3C95" w:rsidRDefault="00793BAE" w:rsidP="00734187">
            <w:pPr>
              <w:jc w:val="right"/>
              <w:rPr>
                <w:rFonts w:ascii="Arial" w:eastAsia="Calibri" w:hAnsi="Arial" w:cs="Arial"/>
                <w:i/>
                <w:sz w:val="18"/>
                <w:szCs w:val="18"/>
              </w:rPr>
            </w:pPr>
            <w:r w:rsidRPr="00CC3C95">
              <w:rPr>
                <w:rFonts w:ascii="Arial" w:eastAsia="Calibri" w:hAnsi="Arial" w:cs="Arial"/>
                <w:i/>
                <w:sz w:val="18"/>
                <w:szCs w:val="18"/>
              </w:rPr>
              <w:t>9.108,25</w:t>
            </w:r>
          </w:p>
        </w:tc>
        <w:tc>
          <w:tcPr>
            <w:tcW w:w="9049" w:type="dxa"/>
            <w:vAlign w:val="center"/>
          </w:tcPr>
          <w:p w14:paraId="26639514" w14:textId="77777777" w:rsidR="00793BAE" w:rsidRPr="00CC3C95" w:rsidRDefault="00793BAE" w:rsidP="00734187">
            <w:pPr>
              <w:rPr>
                <w:rFonts w:ascii="Arial" w:eastAsia="Calibri" w:hAnsi="Arial" w:cs="Arial"/>
                <w:i/>
                <w:sz w:val="18"/>
                <w:szCs w:val="18"/>
              </w:rPr>
            </w:pPr>
            <w:r w:rsidRPr="00CC3C95">
              <w:rPr>
                <w:rFonts w:ascii="Arial" w:eastAsia="Calibri" w:hAnsi="Arial" w:cs="Arial"/>
                <w:i/>
                <w:sz w:val="18"/>
                <w:szCs w:val="18"/>
              </w:rPr>
              <w:t xml:space="preserve">67 djece od 2. do 8. razreda, putem škole, obiteljima s više djece su dodijeljene besplatne knjige =68.626,09 kn /9.108,25 EUR/ (demografska mjera), </w:t>
            </w:r>
          </w:p>
          <w:p w14:paraId="555AF0BD" w14:textId="77777777" w:rsidR="00793BAE" w:rsidRPr="00CC3C95" w:rsidRDefault="00793BAE" w:rsidP="00734187">
            <w:pPr>
              <w:rPr>
                <w:rFonts w:ascii="Arial" w:eastAsia="Calibri" w:hAnsi="Arial" w:cs="Arial"/>
                <w:i/>
                <w:sz w:val="18"/>
                <w:szCs w:val="18"/>
              </w:rPr>
            </w:pPr>
            <w:r w:rsidRPr="00CC3C95">
              <w:rPr>
                <w:rFonts w:ascii="Arial" w:eastAsia="Calibri" w:hAnsi="Arial" w:cs="Arial"/>
                <w:i/>
                <w:sz w:val="18"/>
                <w:szCs w:val="18"/>
              </w:rPr>
              <w:t xml:space="preserve">73 djece od 2. do 8. razreda = 29.500 kn /3.915,32 EUR/ (socijalna mjera) </w:t>
            </w:r>
          </w:p>
          <w:p w14:paraId="1CD25FA6" w14:textId="77777777" w:rsidR="00793BAE" w:rsidRPr="00CC3C95" w:rsidRDefault="00793BAE" w:rsidP="00734187">
            <w:pPr>
              <w:rPr>
                <w:rFonts w:ascii="Arial" w:eastAsia="Calibri" w:hAnsi="Arial" w:cs="Arial"/>
                <w:sz w:val="18"/>
                <w:szCs w:val="18"/>
              </w:rPr>
            </w:pPr>
            <w:r w:rsidRPr="00CC3C95">
              <w:rPr>
                <w:rFonts w:ascii="Arial" w:eastAsia="Calibri" w:hAnsi="Arial" w:cs="Arial"/>
                <w:i/>
                <w:sz w:val="18"/>
                <w:szCs w:val="18"/>
              </w:rPr>
              <w:t>sveukupno 140 djece 98.126,09 kn /13.023.57 EUR/. Za učenike 1. razreda Županija nabavila udžbenike.</w:t>
            </w:r>
          </w:p>
        </w:tc>
      </w:tr>
      <w:tr w:rsidR="00793BAE" w:rsidRPr="00CC3C95" w14:paraId="63510B24" w14:textId="77777777" w:rsidTr="00734187">
        <w:trPr>
          <w:jc w:val="center"/>
        </w:trPr>
        <w:tc>
          <w:tcPr>
            <w:tcW w:w="895" w:type="dxa"/>
            <w:vAlign w:val="center"/>
          </w:tcPr>
          <w:p w14:paraId="60570CC8"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2019.</w:t>
            </w:r>
          </w:p>
        </w:tc>
        <w:tc>
          <w:tcPr>
            <w:tcW w:w="1982" w:type="dxa"/>
            <w:vAlign w:val="center"/>
          </w:tcPr>
          <w:p w14:paraId="0692329F"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sz w:val="18"/>
                <w:szCs w:val="18"/>
              </w:rPr>
              <w:t xml:space="preserve">49 </w:t>
            </w:r>
            <w:r w:rsidRPr="00CC3C95">
              <w:rPr>
                <w:rFonts w:ascii="Arial" w:eastAsia="Calibri" w:hAnsi="Arial" w:cs="Arial"/>
                <w:i/>
                <w:sz w:val="18"/>
                <w:szCs w:val="18"/>
              </w:rPr>
              <w:t xml:space="preserve">demografska mjera </w:t>
            </w:r>
          </w:p>
          <w:p w14:paraId="31ACA8B2"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(još 57 socijalna mjera)</w:t>
            </w:r>
          </w:p>
        </w:tc>
        <w:tc>
          <w:tcPr>
            <w:tcW w:w="1317" w:type="dxa"/>
            <w:vAlign w:val="center"/>
          </w:tcPr>
          <w:p w14:paraId="47D09193"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2.282.83</w:t>
            </w:r>
          </w:p>
        </w:tc>
        <w:tc>
          <w:tcPr>
            <w:tcW w:w="9049" w:type="dxa"/>
            <w:vAlign w:val="center"/>
          </w:tcPr>
          <w:p w14:paraId="276D973C"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37 učenika osnovnih škola i 12 učenika srednjih škola – demografska mjera</w:t>
            </w:r>
          </w:p>
          <w:p w14:paraId="324FA2AD"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57 učenika iz socijalne mjere = 13.500 kn /1.791,76 EUR/ ili sveukupno 106 djece = 30.700 kn /4.074,59 EUR/). </w:t>
            </w:r>
          </w:p>
          <w:p w14:paraId="3420A46F" w14:textId="77777777" w:rsidR="00793BAE" w:rsidRPr="00CC3C95" w:rsidRDefault="00793BAE" w:rsidP="00734187">
            <w:pPr>
              <w:rPr>
                <w:rFonts w:ascii="Arial" w:eastAsia="Calibri" w:hAnsi="Arial" w:cs="Arial"/>
                <w:sz w:val="18"/>
                <w:szCs w:val="18"/>
              </w:rPr>
            </w:pPr>
            <w:r w:rsidRPr="00CC3C95">
              <w:rPr>
                <w:rFonts w:ascii="Arial" w:eastAsia="Calibri" w:hAnsi="Arial" w:cs="Arial"/>
                <w:i/>
                <w:sz w:val="18"/>
                <w:szCs w:val="18"/>
              </w:rPr>
              <w:t>Za učenike 1. razreda Županija nabavila udžbenike.</w:t>
            </w:r>
          </w:p>
        </w:tc>
      </w:tr>
      <w:tr w:rsidR="00793BAE" w:rsidRPr="00CC3C95" w14:paraId="2D793501" w14:textId="77777777" w:rsidTr="00734187">
        <w:trPr>
          <w:jc w:val="center"/>
        </w:trPr>
        <w:tc>
          <w:tcPr>
            <w:tcW w:w="895" w:type="dxa"/>
            <w:vAlign w:val="center"/>
          </w:tcPr>
          <w:p w14:paraId="37255598"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2020.</w:t>
            </w:r>
          </w:p>
        </w:tc>
        <w:tc>
          <w:tcPr>
            <w:tcW w:w="1982" w:type="dxa"/>
            <w:vAlign w:val="center"/>
          </w:tcPr>
          <w:p w14:paraId="2E51892D"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69 demografska mjera</w:t>
            </w:r>
          </w:p>
          <w:p w14:paraId="09085ED7"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(još 31 socijalna mjera)</w:t>
            </w:r>
          </w:p>
        </w:tc>
        <w:tc>
          <w:tcPr>
            <w:tcW w:w="1317" w:type="dxa"/>
            <w:vAlign w:val="center"/>
          </w:tcPr>
          <w:p w14:paraId="212B0944"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2.548,28</w:t>
            </w:r>
          </w:p>
        </w:tc>
        <w:tc>
          <w:tcPr>
            <w:tcW w:w="9049" w:type="dxa"/>
            <w:vAlign w:val="center"/>
          </w:tcPr>
          <w:p w14:paraId="0B0F4129"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55 učenika osnovnih škola i 14 učenika srednjih škola = 19.200 kn /2.548,28 EUR/  demografska mjera</w:t>
            </w:r>
          </w:p>
          <w:p w14:paraId="634371FF" w14:textId="77777777" w:rsidR="00793BAE" w:rsidRPr="00CC3C95" w:rsidRDefault="00793BAE" w:rsidP="00734187">
            <w:pPr>
              <w:rPr>
                <w:rFonts w:ascii="Arial" w:eastAsia="Calibri" w:hAnsi="Arial" w:cs="Arial"/>
                <w:i/>
                <w:iCs/>
                <w:sz w:val="18"/>
                <w:szCs w:val="18"/>
              </w:rPr>
            </w:pPr>
            <w:r w:rsidRPr="00CC3C95">
              <w:rPr>
                <w:rFonts w:ascii="Arial" w:eastAsia="Calibri" w:hAnsi="Arial" w:cs="Arial"/>
                <w:sz w:val="18"/>
                <w:szCs w:val="18"/>
              </w:rPr>
              <w:t xml:space="preserve">(još 23 učenika osnovnih škola i 8 učenika srednjih škola = 5.700 kn /756,52 EUR/ socijalna mjera ili sveukupno 100 učenika – 24.900 kn /3.304,80 EUR). </w:t>
            </w:r>
            <w:r w:rsidRPr="00CC3C95">
              <w:rPr>
                <w:rFonts w:ascii="Arial" w:eastAsia="Calibri" w:hAnsi="Arial" w:cs="Arial"/>
                <w:i/>
                <w:iCs/>
                <w:sz w:val="18"/>
                <w:szCs w:val="18"/>
              </w:rPr>
              <w:t>Za učenike 1. razreda osnovnih škola Županija je osigurala udžbenike.</w:t>
            </w:r>
          </w:p>
        </w:tc>
      </w:tr>
      <w:tr w:rsidR="00793BAE" w:rsidRPr="00CC3C95" w14:paraId="387BE793" w14:textId="77777777" w:rsidTr="00734187">
        <w:trPr>
          <w:jc w:val="center"/>
        </w:trPr>
        <w:tc>
          <w:tcPr>
            <w:tcW w:w="895" w:type="dxa"/>
            <w:vAlign w:val="center"/>
          </w:tcPr>
          <w:p w14:paraId="1DF33A63"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2021.</w:t>
            </w:r>
          </w:p>
        </w:tc>
        <w:tc>
          <w:tcPr>
            <w:tcW w:w="1982" w:type="dxa"/>
            <w:vAlign w:val="center"/>
          </w:tcPr>
          <w:p w14:paraId="1713A55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w:t>
            </w:r>
          </w:p>
        </w:tc>
        <w:tc>
          <w:tcPr>
            <w:tcW w:w="1317" w:type="dxa"/>
            <w:vAlign w:val="center"/>
          </w:tcPr>
          <w:p w14:paraId="67BA7EA6"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w:t>
            </w:r>
          </w:p>
        </w:tc>
        <w:tc>
          <w:tcPr>
            <w:tcW w:w="9049" w:type="dxa"/>
            <w:vAlign w:val="center"/>
          </w:tcPr>
          <w:p w14:paraId="78999F29"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w:t>
            </w:r>
          </w:p>
        </w:tc>
      </w:tr>
      <w:tr w:rsidR="00793BAE" w:rsidRPr="00CC3C95" w14:paraId="0CF38BA4" w14:textId="77777777" w:rsidTr="00734187">
        <w:trPr>
          <w:jc w:val="center"/>
        </w:trPr>
        <w:tc>
          <w:tcPr>
            <w:tcW w:w="895" w:type="dxa"/>
            <w:vAlign w:val="center"/>
          </w:tcPr>
          <w:p w14:paraId="046FB9AA"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2022.</w:t>
            </w:r>
          </w:p>
        </w:tc>
        <w:tc>
          <w:tcPr>
            <w:tcW w:w="1982" w:type="dxa"/>
            <w:vAlign w:val="center"/>
          </w:tcPr>
          <w:p w14:paraId="4D32584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95 demografska mjera</w:t>
            </w:r>
          </w:p>
          <w:p w14:paraId="1F711AAC"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31 socijalna mjera)</w:t>
            </w:r>
          </w:p>
        </w:tc>
        <w:tc>
          <w:tcPr>
            <w:tcW w:w="1317" w:type="dxa"/>
            <w:vAlign w:val="center"/>
          </w:tcPr>
          <w:p w14:paraId="5118F686"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4.107,77</w:t>
            </w:r>
          </w:p>
        </w:tc>
        <w:tc>
          <w:tcPr>
            <w:tcW w:w="9049" w:type="dxa"/>
            <w:vAlign w:val="center"/>
          </w:tcPr>
          <w:p w14:paraId="45B65BCE"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71 učenik osnovnih škola i 24 učenika srednjih škola = 30.950 kn / 4.107,77 € -  demografska mjera</w:t>
            </w:r>
          </w:p>
          <w:p w14:paraId="7FECC19A"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19 učenika osnovnih škola i 12 učenika srednjih škola = 8.450 kn / 1.121,51 €– socijalna mjera ili </w:t>
            </w:r>
          </w:p>
          <w:p w14:paraId="38CC33FF"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sveukupno 136 učenika – 39.400 kn / 5.229,28 €).</w:t>
            </w:r>
          </w:p>
        </w:tc>
      </w:tr>
      <w:tr w:rsidR="00793BAE" w:rsidRPr="00CC3C95" w14:paraId="5024C726" w14:textId="77777777" w:rsidTr="00734187">
        <w:trPr>
          <w:jc w:val="center"/>
        </w:trPr>
        <w:tc>
          <w:tcPr>
            <w:tcW w:w="895" w:type="dxa"/>
            <w:vAlign w:val="center"/>
          </w:tcPr>
          <w:p w14:paraId="7640C96C"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2023.</w:t>
            </w:r>
          </w:p>
        </w:tc>
        <w:tc>
          <w:tcPr>
            <w:tcW w:w="1982" w:type="dxa"/>
            <w:vAlign w:val="center"/>
          </w:tcPr>
          <w:p w14:paraId="2E7C32F1"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91 demografska mjera</w:t>
            </w:r>
          </w:p>
          <w:p w14:paraId="6DBB010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20 socijalna mjera)</w:t>
            </w:r>
          </w:p>
        </w:tc>
        <w:tc>
          <w:tcPr>
            <w:tcW w:w="1317" w:type="dxa"/>
            <w:vAlign w:val="center"/>
          </w:tcPr>
          <w:p w14:paraId="3A2302DF"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5.330,00</w:t>
            </w:r>
          </w:p>
        </w:tc>
        <w:tc>
          <w:tcPr>
            <w:tcW w:w="9049" w:type="dxa"/>
            <w:vAlign w:val="center"/>
          </w:tcPr>
          <w:p w14:paraId="6C31E7C5"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65 učenika osnovnih škola i 26 učenika srednjih škola = 5.330 € -  demografska mjera</w:t>
            </w:r>
          </w:p>
          <w:p w14:paraId="51956AB3"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16 učenika osnovnih škola i 4 učenika srednjih škola = 1.010 €– socijalna mjera ili </w:t>
            </w:r>
          </w:p>
          <w:p w14:paraId="6C2B31DC"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sveukupno 111 učenika – 6.340 €).</w:t>
            </w:r>
          </w:p>
        </w:tc>
      </w:tr>
      <w:tr w:rsidR="00793BAE" w:rsidRPr="00CC3C95" w14:paraId="6B8953EF" w14:textId="77777777" w:rsidTr="00734187">
        <w:trPr>
          <w:jc w:val="center"/>
        </w:trPr>
        <w:tc>
          <w:tcPr>
            <w:tcW w:w="895" w:type="dxa"/>
            <w:vAlign w:val="center"/>
          </w:tcPr>
          <w:p w14:paraId="2DF8CAF5"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 xml:space="preserve">2024. </w:t>
            </w:r>
          </w:p>
        </w:tc>
        <w:tc>
          <w:tcPr>
            <w:tcW w:w="1982" w:type="dxa"/>
            <w:vAlign w:val="center"/>
          </w:tcPr>
          <w:p w14:paraId="3C8EDDCA"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113 demografska mjera</w:t>
            </w:r>
          </w:p>
          <w:p w14:paraId="4FDF5E7B"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74</w:t>
            </w:r>
            <w:r>
              <w:rPr>
                <w:rFonts w:ascii="Arial" w:eastAsia="Calibri" w:hAnsi="Arial" w:cs="Arial"/>
                <w:i/>
                <w:sz w:val="18"/>
                <w:szCs w:val="18"/>
              </w:rPr>
              <w:t xml:space="preserve"> </w:t>
            </w:r>
            <w:r w:rsidRPr="00CC3C95">
              <w:rPr>
                <w:rFonts w:ascii="Arial" w:eastAsia="Calibri" w:hAnsi="Arial" w:cs="Arial"/>
                <w:i/>
                <w:sz w:val="18"/>
                <w:szCs w:val="18"/>
              </w:rPr>
              <w:t>socijalna mjera)</w:t>
            </w:r>
          </w:p>
        </w:tc>
        <w:tc>
          <w:tcPr>
            <w:tcW w:w="1317" w:type="dxa"/>
            <w:vAlign w:val="center"/>
          </w:tcPr>
          <w:p w14:paraId="47387531"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8.720,00</w:t>
            </w:r>
          </w:p>
        </w:tc>
        <w:tc>
          <w:tcPr>
            <w:tcW w:w="9049" w:type="dxa"/>
            <w:vAlign w:val="center"/>
          </w:tcPr>
          <w:p w14:paraId="5BF4B0D7"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79 učenika osnovnih škola i 34 učenika srednjih škola = 8.720 € -  demografska mjera</w:t>
            </w:r>
          </w:p>
          <w:p w14:paraId="5531125A"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55 učenika osnovnih škola i 19 učenika srednjih škola = 5.290 €– socijalna mjera ili </w:t>
            </w:r>
          </w:p>
          <w:p w14:paraId="5699F643"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sveukupno 187 učenika – 14.010 €).</w:t>
            </w:r>
          </w:p>
        </w:tc>
      </w:tr>
      <w:bookmarkEnd w:id="295"/>
    </w:tbl>
    <w:p w14:paraId="53A58B84" w14:textId="77777777" w:rsidR="00793BAE" w:rsidRDefault="00793BAE" w:rsidP="00414351">
      <w:pPr>
        <w:rPr>
          <w:rFonts w:ascii="Arial" w:eastAsia="Calibri" w:hAnsi="Arial" w:cs="Arial"/>
        </w:rPr>
      </w:pPr>
    </w:p>
    <w:p w14:paraId="1B52D37B" w14:textId="2EF7FF5B" w:rsidR="00414351" w:rsidRPr="000E7D8D" w:rsidRDefault="00414351" w:rsidP="00414351">
      <w:pPr>
        <w:rPr>
          <w:rFonts w:ascii="Arial" w:eastAsia="Calibri" w:hAnsi="Arial" w:cs="Arial"/>
        </w:rPr>
      </w:pPr>
      <w:r w:rsidRPr="000E7D8D">
        <w:rPr>
          <w:rFonts w:ascii="Arial" w:eastAsia="Calibri" w:hAnsi="Arial" w:cs="Arial"/>
        </w:rPr>
        <w:lastRenderedPageBreak/>
        <w:t>Općinski načelnik je u kolovozu 202</w:t>
      </w:r>
      <w:r w:rsidR="00793BAE">
        <w:rPr>
          <w:rFonts w:ascii="Arial" w:eastAsia="Calibri" w:hAnsi="Arial" w:cs="Arial"/>
        </w:rPr>
        <w:t>5</w:t>
      </w:r>
      <w:r w:rsidRPr="000E7D8D">
        <w:rPr>
          <w:rFonts w:ascii="Arial" w:eastAsia="Calibri" w:hAnsi="Arial" w:cs="Arial"/>
        </w:rPr>
        <w:t>. gonio odluku o pravu na novčanu pomoć roditeljima učenika osnovnih i srednjih škola za školsku 202</w:t>
      </w:r>
      <w:r w:rsidR="00793BAE">
        <w:rPr>
          <w:rFonts w:ascii="Arial" w:eastAsia="Calibri" w:hAnsi="Arial" w:cs="Arial"/>
        </w:rPr>
        <w:t>5</w:t>
      </w:r>
      <w:r w:rsidRPr="000E7D8D">
        <w:rPr>
          <w:rFonts w:ascii="Arial" w:eastAsia="Calibri" w:hAnsi="Arial" w:cs="Arial"/>
        </w:rPr>
        <w:t>/2</w:t>
      </w:r>
      <w:r w:rsidR="00793BAE">
        <w:rPr>
          <w:rFonts w:ascii="Arial" w:eastAsia="Calibri" w:hAnsi="Arial" w:cs="Arial"/>
        </w:rPr>
        <w:t>6</w:t>
      </w:r>
      <w:r w:rsidRPr="000E7D8D">
        <w:rPr>
          <w:rFonts w:ascii="Arial" w:eastAsia="Calibri" w:hAnsi="Arial" w:cs="Arial"/>
        </w:rPr>
        <w:t xml:space="preserve"> godinu. Prema navedenoj odluci, pravo temeljem demografskih mjera su ostvarivali roditelji učenika pod uvjetom da je učenik iz obitelji s četvero i više djece (prebivalište na području Općine). Novčana pomoć (demografska mjera) za učenike osnovnih škola iznosi </w:t>
      </w:r>
      <w:r w:rsidR="00793BAE">
        <w:rPr>
          <w:rFonts w:ascii="Arial" w:eastAsia="Calibri" w:hAnsi="Arial" w:cs="Arial"/>
        </w:rPr>
        <w:t>7</w:t>
      </w:r>
      <w:r w:rsidRPr="000E7D8D">
        <w:rPr>
          <w:rFonts w:ascii="Arial" w:eastAsia="Calibri" w:hAnsi="Arial" w:cs="Arial"/>
        </w:rPr>
        <w:t xml:space="preserve">0 €, a za učenike srednjih škola iznosi </w:t>
      </w:r>
      <w:r w:rsidR="00793BAE">
        <w:rPr>
          <w:rFonts w:ascii="Arial" w:eastAsia="Calibri" w:hAnsi="Arial" w:cs="Arial"/>
        </w:rPr>
        <w:t>10</w:t>
      </w:r>
      <w:r w:rsidRPr="000E7D8D">
        <w:rPr>
          <w:rFonts w:ascii="Arial" w:eastAsia="Calibri" w:hAnsi="Arial" w:cs="Arial"/>
        </w:rPr>
        <w:t>0 €.</w:t>
      </w:r>
    </w:p>
    <w:bookmarkEnd w:id="296"/>
    <w:p w14:paraId="7EA8A219" w14:textId="77777777" w:rsidR="00245DB6" w:rsidRPr="003E04F0" w:rsidRDefault="00245DB6" w:rsidP="00245DB6">
      <w:pPr>
        <w:rPr>
          <w:rFonts w:ascii="Arial" w:eastAsia="Calibri" w:hAnsi="Arial" w:cs="Arial"/>
        </w:rPr>
      </w:pPr>
    </w:p>
    <w:tbl>
      <w:tblPr>
        <w:tblStyle w:val="Reetkatablice536"/>
        <w:tblW w:w="13883" w:type="dxa"/>
        <w:jc w:val="center"/>
        <w:tblLayout w:type="fixed"/>
        <w:tblLook w:val="04A0" w:firstRow="1" w:lastRow="0" w:firstColumn="1" w:lastColumn="0" w:noHBand="0" w:noVBand="1"/>
      </w:tblPr>
      <w:tblGrid>
        <w:gridCol w:w="3539"/>
        <w:gridCol w:w="2552"/>
        <w:gridCol w:w="968"/>
        <w:gridCol w:w="1134"/>
        <w:gridCol w:w="1232"/>
        <w:gridCol w:w="1056"/>
        <w:gridCol w:w="1134"/>
        <w:gridCol w:w="1134"/>
        <w:gridCol w:w="1134"/>
      </w:tblGrid>
      <w:tr w:rsidR="00AF4584" w:rsidRPr="00B64BEA" w14:paraId="54237732" w14:textId="77777777" w:rsidTr="00B64BE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B6F321" w14:textId="77777777" w:rsidR="001D1946" w:rsidRPr="00B64BEA" w:rsidRDefault="001D1946" w:rsidP="00414351">
            <w:pPr>
              <w:jc w:val="center"/>
              <w:rPr>
                <w:rFonts w:ascii="Arial" w:eastAsia="Calibri" w:hAnsi="Arial" w:cs="Arial"/>
                <w:sz w:val="18"/>
                <w:szCs w:val="18"/>
              </w:rPr>
            </w:pPr>
            <w:bookmarkStart w:id="297" w:name="_Hlk144804607"/>
            <w:bookmarkEnd w:id="293"/>
            <w:bookmarkEnd w:id="294"/>
            <w:r w:rsidRPr="00B64BEA">
              <w:rPr>
                <w:rFonts w:ascii="Arial" w:eastAsia="Calibri" w:hAnsi="Arial" w:cs="Arial"/>
                <w:sz w:val="18"/>
                <w:szCs w:val="18"/>
              </w:rPr>
              <w:t>Pokazatelj rezultata</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9A0377"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9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3DB33"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D0DBE"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85002D" w14:textId="014B1DBA"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Polazna vrijednost 20</w:t>
            </w:r>
            <w:r w:rsidR="00245DB6" w:rsidRPr="00B64BEA">
              <w:rPr>
                <w:rFonts w:ascii="Arial" w:eastAsia="Calibri" w:hAnsi="Arial" w:cs="Arial"/>
                <w:sz w:val="18"/>
                <w:szCs w:val="18"/>
              </w:rPr>
              <w:t>2</w:t>
            </w:r>
            <w:r w:rsidR="00793BAE">
              <w:rPr>
                <w:rFonts w:ascii="Arial" w:eastAsia="Calibri" w:hAnsi="Arial" w:cs="Arial"/>
                <w:sz w:val="18"/>
                <w:szCs w:val="18"/>
              </w:rPr>
              <w:t>4</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48322" w14:textId="72B6469F"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Izvršeno 6/</w:t>
            </w:r>
            <w:r w:rsidR="00793BAE">
              <w:rPr>
                <w:rFonts w:ascii="Arial" w:eastAsia="Calibri"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8077F73" w14:textId="54208BB5"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2B13F48" w14:textId="319A2795"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4D5AB8F" w14:textId="0536A4EA"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793BAE" w:rsidRPr="00B64BEA" w14:paraId="5D38DFDB" w14:textId="77777777" w:rsidTr="00B64BEA">
        <w:trPr>
          <w:trHeight w:val="1031"/>
          <w:jc w:val="center"/>
        </w:trPr>
        <w:tc>
          <w:tcPr>
            <w:tcW w:w="3539" w:type="dxa"/>
            <w:tcBorders>
              <w:top w:val="single" w:sz="4" w:space="0" w:color="auto"/>
              <w:left w:val="single" w:sz="4" w:space="0" w:color="auto"/>
              <w:bottom w:val="single" w:sz="4" w:space="0" w:color="auto"/>
              <w:right w:val="single" w:sz="4" w:space="0" w:color="auto"/>
            </w:tcBorders>
            <w:vAlign w:val="center"/>
          </w:tcPr>
          <w:p w14:paraId="6FA0A8BB" w14:textId="77777777" w:rsidR="00793BAE" w:rsidRPr="00B64BEA" w:rsidRDefault="00793BAE" w:rsidP="00793BAE">
            <w:pPr>
              <w:jc w:val="left"/>
              <w:rPr>
                <w:rFonts w:ascii="Arial" w:hAnsi="Arial" w:cs="Arial"/>
                <w:sz w:val="18"/>
                <w:szCs w:val="18"/>
              </w:rPr>
            </w:pPr>
            <w:r w:rsidRPr="00B64BEA">
              <w:rPr>
                <w:rFonts w:ascii="Arial" w:hAnsi="Arial" w:cs="Arial"/>
                <w:sz w:val="18"/>
                <w:szCs w:val="18"/>
              </w:rPr>
              <w:t>Postotak odobrenih zahtjeva iz područja demografskih mjera kojima se postižu bolji uvjeti za život i rad u Općini.</w:t>
            </w:r>
          </w:p>
        </w:tc>
        <w:tc>
          <w:tcPr>
            <w:tcW w:w="2552" w:type="dxa"/>
            <w:tcBorders>
              <w:top w:val="single" w:sz="4" w:space="0" w:color="auto"/>
              <w:left w:val="single" w:sz="4" w:space="0" w:color="auto"/>
              <w:bottom w:val="single" w:sz="4" w:space="0" w:color="auto"/>
              <w:right w:val="single" w:sz="4" w:space="0" w:color="auto"/>
            </w:tcBorders>
            <w:vAlign w:val="center"/>
          </w:tcPr>
          <w:p w14:paraId="0175F989" w14:textId="77777777" w:rsidR="00793BAE" w:rsidRPr="00B64BEA" w:rsidRDefault="00793BAE" w:rsidP="00793BAE">
            <w:pPr>
              <w:jc w:val="left"/>
              <w:rPr>
                <w:rFonts w:ascii="Arial" w:hAnsi="Arial" w:cs="Arial"/>
                <w:sz w:val="18"/>
                <w:szCs w:val="18"/>
              </w:rPr>
            </w:pPr>
            <w:r w:rsidRPr="00B64BEA">
              <w:rPr>
                <w:rFonts w:ascii="Arial" w:eastAsia="Calibri" w:hAnsi="Arial" w:cs="Arial"/>
                <w:sz w:val="18"/>
                <w:szCs w:val="18"/>
              </w:rPr>
              <w:t>Programom se pomaže stvaranje određenih preduvjeta za kvalitetniji život na području Općine.</w:t>
            </w:r>
          </w:p>
        </w:tc>
        <w:tc>
          <w:tcPr>
            <w:tcW w:w="968" w:type="dxa"/>
            <w:tcBorders>
              <w:top w:val="single" w:sz="4" w:space="0" w:color="auto"/>
              <w:left w:val="single" w:sz="4" w:space="0" w:color="auto"/>
              <w:bottom w:val="single" w:sz="4" w:space="0" w:color="auto"/>
              <w:right w:val="single" w:sz="4" w:space="0" w:color="auto"/>
            </w:tcBorders>
            <w:vAlign w:val="center"/>
            <w:hideMark/>
          </w:tcPr>
          <w:p w14:paraId="25F2A9F4"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6EBD6C"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111AAD" w14:textId="77777777" w:rsidR="00793BAE" w:rsidRPr="000F4973" w:rsidRDefault="00793BAE" w:rsidP="00793BAE">
            <w:pPr>
              <w:jc w:val="center"/>
              <w:rPr>
                <w:rFonts w:ascii="Arial" w:hAnsi="Arial" w:cs="Arial"/>
              </w:rPr>
            </w:pPr>
            <w:r w:rsidRPr="000F4973">
              <w:rPr>
                <w:rFonts w:ascii="Arial" w:hAnsi="Arial" w:cs="Arial"/>
              </w:rPr>
              <w:t>100%</w:t>
            </w:r>
          </w:p>
          <w:p w14:paraId="5865BE06" w14:textId="5B394739" w:rsidR="00793BAE" w:rsidRPr="00B64BEA" w:rsidRDefault="00793BAE" w:rsidP="00793BAE">
            <w:pPr>
              <w:jc w:val="center"/>
              <w:rPr>
                <w:rFonts w:ascii="Arial" w:hAnsi="Arial" w:cs="Arial"/>
                <w:sz w:val="18"/>
                <w:szCs w:val="18"/>
              </w:rPr>
            </w:pPr>
            <w:r w:rsidRPr="000F4973">
              <w:rPr>
                <w:rFonts w:ascii="Arial" w:hAnsi="Arial" w:cs="Arial"/>
              </w:rPr>
              <w:t>(113 učenik)</w:t>
            </w:r>
          </w:p>
        </w:tc>
        <w:tc>
          <w:tcPr>
            <w:tcW w:w="1056" w:type="dxa"/>
            <w:tcBorders>
              <w:top w:val="single" w:sz="4" w:space="0" w:color="000000"/>
              <w:left w:val="single" w:sz="4" w:space="0" w:color="000000"/>
              <w:bottom w:val="single" w:sz="4" w:space="0" w:color="000000"/>
              <w:right w:val="single" w:sz="4" w:space="0" w:color="000000"/>
            </w:tcBorders>
            <w:vAlign w:val="center"/>
          </w:tcPr>
          <w:p w14:paraId="5237CFFC" w14:textId="55C03E84" w:rsidR="00793BAE" w:rsidRPr="00B64BEA" w:rsidRDefault="00793BAE" w:rsidP="00793BAE">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32CE4A"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0BB42"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CACAB"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r>
    </w:tbl>
    <w:p w14:paraId="69F0B630" w14:textId="59499FDA" w:rsidR="001D1946" w:rsidRPr="0029266F" w:rsidRDefault="001D1946" w:rsidP="001D1946">
      <w:pPr>
        <w:spacing w:line="256" w:lineRule="auto"/>
        <w:rPr>
          <w:rFonts w:ascii="Arial" w:eastAsia="Calibri" w:hAnsi="Arial" w:cs="Arial"/>
        </w:rPr>
      </w:pPr>
    </w:p>
    <w:bookmarkEnd w:id="297"/>
    <w:p w14:paraId="595C2CD4" w14:textId="0A55B414" w:rsidR="005A1E11" w:rsidRPr="0029266F" w:rsidRDefault="005A1E11" w:rsidP="005A1E11">
      <w:pPr>
        <w:rPr>
          <w:rFonts w:ascii="Arial" w:eastAsia="Calibri" w:hAnsi="Arial" w:cs="Arial"/>
          <w:bCs/>
        </w:rPr>
      </w:pPr>
      <w:r w:rsidRPr="0029266F">
        <w:rPr>
          <w:rFonts w:ascii="Arial" w:eastAsia="Calibri" w:hAnsi="Arial" w:cs="Arial"/>
          <w:b/>
        </w:rPr>
        <w:t>3. A204003: Pomoć za novorođen</w:t>
      </w:r>
      <w:r w:rsidR="009B29BA" w:rsidRPr="0029266F">
        <w:rPr>
          <w:rFonts w:ascii="Arial" w:eastAsia="Calibri" w:hAnsi="Arial" w:cs="Arial"/>
          <w:b/>
        </w:rPr>
        <w:t>o dijete</w:t>
      </w:r>
      <w:r w:rsidRPr="0029266F">
        <w:rPr>
          <w:rFonts w:ascii="Arial" w:eastAsia="Calibri" w:hAnsi="Arial" w:cs="Arial"/>
          <w:b/>
        </w:rPr>
        <w:t xml:space="preserve"> </w:t>
      </w:r>
      <w:r w:rsidRPr="0029266F">
        <w:rPr>
          <w:rFonts w:ascii="Arial" w:eastAsia="Calibri" w:hAnsi="Arial" w:cs="Arial"/>
        </w:rPr>
        <w:t>- u sklopu navedene aktivnosti su rashodi za naknade građanima i kućanstvima u novcu u skladu s Programom  demografskih mjera i socijalne pomoći. Planirana sredstva za provođenje navedene aktivnosti iznose</w:t>
      </w:r>
      <w:bookmarkStart w:id="298" w:name="_Hlk103252372"/>
      <w:r w:rsidR="00AE05C2" w:rsidRPr="0029266F">
        <w:rPr>
          <w:rFonts w:ascii="Arial" w:eastAsia="Calibri" w:hAnsi="Arial" w:cs="Arial"/>
        </w:rPr>
        <w:t xml:space="preserve"> 80</w:t>
      </w:r>
      <w:r w:rsidR="009B29BA" w:rsidRPr="0029266F">
        <w:rPr>
          <w:rFonts w:ascii="Arial" w:eastAsia="Calibri" w:hAnsi="Arial" w:cs="Arial"/>
        </w:rPr>
        <w:t>.000</w:t>
      </w:r>
      <w:r w:rsidR="00326997" w:rsidRPr="0029266F">
        <w:rPr>
          <w:rFonts w:ascii="Arial" w:eastAsia="Calibri" w:hAnsi="Arial" w:cs="Arial"/>
        </w:rPr>
        <w:t xml:space="preserve"> </w:t>
      </w:r>
      <w:r w:rsidR="0066083A" w:rsidRPr="0029266F">
        <w:rPr>
          <w:rFonts w:ascii="Arial" w:eastAsia="Calibri" w:hAnsi="Arial" w:cs="Arial"/>
        </w:rPr>
        <w:t>€.</w:t>
      </w:r>
      <w:r w:rsidRPr="0029266F">
        <w:rPr>
          <w:rFonts w:ascii="Arial" w:eastAsia="Calibri" w:hAnsi="Arial" w:cs="Arial"/>
        </w:rPr>
        <w:t xml:space="preserve"> </w:t>
      </w:r>
      <w:bookmarkStart w:id="299" w:name="_Hlk114751828"/>
    </w:p>
    <w:bookmarkEnd w:id="298"/>
    <w:bookmarkEnd w:id="299"/>
    <w:p w14:paraId="3255505C" w14:textId="77777777" w:rsidR="00AE05C2" w:rsidRPr="0029266F" w:rsidRDefault="005A1E11" w:rsidP="00AE05C2">
      <w:pPr>
        <w:rPr>
          <w:rFonts w:ascii="Arial" w:eastAsia="Calibri" w:hAnsi="Arial" w:cs="Arial"/>
          <w:i/>
        </w:rPr>
      </w:pPr>
      <w:r w:rsidRPr="0029266F">
        <w:rPr>
          <w:rFonts w:ascii="Arial" w:eastAsia="Calibri" w:hAnsi="Arial" w:cs="Arial"/>
          <w:i/>
        </w:rPr>
        <w:t>*Usporedni podaci:</w:t>
      </w:r>
      <w:bookmarkStart w:id="300" w:name="_Hlk144804721"/>
    </w:p>
    <w:p w14:paraId="73166FD6" w14:textId="77777777" w:rsidR="00AE05C2" w:rsidRPr="0029266F" w:rsidRDefault="00AE05C2" w:rsidP="00AE05C2">
      <w:pPr>
        <w:rPr>
          <w:rFonts w:ascii="Arial" w:eastAsia="Calibri" w:hAnsi="Arial" w:cs="Arial"/>
          <w:i/>
        </w:rPr>
      </w:pPr>
      <w:r w:rsidRPr="0029266F">
        <w:rPr>
          <w:rFonts w:ascii="Arial" w:eastAsia="Calibri" w:hAnsi="Arial" w:cs="Arial"/>
          <w:i/>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5"/>
        <w:gridCol w:w="2061"/>
        <w:gridCol w:w="7512"/>
        <w:gridCol w:w="3355"/>
      </w:tblGrid>
      <w:tr w:rsidR="00793BAE" w:rsidRPr="00AE05C2" w14:paraId="4B7C8B1D" w14:textId="77777777">
        <w:trPr>
          <w:jc w:val="center"/>
        </w:trPr>
        <w:tc>
          <w:tcPr>
            <w:tcW w:w="1195" w:type="dxa"/>
            <w:tcBorders>
              <w:top w:val="dotted" w:sz="4" w:space="0" w:color="auto"/>
              <w:left w:val="dotted" w:sz="4" w:space="0" w:color="auto"/>
              <w:bottom w:val="single" w:sz="4" w:space="0" w:color="000000"/>
              <w:right w:val="dotted" w:sz="4" w:space="0" w:color="auto"/>
            </w:tcBorders>
            <w:vAlign w:val="center"/>
          </w:tcPr>
          <w:p w14:paraId="3ECD664B" w14:textId="0FA4A7D9"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Godina</w:t>
            </w:r>
          </w:p>
        </w:tc>
        <w:tc>
          <w:tcPr>
            <w:tcW w:w="2061" w:type="dxa"/>
            <w:tcBorders>
              <w:top w:val="dotted" w:sz="4" w:space="0" w:color="auto"/>
              <w:left w:val="dotted" w:sz="4" w:space="0" w:color="auto"/>
              <w:bottom w:val="single" w:sz="4" w:space="0" w:color="000000"/>
              <w:right w:val="dotted" w:sz="4" w:space="0" w:color="auto"/>
            </w:tcBorders>
            <w:vAlign w:val="center"/>
          </w:tcPr>
          <w:p w14:paraId="68DA2755" w14:textId="20068F48"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Broj djece za koju su isplaćene naknade</w:t>
            </w:r>
          </w:p>
        </w:tc>
        <w:tc>
          <w:tcPr>
            <w:tcW w:w="7512" w:type="dxa"/>
            <w:tcBorders>
              <w:top w:val="dotted" w:sz="4" w:space="0" w:color="auto"/>
              <w:left w:val="dotted" w:sz="4" w:space="0" w:color="auto"/>
              <w:bottom w:val="single" w:sz="4" w:space="0" w:color="000000"/>
              <w:right w:val="dotted" w:sz="4" w:space="0" w:color="auto"/>
            </w:tcBorders>
            <w:vAlign w:val="center"/>
          </w:tcPr>
          <w:p w14:paraId="1423CACA" w14:textId="1E1CDB35"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Obrazloženje</w:t>
            </w:r>
          </w:p>
        </w:tc>
        <w:tc>
          <w:tcPr>
            <w:tcW w:w="3355" w:type="dxa"/>
            <w:tcBorders>
              <w:top w:val="dotted" w:sz="4" w:space="0" w:color="auto"/>
              <w:left w:val="dotted" w:sz="4" w:space="0" w:color="auto"/>
              <w:bottom w:val="single" w:sz="4" w:space="0" w:color="000000"/>
              <w:right w:val="dotted" w:sz="4" w:space="0" w:color="auto"/>
            </w:tcBorders>
            <w:vAlign w:val="center"/>
          </w:tcPr>
          <w:p w14:paraId="3C2751DE" w14:textId="58E743A6"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Iznos naknade po djetetu</w:t>
            </w:r>
          </w:p>
        </w:tc>
      </w:tr>
      <w:tr w:rsidR="00793BAE" w:rsidRPr="00AE05C2" w14:paraId="580F9532" w14:textId="77777777">
        <w:trPr>
          <w:jc w:val="center"/>
        </w:trPr>
        <w:tc>
          <w:tcPr>
            <w:tcW w:w="1195" w:type="dxa"/>
            <w:tcBorders>
              <w:top w:val="single" w:sz="4" w:space="0" w:color="000000"/>
            </w:tcBorders>
            <w:vAlign w:val="center"/>
          </w:tcPr>
          <w:p w14:paraId="03F1ACBC" w14:textId="19731E5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2012.</w:t>
            </w:r>
          </w:p>
        </w:tc>
        <w:tc>
          <w:tcPr>
            <w:tcW w:w="2061" w:type="dxa"/>
            <w:tcBorders>
              <w:top w:val="single" w:sz="4" w:space="0" w:color="000000"/>
            </w:tcBorders>
            <w:vAlign w:val="center"/>
          </w:tcPr>
          <w:p w14:paraId="697C4990" w14:textId="2CB8FBC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106</w:t>
            </w:r>
          </w:p>
        </w:tc>
        <w:tc>
          <w:tcPr>
            <w:tcW w:w="7512" w:type="dxa"/>
            <w:tcBorders>
              <w:top w:val="single" w:sz="4" w:space="0" w:color="000000"/>
            </w:tcBorders>
            <w:vAlign w:val="center"/>
          </w:tcPr>
          <w:p w14:paraId="601F0C07" w14:textId="77777777" w:rsidR="00793BAE" w:rsidRPr="00AE05C2" w:rsidRDefault="00793BAE" w:rsidP="00793BAE">
            <w:pPr>
              <w:rPr>
                <w:rFonts w:ascii="Arial" w:eastAsia="Calibri" w:hAnsi="Arial" w:cs="Arial"/>
                <w:sz w:val="18"/>
                <w:szCs w:val="18"/>
                <w:lang w:eastAsia="hr-HR"/>
              </w:rPr>
            </w:pPr>
          </w:p>
        </w:tc>
        <w:tc>
          <w:tcPr>
            <w:tcW w:w="3355" w:type="dxa"/>
            <w:vMerge w:val="restart"/>
            <w:tcBorders>
              <w:top w:val="single" w:sz="4" w:space="0" w:color="000000"/>
            </w:tcBorders>
            <w:vAlign w:val="center"/>
          </w:tcPr>
          <w:p w14:paraId="221D45E8" w14:textId="3E84A89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2.000 kn / 265,45 €</w:t>
            </w:r>
          </w:p>
        </w:tc>
      </w:tr>
      <w:tr w:rsidR="00793BAE" w:rsidRPr="00AE05C2" w14:paraId="74576B13" w14:textId="77777777">
        <w:trPr>
          <w:jc w:val="center"/>
        </w:trPr>
        <w:tc>
          <w:tcPr>
            <w:tcW w:w="1195" w:type="dxa"/>
            <w:vAlign w:val="center"/>
          </w:tcPr>
          <w:p w14:paraId="68DB76AE" w14:textId="3ED1C8A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2013.</w:t>
            </w:r>
          </w:p>
        </w:tc>
        <w:tc>
          <w:tcPr>
            <w:tcW w:w="2061" w:type="dxa"/>
            <w:vAlign w:val="center"/>
          </w:tcPr>
          <w:p w14:paraId="4664D10B" w14:textId="7962B4E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103</w:t>
            </w:r>
          </w:p>
        </w:tc>
        <w:tc>
          <w:tcPr>
            <w:tcW w:w="7512" w:type="dxa"/>
            <w:vAlign w:val="center"/>
          </w:tcPr>
          <w:p w14:paraId="24B4790D" w14:textId="11950DE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 manje nego u 2012. godini</w:t>
            </w:r>
          </w:p>
        </w:tc>
        <w:tc>
          <w:tcPr>
            <w:tcW w:w="3355" w:type="dxa"/>
            <w:vMerge/>
            <w:vAlign w:val="center"/>
          </w:tcPr>
          <w:p w14:paraId="3A94AA56" w14:textId="77777777" w:rsidR="00793BAE" w:rsidRPr="00AE05C2" w:rsidRDefault="00793BAE" w:rsidP="00793BAE">
            <w:pPr>
              <w:rPr>
                <w:rFonts w:ascii="Arial" w:eastAsia="Calibri" w:hAnsi="Arial" w:cs="Arial"/>
                <w:sz w:val="18"/>
                <w:szCs w:val="18"/>
                <w:lang w:eastAsia="hr-HR"/>
              </w:rPr>
            </w:pPr>
          </w:p>
        </w:tc>
      </w:tr>
      <w:tr w:rsidR="00793BAE" w:rsidRPr="00AE05C2" w14:paraId="09A04F60" w14:textId="77777777">
        <w:trPr>
          <w:jc w:val="center"/>
        </w:trPr>
        <w:tc>
          <w:tcPr>
            <w:tcW w:w="1195" w:type="dxa"/>
            <w:vAlign w:val="center"/>
          </w:tcPr>
          <w:p w14:paraId="58B39CD4" w14:textId="362ADB9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2014.</w:t>
            </w:r>
          </w:p>
        </w:tc>
        <w:tc>
          <w:tcPr>
            <w:tcW w:w="2061" w:type="dxa"/>
            <w:vAlign w:val="center"/>
          </w:tcPr>
          <w:p w14:paraId="7D9464A0" w14:textId="662C6FE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106</w:t>
            </w:r>
          </w:p>
        </w:tc>
        <w:tc>
          <w:tcPr>
            <w:tcW w:w="7512" w:type="dxa"/>
            <w:vAlign w:val="center"/>
          </w:tcPr>
          <w:p w14:paraId="40E558BE" w14:textId="051E2E0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 više nego u 2013. godini</w:t>
            </w:r>
          </w:p>
        </w:tc>
        <w:tc>
          <w:tcPr>
            <w:tcW w:w="3355" w:type="dxa"/>
            <w:vMerge/>
            <w:vAlign w:val="center"/>
          </w:tcPr>
          <w:p w14:paraId="398A4C5D" w14:textId="77777777" w:rsidR="00793BAE" w:rsidRPr="00AE05C2" w:rsidRDefault="00793BAE" w:rsidP="00793BAE">
            <w:pPr>
              <w:rPr>
                <w:rFonts w:ascii="Arial" w:eastAsia="Calibri" w:hAnsi="Arial" w:cs="Arial"/>
                <w:sz w:val="18"/>
                <w:szCs w:val="18"/>
                <w:lang w:eastAsia="hr-HR"/>
              </w:rPr>
            </w:pPr>
          </w:p>
        </w:tc>
      </w:tr>
      <w:tr w:rsidR="00793BAE" w:rsidRPr="00AE05C2" w14:paraId="4597EAEB" w14:textId="77777777">
        <w:trPr>
          <w:jc w:val="center"/>
        </w:trPr>
        <w:tc>
          <w:tcPr>
            <w:tcW w:w="1195" w:type="dxa"/>
            <w:vAlign w:val="center"/>
          </w:tcPr>
          <w:p w14:paraId="6611C334" w14:textId="42EDE36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2015.</w:t>
            </w:r>
          </w:p>
        </w:tc>
        <w:tc>
          <w:tcPr>
            <w:tcW w:w="2061" w:type="dxa"/>
            <w:vAlign w:val="center"/>
          </w:tcPr>
          <w:p w14:paraId="527A9DF9" w14:textId="3301651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95</w:t>
            </w:r>
          </w:p>
        </w:tc>
        <w:tc>
          <w:tcPr>
            <w:tcW w:w="7512" w:type="dxa"/>
            <w:vAlign w:val="center"/>
          </w:tcPr>
          <w:p w14:paraId="450B2B81" w14:textId="510FA6D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11 manje nego u 2014. godini</w:t>
            </w:r>
          </w:p>
        </w:tc>
        <w:tc>
          <w:tcPr>
            <w:tcW w:w="3355" w:type="dxa"/>
            <w:vMerge/>
            <w:vAlign w:val="center"/>
          </w:tcPr>
          <w:p w14:paraId="5890C9BB" w14:textId="77777777" w:rsidR="00793BAE" w:rsidRPr="00AE05C2" w:rsidRDefault="00793BAE" w:rsidP="00793BAE">
            <w:pPr>
              <w:rPr>
                <w:rFonts w:ascii="Arial" w:eastAsia="Calibri" w:hAnsi="Arial" w:cs="Arial"/>
                <w:sz w:val="18"/>
                <w:szCs w:val="18"/>
                <w:lang w:eastAsia="hr-HR"/>
              </w:rPr>
            </w:pPr>
          </w:p>
        </w:tc>
      </w:tr>
      <w:tr w:rsidR="00793BAE" w:rsidRPr="00AE05C2" w14:paraId="3A9AE066" w14:textId="77777777">
        <w:trPr>
          <w:jc w:val="center"/>
        </w:trPr>
        <w:tc>
          <w:tcPr>
            <w:tcW w:w="1195" w:type="dxa"/>
            <w:vAlign w:val="center"/>
          </w:tcPr>
          <w:p w14:paraId="701C06FF" w14:textId="3D00DE2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2016.</w:t>
            </w:r>
          </w:p>
        </w:tc>
        <w:tc>
          <w:tcPr>
            <w:tcW w:w="2061" w:type="dxa"/>
            <w:vAlign w:val="center"/>
          </w:tcPr>
          <w:p w14:paraId="7E45455E" w14:textId="42D7C6F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80</w:t>
            </w:r>
          </w:p>
        </w:tc>
        <w:tc>
          <w:tcPr>
            <w:tcW w:w="7512" w:type="dxa"/>
            <w:vAlign w:val="center"/>
          </w:tcPr>
          <w:p w14:paraId="4283142B" w14:textId="77B4A1C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15 manje nego u 2015. godini, a 26 manje nego u 2014. godini</w:t>
            </w:r>
          </w:p>
        </w:tc>
        <w:tc>
          <w:tcPr>
            <w:tcW w:w="3355" w:type="dxa"/>
            <w:vMerge/>
            <w:vAlign w:val="center"/>
          </w:tcPr>
          <w:p w14:paraId="39A99A8D" w14:textId="77777777" w:rsidR="00793BAE" w:rsidRPr="00AE05C2" w:rsidRDefault="00793BAE" w:rsidP="00793BAE">
            <w:pPr>
              <w:rPr>
                <w:rFonts w:ascii="Arial" w:eastAsia="Calibri" w:hAnsi="Arial" w:cs="Arial"/>
                <w:sz w:val="18"/>
                <w:szCs w:val="18"/>
                <w:lang w:eastAsia="hr-HR"/>
              </w:rPr>
            </w:pPr>
          </w:p>
        </w:tc>
      </w:tr>
      <w:tr w:rsidR="00793BAE" w:rsidRPr="00AE05C2" w14:paraId="4A3F01C7" w14:textId="77777777">
        <w:trPr>
          <w:jc w:val="center"/>
        </w:trPr>
        <w:tc>
          <w:tcPr>
            <w:tcW w:w="1195" w:type="dxa"/>
            <w:vAlign w:val="center"/>
          </w:tcPr>
          <w:p w14:paraId="629F8657" w14:textId="24C6CB5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2017.</w:t>
            </w:r>
          </w:p>
        </w:tc>
        <w:tc>
          <w:tcPr>
            <w:tcW w:w="2061" w:type="dxa"/>
            <w:vAlign w:val="center"/>
          </w:tcPr>
          <w:p w14:paraId="1CF196EB" w14:textId="419EEF0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96</w:t>
            </w:r>
          </w:p>
        </w:tc>
        <w:tc>
          <w:tcPr>
            <w:tcW w:w="7512" w:type="dxa"/>
            <w:vAlign w:val="center"/>
          </w:tcPr>
          <w:p w14:paraId="7B376AA4" w14:textId="241157C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16 više nego u 2016.</w:t>
            </w:r>
          </w:p>
        </w:tc>
        <w:tc>
          <w:tcPr>
            <w:tcW w:w="3355" w:type="dxa"/>
            <w:vAlign w:val="center"/>
          </w:tcPr>
          <w:p w14:paraId="18031B67" w14:textId="625B31A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3.000 kn</w:t>
            </w:r>
          </w:p>
        </w:tc>
      </w:tr>
      <w:tr w:rsidR="00793BAE" w:rsidRPr="00AE05C2" w14:paraId="249E42FD" w14:textId="77777777">
        <w:trPr>
          <w:jc w:val="center"/>
        </w:trPr>
        <w:tc>
          <w:tcPr>
            <w:tcW w:w="1195" w:type="dxa"/>
            <w:vAlign w:val="center"/>
          </w:tcPr>
          <w:p w14:paraId="6E341472" w14:textId="0F8A7D4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2018.</w:t>
            </w:r>
          </w:p>
        </w:tc>
        <w:tc>
          <w:tcPr>
            <w:tcW w:w="2061" w:type="dxa"/>
            <w:vAlign w:val="center"/>
          </w:tcPr>
          <w:p w14:paraId="5F013B7E" w14:textId="209D506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104</w:t>
            </w:r>
          </w:p>
        </w:tc>
        <w:tc>
          <w:tcPr>
            <w:tcW w:w="7512" w:type="dxa"/>
            <w:vAlign w:val="center"/>
          </w:tcPr>
          <w:p w14:paraId="3814CB12"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Sveukupno u 2018 godini naknade za 104 djece ili 8-ero djece više nego prethodne godine.</w:t>
            </w:r>
          </w:p>
          <w:p w14:paraId="10BF336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85 naknada (prvo dijete 46, drugo 39)</w:t>
            </w:r>
          </w:p>
          <w:p w14:paraId="1223C34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14 naknada</w:t>
            </w:r>
          </w:p>
          <w:p w14:paraId="28F7288F" w14:textId="0107FC0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5 naknada (četvrto dijete 4, peto 1)</w:t>
            </w:r>
          </w:p>
        </w:tc>
        <w:tc>
          <w:tcPr>
            <w:tcW w:w="3355" w:type="dxa"/>
            <w:vAlign w:val="center"/>
          </w:tcPr>
          <w:p w14:paraId="2F67A9D0"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36EA633F"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492B7E6F" w14:textId="58EE3F7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6C58906" w14:textId="77777777">
        <w:trPr>
          <w:jc w:val="center"/>
        </w:trPr>
        <w:tc>
          <w:tcPr>
            <w:tcW w:w="1195" w:type="dxa"/>
            <w:vAlign w:val="center"/>
          </w:tcPr>
          <w:p w14:paraId="667CB581" w14:textId="17D04C3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2019.</w:t>
            </w:r>
          </w:p>
        </w:tc>
        <w:tc>
          <w:tcPr>
            <w:tcW w:w="2061" w:type="dxa"/>
            <w:vAlign w:val="center"/>
          </w:tcPr>
          <w:p w14:paraId="594C0EA5" w14:textId="13064CE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80</w:t>
            </w:r>
          </w:p>
        </w:tc>
        <w:tc>
          <w:tcPr>
            <w:tcW w:w="7512" w:type="dxa"/>
            <w:vAlign w:val="center"/>
          </w:tcPr>
          <w:p w14:paraId="485AD02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2019.g. isplaćene naknade za 80 djece ili 24 djece manje nego prethodne godine.</w:t>
            </w:r>
          </w:p>
          <w:p w14:paraId="5EF03DA9"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65 naknada ( prvo dijete 35, drugo 30 )</w:t>
            </w:r>
          </w:p>
          <w:p w14:paraId="417A5FE6"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12 naknada</w:t>
            </w:r>
          </w:p>
          <w:p w14:paraId="76BFE00B" w14:textId="0EBDDCC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3 naknade ( četvrto dijete 3., peto 0 )</w:t>
            </w:r>
          </w:p>
        </w:tc>
        <w:tc>
          <w:tcPr>
            <w:tcW w:w="3355" w:type="dxa"/>
            <w:vAlign w:val="center"/>
          </w:tcPr>
          <w:p w14:paraId="3DD834EE"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2A736049"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62703C48" w14:textId="2741917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7D9FB7AD" w14:textId="77777777">
        <w:trPr>
          <w:jc w:val="center"/>
        </w:trPr>
        <w:tc>
          <w:tcPr>
            <w:tcW w:w="1195" w:type="dxa"/>
            <w:vAlign w:val="center"/>
          </w:tcPr>
          <w:p w14:paraId="6326701D" w14:textId="067BE76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2020.</w:t>
            </w:r>
          </w:p>
        </w:tc>
        <w:tc>
          <w:tcPr>
            <w:tcW w:w="2061" w:type="dxa"/>
            <w:vAlign w:val="center"/>
          </w:tcPr>
          <w:p w14:paraId="54A7E692" w14:textId="1964194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133</w:t>
            </w:r>
          </w:p>
        </w:tc>
        <w:tc>
          <w:tcPr>
            <w:tcW w:w="7512" w:type="dxa"/>
            <w:vAlign w:val="center"/>
          </w:tcPr>
          <w:p w14:paraId="0E8A37F4"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2020.g. isplaćene naknade za 133 djece.</w:t>
            </w:r>
          </w:p>
          <w:p w14:paraId="6791487B"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101 naknada (prvo dijete 55, drugo 46 djece)</w:t>
            </w:r>
          </w:p>
          <w:p w14:paraId="4B96836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20 naknada</w:t>
            </w:r>
          </w:p>
          <w:p w14:paraId="38A7DBBD" w14:textId="683BF5C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12 naknade (četvrto dijete 9, peto 3)</w:t>
            </w:r>
          </w:p>
        </w:tc>
        <w:tc>
          <w:tcPr>
            <w:tcW w:w="3355" w:type="dxa"/>
            <w:vAlign w:val="center"/>
          </w:tcPr>
          <w:p w14:paraId="1D971151"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4780171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04459CDF" w14:textId="1802657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7F7970D" w14:textId="77777777">
        <w:trPr>
          <w:jc w:val="center"/>
        </w:trPr>
        <w:tc>
          <w:tcPr>
            <w:tcW w:w="1195" w:type="dxa"/>
            <w:vAlign w:val="center"/>
          </w:tcPr>
          <w:p w14:paraId="73566F8A" w14:textId="166EFB0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2021.</w:t>
            </w:r>
          </w:p>
        </w:tc>
        <w:tc>
          <w:tcPr>
            <w:tcW w:w="2061" w:type="dxa"/>
            <w:vAlign w:val="center"/>
          </w:tcPr>
          <w:p w14:paraId="5601FF89" w14:textId="46021DE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110</w:t>
            </w:r>
          </w:p>
        </w:tc>
        <w:tc>
          <w:tcPr>
            <w:tcW w:w="7512" w:type="dxa"/>
            <w:vAlign w:val="center"/>
          </w:tcPr>
          <w:p w14:paraId="3AD1B4A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2021.g. isplaćene naknade za 110 djece.</w:t>
            </w:r>
          </w:p>
          <w:p w14:paraId="1A0CECF3"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83 naknada (prvo dijete 46, drugo dijete 37)</w:t>
            </w:r>
          </w:p>
          <w:p w14:paraId="7CEADE2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20. naknada</w:t>
            </w:r>
          </w:p>
          <w:p w14:paraId="70791F41" w14:textId="595A2B2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7 naknade (četvrto dijete 3, peto dijete 3, šesto dijete 1 )</w:t>
            </w:r>
          </w:p>
        </w:tc>
        <w:tc>
          <w:tcPr>
            <w:tcW w:w="3355" w:type="dxa"/>
            <w:vAlign w:val="center"/>
          </w:tcPr>
          <w:p w14:paraId="098EA03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3FA4C8ED"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69233D67" w14:textId="2FBD045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F8288D4" w14:textId="77777777">
        <w:trPr>
          <w:jc w:val="center"/>
        </w:trPr>
        <w:tc>
          <w:tcPr>
            <w:tcW w:w="1195" w:type="dxa"/>
            <w:vAlign w:val="center"/>
          </w:tcPr>
          <w:p w14:paraId="406A8026" w14:textId="70E9B69B"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2022.</w:t>
            </w:r>
          </w:p>
        </w:tc>
        <w:tc>
          <w:tcPr>
            <w:tcW w:w="2061" w:type="dxa"/>
            <w:vAlign w:val="center"/>
          </w:tcPr>
          <w:p w14:paraId="50C31502" w14:textId="51D8188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94</w:t>
            </w:r>
          </w:p>
        </w:tc>
        <w:tc>
          <w:tcPr>
            <w:tcW w:w="7512" w:type="dxa"/>
            <w:vAlign w:val="center"/>
          </w:tcPr>
          <w:p w14:paraId="6BB9F67D"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2022.g. isplaćene naknade za 94. djece.</w:t>
            </w:r>
          </w:p>
          <w:p w14:paraId="58321A23"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66  naknada (prvo dijete 34, drugo dijete 32 )</w:t>
            </w:r>
          </w:p>
          <w:p w14:paraId="15218CF4"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22. naknade</w:t>
            </w:r>
          </w:p>
          <w:p w14:paraId="04E95C89" w14:textId="4329371F"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lastRenderedPageBreak/>
              <w:t>- četvero i više djece = 6 naknade (četvrto dijete 4, peto dijete 2)</w:t>
            </w:r>
          </w:p>
        </w:tc>
        <w:tc>
          <w:tcPr>
            <w:tcW w:w="3355" w:type="dxa"/>
            <w:vAlign w:val="center"/>
          </w:tcPr>
          <w:p w14:paraId="38A7E6DD"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lastRenderedPageBreak/>
              <w:t>1. i 2. dijete = 3.000 kn / 398,17 €</w:t>
            </w:r>
          </w:p>
          <w:p w14:paraId="1C507A70"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5.000 kn / 663,61 €</w:t>
            </w:r>
          </w:p>
          <w:p w14:paraId="76BEC46D" w14:textId="5675DF7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 / 929,06 €</w:t>
            </w:r>
          </w:p>
        </w:tc>
      </w:tr>
      <w:tr w:rsidR="00793BAE" w:rsidRPr="00AE05C2" w14:paraId="3EF0323F" w14:textId="77777777">
        <w:trPr>
          <w:jc w:val="center"/>
        </w:trPr>
        <w:tc>
          <w:tcPr>
            <w:tcW w:w="1195" w:type="dxa"/>
            <w:vAlign w:val="center"/>
          </w:tcPr>
          <w:p w14:paraId="1DC7F0FA" w14:textId="5667FA9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2023.</w:t>
            </w:r>
          </w:p>
        </w:tc>
        <w:tc>
          <w:tcPr>
            <w:tcW w:w="2061" w:type="dxa"/>
            <w:vAlign w:val="center"/>
          </w:tcPr>
          <w:p w14:paraId="1A7476FF" w14:textId="61D6F23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84</w:t>
            </w:r>
          </w:p>
        </w:tc>
        <w:tc>
          <w:tcPr>
            <w:tcW w:w="7512" w:type="dxa"/>
            <w:vAlign w:val="center"/>
          </w:tcPr>
          <w:p w14:paraId="36D58A5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2023.g. isplaćene naknade za 84. djece.</w:t>
            </w:r>
          </w:p>
          <w:p w14:paraId="3928AE3B"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69 naknada (prvo dijete 32, drugo dijete 37 )</w:t>
            </w:r>
          </w:p>
          <w:p w14:paraId="68B0CE9E"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10 naknada</w:t>
            </w:r>
          </w:p>
          <w:p w14:paraId="03C8DC8A" w14:textId="61F384A6" w:rsidR="00793BAE" w:rsidRPr="00AE05C2" w:rsidRDefault="00793BAE" w:rsidP="00793BAE">
            <w:pPr>
              <w:jc w:val="left"/>
              <w:rPr>
                <w:rFonts w:ascii="Arial" w:eastAsia="Calibri" w:hAnsi="Arial" w:cs="Arial"/>
                <w:sz w:val="18"/>
                <w:szCs w:val="18"/>
                <w:lang w:eastAsia="hr-HR"/>
              </w:rPr>
            </w:pPr>
            <w:r w:rsidRPr="003A2F86">
              <w:rPr>
                <w:rFonts w:ascii="Arial" w:eastAsia="Calibri" w:hAnsi="Arial" w:cs="Arial"/>
                <w:sz w:val="18"/>
                <w:szCs w:val="18"/>
              </w:rPr>
              <w:t>- četvero i više djece = 5 naknade (četvrto dijete 4, šesto dijete 1)</w:t>
            </w:r>
          </w:p>
        </w:tc>
        <w:tc>
          <w:tcPr>
            <w:tcW w:w="3355" w:type="dxa"/>
            <w:vAlign w:val="center"/>
          </w:tcPr>
          <w:p w14:paraId="3FEF5D42"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1. i 2. dijete = 398,17 €</w:t>
            </w:r>
          </w:p>
          <w:p w14:paraId="5CD98072"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663,61 €</w:t>
            </w:r>
          </w:p>
          <w:p w14:paraId="0468AE37" w14:textId="1F217C98" w:rsidR="00793BAE" w:rsidRPr="00AE05C2" w:rsidRDefault="00793BAE" w:rsidP="00793BAE">
            <w:pPr>
              <w:jc w:val="center"/>
              <w:rPr>
                <w:rFonts w:ascii="Arial" w:eastAsia="Calibri" w:hAnsi="Arial" w:cs="Arial"/>
                <w:sz w:val="18"/>
                <w:szCs w:val="18"/>
                <w:lang w:eastAsia="hr-HR"/>
              </w:rPr>
            </w:pPr>
            <w:r w:rsidRPr="003A2F86">
              <w:rPr>
                <w:rFonts w:ascii="Arial" w:eastAsia="Calibri" w:hAnsi="Arial" w:cs="Arial"/>
                <w:sz w:val="18"/>
                <w:szCs w:val="18"/>
              </w:rPr>
              <w:t>4. i više djece = 929,06 €</w:t>
            </w:r>
          </w:p>
        </w:tc>
      </w:tr>
      <w:tr w:rsidR="00793BAE" w:rsidRPr="00AE05C2" w14:paraId="43B3C780" w14:textId="77777777">
        <w:trPr>
          <w:jc w:val="center"/>
        </w:trPr>
        <w:tc>
          <w:tcPr>
            <w:tcW w:w="1195" w:type="dxa"/>
            <w:vAlign w:val="center"/>
          </w:tcPr>
          <w:p w14:paraId="0762E330" w14:textId="69AC847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2024.</w:t>
            </w:r>
          </w:p>
        </w:tc>
        <w:tc>
          <w:tcPr>
            <w:tcW w:w="2061" w:type="dxa"/>
            <w:vAlign w:val="center"/>
          </w:tcPr>
          <w:p w14:paraId="77B25637" w14:textId="3AD90972" w:rsidR="00793BAE" w:rsidRPr="00AE05C2" w:rsidRDefault="00793BAE" w:rsidP="00793BAE">
            <w:pPr>
              <w:rPr>
                <w:rFonts w:ascii="Arial" w:eastAsia="Calibri" w:hAnsi="Arial" w:cs="Arial"/>
                <w:sz w:val="18"/>
                <w:szCs w:val="18"/>
                <w:lang w:eastAsia="hr-HR"/>
              </w:rPr>
            </w:pPr>
            <w:r>
              <w:rPr>
                <w:rFonts w:ascii="Arial" w:eastAsia="Calibri" w:hAnsi="Arial" w:cs="Arial"/>
                <w:sz w:val="18"/>
                <w:szCs w:val="18"/>
              </w:rPr>
              <w:t>88</w:t>
            </w:r>
          </w:p>
        </w:tc>
        <w:tc>
          <w:tcPr>
            <w:tcW w:w="7512" w:type="dxa"/>
            <w:vAlign w:val="center"/>
          </w:tcPr>
          <w:p w14:paraId="0DAE511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U 2024.g. isplaćene naknade za </w:t>
            </w:r>
            <w:r>
              <w:rPr>
                <w:rFonts w:ascii="Arial" w:eastAsia="Calibri" w:hAnsi="Arial" w:cs="Arial"/>
                <w:sz w:val="18"/>
                <w:szCs w:val="18"/>
              </w:rPr>
              <w:t>88</w:t>
            </w:r>
            <w:r w:rsidRPr="003A2F86">
              <w:rPr>
                <w:rFonts w:ascii="Arial" w:eastAsia="Calibri" w:hAnsi="Arial" w:cs="Arial"/>
                <w:sz w:val="18"/>
                <w:szCs w:val="18"/>
              </w:rPr>
              <w:t xml:space="preserve"> djece.</w:t>
            </w:r>
          </w:p>
          <w:p w14:paraId="7369990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 prvo i drugo dijete = </w:t>
            </w:r>
            <w:r>
              <w:rPr>
                <w:rFonts w:ascii="Arial" w:eastAsia="Calibri" w:hAnsi="Arial" w:cs="Arial"/>
                <w:sz w:val="18"/>
                <w:szCs w:val="18"/>
              </w:rPr>
              <w:t>65</w:t>
            </w:r>
            <w:r w:rsidRPr="003A2F86">
              <w:rPr>
                <w:rFonts w:ascii="Arial" w:eastAsia="Calibri" w:hAnsi="Arial" w:cs="Arial"/>
                <w:sz w:val="18"/>
                <w:szCs w:val="18"/>
              </w:rPr>
              <w:t xml:space="preserve"> naknada (prvo dijete </w:t>
            </w:r>
            <w:r>
              <w:rPr>
                <w:rFonts w:ascii="Arial" w:eastAsia="Calibri" w:hAnsi="Arial" w:cs="Arial"/>
                <w:sz w:val="18"/>
                <w:szCs w:val="18"/>
              </w:rPr>
              <w:t>35</w:t>
            </w:r>
            <w:r w:rsidRPr="003A2F86">
              <w:rPr>
                <w:rFonts w:ascii="Arial" w:eastAsia="Calibri" w:hAnsi="Arial" w:cs="Arial"/>
                <w:sz w:val="18"/>
                <w:szCs w:val="18"/>
              </w:rPr>
              <w:t xml:space="preserve">, drugo dijete </w:t>
            </w:r>
            <w:r>
              <w:rPr>
                <w:rFonts w:ascii="Arial" w:eastAsia="Calibri" w:hAnsi="Arial" w:cs="Arial"/>
                <w:sz w:val="18"/>
                <w:szCs w:val="18"/>
              </w:rPr>
              <w:t>30</w:t>
            </w:r>
            <w:r w:rsidRPr="003A2F86">
              <w:rPr>
                <w:rFonts w:ascii="Arial" w:eastAsia="Calibri" w:hAnsi="Arial" w:cs="Arial"/>
                <w:sz w:val="18"/>
                <w:szCs w:val="18"/>
              </w:rPr>
              <w:t xml:space="preserve"> )</w:t>
            </w:r>
          </w:p>
          <w:p w14:paraId="35215C51"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 treće dijete = </w:t>
            </w:r>
            <w:r>
              <w:rPr>
                <w:rFonts w:ascii="Arial" w:eastAsia="Calibri" w:hAnsi="Arial" w:cs="Arial"/>
                <w:sz w:val="18"/>
                <w:szCs w:val="18"/>
              </w:rPr>
              <w:t>14</w:t>
            </w:r>
            <w:r w:rsidRPr="003A2F86">
              <w:rPr>
                <w:rFonts w:ascii="Arial" w:eastAsia="Calibri" w:hAnsi="Arial" w:cs="Arial"/>
                <w:sz w:val="18"/>
                <w:szCs w:val="18"/>
              </w:rPr>
              <w:t xml:space="preserve"> naknada</w:t>
            </w:r>
          </w:p>
          <w:p w14:paraId="0FA27B83" w14:textId="5BDF6C1C" w:rsidR="00793BAE" w:rsidRPr="00AE05C2" w:rsidRDefault="00793BAE" w:rsidP="00793BAE">
            <w:pPr>
              <w:jc w:val="left"/>
              <w:rPr>
                <w:rFonts w:ascii="Arial" w:eastAsia="Calibri" w:hAnsi="Arial" w:cs="Arial"/>
                <w:sz w:val="18"/>
                <w:szCs w:val="18"/>
                <w:lang w:eastAsia="hr-HR"/>
              </w:rPr>
            </w:pPr>
            <w:r w:rsidRPr="003A2F86">
              <w:rPr>
                <w:rFonts w:ascii="Arial" w:eastAsia="Calibri" w:hAnsi="Arial" w:cs="Arial"/>
                <w:sz w:val="18"/>
                <w:szCs w:val="18"/>
              </w:rPr>
              <w:t xml:space="preserve">- četvero i više djece = </w:t>
            </w:r>
            <w:r>
              <w:rPr>
                <w:rFonts w:ascii="Arial" w:eastAsia="Calibri" w:hAnsi="Arial" w:cs="Arial"/>
                <w:sz w:val="18"/>
                <w:szCs w:val="18"/>
              </w:rPr>
              <w:t>7</w:t>
            </w:r>
            <w:r w:rsidRPr="003A2F86">
              <w:rPr>
                <w:rFonts w:ascii="Arial" w:eastAsia="Calibri" w:hAnsi="Arial" w:cs="Arial"/>
                <w:sz w:val="18"/>
                <w:szCs w:val="18"/>
              </w:rPr>
              <w:t xml:space="preserve"> naknade (četvrto dijete </w:t>
            </w:r>
            <w:r>
              <w:rPr>
                <w:rFonts w:ascii="Arial" w:eastAsia="Calibri" w:hAnsi="Arial" w:cs="Arial"/>
                <w:sz w:val="18"/>
                <w:szCs w:val="18"/>
              </w:rPr>
              <w:t>4</w:t>
            </w:r>
            <w:r w:rsidRPr="003A2F86">
              <w:rPr>
                <w:rFonts w:ascii="Arial" w:eastAsia="Calibri" w:hAnsi="Arial" w:cs="Arial"/>
                <w:sz w:val="18"/>
                <w:szCs w:val="18"/>
              </w:rPr>
              <w:t>, peto dijete 1</w:t>
            </w:r>
            <w:r>
              <w:rPr>
                <w:rFonts w:ascii="Arial" w:eastAsia="Calibri" w:hAnsi="Arial" w:cs="Arial"/>
                <w:sz w:val="18"/>
                <w:szCs w:val="18"/>
              </w:rPr>
              <w:t>, šesto dijete 2</w:t>
            </w:r>
            <w:r w:rsidRPr="003A2F86">
              <w:rPr>
                <w:rFonts w:ascii="Arial" w:eastAsia="Calibri" w:hAnsi="Arial" w:cs="Arial"/>
                <w:sz w:val="18"/>
                <w:szCs w:val="18"/>
              </w:rPr>
              <w:t>)</w:t>
            </w:r>
          </w:p>
        </w:tc>
        <w:tc>
          <w:tcPr>
            <w:tcW w:w="3355" w:type="dxa"/>
            <w:vAlign w:val="center"/>
          </w:tcPr>
          <w:p w14:paraId="25251F1D"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1. i 2. dijete = 400 €</w:t>
            </w:r>
          </w:p>
          <w:p w14:paraId="1C2751A3"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670 €</w:t>
            </w:r>
          </w:p>
          <w:p w14:paraId="67690A0F" w14:textId="2B73933D" w:rsidR="00793BAE" w:rsidRPr="00AE05C2" w:rsidRDefault="00793BAE" w:rsidP="00793BAE">
            <w:pPr>
              <w:jc w:val="center"/>
              <w:rPr>
                <w:rFonts w:ascii="Arial" w:eastAsia="Calibri" w:hAnsi="Arial" w:cs="Arial"/>
                <w:sz w:val="18"/>
                <w:szCs w:val="18"/>
                <w:lang w:eastAsia="hr-HR"/>
              </w:rPr>
            </w:pPr>
            <w:r w:rsidRPr="003A2F86">
              <w:rPr>
                <w:rFonts w:ascii="Arial" w:eastAsia="Calibri" w:hAnsi="Arial" w:cs="Arial"/>
                <w:sz w:val="18"/>
                <w:szCs w:val="18"/>
              </w:rPr>
              <w:t>4. i više djece = 930 €</w:t>
            </w:r>
          </w:p>
        </w:tc>
      </w:tr>
      <w:tr w:rsidR="00793BAE" w:rsidRPr="00AE05C2" w14:paraId="1D6556DE" w14:textId="77777777">
        <w:trPr>
          <w:jc w:val="center"/>
        </w:trPr>
        <w:tc>
          <w:tcPr>
            <w:tcW w:w="1195" w:type="dxa"/>
            <w:vAlign w:val="center"/>
          </w:tcPr>
          <w:p w14:paraId="79A37087" w14:textId="4F9415C1" w:rsidR="00793BAE" w:rsidRDefault="00793BAE" w:rsidP="00793BAE">
            <w:pPr>
              <w:rPr>
                <w:rFonts w:ascii="Arial" w:eastAsia="Calibri" w:hAnsi="Arial" w:cs="Arial"/>
                <w:sz w:val="18"/>
                <w:szCs w:val="18"/>
                <w:lang w:eastAsia="hr-HR"/>
              </w:rPr>
            </w:pPr>
            <w:r w:rsidRPr="005B0BEE">
              <w:rPr>
                <w:rFonts w:ascii="Arial" w:eastAsia="Calibri" w:hAnsi="Arial" w:cs="Arial"/>
                <w:sz w:val="14"/>
                <w:szCs w:val="14"/>
              </w:rPr>
              <w:t>2025.</w:t>
            </w:r>
          </w:p>
        </w:tc>
        <w:tc>
          <w:tcPr>
            <w:tcW w:w="2061" w:type="dxa"/>
            <w:vAlign w:val="center"/>
          </w:tcPr>
          <w:p w14:paraId="0E20D405" w14:textId="77777777" w:rsidR="00793BAE" w:rsidRPr="00AE05C2" w:rsidRDefault="00793BAE" w:rsidP="00793BAE">
            <w:pPr>
              <w:rPr>
                <w:rFonts w:ascii="Arial" w:eastAsia="Calibri" w:hAnsi="Arial" w:cs="Arial"/>
                <w:sz w:val="18"/>
                <w:szCs w:val="18"/>
                <w:lang w:eastAsia="hr-HR"/>
              </w:rPr>
            </w:pPr>
          </w:p>
        </w:tc>
        <w:tc>
          <w:tcPr>
            <w:tcW w:w="7512" w:type="dxa"/>
            <w:vAlign w:val="center"/>
          </w:tcPr>
          <w:p w14:paraId="1C7289BA" w14:textId="77777777" w:rsidR="00793BAE" w:rsidRPr="00AE05C2" w:rsidRDefault="00793BAE" w:rsidP="00793BAE">
            <w:pPr>
              <w:jc w:val="left"/>
              <w:rPr>
                <w:rFonts w:ascii="Arial" w:eastAsia="Calibri" w:hAnsi="Arial" w:cs="Arial"/>
                <w:sz w:val="18"/>
                <w:szCs w:val="18"/>
                <w:lang w:eastAsia="hr-HR"/>
              </w:rPr>
            </w:pPr>
          </w:p>
        </w:tc>
        <w:tc>
          <w:tcPr>
            <w:tcW w:w="3355" w:type="dxa"/>
            <w:vAlign w:val="center"/>
          </w:tcPr>
          <w:p w14:paraId="28CB7482"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1. i 2. dijete = 400 €</w:t>
            </w:r>
          </w:p>
          <w:p w14:paraId="20417506"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3. dijete = 670 €</w:t>
            </w:r>
          </w:p>
          <w:p w14:paraId="0A3319D6"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4. dijete = 950 €</w:t>
            </w:r>
          </w:p>
          <w:p w14:paraId="6572D220"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5. dijete = 2.000 €</w:t>
            </w:r>
          </w:p>
          <w:p w14:paraId="711A6A1A" w14:textId="00F3F5FD" w:rsidR="00793BAE" w:rsidRPr="00AE05C2" w:rsidRDefault="00793BAE" w:rsidP="00793BAE">
            <w:pPr>
              <w:jc w:val="center"/>
              <w:rPr>
                <w:rFonts w:ascii="Arial" w:eastAsia="Calibri" w:hAnsi="Arial" w:cs="Arial"/>
                <w:sz w:val="18"/>
                <w:szCs w:val="18"/>
                <w:lang w:eastAsia="hr-HR"/>
              </w:rPr>
            </w:pPr>
            <w:r w:rsidRPr="005B0BEE">
              <w:rPr>
                <w:rFonts w:ascii="Arial" w:eastAsia="Calibri" w:hAnsi="Arial" w:cs="Arial"/>
                <w:sz w:val="14"/>
                <w:szCs w:val="14"/>
              </w:rPr>
              <w:t>svako sljedeće dijete više 500 €</w:t>
            </w:r>
          </w:p>
        </w:tc>
      </w:tr>
    </w:tbl>
    <w:p w14:paraId="3FBDAD35" w14:textId="4F79148E" w:rsidR="00AE05C2" w:rsidRPr="006E15E4" w:rsidRDefault="00AE05C2" w:rsidP="00AE05C2">
      <w:pPr>
        <w:rPr>
          <w:rFonts w:ascii="Arial" w:eastAsia="Calibri" w:hAnsi="Arial" w:cs="Arial"/>
          <w:i/>
        </w:rPr>
      </w:pPr>
    </w:p>
    <w:tbl>
      <w:tblPr>
        <w:tblStyle w:val="Reetkatablice536"/>
        <w:tblW w:w="13447" w:type="dxa"/>
        <w:jc w:val="center"/>
        <w:tblLayout w:type="fixed"/>
        <w:tblLook w:val="04A0" w:firstRow="1" w:lastRow="0" w:firstColumn="1" w:lastColumn="0" w:noHBand="0" w:noVBand="1"/>
      </w:tblPr>
      <w:tblGrid>
        <w:gridCol w:w="2405"/>
        <w:gridCol w:w="3119"/>
        <w:gridCol w:w="1099"/>
        <w:gridCol w:w="1134"/>
        <w:gridCol w:w="1232"/>
        <w:gridCol w:w="1056"/>
        <w:gridCol w:w="1134"/>
        <w:gridCol w:w="1134"/>
        <w:gridCol w:w="1134"/>
      </w:tblGrid>
      <w:tr w:rsidR="00AF4584" w:rsidRPr="00B64BEA" w14:paraId="26CE62F0"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84AD12"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F0600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A1F518"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4464DF"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DE9FF9" w14:textId="23DD68CC" w:rsidR="00072508" w:rsidRPr="00B64BEA" w:rsidRDefault="00245DB6" w:rsidP="00414351">
            <w:pPr>
              <w:jc w:val="center"/>
              <w:rPr>
                <w:rFonts w:ascii="Arial" w:eastAsia="Calibri" w:hAnsi="Arial" w:cs="Arial"/>
                <w:sz w:val="18"/>
                <w:szCs w:val="18"/>
              </w:rPr>
            </w:pPr>
            <w:r w:rsidRPr="00B64BEA">
              <w:rPr>
                <w:rFonts w:ascii="Arial" w:eastAsia="Calibri" w:hAnsi="Arial" w:cs="Arial"/>
                <w:sz w:val="18"/>
                <w:szCs w:val="18"/>
              </w:rPr>
              <w:t>Polazna vrijednost</w:t>
            </w:r>
            <w:r w:rsidR="00072508" w:rsidRPr="00B64BEA">
              <w:rPr>
                <w:rFonts w:ascii="Arial" w:eastAsia="Calibri" w:hAnsi="Arial" w:cs="Arial"/>
                <w:sz w:val="18"/>
                <w:szCs w:val="18"/>
              </w:rPr>
              <w:t xml:space="preserve"> 202</w:t>
            </w:r>
            <w:r w:rsidR="00793BAE">
              <w:rPr>
                <w:rFonts w:ascii="Arial" w:eastAsia="Calibri" w:hAnsi="Arial" w:cs="Arial"/>
                <w:sz w:val="18"/>
                <w:szCs w:val="18"/>
              </w:rPr>
              <w:t>4</w:t>
            </w:r>
            <w:r w:rsidR="00072508"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ABC895" w14:textId="4EA2BA31"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w:t>
            </w:r>
            <w:r w:rsidR="00793BAE">
              <w:rPr>
                <w:rFonts w:ascii="Arial" w:eastAsia="Calibri"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F3ACDA7" w14:textId="198388FC"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F04B1F" w14:textId="57255D91"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w:t>
            </w:r>
            <w:r w:rsidR="00793BAE">
              <w:rPr>
                <w:rFonts w:ascii="Arial" w:eastAsia="Calibri" w:hAnsi="Arial" w:cs="Arial"/>
                <w:sz w:val="18"/>
                <w:szCs w:val="18"/>
              </w:rPr>
              <w:t>27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67EBABA" w14:textId="01283A48"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072508" w:rsidRPr="00B64BEA" w14:paraId="6B3D591A" w14:textId="77777777" w:rsidTr="00B64BEA">
        <w:trPr>
          <w:trHeight w:val="864"/>
          <w:jc w:val="center"/>
        </w:trPr>
        <w:tc>
          <w:tcPr>
            <w:tcW w:w="2405" w:type="dxa"/>
            <w:tcBorders>
              <w:top w:val="single" w:sz="4" w:space="0" w:color="auto"/>
              <w:left w:val="single" w:sz="4" w:space="0" w:color="auto"/>
              <w:bottom w:val="single" w:sz="4" w:space="0" w:color="auto"/>
              <w:right w:val="single" w:sz="4" w:space="0" w:color="auto"/>
            </w:tcBorders>
          </w:tcPr>
          <w:p w14:paraId="56B66435" w14:textId="420F93F8"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Isplaćene naknade korisnicima-roditeljima za dijete</w:t>
            </w:r>
          </w:p>
        </w:tc>
        <w:tc>
          <w:tcPr>
            <w:tcW w:w="3119" w:type="dxa"/>
            <w:tcBorders>
              <w:top w:val="single" w:sz="4" w:space="0" w:color="auto"/>
              <w:left w:val="single" w:sz="4" w:space="0" w:color="auto"/>
              <w:bottom w:val="single" w:sz="4" w:space="0" w:color="auto"/>
              <w:right w:val="single" w:sz="4" w:space="0" w:color="auto"/>
            </w:tcBorders>
          </w:tcPr>
          <w:p w14:paraId="2E2F28FC" w14:textId="37972ED7"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Isplatom naknade pruža se roditeljima podrška u opremanju novorođenog djeteta i pokrivanju drugih troškova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2441C51" w14:textId="04837C69" w:rsidR="00072508" w:rsidRPr="00B64BEA" w:rsidRDefault="00072508" w:rsidP="00072508">
            <w:pPr>
              <w:jc w:val="center"/>
              <w:rPr>
                <w:rFonts w:ascii="Arial" w:hAnsi="Arial" w:cs="Arial"/>
                <w:sz w:val="18"/>
                <w:szCs w:val="18"/>
              </w:rPr>
            </w:pPr>
            <w:r w:rsidRPr="00B64BEA">
              <w:rPr>
                <w:rFonts w:ascii="Arial" w:hAnsi="Arial" w:cs="Arial"/>
                <w:sz w:val="18"/>
                <w:szCs w:val="18"/>
              </w:rPr>
              <w:t>Broj naknada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F4848" w14:textId="77777777" w:rsidR="00072508" w:rsidRPr="00B64BEA" w:rsidRDefault="00072508" w:rsidP="00072508">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84F1D7" w14:textId="16E74541" w:rsidR="00072508" w:rsidRPr="00B64BEA" w:rsidRDefault="00793BAE" w:rsidP="00072508">
            <w:pPr>
              <w:jc w:val="center"/>
              <w:rPr>
                <w:rFonts w:ascii="Arial" w:hAnsi="Arial" w:cs="Arial"/>
                <w:sz w:val="18"/>
                <w:szCs w:val="18"/>
              </w:rPr>
            </w:pPr>
            <w:r>
              <w:rPr>
                <w:rFonts w:ascii="Arial" w:hAnsi="Arial" w:cs="Arial"/>
                <w:sz w:val="18"/>
                <w:szCs w:val="18"/>
              </w:rPr>
              <w:t>88</w:t>
            </w:r>
          </w:p>
        </w:tc>
        <w:tc>
          <w:tcPr>
            <w:tcW w:w="1056" w:type="dxa"/>
            <w:tcBorders>
              <w:top w:val="single" w:sz="4" w:space="0" w:color="000000"/>
              <w:left w:val="single" w:sz="4" w:space="0" w:color="000000"/>
              <w:bottom w:val="single" w:sz="4" w:space="0" w:color="000000"/>
              <w:right w:val="single" w:sz="4" w:space="0" w:color="000000"/>
            </w:tcBorders>
            <w:vAlign w:val="center"/>
          </w:tcPr>
          <w:p w14:paraId="643E65FF" w14:textId="19D244F4" w:rsidR="00072508" w:rsidRPr="00B64BEA" w:rsidRDefault="00072508" w:rsidP="00072508">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BDDE0" w14:textId="0897F281" w:rsidR="00072508" w:rsidRPr="00B64BEA" w:rsidRDefault="00EC05DB" w:rsidP="00072508">
            <w:pPr>
              <w:jc w:val="center"/>
              <w:rPr>
                <w:rFonts w:ascii="Arial" w:hAnsi="Arial" w:cs="Arial"/>
                <w:sz w:val="18"/>
                <w:szCs w:val="18"/>
              </w:rPr>
            </w:pPr>
            <w:r w:rsidRPr="00B64BEA">
              <w:rPr>
                <w:rFonts w:ascii="Arial" w:hAnsi="Arial" w:cs="Arial"/>
                <w:sz w:val="18"/>
                <w:szCs w:val="18"/>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BB171" w14:textId="6C93C85E" w:rsidR="00072508" w:rsidRPr="00B64BEA" w:rsidRDefault="00EC05DB" w:rsidP="00072508">
            <w:pPr>
              <w:jc w:val="center"/>
              <w:rPr>
                <w:rFonts w:ascii="Arial" w:hAnsi="Arial" w:cs="Arial"/>
                <w:sz w:val="18"/>
                <w:szCs w:val="18"/>
              </w:rPr>
            </w:pPr>
            <w:r w:rsidRPr="00B64BEA">
              <w:rPr>
                <w:rFonts w:ascii="Arial" w:hAnsi="Arial" w:cs="Arial"/>
                <w:sz w:val="18"/>
                <w:szCs w:val="18"/>
              </w:rP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48331870" w14:textId="7ACBC721" w:rsidR="00072508" w:rsidRPr="00B64BEA" w:rsidRDefault="00072508" w:rsidP="00072508">
            <w:pPr>
              <w:jc w:val="center"/>
              <w:rPr>
                <w:rFonts w:ascii="Arial" w:hAnsi="Arial" w:cs="Arial"/>
                <w:sz w:val="18"/>
                <w:szCs w:val="18"/>
              </w:rPr>
            </w:pPr>
            <w:r w:rsidRPr="00B64BEA">
              <w:rPr>
                <w:rFonts w:ascii="Arial" w:hAnsi="Arial" w:cs="Arial"/>
                <w:sz w:val="18"/>
                <w:szCs w:val="18"/>
              </w:rPr>
              <w:t>1</w:t>
            </w:r>
            <w:r w:rsidR="00245DB6" w:rsidRPr="00B64BEA">
              <w:rPr>
                <w:rFonts w:ascii="Arial" w:hAnsi="Arial" w:cs="Arial"/>
                <w:sz w:val="18"/>
                <w:szCs w:val="18"/>
              </w:rPr>
              <w:t>00</w:t>
            </w:r>
          </w:p>
        </w:tc>
      </w:tr>
    </w:tbl>
    <w:p w14:paraId="05D22F4C" w14:textId="77777777" w:rsidR="00072508" w:rsidRPr="006E15E4" w:rsidRDefault="00072508" w:rsidP="005A1E11">
      <w:pPr>
        <w:rPr>
          <w:rFonts w:ascii="Arial" w:eastAsia="Calibri" w:hAnsi="Arial" w:cs="Arial"/>
        </w:rPr>
      </w:pPr>
    </w:p>
    <w:bookmarkEnd w:id="300"/>
    <w:p w14:paraId="0BC81DD8" w14:textId="7AFE523E" w:rsidR="005A1E11" w:rsidRPr="006E15E4" w:rsidRDefault="005A1E11" w:rsidP="005A1E11">
      <w:pPr>
        <w:rPr>
          <w:rFonts w:ascii="Arial" w:eastAsia="Calibri" w:hAnsi="Arial" w:cs="Arial"/>
        </w:rPr>
      </w:pPr>
      <w:r w:rsidRPr="006E15E4">
        <w:rPr>
          <w:rFonts w:ascii="Arial" w:eastAsia="Calibri" w:hAnsi="Arial" w:cs="Arial"/>
          <w:b/>
        </w:rPr>
        <w:t xml:space="preserve">4. A204004: Sufinanciranje prijevoza učenika i studenata </w:t>
      </w:r>
      <w:r w:rsidRPr="006E15E4">
        <w:rPr>
          <w:rFonts w:ascii="Arial" w:eastAsia="Calibri" w:hAnsi="Arial" w:cs="Arial"/>
        </w:rPr>
        <w:t>- u sklopu navedene aktivnosti su rashodi za naknade građanima i kućanstvima u naravi, odnosno naknade za plaćanje 50,0% cijene učeničkih i studentskih pokaza (Libertas Dubrovnik d.o.o.). Učenicima srednjih škola (prema važećim propisima) sufinancira se cijena učeničkog pokaza u visini 25% s obzirom da se iz državnog proračuna sufinancira 75% cijene učeničkog pokaza za srednjoškolce. Učenički i studentski mjesečni pokaz iznosi 500 kn</w:t>
      </w:r>
      <w:r w:rsidR="001D1946" w:rsidRPr="006E15E4">
        <w:rPr>
          <w:rFonts w:ascii="Arial" w:eastAsia="Calibri" w:hAnsi="Arial" w:cs="Arial"/>
        </w:rPr>
        <w:t xml:space="preserve"> </w:t>
      </w:r>
      <w:bookmarkStart w:id="301" w:name="_Hlk144804995"/>
      <w:r w:rsidR="001D1946" w:rsidRPr="006E15E4">
        <w:rPr>
          <w:rFonts w:ascii="Arial" w:eastAsia="Calibri" w:hAnsi="Arial" w:cs="Arial"/>
        </w:rPr>
        <w:t>/ 66,36</w:t>
      </w:r>
      <w:r w:rsidR="00326997" w:rsidRPr="006E15E4">
        <w:rPr>
          <w:rFonts w:ascii="Arial" w:eastAsia="Calibri" w:hAnsi="Arial" w:cs="Arial"/>
        </w:rPr>
        <w:t xml:space="preserve"> </w:t>
      </w:r>
      <w:bookmarkEnd w:id="301"/>
      <w:r w:rsidR="0066083A" w:rsidRPr="006E15E4">
        <w:rPr>
          <w:rFonts w:ascii="Arial" w:eastAsia="Calibri" w:hAnsi="Arial" w:cs="Arial"/>
        </w:rPr>
        <w:t>€.</w:t>
      </w:r>
      <w:r w:rsidRPr="006E15E4">
        <w:rPr>
          <w:rFonts w:ascii="Arial" w:eastAsia="Calibri" w:hAnsi="Arial" w:cs="Arial"/>
        </w:rPr>
        <w:t xml:space="preserve"> Planirana sredstva za provođenje navedene aktivnosti iznose </w:t>
      </w:r>
      <w:r w:rsidR="006E15E4" w:rsidRPr="006E15E4">
        <w:rPr>
          <w:rFonts w:ascii="Arial" w:eastAsia="Calibri" w:hAnsi="Arial" w:cs="Arial"/>
        </w:rPr>
        <w:t>80</w:t>
      </w:r>
      <w:r w:rsidR="001D1946" w:rsidRPr="006E15E4">
        <w:rPr>
          <w:rFonts w:ascii="Arial" w:eastAsia="Calibri" w:hAnsi="Arial" w:cs="Arial"/>
        </w:rPr>
        <w:t>.000</w:t>
      </w:r>
      <w:r w:rsidR="00326997" w:rsidRPr="006E15E4">
        <w:rPr>
          <w:rFonts w:ascii="Arial" w:eastAsia="Calibri" w:hAnsi="Arial" w:cs="Arial"/>
        </w:rPr>
        <w:t xml:space="preserve"> </w:t>
      </w:r>
      <w:r w:rsidR="0066083A" w:rsidRPr="006E15E4">
        <w:rPr>
          <w:rFonts w:ascii="Arial" w:eastAsia="Calibri" w:hAnsi="Arial" w:cs="Arial"/>
        </w:rPr>
        <w:t>€.</w:t>
      </w:r>
      <w:bookmarkStart w:id="302" w:name="_Hlk103252503"/>
    </w:p>
    <w:p w14:paraId="3A638678" w14:textId="77777777" w:rsidR="00245DB6" w:rsidRPr="006E15E4" w:rsidRDefault="00245DB6" w:rsidP="00245DB6">
      <w:pPr>
        <w:rPr>
          <w:rFonts w:ascii="Arial" w:eastAsia="Calibri" w:hAnsi="Arial" w:cs="Arial"/>
          <w:iCs/>
        </w:rPr>
      </w:pPr>
      <w:bookmarkStart w:id="303" w:name="_Hlk144804955"/>
      <w:bookmarkEnd w:id="302"/>
    </w:p>
    <w:p w14:paraId="17D50C7F" w14:textId="77777777" w:rsidR="00793BAE" w:rsidRDefault="00245DB6" w:rsidP="005A1E11">
      <w:pPr>
        <w:rPr>
          <w:rFonts w:ascii="Arial" w:hAnsi="Arial" w:cs="Arial"/>
          <w:i/>
        </w:rPr>
      </w:pPr>
      <w:r w:rsidRPr="006E15E4">
        <w:rPr>
          <w:rFonts w:ascii="Arial" w:hAnsi="Arial" w:cs="Arial"/>
          <w:i/>
        </w:rPr>
        <w:t>*Usporedba:</w:t>
      </w:r>
    </w:p>
    <w:tbl>
      <w:tblPr>
        <w:tblStyle w:val="Reetkatablice"/>
        <w:tblW w:w="0" w:type="auto"/>
        <w:jc w:val="center"/>
        <w:tblLook w:val="04A0" w:firstRow="1" w:lastRow="0" w:firstColumn="1" w:lastColumn="0" w:noHBand="0" w:noVBand="1"/>
      </w:tblPr>
      <w:tblGrid>
        <w:gridCol w:w="836"/>
        <w:gridCol w:w="1752"/>
        <w:gridCol w:w="1276"/>
        <w:gridCol w:w="2541"/>
        <w:gridCol w:w="996"/>
        <w:gridCol w:w="1155"/>
        <w:gridCol w:w="1226"/>
        <w:gridCol w:w="970"/>
        <w:gridCol w:w="1298"/>
      </w:tblGrid>
      <w:tr w:rsidR="00793BAE" w:rsidRPr="00B25A67" w14:paraId="40409068" w14:textId="77777777" w:rsidTr="0033544E">
        <w:trPr>
          <w:jc w:val="center"/>
        </w:trPr>
        <w:tc>
          <w:tcPr>
            <w:tcW w:w="836" w:type="dxa"/>
            <w:vMerge w:val="restart"/>
            <w:tcBorders>
              <w:top w:val="double" w:sz="4" w:space="0" w:color="000000"/>
              <w:left w:val="double" w:sz="4" w:space="0" w:color="000000"/>
            </w:tcBorders>
            <w:vAlign w:val="center"/>
          </w:tcPr>
          <w:p w14:paraId="3C5F597E" w14:textId="77777777" w:rsidR="00793BAE" w:rsidRPr="00B25A67" w:rsidRDefault="00793BAE" w:rsidP="00734187">
            <w:pPr>
              <w:jc w:val="center"/>
              <w:rPr>
                <w:rFonts w:ascii="Arial" w:hAnsi="Arial" w:cs="Arial"/>
                <w:i/>
                <w:sz w:val="18"/>
                <w:szCs w:val="18"/>
              </w:rPr>
            </w:pPr>
            <w:r w:rsidRPr="00B25A67">
              <w:rPr>
                <w:rFonts w:ascii="Arial" w:hAnsi="Arial" w:cs="Arial"/>
                <w:i/>
                <w:sz w:val="18"/>
                <w:szCs w:val="18"/>
              </w:rPr>
              <w:t>Godina</w:t>
            </w:r>
          </w:p>
        </w:tc>
        <w:tc>
          <w:tcPr>
            <w:tcW w:w="6565" w:type="dxa"/>
            <w:gridSpan w:val="4"/>
            <w:tcBorders>
              <w:top w:val="double" w:sz="4" w:space="0" w:color="000000"/>
            </w:tcBorders>
            <w:vAlign w:val="center"/>
          </w:tcPr>
          <w:p w14:paraId="30F90154" w14:textId="77777777" w:rsidR="00793BAE" w:rsidRPr="00B25A67" w:rsidRDefault="00793BAE" w:rsidP="00734187">
            <w:pPr>
              <w:jc w:val="center"/>
              <w:rPr>
                <w:rFonts w:ascii="Arial" w:hAnsi="Arial" w:cs="Arial"/>
                <w:i/>
                <w:sz w:val="18"/>
                <w:szCs w:val="18"/>
              </w:rPr>
            </w:pPr>
            <w:r w:rsidRPr="00B25A67">
              <w:rPr>
                <w:rFonts w:ascii="Arial" w:hAnsi="Arial" w:cs="Arial"/>
                <w:b/>
                <w:i/>
                <w:sz w:val="18"/>
                <w:szCs w:val="18"/>
              </w:rPr>
              <w:t>prosječan</w:t>
            </w:r>
            <w:r w:rsidRPr="00B25A67">
              <w:rPr>
                <w:rFonts w:ascii="Arial" w:hAnsi="Arial" w:cs="Arial"/>
                <w:i/>
                <w:sz w:val="18"/>
                <w:szCs w:val="18"/>
              </w:rPr>
              <w:t xml:space="preserve"> broj korisnika</w:t>
            </w:r>
          </w:p>
        </w:tc>
        <w:tc>
          <w:tcPr>
            <w:tcW w:w="1155" w:type="dxa"/>
            <w:vMerge w:val="restart"/>
            <w:tcBorders>
              <w:top w:val="double" w:sz="4" w:space="0" w:color="000000"/>
            </w:tcBorders>
            <w:vAlign w:val="center"/>
          </w:tcPr>
          <w:p w14:paraId="5BB4C317" w14:textId="77777777" w:rsidR="00793BAE" w:rsidRPr="00B25A67" w:rsidRDefault="00793BAE" w:rsidP="00734187">
            <w:pPr>
              <w:jc w:val="center"/>
              <w:rPr>
                <w:rFonts w:ascii="Arial" w:hAnsi="Arial" w:cs="Arial"/>
                <w:b/>
                <w:bCs/>
                <w:i/>
                <w:sz w:val="18"/>
                <w:szCs w:val="18"/>
                <w:u w:val="single"/>
              </w:rPr>
            </w:pPr>
            <w:r w:rsidRPr="00B25A67">
              <w:rPr>
                <w:rFonts w:ascii="Arial" w:hAnsi="Arial" w:cs="Arial"/>
                <w:b/>
                <w:bCs/>
                <w:i/>
                <w:sz w:val="18"/>
                <w:szCs w:val="18"/>
                <w:u w:val="single"/>
              </w:rPr>
              <w:t xml:space="preserve">Iznos (€) </w:t>
            </w:r>
          </w:p>
          <w:p w14:paraId="40AD1F73" w14:textId="77777777" w:rsidR="00793BAE" w:rsidRPr="00B25A67" w:rsidRDefault="00793BAE" w:rsidP="00734187">
            <w:pPr>
              <w:jc w:val="center"/>
              <w:rPr>
                <w:rFonts w:ascii="Arial" w:hAnsi="Arial" w:cs="Arial"/>
                <w:i/>
                <w:sz w:val="16"/>
                <w:szCs w:val="16"/>
                <w:u w:val="single"/>
              </w:rPr>
            </w:pPr>
          </w:p>
          <w:p w14:paraId="4C9C4D4D" w14:textId="77777777" w:rsidR="00793BAE" w:rsidRPr="00B25A67" w:rsidRDefault="00793BAE" w:rsidP="00734187">
            <w:pPr>
              <w:jc w:val="center"/>
              <w:rPr>
                <w:rFonts w:ascii="Arial" w:hAnsi="Arial" w:cs="Arial"/>
                <w:iCs/>
                <w:sz w:val="14"/>
                <w:szCs w:val="14"/>
              </w:rPr>
            </w:pPr>
            <w:r w:rsidRPr="00B25A67">
              <w:rPr>
                <w:rFonts w:ascii="Arial" w:hAnsi="Arial" w:cs="Arial"/>
                <w:iCs/>
                <w:sz w:val="14"/>
                <w:szCs w:val="14"/>
              </w:rPr>
              <w:t>(izvršeno za prijevoz učenika i studenata stupci 2,3,4 i 5)</w:t>
            </w:r>
          </w:p>
        </w:tc>
        <w:tc>
          <w:tcPr>
            <w:tcW w:w="1226" w:type="dxa"/>
            <w:vMerge w:val="restart"/>
            <w:tcBorders>
              <w:top w:val="double" w:sz="4" w:space="0" w:color="000000"/>
            </w:tcBorders>
            <w:vAlign w:val="center"/>
          </w:tcPr>
          <w:p w14:paraId="234E6A9A" w14:textId="77777777" w:rsidR="00793BAE" w:rsidRPr="00B25A67" w:rsidRDefault="00793BAE" w:rsidP="00734187">
            <w:pPr>
              <w:jc w:val="center"/>
              <w:rPr>
                <w:rFonts w:ascii="Arial" w:hAnsi="Arial" w:cs="Arial"/>
                <w:i/>
                <w:sz w:val="18"/>
                <w:szCs w:val="18"/>
                <w:u w:val="single"/>
              </w:rPr>
            </w:pPr>
            <w:r w:rsidRPr="00B25A67">
              <w:rPr>
                <w:rFonts w:ascii="Arial" w:hAnsi="Arial" w:cs="Arial"/>
                <w:iCs/>
                <w:sz w:val="14"/>
                <w:szCs w:val="14"/>
              </w:rPr>
              <w:t>Prijevoz s područja gdje nije organiziran javni prijevoz ili nije usklađen s školskim rasporedom (€)</w:t>
            </w:r>
          </w:p>
        </w:tc>
        <w:tc>
          <w:tcPr>
            <w:tcW w:w="970" w:type="dxa"/>
            <w:vMerge w:val="restart"/>
            <w:tcBorders>
              <w:top w:val="double" w:sz="4" w:space="0" w:color="000000"/>
            </w:tcBorders>
            <w:vAlign w:val="center"/>
          </w:tcPr>
          <w:p w14:paraId="125C5171" w14:textId="77777777" w:rsidR="00793BAE" w:rsidRPr="00B25A67" w:rsidRDefault="00793BAE" w:rsidP="00734187">
            <w:pPr>
              <w:jc w:val="center"/>
              <w:rPr>
                <w:rFonts w:ascii="Arial" w:hAnsi="Arial" w:cs="Arial"/>
                <w:iCs/>
                <w:sz w:val="14"/>
                <w:szCs w:val="14"/>
              </w:rPr>
            </w:pPr>
            <w:r w:rsidRPr="00B25A67">
              <w:rPr>
                <w:rFonts w:ascii="Arial" w:hAnsi="Arial" w:cs="Arial"/>
                <w:iCs/>
                <w:sz w:val="14"/>
                <w:szCs w:val="14"/>
              </w:rPr>
              <w:t>Prijevoz učenika osnovnih škola (dodatno)</w:t>
            </w:r>
          </w:p>
        </w:tc>
        <w:tc>
          <w:tcPr>
            <w:tcW w:w="1298" w:type="dxa"/>
            <w:vMerge w:val="restart"/>
            <w:tcBorders>
              <w:top w:val="double" w:sz="4" w:space="0" w:color="000000"/>
              <w:right w:val="double" w:sz="4" w:space="0" w:color="000000"/>
            </w:tcBorders>
            <w:vAlign w:val="center"/>
          </w:tcPr>
          <w:p w14:paraId="7AAD1811"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 xml:space="preserve">Prijevoz učenika i studenata ukupno </w:t>
            </w:r>
          </w:p>
          <w:p w14:paraId="5D8130F8"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w:t>
            </w:r>
          </w:p>
        </w:tc>
      </w:tr>
      <w:tr w:rsidR="00793BAE" w:rsidRPr="00B25A67" w14:paraId="443ED333" w14:textId="77777777" w:rsidTr="0033544E">
        <w:trPr>
          <w:jc w:val="center"/>
        </w:trPr>
        <w:tc>
          <w:tcPr>
            <w:tcW w:w="836" w:type="dxa"/>
            <w:vMerge/>
            <w:tcBorders>
              <w:left w:val="double" w:sz="4" w:space="0" w:color="000000"/>
              <w:bottom w:val="double" w:sz="4" w:space="0" w:color="000000"/>
            </w:tcBorders>
            <w:vAlign w:val="center"/>
          </w:tcPr>
          <w:p w14:paraId="07F0B85B" w14:textId="77777777" w:rsidR="00793BAE" w:rsidRPr="00B25A67" w:rsidRDefault="00793BAE" w:rsidP="00734187">
            <w:pPr>
              <w:jc w:val="center"/>
              <w:rPr>
                <w:rFonts w:ascii="Arial" w:hAnsi="Arial" w:cs="Arial"/>
                <w:sz w:val="18"/>
                <w:szCs w:val="18"/>
              </w:rPr>
            </w:pPr>
          </w:p>
        </w:tc>
        <w:tc>
          <w:tcPr>
            <w:tcW w:w="1752" w:type="dxa"/>
            <w:tcBorders>
              <w:bottom w:val="double" w:sz="4" w:space="0" w:color="000000"/>
            </w:tcBorders>
            <w:vAlign w:val="center"/>
          </w:tcPr>
          <w:p w14:paraId="38DD34FB"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srednja škola</w:t>
            </w:r>
          </w:p>
        </w:tc>
        <w:tc>
          <w:tcPr>
            <w:tcW w:w="1276" w:type="dxa"/>
            <w:tcBorders>
              <w:bottom w:val="double" w:sz="4" w:space="0" w:color="000000"/>
            </w:tcBorders>
            <w:vAlign w:val="center"/>
          </w:tcPr>
          <w:p w14:paraId="19464452"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studenti</w:t>
            </w:r>
          </w:p>
        </w:tc>
        <w:tc>
          <w:tcPr>
            <w:tcW w:w="2541" w:type="dxa"/>
            <w:tcBorders>
              <w:bottom w:val="double" w:sz="4" w:space="0" w:color="000000"/>
            </w:tcBorders>
            <w:vAlign w:val="center"/>
          </w:tcPr>
          <w:p w14:paraId="37B7CE0A" w14:textId="77777777" w:rsidR="00793BAE" w:rsidRPr="00B25A67" w:rsidRDefault="00793BAE" w:rsidP="00734187">
            <w:pPr>
              <w:jc w:val="center"/>
              <w:rPr>
                <w:rFonts w:ascii="Arial" w:hAnsi="Arial" w:cs="Arial"/>
                <w:i/>
                <w:sz w:val="18"/>
                <w:szCs w:val="18"/>
              </w:rPr>
            </w:pPr>
            <w:r w:rsidRPr="00B25A67">
              <w:rPr>
                <w:rFonts w:ascii="Arial" w:hAnsi="Arial" w:cs="Arial"/>
                <w:i/>
                <w:sz w:val="18"/>
                <w:szCs w:val="18"/>
              </w:rPr>
              <w:t>izvannastavne aktivnosti</w:t>
            </w:r>
          </w:p>
        </w:tc>
        <w:tc>
          <w:tcPr>
            <w:tcW w:w="996" w:type="dxa"/>
            <w:tcBorders>
              <w:bottom w:val="double" w:sz="4" w:space="0" w:color="000000"/>
            </w:tcBorders>
            <w:vAlign w:val="center"/>
          </w:tcPr>
          <w:p w14:paraId="21681DB7"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 xml:space="preserve">studenti izvan </w:t>
            </w:r>
            <w:proofErr w:type="spellStart"/>
            <w:r w:rsidRPr="00B25A67">
              <w:rPr>
                <w:rFonts w:ascii="Arial" w:hAnsi="Arial" w:cs="Arial"/>
                <w:i/>
                <w:sz w:val="18"/>
                <w:szCs w:val="18"/>
                <w:u w:val="single"/>
              </w:rPr>
              <w:t>Dbk</w:t>
            </w:r>
            <w:proofErr w:type="spellEnd"/>
          </w:p>
        </w:tc>
        <w:tc>
          <w:tcPr>
            <w:tcW w:w="1155" w:type="dxa"/>
            <w:vMerge/>
            <w:tcBorders>
              <w:bottom w:val="double" w:sz="4" w:space="0" w:color="000000"/>
            </w:tcBorders>
            <w:vAlign w:val="center"/>
          </w:tcPr>
          <w:p w14:paraId="3248C548" w14:textId="77777777" w:rsidR="00793BAE" w:rsidRPr="00B25A67" w:rsidRDefault="00793BAE" w:rsidP="00734187">
            <w:pPr>
              <w:jc w:val="center"/>
              <w:rPr>
                <w:rFonts w:ascii="Arial" w:hAnsi="Arial" w:cs="Arial"/>
                <w:sz w:val="18"/>
                <w:szCs w:val="18"/>
              </w:rPr>
            </w:pPr>
          </w:p>
        </w:tc>
        <w:tc>
          <w:tcPr>
            <w:tcW w:w="1226" w:type="dxa"/>
            <w:vMerge/>
            <w:tcBorders>
              <w:bottom w:val="double" w:sz="4" w:space="0" w:color="000000"/>
            </w:tcBorders>
            <w:vAlign w:val="center"/>
          </w:tcPr>
          <w:p w14:paraId="2CC51FCB" w14:textId="77777777" w:rsidR="00793BAE" w:rsidRPr="00B25A67" w:rsidRDefault="00793BAE" w:rsidP="00734187">
            <w:pPr>
              <w:jc w:val="center"/>
              <w:rPr>
                <w:rFonts w:ascii="Arial" w:hAnsi="Arial" w:cs="Arial"/>
                <w:sz w:val="18"/>
                <w:szCs w:val="18"/>
              </w:rPr>
            </w:pPr>
          </w:p>
        </w:tc>
        <w:tc>
          <w:tcPr>
            <w:tcW w:w="970" w:type="dxa"/>
            <w:vMerge/>
            <w:tcBorders>
              <w:bottom w:val="double" w:sz="4" w:space="0" w:color="000000"/>
            </w:tcBorders>
            <w:vAlign w:val="center"/>
          </w:tcPr>
          <w:p w14:paraId="216170E9" w14:textId="77777777" w:rsidR="00793BAE" w:rsidRPr="00B25A67" w:rsidRDefault="00793BAE" w:rsidP="00734187">
            <w:pPr>
              <w:jc w:val="center"/>
              <w:rPr>
                <w:rFonts w:ascii="Arial" w:hAnsi="Arial" w:cs="Arial"/>
                <w:sz w:val="18"/>
                <w:szCs w:val="18"/>
              </w:rPr>
            </w:pPr>
          </w:p>
        </w:tc>
        <w:tc>
          <w:tcPr>
            <w:tcW w:w="1298" w:type="dxa"/>
            <w:vMerge/>
            <w:tcBorders>
              <w:bottom w:val="double" w:sz="4" w:space="0" w:color="000000"/>
              <w:right w:val="double" w:sz="4" w:space="0" w:color="000000"/>
            </w:tcBorders>
            <w:vAlign w:val="center"/>
          </w:tcPr>
          <w:p w14:paraId="32355D08" w14:textId="77777777" w:rsidR="00793BAE" w:rsidRPr="00B25A67" w:rsidRDefault="00793BAE" w:rsidP="00734187">
            <w:pPr>
              <w:jc w:val="center"/>
              <w:rPr>
                <w:rFonts w:ascii="Arial" w:hAnsi="Arial" w:cs="Arial"/>
                <w:sz w:val="18"/>
                <w:szCs w:val="18"/>
              </w:rPr>
            </w:pPr>
          </w:p>
        </w:tc>
      </w:tr>
      <w:tr w:rsidR="00793BAE" w:rsidRPr="00B25A67" w14:paraId="7A5D0AB8" w14:textId="77777777" w:rsidTr="0033544E">
        <w:trPr>
          <w:trHeight w:val="276"/>
          <w:jc w:val="center"/>
        </w:trPr>
        <w:tc>
          <w:tcPr>
            <w:tcW w:w="836" w:type="dxa"/>
            <w:tcBorders>
              <w:top w:val="double" w:sz="4" w:space="0" w:color="000000"/>
              <w:left w:val="single" w:sz="4" w:space="0" w:color="000000"/>
              <w:bottom w:val="single" w:sz="4" w:space="0" w:color="000000"/>
              <w:right w:val="single" w:sz="4" w:space="0" w:color="000000"/>
            </w:tcBorders>
            <w:vAlign w:val="center"/>
          </w:tcPr>
          <w:p w14:paraId="3939167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1</w:t>
            </w:r>
          </w:p>
        </w:tc>
        <w:tc>
          <w:tcPr>
            <w:tcW w:w="1752" w:type="dxa"/>
            <w:tcBorders>
              <w:top w:val="double" w:sz="4" w:space="0" w:color="000000"/>
              <w:left w:val="single" w:sz="4" w:space="0" w:color="000000"/>
              <w:bottom w:val="single" w:sz="4" w:space="0" w:color="000000"/>
              <w:right w:val="single" w:sz="4" w:space="0" w:color="000000"/>
            </w:tcBorders>
            <w:vAlign w:val="center"/>
          </w:tcPr>
          <w:p w14:paraId="5E1F528E"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2</w:t>
            </w:r>
          </w:p>
        </w:tc>
        <w:tc>
          <w:tcPr>
            <w:tcW w:w="1276" w:type="dxa"/>
            <w:tcBorders>
              <w:top w:val="double" w:sz="4" w:space="0" w:color="000000"/>
              <w:left w:val="single" w:sz="4" w:space="0" w:color="000000"/>
              <w:bottom w:val="single" w:sz="4" w:space="0" w:color="000000"/>
              <w:right w:val="single" w:sz="4" w:space="0" w:color="000000"/>
            </w:tcBorders>
            <w:vAlign w:val="center"/>
          </w:tcPr>
          <w:p w14:paraId="72AEF96F"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3</w:t>
            </w:r>
          </w:p>
        </w:tc>
        <w:tc>
          <w:tcPr>
            <w:tcW w:w="2541" w:type="dxa"/>
            <w:tcBorders>
              <w:top w:val="double" w:sz="4" w:space="0" w:color="000000"/>
              <w:left w:val="single" w:sz="4" w:space="0" w:color="000000"/>
              <w:bottom w:val="single" w:sz="4" w:space="0" w:color="000000"/>
              <w:right w:val="single" w:sz="4" w:space="0" w:color="000000"/>
            </w:tcBorders>
            <w:vAlign w:val="center"/>
          </w:tcPr>
          <w:p w14:paraId="3DA40E16"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4</w:t>
            </w:r>
          </w:p>
        </w:tc>
        <w:tc>
          <w:tcPr>
            <w:tcW w:w="996" w:type="dxa"/>
            <w:tcBorders>
              <w:top w:val="double" w:sz="4" w:space="0" w:color="000000"/>
              <w:left w:val="single" w:sz="4" w:space="0" w:color="000000"/>
              <w:bottom w:val="single" w:sz="4" w:space="0" w:color="000000"/>
              <w:right w:val="single" w:sz="4" w:space="0" w:color="000000"/>
            </w:tcBorders>
            <w:vAlign w:val="center"/>
          </w:tcPr>
          <w:p w14:paraId="59BD381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5</w:t>
            </w:r>
          </w:p>
        </w:tc>
        <w:tc>
          <w:tcPr>
            <w:tcW w:w="1155" w:type="dxa"/>
            <w:tcBorders>
              <w:top w:val="double" w:sz="4" w:space="0" w:color="000000"/>
              <w:left w:val="single" w:sz="4" w:space="0" w:color="000000"/>
              <w:bottom w:val="single" w:sz="4" w:space="0" w:color="000000"/>
              <w:right w:val="single" w:sz="4" w:space="0" w:color="000000"/>
            </w:tcBorders>
            <w:vAlign w:val="center"/>
          </w:tcPr>
          <w:p w14:paraId="4B1D7284"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6</w:t>
            </w:r>
          </w:p>
          <w:p w14:paraId="43BF1994"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 xml:space="preserve"> (2+3+4+5)</w:t>
            </w:r>
          </w:p>
        </w:tc>
        <w:tc>
          <w:tcPr>
            <w:tcW w:w="1226" w:type="dxa"/>
            <w:tcBorders>
              <w:top w:val="double" w:sz="4" w:space="0" w:color="000000"/>
              <w:left w:val="single" w:sz="4" w:space="0" w:color="000000"/>
              <w:bottom w:val="single" w:sz="4" w:space="0" w:color="000000"/>
              <w:right w:val="single" w:sz="4" w:space="0" w:color="000000"/>
            </w:tcBorders>
            <w:vAlign w:val="center"/>
          </w:tcPr>
          <w:p w14:paraId="154524A0"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7</w:t>
            </w:r>
          </w:p>
        </w:tc>
        <w:tc>
          <w:tcPr>
            <w:tcW w:w="970" w:type="dxa"/>
            <w:tcBorders>
              <w:top w:val="double" w:sz="4" w:space="0" w:color="000000"/>
              <w:left w:val="single" w:sz="4" w:space="0" w:color="000000"/>
              <w:bottom w:val="single" w:sz="4" w:space="0" w:color="000000"/>
              <w:right w:val="single" w:sz="4" w:space="0" w:color="000000"/>
            </w:tcBorders>
            <w:vAlign w:val="center"/>
          </w:tcPr>
          <w:p w14:paraId="189ACA2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8</w:t>
            </w:r>
          </w:p>
        </w:tc>
        <w:tc>
          <w:tcPr>
            <w:tcW w:w="1298" w:type="dxa"/>
            <w:tcBorders>
              <w:top w:val="double" w:sz="4" w:space="0" w:color="000000"/>
              <w:left w:val="single" w:sz="4" w:space="0" w:color="000000"/>
              <w:bottom w:val="single" w:sz="4" w:space="0" w:color="000000"/>
              <w:right w:val="single" w:sz="4" w:space="0" w:color="000000"/>
            </w:tcBorders>
            <w:vAlign w:val="center"/>
          </w:tcPr>
          <w:p w14:paraId="0549B3E1"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9.</w:t>
            </w:r>
          </w:p>
          <w:p w14:paraId="77866852"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(6+7+8)</w:t>
            </w:r>
          </w:p>
        </w:tc>
      </w:tr>
      <w:tr w:rsidR="00793BAE" w:rsidRPr="00B25A67" w14:paraId="07E05EF4" w14:textId="77777777" w:rsidTr="0033544E">
        <w:trPr>
          <w:jc w:val="center"/>
        </w:trPr>
        <w:tc>
          <w:tcPr>
            <w:tcW w:w="836" w:type="dxa"/>
            <w:tcBorders>
              <w:top w:val="single" w:sz="4" w:space="0" w:color="000000"/>
            </w:tcBorders>
            <w:vAlign w:val="center"/>
          </w:tcPr>
          <w:p w14:paraId="5E713BA3"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2014.</w:t>
            </w:r>
          </w:p>
        </w:tc>
        <w:tc>
          <w:tcPr>
            <w:tcW w:w="1752" w:type="dxa"/>
            <w:tcBorders>
              <w:top w:val="single" w:sz="4" w:space="0" w:color="000000"/>
            </w:tcBorders>
            <w:vAlign w:val="center"/>
          </w:tcPr>
          <w:p w14:paraId="3909D3B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401</w:t>
            </w:r>
          </w:p>
        </w:tc>
        <w:tc>
          <w:tcPr>
            <w:tcW w:w="1276" w:type="dxa"/>
            <w:tcBorders>
              <w:top w:val="single" w:sz="4" w:space="0" w:color="000000"/>
            </w:tcBorders>
            <w:vAlign w:val="center"/>
          </w:tcPr>
          <w:p w14:paraId="490C558B"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73</w:t>
            </w:r>
          </w:p>
        </w:tc>
        <w:tc>
          <w:tcPr>
            <w:tcW w:w="2541" w:type="dxa"/>
            <w:tcBorders>
              <w:top w:val="single" w:sz="4" w:space="0" w:color="000000"/>
            </w:tcBorders>
            <w:vAlign w:val="center"/>
          </w:tcPr>
          <w:p w14:paraId="793AA091"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tcBorders>
              <w:top w:val="single" w:sz="4" w:space="0" w:color="000000"/>
            </w:tcBorders>
            <w:vAlign w:val="center"/>
          </w:tcPr>
          <w:p w14:paraId="592ECA2B"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tcBorders>
              <w:top w:val="single" w:sz="4" w:space="0" w:color="000000"/>
            </w:tcBorders>
            <w:vAlign w:val="center"/>
          </w:tcPr>
          <w:p w14:paraId="730EB83F"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84.796,60 €</w:t>
            </w:r>
          </w:p>
        </w:tc>
        <w:tc>
          <w:tcPr>
            <w:tcW w:w="1226" w:type="dxa"/>
            <w:tcBorders>
              <w:top w:val="single" w:sz="4" w:space="0" w:color="000000"/>
            </w:tcBorders>
            <w:vAlign w:val="center"/>
          </w:tcPr>
          <w:p w14:paraId="16BF46EB"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17.718,49 €</w:t>
            </w:r>
          </w:p>
        </w:tc>
        <w:tc>
          <w:tcPr>
            <w:tcW w:w="970" w:type="dxa"/>
            <w:tcBorders>
              <w:top w:val="single" w:sz="4" w:space="0" w:color="000000"/>
            </w:tcBorders>
            <w:vAlign w:val="center"/>
          </w:tcPr>
          <w:p w14:paraId="43106CEE"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tcBorders>
              <w:top w:val="single" w:sz="4" w:space="0" w:color="000000"/>
            </w:tcBorders>
            <w:vAlign w:val="center"/>
          </w:tcPr>
          <w:p w14:paraId="682FABD8"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102.515,10 €</w:t>
            </w:r>
          </w:p>
        </w:tc>
      </w:tr>
      <w:tr w:rsidR="00793BAE" w:rsidRPr="00B25A67" w14:paraId="78E76DBC" w14:textId="77777777" w:rsidTr="0033544E">
        <w:trPr>
          <w:jc w:val="center"/>
        </w:trPr>
        <w:tc>
          <w:tcPr>
            <w:tcW w:w="836" w:type="dxa"/>
            <w:vAlign w:val="center"/>
          </w:tcPr>
          <w:p w14:paraId="45A7762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2015.</w:t>
            </w:r>
          </w:p>
        </w:tc>
        <w:tc>
          <w:tcPr>
            <w:tcW w:w="1752" w:type="dxa"/>
            <w:vAlign w:val="center"/>
          </w:tcPr>
          <w:p w14:paraId="446D9DC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358</w:t>
            </w:r>
          </w:p>
        </w:tc>
        <w:tc>
          <w:tcPr>
            <w:tcW w:w="1276" w:type="dxa"/>
            <w:vAlign w:val="center"/>
          </w:tcPr>
          <w:p w14:paraId="3C499CD3"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60</w:t>
            </w:r>
          </w:p>
        </w:tc>
        <w:tc>
          <w:tcPr>
            <w:tcW w:w="2541" w:type="dxa"/>
            <w:vAlign w:val="center"/>
          </w:tcPr>
          <w:p w14:paraId="6F122ED4"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279B759A"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11FB4EB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w:t>
            </w:r>
          </w:p>
        </w:tc>
        <w:tc>
          <w:tcPr>
            <w:tcW w:w="1226" w:type="dxa"/>
            <w:vAlign w:val="center"/>
          </w:tcPr>
          <w:p w14:paraId="71079E0A"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20,903,84 €</w:t>
            </w:r>
          </w:p>
        </w:tc>
        <w:tc>
          <w:tcPr>
            <w:tcW w:w="970" w:type="dxa"/>
            <w:vAlign w:val="center"/>
          </w:tcPr>
          <w:p w14:paraId="4C46E47C"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6B856D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20.903,84 €</w:t>
            </w:r>
          </w:p>
        </w:tc>
      </w:tr>
      <w:tr w:rsidR="00793BAE" w:rsidRPr="00B25A67" w14:paraId="3B510B5A" w14:textId="77777777" w:rsidTr="0033544E">
        <w:trPr>
          <w:jc w:val="center"/>
        </w:trPr>
        <w:tc>
          <w:tcPr>
            <w:tcW w:w="836" w:type="dxa"/>
            <w:vAlign w:val="center"/>
          </w:tcPr>
          <w:p w14:paraId="6169AF0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2016.</w:t>
            </w:r>
          </w:p>
        </w:tc>
        <w:tc>
          <w:tcPr>
            <w:tcW w:w="1752" w:type="dxa"/>
            <w:vAlign w:val="center"/>
          </w:tcPr>
          <w:p w14:paraId="2E6C380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334</w:t>
            </w:r>
          </w:p>
        </w:tc>
        <w:tc>
          <w:tcPr>
            <w:tcW w:w="1276" w:type="dxa"/>
            <w:vAlign w:val="center"/>
          </w:tcPr>
          <w:p w14:paraId="08AEE70D"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54</w:t>
            </w:r>
          </w:p>
        </w:tc>
        <w:tc>
          <w:tcPr>
            <w:tcW w:w="2541" w:type="dxa"/>
            <w:vAlign w:val="center"/>
          </w:tcPr>
          <w:p w14:paraId="38E2842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64F4F9B3"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251C3BF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w:t>
            </w:r>
          </w:p>
        </w:tc>
        <w:tc>
          <w:tcPr>
            <w:tcW w:w="1226" w:type="dxa"/>
            <w:vAlign w:val="center"/>
          </w:tcPr>
          <w:p w14:paraId="4734665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20,903,84 €</w:t>
            </w:r>
          </w:p>
        </w:tc>
        <w:tc>
          <w:tcPr>
            <w:tcW w:w="970" w:type="dxa"/>
            <w:vAlign w:val="center"/>
          </w:tcPr>
          <w:p w14:paraId="4045FC2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7E65B7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20.903,84 €</w:t>
            </w:r>
          </w:p>
        </w:tc>
      </w:tr>
      <w:tr w:rsidR="00793BAE" w:rsidRPr="00B25A67" w14:paraId="36A0B169" w14:textId="77777777" w:rsidTr="0033544E">
        <w:trPr>
          <w:jc w:val="center"/>
        </w:trPr>
        <w:tc>
          <w:tcPr>
            <w:tcW w:w="836" w:type="dxa"/>
            <w:vAlign w:val="center"/>
          </w:tcPr>
          <w:p w14:paraId="2F2D4AF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2017.</w:t>
            </w:r>
          </w:p>
        </w:tc>
        <w:tc>
          <w:tcPr>
            <w:tcW w:w="1752" w:type="dxa"/>
            <w:vAlign w:val="center"/>
          </w:tcPr>
          <w:p w14:paraId="77A1ECA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306</w:t>
            </w:r>
          </w:p>
        </w:tc>
        <w:tc>
          <w:tcPr>
            <w:tcW w:w="1276" w:type="dxa"/>
            <w:vAlign w:val="center"/>
          </w:tcPr>
          <w:p w14:paraId="1A0187D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60</w:t>
            </w:r>
          </w:p>
        </w:tc>
        <w:tc>
          <w:tcPr>
            <w:tcW w:w="2541" w:type="dxa"/>
            <w:vAlign w:val="center"/>
          </w:tcPr>
          <w:p w14:paraId="47C5C2B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08CAA385"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60EFE707"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74.119,05 €</w:t>
            </w:r>
          </w:p>
        </w:tc>
        <w:tc>
          <w:tcPr>
            <w:tcW w:w="1226" w:type="dxa"/>
            <w:vAlign w:val="center"/>
          </w:tcPr>
          <w:p w14:paraId="6E7EDCD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20.671,58 €</w:t>
            </w:r>
          </w:p>
        </w:tc>
        <w:tc>
          <w:tcPr>
            <w:tcW w:w="970" w:type="dxa"/>
            <w:vAlign w:val="center"/>
          </w:tcPr>
          <w:p w14:paraId="13EB3A7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422F962A"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94.790,63 €</w:t>
            </w:r>
          </w:p>
        </w:tc>
      </w:tr>
      <w:tr w:rsidR="00793BAE" w:rsidRPr="00B25A67" w14:paraId="48BD5160" w14:textId="77777777" w:rsidTr="0033544E">
        <w:trPr>
          <w:jc w:val="center"/>
        </w:trPr>
        <w:tc>
          <w:tcPr>
            <w:tcW w:w="836" w:type="dxa"/>
            <w:vAlign w:val="center"/>
          </w:tcPr>
          <w:p w14:paraId="4DC2CF0D"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2018.</w:t>
            </w:r>
          </w:p>
        </w:tc>
        <w:tc>
          <w:tcPr>
            <w:tcW w:w="1752" w:type="dxa"/>
            <w:vAlign w:val="center"/>
          </w:tcPr>
          <w:p w14:paraId="458E119F"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305 (od 285 do 319)</w:t>
            </w:r>
          </w:p>
        </w:tc>
        <w:tc>
          <w:tcPr>
            <w:tcW w:w="1276" w:type="dxa"/>
            <w:vAlign w:val="center"/>
          </w:tcPr>
          <w:p w14:paraId="7646C9D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 xml:space="preserve">41 (od 25 do 56) </w:t>
            </w:r>
          </w:p>
        </w:tc>
        <w:tc>
          <w:tcPr>
            <w:tcW w:w="2541" w:type="dxa"/>
            <w:vAlign w:val="center"/>
          </w:tcPr>
          <w:p w14:paraId="14B93497"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49 (odnosno od 42 do 82)</w:t>
            </w:r>
          </w:p>
        </w:tc>
        <w:tc>
          <w:tcPr>
            <w:tcW w:w="996" w:type="dxa"/>
            <w:vAlign w:val="center"/>
          </w:tcPr>
          <w:p w14:paraId="20233A6E"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5</w:t>
            </w:r>
          </w:p>
        </w:tc>
        <w:tc>
          <w:tcPr>
            <w:tcW w:w="1155" w:type="dxa"/>
            <w:vAlign w:val="center"/>
          </w:tcPr>
          <w:p w14:paraId="028562EF"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69.268,03 €</w:t>
            </w:r>
          </w:p>
        </w:tc>
        <w:tc>
          <w:tcPr>
            <w:tcW w:w="1226" w:type="dxa"/>
            <w:vAlign w:val="center"/>
          </w:tcPr>
          <w:p w14:paraId="52311D8D"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20.439,31 €</w:t>
            </w:r>
          </w:p>
        </w:tc>
        <w:tc>
          <w:tcPr>
            <w:tcW w:w="970" w:type="dxa"/>
            <w:vAlign w:val="center"/>
          </w:tcPr>
          <w:p w14:paraId="414782F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6F77246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89.707,35 €</w:t>
            </w:r>
          </w:p>
        </w:tc>
      </w:tr>
      <w:tr w:rsidR="00793BAE" w:rsidRPr="00B25A67" w14:paraId="12F1BB65" w14:textId="77777777" w:rsidTr="0033544E">
        <w:trPr>
          <w:jc w:val="center"/>
        </w:trPr>
        <w:tc>
          <w:tcPr>
            <w:tcW w:w="836" w:type="dxa"/>
            <w:vAlign w:val="center"/>
          </w:tcPr>
          <w:p w14:paraId="21E7996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2019.</w:t>
            </w:r>
          </w:p>
        </w:tc>
        <w:tc>
          <w:tcPr>
            <w:tcW w:w="1752" w:type="dxa"/>
            <w:vAlign w:val="center"/>
          </w:tcPr>
          <w:p w14:paraId="4CF3FF58"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288 (od 274 do 294)</w:t>
            </w:r>
          </w:p>
        </w:tc>
        <w:tc>
          <w:tcPr>
            <w:tcW w:w="1276" w:type="dxa"/>
            <w:vAlign w:val="center"/>
          </w:tcPr>
          <w:p w14:paraId="4797BC6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34 (od 23 do 44)</w:t>
            </w:r>
          </w:p>
        </w:tc>
        <w:tc>
          <w:tcPr>
            <w:tcW w:w="2541" w:type="dxa"/>
            <w:vAlign w:val="center"/>
          </w:tcPr>
          <w:p w14:paraId="232337F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(66, odnosno od 55 do 77)</w:t>
            </w:r>
          </w:p>
        </w:tc>
        <w:tc>
          <w:tcPr>
            <w:tcW w:w="996" w:type="dxa"/>
            <w:vAlign w:val="center"/>
          </w:tcPr>
          <w:p w14:paraId="192717A9"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14</w:t>
            </w:r>
          </w:p>
        </w:tc>
        <w:tc>
          <w:tcPr>
            <w:tcW w:w="1155" w:type="dxa"/>
            <w:vAlign w:val="center"/>
          </w:tcPr>
          <w:p w14:paraId="0BC37DD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66.275,13 €</w:t>
            </w:r>
          </w:p>
        </w:tc>
        <w:tc>
          <w:tcPr>
            <w:tcW w:w="1226" w:type="dxa"/>
            <w:vAlign w:val="center"/>
          </w:tcPr>
          <w:p w14:paraId="65BEA97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18.929,59 €</w:t>
            </w:r>
          </w:p>
        </w:tc>
        <w:tc>
          <w:tcPr>
            <w:tcW w:w="970" w:type="dxa"/>
            <w:vAlign w:val="center"/>
          </w:tcPr>
          <w:p w14:paraId="5E77512E"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22723897"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85.204,72 €</w:t>
            </w:r>
          </w:p>
        </w:tc>
      </w:tr>
      <w:tr w:rsidR="00793BAE" w:rsidRPr="00B25A67" w14:paraId="63819B4A" w14:textId="77777777" w:rsidTr="0033544E">
        <w:trPr>
          <w:jc w:val="center"/>
        </w:trPr>
        <w:tc>
          <w:tcPr>
            <w:tcW w:w="836" w:type="dxa"/>
            <w:vAlign w:val="center"/>
          </w:tcPr>
          <w:p w14:paraId="5EAED08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lastRenderedPageBreak/>
              <w:t>2020.</w:t>
            </w:r>
          </w:p>
        </w:tc>
        <w:tc>
          <w:tcPr>
            <w:tcW w:w="1752" w:type="dxa"/>
            <w:vAlign w:val="center"/>
          </w:tcPr>
          <w:p w14:paraId="7383C0A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312 (od 295 do 321)</w:t>
            </w:r>
          </w:p>
        </w:tc>
        <w:tc>
          <w:tcPr>
            <w:tcW w:w="1276" w:type="dxa"/>
            <w:vAlign w:val="center"/>
          </w:tcPr>
          <w:p w14:paraId="2081FA0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24 (od 11 do 38)</w:t>
            </w:r>
          </w:p>
        </w:tc>
        <w:tc>
          <w:tcPr>
            <w:tcW w:w="2541" w:type="dxa"/>
            <w:vAlign w:val="center"/>
          </w:tcPr>
          <w:p w14:paraId="35614C56"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(47, odnosno od 16 do 83)</w:t>
            </w:r>
          </w:p>
        </w:tc>
        <w:tc>
          <w:tcPr>
            <w:tcW w:w="996" w:type="dxa"/>
            <w:vAlign w:val="center"/>
          </w:tcPr>
          <w:p w14:paraId="70BA53C2"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18</w:t>
            </w:r>
          </w:p>
        </w:tc>
        <w:tc>
          <w:tcPr>
            <w:tcW w:w="1155" w:type="dxa"/>
            <w:vAlign w:val="center"/>
          </w:tcPr>
          <w:p w14:paraId="372C357C"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49.330,15 €</w:t>
            </w:r>
          </w:p>
        </w:tc>
        <w:tc>
          <w:tcPr>
            <w:tcW w:w="1226" w:type="dxa"/>
            <w:vAlign w:val="center"/>
          </w:tcPr>
          <w:p w14:paraId="360CA133"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14.837,61 €</w:t>
            </w:r>
          </w:p>
        </w:tc>
        <w:tc>
          <w:tcPr>
            <w:tcW w:w="970" w:type="dxa"/>
            <w:vAlign w:val="center"/>
          </w:tcPr>
          <w:p w14:paraId="1D91027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F192A88"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64.167,76 €</w:t>
            </w:r>
          </w:p>
        </w:tc>
      </w:tr>
      <w:tr w:rsidR="00793BAE" w:rsidRPr="00B25A67" w14:paraId="78F94C57" w14:textId="77777777" w:rsidTr="0033544E">
        <w:trPr>
          <w:jc w:val="center"/>
        </w:trPr>
        <w:tc>
          <w:tcPr>
            <w:tcW w:w="836" w:type="dxa"/>
            <w:vAlign w:val="center"/>
          </w:tcPr>
          <w:p w14:paraId="7E2F57B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2021.</w:t>
            </w:r>
          </w:p>
        </w:tc>
        <w:tc>
          <w:tcPr>
            <w:tcW w:w="1752" w:type="dxa"/>
            <w:vAlign w:val="center"/>
          </w:tcPr>
          <w:p w14:paraId="7944447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279 (od 228 do 318)</w:t>
            </w:r>
          </w:p>
        </w:tc>
        <w:tc>
          <w:tcPr>
            <w:tcW w:w="1276" w:type="dxa"/>
            <w:vAlign w:val="center"/>
          </w:tcPr>
          <w:p w14:paraId="4B04874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13 (od 8 do 23)</w:t>
            </w:r>
          </w:p>
        </w:tc>
        <w:tc>
          <w:tcPr>
            <w:tcW w:w="2541" w:type="dxa"/>
            <w:vAlign w:val="center"/>
          </w:tcPr>
          <w:p w14:paraId="07C702EB"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(44, odnosno od 18 do 55)</w:t>
            </w:r>
          </w:p>
        </w:tc>
        <w:tc>
          <w:tcPr>
            <w:tcW w:w="996" w:type="dxa"/>
            <w:vAlign w:val="center"/>
          </w:tcPr>
          <w:p w14:paraId="78C7AD76"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8</w:t>
            </w:r>
          </w:p>
        </w:tc>
        <w:tc>
          <w:tcPr>
            <w:tcW w:w="1155" w:type="dxa"/>
            <w:vAlign w:val="center"/>
          </w:tcPr>
          <w:p w14:paraId="1F567BA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54.259,87 €</w:t>
            </w:r>
          </w:p>
        </w:tc>
        <w:tc>
          <w:tcPr>
            <w:tcW w:w="1226" w:type="dxa"/>
            <w:vAlign w:val="center"/>
          </w:tcPr>
          <w:p w14:paraId="53D1C1C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23.243,08 €</w:t>
            </w:r>
          </w:p>
        </w:tc>
        <w:tc>
          <w:tcPr>
            <w:tcW w:w="970" w:type="dxa"/>
            <w:vAlign w:val="center"/>
          </w:tcPr>
          <w:p w14:paraId="3102E307"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6CC5C2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77.502,95 €</w:t>
            </w:r>
          </w:p>
        </w:tc>
      </w:tr>
      <w:tr w:rsidR="00793BAE" w:rsidRPr="00B25A67" w14:paraId="34C4493D" w14:textId="77777777" w:rsidTr="0033544E">
        <w:trPr>
          <w:jc w:val="center"/>
        </w:trPr>
        <w:tc>
          <w:tcPr>
            <w:tcW w:w="836" w:type="dxa"/>
            <w:vAlign w:val="center"/>
          </w:tcPr>
          <w:p w14:paraId="0EF29A9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2022.</w:t>
            </w:r>
          </w:p>
        </w:tc>
        <w:tc>
          <w:tcPr>
            <w:tcW w:w="1752" w:type="dxa"/>
            <w:vAlign w:val="center"/>
          </w:tcPr>
          <w:p w14:paraId="0C209B5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330 (od 295 do 367)</w:t>
            </w:r>
          </w:p>
        </w:tc>
        <w:tc>
          <w:tcPr>
            <w:tcW w:w="1276" w:type="dxa"/>
            <w:vAlign w:val="center"/>
          </w:tcPr>
          <w:p w14:paraId="59F463A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13 (od 9 do 21)</w:t>
            </w:r>
          </w:p>
        </w:tc>
        <w:tc>
          <w:tcPr>
            <w:tcW w:w="2541" w:type="dxa"/>
            <w:vAlign w:val="center"/>
          </w:tcPr>
          <w:p w14:paraId="0FA09C1F"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(51, odnosno od 36 do 64)</w:t>
            </w:r>
          </w:p>
        </w:tc>
        <w:tc>
          <w:tcPr>
            <w:tcW w:w="996" w:type="dxa"/>
            <w:vAlign w:val="center"/>
          </w:tcPr>
          <w:p w14:paraId="1F92148D"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5</w:t>
            </w:r>
          </w:p>
        </w:tc>
        <w:tc>
          <w:tcPr>
            <w:tcW w:w="1155" w:type="dxa"/>
            <w:vAlign w:val="center"/>
          </w:tcPr>
          <w:p w14:paraId="422B1D0B"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64.373,35 €</w:t>
            </w:r>
          </w:p>
        </w:tc>
        <w:tc>
          <w:tcPr>
            <w:tcW w:w="1226" w:type="dxa"/>
            <w:vAlign w:val="center"/>
          </w:tcPr>
          <w:p w14:paraId="0B061534"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24.615,60 €</w:t>
            </w:r>
          </w:p>
        </w:tc>
        <w:tc>
          <w:tcPr>
            <w:tcW w:w="970" w:type="dxa"/>
            <w:vAlign w:val="center"/>
          </w:tcPr>
          <w:p w14:paraId="03681614"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4B23BADB"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88.988,96 €</w:t>
            </w:r>
          </w:p>
        </w:tc>
      </w:tr>
      <w:tr w:rsidR="00793BAE" w:rsidRPr="00B25A67" w14:paraId="1891E0D0" w14:textId="77777777" w:rsidTr="0033544E">
        <w:trPr>
          <w:jc w:val="center"/>
        </w:trPr>
        <w:tc>
          <w:tcPr>
            <w:tcW w:w="836" w:type="dxa"/>
            <w:vAlign w:val="center"/>
          </w:tcPr>
          <w:p w14:paraId="693A6F4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2023.</w:t>
            </w:r>
          </w:p>
        </w:tc>
        <w:tc>
          <w:tcPr>
            <w:tcW w:w="1752" w:type="dxa"/>
            <w:vAlign w:val="center"/>
          </w:tcPr>
          <w:p w14:paraId="01CC6AB0" w14:textId="77777777" w:rsidR="00793BAE" w:rsidRPr="00B25A67" w:rsidRDefault="00793BAE" w:rsidP="00734187">
            <w:pPr>
              <w:jc w:val="center"/>
              <w:rPr>
                <w:rFonts w:ascii="Arial" w:hAnsi="Arial" w:cs="Arial"/>
                <w:sz w:val="16"/>
                <w:szCs w:val="16"/>
              </w:rPr>
            </w:pPr>
            <w:r>
              <w:rPr>
                <w:rFonts w:ascii="Arial" w:hAnsi="Arial" w:cs="Arial"/>
                <w:sz w:val="16"/>
                <w:szCs w:val="16"/>
              </w:rPr>
              <w:t>356</w:t>
            </w:r>
            <w:r w:rsidRPr="00B25A67">
              <w:rPr>
                <w:rFonts w:ascii="Arial" w:hAnsi="Arial" w:cs="Arial"/>
                <w:sz w:val="16"/>
                <w:szCs w:val="16"/>
              </w:rPr>
              <w:t xml:space="preserve"> (od 336 do 362</w:t>
            </w:r>
            <w:r>
              <w:rPr>
                <w:rFonts w:ascii="Arial" w:hAnsi="Arial" w:cs="Arial"/>
                <w:sz w:val="16"/>
                <w:szCs w:val="16"/>
              </w:rPr>
              <w:t>) + ljetna sezona praksa, sportske, kulturne i druge aktivnosti 58x</w:t>
            </w:r>
          </w:p>
        </w:tc>
        <w:tc>
          <w:tcPr>
            <w:tcW w:w="1276" w:type="dxa"/>
            <w:vAlign w:val="center"/>
          </w:tcPr>
          <w:p w14:paraId="1A259EA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17 (od 8 do 27</w:t>
            </w:r>
            <w:r>
              <w:rPr>
                <w:rFonts w:ascii="Arial" w:hAnsi="Arial" w:cs="Arial"/>
                <w:sz w:val="16"/>
                <w:szCs w:val="16"/>
              </w:rPr>
              <w:t>) + ljetna sezona redovni studenti 9x</w:t>
            </w:r>
            <w:r w:rsidRPr="00B25A67">
              <w:rPr>
                <w:rFonts w:ascii="Arial" w:hAnsi="Arial" w:cs="Arial"/>
                <w:sz w:val="16"/>
                <w:szCs w:val="16"/>
              </w:rPr>
              <w:t>))</w:t>
            </w:r>
          </w:p>
        </w:tc>
        <w:tc>
          <w:tcPr>
            <w:tcW w:w="2541" w:type="dxa"/>
            <w:vAlign w:val="center"/>
          </w:tcPr>
          <w:p w14:paraId="30436547"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(64, odnosno od 49 do 74)</w:t>
            </w:r>
          </w:p>
        </w:tc>
        <w:tc>
          <w:tcPr>
            <w:tcW w:w="996" w:type="dxa"/>
            <w:vAlign w:val="center"/>
          </w:tcPr>
          <w:p w14:paraId="249116A8"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3</w:t>
            </w:r>
          </w:p>
        </w:tc>
        <w:tc>
          <w:tcPr>
            <w:tcW w:w="1155" w:type="dxa"/>
            <w:vAlign w:val="center"/>
          </w:tcPr>
          <w:p w14:paraId="6D1EF7E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72.351,31 €</w:t>
            </w:r>
          </w:p>
        </w:tc>
        <w:tc>
          <w:tcPr>
            <w:tcW w:w="1226" w:type="dxa"/>
            <w:vAlign w:val="center"/>
          </w:tcPr>
          <w:p w14:paraId="5819670E"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8.505,23 €</w:t>
            </w:r>
          </w:p>
        </w:tc>
        <w:tc>
          <w:tcPr>
            <w:tcW w:w="970" w:type="dxa"/>
            <w:vAlign w:val="center"/>
          </w:tcPr>
          <w:p w14:paraId="619373F4"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1.312,50 €</w:t>
            </w:r>
          </w:p>
        </w:tc>
        <w:tc>
          <w:tcPr>
            <w:tcW w:w="1298" w:type="dxa"/>
            <w:vAlign w:val="center"/>
          </w:tcPr>
          <w:p w14:paraId="70D438B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82.169,04 €</w:t>
            </w:r>
          </w:p>
        </w:tc>
      </w:tr>
      <w:tr w:rsidR="00793BAE" w:rsidRPr="003426F9" w14:paraId="11FD6EF4" w14:textId="77777777" w:rsidTr="0033544E">
        <w:trPr>
          <w:jc w:val="center"/>
        </w:trPr>
        <w:tc>
          <w:tcPr>
            <w:tcW w:w="836" w:type="dxa"/>
            <w:vAlign w:val="center"/>
          </w:tcPr>
          <w:p w14:paraId="2F6A54EB"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2024.</w:t>
            </w:r>
          </w:p>
        </w:tc>
        <w:tc>
          <w:tcPr>
            <w:tcW w:w="1752" w:type="dxa"/>
            <w:vAlign w:val="center"/>
          </w:tcPr>
          <w:p w14:paraId="1D488E8B"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3</w:t>
            </w:r>
            <w:r>
              <w:rPr>
                <w:rFonts w:ascii="Arial" w:hAnsi="Arial" w:cs="Arial"/>
                <w:sz w:val="16"/>
                <w:szCs w:val="16"/>
              </w:rPr>
              <w:t>65</w:t>
            </w:r>
            <w:r w:rsidRPr="003426F9">
              <w:rPr>
                <w:rFonts w:ascii="Arial" w:hAnsi="Arial" w:cs="Arial"/>
                <w:sz w:val="16"/>
                <w:szCs w:val="16"/>
              </w:rPr>
              <w:t xml:space="preserve"> (od 346 do 383)</w:t>
            </w:r>
            <w:r>
              <w:rPr>
                <w:rFonts w:ascii="Arial" w:hAnsi="Arial" w:cs="Arial"/>
                <w:sz w:val="16"/>
                <w:szCs w:val="16"/>
              </w:rPr>
              <w:t xml:space="preserve"> + ljetna sezona praksa, sportske, kulturne i druge aktivnosti 66x</w:t>
            </w:r>
          </w:p>
        </w:tc>
        <w:tc>
          <w:tcPr>
            <w:tcW w:w="1276" w:type="dxa"/>
            <w:vAlign w:val="center"/>
          </w:tcPr>
          <w:p w14:paraId="039135CE"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14 (od 16 do 21)</w:t>
            </w:r>
            <w:r>
              <w:rPr>
                <w:rFonts w:ascii="Arial" w:hAnsi="Arial" w:cs="Arial"/>
                <w:sz w:val="16"/>
                <w:szCs w:val="16"/>
              </w:rPr>
              <w:t xml:space="preserve"> + ljetna sezona redovni studenti 6x</w:t>
            </w:r>
          </w:p>
        </w:tc>
        <w:tc>
          <w:tcPr>
            <w:tcW w:w="2541" w:type="dxa"/>
            <w:vAlign w:val="center"/>
          </w:tcPr>
          <w:p w14:paraId="74C9C200"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w:t>
            </w:r>
            <w:r w:rsidRPr="003426F9">
              <w:rPr>
                <w:rFonts w:ascii="Arial" w:eastAsia="Calibri" w:hAnsi="Arial" w:cs="Arial"/>
                <w:i/>
                <w:iCs/>
                <w:sz w:val="16"/>
                <w:szCs w:val="16"/>
              </w:rPr>
              <w:t xml:space="preserve"> A204112  (68, odnosno od 59 do 74)</w:t>
            </w:r>
          </w:p>
        </w:tc>
        <w:tc>
          <w:tcPr>
            <w:tcW w:w="996" w:type="dxa"/>
            <w:vAlign w:val="center"/>
          </w:tcPr>
          <w:p w14:paraId="7B24739B" w14:textId="77777777" w:rsidR="00793BAE" w:rsidRPr="003426F9" w:rsidRDefault="00793BAE" w:rsidP="00734187">
            <w:pPr>
              <w:jc w:val="center"/>
              <w:rPr>
                <w:rFonts w:ascii="Arial" w:hAnsi="Arial" w:cs="Arial"/>
                <w:sz w:val="18"/>
                <w:szCs w:val="18"/>
              </w:rPr>
            </w:pPr>
            <w:r w:rsidRPr="003426F9">
              <w:rPr>
                <w:rFonts w:ascii="Arial" w:hAnsi="Arial" w:cs="Arial"/>
                <w:sz w:val="18"/>
                <w:szCs w:val="18"/>
              </w:rPr>
              <w:t>12</w:t>
            </w:r>
          </w:p>
        </w:tc>
        <w:tc>
          <w:tcPr>
            <w:tcW w:w="1155" w:type="dxa"/>
            <w:vAlign w:val="center"/>
          </w:tcPr>
          <w:p w14:paraId="4073FA05" w14:textId="77777777" w:rsidR="00793BAE" w:rsidRPr="003426F9" w:rsidRDefault="00793BAE" w:rsidP="00734187">
            <w:pPr>
              <w:jc w:val="right"/>
              <w:rPr>
                <w:rFonts w:ascii="Arial" w:hAnsi="Arial" w:cs="Arial"/>
                <w:sz w:val="16"/>
                <w:szCs w:val="16"/>
              </w:rPr>
            </w:pPr>
            <w:r w:rsidRPr="003426F9">
              <w:rPr>
                <w:rFonts w:ascii="Arial" w:hAnsi="Arial" w:cs="Arial"/>
                <w:sz w:val="16"/>
                <w:szCs w:val="16"/>
              </w:rPr>
              <w:t>68.924,73 €</w:t>
            </w:r>
          </w:p>
        </w:tc>
        <w:tc>
          <w:tcPr>
            <w:tcW w:w="1226" w:type="dxa"/>
            <w:vAlign w:val="center"/>
          </w:tcPr>
          <w:p w14:paraId="3C4B5D45" w14:textId="77777777" w:rsidR="00793BAE" w:rsidRPr="003426F9" w:rsidRDefault="00793BAE" w:rsidP="00734187">
            <w:pPr>
              <w:jc w:val="right"/>
              <w:rPr>
                <w:rFonts w:ascii="Arial" w:hAnsi="Arial" w:cs="Arial"/>
                <w:sz w:val="16"/>
                <w:szCs w:val="16"/>
              </w:rPr>
            </w:pPr>
            <w:r w:rsidRPr="003426F9">
              <w:rPr>
                <w:rFonts w:ascii="Arial" w:hAnsi="Arial" w:cs="Arial"/>
                <w:sz w:val="16"/>
                <w:szCs w:val="16"/>
              </w:rPr>
              <w:t>10.000,00 €</w:t>
            </w:r>
          </w:p>
        </w:tc>
        <w:tc>
          <w:tcPr>
            <w:tcW w:w="970" w:type="dxa"/>
            <w:vAlign w:val="center"/>
          </w:tcPr>
          <w:p w14:paraId="3245F689" w14:textId="77777777" w:rsidR="00793BAE" w:rsidRPr="003426F9" w:rsidRDefault="00793BAE" w:rsidP="00734187">
            <w:pPr>
              <w:jc w:val="right"/>
              <w:rPr>
                <w:rFonts w:ascii="Arial" w:hAnsi="Arial" w:cs="Arial"/>
                <w:sz w:val="14"/>
                <w:szCs w:val="14"/>
              </w:rPr>
            </w:pPr>
            <w:r w:rsidRPr="003426F9">
              <w:rPr>
                <w:rFonts w:ascii="Arial" w:hAnsi="Arial" w:cs="Arial"/>
                <w:sz w:val="14"/>
                <w:szCs w:val="14"/>
              </w:rPr>
              <w:t>5.593,75 €</w:t>
            </w:r>
          </w:p>
        </w:tc>
        <w:tc>
          <w:tcPr>
            <w:tcW w:w="1298" w:type="dxa"/>
            <w:vAlign w:val="center"/>
          </w:tcPr>
          <w:p w14:paraId="410FB0C6" w14:textId="77777777" w:rsidR="00793BAE" w:rsidRPr="003426F9" w:rsidRDefault="00793BAE" w:rsidP="00734187">
            <w:pPr>
              <w:jc w:val="right"/>
              <w:rPr>
                <w:rFonts w:ascii="Arial" w:hAnsi="Arial" w:cs="Arial"/>
                <w:sz w:val="14"/>
                <w:szCs w:val="14"/>
              </w:rPr>
            </w:pPr>
            <w:r w:rsidRPr="003426F9">
              <w:rPr>
                <w:rFonts w:ascii="Arial" w:hAnsi="Arial" w:cs="Arial"/>
                <w:sz w:val="14"/>
                <w:szCs w:val="14"/>
              </w:rPr>
              <w:t>84.518,48 €</w:t>
            </w:r>
          </w:p>
        </w:tc>
      </w:tr>
    </w:tbl>
    <w:p w14:paraId="20E8A431" w14:textId="77777777" w:rsidR="00793BAE" w:rsidRDefault="00793BAE" w:rsidP="005A1E11">
      <w:pPr>
        <w:rPr>
          <w:rFonts w:ascii="Arial" w:hAnsi="Arial" w:cs="Arial"/>
          <w:i/>
        </w:rPr>
      </w:pPr>
    </w:p>
    <w:tbl>
      <w:tblPr>
        <w:tblStyle w:val="Reetkatablice536"/>
        <w:tblW w:w="13447" w:type="dxa"/>
        <w:jc w:val="center"/>
        <w:tblLayout w:type="fixed"/>
        <w:tblLook w:val="04A0" w:firstRow="1" w:lastRow="0" w:firstColumn="1" w:lastColumn="0" w:noHBand="0" w:noVBand="1"/>
      </w:tblPr>
      <w:tblGrid>
        <w:gridCol w:w="2405"/>
        <w:gridCol w:w="3119"/>
        <w:gridCol w:w="1099"/>
        <w:gridCol w:w="1134"/>
        <w:gridCol w:w="1232"/>
        <w:gridCol w:w="1056"/>
        <w:gridCol w:w="1134"/>
        <w:gridCol w:w="1134"/>
        <w:gridCol w:w="1134"/>
      </w:tblGrid>
      <w:tr w:rsidR="00AF4584" w:rsidRPr="00B64BEA" w14:paraId="576808A3" w14:textId="77777777" w:rsidTr="0033544E">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4E1615"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B20D21"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E7B3D"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BA9B3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E26952" w14:textId="637736D6"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Polazna vrijednost 202</w:t>
            </w:r>
            <w:r w:rsidR="00793BAE">
              <w:rPr>
                <w:rFonts w:ascii="Arial" w:eastAsia="Calibri" w:hAnsi="Arial" w:cs="Arial"/>
                <w:sz w:val="18"/>
                <w:szCs w:val="18"/>
              </w:rPr>
              <w:t>4</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EF59C9" w14:textId="6F7FA142"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6/2</w:t>
            </w:r>
            <w:r w:rsidR="00793BAE">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0545C8C" w14:textId="37A04976"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F6F293F" w14:textId="780540B9"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68E2D2E" w14:textId="6058675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072508" w:rsidRPr="00B64BEA" w14:paraId="527D9A72" w14:textId="77777777" w:rsidTr="0033544E">
        <w:trPr>
          <w:trHeight w:val="777"/>
          <w:jc w:val="center"/>
        </w:trPr>
        <w:tc>
          <w:tcPr>
            <w:tcW w:w="2405" w:type="dxa"/>
            <w:tcBorders>
              <w:top w:val="single" w:sz="4" w:space="0" w:color="auto"/>
              <w:left w:val="single" w:sz="4" w:space="0" w:color="auto"/>
              <w:bottom w:val="single" w:sz="4" w:space="0" w:color="auto"/>
              <w:right w:val="single" w:sz="4" w:space="0" w:color="auto"/>
            </w:tcBorders>
          </w:tcPr>
          <w:p w14:paraId="4D2047A1" w14:textId="6460C1A2" w:rsidR="00072508" w:rsidRPr="00B64BEA" w:rsidRDefault="00072508" w:rsidP="00414351">
            <w:pPr>
              <w:jc w:val="left"/>
              <w:rPr>
                <w:rFonts w:ascii="Arial" w:hAnsi="Arial" w:cs="Arial"/>
                <w:sz w:val="18"/>
                <w:szCs w:val="18"/>
              </w:rPr>
            </w:pPr>
            <w:r w:rsidRPr="00B64BEA">
              <w:rPr>
                <w:rFonts w:ascii="Arial" w:hAnsi="Arial" w:cs="Arial"/>
                <w:sz w:val="18"/>
                <w:szCs w:val="18"/>
              </w:rPr>
              <w:t>Podmirenje troškova prijevoza učenicima srednjih škola i studentima</w:t>
            </w:r>
          </w:p>
        </w:tc>
        <w:tc>
          <w:tcPr>
            <w:tcW w:w="3119" w:type="dxa"/>
            <w:tcBorders>
              <w:top w:val="single" w:sz="4" w:space="0" w:color="auto"/>
              <w:left w:val="single" w:sz="4" w:space="0" w:color="auto"/>
              <w:bottom w:val="single" w:sz="4" w:space="0" w:color="auto"/>
              <w:right w:val="single" w:sz="4" w:space="0" w:color="auto"/>
            </w:tcBorders>
          </w:tcPr>
          <w:p w14:paraId="6A68D356" w14:textId="0FF165D3" w:rsidR="00072508" w:rsidRPr="00B64BEA" w:rsidRDefault="00072508" w:rsidP="00414351">
            <w:pPr>
              <w:jc w:val="left"/>
              <w:rPr>
                <w:rFonts w:ascii="Arial" w:hAnsi="Arial" w:cs="Arial"/>
                <w:sz w:val="18"/>
                <w:szCs w:val="18"/>
              </w:rPr>
            </w:pPr>
            <w:r w:rsidRPr="00B64BEA">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2808101" w14:textId="1353A556" w:rsidR="00072508" w:rsidRPr="00B64BEA" w:rsidRDefault="00072508" w:rsidP="00414351">
            <w:pPr>
              <w:jc w:val="center"/>
              <w:rPr>
                <w:rFonts w:ascii="Arial" w:hAnsi="Arial" w:cs="Arial"/>
                <w:sz w:val="18"/>
                <w:szCs w:val="18"/>
              </w:rPr>
            </w:pPr>
            <w:r w:rsidRPr="00B64BEA">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1D962" w14:textId="77777777" w:rsidR="00072508" w:rsidRPr="00B64BEA" w:rsidRDefault="00072508" w:rsidP="00414351">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15D4C29" w14:textId="726B21B0" w:rsidR="00072508" w:rsidRPr="00B64BEA" w:rsidRDefault="00793BAE" w:rsidP="00414351">
            <w:pPr>
              <w:jc w:val="center"/>
              <w:rPr>
                <w:rFonts w:ascii="Arial" w:hAnsi="Arial" w:cs="Arial"/>
                <w:sz w:val="18"/>
                <w:szCs w:val="18"/>
              </w:rPr>
            </w:pPr>
            <w:r>
              <w:rPr>
                <w:rFonts w:ascii="Arial" w:hAnsi="Arial" w:cs="Arial"/>
                <w:sz w:val="18"/>
                <w:szCs w:val="18"/>
              </w:rPr>
              <w:t>359</w:t>
            </w:r>
          </w:p>
        </w:tc>
        <w:tc>
          <w:tcPr>
            <w:tcW w:w="1056" w:type="dxa"/>
            <w:tcBorders>
              <w:top w:val="single" w:sz="4" w:space="0" w:color="000000"/>
              <w:left w:val="single" w:sz="4" w:space="0" w:color="000000"/>
              <w:bottom w:val="single" w:sz="4" w:space="0" w:color="000000"/>
              <w:right w:val="single" w:sz="4" w:space="0" w:color="000000"/>
            </w:tcBorders>
            <w:vAlign w:val="center"/>
          </w:tcPr>
          <w:p w14:paraId="333F8647" w14:textId="46793D2F" w:rsidR="00072508" w:rsidRPr="00B64BEA" w:rsidRDefault="00072508"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0F3347" w14:textId="42097D70" w:rsidR="00072508" w:rsidRPr="00B64BEA" w:rsidRDefault="006E15E4" w:rsidP="00414351">
            <w:pPr>
              <w:jc w:val="center"/>
              <w:rPr>
                <w:rFonts w:ascii="Arial" w:hAnsi="Arial" w:cs="Arial"/>
                <w:sz w:val="18"/>
                <w:szCs w:val="18"/>
              </w:rPr>
            </w:pPr>
            <w:r w:rsidRPr="00B64BEA">
              <w:rPr>
                <w:rFonts w:ascii="Arial" w:hAnsi="Arial" w:cs="Arial"/>
                <w:sz w:val="18"/>
                <w:szCs w:val="18"/>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2EEA56" w14:textId="1A6D0F90"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c>
          <w:tcPr>
            <w:tcW w:w="1134" w:type="dxa"/>
            <w:tcBorders>
              <w:top w:val="single" w:sz="4" w:space="0" w:color="000000"/>
              <w:left w:val="single" w:sz="4" w:space="0" w:color="000000"/>
              <w:bottom w:val="single" w:sz="4" w:space="0" w:color="000000"/>
              <w:right w:val="single" w:sz="4" w:space="0" w:color="000000"/>
            </w:tcBorders>
            <w:vAlign w:val="center"/>
          </w:tcPr>
          <w:p w14:paraId="5BE099EA" w14:textId="550FD87F"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r>
    </w:tbl>
    <w:p w14:paraId="784C5574" w14:textId="3AB68431" w:rsidR="00072508" w:rsidRPr="004518F6" w:rsidRDefault="00072508" w:rsidP="00072508">
      <w:pPr>
        <w:autoSpaceDE w:val="0"/>
        <w:autoSpaceDN w:val="0"/>
        <w:adjustRightInd w:val="0"/>
        <w:rPr>
          <w:rFonts w:ascii="Arial" w:eastAsia="Calibri" w:hAnsi="Arial" w:cs="Arial"/>
        </w:rPr>
      </w:pPr>
    </w:p>
    <w:bookmarkEnd w:id="303"/>
    <w:p w14:paraId="663A88F6" w14:textId="77777777" w:rsidR="005A1E11" w:rsidRPr="004518F6" w:rsidRDefault="005A1E11" w:rsidP="005A1E11">
      <w:pPr>
        <w:rPr>
          <w:rFonts w:ascii="Arial" w:eastAsia="Calibri" w:hAnsi="Arial" w:cs="Arial"/>
        </w:rPr>
      </w:pPr>
      <w:r w:rsidRPr="004518F6">
        <w:rPr>
          <w:rFonts w:ascii="Arial" w:eastAsia="Calibri" w:hAnsi="Arial" w:cs="Arial"/>
          <w:b/>
        </w:rPr>
        <w:t xml:space="preserve">5. A204005: Mjera za poticanje rješavanja stambenog pitanja mladih obitelji </w:t>
      </w:r>
      <w:r w:rsidRPr="004518F6">
        <w:rPr>
          <w:rFonts w:ascii="Arial" w:eastAsia="Calibri" w:hAnsi="Arial" w:cs="Arial"/>
        </w:rPr>
        <w:t>– Nisu planirana sredstva za provođenje navedene aktivnosti.</w:t>
      </w:r>
    </w:p>
    <w:p w14:paraId="6EA5402C" w14:textId="77777777" w:rsidR="005A1E11" w:rsidRPr="004518F6" w:rsidRDefault="005A1E11" w:rsidP="005A1E11">
      <w:pPr>
        <w:rPr>
          <w:rFonts w:ascii="Arial" w:eastAsia="Calibri" w:hAnsi="Arial" w:cs="Arial"/>
        </w:rPr>
      </w:pPr>
    </w:p>
    <w:p w14:paraId="549BCD05" w14:textId="77777777" w:rsidR="005A1E11" w:rsidRPr="004518F6" w:rsidRDefault="005A1E11" w:rsidP="005A1E11">
      <w:pPr>
        <w:rPr>
          <w:rFonts w:ascii="Arial" w:hAnsi="Arial" w:cs="Arial"/>
          <w:i/>
        </w:rPr>
      </w:pPr>
      <w:bookmarkStart w:id="304" w:name="_Hlk144806299"/>
      <w:r w:rsidRPr="004518F6">
        <w:rPr>
          <w:rFonts w:ascii="Arial" w:hAnsi="Arial" w:cs="Arial"/>
          <w:i/>
        </w:rPr>
        <w:t>*Usporedba:</w:t>
      </w:r>
    </w:p>
    <w:tbl>
      <w:tblPr>
        <w:tblStyle w:val="Reetkatablice"/>
        <w:tblW w:w="0" w:type="auto"/>
        <w:tblLook w:val="04A0" w:firstRow="1" w:lastRow="0" w:firstColumn="1" w:lastColumn="0" w:noHBand="0" w:noVBand="1"/>
      </w:tblPr>
      <w:tblGrid>
        <w:gridCol w:w="1012"/>
        <w:gridCol w:w="1274"/>
        <w:gridCol w:w="1059"/>
        <w:gridCol w:w="1186"/>
        <w:gridCol w:w="10029"/>
      </w:tblGrid>
      <w:tr w:rsidR="00AF4584" w:rsidRPr="0033544E" w14:paraId="0B4FEAE8" w14:textId="77777777" w:rsidTr="001D1946">
        <w:tc>
          <w:tcPr>
            <w:tcW w:w="1012" w:type="dxa"/>
            <w:vAlign w:val="center"/>
          </w:tcPr>
          <w:p w14:paraId="78152E87"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Godina</w:t>
            </w:r>
          </w:p>
        </w:tc>
        <w:tc>
          <w:tcPr>
            <w:tcW w:w="1274" w:type="dxa"/>
            <w:vAlign w:val="center"/>
          </w:tcPr>
          <w:p w14:paraId="5FA6D898"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Broj korisnika</w:t>
            </w:r>
          </w:p>
        </w:tc>
        <w:tc>
          <w:tcPr>
            <w:tcW w:w="1059" w:type="dxa"/>
            <w:vAlign w:val="center"/>
          </w:tcPr>
          <w:p w14:paraId="1ED01A42"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Iznos (kn)</w:t>
            </w:r>
          </w:p>
        </w:tc>
        <w:tc>
          <w:tcPr>
            <w:tcW w:w="1186" w:type="dxa"/>
            <w:vAlign w:val="center"/>
          </w:tcPr>
          <w:p w14:paraId="7B5599D5" w14:textId="5E35E64D"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Iznos (EUR)</w:t>
            </w:r>
          </w:p>
        </w:tc>
        <w:tc>
          <w:tcPr>
            <w:tcW w:w="10029" w:type="dxa"/>
            <w:vAlign w:val="center"/>
          </w:tcPr>
          <w:p w14:paraId="308C240E" w14:textId="54772F12"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Obrazloženje</w:t>
            </w:r>
          </w:p>
        </w:tc>
      </w:tr>
      <w:tr w:rsidR="00AF4584" w:rsidRPr="0033544E" w14:paraId="383E6B26" w14:textId="77777777" w:rsidTr="001D1946">
        <w:tc>
          <w:tcPr>
            <w:tcW w:w="1012" w:type="dxa"/>
            <w:vAlign w:val="center"/>
          </w:tcPr>
          <w:p w14:paraId="13F37424"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2018.</w:t>
            </w:r>
          </w:p>
        </w:tc>
        <w:tc>
          <w:tcPr>
            <w:tcW w:w="1274" w:type="dxa"/>
            <w:vAlign w:val="center"/>
          </w:tcPr>
          <w:p w14:paraId="7DBB42D8"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9</w:t>
            </w:r>
          </w:p>
        </w:tc>
        <w:tc>
          <w:tcPr>
            <w:tcW w:w="1059" w:type="dxa"/>
            <w:vAlign w:val="center"/>
          </w:tcPr>
          <w:p w14:paraId="14005A66"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90.000</w:t>
            </w:r>
          </w:p>
        </w:tc>
        <w:tc>
          <w:tcPr>
            <w:tcW w:w="1186" w:type="dxa"/>
            <w:vAlign w:val="center"/>
          </w:tcPr>
          <w:p w14:paraId="50BDB120" w14:textId="1951FCA8"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11.945,05</w:t>
            </w:r>
          </w:p>
        </w:tc>
        <w:tc>
          <w:tcPr>
            <w:tcW w:w="10029" w:type="dxa"/>
            <w:vAlign w:val="center"/>
          </w:tcPr>
          <w:p w14:paraId="6C98AD54" w14:textId="1DFB677C"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r w:rsidRPr="0033544E">
              <w:rPr>
                <w:rFonts w:ascii="Arial" w:eastAsia="Calibri" w:hAnsi="Arial" w:cs="Arial"/>
                <w:sz w:val="18"/>
                <w:szCs w:val="18"/>
              </w:rPr>
              <w:t xml:space="preserve">2 potpore za kupnju stana (obje u Cavtatu), te 7 potpora za gradnju kuća i to po jedna potpora na gradnju na područjima: Cavtat,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Čilipi, </w:t>
            </w:r>
            <w:proofErr w:type="spellStart"/>
            <w:r w:rsidRPr="0033544E">
              <w:rPr>
                <w:rFonts w:ascii="Arial" w:eastAsia="Calibri" w:hAnsi="Arial" w:cs="Arial"/>
                <w:sz w:val="18"/>
                <w:szCs w:val="18"/>
              </w:rPr>
              <w:t>Močići</w:t>
            </w:r>
            <w:proofErr w:type="spellEnd"/>
            <w:r w:rsidRPr="0033544E">
              <w:rPr>
                <w:rFonts w:ascii="Arial" w:eastAsia="Calibri" w:hAnsi="Arial" w:cs="Arial"/>
                <w:sz w:val="18"/>
                <w:szCs w:val="18"/>
              </w:rPr>
              <w:t xml:space="preserve">, Gruda, </w:t>
            </w:r>
            <w:proofErr w:type="spellStart"/>
            <w:r w:rsidRPr="0033544E">
              <w:rPr>
                <w:rFonts w:ascii="Arial" w:eastAsia="Calibri" w:hAnsi="Arial" w:cs="Arial"/>
                <w:sz w:val="18"/>
                <w:szCs w:val="18"/>
              </w:rPr>
              <w:t>Mihanići</w:t>
            </w:r>
            <w:proofErr w:type="spellEnd"/>
            <w:r w:rsidRPr="0033544E">
              <w:rPr>
                <w:rFonts w:ascii="Arial" w:eastAsia="Calibri" w:hAnsi="Arial" w:cs="Arial"/>
                <w:sz w:val="18"/>
                <w:szCs w:val="18"/>
              </w:rPr>
              <w:t xml:space="preserve"> i Dubravka</w:t>
            </w:r>
          </w:p>
        </w:tc>
      </w:tr>
      <w:tr w:rsidR="00AF4584" w:rsidRPr="0033544E" w14:paraId="3D283FCB" w14:textId="77777777" w:rsidTr="001D1946">
        <w:tc>
          <w:tcPr>
            <w:tcW w:w="1012" w:type="dxa"/>
            <w:vAlign w:val="center"/>
          </w:tcPr>
          <w:p w14:paraId="4DA15F8E"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2019.</w:t>
            </w:r>
          </w:p>
        </w:tc>
        <w:tc>
          <w:tcPr>
            <w:tcW w:w="1274" w:type="dxa"/>
            <w:vAlign w:val="center"/>
          </w:tcPr>
          <w:p w14:paraId="42DBA0C1"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37</w:t>
            </w:r>
          </w:p>
        </w:tc>
        <w:tc>
          <w:tcPr>
            <w:tcW w:w="1059" w:type="dxa"/>
            <w:vAlign w:val="center"/>
          </w:tcPr>
          <w:p w14:paraId="7EB2E19A"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500.000</w:t>
            </w:r>
          </w:p>
        </w:tc>
        <w:tc>
          <w:tcPr>
            <w:tcW w:w="1186" w:type="dxa"/>
            <w:vAlign w:val="center"/>
          </w:tcPr>
          <w:p w14:paraId="0E7D3296" w14:textId="1A13AA63" w:rsidR="001D1946" w:rsidRPr="0033544E" w:rsidRDefault="001D1946" w:rsidP="001D1946">
            <w:pPr>
              <w:jc w:val="right"/>
              <w:rPr>
                <w:rFonts w:ascii="Arial" w:eastAsia="Calibri" w:hAnsi="Arial" w:cs="Arial"/>
                <w:sz w:val="18"/>
                <w:szCs w:val="18"/>
              </w:rPr>
            </w:pPr>
            <w:r w:rsidRPr="0033544E">
              <w:rPr>
                <w:rFonts w:ascii="Arial" w:eastAsia="Calibri" w:hAnsi="Arial" w:cs="Arial"/>
                <w:sz w:val="18"/>
                <w:szCs w:val="18"/>
              </w:rPr>
              <w:t>66.361,40</w:t>
            </w:r>
          </w:p>
        </w:tc>
        <w:tc>
          <w:tcPr>
            <w:tcW w:w="10029" w:type="dxa"/>
            <w:vAlign w:val="center"/>
          </w:tcPr>
          <w:p w14:paraId="2F85DAD1" w14:textId="1840F17E" w:rsidR="001D1946" w:rsidRPr="0033544E" w:rsidRDefault="001D1946" w:rsidP="001D1946">
            <w:pPr>
              <w:rPr>
                <w:rFonts w:ascii="Arial" w:eastAsia="Calibri" w:hAnsi="Arial" w:cs="Arial"/>
                <w:sz w:val="18"/>
                <w:szCs w:val="18"/>
              </w:rPr>
            </w:pPr>
            <w:r w:rsidRPr="0033544E">
              <w:rPr>
                <w:rFonts w:ascii="Arial" w:eastAsia="Calibri" w:hAnsi="Arial" w:cs="Arial"/>
                <w:sz w:val="18"/>
                <w:szCs w:val="18"/>
              </w:rPr>
              <w:t xml:space="preserve">5 potpore za kupnju stana (Gruda 2; Cavtat 2 i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1), te 32 potpora za gradnju-adaptaciju kuća i to: po 1 potpora za naselja: </w:t>
            </w:r>
            <w:proofErr w:type="spellStart"/>
            <w:r w:rsidRPr="0033544E">
              <w:rPr>
                <w:rFonts w:ascii="Arial" w:eastAsia="Calibri" w:hAnsi="Arial" w:cs="Arial"/>
                <w:sz w:val="18"/>
                <w:szCs w:val="18"/>
              </w:rPr>
              <w:t>Gabrili</w:t>
            </w:r>
            <w:proofErr w:type="spellEnd"/>
            <w:r w:rsidRPr="0033544E">
              <w:rPr>
                <w:rFonts w:ascii="Arial" w:eastAsia="Calibri" w:hAnsi="Arial" w:cs="Arial"/>
                <w:sz w:val="18"/>
                <w:szCs w:val="18"/>
              </w:rPr>
              <w:t xml:space="preserve">, </w:t>
            </w:r>
            <w:proofErr w:type="spellStart"/>
            <w:r w:rsidRPr="0033544E">
              <w:rPr>
                <w:rFonts w:ascii="Arial" w:eastAsia="Calibri" w:hAnsi="Arial" w:cs="Arial"/>
                <w:sz w:val="18"/>
                <w:szCs w:val="18"/>
              </w:rPr>
              <w:t>Vataje</w:t>
            </w:r>
            <w:proofErr w:type="spellEnd"/>
            <w:r w:rsidRPr="0033544E">
              <w:rPr>
                <w:rFonts w:ascii="Arial" w:eastAsia="Calibri" w:hAnsi="Arial" w:cs="Arial"/>
                <w:sz w:val="18"/>
                <w:szCs w:val="18"/>
              </w:rPr>
              <w:t xml:space="preserve">, Poljice, </w:t>
            </w:r>
            <w:proofErr w:type="spellStart"/>
            <w:r w:rsidRPr="0033544E">
              <w:rPr>
                <w:rFonts w:ascii="Arial" w:eastAsia="Calibri" w:hAnsi="Arial" w:cs="Arial"/>
                <w:sz w:val="18"/>
                <w:szCs w:val="18"/>
              </w:rPr>
              <w:t>Močići</w:t>
            </w:r>
            <w:proofErr w:type="spellEnd"/>
            <w:r w:rsidRPr="0033544E">
              <w:rPr>
                <w:rFonts w:ascii="Arial" w:eastAsia="Calibri" w:hAnsi="Arial" w:cs="Arial"/>
                <w:sz w:val="18"/>
                <w:szCs w:val="18"/>
              </w:rPr>
              <w:t xml:space="preserve">, Mikulići, </w:t>
            </w:r>
            <w:proofErr w:type="spellStart"/>
            <w:r w:rsidRPr="0033544E">
              <w:rPr>
                <w:rFonts w:ascii="Arial" w:eastAsia="Calibri" w:hAnsi="Arial" w:cs="Arial"/>
                <w:sz w:val="18"/>
                <w:szCs w:val="18"/>
              </w:rPr>
              <w:t>Lovorno</w:t>
            </w:r>
            <w:proofErr w:type="spellEnd"/>
            <w:r w:rsidRPr="0033544E">
              <w:rPr>
                <w:rFonts w:ascii="Arial" w:eastAsia="Calibri" w:hAnsi="Arial" w:cs="Arial"/>
                <w:sz w:val="18"/>
                <w:szCs w:val="18"/>
              </w:rPr>
              <w:t xml:space="preserve"> i </w:t>
            </w:r>
            <w:proofErr w:type="spellStart"/>
            <w:r w:rsidRPr="0033544E">
              <w:rPr>
                <w:rFonts w:ascii="Arial" w:eastAsia="Calibri" w:hAnsi="Arial" w:cs="Arial"/>
                <w:sz w:val="18"/>
                <w:szCs w:val="18"/>
              </w:rPr>
              <w:t>Vodovađa</w:t>
            </w:r>
            <w:proofErr w:type="spellEnd"/>
            <w:r w:rsidRPr="0033544E">
              <w:rPr>
                <w:rFonts w:ascii="Arial" w:eastAsia="Calibri" w:hAnsi="Arial" w:cs="Arial"/>
                <w:sz w:val="18"/>
                <w:szCs w:val="18"/>
              </w:rPr>
              <w:t xml:space="preserve"> ; po 2 potpore za naselja: Gruda, </w:t>
            </w:r>
            <w:proofErr w:type="spellStart"/>
            <w:r w:rsidRPr="0033544E">
              <w:rPr>
                <w:rFonts w:ascii="Arial" w:eastAsia="Calibri" w:hAnsi="Arial" w:cs="Arial"/>
                <w:sz w:val="18"/>
                <w:szCs w:val="18"/>
              </w:rPr>
              <w:t>Pridvorje</w:t>
            </w:r>
            <w:proofErr w:type="spellEnd"/>
            <w:r w:rsidRPr="0033544E">
              <w:rPr>
                <w:rFonts w:ascii="Arial" w:eastAsia="Calibri" w:hAnsi="Arial" w:cs="Arial"/>
                <w:sz w:val="18"/>
                <w:szCs w:val="18"/>
              </w:rPr>
              <w:t xml:space="preserve">,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Popovići i </w:t>
            </w:r>
            <w:proofErr w:type="spellStart"/>
            <w:r w:rsidRPr="0033544E">
              <w:rPr>
                <w:rFonts w:ascii="Arial" w:eastAsia="Calibri" w:hAnsi="Arial" w:cs="Arial"/>
                <w:sz w:val="18"/>
                <w:szCs w:val="18"/>
              </w:rPr>
              <w:t>Komaji</w:t>
            </w:r>
            <w:proofErr w:type="spellEnd"/>
            <w:r w:rsidRPr="0033544E">
              <w:rPr>
                <w:rFonts w:ascii="Arial" w:eastAsia="Calibri" w:hAnsi="Arial" w:cs="Arial"/>
                <w:sz w:val="18"/>
                <w:szCs w:val="18"/>
              </w:rPr>
              <w:t xml:space="preserve">, te po 3 potpore za naselja: </w:t>
            </w:r>
            <w:proofErr w:type="spellStart"/>
            <w:r w:rsidRPr="0033544E">
              <w:rPr>
                <w:rFonts w:ascii="Arial" w:eastAsia="Calibri" w:hAnsi="Arial" w:cs="Arial"/>
                <w:sz w:val="18"/>
                <w:szCs w:val="18"/>
              </w:rPr>
              <w:t>Vitaljina</w:t>
            </w:r>
            <w:proofErr w:type="spellEnd"/>
            <w:r w:rsidRPr="0033544E">
              <w:rPr>
                <w:rFonts w:ascii="Arial" w:eastAsia="Calibri" w:hAnsi="Arial" w:cs="Arial"/>
                <w:sz w:val="18"/>
                <w:szCs w:val="18"/>
              </w:rPr>
              <w:t xml:space="preserve">, Dunave, Čilipi, </w:t>
            </w:r>
            <w:proofErr w:type="spellStart"/>
            <w:r w:rsidRPr="0033544E">
              <w:rPr>
                <w:rFonts w:ascii="Arial" w:eastAsia="Calibri" w:hAnsi="Arial" w:cs="Arial"/>
                <w:sz w:val="18"/>
                <w:szCs w:val="18"/>
              </w:rPr>
              <w:t>Palje</w:t>
            </w:r>
            <w:proofErr w:type="spellEnd"/>
            <w:r w:rsidRPr="0033544E">
              <w:rPr>
                <w:rFonts w:ascii="Arial" w:eastAsia="Calibri" w:hAnsi="Arial" w:cs="Arial"/>
                <w:sz w:val="18"/>
                <w:szCs w:val="18"/>
              </w:rPr>
              <w:t xml:space="preserve"> Brdo i Dubravka.</w:t>
            </w:r>
          </w:p>
        </w:tc>
      </w:tr>
      <w:tr w:rsidR="001D1946" w:rsidRPr="0033544E" w14:paraId="000628E3" w14:textId="77777777" w:rsidTr="001D1946">
        <w:tc>
          <w:tcPr>
            <w:tcW w:w="1012" w:type="dxa"/>
            <w:vAlign w:val="center"/>
          </w:tcPr>
          <w:p w14:paraId="4C242D9B"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2020.</w:t>
            </w:r>
          </w:p>
        </w:tc>
        <w:tc>
          <w:tcPr>
            <w:tcW w:w="1274" w:type="dxa"/>
            <w:vAlign w:val="center"/>
          </w:tcPr>
          <w:p w14:paraId="22F66B80"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31</w:t>
            </w:r>
          </w:p>
        </w:tc>
        <w:tc>
          <w:tcPr>
            <w:tcW w:w="1059" w:type="dxa"/>
            <w:vAlign w:val="center"/>
          </w:tcPr>
          <w:p w14:paraId="6286DF52"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440.000</w:t>
            </w:r>
          </w:p>
        </w:tc>
        <w:tc>
          <w:tcPr>
            <w:tcW w:w="1186" w:type="dxa"/>
            <w:vAlign w:val="center"/>
          </w:tcPr>
          <w:p w14:paraId="4E13DD4A" w14:textId="7BDE46E0" w:rsidR="001D1946" w:rsidRPr="0033544E" w:rsidRDefault="001D1946" w:rsidP="001D1946">
            <w:pPr>
              <w:jc w:val="right"/>
              <w:rPr>
                <w:rFonts w:ascii="Arial" w:hAnsi="Arial" w:cs="Arial"/>
                <w:sz w:val="18"/>
                <w:szCs w:val="18"/>
              </w:rPr>
            </w:pPr>
            <w:r w:rsidRPr="0033544E">
              <w:rPr>
                <w:rFonts w:ascii="Arial" w:hAnsi="Arial" w:cs="Arial"/>
                <w:sz w:val="18"/>
                <w:szCs w:val="18"/>
              </w:rPr>
              <w:t>58.398,04</w:t>
            </w:r>
          </w:p>
        </w:tc>
        <w:tc>
          <w:tcPr>
            <w:tcW w:w="10029" w:type="dxa"/>
            <w:vAlign w:val="center"/>
          </w:tcPr>
          <w:p w14:paraId="6B32341D" w14:textId="740A66BA" w:rsidR="001D1946" w:rsidRPr="0033544E" w:rsidRDefault="001D1946" w:rsidP="001D1946">
            <w:pPr>
              <w:rPr>
                <w:sz w:val="18"/>
                <w:szCs w:val="18"/>
                <w:highlight w:val="yellow"/>
              </w:rPr>
            </w:pPr>
            <w:r w:rsidRPr="0033544E">
              <w:rPr>
                <w:rFonts w:ascii="Arial" w:hAnsi="Arial" w:cs="Arial"/>
                <w:sz w:val="18"/>
                <w:szCs w:val="18"/>
              </w:rPr>
              <w:t xml:space="preserve">11 potpora za kupnju nekretnine ( Čilipi 1; </w:t>
            </w:r>
            <w:proofErr w:type="spellStart"/>
            <w:r w:rsidRPr="0033544E">
              <w:rPr>
                <w:rFonts w:ascii="Arial" w:hAnsi="Arial" w:cs="Arial"/>
                <w:sz w:val="18"/>
                <w:szCs w:val="18"/>
              </w:rPr>
              <w:t>Zvekovica</w:t>
            </w:r>
            <w:proofErr w:type="spellEnd"/>
            <w:r w:rsidRPr="0033544E">
              <w:rPr>
                <w:rFonts w:ascii="Arial" w:hAnsi="Arial" w:cs="Arial"/>
                <w:sz w:val="18"/>
                <w:szCs w:val="18"/>
              </w:rPr>
              <w:t xml:space="preserve"> 7 i Cavtat 3), 4 potpore za gradnju kuće (po jedna u naseljima Dubravka, Gruda, Čilipi i Cavtat); 16 potpora za preuređenje postojeće nekretnine (Dubravka 7; </w:t>
            </w:r>
            <w:proofErr w:type="spellStart"/>
            <w:r w:rsidRPr="0033544E">
              <w:rPr>
                <w:rFonts w:ascii="Arial" w:hAnsi="Arial" w:cs="Arial"/>
                <w:sz w:val="18"/>
                <w:szCs w:val="18"/>
              </w:rPr>
              <w:t>Palje</w:t>
            </w:r>
            <w:proofErr w:type="spellEnd"/>
            <w:r w:rsidRPr="0033544E">
              <w:rPr>
                <w:rFonts w:ascii="Arial" w:hAnsi="Arial" w:cs="Arial"/>
                <w:sz w:val="18"/>
                <w:szCs w:val="18"/>
              </w:rPr>
              <w:t xml:space="preserve"> Brdo 2; </w:t>
            </w:r>
            <w:proofErr w:type="spellStart"/>
            <w:r w:rsidRPr="0033544E">
              <w:rPr>
                <w:rFonts w:ascii="Arial" w:hAnsi="Arial" w:cs="Arial"/>
                <w:sz w:val="18"/>
                <w:szCs w:val="18"/>
              </w:rPr>
              <w:t>Vodovađa</w:t>
            </w:r>
            <w:proofErr w:type="spellEnd"/>
            <w:r w:rsidRPr="0033544E">
              <w:rPr>
                <w:rFonts w:ascii="Arial" w:hAnsi="Arial" w:cs="Arial"/>
                <w:sz w:val="18"/>
                <w:szCs w:val="18"/>
              </w:rPr>
              <w:t xml:space="preserve"> 1; </w:t>
            </w:r>
            <w:proofErr w:type="spellStart"/>
            <w:r w:rsidRPr="0033544E">
              <w:rPr>
                <w:rFonts w:ascii="Arial" w:hAnsi="Arial" w:cs="Arial"/>
                <w:sz w:val="18"/>
                <w:szCs w:val="18"/>
              </w:rPr>
              <w:t>Karasovići</w:t>
            </w:r>
            <w:proofErr w:type="spellEnd"/>
            <w:r w:rsidRPr="0033544E">
              <w:rPr>
                <w:rFonts w:ascii="Arial" w:hAnsi="Arial" w:cs="Arial"/>
                <w:sz w:val="18"/>
                <w:szCs w:val="18"/>
              </w:rPr>
              <w:t xml:space="preserve"> 1; </w:t>
            </w:r>
            <w:proofErr w:type="spellStart"/>
            <w:r w:rsidRPr="0033544E">
              <w:rPr>
                <w:rFonts w:ascii="Arial" w:hAnsi="Arial" w:cs="Arial"/>
                <w:sz w:val="18"/>
                <w:szCs w:val="18"/>
              </w:rPr>
              <w:t>Vitaljina</w:t>
            </w:r>
            <w:proofErr w:type="spellEnd"/>
            <w:r w:rsidRPr="0033544E">
              <w:rPr>
                <w:rFonts w:ascii="Arial" w:hAnsi="Arial" w:cs="Arial"/>
                <w:sz w:val="18"/>
                <w:szCs w:val="18"/>
              </w:rPr>
              <w:t xml:space="preserve"> 1; </w:t>
            </w:r>
            <w:proofErr w:type="spellStart"/>
            <w:r w:rsidRPr="0033544E">
              <w:rPr>
                <w:rFonts w:ascii="Arial" w:hAnsi="Arial" w:cs="Arial"/>
                <w:sz w:val="18"/>
                <w:szCs w:val="18"/>
              </w:rPr>
              <w:t>Gabrili</w:t>
            </w:r>
            <w:proofErr w:type="spellEnd"/>
            <w:r w:rsidRPr="0033544E">
              <w:rPr>
                <w:rFonts w:ascii="Arial" w:hAnsi="Arial" w:cs="Arial"/>
                <w:sz w:val="18"/>
                <w:szCs w:val="18"/>
              </w:rPr>
              <w:t xml:space="preserve"> 2; Gruda 1 i </w:t>
            </w:r>
            <w:proofErr w:type="spellStart"/>
            <w:r w:rsidRPr="0033544E">
              <w:rPr>
                <w:rFonts w:ascii="Arial" w:hAnsi="Arial" w:cs="Arial"/>
                <w:sz w:val="18"/>
                <w:szCs w:val="18"/>
              </w:rPr>
              <w:t>Močići</w:t>
            </w:r>
            <w:proofErr w:type="spellEnd"/>
            <w:r w:rsidRPr="0033544E">
              <w:rPr>
                <w:rFonts w:ascii="Arial" w:hAnsi="Arial" w:cs="Arial"/>
                <w:sz w:val="18"/>
                <w:szCs w:val="18"/>
              </w:rPr>
              <w:t xml:space="preserve"> 1 )</w:t>
            </w:r>
          </w:p>
        </w:tc>
      </w:tr>
    </w:tbl>
    <w:p w14:paraId="075B32C2" w14:textId="77777777" w:rsidR="005A1E11" w:rsidRPr="00F72520" w:rsidRDefault="005A1E11" w:rsidP="005A1E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02218009" w14:textId="06A16EDB" w:rsidR="005A1E11" w:rsidRPr="004518F6" w:rsidRDefault="00245DB6" w:rsidP="00F72520">
      <w:pPr>
        <w:autoSpaceDE w:val="0"/>
        <w:autoSpaceDN w:val="0"/>
        <w:adjustRightInd w:val="0"/>
        <w:ind w:left="567"/>
        <w:rPr>
          <w:rFonts w:ascii="Arial" w:eastAsia="Calibri" w:hAnsi="Arial" w:cs="Arial"/>
        </w:rPr>
      </w:pPr>
      <w:r w:rsidRPr="00F72520">
        <w:rPr>
          <w:rFonts w:ascii="Arial" w:eastAsia="Calibri" w:hAnsi="Arial" w:cs="Arial"/>
          <w:sz w:val="18"/>
          <w:szCs w:val="18"/>
        </w:rPr>
        <w:t>U službenom glasniku Općine Konavle 4/2020 objavljena je odluka načelnika od 11.svibnja 2020. o obustavi dodjele jednokratnih novčanih potpora za rješavanje stambenog pitanja, a u službenom glasniku Općine Konavle 5/2020 objavljena je izmjena programa demografskih i socijalno-zdravstvenih potreba u 2020. (odluka općinskog vijeća 8.6.2020.) na način da se briše točka programa kojom se uređuje dodjela potpora za rješavanje stambenog pitanja zbog nedostatka proračunskih sredstava uzrokovanih pandemijom bolesti COVID 19. U programu demografskih i socijalno zdravstvenih potreba za 2021-2022., nije predviđena ova mjera zbog manjka proračunskih sredstava. U programu demografskih i socijalno zdravstvenih potreba za 202</w:t>
      </w:r>
      <w:r w:rsidR="004518F6" w:rsidRPr="00F72520">
        <w:rPr>
          <w:rFonts w:ascii="Arial" w:eastAsia="Calibri" w:hAnsi="Arial" w:cs="Arial"/>
          <w:sz w:val="18"/>
          <w:szCs w:val="18"/>
        </w:rPr>
        <w:t>5</w:t>
      </w:r>
      <w:r w:rsidRPr="00F72520">
        <w:rPr>
          <w:rFonts w:ascii="Arial" w:eastAsia="Calibri" w:hAnsi="Arial" w:cs="Arial"/>
          <w:sz w:val="18"/>
          <w:szCs w:val="18"/>
        </w:rPr>
        <w:t>., također nije predviđena ova mjera.</w:t>
      </w:r>
      <w:bookmarkEnd w:id="304"/>
      <w:r w:rsidR="005A1E11" w:rsidRPr="004518F6">
        <w:rPr>
          <w:rFonts w:ascii="Arial" w:eastAsia="Calibri" w:hAnsi="Arial" w:cs="Arial"/>
        </w:rPr>
        <w:br w:type="page"/>
      </w:r>
    </w:p>
    <w:p w14:paraId="78910B68" w14:textId="77777777" w:rsidR="00245DB6" w:rsidRPr="001E1E6B" w:rsidRDefault="00245DB6" w:rsidP="00245DB6">
      <w:pPr>
        <w:pStyle w:val="Naslov3"/>
        <w:rPr>
          <w:rFonts w:eastAsia="Calibri"/>
        </w:rPr>
      </w:pPr>
      <w:bookmarkStart w:id="305" w:name="_Toc146005859"/>
      <w:bookmarkStart w:id="306" w:name="_Toc152222826"/>
      <w:bookmarkStart w:id="307" w:name="_Hlk144806393"/>
      <w:bookmarkStart w:id="308" w:name="_Toc215812594"/>
      <w:r w:rsidRPr="001E1E6B">
        <w:rPr>
          <w:rFonts w:eastAsia="Calibri"/>
        </w:rPr>
        <w:lastRenderedPageBreak/>
        <w:t>Program (2041): Program socijalne pomoći</w:t>
      </w:r>
      <w:bookmarkEnd w:id="305"/>
      <w:bookmarkEnd w:id="306"/>
      <w:bookmarkEnd w:id="308"/>
      <w:r w:rsidRPr="001E1E6B">
        <w:rPr>
          <w:rFonts w:eastAsia="Calibri"/>
        </w:rPr>
        <w:t xml:space="preserve"> </w:t>
      </w:r>
    </w:p>
    <w:p w14:paraId="31327A78" w14:textId="77777777" w:rsidR="00245DB6" w:rsidRPr="001E1E6B" w:rsidRDefault="00245DB6" w:rsidP="005A1E11">
      <w:pPr>
        <w:rPr>
          <w:rFonts w:ascii="Arial" w:hAnsi="Arial" w:cs="Arial"/>
        </w:rPr>
      </w:pPr>
    </w:p>
    <w:tbl>
      <w:tblPr>
        <w:tblW w:w="14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31"/>
      </w:tblGrid>
      <w:tr w:rsidR="001E1E6B" w:rsidRPr="001E1E6B" w14:paraId="66994021"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3856FB0" w14:textId="25EC0DDF" w:rsidR="001E1E6B" w:rsidRPr="001E1E6B" w:rsidRDefault="001E1E6B" w:rsidP="001E1E6B">
            <w:pPr>
              <w:rPr>
                <w:rFonts w:ascii="Arial" w:eastAsia="Calibri" w:hAnsi="Arial" w:cs="Arial"/>
              </w:rPr>
            </w:pPr>
            <w:r w:rsidRPr="001E1E6B">
              <w:rPr>
                <w:rFonts w:ascii="Arial" w:eastAsia="Calibri" w:hAnsi="Arial" w:cs="Arial"/>
              </w:rPr>
              <w:t>OPIS PROGRAMA:</w:t>
            </w:r>
          </w:p>
        </w:tc>
        <w:tc>
          <w:tcPr>
            <w:tcW w:w="12731" w:type="dxa"/>
            <w:tcBorders>
              <w:top w:val="dotted" w:sz="4" w:space="0" w:color="auto"/>
              <w:left w:val="dotted" w:sz="4" w:space="0" w:color="auto"/>
              <w:bottom w:val="dotted" w:sz="4" w:space="0" w:color="auto"/>
              <w:right w:val="dotted" w:sz="4" w:space="0" w:color="auto"/>
            </w:tcBorders>
            <w:hideMark/>
          </w:tcPr>
          <w:p w14:paraId="1451B06B" w14:textId="77777777" w:rsidR="001E1E6B" w:rsidRPr="001E1E6B" w:rsidRDefault="001E1E6B" w:rsidP="001E1E6B">
            <w:pPr>
              <w:rPr>
                <w:rFonts w:ascii="Arial" w:eastAsia="Calibri" w:hAnsi="Arial" w:cs="Arial"/>
              </w:rPr>
            </w:pPr>
            <w:r w:rsidRPr="001E1E6B">
              <w:rPr>
                <w:rFonts w:ascii="Arial" w:eastAsia="Calibri" w:hAnsi="Arial" w:cs="Arial"/>
              </w:rPr>
              <w:t>Socijalni program namijenjen je svim stanovnicima Općine kojima je u danom trenutku potrebna dodatna socijalna skrb, posebno djeci, mladima i starijim osobama.</w:t>
            </w:r>
          </w:p>
          <w:p w14:paraId="1CE9B916" w14:textId="77777777" w:rsidR="001E1E6B" w:rsidRPr="001E1E6B" w:rsidRDefault="001E1E6B" w:rsidP="001E1E6B">
            <w:pPr>
              <w:rPr>
                <w:rFonts w:ascii="Arial" w:eastAsia="Calibri" w:hAnsi="Arial" w:cs="Arial"/>
              </w:rPr>
            </w:pPr>
            <w:r w:rsidRPr="001E1E6B">
              <w:rPr>
                <w:rFonts w:ascii="Arial" w:eastAsia="Calibri" w:hAnsi="Arial" w:cs="Arial"/>
              </w:rPr>
              <w:t>Povećanjem osnovnih životnih uvjeta socijalno ugroženih obitelji i domaćinstava postiže se veće zadovoljstvo cjelokupnog stanovništva i smanjuje broj društveno neprihvatljivog ponašanja.</w:t>
            </w:r>
          </w:p>
          <w:p w14:paraId="1BC4C3D3" w14:textId="4D6E4E05" w:rsidR="001E1E6B" w:rsidRPr="001E1E6B" w:rsidRDefault="001E1E6B" w:rsidP="001E1E6B">
            <w:pPr>
              <w:rPr>
                <w:rFonts w:ascii="Arial" w:eastAsia="Calibri" w:hAnsi="Arial" w:cs="Arial"/>
              </w:rPr>
            </w:pPr>
            <w:r w:rsidRPr="001E1E6B">
              <w:rPr>
                <w:rFonts w:ascii="Arial" w:eastAsia="Calibri" w:hAnsi="Arial" w:cs="Arial"/>
              </w:rPr>
              <w:t>Program se provodi s ciljem osiguravanja socijalne pomoći i usluga socijalne skrbi za socijalno najugroženije i najranjivije skupine građana. Radi se o stanovnicima koji ostvaruju pravo na pomoći jer udovoljavaju uvjetima iz Programa socijalno zdravstvenih potreba. Programom su obuhvaćene i pojedine kategorije kronično ili teže bolesnih osoba, osobe s invaliditetom, stradalnici iz rata, umirovljenici. U okviru programa osiguravaju se materijalni i financijski uvjeti za rad ustanove kojoj je osnivač Općina, kao i drugih udruga koje se bave zaštitom, pružanjem pomoći i podrške socijalno najugroženijim skupinama građana i ostalim građanima kojima je potrebna pomoć za prevladavanje posebnih teškoća ili problema. Zakonska je obveza provoditi nadzor nad provedbom programa i projekata koji se financiraju iz općinskog proračuna.</w:t>
            </w:r>
          </w:p>
        </w:tc>
      </w:tr>
      <w:tr w:rsidR="001E1E6B" w:rsidRPr="001E1E6B" w14:paraId="6603FF7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203E20F6" w14:textId="5F6B63CF" w:rsidR="001E1E6B" w:rsidRPr="001E1E6B" w:rsidRDefault="001E1E6B" w:rsidP="001E1E6B">
            <w:pPr>
              <w:rPr>
                <w:rFonts w:ascii="Arial" w:eastAsia="Calibri" w:hAnsi="Arial" w:cs="Arial"/>
                <w:sz w:val="14"/>
                <w:szCs w:val="14"/>
              </w:rPr>
            </w:pPr>
            <w:r w:rsidRPr="001E1E6B">
              <w:rPr>
                <w:rFonts w:ascii="Arial" w:eastAsia="Calibri" w:hAnsi="Arial" w:cs="Arial"/>
                <w:sz w:val="14"/>
                <w:szCs w:val="14"/>
              </w:rPr>
              <w:t>ZAKONSKE I DRUGE PRAVNE OSNOVE PROGRAMA:</w:t>
            </w:r>
          </w:p>
        </w:tc>
        <w:tc>
          <w:tcPr>
            <w:tcW w:w="12731" w:type="dxa"/>
            <w:tcBorders>
              <w:top w:val="dotted" w:sz="4" w:space="0" w:color="auto"/>
              <w:left w:val="dotted" w:sz="4" w:space="0" w:color="auto"/>
              <w:bottom w:val="dotted" w:sz="4" w:space="0" w:color="auto"/>
              <w:right w:val="dotted" w:sz="4" w:space="0" w:color="auto"/>
            </w:tcBorders>
            <w:hideMark/>
          </w:tcPr>
          <w:p w14:paraId="0A833139" w14:textId="268629F9" w:rsidR="001E1E6B" w:rsidRPr="001E1E6B" w:rsidRDefault="001E1E6B" w:rsidP="001E1E6B">
            <w:pPr>
              <w:autoSpaceDE w:val="0"/>
              <w:autoSpaceDN w:val="0"/>
              <w:adjustRightInd w:val="0"/>
              <w:rPr>
                <w:rFonts w:ascii="Arial" w:hAnsi="Arial" w:cs="Arial"/>
              </w:rPr>
            </w:pPr>
            <w:r w:rsidRPr="001E1E6B">
              <w:rPr>
                <w:rFonts w:ascii="Arial" w:hAnsi="Arial" w:cs="Arial"/>
              </w:rPr>
              <w:t>Zakon o lokalnoj i područnoj (regionalnoj) samoupravi (NN 33/01,60/01,129/05, 109/07,125/08, 36/09, 150/11, 144/12, 19/13, 137/15, 123/17, 98/19, 144/20), Zakon o socijalnoj skrbi (NN 18/22, 46/22, 119/22, 71/23, 156/23</w:t>
            </w:r>
            <w:r w:rsidR="00793BAE">
              <w:rPr>
                <w:rFonts w:ascii="Arial" w:hAnsi="Arial" w:cs="Arial"/>
              </w:rPr>
              <w:t>, 61/25</w:t>
            </w:r>
            <w:r w:rsidRPr="001E1E6B">
              <w:rPr>
                <w:rFonts w:ascii="Arial" w:hAnsi="Arial" w:cs="Arial"/>
              </w:rPr>
              <w:t>), Statut Općine i drugi akti</w:t>
            </w:r>
          </w:p>
        </w:tc>
      </w:tr>
      <w:tr w:rsidR="001E1E6B" w:rsidRPr="001E1E6B" w14:paraId="2E1437B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26D6FEC" w14:textId="1B339CA3" w:rsidR="001E1E6B" w:rsidRPr="001E1E6B" w:rsidRDefault="001E1E6B" w:rsidP="001E1E6B">
            <w:pPr>
              <w:rPr>
                <w:rFonts w:ascii="Arial" w:eastAsia="Calibri" w:hAnsi="Arial" w:cs="Arial"/>
              </w:rPr>
            </w:pPr>
            <w:r w:rsidRPr="001E1E6B">
              <w:rPr>
                <w:rFonts w:ascii="Arial" w:eastAsia="Calibri" w:hAnsi="Arial" w:cs="Arial"/>
              </w:rPr>
              <w:t>OPĆI CILJ:</w:t>
            </w:r>
          </w:p>
        </w:tc>
        <w:tc>
          <w:tcPr>
            <w:tcW w:w="12731" w:type="dxa"/>
            <w:tcBorders>
              <w:top w:val="dotted" w:sz="4" w:space="0" w:color="auto"/>
              <w:left w:val="dotted" w:sz="4" w:space="0" w:color="auto"/>
              <w:bottom w:val="dotted" w:sz="4" w:space="0" w:color="auto"/>
              <w:right w:val="dotted" w:sz="4" w:space="0" w:color="auto"/>
            </w:tcBorders>
          </w:tcPr>
          <w:p w14:paraId="56151CF4"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Cilj: Povećanje osnovnih životnih uvjeta socijalno ugroženim obiteljima i kućanstvima</w:t>
            </w:r>
          </w:p>
          <w:p w14:paraId="03049163" w14:textId="77777777" w:rsidR="001E1E6B" w:rsidRPr="001E1E6B" w:rsidRDefault="001E1E6B" w:rsidP="001E1E6B">
            <w:pPr>
              <w:autoSpaceDE w:val="0"/>
              <w:autoSpaceDN w:val="0"/>
              <w:adjustRightInd w:val="0"/>
              <w:rPr>
                <w:rFonts w:ascii="Arial" w:hAnsi="Arial" w:cs="Arial"/>
              </w:rPr>
            </w:pPr>
          </w:p>
          <w:p w14:paraId="614A4726"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Svrha ovog programa je osigurati stanovnicima općine viši standard socijalne zaštite od onog koji svojim programima osigurava država.</w:t>
            </w:r>
          </w:p>
          <w:p w14:paraId="31F20E1D" w14:textId="799861E2" w:rsidR="001E1E6B" w:rsidRPr="001E1E6B" w:rsidRDefault="001E1E6B" w:rsidP="001E1E6B">
            <w:pPr>
              <w:autoSpaceDE w:val="0"/>
              <w:autoSpaceDN w:val="0"/>
              <w:adjustRightInd w:val="0"/>
              <w:rPr>
                <w:rFonts w:ascii="Arial" w:hAnsi="Arial" w:cs="Arial"/>
              </w:rPr>
            </w:pPr>
            <w:r w:rsidRPr="001E1E6B">
              <w:rPr>
                <w:rFonts w:ascii="Arial" w:hAnsi="Arial" w:cs="Arial"/>
              </w:rPr>
              <w:t>Unapređenje kvalitete života pojedinaca i obitelji, pomoć ugroženim kategorijama stanovništva.</w:t>
            </w:r>
          </w:p>
        </w:tc>
      </w:tr>
      <w:tr w:rsidR="001E1E6B" w:rsidRPr="001E1E6B" w14:paraId="5075DB52"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60BED11F" w14:textId="4537E965" w:rsidR="001E1E6B" w:rsidRPr="001E1E6B" w:rsidRDefault="001E1E6B" w:rsidP="001E1E6B">
            <w:pPr>
              <w:rPr>
                <w:rFonts w:ascii="Arial" w:eastAsia="Calibri" w:hAnsi="Arial" w:cs="Arial"/>
              </w:rPr>
            </w:pPr>
            <w:r w:rsidRPr="001E1E6B">
              <w:rPr>
                <w:rFonts w:ascii="Arial" w:eastAsia="Calibri" w:hAnsi="Arial" w:cs="Arial"/>
              </w:rPr>
              <w:t>POSEBNI CILJEVI:</w:t>
            </w:r>
          </w:p>
        </w:tc>
        <w:tc>
          <w:tcPr>
            <w:tcW w:w="12731" w:type="dxa"/>
            <w:tcBorders>
              <w:top w:val="dotted" w:sz="4" w:space="0" w:color="auto"/>
              <w:left w:val="dotted" w:sz="4" w:space="0" w:color="auto"/>
              <w:bottom w:val="dotted" w:sz="4" w:space="0" w:color="auto"/>
              <w:right w:val="dotted" w:sz="4" w:space="0" w:color="auto"/>
            </w:tcBorders>
            <w:vAlign w:val="bottom"/>
          </w:tcPr>
          <w:p w14:paraId="14B837E6" w14:textId="77777777" w:rsidR="001E1E6B" w:rsidRPr="001E1E6B" w:rsidRDefault="001E1E6B" w:rsidP="001E1E6B">
            <w:pPr>
              <w:rPr>
                <w:rFonts w:ascii="Arial" w:eastAsia="Calibri" w:hAnsi="Arial" w:cs="Arial"/>
              </w:rPr>
            </w:pPr>
            <w:r w:rsidRPr="001E1E6B">
              <w:rPr>
                <w:rFonts w:ascii="Arial" w:eastAsia="Calibri" w:hAnsi="Arial" w:cs="Arial"/>
              </w:rPr>
              <w:t>Ublažavanje poteškoća u rješavanju svakodnevnih osnovnih i ostalih životnih potreba.</w:t>
            </w:r>
          </w:p>
          <w:p w14:paraId="7A452235" w14:textId="77777777" w:rsidR="001E1E6B" w:rsidRPr="001E1E6B" w:rsidRDefault="001E1E6B" w:rsidP="001E1E6B">
            <w:pPr>
              <w:rPr>
                <w:rFonts w:ascii="Arial" w:eastAsia="Calibri" w:hAnsi="Arial" w:cs="Arial"/>
              </w:rPr>
            </w:pPr>
            <w:r w:rsidRPr="001E1E6B">
              <w:rPr>
                <w:rFonts w:ascii="Arial" w:eastAsia="Calibri" w:hAnsi="Arial" w:cs="Arial"/>
              </w:rPr>
              <w:t>Programom se pomaže ostvariti kvalitetniji život socijalno ugroženim kategorijama stanovništva (osiguranje pomoći kako bi korisnici mogli ostvariti osnovne životne potrebe, pomoć slabima, nemoćnima i invalidima kako bi kroz udruge riješili zajednički, jedinstveni cilj, ostvarili višu razinu socijalno zdravstvenih usluga za domicilno stanovništvo) i posebnih ciljeva (očuvanje zdravlja djece i ostalih, briga za bolesne stanovnike).</w:t>
            </w:r>
          </w:p>
          <w:p w14:paraId="136979E4" w14:textId="493E392C" w:rsidR="001E1E6B" w:rsidRPr="001E1E6B" w:rsidRDefault="001E1E6B" w:rsidP="001E1E6B">
            <w:pPr>
              <w:autoSpaceDE w:val="0"/>
              <w:autoSpaceDN w:val="0"/>
              <w:adjustRightInd w:val="0"/>
              <w:rPr>
                <w:rFonts w:ascii="Arial" w:hAnsi="Arial" w:cs="Arial"/>
              </w:rPr>
            </w:pPr>
            <w:r w:rsidRPr="001E1E6B">
              <w:rPr>
                <w:rFonts w:ascii="Arial" w:eastAsia="Calibri" w:hAnsi="Arial" w:cs="Arial"/>
              </w:rPr>
              <w:t>Isplaćenim novčanim sredstvima, sukladno Zakonu i Programu socijalno zdravstvenih potreba, pomoći stanovništvu koji ostvaruju pravo na ove pomoći, ublažiti socijalne nejednakosti.</w:t>
            </w:r>
          </w:p>
        </w:tc>
      </w:tr>
    </w:tbl>
    <w:p w14:paraId="3992A293" w14:textId="77777777" w:rsidR="001D1946" w:rsidRPr="001E1E6B" w:rsidRDefault="001D1946" w:rsidP="001D1946">
      <w:pPr>
        <w:tabs>
          <w:tab w:val="left" w:pos="709"/>
        </w:tabs>
        <w:ind w:left="567"/>
        <w:rPr>
          <w:rFonts w:ascii="Arial" w:eastAsia="Calibri" w:hAnsi="Arial" w:cs="Arial"/>
          <w:sz w:val="18"/>
          <w:szCs w:val="18"/>
        </w:rPr>
      </w:pPr>
    </w:p>
    <w:p w14:paraId="1B52D680" w14:textId="77777777" w:rsidR="00795AD0" w:rsidRPr="001E1E6B" w:rsidRDefault="00795AD0" w:rsidP="005A1E11">
      <w:pPr>
        <w:rPr>
          <w:rFonts w:ascii="Arial" w:eastAsia="Calibri" w:hAnsi="Arial" w:cs="Arial"/>
          <w:sz w:val="14"/>
        </w:rPr>
      </w:pPr>
    </w:p>
    <w:p w14:paraId="0409B4CB" w14:textId="77777777" w:rsidR="00795AD0" w:rsidRPr="001E1E6B"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1E1E6B">
        <w:rPr>
          <w:rFonts w:ascii="Arial" w:eastAsia="Calibri" w:hAnsi="Arial" w:cs="Arial"/>
          <w:b/>
        </w:rPr>
        <w:t>Procjena i ishodište potrebnih sredstava za aktivnosti unutar programa</w:t>
      </w:r>
    </w:p>
    <w:p w14:paraId="662712D0" w14:textId="77777777" w:rsidR="00795AD0" w:rsidRPr="001E1E6B" w:rsidRDefault="00795AD0" w:rsidP="005A1E11">
      <w:pPr>
        <w:rPr>
          <w:rFonts w:ascii="Arial" w:eastAsia="Calibri" w:hAnsi="Arial" w:cs="Arial"/>
          <w:sz w:val="14"/>
        </w:rPr>
      </w:pPr>
    </w:p>
    <w:p w14:paraId="3BC06C86" w14:textId="6E43ED6C" w:rsidR="005A1E11" w:rsidRPr="001E1E6B"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954530C" w14:textId="77777777" w:rsidR="00795AD0" w:rsidRPr="001E1E6B" w:rsidRDefault="00795AD0" w:rsidP="005A1E11">
      <w:pPr>
        <w:rPr>
          <w:rFonts w:ascii="Arial" w:eastAsia="Calibri" w:hAnsi="Arial" w:cs="Arial"/>
        </w:rPr>
      </w:pPr>
    </w:p>
    <w:bookmarkEnd w:id="307"/>
    <w:p w14:paraId="73161AAB" w14:textId="56A48BA7" w:rsidR="00DD7E12" w:rsidRPr="00B64BEA" w:rsidRDefault="00DD7E12" w:rsidP="00DD7E12">
      <w:pPr>
        <w:rPr>
          <w:rFonts w:ascii="Arial" w:eastAsia="Calibri" w:hAnsi="Arial" w:cs="Arial"/>
          <w:sz w:val="18"/>
          <w:szCs w:val="18"/>
        </w:rPr>
      </w:pPr>
    </w:p>
    <w:p w14:paraId="44153270" w14:textId="545D1351" w:rsidR="00DD7E12" w:rsidRPr="00F30046" w:rsidRDefault="00DD7E12" w:rsidP="00DD7E12">
      <w:pPr>
        <w:tabs>
          <w:tab w:val="left" w:pos="709"/>
        </w:tabs>
        <w:ind w:left="567"/>
        <w:rPr>
          <w:rFonts w:ascii="Arial" w:eastAsia="Calibri" w:hAnsi="Arial" w:cs="Arial"/>
          <w:sz w:val="18"/>
          <w:szCs w:val="18"/>
        </w:rPr>
      </w:pPr>
    </w:p>
    <w:p w14:paraId="6497B15E" w14:textId="77777777" w:rsidR="00E722A5" w:rsidRPr="00F30046" w:rsidRDefault="00E722A5" w:rsidP="00DD7E12">
      <w:pPr>
        <w:tabs>
          <w:tab w:val="left" w:pos="709"/>
        </w:tabs>
        <w:ind w:left="567"/>
        <w:rPr>
          <w:rFonts w:ascii="Arial" w:eastAsia="Calibri" w:hAnsi="Arial" w:cs="Arial"/>
          <w:sz w:val="18"/>
          <w:szCs w:val="18"/>
        </w:rPr>
      </w:pPr>
    </w:p>
    <w:p w14:paraId="2C013648" w14:textId="77777777" w:rsidR="00E722A5" w:rsidRPr="00F30046" w:rsidRDefault="00E722A5" w:rsidP="00DD7E12">
      <w:pPr>
        <w:tabs>
          <w:tab w:val="left" w:pos="709"/>
        </w:tabs>
        <w:ind w:left="567"/>
        <w:rPr>
          <w:rFonts w:ascii="Arial" w:eastAsia="Calibri" w:hAnsi="Arial" w:cs="Arial"/>
          <w:sz w:val="18"/>
          <w:szCs w:val="18"/>
        </w:rPr>
      </w:pPr>
    </w:p>
    <w:p w14:paraId="30316C4B" w14:textId="4C612A73" w:rsidR="00E722A5" w:rsidRPr="00F30046" w:rsidRDefault="00707EE1" w:rsidP="00707EE1">
      <w:pPr>
        <w:tabs>
          <w:tab w:val="left" w:pos="709"/>
        </w:tabs>
        <w:rPr>
          <w:rFonts w:ascii="Arial" w:eastAsia="Calibri" w:hAnsi="Arial" w:cs="Arial"/>
          <w:sz w:val="18"/>
          <w:szCs w:val="18"/>
        </w:rPr>
      </w:pPr>
      <w:r w:rsidRPr="00707EE1">
        <w:rPr>
          <w:rFonts w:eastAsia="Calibri"/>
          <w:noProof/>
        </w:rPr>
        <w:lastRenderedPageBreak/>
        <w:drawing>
          <wp:inline distT="0" distB="0" distL="0" distR="0" wp14:anchorId="76BA016C" wp14:editId="0AD98CB2">
            <wp:extent cx="9251950" cy="5646420"/>
            <wp:effectExtent l="0" t="0" r="6350" b="0"/>
            <wp:docPr id="1728250981"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0" cy="5646420"/>
                    </a:xfrm>
                    <a:prstGeom prst="rect">
                      <a:avLst/>
                    </a:prstGeom>
                    <a:noFill/>
                    <a:ln>
                      <a:noFill/>
                    </a:ln>
                  </pic:spPr>
                </pic:pic>
              </a:graphicData>
            </a:graphic>
          </wp:inline>
        </w:drawing>
      </w:r>
    </w:p>
    <w:p w14:paraId="6C8DD2A1" w14:textId="77777777" w:rsidR="00E722A5" w:rsidRPr="00F30046" w:rsidRDefault="00E722A5" w:rsidP="00DD7E12">
      <w:pPr>
        <w:tabs>
          <w:tab w:val="left" w:pos="709"/>
        </w:tabs>
        <w:ind w:left="567"/>
        <w:rPr>
          <w:rFonts w:ascii="Arial" w:eastAsia="Calibri" w:hAnsi="Arial" w:cs="Arial"/>
          <w:sz w:val="18"/>
          <w:szCs w:val="18"/>
        </w:rPr>
      </w:pPr>
    </w:p>
    <w:p w14:paraId="1571F4F3" w14:textId="77777777" w:rsidR="00E722A5" w:rsidRPr="00F30046" w:rsidRDefault="00E722A5" w:rsidP="00DD7E12">
      <w:pPr>
        <w:tabs>
          <w:tab w:val="left" w:pos="709"/>
        </w:tabs>
        <w:ind w:left="567"/>
        <w:rPr>
          <w:rFonts w:ascii="Arial" w:eastAsia="Calibri" w:hAnsi="Arial" w:cs="Arial"/>
          <w:sz w:val="18"/>
          <w:szCs w:val="18"/>
        </w:rPr>
      </w:pPr>
    </w:p>
    <w:p w14:paraId="4CDFD8C6" w14:textId="42807032" w:rsidR="00E722A5" w:rsidRPr="00AF4584" w:rsidRDefault="00E722A5" w:rsidP="00DD7E12">
      <w:pPr>
        <w:tabs>
          <w:tab w:val="left" w:pos="709"/>
        </w:tabs>
        <w:ind w:left="567"/>
        <w:rPr>
          <w:rFonts w:ascii="Arial" w:eastAsia="Calibri" w:hAnsi="Arial" w:cs="Arial"/>
          <w:color w:val="FF0000"/>
          <w:sz w:val="18"/>
          <w:szCs w:val="18"/>
        </w:rPr>
      </w:pPr>
    </w:p>
    <w:p w14:paraId="79867F1A" w14:textId="2498E1E0" w:rsidR="00E722A5" w:rsidRPr="00E45082" w:rsidRDefault="00707EE1" w:rsidP="00DD7E12">
      <w:pPr>
        <w:rPr>
          <w:rFonts w:ascii="Arial" w:eastAsia="Calibri" w:hAnsi="Arial" w:cs="Arial"/>
          <w:sz w:val="18"/>
          <w:szCs w:val="18"/>
        </w:rPr>
      </w:pPr>
      <w:r w:rsidRPr="00707EE1">
        <w:rPr>
          <w:rFonts w:eastAsia="Calibri"/>
          <w:noProof/>
        </w:rPr>
        <w:lastRenderedPageBreak/>
        <w:drawing>
          <wp:inline distT="0" distB="0" distL="0" distR="0" wp14:anchorId="2A5926AD" wp14:editId="5F28E2A5">
            <wp:extent cx="9251950" cy="1459230"/>
            <wp:effectExtent l="0" t="0" r="6350" b="7620"/>
            <wp:docPr id="286855184"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51950" cy="1459230"/>
                    </a:xfrm>
                    <a:prstGeom prst="rect">
                      <a:avLst/>
                    </a:prstGeom>
                    <a:noFill/>
                    <a:ln>
                      <a:noFill/>
                    </a:ln>
                  </pic:spPr>
                </pic:pic>
              </a:graphicData>
            </a:graphic>
          </wp:inline>
        </w:drawing>
      </w:r>
    </w:p>
    <w:p w14:paraId="74BAB337" w14:textId="3209FBFF" w:rsidR="005A1E11" w:rsidRPr="00E45082" w:rsidRDefault="005A1E11">
      <w:pPr>
        <w:numPr>
          <w:ilvl w:val="0"/>
          <w:numId w:val="2"/>
        </w:numPr>
        <w:tabs>
          <w:tab w:val="left" w:pos="709"/>
        </w:tabs>
        <w:ind w:left="567" w:hanging="567"/>
        <w:rPr>
          <w:rFonts w:ascii="Arial" w:eastAsia="Calibri" w:hAnsi="Arial" w:cs="Arial"/>
          <w:sz w:val="18"/>
          <w:szCs w:val="18"/>
        </w:rPr>
      </w:pPr>
      <w:r w:rsidRPr="00E45082">
        <w:rPr>
          <w:rFonts w:ascii="Arial" w:eastAsia="Calibri" w:hAnsi="Arial" w:cs="Arial"/>
          <w:sz w:val="18"/>
          <w:szCs w:val="18"/>
        </w:rPr>
        <w:t xml:space="preserve">U razdoblju 2019. program 2041. se razdvojio na dva dijela, odnosno na 2040. program demografskih mjera i 2041. program socijalne pomoći. Zbog navedenog razloga u slijedećem proračunskom razdoblju su i izvršenja prethodnih godina podijeljena kroz ove dvije aktivnosti. U okviru novoimenovanih aktivnosti, radi kontinuiteta, prikazuju se izvršenja istovrsnih rashoda, odnosno izvršenja iz prethodnih godina, iako su ranije bila iskazana kroz aktivnosti drugačijeg naziva. </w:t>
      </w:r>
    </w:p>
    <w:p w14:paraId="3F6EE46D" w14:textId="77777777" w:rsidR="001D1946" w:rsidRPr="00E45082" w:rsidRDefault="001D1946" w:rsidP="001D1946">
      <w:pPr>
        <w:shd w:val="clear" w:color="auto" w:fill="FFFFFF"/>
        <w:jc w:val="right"/>
        <w:rPr>
          <w:rFonts w:ascii="Arial" w:hAnsi="Arial" w:cs="Arial"/>
        </w:rPr>
      </w:pPr>
      <w:bookmarkStart w:id="309" w:name="_Hlk144806699"/>
      <w:r w:rsidRPr="00E45082">
        <w:rPr>
          <w:rFonts w:ascii="Arial" w:hAnsi="Arial" w:cs="Arial"/>
          <w:b/>
        </w:rPr>
        <w:t>RAZLOG ODSTUPANJA OD PROŠLOGODIŠNJIH PROJEKCIJA</w:t>
      </w:r>
      <w:r w:rsidRPr="00E45082">
        <w:rPr>
          <w:rFonts w:ascii="Arial" w:hAnsi="Arial" w:cs="Arial"/>
        </w:rPr>
        <w:t xml:space="preserve">: </w:t>
      </w:r>
    </w:p>
    <w:p w14:paraId="1C3E1113" w14:textId="77777777" w:rsidR="001D1946" w:rsidRPr="00E45082" w:rsidRDefault="001D1946" w:rsidP="001D1946">
      <w:pPr>
        <w:shd w:val="clear" w:color="auto" w:fill="FFFFFF"/>
        <w:jc w:val="right"/>
        <w:rPr>
          <w:rFonts w:ascii="Arial" w:hAnsi="Arial" w:cs="Arial"/>
        </w:rPr>
      </w:pPr>
      <w:r w:rsidRPr="00E45082">
        <w:rPr>
          <w:rFonts w:ascii="Arial" w:hAnsi="Arial" w:cs="Arial"/>
        </w:rPr>
        <w:t>Po navedenom programu nije bilo značajnijih odstupanja.</w:t>
      </w:r>
    </w:p>
    <w:p w14:paraId="4E1AC63F" w14:textId="77777777" w:rsidR="001D1946" w:rsidRPr="00E45082" w:rsidRDefault="001D1946" w:rsidP="005A1E11">
      <w:pPr>
        <w:rPr>
          <w:rFonts w:ascii="Arial" w:eastAsia="Calibri" w:hAnsi="Arial" w:cs="Arial"/>
        </w:rPr>
      </w:pPr>
    </w:p>
    <w:bookmarkEnd w:id="309"/>
    <w:p w14:paraId="67692CFD" w14:textId="77777777" w:rsidR="00E45082" w:rsidRPr="00E45082" w:rsidRDefault="00E45082" w:rsidP="00E45082">
      <w:pPr>
        <w:rPr>
          <w:rFonts w:ascii="Arial" w:eastAsia="Calibri" w:hAnsi="Arial" w:cs="Arial"/>
          <w:i/>
        </w:rPr>
      </w:pPr>
      <w:r w:rsidRPr="00E45082">
        <w:rPr>
          <w:rFonts w:ascii="Arial" w:eastAsia="Calibri" w:hAnsi="Arial" w:cs="Arial"/>
          <w:b/>
        </w:rPr>
        <w:t>Ishodište i pokazatelji na kojima se zasnivaju izračuni i ocjene</w:t>
      </w:r>
      <w:r w:rsidRPr="00E45082">
        <w:rPr>
          <w:rFonts w:ascii="Arial" w:eastAsia="Calibri" w:hAnsi="Arial" w:cs="Arial"/>
        </w:rPr>
        <w:t xml:space="preserve"> </w:t>
      </w:r>
      <w:r w:rsidRPr="00E45082">
        <w:rPr>
          <w:rFonts w:ascii="Arial" w:eastAsia="Calibri" w:hAnsi="Arial" w:cs="Arial"/>
          <w:b/>
        </w:rPr>
        <w:t>potrebnih sredstava za provođenje programa:</w:t>
      </w:r>
      <w:r w:rsidRPr="00E4508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8EFDAB9" w14:textId="73166965" w:rsidR="00E45082" w:rsidRPr="00E45082" w:rsidRDefault="00E45082" w:rsidP="00E45082">
      <w:pPr>
        <w:shd w:val="clear" w:color="auto" w:fill="FFFFFF"/>
        <w:rPr>
          <w:rFonts w:ascii="Arial" w:eastAsia="Calibri" w:hAnsi="Arial" w:cs="Arial"/>
        </w:rPr>
      </w:pPr>
      <w:r w:rsidRPr="00E45082">
        <w:rPr>
          <w:rFonts w:ascii="Arial" w:eastAsia="Calibri" w:hAnsi="Arial" w:cs="Arial"/>
          <w:b/>
        </w:rPr>
        <w:t>Izvještaj o postignutim ciljevima i rezultatima programa temeljenim na pokazateljima uspješnosti u prethodnoj godini</w:t>
      </w:r>
      <w:r w:rsidRPr="00E45082">
        <w:rPr>
          <w:rFonts w:ascii="Arial" w:eastAsia="Calibri" w:hAnsi="Arial" w:cs="Arial"/>
        </w:rPr>
        <w:t>: Izvršenje 202</w:t>
      </w:r>
      <w:r w:rsidR="00707EE1">
        <w:rPr>
          <w:rFonts w:ascii="Arial" w:eastAsia="Calibri" w:hAnsi="Arial" w:cs="Arial"/>
        </w:rPr>
        <w:t>5</w:t>
      </w:r>
      <w:r w:rsidRPr="00E45082">
        <w:rPr>
          <w:rFonts w:ascii="Arial" w:eastAsia="Calibri" w:hAnsi="Arial" w:cs="Arial"/>
        </w:rPr>
        <w:t>. godine je u okviru očekivanih vrijednosti.</w:t>
      </w:r>
    </w:p>
    <w:p w14:paraId="58926C4C" w14:textId="5A528723" w:rsidR="005A1E11" w:rsidRPr="00E45082" w:rsidRDefault="005A1E11" w:rsidP="005A1E11">
      <w:pPr>
        <w:rPr>
          <w:rFonts w:ascii="Arial" w:eastAsia="Calibri" w:hAnsi="Arial" w:cs="Arial"/>
        </w:rPr>
      </w:pPr>
      <w:bookmarkStart w:id="310" w:name="_Hlk144806731"/>
      <w:r w:rsidRPr="00E45082">
        <w:rPr>
          <w:rFonts w:ascii="Arial" w:eastAsia="Calibri" w:hAnsi="Arial" w:cs="Arial"/>
        </w:rPr>
        <w:t xml:space="preserve">Ukupno planirana sredstva na razini programa 2041 iznose </w:t>
      </w:r>
      <w:r w:rsidR="00707EE1">
        <w:rPr>
          <w:rFonts w:ascii="Arial" w:eastAsia="Calibri" w:hAnsi="Arial" w:cs="Arial"/>
        </w:rPr>
        <w:t>546.500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za 202</w:t>
      </w:r>
      <w:r w:rsidR="00707EE1">
        <w:rPr>
          <w:rFonts w:ascii="Arial" w:eastAsia="Calibri" w:hAnsi="Arial" w:cs="Arial"/>
        </w:rPr>
        <w:t>6</w:t>
      </w:r>
      <w:r w:rsidR="001D1946" w:rsidRPr="00E45082">
        <w:rPr>
          <w:rFonts w:ascii="Arial" w:eastAsia="Calibri" w:hAnsi="Arial" w:cs="Arial"/>
        </w:rPr>
        <w:t xml:space="preserve">. godinu, </w:t>
      </w:r>
      <w:r w:rsidR="00707EE1">
        <w:rPr>
          <w:rFonts w:ascii="Arial" w:eastAsia="Calibri" w:hAnsi="Arial" w:cs="Arial"/>
        </w:rPr>
        <w:t>547.300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 xml:space="preserve">za </w:t>
      </w:r>
      <w:r w:rsidR="00707EE1">
        <w:rPr>
          <w:rFonts w:ascii="Arial" w:eastAsia="Calibri" w:hAnsi="Arial" w:cs="Arial"/>
        </w:rPr>
        <w:t xml:space="preserve">sljedeće dvije </w:t>
      </w:r>
      <w:r w:rsidR="001D1946" w:rsidRPr="00E45082">
        <w:rPr>
          <w:rFonts w:ascii="Arial" w:eastAsia="Calibri" w:hAnsi="Arial" w:cs="Arial"/>
        </w:rPr>
        <w:t>godin</w:t>
      </w:r>
      <w:r w:rsidR="00707EE1">
        <w:rPr>
          <w:rFonts w:ascii="Arial" w:eastAsia="Calibri" w:hAnsi="Arial" w:cs="Arial"/>
        </w:rPr>
        <w:t>e</w:t>
      </w:r>
      <w:r w:rsidRPr="00E45082">
        <w:rPr>
          <w:rFonts w:ascii="Arial" w:eastAsia="Calibri" w:hAnsi="Arial" w:cs="Arial"/>
        </w:rPr>
        <w:t xml:space="preserve">. </w:t>
      </w:r>
    </w:p>
    <w:p w14:paraId="045190E8" w14:textId="6D08E35B" w:rsidR="005A1E11" w:rsidRPr="00E45082" w:rsidRDefault="005A1E11" w:rsidP="005A1E11">
      <w:pPr>
        <w:spacing w:line="254" w:lineRule="auto"/>
        <w:rPr>
          <w:rFonts w:ascii="Arial" w:eastAsia="Calibri" w:hAnsi="Arial" w:cs="Arial"/>
        </w:rPr>
      </w:pPr>
    </w:p>
    <w:p w14:paraId="017B8581" w14:textId="77777777" w:rsidR="001D1946" w:rsidRPr="00E45082" w:rsidRDefault="001D1946">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45082">
        <w:rPr>
          <w:rFonts w:ascii="Arial" w:eastAsia="Calibri" w:hAnsi="Arial" w:cs="Arial"/>
          <w:b/>
        </w:rPr>
        <w:t>Obrazloženje aktivnosti / projekata i pokazatelji uspješnosti</w:t>
      </w:r>
    </w:p>
    <w:p w14:paraId="7ABD578A" w14:textId="77777777" w:rsidR="001D1946" w:rsidRPr="00E45082" w:rsidRDefault="001D1946" w:rsidP="001D1946">
      <w:pPr>
        <w:rPr>
          <w:rFonts w:ascii="Arial" w:eastAsia="Calibri" w:hAnsi="Arial" w:cs="Arial"/>
        </w:rPr>
      </w:pPr>
    </w:p>
    <w:p w14:paraId="4830B9F8" w14:textId="77777777" w:rsidR="005A1E11" w:rsidRPr="00E45082" w:rsidRDefault="005A1E11" w:rsidP="005A1E11">
      <w:pPr>
        <w:rPr>
          <w:rFonts w:ascii="Arial" w:eastAsia="Calibri" w:hAnsi="Arial" w:cs="Arial"/>
        </w:rPr>
      </w:pPr>
      <w:r w:rsidRPr="00E45082">
        <w:rPr>
          <w:rFonts w:ascii="Arial" w:eastAsia="Calibri" w:hAnsi="Arial" w:cs="Arial"/>
        </w:rPr>
        <w:t>Unutar programa izvode se slijedeće aktivnosti i projekti:</w:t>
      </w:r>
    </w:p>
    <w:p w14:paraId="105B46F3" w14:textId="77777777" w:rsidR="005A1E11" w:rsidRPr="00E45082" w:rsidRDefault="005A1E11" w:rsidP="005A1E11">
      <w:pPr>
        <w:autoSpaceDE w:val="0"/>
        <w:autoSpaceDN w:val="0"/>
        <w:adjustRightInd w:val="0"/>
        <w:rPr>
          <w:rFonts w:ascii="Arial" w:eastAsia="Calibri" w:hAnsi="Arial" w:cs="Arial"/>
        </w:rPr>
      </w:pPr>
    </w:p>
    <w:p w14:paraId="18BD8251" w14:textId="59381B07" w:rsidR="005A1E11" w:rsidRPr="00E45082" w:rsidRDefault="005A1E11" w:rsidP="005A1E11">
      <w:pPr>
        <w:autoSpaceDE w:val="0"/>
        <w:autoSpaceDN w:val="0"/>
        <w:adjustRightInd w:val="0"/>
        <w:rPr>
          <w:rFonts w:ascii="Arial" w:eastAsia="Calibri" w:hAnsi="Arial" w:cs="Arial"/>
        </w:rPr>
      </w:pPr>
      <w:bookmarkStart w:id="311" w:name="_Hlk144807128"/>
      <w:bookmarkEnd w:id="310"/>
      <w:r w:rsidRPr="00E45082">
        <w:rPr>
          <w:rFonts w:ascii="Arial" w:eastAsia="Calibri" w:hAnsi="Arial" w:cs="Arial"/>
          <w:b/>
        </w:rPr>
        <w:t xml:space="preserve">1. A204101: Pomoć za liječenje </w:t>
      </w:r>
      <w:r w:rsidRPr="00E45082">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707EE1">
        <w:rPr>
          <w:rFonts w:ascii="Arial" w:eastAsia="Calibri" w:hAnsi="Arial" w:cs="Arial"/>
        </w:rPr>
        <w:t>12.000</w:t>
      </w:r>
      <w:r w:rsidR="00326997" w:rsidRPr="00E45082">
        <w:rPr>
          <w:rFonts w:ascii="Arial" w:eastAsia="Calibri" w:hAnsi="Arial" w:cs="Arial"/>
        </w:rPr>
        <w:t xml:space="preserve"> </w:t>
      </w:r>
      <w:r w:rsidR="0066083A" w:rsidRPr="00E45082">
        <w:rPr>
          <w:rFonts w:ascii="Arial" w:eastAsia="Calibri" w:hAnsi="Arial" w:cs="Arial"/>
        </w:rPr>
        <w:t>€.</w:t>
      </w:r>
      <w:r w:rsidRPr="00E45082">
        <w:rPr>
          <w:rFonts w:ascii="Arial" w:eastAsia="Calibri" w:hAnsi="Arial" w:cs="Arial"/>
        </w:rPr>
        <w:t xml:space="preserve"> Rashodi se izvršavaju kao jednokratne novčane pomoći u skladu s odlukama načelnika za liječenje, te za nabavu medicinskih pomagala.</w:t>
      </w:r>
      <w:bookmarkStart w:id="312" w:name="_Hlk103252607"/>
    </w:p>
    <w:bookmarkEnd w:id="312"/>
    <w:p w14:paraId="6B3A3D2D" w14:textId="77777777" w:rsidR="00245DB6" w:rsidRPr="00E45082" w:rsidRDefault="00245DB6" w:rsidP="00245DB6">
      <w:pPr>
        <w:ind w:left="2832" w:firstLine="708"/>
        <w:rPr>
          <w:rFonts w:ascii="Arial" w:eastAsia="Calibri" w:hAnsi="Arial" w:cs="Arial"/>
          <w:i/>
        </w:rPr>
      </w:pPr>
      <w:r w:rsidRPr="00E45082">
        <w:rPr>
          <w:rFonts w:ascii="Arial" w:eastAsia="Calibri" w:hAnsi="Arial" w:cs="Arial"/>
          <w:i/>
        </w:rPr>
        <w:t>*Usporedba:</w:t>
      </w:r>
    </w:p>
    <w:tbl>
      <w:tblPr>
        <w:tblStyle w:val="Reetkatablice62"/>
        <w:tblW w:w="0" w:type="auto"/>
        <w:jc w:val="center"/>
        <w:tblLook w:val="04A0" w:firstRow="1" w:lastRow="0" w:firstColumn="1" w:lastColumn="0" w:noHBand="0" w:noVBand="1"/>
      </w:tblPr>
      <w:tblGrid>
        <w:gridCol w:w="1384"/>
        <w:gridCol w:w="939"/>
        <w:gridCol w:w="2409"/>
        <w:gridCol w:w="906"/>
        <w:gridCol w:w="1416"/>
        <w:gridCol w:w="1416"/>
      </w:tblGrid>
      <w:tr w:rsidR="00707EE1" w:rsidRPr="001C2029" w14:paraId="2A152769" w14:textId="77777777" w:rsidTr="00734187">
        <w:trPr>
          <w:jc w:val="center"/>
        </w:trPr>
        <w:tc>
          <w:tcPr>
            <w:tcW w:w="1384" w:type="dxa"/>
            <w:vMerge w:val="restart"/>
            <w:vAlign w:val="center"/>
          </w:tcPr>
          <w:p w14:paraId="6B3E7368"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Godina</w:t>
            </w:r>
          </w:p>
        </w:tc>
        <w:tc>
          <w:tcPr>
            <w:tcW w:w="4254" w:type="dxa"/>
            <w:gridSpan w:val="3"/>
            <w:vAlign w:val="center"/>
          </w:tcPr>
          <w:p w14:paraId="55DE5770"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Broj korisnika</w:t>
            </w:r>
          </w:p>
        </w:tc>
        <w:tc>
          <w:tcPr>
            <w:tcW w:w="1416" w:type="dxa"/>
            <w:vMerge w:val="restart"/>
            <w:vAlign w:val="center"/>
          </w:tcPr>
          <w:p w14:paraId="4DCD4ADD"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Izvršeno (kn)</w:t>
            </w:r>
          </w:p>
        </w:tc>
        <w:tc>
          <w:tcPr>
            <w:tcW w:w="1416" w:type="dxa"/>
            <w:vMerge w:val="restart"/>
            <w:vAlign w:val="center"/>
          </w:tcPr>
          <w:p w14:paraId="57BDDEB2"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Izvršeno (EUR)</w:t>
            </w:r>
          </w:p>
        </w:tc>
      </w:tr>
      <w:tr w:rsidR="00707EE1" w:rsidRPr="001C2029" w14:paraId="4FBEB437" w14:textId="77777777" w:rsidTr="00734187">
        <w:trPr>
          <w:trHeight w:val="50"/>
          <w:jc w:val="center"/>
        </w:trPr>
        <w:tc>
          <w:tcPr>
            <w:tcW w:w="1384" w:type="dxa"/>
            <w:vMerge/>
            <w:vAlign w:val="center"/>
          </w:tcPr>
          <w:p w14:paraId="0895AB55" w14:textId="77777777" w:rsidR="00707EE1" w:rsidRPr="001C2029" w:rsidRDefault="00707EE1" w:rsidP="00734187">
            <w:pPr>
              <w:jc w:val="center"/>
              <w:rPr>
                <w:rFonts w:ascii="Arial" w:eastAsia="Calibri" w:hAnsi="Arial" w:cs="Arial"/>
                <w:i/>
                <w:sz w:val="18"/>
                <w:szCs w:val="18"/>
              </w:rPr>
            </w:pPr>
          </w:p>
        </w:tc>
        <w:tc>
          <w:tcPr>
            <w:tcW w:w="939" w:type="dxa"/>
            <w:vAlign w:val="center"/>
          </w:tcPr>
          <w:p w14:paraId="70DA9A97"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liječenje</w:t>
            </w:r>
          </w:p>
        </w:tc>
        <w:tc>
          <w:tcPr>
            <w:tcW w:w="2409" w:type="dxa"/>
            <w:vAlign w:val="center"/>
          </w:tcPr>
          <w:p w14:paraId="0D699456"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medicinska pomagala</w:t>
            </w:r>
          </w:p>
        </w:tc>
        <w:tc>
          <w:tcPr>
            <w:tcW w:w="906" w:type="dxa"/>
            <w:vAlign w:val="center"/>
          </w:tcPr>
          <w:p w14:paraId="266C55ED"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ukupno</w:t>
            </w:r>
          </w:p>
        </w:tc>
        <w:tc>
          <w:tcPr>
            <w:tcW w:w="1416" w:type="dxa"/>
            <w:vMerge/>
            <w:vAlign w:val="center"/>
          </w:tcPr>
          <w:p w14:paraId="25291ECB" w14:textId="77777777" w:rsidR="00707EE1" w:rsidRPr="001C2029" w:rsidRDefault="00707EE1" w:rsidP="00734187">
            <w:pPr>
              <w:jc w:val="center"/>
              <w:rPr>
                <w:rFonts w:ascii="Arial" w:eastAsia="Calibri" w:hAnsi="Arial" w:cs="Arial"/>
                <w:i/>
                <w:sz w:val="18"/>
                <w:szCs w:val="18"/>
              </w:rPr>
            </w:pPr>
          </w:p>
        </w:tc>
        <w:tc>
          <w:tcPr>
            <w:tcW w:w="1416" w:type="dxa"/>
            <w:vMerge/>
          </w:tcPr>
          <w:p w14:paraId="358F2657" w14:textId="77777777" w:rsidR="00707EE1" w:rsidRPr="001C2029" w:rsidRDefault="00707EE1" w:rsidP="00734187">
            <w:pPr>
              <w:jc w:val="center"/>
              <w:rPr>
                <w:rFonts w:ascii="Arial" w:eastAsia="Calibri" w:hAnsi="Arial" w:cs="Arial"/>
                <w:i/>
                <w:sz w:val="18"/>
                <w:szCs w:val="18"/>
              </w:rPr>
            </w:pPr>
          </w:p>
        </w:tc>
      </w:tr>
      <w:tr w:rsidR="00707EE1" w:rsidRPr="001C2029" w14:paraId="119AF361" w14:textId="77777777" w:rsidTr="00734187">
        <w:trPr>
          <w:jc w:val="center"/>
        </w:trPr>
        <w:tc>
          <w:tcPr>
            <w:tcW w:w="1384" w:type="dxa"/>
            <w:vAlign w:val="center"/>
          </w:tcPr>
          <w:p w14:paraId="62148F4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2015.</w:t>
            </w:r>
          </w:p>
        </w:tc>
        <w:tc>
          <w:tcPr>
            <w:tcW w:w="939" w:type="dxa"/>
            <w:vAlign w:val="center"/>
          </w:tcPr>
          <w:p w14:paraId="49CA5756"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2409" w:type="dxa"/>
            <w:vAlign w:val="center"/>
          </w:tcPr>
          <w:p w14:paraId="72855A5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00E72B6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1416" w:type="dxa"/>
            <w:vAlign w:val="center"/>
          </w:tcPr>
          <w:p w14:paraId="3F799F15"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27.500</w:t>
            </w:r>
          </w:p>
        </w:tc>
        <w:tc>
          <w:tcPr>
            <w:tcW w:w="1416" w:type="dxa"/>
            <w:tcBorders>
              <w:top w:val="nil"/>
              <w:left w:val="single" w:sz="4" w:space="0" w:color="auto"/>
              <w:bottom w:val="single" w:sz="4" w:space="0" w:color="auto"/>
              <w:right w:val="single" w:sz="4" w:space="0" w:color="auto"/>
            </w:tcBorders>
            <w:vAlign w:val="center"/>
          </w:tcPr>
          <w:p w14:paraId="37D8C218"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3.649,88</w:t>
            </w:r>
          </w:p>
        </w:tc>
      </w:tr>
      <w:tr w:rsidR="00707EE1" w:rsidRPr="001C2029" w14:paraId="50AA9ED6" w14:textId="77777777" w:rsidTr="00734187">
        <w:trPr>
          <w:jc w:val="center"/>
        </w:trPr>
        <w:tc>
          <w:tcPr>
            <w:tcW w:w="1384" w:type="dxa"/>
            <w:vAlign w:val="center"/>
          </w:tcPr>
          <w:p w14:paraId="00778FD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2016.</w:t>
            </w:r>
          </w:p>
        </w:tc>
        <w:tc>
          <w:tcPr>
            <w:tcW w:w="939" w:type="dxa"/>
            <w:vAlign w:val="center"/>
          </w:tcPr>
          <w:p w14:paraId="05D68035"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8</w:t>
            </w:r>
          </w:p>
        </w:tc>
        <w:tc>
          <w:tcPr>
            <w:tcW w:w="2409" w:type="dxa"/>
            <w:vAlign w:val="center"/>
          </w:tcPr>
          <w:p w14:paraId="110114D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7189928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9</w:t>
            </w:r>
          </w:p>
        </w:tc>
        <w:tc>
          <w:tcPr>
            <w:tcW w:w="1416" w:type="dxa"/>
            <w:vAlign w:val="center"/>
          </w:tcPr>
          <w:p w14:paraId="45C6D00A"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42.000</w:t>
            </w:r>
          </w:p>
        </w:tc>
        <w:tc>
          <w:tcPr>
            <w:tcW w:w="1416" w:type="dxa"/>
            <w:tcBorders>
              <w:top w:val="nil"/>
              <w:left w:val="single" w:sz="4" w:space="0" w:color="auto"/>
              <w:bottom w:val="single" w:sz="4" w:space="0" w:color="auto"/>
              <w:right w:val="single" w:sz="4" w:space="0" w:color="auto"/>
            </w:tcBorders>
            <w:vAlign w:val="center"/>
          </w:tcPr>
          <w:p w14:paraId="7727E5DF"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5.574,36</w:t>
            </w:r>
          </w:p>
        </w:tc>
      </w:tr>
      <w:tr w:rsidR="00707EE1" w:rsidRPr="001C2029" w14:paraId="41F21BAF" w14:textId="77777777" w:rsidTr="00734187">
        <w:trPr>
          <w:jc w:val="center"/>
        </w:trPr>
        <w:tc>
          <w:tcPr>
            <w:tcW w:w="1384" w:type="dxa"/>
            <w:vAlign w:val="center"/>
          </w:tcPr>
          <w:p w14:paraId="3C9C574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2017.</w:t>
            </w:r>
          </w:p>
        </w:tc>
        <w:tc>
          <w:tcPr>
            <w:tcW w:w="939" w:type="dxa"/>
            <w:vAlign w:val="center"/>
          </w:tcPr>
          <w:p w14:paraId="54CD08F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4</w:t>
            </w:r>
          </w:p>
        </w:tc>
        <w:tc>
          <w:tcPr>
            <w:tcW w:w="2409" w:type="dxa"/>
            <w:vAlign w:val="center"/>
          </w:tcPr>
          <w:p w14:paraId="58DE0B8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596E0AE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1416" w:type="dxa"/>
            <w:vAlign w:val="center"/>
          </w:tcPr>
          <w:p w14:paraId="6DA5CC62"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24.000</w:t>
            </w:r>
          </w:p>
        </w:tc>
        <w:tc>
          <w:tcPr>
            <w:tcW w:w="1416" w:type="dxa"/>
            <w:tcBorders>
              <w:top w:val="nil"/>
              <w:left w:val="single" w:sz="4" w:space="0" w:color="auto"/>
              <w:bottom w:val="single" w:sz="4" w:space="0" w:color="auto"/>
              <w:right w:val="single" w:sz="4" w:space="0" w:color="auto"/>
            </w:tcBorders>
            <w:vAlign w:val="center"/>
          </w:tcPr>
          <w:p w14:paraId="0C9EC4D7"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3.185,35</w:t>
            </w:r>
          </w:p>
        </w:tc>
      </w:tr>
      <w:tr w:rsidR="00707EE1" w:rsidRPr="001C2029" w14:paraId="5C18C68F" w14:textId="77777777" w:rsidTr="00734187">
        <w:trPr>
          <w:jc w:val="center"/>
        </w:trPr>
        <w:tc>
          <w:tcPr>
            <w:tcW w:w="1384" w:type="dxa"/>
            <w:vAlign w:val="center"/>
          </w:tcPr>
          <w:p w14:paraId="001CEF8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2018.</w:t>
            </w:r>
          </w:p>
        </w:tc>
        <w:tc>
          <w:tcPr>
            <w:tcW w:w="939" w:type="dxa"/>
            <w:vAlign w:val="center"/>
          </w:tcPr>
          <w:p w14:paraId="711DD78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11</w:t>
            </w:r>
          </w:p>
        </w:tc>
        <w:tc>
          <w:tcPr>
            <w:tcW w:w="2409" w:type="dxa"/>
            <w:vAlign w:val="center"/>
          </w:tcPr>
          <w:p w14:paraId="20E2F6F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3E29598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12</w:t>
            </w:r>
          </w:p>
        </w:tc>
        <w:tc>
          <w:tcPr>
            <w:tcW w:w="1416" w:type="dxa"/>
            <w:vAlign w:val="center"/>
          </w:tcPr>
          <w:p w14:paraId="535CEDFB"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51.500</w:t>
            </w:r>
          </w:p>
        </w:tc>
        <w:tc>
          <w:tcPr>
            <w:tcW w:w="1416" w:type="dxa"/>
            <w:tcBorders>
              <w:top w:val="nil"/>
              <w:left w:val="single" w:sz="4" w:space="0" w:color="auto"/>
              <w:bottom w:val="single" w:sz="4" w:space="0" w:color="auto"/>
              <w:right w:val="single" w:sz="4" w:space="0" w:color="auto"/>
            </w:tcBorders>
            <w:vAlign w:val="center"/>
          </w:tcPr>
          <w:p w14:paraId="2F2290C6"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6.835,22</w:t>
            </w:r>
          </w:p>
        </w:tc>
      </w:tr>
      <w:tr w:rsidR="00707EE1" w:rsidRPr="001C2029" w14:paraId="7C03622C" w14:textId="77777777" w:rsidTr="00734187">
        <w:trPr>
          <w:jc w:val="center"/>
        </w:trPr>
        <w:tc>
          <w:tcPr>
            <w:tcW w:w="1384" w:type="dxa"/>
            <w:vAlign w:val="center"/>
          </w:tcPr>
          <w:p w14:paraId="3D8632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2019.</w:t>
            </w:r>
          </w:p>
        </w:tc>
        <w:tc>
          <w:tcPr>
            <w:tcW w:w="939" w:type="dxa"/>
            <w:vAlign w:val="center"/>
          </w:tcPr>
          <w:p w14:paraId="604BDDB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2409" w:type="dxa"/>
            <w:vAlign w:val="center"/>
          </w:tcPr>
          <w:p w14:paraId="5986B74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w:t>
            </w:r>
          </w:p>
        </w:tc>
        <w:tc>
          <w:tcPr>
            <w:tcW w:w="906" w:type="dxa"/>
            <w:vAlign w:val="center"/>
          </w:tcPr>
          <w:p w14:paraId="20324FA0"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7</w:t>
            </w:r>
          </w:p>
        </w:tc>
        <w:tc>
          <w:tcPr>
            <w:tcW w:w="1416" w:type="dxa"/>
            <w:vAlign w:val="center"/>
          </w:tcPr>
          <w:p w14:paraId="45257A60"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34.500</w:t>
            </w:r>
          </w:p>
        </w:tc>
        <w:tc>
          <w:tcPr>
            <w:tcW w:w="1416" w:type="dxa"/>
            <w:tcBorders>
              <w:top w:val="nil"/>
              <w:left w:val="single" w:sz="4" w:space="0" w:color="auto"/>
              <w:bottom w:val="single" w:sz="4" w:space="0" w:color="auto"/>
              <w:right w:val="single" w:sz="4" w:space="0" w:color="auto"/>
            </w:tcBorders>
            <w:vAlign w:val="center"/>
          </w:tcPr>
          <w:p w14:paraId="49D49921"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4.578,94</w:t>
            </w:r>
          </w:p>
        </w:tc>
      </w:tr>
      <w:tr w:rsidR="00707EE1" w:rsidRPr="001C2029" w14:paraId="3632B36A" w14:textId="77777777" w:rsidTr="00734187">
        <w:trPr>
          <w:jc w:val="center"/>
        </w:trPr>
        <w:tc>
          <w:tcPr>
            <w:tcW w:w="1384" w:type="dxa"/>
            <w:vAlign w:val="center"/>
          </w:tcPr>
          <w:p w14:paraId="28DA345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2020</w:t>
            </w:r>
          </w:p>
        </w:tc>
        <w:tc>
          <w:tcPr>
            <w:tcW w:w="939" w:type="dxa"/>
            <w:vAlign w:val="center"/>
          </w:tcPr>
          <w:p w14:paraId="5617895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2409" w:type="dxa"/>
            <w:vAlign w:val="center"/>
          </w:tcPr>
          <w:p w14:paraId="5FFD636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16DACC6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1416" w:type="dxa"/>
            <w:vAlign w:val="center"/>
          </w:tcPr>
          <w:p w14:paraId="62E0FD9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15.400</w:t>
            </w:r>
          </w:p>
        </w:tc>
        <w:tc>
          <w:tcPr>
            <w:tcW w:w="1416" w:type="dxa"/>
            <w:tcBorders>
              <w:top w:val="nil"/>
              <w:left w:val="single" w:sz="4" w:space="0" w:color="auto"/>
              <w:bottom w:val="single" w:sz="4" w:space="0" w:color="auto"/>
              <w:right w:val="single" w:sz="4" w:space="0" w:color="auto"/>
            </w:tcBorders>
            <w:vAlign w:val="center"/>
          </w:tcPr>
          <w:p w14:paraId="6C6D3FBA"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2.043,93</w:t>
            </w:r>
          </w:p>
        </w:tc>
      </w:tr>
      <w:tr w:rsidR="00707EE1" w:rsidRPr="001C2029" w14:paraId="69D148B8" w14:textId="77777777" w:rsidTr="00734187">
        <w:trPr>
          <w:jc w:val="center"/>
        </w:trPr>
        <w:tc>
          <w:tcPr>
            <w:tcW w:w="1384" w:type="dxa"/>
            <w:vAlign w:val="center"/>
          </w:tcPr>
          <w:p w14:paraId="5219B243"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2021.</w:t>
            </w:r>
          </w:p>
        </w:tc>
        <w:tc>
          <w:tcPr>
            <w:tcW w:w="939" w:type="dxa"/>
            <w:vAlign w:val="center"/>
          </w:tcPr>
          <w:p w14:paraId="3ED89C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2409" w:type="dxa"/>
            <w:vAlign w:val="center"/>
          </w:tcPr>
          <w:p w14:paraId="16F853AF"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4FAF261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1416" w:type="dxa"/>
            <w:vAlign w:val="center"/>
          </w:tcPr>
          <w:p w14:paraId="0D55C93B"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20.500</w:t>
            </w:r>
          </w:p>
        </w:tc>
        <w:tc>
          <w:tcPr>
            <w:tcW w:w="1416" w:type="dxa"/>
            <w:tcBorders>
              <w:top w:val="nil"/>
              <w:left w:val="single" w:sz="4" w:space="0" w:color="auto"/>
              <w:bottom w:val="single" w:sz="4" w:space="0" w:color="auto"/>
              <w:right w:val="single" w:sz="4" w:space="0" w:color="auto"/>
            </w:tcBorders>
            <w:vAlign w:val="center"/>
          </w:tcPr>
          <w:p w14:paraId="2F1593BB"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2.720,82</w:t>
            </w:r>
          </w:p>
        </w:tc>
      </w:tr>
      <w:tr w:rsidR="00707EE1" w:rsidRPr="001C2029" w14:paraId="5589A5A6" w14:textId="77777777" w:rsidTr="00734187">
        <w:trPr>
          <w:jc w:val="center"/>
        </w:trPr>
        <w:tc>
          <w:tcPr>
            <w:tcW w:w="1384" w:type="dxa"/>
            <w:vAlign w:val="center"/>
          </w:tcPr>
          <w:p w14:paraId="1CDFA83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2022.</w:t>
            </w:r>
          </w:p>
        </w:tc>
        <w:tc>
          <w:tcPr>
            <w:tcW w:w="939" w:type="dxa"/>
            <w:vAlign w:val="center"/>
          </w:tcPr>
          <w:p w14:paraId="4B460D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2409" w:type="dxa"/>
            <w:vAlign w:val="center"/>
          </w:tcPr>
          <w:p w14:paraId="598072B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2FBE9FF1"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1416" w:type="dxa"/>
            <w:vAlign w:val="center"/>
          </w:tcPr>
          <w:p w14:paraId="3F0AADE1"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3.000</w:t>
            </w:r>
          </w:p>
        </w:tc>
        <w:tc>
          <w:tcPr>
            <w:tcW w:w="1416" w:type="dxa"/>
            <w:tcBorders>
              <w:top w:val="single" w:sz="4" w:space="0" w:color="auto"/>
              <w:left w:val="single" w:sz="4" w:space="0" w:color="auto"/>
              <w:bottom w:val="single" w:sz="4" w:space="0" w:color="auto"/>
              <w:right w:val="single" w:sz="4" w:space="0" w:color="auto"/>
            </w:tcBorders>
            <w:vAlign w:val="center"/>
          </w:tcPr>
          <w:p w14:paraId="17BD559A"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398,17</w:t>
            </w:r>
          </w:p>
        </w:tc>
      </w:tr>
      <w:tr w:rsidR="00707EE1" w:rsidRPr="001C2029" w14:paraId="73830E33" w14:textId="77777777" w:rsidTr="00734187">
        <w:trPr>
          <w:jc w:val="center"/>
        </w:trPr>
        <w:tc>
          <w:tcPr>
            <w:tcW w:w="1384" w:type="dxa"/>
            <w:vAlign w:val="center"/>
          </w:tcPr>
          <w:p w14:paraId="1CA4ADB2"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2023.</w:t>
            </w:r>
          </w:p>
        </w:tc>
        <w:tc>
          <w:tcPr>
            <w:tcW w:w="939" w:type="dxa"/>
            <w:vAlign w:val="center"/>
          </w:tcPr>
          <w:p w14:paraId="74A837B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w:t>
            </w:r>
          </w:p>
        </w:tc>
        <w:tc>
          <w:tcPr>
            <w:tcW w:w="2409" w:type="dxa"/>
            <w:vAlign w:val="center"/>
          </w:tcPr>
          <w:p w14:paraId="746E4E3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46BB224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3</w:t>
            </w:r>
          </w:p>
        </w:tc>
        <w:tc>
          <w:tcPr>
            <w:tcW w:w="1416" w:type="dxa"/>
            <w:vAlign w:val="center"/>
          </w:tcPr>
          <w:p w14:paraId="141F656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vAlign w:val="center"/>
          </w:tcPr>
          <w:p w14:paraId="1381BED8" w14:textId="77777777" w:rsidR="00707EE1" w:rsidRPr="001C2029" w:rsidRDefault="00707EE1" w:rsidP="00734187">
            <w:pPr>
              <w:jc w:val="right"/>
              <w:rPr>
                <w:rFonts w:ascii="Arial" w:hAnsi="Arial" w:cs="Arial"/>
                <w:sz w:val="18"/>
                <w:szCs w:val="18"/>
              </w:rPr>
            </w:pPr>
            <w:r w:rsidRPr="001C2029">
              <w:rPr>
                <w:rFonts w:ascii="Arial" w:hAnsi="Arial" w:cs="Arial"/>
                <w:sz w:val="18"/>
                <w:szCs w:val="18"/>
              </w:rPr>
              <w:t>3.500,00</w:t>
            </w:r>
          </w:p>
        </w:tc>
      </w:tr>
      <w:tr w:rsidR="00707EE1" w:rsidRPr="001C2029" w14:paraId="651F0241" w14:textId="77777777" w:rsidTr="00734187">
        <w:trPr>
          <w:jc w:val="center"/>
        </w:trPr>
        <w:tc>
          <w:tcPr>
            <w:tcW w:w="1384" w:type="dxa"/>
            <w:vAlign w:val="center"/>
          </w:tcPr>
          <w:p w14:paraId="05C4C16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2024.</w:t>
            </w:r>
          </w:p>
        </w:tc>
        <w:tc>
          <w:tcPr>
            <w:tcW w:w="939" w:type="dxa"/>
            <w:vAlign w:val="center"/>
          </w:tcPr>
          <w:p w14:paraId="683C3E1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8</w:t>
            </w:r>
          </w:p>
        </w:tc>
        <w:tc>
          <w:tcPr>
            <w:tcW w:w="2409" w:type="dxa"/>
            <w:vAlign w:val="center"/>
          </w:tcPr>
          <w:p w14:paraId="6A2708F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768FDB4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9</w:t>
            </w:r>
          </w:p>
        </w:tc>
        <w:tc>
          <w:tcPr>
            <w:tcW w:w="1416" w:type="dxa"/>
            <w:vAlign w:val="center"/>
          </w:tcPr>
          <w:p w14:paraId="07DCDE3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vAlign w:val="center"/>
          </w:tcPr>
          <w:p w14:paraId="3F456ACD" w14:textId="77777777" w:rsidR="00707EE1" w:rsidRPr="001C2029" w:rsidRDefault="00707EE1" w:rsidP="00734187">
            <w:pPr>
              <w:jc w:val="right"/>
              <w:rPr>
                <w:rFonts w:ascii="Arial" w:hAnsi="Arial" w:cs="Arial"/>
                <w:sz w:val="18"/>
                <w:szCs w:val="18"/>
              </w:rPr>
            </w:pPr>
            <w:r w:rsidRPr="001C2029">
              <w:rPr>
                <w:rFonts w:ascii="Arial" w:hAnsi="Arial" w:cs="Arial"/>
                <w:sz w:val="18"/>
                <w:szCs w:val="18"/>
              </w:rPr>
              <w:t>8.210,05</w:t>
            </w:r>
          </w:p>
        </w:tc>
      </w:tr>
    </w:tbl>
    <w:p w14:paraId="311DD195" w14:textId="77777777" w:rsidR="00707EE1" w:rsidRDefault="00707EE1" w:rsidP="00245DB6">
      <w:pPr>
        <w:ind w:left="2832" w:firstLine="708"/>
        <w:rPr>
          <w:rFonts w:ascii="Arial" w:eastAsia="Calibri" w:hAnsi="Arial" w:cs="Arial"/>
          <w:i/>
        </w:rPr>
      </w:pPr>
    </w:p>
    <w:p w14:paraId="2F18F367" w14:textId="77777777" w:rsidR="00707EE1" w:rsidRPr="00E45082" w:rsidRDefault="00707EE1" w:rsidP="00245DB6">
      <w:pPr>
        <w:ind w:left="2832" w:firstLine="708"/>
        <w:rPr>
          <w:rFonts w:ascii="Arial" w:eastAsia="Calibri" w:hAnsi="Arial" w:cs="Arial"/>
          <w:i/>
        </w:rPr>
      </w:pPr>
    </w:p>
    <w:tbl>
      <w:tblPr>
        <w:tblStyle w:val="Reetkatablice536"/>
        <w:tblW w:w="14246" w:type="dxa"/>
        <w:jc w:val="center"/>
        <w:tblLayout w:type="fixed"/>
        <w:tblLook w:val="04A0" w:firstRow="1" w:lastRow="0" w:firstColumn="1" w:lastColumn="0" w:noHBand="0" w:noVBand="1"/>
      </w:tblPr>
      <w:tblGrid>
        <w:gridCol w:w="2263"/>
        <w:gridCol w:w="2694"/>
        <w:gridCol w:w="1955"/>
        <w:gridCol w:w="1134"/>
        <w:gridCol w:w="1232"/>
        <w:gridCol w:w="1242"/>
        <w:gridCol w:w="1242"/>
        <w:gridCol w:w="1242"/>
        <w:gridCol w:w="1242"/>
      </w:tblGrid>
      <w:tr w:rsidR="00AF4584" w:rsidRPr="00F30046" w14:paraId="3BE65D86" w14:textId="77777777" w:rsidTr="00F72520">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6C21A"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912D9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8F0B5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3E540"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6E8278" w14:textId="546AB804"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202</w:t>
            </w:r>
            <w:r w:rsidR="00707EE1">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733E12" w14:textId="468FDADA"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1-6/202</w:t>
            </w:r>
            <w:r w:rsidR="00707EE1">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9EA76D6" w14:textId="35AAD308"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707EE1">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1B21287C" w14:textId="2F3822FF"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707EE1">
              <w:rPr>
                <w:rFonts w:ascii="Arial" w:eastAsia="Calibri" w:hAnsi="Arial" w:cs="Arial"/>
                <w:sz w:val="18"/>
                <w:szCs w:val="18"/>
              </w:rPr>
              <w:t>7</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21ADEE8" w14:textId="713EB2C0"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w:t>
            </w:r>
            <w:r w:rsidR="00E45082" w:rsidRPr="00F30046">
              <w:rPr>
                <w:rFonts w:ascii="Arial" w:eastAsia="Calibri" w:hAnsi="Arial" w:cs="Arial"/>
                <w:sz w:val="18"/>
                <w:szCs w:val="18"/>
              </w:rPr>
              <w:t>2</w:t>
            </w:r>
            <w:r w:rsidR="00707EE1">
              <w:rPr>
                <w:rFonts w:ascii="Arial" w:eastAsia="Calibri" w:hAnsi="Arial" w:cs="Arial"/>
                <w:sz w:val="18"/>
                <w:szCs w:val="18"/>
              </w:rPr>
              <w:t>8</w:t>
            </w:r>
            <w:r w:rsidRPr="00F30046">
              <w:rPr>
                <w:rFonts w:ascii="Arial" w:eastAsia="Calibri" w:hAnsi="Arial" w:cs="Arial"/>
                <w:sz w:val="18"/>
                <w:szCs w:val="18"/>
              </w:rPr>
              <w:t>.</w:t>
            </w:r>
          </w:p>
        </w:tc>
      </w:tr>
      <w:tr w:rsidR="00E45082" w:rsidRPr="00F30046" w14:paraId="0F12AD35" w14:textId="77777777" w:rsidTr="00F72520">
        <w:trPr>
          <w:trHeight w:val="699"/>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9E9F18" w14:textId="316FE278" w:rsidR="00E45082" w:rsidRPr="00F30046" w:rsidRDefault="00707EE1" w:rsidP="00707EE1">
            <w:pPr>
              <w:jc w:val="left"/>
              <w:rPr>
                <w:rFonts w:ascii="Arial" w:hAnsi="Arial" w:cs="Arial"/>
                <w:sz w:val="18"/>
                <w:szCs w:val="18"/>
              </w:rPr>
            </w:pPr>
            <w:r>
              <w:rPr>
                <w:rFonts w:ascii="Arial" w:hAnsi="Arial" w:cs="Arial"/>
                <w:sz w:val="18"/>
                <w:szCs w:val="18"/>
              </w:rPr>
              <w:t>Pomaganje u teškim zdravstvenim situacijama</w:t>
            </w:r>
          </w:p>
        </w:tc>
        <w:tc>
          <w:tcPr>
            <w:tcW w:w="2694" w:type="dxa"/>
            <w:tcBorders>
              <w:top w:val="single" w:sz="4" w:space="0" w:color="auto"/>
              <w:left w:val="single" w:sz="4" w:space="0" w:color="auto"/>
              <w:bottom w:val="single" w:sz="4" w:space="0" w:color="auto"/>
              <w:right w:val="single" w:sz="4" w:space="0" w:color="auto"/>
            </w:tcBorders>
            <w:vAlign w:val="center"/>
          </w:tcPr>
          <w:p w14:paraId="534A2526" w14:textId="77777777" w:rsidR="00E45082" w:rsidRPr="00F30046" w:rsidRDefault="00E45082" w:rsidP="00707EE1">
            <w:pPr>
              <w:autoSpaceDE w:val="0"/>
              <w:autoSpaceDN w:val="0"/>
              <w:adjustRightInd w:val="0"/>
              <w:jc w:val="left"/>
              <w:rPr>
                <w:rFonts w:ascii="Arial" w:hAnsi="Arial" w:cs="Arial"/>
                <w:sz w:val="18"/>
                <w:szCs w:val="18"/>
              </w:rPr>
            </w:pPr>
            <w:r w:rsidRPr="00F30046">
              <w:rPr>
                <w:rFonts w:ascii="Arial" w:eastAsia="Calibri" w:hAnsi="Arial" w:cs="Arial"/>
                <w:sz w:val="18"/>
                <w:szCs w:val="18"/>
              </w:rPr>
              <w:t>Pomoć socijalno ugroženim obiteljima i domaćinstvima u teškim životnim situacijama</w:t>
            </w:r>
          </w:p>
        </w:tc>
        <w:tc>
          <w:tcPr>
            <w:tcW w:w="1955" w:type="dxa"/>
            <w:tcBorders>
              <w:top w:val="single" w:sz="4" w:space="0" w:color="auto"/>
              <w:left w:val="single" w:sz="4" w:space="0" w:color="auto"/>
              <w:bottom w:val="single" w:sz="4" w:space="0" w:color="auto"/>
              <w:right w:val="single" w:sz="4" w:space="0" w:color="auto"/>
            </w:tcBorders>
            <w:vAlign w:val="center"/>
            <w:hideMark/>
          </w:tcPr>
          <w:p w14:paraId="5E7FFCF1" w14:textId="245D076A" w:rsidR="00E45082" w:rsidRPr="00F30046" w:rsidRDefault="00707EE1" w:rsidP="00E45082">
            <w:pPr>
              <w:jc w:val="center"/>
              <w:rPr>
                <w:rFonts w:ascii="Arial" w:hAnsi="Arial" w:cs="Arial"/>
                <w:sz w:val="18"/>
                <w:szCs w:val="18"/>
              </w:rPr>
            </w:pPr>
            <w:r>
              <w:rPr>
                <w:rFonts w:ascii="Arial" w:hAnsi="Arial" w:cs="Arial"/>
                <w:sz w:val="18"/>
                <w:szCs w:val="18"/>
              </w:rPr>
              <w:t>Broj odobrenih zahtjeva, odnosno postotak odobrenih zahtjeva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179718"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354A84A" w14:textId="77777777" w:rsidR="00707EE1" w:rsidRDefault="00707EE1" w:rsidP="00E45082">
            <w:pPr>
              <w:jc w:val="center"/>
              <w:rPr>
                <w:rFonts w:ascii="Arial" w:hAnsi="Arial" w:cs="Arial"/>
                <w:sz w:val="18"/>
                <w:szCs w:val="18"/>
              </w:rPr>
            </w:pPr>
            <w:r>
              <w:rPr>
                <w:rFonts w:ascii="Arial" w:hAnsi="Arial" w:cs="Arial"/>
                <w:sz w:val="18"/>
                <w:szCs w:val="18"/>
              </w:rPr>
              <w:t xml:space="preserve">100 % </w:t>
            </w:r>
          </w:p>
          <w:p w14:paraId="770C62FC" w14:textId="5667DDF7" w:rsidR="00E45082" w:rsidRPr="00F30046" w:rsidRDefault="00707EE1" w:rsidP="00E45082">
            <w:pPr>
              <w:jc w:val="center"/>
              <w:rPr>
                <w:rFonts w:ascii="Arial" w:hAnsi="Arial" w:cs="Arial"/>
                <w:sz w:val="18"/>
                <w:szCs w:val="18"/>
              </w:rPr>
            </w:pPr>
            <w:r>
              <w:rPr>
                <w:rFonts w:ascii="Arial" w:hAnsi="Arial" w:cs="Arial"/>
                <w:sz w:val="18"/>
                <w:szCs w:val="18"/>
              </w:rPr>
              <w:t>(9)</w:t>
            </w:r>
          </w:p>
        </w:tc>
        <w:tc>
          <w:tcPr>
            <w:tcW w:w="1242" w:type="dxa"/>
            <w:tcBorders>
              <w:top w:val="single" w:sz="4" w:space="0" w:color="000000"/>
              <w:left w:val="single" w:sz="4" w:space="0" w:color="000000"/>
              <w:bottom w:val="single" w:sz="4" w:space="0" w:color="000000"/>
              <w:right w:val="single" w:sz="4" w:space="0" w:color="000000"/>
            </w:tcBorders>
            <w:vAlign w:val="center"/>
          </w:tcPr>
          <w:p w14:paraId="3F1E31D4" w14:textId="17CBACB2"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330939BD"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41EFC646" w14:textId="77BF76C8"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CC7C825"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046A5B26" w14:textId="2E93D0D6"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3C194FC"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7F377F11" w14:textId="24E2DF0E" w:rsidR="00E45082" w:rsidRPr="00F30046" w:rsidRDefault="00E45082" w:rsidP="00E45082">
            <w:pPr>
              <w:jc w:val="center"/>
              <w:rPr>
                <w:rFonts w:ascii="Arial" w:hAnsi="Arial" w:cs="Arial"/>
                <w:sz w:val="18"/>
                <w:szCs w:val="18"/>
              </w:rPr>
            </w:pPr>
          </w:p>
        </w:tc>
      </w:tr>
    </w:tbl>
    <w:p w14:paraId="0C9D67F5" w14:textId="77777777" w:rsidR="00245DB6" w:rsidRPr="00F30046" w:rsidRDefault="00245DB6" w:rsidP="001D1946">
      <w:pPr>
        <w:spacing w:line="256" w:lineRule="auto"/>
        <w:rPr>
          <w:rFonts w:ascii="Arial" w:eastAsia="Calibri" w:hAnsi="Arial" w:cs="Arial"/>
        </w:rPr>
      </w:pPr>
    </w:p>
    <w:p w14:paraId="759FC7FF" w14:textId="2B5D28BA" w:rsidR="005A1E11" w:rsidRPr="00F30046" w:rsidRDefault="005A1E11" w:rsidP="005A1E11">
      <w:pPr>
        <w:autoSpaceDE w:val="0"/>
        <w:autoSpaceDN w:val="0"/>
        <w:adjustRightInd w:val="0"/>
        <w:rPr>
          <w:rFonts w:ascii="Arial" w:eastAsia="Calibri" w:hAnsi="Arial" w:cs="Arial"/>
        </w:rPr>
      </w:pPr>
      <w:bookmarkStart w:id="313" w:name="_Hlk144807827"/>
      <w:bookmarkEnd w:id="311"/>
      <w:r w:rsidRPr="00F30046">
        <w:rPr>
          <w:rFonts w:ascii="Arial" w:eastAsia="Calibri" w:hAnsi="Arial" w:cs="Arial"/>
          <w:b/>
        </w:rPr>
        <w:t xml:space="preserve">2. A204102: Naknada za troškove stanovanja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E45082" w:rsidRPr="00F30046">
        <w:rPr>
          <w:rFonts w:ascii="Arial" w:eastAsia="Calibri" w:hAnsi="Arial" w:cs="Arial"/>
        </w:rPr>
        <w:t>26.</w:t>
      </w:r>
      <w:r w:rsidR="001C4D0C">
        <w:rPr>
          <w:rFonts w:ascii="Arial" w:eastAsia="Calibri" w:hAnsi="Arial" w:cs="Arial"/>
        </w:rPr>
        <w:t>0</w:t>
      </w:r>
      <w:r w:rsidR="00E45082" w:rsidRPr="00F30046">
        <w:rPr>
          <w:rFonts w:ascii="Arial" w:eastAsia="Calibri" w:hAnsi="Arial" w:cs="Arial"/>
        </w:rPr>
        <w:t>00</w:t>
      </w:r>
      <w:r w:rsidR="00326997" w:rsidRPr="00F30046">
        <w:rPr>
          <w:rFonts w:ascii="Arial" w:eastAsia="Calibri" w:hAnsi="Arial" w:cs="Arial"/>
        </w:rPr>
        <w:t xml:space="preserve"> </w:t>
      </w:r>
      <w:r w:rsidR="0066083A" w:rsidRPr="00F30046">
        <w:rPr>
          <w:rFonts w:ascii="Arial" w:eastAsia="Calibri" w:hAnsi="Arial" w:cs="Arial"/>
        </w:rPr>
        <w:t>€.</w:t>
      </w:r>
    </w:p>
    <w:p w14:paraId="766BA98A" w14:textId="77777777" w:rsidR="00E45082" w:rsidRPr="00F30046" w:rsidRDefault="00E45082" w:rsidP="00E45082">
      <w:pPr>
        <w:autoSpaceDE w:val="0"/>
        <w:autoSpaceDN w:val="0"/>
        <w:adjustRightInd w:val="0"/>
        <w:rPr>
          <w:rFonts w:ascii="Arial" w:eastAsia="Calibri" w:hAnsi="Arial" w:cs="Arial"/>
        </w:rPr>
      </w:pPr>
    </w:p>
    <w:p w14:paraId="3CB70155" w14:textId="5D3D3526" w:rsidR="00E45082" w:rsidRPr="00F30046" w:rsidRDefault="00E45082" w:rsidP="00E45082">
      <w:pPr>
        <w:autoSpaceDE w:val="0"/>
        <w:autoSpaceDN w:val="0"/>
        <w:adjustRightInd w:val="0"/>
        <w:rPr>
          <w:rFonts w:ascii="Arial" w:eastAsia="Calibri" w:hAnsi="Arial" w:cs="Arial"/>
        </w:rPr>
      </w:pPr>
      <w:r w:rsidRPr="00F30046">
        <w:rPr>
          <w:rFonts w:ascii="Arial" w:eastAsia="Calibri" w:hAnsi="Arial" w:cs="Arial"/>
        </w:rPr>
        <w:t xml:space="preserve">U okviru ove aktivnosti planiraju su naknade za troškove stanovanja sukladno članku 41. i 42. Zakona o socijalnoj skrbi (Narodne novine 18/22, </w:t>
      </w:r>
      <w:bookmarkStart w:id="314" w:name="_Hlk166145112"/>
      <w:r w:rsidRPr="00F30046">
        <w:rPr>
          <w:rFonts w:ascii="Arial" w:eastAsia="Calibri" w:hAnsi="Arial" w:cs="Arial"/>
        </w:rPr>
        <w:t>46/22, 119/22, 71/23, 156/23</w:t>
      </w:r>
      <w:bookmarkEnd w:id="314"/>
      <w:r w:rsidR="001C4D0C">
        <w:rPr>
          <w:rFonts w:ascii="Arial" w:eastAsia="Calibri" w:hAnsi="Arial" w:cs="Arial"/>
        </w:rPr>
        <w:t>, 61/25</w:t>
      </w:r>
      <w:r w:rsidRPr="00F30046">
        <w:rPr>
          <w:rFonts w:ascii="Arial" w:eastAsia="Calibri" w:hAnsi="Arial" w:cs="Arial"/>
        </w:rPr>
        <w:t xml:space="preserve">), kao što su plaćanje računa za električnu energiju, komunalne usluge i najamninu. </w:t>
      </w:r>
    </w:p>
    <w:p w14:paraId="4B9AA0E6" w14:textId="77777777" w:rsidR="001C4D0C" w:rsidRPr="00770AB9" w:rsidRDefault="001C4D0C" w:rsidP="001C4D0C">
      <w:pPr>
        <w:autoSpaceDE w:val="0"/>
        <w:autoSpaceDN w:val="0"/>
        <w:adjustRightInd w:val="0"/>
        <w:rPr>
          <w:rFonts w:ascii="Arial" w:eastAsia="Calibri" w:hAnsi="Arial" w:cs="Arial"/>
        </w:rPr>
      </w:pPr>
    </w:p>
    <w:p w14:paraId="061B69E8" w14:textId="77777777" w:rsidR="001C4D0C" w:rsidRPr="00470C08" w:rsidRDefault="001C4D0C" w:rsidP="001C4D0C">
      <w:pPr>
        <w:ind w:left="567"/>
        <w:rPr>
          <w:rFonts w:ascii="Arial" w:eastAsia="Calibri" w:hAnsi="Arial" w:cs="Arial"/>
          <w:bCs/>
          <w:i/>
          <w:iCs/>
          <w:sz w:val="18"/>
          <w:szCs w:val="18"/>
        </w:rPr>
      </w:pPr>
      <w:r w:rsidRPr="00470C08">
        <w:rPr>
          <w:rFonts w:ascii="Arial" w:eastAsia="Calibri" w:hAnsi="Arial" w:cs="Arial"/>
          <w:bCs/>
          <w:i/>
          <w:iCs/>
          <w:sz w:val="18"/>
          <w:szCs w:val="18"/>
        </w:rPr>
        <w:t xml:space="preserve">U </w:t>
      </w:r>
      <w:r w:rsidRPr="00470C08">
        <w:rPr>
          <w:rFonts w:ascii="Arial" w:eastAsia="Calibri" w:hAnsi="Arial" w:cs="Arial"/>
          <w:b/>
          <w:i/>
          <w:iCs/>
          <w:sz w:val="18"/>
          <w:szCs w:val="18"/>
        </w:rPr>
        <w:t>2022</w:t>
      </w:r>
      <w:r w:rsidRPr="00470C08">
        <w:rPr>
          <w:rFonts w:ascii="Arial" w:eastAsia="Calibri" w:hAnsi="Arial" w:cs="Arial"/>
          <w:bCs/>
          <w:i/>
          <w:iCs/>
          <w:sz w:val="18"/>
          <w:szCs w:val="18"/>
        </w:rPr>
        <w:t xml:space="preserve">. godini, pomoći za stanovanje izvršavane su pojedinačno po osobi </w:t>
      </w:r>
      <w:r>
        <w:rPr>
          <w:rFonts w:ascii="Arial" w:eastAsia="Calibri" w:hAnsi="Arial" w:cs="Arial"/>
          <w:bCs/>
          <w:i/>
          <w:iCs/>
          <w:sz w:val="18"/>
          <w:szCs w:val="18"/>
        </w:rPr>
        <w:t>iznosile</w:t>
      </w:r>
      <w:r w:rsidRPr="00470C08">
        <w:rPr>
          <w:rFonts w:ascii="Arial" w:eastAsia="Calibri" w:hAnsi="Arial" w:cs="Arial"/>
          <w:bCs/>
          <w:i/>
          <w:iCs/>
          <w:sz w:val="18"/>
          <w:szCs w:val="18"/>
        </w:rPr>
        <w:t xml:space="preserve"> </w:t>
      </w:r>
      <w:bookmarkStart w:id="315" w:name="_Hlk145940929"/>
      <w:r w:rsidRPr="00470C08">
        <w:rPr>
          <w:rFonts w:ascii="Arial" w:eastAsia="Calibri" w:hAnsi="Arial" w:cs="Arial"/>
          <w:bCs/>
          <w:i/>
          <w:iCs/>
          <w:sz w:val="18"/>
          <w:szCs w:val="18"/>
        </w:rPr>
        <w:t xml:space="preserve">400 kn /53,09 €/ </w:t>
      </w:r>
      <w:bookmarkEnd w:id="315"/>
      <w:r w:rsidRPr="00470C08">
        <w:rPr>
          <w:rFonts w:ascii="Arial" w:eastAsia="Calibri" w:hAnsi="Arial" w:cs="Arial"/>
          <w:bCs/>
          <w:i/>
          <w:iCs/>
          <w:sz w:val="18"/>
          <w:szCs w:val="18"/>
        </w:rPr>
        <w:t xml:space="preserve">mjesečno temeljem članka 42. Zakona o socijalnoj skrbi (stari Zakon), </w:t>
      </w:r>
      <w:bookmarkStart w:id="316" w:name="_Hlk145940957"/>
      <w:r w:rsidRPr="00470C08">
        <w:rPr>
          <w:rFonts w:ascii="Arial" w:eastAsia="Calibri" w:hAnsi="Arial" w:cs="Arial"/>
          <w:bCs/>
          <w:i/>
          <w:iCs/>
          <w:sz w:val="18"/>
          <w:szCs w:val="18"/>
        </w:rPr>
        <w:t>odnosno 39,82 € (300 kn) po novom Zakonu</w:t>
      </w:r>
      <w:bookmarkEnd w:id="316"/>
      <w:r w:rsidRPr="00470C08">
        <w:rPr>
          <w:rFonts w:ascii="Arial" w:eastAsia="Calibri" w:hAnsi="Arial" w:cs="Arial"/>
          <w:bCs/>
          <w:i/>
          <w:iCs/>
          <w:sz w:val="18"/>
          <w:szCs w:val="18"/>
        </w:rPr>
        <w:t xml:space="preserve">. </w:t>
      </w:r>
    </w:p>
    <w:p w14:paraId="64BA8E4B" w14:textId="77777777" w:rsidR="001C4D0C" w:rsidRPr="00470C08" w:rsidRDefault="001C4D0C" w:rsidP="001C4D0C">
      <w:pPr>
        <w:ind w:left="567"/>
        <w:rPr>
          <w:rFonts w:ascii="Arial" w:eastAsia="Calibri" w:hAnsi="Arial" w:cs="Arial"/>
          <w:bCs/>
          <w:i/>
          <w:iCs/>
          <w:sz w:val="18"/>
          <w:szCs w:val="18"/>
        </w:rPr>
      </w:pPr>
    </w:p>
    <w:p w14:paraId="63F1C91B" w14:textId="77777777" w:rsidR="001C4D0C" w:rsidRPr="00470C08" w:rsidRDefault="001C4D0C" w:rsidP="001C4D0C">
      <w:pPr>
        <w:ind w:left="567"/>
        <w:rPr>
          <w:rFonts w:ascii="Arial" w:eastAsia="Calibri" w:hAnsi="Arial" w:cs="Arial"/>
          <w:bCs/>
          <w:i/>
          <w:iCs/>
          <w:sz w:val="18"/>
          <w:szCs w:val="18"/>
        </w:rPr>
      </w:pPr>
      <w:r w:rsidRPr="00470C08">
        <w:rPr>
          <w:rFonts w:ascii="Arial" w:eastAsia="Calibri" w:hAnsi="Arial" w:cs="Arial"/>
          <w:bCs/>
          <w:i/>
          <w:iCs/>
          <w:sz w:val="18"/>
          <w:szCs w:val="18"/>
        </w:rPr>
        <w:t xml:space="preserve">U </w:t>
      </w:r>
      <w:r w:rsidRPr="00470C08">
        <w:rPr>
          <w:rFonts w:ascii="Arial" w:eastAsia="Calibri" w:hAnsi="Arial" w:cs="Arial"/>
          <w:b/>
          <w:i/>
          <w:iCs/>
          <w:sz w:val="18"/>
          <w:szCs w:val="18"/>
        </w:rPr>
        <w:t>2023</w:t>
      </w:r>
      <w:r w:rsidRPr="00470C08">
        <w:rPr>
          <w:rFonts w:ascii="Arial" w:eastAsia="Calibri" w:hAnsi="Arial" w:cs="Arial"/>
          <w:bCs/>
          <w:i/>
          <w:iCs/>
          <w:sz w:val="18"/>
          <w:szCs w:val="18"/>
        </w:rPr>
        <w:t xml:space="preserve">. ova naknada se isplaćivala u iznosu 55 € po korisniku za </w:t>
      </w:r>
      <w:bookmarkStart w:id="317" w:name="_Hlk166654579"/>
      <w:r w:rsidRPr="00470C08">
        <w:rPr>
          <w:rFonts w:ascii="Arial" w:eastAsia="Calibri" w:hAnsi="Arial" w:cs="Arial"/>
          <w:bCs/>
          <w:i/>
          <w:iCs/>
          <w:sz w:val="18"/>
          <w:szCs w:val="18"/>
        </w:rPr>
        <w:t>11 korisnika ovih pomoći. Pravo na pomoći za stanovanje ostvaruju osobe koje imaju rješenje Centra za socijalnu skrb o zajamčenoj minimalnoj naknadi i podnesu zahtjev Općini s pripadajućom dokumentacijom.</w:t>
      </w:r>
    </w:p>
    <w:p w14:paraId="4DBD064C" w14:textId="77777777" w:rsidR="001C4D0C" w:rsidRDefault="001C4D0C" w:rsidP="001C4D0C">
      <w:pPr>
        <w:ind w:left="567"/>
        <w:rPr>
          <w:rFonts w:ascii="Arial" w:eastAsia="Calibri" w:hAnsi="Arial" w:cs="Arial"/>
          <w:bCs/>
          <w:i/>
          <w:iCs/>
          <w:sz w:val="18"/>
          <w:szCs w:val="18"/>
        </w:rPr>
      </w:pPr>
      <w:bookmarkStart w:id="318" w:name="_Hlk166145274"/>
      <w:r w:rsidRPr="00470C08">
        <w:rPr>
          <w:rFonts w:ascii="Arial" w:eastAsia="Calibri" w:hAnsi="Arial" w:cs="Arial"/>
          <w:bCs/>
          <w:i/>
          <w:iCs/>
          <w:sz w:val="18"/>
          <w:szCs w:val="18"/>
        </w:rPr>
        <w:t xml:space="preserve">Na temelju ugovora zaključenog s Caritasom Dubrovačke biskupije i najmodavcem (fizičkom osobom) od 25. srpnja 2023. godine, Općina mjesečno podmiruje za jednu obitelj (socijalni uvjeti) 150 </w:t>
      </w:r>
      <w:bookmarkStart w:id="319" w:name="_Hlk199147726"/>
      <w:r w:rsidRPr="00470C08">
        <w:rPr>
          <w:rFonts w:ascii="Arial" w:eastAsia="Calibri" w:hAnsi="Arial" w:cs="Arial"/>
          <w:bCs/>
          <w:i/>
          <w:iCs/>
          <w:sz w:val="18"/>
          <w:szCs w:val="18"/>
        </w:rPr>
        <w:t>€ (sveukupno ugovorena mjesečna najamnina 450 €).</w:t>
      </w:r>
      <w:bookmarkEnd w:id="319"/>
      <w:r w:rsidRPr="00470C08">
        <w:rPr>
          <w:rFonts w:ascii="Arial" w:eastAsia="Calibri" w:hAnsi="Arial" w:cs="Arial"/>
          <w:bCs/>
          <w:i/>
          <w:iCs/>
          <w:sz w:val="18"/>
          <w:szCs w:val="18"/>
        </w:rPr>
        <w:t xml:space="preserve"> Ugovor je zaključen na rok do 30. lipnja 2024.</w:t>
      </w:r>
    </w:p>
    <w:p w14:paraId="67A76441" w14:textId="77777777" w:rsidR="001C4D0C" w:rsidRPr="00470C08" w:rsidRDefault="001C4D0C" w:rsidP="001C4D0C">
      <w:pPr>
        <w:rPr>
          <w:rFonts w:ascii="Arial" w:eastAsia="Calibri" w:hAnsi="Arial" w:cs="Arial"/>
          <w:bCs/>
          <w:i/>
          <w:iCs/>
          <w:sz w:val="18"/>
          <w:szCs w:val="18"/>
        </w:rPr>
      </w:pPr>
    </w:p>
    <w:bookmarkEnd w:id="317"/>
    <w:bookmarkEnd w:id="318"/>
    <w:p w14:paraId="1BBDF8DE" w14:textId="77777777" w:rsidR="001C4D0C" w:rsidRPr="001C4D0C" w:rsidRDefault="001C4D0C" w:rsidP="001C4D0C">
      <w:pPr>
        <w:ind w:left="567"/>
        <w:rPr>
          <w:rFonts w:ascii="Arial" w:eastAsia="Calibri" w:hAnsi="Arial" w:cs="Arial"/>
          <w:bCs/>
          <w:i/>
          <w:iCs/>
          <w:sz w:val="18"/>
          <w:szCs w:val="18"/>
        </w:rPr>
      </w:pPr>
      <w:r w:rsidRPr="001C4D0C">
        <w:rPr>
          <w:rFonts w:ascii="Arial" w:eastAsia="Calibri" w:hAnsi="Arial" w:cs="Arial"/>
          <w:bCs/>
          <w:i/>
          <w:iCs/>
          <w:sz w:val="18"/>
          <w:szCs w:val="18"/>
        </w:rPr>
        <w:t>U 2024. godini rashodi su izvršeni za:</w:t>
      </w:r>
    </w:p>
    <w:p w14:paraId="62011BA9" w14:textId="1BD9228A"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naknade za troškove stanovanja u iznosu 7.920 € koje se odnose na naknade za 11 korisnika (mjesečna naknada u iznosu 55 € po korisniku)</w:t>
      </w:r>
    </w:p>
    <w:p w14:paraId="5F8F1961" w14:textId="740EC772"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naknade za najam stana za jednu obitelj (socijalni uvjeti) u iznosu 2.100 €, na temelju ugovora zaključenog s Caritasom Dubrovačke biskupije i najmodavcem (fizičkom osobom) mjesečno u iznosu 150 € do 30.6.2024., te mjesečno u iznosu 200 € od 1.7.2024. (sveukupno ugovorena mjesečna najamnina 500 €).</w:t>
      </w:r>
    </w:p>
    <w:p w14:paraId="0FCD892A" w14:textId="76064CE8"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 xml:space="preserve">trošak električne energije za jednu osobu lošeg imovinskog stanja 442,49 €, </w:t>
      </w:r>
    </w:p>
    <w:p w14:paraId="5B13CB73" w14:textId="6AC16115"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 xml:space="preserve">troškovi popravka kuće jedne obitelji lošeg imovinskog stanja 3.763,20 €, </w:t>
      </w:r>
    </w:p>
    <w:p w14:paraId="2170E7A6" w14:textId="17B645C3"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troškovi sanacije dijela kuća oštećenih u požaru (dvije obitelji) u ukupnom iznosu 2.589,09 €.</w:t>
      </w:r>
    </w:p>
    <w:p w14:paraId="0373A23A" w14:textId="77777777" w:rsidR="001C4D0C" w:rsidRPr="001C4D0C" w:rsidRDefault="001C4D0C" w:rsidP="001C4D0C">
      <w:pPr>
        <w:ind w:left="567"/>
        <w:rPr>
          <w:rFonts w:ascii="Arial" w:eastAsia="Calibri" w:hAnsi="Arial" w:cs="Arial"/>
          <w:bCs/>
          <w:i/>
          <w:iCs/>
          <w:sz w:val="18"/>
          <w:szCs w:val="18"/>
        </w:rPr>
      </w:pPr>
    </w:p>
    <w:p w14:paraId="06233329" w14:textId="77777777" w:rsidR="001C4D0C" w:rsidRDefault="001C4D0C" w:rsidP="001C4D0C">
      <w:pPr>
        <w:rPr>
          <w:rFonts w:ascii="Arial" w:eastAsia="Calibri" w:hAnsi="Arial" w:cs="Arial"/>
          <w:i/>
        </w:rPr>
      </w:pPr>
    </w:p>
    <w:p w14:paraId="31F1FDFB" w14:textId="77777777" w:rsidR="001C4D0C" w:rsidRDefault="001C4D0C" w:rsidP="001C4D0C">
      <w:pPr>
        <w:rPr>
          <w:rFonts w:ascii="Arial" w:eastAsia="Calibri" w:hAnsi="Arial" w:cs="Arial"/>
          <w:i/>
        </w:rPr>
      </w:pPr>
    </w:p>
    <w:p w14:paraId="1AB624C9" w14:textId="77777777" w:rsidR="001C4D0C" w:rsidRDefault="001C4D0C" w:rsidP="001C4D0C">
      <w:pPr>
        <w:rPr>
          <w:rFonts w:ascii="Arial" w:eastAsia="Calibri" w:hAnsi="Arial" w:cs="Arial"/>
          <w:i/>
        </w:rPr>
      </w:pPr>
    </w:p>
    <w:p w14:paraId="26A37771" w14:textId="77777777" w:rsidR="001C4D0C" w:rsidRDefault="001C4D0C" w:rsidP="001C4D0C">
      <w:pPr>
        <w:rPr>
          <w:rFonts w:ascii="Arial" w:eastAsia="Calibri" w:hAnsi="Arial" w:cs="Arial"/>
          <w:i/>
        </w:rPr>
      </w:pPr>
    </w:p>
    <w:p w14:paraId="2DD01FEB" w14:textId="77777777" w:rsidR="001C4D0C" w:rsidRDefault="001C4D0C" w:rsidP="001C4D0C">
      <w:pPr>
        <w:rPr>
          <w:rFonts w:ascii="Arial" w:eastAsia="Calibri" w:hAnsi="Arial" w:cs="Arial"/>
          <w:i/>
        </w:rPr>
      </w:pPr>
    </w:p>
    <w:p w14:paraId="5A575B96" w14:textId="77777777" w:rsidR="001C4D0C" w:rsidRDefault="001C4D0C" w:rsidP="001C4D0C">
      <w:pPr>
        <w:rPr>
          <w:rFonts w:ascii="Arial" w:eastAsia="Calibri" w:hAnsi="Arial" w:cs="Arial"/>
          <w:i/>
        </w:rPr>
      </w:pPr>
    </w:p>
    <w:p w14:paraId="09BBE811" w14:textId="77777777" w:rsidR="001C4D0C" w:rsidRDefault="001C4D0C" w:rsidP="001C4D0C">
      <w:pPr>
        <w:rPr>
          <w:rFonts w:ascii="Arial" w:eastAsia="Calibri" w:hAnsi="Arial" w:cs="Arial"/>
          <w:i/>
        </w:rPr>
      </w:pPr>
    </w:p>
    <w:p w14:paraId="2CB5027E" w14:textId="77777777" w:rsidR="001C4D0C" w:rsidRDefault="001C4D0C" w:rsidP="001C4D0C">
      <w:pPr>
        <w:rPr>
          <w:rFonts w:ascii="Arial" w:eastAsia="Calibri" w:hAnsi="Arial" w:cs="Arial"/>
          <w:i/>
        </w:rPr>
      </w:pPr>
    </w:p>
    <w:p w14:paraId="3F4AE28A" w14:textId="77777777" w:rsidR="00245DB6" w:rsidRDefault="00245DB6" w:rsidP="00245DB6">
      <w:pPr>
        <w:rPr>
          <w:rFonts w:ascii="Arial" w:eastAsia="Calibri" w:hAnsi="Arial" w:cs="Arial"/>
          <w:bCs/>
        </w:rPr>
      </w:pPr>
    </w:p>
    <w:p w14:paraId="76B09597" w14:textId="77777777" w:rsidR="00F72520" w:rsidRDefault="00F72520" w:rsidP="00245DB6">
      <w:pPr>
        <w:rPr>
          <w:rFonts w:ascii="Arial" w:eastAsia="Calibri" w:hAnsi="Arial" w:cs="Arial"/>
          <w:bCs/>
        </w:rPr>
      </w:pPr>
    </w:p>
    <w:p w14:paraId="79AC5548" w14:textId="77777777" w:rsidR="00F72520" w:rsidRPr="00E45082" w:rsidRDefault="00F72520" w:rsidP="00245DB6">
      <w:pPr>
        <w:rPr>
          <w:rFonts w:ascii="Arial" w:eastAsia="Calibri" w:hAnsi="Arial" w:cs="Arial"/>
          <w:bCs/>
        </w:rPr>
      </w:pPr>
    </w:p>
    <w:p w14:paraId="3C419620" w14:textId="469F093B" w:rsidR="00245DB6" w:rsidRDefault="00245DB6" w:rsidP="00245DB6">
      <w:pPr>
        <w:autoSpaceDE w:val="0"/>
        <w:autoSpaceDN w:val="0"/>
        <w:adjustRightInd w:val="0"/>
        <w:rPr>
          <w:rFonts w:ascii="Arial" w:eastAsia="Calibri" w:hAnsi="Arial" w:cs="Arial"/>
          <w:i/>
        </w:rPr>
      </w:pPr>
      <w:r w:rsidRPr="00E45082">
        <w:rPr>
          <w:rFonts w:ascii="Arial" w:eastAsia="Calibri" w:hAnsi="Arial" w:cs="Arial"/>
          <w:i/>
        </w:rPr>
        <w:lastRenderedPageBreak/>
        <w:t xml:space="preserve">*Usporedba: </w:t>
      </w:r>
    </w:p>
    <w:tbl>
      <w:tblPr>
        <w:tblW w:w="12039" w:type="dxa"/>
        <w:jc w:val="center"/>
        <w:tblLayout w:type="fixed"/>
        <w:tblLook w:val="04A0" w:firstRow="1" w:lastRow="0" w:firstColumn="1" w:lastColumn="0" w:noHBand="0" w:noVBand="1"/>
      </w:tblPr>
      <w:tblGrid>
        <w:gridCol w:w="894"/>
        <w:gridCol w:w="1439"/>
        <w:gridCol w:w="968"/>
        <w:gridCol w:w="3068"/>
        <w:gridCol w:w="1843"/>
        <w:gridCol w:w="1417"/>
        <w:gridCol w:w="2410"/>
      </w:tblGrid>
      <w:tr w:rsidR="001C4D0C" w:rsidRPr="004662A1" w14:paraId="0744CECE" w14:textId="77777777" w:rsidTr="00734187">
        <w:trPr>
          <w:trHeight w:val="432"/>
          <w:jc w:val="center"/>
        </w:trPr>
        <w:tc>
          <w:tcPr>
            <w:tcW w:w="894" w:type="dxa"/>
            <w:tcBorders>
              <w:top w:val="single" w:sz="8" w:space="0" w:color="auto"/>
              <w:left w:val="single" w:sz="8" w:space="0" w:color="auto"/>
              <w:bottom w:val="single" w:sz="8" w:space="0" w:color="000000"/>
              <w:right w:val="single" w:sz="8" w:space="0" w:color="auto"/>
            </w:tcBorders>
            <w:vAlign w:val="center"/>
            <w:hideMark/>
          </w:tcPr>
          <w:p w14:paraId="3358F28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Godina</w:t>
            </w:r>
          </w:p>
        </w:tc>
        <w:tc>
          <w:tcPr>
            <w:tcW w:w="1439" w:type="dxa"/>
            <w:tcBorders>
              <w:top w:val="single" w:sz="8" w:space="0" w:color="auto"/>
              <w:left w:val="single" w:sz="8" w:space="0" w:color="auto"/>
              <w:bottom w:val="single" w:sz="8" w:space="0" w:color="000000"/>
              <w:right w:val="single" w:sz="8" w:space="0" w:color="auto"/>
            </w:tcBorders>
            <w:vAlign w:val="center"/>
            <w:hideMark/>
          </w:tcPr>
          <w:p w14:paraId="765C63A1"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 xml:space="preserve">Broj korisnika- </w:t>
            </w:r>
            <w:r w:rsidRPr="004662A1">
              <w:rPr>
                <w:rFonts w:ascii="Arial" w:hAnsi="Arial" w:cs="Arial"/>
                <w:i/>
                <w:iCs/>
                <w:sz w:val="16"/>
                <w:szCs w:val="16"/>
                <w:u w:val="single"/>
              </w:rPr>
              <w:t>Jednokratne pomoći</w:t>
            </w:r>
            <w:r w:rsidRPr="004662A1">
              <w:rPr>
                <w:rFonts w:ascii="Arial" w:hAnsi="Arial" w:cs="Arial"/>
                <w:i/>
                <w:iCs/>
                <w:sz w:val="16"/>
                <w:szCs w:val="16"/>
              </w:rPr>
              <w:t xml:space="preserve"> za stanovanje i pomoći za najamninu ili troškove </w:t>
            </w:r>
            <w:proofErr w:type="spellStart"/>
            <w:r w:rsidRPr="004662A1">
              <w:rPr>
                <w:rFonts w:ascii="Arial" w:hAnsi="Arial" w:cs="Arial"/>
                <w:i/>
                <w:iCs/>
                <w:sz w:val="16"/>
                <w:szCs w:val="16"/>
              </w:rPr>
              <w:t>el.energije</w:t>
            </w:r>
            <w:proofErr w:type="spellEnd"/>
          </w:p>
        </w:tc>
        <w:tc>
          <w:tcPr>
            <w:tcW w:w="968" w:type="dxa"/>
            <w:tcBorders>
              <w:top w:val="single" w:sz="8" w:space="0" w:color="auto"/>
              <w:left w:val="single" w:sz="8" w:space="0" w:color="auto"/>
              <w:bottom w:val="single" w:sz="8" w:space="0" w:color="000000"/>
              <w:right w:val="single" w:sz="8" w:space="0" w:color="auto"/>
            </w:tcBorders>
            <w:vAlign w:val="center"/>
            <w:hideMark/>
          </w:tcPr>
          <w:p w14:paraId="516701BC"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Izvršeno (</w:t>
            </w:r>
            <w:r w:rsidRPr="004662A1">
              <w:rPr>
                <w:rFonts w:ascii="Arial" w:hAnsi="Arial" w:cs="Arial"/>
                <w:i/>
                <w:iCs/>
                <w:color w:val="C00000"/>
                <w:sz w:val="16"/>
                <w:szCs w:val="16"/>
              </w:rPr>
              <w:t>€)</w:t>
            </w:r>
          </w:p>
        </w:tc>
        <w:tc>
          <w:tcPr>
            <w:tcW w:w="3068" w:type="dxa"/>
            <w:tcBorders>
              <w:top w:val="single" w:sz="8" w:space="0" w:color="auto"/>
              <w:left w:val="single" w:sz="8" w:space="0" w:color="auto"/>
              <w:bottom w:val="single" w:sz="8" w:space="0" w:color="000000"/>
              <w:right w:val="single" w:sz="8" w:space="0" w:color="auto"/>
            </w:tcBorders>
            <w:vAlign w:val="center"/>
            <w:hideMark/>
          </w:tcPr>
          <w:p w14:paraId="77BA790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Obrazloženje</w:t>
            </w:r>
          </w:p>
        </w:tc>
        <w:tc>
          <w:tcPr>
            <w:tcW w:w="1843" w:type="dxa"/>
            <w:tcBorders>
              <w:top w:val="single" w:sz="8" w:space="0" w:color="auto"/>
              <w:left w:val="nil"/>
              <w:bottom w:val="single" w:sz="4" w:space="0" w:color="auto"/>
              <w:right w:val="single" w:sz="8" w:space="0" w:color="auto"/>
            </w:tcBorders>
            <w:vAlign w:val="center"/>
            <w:hideMark/>
          </w:tcPr>
          <w:p w14:paraId="47C161A0"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 xml:space="preserve">Broj korisnika - naknade troškova stanovanja – čl.41. Zakona o socijalnoj skrbi </w:t>
            </w:r>
          </w:p>
        </w:tc>
        <w:tc>
          <w:tcPr>
            <w:tcW w:w="1417" w:type="dxa"/>
            <w:tcBorders>
              <w:top w:val="single" w:sz="8" w:space="0" w:color="auto"/>
              <w:left w:val="single" w:sz="8" w:space="0" w:color="auto"/>
              <w:bottom w:val="single" w:sz="8" w:space="0" w:color="000000"/>
              <w:right w:val="single" w:sz="8" w:space="0" w:color="auto"/>
            </w:tcBorders>
            <w:vAlign w:val="center"/>
            <w:hideMark/>
          </w:tcPr>
          <w:p w14:paraId="60CB029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Izvršeno (€)</w:t>
            </w:r>
          </w:p>
        </w:tc>
        <w:tc>
          <w:tcPr>
            <w:tcW w:w="2410" w:type="dxa"/>
            <w:tcBorders>
              <w:top w:val="single" w:sz="8" w:space="0" w:color="auto"/>
              <w:left w:val="single" w:sz="8" w:space="0" w:color="auto"/>
              <w:bottom w:val="single" w:sz="8" w:space="0" w:color="000000"/>
              <w:right w:val="single" w:sz="8" w:space="0" w:color="auto"/>
            </w:tcBorders>
            <w:vAlign w:val="center"/>
            <w:hideMark/>
          </w:tcPr>
          <w:p w14:paraId="672EBE3B" w14:textId="77777777" w:rsidR="001C4D0C" w:rsidRPr="004662A1" w:rsidRDefault="001C4D0C" w:rsidP="00734187">
            <w:pPr>
              <w:jc w:val="center"/>
              <w:rPr>
                <w:rFonts w:ascii="Arial" w:hAnsi="Arial" w:cs="Arial"/>
                <w:b/>
                <w:bCs/>
                <w:i/>
                <w:iCs/>
                <w:sz w:val="16"/>
                <w:szCs w:val="16"/>
              </w:rPr>
            </w:pPr>
            <w:r w:rsidRPr="004662A1">
              <w:rPr>
                <w:rFonts w:ascii="Arial" w:hAnsi="Arial" w:cs="Arial"/>
                <w:b/>
                <w:bCs/>
                <w:i/>
                <w:iCs/>
                <w:sz w:val="16"/>
                <w:szCs w:val="16"/>
              </w:rPr>
              <w:t>Sveukupno izvršeno (€)</w:t>
            </w:r>
          </w:p>
        </w:tc>
      </w:tr>
      <w:tr w:rsidR="001C4D0C" w:rsidRPr="004662A1" w14:paraId="44D9A0C3" w14:textId="77777777" w:rsidTr="00734187">
        <w:trPr>
          <w:trHeight w:val="50"/>
          <w:jc w:val="center"/>
        </w:trPr>
        <w:tc>
          <w:tcPr>
            <w:tcW w:w="894" w:type="dxa"/>
            <w:tcBorders>
              <w:top w:val="nil"/>
              <w:left w:val="single" w:sz="8" w:space="0" w:color="auto"/>
              <w:bottom w:val="single" w:sz="8" w:space="0" w:color="auto"/>
              <w:right w:val="single" w:sz="8" w:space="0" w:color="auto"/>
            </w:tcBorders>
            <w:vAlign w:val="center"/>
            <w:hideMark/>
          </w:tcPr>
          <w:p w14:paraId="75BE617E"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1</w:t>
            </w:r>
          </w:p>
        </w:tc>
        <w:tc>
          <w:tcPr>
            <w:tcW w:w="1439" w:type="dxa"/>
            <w:tcBorders>
              <w:top w:val="nil"/>
              <w:left w:val="nil"/>
              <w:bottom w:val="single" w:sz="8" w:space="0" w:color="auto"/>
              <w:right w:val="single" w:sz="8" w:space="0" w:color="auto"/>
            </w:tcBorders>
            <w:vAlign w:val="center"/>
            <w:hideMark/>
          </w:tcPr>
          <w:p w14:paraId="23AF0281"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2</w:t>
            </w:r>
          </w:p>
        </w:tc>
        <w:tc>
          <w:tcPr>
            <w:tcW w:w="968" w:type="dxa"/>
            <w:tcBorders>
              <w:top w:val="nil"/>
              <w:left w:val="nil"/>
              <w:bottom w:val="single" w:sz="8" w:space="0" w:color="auto"/>
              <w:right w:val="single" w:sz="8" w:space="0" w:color="auto"/>
            </w:tcBorders>
            <w:vAlign w:val="center"/>
            <w:hideMark/>
          </w:tcPr>
          <w:p w14:paraId="0BFFDFB7"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3.</w:t>
            </w:r>
          </w:p>
        </w:tc>
        <w:tc>
          <w:tcPr>
            <w:tcW w:w="3068" w:type="dxa"/>
            <w:tcBorders>
              <w:top w:val="nil"/>
              <w:left w:val="nil"/>
              <w:bottom w:val="single" w:sz="8" w:space="0" w:color="auto"/>
              <w:right w:val="single" w:sz="4" w:space="0" w:color="auto"/>
            </w:tcBorders>
            <w:vAlign w:val="center"/>
            <w:hideMark/>
          </w:tcPr>
          <w:p w14:paraId="72362294"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D98353" w14:textId="77777777" w:rsidR="001C4D0C" w:rsidRPr="004662A1" w:rsidRDefault="001C4D0C" w:rsidP="00734187">
            <w:pPr>
              <w:jc w:val="center"/>
              <w:rPr>
                <w:rFonts w:ascii="Arial" w:hAnsi="Arial" w:cs="Arial"/>
                <w:sz w:val="12"/>
                <w:szCs w:val="12"/>
              </w:rPr>
            </w:pPr>
            <w:r w:rsidRPr="004662A1">
              <w:rPr>
                <w:rFonts w:ascii="Arial" w:hAnsi="Arial" w:cs="Arial"/>
                <w:sz w:val="12"/>
                <w:szCs w:val="12"/>
              </w:rPr>
              <w:t>5</w:t>
            </w:r>
          </w:p>
        </w:tc>
        <w:tc>
          <w:tcPr>
            <w:tcW w:w="1417" w:type="dxa"/>
            <w:tcBorders>
              <w:top w:val="nil"/>
              <w:left w:val="nil"/>
              <w:bottom w:val="single" w:sz="8" w:space="0" w:color="auto"/>
              <w:right w:val="single" w:sz="8" w:space="0" w:color="auto"/>
            </w:tcBorders>
            <w:vAlign w:val="center"/>
            <w:hideMark/>
          </w:tcPr>
          <w:p w14:paraId="308FCEDC"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6.</w:t>
            </w:r>
          </w:p>
        </w:tc>
        <w:tc>
          <w:tcPr>
            <w:tcW w:w="2410" w:type="dxa"/>
            <w:tcBorders>
              <w:top w:val="nil"/>
              <w:left w:val="nil"/>
              <w:bottom w:val="single" w:sz="8" w:space="0" w:color="auto"/>
              <w:right w:val="single" w:sz="8" w:space="0" w:color="auto"/>
            </w:tcBorders>
            <w:vAlign w:val="center"/>
            <w:hideMark/>
          </w:tcPr>
          <w:p w14:paraId="17FFA13F" w14:textId="77777777" w:rsidR="001C4D0C" w:rsidRPr="004662A1" w:rsidRDefault="001C4D0C" w:rsidP="00734187">
            <w:pPr>
              <w:jc w:val="center"/>
              <w:rPr>
                <w:rFonts w:ascii="Arial" w:hAnsi="Arial" w:cs="Arial"/>
                <w:sz w:val="12"/>
                <w:szCs w:val="12"/>
              </w:rPr>
            </w:pPr>
            <w:r w:rsidRPr="004662A1">
              <w:rPr>
                <w:rFonts w:ascii="Arial" w:hAnsi="Arial" w:cs="Arial"/>
                <w:sz w:val="12"/>
                <w:szCs w:val="12"/>
              </w:rPr>
              <w:t>7. (3+6)</w:t>
            </w:r>
          </w:p>
        </w:tc>
      </w:tr>
      <w:tr w:rsidR="001C4D0C" w:rsidRPr="004662A1" w14:paraId="3CE3CC70" w14:textId="77777777" w:rsidTr="00734187">
        <w:trPr>
          <w:trHeight w:val="366"/>
          <w:jc w:val="center"/>
        </w:trPr>
        <w:tc>
          <w:tcPr>
            <w:tcW w:w="894" w:type="dxa"/>
            <w:tcBorders>
              <w:top w:val="nil"/>
              <w:left w:val="single" w:sz="8" w:space="0" w:color="auto"/>
              <w:bottom w:val="single" w:sz="8" w:space="0" w:color="auto"/>
              <w:right w:val="single" w:sz="8" w:space="0" w:color="auto"/>
            </w:tcBorders>
            <w:vAlign w:val="center"/>
            <w:hideMark/>
          </w:tcPr>
          <w:p w14:paraId="6BF93F7D"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2015.</w:t>
            </w:r>
          </w:p>
        </w:tc>
        <w:tc>
          <w:tcPr>
            <w:tcW w:w="1439" w:type="dxa"/>
            <w:tcBorders>
              <w:top w:val="nil"/>
              <w:left w:val="nil"/>
              <w:bottom w:val="single" w:sz="8" w:space="0" w:color="auto"/>
              <w:right w:val="single" w:sz="8" w:space="0" w:color="auto"/>
            </w:tcBorders>
            <w:vAlign w:val="center"/>
            <w:hideMark/>
          </w:tcPr>
          <w:p w14:paraId="540598C4"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37</w:t>
            </w:r>
          </w:p>
        </w:tc>
        <w:tc>
          <w:tcPr>
            <w:tcW w:w="968" w:type="dxa"/>
            <w:tcBorders>
              <w:top w:val="nil"/>
              <w:left w:val="nil"/>
              <w:bottom w:val="single" w:sz="8" w:space="0" w:color="auto"/>
              <w:right w:val="single" w:sz="8" w:space="0" w:color="auto"/>
            </w:tcBorders>
            <w:vAlign w:val="center"/>
            <w:hideMark/>
          </w:tcPr>
          <w:p w14:paraId="75C288DE"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8.948,07</w:t>
            </w:r>
          </w:p>
        </w:tc>
        <w:tc>
          <w:tcPr>
            <w:tcW w:w="3068" w:type="dxa"/>
            <w:tcBorders>
              <w:top w:val="nil"/>
              <w:left w:val="nil"/>
              <w:bottom w:val="single" w:sz="8" w:space="0" w:color="auto"/>
              <w:right w:val="single" w:sz="8" w:space="0" w:color="auto"/>
            </w:tcBorders>
            <w:vAlign w:val="center"/>
            <w:hideMark/>
          </w:tcPr>
          <w:p w14:paraId="43099B8B" w14:textId="77777777" w:rsidR="001C4D0C" w:rsidRPr="004662A1" w:rsidRDefault="001C4D0C" w:rsidP="00734187">
            <w:pPr>
              <w:rPr>
                <w:rFonts w:ascii="Arial" w:hAnsi="Arial" w:cs="Arial"/>
                <w:sz w:val="16"/>
                <w:szCs w:val="16"/>
              </w:rPr>
            </w:pPr>
            <w:r w:rsidRPr="004662A1">
              <w:rPr>
                <w:rFonts w:ascii="Arial" w:hAnsi="Arial" w:cs="Arial"/>
                <w:sz w:val="16"/>
                <w:szCs w:val="16"/>
              </w:rPr>
              <w:t>socijalno ugrožene osobe: pomoći za stanovanje i pokriće duga za električnu energiju, vodu i čistoću po opomenama</w:t>
            </w:r>
          </w:p>
        </w:tc>
        <w:tc>
          <w:tcPr>
            <w:tcW w:w="1843" w:type="dxa"/>
            <w:tcBorders>
              <w:top w:val="single" w:sz="4" w:space="0" w:color="auto"/>
              <w:left w:val="nil"/>
              <w:bottom w:val="single" w:sz="8" w:space="0" w:color="auto"/>
              <w:right w:val="single" w:sz="8" w:space="0" w:color="auto"/>
            </w:tcBorders>
            <w:vAlign w:val="center"/>
            <w:hideMark/>
          </w:tcPr>
          <w:p w14:paraId="62A0F6B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1417" w:type="dxa"/>
            <w:tcBorders>
              <w:top w:val="nil"/>
              <w:left w:val="nil"/>
              <w:bottom w:val="single" w:sz="8" w:space="0" w:color="auto"/>
              <w:right w:val="single" w:sz="8" w:space="0" w:color="auto"/>
            </w:tcBorders>
            <w:vAlign w:val="center"/>
            <w:hideMark/>
          </w:tcPr>
          <w:p w14:paraId="5426A94B"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424,71</w:t>
            </w:r>
          </w:p>
        </w:tc>
        <w:tc>
          <w:tcPr>
            <w:tcW w:w="2410" w:type="dxa"/>
            <w:tcBorders>
              <w:top w:val="nil"/>
              <w:left w:val="nil"/>
              <w:bottom w:val="single" w:sz="8" w:space="0" w:color="auto"/>
              <w:right w:val="single" w:sz="8" w:space="0" w:color="auto"/>
            </w:tcBorders>
            <w:vAlign w:val="center"/>
            <w:hideMark/>
          </w:tcPr>
          <w:p w14:paraId="6A398D0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9.372,79</w:t>
            </w:r>
          </w:p>
        </w:tc>
      </w:tr>
      <w:tr w:rsidR="001C4D0C" w:rsidRPr="004662A1" w14:paraId="21597EDD" w14:textId="77777777" w:rsidTr="00734187">
        <w:trPr>
          <w:trHeight w:val="360"/>
          <w:jc w:val="center"/>
        </w:trPr>
        <w:tc>
          <w:tcPr>
            <w:tcW w:w="894" w:type="dxa"/>
            <w:tcBorders>
              <w:top w:val="nil"/>
              <w:left w:val="single" w:sz="8" w:space="0" w:color="auto"/>
              <w:bottom w:val="single" w:sz="8" w:space="0" w:color="auto"/>
              <w:right w:val="single" w:sz="8" w:space="0" w:color="auto"/>
            </w:tcBorders>
            <w:vAlign w:val="center"/>
            <w:hideMark/>
          </w:tcPr>
          <w:p w14:paraId="0A26B37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2016.</w:t>
            </w:r>
          </w:p>
        </w:tc>
        <w:tc>
          <w:tcPr>
            <w:tcW w:w="1439" w:type="dxa"/>
            <w:tcBorders>
              <w:top w:val="nil"/>
              <w:left w:val="nil"/>
              <w:bottom w:val="single" w:sz="8" w:space="0" w:color="auto"/>
              <w:right w:val="single" w:sz="8" w:space="0" w:color="auto"/>
            </w:tcBorders>
            <w:vAlign w:val="center"/>
            <w:hideMark/>
          </w:tcPr>
          <w:p w14:paraId="09BEA5DC"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3</w:t>
            </w:r>
          </w:p>
        </w:tc>
        <w:tc>
          <w:tcPr>
            <w:tcW w:w="968" w:type="dxa"/>
            <w:tcBorders>
              <w:top w:val="nil"/>
              <w:left w:val="nil"/>
              <w:bottom w:val="single" w:sz="8" w:space="0" w:color="auto"/>
              <w:right w:val="single" w:sz="8" w:space="0" w:color="auto"/>
            </w:tcBorders>
            <w:vAlign w:val="center"/>
            <w:hideMark/>
          </w:tcPr>
          <w:p w14:paraId="71ED980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1.760,51</w:t>
            </w:r>
          </w:p>
        </w:tc>
        <w:tc>
          <w:tcPr>
            <w:tcW w:w="3068" w:type="dxa"/>
            <w:tcBorders>
              <w:top w:val="nil"/>
              <w:left w:val="nil"/>
              <w:bottom w:val="single" w:sz="8" w:space="0" w:color="auto"/>
              <w:right w:val="single" w:sz="8" w:space="0" w:color="auto"/>
            </w:tcBorders>
            <w:vAlign w:val="center"/>
            <w:hideMark/>
          </w:tcPr>
          <w:p w14:paraId="42EF0E3A" w14:textId="77777777" w:rsidR="001C4D0C" w:rsidRPr="004662A1" w:rsidRDefault="001C4D0C" w:rsidP="00734187">
            <w:pPr>
              <w:rPr>
                <w:rFonts w:ascii="Arial" w:hAnsi="Arial" w:cs="Arial"/>
                <w:sz w:val="16"/>
                <w:szCs w:val="16"/>
              </w:rPr>
            </w:pPr>
            <w:r w:rsidRPr="004662A1">
              <w:rPr>
                <w:rFonts w:ascii="Arial" w:hAnsi="Arial" w:cs="Arial"/>
                <w:sz w:val="16"/>
                <w:szCs w:val="16"/>
              </w:rPr>
              <w:t>podmireni troškovi električne energije 10.691,28 kn / 1.418,98 € i troškovi vode u iznosu 2.573,29 kn / 341,53 €</w:t>
            </w:r>
          </w:p>
        </w:tc>
        <w:tc>
          <w:tcPr>
            <w:tcW w:w="1843" w:type="dxa"/>
            <w:tcBorders>
              <w:top w:val="nil"/>
              <w:left w:val="nil"/>
              <w:bottom w:val="single" w:sz="8" w:space="0" w:color="auto"/>
              <w:right w:val="single" w:sz="8" w:space="0" w:color="auto"/>
            </w:tcBorders>
            <w:vAlign w:val="center"/>
            <w:hideMark/>
          </w:tcPr>
          <w:p w14:paraId="6801A94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22C8CDD5"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2.654,46</w:t>
            </w:r>
          </w:p>
        </w:tc>
        <w:tc>
          <w:tcPr>
            <w:tcW w:w="2410" w:type="dxa"/>
            <w:tcBorders>
              <w:top w:val="nil"/>
              <w:left w:val="nil"/>
              <w:bottom w:val="single" w:sz="8" w:space="0" w:color="auto"/>
              <w:right w:val="single" w:sz="8" w:space="0" w:color="auto"/>
            </w:tcBorders>
            <w:vAlign w:val="center"/>
            <w:hideMark/>
          </w:tcPr>
          <w:p w14:paraId="0C8D3C9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4.414,97</w:t>
            </w:r>
          </w:p>
        </w:tc>
      </w:tr>
      <w:tr w:rsidR="001C4D0C" w:rsidRPr="004662A1" w14:paraId="79E33261" w14:textId="77777777" w:rsidTr="00734187">
        <w:trPr>
          <w:trHeight w:val="449"/>
          <w:jc w:val="center"/>
        </w:trPr>
        <w:tc>
          <w:tcPr>
            <w:tcW w:w="894" w:type="dxa"/>
            <w:tcBorders>
              <w:top w:val="nil"/>
              <w:left w:val="single" w:sz="8" w:space="0" w:color="auto"/>
              <w:bottom w:val="single" w:sz="8" w:space="0" w:color="auto"/>
              <w:right w:val="single" w:sz="8" w:space="0" w:color="auto"/>
            </w:tcBorders>
            <w:vAlign w:val="center"/>
            <w:hideMark/>
          </w:tcPr>
          <w:p w14:paraId="0164A54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2017.</w:t>
            </w:r>
          </w:p>
        </w:tc>
        <w:tc>
          <w:tcPr>
            <w:tcW w:w="1439" w:type="dxa"/>
            <w:tcBorders>
              <w:top w:val="nil"/>
              <w:left w:val="nil"/>
              <w:bottom w:val="single" w:sz="8" w:space="0" w:color="auto"/>
              <w:right w:val="single" w:sz="8" w:space="0" w:color="auto"/>
            </w:tcBorders>
            <w:vAlign w:val="center"/>
            <w:hideMark/>
          </w:tcPr>
          <w:p w14:paraId="0D244E3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4</w:t>
            </w:r>
          </w:p>
        </w:tc>
        <w:tc>
          <w:tcPr>
            <w:tcW w:w="968" w:type="dxa"/>
            <w:tcBorders>
              <w:top w:val="nil"/>
              <w:left w:val="nil"/>
              <w:bottom w:val="single" w:sz="8" w:space="0" w:color="auto"/>
              <w:right w:val="single" w:sz="8" w:space="0" w:color="auto"/>
            </w:tcBorders>
            <w:vAlign w:val="center"/>
            <w:hideMark/>
          </w:tcPr>
          <w:p w14:paraId="44DA204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934,25</w:t>
            </w:r>
          </w:p>
        </w:tc>
        <w:tc>
          <w:tcPr>
            <w:tcW w:w="3068" w:type="dxa"/>
            <w:tcBorders>
              <w:top w:val="nil"/>
              <w:left w:val="nil"/>
              <w:bottom w:val="single" w:sz="8" w:space="0" w:color="auto"/>
              <w:right w:val="single" w:sz="8" w:space="0" w:color="auto"/>
            </w:tcBorders>
            <w:vAlign w:val="center"/>
            <w:hideMark/>
          </w:tcPr>
          <w:p w14:paraId="7F15FA68" w14:textId="77777777" w:rsidR="001C4D0C" w:rsidRPr="004662A1" w:rsidRDefault="001C4D0C" w:rsidP="00734187">
            <w:pPr>
              <w:rPr>
                <w:rFonts w:ascii="Arial" w:hAnsi="Arial" w:cs="Arial"/>
                <w:sz w:val="16"/>
                <w:szCs w:val="16"/>
              </w:rPr>
            </w:pPr>
            <w:r w:rsidRPr="004662A1">
              <w:rPr>
                <w:rFonts w:ascii="Arial" w:hAnsi="Arial" w:cs="Arial"/>
                <w:sz w:val="16"/>
                <w:szCs w:val="16"/>
              </w:rPr>
              <w:t>naknade troškova električne energije 6.245,36 kn / 828,90 € i naknade troškova komunalnih usluga 793,74 kn / 105,35 €</w:t>
            </w:r>
          </w:p>
        </w:tc>
        <w:tc>
          <w:tcPr>
            <w:tcW w:w="1843" w:type="dxa"/>
            <w:tcBorders>
              <w:top w:val="nil"/>
              <w:left w:val="nil"/>
              <w:bottom w:val="single" w:sz="8" w:space="0" w:color="auto"/>
              <w:right w:val="single" w:sz="8" w:space="0" w:color="auto"/>
            </w:tcBorders>
            <w:vAlign w:val="center"/>
            <w:hideMark/>
          </w:tcPr>
          <w:p w14:paraId="0934546E"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3797C220"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3.822,42</w:t>
            </w:r>
          </w:p>
        </w:tc>
        <w:tc>
          <w:tcPr>
            <w:tcW w:w="2410" w:type="dxa"/>
            <w:tcBorders>
              <w:top w:val="nil"/>
              <w:left w:val="nil"/>
              <w:bottom w:val="single" w:sz="8" w:space="0" w:color="auto"/>
              <w:right w:val="single" w:sz="8" w:space="0" w:color="auto"/>
            </w:tcBorders>
            <w:vAlign w:val="center"/>
            <w:hideMark/>
          </w:tcPr>
          <w:p w14:paraId="53FF080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4.756,67</w:t>
            </w:r>
          </w:p>
        </w:tc>
      </w:tr>
      <w:tr w:rsidR="001C4D0C" w:rsidRPr="004662A1" w14:paraId="46FF5921" w14:textId="77777777" w:rsidTr="00734187">
        <w:trPr>
          <w:trHeight w:val="103"/>
          <w:jc w:val="center"/>
        </w:trPr>
        <w:tc>
          <w:tcPr>
            <w:tcW w:w="894" w:type="dxa"/>
            <w:tcBorders>
              <w:top w:val="nil"/>
              <w:left w:val="single" w:sz="8" w:space="0" w:color="auto"/>
              <w:bottom w:val="single" w:sz="8" w:space="0" w:color="auto"/>
              <w:right w:val="single" w:sz="8" w:space="0" w:color="auto"/>
            </w:tcBorders>
            <w:vAlign w:val="center"/>
            <w:hideMark/>
          </w:tcPr>
          <w:p w14:paraId="1C10A488"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2018.</w:t>
            </w:r>
          </w:p>
        </w:tc>
        <w:tc>
          <w:tcPr>
            <w:tcW w:w="1439" w:type="dxa"/>
            <w:tcBorders>
              <w:top w:val="nil"/>
              <w:left w:val="nil"/>
              <w:bottom w:val="single" w:sz="8" w:space="0" w:color="auto"/>
              <w:right w:val="single" w:sz="8" w:space="0" w:color="auto"/>
            </w:tcBorders>
            <w:vAlign w:val="center"/>
            <w:hideMark/>
          </w:tcPr>
          <w:p w14:paraId="4584C17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10FE8D5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1.048,78</w:t>
            </w:r>
          </w:p>
        </w:tc>
        <w:tc>
          <w:tcPr>
            <w:tcW w:w="3068" w:type="dxa"/>
            <w:tcBorders>
              <w:top w:val="nil"/>
              <w:left w:val="nil"/>
              <w:bottom w:val="single" w:sz="8" w:space="0" w:color="auto"/>
              <w:right w:val="single" w:sz="8" w:space="0" w:color="auto"/>
            </w:tcBorders>
            <w:vAlign w:val="center"/>
            <w:hideMark/>
          </w:tcPr>
          <w:p w14:paraId="1081AC76" w14:textId="77777777" w:rsidR="001C4D0C" w:rsidRPr="004662A1" w:rsidRDefault="001C4D0C" w:rsidP="00734187">
            <w:pPr>
              <w:rPr>
                <w:rFonts w:ascii="Arial" w:hAnsi="Arial" w:cs="Arial"/>
                <w:sz w:val="16"/>
                <w:szCs w:val="16"/>
              </w:rPr>
            </w:pPr>
            <w:r w:rsidRPr="004662A1">
              <w:rPr>
                <w:rFonts w:ascii="Arial" w:hAnsi="Arial" w:cs="Arial"/>
                <w:sz w:val="16"/>
                <w:szCs w:val="16"/>
              </w:rPr>
              <w:t xml:space="preserve">utrošak vode </w:t>
            </w:r>
          </w:p>
        </w:tc>
        <w:tc>
          <w:tcPr>
            <w:tcW w:w="1843" w:type="dxa"/>
            <w:tcBorders>
              <w:top w:val="nil"/>
              <w:left w:val="nil"/>
              <w:bottom w:val="single" w:sz="8" w:space="0" w:color="auto"/>
              <w:right w:val="single" w:sz="8" w:space="0" w:color="auto"/>
            </w:tcBorders>
            <w:vAlign w:val="center"/>
            <w:hideMark/>
          </w:tcPr>
          <w:p w14:paraId="59C1DA8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7CE90E3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3.822,42</w:t>
            </w:r>
          </w:p>
        </w:tc>
        <w:tc>
          <w:tcPr>
            <w:tcW w:w="2410" w:type="dxa"/>
            <w:tcBorders>
              <w:top w:val="nil"/>
              <w:left w:val="nil"/>
              <w:bottom w:val="single" w:sz="8" w:space="0" w:color="auto"/>
              <w:right w:val="single" w:sz="8" w:space="0" w:color="auto"/>
            </w:tcBorders>
            <w:vAlign w:val="center"/>
            <w:hideMark/>
          </w:tcPr>
          <w:p w14:paraId="13D3FF8C"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4.871,20</w:t>
            </w:r>
          </w:p>
        </w:tc>
      </w:tr>
      <w:tr w:rsidR="001C4D0C" w:rsidRPr="004662A1" w14:paraId="17E0D67D" w14:textId="77777777" w:rsidTr="00734187">
        <w:trPr>
          <w:trHeight w:val="191"/>
          <w:jc w:val="center"/>
        </w:trPr>
        <w:tc>
          <w:tcPr>
            <w:tcW w:w="894" w:type="dxa"/>
            <w:tcBorders>
              <w:top w:val="nil"/>
              <w:left w:val="single" w:sz="8" w:space="0" w:color="auto"/>
              <w:bottom w:val="single" w:sz="8" w:space="0" w:color="auto"/>
              <w:right w:val="single" w:sz="8" w:space="0" w:color="auto"/>
            </w:tcBorders>
            <w:vAlign w:val="center"/>
            <w:hideMark/>
          </w:tcPr>
          <w:p w14:paraId="4D0B1477"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2019.</w:t>
            </w:r>
          </w:p>
        </w:tc>
        <w:tc>
          <w:tcPr>
            <w:tcW w:w="1439" w:type="dxa"/>
            <w:tcBorders>
              <w:top w:val="nil"/>
              <w:left w:val="nil"/>
              <w:bottom w:val="single" w:sz="8" w:space="0" w:color="auto"/>
              <w:right w:val="single" w:sz="8" w:space="0" w:color="auto"/>
            </w:tcBorders>
            <w:vAlign w:val="center"/>
            <w:hideMark/>
          </w:tcPr>
          <w:p w14:paraId="3D1CEC07"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1997975F"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788,43</w:t>
            </w:r>
          </w:p>
        </w:tc>
        <w:tc>
          <w:tcPr>
            <w:tcW w:w="3068" w:type="dxa"/>
            <w:tcBorders>
              <w:top w:val="nil"/>
              <w:left w:val="nil"/>
              <w:bottom w:val="single" w:sz="8" w:space="0" w:color="auto"/>
              <w:right w:val="single" w:sz="8" w:space="0" w:color="auto"/>
            </w:tcBorders>
            <w:vAlign w:val="center"/>
            <w:hideMark/>
          </w:tcPr>
          <w:p w14:paraId="6796CE48" w14:textId="77777777" w:rsidR="001C4D0C" w:rsidRPr="004662A1" w:rsidRDefault="001C4D0C" w:rsidP="00734187">
            <w:pPr>
              <w:rPr>
                <w:rFonts w:ascii="Arial" w:hAnsi="Arial" w:cs="Arial"/>
                <w:sz w:val="16"/>
                <w:szCs w:val="16"/>
              </w:rPr>
            </w:pPr>
            <w:r w:rsidRPr="004662A1">
              <w:rPr>
                <w:rFonts w:ascii="Arial" w:hAnsi="Arial" w:cs="Arial"/>
                <w:sz w:val="16"/>
                <w:szCs w:val="16"/>
              </w:rPr>
              <w:t>utrošak električne energije</w:t>
            </w:r>
          </w:p>
        </w:tc>
        <w:tc>
          <w:tcPr>
            <w:tcW w:w="1843" w:type="dxa"/>
            <w:tcBorders>
              <w:top w:val="nil"/>
              <w:left w:val="nil"/>
              <w:bottom w:val="single" w:sz="8" w:space="0" w:color="auto"/>
              <w:right w:val="single" w:sz="8" w:space="0" w:color="auto"/>
            </w:tcBorders>
            <w:vAlign w:val="center"/>
            <w:hideMark/>
          </w:tcPr>
          <w:p w14:paraId="1F7497E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5</w:t>
            </w:r>
          </w:p>
        </w:tc>
        <w:tc>
          <w:tcPr>
            <w:tcW w:w="1417" w:type="dxa"/>
            <w:tcBorders>
              <w:top w:val="nil"/>
              <w:left w:val="nil"/>
              <w:bottom w:val="single" w:sz="8" w:space="0" w:color="auto"/>
              <w:right w:val="single" w:sz="8" w:space="0" w:color="auto"/>
            </w:tcBorders>
            <w:vAlign w:val="center"/>
            <w:hideMark/>
          </w:tcPr>
          <w:p w14:paraId="56F3E9B5"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3.185,35</w:t>
            </w:r>
          </w:p>
        </w:tc>
        <w:tc>
          <w:tcPr>
            <w:tcW w:w="2410" w:type="dxa"/>
            <w:tcBorders>
              <w:top w:val="nil"/>
              <w:left w:val="nil"/>
              <w:bottom w:val="single" w:sz="8" w:space="0" w:color="auto"/>
              <w:right w:val="single" w:sz="8" w:space="0" w:color="auto"/>
            </w:tcBorders>
            <w:vAlign w:val="center"/>
            <w:hideMark/>
          </w:tcPr>
          <w:p w14:paraId="6659A376"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3.973,78</w:t>
            </w:r>
          </w:p>
        </w:tc>
      </w:tr>
      <w:tr w:rsidR="001C4D0C" w:rsidRPr="004662A1" w14:paraId="1361EFCD" w14:textId="77777777" w:rsidTr="00734187">
        <w:trPr>
          <w:trHeight w:val="264"/>
          <w:jc w:val="center"/>
        </w:trPr>
        <w:tc>
          <w:tcPr>
            <w:tcW w:w="894" w:type="dxa"/>
            <w:tcBorders>
              <w:top w:val="nil"/>
              <w:left w:val="single" w:sz="8" w:space="0" w:color="auto"/>
              <w:bottom w:val="single" w:sz="8" w:space="0" w:color="auto"/>
              <w:right w:val="single" w:sz="8" w:space="0" w:color="auto"/>
            </w:tcBorders>
            <w:vAlign w:val="center"/>
            <w:hideMark/>
          </w:tcPr>
          <w:p w14:paraId="27912D1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2020.</w:t>
            </w:r>
          </w:p>
        </w:tc>
        <w:tc>
          <w:tcPr>
            <w:tcW w:w="1439" w:type="dxa"/>
            <w:tcBorders>
              <w:top w:val="nil"/>
              <w:left w:val="nil"/>
              <w:bottom w:val="single" w:sz="8" w:space="0" w:color="auto"/>
              <w:right w:val="single" w:sz="8" w:space="0" w:color="auto"/>
            </w:tcBorders>
            <w:vAlign w:val="center"/>
            <w:hideMark/>
          </w:tcPr>
          <w:p w14:paraId="077C71C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4C249FC7"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331,00</w:t>
            </w:r>
          </w:p>
        </w:tc>
        <w:tc>
          <w:tcPr>
            <w:tcW w:w="3068" w:type="dxa"/>
            <w:tcBorders>
              <w:top w:val="nil"/>
              <w:left w:val="nil"/>
              <w:bottom w:val="single" w:sz="8" w:space="0" w:color="auto"/>
              <w:right w:val="single" w:sz="8" w:space="0" w:color="auto"/>
            </w:tcBorders>
            <w:vAlign w:val="center"/>
            <w:hideMark/>
          </w:tcPr>
          <w:p w14:paraId="341264A5" w14:textId="77777777" w:rsidR="001C4D0C" w:rsidRPr="004662A1" w:rsidRDefault="001C4D0C" w:rsidP="00734187">
            <w:pPr>
              <w:rPr>
                <w:rFonts w:ascii="Arial" w:hAnsi="Arial" w:cs="Arial"/>
                <w:sz w:val="16"/>
                <w:szCs w:val="16"/>
              </w:rPr>
            </w:pPr>
            <w:r w:rsidRPr="004662A1">
              <w:rPr>
                <w:rFonts w:ascii="Arial" w:hAnsi="Arial" w:cs="Arial"/>
                <w:sz w:val="16"/>
                <w:szCs w:val="16"/>
              </w:rPr>
              <w:t>utrošak električne energije</w:t>
            </w:r>
          </w:p>
        </w:tc>
        <w:tc>
          <w:tcPr>
            <w:tcW w:w="1843" w:type="dxa"/>
            <w:tcBorders>
              <w:top w:val="nil"/>
              <w:left w:val="nil"/>
              <w:bottom w:val="single" w:sz="8" w:space="0" w:color="auto"/>
              <w:right w:val="single" w:sz="8" w:space="0" w:color="auto"/>
            </w:tcBorders>
            <w:vAlign w:val="center"/>
            <w:hideMark/>
          </w:tcPr>
          <w:p w14:paraId="40ABCF2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1A35FFE1"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3.344,61</w:t>
            </w:r>
          </w:p>
        </w:tc>
        <w:tc>
          <w:tcPr>
            <w:tcW w:w="2410" w:type="dxa"/>
            <w:tcBorders>
              <w:top w:val="nil"/>
              <w:left w:val="nil"/>
              <w:bottom w:val="single" w:sz="8" w:space="0" w:color="auto"/>
              <w:right w:val="single" w:sz="8" w:space="0" w:color="auto"/>
            </w:tcBorders>
            <w:vAlign w:val="center"/>
            <w:hideMark/>
          </w:tcPr>
          <w:p w14:paraId="24A61AE1"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3.675,62</w:t>
            </w:r>
          </w:p>
        </w:tc>
      </w:tr>
      <w:tr w:rsidR="001C4D0C" w:rsidRPr="004662A1" w14:paraId="5C5AE9E0" w14:textId="77777777" w:rsidTr="00734187">
        <w:trPr>
          <w:trHeight w:val="248"/>
          <w:jc w:val="center"/>
        </w:trPr>
        <w:tc>
          <w:tcPr>
            <w:tcW w:w="894" w:type="dxa"/>
            <w:tcBorders>
              <w:top w:val="nil"/>
              <w:left w:val="single" w:sz="8" w:space="0" w:color="auto"/>
              <w:bottom w:val="single" w:sz="8" w:space="0" w:color="auto"/>
              <w:right w:val="single" w:sz="8" w:space="0" w:color="auto"/>
            </w:tcBorders>
            <w:vAlign w:val="center"/>
            <w:hideMark/>
          </w:tcPr>
          <w:p w14:paraId="2F39389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2021</w:t>
            </w:r>
          </w:p>
        </w:tc>
        <w:tc>
          <w:tcPr>
            <w:tcW w:w="1439" w:type="dxa"/>
            <w:tcBorders>
              <w:top w:val="nil"/>
              <w:left w:val="nil"/>
              <w:bottom w:val="single" w:sz="8" w:space="0" w:color="auto"/>
              <w:right w:val="single" w:sz="8" w:space="0" w:color="auto"/>
            </w:tcBorders>
            <w:vAlign w:val="center"/>
            <w:hideMark/>
          </w:tcPr>
          <w:p w14:paraId="413C6CF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w:t>
            </w:r>
          </w:p>
        </w:tc>
        <w:tc>
          <w:tcPr>
            <w:tcW w:w="968" w:type="dxa"/>
            <w:tcBorders>
              <w:top w:val="nil"/>
              <w:left w:val="nil"/>
              <w:bottom w:val="single" w:sz="8" w:space="0" w:color="auto"/>
              <w:right w:val="single" w:sz="8" w:space="0" w:color="auto"/>
            </w:tcBorders>
            <w:vAlign w:val="center"/>
            <w:hideMark/>
          </w:tcPr>
          <w:p w14:paraId="462C37F6"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 xml:space="preserve"> -</w:t>
            </w:r>
          </w:p>
        </w:tc>
        <w:tc>
          <w:tcPr>
            <w:tcW w:w="3068" w:type="dxa"/>
            <w:tcBorders>
              <w:top w:val="nil"/>
              <w:left w:val="nil"/>
              <w:bottom w:val="single" w:sz="8" w:space="0" w:color="auto"/>
              <w:right w:val="single" w:sz="8" w:space="0" w:color="auto"/>
            </w:tcBorders>
            <w:vAlign w:val="center"/>
            <w:hideMark/>
          </w:tcPr>
          <w:p w14:paraId="296BAD1D" w14:textId="77777777" w:rsidR="001C4D0C" w:rsidRPr="004662A1" w:rsidRDefault="001C4D0C" w:rsidP="00734187">
            <w:pPr>
              <w:rPr>
                <w:rFonts w:ascii="Arial" w:hAnsi="Arial" w:cs="Arial"/>
                <w:sz w:val="16"/>
                <w:szCs w:val="16"/>
              </w:rPr>
            </w:pPr>
            <w:r w:rsidRPr="004662A1">
              <w:rPr>
                <w:rFonts w:ascii="Arial" w:hAnsi="Arial" w:cs="Arial"/>
                <w:sz w:val="16"/>
                <w:szCs w:val="16"/>
              </w:rPr>
              <w:t>-</w:t>
            </w:r>
          </w:p>
        </w:tc>
        <w:tc>
          <w:tcPr>
            <w:tcW w:w="1843" w:type="dxa"/>
            <w:tcBorders>
              <w:top w:val="nil"/>
              <w:left w:val="nil"/>
              <w:bottom w:val="single" w:sz="8" w:space="0" w:color="auto"/>
              <w:right w:val="single" w:sz="8" w:space="0" w:color="auto"/>
            </w:tcBorders>
            <w:vAlign w:val="center"/>
            <w:hideMark/>
          </w:tcPr>
          <w:p w14:paraId="22DCF5B9"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9</w:t>
            </w:r>
          </w:p>
        </w:tc>
        <w:tc>
          <w:tcPr>
            <w:tcW w:w="1417" w:type="dxa"/>
            <w:tcBorders>
              <w:top w:val="nil"/>
              <w:left w:val="nil"/>
              <w:bottom w:val="single" w:sz="8" w:space="0" w:color="auto"/>
              <w:right w:val="single" w:sz="8" w:space="0" w:color="auto"/>
            </w:tcBorders>
            <w:vAlign w:val="center"/>
            <w:hideMark/>
          </w:tcPr>
          <w:p w14:paraId="11CB78E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5.202,73</w:t>
            </w:r>
          </w:p>
        </w:tc>
        <w:tc>
          <w:tcPr>
            <w:tcW w:w="2410" w:type="dxa"/>
            <w:tcBorders>
              <w:top w:val="nil"/>
              <w:left w:val="nil"/>
              <w:bottom w:val="single" w:sz="8" w:space="0" w:color="auto"/>
              <w:right w:val="single" w:sz="8" w:space="0" w:color="auto"/>
            </w:tcBorders>
            <w:vAlign w:val="center"/>
            <w:hideMark/>
          </w:tcPr>
          <w:p w14:paraId="45EAD0D9"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5.202,73</w:t>
            </w:r>
          </w:p>
        </w:tc>
      </w:tr>
      <w:tr w:rsidR="001C4D0C" w:rsidRPr="004662A1" w14:paraId="73316B67" w14:textId="77777777" w:rsidTr="00734187">
        <w:trPr>
          <w:trHeight w:val="255"/>
          <w:jc w:val="center"/>
        </w:trPr>
        <w:tc>
          <w:tcPr>
            <w:tcW w:w="894" w:type="dxa"/>
            <w:tcBorders>
              <w:top w:val="nil"/>
              <w:left w:val="single" w:sz="8" w:space="0" w:color="auto"/>
              <w:bottom w:val="single" w:sz="8" w:space="0" w:color="auto"/>
              <w:right w:val="single" w:sz="8" w:space="0" w:color="auto"/>
            </w:tcBorders>
            <w:vAlign w:val="center"/>
            <w:hideMark/>
          </w:tcPr>
          <w:p w14:paraId="26CB166F"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2022.</w:t>
            </w:r>
          </w:p>
        </w:tc>
        <w:tc>
          <w:tcPr>
            <w:tcW w:w="1439" w:type="dxa"/>
            <w:tcBorders>
              <w:top w:val="nil"/>
              <w:left w:val="nil"/>
              <w:bottom w:val="single" w:sz="8" w:space="0" w:color="auto"/>
              <w:right w:val="single" w:sz="8" w:space="0" w:color="auto"/>
            </w:tcBorders>
            <w:vAlign w:val="center"/>
            <w:hideMark/>
          </w:tcPr>
          <w:p w14:paraId="582874EB"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231A37F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983,04</w:t>
            </w:r>
          </w:p>
        </w:tc>
        <w:tc>
          <w:tcPr>
            <w:tcW w:w="3068" w:type="dxa"/>
            <w:tcBorders>
              <w:top w:val="nil"/>
              <w:left w:val="nil"/>
              <w:bottom w:val="single" w:sz="8" w:space="0" w:color="auto"/>
              <w:right w:val="single" w:sz="8" w:space="0" w:color="auto"/>
            </w:tcBorders>
            <w:vAlign w:val="center"/>
            <w:hideMark/>
          </w:tcPr>
          <w:p w14:paraId="3FE28581" w14:textId="77777777" w:rsidR="001C4D0C" w:rsidRPr="004662A1" w:rsidRDefault="001C4D0C" w:rsidP="00734187">
            <w:pPr>
              <w:rPr>
                <w:rFonts w:ascii="Arial" w:hAnsi="Arial" w:cs="Arial"/>
                <w:sz w:val="14"/>
                <w:szCs w:val="14"/>
              </w:rPr>
            </w:pPr>
            <w:r w:rsidRPr="004662A1">
              <w:rPr>
                <w:rFonts w:ascii="Arial" w:hAnsi="Arial" w:cs="Arial"/>
                <w:sz w:val="14"/>
                <w:szCs w:val="14"/>
              </w:rPr>
              <w:t>Materijal za saniranje požarom oštećene kuće</w:t>
            </w:r>
          </w:p>
        </w:tc>
        <w:tc>
          <w:tcPr>
            <w:tcW w:w="1843" w:type="dxa"/>
            <w:tcBorders>
              <w:top w:val="nil"/>
              <w:left w:val="nil"/>
              <w:bottom w:val="single" w:sz="8" w:space="0" w:color="auto"/>
              <w:right w:val="single" w:sz="8" w:space="0" w:color="auto"/>
            </w:tcBorders>
            <w:vAlign w:val="center"/>
            <w:hideMark/>
          </w:tcPr>
          <w:p w14:paraId="70288039"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12</w:t>
            </w:r>
          </w:p>
        </w:tc>
        <w:tc>
          <w:tcPr>
            <w:tcW w:w="1417" w:type="dxa"/>
            <w:tcBorders>
              <w:top w:val="nil"/>
              <w:left w:val="nil"/>
              <w:bottom w:val="single" w:sz="8" w:space="0" w:color="auto"/>
              <w:right w:val="single" w:sz="8" w:space="0" w:color="auto"/>
            </w:tcBorders>
            <w:vAlign w:val="center"/>
            <w:hideMark/>
          </w:tcPr>
          <w:p w14:paraId="5CCC0D28"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6.729,05</w:t>
            </w:r>
          </w:p>
        </w:tc>
        <w:tc>
          <w:tcPr>
            <w:tcW w:w="2410" w:type="dxa"/>
            <w:tcBorders>
              <w:top w:val="nil"/>
              <w:left w:val="nil"/>
              <w:bottom w:val="single" w:sz="8" w:space="0" w:color="auto"/>
              <w:right w:val="single" w:sz="8" w:space="0" w:color="auto"/>
            </w:tcBorders>
            <w:vAlign w:val="center"/>
            <w:hideMark/>
          </w:tcPr>
          <w:p w14:paraId="1B219A8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7.712,08</w:t>
            </w:r>
          </w:p>
        </w:tc>
      </w:tr>
      <w:tr w:rsidR="001C4D0C" w:rsidRPr="004662A1" w14:paraId="44CD4CAF" w14:textId="77777777" w:rsidTr="00734187">
        <w:trPr>
          <w:trHeight w:val="402"/>
          <w:jc w:val="center"/>
        </w:trPr>
        <w:tc>
          <w:tcPr>
            <w:tcW w:w="894" w:type="dxa"/>
            <w:tcBorders>
              <w:top w:val="single" w:sz="8" w:space="0" w:color="auto"/>
              <w:left w:val="single" w:sz="8" w:space="0" w:color="auto"/>
              <w:bottom w:val="single" w:sz="4" w:space="0" w:color="auto"/>
              <w:right w:val="single" w:sz="8" w:space="0" w:color="auto"/>
            </w:tcBorders>
            <w:vAlign w:val="center"/>
            <w:hideMark/>
          </w:tcPr>
          <w:p w14:paraId="49F24A20"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2023.</w:t>
            </w:r>
          </w:p>
        </w:tc>
        <w:tc>
          <w:tcPr>
            <w:tcW w:w="1439" w:type="dxa"/>
            <w:tcBorders>
              <w:top w:val="single" w:sz="8" w:space="0" w:color="auto"/>
              <w:left w:val="nil"/>
              <w:bottom w:val="single" w:sz="4" w:space="0" w:color="auto"/>
              <w:right w:val="single" w:sz="8" w:space="0" w:color="auto"/>
            </w:tcBorders>
            <w:vAlign w:val="center"/>
            <w:hideMark/>
          </w:tcPr>
          <w:p w14:paraId="6F128344"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single" w:sz="8" w:space="0" w:color="auto"/>
              <w:left w:val="nil"/>
              <w:bottom w:val="single" w:sz="4" w:space="0" w:color="auto"/>
              <w:right w:val="single" w:sz="8" w:space="0" w:color="auto"/>
            </w:tcBorders>
            <w:vAlign w:val="center"/>
            <w:hideMark/>
          </w:tcPr>
          <w:p w14:paraId="3442B925"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900,00</w:t>
            </w:r>
          </w:p>
        </w:tc>
        <w:tc>
          <w:tcPr>
            <w:tcW w:w="3068" w:type="dxa"/>
            <w:tcBorders>
              <w:top w:val="single" w:sz="8" w:space="0" w:color="auto"/>
              <w:left w:val="nil"/>
              <w:bottom w:val="single" w:sz="4" w:space="0" w:color="auto"/>
              <w:right w:val="single" w:sz="8" w:space="0" w:color="auto"/>
            </w:tcBorders>
            <w:vAlign w:val="center"/>
            <w:hideMark/>
          </w:tcPr>
          <w:p w14:paraId="7EC59A94" w14:textId="77777777" w:rsidR="001C4D0C" w:rsidRPr="004662A1" w:rsidRDefault="001C4D0C" w:rsidP="00734187">
            <w:pPr>
              <w:rPr>
                <w:rFonts w:ascii="Arial" w:hAnsi="Arial" w:cs="Arial"/>
                <w:sz w:val="16"/>
                <w:szCs w:val="16"/>
              </w:rPr>
            </w:pPr>
            <w:r w:rsidRPr="004662A1">
              <w:rPr>
                <w:rFonts w:ascii="Arial" w:hAnsi="Arial" w:cs="Arial"/>
                <w:sz w:val="16"/>
                <w:szCs w:val="16"/>
              </w:rPr>
              <w:t>Plaćanje stanarine za jednu obitelj prema ugovoru od 25.7.2023. (Općina mjesečno 150 €, a Caritas 300 €)</w:t>
            </w:r>
          </w:p>
        </w:tc>
        <w:tc>
          <w:tcPr>
            <w:tcW w:w="1843" w:type="dxa"/>
            <w:tcBorders>
              <w:top w:val="single" w:sz="8" w:space="0" w:color="auto"/>
              <w:left w:val="nil"/>
              <w:bottom w:val="single" w:sz="4" w:space="0" w:color="auto"/>
              <w:right w:val="single" w:sz="8" w:space="0" w:color="auto"/>
            </w:tcBorders>
            <w:vAlign w:val="center"/>
            <w:hideMark/>
          </w:tcPr>
          <w:p w14:paraId="7DC80D4F"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11</w:t>
            </w:r>
          </w:p>
        </w:tc>
        <w:tc>
          <w:tcPr>
            <w:tcW w:w="1417" w:type="dxa"/>
            <w:tcBorders>
              <w:top w:val="single" w:sz="8" w:space="0" w:color="auto"/>
              <w:left w:val="nil"/>
              <w:bottom w:val="single" w:sz="4" w:space="0" w:color="auto"/>
              <w:right w:val="single" w:sz="8" w:space="0" w:color="auto"/>
            </w:tcBorders>
            <w:vAlign w:val="center"/>
            <w:hideMark/>
          </w:tcPr>
          <w:p w14:paraId="7EB37F1D"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7.260,00</w:t>
            </w:r>
          </w:p>
        </w:tc>
        <w:tc>
          <w:tcPr>
            <w:tcW w:w="2410" w:type="dxa"/>
            <w:tcBorders>
              <w:top w:val="single" w:sz="8" w:space="0" w:color="auto"/>
              <w:left w:val="nil"/>
              <w:bottom w:val="single" w:sz="4" w:space="0" w:color="auto"/>
              <w:right w:val="single" w:sz="8" w:space="0" w:color="auto"/>
            </w:tcBorders>
            <w:vAlign w:val="center"/>
            <w:hideMark/>
          </w:tcPr>
          <w:p w14:paraId="47207FA2"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8.160,00</w:t>
            </w:r>
          </w:p>
        </w:tc>
      </w:tr>
      <w:tr w:rsidR="001C4D0C" w:rsidRPr="004662A1" w14:paraId="4754667B" w14:textId="77777777" w:rsidTr="00734187">
        <w:trPr>
          <w:trHeight w:val="402"/>
          <w:jc w:val="center"/>
        </w:trPr>
        <w:tc>
          <w:tcPr>
            <w:tcW w:w="894" w:type="dxa"/>
            <w:tcBorders>
              <w:top w:val="single" w:sz="8" w:space="0" w:color="auto"/>
              <w:left w:val="single" w:sz="8" w:space="0" w:color="auto"/>
              <w:bottom w:val="single" w:sz="4" w:space="0" w:color="auto"/>
              <w:right w:val="single" w:sz="8" w:space="0" w:color="auto"/>
            </w:tcBorders>
            <w:vAlign w:val="center"/>
          </w:tcPr>
          <w:p w14:paraId="13039F7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2024.</w:t>
            </w:r>
          </w:p>
        </w:tc>
        <w:tc>
          <w:tcPr>
            <w:tcW w:w="1439" w:type="dxa"/>
            <w:tcBorders>
              <w:top w:val="single" w:sz="8" w:space="0" w:color="auto"/>
              <w:left w:val="nil"/>
              <w:bottom w:val="single" w:sz="4" w:space="0" w:color="auto"/>
              <w:right w:val="single" w:sz="8" w:space="0" w:color="auto"/>
            </w:tcBorders>
            <w:vAlign w:val="center"/>
          </w:tcPr>
          <w:p w14:paraId="0D0902BB"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5</w:t>
            </w:r>
          </w:p>
        </w:tc>
        <w:tc>
          <w:tcPr>
            <w:tcW w:w="968" w:type="dxa"/>
            <w:tcBorders>
              <w:top w:val="single" w:sz="8" w:space="0" w:color="auto"/>
              <w:left w:val="nil"/>
              <w:bottom w:val="single" w:sz="4" w:space="0" w:color="auto"/>
              <w:right w:val="single" w:sz="8" w:space="0" w:color="auto"/>
            </w:tcBorders>
            <w:vAlign w:val="center"/>
          </w:tcPr>
          <w:p w14:paraId="2DBA6E6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11.483,87</w:t>
            </w:r>
          </w:p>
        </w:tc>
        <w:tc>
          <w:tcPr>
            <w:tcW w:w="3068" w:type="dxa"/>
            <w:tcBorders>
              <w:top w:val="single" w:sz="8" w:space="0" w:color="auto"/>
              <w:left w:val="nil"/>
              <w:bottom w:val="single" w:sz="4" w:space="0" w:color="auto"/>
              <w:right w:val="single" w:sz="8" w:space="0" w:color="auto"/>
            </w:tcBorders>
            <w:vAlign w:val="center"/>
          </w:tcPr>
          <w:p w14:paraId="6429BD7B" w14:textId="77777777" w:rsidR="001C4D0C" w:rsidRPr="004662A1" w:rsidRDefault="001C4D0C" w:rsidP="00734187">
            <w:pPr>
              <w:rPr>
                <w:rFonts w:ascii="Arial" w:hAnsi="Arial" w:cs="Arial"/>
                <w:sz w:val="16"/>
                <w:szCs w:val="16"/>
              </w:rPr>
            </w:pPr>
            <w:r w:rsidRPr="004662A1">
              <w:rPr>
                <w:rFonts w:ascii="Arial" w:hAnsi="Arial" w:cs="Arial"/>
                <w:sz w:val="16"/>
                <w:szCs w:val="16"/>
              </w:rPr>
              <w:t xml:space="preserve">Plaćanje stanarine za jednu obitelj prema ugovoru od 25.7.2023. i 30.6.2024. (Općina mjesečno 150 €, a Caritas 300 € do 30.6.2024. te Općina mjesečno 200 €, a Caritas 300 € od 1.7.2024.), utrošak </w:t>
            </w:r>
            <w:proofErr w:type="spellStart"/>
            <w:r w:rsidRPr="004662A1">
              <w:rPr>
                <w:rFonts w:ascii="Arial" w:hAnsi="Arial" w:cs="Arial"/>
                <w:sz w:val="16"/>
                <w:szCs w:val="16"/>
              </w:rPr>
              <w:t>el.energije</w:t>
            </w:r>
            <w:proofErr w:type="spellEnd"/>
            <w:r w:rsidRPr="004662A1">
              <w:rPr>
                <w:rFonts w:ascii="Arial" w:hAnsi="Arial" w:cs="Arial"/>
                <w:sz w:val="16"/>
                <w:szCs w:val="16"/>
              </w:rPr>
              <w:t>, sanacija oštećene kuće u požaru</w:t>
            </w:r>
          </w:p>
        </w:tc>
        <w:tc>
          <w:tcPr>
            <w:tcW w:w="1843" w:type="dxa"/>
            <w:tcBorders>
              <w:top w:val="single" w:sz="8" w:space="0" w:color="auto"/>
              <w:left w:val="nil"/>
              <w:bottom w:val="single" w:sz="4" w:space="0" w:color="auto"/>
              <w:right w:val="single" w:sz="8" w:space="0" w:color="auto"/>
            </w:tcBorders>
            <w:vAlign w:val="center"/>
          </w:tcPr>
          <w:p w14:paraId="3056F8A4"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11</w:t>
            </w:r>
          </w:p>
        </w:tc>
        <w:tc>
          <w:tcPr>
            <w:tcW w:w="1417" w:type="dxa"/>
            <w:tcBorders>
              <w:top w:val="single" w:sz="8" w:space="0" w:color="auto"/>
              <w:left w:val="nil"/>
              <w:bottom w:val="single" w:sz="4" w:space="0" w:color="auto"/>
              <w:right w:val="single" w:sz="8" w:space="0" w:color="auto"/>
            </w:tcBorders>
            <w:vAlign w:val="center"/>
          </w:tcPr>
          <w:p w14:paraId="138D8712"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7.920,00</w:t>
            </w:r>
          </w:p>
        </w:tc>
        <w:tc>
          <w:tcPr>
            <w:tcW w:w="2410" w:type="dxa"/>
            <w:tcBorders>
              <w:top w:val="single" w:sz="8" w:space="0" w:color="auto"/>
              <w:left w:val="nil"/>
              <w:bottom w:val="single" w:sz="4" w:space="0" w:color="auto"/>
              <w:right w:val="single" w:sz="8" w:space="0" w:color="auto"/>
            </w:tcBorders>
            <w:vAlign w:val="center"/>
          </w:tcPr>
          <w:p w14:paraId="378368B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16.814,78</w:t>
            </w:r>
          </w:p>
        </w:tc>
      </w:tr>
    </w:tbl>
    <w:p w14:paraId="4892787F" w14:textId="77777777" w:rsidR="001C4D0C" w:rsidRPr="00E45082" w:rsidRDefault="001C4D0C" w:rsidP="00245DB6">
      <w:pPr>
        <w:autoSpaceDE w:val="0"/>
        <w:autoSpaceDN w:val="0"/>
        <w:adjustRightInd w:val="0"/>
        <w:rPr>
          <w:rFonts w:ascii="Arial" w:eastAsia="Calibri" w:hAnsi="Arial" w:cs="Arial"/>
        </w:rPr>
      </w:pPr>
    </w:p>
    <w:tbl>
      <w:tblPr>
        <w:tblStyle w:val="Reetkatablice536"/>
        <w:tblW w:w="14246" w:type="dxa"/>
        <w:jc w:val="center"/>
        <w:tblLayout w:type="fixed"/>
        <w:tblLook w:val="04A0" w:firstRow="1" w:lastRow="0" w:firstColumn="1" w:lastColumn="0" w:noHBand="0" w:noVBand="1"/>
      </w:tblPr>
      <w:tblGrid>
        <w:gridCol w:w="1980"/>
        <w:gridCol w:w="3544"/>
        <w:gridCol w:w="1388"/>
        <w:gridCol w:w="1134"/>
        <w:gridCol w:w="1232"/>
        <w:gridCol w:w="1242"/>
        <w:gridCol w:w="1242"/>
        <w:gridCol w:w="1242"/>
        <w:gridCol w:w="1242"/>
      </w:tblGrid>
      <w:tr w:rsidR="00AF4584" w:rsidRPr="00F30046" w14:paraId="1AC46E3E" w14:textId="77777777" w:rsidTr="00F72520">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BF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22EAD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3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97E33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590A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BB02F4" w14:textId="2CED07E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w:t>
            </w:r>
            <w:r w:rsidR="001C4D0C">
              <w:rPr>
                <w:rFonts w:ascii="Arial" w:eastAsia="Calibri" w:hAnsi="Arial" w:cs="Arial"/>
                <w:sz w:val="18"/>
                <w:szCs w:val="18"/>
              </w:rPr>
              <w:t>24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601F6D" w14:textId="4554EB39"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 /202.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0E5A2" w14:textId="5569B0A3"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EA242DB" w14:textId="699B686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7</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11EBB67C" w14:textId="63B85CE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7</w:t>
            </w:r>
            <w:r w:rsidRPr="00F30046">
              <w:rPr>
                <w:rFonts w:ascii="Arial" w:eastAsia="Calibri" w:hAnsi="Arial" w:cs="Arial"/>
                <w:sz w:val="18"/>
                <w:szCs w:val="18"/>
              </w:rPr>
              <w:t>.</w:t>
            </w:r>
          </w:p>
        </w:tc>
      </w:tr>
      <w:tr w:rsidR="001C4D0C" w:rsidRPr="00F30046" w14:paraId="2201C353" w14:textId="77777777" w:rsidTr="00F72520">
        <w:trPr>
          <w:trHeight w:val="69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CC60707" w14:textId="23925D70" w:rsidR="001C4D0C" w:rsidRPr="00F30046" w:rsidRDefault="001C4D0C" w:rsidP="001C4D0C">
            <w:pPr>
              <w:jc w:val="left"/>
              <w:rPr>
                <w:rFonts w:ascii="Arial" w:hAnsi="Arial" w:cs="Arial"/>
                <w:sz w:val="18"/>
                <w:szCs w:val="18"/>
              </w:rPr>
            </w:pPr>
            <w:r>
              <w:rPr>
                <w:rFonts w:ascii="Arial" w:hAnsi="Arial" w:cs="Arial"/>
                <w:sz w:val="18"/>
                <w:szCs w:val="18"/>
              </w:rPr>
              <w:t>Pomaganje u teškim životnim situacijama</w:t>
            </w:r>
          </w:p>
        </w:tc>
        <w:tc>
          <w:tcPr>
            <w:tcW w:w="3544" w:type="dxa"/>
            <w:tcBorders>
              <w:top w:val="single" w:sz="4" w:space="0" w:color="auto"/>
              <w:left w:val="single" w:sz="4" w:space="0" w:color="auto"/>
              <w:bottom w:val="single" w:sz="4" w:space="0" w:color="auto"/>
              <w:right w:val="single" w:sz="4" w:space="0" w:color="auto"/>
            </w:tcBorders>
            <w:vAlign w:val="center"/>
          </w:tcPr>
          <w:p w14:paraId="540894D2" w14:textId="77777777" w:rsidR="001C4D0C" w:rsidRPr="00F30046" w:rsidRDefault="001C4D0C" w:rsidP="001C4D0C">
            <w:pPr>
              <w:autoSpaceDE w:val="0"/>
              <w:autoSpaceDN w:val="0"/>
              <w:adjustRightInd w:val="0"/>
              <w:jc w:val="left"/>
              <w:rPr>
                <w:rFonts w:ascii="Arial" w:hAnsi="Arial" w:cs="Arial"/>
                <w:sz w:val="18"/>
                <w:szCs w:val="18"/>
              </w:rPr>
            </w:pPr>
            <w:r w:rsidRPr="00F30046">
              <w:rPr>
                <w:rFonts w:ascii="Arial" w:eastAsia="Calibri" w:hAnsi="Arial" w:cs="Arial"/>
                <w:sz w:val="18"/>
                <w:szCs w:val="18"/>
              </w:rPr>
              <w:t>Povećanjem osnovnih životnih uvjeta socijalno ugroženim obiteljima i domaćinstvima postiže se veće zadovoljstvo cjelokupnog stanovništva i smanjuje broj društveno neprihvatljivog ponašanja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842311A" w14:textId="6EA7B672" w:rsidR="001C4D0C" w:rsidRPr="00F30046" w:rsidRDefault="001C4D0C" w:rsidP="001C4D0C">
            <w:pPr>
              <w:jc w:val="center"/>
              <w:rPr>
                <w:rFonts w:ascii="Arial" w:hAnsi="Arial" w:cs="Arial"/>
                <w:sz w:val="18"/>
                <w:szCs w:val="18"/>
              </w:rPr>
            </w:pPr>
            <w:r>
              <w:rPr>
                <w:rFonts w:ascii="Arial" w:hAnsi="Arial" w:cs="Arial"/>
                <w:sz w:val="18"/>
                <w:szCs w:val="18"/>
              </w:rPr>
              <w:t>Broj odobrenih zahtjeva, odnosno postotak odobrenih zahtjeva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2931A" w14:textId="77777777" w:rsidR="001C4D0C" w:rsidRPr="00F30046" w:rsidRDefault="001C4D0C" w:rsidP="001C4D0C">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61583D3" w14:textId="49D9CE42" w:rsidR="00B90FCD" w:rsidRDefault="001C4D0C" w:rsidP="00B90FCD">
            <w:pPr>
              <w:jc w:val="center"/>
              <w:rPr>
                <w:rFonts w:ascii="Arial" w:hAnsi="Arial" w:cs="Arial"/>
                <w:sz w:val="18"/>
                <w:szCs w:val="18"/>
              </w:rPr>
            </w:pPr>
            <w:r>
              <w:rPr>
                <w:rFonts w:ascii="Arial" w:hAnsi="Arial" w:cs="Arial"/>
                <w:sz w:val="18"/>
                <w:szCs w:val="18"/>
              </w:rPr>
              <w:t>16</w:t>
            </w:r>
          </w:p>
          <w:p w14:paraId="428A8641" w14:textId="0D328498" w:rsidR="00B90FCD" w:rsidRDefault="00B90FCD" w:rsidP="00B90FCD">
            <w:pPr>
              <w:jc w:val="center"/>
              <w:rPr>
                <w:rFonts w:ascii="Arial" w:hAnsi="Arial" w:cs="Arial"/>
                <w:sz w:val="18"/>
                <w:szCs w:val="18"/>
              </w:rPr>
            </w:pPr>
            <w:r w:rsidRPr="00F30046">
              <w:rPr>
                <w:rFonts w:ascii="Arial" w:hAnsi="Arial" w:cs="Arial"/>
                <w:sz w:val="18"/>
                <w:szCs w:val="18"/>
              </w:rPr>
              <w:t>100 %</w:t>
            </w:r>
          </w:p>
          <w:p w14:paraId="36B2326C" w14:textId="574D4454"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13FE837B" w14:textId="65D0C199"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A11CBB9" w14:textId="47C163A8" w:rsidR="00F72520" w:rsidRDefault="00F72520" w:rsidP="001C4D0C">
            <w:pPr>
              <w:jc w:val="center"/>
              <w:rPr>
                <w:rFonts w:ascii="Arial" w:hAnsi="Arial" w:cs="Arial"/>
                <w:sz w:val="18"/>
                <w:szCs w:val="18"/>
              </w:rPr>
            </w:pPr>
            <w:r>
              <w:rPr>
                <w:rFonts w:ascii="Arial" w:hAnsi="Arial" w:cs="Arial"/>
                <w:sz w:val="18"/>
                <w:szCs w:val="18"/>
              </w:rPr>
              <w:t>x</w:t>
            </w:r>
          </w:p>
          <w:p w14:paraId="597812AE" w14:textId="0289586C"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73A80E7" w14:textId="3A6FD1EB" w:rsidR="00F72520" w:rsidRDefault="00F72520" w:rsidP="001C4D0C">
            <w:pPr>
              <w:jc w:val="center"/>
              <w:rPr>
                <w:rFonts w:ascii="Arial" w:hAnsi="Arial" w:cs="Arial"/>
                <w:sz w:val="18"/>
                <w:szCs w:val="18"/>
              </w:rPr>
            </w:pPr>
            <w:r>
              <w:rPr>
                <w:rFonts w:ascii="Arial" w:hAnsi="Arial" w:cs="Arial"/>
                <w:sz w:val="18"/>
                <w:szCs w:val="18"/>
              </w:rPr>
              <w:t>x</w:t>
            </w:r>
          </w:p>
          <w:p w14:paraId="2606C3F3" w14:textId="611900A4"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C7F6B68" w14:textId="3F486BFE" w:rsidR="00F72520" w:rsidRDefault="00F72520" w:rsidP="001C4D0C">
            <w:pPr>
              <w:jc w:val="center"/>
              <w:rPr>
                <w:rFonts w:ascii="Arial" w:hAnsi="Arial" w:cs="Arial"/>
                <w:sz w:val="18"/>
                <w:szCs w:val="18"/>
              </w:rPr>
            </w:pPr>
            <w:r>
              <w:rPr>
                <w:rFonts w:ascii="Arial" w:hAnsi="Arial" w:cs="Arial"/>
                <w:sz w:val="18"/>
                <w:szCs w:val="18"/>
              </w:rPr>
              <w:t>x</w:t>
            </w:r>
          </w:p>
          <w:p w14:paraId="6C9818F1" w14:textId="6ED50075"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r>
    </w:tbl>
    <w:p w14:paraId="38AEFEAD" w14:textId="77777777" w:rsidR="00245DB6" w:rsidRPr="00F30046" w:rsidRDefault="00245DB6" w:rsidP="00245DB6">
      <w:pPr>
        <w:autoSpaceDE w:val="0"/>
        <w:autoSpaceDN w:val="0"/>
        <w:adjustRightInd w:val="0"/>
        <w:rPr>
          <w:rFonts w:ascii="Arial" w:eastAsia="Calibri" w:hAnsi="Arial" w:cs="Arial"/>
        </w:rPr>
      </w:pPr>
    </w:p>
    <w:bookmarkEnd w:id="313"/>
    <w:p w14:paraId="438AF163" w14:textId="1BBE3432" w:rsidR="005A1E11" w:rsidRPr="00F30046" w:rsidRDefault="005A1E11" w:rsidP="005A1E11">
      <w:pPr>
        <w:autoSpaceDE w:val="0"/>
        <w:autoSpaceDN w:val="0"/>
        <w:adjustRightInd w:val="0"/>
        <w:rPr>
          <w:rFonts w:ascii="Arial" w:eastAsia="Calibri" w:hAnsi="Arial" w:cs="Arial"/>
        </w:rPr>
      </w:pPr>
      <w:r w:rsidRPr="00F30046">
        <w:rPr>
          <w:rFonts w:ascii="Arial" w:eastAsia="Calibri" w:hAnsi="Arial" w:cs="Arial"/>
          <w:b/>
        </w:rPr>
        <w:lastRenderedPageBreak/>
        <w:t xml:space="preserve">3. A204103: Pomoć za sufinanciranje priključaka na vodovodnu i kanalizacijsku mrežu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1C4D0C">
        <w:rPr>
          <w:rFonts w:ascii="Arial" w:eastAsia="Calibri" w:hAnsi="Arial" w:cs="Arial"/>
        </w:rPr>
        <w:t>11.700</w:t>
      </w:r>
      <w:r w:rsidR="00326997" w:rsidRPr="00F30046">
        <w:rPr>
          <w:rFonts w:ascii="Arial" w:eastAsia="Calibri" w:hAnsi="Arial" w:cs="Arial"/>
        </w:rPr>
        <w:t xml:space="preserve"> </w:t>
      </w:r>
      <w:r w:rsidR="007B32C5" w:rsidRPr="00F30046">
        <w:rPr>
          <w:rFonts w:ascii="Arial" w:eastAsia="Calibri" w:hAnsi="Arial" w:cs="Arial"/>
        </w:rPr>
        <w:t xml:space="preserve">€ </w:t>
      </w:r>
      <w:r w:rsidRPr="00F30046">
        <w:rPr>
          <w:rFonts w:ascii="Arial" w:eastAsia="Calibri" w:hAnsi="Arial" w:cs="Arial"/>
        </w:rPr>
        <w:t>za vodovodne i kanalizacijske priključke invalidima Domovinskog rata</w:t>
      </w:r>
      <w:r w:rsidR="005B45A8" w:rsidRPr="00F30046">
        <w:rPr>
          <w:rFonts w:ascii="Arial" w:eastAsia="Calibri" w:hAnsi="Arial" w:cs="Arial"/>
        </w:rPr>
        <w:t>, te druge obveze sufinanciranja temeljem zakonskih i podzakonskih propisa</w:t>
      </w:r>
      <w:r w:rsidRPr="00F30046">
        <w:rPr>
          <w:rFonts w:ascii="Arial" w:eastAsia="Calibri" w:hAnsi="Arial" w:cs="Arial"/>
        </w:rPr>
        <w:t xml:space="preserve">. </w:t>
      </w:r>
    </w:p>
    <w:p w14:paraId="7A8C923A" w14:textId="7DD2B74C" w:rsidR="007001E2" w:rsidRPr="00F30046" w:rsidRDefault="007001E2" w:rsidP="005A1E11">
      <w:pPr>
        <w:autoSpaceDE w:val="0"/>
        <w:autoSpaceDN w:val="0"/>
        <w:adjustRightInd w:val="0"/>
        <w:rPr>
          <w:rFonts w:ascii="Arial" w:eastAsia="Calibri" w:hAnsi="Arial" w:cs="Arial"/>
        </w:rPr>
      </w:pPr>
    </w:p>
    <w:p w14:paraId="31A353C9" w14:textId="77777777" w:rsidR="001C4D0C" w:rsidRDefault="005B45A8" w:rsidP="005B45A8">
      <w:pPr>
        <w:autoSpaceDE w:val="0"/>
        <w:autoSpaceDN w:val="0"/>
        <w:adjustRightInd w:val="0"/>
        <w:rPr>
          <w:rFonts w:ascii="Arial" w:eastAsia="Calibri" w:hAnsi="Arial" w:cs="Arial"/>
          <w:i/>
        </w:rPr>
      </w:pPr>
      <w:bookmarkStart w:id="320" w:name="_Hlk144809484"/>
      <w:r w:rsidRPr="00F30046">
        <w:rPr>
          <w:rFonts w:ascii="Arial" w:eastAsia="Calibri" w:hAnsi="Arial" w:cs="Arial"/>
          <w:i/>
        </w:rPr>
        <w:t>*Usporedba:</w:t>
      </w:r>
    </w:p>
    <w:tbl>
      <w:tblPr>
        <w:tblStyle w:val="Reetkatablice64"/>
        <w:tblW w:w="0" w:type="auto"/>
        <w:jc w:val="center"/>
        <w:tblLook w:val="04A0" w:firstRow="1" w:lastRow="0" w:firstColumn="1" w:lastColumn="0" w:noHBand="0" w:noVBand="1"/>
      </w:tblPr>
      <w:tblGrid>
        <w:gridCol w:w="1105"/>
        <w:gridCol w:w="1006"/>
        <w:gridCol w:w="1559"/>
        <w:gridCol w:w="9320"/>
      </w:tblGrid>
      <w:tr w:rsidR="001C4D0C" w:rsidRPr="00F20D83" w14:paraId="0C533962" w14:textId="77777777" w:rsidTr="00734187">
        <w:trPr>
          <w:trHeight w:val="470"/>
          <w:jc w:val="center"/>
        </w:trPr>
        <w:tc>
          <w:tcPr>
            <w:tcW w:w="1105" w:type="dxa"/>
            <w:vAlign w:val="center"/>
          </w:tcPr>
          <w:p w14:paraId="0D59D78E"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Godina</w:t>
            </w:r>
          </w:p>
        </w:tc>
        <w:tc>
          <w:tcPr>
            <w:tcW w:w="1006" w:type="dxa"/>
            <w:vAlign w:val="center"/>
          </w:tcPr>
          <w:p w14:paraId="4AAF2D84"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broj korisnika</w:t>
            </w:r>
          </w:p>
        </w:tc>
        <w:tc>
          <w:tcPr>
            <w:tcW w:w="1559" w:type="dxa"/>
            <w:vAlign w:val="center"/>
          </w:tcPr>
          <w:p w14:paraId="3D71ED01"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Iznos rashoda (€)</w:t>
            </w:r>
          </w:p>
        </w:tc>
        <w:tc>
          <w:tcPr>
            <w:tcW w:w="9320" w:type="dxa"/>
            <w:vAlign w:val="center"/>
          </w:tcPr>
          <w:p w14:paraId="569E2736"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Obrazloženje</w:t>
            </w:r>
          </w:p>
        </w:tc>
      </w:tr>
      <w:tr w:rsidR="001C4D0C" w:rsidRPr="00F20D83" w14:paraId="7430853F" w14:textId="77777777" w:rsidTr="00734187">
        <w:trPr>
          <w:jc w:val="center"/>
        </w:trPr>
        <w:tc>
          <w:tcPr>
            <w:tcW w:w="1105" w:type="dxa"/>
            <w:vAlign w:val="center"/>
          </w:tcPr>
          <w:p w14:paraId="6FCD1441"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2015.</w:t>
            </w:r>
          </w:p>
        </w:tc>
        <w:tc>
          <w:tcPr>
            <w:tcW w:w="1006" w:type="dxa"/>
            <w:vAlign w:val="center"/>
          </w:tcPr>
          <w:p w14:paraId="298EEF8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3</w:t>
            </w:r>
          </w:p>
        </w:tc>
        <w:tc>
          <w:tcPr>
            <w:tcW w:w="1559" w:type="dxa"/>
            <w:tcBorders>
              <w:top w:val="nil"/>
              <w:left w:val="nil"/>
              <w:bottom w:val="single" w:sz="8" w:space="0" w:color="auto"/>
              <w:right w:val="single" w:sz="8" w:space="0" w:color="auto"/>
            </w:tcBorders>
            <w:vAlign w:val="center"/>
          </w:tcPr>
          <w:p w14:paraId="6B88203A" w14:textId="77777777" w:rsidR="001C4D0C" w:rsidRPr="00F20D83" w:rsidRDefault="001C4D0C" w:rsidP="00734187">
            <w:pPr>
              <w:jc w:val="right"/>
              <w:rPr>
                <w:rFonts w:ascii="Arial" w:hAnsi="Arial" w:cs="Arial"/>
                <w:sz w:val="18"/>
                <w:szCs w:val="18"/>
              </w:rPr>
            </w:pPr>
            <w:r w:rsidRPr="00F20D83">
              <w:rPr>
                <w:rFonts w:ascii="Arial" w:hAnsi="Arial" w:cs="Arial"/>
                <w:sz w:val="18"/>
                <w:szCs w:val="18"/>
              </w:rPr>
              <w:t>737,93</w:t>
            </w:r>
          </w:p>
        </w:tc>
        <w:tc>
          <w:tcPr>
            <w:tcW w:w="9320" w:type="dxa"/>
            <w:vAlign w:val="center"/>
          </w:tcPr>
          <w:p w14:paraId="60493985" w14:textId="77777777" w:rsidR="001C4D0C" w:rsidRPr="00F20D83" w:rsidRDefault="001C4D0C" w:rsidP="00734187">
            <w:pPr>
              <w:rPr>
                <w:rFonts w:ascii="Arial"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r w:rsidR="001C4D0C" w:rsidRPr="00F20D83" w14:paraId="55160D56" w14:textId="77777777" w:rsidTr="00734187">
        <w:trPr>
          <w:jc w:val="center"/>
        </w:trPr>
        <w:tc>
          <w:tcPr>
            <w:tcW w:w="1105" w:type="dxa"/>
            <w:vAlign w:val="center"/>
          </w:tcPr>
          <w:p w14:paraId="0474AB3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2016.</w:t>
            </w:r>
          </w:p>
        </w:tc>
        <w:tc>
          <w:tcPr>
            <w:tcW w:w="1006" w:type="dxa"/>
            <w:vAlign w:val="center"/>
          </w:tcPr>
          <w:p w14:paraId="0ADA05A0"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6</w:t>
            </w:r>
          </w:p>
        </w:tc>
        <w:tc>
          <w:tcPr>
            <w:tcW w:w="1559" w:type="dxa"/>
            <w:tcBorders>
              <w:top w:val="nil"/>
              <w:left w:val="nil"/>
              <w:bottom w:val="single" w:sz="8" w:space="0" w:color="auto"/>
              <w:right w:val="single" w:sz="8" w:space="0" w:color="auto"/>
            </w:tcBorders>
            <w:vAlign w:val="center"/>
          </w:tcPr>
          <w:p w14:paraId="69168305" w14:textId="77777777" w:rsidR="001C4D0C" w:rsidRPr="00F20D83" w:rsidRDefault="001C4D0C" w:rsidP="00734187">
            <w:pPr>
              <w:jc w:val="right"/>
              <w:rPr>
                <w:rFonts w:ascii="Arial" w:hAnsi="Arial" w:cs="Arial"/>
                <w:sz w:val="18"/>
                <w:szCs w:val="18"/>
              </w:rPr>
            </w:pPr>
            <w:r w:rsidRPr="00F20D83">
              <w:rPr>
                <w:rFonts w:ascii="Arial" w:hAnsi="Arial" w:cs="Arial"/>
                <w:sz w:val="18"/>
                <w:szCs w:val="18"/>
              </w:rPr>
              <w:t>2.081,17</w:t>
            </w:r>
          </w:p>
        </w:tc>
        <w:tc>
          <w:tcPr>
            <w:tcW w:w="9320" w:type="dxa"/>
            <w:vAlign w:val="center"/>
          </w:tcPr>
          <w:p w14:paraId="1FAD43FD" w14:textId="77777777" w:rsidR="001C4D0C" w:rsidRPr="00F20D83" w:rsidRDefault="001C4D0C" w:rsidP="00734187">
            <w:pPr>
              <w:rPr>
                <w:rFonts w:ascii="Arial"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r w:rsidR="001C4D0C" w:rsidRPr="00F20D83" w14:paraId="2D76F081" w14:textId="77777777" w:rsidTr="00734187">
        <w:trPr>
          <w:jc w:val="center"/>
        </w:trPr>
        <w:tc>
          <w:tcPr>
            <w:tcW w:w="1105" w:type="dxa"/>
            <w:vAlign w:val="center"/>
          </w:tcPr>
          <w:p w14:paraId="4A0A8092"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2017.</w:t>
            </w:r>
          </w:p>
        </w:tc>
        <w:tc>
          <w:tcPr>
            <w:tcW w:w="1006" w:type="dxa"/>
            <w:vAlign w:val="center"/>
          </w:tcPr>
          <w:p w14:paraId="0FF34333"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265AD0F"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954,13</w:t>
            </w:r>
          </w:p>
        </w:tc>
        <w:tc>
          <w:tcPr>
            <w:tcW w:w="9320" w:type="dxa"/>
            <w:vAlign w:val="center"/>
          </w:tcPr>
          <w:p w14:paraId="11ACCE67"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vodovodni priključci i to: priključak hrvatskom branitelju – invalidu DR-a i jednoj obitelji – civilnim stradalnicima DR-a</w:t>
            </w:r>
          </w:p>
        </w:tc>
      </w:tr>
      <w:tr w:rsidR="001C4D0C" w:rsidRPr="00F20D83" w14:paraId="6A138DC4" w14:textId="77777777" w:rsidTr="00734187">
        <w:trPr>
          <w:jc w:val="center"/>
        </w:trPr>
        <w:tc>
          <w:tcPr>
            <w:tcW w:w="1105" w:type="dxa"/>
            <w:vAlign w:val="center"/>
          </w:tcPr>
          <w:p w14:paraId="46F5605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2018.</w:t>
            </w:r>
          </w:p>
        </w:tc>
        <w:tc>
          <w:tcPr>
            <w:tcW w:w="1006" w:type="dxa"/>
            <w:vAlign w:val="center"/>
          </w:tcPr>
          <w:p w14:paraId="4E7E2E3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tcBorders>
              <w:top w:val="nil"/>
              <w:left w:val="nil"/>
              <w:bottom w:val="single" w:sz="8" w:space="0" w:color="auto"/>
              <w:right w:val="single" w:sz="8" w:space="0" w:color="auto"/>
            </w:tcBorders>
            <w:vAlign w:val="center"/>
          </w:tcPr>
          <w:p w14:paraId="59BFE5CC"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307,80</w:t>
            </w:r>
          </w:p>
        </w:tc>
        <w:tc>
          <w:tcPr>
            <w:tcW w:w="9320" w:type="dxa"/>
            <w:vAlign w:val="center"/>
          </w:tcPr>
          <w:p w14:paraId="31DF9994"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vodovodni priključak hrvatskom branitelju – invalidu DR</w:t>
            </w:r>
          </w:p>
        </w:tc>
      </w:tr>
      <w:tr w:rsidR="001C4D0C" w:rsidRPr="00F20D83" w14:paraId="45C80507" w14:textId="77777777" w:rsidTr="00734187">
        <w:trPr>
          <w:jc w:val="center"/>
        </w:trPr>
        <w:tc>
          <w:tcPr>
            <w:tcW w:w="1105" w:type="dxa"/>
            <w:vAlign w:val="center"/>
          </w:tcPr>
          <w:p w14:paraId="0B32919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2019.</w:t>
            </w:r>
          </w:p>
        </w:tc>
        <w:tc>
          <w:tcPr>
            <w:tcW w:w="1006" w:type="dxa"/>
            <w:vAlign w:val="center"/>
          </w:tcPr>
          <w:p w14:paraId="2E080B3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5A35A7C"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212,36</w:t>
            </w:r>
          </w:p>
        </w:tc>
        <w:tc>
          <w:tcPr>
            <w:tcW w:w="9320" w:type="dxa"/>
            <w:vAlign w:val="center"/>
          </w:tcPr>
          <w:p w14:paraId="66D2F32D"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kanalizacijski priključak za dva hrvatska branitelja - invalida Domovinskog rata</w:t>
            </w:r>
          </w:p>
        </w:tc>
      </w:tr>
      <w:tr w:rsidR="001C4D0C" w:rsidRPr="00F20D83" w14:paraId="73A6D031" w14:textId="77777777" w:rsidTr="00734187">
        <w:trPr>
          <w:jc w:val="center"/>
        </w:trPr>
        <w:tc>
          <w:tcPr>
            <w:tcW w:w="1105" w:type="dxa"/>
            <w:vAlign w:val="center"/>
          </w:tcPr>
          <w:p w14:paraId="2575A4C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2020</w:t>
            </w:r>
          </w:p>
        </w:tc>
        <w:tc>
          <w:tcPr>
            <w:tcW w:w="1006" w:type="dxa"/>
            <w:vAlign w:val="center"/>
          </w:tcPr>
          <w:p w14:paraId="2D401C5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F8C4DF0"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862,06</w:t>
            </w:r>
          </w:p>
        </w:tc>
        <w:tc>
          <w:tcPr>
            <w:tcW w:w="9320" w:type="dxa"/>
            <w:vAlign w:val="center"/>
          </w:tcPr>
          <w:p w14:paraId="1496AE3B"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kanalizacijski priključak za dva hrvatska branitelja - invalida Domovinskog rata</w:t>
            </w:r>
          </w:p>
        </w:tc>
      </w:tr>
      <w:tr w:rsidR="001C4D0C" w:rsidRPr="00F20D83" w14:paraId="63DB9A1B" w14:textId="77777777" w:rsidTr="00734187">
        <w:trPr>
          <w:jc w:val="center"/>
        </w:trPr>
        <w:tc>
          <w:tcPr>
            <w:tcW w:w="1105" w:type="dxa"/>
            <w:vAlign w:val="center"/>
          </w:tcPr>
          <w:p w14:paraId="618DE1EF"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2021.</w:t>
            </w:r>
          </w:p>
        </w:tc>
        <w:tc>
          <w:tcPr>
            <w:tcW w:w="1006" w:type="dxa"/>
            <w:vAlign w:val="center"/>
          </w:tcPr>
          <w:p w14:paraId="1B216AA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tcBorders>
              <w:top w:val="nil"/>
              <w:left w:val="nil"/>
              <w:bottom w:val="single" w:sz="8" w:space="0" w:color="auto"/>
              <w:right w:val="single" w:sz="8" w:space="0" w:color="auto"/>
            </w:tcBorders>
            <w:vAlign w:val="center"/>
          </w:tcPr>
          <w:p w14:paraId="6C05B141"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293,32</w:t>
            </w:r>
          </w:p>
        </w:tc>
        <w:tc>
          <w:tcPr>
            <w:tcW w:w="9320" w:type="dxa"/>
            <w:vAlign w:val="center"/>
          </w:tcPr>
          <w:p w14:paraId="316DFEFA"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kanalizacijski priključak za jednog hrvatskog branitelja - invalida Domovinskog rata</w:t>
            </w:r>
          </w:p>
        </w:tc>
      </w:tr>
      <w:tr w:rsidR="001C4D0C" w:rsidRPr="00F20D83" w14:paraId="52CEFB0C" w14:textId="77777777" w:rsidTr="00734187">
        <w:trPr>
          <w:jc w:val="center"/>
        </w:trPr>
        <w:tc>
          <w:tcPr>
            <w:tcW w:w="1105" w:type="dxa"/>
            <w:vAlign w:val="center"/>
          </w:tcPr>
          <w:p w14:paraId="7AB3DD1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2022.</w:t>
            </w:r>
          </w:p>
        </w:tc>
        <w:tc>
          <w:tcPr>
            <w:tcW w:w="1006" w:type="dxa"/>
            <w:vAlign w:val="center"/>
          </w:tcPr>
          <w:p w14:paraId="6136A38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vAlign w:val="center"/>
          </w:tcPr>
          <w:p w14:paraId="082C9E4F"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729,72</w:t>
            </w:r>
          </w:p>
        </w:tc>
        <w:tc>
          <w:tcPr>
            <w:tcW w:w="9320" w:type="dxa"/>
            <w:vAlign w:val="center"/>
          </w:tcPr>
          <w:p w14:paraId="32C1E084"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vodovodni priključak članu obitelji smrtno stradalog branitelja</w:t>
            </w:r>
          </w:p>
        </w:tc>
      </w:tr>
      <w:tr w:rsidR="001C4D0C" w:rsidRPr="00F20D83" w14:paraId="5B582C5C" w14:textId="77777777" w:rsidTr="00734187">
        <w:trPr>
          <w:jc w:val="center"/>
        </w:trPr>
        <w:tc>
          <w:tcPr>
            <w:tcW w:w="1105" w:type="dxa"/>
            <w:vAlign w:val="center"/>
          </w:tcPr>
          <w:p w14:paraId="6981E60E"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2023.</w:t>
            </w:r>
          </w:p>
        </w:tc>
        <w:tc>
          <w:tcPr>
            <w:tcW w:w="1006" w:type="dxa"/>
            <w:vAlign w:val="center"/>
          </w:tcPr>
          <w:p w14:paraId="37639A1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w:t>
            </w:r>
          </w:p>
        </w:tc>
        <w:tc>
          <w:tcPr>
            <w:tcW w:w="1559" w:type="dxa"/>
            <w:vAlign w:val="center"/>
          </w:tcPr>
          <w:p w14:paraId="031BAA52"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w:t>
            </w:r>
          </w:p>
        </w:tc>
        <w:tc>
          <w:tcPr>
            <w:tcW w:w="9320" w:type="dxa"/>
            <w:vAlign w:val="center"/>
          </w:tcPr>
          <w:p w14:paraId="5761BB38"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w:t>
            </w:r>
          </w:p>
        </w:tc>
      </w:tr>
      <w:tr w:rsidR="001C4D0C" w:rsidRPr="00F20D83" w14:paraId="2A9BB3D4" w14:textId="77777777" w:rsidTr="00734187">
        <w:trPr>
          <w:jc w:val="center"/>
        </w:trPr>
        <w:tc>
          <w:tcPr>
            <w:tcW w:w="1105" w:type="dxa"/>
            <w:vAlign w:val="center"/>
          </w:tcPr>
          <w:p w14:paraId="60AAAE2C"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2024.</w:t>
            </w:r>
          </w:p>
        </w:tc>
        <w:tc>
          <w:tcPr>
            <w:tcW w:w="1006" w:type="dxa"/>
            <w:vAlign w:val="center"/>
          </w:tcPr>
          <w:p w14:paraId="0EE8A54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vAlign w:val="center"/>
          </w:tcPr>
          <w:p w14:paraId="0E195FBA"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720,00</w:t>
            </w:r>
          </w:p>
        </w:tc>
        <w:tc>
          <w:tcPr>
            <w:tcW w:w="9320" w:type="dxa"/>
            <w:vAlign w:val="center"/>
          </w:tcPr>
          <w:p w14:paraId="7E7A0841" w14:textId="77777777" w:rsidR="001C4D0C" w:rsidRPr="00F20D83" w:rsidRDefault="001C4D0C" w:rsidP="00734187">
            <w:pPr>
              <w:rPr>
                <w:rFonts w:ascii="Arial" w:eastAsia="Calibri"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bl>
    <w:p w14:paraId="55A42684" w14:textId="77777777" w:rsidR="001C4D0C" w:rsidRDefault="001C4D0C"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410"/>
        <w:gridCol w:w="3119"/>
        <w:gridCol w:w="1417"/>
        <w:gridCol w:w="1100"/>
        <w:gridCol w:w="1232"/>
        <w:gridCol w:w="1242"/>
        <w:gridCol w:w="1242"/>
        <w:gridCol w:w="1242"/>
        <w:gridCol w:w="1242"/>
      </w:tblGrid>
      <w:tr w:rsidR="00AF4584" w:rsidRPr="00F30046" w14:paraId="1EFA7339" w14:textId="77777777" w:rsidTr="00F36EF0">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D78C0"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1E1E0B"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7339A2"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Jedinica</w:t>
            </w:r>
          </w:p>
        </w:tc>
        <w:tc>
          <w:tcPr>
            <w:tcW w:w="110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76A0B8"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007469" w14:textId="1F277643"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Polazna vrijednost 202</w:t>
            </w:r>
            <w:r w:rsidR="001C4D0C">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9330B4" w14:textId="1E65F42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Izvršeno 1-6/ 202</w:t>
            </w:r>
            <w:r w:rsidR="004B5387">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91B6B2" w14:textId="17E56D1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46C03166" w14:textId="7EEA65B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5633DEE2" w14:textId="333D30C6"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7</w:t>
            </w:r>
            <w:r w:rsidRPr="00F30046">
              <w:rPr>
                <w:rFonts w:ascii="Arial" w:eastAsia="Calibri" w:hAnsi="Arial" w:cs="Arial"/>
                <w:sz w:val="18"/>
                <w:szCs w:val="18"/>
              </w:rPr>
              <w:t>.</w:t>
            </w:r>
          </w:p>
        </w:tc>
      </w:tr>
      <w:tr w:rsidR="001C4D0C" w:rsidRPr="00F30046" w14:paraId="0BF49657" w14:textId="77777777" w:rsidTr="00F36EF0">
        <w:trPr>
          <w:trHeight w:val="699"/>
        </w:trPr>
        <w:tc>
          <w:tcPr>
            <w:tcW w:w="2410" w:type="dxa"/>
            <w:tcBorders>
              <w:top w:val="single" w:sz="4" w:space="0" w:color="auto"/>
              <w:left w:val="single" w:sz="4" w:space="0" w:color="auto"/>
              <w:bottom w:val="single" w:sz="4" w:space="0" w:color="auto"/>
              <w:right w:val="single" w:sz="4" w:space="0" w:color="auto"/>
            </w:tcBorders>
            <w:vAlign w:val="center"/>
          </w:tcPr>
          <w:p w14:paraId="0923137F" w14:textId="26CB6551" w:rsidR="001C4D0C" w:rsidRPr="00F30046" w:rsidRDefault="001C4D0C" w:rsidP="001C4D0C">
            <w:pPr>
              <w:rPr>
                <w:rFonts w:ascii="Arial" w:hAnsi="Arial" w:cs="Arial"/>
                <w:sz w:val="18"/>
                <w:szCs w:val="18"/>
              </w:rPr>
            </w:pPr>
            <w:r>
              <w:rPr>
                <w:rFonts w:ascii="Arial" w:hAnsi="Arial" w:cs="Arial"/>
                <w:sz w:val="18"/>
                <w:szCs w:val="18"/>
              </w:rPr>
              <w:t xml:space="preserve">Broj invalida Domovinskog rata kojima je odobrena pomoć </w:t>
            </w:r>
            <w:r w:rsidR="00C51466">
              <w:rPr>
                <w:rFonts w:ascii="Arial" w:hAnsi="Arial" w:cs="Arial"/>
                <w:sz w:val="18"/>
                <w:szCs w:val="18"/>
              </w:rPr>
              <w:t>na temelju zahtjeva</w:t>
            </w:r>
          </w:p>
        </w:tc>
        <w:tc>
          <w:tcPr>
            <w:tcW w:w="3119" w:type="dxa"/>
            <w:tcBorders>
              <w:top w:val="single" w:sz="4" w:space="0" w:color="auto"/>
              <w:left w:val="single" w:sz="4" w:space="0" w:color="auto"/>
              <w:bottom w:val="single" w:sz="4" w:space="0" w:color="auto"/>
              <w:right w:val="single" w:sz="4" w:space="0" w:color="auto"/>
            </w:tcBorders>
            <w:vAlign w:val="center"/>
          </w:tcPr>
          <w:p w14:paraId="21AFB50C" w14:textId="77777777" w:rsidR="001C4D0C" w:rsidRPr="00F30046" w:rsidRDefault="001C4D0C" w:rsidP="001C4D0C">
            <w:pPr>
              <w:autoSpaceDE w:val="0"/>
              <w:autoSpaceDN w:val="0"/>
              <w:adjustRightInd w:val="0"/>
              <w:rPr>
                <w:rFonts w:ascii="Arial" w:hAnsi="Arial" w:cs="Arial"/>
                <w:sz w:val="18"/>
                <w:szCs w:val="18"/>
              </w:rPr>
            </w:pPr>
            <w:r w:rsidRPr="00F30046">
              <w:rPr>
                <w:rFonts w:ascii="Arial" w:eastAsia="Calibri" w:hAnsi="Arial" w:cs="Arial"/>
                <w:sz w:val="18"/>
                <w:szCs w:val="18"/>
              </w:rPr>
              <w:t>Pomoć invalidima Domovinskog rata u povećanju životnog standarda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C152E4" w14:textId="5D86A1F4" w:rsidR="004B5387" w:rsidRPr="00F30046" w:rsidRDefault="001C4D0C" w:rsidP="00BD3C7E">
            <w:pPr>
              <w:jc w:val="center"/>
              <w:rPr>
                <w:rFonts w:ascii="Arial" w:hAnsi="Arial" w:cs="Arial"/>
                <w:sz w:val="18"/>
                <w:szCs w:val="18"/>
              </w:rPr>
            </w:pPr>
            <w:r>
              <w:rPr>
                <w:rFonts w:ascii="Arial" w:hAnsi="Arial" w:cs="Arial"/>
                <w:sz w:val="18"/>
                <w:szCs w:val="18"/>
              </w:rPr>
              <w:t>Broj odobrenja</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F95E43F" w14:textId="77777777" w:rsidR="001C4D0C" w:rsidRPr="00F30046" w:rsidRDefault="001C4D0C" w:rsidP="001C4D0C">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462229F" w14:textId="50F96303" w:rsidR="004B5387" w:rsidRPr="00F30046" w:rsidRDefault="004B5387" w:rsidP="00C51466">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A1813A" w14:textId="48556F83"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2712536" w14:textId="6FA728BE" w:rsidR="001C4D0C" w:rsidRPr="00F30046" w:rsidRDefault="00C51466" w:rsidP="001C4D0C">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AE76FC8" w14:textId="0B6FE4FE" w:rsidR="001C4D0C" w:rsidRPr="00F30046" w:rsidRDefault="00C51466" w:rsidP="001C4D0C">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BB7F9BC" w14:textId="3A6C5362" w:rsidR="001C4D0C" w:rsidRPr="00F30046" w:rsidRDefault="00C51466" w:rsidP="001C4D0C">
            <w:pPr>
              <w:jc w:val="center"/>
              <w:rPr>
                <w:rFonts w:ascii="Arial" w:hAnsi="Arial" w:cs="Arial"/>
                <w:sz w:val="18"/>
                <w:szCs w:val="18"/>
              </w:rPr>
            </w:pPr>
            <w:r>
              <w:rPr>
                <w:rFonts w:ascii="Arial" w:hAnsi="Arial" w:cs="Arial"/>
                <w:sz w:val="18"/>
                <w:szCs w:val="18"/>
              </w:rPr>
              <w:t>2</w:t>
            </w:r>
            <w:r w:rsidR="001C4D0C" w:rsidRPr="00F30046">
              <w:rPr>
                <w:rFonts w:ascii="Arial" w:hAnsi="Arial" w:cs="Arial"/>
                <w:sz w:val="18"/>
                <w:szCs w:val="18"/>
              </w:rPr>
              <w:t xml:space="preserve"> %</w:t>
            </w:r>
          </w:p>
        </w:tc>
      </w:tr>
    </w:tbl>
    <w:p w14:paraId="23ACF869" w14:textId="77777777" w:rsidR="005B45A8" w:rsidRPr="009845DF" w:rsidRDefault="005B45A8" w:rsidP="005B45A8">
      <w:pPr>
        <w:autoSpaceDE w:val="0"/>
        <w:autoSpaceDN w:val="0"/>
        <w:adjustRightInd w:val="0"/>
        <w:rPr>
          <w:rFonts w:ascii="Arial" w:eastAsia="Calibri" w:hAnsi="Arial" w:cs="Arial"/>
        </w:rPr>
      </w:pPr>
    </w:p>
    <w:p w14:paraId="3C150254" w14:textId="5CD9A45F" w:rsidR="005A1E11" w:rsidRPr="009845DF" w:rsidRDefault="005A1E11" w:rsidP="005A1E11">
      <w:pPr>
        <w:rPr>
          <w:rFonts w:ascii="Arial" w:eastAsia="Calibri" w:hAnsi="Arial" w:cs="Arial"/>
        </w:rPr>
      </w:pPr>
      <w:r w:rsidRPr="009845DF">
        <w:rPr>
          <w:rFonts w:ascii="Arial" w:eastAsia="Calibri" w:hAnsi="Arial" w:cs="Arial"/>
          <w:b/>
        </w:rPr>
        <w:t>4. A204104: Jednokratne novčane pomoći povodom božićnih i novogodišnjih blagdana</w:t>
      </w:r>
      <w:r w:rsidRPr="009845DF">
        <w:rPr>
          <w:rFonts w:ascii="Arial" w:eastAsia="Calibri" w:hAnsi="Arial" w:cs="Arial"/>
        </w:rPr>
        <w:t xml:space="preserve"> - u sklopu navedene aktivnosti su rashodi za naknade građanima i kućanstvima u novcu u skladu s programom socijalne pomoći. Planirana sredstva za provođenje navedene aktivnosti iznose </w:t>
      </w:r>
      <w:r w:rsidR="001D1946" w:rsidRPr="009845DF">
        <w:rPr>
          <w:rFonts w:ascii="Arial" w:eastAsia="Calibri" w:hAnsi="Arial" w:cs="Arial"/>
        </w:rPr>
        <w:t>3.300</w:t>
      </w:r>
      <w:r w:rsidR="00326997" w:rsidRPr="009845DF">
        <w:rPr>
          <w:rFonts w:ascii="Arial" w:eastAsia="Calibri" w:hAnsi="Arial" w:cs="Arial"/>
        </w:rPr>
        <w:t xml:space="preserve"> </w:t>
      </w:r>
      <w:r w:rsidR="0066083A" w:rsidRPr="009845DF">
        <w:rPr>
          <w:rFonts w:ascii="Arial" w:eastAsia="Calibri" w:hAnsi="Arial" w:cs="Arial"/>
        </w:rPr>
        <w:t>€.</w:t>
      </w:r>
      <w:r w:rsidRPr="009845DF">
        <w:rPr>
          <w:rFonts w:ascii="Arial" w:eastAsia="Calibri" w:hAnsi="Arial" w:cs="Arial"/>
        </w:rPr>
        <w:t xml:space="preserve"> O</w:t>
      </w:r>
      <w:r w:rsidR="001D1946" w:rsidRPr="009845DF">
        <w:rPr>
          <w:rFonts w:ascii="Arial" w:eastAsia="Calibri" w:hAnsi="Arial" w:cs="Arial"/>
        </w:rPr>
        <w:t>v</w:t>
      </w:r>
      <w:r w:rsidRPr="009845DF">
        <w:rPr>
          <w:rFonts w:ascii="Arial" w:eastAsia="Calibri" w:hAnsi="Arial" w:cs="Arial"/>
        </w:rPr>
        <w:t>e pomoći se isplaćuju koncem godine (</w:t>
      </w:r>
      <w:bookmarkStart w:id="321" w:name="_Hlk103252782"/>
      <w:r w:rsidRPr="009845DF">
        <w:rPr>
          <w:rFonts w:ascii="Arial" w:eastAsia="Calibri" w:hAnsi="Arial" w:cs="Arial"/>
        </w:rPr>
        <w:t>pomoći obiteljima poginulih branitelja iz Domovinskog rata</w:t>
      </w:r>
      <w:r w:rsidR="004B5387">
        <w:rPr>
          <w:rFonts w:ascii="Arial" w:eastAsia="Calibri" w:hAnsi="Arial" w:cs="Arial"/>
        </w:rPr>
        <w:t>)</w:t>
      </w:r>
      <w:r w:rsidR="004B5387" w:rsidRPr="004B5387">
        <w:rPr>
          <w:rFonts w:ascii="Arial" w:eastAsia="Calibri" w:hAnsi="Arial" w:cs="Arial"/>
        </w:rPr>
        <w:t>.</w:t>
      </w:r>
    </w:p>
    <w:p w14:paraId="76D9900F" w14:textId="77777777" w:rsidR="004B5387" w:rsidRDefault="004B5387" w:rsidP="005B45A8">
      <w:pPr>
        <w:rPr>
          <w:rFonts w:ascii="Arial" w:eastAsia="Calibri" w:hAnsi="Arial" w:cs="Arial"/>
          <w:i/>
        </w:rPr>
      </w:pPr>
      <w:bookmarkStart w:id="322" w:name="_Hlk144809584"/>
      <w:bookmarkEnd w:id="320"/>
      <w:bookmarkEnd w:id="321"/>
    </w:p>
    <w:p w14:paraId="6CDA8E2E" w14:textId="77777777" w:rsidR="004B5387" w:rsidRPr="00772960" w:rsidRDefault="004B5387" w:rsidP="004B5387">
      <w:pPr>
        <w:rPr>
          <w:rFonts w:ascii="Arial" w:eastAsia="Calibri" w:hAnsi="Arial" w:cs="Arial"/>
          <w:i/>
        </w:rPr>
      </w:pPr>
      <w:r w:rsidRPr="00772960">
        <w:rPr>
          <w:rFonts w:ascii="Arial" w:eastAsia="Calibri" w:hAnsi="Arial" w:cs="Arial"/>
          <w:i/>
        </w:rPr>
        <w:t>*Usporedba:</w:t>
      </w:r>
    </w:p>
    <w:p w14:paraId="178D7F1D"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Tijekom duljeg niza godina ova naknada je isplaćivana u iznosu 1.000 kn / 132,72 € po korisniku. U 2015., 2016., 2017. i 2018. godini rashodi su izvršeni za 28 obitelji.</w:t>
      </w:r>
    </w:p>
    <w:p w14:paraId="2A522D84"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2019. godini rashodi su izvršeni za 24 obitelji. </w:t>
      </w:r>
    </w:p>
    <w:p w14:paraId="2DA8DA5A"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2020. godini rashodi su izvršeni za 23 obitelji. </w:t>
      </w:r>
    </w:p>
    <w:p w14:paraId="41CD676B" w14:textId="77777777" w:rsidR="004B5387" w:rsidRDefault="004B5387" w:rsidP="004B5387">
      <w:pPr>
        <w:ind w:left="567"/>
        <w:rPr>
          <w:rFonts w:ascii="Arial" w:eastAsia="Calibri" w:hAnsi="Arial" w:cs="Arial"/>
          <w:sz w:val="18"/>
          <w:szCs w:val="18"/>
        </w:rPr>
      </w:pPr>
      <w:r w:rsidRPr="00470C08">
        <w:rPr>
          <w:rFonts w:ascii="Arial" w:eastAsia="Calibri" w:hAnsi="Arial" w:cs="Arial"/>
          <w:sz w:val="18"/>
          <w:szCs w:val="18"/>
        </w:rPr>
        <w:t>U 2021. i 2022. godini rashodi su izvršeni za 21 obitelj</w:t>
      </w:r>
      <w:r>
        <w:rPr>
          <w:rFonts w:ascii="Arial" w:eastAsia="Calibri" w:hAnsi="Arial" w:cs="Arial"/>
          <w:sz w:val="18"/>
          <w:szCs w:val="18"/>
        </w:rPr>
        <w:t>, dok je u 2023. godini bilo 20 korisnika.</w:t>
      </w:r>
    </w:p>
    <w:p w14:paraId="02C76325" w14:textId="20CBD4B8" w:rsidR="004B5387" w:rsidRPr="00470C08" w:rsidRDefault="004B5387" w:rsidP="004B5387">
      <w:pPr>
        <w:ind w:left="567"/>
        <w:rPr>
          <w:rFonts w:ascii="Arial" w:eastAsia="Calibri" w:hAnsi="Arial" w:cs="Arial"/>
          <w:sz w:val="18"/>
          <w:szCs w:val="18"/>
        </w:rPr>
      </w:pPr>
      <w:r w:rsidRPr="004B5387">
        <w:rPr>
          <w:rFonts w:ascii="Arial" w:eastAsia="Calibri" w:hAnsi="Arial" w:cs="Arial"/>
          <w:sz w:val="18"/>
          <w:szCs w:val="18"/>
        </w:rPr>
        <w:t>U 2024., kao i 2023. ovi rashodi su izvršeni za 20 korisnika, sveukupno u iznosu 3.000 €, odnosno 150 € po korisniku.</w:t>
      </w:r>
    </w:p>
    <w:p w14:paraId="28524762" w14:textId="77777777" w:rsidR="005B45A8" w:rsidRDefault="005B45A8" w:rsidP="005B45A8">
      <w:pPr>
        <w:rPr>
          <w:rFonts w:ascii="Arial" w:eastAsia="Calibri" w:hAnsi="Arial" w:cs="Arial"/>
        </w:rPr>
      </w:pPr>
    </w:p>
    <w:p w14:paraId="5C8D3176" w14:textId="77777777" w:rsidR="00F36EF0" w:rsidRDefault="00F36EF0" w:rsidP="005B45A8">
      <w:pPr>
        <w:rPr>
          <w:rFonts w:ascii="Arial" w:eastAsia="Calibri" w:hAnsi="Arial" w:cs="Arial"/>
        </w:rPr>
      </w:pPr>
    </w:p>
    <w:p w14:paraId="756F074D" w14:textId="77777777" w:rsidR="00F36EF0" w:rsidRDefault="00F36EF0" w:rsidP="005B45A8">
      <w:pPr>
        <w:rPr>
          <w:rFonts w:ascii="Arial" w:eastAsia="Calibri" w:hAnsi="Arial" w:cs="Arial"/>
        </w:rPr>
      </w:pPr>
    </w:p>
    <w:p w14:paraId="7B6141A5" w14:textId="77777777" w:rsidR="00F36EF0" w:rsidRDefault="00F36EF0" w:rsidP="005B45A8">
      <w:pPr>
        <w:rPr>
          <w:rFonts w:ascii="Arial" w:eastAsia="Calibri" w:hAnsi="Arial" w:cs="Arial"/>
        </w:rPr>
      </w:pPr>
    </w:p>
    <w:tbl>
      <w:tblPr>
        <w:tblW w:w="14246" w:type="dxa"/>
        <w:tblInd w:w="-5" w:type="dxa"/>
        <w:tblLayout w:type="fixed"/>
        <w:tblLook w:val="04A0" w:firstRow="1" w:lastRow="0" w:firstColumn="1" w:lastColumn="0" w:noHBand="0" w:noVBand="1"/>
      </w:tblPr>
      <w:tblGrid>
        <w:gridCol w:w="2552"/>
        <w:gridCol w:w="3261"/>
        <w:gridCol w:w="1099"/>
        <w:gridCol w:w="1134"/>
        <w:gridCol w:w="1232"/>
        <w:gridCol w:w="1242"/>
        <w:gridCol w:w="1242"/>
        <w:gridCol w:w="1242"/>
        <w:gridCol w:w="1242"/>
      </w:tblGrid>
      <w:tr w:rsidR="00AF4584" w:rsidRPr="006E6DB7" w14:paraId="4BA22890" w14:textId="77777777" w:rsidTr="005B45A8">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893B30" w14:textId="58CF837D"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lastRenderedPageBreak/>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B0904E"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9CE185"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847559"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69C7F" w14:textId="04ABAED9"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Polazna vrijednost 202</w:t>
            </w:r>
            <w:r w:rsidR="004B5387">
              <w:rPr>
                <w:rFonts w:ascii="Arial" w:eastAsia="Calibri" w:hAnsi="Arial" w:cs="Arial"/>
                <w:sz w:val="18"/>
                <w:szCs w:val="18"/>
              </w:rPr>
              <w:t>4</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DCFA99" w14:textId="6C29091A"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Izvršeno 202</w:t>
            </w:r>
            <w:r w:rsidR="004B5387">
              <w:rPr>
                <w:rFonts w:ascii="Arial" w:eastAsia="Calibri" w:hAnsi="Arial" w:cs="Arial"/>
                <w:sz w:val="18"/>
                <w:szCs w:val="18"/>
              </w:rPr>
              <w:t>5</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386997F" w14:textId="60971A76"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586902" w14:textId="4BD11A8F"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7</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DBB75C6" w14:textId="33E7A812"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w:t>
            </w:r>
            <w:r w:rsidR="004B5387">
              <w:rPr>
                <w:rFonts w:ascii="Arial" w:eastAsia="Calibri" w:hAnsi="Arial" w:cs="Arial"/>
                <w:sz w:val="18"/>
                <w:szCs w:val="18"/>
              </w:rPr>
              <w:t>28</w:t>
            </w:r>
            <w:r w:rsidRPr="006E6DB7">
              <w:rPr>
                <w:rFonts w:ascii="Arial" w:eastAsia="Calibri" w:hAnsi="Arial" w:cs="Arial"/>
                <w:sz w:val="18"/>
                <w:szCs w:val="18"/>
              </w:rPr>
              <w:t>.</w:t>
            </w:r>
          </w:p>
        </w:tc>
      </w:tr>
      <w:tr w:rsidR="00AF4584" w:rsidRPr="006E6DB7" w14:paraId="3D91423F" w14:textId="77777777" w:rsidTr="005B45A8">
        <w:trPr>
          <w:trHeight w:val="699"/>
        </w:trPr>
        <w:tc>
          <w:tcPr>
            <w:tcW w:w="2552" w:type="dxa"/>
            <w:tcBorders>
              <w:top w:val="single" w:sz="4" w:space="0" w:color="auto"/>
              <w:left w:val="single" w:sz="4" w:space="0" w:color="auto"/>
              <w:bottom w:val="single" w:sz="4" w:space="0" w:color="auto"/>
              <w:right w:val="single" w:sz="4" w:space="0" w:color="auto"/>
            </w:tcBorders>
            <w:vAlign w:val="center"/>
          </w:tcPr>
          <w:p w14:paraId="26FAEB10"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Briga o pomoći obiteljima poginulih branitelja i pravodobna isplata pomoći u vrijeme blagdana</w:t>
            </w:r>
          </w:p>
        </w:tc>
        <w:tc>
          <w:tcPr>
            <w:tcW w:w="3261" w:type="dxa"/>
            <w:tcBorders>
              <w:top w:val="single" w:sz="4" w:space="0" w:color="auto"/>
              <w:left w:val="single" w:sz="4" w:space="0" w:color="auto"/>
              <w:bottom w:val="single" w:sz="4" w:space="0" w:color="auto"/>
              <w:right w:val="single" w:sz="4" w:space="0" w:color="auto"/>
            </w:tcBorders>
            <w:vAlign w:val="center"/>
          </w:tcPr>
          <w:p w14:paraId="03189AFC"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 xml:space="preserve">Redovita i pravovremena isplata jednokratne novčane pomoći obitelji poginulih branitelja iz Domovinskog rata prigodom božićnih i novogodišnjih blagdana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E64AD" w14:textId="4062C683"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Broj korisnika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69245A"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7A489EF" w14:textId="5B862752"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F675E"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CFD7104" w14:textId="26E2EE6A"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6D66F0" w14:textId="11C6CD66"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1E587A2" w14:textId="32F90153"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r>
    </w:tbl>
    <w:p w14:paraId="2C291AF7" w14:textId="77777777" w:rsidR="007001E2" w:rsidRPr="009845DF" w:rsidRDefault="007001E2" w:rsidP="005A1E11">
      <w:pPr>
        <w:rPr>
          <w:rFonts w:ascii="Arial" w:eastAsia="Calibri" w:hAnsi="Arial" w:cs="Arial"/>
        </w:rPr>
      </w:pPr>
    </w:p>
    <w:p w14:paraId="653316F3" w14:textId="72B78799" w:rsidR="005A1E11" w:rsidRDefault="005A1E11" w:rsidP="005B45A8">
      <w:pPr>
        <w:autoSpaceDE w:val="0"/>
        <w:autoSpaceDN w:val="0"/>
        <w:adjustRightInd w:val="0"/>
        <w:rPr>
          <w:rFonts w:ascii="Arial" w:eastAsia="Calibri" w:hAnsi="Arial" w:cs="Arial"/>
        </w:rPr>
      </w:pPr>
      <w:r w:rsidRPr="009845DF">
        <w:rPr>
          <w:rFonts w:ascii="Arial" w:eastAsia="Calibri" w:hAnsi="Arial" w:cs="Arial"/>
          <w:b/>
        </w:rPr>
        <w:t xml:space="preserve">5. A204106: Program „Pravo na stalnu pomoć“ </w:t>
      </w:r>
      <w:r w:rsidRPr="009845DF">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sidRPr="009845DF">
        <w:rPr>
          <w:rFonts w:ascii="Arial" w:eastAsia="Calibri" w:hAnsi="Arial" w:cs="Arial"/>
        </w:rPr>
        <w:t>1</w:t>
      </w:r>
      <w:r w:rsidR="004B5387">
        <w:rPr>
          <w:rFonts w:ascii="Arial" w:eastAsia="Calibri" w:hAnsi="Arial" w:cs="Arial"/>
        </w:rPr>
        <w:t>7</w:t>
      </w:r>
      <w:r w:rsidR="005B45A8" w:rsidRPr="009845DF">
        <w:rPr>
          <w:rFonts w:ascii="Arial" w:eastAsia="Calibri" w:hAnsi="Arial" w:cs="Arial"/>
        </w:rPr>
        <w:t>.000 €</w:t>
      </w:r>
      <w:r w:rsidRPr="009845DF">
        <w:rPr>
          <w:rFonts w:ascii="Arial" w:eastAsia="Calibri" w:hAnsi="Arial" w:cs="Arial"/>
        </w:rPr>
        <w:t xml:space="preserve">. </w:t>
      </w:r>
      <w:bookmarkStart w:id="323" w:name="_Hlk103252873"/>
      <w:r w:rsidRPr="009845DF">
        <w:rPr>
          <w:rFonts w:ascii="Arial" w:eastAsia="Calibri" w:hAnsi="Arial" w:cs="Arial"/>
        </w:rPr>
        <w:t>Stalne pomoći</w:t>
      </w:r>
      <w:r w:rsidR="001D1946" w:rsidRPr="009845DF">
        <w:rPr>
          <w:rFonts w:ascii="Arial" w:eastAsia="Calibri" w:hAnsi="Arial" w:cs="Arial"/>
        </w:rPr>
        <w:t xml:space="preserve"> </w:t>
      </w:r>
      <w:r w:rsidRPr="009845DF">
        <w:rPr>
          <w:rFonts w:ascii="Arial" w:eastAsia="Calibri" w:hAnsi="Arial" w:cs="Arial"/>
        </w:rPr>
        <w:t>isplać</w:t>
      </w:r>
      <w:r w:rsidR="004B5387">
        <w:rPr>
          <w:rFonts w:ascii="Arial" w:eastAsia="Calibri" w:hAnsi="Arial" w:cs="Arial"/>
        </w:rPr>
        <w:t>uju se</w:t>
      </w:r>
      <w:r w:rsidR="001D1946" w:rsidRPr="009845DF">
        <w:rPr>
          <w:rFonts w:ascii="Arial" w:eastAsia="Calibri" w:hAnsi="Arial" w:cs="Arial"/>
        </w:rPr>
        <w:t xml:space="preserve"> </w:t>
      </w:r>
      <w:r w:rsidRPr="009845DF">
        <w:rPr>
          <w:rFonts w:ascii="Arial" w:eastAsia="Calibri" w:hAnsi="Arial" w:cs="Arial"/>
        </w:rPr>
        <w:t>po odluci Općinskog načelnika, a temeljem Programa demografskih mjera i socijalno zdravstvenih potreba Općine Konavle.</w:t>
      </w:r>
    </w:p>
    <w:p w14:paraId="26612E71" w14:textId="77777777" w:rsidR="004B5387" w:rsidRPr="00F20D83" w:rsidRDefault="004B5387" w:rsidP="004B5387">
      <w:pPr>
        <w:rPr>
          <w:rFonts w:ascii="Arial" w:eastAsia="Calibri" w:hAnsi="Arial" w:cs="Arial"/>
          <w:sz w:val="18"/>
          <w:szCs w:val="18"/>
        </w:rPr>
      </w:pPr>
    </w:p>
    <w:p w14:paraId="793F72D3"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2022. godini stalne pomoći bile su pojedinačnog iznosa od 400 kn do 1.500 kn (od </w:t>
      </w:r>
      <w:bookmarkStart w:id="324" w:name="_Hlk145941084"/>
      <w:r w:rsidRPr="00470C08">
        <w:rPr>
          <w:rFonts w:ascii="Arial" w:eastAsia="Calibri" w:hAnsi="Arial" w:cs="Arial"/>
          <w:sz w:val="18"/>
          <w:szCs w:val="18"/>
        </w:rPr>
        <w:t xml:space="preserve">53,09 € do 199,08 €) </w:t>
      </w:r>
      <w:bookmarkEnd w:id="324"/>
      <w:r w:rsidRPr="00470C08">
        <w:rPr>
          <w:rFonts w:ascii="Arial" w:eastAsia="Calibri" w:hAnsi="Arial" w:cs="Arial"/>
          <w:sz w:val="18"/>
          <w:szCs w:val="18"/>
        </w:rPr>
        <w:t>i isplaćivane su po odluci Općinskog načelnika, a temeljem Programa demografskih mjera i socijalno zdravstvenih potreba Općine Konavle.</w:t>
      </w:r>
    </w:p>
    <w:p w14:paraId="1224F753" w14:textId="77777777" w:rsidR="004B5387" w:rsidRDefault="004B5387" w:rsidP="004B5387">
      <w:pPr>
        <w:autoSpaceDE w:val="0"/>
        <w:autoSpaceDN w:val="0"/>
        <w:adjustRightInd w:val="0"/>
        <w:ind w:left="567"/>
        <w:rPr>
          <w:rFonts w:ascii="Arial" w:eastAsia="Calibri" w:hAnsi="Arial" w:cs="Arial"/>
          <w:iCs/>
          <w:sz w:val="18"/>
          <w:szCs w:val="18"/>
        </w:rPr>
      </w:pPr>
      <w:r w:rsidRPr="00470C08">
        <w:rPr>
          <w:rFonts w:ascii="Arial" w:eastAsia="Calibri" w:hAnsi="Arial" w:cs="Arial"/>
          <w:iCs/>
          <w:sz w:val="18"/>
          <w:szCs w:val="18"/>
        </w:rPr>
        <w:t>U 2023. godini ove pomoći su bile pojedinačnog iznosa 55 € ili 110 €, a isplaćivane su za 13 korisnika.</w:t>
      </w:r>
    </w:p>
    <w:p w14:paraId="027D4548" w14:textId="77777777" w:rsidR="004B5387" w:rsidRPr="004B5387" w:rsidRDefault="004B5387" w:rsidP="004B5387">
      <w:pPr>
        <w:autoSpaceDE w:val="0"/>
        <w:autoSpaceDN w:val="0"/>
        <w:adjustRightInd w:val="0"/>
        <w:ind w:firstLine="567"/>
        <w:rPr>
          <w:rFonts w:ascii="Arial" w:eastAsia="Calibri" w:hAnsi="Arial" w:cs="Arial"/>
          <w:iCs/>
          <w:sz w:val="18"/>
          <w:szCs w:val="18"/>
        </w:rPr>
      </w:pPr>
      <w:r w:rsidRPr="004B5387">
        <w:rPr>
          <w:rFonts w:ascii="Arial" w:eastAsia="Calibri" w:hAnsi="Arial" w:cs="Arial"/>
          <w:iCs/>
          <w:sz w:val="18"/>
          <w:szCs w:val="18"/>
        </w:rPr>
        <w:t>U 2024. godini ove pomoći su bile pojedinačnog iznosa 60 € ili 120 €, a isplaćivane su za 13 korisnika.</w:t>
      </w:r>
    </w:p>
    <w:p w14:paraId="5107D847" w14:textId="77777777" w:rsidR="005B45A8" w:rsidRPr="009845DF" w:rsidRDefault="005B45A8" w:rsidP="005B45A8">
      <w:pPr>
        <w:autoSpaceDE w:val="0"/>
        <w:autoSpaceDN w:val="0"/>
        <w:adjustRightInd w:val="0"/>
        <w:rPr>
          <w:rFonts w:ascii="Arial" w:eastAsia="Calibri" w:hAnsi="Arial" w:cs="Arial"/>
          <w:i/>
        </w:rPr>
      </w:pPr>
    </w:p>
    <w:p w14:paraId="510656F6" w14:textId="77728429" w:rsidR="009845DF" w:rsidRDefault="005B45A8" w:rsidP="004B5387">
      <w:pPr>
        <w:autoSpaceDE w:val="0"/>
        <w:autoSpaceDN w:val="0"/>
        <w:adjustRightInd w:val="0"/>
        <w:rPr>
          <w:rFonts w:ascii="Arial" w:eastAsia="Calibri" w:hAnsi="Arial" w:cs="Arial"/>
          <w:i/>
        </w:rPr>
      </w:pPr>
      <w:r w:rsidRPr="009845DF">
        <w:rPr>
          <w:rFonts w:ascii="Arial" w:eastAsia="Calibri" w:hAnsi="Arial" w:cs="Arial"/>
          <w:i/>
        </w:rPr>
        <w:t>*Usporedba:</w:t>
      </w:r>
      <w:r w:rsidR="004B5387">
        <w:rPr>
          <w:rFonts w:ascii="Arial" w:eastAsia="Calibri" w:hAnsi="Arial" w:cs="Arial"/>
          <w:i/>
        </w:rPr>
        <w:t xml:space="preserve"> </w:t>
      </w:r>
    </w:p>
    <w:tbl>
      <w:tblPr>
        <w:tblStyle w:val="Reetkatablice"/>
        <w:tblW w:w="0" w:type="auto"/>
        <w:jc w:val="center"/>
        <w:tblLook w:val="04A0" w:firstRow="1" w:lastRow="0" w:firstColumn="1" w:lastColumn="0" w:noHBand="0" w:noVBand="1"/>
      </w:tblPr>
      <w:tblGrid>
        <w:gridCol w:w="1073"/>
        <w:gridCol w:w="1006"/>
        <w:gridCol w:w="1414"/>
        <w:gridCol w:w="1272"/>
        <w:gridCol w:w="9795"/>
      </w:tblGrid>
      <w:tr w:rsidR="004B5387" w:rsidRPr="00F20D83" w14:paraId="4CDA35F8" w14:textId="77777777" w:rsidTr="00734187">
        <w:trPr>
          <w:trHeight w:val="366"/>
          <w:jc w:val="center"/>
        </w:trPr>
        <w:tc>
          <w:tcPr>
            <w:tcW w:w="1073" w:type="dxa"/>
            <w:vAlign w:val="center"/>
          </w:tcPr>
          <w:p w14:paraId="052E4586"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Godina</w:t>
            </w:r>
          </w:p>
        </w:tc>
        <w:tc>
          <w:tcPr>
            <w:tcW w:w="1006" w:type="dxa"/>
            <w:vAlign w:val="center"/>
          </w:tcPr>
          <w:p w14:paraId="5B2DCFF0"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broj korisnika</w:t>
            </w:r>
          </w:p>
        </w:tc>
        <w:tc>
          <w:tcPr>
            <w:tcW w:w="1414" w:type="dxa"/>
            <w:vAlign w:val="center"/>
          </w:tcPr>
          <w:p w14:paraId="078F151D"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Iznos rashoda (kn)</w:t>
            </w:r>
          </w:p>
        </w:tc>
        <w:tc>
          <w:tcPr>
            <w:tcW w:w="1272" w:type="dxa"/>
            <w:vAlign w:val="center"/>
          </w:tcPr>
          <w:p w14:paraId="1729B4BB"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Iznos rashoda (€)</w:t>
            </w:r>
          </w:p>
        </w:tc>
        <w:tc>
          <w:tcPr>
            <w:tcW w:w="9795" w:type="dxa"/>
            <w:vAlign w:val="center"/>
          </w:tcPr>
          <w:p w14:paraId="36073071"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Obrazloženje</w:t>
            </w:r>
          </w:p>
        </w:tc>
      </w:tr>
      <w:tr w:rsidR="004B5387" w:rsidRPr="00F20D83" w14:paraId="79A6907C" w14:textId="77777777" w:rsidTr="00734187">
        <w:trPr>
          <w:jc w:val="center"/>
        </w:trPr>
        <w:tc>
          <w:tcPr>
            <w:tcW w:w="1073" w:type="dxa"/>
            <w:vAlign w:val="center"/>
          </w:tcPr>
          <w:p w14:paraId="6A55398B"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2015.</w:t>
            </w:r>
          </w:p>
        </w:tc>
        <w:tc>
          <w:tcPr>
            <w:tcW w:w="1006" w:type="dxa"/>
            <w:vAlign w:val="center"/>
          </w:tcPr>
          <w:p w14:paraId="628D6A27"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w:t>
            </w:r>
          </w:p>
        </w:tc>
        <w:tc>
          <w:tcPr>
            <w:tcW w:w="1414" w:type="dxa"/>
            <w:vAlign w:val="center"/>
          </w:tcPr>
          <w:p w14:paraId="662E4025"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48.000</w:t>
            </w:r>
          </w:p>
        </w:tc>
        <w:tc>
          <w:tcPr>
            <w:tcW w:w="1272" w:type="dxa"/>
          </w:tcPr>
          <w:p w14:paraId="175FAD73" w14:textId="77777777" w:rsidR="004B5387" w:rsidRPr="00F20D83" w:rsidRDefault="004B5387" w:rsidP="00734187">
            <w:pPr>
              <w:jc w:val="right"/>
              <w:rPr>
                <w:rFonts w:ascii="Arial" w:hAnsi="Arial" w:cs="Arial"/>
                <w:sz w:val="18"/>
                <w:szCs w:val="18"/>
              </w:rPr>
            </w:pPr>
            <w:r w:rsidRPr="00F20D83">
              <w:rPr>
                <w:rFonts w:ascii="Arial" w:eastAsia="Calibri" w:hAnsi="Arial" w:cs="Arial"/>
                <w:sz w:val="18"/>
                <w:szCs w:val="18"/>
              </w:rPr>
              <w:t>6.370,69</w:t>
            </w:r>
          </w:p>
        </w:tc>
        <w:tc>
          <w:tcPr>
            <w:tcW w:w="9795" w:type="dxa"/>
            <w:vAlign w:val="center"/>
          </w:tcPr>
          <w:p w14:paraId="4C8DDEBB" w14:textId="77777777" w:rsidR="004B5387" w:rsidRPr="00F20D83" w:rsidRDefault="004B5387" w:rsidP="00734187">
            <w:pPr>
              <w:rPr>
                <w:rFonts w:ascii="Arial" w:hAnsi="Arial" w:cs="Arial"/>
                <w:sz w:val="18"/>
                <w:szCs w:val="18"/>
              </w:rPr>
            </w:pPr>
          </w:p>
        </w:tc>
      </w:tr>
      <w:tr w:rsidR="004B5387" w:rsidRPr="00F20D83" w14:paraId="68DD2609" w14:textId="77777777" w:rsidTr="00734187">
        <w:trPr>
          <w:jc w:val="center"/>
        </w:trPr>
        <w:tc>
          <w:tcPr>
            <w:tcW w:w="1073" w:type="dxa"/>
            <w:vAlign w:val="center"/>
          </w:tcPr>
          <w:p w14:paraId="0601DC1D"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2016.</w:t>
            </w:r>
          </w:p>
        </w:tc>
        <w:tc>
          <w:tcPr>
            <w:tcW w:w="1006" w:type="dxa"/>
            <w:vAlign w:val="center"/>
          </w:tcPr>
          <w:p w14:paraId="1065E9C7"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w:t>
            </w:r>
          </w:p>
        </w:tc>
        <w:tc>
          <w:tcPr>
            <w:tcW w:w="1414" w:type="dxa"/>
            <w:vAlign w:val="center"/>
          </w:tcPr>
          <w:p w14:paraId="30C63556"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48.000</w:t>
            </w:r>
          </w:p>
        </w:tc>
        <w:tc>
          <w:tcPr>
            <w:tcW w:w="1272" w:type="dxa"/>
          </w:tcPr>
          <w:p w14:paraId="3EF8E701" w14:textId="77777777" w:rsidR="004B5387" w:rsidRPr="00F20D83" w:rsidRDefault="004B5387" w:rsidP="00734187">
            <w:pPr>
              <w:jc w:val="right"/>
              <w:rPr>
                <w:rFonts w:ascii="Arial" w:hAnsi="Arial" w:cs="Arial"/>
                <w:sz w:val="18"/>
                <w:szCs w:val="18"/>
              </w:rPr>
            </w:pPr>
            <w:r w:rsidRPr="00F20D83">
              <w:rPr>
                <w:rFonts w:ascii="Arial" w:eastAsia="Calibri" w:hAnsi="Arial" w:cs="Arial"/>
                <w:sz w:val="18"/>
                <w:szCs w:val="18"/>
              </w:rPr>
              <w:t>6.370,69</w:t>
            </w:r>
          </w:p>
        </w:tc>
        <w:tc>
          <w:tcPr>
            <w:tcW w:w="9795" w:type="dxa"/>
            <w:vAlign w:val="center"/>
          </w:tcPr>
          <w:p w14:paraId="6DC2E521" w14:textId="77777777" w:rsidR="004B5387" w:rsidRPr="00F20D83" w:rsidRDefault="004B5387" w:rsidP="00734187">
            <w:pPr>
              <w:rPr>
                <w:rFonts w:ascii="Arial" w:hAnsi="Arial" w:cs="Arial"/>
                <w:sz w:val="18"/>
                <w:szCs w:val="18"/>
              </w:rPr>
            </w:pPr>
          </w:p>
        </w:tc>
      </w:tr>
      <w:tr w:rsidR="004B5387" w:rsidRPr="00F20D83" w14:paraId="77F310CE" w14:textId="77777777" w:rsidTr="00734187">
        <w:trPr>
          <w:jc w:val="center"/>
        </w:trPr>
        <w:tc>
          <w:tcPr>
            <w:tcW w:w="1073" w:type="dxa"/>
            <w:vAlign w:val="center"/>
          </w:tcPr>
          <w:p w14:paraId="07091BA3"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2017.</w:t>
            </w:r>
          </w:p>
        </w:tc>
        <w:tc>
          <w:tcPr>
            <w:tcW w:w="1006" w:type="dxa"/>
            <w:vAlign w:val="center"/>
          </w:tcPr>
          <w:p w14:paraId="0375F311"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 xml:space="preserve">9 /  8 </w:t>
            </w:r>
          </w:p>
        </w:tc>
        <w:tc>
          <w:tcPr>
            <w:tcW w:w="1414" w:type="dxa"/>
            <w:vAlign w:val="center"/>
          </w:tcPr>
          <w:p w14:paraId="5EFA8527"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55.600</w:t>
            </w:r>
          </w:p>
        </w:tc>
        <w:tc>
          <w:tcPr>
            <w:tcW w:w="1272" w:type="dxa"/>
          </w:tcPr>
          <w:p w14:paraId="4BD308ED"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7.379,39</w:t>
            </w:r>
          </w:p>
        </w:tc>
        <w:tc>
          <w:tcPr>
            <w:tcW w:w="9795" w:type="dxa"/>
            <w:vAlign w:val="center"/>
          </w:tcPr>
          <w:p w14:paraId="7A0A4B2E"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9 korisnika do konca listopada 2017., a nakon toga za 8 korisnika.</w:t>
            </w:r>
          </w:p>
        </w:tc>
      </w:tr>
      <w:tr w:rsidR="004B5387" w:rsidRPr="00F20D83" w14:paraId="7D49F9F2" w14:textId="77777777" w:rsidTr="00734187">
        <w:trPr>
          <w:jc w:val="center"/>
        </w:trPr>
        <w:tc>
          <w:tcPr>
            <w:tcW w:w="1073" w:type="dxa"/>
            <w:vAlign w:val="center"/>
          </w:tcPr>
          <w:p w14:paraId="42D89AA8"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2018.</w:t>
            </w:r>
          </w:p>
        </w:tc>
        <w:tc>
          <w:tcPr>
            <w:tcW w:w="1006" w:type="dxa"/>
            <w:vAlign w:val="center"/>
          </w:tcPr>
          <w:p w14:paraId="0AB2078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8</w:t>
            </w:r>
          </w:p>
        </w:tc>
        <w:tc>
          <w:tcPr>
            <w:tcW w:w="1414" w:type="dxa"/>
            <w:vAlign w:val="center"/>
          </w:tcPr>
          <w:p w14:paraId="6AD8BB55"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50.800</w:t>
            </w:r>
          </w:p>
        </w:tc>
        <w:tc>
          <w:tcPr>
            <w:tcW w:w="1272" w:type="dxa"/>
          </w:tcPr>
          <w:p w14:paraId="1797A989"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6.742,32</w:t>
            </w:r>
          </w:p>
        </w:tc>
        <w:tc>
          <w:tcPr>
            <w:tcW w:w="9795" w:type="dxa"/>
            <w:vAlign w:val="center"/>
          </w:tcPr>
          <w:p w14:paraId="304FB7C6"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8 korisnika cijela godina</w:t>
            </w:r>
          </w:p>
        </w:tc>
      </w:tr>
      <w:tr w:rsidR="004B5387" w:rsidRPr="00F20D83" w14:paraId="3146B4CC" w14:textId="77777777" w:rsidTr="00734187">
        <w:trPr>
          <w:jc w:val="center"/>
        </w:trPr>
        <w:tc>
          <w:tcPr>
            <w:tcW w:w="1073" w:type="dxa"/>
            <w:vAlign w:val="center"/>
          </w:tcPr>
          <w:p w14:paraId="1A06C302"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2019.</w:t>
            </w:r>
          </w:p>
        </w:tc>
        <w:tc>
          <w:tcPr>
            <w:tcW w:w="1006" w:type="dxa"/>
            <w:vAlign w:val="center"/>
          </w:tcPr>
          <w:p w14:paraId="1073F494"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 / 10</w:t>
            </w:r>
          </w:p>
        </w:tc>
        <w:tc>
          <w:tcPr>
            <w:tcW w:w="1414" w:type="dxa"/>
            <w:vAlign w:val="center"/>
          </w:tcPr>
          <w:p w14:paraId="4B7A84DE"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58.000</w:t>
            </w:r>
          </w:p>
        </w:tc>
        <w:tc>
          <w:tcPr>
            <w:tcW w:w="1272" w:type="dxa"/>
          </w:tcPr>
          <w:p w14:paraId="36480DD8"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7.697,92</w:t>
            </w:r>
          </w:p>
        </w:tc>
        <w:tc>
          <w:tcPr>
            <w:tcW w:w="9795" w:type="dxa"/>
            <w:vAlign w:val="center"/>
          </w:tcPr>
          <w:p w14:paraId="0547DF1B"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9 korisnika do konca kolovoza 2019., a od rujna 2019. za 10 korisnika.</w:t>
            </w:r>
          </w:p>
        </w:tc>
      </w:tr>
      <w:tr w:rsidR="004B5387" w:rsidRPr="00F20D83" w14:paraId="2A2723E0" w14:textId="77777777" w:rsidTr="00734187">
        <w:trPr>
          <w:jc w:val="center"/>
        </w:trPr>
        <w:tc>
          <w:tcPr>
            <w:tcW w:w="1073" w:type="dxa"/>
            <w:vAlign w:val="center"/>
          </w:tcPr>
          <w:p w14:paraId="0092D379"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2020</w:t>
            </w:r>
          </w:p>
        </w:tc>
        <w:tc>
          <w:tcPr>
            <w:tcW w:w="1006" w:type="dxa"/>
            <w:vAlign w:val="center"/>
          </w:tcPr>
          <w:p w14:paraId="1BC788E0"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12</w:t>
            </w:r>
          </w:p>
        </w:tc>
        <w:tc>
          <w:tcPr>
            <w:tcW w:w="1414" w:type="dxa"/>
            <w:vAlign w:val="center"/>
          </w:tcPr>
          <w:p w14:paraId="50DAAA87"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70.900</w:t>
            </w:r>
          </w:p>
        </w:tc>
        <w:tc>
          <w:tcPr>
            <w:tcW w:w="1272" w:type="dxa"/>
          </w:tcPr>
          <w:p w14:paraId="6FCCE860"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9.410,05</w:t>
            </w:r>
          </w:p>
        </w:tc>
        <w:tc>
          <w:tcPr>
            <w:tcW w:w="9795" w:type="dxa"/>
            <w:vAlign w:val="center"/>
          </w:tcPr>
          <w:p w14:paraId="22FB9F9E"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 xml:space="preserve">12 korisnika od početka 2020., a od studenoga 2020. za 11 korisnika </w:t>
            </w:r>
          </w:p>
        </w:tc>
      </w:tr>
      <w:tr w:rsidR="004B5387" w:rsidRPr="00F20D83" w14:paraId="3A2B891F" w14:textId="77777777" w:rsidTr="00734187">
        <w:trPr>
          <w:jc w:val="center"/>
        </w:trPr>
        <w:tc>
          <w:tcPr>
            <w:tcW w:w="1073" w:type="dxa"/>
            <w:vAlign w:val="center"/>
          </w:tcPr>
          <w:p w14:paraId="3A981A0C"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2021.</w:t>
            </w:r>
          </w:p>
        </w:tc>
        <w:tc>
          <w:tcPr>
            <w:tcW w:w="1006" w:type="dxa"/>
            <w:vAlign w:val="center"/>
          </w:tcPr>
          <w:p w14:paraId="782C17B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11</w:t>
            </w:r>
          </w:p>
        </w:tc>
        <w:tc>
          <w:tcPr>
            <w:tcW w:w="1414" w:type="dxa"/>
            <w:vAlign w:val="center"/>
          </w:tcPr>
          <w:p w14:paraId="4E97EEF9"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56.800</w:t>
            </w:r>
          </w:p>
        </w:tc>
        <w:tc>
          <w:tcPr>
            <w:tcW w:w="1272" w:type="dxa"/>
          </w:tcPr>
          <w:p w14:paraId="35B7B893"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7.538,66</w:t>
            </w:r>
          </w:p>
        </w:tc>
        <w:tc>
          <w:tcPr>
            <w:tcW w:w="9795" w:type="dxa"/>
            <w:vAlign w:val="center"/>
          </w:tcPr>
          <w:p w14:paraId="6430AB61"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11 korisnika do konca ožujka 2021, od travnja 2021. za 10 korisnika, te od rujna 2021. za 11 korisnika</w:t>
            </w:r>
          </w:p>
        </w:tc>
      </w:tr>
      <w:tr w:rsidR="004B5387" w:rsidRPr="00F20D83" w14:paraId="69C58AB7" w14:textId="77777777" w:rsidTr="00734187">
        <w:trPr>
          <w:jc w:val="center"/>
        </w:trPr>
        <w:tc>
          <w:tcPr>
            <w:tcW w:w="1073" w:type="dxa"/>
            <w:vAlign w:val="center"/>
          </w:tcPr>
          <w:p w14:paraId="33383EC8"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2022.</w:t>
            </w:r>
          </w:p>
        </w:tc>
        <w:tc>
          <w:tcPr>
            <w:tcW w:w="1006" w:type="dxa"/>
            <w:vAlign w:val="center"/>
          </w:tcPr>
          <w:p w14:paraId="0FCD544D"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11</w:t>
            </w:r>
          </w:p>
        </w:tc>
        <w:tc>
          <w:tcPr>
            <w:tcW w:w="1414" w:type="dxa"/>
            <w:vAlign w:val="center"/>
          </w:tcPr>
          <w:p w14:paraId="5327D90D"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57.600</w:t>
            </w:r>
          </w:p>
        </w:tc>
        <w:tc>
          <w:tcPr>
            <w:tcW w:w="1272" w:type="dxa"/>
          </w:tcPr>
          <w:p w14:paraId="3ABEA1B6"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7.644,83</w:t>
            </w:r>
          </w:p>
        </w:tc>
        <w:tc>
          <w:tcPr>
            <w:tcW w:w="9795" w:type="dxa"/>
            <w:vAlign w:val="center"/>
          </w:tcPr>
          <w:p w14:paraId="3E4EA2BA"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10 korisnika </w:t>
            </w:r>
          </w:p>
        </w:tc>
      </w:tr>
      <w:tr w:rsidR="004B5387" w:rsidRPr="00F20D83" w14:paraId="0409ABBC" w14:textId="77777777" w:rsidTr="00734187">
        <w:trPr>
          <w:jc w:val="center"/>
        </w:trPr>
        <w:tc>
          <w:tcPr>
            <w:tcW w:w="1073" w:type="dxa"/>
            <w:vAlign w:val="center"/>
          </w:tcPr>
          <w:p w14:paraId="5A6783D1"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2023</w:t>
            </w:r>
          </w:p>
        </w:tc>
        <w:tc>
          <w:tcPr>
            <w:tcW w:w="1006" w:type="dxa"/>
            <w:vAlign w:val="center"/>
          </w:tcPr>
          <w:p w14:paraId="5038D3F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13</w:t>
            </w:r>
          </w:p>
        </w:tc>
        <w:tc>
          <w:tcPr>
            <w:tcW w:w="1414" w:type="dxa"/>
            <w:vAlign w:val="center"/>
          </w:tcPr>
          <w:p w14:paraId="2F29CD22"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w:t>
            </w:r>
          </w:p>
        </w:tc>
        <w:tc>
          <w:tcPr>
            <w:tcW w:w="1272" w:type="dxa"/>
          </w:tcPr>
          <w:p w14:paraId="71AF4F9D" w14:textId="77777777" w:rsidR="004B5387" w:rsidRPr="00F20D83" w:rsidRDefault="004B5387" w:rsidP="00734187">
            <w:pPr>
              <w:jc w:val="right"/>
              <w:rPr>
                <w:rFonts w:ascii="Arial" w:eastAsia="Calibri" w:hAnsi="Arial" w:cs="Arial"/>
                <w:sz w:val="18"/>
                <w:szCs w:val="18"/>
              </w:rPr>
            </w:pPr>
            <w:r w:rsidRPr="00F20D83">
              <w:rPr>
                <w:rFonts w:ascii="Arial" w:eastAsia="Calibri" w:hAnsi="Arial" w:cs="Arial"/>
                <w:sz w:val="18"/>
                <w:szCs w:val="18"/>
              </w:rPr>
              <w:t>9.790,00</w:t>
            </w:r>
          </w:p>
        </w:tc>
        <w:tc>
          <w:tcPr>
            <w:tcW w:w="9795" w:type="dxa"/>
            <w:vAlign w:val="center"/>
          </w:tcPr>
          <w:p w14:paraId="6D8E3810"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13 korisnika </w:t>
            </w:r>
          </w:p>
        </w:tc>
      </w:tr>
      <w:tr w:rsidR="004B5387" w:rsidRPr="00F20D83" w14:paraId="1A4DF04B" w14:textId="77777777" w:rsidTr="00734187">
        <w:trPr>
          <w:jc w:val="center"/>
        </w:trPr>
        <w:tc>
          <w:tcPr>
            <w:tcW w:w="1073" w:type="dxa"/>
            <w:vAlign w:val="center"/>
          </w:tcPr>
          <w:p w14:paraId="020E10C2"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2024.</w:t>
            </w:r>
          </w:p>
        </w:tc>
        <w:tc>
          <w:tcPr>
            <w:tcW w:w="1006" w:type="dxa"/>
            <w:vAlign w:val="center"/>
          </w:tcPr>
          <w:p w14:paraId="70A5A490"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13</w:t>
            </w:r>
          </w:p>
        </w:tc>
        <w:tc>
          <w:tcPr>
            <w:tcW w:w="1414" w:type="dxa"/>
            <w:vAlign w:val="center"/>
          </w:tcPr>
          <w:p w14:paraId="1DA70A19"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w:t>
            </w:r>
          </w:p>
        </w:tc>
        <w:tc>
          <w:tcPr>
            <w:tcW w:w="1272" w:type="dxa"/>
          </w:tcPr>
          <w:p w14:paraId="2C3B2D23" w14:textId="77777777" w:rsidR="004B5387" w:rsidRPr="00F20D83" w:rsidRDefault="004B5387" w:rsidP="00734187">
            <w:pPr>
              <w:jc w:val="right"/>
              <w:rPr>
                <w:rFonts w:ascii="Arial" w:eastAsia="Calibri" w:hAnsi="Arial" w:cs="Arial"/>
                <w:sz w:val="18"/>
                <w:szCs w:val="18"/>
              </w:rPr>
            </w:pPr>
            <w:r w:rsidRPr="00F20D83">
              <w:rPr>
                <w:rFonts w:ascii="Arial" w:eastAsia="Calibri" w:hAnsi="Arial" w:cs="Arial"/>
                <w:sz w:val="18"/>
                <w:szCs w:val="18"/>
              </w:rPr>
              <w:t>11.100,00</w:t>
            </w:r>
          </w:p>
        </w:tc>
        <w:tc>
          <w:tcPr>
            <w:tcW w:w="9795" w:type="dxa"/>
            <w:vAlign w:val="center"/>
          </w:tcPr>
          <w:p w14:paraId="753F5933"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13 korisnika </w:t>
            </w:r>
          </w:p>
        </w:tc>
      </w:tr>
    </w:tbl>
    <w:p w14:paraId="48D8AE6F" w14:textId="77777777" w:rsidR="004B5387" w:rsidRDefault="004B5387" w:rsidP="005B45A8">
      <w:pPr>
        <w:autoSpaceDE w:val="0"/>
        <w:autoSpaceDN w:val="0"/>
        <w:adjustRightInd w:val="0"/>
        <w:rPr>
          <w:rFonts w:ascii="Arial" w:eastAsia="Calibri" w:hAnsi="Arial" w:cs="Arial"/>
          <w:i/>
        </w:rPr>
      </w:pPr>
    </w:p>
    <w:p w14:paraId="6A34E325" w14:textId="77777777" w:rsidR="004B5387" w:rsidRPr="009845DF" w:rsidRDefault="004B5387"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694"/>
        <w:gridCol w:w="3260"/>
        <w:gridCol w:w="1134"/>
        <w:gridCol w:w="992"/>
        <w:gridCol w:w="1198"/>
        <w:gridCol w:w="1242"/>
        <w:gridCol w:w="1242"/>
        <w:gridCol w:w="1242"/>
        <w:gridCol w:w="1242"/>
      </w:tblGrid>
      <w:tr w:rsidR="00AF4584" w:rsidRPr="006E6DB7" w14:paraId="668B8AC5" w14:textId="77777777" w:rsidTr="004B5387">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323"/>
          <w:p w14:paraId="75EA0983"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2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7BDAA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802071"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697ED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E9C" w14:textId="45BE9070"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w:t>
            </w:r>
            <w:r w:rsidR="004B5387">
              <w:rPr>
                <w:rFonts w:ascii="Arial" w:eastAsia="Calibri" w:hAnsi="Arial" w:cs="Arial"/>
                <w:sz w:val="18"/>
                <w:szCs w:val="18"/>
              </w:rPr>
              <w:t>24</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723378" w14:textId="3FEB1F2E"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4B5387">
              <w:rPr>
                <w:rFonts w:ascii="Arial" w:eastAsia="Calibri" w:hAnsi="Arial" w:cs="Arial"/>
                <w:sz w:val="18"/>
                <w:szCs w:val="18"/>
              </w:rPr>
              <w:t>5</w:t>
            </w:r>
            <w:r w:rsidRPr="006E6DB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722D2BF4" w14:textId="42C47524"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D05664" w14:textId="673830F5"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7</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49FC13AC" w14:textId="0C5692A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8.</w:t>
            </w:r>
          </w:p>
        </w:tc>
      </w:tr>
      <w:tr w:rsidR="00AF4584" w:rsidRPr="006E6DB7" w14:paraId="16D3932A" w14:textId="77777777" w:rsidTr="004B5387">
        <w:trPr>
          <w:trHeight w:val="699"/>
        </w:trPr>
        <w:tc>
          <w:tcPr>
            <w:tcW w:w="2694" w:type="dxa"/>
          </w:tcPr>
          <w:p w14:paraId="125786E1" w14:textId="137101F8" w:rsidR="005B45A8" w:rsidRPr="006E6DB7" w:rsidRDefault="004B5387" w:rsidP="005B45A8">
            <w:pPr>
              <w:jc w:val="left"/>
              <w:rPr>
                <w:rFonts w:ascii="Arial" w:hAnsi="Arial" w:cs="Arial"/>
                <w:sz w:val="18"/>
                <w:szCs w:val="18"/>
              </w:rPr>
            </w:pPr>
            <w:r>
              <w:rPr>
                <w:rFonts w:ascii="Arial" w:hAnsi="Arial" w:cs="Arial"/>
                <w:sz w:val="18"/>
                <w:szCs w:val="18"/>
                <w:lang w:eastAsia="hr-HR"/>
              </w:rPr>
              <w:t xml:space="preserve">Identificiranje korisnika kojima je potrebna </w:t>
            </w:r>
            <w:r w:rsidR="005B45A8" w:rsidRPr="006E6DB7">
              <w:rPr>
                <w:rFonts w:ascii="Arial" w:hAnsi="Arial" w:cs="Arial"/>
                <w:sz w:val="18"/>
                <w:szCs w:val="18"/>
                <w:lang w:eastAsia="hr-HR"/>
              </w:rPr>
              <w:t>novčan</w:t>
            </w:r>
            <w:r>
              <w:rPr>
                <w:rFonts w:ascii="Arial" w:hAnsi="Arial" w:cs="Arial"/>
                <w:sz w:val="18"/>
                <w:szCs w:val="18"/>
                <w:lang w:eastAsia="hr-HR"/>
              </w:rPr>
              <w:t>a</w:t>
            </w:r>
            <w:r w:rsidR="005B45A8" w:rsidRPr="006E6DB7">
              <w:rPr>
                <w:rFonts w:ascii="Arial" w:hAnsi="Arial" w:cs="Arial"/>
                <w:sz w:val="18"/>
                <w:szCs w:val="18"/>
                <w:lang w:eastAsia="hr-HR"/>
              </w:rPr>
              <w:t xml:space="preserve"> pomoć u slučajevima socijalne potrebe</w:t>
            </w:r>
          </w:p>
        </w:tc>
        <w:tc>
          <w:tcPr>
            <w:tcW w:w="3260" w:type="dxa"/>
          </w:tcPr>
          <w:p w14:paraId="42DE1B03" w14:textId="2573CB14" w:rsidR="005B45A8" w:rsidRPr="006E6DB7" w:rsidRDefault="005B45A8" w:rsidP="005B45A8">
            <w:pPr>
              <w:autoSpaceDE w:val="0"/>
              <w:autoSpaceDN w:val="0"/>
              <w:adjustRightInd w:val="0"/>
              <w:jc w:val="left"/>
              <w:rPr>
                <w:rFonts w:ascii="Arial" w:hAnsi="Arial" w:cs="Arial"/>
                <w:sz w:val="18"/>
                <w:szCs w:val="18"/>
              </w:rPr>
            </w:pPr>
            <w:r w:rsidRPr="006E6DB7">
              <w:rPr>
                <w:rFonts w:ascii="Arial" w:hAnsi="Arial" w:cs="Arial"/>
                <w:sz w:val="18"/>
                <w:szCs w:val="18"/>
                <w:lang w:eastAsia="hr-HR"/>
              </w:rPr>
              <w:t>Podrška korisnicima (samcima i obitelji) u podmirenju osnovnih životnih potreba isplatama pomoći u novcu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BF218C" w14:textId="7DA3D54C" w:rsidR="005B45A8" w:rsidRPr="006E6DB7" w:rsidRDefault="004B5387" w:rsidP="005B45A8">
            <w:pPr>
              <w:jc w:val="center"/>
              <w:rPr>
                <w:rFonts w:ascii="Arial" w:hAnsi="Arial" w:cs="Arial"/>
                <w:sz w:val="18"/>
                <w:szCs w:val="18"/>
              </w:rPr>
            </w:pPr>
            <w:r>
              <w:rPr>
                <w:rFonts w:ascii="Arial" w:hAnsi="Arial" w:cs="Arial"/>
                <w:sz w:val="18"/>
                <w:szCs w:val="18"/>
              </w:rPr>
              <w:t>Broj korisnika odnosno % odobrenih zahtjeva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76E170"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982041B" w14:textId="242D3183" w:rsidR="004B5387" w:rsidRDefault="004B5387" w:rsidP="005B45A8">
            <w:pPr>
              <w:jc w:val="center"/>
              <w:rPr>
                <w:rFonts w:ascii="Arial" w:hAnsi="Arial" w:cs="Arial"/>
                <w:sz w:val="18"/>
                <w:szCs w:val="18"/>
              </w:rPr>
            </w:pPr>
            <w:r>
              <w:rPr>
                <w:rFonts w:ascii="Arial" w:hAnsi="Arial" w:cs="Arial"/>
                <w:sz w:val="18"/>
                <w:szCs w:val="18"/>
              </w:rPr>
              <w:t>13</w:t>
            </w:r>
          </w:p>
          <w:p w14:paraId="53B3368A" w14:textId="16FAAD81" w:rsidR="005B45A8" w:rsidRPr="006E6DB7" w:rsidRDefault="004B5387" w:rsidP="005B45A8">
            <w:pPr>
              <w:jc w:val="center"/>
              <w:rPr>
                <w:rFonts w:ascii="Arial" w:hAnsi="Arial" w:cs="Arial"/>
                <w:sz w:val="18"/>
                <w:szCs w:val="18"/>
              </w:rPr>
            </w:pPr>
            <w:r>
              <w:rPr>
                <w:rFonts w:ascii="Arial" w:hAnsi="Arial" w:cs="Arial"/>
                <w:sz w:val="18"/>
                <w:szCs w:val="18"/>
              </w:rPr>
              <w:t>(</w:t>
            </w:r>
            <w:r w:rsidR="005B45A8" w:rsidRPr="006E6DB7">
              <w:rPr>
                <w:rFonts w:ascii="Arial" w:hAnsi="Arial" w:cs="Arial"/>
                <w:sz w:val="18"/>
                <w:szCs w:val="18"/>
              </w:rPr>
              <w:t>100 %</w:t>
            </w:r>
            <w:r>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375F6AD"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53253"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6CDE4D8" w14:textId="41A036B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53E86E12" w14:textId="21A5B288"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r>
    </w:tbl>
    <w:p w14:paraId="46C386A1" w14:textId="77777777" w:rsidR="00EC0B59" w:rsidRPr="00F45D06" w:rsidRDefault="00EC0B59" w:rsidP="005A1E11">
      <w:pPr>
        <w:rPr>
          <w:rFonts w:ascii="Arial" w:eastAsia="Calibri" w:hAnsi="Arial" w:cs="Arial"/>
        </w:rPr>
      </w:pPr>
    </w:p>
    <w:p w14:paraId="00CFB179" w14:textId="68C1FDE5" w:rsidR="005A1E11" w:rsidRPr="00F45D06" w:rsidRDefault="005A1E11" w:rsidP="005A1E11">
      <w:pPr>
        <w:rPr>
          <w:rFonts w:ascii="Arial" w:eastAsia="Calibri" w:hAnsi="Arial" w:cs="Arial"/>
        </w:rPr>
      </w:pPr>
      <w:bookmarkStart w:id="325" w:name="_Hlk144812093"/>
      <w:bookmarkEnd w:id="322"/>
      <w:r w:rsidRPr="00F45D06">
        <w:rPr>
          <w:rFonts w:ascii="Arial" w:eastAsia="Calibri" w:hAnsi="Arial" w:cs="Arial"/>
          <w:b/>
        </w:rPr>
        <w:lastRenderedPageBreak/>
        <w:t xml:space="preserve">6. A204107: Pomoć za podmirenje troškova boravka djece u dječjem vrtiću </w:t>
      </w:r>
      <w:r w:rsidRPr="00F45D06">
        <w:rPr>
          <w:rFonts w:ascii="Arial" w:eastAsia="Calibri" w:hAnsi="Arial" w:cs="Arial"/>
        </w:rPr>
        <w:t xml:space="preserve">– u sklopu navedene aktivnosti se planiraju rashodi za pomoći za podmirenje troškova boravka djece u vrtiću u skladu s Programom demografskih mjera i socijalno zdravstvenih potreba. Planirana sredstva za provođenje navedene aktivnosti iznose </w:t>
      </w:r>
      <w:r w:rsidR="00F45D06" w:rsidRPr="00F45D06">
        <w:rPr>
          <w:rFonts w:ascii="Arial" w:eastAsia="Calibri" w:hAnsi="Arial" w:cs="Arial"/>
        </w:rPr>
        <w:t>1</w:t>
      </w:r>
      <w:r w:rsidR="004B5387">
        <w:rPr>
          <w:rFonts w:ascii="Arial" w:eastAsia="Calibri" w:hAnsi="Arial" w:cs="Arial"/>
        </w:rPr>
        <w:t>6</w:t>
      </w:r>
      <w:r w:rsidR="00F45D06" w:rsidRPr="00F45D06">
        <w:rPr>
          <w:rFonts w:ascii="Arial" w:eastAsia="Calibri" w:hAnsi="Arial" w:cs="Arial"/>
        </w:rPr>
        <w:t>.000</w:t>
      </w:r>
      <w:r w:rsidR="00326997" w:rsidRPr="00F45D06">
        <w:rPr>
          <w:rFonts w:ascii="Arial" w:eastAsia="Calibri" w:hAnsi="Arial" w:cs="Arial"/>
        </w:rPr>
        <w:t xml:space="preserve"> </w:t>
      </w:r>
      <w:r w:rsidR="007B32C5" w:rsidRPr="00F45D06">
        <w:rPr>
          <w:rFonts w:ascii="Arial" w:eastAsia="Calibri" w:hAnsi="Arial" w:cs="Arial"/>
        </w:rPr>
        <w:t xml:space="preserve">€ </w:t>
      </w:r>
      <w:r w:rsidRPr="00F45D06">
        <w:rPr>
          <w:rFonts w:ascii="Arial" w:eastAsia="Calibri" w:hAnsi="Arial" w:cs="Arial"/>
        </w:rPr>
        <w:t xml:space="preserve">temeljem prava iz područja socijalne skrbi (samohrani roditelji, djeca HRVI, djeca s teškoćama u razvoju). </w:t>
      </w:r>
      <w:bookmarkStart w:id="326" w:name="_Hlk66269895"/>
    </w:p>
    <w:p w14:paraId="3AD8316B" w14:textId="77777777" w:rsidR="005A1E11" w:rsidRPr="00F45D06" w:rsidRDefault="005A1E11" w:rsidP="005A1E11">
      <w:pPr>
        <w:rPr>
          <w:rFonts w:ascii="Arial" w:eastAsia="Calibri" w:hAnsi="Arial" w:cs="Arial"/>
        </w:rPr>
      </w:pPr>
    </w:p>
    <w:p w14:paraId="3FCDC776" w14:textId="77777777" w:rsidR="004B5387" w:rsidRPr="004B5387" w:rsidRDefault="004B5387" w:rsidP="004B5387">
      <w:pPr>
        <w:ind w:left="567"/>
        <w:rPr>
          <w:rFonts w:ascii="Arial" w:eastAsia="Calibri" w:hAnsi="Arial" w:cs="Arial"/>
        </w:rPr>
      </w:pPr>
      <w:bookmarkStart w:id="327" w:name="_Hlk166652803"/>
      <w:bookmarkStart w:id="328" w:name="_Hlk166146590"/>
      <w:r w:rsidRPr="004B5387">
        <w:rPr>
          <w:rFonts w:ascii="Arial" w:eastAsia="Calibri" w:hAnsi="Arial" w:cs="Arial"/>
          <w:sz w:val="18"/>
          <w:szCs w:val="18"/>
        </w:rPr>
        <w:t>U 2023. godine je korištena olakšica za prosječno 10 djece / korisnika iz područja socijalne skrbi (djeca na temelju rješenja Centra za socijalnu skrb, djeca samohranih roditelja, djeca HRVI, djeca s teškoćama u razvoju). Ukupno izvršena sredstva 2023. godinu u okviru ove aktivnosti iznose 8.890,65 € (samohrani roditelj 1 do 4; djeca s teškoćama u razvoju 5 do 7; djeca HRV i civilnih invalida 2 do 3 i djeca korisnika po rješenjima Centra za socijalnu skrb Dubrovnik 1).</w:t>
      </w:r>
      <w:bookmarkEnd w:id="327"/>
    </w:p>
    <w:bookmarkEnd w:id="328"/>
    <w:p w14:paraId="5469D940" w14:textId="77777777" w:rsidR="004B5387" w:rsidRPr="004B5387" w:rsidRDefault="004B5387" w:rsidP="004B5387">
      <w:pPr>
        <w:ind w:left="567"/>
        <w:rPr>
          <w:rFonts w:ascii="Arial" w:eastAsia="Calibri" w:hAnsi="Arial" w:cs="Arial"/>
          <w:sz w:val="16"/>
          <w:szCs w:val="16"/>
        </w:rPr>
      </w:pPr>
    </w:p>
    <w:p w14:paraId="7BC04EDA" w14:textId="77777777" w:rsidR="004B5387" w:rsidRPr="00772960" w:rsidRDefault="004B5387" w:rsidP="004B5387">
      <w:pPr>
        <w:ind w:left="567"/>
        <w:rPr>
          <w:rFonts w:ascii="Arial" w:eastAsia="Calibri" w:hAnsi="Arial" w:cs="Arial"/>
        </w:rPr>
      </w:pPr>
      <w:r w:rsidRPr="004B5387">
        <w:rPr>
          <w:rFonts w:ascii="Arial" w:eastAsia="Calibri" w:hAnsi="Arial" w:cs="Arial"/>
          <w:sz w:val="18"/>
          <w:szCs w:val="18"/>
        </w:rPr>
        <w:t>U 2024. godine je korištena olakšica za prosječno 14 djece / korisnika iz područja socijalne skrbi (djeca na temelju rješenja Centra za socijalnu skrb, djeca samohranih roditelja, djeca HRVI, djeca s teškoćama u razvoju). Ukupno izvršena sredstva za 2024. godinu u okviru ove aktivnosti iznose 12.751,44 € (samohrani roditelj 2 do 4; djeca s teškoćama u razvoju 6 do 12 – prosjek 8; djeca HRV i civilnih invalida 2 i djeca korisnika po rješenjima Centra za socijalnu skrb Dubrovnik 1).</w:t>
      </w:r>
    </w:p>
    <w:p w14:paraId="1F93C87D" w14:textId="77777777" w:rsidR="006E02F5" w:rsidRPr="006E6DB7" w:rsidRDefault="006E02F5" w:rsidP="005B45A8">
      <w:pPr>
        <w:rPr>
          <w:rFonts w:ascii="Arial" w:eastAsia="Calibri" w:hAnsi="Arial" w:cs="Arial"/>
          <w:sz w:val="10"/>
          <w:szCs w:val="10"/>
        </w:rPr>
      </w:pPr>
    </w:p>
    <w:p w14:paraId="0E294859" w14:textId="77777777" w:rsidR="005B45A8" w:rsidRPr="00F45D06" w:rsidRDefault="005B45A8" w:rsidP="005B45A8">
      <w:pPr>
        <w:rPr>
          <w:rFonts w:ascii="Arial" w:eastAsia="Calibri" w:hAnsi="Arial" w:cs="Arial"/>
          <w:i/>
        </w:rPr>
      </w:pPr>
      <w:r w:rsidRPr="00F45D06">
        <w:rPr>
          <w:rFonts w:ascii="Arial" w:eastAsia="Calibri" w:hAnsi="Arial" w:cs="Arial"/>
          <w:i/>
        </w:rPr>
        <w:t>*Usporedba:</w:t>
      </w:r>
    </w:p>
    <w:p w14:paraId="0B54D581" w14:textId="6594FA09" w:rsidR="006E6DB7" w:rsidRDefault="005B45A8" w:rsidP="00BD3C7E">
      <w:pPr>
        <w:ind w:firstLine="567"/>
        <w:rPr>
          <w:rFonts w:ascii="Arial" w:eastAsia="Calibri" w:hAnsi="Arial" w:cs="Arial"/>
          <w:i/>
        </w:rPr>
      </w:pPr>
      <w:r w:rsidRPr="00BD3C7E">
        <w:rPr>
          <w:rFonts w:ascii="Arial" w:eastAsia="Calibri" w:hAnsi="Arial" w:cs="Arial"/>
          <w:i/>
          <w:sz w:val="18"/>
          <w:szCs w:val="18"/>
        </w:rPr>
        <w:t xml:space="preserve">Od 2019. ovi rashodi se izvršavaju kroz Program socijalne skrbi (A204107) i kroz Program demografskih mjera (A204001). </w:t>
      </w:r>
    </w:p>
    <w:p w14:paraId="0779C821" w14:textId="77777777" w:rsidR="004B5387" w:rsidRPr="004111BB" w:rsidRDefault="004B5387" w:rsidP="004B5387">
      <w:pPr>
        <w:rPr>
          <w:rFonts w:ascii="Arial" w:eastAsia="Calibri" w:hAnsi="Arial" w:cs="Arial"/>
          <w:i/>
          <w:sz w:val="8"/>
          <w:szCs w:val="8"/>
        </w:rPr>
      </w:pPr>
    </w:p>
    <w:tbl>
      <w:tblPr>
        <w:tblStyle w:val="Reetkatablice66"/>
        <w:tblW w:w="14454" w:type="dxa"/>
        <w:jc w:val="right"/>
        <w:tblLook w:val="04A0" w:firstRow="1" w:lastRow="0" w:firstColumn="1" w:lastColumn="0" w:noHBand="0" w:noVBand="1"/>
      </w:tblPr>
      <w:tblGrid>
        <w:gridCol w:w="846"/>
        <w:gridCol w:w="1129"/>
        <w:gridCol w:w="997"/>
        <w:gridCol w:w="3827"/>
        <w:gridCol w:w="1343"/>
        <w:gridCol w:w="1017"/>
        <w:gridCol w:w="5295"/>
      </w:tblGrid>
      <w:tr w:rsidR="004B5387" w:rsidRPr="004111BB" w14:paraId="2DA24BC3" w14:textId="77777777" w:rsidTr="004B5387">
        <w:trPr>
          <w:trHeight w:val="307"/>
          <w:jc w:val="right"/>
        </w:trPr>
        <w:tc>
          <w:tcPr>
            <w:tcW w:w="6799" w:type="dxa"/>
            <w:gridSpan w:val="4"/>
            <w:shd w:val="clear" w:color="auto" w:fill="DAEEF3" w:themeFill="accent5" w:themeFillTint="33"/>
            <w:vAlign w:val="center"/>
          </w:tcPr>
          <w:p w14:paraId="65FF4DD6"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Socijalna skrb: A204107</w:t>
            </w:r>
          </w:p>
        </w:tc>
        <w:tc>
          <w:tcPr>
            <w:tcW w:w="7655" w:type="dxa"/>
            <w:gridSpan w:val="3"/>
            <w:shd w:val="clear" w:color="auto" w:fill="FDE9D9" w:themeFill="accent6" w:themeFillTint="33"/>
            <w:vAlign w:val="center"/>
          </w:tcPr>
          <w:p w14:paraId="0E59FF42"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Demografske mjere: A204001</w:t>
            </w:r>
          </w:p>
        </w:tc>
      </w:tr>
      <w:tr w:rsidR="004B5387" w:rsidRPr="004111BB" w14:paraId="5C8AC2AD" w14:textId="77777777" w:rsidTr="00734187">
        <w:trPr>
          <w:trHeight w:val="366"/>
          <w:jc w:val="right"/>
        </w:trPr>
        <w:tc>
          <w:tcPr>
            <w:tcW w:w="846" w:type="dxa"/>
            <w:vAlign w:val="center"/>
          </w:tcPr>
          <w:p w14:paraId="464147F0"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Godina</w:t>
            </w:r>
          </w:p>
        </w:tc>
        <w:tc>
          <w:tcPr>
            <w:tcW w:w="1129" w:type="dxa"/>
            <w:vAlign w:val="center"/>
          </w:tcPr>
          <w:p w14:paraId="5171A2B2"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broj korisnika (prosjek)</w:t>
            </w:r>
          </w:p>
        </w:tc>
        <w:tc>
          <w:tcPr>
            <w:tcW w:w="997" w:type="dxa"/>
            <w:vAlign w:val="center"/>
          </w:tcPr>
          <w:p w14:paraId="0F7B5EB5"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iznos rashoda (€)</w:t>
            </w:r>
          </w:p>
        </w:tc>
        <w:tc>
          <w:tcPr>
            <w:tcW w:w="3827" w:type="dxa"/>
            <w:vAlign w:val="center"/>
          </w:tcPr>
          <w:p w14:paraId="0AED09A4"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Obrazloženje</w:t>
            </w:r>
          </w:p>
        </w:tc>
        <w:tc>
          <w:tcPr>
            <w:tcW w:w="1343" w:type="dxa"/>
            <w:vAlign w:val="center"/>
          </w:tcPr>
          <w:p w14:paraId="4297A1C9"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broj korisnika (prosjek)</w:t>
            </w:r>
          </w:p>
        </w:tc>
        <w:tc>
          <w:tcPr>
            <w:tcW w:w="1017" w:type="dxa"/>
            <w:vAlign w:val="center"/>
          </w:tcPr>
          <w:p w14:paraId="4E266141"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iznos rashoda (€)</w:t>
            </w:r>
          </w:p>
        </w:tc>
        <w:tc>
          <w:tcPr>
            <w:tcW w:w="5295" w:type="dxa"/>
            <w:vAlign w:val="center"/>
          </w:tcPr>
          <w:p w14:paraId="316DCE29"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Obrazloženje</w:t>
            </w:r>
          </w:p>
        </w:tc>
      </w:tr>
      <w:tr w:rsidR="004B5387" w:rsidRPr="004111BB" w14:paraId="0EC0D976" w14:textId="77777777" w:rsidTr="00734187">
        <w:trPr>
          <w:jc w:val="right"/>
        </w:trPr>
        <w:tc>
          <w:tcPr>
            <w:tcW w:w="846" w:type="dxa"/>
            <w:vAlign w:val="center"/>
          </w:tcPr>
          <w:p w14:paraId="525B4123"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2018.</w:t>
            </w:r>
          </w:p>
        </w:tc>
        <w:tc>
          <w:tcPr>
            <w:tcW w:w="1129" w:type="dxa"/>
            <w:vAlign w:val="center"/>
          </w:tcPr>
          <w:p w14:paraId="11DEB0D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9 djece</w:t>
            </w:r>
          </w:p>
        </w:tc>
        <w:tc>
          <w:tcPr>
            <w:tcW w:w="997" w:type="dxa"/>
            <w:vAlign w:val="center"/>
          </w:tcPr>
          <w:p w14:paraId="2732C268"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6.614,90</w:t>
            </w:r>
          </w:p>
        </w:tc>
        <w:tc>
          <w:tcPr>
            <w:tcW w:w="3827" w:type="dxa"/>
            <w:vAlign w:val="center"/>
          </w:tcPr>
          <w:p w14:paraId="6158E041"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djeca s teškoćama u razvoju</w:t>
            </w:r>
          </w:p>
        </w:tc>
        <w:tc>
          <w:tcPr>
            <w:tcW w:w="1343" w:type="dxa"/>
            <w:vAlign w:val="center"/>
          </w:tcPr>
          <w:p w14:paraId="299FFA9A" w14:textId="77777777" w:rsidR="004B5387" w:rsidRPr="004111BB" w:rsidRDefault="004B5387" w:rsidP="00734187">
            <w:pPr>
              <w:rPr>
                <w:rFonts w:ascii="Arial" w:hAnsi="Arial" w:cs="Arial"/>
                <w:sz w:val="18"/>
                <w:szCs w:val="18"/>
              </w:rPr>
            </w:pPr>
            <w:r w:rsidRPr="004111BB">
              <w:rPr>
                <w:rFonts w:ascii="Arial" w:eastAsia="Calibri" w:hAnsi="Arial" w:cs="Arial"/>
                <w:sz w:val="18"/>
                <w:szCs w:val="18"/>
              </w:rPr>
              <w:t>* 34 djece</w:t>
            </w:r>
          </w:p>
        </w:tc>
        <w:tc>
          <w:tcPr>
            <w:tcW w:w="1017" w:type="dxa"/>
            <w:vAlign w:val="center"/>
          </w:tcPr>
          <w:p w14:paraId="795DA961"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33.172,47</w:t>
            </w:r>
          </w:p>
        </w:tc>
        <w:tc>
          <w:tcPr>
            <w:tcW w:w="5295" w:type="dxa"/>
            <w:vAlign w:val="center"/>
          </w:tcPr>
          <w:p w14:paraId="1937DA5D"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 za razdoblje rujan – studeni 2018.: besplatni vrtić djeci iz obitelji s četvero i više maloljetne / uzdržavane djece (iskazivano kroz A204107)</w:t>
            </w:r>
          </w:p>
        </w:tc>
      </w:tr>
      <w:tr w:rsidR="004B5387" w:rsidRPr="004111BB" w14:paraId="7EE1901B" w14:textId="77777777" w:rsidTr="00734187">
        <w:trPr>
          <w:jc w:val="right"/>
        </w:trPr>
        <w:tc>
          <w:tcPr>
            <w:tcW w:w="846" w:type="dxa"/>
            <w:vAlign w:val="center"/>
          </w:tcPr>
          <w:p w14:paraId="176335C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2019.</w:t>
            </w:r>
          </w:p>
        </w:tc>
        <w:tc>
          <w:tcPr>
            <w:tcW w:w="1129" w:type="dxa"/>
            <w:vAlign w:val="center"/>
          </w:tcPr>
          <w:p w14:paraId="54129F5B"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7 djece</w:t>
            </w:r>
          </w:p>
        </w:tc>
        <w:tc>
          <w:tcPr>
            <w:tcW w:w="997" w:type="dxa"/>
            <w:vAlign w:val="center"/>
          </w:tcPr>
          <w:p w14:paraId="69784943"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5.402,48</w:t>
            </w:r>
          </w:p>
        </w:tc>
        <w:tc>
          <w:tcPr>
            <w:tcW w:w="3827" w:type="dxa"/>
            <w:vAlign w:val="center"/>
          </w:tcPr>
          <w:p w14:paraId="469F7C10"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djeca s teškoćama u razvoju</w:t>
            </w:r>
          </w:p>
        </w:tc>
        <w:tc>
          <w:tcPr>
            <w:tcW w:w="1343" w:type="dxa"/>
            <w:vAlign w:val="center"/>
          </w:tcPr>
          <w:p w14:paraId="6F673ACA"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31 dijete</w:t>
            </w:r>
          </w:p>
        </w:tc>
        <w:tc>
          <w:tcPr>
            <w:tcW w:w="1017" w:type="dxa"/>
            <w:vAlign w:val="center"/>
          </w:tcPr>
          <w:p w14:paraId="66475470"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74.654,59</w:t>
            </w:r>
          </w:p>
        </w:tc>
        <w:tc>
          <w:tcPr>
            <w:tcW w:w="5295" w:type="dxa"/>
            <w:vAlign w:val="center"/>
          </w:tcPr>
          <w:p w14:paraId="597F2CAB"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739D8BBB" w14:textId="77777777" w:rsidTr="00734187">
        <w:trPr>
          <w:trHeight w:val="451"/>
          <w:jc w:val="right"/>
        </w:trPr>
        <w:tc>
          <w:tcPr>
            <w:tcW w:w="846" w:type="dxa"/>
            <w:vMerge w:val="restart"/>
            <w:vAlign w:val="center"/>
          </w:tcPr>
          <w:p w14:paraId="2E6262E8"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2020.</w:t>
            </w:r>
          </w:p>
        </w:tc>
        <w:tc>
          <w:tcPr>
            <w:tcW w:w="1129" w:type="dxa"/>
            <w:vMerge w:val="restart"/>
            <w:vAlign w:val="center"/>
          </w:tcPr>
          <w:p w14:paraId="0F7924F1"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12 djece</w:t>
            </w:r>
          </w:p>
        </w:tc>
        <w:tc>
          <w:tcPr>
            <w:tcW w:w="997" w:type="dxa"/>
            <w:vMerge w:val="restart"/>
            <w:vAlign w:val="center"/>
          </w:tcPr>
          <w:p w14:paraId="358AF00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5.242,55</w:t>
            </w:r>
          </w:p>
        </w:tc>
        <w:tc>
          <w:tcPr>
            <w:tcW w:w="3827" w:type="dxa"/>
            <w:vMerge w:val="restart"/>
            <w:vAlign w:val="center"/>
          </w:tcPr>
          <w:p w14:paraId="2E279C35"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tcBorders>
              <w:bottom w:val="single" w:sz="4" w:space="0" w:color="auto"/>
            </w:tcBorders>
            <w:vAlign w:val="center"/>
          </w:tcPr>
          <w:p w14:paraId="40A0584C"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34 djece</w:t>
            </w:r>
          </w:p>
        </w:tc>
        <w:tc>
          <w:tcPr>
            <w:tcW w:w="1017" w:type="dxa"/>
            <w:tcBorders>
              <w:bottom w:val="single" w:sz="4" w:space="0" w:color="auto"/>
            </w:tcBorders>
            <w:vAlign w:val="center"/>
          </w:tcPr>
          <w:p w14:paraId="62683A8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24.178,11</w:t>
            </w:r>
          </w:p>
        </w:tc>
        <w:tc>
          <w:tcPr>
            <w:tcW w:w="5295" w:type="dxa"/>
            <w:tcBorders>
              <w:bottom w:val="single" w:sz="4" w:space="0" w:color="auto"/>
            </w:tcBorders>
            <w:vAlign w:val="center"/>
          </w:tcPr>
          <w:p w14:paraId="539AC5A7"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476F4754" w14:textId="77777777" w:rsidTr="00734187">
        <w:trPr>
          <w:trHeight w:val="317"/>
          <w:jc w:val="right"/>
        </w:trPr>
        <w:tc>
          <w:tcPr>
            <w:tcW w:w="846" w:type="dxa"/>
            <w:vMerge/>
            <w:vAlign w:val="center"/>
          </w:tcPr>
          <w:p w14:paraId="7E066CA2" w14:textId="77777777" w:rsidR="004B5387" w:rsidRPr="004111BB" w:rsidRDefault="004B5387" w:rsidP="00734187">
            <w:pPr>
              <w:jc w:val="center"/>
              <w:rPr>
                <w:rFonts w:ascii="Arial" w:hAnsi="Arial" w:cs="Arial"/>
                <w:sz w:val="18"/>
                <w:szCs w:val="18"/>
              </w:rPr>
            </w:pPr>
          </w:p>
        </w:tc>
        <w:tc>
          <w:tcPr>
            <w:tcW w:w="1129" w:type="dxa"/>
            <w:vMerge/>
            <w:vAlign w:val="center"/>
          </w:tcPr>
          <w:p w14:paraId="57826BAD" w14:textId="77777777" w:rsidR="004B5387" w:rsidRPr="004111BB" w:rsidRDefault="004B5387" w:rsidP="00734187">
            <w:pPr>
              <w:jc w:val="center"/>
              <w:rPr>
                <w:rFonts w:ascii="Arial" w:hAnsi="Arial" w:cs="Arial"/>
                <w:sz w:val="18"/>
                <w:szCs w:val="18"/>
              </w:rPr>
            </w:pPr>
          </w:p>
        </w:tc>
        <w:tc>
          <w:tcPr>
            <w:tcW w:w="997" w:type="dxa"/>
            <w:vMerge/>
            <w:vAlign w:val="center"/>
          </w:tcPr>
          <w:p w14:paraId="4169AA2F" w14:textId="77777777" w:rsidR="004B5387" w:rsidRPr="004111BB" w:rsidRDefault="004B5387" w:rsidP="00734187">
            <w:pPr>
              <w:jc w:val="right"/>
              <w:rPr>
                <w:rFonts w:ascii="Arial" w:eastAsia="Calibri" w:hAnsi="Arial" w:cs="Arial"/>
                <w:sz w:val="18"/>
                <w:szCs w:val="18"/>
              </w:rPr>
            </w:pPr>
          </w:p>
        </w:tc>
        <w:tc>
          <w:tcPr>
            <w:tcW w:w="3827" w:type="dxa"/>
            <w:vMerge/>
            <w:vAlign w:val="center"/>
          </w:tcPr>
          <w:p w14:paraId="0DB29ADA" w14:textId="77777777" w:rsidR="004B5387" w:rsidRPr="004111BB" w:rsidRDefault="004B5387" w:rsidP="00734187">
            <w:pPr>
              <w:rPr>
                <w:rFonts w:ascii="Arial" w:eastAsia="Calibri" w:hAnsi="Arial" w:cs="Arial"/>
                <w:sz w:val="16"/>
                <w:szCs w:val="16"/>
              </w:rPr>
            </w:pPr>
          </w:p>
        </w:tc>
        <w:tc>
          <w:tcPr>
            <w:tcW w:w="1343" w:type="dxa"/>
            <w:tcBorders>
              <w:top w:val="single" w:sz="4" w:space="0" w:color="auto"/>
              <w:bottom w:val="single" w:sz="4" w:space="0" w:color="auto"/>
            </w:tcBorders>
            <w:vAlign w:val="center"/>
          </w:tcPr>
          <w:p w14:paraId="17EB6581"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175 djece</w:t>
            </w:r>
          </w:p>
        </w:tc>
        <w:tc>
          <w:tcPr>
            <w:tcW w:w="1017" w:type="dxa"/>
            <w:tcBorders>
              <w:top w:val="single" w:sz="4" w:space="0" w:color="auto"/>
              <w:bottom w:val="single" w:sz="4" w:space="0" w:color="auto"/>
            </w:tcBorders>
            <w:vAlign w:val="center"/>
          </w:tcPr>
          <w:p w14:paraId="3CA1C434"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25.698,45</w:t>
            </w:r>
          </w:p>
        </w:tc>
        <w:tc>
          <w:tcPr>
            <w:tcW w:w="5295" w:type="dxa"/>
            <w:tcBorders>
              <w:top w:val="single" w:sz="4" w:space="0" w:color="auto"/>
              <w:bottom w:val="single" w:sz="4" w:space="0" w:color="auto"/>
            </w:tcBorders>
            <w:vAlign w:val="center"/>
          </w:tcPr>
          <w:p w14:paraId="24F0DD87"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olakšica za drugo i treće dijete u obiteljima s „djecom“ ne starijom od 26. godina</w:t>
            </w:r>
          </w:p>
        </w:tc>
      </w:tr>
      <w:tr w:rsidR="004B5387" w:rsidRPr="004111BB" w14:paraId="354425C8" w14:textId="77777777" w:rsidTr="00734187">
        <w:trPr>
          <w:trHeight w:val="322"/>
          <w:jc w:val="right"/>
        </w:trPr>
        <w:tc>
          <w:tcPr>
            <w:tcW w:w="846" w:type="dxa"/>
            <w:vMerge w:val="restart"/>
            <w:vAlign w:val="center"/>
          </w:tcPr>
          <w:p w14:paraId="13103FB4"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1-9/ 2021.</w:t>
            </w:r>
          </w:p>
        </w:tc>
        <w:tc>
          <w:tcPr>
            <w:tcW w:w="1129" w:type="dxa"/>
            <w:vMerge w:val="restart"/>
            <w:vAlign w:val="center"/>
          </w:tcPr>
          <w:p w14:paraId="71689C3A"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14 djece</w:t>
            </w:r>
          </w:p>
        </w:tc>
        <w:tc>
          <w:tcPr>
            <w:tcW w:w="997" w:type="dxa"/>
            <w:vMerge w:val="restart"/>
            <w:vAlign w:val="center"/>
          </w:tcPr>
          <w:p w14:paraId="553E53F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5.711,06</w:t>
            </w:r>
          </w:p>
        </w:tc>
        <w:tc>
          <w:tcPr>
            <w:tcW w:w="3827" w:type="dxa"/>
            <w:vMerge w:val="restart"/>
          </w:tcPr>
          <w:p w14:paraId="5328A836"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vAlign w:val="center"/>
          </w:tcPr>
          <w:p w14:paraId="59CA0C43"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34 djece</w:t>
            </w:r>
          </w:p>
        </w:tc>
        <w:tc>
          <w:tcPr>
            <w:tcW w:w="1017" w:type="dxa"/>
            <w:vAlign w:val="center"/>
          </w:tcPr>
          <w:p w14:paraId="37454EB7"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5.277,72</w:t>
            </w:r>
          </w:p>
        </w:tc>
        <w:tc>
          <w:tcPr>
            <w:tcW w:w="5295" w:type="dxa"/>
          </w:tcPr>
          <w:p w14:paraId="78E99D4A"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387EA959" w14:textId="77777777" w:rsidTr="00734187">
        <w:trPr>
          <w:trHeight w:val="330"/>
          <w:jc w:val="right"/>
        </w:trPr>
        <w:tc>
          <w:tcPr>
            <w:tcW w:w="846" w:type="dxa"/>
            <w:vMerge/>
          </w:tcPr>
          <w:p w14:paraId="126A33EA" w14:textId="77777777" w:rsidR="004B5387" w:rsidRPr="004111BB" w:rsidRDefault="004B5387" w:rsidP="00734187">
            <w:pPr>
              <w:jc w:val="center"/>
              <w:rPr>
                <w:rFonts w:ascii="Arial" w:hAnsi="Arial" w:cs="Arial"/>
                <w:sz w:val="18"/>
                <w:szCs w:val="18"/>
              </w:rPr>
            </w:pPr>
          </w:p>
        </w:tc>
        <w:tc>
          <w:tcPr>
            <w:tcW w:w="1129" w:type="dxa"/>
            <w:vMerge/>
            <w:vAlign w:val="center"/>
          </w:tcPr>
          <w:p w14:paraId="0F564BB6" w14:textId="77777777" w:rsidR="004B5387" w:rsidRPr="004111BB" w:rsidRDefault="004B5387" w:rsidP="00734187">
            <w:pPr>
              <w:jc w:val="center"/>
              <w:rPr>
                <w:rFonts w:ascii="Arial" w:hAnsi="Arial" w:cs="Arial"/>
                <w:sz w:val="18"/>
                <w:szCs w:val="18"/>
              </w:rPr>
            </w:pPr>
          </w:p>
        </w:tc>
        <w:tc>
          <w:tcPr>
            <w:tcW w:w="997" w:type="dxa"/>
            <w:vMerge/>
            <w:vAlign w:val="center"/>
          </w:tcPr>
          <w:p w14:paraId="7CA34554" w14:textId="77777777" w:rsidR="004B5387" w:rsidRPr="004111BB" w:rsidRDefault="004B5387" w:rsidP="00734187">
            <w:pPr>
              <w:jc w:val="right"/>
              <w:rPr>
                <w:rFonts w:ascii="Arial" w:eastAsia="Calibri" w:hAnsi="Arial" w:cs="Arial"/>
                <w:sz w:val="18"/>
                <w:szCs w:val="18"/>
              </w:rPr>
            </w:pPr>
          </w:p>
        </w:tc>
        <w:tc>
          <w:tcPr>
            <w:tcW w:w="3827" w:type="dxa"/>
            <w:vMerge/>
          </w:tcPr>
          <w:p w14:paraId="1EA79AE8" w14:textId="77777777" w:rsidR="004B5387" w:rsidRPr="004111BB" w:rsidRDefault="004B5387" w:rsidP="00734187">
            <w:pPr>
              <w:rPr>
                <w:rFonts w:ascii="Arial" w:eastAsia="Calibri" w:hAnsi="Arial" w:cs="Arial"/>
                <w:sz w:val="16"/>
                <w:szCs w:val="16"/>
              </w:rPr>
            </w:pPr>
          </w:p>
        </w:tc>
        <w:tc>
          <w:tcPr>
            <w:tcW w:w="1343" w:type="dxa"/>
            <w:vAlign w:val="center"/>
          </w:tcPr>
          <w:p w14:paraId="1EEE85A2"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150 djece</w:t>
            </w:r>
          </w:p>
          <w:p w14:paraId="3F89590A"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6"/>
                <w:szCs w:val="16"/>
              </w:rPr>
              <w:t>(do 181 djece)</w:t>
            </w:r>
          </w:p>
        </w:tc>
        <w:tc>
          <w:tcPr>
            <w:tcW w:w="1017" w:type="dxa"/>
            <w:vAlign w:val="center"/>
          </w:tcPr>
          <w:p w14:paraId="1329AF86"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41.378,33</w:t>
            </w:r>
          </w:p>
        </w:tc>
        <w:tc>
          <w:tcPr>
            <w:tcW w:w="5295" w:type="dxa"/>
          </w:tcPr>
          <w:p w14:paraId="413F67D2"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olakšica za drugo i treće dijete u obiteljima s „djecom“ ne starijom od 26. godina</w:t>
            </w:r>
          </w:p>
        </w:tc>
      </w:tr>
      <w:tr w:rsidR="004B5387" w:rsidRPr="004111BB" w14:paraId="4D6B9633" w14:textId="77777777" w:rsidTr="00734187">
        <w:trPr>
          <w:trHeight w:val="296"/>
          <w:jc w:val="right"/>
        </w:trPr>
        <w:tc>
          <w:tcPr>
            <w:tcW w:w="846" w:type="dxa"/>
            <w:vMerge w:val="restart"/>
            <w:vAlign w:val="center"/>
          </w:tcPr>
          <w:p w14:paraId="6E338ECD"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10-12/ 2021.</w:t>
            </w:r>
          </w:p>
        </w:tc>
        <w:tc>
          <w:tcPr>
            <w:tcW w:w="1129" w:type="dxa"/>
            <w:vAlign w:val="center"/>
          </w:tcPr>
          <w:p w14:paraId="4AFA35A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66 djece</w:t>
            </w:r>
          </w:p>
        </w:tc>
        <w:tc>
          <w:tcPr>
            <w:tcW w:w="997" w:type="dxa"/>
            <w:vAlign w:val="center"/>
          </w:tcPr>
          <w:p w14:paraId="7BE8FFC9" w14:textId="77777777" w:rsidR="004B5387" w:rsidRPr="004111BB" w:rsidRDefault="004B5387" w:rsidP="00734187">
            <w:pPr>
              <w:jc w:val="right"/>
              <w:rPr>
                <w:rFonts w:ascii="Arial" w:hAnsi="Arial" w:cs="Arial"/>
                <w:sz w:val="18"/>
                <w:szCs w:val="18"/>
              </w:rPr>
            </w:pPr>
            <w:r w:rsidRPr="004111BB">
              <w:rPr>
                <w:rFonts w:ascii="Arial" w:hAnsi="Arial" w:cs="Arial"/>
                <w:sz w:val="18"/>
                <w:szCs w:val="18"/>
              </w:rPr>
              <w:t>4.570,97</w:t>
            </w:r>
          </w:p>
        </w:tc>
        <w:tc>
          <w:tcPr>
            <w:tcW w:w="3827" w:type="dxa"/>
            <w:vAlign w:val="center"/>
          </w:tcPr>
          <w:p w14:paraId="34A9C419" w14:textId="77777777" w:rsidR="004B5387" w:rsidRPr="004111BB" w:rsidRDefault="004B5387" w:rsidP="00734187">
            <w:pPr>
              <w:rPr>
                <w:rFonts w:ascii="Arial" w:hAnsi="Arial" w:cs="Arial"/>
                <w:sz w:val="16"/>
                <w:szCs w:val="16"/>
              </w:rPr>
            </w:pPr>
            <w:r w:rsidRPr="004111BB">
              <w:rPr>
                <w:rFonts w:ascii="Arial" w:hAnsi="Arial" w:cs="Arial"/>
                <w:sz w:val="16"/>
                <w:szCs w:val="16"/>
              </w:rPr>
              <w:t>drugo dijete u vrtiću</w:t>
            </w:r>
          </w:p>
        </w:tc>
        <w:tc>
          <w:tcPr>
            <w:tcW w:w="1343" w:type="dxa"/>
            <w:vAlign w:val="center"/>
          </w:tcPr>
          <w:p w14:paraId="6FD4B325"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21 dijete</w:t>
            </w:r>
          </w:p>
        </w:tc>
        <w:tc>
          <w:tcPr>
            <w:tcW w:w="1017" w:type="dxa"/>
            <w:vAlign w:val="center"/>
          </w:tcPr>
          <w:p w14:paraId="4DE977E5"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6.271,15</w:t>
            </w:r>
          </w:p>
        </w:tc>
        <w:tc>
          <w:tcPr>
            <w:tcW w:w="5295" w:type="dxa"/>
          </w:tcPr>
          <w:p w14:paraId="10A963F0"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za četvrto i svako sljedeće dijete</w:t>
            </w:r>
          </w:p>
        </w:tc>
      </w:tr>
      <w:tr w:rsidR="004B5387" w:rsidRPr="004111BB" w14:paraId="29B78946" w14:textId="77777777" w:rsidTr="00734187">
        <w:trPr>
          <w:trHeight w:val="476"/>
          <w:jc w:val="right"/>
        </w:trPr>
        <w:tc>
          <w:tcPr>
            <w:tcW w:w="846" w:type="dxa"/>
            <w:vMerge/>
          </w:tcPr>
          <w:p w14:paraId="336DFC38" w14:textId="77777777" w:rsidR="004B5387" w:rsidRPr="004111BB" w:rsidRDefault="004B5387" w:rsidP="00734187">
            <w:pPr>
              <w:jc w:val="center"/>
              <w:rPr>
                <w:rFonts w:ascii="Arial" w:hAnsi="Arial" w:cs="Arial"/>
                <w:sz w:val="18"/>
                <w:szCs w:val="18"/>
              </w:rPr>
            </w:pPr>
          </w:p>
        </w:tc>
        <w:tc>
          <w:tcPr>
            <w:tcW w:w="1129" w:type="dxa"/>
            <w:vAlign w:val="center"/>
          </w:tcPr>
          <w:p w14:paraId="1D71B415"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28 djece</w:t>
            </w:r>
          </w:p>
        </w:tc>
        <w:tc>
          <w:tcPr>
            <w:tcW w:w="997" w:type="dxa"/>
            <w:vAlign w:val="center"/>
          </w:tcPr>
          <w:p w14:paraId="2E1644E6"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2.270,89</w:t>
            </w:r>
          </w:p>
        </w:tc>
        <w:tc>
          <w:tcPr>
            <w:tcW w:w="3827" w:type="dxa"/>
            <w:vAlign w:val="center"/>
          </w:tcPr>
          <w:p w14:paraId="275DF908"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drugo i treće dijete u vrtiću</w:t>
            </w:r>
          </w:p>
        </w:tc>
        <w:tc>
          <w:tcPr>
            <w:tcW w:w="1343" w:type="dxa"/>
            <w:vAlign w:val="center"/>
          </w:tcPr>
          <w:p w14:paraId="5B277AB3" w14:textId="77777777" w:rsidR="004B5387" w:rsidRPr="004111BB" w:rsidRDefault="004B5387" w:rsidP="00734187">
            <w:pPr>
              <w:jc w:val="center"/>
              <w:rPr>
                <w:rFonts w:ascii="Arial" w:eastAsia="Calibri" w:hAnsi="Arial" w:cs="Arial"/>
                <w:sz w:val="18"/>
                <w:szCs w:val="18"/>
              </w:rPr>
            </w:pPr>
          </w:p>
        </w:tc>
        <w:tc>
          <w:tcPr>
            <w:tcW w:w="1017" w:type="dxa"/>
            <w:vAlign w:val="center"/>
          </w:tcPr>
          <w:p w14:paraId="149B1A38" w14:textId="77777777" w:rsidR="004B5387" w:rsidRPr="004111BB" w:rsidRDefault="004B5387" w:rsidP="00734187">
            <w:pPr>
              <w:jc w:val="right"/>
              <w:rPr>
                <w:rFonts w:ascii="Arial" w:eastAsia="Calibri" w:hAnsi="Arial" w:cs="Arial"/>
                <w:sz w:val="18"/>
                <w:szCs w:val="18"/>
              </w:rPr>
            </w:pPr>
          </w:p>
        </w:tc>
        <w:tc>
          <w:tcPr>
            <w:tcW w:w="5295" w:type="dxa"/>
          </w:tcPr>
          <w:p w14:paraId="1D498D1E" w14:textId="77777777" w:rsidR="004B5387" w:rsidRPr="004111BB" w:rsidRDefault="004B5387" w:rsidP="00734187">
            <w:pPr>
              <w:rPr>
                <w:rFonts w:ascii="Arial" w:eastAsia="Calibri" w:hAnsi="Arial" w:cs="Arial"/>
                <w:sz w:val="16"/>
                <w:szCs w:val="16"/>
              </w:rPr>
            </w:pPr>
          </w:p>
        </w:tc>
      </w:tr>
      <w:tr w:rsidR="004B5387" w:rsidRPr="004111BB" w14:paraId="2CD6005F" w14:textId="77777777" w:rsidTr="00734187">
        <w:trPr>
          <w:trHeight w:val="476"/>
          <w:jc w:val="right"/>
        </w:trPr>
        <w:tc>
          <w:tcPr>
            <w:tcW w:w="846" w:type="dxa"/>
            <w:vAlign w:val="center"/>
          </w:tcPr>
          <w:p w14:paraId="0119FFF3"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1-6/ 2021</w:t>
            </w:r>
          </w:p>
        </w:tc>
        <w:tc>
          <w:tcPr>
            <w:tcW w:w="1129" w:type="dxa"/>
            <w:vAlign w:val="center"/>
          </w:tcPr>
          <w:p w14:paraId="5D7CC59F"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12 djece</w:t>
            </w:r>
          </w:p>
        </w:tc>
        <w:tc>
          <w:tcPr>
            <w:tcW w:w="997" w:type="dxa"/>
            <w:vAlign w:val="center"/>
          </w:tcPr>
          <w:p w14:paraId="16B65562"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4.240,49</w:t>
            </w:r>
          </w:p>
        </w:tc>
        <w:tc>
          <w:tcPr>
            <w:tcW w:w="3827" w:type="dxa"/>
            <w:vAlign w:val="center"/>
          </w:tcPr>
          <w:p w14:paraId="6BF64FC4"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635EF0C3"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89 djece</w:t>
            </w:r>
          </w:p>
        </w:tc>
        <w:tc>
          <w:tcPr>
            <w:tcW w:w="1017" w:type="dxa"/>
            <w:vAlign w:val="center"/>
          </w:tcPr>
          <w:p w14:paraId="4C474BA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18.425,91</w:t>
            </w:r>
          </w:p>
        </w:tc>
        <w:tc>
          <w:tcPr>
            <w:tcW w:w="5295" w:type="dxa"/>
          </w:tcPr>
          <w:p w14:paraId="662ECF5D"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 xml:space="preserve">Olakšice za drugo i treće dijete u vrtiću, besplatni vrtić za četvrto i svako sljedeće dijete, </w:t>
            </w:r>
          </w:p>
        </w:tc>
      </w:tr>
      <w:tr w:rsidR="004B5387" w:rsidRPr="004111BB" w14:paraId="26FCFF3D" w14:textId="77777777" w:rsidTr="00734187">
        <w:trPr>
          <w:trHeight w:val="476"/>
          <w:jc w:val="right"/>
        </w:trPr>
        <w:tc>
          <w:tcPr>
            <w:tcW w:w="846" w:type="dxa"/>
            <w:vAlign w:val="center"/>
          </w:tcPr>
          <w:p w14:paraId="28D91155"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2022.</w:t>
            </w:r>
          </w:p>
        </w:tc>
        <w:tc>
          <w:tcPr>
            <w:tcW w:w="1129" w:type="dxa"/>
            <w:vAlign w:val="center"/>
          </w:tcPr>
          <w:p w14:paraId="2A7AB509"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10 djece (od 9 do 12)</w:t>
            </w:r>
          </w:p>
        </w:tc>
        <w:tc>
          <w:tcPr>
            <w:tcW w:w="997" w:type="dxa"/>
            <w:vAlign w:val="center"/>
          </w:tcPr>
          <w:p w14:paraId="407FD4D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9.007,90</w:t>
            </w:r>
          </w:p>
        </w:tc>
        <w:tc>
          <w:tcPr>
            <w:tcW w:w="3827" w:type="dxa"/>
            <w:vAlign w:val="center"/>
          </w:tcPr>
          <w:p w14:paraId="0315FDC7"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7DB56673"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91 dijete</w:t>
            </w:r>
          </w:p>
        </w:tc>
        <w:tc>
          <w:tcPr>
            <w:tcW w:w="1017" w:type="dxa"/>
            <w:vAlign w:val="center"/>
          </w:tcPr>
          <w:p w14:paraId="33283B99"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 xml:space="preserve">44.228,55 </w:t>
            </w:r>
          </w:p>
        </w:tc>
        <w:tc>
          <w:tcPr>
            <w:tcW w:w="5295" w:type="dxa"/>
          </w:tcPr>
          <w:p w14:paraId="298323B1"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r w:rsidR="004B5387" w:rsidRPr="004111BB" w14:paraId="0A841861" w14:textId="77777777" w:rsidTr="00734187">
        <w:trPr>
          <w:trHeight w:val="476"/>
          <w:jc w:val="right"/>
        </w:trPr>
        <w:tc>
          <w:tcPr>
            <w:tcW w:w="846" w:type="dxa"/>
            <w:vAlign w:val="center"/>
          </w:tcPr>
          <w:p w14:paraId="52D89B01"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2023.</w:t>
            </w:r>
          </w:p>
        </w:tc>
        <w:tc>
          <w:tcPr>
            <w:tcW w:w="1129" w:type="dxa"/>
            <w:vAlign w:val="center"/>
          </w:tcPr>
          <w:p w14:paraId="5ABF5904"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10 djece (od 9 do 13)</w:t>
            </w:r>
          </w:p>
        </w:tc>
        <w:tc>
          <w:tcPr>
            <w:tcW w:w="997" w:type="dxa"/>
            <w:vAlign w:val="center"/>
          </w:tcPr>
          <w:p w14:paraId="79C6DE9E"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8.890,65</w:t>
            </w:r>
          </w:p>
        </w:tc>
        <w:tc>
          <w:tcPr>
            <w:tcW w:w="3827" w:type="dxa"/>
            <w:vAlign w:val="center"/>
          </w:tcPr>
          <w:p w14:paraId="5D575061"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79B3722D"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prosjek 96 djece (od 79 do 103)</w:t>
            </w:r>
          </w:p>
        </w:tc>
        <w:tc>
          <w:tcPr>
            <w:tcW w:w="1017" w:type="dxa"/>
            <w:vAlign w:val="center"/>
          </w:tcPr>
          <w:p w14:paraId="7430197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48.448,20</w:t>
            </w:r>
          </w:p>
        </w:tc>
        <w:tc>
          <w:tcPr>
            <w:tcW w:w="5295" w:type="dxa"/>
          </w:tcPr>
          <w:p w14:paraId="744EB509"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r w:rsidR="004B5387" w:rsidRPr="004111BB" w14:paraId="7D72CCD8" w14:textId="77777777" w:rsidTr="00734187">
        <w:trPr>
          <w:trHeight w:val="476"/>
          <w:jc w:val="right"/>
        </w:trPr>
        <w:tc>
          <w:tcPr>
            <w:tcW w:w="846" w:type="dxa"/>
            <w:vAlign w:val="center"/>
          </w:tcPr>
          <w:p w14:paraId="08A7E954"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lastRenderedPageBreak/>
              <w:t>2024.</w:t>
            </w:r>
          </w:p>
        </w:tc>
        <w:tc>
          <w:tcPr>
            <w:tcW w:w="1129" w:type="dxa"/>
            <w:vAlign w:val="center"/>
          </w:tcPr>
          <w:p w14:paraId="2CAEF5D0"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14 djece (od 11 do 17)</w:t>
            </w:r>
          </w:p>
        </w:tc>
        <w:tc>
          <w:tcPr>
            <w:tcW w:w="997" w:type="dxa"/>
            <w:vAlign w:val="center"/>
          </w:tcPr>
          <w:p w14:paraId="4F18EC2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12.751,44</w:t>
            </w:r>
          </w:p>
        </w:tc>
        <w:tc>
          <w:tcPr>
            <w:tcW w:w="3827" w:type="dxa"/>
            <w:vAlign w:val="center"/>
          </w:tcPr>
          <w:p w14:paraId="0A295C5C"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6FC8D903"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prosjek 96 djece (od 86 do 110)</w:t>
            </w:r>
          </w:p>
        </w:tc>
        <w:tc>
          <w:tcPr>
            <w:tcW w:w="1017" w:type="dxa"/>
            <w:vAlign w:val="center"/>
          </w:tcPr>
          <w:p w14:paraId="073A2CA6"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55.323,72</w:t>
            </w:r>
          </w:p>
        </w:tc>
        <w:tc>
          <w:tcPr>
            <w:tcW w:w="5295" w:type="dxa"/>
          </w:tcPr>
          <w:p w14:paraId="5DCF86CA"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bl>
    <w:p w14:paraId="38297607" w14:textId="77777777" w:rsidR="004B5387" w:rsidRPr="004111BB" w:rsidRDefault="004B5387" w:rsidP="004B5387">
      <w:pPr>
        <w:autoSpaceDE w:val="0"/>
        <w:autoSpaceDN w:val="0"/>
        <w:adjustRightInd w:val="0"/>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3486"/>
        <w:gridCol w:w="3313"/>
        <w:gridCol w:w="993"/>
        <w:gridCol w:w="992"/>
        <w:gridCol w:w="1134"/>
        <w:gridCol w:w="992"/>
        <w:gridCol w:w="1134"/>
        <w:gridCol w:w="992"/>
        <w:gridCol w:w="1134"/>
      </w:tblGrid>
      <w:tr w:rsidR="00AF4584" w:rsidRPr="006E6DB7" w14:paraId="100A208E" w14:textId="77777777" w:rsidTr="006E6DB7">
        <w:trPr>
          <w:jc w:val="center"/>
        </w:trPr>
        <w:tc>
          <w:tcPr>
            <w:tcW w:w="348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7E9E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3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653A34"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76BD52"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49EA39"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AB7B3A" w14:textId="6CA6DC6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202</w:t>
            </w:r>
            <w:r w:rsidR="00383B5E">
              <w:rPr>
                <w:rFonts w:ascii="Arial" w:eastAsia="Calibri" w:hAnsi="Arial" w:cs="Arial"/>
                <w:sz w:val="18"/>
                <w:szCs w:val="18"/>
              </w:rPr>
              <w:t>4</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7B969E" w14:textId="79801AEA"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383B5E">
              <w:rPr>
                <w:rFonts w:ascii="Arial" w:eastAsia="Calibri" w:hAnsi="Arial" w:cs="Arial"/>
                <w:sz w:val="18"/>
                <w:szCs w:val="18"/>
              </w:rPr>
              <w:t>5</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0DD62F" w14:textId="7BA3EE20"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6</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4E1460" w14:textId="3E37761C"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7</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706CC8" w14:textId="4CA4F2CA"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8</w:t>
            </w:r>
            <w:r w:rsidRPr="006E6DB7">
              <w:rPr>
                <w:rFonts w:ascii="Arial" w:eastAsia="Calibri" w:hAnsi="Arial" w:cs="Arial"/>
                <w:sz w:val="18"/>
                <w:szCs w:val="18"/>
              </w:rPr>
              <w:t>.</w:t>
            </w:r>
          </w:p>
        </w:tc>
      </w:tr>
      <w:tr w:rsidR="005B45A8" w:rsidRPr="006E6DB7" w14:paraId="52FBCC0F" w14:textId="77777777" w:rsidTr="006E6DB7">
        <w:trPr>
          <w:trHeight w:val="416"/>
          <w:jc w:val="center"/>
        </w:trPr>
        <w:tc>
          <w:tcPr>
            <w:tcW w:w="3486" w:type="dxa"/>
            <w:tcBorders>
              <w:top w:val="single" w:sz="4" w:space="0" w:color="auto"/>
              <w:left w:val="single" w:sz="4" w:space="0" w:color="auto"/>
              <w:bottom w:val="single" w:sz="4" w:space="0" w:color="auto"/>
              <w:right w:val="single" w:sz="4" w:space="0" w:color="auto"/>
            </w:tcBorders>
            <w:vAlign w:val="center"/>
          </w:tcPr>
          <w:p w14:paraId="6F8FB0A3" w14:textId="371FF1B3" w:rsidR="005B45A8" w:rsidRPr="006E6DB7" w:rsidRDefault="00383B5E" w:rsidP="005B45A8">
            <w:pPr>
              <w:rPr>
                <w:rFonts w:ascii="Arial" w:hAnsi="Arial" w:cs="Arial"/>
                <w:sz w:val="16"/>
                <w:szCs w:val="16"/>
              </w:rPr>
            </w:pPr>
            <w:r>
              <w:rPr>
                <w:rFonts w:ascii="Arial" w:hAnsi="Arial" w:cs="Arial"/>
                <w:sz w:val="16"/>
                <w:szCs w:val="16"/>
              </w:rPr>
              <w:t>B</w:t>
            </w:r>
            <w:r w:rsidR="005B45A8" w:rsidRPr="006E6DB7">
              <w:rPr>
                <w:rFonts w:ascii="Arial" w:hAnsi="Arial" w:cs="Arial"/>
                <w:sz w:val="16"/>
                <w:szCs w:val="16"/>
              </w:rPr>
              <w:t>roj korisnika naknade za boravak djece u jaslicama i vrtiću koji zadovoljavaju uvjete odobrenja, te podmirenje troškova sufinanciranja</w:t>
            </w:r>
          </w:p>
        </w:tc>
        <w:tc>
          <w:tcPr>
            <w:tcW w:w="3313" w:type="dxa"/>
            <w:tcBorders>
              <w:top w:val="single" w:sz="4" w:space="0" w:color="auto"/>
              <w:left w:val="single" w:sz="4" w:space="0" w:color="auto"/>
              <w:bottom w:val="single" w:sz="4" w:space="0" w:color="auto"/>
              <w:right w:val="single" w:sz="4" w:space="0" w:color="auto"/>
            </w:tcBorders>
          </w:tcPr>
          <w:p w14:paraId="7678613C" w14:textId="77777777" w:rsidR="005B45A8" w:rsidRPr="006E6DB7" w:rsidRDefault="005B45A8" w:rsidP="006E6DB7">
            <w:pPr>
              <w:jc w:val="left"/>
              <w:rPr>
                <w:rFonts w:ascii="Arial" w:hAnsi="Arial" w:cs="Arial"/>
                <w:sz w:val="18"/>
                <w:szCs w:val="18"/>
              </w:rPr>
            </w:pPr>
            <w:r w:rsidRPr="006E6DB7">
              <w:rPr>
                <w:rFonts w:ascii="Arial" w:hAnsi="Arial" w:cs="Arial"/>
                <w:sz w:val="18"/>
                <w:szCs w:val="18"/>
              </w:rPr>
              <w:t xml:space="preserve">Pomoć u skrbi o djeci predškolske dobi sufinanciranjem smještaja djece u vrtiće i jaslice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373D1A" w14:textId="4C781DE6" w:rsidR="005B45A8" w:rsidRPr="00383B5E" w:rsidRDefault="00383B5E" w:rsidP="005B45A8">
            <w:pPr>
              <w:jc w:val="center"/>
              <w:rPr>
                <w:rFonts w:ascii="Arial" w:hAnsi="Arial" w:cs="Arial"/>
                <w:sz w:val="16"/>
                <w:szCs w:val="16"/>
              </w:rPr>
            </w:pPr>
            <w:r w:rsidRPr="00383B5E">
              <w:rPr>
                <w:rFonts w:ascii="Arial" w:hAnsi="Arial" w:cs="Arial"/>
                <w:sz w:val="16"/>
                <w:szCs w:val="16"/>
              </w:rPr>
              <w:t>Prosječan broj korisnika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2FBD1F"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77754B0" w14:textId="0B5FD6A3" w:rsidR="005B45A8" w:rsidRPr="006E6DB7" w:rsidRDefault="00383B5E" w:rsidP="005B45A8">
            <w:pPr>
              <w:jc w:val="center"/>
              <w:rPr>
                <w:rFonts w:ascii="Arial" w:hAnsi="Arial" w:cs="Arial"/>
                <w:sz w:val="18"/>
                <w:szCs w:val="18"/>
              </w:rPr>
            </w:pPr>
            <w:r>
              <w:rPr>
                <w:rFonts w:ascii="Arial" w:hAnsi="Arial" w:cs="Arial"/>
                <w:sz w:val="18"/>
                <w:szCs w:val="18"/>
              </w:rPr>
              <w:t>96</w:t>
            </w:r>
          </w:p>
        </w:tc>
        <w:tc>
          <w:tcPr>
            <w:tcW w:w="992" w:type="dxa"/>
            <w:tcBorders>
              <w:top w:val="single" w:sz="4" w:space="0" w:color="000000"/>
              <w:left w:val="single" w:sz="4" w:space="0" w:color="000000"/>
              <w:bottom w:val="single" w:sz="4" w:space="0" w:color="000000"/>
              <w:right w:val="single" w:sz="4" w:space="0" w:color="000000"/>
            </w:tcBorders>
            <w:vAlign w:val="center"/>
          </w:tcPr>
          <w:p w14:paraId="1981B067" w14:textId="0570CFB1" w:rsidR="005B45A8" w:rsidRPr="006E6DB7" w:rsidRDefault="005B45A8" w:rsidP="005B45A8">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9BE508" w14:textId="680FDC38" w:rsidR="005B45A8" w:rsidRPr="006E6DB7" w:rsidRDefault="00383B5E" w:rsidP="005B45A8">
            <w:pPr>
              <w:jc w:val="center"/>
              <w:rPr>
                <w:rFonts w:ascii="Arial" w:hAnsi="Arial" w:cs="Arial"/>
                <w:sz w:val="18"/>
                <w:szCs w:val="18"/>
              </w:rPr>
            </w:pPr>
            <w:r>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1F592315" w14:textId="40C0A80C" w:rsidR="005B45A8" w:rsidRPr="006E6DB7" w:rsidRDefault="00383B5E" w:rsidP="005B45A8">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390EE" w14:textId="5A0D8333" w:rsidR="005B45A8" w:rsidRPr="006E6DB7" w:rsidRDefault="00383B5E" w:rsidP="005B45A8">
            <w:pPr>
              <w:jc w:val="center"/>
              <w:rPr>
                <w:rFonts w:ascii="Arial" w:hAnsi="Arial" w:cs="Arial"/>
                <w:sz w:val="18"/>
                <w:szCs w:val="18"/>
              </w:rPr>
            </w:pPr>
            <w:r>
              <w:rPr>
                <w:rFonts w:ascii="Arial" w:hAnsi="Arial" w:cs="Arial"/>
                <w:sz w:val="18"/>
                <w:szCs w:val="18"/>
              </w:rPr>
              <w:t>100</w:t>
            </w:r>
          </w:p>
        </w:tc>
      </w:tr>
      <w:bookmarkEnd w:id="326"/>
    </w:tbl>
    <w:p w14:paraId="6D72022F" w14:textId="77777777" w:rsidR="00E31244" w:rsidRPr="00F45D06" w:rsidRDefault="00E31244" w:rsidP="005A1E11">
      <w:pPr>
        <w:autoSpaceDE w:val="0"/>
        <w:autoSpaceDN w:val="0"/>
        <w:adjustRightInd w:val="0"/>
        <w:rPr>
          <w:rFonts w:ascii="Arial" w:eastAsia="Calibri" w:hAnsi="Arial" w:cs="Arial"/>
        </w:rPr>
      </w:pPr>
    </w:p>
    <w:p w14:paraId="13F240EF" w14:textId="75AF71DD" w:rsidR="005A1E11" w:rsidRPr="00F45D06" w:rsidRDefault="005A1E11" w:rsidP="005A1E11">
      <w:pPr>
        <w:rPr>
          <w:rFonts w:ascii="Arial" w:eastAsia="Calibri" w:hAnsi="Arial" w:cs="Arial"/>
        </w:rPr>
      </w:pPr>
      <w:bookmarkStart w:id="329" w:name="_Hlk144812951"/>
      <w:bookmarkEnd w:id="325"/>
      <w:r w:rsidRPr="00F45D06">
        <w:rPr>
          <w:rFonts w:ascii="Arial" w:eastAsia="Calibri" w:hAnsi="Arial" w:cs="Arial"/>
          <w:b/>
        </w:rPr>
        <w:t xml:space="preserve">7. A204108: Pomoć za nabavu školskih udžbenika </w:t>
      </w:r>
      <w:r w:rsidRPr="00F45D06">
        <w:rPr>
          <w:rFonts w:ascii="Arial" w:eastAsia="Calibri" w:hAnsi="Arial" w:cs="Arial"/>
        </w:rPr>
        <w:t xml:space="preserve">- u sklopu navedene aktivnosti su rashodi za naknade građanima i kućanstvima u novcu u skladu s programom demografskih mjera i socijalne pomoći. </w:t>
      </w:r>
      <w:r w:rsidR="00F45D06" w:rsidRPr="00F45D06">
        <w:rPr>
          <w:rFonts w:ascii="Arial" w:eastAsia="Calibri" w:hAnsi="Arial" w:cs="Arial"/>
        </w:rPr>
        <w:t>P</w:t>
      </w:r>
      <w:r w:rsidRPr="00F45D06">
        <w:rPr>
          <w:rFonts w:ascii="Arial" w:eastAsia="Calibri" w:hAnsi="Arial" w:cs="Arial"/>
        </w:rPr>
        <w:t xml:space="preserve">lanirana sredstva za provođenje navedene aktivnosti </w:t>
      </w:r>
      <w:r w:rsidR="00F45D06" w:rsidRPr="00F45D06">
        <w:rPr>
          <w:rFonts w:ascii="Arial" w:eastAsia="Calibri" w:hAnsi="Arial" w:cs="Arial"/>
        </w:rPr>
        <w:t>iznose 10</w:t>
      </w:r>
      <w:r w:rsidR="001D1946" w:rsidRPr="00F45D06">
        <w:rPr>
          <w:rFonts w:ascii="Arial" w:eastAsia="Calibri" w:hAnsi="Arial" w:cs="Arial"/>
        </w:rPr>
        <w:t>.000</w:t>
      </w:r>
      <w:r w:rsidR="00326997" w:rsidRPr="00F45D06">
        <w:rPr>
          <w:rFonts w:ascii="Arial" w:eastAsia="Calibri" w:hAnsi="Arial" w:cs="Arial"/>
        </w:rPr>
        <w:t xml:space="preserve"> </w:t>
      </w:r>
      <w:r w:rsidR="00920957" w:rsidRPr="00F45D06">
        <w:rPr>
          <w:rFonts w:ascii="Arial" w:eastAsia="Calibri" w:hAnsi="Arial" w:cs="Arial"/>
        </w:rPr>
        <w:t>€ (</w:t>
      </w:r>
      <w:r w:rsidRPr="00F45D06">
        <w:rPr>
          <w:rFonts w:ascii="Arial" w:eastAsia="Calibri" w:hAnsi="Arial" w:cs="Arial"/>
        </w:rPr>
        <w:t xml:space="preserve">novčana pomoć za sufinanciranje kupnje udžbenika za učenike do osmog razreda osnovnih škola). </w:t>
      </w:r>
      <w:r w:rsidR="00EC0B59" w:rsidRPr="00F45D06">
        <w:rPr>
          <w:rFonts w:ascii="Arial" w:eastAsia="Calibri" w:hAnsi="Arial" w:cs="Arial"/>
        </w:rPr>
        <w:t>Pravo ostvaruju korisnici sukladno odluci koju donosi načelnik i objavljuje se nakon početka školske godine u službenom glasniku.</w:t>
      </w:r>
    </w:p>
    <w:p w14:paraId="03546DEB" w14:textId="77777777" w:rsidR="005B45A8" w:rsidRPr="00F45D06" w:rsidRDefault="005B45A8" w:rsidP="005A1E11">
      <w:pPr>
        <w:rPr>
          <w:rFonts w:ascii="Arial" w:eastAsia="Calibri" w:hAnsi="Arial" w:cs="Arial"/>
          <w:b/>
        </w:rPr>
      </w:pPr>
      <w:bookmarkStart w:id="330" w:name="_Hlk144813427"/>
      <w:bookmarkEnd w:id="329"/>
    </w:p>
    <w:p w14:paraId="5AF8C4C6" w14:textId="1D1EAE6C" w:rsidR="005B45A8" w:rsidRPr="00F45D06" w:rsidRDefault="005B45A8" w:rsidP="005B45A8">
      <w:pPr>
        <w:rPr>
          <w:rFonts w:ascii="Arial" w:eastAsia="Calibri" w:hAnsi="Arial" w:cs="Arial"/>
        </w:rPr>
      </w:pPr>
      <w:r w:rsidRPr="00F45D06">
        <w:rPr>
          <w:rFonts w:ascii="Arial" w:eastAsia="Calibri" w:hAnsi="Arial" w:cs="Arial"/>
        </w:rPr>
        <w:t xml:space="preserve">Općinski načelnik je u </w:t>
      </w:r>
      <w:r w:rsidR="00F45D06" w:rsidRPr="00F45D06">
        <w:rPr>
          <w:rFonts w:ascii="Arial" w:eastAsia="Calibri" w:hAnsi="Arial" w:cs="Arial"/>
        </w:rPr>
        <w:t>kolovozu</w:t>
      </w:r>
      <w:r w:rsidRPr="00F45D06">
        <w:rPr>
          <w:rFonts w:ascii="Arial" w:eastAsia="Calibri" w:hAnsi="Arial" w:cs="Arial"/>
        </w:rPr>
        <w:t xml:space="preserve"> 202</w:t>
      </w:r>
      <w:r w:rsidR="00D339A3">
        <w:rPr>
          <w:rFonts w:ascii="Arial" w:eastAsia="Calibri" w:hAnsi="Arial" w:cs="Arial"/>
        </w:rPr>
        <w:t>5</w:t>
      </w:r>
      <w:r w:rsidRPr="00F45D06">
        <w:rPr>
          <w:rFonts w:ascii="Arial" w:eastAsia="Calibri" w:hAnsi="Arial" w:cs="Arial"/>
        </w:rPr>
        <w:t>. go</w:t>
      </w:r>
      <w:r w:rsidR="00BD3C7E">
        <w:rPr>
          <w:rFonts w:ascii="Arial" w:eastAsia="Calibri" w:hAnsi="Arial" w:cs="Arial"/>
        </w:rPr>
        <w:t>dine donio</w:t>
      </w:r>
      <w:r w:rsidRPr="00F45D06">
        <w:rPr>
          <w:rFonts w:ascii="Arial" w:eastAsia="Calibri" w:hAnsi="Arial" w:cs="Arial"/>
        </w:rPr>
        <w:t xml:space="preserve"> odluku o pravu na novčanu pomoć roditeljima učenika osnovnih i srednjih škola za školsku 202</w:t>
      </w:r>
      <w:r w:rsidR="00F45D06" w:rsidRPr="00F45D06">
        <w:rPr>
          <w:rFonts w:ascii="Arial" w:eastAsia="Calibri" w:hAnsi="Arial" w:cs="Arial"/>
        </w:rPr>
        <w:t>5</w:t>
      </w:r>
      <w:r w:rsidRPr="00F45D06">
        <w:rPr>
          <w:rFonts w:ascii="Arial" w:eastAsia="Calibri" w:hAnsi="Arial" w:cs="Arial"/>
        </w:rPr>
        <w:t>/2</w:t>
      </w:r>
      <w:r w:rsidR="00F45D06" w:rsidRPr="00F45D06">
        <w:rPr>
          <w:rFonts w:ascii="Arial" w:eastAsia="Calibri" w:hAnsi="Arial" w:cs="Arial"/>
        </w:rPr>
        <w:t>6</w:t>
      </w:r>
      <w:r w:rsidRPr="00F45D06">
        <w:rPr>
          <w:rFonts w:ascii="Arial" w:eastAsia="Calibri" w:hAnsi="Arial" w:cs="Arial"/>
        </w:rPr>
        <w:t xml:space="preserve"> godinu. Prema navedenoj odluci, pravo temeljem socijalnih mjera su ostvarivali roditelji učenika pod uvjetom da su ostvarivali dječji doplatak, ta da imaju prebivalište na području Općine. Novčana pomoć za učenike osnovnih škola je iznosila </w:t>
      </w:r>
      <w:r w:rsidR="00F45D06" w:rsidRPr="00F45D06">
        <w:rPr>
          <w:rFonts w:ascii="Arial" w:eastAsia="Calibri" w:hAnsi="Arial" w:cs="Arial"/>
        </w:rPr>
        <w:t>6</w:t>
      </w:r>
      <w:r w:rsidRPr="00F45D06">
        <w:rPr>
          <w:rFonts w:ascii="Arial" w:eastAsia="Calibri" w:hAnsi="Arial" w:cs="Arial"/>
        </w:rPr>
        <w:t xml:space="preserve">0 € za učenike prvog do četvrtog razreda, odnosno </w:t>
      </w:r>
      <w:r w:rsidR="00F45D06" w:rsidRPr="00F45D06">
        <w:rPr>
          <w:rFonts w:ascii="Arial" w:eastAsia="Calibri" w:hAnsi="Arial" w:cs="Arial"/>
        </w:rPr>
        <w:t>7</w:t>
      </w:r>
      <w:r w:rsidRPr="00F45D06">
        <w:rPr>
          <w:rFonts w:ascii="Arial" w:eastAsia="Calibri" w:hAnsi="Arial" w:cs="Arial"/>
        </w:rPr>
        <w:t xml:space="preserve">0 € za učenike petog do osmog razrada, te </w:t>
      </w:r>
      <w:r w:rsidR="00F45D06" w:rsidRPr="00F45D06">
        <w:rPr>
          <w:rFonts w:ascii="Arial" w:eastAsia="Calibri" w:hAnsi="Arial" w:cs="Arial"/>
        </w:rPr>
        <w:t>8</w:t>
      </w:r>
      <w:r w:rsidRPr="00F45D06">
        <w:rPr>
          <w:rFonts w:ascii="Arial" w:eastAsia="Calibri" w:hAnsi="Arial" w:cs="Arial"/>
        </w:rPr>
        <w:t xml:space="preserve">0 € za učenike srednjih škola. </w:t>
      </w:r>
    </w:p>
    <w:p w14:paraId="14A1CB88" w14:textId="77777777" w:rsidR="005B45A8" w:rsidRPr="00F45D06" w:rsidRDefault="005B45A8" w:rsidP="005B45A8">
      <w:pPr>
        <w:rPr>
          <w:rFonts w:ascii="Arial" w:eastAsia="Calibri" w:hAnsi="Arial" w:cs="Arial"/>
        </w:rPr>
      </w:pPr>
    </w:p>
    <w:p w14:paraId="03C0E7AE" w14:textId="77777777" w:rsidR="00D339A3" w:rsidRPr="00D339A3" w:rsidRDefault="00D339A3" w:rsidP="00D339A3">
      <w:pPr>
        <w:ind w:left="567"/>
        <w:rPr>
          <w:rFonts w:ascii="Arial" w:eastAsia="Calibri" w:hAnsi="Arial" w:cs="Arial"/>
          <w:sz w:val="18"/>
          <w:szCs w:val="18"/>
        </w:rPr>
      </w:pPr>
      <w:bookmarkStart w:id="331" w:name="_Hlk166146693"/>
      <w:r w:rsidRPr="00D339A3">
        <w:rPr>
          <w:rFonts w:ascii="Arial" w:eastAsia="Calibri" w:hAnsi="Arial" w:cs="Arial"/>
          <w:sz w:val="18"/>
          <w:szCs w:val="18"/>
        </w:rPr>
        <w:t>Ovu novčanu naknadu iz programa socijalnih mjera 2023. godine su ostvarili roditelji za ukupno 20 učenika (16 učenika osnovnih škola i 4 učenika srednjih škola).</w:t>
      </w:r>
    </w:p>
    <w:p w14:paraId="3C03F05C" w14:textId="77777777" w:rsidR="00D339A3" w:rsidRPr="00D339A3" w:rsidRDefault="00D339A3" w:rsidP="00D339A3">
      <w:pPr>
        <w:ind w:firstLine="567"/>
        <w:rPr>
          <w:rFonts w:ascii="Arial" w:eastAsia="Calibri" w:hAnsi="Arial" w:cs="Arial"/>
          <w:sz w:val="18"/>
          <w:szCs w:val="18"/>
        </w:rPr>
      </w:pPr>
      <w:r w:rsidRPr="00D339A3">
        <w:rPr>
          <w:rFonts w:ascii="Arial" w:eastAsia="Calibri" w:hAnsi="Arial" w:cs="Arial"/>
          <w:sz w:val="18"/>
          <w:szCs w:val="18"/>
        </w:rPr>
        <w:t>U 2024. godini naknadu su ostvarili roditelji za ukupno 74 učenika (55 učenika osnovnih škola i 19 učenika srednjih škola).</w:t>
      </w:r>
    </w:p>
    <w:bookmarkEnd w:id="331"/>
    <w:p w14:paraId="20D4E2C5" w14:textId="6FA3D105" w:rsidR="00F45D06" w:rsidRPr="00F45D06" w:rsidRDefault="00F45D06" w:rsidP="005B45A8">
      <w:pPr>
        <w:rPr>
          <w:rFonts w:ascii="Arial" w:eastAsia="Calibri" w:hAnsi="Arial" w:cs="Arial"/>
        </w:rPr>
      </w:pPr>
    </w:p>
    <w:p w14:paraId="5BEE0ED6" w14:textId="1FB7A121" w:rsidR="00F45D06" w:rsidRPr="00F45D06" w:rsidRDefault="005B45A8" w:rsidP="000E7C04">
      <w:pPr>
        <w:rPr>
          <w:rFonts w:ascii="Arial" w:eastAsia="Calibri" w:hAnsi="Arial" w:cs="Arial"/>
          <w:i/>
        </w:rPr>
      </w:pPr>
      <w:r w:rsidRPr="00F45D06">
        <w:rPr>
          <w:rFonts w:ascii="Arial" w:eastAsia="Calibri" w:hAnsi="Arial" w:cs="Arial"/>
          <w:i/>
        </w:rPr>
        <w:t>Usporedba:</w:t>
      </w:r>
      <w:r w:rsidR="000E7C04" w:rsidRPr="00F45D06">
        <w:rPr>
          <w:rFonts w:ascii="Arial" w:eastAsia="Calibri" w:hAnsi="Arial" w:cs="Arial"/>
          <w:i/>
        </w:rPr>
        <w:t xml:space="preserve"> </w:t>
      </w:r>
    </w:p>
    <w:tbl>
      <w:tblPr>
        <w:tblStyle w:val="Reetkatablice"/>
        <w:tblW w:w="0" w:type="auto"/>
        <w:jc w:val="center"/>
        <w:tblLook w:val="04A0" w:firstRow="1" w:lastRow="0" w:firstColumn="1" w:lastColumn="0" w:noHBand="0" w:noVBand="1"/>
      </w:tblPr>
      <w:tblGrid>
        <w:gridCol w:w="797"/>
        <w:gridCol w:w="2006"/>
        <w:gridCol w:w="1303"/>
        <w:gridCol w:w="9243"/>
      </w:tblGrid>
      <w:tr w:rsidR="000E7C04" w:rsidRPr="004111BB" w14:paraId="1E6F9B2E" w14:textId="77777777" w:rsidTr="00734187">
        <w:trPr>
          <w:jc w:val="center"/>
        </w:trPr>
        <w:tc>
          <w:tcPr>
            <w:tcW w:w="797" w:type="dxa"/>
            <w:vAlign w:val="center"/>
          </w:tcPr>
          <w:p w14:paraId="3971B81D"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Godina</w:t>
            </w:r>
          </w:p>
        </w:tc>
        <w:tc>
          <w:tcPr>
            <w:tcW w:w="2006" w:type="dxa"/>
            <w:vAlign w:val="center"/>
          </w:tcPr>
          <w:p w14:paraId="5AB0FC96"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Broj djece - korisnika</w:t>
            </w:r>
          </w:p>
        </w:tc>
        <w:tc>
          <w:tcPr>
            <w:tcW w:w="1303" w:type="dxa"/>
            <w:vAlign w:val="center"/>
          </w:tcPr>
          <w:p w14:paraId="52D6EE58"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Izvršeno (€)</w:t>
            </w:r>
          </w:p>
          <w:p w14:paraId="1A82765F"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b/>
                <w:bCs/>
                <w:i/>
                <w:iCs/>
                <w:sz w:val="18"/>
                <w:szCs w:val="18"/>
              </w:rPr>
              <w:t>socijalna mjera</w:t>
            </w:r>
          </w:p>
        </w:tc>
        <w:tc>
          <w:tcPr>
            <w:tcW w:w="9243" w:type="dxa"/>
            <w:vAlign w:val="center"/>
          </w:tcPr>
          <w:p w14:paraId="1A03CA2B"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Obrazloženje</w:t>
            </w:r>
          </w:p>
        </w:tc>
      </w:tr>
      <w:tr w:rsidR="000E7C04" w:rsidRPr="004111BB" w14:paraId="68DE6E13" w14:textId="77777777" w:rsidTr="00734187">
        <w:trPr>
          <w:jc w:val="center"/>
        </w:trPr>
        <w:tc>
          <w:tcPr>
            <w:tcW w:w="797" w:type="dxa"/>
            <w:vAlign w:val="center"/>
          </w:tcPr>
          <w:p w14:paraId="3AA0F918" w14:textId="77777777" w:rsidR="000E7C04" w:rsidRPr="004111BB" w:rsidRDefault="000E7C04" w:rsidP="00734187">
            <w:pPr>
              <w:jc w:val="center"/>
              <w:rPr>
                <w:rFonts w:ascii="Arial" w:eastAsia="Calibri" w:hAnsi="Arial" w:cs="Arial"/>
                <w:sz w:val="8"/>
                <w:szCs w:val="8"/>
              </w:rPr>
            </w:pPr>
          </w:p>
        </w:tc>
        <w:tc>
          <w:tcPr>
            <w:tcW w:w="2006" w:type="dxa"/>
            <w:vAlign w:val="center"/>
          </w:tcPr>
          <w:p w14:paraId="4C80EF33" w14:textId="77777777" w:rsidR="000E7C04" w:rsidRPr="004111BB" w:rsidRDefault="000E7C04" w:rsidP="00734187">
            <w:pPr>
              <w:jc w:val="center"/>
              <w:rPr>
                <w:rFonts w:ascii="Arial" w:eastAsia="Calibri" w:hAnsi="Arial" w:cs="Arial"/>
                <w:sz w:val="8"/>
                <w:szCs w:val="8"/>
              </w:rPr>
            </w:pPr>
          </w:p>
        </w:tc>
        <w:tc>
          <w:tcPr>
            <w:tcW w:w="1303" w:type="dxa"/>
          </w:tcPr>
          <w:p w14:paraId="09655D6F" w14:textId="77777777" w:rsidR="000E7C04" w:rsidRPr="004111BB" w:rsidRDefault="000E7C04" w:rsidP="00734187">
            <w:pPr>
              <w:rPr>
                <w:rFonts w:ascii="Arial" w:eastAsia="Calibri" w:hAnsi="Arial" w:cs="Arial"/>
                <w:sz w:val="8"/>
                <w:szCs w:val="8"/>
              </w:rPr>
            </w:pPr>
          </w:p>
        </w:tc>
        <w:tc>
          <w:tcPr>
            <w:tcW w:w="9243" w:type="dxa"/>
            <w:vAlign w:val="center"/>
          </w:tcPr>
          <w:p w14:paraId="10BE2001" w14:textId="77777777" w:rsidR="000E7C04" w:rsidRPr="004111BB" w:rsidRDefault="000E7C04" w:rsidP="00734187">
            <w:pPr>
              <w:rPr>
                <w:rFonts w:ascii="Arial" w:eastAsia="Calibri" w:hAnsi="Arial" w:cs="Arial"/>
                <w:sz w:val="8"/>
                <w:szCs w:val="8"/>
              </w:rPr>
            </w:pPr>
          </w:p>
        </w:tc>
      </w:tr>
      <w:tr w:rsidR="000E7C04" w:rsidRPr="004111BB" w14:paraId="55379CBC" w14:textId="77777777" w:rsidTr="00734187">
        <w:trPr>
          <w:jc w:val="center"/>
        </w:trPr>
        <w:tc>
          <w:tcPr>
            <w:tcW w:w="797" w:type="dxa"/>
            <w:vAlign w:val="center"/>
          </w:tcPr>
          <w:p w14:paraId="3831B315"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2014.</w:t>
            </w:r>
          </w:p>
        </w:tc>
        <w:tc>
          <w:tcPr>
            <w:tcW w:w="2006" w:type="dxa"/>
            <w:vAlign w:val="center"/>
          </w:tcPr>
          <w:p w14:paraId="65B000D9"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 xml:space="preserve">124 </w:t>
            </w:r>
          </w:p>
        </w:tc>
        <w:tc>
          <w:tcPr>
            <w:tcW w:w="1303" w:type="dxa"/>
            <w:vAlign w:val="center"/>
          </w:tcPr>
          <w:p w14:paraId="2C1D64F7"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6.529,96</w:t>
            </w:r>
          </w:p>
        </w:tc>
        <w:tc>
          <w:tcPr>
            <w:tcW w:w="9243" w:type="dxa"/>
            <w:vAlign w:val="center"/>
          </w:tcPr>
          <w:p w14:paraId="7EB7334A"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64 učenika do četvrtog razreda i 60 učenika od petog do osmog razreda</w:t>
            </w:r>
          </w:p>
        </w:tc>
      </w:tr>
      <w:tr w:rsidR="000E7C04" w:rsidRPr="004111BB" w14:paraId="12587A60" w14:textId="77777777" w:rsidTr="00734187">
        <w:trPr>
          <w:jc w:val="center"/>
        </w:trPr>
        <w:tc>
          <w:tcPr>
            <w:tcW w:w="797" w:type="dxa"/>
            <w:vAlign w:val="center"/>
          </w:tcPr>
          <w:p w14:paraId="5184C611"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2015.</w:t>
            </w:r>
          </w:p>
        </w:tc>
        <w:tc>
          <w:tcPr>
            <w:tcW w:w="2006" w:type="dxa"/>
            <w:vAlign w:val="center"/>
          </w:tcPr>
          <w:p w14:paraId="6DAF57FC"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140</w:t>
            </w:r>
          </w:p>
        </w:tc>
        <w:tc>
          <w:tcPr>
            <w:tcW w:w="1303" w:type="dxa"/>
            <w:vAlign w:val="center"/>
          </w:tcPr>
          <w:p w14:paraId="7ACF4844"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7.273,21</w:t>
            </w:r>
          </w:p>
        </w:tc>
        <w:tc>
          <w:tcPr>
            <w:tcW w:w="9243" w:type="dxa"/>
            <w:vAlign w:val="center"/>
          </w:tcPr>
          <w:p w14:paraId="7D14644B"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76 učenika do četvrtog razreda i 64 učenika od petog do osmog razred</w:t>
            </w:r>
          </w:p>
        </w:tc>
      </w:tr>
      <w:tr w:rsidR="000E7C04" w:rsidRPr="004111BB" w14:paraId="5EED68A7" w14:textId="77777777" w:rsidTr="00734187">
        <w:trPr>
          <w:jc w:val="center"/>
        </w:trPr>
        <w:tc>
          <w:tcPr>
            <w:tcW w:w="797" w:type="dxa"/>
            <w:vAlign w:val="center"/>
          </w:tcPr>
          <w:p w14:paraId="675B625B"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2016.</w:t>
            </w:r>
          </w:p>
        </w:tc>
        <w:tc>
          <w:tcPr>
            <w:tcW w:w="2006" w:type="dxa"/>
            <w:vAlign w:val="center"/>
          </w:tcPr>
          <w:p w14:paraId="37D920B7"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130</w:t>
            </w:r>
          </w:p>
        </w:tc>
        <w:tc>
          <w:tcPr>
            <w:tcW w:w="1303" w:type="dxa"/>
            <w:vAlign w:val="center"/>
          </w:tcPr>
          <w:p w14:paraId="1FC8D64A"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7.286,48</w:t>
            </w:r>
          </w:p>
        </w:tc>
        <w:tc>
          <w:tcPr>
            <w:tcW w:w="9243" w:type="dxa"/>
            <w:vAlign w:val="center"/>
          </w:tcPr>
          <w:p w14:paraId="76D18522"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68 učenika od 1. do 4. razreda, 59 učenika od 5. do 8. razreda</w:t>
            </w:r>
          </w:p>
        </w:tc>
      </w:tr>
      <w:tr w:rsidR="000E7C04" w:rsidRPr="004111BB" w14:paraId="0704B576" w14:textId="77777777" w:rsidTr="00734187">
        <w:trPr>
          <w:jc w:val="center"/>
        </w:trPr>
        <w:tc>
          <w:tcPr>
            <w:tcW w:w="797" w:type="dxa"/>
            <w:vAlign w:val="center"/>
          </w:tcPr>
          <w:p w14:paraId="54D4BFE2"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2017.</w:t>
            </w:r>
          </w:p>
        </w:tc>
        <w:tc>
          <w:tcPr>
            <w:tcW w:w="2006" w:type="dxa"/>
            <w:vAlign w:val="center"/>
          </w:tcPr>
          <w:p w14:paraId="00D22C8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103</w:t>
            </w:r>
          </w:p>
        </w:tc>
        <w:tc>
          <w:tcPr>
            <w:tcW w:w="1303" w:type="dxa"/>
            <w:vAlign w:val="center"/>
          </w:tcPr>
          <w:p w14:paraId="1A03E2D5"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5.587,63</w:t>
            </w:r>
          </w:p>
        </w:tc>
        <w:tc>
          <w:tcPr>
            <w:tcW w:w="9243" w:type="dxa"/>
            <w:vAlign w:val="center"/>
          </w:tcPr>
          <w:p w14:paraId="2221D568"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47 učenika od 1. do 4. razreda, 56 učenika od 5. do 8. razreda</w:t>
            </w:r>
          </w:p>
        </w:tc>
      </w:tr>
      <w:tr w:rsidR="000E7C04" w:rsidRPr="004111BB" w14:paraId="11E9B3C8" w14:textId="77777777" w:rsidTr="00734187">
        <w:trPr>
          <w:trHeight w:val="704"/>
          <w:jc w:val="center"/>
        </w:trPr>
        <w:tc>
          <w:tcPr>
            <w:tcW w:w="797" w:type="dxa"/>
            <w:vAlign w:val="center"/>
          </w:tcPr>
          <w:p w14:paraId="5AB23450"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2018.</w:t>
            </w:r>
          </w:p>
        </w:tc>
        <w:tc>
          <w:tcPr>
            <w:tcW w:w="2006" w:type="dxa"/>
            <w:vAlign w:val="center"/>
          </w:tcPr>
          <w:p w14:paraId="018DCB5A"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73 socijalna mjera</w:t>
            </w:r>
          </w:p>
          <w:p w14:paraId="37BEF53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(još 67 demografska mjera = 140)</w:t>
            </w:r>
          </w:p>
        </w:tc>
        <w:tc>
          <w:tcPr>
            <w:tcW w:w="1303" w:type="dxa"/>
            <w:vAlign w:val="center"/>
          </w:tcPr>
          <w:p w14:paraId="33D3122F"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13.023,57</w:t>
            </w:r>
          </w:p>
        </w:tc>
        <w:tc>
          <w:tcPr>
            <w:tcW w:w="9243" w:type="dxa"/>
            <w:vAlign w:val="center"/>
          </w:tcPr>
          <w:p w14:paraId="436D5F07" w14:textId="77777777" w:rsidR="000E7C04" w:rsidRPr="004111BB" w:rsidRDefault="000E7C04" w:rsidP="00734187">
            <w:pPr>
              <w:rPr>
                <w:rFonts w:ascii="Arial" w:eastAsia="Calibri" w:hAnsi="Arial" w:cs="Arial"/>
                <w:i/>
                <w:sz w:val="18"/>
                <w:szCs w:val="18"/>
              </w:rPr>
            </w:pPr>
            <w:r w:rsidRPr="004111BB">
              <w:rPr>
                <w:rFonts w:ascii="Arial" w:eastAsia="Calibri" w:hAnsi="Arial" w:cs="Arial"/>
                <w:i/>
                <w:sz w:val="18"/>
                <w:szCs w:val="18"/>
              </w:rPr>
              <w:t>73 djece od 2. do 8. razreda = 29.500 kn /3.915,32 €/ (socijalna mjera)</w:t>
            </w:r>
          </w:p>
          <w:p w14:paraId="55E37419"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67 djece od 2. do 8. razreda, putem škole, obiteljima s više djece su dodijeljene besplatne knjige =68.626,09 kn /9.108,25 €/  (demografska mjera), sveukupno 140 djece 98.126,09 kn /13.023,57 €/</w:t>
            </w:r>
          </w:p>
        </w:tc>
      </w:tr>
      <w:tr w:rsidR="000E7C04" w:rsidRPr="004111BB" w14:paraId="6DCA72DF" w14:textId="77777777" w:rsidTr="00734187">
        <w:trPr>
          <w:jc w:val="center"/>
        </w:trPr>
        <w:tc>
          <w:tcPr>
            <w:tcW w:w="797" w:type="dxa"/>
            <w:vAlign w:val="center"/>
          </w:tcPr>
          <w:p w14:paraId="4DA2CB2F"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2019.</w:t>
            </w:r>
          </w:p>
        </w:tc>
        <w:tc>
          <w:tcPr>
            <w:tcW w:w="2006" w:type="dxa"/>
            <w:vAlign w:val="center"/>
          </w:tcPr>
          <w:p w14:paraId="7F7C1378"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sz w:val="18"/>
                <w:szCs w:val="18"/>
              </w:rPr>
              <w:t>57</w:t>
            </w:r>
            <w:r w:rsidRPr="004111BB">
              <w:rPr>
                <w:rFonts w:ascii="Arial" w:eastAsia="Calibri" w:hAnsi="Arial" w:cs="Arial"/>
                <w:i/>
                <w:sz w:val="18"/>
                <w:szCs w:val="18"/>
              </w:rPr>
              <w:t xml:space="preserve"> socijalna mjera</w:t>
            </w:r>
          </w:p>
          <w:p w14:paraId="5603DC80"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 xml:space="preserve"> (još 49 demografska mjera = 106 djece)</w:t>
            </w:r>
          </w:p>
        </w:tc>
        <w:tc>
          <w:tcPr>
            <w:tcW w:w="1303" w:type="dxa"/>
            <w:vAlign w:val="center"/>
          </w:tcPr>
          <w:p w14:paraId="6D2F08B8"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1.791,76</w:t>
            </w:r>
          </w:p>
        </w:tc>
        <w:tc>
          <w:tcPr>
            <w:tcW w:w="9243" w:type="dxa"/>
            <w:vAlign w:val="center"/>
          </w:tcPr>
          <w:p w14:paraId="406E5C1A"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 xml:space="preserve"> 36 učenika osnovnih škola i 21 učenik srednjih škola (socijalna mjera) </w:t>
            </w:r>
          </w:p>
          <w:p w14:paraId="64D02297"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 xml:space="preserve">(još 49 učenika iz demografske mjere = 17.200 kn /2.282,83 €/ ili sveukupno 106 djece = 30.700 kn /4.074,59 €/). </w:t>
            </w:r>
          </w:p>
          <w:p w14:paraId="1FCBF032"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Za učenike 1. razreda Županija nabavila udžbenike.</w:t>
            </w:r>
          </w:p>
        </w:tc>
      </w:tr>
      <w:tr w:rsidR="000E7C04" w:rsidRPr="004111BB" w14:paraId="6E2F0210" w14:textId="77777777" w:rsidTr="00734187">
        <w:trPr>
          <w:jc w:val="center"/>
        </w:trPr>
        <w:tc>
          <w:tcPr>
            <w:tcW w:w="797" w:type="dxa"/>
            <w:vAlign w:val="center"/>
          </w:tcPr>
          <w:p w14:paraId="0AA5C482"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2020.</w:t>
            </w:r>
          </w:p>
        </w:tc>
        <w:tc>
          <w:tcPr>
            <w:tcW w:w="2006" w:type="dxa"/>
            <w:vAlign w:val="center"/>
          </w:tcPr>
          <w:p w14:paraId="14706D7F"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 xml:space="preserve">31 socijalna mjera </w:t>
            </w:r>
          </w:p>
          <w:p w14:paraId="38255271"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(još 69 demografska mjera)</w:t>
            </w:r>
          </w:p>
        </w:tc>
        <w:tc>
          <w:tcPr>
            <w:tcW w:w="1303" w:type="dxa"/>
            <w:vAlign w:val="center"/>
          </w:tcPr>
          <w:p w14:paraId="0AD88076" w14:textId="77777777" w:rsidR="000E7C04" w:rsidRPr="004111BB" w:rsidRDefault="000E7C04" w:rsidP="00734187">
            <w:pPr>
              <w:jc w:val="right"/>
              <w:rPr>
                <w:rFonts w:ascii="Arial" w:eastAsia="Calibri" w:hAnsi="Arial" w:cs="Arial"/>
                <w:i/>
                <w:iCs/>
                <w:sz w:val="18"/>
                <w:szCs w:val="18"/>
              </w:rPr>
            </w:pPr>
            <w:r w:rsidRPr="004111BB">
              <w:rPr>
                <w:rFonts w:ascii="Arial" w:eastAsia="Calibri" w:hAnsi="Arial" w:cs="Arial"/>
                <w:i/>
                <w:iCs/>
                <w:sz w:val="18"/>
                <w:szCs w:val="18"/>
              </w:rPr>
              <w:t>756,52</w:t>
            </w:r>
          </w:p>
        </w:tc>
        <w:tc>
          <w:tcPr>
            <w:tcW w:w="9243" w:type="dxa"/>
            <w:vAlign w:val="center"/>
          </w:tcPr>
          <w:p w14:paraId="2EC4E651"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 xml:space="preserve">23 učenika osnovnih škola i 8 učenika srednjih škola = 5.700 kn /756,52 € – socijalna mjera </w:t>
            </w:r>
          </w:p>
          <w:p w14:paraId="52C474C9"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(još 55 učenika osnovnih škola i 14 učenika srednjih škola = 19.200 kn /2.548,28 €-  demografska mjera, sveukupno 100 učenika – 24.900 kn / 3.304,80 €)</w:t>
            </w:r>
          </w:p>
          <w:p w14:paraId="55C1282C"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Za učenike 1. razreda osnovnih škola Županija je osigurala udžbenike.</w:t>
            </w:r>
          </w:p>
        </w:tc>
      </w:tr>
      <w:tr w:rsidR="000E7C04" w:rsidRPr="004111BB" w14:paraId="5AB0B0CB" w14:textId="77777777" w:rsidTr="00734187">
        <w:trPr>
          <w:jc w:val="center"/>
        </w:trPr>
        <w:tc>
          <w:tcPr>
            <w:tcW w:w="797" w:type="dxa"/>
            <w:vAlign w:val="center"/>
          </w:tcPr>
          <w:p w14:paraId="1C6F171A"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lastRenderedPageBreak/>
              <w:t>2021.</w:t>
            </w:r>
          </w:p>
        </w:tc>
        <w:tc>
          <w:tcPr>
            <w:tcW w:w="2006" w:type="dxa"/>
            <w:vAlign w:val="center"/>
          </w:tcPr>
          <w:p w14:paraId="6CD5FA83"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w:t>
            </w:r>
          </w:p>
        </w:tc>
        <w:tc>
          <w:tcPr>
            <w:tcW w:w="1303" w:type="dxa"/>
            <w:vAlign w:val="center"/>
          </w:tcPr>
          <w:p w14:paraId="67F86B06"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0,00</w:t>
            </w:r>
          </w:p>
        </w:tc>
        <w:tc>
          <w:tcPr>
            <w:tcW w:w="9243" w:type="dxa"/>
            <w:vAlign w:val="center"/>
          </w:tcPr>
          <w:p w14:paraId="402EB3B3"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w:t>
            </w:r>
          </w:p>
        </w:tc>
      </w:tr>
      <w:tr w:rsidR="000E7C04" w:rsidRPr="004111BB" w14:paraId="0082CF3A" w14:textId="77777777" w:rsidTr="00734187">
        <w:trPr>
          <w:jc w:val="center"/>
        </w:trPr>
        <w:tc>
          <w:tcPr>
            <w:tcW w:w="797" w:type="dxa"/>
            <w:vAlign w:val="center"/>
          </w:tcPr>
          <w:p w14:paraId="477B429F"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2022.</w:t>
            </w:r>
          </w:p>
        </w:tc>
        <w:tc>
          <w:tcPr>
            <w:tcW w:w="2006" w:type="dxa"/>
            <w:vAlign w:val="center"/>
          </w:tcPr>
          <w:p w14:paraId="5EB7B6A9"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 xml:space="preserve">31 socijalna mjera </w:t>
            </w:r>
          </w:p>
          <w:p w14:paraId="48E7569F"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(još 95 demografska mjera)</w:t>
            </w:r>
          </w:p>
        </w:tc>
        <w:tc>
          <w:tcPr>
            <w:tcW w:w="1303" w:type="dxa"/>
            <w:vAlign w:val="center"/>
          </w:tcPr>
          <w:p w14:paraId="6DF2FACF"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1.121,51</w:t>
            </w:r>
          </w:p>
        </w:tc>
        <w:tc>
          <w:tcPr>
            <w:tcW w:w="9243" w:type="dxa"/>
            <w:vAlign w:val="center"/>
          </w:tcPr>
          <w:p w14:paraId="1D8CCA5E"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19 učenika osnovnih škola i 12 učenika srednjih škola = 8.450 kn / 1.121,51 € – socijalna mjera (31 učenik)</w:t>
            </w:r>
          </w:p>
          <w:p w14:paraId="3D3C32AB"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71 učenik osnovnih škola i 24 učenika srednjih škola = 30.950 kn / 4.107,77 €-  demografska mjera (ukupno 95 učenika demografska mjera)</w:t>
            </w:r>
          </w:p>
          <w:p w14:paraId="49709EA4"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126 učenika, naknade 39.400 kn / 5.229,28 €.</w:t>
            </w:r>
          </w:p>
        </w:tc>
      </w:tr>
      <w:tr w:rsidR="000E7C04" w:rsidRPr="004111BB" w14:paraId="2A6B69B2" w14:textId="77777777" w:rsidTr="00734187">
        <w:trPr>
          <w:jc w:val="center"/>
        </w:trPr>
        <w:tc>
          <w:tcPr>
            <w:tcW w:w="797" w:type="dxa"/>
            <w:vAlign w:val="center"/>
          </w:tcPr>
          <w:p w14:paraId="355488C9"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2023.</w:t>
            </w:r>
          </w:p>
        </w:tc>
        <w:tc>
          <w:tcPr>
            <w:tcW w:w="2006" w:type="dxa"/>
            <w:vAlign w:val="center"/>
          </w:tcPr>
          <w:p w14:paraId="07106103"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20 socijalna mjera (još 91 demografska mjera)</w:t>
            </w:r>
          </w:p>
        </w:tc>
        <w:tc>
          <w:tcPr>
            <w:tcW w:w="1303" w:type="dxa"/>
            <w:vAlign w:val="center"/>
          </w:tcPr>
          <w:p w14:paraId="1A6674D7"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1.010,00</w:t>
            </w:r>
          </w:p>
        </w:tc>
        <w:tc>
          <w:tcPr>
            <w:tcW w:w="9243" w:type="dxa"/>
            <w:vAlign w:val="center"/>
          </w:tcPr>
          <w:p w14:paraId="679D1589"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16 učenika osnovnih škola i 4 učenika srednjih škola = 1.010 € – socijalna mjera (20 učenika)</w:t>
            </w:r>
          </w:p>
          <w:p w14:paraId="10501E86"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65 učenika osnovnih škola i 26 učenika srednjih škola = 5.330 €-  demografska mjera (ukupno 91 učenika demografska mjera)</w:t>
            </w:r>
          </w:p>
          <w:p w14:paraId="6CAFAC21"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126 učenika, naknade 39.400 kn / 5.229,28 €.</w:t>
            </w:r>
          </w:p>
        </w:tc>
      </w:tr>
      <w:tr w:rsidR="000E7C04" w:rsidRPr="004111BB" w14:paraId="5DEB3DEE" w14:textId="77777777" w:rsidTr="00734187">
        <w:trPr>
          <w:jc w:val="center"/>
        </w:trPr>
        <w:tc>
          <w:tcPr>
            <w:tcW w:w="797" w:type="dxa"/>
            <w:vAlign w:val="center"/>
          </w:tcPr>
          <w:p w14:paraId="75C2A74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2024.</w:t>
            </w:r>
          </w:p>
        </w:tc>
        <w:tc>
          <w:tcPr>
            <w:tcW w:w="2006" w:type="dxa"/>
            <w:vAlign w:val="center"/>
          </w:tcPr>
          <w:p w14:paraId="47994CC7"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74 socijalna mjera (još 91 demografska mjera)</w:t>
            </w:r>
          </w:p>
        </w:tc>
        <w:tc>
          <w:tcPr>
            <w:tcW w:w="1303" w:type="dxa"/>
            <w:vAlign w:val="center"/>
          </w:tcPr>
          <w:p w14:paraId="5F23486E" w14:textId="77777777" w:rsidR="000E7C04" w:rsidRPr="004111BB" w:rsidRDefault="000E7C04" w:rsidP="00734187">
            <w:pPr>
              <w:jc w:val="right"/>
              <w:rPr>
                <w:rFonts w:ascii="Arial" w:eastAsia="Calibri" w:hAnsi="Arial" w:cs="Arial"/>
                <w:sz w:val="18"/>
                <w:szCs w:val="18"/>
              </w:rPr>
            </w:pPr>
            <w:r>
              <w:rPr>
                <w:rFonts w:ascii="Arial" w:eastAsia="Calibri" w:hAnsi="Arial" w:cs="Arial"/>
                <w:sz w:val="18"/>
                <w:szCs w:val="18"/>
              </w:rPr>
              <w:t>5.290,00</w:t>
            </w:r>
          </w:p>
        </w:tc>
        <w:tc>
          <w:tcPr>
            <w:tcW w:w="9243" w:type="dxa"/>
            <w:vAlign w:val="center"/>
          </w:tcPr>
          <w:p w14:paraId="679E9181"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55 učenika osnovnih škola i 19 učenika srednjih škola = 5.290 € – socijalna mjera (74čenika)</w:t>
            </w:r>
          </w:p>
          <w:p w14:paraId="4940F122"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79 učenika osnovnih škola i 34 učenika srednjih škola = 8.720 €-  demografska mjera (ukupno 113 učenika demografska mjera)</w:t>
            </w:r>
          </w:p>
          <w:p w14:paraId="5B6F7513"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187 učenika, naknade 14.010 €.</w:t>
            </w:r>
          </w:p>
        </w:tc>
      </w:tr>
    </w:tbl>
    <w:p w14:paraId="6AA790FA" w14:textId="77777777" w:rsidR="000E7C04" w:rsidRPr="00F45D06" w:rsidRDefault="000E7C04" w:rsidP="005B45A8">
      <w:pPr>
        <w:rPr>
          <w:rFonts w:ascii="Arial" w:eastAsia="Calibri" w:hAnsi="Arial" w:cs="Arial"/>
          <w:i/>
        </w:rPr>
      </w:pPr>
    </w:p>
    <w:tbl>
      <w:tblPr>
        <w:tblStyle w:val="Reetkatablice536"/>
        <w:tblW w:w="13525" w:type="dxa"/>
        <w:jc w:val="center"/>
        <w:tblLayout w:type="fixed"/>
        <w:tblLook w:val="04A0" w:firstRow="1" w:lastRow="0" w:firstColumn="1" w:lastColumn="0" w:noHBand="0" w:noVBand="1"/>
      </w:tblPr>
      <w:tblGrid>
        <w:gridCol w:w="2689"/>
        <w:gridCol w:w="2976"/>
        <w:gridCol w:w="958"/>
        <w:gridCol w:w="1134"/>
        <w:gridCol w:w="1232"/>
        <w:gridCol w:w="1134"/>
        <w:gridCol w:w="1134"/>
        <w:gridCol w:w="1134"/>
        <w:gridCol w:w="1134"/>
      </w:tblGrid>
      <w:tr w:rsidR="00AF4584" w:rsidRPr="00D0578D" w14:paraId="1488ED50" w14:textId="77777777" w:rsidTr="00D0578D">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7BA36" w14:textId="1884667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FA25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33BF9"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06FA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279230" w14:textId="44A03776"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w:t>
            </w:r>
            <w:r w:rsidR="00F45D06" w:rsidRPr="00D0578D">
              <w:rPr>
                <w:rFonts w:ascii="Arial" w:eastAsia="Calibri" w:hAnsi="Arial" w:cs="Arial"/>
                <w:sz w:val="18"/>
                <w:szCs w:val="18"/>
              </w:rPr>
              <w:t>2</w:t>
            </w:r>
            <w:r w:rsidR="000E7C04">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3F2916" w14:textId="2F9396E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0E7C04">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8CD7F2" w14:textId="4D4D1F6D"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181C83" w14:textId="0BA38A0E"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0AC089" w14:textId="76702EDD"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8</w:t>
            </w:r>
            <w:r w:rsidRPr="00D0578D">
              <w:rPr>
                <w:rFonts w:ascii="Arial" w:eastAsia="Calibri" w:hAnsi="Arial" w:cs="Arial"/>
                <w:sz w:val="18"/>
                <w:szCs w:val="18"/>
              </w:rPr>
              <w:t>.</w:t>
            </w:r>
          </w:p>
        </w:tc>
      </w:tr>
      <w:tr w:rsidR="00DC58F3" w:rsidRPr="00D0578D" w14:paraId="0F169243" w14:textId="77777777" w:rsidTr="000E7C04">
        <w:trPr>
          <w:trHeight w:val="10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404C99D" w14:textId="33AA1EAD" w:rsidR="00DC58F3" w:rsidRPr="00D0578D" w:rsidRDefault="000E7C04" w:rsidP="00DC58F3">
            <w:pPr>
              <w:rPr>
                <w:rFonts w:ascii="Arial" w:hAnsi="Arial" w:cs="Arial"/>
                <w:sz w:val="18"/>
                <w:szCs w:val="18"/>
              </w:rPr>
            </w:pPr>
            <w:r>
              <w:rPr>
                <w:rFonts w:ascii="Arial" w:hAnsi="Arial" w:cs="Arial"/>
                <w:sz w:val="18"/>
                <w:szCs w:val="18"/>
              </w:rPr>
              <w:t>Broj odobrenih</w:t>
            </w:r>
            <w:r w:rsidR="00DC58F3" w:rsidRPr="00D0578D">
              <w:rPr>
                <w:rFonts w:ascii="Arial" w:hAnsi="Arial" w:cs="Arial"/>
                <w:sz w:val="18"/>
                <w:szCs w:val="18"/>
              </w:rPr>
              <w:t xml:space="preserve"> zahtjeva iz područja socijalnih mjera kojima se postižu bolji uvjeti za život i rad u Općini.</w:t>
            </w:r>
          </w:p>
        </w:tc>
        <w:tc>
          <w:tcPr>
            <w:tcW w:w="2976" w:type="dxa"/>
            <w:tcBorders>
              <w:top w:val="single" w:sz="4" w:space="0" w:color="auto"/>
              <w:left w:val="single" w:sz="4" w:space="0" w:color="auto"/>
              <w:bottom w:val="single" w:sz="4" w:space="0" w:color="auto"/>
              <w:right w:val="single" w:sz="4" w:space="0" w:color="auto"/>
            </w:tcBorders>
            <w:vAlign w:val="center"/>
          </w:tcPr>
          <w:p w14:paraId="26B7702E" w14:textId="77777777" w:rsidR="00DC58F3" w:rsidRPr="00D0578D" w:rsidRDefault="00DC58F3" w:rsidP="00DC58F3">
            <w:pPr>
              <w:rPr>
                <w:rFonts w:ascii="Arial" w:hAnsi="Arial" w:cs="Arial"/>
                <w:sz w:val="18"/>
                <w:szCs w:val="18"/>
              </w:rPr>
            </w:pPr>
            <w:r w:rsidRPr="00D0578D">
              <w:rPr>
                <w:rFonts w:ascii="Arial" w:eastAsia="Calibri" w:hAnsi="Arial" w:cs="Arial"/>
                <w:sz w:val="18"/>
                <w:szCs w:val="18"/>
              </w:rPr>
              <w:t>Programom se pomaže stvaranje određenih preduvjeta za kvalitetniji život svim obiteljima u socijalnoj potrebi i učenicima kao oblik pomoći u školovanju djeteta.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657524D" w14:textId="257AABC2" w:rsidR="00DC58F3" w:rsidRPr="00D0578D" w:rsidRDefault="000E7C04" w:rsidP="00DC58F3">
            <w:pPr>
              <w:jc w:val="center"/>
              <w:rPr>
                <w:rFonts w:ascii="Arial" w:hAnsi="Arial" w:cs="Arial"/>
                <w:sz w:val="18"/>
                <w:szCs w:val="18"/>
              </w:rPr>
            </w:pPr>
            <w:r>
              <w:rPr>
                <w:rFonts w:ascii="Arial" w:hAnsi="Arial" w:cs="Arial"/>
                <w:sz w:val="18"/>
                <w:szCs w:val="18"/>
              </w:rPr>
              <w:t>Broj korisnika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FD39A7"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39981CE" w14:textId="57CE3B98" w:rsidR="00DC58F3" w:rsidRPr="00D0578D" w:rsidRDefault="000E7C04" w:rsidP="00DC58F3">
            <w:pPr>
              <w:jc w:val="center"/>
              <w:rPr>
                <w:rFonts w:ascii="Arial" w:hAnsi="Arial" w:cs="Arial"/>
                <w:sz w:val="18"/>
                <w:szCs w:val="18"/>
              </w:rPr>
            </w:pPr>
            <w:r>
              <w:rPr>
                <w:rFonts w:ascii="Arial" w:hAnsi="Arial" w:cs="Arial"/>
                <w:sz w:val="18"/>
                <w:szCs w:val="18"/>
              </w:rPr>
              <w:t>74</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320B3" w14:textId="69BE0E41" w:rsidR="00DC58F3" w:rsidRPr="00D0578D" w:rsidRDefault="00DC58F3" w:rsidP="00DC58F3">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D0761E" w14:textId="753643BC" w:rsidR="00DC58F3" w:rsidRPr="00D0578D" w:rsidRDefault="000E7C04" w:rsidP="00DC58F3">
            <w:pPr>
              <w:jc w:val="center"/>
              <w:rPr>
                <w:rFonts w:ascii="Arial" w:hAnsi="Arial" w:cs="Arial"/>
                <w:sz w:val="18"/>
                <w:szCs w:val="18"/>
              </w:rPr>
            </w:pPr>
            <w:r>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BA51D1" w14:textId="29C59637" w:rsidR="00DC58F3" w:rsidRPr="00D0578D" w:rsidRDefault="000E7C04" w:rsidP="00DC58F3">
            <w:pPr>
              <w:jc w:val="center"/>
              <w:rPr>
                <w:rFonts w:ascii="Arial" w:hAnsi="Arial" w:cs="Arial"/>
                <w:sz w:val="18"/>
                <w:szCs w:val="18"/>
              </w:rPr>
            </w:pPr>
            <w:r>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3DE180CA" w14:textId="2529B89D" w:rsidR="00DC58F3" w:rsidRPr="00D0578D" w:rsidRDefault="000E7C04" w:rsidP="00DC58F3">
            <w:pPr>
              <w:jc w:val="center"/>
              <w:rPr>
                <w:rFonts w:ascii="Arial" w:hAnsi="Arial" w:cs="Arial"/>
                <w:sz w:val="18"/>
                <w:szCs w:val="18"/>
              </w:rPr>
            </w:pPr>
            <w:r>
              <w:rPr>
                <w:rFonts w:ascii="Arial" w:hAnsi="Arial" w:cs="Arial"/>
                <w:sz w:val="18"/>
                <w:szCs w:val="18"/>
              </w:rPr>
              <w:t>80</w:t>
            </w:r>
          </w:p>
        </w:tc>
      </w:tr>
    </w:tbl>
    <w:p w14:paraId="6FF5D5C0" w14:textId="77777777" w:rsidR="005B45A8" w:rsidRDefault="005B45A8" w:rsidP="005B45A8">
      <w:pPr>
        <w:rPr>
          <w:rFonts w:ascii="Arial" w:eastAsia="Calibri" w:hAnsi="Arial" w:cs="Arial"/>
        </w:rPr>
      </w:pPr>
    </w:p>
    <w:p w14:paraId="21CC6A98" w14:textId="33D86101" w:rsidR="000E7C04" w:rsidRPr="00965531" w:rsidRDefault="000E7C04" w:rsidP="000E7C04">
      <w:pPr>
        <w:rPr>
          <w:rFonts w:ascii="Arial" w:eastAsia="Calibri" w:hAnsi="Arial" w:cs="Arial"/>
        </w:rPr>
      </w:pPr>
      <w:r w:rsidRPr="00965531">
        <w:rPr>
          <w:rFonts w:ascii="Arial" w:eastAsia="Calibri" w:hAnsi="Arial" w:cs="Arial"/>
          <w:b/>
        </w:rPr>
        <w:t xml:space="preserve">8. A204109: </w:t>
      </w:r>
      <w:r w:rsidRPr="00965531">
        <w:rPr>
          <w:rFonts w:ascii="Arial" w:hAnsi="Arial" w:cs="Arial"/>
          <w:b/>
          <w:bCs/>
        </w:rPr>
        <w:t>Pomoć za djecu i mlade s teškoćama u razvoju i mlade invalidne osobe</w:t>
      </w:r>
      <w:r w:rsidRPr="00965531">
        <w:rPr>
          <w:rFonts w:ascii="Arial" w:eastAsia="Calibri" w:hAnsi="Arial" w:cs="Arial"/>
          <w:b/>
        </w:rPr>
        <w:t xml:space="preserve"> </w:t>
      </w:r>
      <w:r w:rsidRPr="00965531">
        <w:rPr>
          <w:rFonts w:ascii="Arial" w:eastAsia="Calibri" w:hAnsi="Arial" w:cs="Arial"/>
        </w:rPr>
        <w:t>- u sklopu navedene aktivnosti su planirani rashodi u iznosu 3.000 €</w:t>
      </w:r>
      <w:r>
        <w:rPr>
          <w:rFonts w:ascii="Arial" w:eastAsia="Calibri" w:hAnsi="Arial" w:cs="Arial"/>
        </w:rPr>
        <w:t>.</w:t>
      </w:r>
      <w:r w:rsidRPr="00965531">
        <w:rPr>
          <w:rFonts w:ascii="Arial" w:eastAsia="Calibri" w:hAnsi="Arial" w:cs="Arial"/>
        </w:rPr>
        <w:t xml:space="preserve"> Dio proračunskih sredstava za ove namjene se planira putem drugih aktivnosti (PROGRAM 2043, A204305) jer se najznačajnija proračunska sredstva za ovu namjenu ne dodjeljuju izravno korisnicima već institucijama i neprofitnom sektoru kao što je npr. za poticanje zapošljavanja socijalno osjetljivih skupina i teže </w:t>
      </w:r>
      <w:proofErr w:type="spellStart"/>
      <w:r w:rsidRPr="00965531">
        <w:rPr>
          <w:rFonts w:ascii="Arial" w:eastAsia="Calibri" w:hAnsi="Arial" w:cs="Arial"/>
        </w:rPr>
        <w:t>zapošljivih</w:t>
      </w:r>
      <w:proofErr w:type="spellEnd"/>
      <w:r w:rsidRPr="00965531">
        <w:rPr>
          <w:rFonts w:ascii="Arial" w:eastAsia="Calibri" w:hAnsi="Arial" w:cs="Arial"/>
        </w:rPr>
        <w:t xml:space="preserve"> skupina u neprofitnom sektoru, programi obrazovanja i drugo. </w:t>
      </w:r>
    </w:p>
    <w:p w14:paraId="3A2202D7" w14:textId="623B8D9E" w:rsidR="000E7C04" w:rsidRPr="000E7C04" w:rsidRDefault="000E7C04" w:rsidP="000E7C04">
      <w:pPr>
        <w:ind w:firstLine="567"/>
        <w:rPr>
          <w:rFonts w:ascii="Arial" w:eastAsia="Calibri" w:hAnsi="Arial" w:cs="Arial"/>
          <w:sz w:val="18"/>
          <w:szCs w:val="18"/>
        </w:rPr>
      </w:pPr>
      <w:r w:rsidRPr="000E7C04">
        <w:rPr>
          <w:rFonts w:ascii="Arial" w:eastAsia="Calibri" w:hAnsi="Arial" w:cs="Arial"/>
          <w:sz w:val="18"/>
          <w:szCs w:val="18"/>
        </w:rPr>
        <w:t>U 2024. rashodi su bili izvršeni u iznosu 1.000 € za jednu mladu fizičku osobu (invaliditet).</w:t>
      </w:r>
    </w:p>
    <w:p w14:paraId="154493E1" w14:textId="77777777" w:rsidR="000E7C04" w:rsidRDefault="000E7C04" w:rsidP="005B45A8">
      <w:pPr>
        <w:rPr>
          <w:rFonts w:ascii="Arial" w:eastAsia="Calibri" w:hAnsi="Arial" w:cs="Arial"/>
        </w:rPr>
      </w:pPr>
    </w:p>
    <w:p w14:paraId="02808E31" w14:textId="77777777" w:rsidR="00DC58F3" w:rsidRPr="00F45D06" w:rsidRDefault="00DC58F3" w:rsidP="00DC58F3">
      <w:pPr>
        <w:rPr>
          <w:rFonts w:ascii="Arial" w:eastAsia="Calibri" w:hAnsi="Arial" w:cs="Arial"/>
        </w:rPr>
      </w:pPr>
      <w:r w:rsidRPr="00F45D06">
        <w:rPr>
          <w:rFonts w:ascii="Arial" w:eastAsia="Calibri" w:hAnsi="Arial" w:cs="Arial"/>
          <w:b/>
        </w:rPr>
        <w:t xml:space="preserve">9. A204111: Stipendije učenicima i studentima </w:t>
      </w:r>
      <w:r w:rsidRPr="00F45D06">
        <w:rPr>
          <w:rFonts w:ascii="Arial" w:eastAsia="Calibri" w:hAnsi="Arial" w:cs="Arial"/>
        </w:rPr>
        <w:t xml:space="preserve">– u sklopu navedene aktivnosti su rashodi za naknade građanima i kućanstvima u novcu u skladu s programom demografskih mjera i socijalne pomoći i provedenim natječajem za dodjelu stipendija učenicima i studentima koncem prethodne godine. </w:t>
      </w:r>
    </w:p>
    <w:p w14:paraId="3DDAE60D" w14:textId="60C2D78C" w:rsidR="00DC58F3" w:rsidRDefault="00DC58F3" w:rsidP="00DC58F3">
      <w:pPr>
        <w:rPr>
          <w:rFonts w:ascii="Arial" w:eastAsia="Calibri" w:hAnsi="Arial" w:cs="Arial"/>
        </w:rPr>
      </w:pPr>
      <w:r w:rsidRPr="00F45D06">
        <w:rPr>
          <w:rFonts w:ascii="Arial" w:eastAsia="Calibri" w:hAnsi="Arial" w:cs="Arial"/>
        </w:rPr>
        <w:t xml:space="preserve">Planirana sredstva za provođenje navedene aktivnosti iznose </w:t>
      </w:r>
      <w:r w:rsidR="00F45D06" w:rsidRPr="00F45D06">
        <w:rPr>
          <w:rFonts w:ascii="Arial" w:eastAsia="Calibri" w:hAnsi="Arial" w:cs="Arial"/>
        </w:rPr>
        <w:t>150</w:t>
      </w:r>
      <w:r w:rsidRPr="00F45D06">
        <w:rPr>
          <w:rFonts w:ascii="Arial" w:eastAsia="Calibri" w:hAnsi="Arial" w:cs="Arial"/>
        </w:rPr>
        <w:t xml:space="preserve">.000 € (stipendije po kriteriju uspješnosti, stipendije po socijalnom kriteriju i jednokratne pomoći za školovanje). </w:t>
      </w:r>
    </w:p>
    <w:p w14:paraId="58F010EC" w14:textId="77777777" w:rsidR="005068E5" w:rsidRDefault="005068E5" w:rsidP="00DC58F3">
      <w:pPr>
        <w:rPr>
          <w:rFonts w:ascii="Arial" w:eastAsia="Calibri" w:hAnsi="Arial" w:cs="Arial"/>
        </w:rPr>
      </w:pPr>
    </w:p>
    <w:p w14:paraId="233D2E2A" w14:textId="77777777" w:rsidR="005068E5" w:rsidRDefault="005068E5" w:rsidP="00DC58F3">
      <w:pPr>
        <w:rPr>
          <w:rFonts w:ascii="Arial" w:eastAsia="Calibri" w:hAnsi="Arial" w:cs="Arial"/>
        </w:rPr>
      </w:pPr>
    </w:p>
    <w:p w14:paraId="6CDEC9A7" w14:textId="77777777" w:rsidR="005068E5" w:rsidRDefault="005068E5" w:rsidP="00DC58F3">
      <w:pPr>
        <w:rPr>
          <w:rFonts w:ascii="Arial" w:eastAsia="Calibri" w:hAnsi="Arial" w:cs="Arial"/>
        </w:rPr>
      </w:pPr>
    </w:p>
    <w:p w14:paraId="08084936" w14:textId="77777777" w:rsidR="005068E5" w:rsidRDefault="005068E5" w:rsidP="00DC58F3">
      <w:pPr>
        <w:rPr>
          <w:rFonts w:ascii="Arial" w:eastAsia="Calibri" w:hAnsi="Arial" w:cs="Arial"/>
        </w:rPr>
      </w:pPr>
    </w:p>
    <w:p w14:paraId="6D1D83C2" w14:textId="77777777" w:rsidR="005068E5" w:rsidRDefault="005068E5" w:rsidP="00DC58F3">
      <w:pPr>
        <w:rPr>
          <w:rFonts w:ascii="Arial" w:eastAsia="Calibri" w:hAnsi="Arial" w:cs="Arial"/>
        </w:rPr>
      </w:pPr>
    </w:p>
    <w:p w14:paraId="66555F8D" w14:textId="77777777" w:rsidR="005068E5" w:rsidRDefault="005068E5" w:rsidP="00DC58F3">
      <w:pPr>
        <w:rPr>
          <w:rFonts w:ascii="Arial" w:eastAsia="Calibri" w:hAnsi="Arial" w:cs="Arial"/>
        </w:rPr>
      </w:pPr>
    </w:p>
    <w:p w14:paraId="461877DA" w14:textId="77777777" w:rsidR="005068E5" w:rsidRDefault="005068E5" w:rsidP="00DC58F3">
      <w:pPr>
        <w:rPr>
          <w:rFonts w:ascii="Arial" w:eastAsia="Calibri" w:hAnsi="Arial" w:cs="Arial"/>
        </w:rPr>
      </w:pPr>
    </w:p>
    <w:p w14:paraId="1CD93CCA" w14:textId="77777777" w:rsidR="005068E5" w:rsidRDefault="005068E5" w:rsidP="00DC58F3">
      <w:pPr>
        <w:rPr>
          <w:rFonts w:ascii="Arial" w:eastAsia="Calibri" w:hAnsi="Arial" w:cs="Arial"/>
        </w:rPr>
      </w:pPr>
    </w:p>
    <w:p w14:paraId="2B21C7CC" w14:textId="77777777" w:rsidR="005068E5" w:rsidRDefault="005068E5" w:rsidP="00DC58F3">
      <w:pPr>
        <w:rPr>
          <w:rFonts w:ascii="Arial" w:eastAsia="Calibri" w:hAnsi="Arial" w:cs="Arial"/>
        </w:rPr>
      </w:pPr>
    </w:p>
    <w:p w14:paraId="2E444840" w14:textId="77777777" w:rsidR="005068E5" w:rsidRPr="00F45D06" w:rsidRDefault="005068E5" w:rsidP="00DC58F3">
      <w:pPr>
        <w:rPr>
          <w:rFonts w:ascii="Arial" w:eastAsia="Calibri" w:hAnsi="Arial" w:cs="Arial"/>
        </w:rPr>
      </w:pPr>
    </w:p>
    <w:p w14:paraId="04DCCD5E" w14:textId="77777777" w:rsidR="00DC58F3" w:rsidRPr="007C6CF9" w:rsidRDefault="00DC58F3" w:rsidP="00DC58F3">
      <w:pPr>
        <w:ind w:left="709" w:firstLine="709"/>
        <w:rPr>
          <w:rFonts w:ascii="Arial" w:hAnsi="Arial" w:cs="Arial"/>
          <w:i/>
          <w:iCs/>
        </w:rPr>
      </w:pPr>
      <w:r w:rsidRPr="007C6CF9">
        <w:rPr>
          <w:rFonts w:ascii="Arial" w:hAnsi="Arial" w:cs="Arial"/>
          <w:i/>
          <w:iCs/>
        </w:rPr>
        <w:lastRenderedPageBreak/>
        <w:t>Usporedba:</w:t>
      </w:r>
    </w:p>
    <w:p w14:paraId="25BF4613" w14:textId="1CA87BAB" w:rsidR="00DC58F3" w:rsidRPr="00AF4584" w:rsidRDefault="00552043" w:rsidP="00DC58F3">
      <w:pPr>
        <w:jc w:val="center"/>
        <w:rPr>
          <w:rFonts w:ascii="Arial" w:eastAsia="Calibri" w:hAnsi="Arial" w:cs="Arial"/>
          <w:b/>
          <w:color w:val="FF0000"/>
        </w:rPr>
      </w:pPr>
      <w:r>
        <w:rPr>
          <w:rFonts w:ascii="Arial" w:eastAsia="Calibri" w:hAnsi="Arial" w:cs="Arial"/>
          <w:b/>
          <w:noProof/>
          <w:color w:val="FF0000"/>
        </w:rPr>
        <w:drawing>
          <wp:inline distT="0" distB="0" distL="0" distR="0" wp14:anchorId="5FAACE51" wp14:editId="1E256BE2">
            <wp:extent cx="7114540" cy="5456555"/>
            <wp:effectExtent l="0" t="0" r="0" b="0"/>
            <wp:docPr id="447230511"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14540" cy="5456555"/>
                    </a:xfrm>
                    <a:prstGeom prst="rect">
                      <a:avLst/>
                    </a:prstGeom>
                    <a:noFill/>
                  </pic:spPr>
                </pic:pic>
              </a:graphicData>
            </a:graphic>
          </wp:inline>
        </w:drawing>
      </w:r>
    </w:p>
    <w:bookmarkEnd w:id="330"/>
    <w:p w14:paraId="62917E03" w14:textId="77777777" w:rsidR="007C6CF9" w:rsidRDefault="007C6CF9" w:rsidP="005A1E11">
      <w:pPr>
        <w:rPr>
          <w:rFonts w:ascii="Arial" w:eastAsia="Calibri" w:hAnsi="Arial" w:cs="Arial"/>
          <w:b/>
        </w:rPr>
      </w:pPr>
    </w:p>
    <w:p w14:paraId="54536CE5" w14:textId="77777777" w:rsidR="00552043" w:rsidRPr="008E68A9" w:rsidRDefault="00552043" w:rsidP="005A1E11">
      <w:pPr>
        <w:rPr>
          <w:rFonts w:ascii="Arial" w:eastAsia="Calibri" w:hAnsi="Arial" w:cs="Arial"/>
          <w:b/>
        </w:rPr>
      </w:pPr>
    </w:p>
    <w:tbl>
      <w:tblPr>
        <w:tblStyle w:val="Reetkatablice536"/>
        <w:tblW w:w="13447" w:type="dxa"/>
        <w:jc w:val="center"/>
        <w:tblLayout w:type="fixed"/>
        <w:tblLook w:val="04A0" w:firstRow="1" w:lastRow="0" w:firstColumn="1" w:lastColumn="0" w:noHBand="0" w:noVBand="1"/>
      </w:tblPr>
      <w:tblGrid>
        <w:gridCol w:w="2263"/>
        <w:gridCol w:w="3402"/>
        <w:gridCol w:w="1134"/>
        <w:gridCol w:w="958"/>
        <w:gridCol w:w="1232"/>
        <w:gridCol w:w="1056"/>
        <w:gridCol w:w="1134"/>
        <w:gridCol w:w="1134"/>
        <w:gridCol w:w="1134"/>
      </w:tblGrid>
      <w:tr w:rsidR="00AF4584" w:rsidRPr="00D0578D" w14:paraId="67DFC583" w14:textId="77777777" w:rsidTr="005068E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522F5A"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EF651D"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06E612"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B526E4"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A1D751" w14:textId="0C5533FC"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Polazna vrijednost 202</w:t>
            </w:r>
            <w:r w:rsidR="000674DF">
              <w:rPr>
                <w:rFonts w:ascii="Arial" w:eastAsia="Calibri" w:hAnsi="Arial" w:cs="Arial"/>
                <w:sz w:val="18"/>
                <w:szCs w:val="18"/>
              </w:rPr>
              <w:t>6</w:t>
            </w:r>
            <w:r w:rsidRPr="00D0578D">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DF3C7" w14:textId="117B9E36"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Izvršeno 6/2</w:t>
            </w:r>
            <w:r w:rsidR="000674DF">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0DD95B" w14:textId="72DC6305"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w:t>
            </w:r>
            <w:r w:rsidR="007C6CF9" w:rsidRPr="00D0578D">
              <w:rPr>
                <w:rFonts w:ascii="Arial" w:eastAsia="Calibri" w:hAnsi="Arial" w:cs="Arial"/>
                <w:sz w:val="18"/>
                <w:szCs w:val="18"/>
              </w:rPr>
              <w:t>25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3585D82" w14:textId="3B56A50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008422E" w14:textId="0C7A067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7</w:t>
            </w:r>
            <w:r w:rsidRPr="00D0578D">
              <w:rPr>
                <w:rFonts w:ascii="Arial" w:eastAsia="Calibri" w:hAnsi="Arial" w:cs="Arial"/>
                <w:sz w:val="18"/>
                <w:szCs w:val="18"/>
              </w:rPr>
              <w:t>.</w:t>
            </w:r>
          </w:p>
        </w:tc>
      </w:tr>
      <w:tr w:rsidR="00CA2647" w:rsidRPr="00D0578D" w14:paraId="3BA6CD63" w14:textId="77777777" w:rsidTr="005068E5">
        <w:trPr>
          <w:trHeight w:val="414"/>
          <w:jc w:val="center"/>
        </w:trPr>
        <w:tc>
          <w:tcPr>
            <w:tcW w:w="2263" w:type="dxa"/>
            <w:tcBorders>
              <w:top w:val="single" w:sz="4" w:space="0" w:color="auto"/>
              <w:left w:val="single" w:sz="4" w:space="0" w:color="auto"/>
              <w:bottom w:val="single" w:sz="4" w:space="0" w:color="auto"/>
              <w:right w:val="single" w:sz="4" w:space="0" w:color="auto"/>
            </w:tcBorders>
          </w:tcPr>
          <w:p w14:paraId="0EA91486" w14:textId="0E4FF94E" w:rsidR="00CA2647" w:rsidRPr="00D0578D" w:rsidRDefault="000674DF" w:rsidP="00CA2647">
            <w:pPr>
              <w:jc w:val="left"/>
              <w:rPr>
                <w:rFonts w:ascii="Arial" w:hAnsi="Arial" w:cs="Arial"/>
                <w:sz w:val="18"/>
                <w:szCs w:val="18"/>
              </w:rPr>
            </w:pPr>
            <w:r>
              <w:rPr>
                <w:rFonts w:ascii="Arial" w:hAnsi="Arial" w:cs="Arial"/>
                <w:sz w:val="18"/>
                <w:szCs w:val="18"/>
                <w:lang w:eastAsia="hr-HR"/>
              </w:rPr>
              <w:t>Omogućavanje studentima kvalitetnijih uvjeta za stjecanje obrazovanja odobravanjem stipendije</w:t>
            </w:r>
          </w:p>
        </w:tc>
        <w:tc>
          <w:tcPr>
            <w:tcW w:w="3402" w:type="dxa"/>
            <w:tcBorders>
              <w:top w:val="single" w:sz="4" w:space="0" w:color="auto"/>
              <w:left w:val="single" w:sz="4" w:space="0" w:color="auto"/>
              <w:bottom w:val="single" w:sz="4" w:space="0" w:color="auto"/>
              <w:right w:val="single" w:sz="4" w:space="0" w:color="auto"/>
            </w:tcBorders>
          </w:tcPr>
          <w:p w14:paraId="07851BAB" w14:textId="1566BB0B" w:rsidR="00CA2647" w:rsidRPr="00D0578D" w:rsidRDefault="00CA2647" w:rsidP="00CA2647">
            <w:pPr>
              <w:jc w:val="left"/>
              <w:rPr>
                <w:rFonts w:ascii="Arial" w:hAnsi="Arial" w:cs="Arial"/>
                <w:sz w:val="18"/>
                <w:szCs w:val="18"/>
              </w:rPr>
            </w:pPr>
            <w:r w:rsidRPr="00D0578D">
              <w:rPr>
                <w:rFonts w:ascii="Arial" w:hAnsi="Arial" w:cs="Arial"/>
                <w:sz w:val="18"/>
                <w:szCs w:val="18"/>
                <w:lang w:eastAsia="hr-HR"/>
              </w:rPr>
              <w:t xml:space="preserve">Odobravanje stipendija kao potpora za školovanje svim studentima koji udovoljavaju uvjetima na objavljenom natječaju za dodjelu stipendija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3316F" w14:textId="0D1B9DA0" w:rsidR="00CA2647" w:rsidRPr="00D0578D" w:rsidRDefault="00CA2647" w:rsidP="00CA2647">
            <w:pPr>
              <w:jc w:val="center"/>
              <w:rPr>
                <w:rFonts w:ascii="Arial" w:hAnsi="Arial" w:cs="Arial"/>
                <w:sz w:val="18"/>
                <w:szCs w:val="18"/>
              </w:rPr>
            </w:pPr>
            <w:r w:rsidRPr="00D0578D">
              <w:rPr>
                <w:rFonts w:ascii="Arial" w:hAnsi="Arial" w:cs="Arial"/>
                <w:sz w:val="18"/>
                <w:szCs w:val="18"/>
              </w:rPr>
              <w:t>Broj korisnika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7C0C3FA5" w14:textId="77777777" w:rsidR="00CA2647" w:rsidRPr="00D0578D" w:rsidRDefault="00CA2647" w:rsidP="00CA2647">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F2925A" w14:textId="7504A566" w:rsidR="00CA2647" w:rsidRPr="00D0578D" w:rsidRDefault="000674DF" w:rsidP="00CA2647">
            <w:pPr>
              <w:jc w:val="center"/>
              <w:rPr>
                <w:rFonts w:ascii="Arial" w:hAnsi="Arial" w:cs="Arial"/>
                <w:sz w:val="18"/>
                <w:szCs w:val="18"/>
              </w:rPr>
            </w:pPr>
            <w:r>
              <w:rPr>
                <w:rFonts w:ascii="Arial" w:hAnsi="Arial" w:cs="Arial"/>
                <w:sz w:val="18"/>
                <w:szCs w:val="18"/>
              </w:rPr>
              <w:t>66</w:t>
            </w:r>
          </w:p>
        </w:tc>
        <w:tc>
          <w:tcPr>
            <w:tcW w:w="1056" w:type="dxa"/>
            <w:tcBorders>
              <w:top w:val="single" w:sz="4" w:space="0" w:color="000000"/>
              <w:left w:val="single" w:sz="4" w:space="0" w:color="000000"/>
              <w:bottom w:val="single" w:sz="4" w:space="0" w:color="000000"/>
              <w:right w:val="single" w:sz="4" w:space="0" w:color="000000"/>
            </w:tcBorders>
            <w:vAlign w:val="center"/>
          </w:tcPr>
          <w:p w14:paraId="00E578D1" w14:textId="4E7136B6" w:rsidR="00CA2647" w:rsidRPr="00D0578D" w:rsidRDefault="00CA2647" w:rsidP="00CA264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588F9C" w14:textId="41DB998A"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68A61E4" w14:textId="5B98F39E"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1D67" w14:textId="37C6B5CA" w:rsidR="00CA2647" w:rsidRPr="00D0578D" w:rsidRDefault="007C6CF9" w:rsidP="00CA2647">
            <w:pPr>
              <w:jc w:val="center"/>
              <w:rPr>
                <w:rFonts w:ascii="Arial" w:hAnsi="Arial" w:cs="Arial"/>
                <w:sz w:val="18"/>
                <w:szCs w:val="18"/>
              </w:rPr>
            </w:pPr>
            <w:r w:rsidRPr="00D0578D">
              <w:rPr>
                <w:rFonts w:ascii="Arial" w:hAnsi="Arial" w:cs="Arial"/>
                <w:sz w:val="18"/>
                <w:szCs w:val="18"/>
              </w:rPr>
              <w:t>75</w:t>
            </w:r>
          </w:p>
        </w:tc>
      </w:tr>
    </w:tbl>
    <w:p w14:paraId="2A80FC0C" w14:textId="77777777" w:rsidR="00CA2647" w:rsidRPr="008E68A9" w:rsidRDefault="00CA2647" w:rsidP="005A1E11">
      <w:pPr>
        <w:rPr>
          <w:rFonts w:ascii="Arial" w:eastAsia="Calibri" w:hAnsi="Arial" w:cs="Arial"/>
          <w:b/>
        </w:rPr>
      </w:pPr>
    </w:p>
    <w:p w14:paraId="63805B83" w14:textId="0E62E6BE" w:rsidR="000674DF" w:rsidRPr="000674DF" w:rsidRDefault="00DC58F3" w:rsidP="000674DF">
      <w:pPr>
        <w:rPr>
          <w:rFonts w:ascii="Arial" w:eastAsia="Calibri" w:hAnsi="Arial" w:cs="Arial"/>
          <w:lang w:eastAsia="hr-HR"/>
        </w:rPr>
      </w:pPr>
      <w:bookmarkStart w:id="332" w:name="_Hlk144813929"/>
      <w:r w:rsidRPr="008E68A9">
        <w:rPr>
          <w:rFonts w:ascii="Arial" w:eastAsia="Calibri" w:hAnsi="Arial" w:cs="Arial"/>
          <w:b/>
        </w:rPr>
        <w:t xml:space="preserve">10. A204112: Sufinanciranje prijevoza učenika </w:t>
      </w:r>
      <w:r w:rsidRPr="008E68A9">
        <w:rPr>
          <w:rFonts w:ascii="Arial" w:eastAsia="Calibri" w:hAnsi="Arial" w:cs="Arial"/>
        </w:rPr>
        <w:t xml:space="preserve">- </w:t>
      </w:r>
      <w:r w:rsidR="000674DF" w:rsidRPr="000674DF">
        <w:rPr>
          <w:rFonts w:ascii="Arial" w:eastAsia="Calibri" w:hAnsi="Arial" w:cs="Arial"/>
          <w:lang w:eastAsia="hr-HR"/>
        </w:rPr>
        <w:t>u sklopu navedene aktivnosti su rashodi za naknade građanima i kućanstvima u naravi, odnosno naknade za prijevoz djece koja nemaju izravnu autobusnu liniju (Duba Konavoska-</w:t>
      </w:r>
      <w:proofErr w:type="spellStart"/>
      <w:r w:rsidR="000674DF" w:rsidRPr="000674DF">
        <w:rPr>
          <w:rFonts w:ascii="Arial" w:eastAsia="Calibri" w:hAnsi="Arial" w:cs="Arial"/>
          <w:lang w:eastAsia="hr-HR"/>
        </w:rPr>
        <w:t>Zvekovica</w:t>
      </w:r>
      <w:proofErr w:type="spellEnd"/>
      <w:r w:rsidR="000674DF" w:rsidRPr="000674DF">
        <w:rPr>
          <w:rFonts w:ascii="Arial" w:eastAsia="Calibri" w:hAnsi="Arial" w:cs="Arial"/>
          <w:lang w:eastAsia="hr-HR"/>
        </w:rPr>
        <w:t xml:space="preserve">), kao i za prijevoz učenika na školske i izvanškolske aktivnosti učenika osnovne škole. Učenički i studentski mjesečni pokaz iznosi 66,36 € (500 kn). Planirana sredstva za provođenje navedene aktivnosti iznose </w:t>
      </w:r>
      <w:r w:rsidR="000674DF">
        <w:rPr>
          <w:rFonts w:ascii="Arial" w:eastAsia="Calibri" w:hAnsi="Arial" w:cs="Arial"/>
          <w:lang w:eastAsia="hr-HR"/>
        </w:rPr>
        <w:t>42</w:t>
      </w:r>
      <w:r w:rsidR="000674DF" w:rsidRPr="000674DF">
        <w:rPr>
          <w:rFonts w:ascii="Arial" w:eastAsia="Calibri" w:hAnsi="Arial" w:cs="Arial"/>
          <w:lang w:eastAsia="hr-HR"/>
        </w:rPr>
        <w:t>.500 €.</w:t>
      </w:r>
      <w:bookmarkStart w:id="333" w:name="_Hlk166146940"/>
      <w:r w:rsidR="000674DF" w:rsidRPr="000674DF">
        <w:rPr>
          <w:rFonts w:ascii="Arial" w:eastAsia="Calibri" w:hAnsi="Arial" w:cs="Arial"/>
          <w:lang w:eastAsia="hr-HR"/>
        </w:rPr>
        <w:t xml:space="preserve"> Ranijih godina je bila sufinancirana i linija Zastoje – Gruda. </w:t>
      </w:r>
    </w:p>
    <w:bookmarkEnd w:id="333"/>
    <w:p w14:paraId="63927185" w14:textId="4E43A122" w:rsidR="00DC58F3" w:rsidRPr="008E68A9" w:rsidRDefault="00DC58F3" w:rsidP="00DC58F3">
      <w:pPr>
        <w:rPr>
          <w:rFonts w:ascii="Arial" w:eastAsia="Calibri" w:hAnsi="Arial" w:cs="Arial"/>
        </w:rPr>
      </w:pPr>
    </w:p>
    <w:p w14:paraId="44151737" w14:textId="77777777" w:rsidR="000674DF" w:rsidRPr="00470C08" w:rsidRDefault="000674DF" w:rsidP="000674DF">
      <w:pPr>
        <w:ind w:left="567"/>
        <w:rPr>
          <w:rFonts w:ascii="Arial" w:eastAsia="Calibri" w:hAnsi="Arial" w:cs="Arial"/>
          <w:sz w:val="18"/>
          <w:szCs w:val="18"/>
        </w:rPr>
      </w:pPr>
      <w:bookmarkStart w:id="334" w:name="_Hlk166146961"/>
      <w:r w:rsidRPr="00470C08">
        <w:rPr>
          <w:rFonts w:ascii="Arial" w:eastAsia="Calibri" w:hAnsi="Arial" w:cs="Arial"/>
          <w:sz w:val="18"/>
          <w:szCs w:val="18"/>
        </w:rPr>
        <w:t>U 2020. i 2021. godini je manje učenika koristilo pokaznu kartu jer su izvannastavne aktivnosti dio godine bile obustavljene zbog pandemije bolesti COVID-19.</w:t>
      </w:r>
    </w:p>
    <w:p w14:paraId="2ADC08FB" w14:textId="77777777" w:rsidR="000674DF" w:rsidRPr="000674DF" w:rsidRDefault="000674DF" w:rsidP="000674DF">
      <w:pPr>
        <w:ind w:firstLine="567"/>
        <w:rPr>
          <w:rFonts w:ascii="Arial" w:eastAsia="Calibri" w:hAnsi="Arial" w:cs="Arial"/>
          <w:sz w:val="18"/>
          <w:szCs w:val="18"/>
        </w:rPr>
      </w:pPr>
      <w:r w:rsidRPr="000674DF">
        <w:rPr>
          <w:rFonts w:ascii="Arial" w:eastAsia="Calibri" w:hAnsi="Arial" w:cs="Arial"/>
          <w:sz w:val="18"/>
          <w:szCs w:val="18"/>
        </w:rPr>
        <w:t xml:space="preserve">U 2024. pokazne karte je u prosjeku koristilo 68 učenika (od 56 do 74 učenika) koji idu na izvannastavne aktivnosti (rashodi 5.386,15 €). </w:t>
      </w:r>
    </w:p>
    <w:p w14:paraId="56515043" w14:textId="77777777" w:rsidR="000674DF" w:rsidRDefault="000674DF" w:rsidP="000674DF">
      <w:pPr>
        <w:rPr>
          <w:rFonts w:ascii="Arial" w:eastAsia="Calibri" w:hAnsi="Arial" w:cs="Arial"/>
        </w:rPr>
      </w:pPr>
    </w:p>
    <w:bookmarkEnd w:id="334"/>
    <w:p w14:paraId="3A3F99C8" w14:textId="77777777" w:rsidR="00DC58F3" w:rsidRDefault="00DC58F3" w:rsidP="00DC58F3">
      <w:pPr>
        <w:ind w:left="2832" w:firstLine="708"/>
        <w:rPr>
          <w:rFonts w:ascii="Arial" w:hAnsi="Arial" w:cs="Arial"/>
          <w:i/>
        </w:rPr>
      </w:pPr>
      <w:r w:rsidRPr="008E68A9">
        <w:rPr>
          <w:rFonts w:ascii="Arial" w:hAnsi="Arial" w:cs="Arial"/>
          <w:i/>
        </w:rPr>
        <w:t>*Usporedba:</w:t>
      </w:r>
    </w:p>
    <w:tbl>
      <w:tblPr>
        <w:tblStyle w:val="Reetkatablice"/>
        <w:tblW w:w="0" w:type="auto"/>
        <w:jc w:val="center"/>
        <w:tblLook w:val="04A0" w:firstRow="1" w:lastRow="0" w:firstColumn="1" w:lastColumn="0" w:noHBand="0" w:noVBand="1"/>
      </w:tblPr>
      <w:tblGrid>
        <w:gridCol w:w="1939"/>
        <w:gridCol w:w="3301"/>
        <w:gridCol w:w="1584"/>
      </w:tblGrid>
      <w:tr w:rsidR="000674DF" w:rsidRPr="00EC4D84" w14:paraId="7DBAE9E9" w14:textId="77777777" w:rsidTr="00734187">
        <w:trPr>
          <w:jc w:val="center"/>
        </w:trPr>
        <w:tc>
          <w:tcPr>
            <w:tcW w:w="1939" w:type="dxa"/>
            <w:vMerge w:val="restart"/>
            <w:vAlign w:val="center"/>
          </w:tcPr>
          <w:p w14:paraId="3FC026C6"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Godina</w:t>
            </w:r>
          </w:p>
        </w:tc>
        <w:tc>
          <w:tcPr>
            <w:tcW w:w="3301" w:type="dxa"/>
            <w:vAlign w:val="center"/>
          </w:tcPr>
          <w:p w14:paraId="499C5E7C" w14:textId="77777777" w:rsidR="000674DF" w:rsidRPr="00EC4D84" w:rsidRDefault="000674DF" w:rsidP="00734187">
            <w:pPr>
              <w:jc w:val="center"/>
              <w:rPr>
                <w:rFonts w:ascii="Arial" w:hAnsi="Arial" w:cs="Arial"/>
                <w:i/>
                <w:sz w:val="18"/>
                <w:szCs w:val="18"/>
              </w:rPr>
            </w:pPr>
            <w:r w:rsidRPr="00EC4D84">
              <w:rPr>
                <w:rFonts w:ascii="Arial" w:hAnsi="Arial" w:cs="Arial"/>
                <w:b/>
                <w:i/>
                <w:sz w:val="18"/>
                <w:szCs w:val="18"/>
              </w:rPr>
              <w:t>prosječan</w:t>
            </w:r>
            <w:r w:rsidRPr="00EC4D84">
              <w:rPr>
                <w:rFonts w:ascii="Arial" w:hAnsi="Arial" w:cs="Arial"/>
                <w:i/>
                <w:sz w:val="18"/>
                <w:szCs w:val="18"/>
              </w:rPr>
              <w:t xml:space="preserve"> broj korisnika</w:t>
            </w:r>
          </w:p>
        </w:tc>
        <w:tc>
          <w:tcPr>
            <w:tcW w:w="1584" w:type="dxa"/>
            <w:vMerge w:val="restart"/>
            <w:vAlign w:val="center"/>
          </w:tcPr>
          <w:p w14:paraId="0EE18BBF"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Iznos rashoda (€)</w:t>
            </w:r>
          </w:p>
        </w:tc>
      </w:tr>
      <w:tr w:rsidR="000674DF" w:rsidRPr="00EC4D84" w14:paraId="105E0677" w14:textId="77777777" w:rsidTr="00734187">
        <w:trPr>
          <w:jc w:val="center"/>
        </w:trPr>
        <w:tc>
          <w:tcPr>
            <w:tcW w:w="1939" w:type="dxa"/>
            <w:vMerge/>
            <w:vAlign w:val="center"/>
          </w:tcPr>
          <w:p w14:paraId="06AC9372" w14:textId="77777777" w:rsidR="000674DF" w:rsidRPr="00EC4D84" w:rsidRDefault="000674DF" w:rsidP="00734187">
            <w:pPr>
              <w:jc w:val="center"/>
              <w:rPr>
                <w:rFonts w:ascii="Arial" w:hAnsi="Arial" w:cs="Arial"/>
                <w:sz w:val="18"/>
                <w:szCs w:val="18"/>
              </w:rPr>
            </w:pPr>
          </w:p>
        </w:tc>
        <w:tc>
          <w:tcPr>
            <w:tcW w:w="3301" w:type="dxa"/>
            <w:vAlign w:val="center"/>
          </w:tcPr>
          <w:p w14:paraId="25A14360"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izvannastavne aktivnosti</w:t>
            </w:r>
          </w:p>
        </w:tc>
        <w:tc>
          <w:tcPr>
            <w:tcW w:w="1584" w:type="dxa"/>
            <w:vMerge/>
          </w:tcPr>
          <w:p w14:paraId="36A26DE0" w14:textId="77777777" w:rsidR="000674DF" w:rsidRPr="00EC4D84" w:rsidRDefault="000674DF" w:rsidP="00734187">
            <w:pPr>
              <w:jc w:val="center"/>
              <w:rPr>
                <w:rFonts w:ascii="Arial" w:hAnsi="Arial" w:cs="Arial"/>
                <w:sz w:val="18"/>
                <w:szCs w:val="18"/>
              </w:rPr>
            </w:pPr>
          </w:p>
        </w:tc>
      </w:tr>
      <w:tr w:rsidR="000674DF" w:rsidRPr="00EC4D84" w14:paraId="620134AC" w14:textId="77777777" w:rsidTr="00734187">
        <w:trPr>
          <w:jc w:val="center"/>
        </w:trPr>
        <w:tc>
          <w:tcPr>
            <w:tcW w:w="1939" w:type="dxa"/>
            <w:vAlign w:val="center"/>
          </w:tcPr>
          <w:p w14:paraId="022ABFC7"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2015.</w:t>
            </w:r>
          </w:p>
        </w:tc>
        <w:tc>
          <w:tcPr>
            <w:tcW w:w="3301" w:type="dxa"/>
            <w:vAlign w:val="center"/>
          </w:tcPr>
          <w:p w14:paraId="3D0BDFC7"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46</w:t>
            </w:r>
          </w:p>
        </w:tc>
        <w:tc>
          <w:tcPr>
            <w:tcW w:w="1584" w:type="dxa"/>
          </w:tcPr>
          <w:p w14:paraId="0B94AEC3"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x</w:t>
            </w:r>
          </w:p>
        </w:tc>
      </w:tr>
      <w:tr w:rsidR="000674DF" w:rsidRPr="00EC4D84" w14:paraId="7A9E073A" w14:textId="77777777" w:rsidTr="00734187">
        <w:trPr>
          <w:jc w:val="center"/>
        </w:trPr>
        <w:tc>
          <w:tcPr>
            <w:tcW w:w="1939" w:type="dxa"/>
            <w:vAlign w:val="center"/>
          </w:tcPr>
          <w:p w14:paraId="634E8F69"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2016.</w:t>
            </w:r>
          </w:p>
        </w:tc>
        <w:tc>
          <w:tcPr>
            <w:tcW w:w="3301" w:type="dxa"/>
            <w:vAlign w:val="center"/>
          </w:tcPr>
          <w:p w14:paraId="57E0A2AF"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49</w:t>
            </w:r>
          </w:p>
        </w:tc>
        <w:tc>
          <w:tcPr>
            <w:tcW w:w="1584" w:type="dxa"/>
          </w:tcPr>
          <w:p w14:paraId="5FCDF0DC"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x</w:t>
            </w:r>
          </w:p>
        </w:tc>
      </w:tr>
      <w:tr w:rsidR="000674DF" w:rsidRPr="00EC4D84" w14:paraId="020D07BA" w14:textId="77777777" w:rsidTr="00734187">
        <w:trPr>
          <w:jc w:val="center"/>
        </w:trPr>
        <w:tc>
          <w:tcPr>
            <w:tcW w:w="1939" w:type="dxa"/>
            <w:vAlign w:val="center"/>
          </w:tcPr>
          <w:p w14:paraId="1B883E13"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2017.</w:t>
            </w:r>
          </w:p>
        </w:tc>
        <w:tc>
          <w:tcPr>
            <w:tcW w:w="3301" w:type="dxa"/>
            <w:vAlign w:val="center"/>
          </w:tcPr>
          <w:p w14:paraId="54C21812"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68</w:t>
            </w:r>
          </w:p>
        </w:tc>
        <w:tc>
          <w:tcPr>
            <w:tcW w:w="1584" w:type="dxa"/>
            <w:tcBorders>
              <w:top w:val="nil"/>
              <w:left w:val="nil"/>
              <w:bottom w:val="single" w:sz="8" w:space="0" w:color="auto"/>
              <w:right w:val="single" w:sz="8" w:space="0" w:color="auto"/>
            </w:tcBorders>
            <w:vAlign w:val="center"/>
          </w:tcPr>
          <w:p w14:paraId="35225B15"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5.435,00</w:t>
            </w:r>
          </w:p>
        </w:tc>
      </w:tr>
      <w:tr w:rsidR="000674DF" w:rsidRPr="00EC4D84" w14:paraId="07B627D5" w14:textId="77777777" w:rsidTr="00734187">
        <w:trPr>
          <w:jc w:val="center"/>
        </w:trPr>
        <w:tc>
          <w:tcPr>
            <w:tcW w:w="1939" w:type="dxa"/>
            <w:vAlign w:val="center"/>
          </w:tcPr>
          <w:p w14:paraId="48EE2EE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2018.</w:t>
            </w:r>
          </w:p>
        </w:tc>
        <w:tc>
          <w:tcPr>
            <w:tcW w:w="3301" w:type="dxa"/>
            <w:vAlign w:val="center"/>
          </w:tcPr>
          <w:p w14:paraId="748A46EF"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49</w:t>
            </w:r>
          </w:p>
        </w:tc>
        <w:tc>
          <w:tcPr>
            <w:tcW w:w="1584" w:type="dxa"/>
            <w:tcBorders>
              <w:top w:val="nil"/>
              <w:left w:val="nil"/>
              <w:bottom w:val="single" w:sz="8" w:space="0" w:color="auto"/>
              <w:right w:val="single" w:sz="8" w:space="0" w:color="auto"/>
            </w:tcBorders>
            <w:vAlign w:val="center"/>
          </w:tcPr>
          <w:p w14:paraId="77D028B2"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2.030,66</w:t>
            </w:r>
          </w:p>
        </w:tc>
      </w:tr>
      <w:tr w:rsidR="000674DF" w:rsidRPr="00EC4D84" w14:paraId="1814B7F1" w14:textId="77777777" w:rsidTr="00734187">
        <w:trPr>
          <w:jc w:val="center"/>
        </w:trPr>
        <w:tc>
          <w:tcPr>
            <w:tcW w:w="1939" w:type="dxa"/>
            <w:vAlign w:val="center"/>
          </w:tcPr>
          <w:p w14:paraId="7222D0E5"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2019.</w:t>
            </w:r>
          </w:p>
        </w:tc>
        <w:tc>
          <w:tcPr>
            <w:tcW w:w="3301" w:type="dxa"/>
            <w:vAlign w:val="center"/>
          </w:tcPr>
          <w:p w14:paraId="3CB4DC13"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66</w:t>
            </w:r>
          </w:p>
        </w:tc>
        <w:tc>
          <w:tcPr>
            <w:tcW w:w="1584" w:type="dxa"/>
            <w:tcBorders>
              <w:top w:val="nil"/>
              <w:left w:val="nil"/>
              <w:bottom w:val="single" w:sz="8" w:space="0" w:color="auto"/>
              <w:right w:val="single" w:sz="8" w:space="0" w:color="auto"/>
            </w:tcBorders>
            <w:vAlign w:val="center"/>
          </w:tcPr>
          <w:p w14:paraId="016B9A8D"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5.454,91</w:t>
            </w:r>
          </w:p>
        </w:tc>
      </w:tr>
      <w:tr w:rsidR="000674DF" w:rsidRPr="00EC4D84" w14:paraId="2290BE5F" w14:textId="77777777" w:rsidTr="00734187">
        <w:trPr>
          <w:jc w:val="center"/>
        </w:trPr>
        <w:tc>
          <w:tcPr>
            <w:tcW w:w="1939" w:type="dxa"/>
            <w:vAlign w:val="center"/>
          </w:tcPr>
          <w:p w14:paraId="6DE14C2D"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2020.</w:t>
            </w:r>
          </w:p>
        </w:tc>
        <w:tc>
          <w:tcPr>
            <w:tcW w:w="3301" w:type="dxa"/>
            <w:vAlign w:val="center"/>
          </w:tcPr>
          <w:p w14:paraId="77344574"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47 (od 16 do 83)</w:t>
            </w:r>
          </w:p>
        </w:tc>
        <w:tc>
          <w:tcPr>
            <w:tcW w:w="1584" w:type="dxa"/>
            <w:tcBorders>
              <w:top w:val="nil"/>
              <w:left w:val="nil"/>
              <w:bottom w:val="single" w:sz="8" w:space="0" w:color="auto"/>
              <w:right w:val="single" w:sz="8" w:space="0" w:color="auto"/>
            </w:tcBorders>
            <w:vAlign w:val="center"/>
          </w:tcPr>
          <w:p w14:paraId="2B597957"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3.417,61</w:t>
            </w:r>
          </w:p>
        </w:tc>
      </w:tr>
      <w:tr w:rsidR="000674DF" w:rsidRPr="00EC4D84" w14:paraId="14461D5C" w14:textId="77777777" w:rsidTr="00734187">
        <w:trPr>
          <w:jc w:val="center"/>
        </w:trPr>
        <w:tc>
          <w:tcPr>
            <w:tcW w:w="1939" w:type="dxa"/>
            <w:vAlign w:val="center"/>
          </w:tcPr>
          <w:p w14:paraId="25E40C1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2021.</w:t>
            </w:r>
          </w:p>
        </w:tc>
        <w:tc>
          <w:tcPr>
            <w:tcW w:w="3301" w:type="dxa"/>
            <w:vAlign w:val="center"/>
          </w:tcPr>
          <w:p w14:paraId="38B0B66E"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44 (od 18 do 55)</w:t>
            </w:r>
          </w:p>
        </w:tc>
        <w:tc>
          <w:tcPr>
            <w:tcW w:w="1584" w:type="dxa"/>
            <w:tcBorders>
              <w:top w:val="nil"/>
              <w:left w:val="nil"/>
              <w:bottom w:val="single" w:sz="8" w:space="0" w:color="auto"/>
              <w:right w:val="single" w:sz="8" w:space="0" w:color="auto"/>
            </w:tcBorders>
            <w:vAlign w:val="center"/>
          </w:tcPr>
          <w:p w14:paraId="6E537F43"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3.298,16</w:t>
            </w:r>
          </w:p>
        </w:tc>
      </w:tr>
      <w:tr w:rsidR="000674DF" w:rsidRPr="00EC4D84" w14:paraId="546902AD" w14:textId="77777777" w:rsidTr="00734187">
        <w:trPr>
          <w:jc w:val="center"/>
        </w:trPr>
        <w:tc>
          <w:tcPr>
            <w:tcW w:w="1939" w:type="dxa"/>
            <w:vAlign w:val="center"/>
          </w:tcPr>
          <w:p w14:paraId="60E11B2D"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2022.</w:t>
            </w:r>
          </w:p>
        </w:tc>
        <w:tc>
          <w:tcPr>
            <w:tcW w:w="3301" w:type="dxa"/>
            <w:vAlign w:val="center"/>
          </w:tcPr>
          <w:p w14:paraId="36DC7580"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51 (od 46 do 64)</w:t>
            </w:r>
          </w:p>
        </w:tc>
        <w:tc>
          <w:tcPr>
            <w:tcW w:w="1584" w:type="dxa"/>
          </w:tcPr>
          <w:p w14:paraId="42947569"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4.326,76</w:t>
            </w:r>
          </w:p>
        </w:tc>
      </w:tr>
      <w:tr w:rsidR="000674DF" w:rsidRPr="00EC4D84" w14:paraId="4B9B796F" w14:textId="77777777" w:rsidTr="00734187">
        <w:trPr>
          <w:jc w:val="center"/>
        </w:trPr>
        <w:tc>
          <w:tcPr>
            <w:tcW w:w="1939" w:type="dxa"/>
            <w:vAlign w:val="center"/>
          </w:tcPr>
          <w:p w14:paraId="5B989644"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2023.</w:t>
            </w:r>
          </w:p>
        </w:tc>
        <w:tc>
          <w:tcPr>
            <w:tcW w:w="3301" w:type="dxa"/>
            <w:vAlign w:val="center"/>
          </w:tcPr>
          <w:p w14:paraId="07C98C5E"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64 (od 49 do 74)</w:t>
            </w:r>
          </w:p>
        </w:tc>
        <w:tc>
          <w:tcPr>
            <w:tcW w:w="1584" w:type="dxa"/>
          </w:tcPr>
          <w:p w14:paraId="5A1AA792"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5.121,16</w:t>
            </w:r>
          </w:p>
        </w:tc>
      </w:tr>
      <w:tr w:rsidR="000674DF" w:rsidRPr="00EC4D84" w14:paraId="66CB95B2" w14:textId="77777777" w:rsidTr="00734187">
        <w:trPr>
          <w:jc w:val="center"/>
        </w:trPr>
        <w:tc>
          <w:tcPr>
            <w:tcW w:w="1939" w:type="dxa"/>
            <w:vAlign w:val="center"/>
          </w:tcPr>
          <w:p w14:paraId="268E78A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2024.</w:t>
            </w:r>
          </w:p>
        </w:tc>
        <w:tc>
          <w:tcPr>
            <w:tcW w:w="3301" w:type="dxa"/>
            <w:vAlign w:val="center"/>
          </w:tcPr>
          <w:p w14:paraId="42B79CFF" w14:textId="77777777" w:rsidR="000674DF" w:rsidRPr="00EC4D84" w:rsidRDefault="000674DF" w:rsidP="00734187">
            <w:pPr>
              <w:jc w:val="center"/>
              <w:rPr>
                <w:rFonts w:ascii="Arial" w:hAnsi="Arial" w:cs="Arial"/>
                <w:sz w:val="18"/>
                <w:szCs w:val="18"/>
              </w:rPr>
            </w:pPr>
            <w:r w:rsidRPr="00EC4D84">
              <w:rPr>
                <w:rFonts w:ascii="Arial" w:eastAsia="Calibri" w:hAnsi="Arial" w:cs="Arial"/>
                <w:sz w:val="18"/>
                <w:szCs w:val="18"/>
              </w:rPr>
              <w:t>68 učenika (od 56 do 74 učenika)</w:t>
            </w:r>
          </w:p>
        </w:tc>
        <w:tc>
          <w:tcPr>
            <w:tcW w:w="1584" w:type="dxa"/>
          </w:tcPr>
          <w:p w14:paraId="190EC5EB"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5.386,15</w:t>
            </w:r>
          </w:p>
        </w:tc>
      </w:tr>
    </w:tbl>
    <w:p w14:paraId="215B1EFA" w14:textId="77777777" w:rsidR="000674DF" w:rsidRDefault="000674DF" w:rsidP="00DC58F3">
      <w:pPr>
        <w:ind w:left="2832" w:firstLine="708"/>
        <w:rPr>
          <w:rFonts w:ascii="Arial" w:hAnsi="Arial" w:cs="Arial"/>
          <w:i/>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AF4584" w:rsidRPr="00D0578D" w14:paraId="77649D87" w14:textId="77777777" w:rsidTr="00DC58F3">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0A076"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A40F"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EAC17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0BFEC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398291" w14:textId="3D1DCC98"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202</w:t>
            </w:r>
            <w:r w:rsidR="000674DF">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C1D" w14:textId="6E0D9AF8"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0674DF">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25D4A31" w14:textId="3A6AE11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w:t>
            </w:r>
            <w:r w:rsidR="000674DF">
              <w:rPr>
                <w:rFonts w:ascii="Arial" w:eastAsia="Calibri" w:hAnsi="Arial" w:cs="Arial"/>
                <w:sz w:val="18"/>
                <w:szCs w:val="18"/>
              </w:rPr>
              <w:t>26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2DDC21" w14:textId="001057AF"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674DF">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9629E6E" w14:textId="4775951E"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674DF">
              <w:rPr>
                <w:rFonts w:ascii="Arial" w:eastAsia="Calibri" w:hAnsi="Arial" w:cs="Arial"/>
                <w:sz w:val="18"/>
                <w:szCs w:val="18"/>
              </w:rPr>
              <w:t>8</w:t>
            </w:r>
            <w:r w:rsidRPr="00D0578D">
              <w:rPr>
                <w:rFonts w:ascii="Arial" w:eastAsia="Calibri" w:hAnsi="Arial" w:cs="Arial"/>
                <w:sz w:val="18"/>
                <w:szCs w:val="18"/>
              </w:rPr>
              <w:t>.</w:t>
            </w:r>
          </w:p>
        </w:tc>
      </w:tr>
      <w:tr w:rsidR="00DC58F3" w:rsidRPr="00D0578D" w14:paraId="302E11D1" w14:textId="77777777" w:rsidTr="00D0578D">
        <w:trPr>
          <w:trHeight w:val="805"/>
          <w:jc w:val="center"/>
        </w:trPr>
        <w:tc>
          <w:tcPr>
            <w:tcW w:w="2952" w:type="dxa"/>
            <w:tcBorders>
              <w:top w:val="single" w:sz="4" w:space="0" w:color="auto"/>
              <w:left w:val="single" w:sz="4" w:space="0" w:color="auto"/>
              <w:bottom w:val="single" w:sz="4" w:space="0" w:color="auto"/>
              <w:right w:val="single" w:sz="4" w:space="0" w:color="auto"/>
            </w:tcBorders>
          </w:tcPr>
          <w:p w14:paraId="69FC2D64" w14:textId="77777777" w:rsidR="00DC58F3" w:rsidRPr="00D0578D" w:rsidRDefault="00DC58F3" w:rsidP="00DC58F3">
            <w:pPr>
              <w:rPr>
                <w:rFonts w:ascii="Arial" w:hAnsi="Arial" w:cs="Arial"/>
                <w:sz w:val="18"/>
                <w:szCs w:val="18"/>
              </w:rPr>
            </w:pPr>
            <w:r w:rsidRPr="00D0578D">
              <w:rPr>
                <w:rFonts w:ascii="Arial" w:hAnsi="Arial" w:cs="Arial"/>
                <w:sz w:val="18"/>
                <w:szCs w:val="18"/>
              </w:rPr>
              <w:t>Podmirenje troškova prijevoza učenicima osnovnih škola koji pohađaju školske i izvannastavne aktivnosti</w:t>
            </w:r>
          </w:p>
        </w:tc>
        <w:tc>
          <w:tcPr>
            <w:tcW w:w="2572" w:type="dxa"/>
            <w:tcBorders>
              <w:top w:val="single" w:sz="4" w:space="0" w:color="auto"/>
              <w:left w:val="single" w:sz="4" w:space="0" w:color="auto"/>
              <w:bottom w:val="single" w:sz="4" w:space="0" w:color="auto"/>
              <w:right w:val="single" w:sz="4" w:space="0" w:color="auto"/>
            </w:tcBorders>
          </w:tcPr>
          <w:p w14:paraId="0A663E28" w14:textId="77777777" w:rsidR="00DC58F3" w:rsidRPr="00D0578D" w:rsidRDefault="00DC58F3" w:rsidP="00DC58F3">
            <w:pPr>
              <w:rPr>
                <w:rFonts w:ascii="Arial" w:hAnsi="Arial" w:cs="Arial"/>
                <w:sz w:val="18"/>
                <w:szCs w:val="18"/>
              </w:rPr>
            </w:pPr>
            <w:r w:rsidRPr="00D0578D">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F6B3C6E"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A0EC5"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1567FE" w14:textId="30583556" w:rsidR="00DC58F3" w:rsidRPr="00D0578D" w:rsidRDefault="000674DF" w:rsidP="00DC58F3">
            <w:pPr>
              <w:jc w:val="center"/>
              <w:rPr>
                <w:rFonts w:ascii="Arial" w:hAnsi="Arial" w:cs="Arial"/>
                <w:sz w:val="18"/>
                <w:szCs w:val="18"/>
              </w:rPr>
            </w:pPr>
            <w:r>
              <w:rPr>
                <w:rFonts w:ascii="Arial" w:hAnsi="Arial" w:cs="Arial"/>
                <w:sz w:val="18"/>
                <w:szCs w:val="18"/>
              </w:rPr>
              <w:t>68</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7791B" w14:textId="4302FEAE" w:rsidR="00DC58F3" w:rsidRPr="00D0578D" w:rsidRDefault="00DC58F3" w:rsidP="00DC58F3">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2EA375" w14:textId="635C9F58" w:rsidR="00DC58F3" w:rsidRPr="00D0578D" w:rsidRDefault="00DC58F3" w:rsidP="00DC58F3">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DB27D" w14:textId="47FCBA2D"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A5294B" w14:textId="342BA94E"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r>
    </w:tbl>
    <w:p w14:paraId="2FCEEF4A" w14:textId="30BEBB55" w:rsidR="00CA2647" w:rsidRPr="009B569A" w:rsidRDefault="00CA2647" w:rsidP="005A1E11">
      <w:pPr>
        <w:autoSpaceDE w:val="0"/>
        <w:autoSpaceDN w:val="0"/>
        <w:adjustRightInd w:val="0"/>
        <w:rPr>
          <w:rFonts w:ascii="Arial" w:eastAsia="Calibri" w:hAnsi="Arial" w:cs="Arial"/>
        </w:rPr>
      </w:pPr>
      <w:bookmarkStart w:id="335" w:name="_Hlk144814535"/>
    </w:p>
    <w:p w14:paraId="6705A772" w14:textId="5A8F34F3" w:rsidR="000F4FF0" w:rsidRPr="00104C3E" w:rsidRDefault="000F4FF0" w:rsidP="000F4FF0">
      <w:pPr>
        <w:rPr>
          <w:rFonts w:ascii="Arial" w:eastAsia="Calibri" w:hAnsi="Arial" w:cs="Arial"/>
        </w:rPr>
      </w:pPr>
      <w:r w:rsidRPr="00104C3E">
        <w:rPr>
          <w:rFonts w:ascii="Arial" w:eastAsia="Calibri" w:hAnsi="Arial" w:cs="Arial"/>
          <w:b/>
        </w:rPr>
        <w:t>1</w:t>
      </w:r>
      <w:r w:rsidR="00366116">
        <w:rPr>
          <w:rFonts w:ascii="Arial" w:eastAsia="Calibri" w:hAnsi="Arial" w:cs="Arial"/>
          <w:b/>
        </w:rPr>
        <w:t>1</w:t>
      </w:r>
      <w:r w:rsidRPr="00104C3E">
        <w:rPr>
          <w:rFonts w:ascii="Arial" w:eastAsia="Calibri" w:hAnsi="Arial" w:cs="Arial"/>
          <w:b/>
        </w:rPr>
        <w:t xml:space="preserve">. A204113: Sufinanciranje prijevoza ostali - dobrovoljni darivatelji krvi, obitelji poginulih, invalidi Domovinskog rata </w:t>
      </w:r>
      <w:r w:rsidRPr="00104C3E">
        <w:rPr>
          <w:rFonts w:ascii="Arial" w:eastAsia="Calibri" w:hAnsi="Arial" w:cs="Arial"/>
        </w:rPr>
        <w:t xml:space="preserve">- u sklopu navedene aktivnosti su rashodi za naknade građanima i kućanstvima u naravi, odnosno plaćanje cijene pokaza (Libertas Dubrovnik d.o.o.). Planirana sredstva za provođenje navedene aktivnosti iznose </w:t>
      </w:r>
      <w:r w:rsidR="009B569A" w:rsidRPr="00104C3E">
        <w:rPr>
          <w:rFonts w:ascii="Arial" w:eastAsia="Calibri" w:hAnsi="Arial" w:cs="Arial"/>
        </w:rPr>
        <w:t>34</w:t>
      </w:r>
      <w:r w:rsidRPr="00104C3E">
        <w:rPr>
          <w:rFonts w:ascii="Arial" w:eastAsia="Calibri" w:hAnsi="Arial" w:cs="Arial"/>
        </w:rPr>
        <w:t xml:space="preserve">.000 € i odnose se na prijevoz </w:t>
      </w:r>
      <w:r w:rsidRPr="00104C3E">
        <w:rPr>
          <w:rFonts w:ascii="Arial" w:eastAsia="Calibri" w:hAnsi="Arial" w:cs="Arial"/>
          <w:bCs/>
        </w:rPr>
        <w:t>dobrovoljnih darivatelja krvi, obitelji poginulih, invalida Domovinskog rata i drugih socijalnih kategorija stanovnika Općine Konavle, te prijevoz izbjeglica iz Ukrajine s boravištem u Općini Konavle.</w:t>
      </w:r>
    </w:p>
    <w:p w14:paraId="5EF59B73" w14:textId="77777777" w:rsidR="000F4FF0" w:rsidRPr="00104C3E" w:rsidRDefault="000F4FF0" w:rsidP="000F4FF0">
      <w:pPr>
        <w:rPr>
          <w:rFonts w:ascii="Arial" w:eastAsia="Calibri" w:hAnsi="Arial" w:cs="Arial"/>
        </w:rPr>
      </w:pPr>
    </w:p>
    <w:p w14:paraId="39AD6568" w14:textId="77777777" w:rsidR="000674DF" w:rsidRPr="00470C08" w:rsidRDefault="000674DF" w:rsidP="000674DF">
      <w:pPr>
        <w:ind w:left="567"/>
        <w:rPr>
          <w:rFonts w:ascii="Arial" w:hAnsi="Arial" w:cs="Arial"/>
          <w:iCs/>
          <w:sz w:val="18"/>
          <w:szCs w:val="18"/>
        </w:rPr>
      </w:pPr>
      <w:bookmarkStart w:id="336" w:name="_Hlk166147043"/>
      <w:r w:rsidRPr="00470C08">
        <w:rPr>
          <w:rFonts w:ascii="Arial" w:eastAsia="Calibri" w:hAnsi="Arial" w:cs="Arial"/>
          <w:sz w:val="18"/>
          <w:szCs w:val="18"/>
        </w:rPr>
        <w:t xml:space="preserve">Sufinanciranje pokaznih karata ovih korisnika je započeto u travnju 2022., a bilo je 11 korisnika u travnju 2022., 35 korisnika u srpnju i kolovozu 2022., dok koncem 2022. godine je bilo 24 korisnika. </w:t>
      </w:r>
      <w:bookmarkStart w:id="337" w:name="_Hlk166655745"/>
      <w:r w:rsidRPr="00470C08">
        <w:rPr>
          <w:rFonts w:ascii="Arial" w:eastAsia="Calibri" w:hAnsi="Arial" w:cs="Arial"/>
          <w:sz w:val="18"/>
          <w:szCs w:val="18"/>
        </w:rPr>
        <w:t>U svibnju 2023. godine bilo je 37 korisnika, koncem kolovoza 2023. godine 49 korisnika i koncem prosinca 2023. godine 19 korisnika.</w:t>
      </w:r>
    </w:p>
    <w:bookmarkEnd w:id="337"/>
    <w:p w14:paraId="52B6FBCE" w14:textId="77777777" w:rsidR="000674DF" w:rsidRDefault="000674DF" w:rsidP="000674DF">
      <w:pPr>
        <w:ind w:left="567"/>
        <w:rPr>
          <w:rFonts w:ascii="Arial" w:eastAsia="Calibri" w:hAnsi="Arial" w:cs="Arial"/>
          <w:sz w:val="18"/>
          <w:szCs w:val="18"/>
        </w:rPr>
      </w:pPr>
    </w:p>
    <w:p w14:paraId="3FCEC638" w14:textId="4C1813A8" w:rsidR="000674DF" w:rsidRPr="000674DF" w:rsidRDefault="000674DF" w:rsidP="000674DF">
      <w:pPr>
        <w:ind w:left="567"/>
        <w:rPr>
          <w:rFonts w:ascii="Arial" w:eastAsia="Calibri" w:hAnsi="Arial" w:cs="Arial"/>
          <w:sz w:val="18"/>
          <w:szCs w:val="18"/>
        </w:rPr>
      </w:pPr>
      <w:r w:rsidRPr="000674DF">
        <w:rPr>
          <w:rFonts w:ascii="Arial" w:eastAsia="Calibri" w:hAnsi="Arial" w:cs="Arial"/>
          <w:sz w:val="18"/>
          <w:szCs w:val="18"/>
        </w:rPr>
        <w:t xml:space="preserve">U skladu s odredbama Programa demografskih mjera i socijalnog programa tijekom 2024. financirane su pokazne karte obitelji poginulih branitelja Domovinskog rata, vojnih i civilnih invalide Domovinskog rata 50-90%, dobrovoljnih darivatelja krvi (25 i više puta), te učenici po posebnim potrebama i njihovi roditelji - pratitelji (umirovljenička karta iznosi 150 kn / 19,91 €, građanske karte 600 kn / 79,63 € mjesečno, učenička karta 500 kn / 66,36 € mjesečno). </w:t>
      </w:r>
    </w:p>
    <w:p w14:paraId="7A971819" w14:textId="77777777" w:rsidR="000674DF" w:rsidRPr="000674DF" w:rsidRDefault="000674DF" w:rsidP="000674DF">
      <w:pPr>
        <w:ind w:left="567"/>
        <w:rPr>
          <w:rFonts w:ascii="Arial" w:eastAsia="Calibri" w:hAnsi="Arial" w:cs="Arial"/>
          <w:sz w:val="18"/>
          <w:szCs w:val="18"/>
        </w:rPr>
      </w:pPr>
    </w:p>
    <w:p w14:paraId="11847B69" w14:textId="77777777" w:rsidR="000674DF" w:rsidRPr="000674DF" w:rsidRDefault="000674DF" w:rsidP="000674DF">
      <w:pPr>
        <w:ind w:left="567"/>
        <w:rPr>
          <w:rFonts w:ascii="Arial" w:eastAsia="Calibri" w:hAnsi="Arial" w:cs="Arial"/>
          <w:sz w:val="18"/>
          <w:szCs w:val="18"/>
        </w:rPr>
      </w:pPr>
      <w:r w:rsidRPr="000674DF">
        <w:rPr>
          <w:rFonts w:ascii="Arial" w:eastAsia="Calibri" w:hAnsi="Arial" w:cs="Arial"/>
          <w:sz w:val="18"/>
          <w:szCs w:val="18"/>
        </w:rPr>
        <w:t>U prosjeku tijekom 2024. Općina je mjesečno financirala 38 pokaznih karata za ove namjene (10 stradalnika Domovinskog rata i invalidne osobe 100% cijene karte, 13 dobrovoljnih darovatelja krvi 50% cijene karte, 4 građanske 100% cijene karte, 11 učenika (produženi boravak) 50% cijene karte, dok nije bilo učeničkih karta koje su sufinancirane u punom iznosu). Ovi rashodi iznose 16.782,35 €.</w:t>
      </w:r>
    </w:p>
    <w:p w14:paraId="227F163B" w14:textId="77777777" w:rsidR="000674DF" w:rsidRPr="000674DF" w:rsidRDefault="000674DF" w:rsidP="000674DF">
      <w:pPr>
        <w:ind w:left="567"/>
        <w:rPr>
          <w:rFonts w:ascii="Arial" w:eastAsia="Calibri" w:hAnsi="Arial" w:cs="Arial"/>
          <w:sz w:val="18"/>
          <w:szCs w:val="18"/>
        </w:rPr>
      </w:pPr>
    </w:p>
    <w:p w14:paraId="008499EC" w14:textId="77777777" w:rsidR="000674DF" w:rsidRDefault="000674DF" w:rsidP="000674DF">
      <w:pPr>
        <w:ind w:left="567"/>
        <w:rPr>
          <w:rFonts w:ascii="Arial" w:eastAsia="Calibri" w:hAnsi="Arial" w:cs="Arial"/>
        </w:rPr>
      </w:pPr>
      <w:bookmarkStart w:id="338" w:name="_Hlk145940696"/>
      <w:r w:rsidRPr="000674DF">
        <w:rPr>
          <w:rFonts w:ascii="Arial" w:eastAsia="Calibri" w:hAnsi="Arial" w:cs="Arial"/>
          <w:sz w:val="18"/>
          <w:szCs w:val="18"/>
        </w:rPr>
        <w:t>U 2024. godini financirane su pokazne karte za ukrajinske izbjeglice smještene u obiteljima iz Konavala – 43 korisnika (prosječno) (mjesečno sufinancirano po korisniku 19,91 €), odnosno od 21 do 50 korisnika i ovi rashodi iznose 10.220,35 €.</w:t>
      </w:r>
    </w:p>
    <w:bookmarkEnd w:id="336"/>
    <w:bookmarkEnd w:id="338"/>
    <w:p w14:paraId="5838FCE0" w14:textId="77777777" w:rsidR="00A23822" w:rsidRPr="00A23822" w:rsidRDefault="00A23822" w:rsidP="000F4FF0">
      <w:pPr>
        <w:rPr>
          <w:rFonts w:ascii="Arial" w:hAnsi="Arial" w:cs="Arial"/>
          <w:iCs/>
        </w:rPr>
      </w:pPr>
    </w:p>
    <w:p w14:paraId="695B4C45" w14:textId="77777777" w:rsidR="000F4FF0" w:rsidRDefault="000F4FF0" w:rsidP="000F4FF0">
      <w:pPr>
        <w:rPr>
          <w:rFonts w:ascii="Arial" w:hAnsi="Arial" w:cs="Arial"/>
          <w:i/>
        </w:rPr>
      </w:pPr>
      <w:r w:rsidRPr="00A23822">
        <w:rPr>
          <w:rFonts w:ascii="Arial" w:hAnsi="Arial" w:cs="Arial"/>
          <w:i/>
        </w:rPr>
        <w:t>*Usporedba:</w:t>
      </w:r>
    </w:p>
    <w:tbl>
      <w:tblPr>
        <w:tblStyle w:val="Reetkatablice"/>
        <w:tblW w:w="0" w:type="auto"/>
        <w:jc w:val="center"/>
        <w:tblLook w:val="04A0" w:firstRow="1" w:lastRow="0" w:firstColumn="1" w:lastColumn="0" w:noHBand="0" w:noVBand="1"/>
      </w:tblPr>
      <w:tblGrid>
        <w:gridCol w:w="814"/>
        <w:gridCol w:w="1085"/>
        <w:gridCol w:w="1104"/>
        <w:gridCol w:w="1097"/>
        <w:gridCol w:w="1104"/>
        <w:gridCol w:w="1315"/>
        <w:gridCol w:w="1429"/>
        <w:gridCol w:w="1017"/>
        <w:gridCol w:w="1314"/>
        <w:gridCol w:w="1087"/>
        <w:gridCol w:w="1117"/>
      </w:tblGrid>
      <w:tr w:rsidR="000674DF" w:rsidRPr="00A8610E" w14:paraId="21199138" w14:textId="77777777" w:rsidTr="00734187">
        <w:trPr>
          <w:jc w:val="center"/>
        </w:trPr>
        <w:tc>
          <w:tcPr>
            <w:tcW w:w="814" w:type="dxa"/>
            <w:vMerge w:val="restart"/>
            <w:vAlign w:val="center"/>
          </w:tcPr>
          <w:p w14:paraId="58CAC396"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i/>
                <w:iCs/>
                <w:sz w:val="18"/>
                <w:szCs w:val="18"/>
              </w:rPr>
              <w:t>Godina</w:t>
            </w:r>
          </w:p>
        </w:tc>
        <w:tc>
          <w:tcPr>
            <w:tcW w:w="5705" w:type="dxa"/>
            <w:gridSpan w:val="5"/>
            <w:vAlign w:val="center"/>
          </w:tcPr>
          <w:p w14:paraId="75BE2C01"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i/>
                <w:iCs/>
                <w:sz w:val="18"/>
                <w:szCs w:val="18"/>
              </w:rPr>
              <w:t>Broj korisnika (prosječno)</w:t>
            </w:r>
          </w:p>
        </w:tc>
        <w:tc>
          <w:tcPr>
            <w:tcW w:w="1429" w:type="dxa"/>
            <w:vMerge w:val="restart"/>
            <w:vAlign w:val="center"/>
          </w:tcPr>
          <w:p w14:paraId="1BAB0C64"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sz w:val="18"/>
                <w:szCs w:val="18"/>
              </w:rPr>
              <w:t>Broj korisnika (stupci 2 do 6) (</w:t>
            </w:r>
            <w:r w:rsidRPr="00A8610E">
              <w:rPr>
                <w:rFonts w:ascii="Arial" w:eastAsia="Calibri" w:hAnsi="Arial" w:cs="Arial"/>
                <w:b/>
                <w:sz w:val="18"/>
                <w:szCs w:val="18"/>
              </w:rPr>
              <w:t>prosječno mjesečno</w:t>
            </w:r>
            <w:r w:rsidRPr="00A8610E">
              <w:rPr>
                <w:rFonts w:ascii="Arial" w:eastAsia="Calibri" w:hAnsi="Arial" w:cs="Arial"/>
                <w:bCs/>
                <w:sz w:val="18"/>
                <w:szCs w:val="18"/>
              </w:rPr>
              <w:t>)</w:t>
            </w:r>
          </w:p>
        </w:tc>
        <w:tc>
          <w:tcPr>
            <w:tcW w:w="1017" w:type="dxa"/>
            <w:vMerge w:val="restart"/>
            <w:vAlign w:val="center"/>
          </w:tcPr>
          <w:p w14:paraId="0C070CB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Izvršeno </w:t>
            </w:r>
          </w:p>
          <w:p w14:paraId="057F2DF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p w14:paraId="7B12DE4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(korisnici iz stupca 7)</w:t>
            </w:r>
          </w:p>
        </w:tc>
        <w:tc>
          <w:tcPr>
            <w:tcW w:w="1314" w:type="dxa"/>
            <w:vMerge w:val="restart"/>
            <w:vAlign w:val="center"/>
          </w:tcPr>
          <w:p w14:paraId="1DE7290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Broj korisnika – izbjeglice iz Ukrajine (</w:t>
            </w:r>
            <w:r w:rsidRPr="00A8610E">
              <w:rPr>
                <w:rFonts w:ascii="Arial" w:eastAsia="Calibri" w:hAnsi="Arial" w:cs="Arial"/>
                <w:b/>
                <w:sz w:val="18"/>
                <w:szCs w:val="18"/>
              </w:rPr>
              <w:t>prosječno mjesečno)</w:t>
            </w:r>
          </w:p>
        </w:tc>
        <w:tc>
          <w:tcPr>
            <w:tcW w:w="1087" w:type="dxa"/>
            <w:vMerge w:val="restart"/>
            <w:vAlign w:val="center"/>
          </w:tcPr>
          <w:p w14:paraId="481EEC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Izvršeno (</w:t>
            </w:r>
            <w:r w:rsidRPr="00A8610E">
              <w:rPr>
                <w:rFonts w:ascii="Arial" w:eastAsia="Calibri" w:hAnsi="Arial" w:cs="Arial"/>
                <w:b/>
                <w:sz w:val="18"/>
                <w:szCs w:val="18"/>
              </w:rPr>
              <w:t>izbjeglice iz Ukrajine</w:t>
            </w:r>
            <w:r w:rsidRPr="00A8610E">
              <w:rPr>
                <w:rFonts w:ascii="Arial" w:eastAsia="Calibri" w:hAnsi="Arial" w:cs="Arial"/>
                <w:bCs/>
                <w:sz w:val="18"/>
                <w:szCs w:val="18"/>
              </w:rPr>
              <w:t>) €</w:t>
            </w:r>
          </w:p>
        </w:tc>
        <w:tc>
          <w:tcPr>
            <w:tcW w:w="1117" w:type="dxa"/>
            <w:vMerge w:val="restart"/>
            <w:vAlign w:val="center"/>
          </w:tcPr>
          <w:p w14:paraId="655C4D9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Sveukupno izvršeno </w:t>
            </w:r>
            <w:r w:rsidRPr="00A8610E">
              <w:rPr>
                <w:rFonts w:ascii="Arial" w:eastAsia="Calibri" w:hAnsi="Arial" w:cs="Arial"/>
                <w:b/>
                <w:sz w:val="18"/>
                <w:szCs w:val="18"/>
              </w:rPr>
              <w:t>(€)</w:t>
            </w:r>
          </w:p>
        </w:tc>
      </w:tr>
      <w:tr w:rsidR="000674DF" w:rsidRPr="00A8610E" w14:paraId="4D530FDE" w14:textId="77777777" w:rsidTr="00734187">
        <w:trPr>
          <w:jc w:val="center"/>
        </w:trPr>
        <w:tc>
          <w:tcPr>
            <w:tcW w:w="814" w:type="dxa"/>
            <w:vMerge/>
            <w:vAlign w:val="center"/>
          </w:tcPr>
          <w:p w14:paraId="6CE4D261" w14:textId="77777777" w:rsidR="000674DF" w:rsidRPr="00A8610E" w:rsidRDefault="000674DF" w:rsidP="00734187">
            <w:pPr>
              <w:rPr>
                <w:rFonts w:ascii="Arial" w:eastAsia="Calibri" w:hAnsi="Arial" w:cs="Arial"/>
                <w:bCs/>
                <w:sz w:val="18"/>
                <w:szCs w:val="18"/>
              </w:rPr>
            </w:pPr>
          </w:p>
        </w:tc>
        <w:tc>
          <w:tcPr>
            <w:tcW w:w="1085" w:type="dxa"/>
            <w:vAlign w:val="center"/>
          </w:tcPr>
          <w:p w14:paraId="2167C68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Stradalnici DR-a</w:t>
            </w:r>
          </w:p>
          <w:p w14:paraId="2538FE0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(100% cijene)</w:t>
            </w:r>
          </w:p>
        </w:tc>
        <w:tc>
          <w:tcPr>
            <w:tcW w:w="1104" w:type="dxa"/>
            <w:vAlign w:val="center"/>
          </w:tcPr>
          <w:p w14:paraId="1676B84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Darivatelji krvi, </w:t>
            </w:r>
            <w:r w:rsidRPr="00A8610E">
              <w:rPr>
                <w:rFonts w:ascii="Arial" w:eastAsia="Calibri" w:hAnsi="Arial" w:cs="Arial"/>
                <w:i/>
                <w:sz w:val="18"/>
                <w:szCs w:val="18"/>
              </w:rPr>
              <w:t>25 i više puta</w:t>
            </w:r>
          </w:p>
          <w:p w14:paraId="63882BD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(50% cijene)</w:t>
            </w:r>
          </w:p>
        </w:tc>
        <w:tc>
          <w:tcPr>
            <w:tcW w:w="1097" w:type="dxa"/>
            <w:vAlign w:val="center"/>
          </w:tcPr>
          <w:p w14:paraId="7A0601A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Građanske</w:t>
            </w:r>
          </w:p>
          <w:p w14:paraId="537B941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(100% cijene)</w:t>
            </w:r>
          </w:p>
          <w:p w14:paraId="46ECA6B2"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7FC3D5E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Učenici produženi boravak</w:t>
            </w:r>
          </w:p>
          <w:p w14:paraId="16F2C81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(50% cijene)</w:t>
            </w:r>
          </w:p>
        </w:tc>
        <w:tc>
          <w:tcPr>
            <w:tcW w:w="1315" w:type="dxa"/>
            <w:vAlign w:val="center"/>
          </w:tcPr>
          <w:p w14:paraId="7AF27F2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Učenici po posebnim potrebama i njihovi roditelji/ pratitelji</w:t>
            </w:r>
          </w:p>
        </w:tc>
        <w:tc>
          <w:tcPr>
            <w:tcW w:w="1429" w:type="dxa"/>
            <w:vMerge/>
            <w:vAlign w:val="center"/>
          </w:tcPr>
          <w:p w14:paraId="4404FDD8" w14:textId="77777777" w:rsidR="000674DF" w:rsidRPr="00A8610E" w:rsidRDefault="000674DF" w:rsidP="00734187">
            <w:pPr>
              <w:rPr>
                <w:rFonts w:ascii="Arial" w:eastAsia="Calibri" w:hAnsi="Arial" w:cs="Arial"/>
                <w:bCs/>
                <w:sz w:val="18"/>
                <w:szCs w:val="18"/>
              </w:rPr>
            </w:pPr>
          </w:p>
        </w:tc>
        <w:tc>
          <w:tcPr>
            <w:tcW w:w="1017" w:type="dxa"/>
            <w:vMerge/>
            <w:vAlign w:val="center"/>
          </w:tcPr>
          <w:p w14:paraId="0E8B18EB" w14:textId="77777777" w:rsidR="000674DF" w:rsidRPr="00A8610E" w:rsidRDefault="000674DF" w:rsidP="00734187">
            <w:pPr>
              <w:rPr>
                <w:rFonts w:ascii="Arial" w:eastAsia="Calibri" w:hAnsi="Arial" w:cs="Arial"/>
                <w:bCs/>
                <w:sz w:val="18"/>
                <w:szCs w:val="18"/>
              </w:rPr>
            </w:pPr>
          </w:p>
        </w:tc>
        <w:tc>
          <w:tcPr>
            <w:tcW w:w="1314" w:type="dxa"/>
            <w:vMerge/>
            <w:vAlign w:val="center"/>
          </w:tcPr>
          <w:p w14:paraId="0947B3DC" w14:textId="77777777" w:rsidR="000674DF" w:rsidRPr="00A8610E" w:rsidRDefault="000674DF" w:rsidP="00734187">
            <w:pPr>
              <w:rPr>
                <w:rFonts w:ascii="Arial" w:eastAsia="Calibri" w:hAnsi="Arial" w:cs="Arial"/>
                <w:bCs/>
                <w:sz w:val="18"/>
                <w:szCs w:val="18"/>
              </w:rPr>
            </w:pPr>
          </w:p>
        </w:tc>
        <w:tc>
          <w:tcPr>
            <w:tcW w:w="1087" w:type="dxa"/>
            <w:vMerge/>
            <w:vAlign w:val="center"/>
          </w:tcPr>
          <w:p w14:paraId="1ECBB326" w14:textId="77777777" w:rsidR="000674DF" w:rsidRPr="00A8610E" w:rsidRDefault="000674DF" w:rsidP="00734187">
            <w:pPr>
              <w:rPr>
                <w:rFonts w:ascii="Arial" w:eastAsia="Calibri" w:hAnsi="Arial" w:cs="Arial"/>
                <w:bCs/>
                <w:sz w:val="18"/>
                <w:szCs w:val="18"/>
              </w:rPr>
            </w:pPr>
          </w:p>
        </w:tc>
        <w:tc>
          <w:tcPr>
            <w:tcW w:w="1117" w:type="dxa"/>
            <w:vMerge/>
            <w:vAlign w:val="center"/>
          </w:tcPr>
          <w:p w14:paraId="07A48370" w14:textId="77777777" w:rsidR="000674DF" w:rsidRPr="00A8610E" w:rsidRDefault="000674DF" w:rsidP="00734187">
            <w:pPr>
              <w:rPr>
                <w:rFonts w:ascii="Arial" w:eastAsia="Calibri" w:hAnsi="Arial" w:cs="Arial"/>
                <w:bCs/>
                <w:sz w:val="18"/>
                <w:szCs w:val="18"/>
              </w:rPr>
            </w:pPr>
          </w:p>
        </w:tc>
      </w:tr>
      <w:tr w:rsidR="000674DF" w:rsidRPr="00A8610E" w14:paraId="6417D2EB" w14:textId="77777777" w:rsidTr="00734187">
        <w:trPr>
          <w:jc w:val="center"/>
        </w:trPr>
        <w:tc>
          <w:tcPr>
            <w:tcW w:w="814" w:type="dxa"/>
            <w:vAlign w:val="center"/>
          </w:tcPr>
          <w:p w14:paraId="069489A0"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1</w:t>
            </w:r>
          </w:p>
        </w:tc>
        <w:tc>
          <w:tcPr>
            <w:tcW w:w="1085" w:type="dxa"/>
            <w:vAlign w:val="center"/>
          </w:tcPr>
          <w:p w14:paraId="0B7067AA"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2</w:t>
            </w:r>
          </w:p>
        </w:tc>
        <w:tc>
          <w:tcPr>
            <w:tcW w:w="1104" w:type="dxa"/>
            <w:vAlign w:val="center"/>
          </w:tcPr>
          <w:p w14:paraId="7245A27F"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3</w:t>
            </w:r>
          </w:p>
        </w:tc>
        <w:tc>
          <w:tcPr>
            <w:tcW w:w="1097" w:type="dxa"/>
            <w:vAlign w:val="center"/>
          </w:tcPr>
          <w:p w14:paraId="7477D5C0"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4</w:t>
            </w:r>
          </w:p>
        </w:tc>
        <w:tc>
          <w:tcPr>
            <w:tcW w:w="1104" w:type="dxa"/>
            <w:vAlign w:val="center"/>
          </w:tcPr>
          <w:p w14:paraId="34500B14"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5</w:t>
            </w:r>
          </w:p>
        </w:tc>
        <w:tc>
          <w:tcPr>
            <w:tcW w:w="1315" w:type="dxa"/>
            <w:vAlign w:val="center"/>
          </w:tcPr>
          <w:p w14:paraId="7DC5E07E"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6</w:t>
            </w:r>
          </w:p>
        </w:tc>
        <w:tc>
          <w:tcPr>
            <w:tcW w:w="1429" w:type="dxa"/>
            <w:vAlign w:val="center"/>
          </w:tcPr>
          <w:p w14:paraId="2B4246FF"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7 (prosjek stupci 2 do 6)</w:t>
            </w:r>
          </w:p>
        </w:tc>
        <w:tc>
          <w:tcPr>
            <w:tcW w:w="1017" w:type="dxa"/>
            <w:vAlign w:val="center"/>
          </w:tcPr>
          <w:p w14:paraId="28AA7CFB"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8.</w:t>
            </w:r>
          </w:p>
        </w:tc>
        <w:tc>
          <w:tcPr>
            <w:tcW w:w="1314" w:type="dxa"/>
            <w:vAlign w:val="center"/>
          </w:tcPr>
          <w:p w14:paraId="2F896294"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9</w:t>
            </w:r>
          </w:p>
        </w:tc>
        <w:tc>
          <w:tcPr>
            <w:tcW w:w="1087" w:type="dxa"/>
            <w:vAlign w:val="center"/>
          </w:tcPr>
          <w:p w14:paraId="4497A6DA"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10.</w:t>
            </w:r>
          </w:p>
        </w:tc>
        <w:tc>
          <w:tcPr>
            <w:tcW w:w="1117" w:type="dxa"/>
            <w:vAlign w:val="center"/>
          </w:tcPr>
          <w:p w14:paraId="08E8BFEE"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11.(8+10)</w:t>
            </w:r>
          </w:p>
        </w:tc>
      </w:tr>
      <w:tr w:rsidR="000674DF" w:rsidRPr="00A8610E" w14:paraId="5243AC2A" w14:textId="77777777" w:rsidTr="00734187">
        <w:trPr>
          <w:jc w:val="center"/>
        </w:trPr>
        <w:tc>
          <w:tcPr>
            <w:tcW w:w="814" w:type="dxa"/>
            <w:vAlign w:val="center"/>
          </w:tcPr>
          <w:p w14:paraId="010369D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2014.</w:t>
            </w:r>
          </w:p>
        </w:tc>
        <w:tc>
          <w:tcPr>
            <w:tcW w:w="1085" w:type="dxa"/>
            <w:vAlign w:val="center"/>
          </w:tcPr>
          <w:p w14:paraId="7AFF7F11"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36BAB0F4" w14:textId="77777777" w:rsidR="000674DF" w:rsidRPr="00A8610E" w:rsidRDefault="000674DF" w:rsidP="00734187">
            <w:pPr>
              <w:jc w:val="center"/>
              <w:rPr>
                <w:rFonts w:ascii="Arial" w:eastAsia="Calibri" w:hAnsi="Arial" w:cs="Arial"/>
                <w:bCs/>
                <w:sz w:val="18"/>
                <w:szCs w:val="18"/>
              </w:rPr>
            </w:pPr>
          </w:p>
        </w:tc>
        <w:tc>
          <w:tcPr>
            <w:tcW w:w="1097" w:type="dxa"/>
            <w:vAlign w:val="center"/>
          </w:tcPr>
          <w:p w14:paraId="332356BC"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6DC338D2" w14:textId="77777777" w:rsidR="000674DF" w:rsidRPr="00A8610E" w:rsidRDefault="000674DF" w:rsidP="00734187">
            <w:pPr>
              <w:jc w:val="center"/>
              <w:rPr>
                <w:rFonts w:ascii="Arial" w:eastAsia="Calibri" w:hAnsi="Arial" w:cs="Arial"/>
                <w:bCs/>
                <w:sz w:val="18"/>
                <w:szCs w:val="18"/>
              </w:rPr>
            </w:pPr>
          </w:p>
        </w:tc>
        <w:tc>
          <w:tcPr>
            <w:tcW w:w="1315" w:type="dxa"/>
            <w:vAlign w:val="center"/>
          </w:tcPr>
          <w:p w14:paraId="7567B7E9" w14:textId="77777777" w:rsidR="000674DF" w:rsidRPr="00A8610E" w:rsidRDefault="000674DF" w:rsidP="00734187">
            <w:pPr>
              <w:jc w:val="center"/>
              <w:rPr>
                <w:rFonts w:ascii="Arial" w:eastAsia="Calibri" w:hAnsi="Arial" w:cs="Arial"/>
                <w:bCs/>
                <w:sz w:val="18"/>
                <w:szCs w:val="18"/>
              </w:rPr>
            </w:pPr>
          </w:p>
        </w:tc>
        <w:tc>
          <w:tcPr>
            <w:tcW w:w="1429" w:type="dxa"/>
            <w:vAlign w:val="center"/>
          </w:tcPr>
          <w:p w14:paraId="27076DF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39</w:t>
            </w:r>
          </w:p>
        </w:tc>
        <w:tc>
          <w:tcPr>
            <w:tcW w:w="1017" w:type="dxa"/>
            <w:vAlign w:val="center"/>
          </w:tcPr>
          <w:p w14:paraId="6311799C"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15.880,95</w:t>
            </w:r>
          </w:p>
        </w:tc>
        <w:tc>
          <w:tcPr>
            <w:tcW w:w="1314" w:type="dxa"/>
            <w:vAlign w:val="center"/>
          </w:tcPr>
          <w:p w14:paraId="3073455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087" w:type="dxa"/>
            <w:vAlign w:val="center"/>
          </w:tcPr>
          <w:p w14:paraId="513700A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61FEFE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15.880,95</w:t>
            </w:r>
          </w:p>
        </w:tc>
      </w:tr>
      <w:tr w:rsidR="000674DF" w:rsidRPr="00A8610E" w14:paraId="456F8E2F" w14:textId="77777777" w:rsidTr="00734187">
        <w:trPr>
          <w:jc w:val="center"/>
        </w:trPr>
        <w:tc>
          <w:tcPr>
            <w:tcW w:w="814" w:type="dxa"/>
            <w:vAlign w:val="center"/>
          </w:tcPr>
          <w:p w14:paraId="09309E0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2015.</w:t>
            </w:r>
          </w:p>
        </w:tc>
        <w:tc>
          <w:tcPr>
            <w:tcW w:w="1085" w:type="dxa"/>
            <w:vAlign w:val="center"/>
          </w:tcPr>
          <w:p w14:paraId="292B330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i/>
                <w:sz w:val="18"/>
                <w:szCs w:val="18"/>
              </w:rPr>
              <w:t>21</w:t>
            </w:r>
          </w:p>
        </w:tc>
        <w:tc>
          <w:tcPr>
            <w:tcW w:w="1104" w:type="dxa"/>
            <w:vAlign w:val="center"/>
          </w:tcPr>
          <w:p w14:paraId="795288F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25</w:t>
            </w:r>
          </w:p>
        </w:tc>
        <w:tc>
          <w:tcPr>
            <w:tcW w:w="1097" w:type="dxa"/>
            <w:vAlign w:val="center"/>
          </w:tcPr>
          <w:p w14:paraId="6E5E10C6"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29B6650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554F9DE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429" w:type="dxa"/>
            <w:vAlign w:val="center"/>
          </w:tcPr>
          <w:p w14:paraId="6A6A971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47</w:t>
            </w:r>
          </w:p>
        </w:tc>
        <w:tc>
          <w:tcPr>
            <w:tcW w:w="1017" w:type="dxa"/>
            <w:vAlign w:val="center"/>
          </w:tcPr>
          <w:p w14:paraId="163423B5"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22.398,30</w:t>
            </w:r>
          </w:p>
        </w:tc>
        <w:tc>
          <w:tcPr>
            <w:tcW w:w="1314" w:type="dxa"/>
            <w:vAlign w:val="center"/>
          </w:tcPr>
          <w:p w14:paraId="694A870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B2A30A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C99DAE6"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22.398,30</w:t>
            </w:r>
          </w:p>
        </w:tc>
      </w:tr>
      <w:tr w:rsidR="000674DF" w:rsidRPr="00A8610E" w14:paraId="16E75F49" w14:textId="77777777" w:rsidTr="00734187">
        <w:trPr>
          <w:jc w:val="center"/>
        </w:trPr>
        <w:tc>
          <w:tcPr>
            <w:tcW w:w="814" w:type="dxa"/>
            <w:vAlign w:val="center"/>
          </w:tcPr>
          <w:p w14:paraId="63AE78B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2016.</w:t>
            </w:r>
          </w:p>
        </w:tc>
        <w:tc>
          <w:tcPr>
            <w:tcW w:w="1085" w:type="dxa"/>
            <w:vAlign w:val="center"/>
          </w:tcPr>
          <w:p w14:paraId="375AD86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22</w:t>
            </w:r>
          </w:p>
        </w:tc>
        <w:tc>
          <w:tcPr>
            <w:tcW w:w="1104" w:type="dxa"/>
            <w:vAlign w:val="center"/>
          </w:tcPr>
          <w:p w14:paraId="332DD1C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26</w:t>
            </w:r>
          </w:p>
        </w:tc>
        <w:tc>
          <w:tcPr>
            <w:tcW w:w="1097" w:type="dxa"/>
            <w:vAlign w:val="center"/>
          </w:tcPr>
          <w:p w14:paraId="7FD55C4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3742680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099E038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429" w:type="dxa"/>
            <w:vAlign w:val="center"/>
          </w:tcPr>
          <w:p w14:paraId="0DF9245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59</w:t>
            </w:r>
          </w:p>
        </w:tc>
        <w:tc>
          <w:tcPr>
            <w:tcW w:w="1017" w:type="dxa"/>
            <w:vAlign w:val="center"/>
          </w:tcPr>
          <w:p w14:paraId="29F4B59D"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24.231,20</w:t>
            </w:r>
          </w:p>
        </w:tc>
        <w:tc>
          <w:tcPr>
            <w:tcW w:w="1314" w:type="dxa"/>
            <w:vAlign w:val="center"/>
          </w:tcPr>
          <w:p w14:paraId="2BE819D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0234CDE4"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ECB4373"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24.231,20</w:t>
            </w:r>
          </w:p>
        </w:tc>
      </w:tr>
      <w:tr w:rsidR="000674DF" w:rsidRPr="00A8610E" w14:paraId="19AF183F" w14:textId="77777777" w:rsidTr="00734187">
        <w:trPr>
          <w:jc w:val="center"/>
        </w:trPr>
        <w:tc>
          <w:tcPr>
            <w:tcW w:w="814" w:type="dxa"/>
            <w:vAlign w:val="center"/>
          </w:tcPr>
          <w:p w14:paraId="453F291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2017.</w:t>
            </w:r>
          </w:p>
        </w:tc>
        <w:tc>
          <w:tcPr>
            <w:tcW w:w="1085" w:type="dxa"/>
            <w:vAlign w:val="center"/>
          </w:tcPr>
          <w:p w14:paraId="231852B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22</w:t>
            </w:r>
          </w:p>
        </w:tc>
        <w:tc>
          <w:tcPr>
            <w:tcW w:w="1104" w:type="dxa"/>
            <w:vAlign w:val="center"/>
          </w:tcPr>
          <w:p w14:paraId="7729030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28</w:t>
            </w:r>
          </w:p>
        </w:tc>
        <w:tc>
          <w:tcPr>
            <w:tcW w:w="1097" w:type="dxa"/>
            <w:vAlign w:val="center"/>
          </w:tcPr>
          <w:p w14:paraId="7B65FC4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128B4C3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04F7A48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2B6FEB5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58</w:t>
            </w:r>
          </w:p>
        </w:tc>
        <w:tc>
          <w:tcPr>
            <w:tcW w:w="1017" w:type="dxa"/>
            <w:vAlign w:val="center"/>
          </w:tcPr>
          <w:p w14:paraId="7FA4650F"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24.198,02</w:t>
            </w:r>
          </w:p>
        </w:tc>
        <w:tc>
          <w:tcPr>
            <w:tcW w:w="1314" w:type="dxa"/>
            <w:vAlign w:val="center"/>
          </w:tcPr>
          <w:p w14:paraId="60C5E55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22FBFBDF"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7FA558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24.198,02</w:t>
            </w:r>
          </w:p>
        </w:tc>
      </w:tr>
      <w:tr w:rsidR="000674DF" w:rsidRPr="00A8610E" w14:paraId="57328762" w14:textId="77777777" w:rsidTr="00734187">
        <w:trPr>
          <w:jc w:val="center"/>
        </w:trPr>
        <w:tc>
          <w:tcPr>
            <w:tcW w:w="814" w:type="dxa"/>
            <w:vAlign w:val="center"/>
          </w:tcPr>
          <w:p w14:paraId="6D41EF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2018.</w:t>
            </w:r>
          </w:p>
        </w:tc>
        <w:tc>
          <w:tcPr>
            <w:tcW w:w="1085" w:type="dxa"/>
            <w:vAlign w:val="center"/>
          </w:tcPr>
          <w:p w14:paraId="1586ECB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18</w:t>
            </w:r>
          </w:p>
        </w:tc>
        <w:tc>
          <w:tcPr>
            <w:tcW w:w="1104" w:type="dxa"/>
            <w:vAlign w:val="center"/>
          </w:tcPr>
          <w:p w14:paraId="7434E1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w:t>
            </w:r>
          </w:p>
        </w:tc>
        <w:tc>
          <w:tcPr>
            <w:tcW w:w="1097" w:type="dxa"/>
            <w:vAlign w:val="center"/>
          </w:tcPr>
          <w:p w14:paraId="2BB4549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104" w:type="dxa"/>
            <w:vAlign w:val="center"/>
          </w:tcPr>
          <w:p w14:paraId="401DE40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55C1726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0</w:t>
            </w:r>
          </w:p>
        </w:tc>
        <w:tc>
          <w:tcPr>
            <w:tcW w:w="1429" w:type="dxa"/>
            <w:vAlign w:val="center"/>
          </w:tcPr>
          <w:p w14:paraId="794DAF8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45</w:t>
            </w:r>
          </w:p>
        </w:tc>
        <w:tc>
          <w:tcPr>
            <w:tcW w:w="1017" w:type="dxa"/>
            <w:vAlign w:val="center"/>
          </w:tcPr>
          <w:p w14:paraId="3454BCE5"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17.434,47</w:t>
            </w:r>
          </w:p>
        </w:tc>
        <w:tc>
          <w:tcPr>
            <w:tcW w:w="1314" w:type="dxa"/>
            <w:vAlign w:val="center"/>
          </w:tcPr>
          <w:p w14:paraId="31DF5CA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0F26D1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F5050A4"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17.434,47</w:t>
            </w:r>
          </w:p>
        </w:tc>
      </w:tr>
      <w:tr w:rsidR="000674DF" w:rsidRPr="00A8610E" w14:paraId="0E84C629" w14:textId="77777777" w:rsidTr="00734187">
        <w:trPr>
          <w:jc w:val="center"/>
        </w:trPr>
        <w:tc>
          <w:tcPr>
            <w:tcW w:w="814" w:type="dxa"/>
            <w:vAlign w:val="center"/>
          </w:tcPr>
          <w:p w14:paraId="4880925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2019.</w:t>
            </w:r>
          </w:p>
        </w:tc>
        <w:tc>
          <w:tcPr>
            <w:tcW w:w="1085" w:type="dxa"/>
            <w:vAlign w:val="center"/>
          </w:tcPr>
          <w:p w14:paraId="077B085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15FBF1A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15</w:t>
            </w:r>
          </w:p>
        </w:tc>
        <w:tc>
          <w:tcPr>
            <w:tcW w:w="1097" w:type="dxa"/>
            <w:vAlign w:val="center"/>
          </w:tcPr>
          <w:p w14:paraId="7D72A42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w:t>
            </w:r>
          </w:p>
        </w:tc>
        <w:tc>
          <w:tcPr>
            <w:tcW w:w="1104" w:type="dxa"/>
            <w:vAlign w:val="center"/>
          </w:tcPr>
          <w:p w14:paraId="320F679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w:t>
            </w:r>
          </w:p>
        </w:tc>
        <w:tc>
          <w:tcPr>
            <w:tcW w:w="1315" w:type="dxa"/>
            <w:vAlign w:val="center"/>
          </w:tcPr>
          <w:p w14:paraId="14070C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6D7032D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35</w:t>
            </w:r>
          </w:p>
        </w:tc>
        <w:tc>
          <w:tcPr>
            <w:tcW w:w="1017" w:type="dxa"/>
            <w:vAlign w:val="center"/>
          </w:tcPr>
          <w:p w14:paraId="045AB9B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12.957,06</w:t>
            </w:r>
          </w:p>
        </w:tc>
        <w:tc>
          <w:tcPr>
            <w:tcW w:w="1314" w:type="dxa"/>
            <w:vAlign w:val="center"/>
          </w:tcPr>
          <w:p w14:paraId="2793A56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63E41C7"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7D6E60CE"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12.957,06</w:t>
            </w:r>
          </w:p>
        </w:tc>
      </w:tr>
      <w:tr w:rsidR="000674DF" w:rsidRPr="00A8610E" w14:paraId="5C783BB2" w14:textId="77777777" w:rsidTr="00734187">
        <w:trPr>
          <w:jc w:val="center"/>
        </w:trPr>
        <w:tc>
          <w:tcPr>
            <w:tcW w:w="814" w:type="dxa"/>
            <w:vAlign w:val="center"/>
          </w:tcPr>
          <w:p w14:paraId="16B2C82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2020.</w:t>
            </w:r>
          </w:p>
        </w:tc>
        <w:tc>
          <w:tcPr>
            <w:tcW w:w="1085" w:type="dxa"/>
            <w:vAlign w:val="center"/>
          </w:tcPr>
          <w:p w14:paraId="63B5F91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16</w:t>
            </w:r>
          </w:p>
        </w:tc>
        <w:tc>
          <w:tcPr>
            <w:tcW w:w="1104" w:type="dxa"/>
            <w:vAlign w:val="center"/>
          </w:tcPr>
          <w:p w14:paraId="57215DD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18</w:t>
            </w:r>
          </w:p>
        </w:tc>
        <w:tc>
          <w:tcPr>
            <w:tcW w:w="1097" w:type="dxa"/>
            <w:vAlign w:val="center"/>
          </w:tcPr>
          <w:p w14:paraId="3619D85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w:t>
            </w:r>
          </w:p>
        </w:tc>
        <w:tc>
          <w:tcPr>
            <w:tcW w:w="1104" w:type="dxa"/>
            <w:vAlign w:val="center"/>
          </w:tcPr>
          <w:p w14:paraId="188CAC1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315" w:type="dxa"/>
            <w:vAlign w:val="center"/>
          </w:tcPr>
          <w:p w14:paraId="67B3A4B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71C29B3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43</w:t>
            </w:r>
          </w:p>
        </w:tc>
        <w:tc>
          <w:tcPr>
            <w:tcW w:w="1017" w:type="dxa"/>
            <w:vAlign w:val="center"/>
          </w:tcPr>
          <w:p w14:paraId="51C9FA5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13.106,38</w:t>
            </w:r>
          </w:p>
        </w:tc>
        <w:tc>
          <w:tcPr>
            <w:tcW w:w="1314" w:type="dxa"/>
            <w:vAlign w:val="center"/>
          </w:tcPr>
          <w:p w14:paraId="4C9639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3A21C47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C7B2CF3"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13.106,38</w:t>
            </w:r>
          </w:p>
        </w:tc>
      </w:tr>
      <w:tr w:rsidR="000674DF" w:rsidRPr="00A8610E" w14:paraId="1A0D0129" w14:textId="77777777" w:rsidTr="00734187">
        <w:trPr>
          <w:jc w:val="center"/>
        </w:trPr>
        <w:tc>
          <w:tcPr>
            <w:tcW w:w="814" w:type="dxa"/>
            <w:vAlign w:val="center"/>
          </w:tcPr>
          <w:p w14:paraId="0B96F83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2021.</w:t>
            </w:r>
          </w:p>
        </w:tc>
        <w:tc>
          <w:tcPr>
            <w:tcW w:w="1085" w:type="dxa"/>
            <w:vAlign w:val="center"/>
          </w:tcPr>
          <w:p w14:paraId="39BCA2E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9</w:t>
            </w:r>
          </w:p>
        </w:tc>
        <w:tc>
          <w:tcPr>
            <w:tcW w:w="1104" w:type="dxa"/>
            <w:vAlign w:val="center"/>
          </w:tcPr>
          <w:p w14:paraId="14C1703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w:t>
            </w:r>
          </w:p>
        </w:tc>
        <w:tc>
          <w:tcPr>
            <w:tcW w:w="1097" w:type="dxa"/>
            <w:vAlign w:val="center"/>
          </w:tcPr>
          <w:p w14:paraId="5BFB166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4A97ED4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315" w:type="dxa"/>
            <w:vAlign w:val="center"/>
          </w:tcPr>
          <w:p w14:paraId="4177621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1BF9D76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26</w:t>
            </w:r>
          </w:p>
        </w:tc>
        <w:tc>
          <w:tcPr>
            <w:tcW w:w="1017" w:type="dxa"/>
            <w:vAlign w:val="center"/>
          </w:tcPr>
          <w:p w14:paraId="5AC97138"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10.863,36</w:t>
            </w:r>
          </w:p>
        </w:tc>
        <w:tc>
          <w:tcPr>
            <w:tcW w:w="1314" w:type="dxa"/>
            <w:vAlign w:val="center"/>
          </w:tcPr>
          <w:p w14:paraId="7D09534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9CC8DC7"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6767F41E"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10.863,36</w:t>
            </w:r>
          </w:p>
        </w:tc>
      </w:tr>
      <w:tr w:rsidR="000674DF" w:rsidRPr="00A8610E" w14:paraId="583483FE" w14:textId="77777777" w:rsidTr="00734187">
        <w:trPr>
          <w:jc w:val="center"/>
        </w:trPr>
        <w:tc>
          <w:tcPr>
            <w:tcW w:w="814" w:type="dxa"/>
            <w:vAlign w:val="center"/>
          </w:tcPr>
          <w:p w14:paraId="7FF248B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2022.</w:t>
            </w:r>
          </w:p>
        </w:tc>
        <w:tc>
          <w:tcPr>
            <w:tcW w:w="1085" w:type="dxa"/>
            <w:vAlign w:val="center"/>
          </w:tcPr>
          <w:p w14:paraId="0CDBEDD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6C3F4F4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097" w:type="dxa"/>
            <w:vAlign w:val="center"/>
          </w:tcPr>
          <w:p w14:paraId="53D052C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7A04279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6</w:t>
            </w:r>
          </w:p>
        </w:tc>
        <w:tc>
          <w:tcPr>
            <w:tcW w:w="1315" w:type="dxa"/>
            <w:vAlign w:val="center"/>
          </w:tcPr>
          <w:p w14:paraId="0C704F8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4BA8EA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34</w:t>
            </w:r>
          </w:p>
        </w:tc>
        <w:tc>
          <w:tcPr>
            <w:tcW w:w="1017" w:type="dxa"/>
            <w:vAlign w:val="center"/>
          </w:tcPr>
          <w:p w14:paraId="2A31858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13.282,24</w:t>
            </w:r>
          </w:p>
        </w:tc>
        <w:tc>
          <w:tcPr>
            <w:tcW w:w="1314" w:type="dxa"/>
            <w:vAlign w:val="center"/>
          </w:tcPr>
          <w:p w14:paraId="48DB9787"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26 (od 11 do 35)*</w:t>
            </w:r>
          </w:p>
          <w:p w14:paraId="2B5104F0"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(od travnja 2022.)</w:t>
            </w:r>
          </w:p>
        </w:tc>
        <w:tc>
          <w:tcPr>
            <w:tcW w:w="1087" w:type="dxa"/>
            <w:vAlign w:val="center"/>
          </w:tcPr>
          <w:p w14:paraId="5E373E6E"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4.559,03</w:t>
            </w:r>
          </w:p>
        </w:tc>
        <w:tc>
          <w:tcPr>
            <w:tcW w:w="1117" w:type="dxa"/>
            <w:vAlign w:val="center"/>
          </w:tcPr>
          <w:p w14:paraId="0862FA99"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sz w:val="18"/>
                <w:szCs w:val="18"/>
              </w:rPr>
              <w:t>17.841,26</w:t>
            </w:r>
          </w:p>
        </w:tc>
      </w:tr>
      <w:tr w:rsidR="000674DF" w:rsidRPr="00A8610E" w14:paraId="61D41F27" w14:textId="77777777" w:rsidTr="00734187">
        <w:trPr>
          <w:jc w:val="center"/>
        </w:trPr>
        <w:tc>
          <w:tcPr>
            <w:tcW w:w="814" w:type="dxa"/>
            <w:vAlign w:val="center"/>
          </w:tcPr>
          <w:p w14:paraId="71B87AE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2023.</w:t>
            </w:r>
          </w:p>
        </w:tc>
        <w:tc>
          <w:tcPr>
            <w:tcW w:w="1085" w:type="dxa"/>
            <w:vAlign w:val="center"/>
          </w:tcPr>
          <w:p w14:paraId="4D4F71F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w:t>
            </w:r>
          </w:p>
        </w:tc>
        <w:tc>
          <w:tcPr>
            <w:tcW w:w="1104" w:type="dxa"/>
            <w:vAlign w:val="center"/>
          </w:tcPr>
          <w:p w14:paraId="7BD300C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13</w:t>
            </w:r>
          </w:p>
        </w:tc>
        <w:tc>
          <w:tcPr>
            <w:tcW w:w="1097" w:type="dxa"/>
            <w:vAlign w:val="center"/>
          </w:tcPr>
          <w:p w14:paraId="68D2483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6628F8C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11</w:t>
            </w:r>
          </w:p>
        </w:tc>
        <w:tc>
          <w:tcPr>
            <w:tcW w:w="1315" w:type="dxa"/>
            <w:vAlign w:val="center"/>
          </w:tcPr>
          <w:p w14:paraId="4CDD279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5B43926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38</w:t>
            </w:r>
          </w:p>
        </w:tc>
        <w:tc>
          <w:tcPr>
            <w:tcW w:w="1017" w:type="dxa"/>
            <w:vAlign w:val="center"/>
          </w:tcPr>
          <w:p w14:paraId="4A548A7B"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16.782,35</w:t>
            </w:r>
          </w:p>
        </w:tc>
        <w:tc>
          <w:tcPr>
            <w:tcW w:w="1314" w:type="dxa"/>
            <w:vAlign w:val="center"/>
          </w:tcPr>
          <w:p w14:paraId="28515D56"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33 (od 18 do 49)*</w:t>
            </w:r>
          </w:p>
          <w:p w14:paraId="54767F1D"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(od travnja 2022.)</w:t>
            </w:r>
          </w:p>
        </w:tc>
        <w:tc>
          <w:tcPr>
            <w:tcW w:w="1087" w:type="dxa"/>
            <w:vAlign w:val="center"/>
          </w:tcPr>
          <w:p w14:paraId="60F75154"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7.853,34</w:t>
            </w:r>
          </w:p>
        </w:tc>
        <w:tc>
          <w:tcPr>
            <w:tcW w:w="1117" w:type="dxa"/>
            <w:vAlign w:val="center"/>
          </w:tcPr>
          <w:p w14:paraId="0AF7DC89"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24.635,69</w:t>
            </w:r>
          </w:p>
        </w:tc>
      </w:tr>
      <w:tr w:rsidR="000674DF" w:rsidRPr="00A8610E" w14:paraId="4061056C" w14:textId="77777777" w:rsidTr="00734187">
        <w:trPr>
          <w:jc w:val="center"/>
        </w:trPr>
        <w:tc>
          <w:tcPr>
            <w:tcW w:w="814" w:type="dxa"/>
            <w:vAlign w:val="center"/>
          </w:tcPr>
          <w:p w14:paraId="21BBFB8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2024.</w:t>
            </w:r>
          </w:p>
        </w:tc>
        <w:tc>
          <w:tcPr>
            <w:tcW w:w="1085" w:type="dxa"/>
            <w:vAlign w:val="center"/>
          </w:tcPr>
          <w:p w14:paraId="43AD342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66B661E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097" w:type="dxa"/>
            <w:vAlign w:val="center"/>
          </w:tcPr>
          <w:p w14:paraId="7DD7D64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6</w:t>
            </w:r>
          </w:p>
        </w:tc>
        <w:tc>
          <w:tcPr>
            <w:tcW w:w="1104" w:type="dxa"/>
            <w:vAlign w:val="center"/>
          </w:tcPr>
          <w:p w14:paraId="5C44546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8</w:t>
            </w:r>
          </w:p>
        </w:tc>
        <w:tc>
          <w:tcPr>
            <w:tcW w:w="1315" w:type="dxa"/>
            <w:vAlign w:val="center"/>
          </w:tcPr>
          <w:p w14:paraId="4467FCD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645CA29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38</w:t>
            </w:r>
          </w:p>
        </w:tc>
        <w:tc>
          <w:tcPr>
            <w:tcW w:w="1017" w:type="dxa"/>
            <w:vAlign w:val="center"/>
          </w:tcPr>
          <w:p w14:paraId="50D77CA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17.843,93</w:t>
            </w:r>
          </w:p>
        </w:tc>
        <w:tc>
          <w:tcPr>
            <w:tcW w:w="1314" w:type="dxa"/>
            <w:vAlign w:val="center"/>
          </w:tcPr>
          <w:p w14:paraId="75D6437F"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Prosjek 43 (od 21 do 50)</w:t>
            </w:r>
          </w:p>
        </w:tc>
        <w:tc>
          <w:tcPr>
            <w:tcW w:w="1087" w:type="dxa"/>
            <w:vAlign w:val="center"/>
          </w:tcPr>
          <w:p w14:paraId="37E852C0"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10.220,35</w:t>
            </w:r>
          </w:p>
        </w:tc>
        <w:tc>
          <w:tcPr>
            <w:tcW w:w="1117" w:type="dxa"/>
            <w:vAlign w:val="center"/>
          </w:tcPr>
          <w:p w14:paraId="66BB7414"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28.064,28</w:t>
            </w:r>
          </w:p>
        </w:tc>
      </w:tr>
    </w:tbl>
    <w:p w14:paraId="32D07C11" w14:textId="77777777" w:rsidR="000674DF" w:rsidRDefault="000674DF" w:rsidP="000F4FF0">
      <w:pPr>
        <w:rPr>
          <w:rFonts w:ascii="Arial" w:hAnsi="Arial" w:cs="Arial"/>
          <w:i/>
        </w:rPr>
      </w:pPr>
    </w:p>
    <w:tbl>
      <w:tblPr>
        <w:tblStyle w:val="Reetkatablice536"/>
        <w:tblW w:w="13525" w:type="dxa"/>
        <w:jc w:val="center"/>
        <w:tblLayout w:type="fixed"/>
        <w:tblLook w:val="04A0" w:firstRow="1" w:lastRow="0" w:firstColumn="1" w:lastColumn="0" w:noHBand="0" w:noVBand="1"/>
      </w:tblPr>
      <w:tblGrid>
        <w:gridCol w:w="3114"/>
        <w:gridCol w:w="2693"/>
        <w:gridCol w:w="992"/>
        <w:gridCol w:w="958"/>
        <w:gridCol w:w="1232"/>
        <w:gridCol w:w="1134"/>
        <w:gridCol w:w="1134"/>
        <w:gridCol w:w="1134"/>
        <w:gridCol w:w="1134"/>
      </w:tblGrid>
      <w:tr w:rsidR="00AF4584" w:rsidRPr="00D0578D" w14:paraId="114F59CF" w14:textId="77777777" w:rsidTr="00D0578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76D6B" w14:textId="1AE78F1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lastRenderedPageBreak/>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0D8587"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C855DA"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923C73"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E0B7" w14:textId="3FF6956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Polazna vrijednost 202</w:t>
            </w:r>
            <w:r w:rsidR="009E6675">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B96165" w14:textId="7D71BBCB"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Izvršeno 6/2</w:t>
            </w:r>
            <w:r w:rsidR="009E6675">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B0B453" w14:textId="643A04C9"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ADA10FF" w14:textId="5D8B208C"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ACACE0B" w14:textId="095D73CF"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8</w:t>
            </w:r>
            <w:r w:rsidRPr="00D0578D">
              <w:rPr>
                <w:rFonts w:ascii="Arial" w:eastAsia="Calibri" w:hAnsi="Arial" w:cs="Arial"/>
                <w:sz w:val="18"/>
                <w:szCs w:val="18"/>
              </w:rPr>
              <w:t>.</w:t>
            </w:r>
          </w:p>
        </w:tc>
      </w:tr>
      <w:tr w:rsidR="000F4FF0" w:rsidRPr="00D0578D" w14:paraId="41A258B2" w14:textId="77777777" w:rsidTr="005068E5">
        <w:trPr>
          <w:trHeight w:val="920"/>
          <w:jc w:val="center"/>
        </w:trPr>
        <w:tc>
          <w:tcPr>
            <w:tcW w:w="3114" w:type="dxa"/>
            <w:tcBorders>
              <w:top w:val="single" w:sz="4" w:space="0" w:color="auto"/>
              <w:left w:val="single" w:sz="4" w:space="0" w:color="auto"/>
              <w:bottom w:val="single" w:sz="4" w:space="0" w:color="auto"/>
              <w:right w:val="single" w:sz="4" w:space="0" w:color="auto"/>
            </w:tcBorders>
          </w:tcPr>
          <w:p w14:paraId="2C351D90" w14:textId="77777777" w:rsidR="000F4FF0" w:rsidRPr="00D0578D" w:rsidRDefault="000F4FF0" w:rsidP="008C4419">
            <w:pPr>
              <w:jc w:val="left"/>
              <w:rPr>
                <w:rFonts w:ascii="Arial" w:hAnsi="Arial" w:cs="Arial"/>
                <w:sz w:val="18"/>
                <w:szCs w:val="18"/>
              </w:rPr>
            </w:pPr>
            <w:r w:rsidRPr="00D0578D">
              <w:rPr>
                <w:rFonts w:ascii="Arial" w:hAnsi="Arial" w:cs="Arial"/>
                <w:sz w:val="18"/>
                <w:szCs w:val="18"/>
              </w:rPr>
              <w:t>Podmirenje troškova prijevoza stradalnicima Domovinskog rata, darivateljima krvi i drugim korisnicima s posebnim potrebama</w:t>
            </w:r>
          </w:p>
        </w:tc>
        <w:tc>
          <w:tcPr>
            <w:tcW w:w="2693" w:type="dxa"/>
            <w:tcBorders>
              <w:top w:val="single" w:sz="4" w:space="0" w:color="auto"/>
              <w:left w:val="single" w:sz="4" w:space="0" w:color="auto"/>
              <w:bottom w:val="single" w:sz="4" w:space="0" w:color="auto"/>
              <w:right w:val="single" w:sz="4" w:space="0" w:color="auto"/>
            </w:tcBorders>
          </w:tcPr>
          <w:p w14:paraId="0CBBDC1B" w14:textId="77777777" w:rsidR="000F4FF0" w:rsidRPr="00D0578D" w:rsidRDefault="000F4FF0" w:rsidP="00D0578D">
            <w:pPr>
              <w:jc w:val="left"/>
              <w:rPr>
                <w:rFonts w:ascii="Arial" w:hAnsi="Arial" w:cs="Arial"/>
                <w:sz w:val="18"/>
                <w:szCs w:val="18"/>
              </w:rPr>
            </w:pPr>
            <w:r w:rsidRPr="00D0578D">
              <w:rPr>
                <w:rFonts w:ascii="Arial" w:hAnsi="Arial" w:cs="Arial"/>
                <w:sz w:val="18"/>
                <w:szCs w:val="18"/>
              </w:rPr>
              <w:t>Podmirivanje dijela troškova prijevoza kao oblik pomoći posebnim socijalnim skupinama stanovništva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F7B38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Broj korisnika (prosjek)</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AF12F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1776E2A" w14:textId="50825774" w:rsidR="000F4FF0" w:rsidRPr="00D0578D" w:rsidRDefault="009E6675" w:rsidP="000F4FF0">
            <w:pPr>
              <w:jc w:val="center"/>
              <w:rPr>
                <w:rFonts w:ascii="Arial" w:hAnsi="Arial" w:cs="Arial"/>
                <w:sz w:val="18"/>
                <w:szCs w:val="18"/>
              </w:rPr>
            </w:pPr>
            <w:r>
              <w:rPr>
                <w:rFonts w:ascii="Arial" w:hAnsi="Arial" w:cs="Arial"/>
                <w:sz w:val="18"/>
                <w:szCs w:val="18"/>
              </w:rPr>
              <w:t>38</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E0EE2" w14:textId="613081B2" w:rsidR="000F4FF0" w:rsidRPr="00D0578D" w:rsidRDefault="000F4FF0" w:rsidP="000F4FF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583541" w14:textId="3D5D5450" w:rsidR="000F4FF0" w:rsidRPr="00D0578D" w:rsidRDefault="009E6675" w:rsidP="000F4FF0">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FDE360" w14:textId="79F8F4FB" w:rsidR="000F4FF0" w:rsidRPr="00D0578D" w:rsidRDefault="009E6675" w:rsidP="000F4FF0">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8834F"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40</w:t>
            </w:r>
          </w:p>
        </w:tc>
      </w:tr>
    </w:tbl>
    <w:p w14:paraId="0C318D31" w14:textId="77777777" w:rsidR="000F4FF0" w:rsidRPr="00104C3E" w:rsidRDefault="000F4FF0" w:rsidP="000F4FF0">
      <w:pPr>
        <w:rPr>
          <w:rFonts w:ascii="Arial" w:eastAsia="Calibri" w:hAnsi="Arial" w:cs="Arial"/>
        </w:rPr>
      </w:pPr>
    </w:p>
    <w:p w14:paraId="0BD40479" w14:textId="7001C91B" w:rsidR="002112BD" w:rsidRPr="00104C3E" w:rsidRDefault="002112BD" w:rsidP="002112BD">
      <w:pPr>
        <w:rPr>
          <w:rFonts w:ascii="Arial" w:eastAsia="Calibri" w:hAnsi="Arial" w:cs="Arial"/>
        </w:rPr>
      </w:pPr>
      <w:bookmarkStart w:id="339" w:name="_Hlk144816016"/>
      <w:bookmarkEnd w:id="332"/>
      <w:bookmarkEnd w:id="335"/>
      <w:r w:rsidRPr="00104C3E">
        <w:rPr>
          <w:rFonts w:ascii="Arial" w:eastAsia="Calibri" w:hAnsi="Arial" w:cs="Arial"/>
          <w:b/>
        </w:rPr>
        <w:t>1</w:t>
      </w:r>
      <w:r w:rsidR="00366116">
        <w:rPr>
          <w:rFonts w:ascii="Arial" w:eastAsia="Calibri" w:hAnsi="Arial" w:cs="Arial"/>
          <w:b/>
        </w:rPr>
        <w:t>2</w:t>
      </w:r>
      <w:r w:rsidRPr="00104C3E">
        <w:rPr>
          <w:rFonts w:ascii="Arial" w:eastAsia="Calibri" w:hAnsi="Arial" w:cs="Arial"/>
          <w:b/>
        </w:rPr>
        <w:t xml:space="preserve">. A204114: Pomoći za ogrjev </w:t>
      </w:r>
      <w:r w:rsidRPr="00104C3E">
        <w:rPr>
          <w:rFonts w:ascii="Arial" w:eastAsia="Calibri" w:hAnsi="Arial" w:cs="Arial"/>
        </w:rPr>
        <w:t xml:space="preserve">- u sklopu navedene aktivnosti su rashodi za naknade građanima i kućanstvima u naravi, odnosno isporuka drva za ogrjev socijalno ugroženim kućanstvima. Planirana sredstva za provođenje navedene aktivnosti iznose 10.000 €. </w:t>
      </w:r>
    </w:p>
    <w:p w14:paraId="320A5A1E" w14:textId="71DC898C" w:rsidR="00104C3E" w:rsidRPr="00104C3E" w:rsidRDefault="00104C3E" w:rsidP="00104C3E">
      <w:pPr>
        <w:rPr>
          <w:rFonts w:ascii="Arial" w:eastAsia="Calibri" w:hAnsi="Arial" w:cs="Arial"/>
        </w:rPr>
      </w:pPr>
      <w:r w:rsidRPr="00104C3E">
        <w:rPr>
          <w:rFonts w:ascii="Arial" w:eastAsia="Calibri" w:hAnsi="Arial" w:cs="Arial"/>
        </w:rPr>
        <w:t xml:space="preserve">Stupanjem na snagu novog Zakona o socijalnoj skrbi NN 18/22 centri za socijalnu skrb </w:t>
      </w:r>
      <w:r w:rsidR="009E6675">
        <w:rPr>
          <w:rFonts w:ascii="Arial" w:eastAsia="Calibri" w:hAnsi="Arial" w:cs="Arial"/>
        </w:rPr>
        <w:t>su prestali s</w:t>
      </w:r>
      <w:r w:rsidRPr="00104C3E">
        <w:rPr>
          <w:rFonts w:ascii="Arial" w:eastAsia="Calibri" w:hAnsi="Arial" w:cs="Arial"/>
        </w:rPr>
        <w:t xml:space="preserve"> radom 31.12.2022., a njihove poslove </w:t>
      </w:r>
      <w:r w:rsidR="009E6675">
        <w:rPr>
          <w:rFonts w:ascii="Arial" w:eastAsia="Calibri" w:hAnsi="Arial" w:cs="Arial"/>
        </w:rPr>
        <w:t>je preuzeo</w:t>
      </w:r>
      <w:r w:rsidRPr="00104C3E">
        <w:rPr>
          <w:rFonts w:ascii="Arial" w:eastAsia="Calibri" w:hAnsi="Arial" w:cs="Arial"/>
        </w:rPr>
        <w:t xml:space="preserve"> Hrvatski zavod za socijalni rad. Sredstva za troškove ogrjeva korisnika koji se griju na drva osiguravaju se u državnom proračunu, te se dio sredstava koji se doznačuje iz državnog proračuna ne planira niti kao prihod niti rashod tekuće godine temeljem članka 289. novog Zakona o socijalnoj skrbi (evidentira se samo putem računa 111 Novac u banci i 23955 Obveze za naplaćene tuđe prihode, s time da je Općina obvezna do 31. siječnja tekuće godine izvijestiti ministarstvo o ukupnom utrošku sredstava doznačenih prethodne godine.</w:t>
      </w:r>
    </w:p>
    <w:p w14:paraId="55235B74" w14:textId="77777777" w:rsidR="002112BD" w:rsidRPr="00104C3E" w:rsidRDefault="002112BD" w:rsidP="002112BD">
      <w:pPr>
        <w:rPr>
          <w:rFonts w:ascii="Arial" w:eastAsia="Calibri" w:hAnsi="Arial" w:cs="Arial"/>
        </w:rPr>
      </w:pPr>
    </w:p>
    <w:p w14:paraId="214EA6B7" w14:textId="77777777" w:rsidR="009E6675" w:rsidRPr="008C6EEE" w:rsidRDefault="009E6675" w:rsidP="009E6675">
      <w:pPr>
        <w:rPr>
          <w:rFonts w:ascii="Arial" w:eastAsia="Calibri" w:hAnsi="Arial" w:cs="Arial"/>
        </w:rPr>
      </w:pPr>
      <w:bookmarkStart w:id="340" w:name="_Hlk144816176"/>
      <w:r w:rsidRPr="008C6EEE">
        <w:rPr>
          <w:rFonts w:ascii="Arial" w:eastAsia="Calibri" w:hAnsi="Arial" w:cs="Arial"/>
        </w:rPr>
        <w:t xml:space="preserve">U okviru ove aktivnosti planiraju se rashodi za nabavu ogrjeva korisnicima iz vlastitih sredstava proračuna. </w:t>
      </w:r>
    </w:p>
    <w:p w14:paraId="7FC11542" w14:textId="77777777" w:rsidR="009E6675" w:rsidRPr="008C6EEE" w:rsidRDefault="009E6675" w:rsidP="009E6675">
      <w:pPr>
        <w:rPr>
          <w:rFonts w:ascii="Arial" w:eastAsia="Calibri" w:hAnsi="Arial" w:cs="Arial"/>
        </w:rPr>
      </w:pPr>
    </w:p>
    <w:p w14:paraId="2D5978BE" w14:textId="77777777" w:rsidR="009E6675" w:rsidRPr="00A93A11" w:rsidRDefault="009E6675" w:rsidP="009E6675">
      <w:pPr>
        <w:ind w:left="567"/>
        <w:rPr>
          <w:rFonts w:ascii="Arial" w:eastAsia="Calibri" w:hAnsi="Arial" w:cs="Arial"/>
          <w:sz w:val="18"/>
          <w:szCs w:val="18"/>
        </w:rPr>
      </w:pPr>
      <w:r w:rsidRPr="00A93A11">
        <w:rPr>
          <w:rFonts w:ascii="Arial" w:eastAsia="Calibri" w:hAnsi="Arial" w:cs="Arial"/>
          <w:sz w:val="18"/>
          <w:szCs w:val="18"/>
        </w:rPr>
        <w:t xml:space="preserve">Ranijih godina Županija je doznačavala sredstva (korisnicima prema popisu Centra za socijalnu skrb, 1.050 kn / 139,36 € po korisniku), a Općina je osiguravala i vlastita sredstva za nabavu drva korisnicima slabijeg imovnog stanja. </w:t>
      </w:r>
    </w:p>
    <w:p w14:paraId="5C79DCED" w14:textId="77777777" w:rsidR="009E6675" w:rsidRPr="008C6EEE" w:rsidRDefault="009E6675" w:rsidP="009E6675">
      <w:pPr>
        <w:rPr>
          <w:rFonts w:ascii="Arial" w:eastAsia="Calibri" w:hAnsi="Arial" w:cs="Arial"/>
          <w:iCs/>
        </w:rPr>
      </w:pPr>
    </w:p>
    <w:p w14:paraId="4A1D4A03" w14:textId="77777777" w:rsidR="009E6675" w:rsidRPr="008C6EEE" w:rsidRDefault="009E6675" w:rsidP="009E6675">
      <w:pPr>
        <w:rPr>
          <w:rFonts w:ascii="Arial" w:eastAsia="Calibri" w:hAnsi="Arial" w:cs="Arial"/>
          <w:i/>
        </w:rPr>
      </w:pPr>
      <w:r w:rsidRPr="008C6EEE">
        <w:rPr>
          <w:rFonts w:ascii="Arial" w:eastAsia="Calibri" w:hAnsi="Arial" w:cs="Arial"/>
          <w:i/>
        </w:rPr>
        <w:t>Usporedba:</w:t>
      </w:r>
    </w:p>
    <w:p w14:paraId="60AD2DBA"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2019</w:t>
      </w:r>
      <w:r w:rsidRPr="00A93A11">
        <w:rPr>
          <w:rFonts w:ascii="Arial" w:eastAsia="Calibri" w:hAnsi="Arial" w:cs="Arial"/>
          <w:i/>
          <w:sz w:val="18"/>
          <w:szCs w:val="18"/>
        </w:rPr>
        <w:t>. izvršeno je 23.000 kn od čega je u iznosu 9.700 kn / 1.287,41 € iz sredstava općinskog proračuna nabavljen ogrjevni materijal za pet obitelji, dok su iz sredstava županijskog proračuna isplaćene naknade za 14 korisnika u iznosu 13.300 kn / 1.765,21 €.</w:t>
      </w:r>
    </w:p>
    <w:p w14:paraId="6EC03433"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2020</w:t>
      </w:r>
      <w:r w:rsidRPr="00A93A11">
        <w:rPr>
          <w:rFonts w:ascii="Arial" w:eastAsia="Calibri" w:hAnsi="Arial" w:cs="Arial"/>
          <w:i/>
          <w:sz w:val="18"/>
          <w:szCs w:val="18"/>
        </w:rPr>
        <w:t>. izvršeno je 31.250 kn / 4.147,59 € od čega je u iznosu 11.400 kn /1.513,04 € iz sredstava općinskog proračuna nabavljen ogrjevni materijal za šest obitelji, dok su iz sredstava županijskog proračuna isplaćene naknade za 19 korisnika u iznosu 19.950 kn / 2.647,82 €.</w:t>
      </w:r>
    </w:p>
    <w:p w14:paraId="5E9F7D7D"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2021</w:t>
      </w:r>
      <w:r w:rsidRPr="00A93A11">
        <w:rPr>
          <w:rFonts w:ascii="Arial" w:eastAsia="Calibri" w:hAnsi="Arial" w:cs="Arial"/>
          <w:i/>
          <w:sz w:val="18"/>
          <w:szCs w:val="18"/>
        </w:rPr>
        <w:t xml:space="preserve">. izvršeno je 37.100 kn / 4.924,02 €, od čega je iz sredstava općinskog proračuna nabavljen ogrjevni materijal za 13 obitelji u iznosu 20.300 kn / 2.694,27 €/, dok su iz sredstava županijskog proračuna isplaćene naknade za 16 korisnika u iznosu 16.800 kn /2.229,74 €/. </w:t>
      </w:r>
    </w:p>
    <w:p w14:paraId="279E1315"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2022</w:t>
      </w:r>
      <w:r w:rsidRPr="00A93A11">
        <w:rPr>
          <w:rFonts w:ascii="Arial" w:eastAsia="Calibri" w:hAnsi="Arial" w:cs="Arial"/>
          <w:i/>
          <w:sz w:val="18"/>
          <w:szCs w:val="18"/>
        </w:rPr>
        <w:t>. izvršeno je 7.960 kn / 1.056,</w:t>
      </w:r>
      <w:r>
        <w:rPr>
          <w:rFonts w:ascii="Arial" w:eastAsia="Calibri" w:hAnsi="Arial" w:cs="Arial"/>
          <w:i/>
          <w:sz w:val="18"/>
          <w:szCs w:val="18"/>
        </w:rPr>
        <w:t>47</w:t>
      </w:r>
      <w:r w:rsidRPr="00A93A11">
        <w:rPr>
          <w:rFonts w:ascii="Arial" w:eastAsia="Calibri" w:hAnsi="Arial" w:cs="Arial"/>
          <w:i/>
          <w:sz w:val="18"/>
          <w:szCs w:val="18"/>
        </w:rPr>
        <w:t xml:space="preserve">€  iz sredstava općinskog proračuna nabavljen ogrjevni materijal </w:t>
      </w:r>
      <w:r w:rsidRPr="00A93A11">
        <w:rPr>
          <w:rFonts w:ascii="Arial" w:eastAsia="Calibri" w:hAnsi="Arial" w:cs="Arial"/>
          <w:iCs/>
          <w:sz w:val="18"/>
          <w:szCs w:val="18"/>
        </w:rPr>
        <w:t>4 palete drva za ogrjev za 3 korisnika (jednoj korisnici isporučene 2 palete)</w:t>
      </w:r>
      <w:r w:rsidRPr="00A93A11">
        <w:rPr>
          <w:rFonts w:ascii="Arial" w:eastAsia="Calibri" w:hAnsi="Arial" w:cs="Arial"/>
          <w:i/>
          <w:sz w:val="18"/>
          <w:szCs w:val="18"/>
        </w:rPr>
        <w:t xml:space="preserve">. </w:t>
      </w:r>
    </w:p>
    <w:p w14:paraId="764ECAF7" w14:textId="77777777" w:rsidR="009E6675" w:rsidRPr="00A93A11" w:rsidRDefault="009E6675" w:rsidP="009E6675">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godini izvršeno je 3.739,80 € za nabavu ogrjevnog materijala osobama slabijeg imovnog stanja (9 korisnika, paleta 243 €) i naknadu korisnicima zajamčene minimalne naknade (10 korisnika / 155,29 €).</w:t>
      </w:r>
    </w:p>
    <w:p w14:paraId="55448AC7" w14:textId="4B36D9B4" w:rsidR="009E6675" w:rsidRPr="009E6675" w:rsidRDefault="009E6675" w:rsidP="009E6675">
      <w:pPr>
        <w:ind w:left="567"/>
        <w:rPr>
          <w:rFonts w:ascii="Arial" w:eastAsia="Calibri" w:hAnsi="Arial" w:cs="Arial"/>
          <w:i/>
          <w:iCs/>
        </w:rPr>
      </w:pPr>
      <w:bookmarkStart w:id="341" w:name="_Hlk166147456"/>
      <w:r w:rsidRPr="009E6675">
        <w:rPr>
          <w:rFonts w:ascii="Arial" w:eastAsia="Calibri" w:hAnsi="Arial" w:cs="Arial"/>
          <w:i/>
          <w:iCs/>
          <w:sz w:val="18"/>
          <w:szCs w:val="18"/>
        </w:rPr>
        <w:t xml:space="preserve">U </w:t>
      </w:r>
      <w:r w:rsidRPr="005068E5">
        <w:rPr>
          <w:rFonts w:ascii="Arial" w:eastAsia="Calibri" w:hAnsi="Arial" w:cs="Arial"/>
          <w:b/>
          <w:bCs/>
          <w:i/>
          <w:iCs/>
          <w:sz w:val="18"/>
          <w:szCs w:val="18"/>
        </w:rPr>
        <w:t>2024</w:t>
      </w:r>
      <w:r w:rsidRPr="009E6675">
        <w:rPr>
          <w:rFonts w:ascii="Arial" w:eastAsia="Calibri" w:hAnsi="Arial" w:cs="Arial"/>
          <w:i/>
          <w:iCs/>
          <w:sz w:val="18"/>
          <w:szCs w:val="18"/>
        </w:rPr>
        <w:t xml:space="preserve">. godini </w:t>
      </w:r>
      <w:r>
        <w:rPr>
          <w:rFonts w:ascii="Arial" w:eastAsia="Calibri" w:hAnsi="Arial" w:cs="Arial"/>
          <w:i/>
          <w:iCs/>
          <w:sz w:val="18"/>
          <w:szCs w:val="18"/>
        </w:rPr>
        <w:t>je izvršeno</w:t>
      </w:r>
      <w:r w:rsidRPr="009E6675">
        <w:rPr>
          <w:rFonts w:ascii="Arial" w:eastAsia="Calibri" w:hAnsi="Arial" w:cs="Arial"/>
          <w:i/>
          <w:iCs/>
          <w:sz w:val="18"/>
          <w:szCs w:val="18"/>
        </w:rPr>
        <w:t xml:space="preserve"> 3.053,90 € za nabavu ogrjevnog materijala osobama slabijeg imovnog stanja (8 korisnika, paleta 243 €) i naknadu korisnicima zajamčene minimalne naknade (8 korisnika / 160 €).</w:t>
      </w:r>
    </w:p>
    <w:bookmarkEnd w:id="341"/>
    <w:p w14:paraId="32E7DEFA" w14:textId="77777777" w:rsidR="00104C3E" w:rsidRPr="00104C3E" w:rsidRDefault="00104C3E" w:rsidP="002112BD">
      <w:pPr>
        <w:rPr>
          <w:rFonts w:ascii="Arial" w:eastAsia="Calibri" w:hAnsi="Arial" w:cs="Arial"/>
        </w:rPr>
      </w:pPr>
    </w:p>
    <w:tbl>
      <w:tblPr>
        <w:tblStyle w:val="Reetkatablice536"/>
        <w:tblW w:w="14331" w:type="dxa"/>
        <w:jc w:val="center"/>
        <w:tblLayout w:type="fixed"/>
        <w:tblLook w:val="04A0" w:firstRow="1" w:lastRow="0" w:firstColumn="1" w:lastColumn="0" w:noHBand="0" w:noVBand="1"/>
      </w:tblPr>
      <w:tblGrid>
        <w:gridCol w:w="3142"/>
        <w:gridCol w:w="3188"/>
        <w:gridCol w:w="1178"/>
        <w:gridCol w:w="1055"/>
        <w:gridCol w:w="1232"/>
        <w:gridCol w:w="1134"/>
        <w:gridCol w:w="1134"/>
        <w:gridCol w:w="1134"/>
        <w:gridCol w:w="1134"/>
      </w:tblGrid>
      <w:tr w:rsidR="00AF4584" w:rsidRPr="00E241B6" w14:paraId="040C6834" w14:textId="77777777" w:rsidTr="005750DC">
        <w:trPr>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02E32B"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Pokazatelj rezultata</w:t>
            </w:r>
          </w:p>
        </w:tc>
        <w:tc>
          <w:tcPr>
            <w:tcW w:w="31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D1C47C"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Definicija</w:t>
            </w:r>
          </w:p>
        </w:tc>
        <w:tc>
          <w:tcPr>
            <w:tcW w:w="1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6B970C"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Jedinica</w:t>
            </w:r>
          </w:p>
        </w:tc>
        <w:tc>
          <w:tcPr>
            <w:tcW w:w="10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8E8491"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0AD62" w14:textId="15B95EBD"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Polazna vrijednost 20</w:t>
            </w:r>
            <w:r w:rsidR="005750DC" w:rsidRPr="00E241B6">
              <w:rPr>
                <w:rFonts w:ascii="Arial" w:eastAsia="Calibri" w:hAnsi="Arial" w:cs="Arial"/>
                <w:sz w:val="18"/>
                <w:szCs w:val="18"/>
              </w:rPr>
              <w:t>24</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5B9297" w14:textId="25D0FA5C"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 xml:space="preserve">Izvršeno </w:t>
            </w:r>
            <w:r w:rsidR="005750DC" w:rsidRPr="00E241B6">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B6D7020" w14:textId="6571F4F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w:t>
            </w:r>
            <w:r w:rsidR="005750DC" w:rsidRPr="00E241B6">
              <w:rPr>
                <w:rFonts w:ascii="Arial" w:eastAsia="Calibri" w:hAnsi="Arial" w:cs="Arial"/>
                <w:sz w:val="18"/>
                <w:szCs w:val="18"/>
              </w:rPr>
              <w:t>26</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31393FC" w14:textId="6AF172FA"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w:t>
            </w:r>
            <w:r w:rsidR="005750DC" w:rsidRPr="00E241B6">
              <w:rPr>
                <w:rFonts w:ascii="Arial" w:eastAsia="Calibri" w:hAnsi="Arial" w:cs="Arial"/>
                <w:sz w:val="18"/>
                <w:szCs w:val="18"/>
              </w:rPr>
              <w:t>27</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120D808" w14:textId="3BBBEF20"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202</w:t>
            </w:r>
            <w:r w:rsidR="005750DC" w:rsidRPr="00E241B6">
              <w:rPr>
                <w:rFonts w:ascii="Arial" w:eastAsia="Calibri" w:hAnsi="Arial" w:cs="Arial"/>
                <w:sz w:val="18"/>
                <w:szCs w:val="18"/>
              </w:rPr>
              <w:t>8</w:t>
            </w:r>
            <w:r w:rsidRPr="00E241B6">
              <w:rPr>
                <w:rFonts w:ascii="Arial" w:eastAsia="Calibri" w:hAnsi="Arial" w:cs="Arial"/>
                <w:sz w:val="18"/>
                <w:szCs w:val="18"/>
              </w:rPr>
              <w:t>.</w:t>
            </w:r>
          </w:p>
        </w:tc>
      </w:tr>
      <w:tr w:rsidR="002112BD" w:rsidRPr="00E241B6" w14:paraId="1B4F9842" w14:textId="77777777" w:rsidTr="005750DC">
        <w:trPr>
          <w:trHeight w:val="749"/>
          <w:jc w:val="center"/>
        </w:trPr>
        <w:tc>
          <w:tcPr>
            <w:tcW w:w="3142" w:type="dxa"/>
            <w:tcBorders>
              <w:top w:val="single" w:sz="4" w:space="0" w:color="auto"/>
              <w:left w:val="single" w:sz="4" w:space="0" w:color="auto"/>
              <w:bottom w:val="single" w:sz="4" w:space="0" w:color="auto"/>
              <w:right w:val="single" w:sz="4" w:space="0" w:color="auto"/>
            </w:tcBorders>
          </w:tcPr>
          <w:p w14:paraId="6B064D55" w14:textId="37118392" w:rsidR="002112BD" w:rsidRPr="00E241B6" w:rsidRDefault="005750DC" w:rsidP="002112BD">
            <w:pPr>
              <w:rPr>
                <w:rFonts w:ascii="Arial" w:hAnsi="Arial" w:cs="Arial"/>
                <w:sz w:val="18"/>
                <w:szCs w:val="18"/>
              </w:rPr>
            </w:pPr>
            <w:r w:rsidRPr="00E241B6">
              <w:rPr>
                <w:rFonts w:ascii="Arial" w:hAnsi="Arial" w:cs="Arial"/>
                <w:sz w:val="18"/>
                <w:szCs w:val="18"/>
              </w:rPr>
              <w:t>Osiguravanje osnovnih uvjeta za stanovanje nabavom ogrjevnog materijala</w:t>
            </w:r>
            <w:r w:rsidR="002112BD" w:rsidRPr="00E241B6">
              <w:rPr>
                <w:rFonts w:ascii="Arial" w:hAnsi="Arial" w:cs="Arial"/>
                <w:sz w:val="18"/>
                <w:szCs w:val="18"/>
              </w:rPr>
              <w:t xml:space="preserve"> za obitelji teškog socijalnog statusa</w:t>
            </w:r>
          </w:p>
        </w:tc>
        <w:tc>
          <w:tcPr>
            <w:tcW w:w="3188" w:type="dxa"/>
            <w:tcBorders>
              <w:top w:val="single" w:sz="4" w:space="0" w:color="auto"/>
              <w:left w:val="single" w:sz="4" w:space="0" w:color="auto"/>
              <w:bottom w:val="single" w:sz="4" w:space="0" w:color="auto"/>
              <w:right w:val="single" w:sz="4" w:space="0" w:color="auto"/>
            </w:tcBorders>
          </w:tcPr>
          <w:p w14:paraId="6BD1A9CA" w14:textId="77777777" w:rsidR="002112BD" w:rsidRPr="00E241B6" w:rsidRDefault="002112BD" w:rsidP="002112BD">
            <w:pPr>
              <w:rPr>
                <w:rFonts w:ascii="Arial" w:hAnsi="Arial" w:cs="Arial"/>
                <w:sz w:val="18"/>
                <w:szCs w:val="18"/>
              </w:rPr>
            </w:pPr>
            <w:r w:rsidRPr="00E241B6">
              <w:rPr>
                <w:rFonts w:ascii="Arial" w:hAnsi="Arial" w:cs="Arial"/>
                <w:sz w:val="18"/>
                <w:szCs w:val="18"/>
              </w:rPr>
              <w:t>Podrška korisnicima (samcima i obitelji) u podmirivanju troškova stanovanja u naravi nabavom ogrjeva</w:t>
            </w:r>
          </w:p>
        </w:tc>
        <w:tc>
          <w:tcPr>
            <w:tcW w:w="1178" w:type="dxa"/>
            <w:tcBorders>
              <w:top w:val="single" w:sz="4" w:space="0" w:color="auto"/>
              <w:left w:val="single" w:sz="4" w:space="0" w:color="auto"/>
              <w:bottom w:val="single" w:sz="4" w:space="0" w:color="auto"/>
              <w:right w:val="single" w:sz="4" w:space="0" w:color="auto"/>
            </w:tcBorders>
            <w:vAlign w:val="center"/>
            <w:hideMark/>
          </w:tcPr>
          <w:p w14:paraId="656BAA95" w14:textId="77777777" w:rsidR="002112BD" w:rsidRPr="00E241B6" w:rsidRDefault="002112BD" w:rsidP="002112BD">
            <w:pPr>
              <w:jc w:val="center"/>
              <w:rPr>
                <w:rFonts w:ascii="Arial" w:hAnsi="Arial" w:cs="Arial"/>
                <w:sz w:val="18"/>
                <w:szCs w:val="18"/>
              </w:rPr>
            </w:pPr>
            <w:r w:rsidRPr="00E241B6">
              <w:rPr>
                <w:rFonts w:ascii="Arial" w:hAnsi="Arial" w:cs="Arial"/>
                <w:sz w:val="18"/>
                <w:szCs w:val="18"/>
              </w:rPr>
              <w:t>Broj korisnika (prosjek)</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E7C0E3D" w14:textId="77777777" w:rsidR="002112BD" w:rsidRPr="00E241B6" w:rsidRDefault="002112BD" w:rsidP="002112BD">
            <w:pPr>
              <w:jc w:val="center"/>
              <w:rPr>
                <w:rFonts w:ascii="Arial" w:hAnsi="Arial" w:cs="Arial"/>
                <w:sz w:val="18"/>
                <w:szCs w:val="18"/>
              </w:rPr>
            </w:pPr>
            <w:r w:rsidRPr="00E241B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83B1A85" w14:textId="3FFB2AC0" w:rsidR="002112BD" w:rsidRPr="00E241B6" w:rsidRDefault="005750DC" w:rsidP="002112BD">
            <w:pPr>
              <w:jc w:val="center"/>
              <w:rPr>
                <w:rFonts w:ascii="Arial" w:hAnsi="Arial" w:cs="Arial"/>
                <w:sz w:val="18"/>
                <w:szCs w:val="18"/>
              </w:rPr>
            </w:pPr>
            <w:r w:rsidRPr="00E241B6">
              <w:rPr>
                <w:rFonts w:ascii="Arial" w:hAnsi="Arial" w:cs="Arial"/>
                <w:sz w:val="18"/>
                <w:szCs w:val="1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EFD1A" w14:textId="21A3EB09" w:rsidR="002112BD" w:rsidRPr="00E241B6" w:rsidRDefault="002112BD" w:rsidP="002112BD">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003323" w14:textId="3F9AF09A"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E70B52C" w14:textId="360D18B1"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33407" w14:textId="2F79197D"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r>
    </w:tbl>
    <w:p w14:paraId="361DE31E" w14:textId="77777777" w:rsidR="002112BD" w:rsidRPr="00DD25D3" w:rsidRDefault="002112BD" w:rsidP="005A1E11">
      <w:pPr>
        <w:rPr>
          <w:rFonts w:ascii="Arial" w:eastAsia="Calibri" w:hAnsi="Arial" w:cs="Arial"/>
          <w:bCs/>
        </w:rPr>
      </w:pPr>
      <w:bookmarkStart w:id="342" w:name="_Hlk144816309"/>
      <w:bookmarkEnd w:id="339"/>
      <w:bookmarkEnd w:id="340"/>
    </w:p>
    <w:p w14:paraId="76C7E2C3" w14:textId="2F516E9A" w:rsidR="002112BD" w:rsidRPr="00104C3E" w:rsidRDefault="002112BD" w:rsidP="002112BD">
      <w:pPr>
        <w:rPr>
          <w:rFonts w:ascii="Arial" w:eastAsia="Calibri" w:hAnsi="Arial" w:cs="Arial"/>
        </w:rPr>
      </w:pPr>
      <w:r w:rsidRPr="00104C3E">
        <w:rPr>
          <w:rFonts w:ascii="Arial" w:eastAsia="Calibri" w:hAnsi="Arial" w:cs="Arial"/>
          <w:b/>
        </w:rPr>
        <w:lastRenderedPageBreak/>
        <w:t>1</w:t>
      </w:r>
      <w:r w:rsidR="00366116">
        <w:rPr>
          <w:rFonts w:ascii="Arial" w:eastAsia="Calibri" w:hAnsi="Arial" w:cs="Arial"/>
          <w:b/>
        </w:rPr>
        <w:t>3</w:t>
      </w:r>
      <w:r w:rsidRPr="00104C3E">
        <w:rPr>
          <w:rFonts w:ascii="Arial" w:eastAsia="Calibri" w:hAnsi="Arial" w:cs="Arial"/>
          <w:b/>
        </w:rPr>
        <w:t xml:space="preserve">. A204119: Sufinanciranje prijevoza vode stanovništvu </w:t>
      </w:r>
      <w:r w:rsidRPr="00104C3E">
        <w:rPr>
          <w:rFonts w:ascii="Arial" w:eastAsia="Calibri" w:hAnsi="Arial" w:cs="Arial"/>
        </w:rPr>
        <w:t xml:space="preserve">- u sklopu navedene aktivnosti su rashodi za sufinanciranje prijevoza vode kojeg obavlja vatrogasna postrojba uz koordinaciju s komunalnim društvom (rashodi se izvršavaju na temelju doznačenih računa i obračuna prijevoza koji je ovjerila Vatrogasna zajednica Općine kao prijevoznik i korisnici usluge – fizičke osobe). Planirana sredstva za provođenje navedene aktivnosti iznose </w:t>
      </w:r>
      <w:r w:rsidR="00104C3E">
        <w:rPr>
          <w:rFonts w:ascii="Arial" w:eastAsia="Calibri" w:hAnsi="Arial" w:cs="Arial"/>
        </w:rPr>
        <w:t>2</w:t>
      </w:r>
      <w:r w:rsidRPr="00104C3E">
        <w:rPr>
          <w:rFonts w:ascii="Arial" w:eastAsia="Calibri" w:hAnsi="Arial" w:cs="Arial"/>
        </w:rPr>
        <w:t>.500 €.</w:t>
      </w:r>
    </w:p>
    <w:p w14:paraId="6D534FAB" w14:textId="77777777" w:rsidR="002112BD" w:rsidRPr="00104C3E" w:rsidRDefault="002112BD" w:rsidP="002112BD">
      <w:pPr>
        <w:rPr>
          <w:rFonts w:ascii="Arial" w:eastAsia="Calibri" w:hAnsi="Arial" w:cs="Arial"/>
          <w:i/>
        </w:rPr>
      </w:pPr>
    </w:p>
    <w:p w14:paraId="331BAFF8" w14:textId="77777777" w:rsidR="005750DC" w:rsidRPr="00111D49" w:rsidRDefault="005750DC" w:rsidP="005750DC">
      <w:pPr>
        <w:rPr>
          <w:rFonts w:ascii="Arial" w:eastAsia="Calibri" w:hAnsi="Arial" w:cs="Arial"/>
          <w:i/>
        </w:rPr>
      </w:pPr>
      <w:r w:rsidRPr="00111D49">
        <w:rPr>
          <w:rFonts w:ascii="Arial" w:eastAsia="Calibri" w:hAnsi="Arial" w:cs="Arial"/>
          <w:i/>
        </w:rPr>
        <w:t>Usporedba:</w:t>
      </w:r>
    </w:p>
    <w:p w14:paraId="483A8014" w14:textId="77777777" w:rsidR="005750DC" w:rsidRPr="00A93A11" w:rsidRDefault="005750DC" w:rsidP="005750DC">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2021</w:t>
      </w:r>
      <w:r w:rsidRPr="00A93A11">
        <w:rPr>
          <w:rFonts w:ascii="Arial" w:eastAsia="Calibri" w:hAnsi="Arial" w:cs="Arial"/>
          <w:i/>
          <w:sz w:val="18"/>
          <w:szCs w:val="18"/>
        </w:rPr>
        <w:t xml:space="preserve">. izvršeni rashodi u iznosu 14.187,50 kn / 1.882,95 € (prijevoz vode na Kunu Konavosku za 7 obitelji, te u </w:t>
      </w:r>
      <w:proofErr w:type="spellStart"/>
      <w:r w:rsidRPr="00A93A11">
        <w:rPr>
          <w:rFonts w:ascii="Arial" w:eastAsia="Calibri" w:hAnsi="Arial" w:cs="Arial"/>
          <w:i/>
          <w:sz w:val="18"/>
          <w:szCs w:val="18"/>
        </w:rPr>
        <w:t>Vitaljinu</w:t>
      </w:r>
      <w:proofErr w:type="spellEnd"/>
      <w:r w:rsidRPr="00A93A11">
        <w:rPr>
          <w:rFonts w:ascii="Arial" w:eastAsia="Calibri" w:hAnsi="Arial" w:cs="Arial"/>
          <w:i/>
          <w:sz w:val="18"/>
          <w:szCs w:val="18"/>
        </w:rPr>
        <w:t xml:space="preserve">, </w:t>
      </w:r>
      <w:proofErr w:type="spellStart"/>
      <w:r w:rsidRPr="00A93A11">
        <w:rPr>
          <w:rFonts w:ascii="Arial" w:eastAsia="Calibri" w:hAnsi="Arial" w:cs="Arial"/>
          <w:i/>
          <w:sz w:val="18"/>
          <w:szCs w:val="18"/>
        </w:rPr>
        <w:t>Đuriniće</w:t>
      </w:r>
      <w:proofErr w:type="spellEnd"/>
      <w:r w:rsidRPr="00A93A11">
        <w:rPr>
          <w:rFonts w:ascii="Arial" w:eastAsia="Calibri" w:hAnsi="Arial" w:cs="Arial"/>
          <w:i/>
          <w:sz w:val="18"/>
          <w:szCs w:val="18"/>
        </w:rPr>
        <w:t xml:space="preserve"> za jednu obitelj).</w:t>
      </w:r>
    </w:p>
    <w:p w14:paraId="075067F2" w14:textId="77777777" w:rsidR="005750DC" w:rsidRPr="00A93A11" w:rsidRDefault="005750DC" w:rsidP="005750DC">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2022</w:t>
      </w:r>
      <w:r w:rsidRPr="00A93A11">
        <w:rPr>
          <w:rFonts w:ascii="Arial" w:eastAsia="Calibri" w:hAnsi="Arial" w:cs="Arial"/>
          <w:i/>
          <w:iCs/>
          <w:sz w:val="18"/>
          <w:szCs w:val="18"/>
        </w:rPr>
        <w:t>. izvršeni rashodi u iznosu 16.250 kn / 2.156,75 € (prijevoz vode na Kunu konavosku za 11 obitelji).</w:t>
      </w:r>
    </w:p>
    <w:p w14:paraId="32B058E0" w14:textId="77777777" w:rsidR="005750DC" w:rsidRDefault="005750DC" w:rsidP="005750DC">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izvršeni rashodi u iznosu 331,80 € (3 obitelji).</w:t>
      </w:r>
    </w:p>
    <w:p w14:paraId="2BD9971E" w14:textId="20DCEC5B" w:rsidR="005750DC" w:rsidRPr="005750DC" w:rsidRDefault="005750DC" w:rsidP="005750DC">
      <w:pPr>
        <w:ind w:left="567"/>
        <w:rPr>
          <w:rFonts w:ascii="Arial" w:eastAsia="Calibri" w:hAnsi="Arial" w:cs="Arial"/>
          <w:i/>
          <w:iCs/>
          <w:sz w:val="18"/>
          <w:szCs w:val="18"/>
        </w:rPr>
      </w:pPr>
      <w:r>
        <w:rPr>
          <w:rFonts w:ascii="Arial" w:eastAsia="Calibri" w:hAnsi="Arial" w:cs="Arial"/>
          <w:i/>
          <w:iCs/>
          <w:sz w:val="18"/>
          <w:szCs w:val="18"/>
        </w:rPr>
        <w:t xml:space="preserve">U </w:t>
      </w:r>
      <w:r w:rsidRPr="00366116">
        <w:rPr>
          <w:rFonts w:ascii="Arial" w:eastAsia="Calibri" w:hAnsi="Arial" w:cs="Arial"/>
          <w:b/>
          <w:bCs/>
          <w:i/>
          <w:iCs/>
          <w:sz w:val="18"/>
          <w:szCs w:val="18"/>
        </w:rPr>
        <w:t>2024</w:t>
      </w:r>
      <w:r>
        <w:rPr>
          <w:rFonts w:ascii="Arial" w:eastAsia="Calibri" w:hAnsi="Arial" w:cs="Arial"/>
          <w:i/>
          <w:iCs/>
          <w:sz w:val="18"/>
          <w:szCs w:val="18"/>
        </w:rPr>
        <w:t xml:space="preserve">. su </w:t>
      </w:r>
      <w:r w:rsidRPr="005750DC">
        <w:rPr>
          <w:rFonts w:ascii="Arial" w:eastAsia="Calibri" w:hAnsi="Arial" w:cs="Arial"/>
          <w:i/>
          <w:iCs/>
          <w:sz w:val="18"/>
          <w:szCs w:val="18"/>
        </w:rPr>
        <w:t xml:space="preserve">izvršeni </w:t>
      </w:r>
      <w:r>
        <w:rPr>
          <w:rFonts w:ascii="Arial" w:eastAsia="Calibri" w:hAnsi="Arial" w:cs="Arial"/>
          <w:i/>
          <w:iCs/>
          <w:sz w:val="18"/>
          <w:szCs w:val="18"/>
        </w:rPr>
        <w:t xml:space="preserve">rashodi </w:t>
      </w:r>
      <w:r w:rsidRPr="005750DC">
        <w:rPr>
          <w:rFonts w:ascii="Arial" w:eastAsia="Calibri" w:hAnsi="Arial" w:cs="Arial"/>
          <w:i/>
          <w:iCs/>
          <w:sz w:val="18"/>
          <w:szCs w:val="18"/>
        </w:rPr>
        <w:t>u iznosu 1.244,25 € (8 obitelji).</w:t>
      </w:r>
    </w:p>
    <w:p w14:paraId="35DB9DC4" w14:textId="77777777" w:rsidR="006E02F5" w:rsidRPr="00DD25D3" w:rsidRDefault="006E02F5" w:rsidP="002112BD">
      <w:pPr>
        <w:rPr>
          <w:rFonts w:ascii="Arial" w:eastAsia="Calibri" w:hAnsi="Arial" w:cs="Arial"/>
          <w:bCs/>
        </w:rPr>
      </w:pPr>
    </w:p>
    <w:tbl>
      <w:tblPr>
        <w:tblStyle w:val="Reetkatablice536"/>
        <w:tblW w:w="13525" w:type="dxa"/>
        <w:jc w:val="center"/>
        <w:tblLayout w:type="fixed"/>
        <w:tblLook w:val="04A0" w:firstRow="1" w:lastRow="0" w:firstColumn="1" w:lastColumn="0" w:noHBand="0" w:noVBand="1"/>
      </w:tblPr>
      <w:tblGrid>
        <w:gridCol w:w="2952"/>
        <w:gridCol w:w="2713"/>
        <w:gridCol w:w="958"/>
        <w:gridCol w:w="1134"/>
        <w:gridCol w:w="1232"/>
        <w:gridCol w:w="1134"/>
        <w:gridCol w:w="1134"/>
        <w:gridCol w:w="1134"/>
        <w:gridCol w:w="1134"/>
      </w:tblGrid>
      <w:tr w:rsidR="00AF4584" w:rsidRPr="00DD25D3" w14:paraId="71EBFDD0" w14:textId="77777777" w:rsidTr="002112BD">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D60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77AA2F"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C875FD"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632521"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44200" w14:textId="4DCFDFA6"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104C3E"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475DC9" w14:textId="04558DEF"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Izvršeno 6/2</w:t>
            </w:r>
            <w:r w:rsidR="00104C3E"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0D1AB49" w14:textId="72026B3D"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E5A9BC" w14:textId="5A521BE9"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AD503C" w14:textId="43DD40D8"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7</w:t>
            </w:r>
            <w:r w:rsidRPr="00DD25D3">
              <w:rPr>
                <w:rFonts w:ascii="Arial" w:eastAsia="Calibri" w:hAnsi="Arial" w:cs="Arial"/>
                <w:sz w:val="18"/>
                <w:szCs w:val="18"/>
              </w:rPr>
              <w:t>.</w:t>
            </w:r>
          </w:p>
        </w:tc>
      </w:tr>
      <w:tr w:rsidR="002112BD" w:rsidRPr="00DD25D3" w14:paraId="16D101F7" w14:textId="77777777" w:rsidTr="00DD25D3">
        <w:trPr>
          <w:trHeight w:val="755"/>
          <w:jc w:val="center"/>
        </w:trPr>
        <w:tc>
          <w:tcPr>
            <w:tcW w:w="2952" w:type="dxa"/>
            <w:tcBorders>
              <w:top w:val="single" w:sz="4" w:space="0" w:color="auto"/>
              <w:left w:val="single" w:sz="4" w:space="0" w:color="auto"/>
              <w:bottom w:val="single" w:sz="4" w:space="0" w:color="auto"/>
              <w:right w:val="single" w:sz="4" w:space="0" w:color="auto"/>
            </w:tcBorders>
            <w:vAlign w:val="center"/>
          </w:tcPr>
          <w:p w14:paraId="057503AF" w14:textId="77777777" w:rsidR="002112BD" w:rsidRPr="00DD25D3" w:rsidRDefault="002112BD" w:rsidP="002112BD">
            <w:pPr>
              <w:rPr>
                <w:rFonts w:ascii="Arial" w:hAnsi="Arial" w:cs="Arial"/>
                <w:sz w:val="18"/>
                <w:szCs w:val="18"/>
              </w:rPr>
            </w:pPr>
            <w:r w:rsidRPr="00DD25D3">
              <w:rPr>
                <w:rFonts w:ascii="Arial" w:hAnsi="Arial" w:cs="Arial"/>
                <w:sz w:val="18"/>
                <w:szCs w:val="18"/>
              </w:rPr>
              <w:t>Postotak odobrenih zahtjeva za prijevoz vode za piće stanovnicima bez javne vodoopskrbne mreže</w:t>
            </w:r>
          </w:p>
        </w:tc>
        <w:tc>
          <w:tcPr>
            <w:tcW w:w="2713" w:type="dxa"/>
            <w:tcBorders>
              <w:top w:val="single" w:sz="4" w:space="0" w:color="auto"/>
              <w:left w:val="single" w:sz="4" w:space="0" w:color="auto"/>
              <w:bottom w:val="single" w:sz="4" w:space="0" w:color="auto"/>
              <w:right w:val="single" w:sz="4" w:space="0" w:color="auto"/>
            </w:tcBorders>
            <w:vAlign w:val="center"/>
          </w:tcPr>
          <w:p w14:paraId="751B126F" w14:textId="77777777" w:rsidR="002112BD" w:rsidRPr="00DD25D3" w:rsidRDefault="002112BD" w:rsidP="002112BD">
            <w:pPr>
              <w:rPr>
                <w:rFonts w:ascii="Arial" w:hAnsi="Arial" w:cs="Arial"/>
                <w:sz w:val="18"/>
                <w:szCs w:val="18"/>
              </w:rPr>
            </w:pPr>
            <w:r w:rsidRPr="00DD25D3">
              <w:rPr>
                <w:rFonts w:ascii="Arial" w:eastAsia="Calibri" w:hAnsi="Arial" w:cs="Arial"/>
                <w:sz w:val="18"/>
                <w:szCs w:val="18"/>
              </w:rPr>
              <w:t xml:space="preserve">Programom se pomaže stvaranje određenih preduvjeta za kvalitetniji život obiteljima </w:t>
            </w:r>
          </w:p>
        </w:tc>
        <w:tc>
          <w:tcPr>
            <w:tcW w:w="958" w:type="dxa"/>
            <w:tcBorders>
              <w:top w:val="single" w:sz="4" w:space="0" w:color="auto"/>
              <w:left w:val="single" w:sz="4" w:space="0" w:color="auto"/>
              <w:bottom w:val="single" w:sz="4" w:space="0" w:color="auto"/>
              <w:right w:val="single" w:sz="4" w:space="0" w:color="auto"/>
            </w:tcBorders>
            <w:vAlign w:val="center"/>
            <w:hideMark/>
          </w:tcPr>
          <w:p w14:paraId="2A9F1F91"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ABF3D"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6D75E8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90F7A"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EC9EC" w14:textId="0A0EEEA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3C9E8" w14:textId="46A4E3AA"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75BC99"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r>
    </w:tbl>
    <w:p w14:paraId="6B452609" w14:textId="77777777" w:rsidR="002112BD" w:rsidRPr="00104C3E" w:rsidRDefault="002112BD" w:rsidP="002112BD">
      <w:pPr>
        <w:rPr>
          <w:rFonts w:ascii="Arial" w:eastAsia="Calibri" w:hAnsi="Arial" w:cs="Arial"/>
          <w:b/>
        </w:rPr>
      </w:pPr>
    </w:p>
    <w:p w14:paraId="24D60A99" w14:textId="23380B72" w:rsidR="002112BD" w:rsidRPr="00104C3E" w:rsidRDefault="002112BD" w:rsidP="002112BD">
      <w:pPr>
        <w:rPr>
          <w:rFonts w:ascii="Arial" w:eastAsia="Calibri" w:hAnsi="Arial" w:cs="Arial"/>
        </w:rPr>
      </w:pPr>
      <w:bookmarkStart w:id="343" w:name="_Hlk135035611"/>
      <w:r w:rsidRPr="00104C3E">
        <w:rPr>
          <w:rFonts w:ascii="Arial" w:eastAsia="Calibri" w:hAnsi="Arial" w:cs="Arial"/>
          <w:b/>
        </w:rPr>
        <w:t>1</w:t>
      </w:r>
      <w:r w:rsidR="00366116">
        <w:rPr>
          <w:rFonts w:ascii="Arial" w:eastAsia="Calibri" w:hAnsi="Arial" w:cs="Arial"/>
          <w:b/>
        </w:rPr>
        <w:t>4</w:t>
      </w:r>
      <w:r w:rsidRPr="00104C3E">
        <w:rPr>
          <w:rFonts w:ascii="Arial" w:eastAsia="Calibri" w:hAnsi="Arial" w:cs="Arial"/>
          <w:b/>
        </w:rPr>
        <w:t xml:space="preserve">. A204123: Jednokratna novčana pomoć </w:t>
      </w:r>
      <w:r w:rsidRPr="00104C3E">
        <w:rPr>
          <w:rFonts w:ascii="Arial" w:eastAsia="Calibri" w:hAnsi="Arial" w:cs="Arial"/>
        </w:rPr>
        <w:t>- Planirana sredstva za provođenje navedene aktivnosti, sukladno programu socijalne pomoći iznose 1</w:t>
      </w:r>
      <w:r w:rsidR="00104C3E" w:rsidRPr="00104C3E">
        <w:rPr>
          <w:rFonts w:ascii="Arial" w:eastAsia="Calibri" w:hAnsi="Arial" w:cs="Arial"/>
        </w:rPr>
        <w:t>8</w:t>
      </w:r>
      <w:r w:rsidRPr="00104C3E">
        <w:rPr>
          <w:rFonts w:ascii="Arial" w:eastAsia="Calibri" w:hAnsi="Arial" w:cs="Arial"/>
        </w:rPr>
        <w:t xml:space="preserve">.500 € i odnose se na pomoći stanovnicima Općine Konavle koji imaju prebivalište u Općini, te </w:t>
      </w:r>
      <w:r w:rsidR="00104C3E" w:rsidRPr="00104C3E">
        <w:rPr>
          <w:rFonts w:ascii="Arial" w:eastAsia="Calibri" w:hAnsi="Arial" w:cs="Arial"/>
        </w:rPr>
        <w:t xml:space="preserve">eventualno druge povremene pomoći (primjerice 2022. godine su bile isplaćene </w:t>
      </w:r>
      <w:r w:rsidRPr="00104C3E">
        <w:rPr>
          <w:rFonts w:ascii="Arial" w:eastAsia="Calibri" w:hAnsi="Arial" w:cs="Arial"/>
        </w:rPr>
        <w:t>pomoć</w:t>
      </w:r>
      <w:r w:rsidR="00104C3E" w:rsidRPr="00104C3E">
        <w:rPr>
          <w:rFonts w:ascii="Arial" w:eastAsia="Calibri" w:hAnsi="Arial" w:cs="Arial"/>
        </w:rPr>
        <w:t>i obiteljima</w:t>
      </w:r>
      <w:r w:rsidRPr="00104C3E">
        <w:rPr>
          <w:rFonts w:ascii="Arial" w:eastAsia="Calibri" w:hAnsi="Arial" w:cs="Arial"/>
        </w:rPr>
        <w:t xml:space="preserve"> za smještaj izbjeglica iz Ukrajine</w:t>
      </w:r>
      <w:r w:rsidR="00104C3E" w:rsidRPr="00104C3E">
        <w:rPr>
          <w:rFonts w:ascii="Arial" w:eastAsia="Calibri" w:hAnsi="Arial" w:cs="Arial"/>
        </w:rPr>
        <w:t>)</w:t>
      </w:r>
      <w:r w:rsidRPr="00104C3E">
        <w:rPr>
          <w:rFonts w:ascii="Arial" w:eastAsia="Calibri" w:hAnsi="Arial" w:cs="Arial"/>
        </w:rPr>
        <w:t>.</w:t>
      </w:r>
    </w:p>
    <w:p w14:paraId="3A1633AB" w14:textId="77777777" w:rsidR="00104C3E" w:rsidRPr="00104C3E" w:rsidRDefault="00104C3E" w:rsidP="002112BD">
      <w:pPr>
        <w:rPr>
          <w:rFonts w:ascii="Arial" w:eastAsia="Calibri" w:hAnsi="Arial" w:cs="Arial"/>
        </w:rPr>
      </w:pPr>
    </w:p>
    <w:p w14:paraId="426163A7" w14:textId="6B83FB8B" w:rsidR="002112BD" w:rsidRPr="00104C3E" w:rsidRDefault="002112BD" w:rsidP="002112BD">
      <w:pPr>
        <w:rPr>
          <w:rFonts w:ascii="Arial" w:eastAsia="Calibri" w:hAnsi="Arial" w:cs="Arial"/>
        </w:rPr>
      </w:pPr>
      <w:r w:rsidRPr="00104C3E">
        <w:rPr>
          <w:rFonts w:ascii="Arial" w:eastAsia="Calibri" w:hAnsi="Arial" w:cs="Arial"/>
        </w:rPr>
        <w:t xml:space="preserve">Jednokratne novčane pomoći su u prethodnih godina isplaćivane su u iznosu 199,09 € (sukladno Programu socijalne pomoći moguće je primanje jednokratne pomoći dva puta godišnje u iznosima </w:t>
      </w:r>
      <w:bookmarkStart w:id="344" w:name="_Hlk145940840"/>
      <w:r w:rsidRPr="00104C3E">
        <w:rPr>
          <w:rFonts w:ascii="Arial" w:eastAsia="Calibri" w:hAnsi="Arial" w:cs="Arial"/>
        </w:rPr>
        <w:t>199,08 € maksimalno, odnosno ukupno 398,17 €</w:t>
      </w:r>
      <w:bookmarkEnd w:id="344"/>
      <w:r w:rsidRPr="00104C3E">
        <w:rPr>
          <w:rFonts w:ascii="Arial" w:eastAsia="Calibri" w:hAnsi="Arial" w:cs="Arial"/>
        </w:rPr>
        <w:t>).</w:t>
      </w:r>
      <w:r w:rsidR="00104C3E" w:rsidRPr="00104C3E">
        <w:rPr>
          <w:rFonts w:ascii="Arial" w:eastAsia="Calibri" w:hAnsi="Arial" w:cs="Arial"/>
        </w:rPr>
        <w:t xml:space="preserve"> U 2024. godini jednokratna pomoć iznosi 250 €.</w:t>
      </w:r>
    </w:p>
    <w:p w14:paraId="778B3516" w14:textId="77777777" w:rsidR="002112BD" w:rsidRPr="00104C3E" w:rsidRDefault="002112BD" w:rsidP="002112BD">
      <w:pPr>
        <w:rPr>
          <w:rFonts w:ascii="Arial" w:eastAsia="Calibri" w:hAnsi="Arial" w:cs="Arial"/>
        </w:rPr>
      </w:pPr>
    </w:p>
    <w:p w14:paraId="0A7F27DC" w14:textId="77777777" w:rsidR="00366116" w:rsidRPr="008463BB" w:rsidRDefault="00366116" w:rsidP="00366116">
      <w:pPr>
        <w:rPr>
          <w:rFonts w:ascii="Arial" w:eastAsia="Calibri" w:hAnsi="Arial" w:cs="Arial"/>
          <w:i/>
        </w:rPr>
      </w:pPr>
      <w:r w:rsidRPr="008463BB">
        <w:rPr>
          <w:rFonts w:ascii="Arial" w:eastAsia="Calibri" w:hAnsi="Arial" w:cs="Arial"/>
          <w:i/>
        </w:rPr>
        <w:t>Usporedba:</w:t>
      </w:r>
    </w:p>
    <w:p w14:paraId="4B28E59C" w14:textId="77777777" w:rsidR="00366116" w:rsidRPr="00A93A11" w:rsidRDefault="00366116" w:rsidP="00366116">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2022</w:t>
      </w:r>
      <w:r w:rsidRPr="00A93A11">
        <w:rPr>
          <w:rFonts w:ascii="Arial" w:eastAsia="Calibri" w:hAnsi="Arial" w:cs="Arial"/>
          <w:i/>
          <w:iCs/>
          <w:sz w:val="18"/>
          <w:szCs w:val="18"/>
        </w:rPr>
        <w:t xml:space="preserve">. godini su bili izvršeni rashodi u iznosu 3.782,60 € (28.500 kn), od čega jednokratne novčane pomoći za 14 korisnika u iznosu 500 kn / 66,36 €, odnosno 1.000 kn / 132,72 € ili 1.500 kn / 199,08 € (sukladno Programu socijalne pomoći moguće je primanje jednokratne pomoći dva puta godišnje u iznosima 1.500 kn / 199,08 € maksimalno, odnosno ukupno 3.000 kn / 398,17 €). Pored navedenog, obiteljima koje su smjestile izbjeglice iz Ukrajine isplaćene su jednokratne pomoći u iznosu 1.500 kn / 199,08 € (5 korisnika). </w:t>
      </w:r>
    </w:p>
    <w:p w14:paraId="7AFD5E78" w14:textId="77777777" w:rsidR="00366116" w:rsidRPr="00A93A11" w:rsidRDefault="00366116" w:rsidP="00366116">
      <w:pPr>
        <w:ind w:left="567"/>
        <w:rPr>
          <w:rFonts w:ascii="Arial" w:eastAsia="Calibri" w:hAnsi="Arial" w:cs="Arial"/>
          <w:i/>
          <w:iCs/>
          <w:sz w:val="18"/>
          <w:szCs w:val="18"/>
        </w:rPr>
      </w:pPr>
    </w:p>
    <w:p w14:paraId="651E28C3" w14:textId="77777777" w:rsidR="00366116" w:rsidRDefault="00366116" w:rsidP="00366116">
      <w:pPr>
        <w:ind w:left="567"/>
        <w:rPr>
          <w:rFonts w:ascii="Arial" w:eastAsia="Calibri" w:hAnsi="Arial" w:cs="Arial"/>
          <w:i/>
          <w:iCs/>
          <w:sz w:val="18"/>
          <w:szCs w:val="18"/>
        </w:rPr>
      </w:pPr>
      <w:bookmarkStart w:id="345" w:name="_Hlk166147654"/>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godini su bili izvršeni rashodi u iznosu 5.904,04 € i odnosil</w:t>
      </w:r>
      <w:r>
        <w:rPr>
          <w:rFonts w:ascii="Arial" w:eastAsia="Calibri" w:hAnsi="Arial" w:cs="Arial"/>
          <w:i/>
          <w:iCs/>
          <w:sz w:val="18"/>
          <w:szCs w:val="18"/>
        </w:rPr>
        <w:t>i</w:t>
      </w:r>
      <w:r w:rsidRPr="00A93A11">
        <w:rPr>
          <w:rFonts w:ascii="Arial" w:eastAsia="Calibri" w:hAnsi="Arial" w:cs="Arial"/>
          <w:i/>
          <w:iCs/>
          <w:sz w:val="18"/>
          <w:szCs w:val="18"/>
        </w:rPr>
        <w:t xml:space="preserve"> su se na jednokratne novčane pomoći za 17 korisnika u iznosu 199,09 € (sukladno Programu socijalne pomoći moguće je primanje jednokratne pomoći dva puta godišnje u iznosima 199,08 € maksimalno, odnosno ukupno 398,17 €). </w:t>
      </w:r>
      <w:bookmarkStart w:id="346" w:name="_Hlk166655843"/>
      <w:r w:rsidRPr="00A93A11">
        <w:rPr>
          <w:rFonts w:ascii="Arial" w:eastAsia="Calibri" w:hAnsi="Arial" w:cs="Arial"/>
          <w:i/>
          <w:iCs/>
          <w:sz w:val="18"/>
          <w:szCs w:val="18"/>
        </w:rPr>
        <w:t>Pored navedenog, za jednu korisnicu je isplaćena novčana pomoć zbog iznenadnih teških uvjeta 1.000 €. Nadalje, plaćeni su troškovi prehrane u iznosu 83,33 €, dok su za dva preminula korisnika bez nasljednika plaćene pogrebne usluge u ukupnom iznosu 838,91 €.</w:t>
      </w:r>
    </w:p>
    <w:p w14:paraId="2506BC9E" w14:textId="77777777" w:rsidR="00366116" w:rsidRDefault="00366116" w:rsidP="00366116">
      <w:pPr>
        <w:ind w:left="567"/>
        <w:rPr>
          <w:rFonts w:ascii="Arial" w:eastAsia="Calibri" w:hAnsi="Arial" w:cs="Arial"/>
          <w:i/>
          <w:iCs/>
          <w:sz w:val="18"/>
          <w:szCs w:val="18"/>
        </w:rPr>
      </w:pPr>
    </w:p>
    <w:p w14:paraId="41328AD7" w14:textId="53FC156C" w:rsidR="00366116" w:rsidRPr="00A93A11" w:rsidRDefault="00366116" w:rsidP="00366116">
      <w:pPr>
        <w:ind w:left="567"/>
        <w:rPr>
          <w:rFonts w:ascii="Arial" w:eastAsia="Calibri" w:hAnsi="Arial" w:cs="Arial"/>
          <w:i/>
          <w:iCs/>
          <w:sz w:val="18"/>
          <w:szCs w:val="18"/>
        </w:rPr>
      </w:pPr>
      <w:r>
        <w:rPr>
          <w:rFonts w:ascii="Arial" w:eastAsia="Calibri" w:hAnsi="Arial" w:cs="Arial"/>
          <w:i/>
          <w:iCs/>
          <w:sz w:val="18"/>
          <w:szCs w:val="18"/>
        </w:rPr>
        <w:t xml:space="preserve">U </w:t>
      </w:r>
      <w:r w:rsidRPr="00366116">
        <w:rPr>
          <w:rFonts w:ascii="Arial" w:eastAsia="Calibri" w:hAnsi="Arial" w:cs="Arial"/>
          <w:b/>
          <w:bCs/>
          <w:i/>
          <w:iCs/>
          <w:sz w:val="18"/>
          <w:szCs w:val="18"/>
        </w:rPr>
        <w:t>2024</w:t>
      </w:r>
      <w:r w:rsidRPr="00366116">
        <w:rPr>
          <w:rFonts w:ascii="Arial" w:eastAsia="Calibri" w:hAnsi="Arial" w:cs="Arial"/>
          <w:i/>
          <w:iCs/>
          <w:sz w:val="18"/>
          <w:szCs w:val="18"/>
        </w:rPr>
        <w:t>. su isplaćene</w:t>
      </w:r>
      <w:r>
        <w:rPr>
          <w:rFonts w:ascii="Arial" w:eastAsia="Calibri" w:hAnsi="Arial" w:cs="Arial"/>
          <w:i/>
          <w:iCs/>
          <w:sz w:val="18"/>
          <w:szCs w:val="18"/>
        </w:rPr>
        <w:t xml:space="preserve"> pomoći</w:t>
      </w:r>
      <w:r w:rsidRPr="00366116">
        <w:rPr>
          <w:rFonts w:ascii="Arial" w:eastAsia="Calibri" w:hAnsi="Arial" w:cs="Arial"/>
          <w:i/>
          <w:iCs/>
          <w:sz w:val="18"/>
          <w:szCs w:val="18"/>
        </w:rPr>
        <w:t xml:space="preserve"> za 11 korisnika u iznosu 250 € i za jednog korisnika u iznosu 300 € (sukladno Programu socijalne pomoći moguće je primanje jednokratne pomoći dva puta godišnje u iznosima koje općinski načelnik utvrdi početkom godine). Pored navedenog, plaćeni su pogrebni troškovi za jednu osobu (bolest, socijalna skrb) u ukupnom iznosu 2.075,50 €.</w:t>
      </w:r>
    </w:p>
    <w:bookmarkEnd w:id="345"/>
    <w:bookmarkEnd w:id="346"/>
    <w:p w14:paraId="510EB4C1" w14:textId="77777777" w:rsidR="00366116" w:rsidRDefault="00366116" w:rsidP="00366116">
      <w:pPr>
        <w:rPr>
          <w:rFonts w:ascii="Arial" w:eastAsia="Calibri" w:hAnsi="Arial" w:cs="Arial"/>
        </w:rPr>
      </w:pPr>
    </w:p>
    <w:p w14:paraId="0B22B1CB" w14:textId="77777777" w:rsidR="002112BD" w:rsidRDefault="002112BD" w:rsidP="002112BD">
      <w:pPr>
        <w:rPr>
          <w:rFonts w:ascii="Arial" w:eastAsia="Calibri" w:hAnsi="Arial" w:cs="Arial"/>
        </w:rPr>
      </w:pPr>
    </w:p>
    <w:p w14:paraId="7A347A05" w14:textId="77777777" w:rsidR="00366116" w:rsidRDefault="00366116" w:rsidP="002112BD">
      <w:pPr>
        <w:rPr>
          <w:rFonts w:ascii="Arial" w:eastAsia="Calibri" w:hAnsi="Arial" w:cs="Arial"/>
        </w:rPr>
      </w:pPr>
    </w:p>
    <w:p w14:paraId="31BDD0F6" w14:textId="77777777" w:rsidR="00366116" w:rsidRPr="00104C3E" w:rsidRDefault="00366116" w:rsidP="002112BD">
      <w:pPr>
        <w:rPr>
          <w:rFonts w:ascii="Arial" w:eastAsia="Calibri" w:hAnsi="Arial" w:cs="Arial"/>
        </w:rPr>
      </w:pPr>
    </w:p>
    <w:tbl>
      <w:tblPr>
        <w:tblStyle w:val="Reetkatablice536"/>
        <w:tblW w:w="13763" w:type="dxa"/>
        <w:jc w:val="center"/>
        <w:tblLayout w:type="fixed"/>
        <w:tblLook w:val="04A0" w:firstRow="1" w:lastRow="0" w:firstColumn="1" w:lastColumn="0" w:noHBand="0" w:noVBand="1"/>
      </w:tblPr>
      <w:tblGrid>
        <w:gridCol w:w="1865"/>
        <w:gridCol w:w="4226"/>
        <w:gridCol w:w="992"/>
        <w:gridCol w:w="992"/>
        <w:gridCol w:w="1152"/>
        <w:gridCol w:w="1134"/>
        <w:gridCol w:w="1134"/>
        <w:gridCol w:w="1134"/>
        <w:gridCol w:w="1134"/>
      </w:tblGrid>
      <w:tr w:rsidR="00AF4584" w:rsidRPr="00104C3E" w14:paraId="4D4FCE6C" w14:textId="77777777" w:rsidTr="00DD25D3">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B74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lastRenderedPageBreak/>
              <w:t>Pokazatelj rezultata</w:t>
            </w:r>
          </w:p>
        </w:tc>
        <w:tc>
          <w:tcPr>
            <w:tcW w:w="42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7CEA48"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34B0B7"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6C06D2"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E4B73" w14:textId="79EA67C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366116">
              <w:rPr>
                <w:rFonts w:ascii="Arial" w:eastAsia="Calibri" w:hAnsi="Arial" w:cs="Arial"/>
                <w:sz w:val="18"/>
                <w:szCs w:val="18"/>
              </w:rPr>
              <w:t>4</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51BABA" w14:textId="671D5076"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 xml:space="preserve">Izvršeno </w:t>
            </w:r>
            <w:r w:rsidR="00366116">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57525A5" w14:textId="497FF289"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DF932F9" w14:textId="23A4130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A320DFF" w14:textId="469C830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8</w:t>
            </w:r>
            <w:r w:rsidRPr="00DD25D3">
              <w:rPr>
                <w:rFonts w:ascii="Arial" w:eastAsia="Calibri" w:hAnsi="Arial" w:cs="Arial"/>
                <w:sz w:val="18"/>
                <w:szCs w:val="18"/>
              </w:rPr>
              <w:t>.</w:t>
            </w:r>
          </w:p>
        </w:tc>
      </w:tr>
      <w:tr w:rsidR="002112BD" w:rsidRPr="00104C3E" w14:paraId="404B8E3A" w14:textId="77777777" w:rsidTr="00DD25D3">
        <w:trPr>
          <w:trHeight w:val="817"/>
          <w:jc w:val="center"/>
        </w:trPr>
        <w:tc>
          <w:tcPr>
            <w:tcW w:w="1865" w:type="dxa"/>
            <w:tcBorders>
              <w:top w:val="single" w:sz="4" w:space="0" w:color="auto"/>
              <w:left w:val="single" w:sz="4" w:space="0" w:color="auto"/>
              <w:bottom w:val="single" w:sz="4" w:space="0" w:color="auto"/>
              <w:right w:val="single" w:sz="4" w:space="0" w:color="auto"/>
            </w:tcBorders>
            <w:vAlign w:val="center"/>
          </w:tcPr>
          <w:p w14:paraId="09AED676" w14:textId="0384CD17" w:rsidR="002112BD" w:rsidRPr="00104C3E" w:rsidRDefault="00366116" w:rsidP="002112BD">
            <w:pPr>
              <w:jc w:val="center"/>
              <w:rPr>
                <w:rFonts w:ascii="Arial" w:hAnsi="Arial" w:cs="Arial"/>
                <w:sz w:val="16"/>
                <w:szCs w:val="16"/>
              </w:rPr>
            </w:pPr>
            <w:r>
              <w:rPr>
                <w:rFonts w:ascii="Arial" w:hAnsi="Arial" w:cs="Arial"/>
                <w:sz w:val="16"/>
                <w:szCs w:val="16"/>
              </w:rPr>
              <w:t xml:space="preserve">Odobrene pomoći </w:t>
            </w:r>
            <w:r w:rsidR="002112BD" w:rsidRPr="00104C3E">
              <w:rPr>
                <w:rFonts w:ascii="Arial" w:hAnsi="Arial" w:cs="Arial"/>
                <w:sz w:val="16"/>
                <w:szCs w:val="16"/>
              </w:rPr>
              <w:t xml:space="preserve">korisnicima </w:t>
            </w:r>
            <w:r>
              <w:rPr>
                <w:rFonts w:ascii="Arial" w:hAnsi="Arial" w:cs="Arial"/>
                <w:sz w:val="16"/>
                <w:szCs w:val="16"/>
              </w:rPr>
              <w:t>koji se nađu u teškim životnim okolnostima</w:t>
            </w:r>
          </w:p>
        </w:tc>
        <w:tc>
          <w:tcPr>
            <w:tcW w:w="4226" w:type="dxa"/>
            <w:tcBorders>
              <w:top w:val="single" w:sz="4" w:space="0" w:color="auto"/>
              <w:left w:val="single" w:sz="4" w:space="0" w:color="auto"/>
              <w:bottom w:val="single" w:sz="4" w:space="0" w:color="auto"/>
              <w:right w:val="single" w:sz="4" w:space="0" w:color="auto"/>
            </w:tcBorders>
            <w:vAlign w:val="center"/>
          </w:tcPr>
          <w:p w14:paraId="13661C73" w14:textId="77777777" w:rsidR="002112BD" w:rsidRPr="00104C3E" w:rsidRDefault="002112BD" w:rsidP="002112BD">
            <w:pPr>
              <w:jc w:val="center"/>
              <w:rPr>
                <w:rFonts w:ascii="Arial" w:hAnsi="Arial" w:cs="Arial"/>
                <w:sz w:val="16"/>
                <w:szCs w:val="16"/>
              </w:rPr>
            </w:pPr>
            <w:r w:rsidRPr="00104C3E">
              <w:rPr>
                <w:rFonts w:ascii="Arial" w:hAnsi="Arial" w:cs="Arial"/>
                <w:sz w:val="16"/>
                <w:szCs w:val="16"/>
              </w:rPr>
              <w:t>Pomoć korisnicima (samcima i obiteljima) koji su u trenutnoj socijalnoj potrebi radi neplaniranih novonastalih okolnosti, trenutačnih materijalnih teškoća, bolesti i slično (nezaposlenost, bolest i slično)</w:t>
            </w:r>
          </w:p>
        </w:tc>
        <w:tc>
          <w:tcPr>
            <w:tcW w:w="992" w:type="dxa"/>
            <w:tcBorders>
              <w:top w:val="single" w:sz="4" w:space="0" w:color="auto"/>
              <w:left w:val="single" w:sz="4" w:space="0" w:color="auto"/>
              <w:bottom w:val="single" w:sz="4" w:space="0" w:color="auto"/>
              <w:right w:val="single" w:sz="4" w:space="0" w:color="auto"/>
            </w:tcBorders>
            <w:vAlign w:val="center"/>
          </w:tcPr>
          <w:p w14:paraId="11F4B443" w14:textId="77777777" w:rsidR="002112BD" w:rsidRDefault="00366116" w:rsidP="002112BD">
            <w:pPr>
              <w:jc w:val="center"/>
              <w:rPr>
                <w:rFonts w:ascii="Arial" w:hAnsi="Arial" w:cs="Arial"/>
                <w:sz w:val="16"/>
                <w:szCs w:val="16"/>
              </w:rPr>
            </w:pPr>
            <w:r w:rsidRPr="00366116">
              <w:rPr>
                <w:rFonts w:ascii="Arial" w:hAnsi="Arial" w:cs="Arial"/>
                <w:sz w:val="16"/>
                <w:szCs w:val="16"/>
              </w:rPr>
              <w:t>Prosječan broj korisnika</w:t>
            </w:r>
          </w:p>
          <w:p w14:paraId="4F5E285D" w14:textId="3FC608B3" w:rsidR="00366116" w:rsidRPr="00366116" w:rsidRDefault="00366116" w:rsidP="002112BD">
            <w:pPr>
              <w:jc w:val="center"/>
              <w:rPr>
                <w:rFonts w:ascii="Arial" w:hAnsi="Arial" w:cs="Arial"/>
                <w:sz w:val="16"/>
                <w:szCs w:val="16"/>
              </w:rPr>
            </w:pPr>
            <w:r>
              <w:rPr>
                <w:rFonts w:ascii="Arial" w:hAnsi="Arial" w:cs="Arial"/>
                <w:sz w:val="16"/>
                <w:szCs w:val="16"/>
              </w:rPr>
              <w:t>(postotak odobrenih zahtjeva)</w:t>
            </w:r>
          </w:p>
        </w:tc>
        <w:tc>
          <w:tcPr>
            <w:tcW w:w="992" w:type="dxa"/>
            <w:tcBorders>
              <w:top w:val="single" w:sz="4" w:space="0" w:color="auto"/>
              <w:left w:val="single" w:sz="4" w:space="0" w:color="auto"/>
              <w:bottom w:val="single" w:sz="4" w:space="0" w:color="auto"/>
              <w:right w:val="single" w:sz="4" w:space="0" w:color="auto"/>
            </w:tcBorders>
            <w:vAlign w:val="center"/>
          </w:tcPr>
          <w:p w14:paraId="6A3F67A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152" w:type="dxa"/>
            <w:tcBorders>
              <w:top w:val="single" w:sz="4" w:space="0" w:color="auto"/>
              <w:left w:val="single" w:sz="4" w:space="0" w:color="auto"/>
              <w:bottom w:val="single" w:sz="4" w:space="0" w:color="auto"/>
              <w:right w:val="single" w:sz="4" w:space="0" w:color="auto"/>
            </w:tcBorders>
            <w:vAlign w:val="center"/>
          </w:tcPr>
          <w:p w14:paraId="301CF5CB" w14:textId="77777777" w:rsidR="002112BD" w:rsidRDefault="00366116" w:rsidP="002112BD">
            <w:pPr>
              <w:jc w:val="center"/>
              <w:rPr>
                <w:rFonts w:ascii="Arial" w:hAnsi="Arial" w:cs="Arial"/>
                <w:sz w:val="18"/>
                <w:szCs w:val="18"/>
              </w:rPr>
            </w:pPr>
            <w:r>
              <w:rPr>
                <w:rFonts w:ascii="Arial" w:hAnsi="Arial" w:cs="Arial"/>
                <w:sz w:val="18"/>
                <w:szCs w:val="18"/>
              </w:rPr>
              <w:t>13</w:t>
            </w:r>
          </w:p>
          <w:p w14:paraId="1D7852C7" w14:textId="71EB6A03" w:rsidR="00366116" w:rsidRPr="00DD25D3" w:rsidRDefault="00366116" w:rsidP="00366116">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2EF56" w14:textId="7A8AE49D" w:rsidR="002112BD" w:rsidRPr="00DD25D3" w:rsidRDefault="002112BD" w:rsidP="002112BD">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92C1F0" w14:textId="5026E52F" w:rsidR="00E241B6" w:rsidRDefault="00E241B6" w:rsidP="002112BD">
            <w:pPr>
              <w:jc w:val="center"/>
              <w:rPr>
                <w:rFonts w:ascii="Arial" w:hAnsi="Arial" w:cs="Arial"/>
                <w:sz w:val="18"/>
                <w:szCs w:val="18"/>
              </w:rPr>
            </w:pPr>
            <w:r>
              <w:rPr>
                <w:rFonts w:ascii="Arial" w:hAnsi="Arial" w:cs="Arial"/>
                <w:sz w:val="18"/>
                <w:szCs w:val="18"/>
              </w:rPr>
              <w:t>x</w:t>
            </w:r>
          </w:p>
          <w:p w14:paraId="7894A8CE" w14:textId="7ADA4B96" w:rsidR="002112BD" w:rsidRPr="00DD25D3" w:rsidRDefault="00366116" w:rsidP="002112BD">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E4CC45" w14:textId="4F7D61E2" w:rsidR="00E241B6" w:rsidRDefault="00E241B6" w:rsidP="002112BD">
            <w:pPr>
              <w:jc w:val="center"/>
              <w:rPr>
                <w:rFonts w:ascii="Arial" w:hAnsi="Arial" w:cs="Arial"/>
                <w:sz w:val="18"/>
                <w:szCs w:val="18"/>
              </w:rPr>
            </w:pPr>
            <w:r>
              <w:rPr>
                <w:rFonts w:ascii="Arial" w:hAnsi="Arial" w:cs="Arial"/>
                <w:sz w:val="18"/>
                <w:szCs w:val="18"/>
              </w:rPr>
              <w:t>x</w:t>
            </w:r>
          </w:p>
          <w:p w14:paraId="5C459A21" w14:textId="7F332379" w:rsidR="002112BD" w:rsidRPr="00DD25D3" w:rsidRDefault="00366116" w:rsidP="002112BD">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719086A" w14:textId="2664B4E8" w:rsidR="00E241B6" w:rsidRDefault="00E241B6" w:rsidP="002112BD">
            <w:pPr>
              <w:jc w:val="center"/>
              <w:rPr>
                <w:rFonts w:ascii="Arial" w:hAnsi="Arial" w:cs="Arial"/>
                <w:sz w:val="18"/>
                <w:szCs w:val="18"/>
              </w:rPr>
            </w:pPr>
            <w:r>
              <w:rPr>
                <w:rFonts w:ascii="Arial" w:hAnsi="Arial" w:cs="Arial"/>
                <w:sz w:val="18"/>
                <w:szCs w:val="18"/>
              </w:rPr>
              <w:t>x</w:t>
            </w:r>
          </w:p>
          <w:p w14:paraId="7A1CDCB2" w14:textId="18210DBF" w:rsidR="002112BD" w:rsidRPr="00DD25D3" w:rsidRDefault="00366116" w:rsidP="002112BD">
            <w:pPr>
              <w:jc w:val="center"/>
              <w:rPr>
                <w:rFonts w:ascii="Arial" w:hAnsi="Arial" w:cs="Arial"/>
                <w:sz w:val="18"/>
                <w:szCs w:val="18"/>
              </w:rPr>
            </w:pPr>
            <w:r>
              <w:rPr>
                <w:rFonts w:ascii="Arial" w:hAnsi="Arial" w:cs="Arial"/>
                <w:sz w:val="18"/>
                <w:szCs w:val="18"/>
              </w:rPr>
              <w:t>(100%)</w:t>
            </w:r>
          </w:p>
        </w:tc>
      </w:tr>
    </w:tbl>
    <w:p w14:paraId="2D9C20C3" w14:textId="77777777" w:rsidR="002112BD" w:rsidRPr="00FE19B2" w:rsidRDefault="002112BD" w:rsidP="002112BD">
      <w:pPr>
        <w:rPr>
          <w:rFonts w:ascii="Arial" w:eastAsia="Calibri" w:hAnsi="Arial" w:cs="Arial"/>
        </w:rPr>
      </w:pPr>
    </w:p>
    <w:p w14:paraId="1067DDAB" w14:textId="7FEF5E50" w:rsidR="005A1E11" w:rsidRPr="00FE19B2" w:rsidRDefault="005A1E11" w:rsidP="005A1E11">
      <w:pPr>
        <w:rPr>
          <w:rFonts w:ascii="Arial" w:eastAsia="Calibri" w:hAnsi="Arial" w:cs="Arial"/>
        </w:rPr>
      </w:pPr>
      <w:bookmarkStart w:id="347" w:name="_Hlk144816876"/>
      <w:bookmarkEnd w:id="342"/>
      <w:bookmarkEnd w:id="343"/>
      <w:r w:rsidRPr="00FE19B2">
        <w:rPr>
          <w:rFonts w:ascii="Arial" w:eastAsia="Calibri" w:hAnsi="Arial" w:cs="Arial"/>
          <w:b/>
        </w:rPr>
        <w:t>1</w:t>
      </w:r>
      <w:r w:rsidR="00366116">
        <w:rPr>
          <w:rFonts w:ascii="Arial" w:eastAsia="Calibri" w:hAnsi="Arial" w:cs="Arial"/>
          <w:b/>
        </w:rPr>
        <w:t>5</w:t>
      </w:r>
      <w:r w:rsidRPr="00FE19B2">
        <w:rPr>
          <w:rFonts w:ascii="Arial" w:eastAsia="Calibri" w:hAnsi="Arial" w:cs="Arial"/>
          <w:b/>
        </w:rPr>
        <w:t xml:space="preserve">. A204125: Sufinanciranje cijene osnovnih usluga smještaja u Domu za starije i nemoćne osobe stanovnicima OK </w:t>
      </w:r>
      <w:r w:rsidRPr="00FE19B2">
        <w:rPr>
          <w:rFonts w:ascii="Arial" w:eastAsia="Calibri" w:hAnsi="Arial" w:cs="Arial"/>
        </w:rPr>
        <w:t xml:space="preserve">- Planirana sredstva za provođenje navedene aktivnosti, sukladno programu socijalne pomoći, iznose </w:t>
      </w:r>
      <w:r w:rsidR="00104C3E" w:rsidRPr="00FE19B2">
        <w:rPr>
          <w:rFonts w:ascii="Arial" w:eastAsia="Calibri" w:hAnsi="Arial" w:cs="Arial"/>
        </w:rPr>
        <w:t>1</w:t>
      </w:r>
      <w:r w:rsidR="00836872">
        <w:rPr>
          <w:rFonts w:ascii="Arial" w:eastAsia="Calibri" w:hAnsi="Arial" w:cs="Arial"/>
        </w:rPr>
        <w:t>1</w:t>
      </w:r>
      <w:r w:rsidR="00104C3E" w:rsidRPr="00FE19B2">
        <w:rPr>
          <w:rFonts w:ascii="Arial" w:eastAsia="Calibri" w:hAnsi="Arial" w:cs="Arial"/>
        </w:rPr>
        <w:t>0</w:t>
      </w:r>
      <w:r w:rsidR="00FA4EB7" w:rsidRPr="00FE19B2">
        <w:rPr>
          <w:rFonts w:ascii="Arial" w:eastAsia="Calibri" w:hAnsi="Arial" w:cs="Arial"/>
        </w:rPr>
        <w:t>.000</w:t>
      </w:r>
      <w:r w:rsidR="00326997" w:rsidRPr="00FE19B2">
        <w:rPr>
          <w:rFonts w:ascii="Arial" w:eastAsia="Calibri" w:hAnsi="Arial" w:cs="Arial"/>
        </w:rPr>
        <w:t xml:space="preserve"> </w:t>
      </w:r>
      <w:r w:rsidR="0066083A" w:rsidRPr="00FE19B2">
        <w:rPr>
          <w:rFonts w:ascii="Arial" w:eastAsia="Calibri" w:hAnsi="Arial" w:cs="Arial"/>
        </w:rPr>
        <w:t>€.</w:t>
      </w:r>
      <w:r w:rsidRPr="00FE19B2">
        <w:rPr>
          <w:rFonts w:ascii="Arial" w:eastAsia="Calibri" w:hAnsi="Arial" w:cs="Arial"/>
        </w:rPr>
        <w:t xml:space="preserve"> Dom za starije i nemoćne osobe je počeo s aktivnim radom u srpnju 2016. </w:t>
      </w:r>
    </w:p>
    <w:p w14:paraId="7BAFAAAE" w14:textId="77777777" w:rsidR="005A1E11" w:rsidRPr="00E241B6" w:rsidRDefault="005A1E11" w:rsidP="005A1E11">
      <w:pPr>
        <w:rPr>
          <w:rFonts w:ascii="Arial" w:eastAsia="Calibri" w:hAnsi="Arial" w:cs="Arial"/>
          <w:sz w:val="18"/>
          <w:szCs w:val="18"/>
        </w:rPr>
      </w:pPr>
    </w:p>
    <w:p w14:paraId="6B358A83" w14:textId="77777777" w:rsidR="00836872" w:rsidRPr="000D34AF"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567"/>
        <w:rPr>
          <w:rFonts w:ascii="Arial" w:eastAsia="Calibri" w:hAnsi="Arial" w:cs="Arial"/>
          <w:sz w:val="18"/>
          <w:szCs w:val="18"/>
        </w:rPr>
      </w:pPr>
      <w:r w:rsidRPr="000D34AF">
        <w:rPr>
          <w:rFonts w:ascii="Arial" w:hAnsi="Arial" w:cs="Arial"/>
          <w:sz w:val="18"/>
          <w:szCs w:val="18"/>
        </w:rPr>
        <w:t>Sufinanciranje cijene osnovnih usluga smještaja u Domu za starije i nemoćne osobe stanovnicima Općine izvršeno je na temelju Socijalnog programa, te odluke Općinskog vijeća o prihvaćanju Odluke o cijenama usluga Doma za starije i nemoćne osobe od 10. travnja 2015. (Službeni glasnik Općine Konavle 3/15). Prema navedenoj Odluci o cijenama usluga u Domu za starije i nemoćne osobe Konavle, s</w:t>
      </w:r>
      <w:r w:rsidRPr="000D34AF">
        <w:rPr>
          <w:rFonts w:ascii="Arial" w:eastAsia="Calibri" w:hAnsi="Arial" w:cs="Arial"/>
          <w:sz w:val="18"/>
          <w:szCs w:val="18"/>
        </w:rPr>
        <w:t xml:space="preserve">tanovnici Općine Konavle s prebivalištem na području Općine Konavle u neprekidnom trajanju od najmanje trideset (30) godina prije podnošenja zahtjeva za prijem u Dom ostvaruju pravo na sufinanciranje cijene osnovnih usluga smještaja iz proračuna Općine Konavle u iznosu od 20% od osnovne cijene smještaja. </w:t>
      </w:r>
    </w:p>
    <w:p w14:paraId="000FBEDA" w14:textId="77777777" w:rsidR="00836872" w:rsidRPr="00E241B6"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77195D06" w14:textId="77777777" w:rsidR="00836872" w:rsidRPr="000D34AF"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567"/>
        <w:rPr>
          <w:rFonts w:ascii="Arial" w:eastAsia="Calibri" w:hAnsi="Arial" w:cs="Arial"/>
          <w:sz w:val="18"/>
          <w:szCs w:val="18"/>
        </w:rPr>
      </w:pPr>
      <w:r w:rsidRPr="000D34AF">
        <w:rPr>
          <w:rFonts w:ascii="Arial" w:eastAsia="Calibri" w:hAnsi="Arial" w:cs="Arial"/>
          <w:sz w:val="18"/>
          <w:szCs w:val="18"/>
        </w:rPr>
        <w:t>Općinsko vijeće je 21. veljače 2020. donijelo odluku o davanju suglasnosti na prijedlog izmjena odluka o cijenama usluga u domu (Službeni glasnik Općine Konavle 1/2020). Nove cijene su se trebale početi primjenjivati od svibnja 2020., međutim, zbog nastupanja okolnosti uvjetovanih pandemijom bolesti COVID 19, novi cjenik nije stupio na snagu. Nova Odluka o cijenama usluga donesena je u studenom 2020., te je cjenik objavljen u Službenom glasniku Općine Konavle 11/2020 i započeo s primjenom početkom 2021. Nova Odluka o cijenama usluga je donesena u lipnju 2024. godine i objavljena je u Službenom glasniku Općine Konavle 4/2024.</w:t>
      </w:r>
    </w:p>
    <w:p w14:paraId="2312B95A" w14:textId="77777777" w:rsidR="00836872" w:rsidRPr="00E241B6"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0FBEBC6E" w14:textId="04490D1D" w:rsidR="002112BD" w:rsidRPr="00836872" w:rsidRDefault="002112BD" w:rsidP="00836872">
      <w:pPr>
        <w:ind w:left="567"/>
        <w:rPr>
          <w:rFonts w:ascii="Arial" w:eastAsia="Calibri" w:hAnsi="Arial" w:cs="Arial"/>
          <w:sz w:val="18"/>
          <w:szCs w:val="18"/>
        </w:rPr>
      </w:pPr>
      <w:r w:rsidRPr="00836872">
        <w:rPr>
          <w:rFonts w:ascii="Arial" w:eastAsia="Calibri" w:hAnsi="Arial" w:cs="Arial"/>
          <w:sz w:val="18"/>
          <w:szCs w:val="18"/>
        </w:rPr>
        <w:t>U 2023. godine ove subvencije koristi</w:t>
      </w:r>
      <w:r w:rsidR="00FE19B2" w:rsidRPr="00836872">
        <w:rPr>
          <w:rFonts w:ascii="Arial" w:eastAsia="Calibri" w:hAnsi="Arial" w:cs="Arial"/>
          <w:sz w:val="18"/>
          <w:szCs w:val="18"/>
        </w:rPr>
        <w:t>lo</w:t>
      </w:r>
      <w:r w:rsidRPr="00836872">
        <w:rPr>
          <w:rFonts w:ascii="Arial" w:eastAsia="Calibri" w:hAnsi="Arial" w:cs="Arial"/>
          <w:sz w:val="18"/>
          <w:szCs w:val="18"/>
        </w:rPr>
        <w:t xml:space="preserve"> u prosjeku 46 korisnika. </w:t>
      </w:r>
      <w:bookmarkStart w:id="348" w:name="_Hlk145939091"/>
      <w:r w:rsidRPr="00836872">
        <w:rPr>
          <w:rFonts w:ascii="Arial" w:eastAsia="Calibri" w:hAnsi="Arial" w:cs="Arial"/>
          <w:sz w:val="18"/>
          <w:szCs w:val="18"/>
        </w:rPr>
        <w:t>U siječnju 2023. bilo je 48 korisnika, a u lipnju 2023. je bilo 46 korisnika.</w:t>
      </w:r>
    </w:p>
    <w:bookmarkEnd w:id="348"/>
    <w:p w14:paraId="68303998" w14:textId="03361146" w:rsidR="005A1E11" w:rsidRPr="00FE19B2" w:rsidRDefault="00FE19B2" w:rsidP="00836872">
      <w:pPr>
        <w:ind w:left="567"/>
        <w:rPr>
          <w:rFonts w:ascii="Arial" w:eastAsia="Calibri" w:hAnsi="Arial" w:cs="Arial"/>
        </w:rPr>
      </w:pPr>
      <w:r w:rsidRPr="00836872">
        <w:rPr>
          <w:rFonts w:ascii="Arial" w:eastAsia="Calibri" w:hAnsi="Arial" w:cs="Arial"/>
          <w:sz w:val="18"/>
          <w:szCs w:val="18"/>
        </w:rPr>
        <w:t>U 2024. godine ove subvencije koristi u prosjeku 46 korisnika (za travanj i svibanj je bilo 47 korisnika).</w:t>
      </w:r>
    </w:p>
    <w:p w14:paraId="25AFD784" w14:textId="77777777" w:rsidR="002112BD" w:rsidRPr="00E241B6" w:rsidRDefault="002112BD" w:rsidP="002112BD">
      <w:pPr>
        <w:rPr>
          <w:rFonts w:ascii="Arial" w:eastAsia="Calibri" w:hAnsi="Arial" w:cs="Arial"/>
          <w:sz w:val="18"/>
          <w:szCs w:val="18"/>
        </w:rPr>
      </w:pPr>
      <w:bookmarkStart w:id="349" w:name="_Hlk144817444"/>
      <w:bookmarkEnd w:id="347"/>
    </w:p>
    <w:p w14:paraId="65EB9A8C" w14:textId="77777777" w:rsidR="002112BD" w:rsidRDefault="002112BD" w:rsidP="002112BD">
      <w:pPr>
        <w:rPr>
          <w:rFonts w:ascii="Arial" w:hAnsi="Arial" w:cs="Arial"/>
          <w:i/>
        </w:rPr>
      </w:pPr>
      <w:r w:rsidRPr="00FE19B2">
        <w:rPr>
          <w:rFonts w:ascii="Arial" w:hAnsi="Arial" w:cs="Arial"/>
          <w:i/>
        </w:rPr>
        <w:t xml:space="preserve">*Usporedba: </w:t>
      </w:r>
    </w:p>
    <w:tbl>
      <w:tblPr>
        <w:tblStyle w:val="Reetkatablice69"/>
        <w:tblW w:w="0" w:type="auto"/>
        <w:jc w:val="center"/>
        <w:tblLook w:val="04A0" w:firstRow="1" w:lastRow="0" w:firstColumn="1" w:lastColumn="0" w:noHBand="0" w:noVBand="1"/>
      </w:tblPr>
      <w:tblGrid>
        <w:gridCol w:w="1042"/>
        <w:gridCol w:w="2195"/>
        <w:gridCol w:w="1017"/>
        <w:gridCol w:w="9175"/>
      </w:tblGrid>
      <w:tr w:rsidR="00836872" w:rsidRPr="00F70E60" w14:paraId="2A7D3D82" w14:textId="77777777" w:rsidTr="00734187">
        <w:trPr>
          <w:jc w:val="center"/>
        </w:trPr>
        <w:tc>
          <w:tcPr>
            <w:tcW w:w="1042" w:type="dxa"/>
            <w:vAlign w:val="center"/>
          </w:tcPr>
          <w:p w14:paraId="49E1B550" w14:textId="77777777" w:rsidR="00836872" w:rsidRPr="00F70E60" w:rsidRDefault="00836872" w:rsidP="00734187">
            <w:pPr>
              <w:jc w:val="center"/>
              <w:rPr>
                <w:rFonts w:ascii="Arial" w:eastAsia="Calibri" w:hAnsi="Arial" w:cs="Arial"/>
                <w:i/>
                <w:iCs/>
                <w:sz w:val="18"/>
                <w:szCs w:val="18"/>
              </w:rPr>
            </w:pPr>
            <w:bookmarkStart w:id="350" w:name="_Hlk135036478"/>
            <w:r w:rsidRPr="00F70E60">
              <w:rPr>
                <w:rFonts w:ascii="Arial" w:eastAsia="Calibri" w:hAnsi="Arial" w:cs="Arial"/>
                <w:i/>
                <w:iCs/>
                <w:sz w:val="18"/>
                <w:szCs w:val="18"/>
              </w:rPr>
              <w:t>Godina</w:t>
            </w:r>
          </w:p>
        </w:tc>
        <w:tc>
          <w:tcPr>
            <w:tcW w:w="2195" w:type="dxa"/>
            <w:vAlign w:val="center"/>
          </w:tcPr>
          <w:p w14:paraId="72F59ECB"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Broj korisnika subvencije (</w:t>
            </w:r>
            <w:r w:rsidRPr="00F70E60">
              <w:rPr>
                <w:rFonts w:ascii="Arial" w:eastAsia="Calibri" w:hAnsi="Arial" w:cs="Arial"/>
                <w:b/>
                <w:bCs/>
                <w:i/>
                <w:iCs/>
                <w:sz w:val="18"/>
                <w:szCs w:val="18"/>
              </w:rPr>
              <w:t>prosječno mjesečno</w:t>
            </w:r>
            <w:r w:rsidRPr="00F70E60">
              <w:rPr>
                <w:rFonts w:ascii="Arial" w:eastAsia="Calibri" w:hAnsi="Arial" w:cs="Arial"/>
                <w:i/>
                <w:iCs/>
                <w:sz w:val="18"/>
                <w:szCs w:val="18"/>
              </w:rPr>
              <w:t>)</w:t>
            </w:r>
          </w:p>
        </w:tc>
        <w:tc>
          <w:tcPr>
            <w:tcW w:w="1017" w:type="dxa"/>
            <w:vAlign w:val="center"/>
          </w:tcPr>
          <w:p w14:paraId="53D9BEB1"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Izvršeno (€)</w:t>
            </w:r>
          </w:p>
        </w:tc>
        <w:tc>
          <w:tcPr>
            <w:tcW w:w="9175" w:type="dxa"/>
            <w:vAlign w:val="center"/>
          </w:tcPr>
          <w:p w14:paraId="63756A55"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Obrazloženje</w:t>
            </w:r>
          </w:p>
        </w:tc>
      </w:tr>
      <w:tr w:rsidR="00836872" w:rsidRPr="00F70E60" w14:paraId="72854A68" w14:textId="77777777" w:rsidTr="00734187">
        <w:trPr>
          <w:jc w:val="center"/>
        </w:trPr>
        <w:tc>
          <w:tcPr>
            <w:tcW w:w="1042" w:type="dxa"/>
            <w:vAlign w:val="center"/>
          </w:tcPr>
          <w:p w14:paraId="21AD7D05"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2016.</w:t>
            </w:r>
          </w:p>
        </w:tc>
        <w:tc>
          <w:tcPr>
            <w:tcW w:w="2195" w:type="dxa"/>
            <w:vAlign w:val="center"/>
          </w:tcPr>
          <w:p w14:paraId="17A1E5A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28</w:t>
            </w:r>
          </w:p>
        </w:tc>
        <w:tc>
          <w:tcPr>
            <w:tcW w:w="1017" w:type="dxa"/>
            <w:tcBorders>
              <w:top w:val="nil"/>
              <w:left w:val="nil"/>
              <w:bottom w:val="single" w:sz="8" w:space="0" w:color="auto"/>
              <w:right w:val="single" w:sz="8" w:space="0" w:color="auto"/>
            </w:tcBorders>
            <w:vAlign w:val="center"/>
          </w:tcPr>
          <w:p w14:paraId="38F44AC1" w14:textId="77777777" w:rsidR="00836872" w:rsidRPr="00F70E60" w:rsidRDefault="00836872" w:rsidP="00734187">
            <w:pPr>
              <w:jc w:val="right"/>
              <w:rPr>
                <w:rFonts w:ascii="Arial" w:eastAsia="Calibri" w:hAnsi="Arial" w:cs="Arial"/>
                <w:sz w:val="18"/>
                <w:szCs w:val="18"/>
              </w:rPr>
            </w:pPr>
            <w:r w:rsidRPr="00F70E60">
              <w:rPr>
                <w:rFonts w:ascii="Arial" w:hAnsi="Arial" w:cs="Arial"/>
                <w:sz w:val="18"/>
                <w:szCs w:val="18"/>
              </w:rPr>
              <w:t>15.922,03</w:t>
            </w:r>
          </w:p>
        </w:tc>
        <w:tc>
          <w:tcPr>
            <w:tcW w:w="9175" w:type="dxa"/>
            <w:vAlign w:val="center"/>
          </w:tcPr>
          <w:p w14:paraId="0EE49719" w14:textId="77777777" w:rsidR="00836872" w:rsidRPr="00F70E60" w:rsidRDefault="00836872" w:rsidP="00734187">
            <w:pPr>
              <w:rPr>
                <w:rFonts w:ascii="Arial" w:eastAsia="Calibri" w:hAnsi="Arial" w:cs="Arial"/>
                <w:sz w:val="18"/>
                <w:szCs w:val="18"/>
              </w:rPr>
            </w:pPr>
            <w:r w:rsidRPr="00F70E60">
              <w:rPr>
                <w:rFonts w:ascii="Arial" w:eastAsia="Calibri" w:hAnsi="Arial" w:cs="Arial"/>
                <w:sz w:val="18"/>
                <w:szCs w:val="18"/>
              </w:rPr>
              <w:t>Dom za starije i nemoćne osobe je počeo s aktivnim radom u srpnju 2016.</w:t>
            </w:r>
          </w:p>
        </w:tc>
      </w:tr>
      <w:tr w:rsidR="00836872" w:rsidRPr="00F70E60" w14:paraId="5B6B3636" w14:textId="77777777" w:rsidTr="00734187">
        <w:trPr>
          <w:jc w:val="center"/>
        </w:trPr>
        <w:tc>
          <w:tcPr>
            <w:tcW w:w="1042" w:type="dxa"/>
            <w:vAlign w:val="center"/>
          </w:tcPr>
          <w:p w14:paraId="7E847E0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2017.</w:t>
            </w:r>
          </w:p>
        </w:tc>
        <w:tc>
          <w:tcPr>
            <w:tcW w:w="2195" w:type="dxa"/>
            <w:vAlign w:val="center"/>
          </w:tcPr>
          <w:p w14:paraId="3BE4A5BE"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31</w:t>
            </w:r>
          </w:p>
        </w:tc>
        <w:tc>
          <w:tcPr>
            <w:tcW w:w="1017" w:type="dxa"/>
            <w:tcBorders>
              <w:top w:val="nil"/>
              <w:left w:val="nil"/>
              <w:bottom w:val="single" w:sz="8" w:space="0" w:color="auto"/>
              <w:right w:val="single" w:sz="8" w:space="0" w:color="auto"/>
            </w:tcBorders>
            <w:vAlign w:val="center"/>
          </w:tcPr>
          <w:p w14:paraId="4DB74EF4"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46.600,06</w:t>
            </w:r>
          </w:p>
        </w:tc>
        <w:tc>
          <w:tcPr>
            <w:tcW w:w="9175" w:type="dxa"/>
            <w:vAlign w:val="center"/>
          </w:tcPr>
          <w:p w14:paraId="0C5CB3D2"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u siječnju 25, a u prosincu 34 korisnika</w:t>
            </w:r>
          </w:p>
        </w:tc>
      </w:tr>
      <w:tr w:rsidR="00836872" w:rsidRPr="00F70E60" w14:paraId="0079EA3C" w14:textId="77777777" w:rsidTr="00734187">
        <w:trPr>
          <w:jc w:val="center"/>
        </w:trPr>
        <w:tc>
          <w:tcPr>
            <w:tcW w:w="1042" w:type="dxa"/>
            <w:vAlign w:val="center"/>
          </w:tcPr>
          <w:p w14:paraId="3B0B94E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2018.</w:t>
            </w:r>
          </w:p>
        </w:tc>
        <w:tc>
          <w:tcPr>
            <w:tcW w:w="2195" w:type="dxa"/>
            <w:vAlign w:val="center"/>
          </w:tcPr>
          <w:p w14:paraId="465D23BC"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35</w:t>
            </w:r>
          </w:p>
        </w:tc>
        <w:tc>
          <w:tcPr>
            <w:tcW w:w="1017" w:type="dxa"/>
            <w:tcBorders>
              <w:top w:val="nil"/>
              <w:left w:val="nil"/>
              <w:bottom w:val="single" w:sz="8" w:space="0" w:color="auto"/>
              <w:right w:val="single" w:sz="8" w:space="0" w:color="auto"/>
            </w:tcBorders>
            <w:vAlign w:val="center"/>
          </w:tcPr>
          <w:p w14:paraId="7E30C2C1"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55.294,89</w:t>
            </w:r>
          </w:p>
        </w:tc>
        <w:tc>
          <w:tcPr>
            <w:tcW w:w="9175" w:type="dxa"/>
            <w:vAlign w:val="center"/>
          </w:tcPr>
          <w:p w14:paraId="2FAC4FB0"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u siječnju 34, a u prosincu 35 korisnika</w:t>
            </w:r>
          </w:p>
        </w:tc>
      </w:tr>
      <w:tr w:rsidR="00836872" w:rsidRPr="00F70E60" w14:paraId="18E0B3B1" w14:textId="77777777" w:rsidTr="00734187">
        <w:trPr>
          <w:jc w:val="center"/>
        </w:trPr>
        <w:tc>
          <w:tcPr>
            <w:tcW w:w="1042" w:type="dxa"/>
            <w:vAlign w:val="center"/>
          </w:tcPr>
          <w:p w14:paraId="601BA45C"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2019.</w:t>
            </w:r>
          </w:p>
        </w:tc>
        <w:tc>
          <w:tcPr>
            <w:tcW w:w="2195" w:type="dxa"/>
            <w:vAlign w:val="center"/>
          </w:tcPr>
          <w:p w14:paraId="1F7D4FD7"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8" w:space="0" w:color="auto"/>
              <w:right w:val="single" w:sz="8" w:space="0" w:color="auto"/>
            </w:tcBorders>
            <w:vAlign w:val="center"/>
          </w:tcPr>
          <w:p w14:paraId="256CB80F"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62.132,16</w:t>
            </w:r>
          </w:p>
        </w:tc>
        <w:tc>
          <w:tcPr>
            <w:tcW w:w="9175" w:type="dxa"/>
            <w:vAlign w:val="center"/>
          </w:tcPr>
          <w:p w14:paraId="56DDDFD4"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tijekom godine od 36 do 40 korisnika, u siječnju 36, a u prosincu 39 korisnika</w:t>
            </w:r>
          </w:p>
        </w:tc>
      </w:tr>
      <w:tr w:rsidR="00836872" w:rsidRPr="00F70E60" w14:paraId="37613E60" w14:textId="77777777" w:rsidTr="00734187">
        <w:trPr>
          <w:jc w:val="center"/>
        </w:trPr>
        <w:tc>
          <w:tcPr>
            <w:tcW w:w="1042" w:type="dxa"/>
            <w:vAlign w:val="center"/>
          </w:tcPr>
          <w:p w14:paraId="7F5A4173"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2020.</w:t>
            </w:r>
          </w:p>
        </w:tc>
        <w:tc>
          <w:tcPr>
            <w:tcW w:w="2195" w:type="dxa"/>
            <w:vAlign w:val="center"/>
          </w:tcPr>
          <w:p w14:paraId="448DC2C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8" w:space="0" w:color="auto"/>
              <w:right w:val="single" w:sz="8" w:space="0" w:color="auto"/>
            </w:tcBorders>
            <w:vAlign w:val="center"/>
          </w:tcPr>
          <w:p w14:paraId="0D770D37"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63.390,03</w:t>
            </w:r>
          </w:p>
        </w:tc>
        <w:tc>
          <w:tcPr>
            <w:tcW w:w="9175" w:type="dxa"/>
            <w:vAlign w:val="center"/>
          </w:tcPr>
          <w:p w14:paraId="2B42A92F"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tijekom godine od 37 do 42 korisnika, u siječnju 39, a u lipnju 37 korisnika, u rujnu i listopadu 42 korisnika, a u prosincu 2020. godine 36 korisnika</w:t>
            </w:r>
          </w:p>
        </w:tc>
      </w:tr>
      <w:tr w:rsidR="00836872" w:rsidRPr="00F70E60" w14:paraId="2E3CFB0C" w14:textId="77777777" w:rsidTr="00734187">
        <w:trPr>
          <w:jc w:val="center"/>
        </w:trPr>
        <w:tc>
          <w:tcPr>
            <w:tcW w:w="1042" w:type="dxa"/>
            <w:vAlign w:val="center"/>
          </w:tcPr>
          <w:p w14:paraId="28A2BB9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2021.</w:t>
            </w:r>
          </w:p>
        </w:tc>
        <w:tc>
          <w:tcPr>
            <w:tcW w:w="2195" w:type="dxa"/>
            <w:vAlign w:val="center"/>
          </w:tcPr>
          <w:p w14:paraId="0603A471"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4" w:space="0" w:color="auto"/>
              <w:right w:val="single" w:sz="8" w:space="0" w:color="auto"/>
            </w:tcBorders>
            <w:vAlign w:val="center"/>
          </w:tcPr>
          <w:p w14:paraId="54C83DF2"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70.503,43</w:t>
            </w:r>
          </w:p>
        </w:tc>
        <w:tc>
          <w:tcPr>
            <w:tcW w:w="9175" w:type="dxa"/>
            <w:vAlign w:val="center"/>
          </w:tcPr>
          <w:p w14:paraId="20FD3DEA"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36 do 41 korisnika, siječanj, svibanj i lipanj 39, listopad 36 korisnika, a prosinac 41 korisnik</w:t>
            </w:r>
          </w:p>
        </w:tc>
      </w:tr>
      <w:tr w:rsidR="00836872" w:rsidRPr="00F70E60" w14:paraId="5D4D02A6" w14:textId="77777777" w:rsidTr="00734187">
        <w:trPr>
          <w:jc w:val="center"/>
        </w:trPr>
        <w:tc>
          <w:tcPr>
            <w:tcW w:w="1042" w:type="dxa"/>
            <w:vAlign w:val="center"/>
          </w:tcPr>
          <w:p w14:paraId="7477C84F"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2022.</w:t>
            </w:r>
          </w:p>
        </w:tc>
        <w:tc>
          <w:tcPr>
            <w:tcW w:w="2195" w:type="dxa"/>
            <w:vAlign w:val="center"/>
          </w:tcPr>
          <w:p w14:paraId="324C6D72"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44</w:t>
            </w:r>
          </w:p>
        </w:tc>
        <w:tc>
          <w:tcPr>
            <w:tcW w:w="1017" w:type="dxa"/>
            <w:tcBorders>
              <w:top w:val="single" w:sz="4" w:space="0" w:color="auto"/>
              <w:left w:val="nil"/>
              <w:bottom w:val="single" w:sz="4" w:space="0" w:color="auto"/>
              <w:right w:val="single" w:sz="4" w:space="0" w:color="auto"/>
            </w:tcBorders>
            <w:vAlign w:val="center"/>
          </w:tcPr>
          <w:p w14:paraId="390F73E0"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79.717,48</w:t>
            </w:r>
          </w:p>
        </w:tc>
        <w:tc>
          <w:tcPr>
            <w:tcW w:w="9175" w:type="dxa"/>
            <w:tcBorders>
              <w:left w:val="single" w:sz="4" w:space="0" w:color="auto"/>
            </w:tcBorders>
            <w:vAlign w:val="center"/>
          </w:tcPr>
          <w:p w14:paraId="20DD1A77"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42 do 45 korisnika, ( u prosijeku mjesečno 50.052,61 kn / 6.643,12 EUR)</w:t>
            </w:r>
          </w:p>
        </w:tc>
      </w:tr>
      <w:tr w:rsidR="00836872" w:rsidRPr="00F70E60" w14:paraId="0A61188C" w14:textId="77777777" w:rsidTr="00734187">
        <w:trPr>
          <w:jc w:val="center"/>
        </w:trPr>
        <w:tc>
          <w:tcPr>
            <w:tcW w:w="1042" w:type="dxa"/>
            <w:vAlign w:val="center"/>
          </w:tcPr>
          <w:p w14:paraId="6E6B75B7"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2023.</w:t>
            </w:r>
          </w:p>
        </w:tc>
        <w:tc>
          <w:tcPr>
            <w:tcW w:w="2195" w:type="dxa"/>
            <w:vAlign w:val="center"/>
          </w:tcPr>
          <w:p w14:paraId="2B8FDE66"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46</w:t>
            </w:r>
          </w:p>
        </w:tc>
        <w:tc>
          <w:tcPr>
            <w:tcW w:w="1017" w:type="dxa"/>
            <w:tcBorders>
              <w:top w:val="single" w:sz="4" w:space="0" w:color="auto"/>
              <w:left w:val="nil"/>
              <w:bottom w:val="single" w:sz="4" w:space="0" w:color="auto"/>
              <w:right w:val="single" w:sz="8" w:space="0" w:color="auto"/>
            </w:tcBorders>
            <w:vAlign w:val="center"/>
          </w:tcPr>
          <w:p w14:paraId="4953BEB4" w14:textId="77777777" w:rsidR="00836872" w:rsidRPr="00F70E60" w:rsidRDefault="00836872" w:rsidP="00734187">
            <w:pPr>
              <w:jc w:val="right"/>
              <w:rPr>
                <w:rFonts w:ascii="Arial" w:hAnsi="Arial" w:cs="Arial"/>
                <w:sz w:val="18"/>
                <w:szCs w:val="18"/>
              </w:rPr>
            </w:pPr>
            <w:r w:rsidRPr="00F70E60">
              <w:rPr>
                <w:rFonts w:ascii="Arial" w:hAnsi="Arial" w:cs="Arial"/>
                <w:sz w:val="18"/>
                <w:szCs w:val="18"/>
              </w:rPr>
              <w:t>84.455,98</w:t>
            </w:r>
          </w:p>
        </w:tc>
        <w:tc>
          <w:tcPr>
            <w:tcW w:w="9175" w:type="dxa"/>
            <w:vAlign w:val="center"/>
          </w:tcPr>
          <w:p w14:paraId="2CC7DC74"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45 do 48 korisnika, ( u prosijeku mjesečno 7.038,00 €)</w:t>
            </w:r>
          </w:p>
        </w:tc>
      </w:tr>
      <w:tr w:rsidR="00836872" w:rsidRPr="00F70E60" w14:paraId="77FA75A6" w14:textId="77777777" w:rsidTr="00734187">
        <w:trPr>
          <w:jc w:val="center"/>
        </w:trPr>
        <w:tc>
          <w:tcPr>
            <w:tcW w:w="1042" w:type="dxa"/>
            <w:vAlign w:val="center"/>
          </w:tcPr>
          <w:p w14:paraId="49F7747F"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2024.</w:t>
            </w:r>
          </w:p>
        </w:tc>
        <w:tc>
          <w:tcPr>
            <w:tcW w:w="2195" w:type="dxa"/>
            <w:vAlign w:val="center"/>
          </w:tcPr>
          <w:p w14:paraId="353D0A7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46</w:t>
            </w:r>
          </w:p>
        </w:tc>
        <w:tc>
          <w:tcPr>
            <w:tcW w:w="1017" w:type="dxa"/>
            <w:tcBorders>
              <w:top w:val="single" w:sz="4" w:space="0" w:color="auto"/>
              <w:left w:val="nil"/>
              <w:bottom w:val="single" w:sz="8" w:space="0" w:color="auto"/>
              <w:right w:val="single" w:sz="8" w:space="0" w:color="auto"/>
            </w:tcBorders>
            <w:vAlign w:val="center"/>
          </w:tcPr>
          <w:p w14:paraId="01C791BD" w14:textId="77777777" w:rsidR="00836872" w:rsidRPr="00F70E60" w:rsidRDefault="00836872" w:rsidP="00734187">
            <w:pPr>
              <w:jc w:val="right"/>
              <w:rPr>
                <w:rFonts w:ascii="Arial" w:hAnsi="Arial" w:cs="Arial"/>
                <w:sz w:val="18"/>
                <w:szCs w:val="18"/>
              </w:rPr>
            </w:pPr>
            <w:r w:rsidRPr="00F70E60">
              <w:rPr>
                <w:rFonts w:ascii="Arial" w:hAnsi="Arial" w:cs="Arial"/>
                <w:sz w:val="18"/>
                <w:szCs w:val="18"/>
              </w:rPr>
              <w:t>89.979,38</w:t>
            </w:r>
          </w:p>
        </w:tc>
        <w:tc>
          <w:tcPr>
            <w:tcW w:w="9175" w:type="dxa"/>
            <w:vAlign w:val="center"/>
          </w:tcPr>
          <w:p w14:paraId="602EA19A"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45 do 47 korisnika, ( u prosijeku mjesečno 7.498,28 €)</w:t>
            </w:r>
          </w:p>
        </w:tc>
      </w:tr>
    </w:tbl>
    <w:p w14:paraId="56D761B4" w14:textId="77777777" w:rsidR="00836872" w:rsidRDefault="00836872" w:rsidP="008365CA">
      <w:pPr>
        <w:rPr>
          <w:rFonts w:ascii="Arial" w:eastAsia="Calibri" w:hAnsi="Arial" w:cs="Arial"/>
          <w:bCs/>
        </w:rPr>
      </w:pPr>
    </w:p>
    <w:p w14:paraId="565FB597" w14:textId="77777777" w:rsidR="00E241B6" w:rsidRPr="00836872" w:rsidRDefault="00E241B6" w:rsidP="008365CA">
      <w:pPr>
        <w:rPr>
          <w:rFonts w:ascii="Arial" w:eastAsia="Calibri" w:hAnsi="Arial" w:cs="Arial"/>
          <w:bCs/>
        </w:rPr>
      </w:pPr>
    </w:p>
    <w:tbl>
      <w:tblPr>
        <w:tblStyle w:val="Reetkatablice536"/>
        <w:tblW w:w="14097" w:type="dxa"/>
        <w:jc w:val="center"/>
        <w:tblLayout w:type="fixed"/>
        <w:tblLook w:val="04A0" w:firstRow="1" w:lastRow="0" w:firstColumn="1" w:lastColumn="0" w:noHBand="0" w:noVBand="1"/>
      </w:tblPr>
      <w:tblGrid>
        <w:gridCol w:w="2552"/>
        <w:gridCol w:w="3544"/>
        <w:gridCol w:w="1134"/>
        <w:gridCol w:w="1099"/>
        <w:gridCol w:w="1232"/>
        <w:gridCol w:w="1134"/>
        <w:gridCol w:w="1134"/>
        <w:gridCol w:w="1134"/>
        <w:gridCol w:w="1134"/>
      </w:tblGrid>
      <w:tr w:rsidR="00836872" w:rsidRPr="00E241B6" w14:paraId="4E0892BC" w14:textId="77777777" w:rsidTr="00295E34">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77B485"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lastRenderedPageBreak/>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550007"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EEB861"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Jedinica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241EAF"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9D0F4" w14:textId="3678E67F"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Polazna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91EF05" w14:textId="235808D4"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Izvršeno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8B4625" w14:textId="3153972A"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B0EBD2D" w14:textId="63464940"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2027.</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F7C48FB" w14:textId="186CEFDA"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2027.</w:t>
            </w:r>
          </w:p>
        </w:tc>
      </w:tr>
      <w:tr w:rsidR="00836872" w:rsidRPr="00E241B6" w14:paraId="4BB40F78" w14:textId="77777777" w:rsidTr="00734187">
        <w:trPr>
          <w:trHeight w:val="1031"/>
          <w:jc w:val="center"/>
        </w:trPr>
        <w:tc>
          <w:tcPr>
            <w:tcW w:w="2552" w:type="dxa"/>
            <w:tcBorders>
              <w:top w:val="single" w:sz="4" w:space="0" w:color="auto"/>
              <w:left w:val="single" w:sz="4" w:space="0" w:color="auto"/>
              <w:bottom w:val="single" w:sz="4" w:space="0" w:color="auto"/>
              <w:right w:val="single" w:sz="4" w:space="0" w:color="auto"/>
            </w:tcBorders>
          </w:tcPr>
          <w:p w14:paraId="39F21010"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Sufinanciranje smještaja starijim i nemoćnim korisnicima u Domu za starije i nemoćne osobe</w:t>
            </w:r>
          </w:p>
        </w:tc>
        <w:tc>
          <w:tcPr>
            <w:tcW w:w="3544" w:type="dxa"/>
            <w:tcBorders>
              <w:top w:val="single" w:sz="4" w:space="0" w:color="auto"/>
              <w:left w:val="single" w:sz="4" w:space="0" w:color="auto"/>
              <w:bottom w:val="single" w:sz="4" w:space="0" w:color="auto"/>
              <w:right w:val="single" w:sz="4" w:space="0" w:color="auto"/>
            </w:tcBorders>
          </w:tcPr>
          <w:p w14:paraId="165F0085"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Institucionalna skrb smještaja starijih i nemoćnih, pokretnih i nepokretnih korisnika (sudjelovanje u sufinanciranju smještaja svih stanovnicima Općine koji ispunjavaju uvjete)</w:t>
            </w:r>
          </w:p>
        </w:tc>
        <w:tc>
          <w:tcPr>
            <w:tcW w:w="1134" w:type="dxa"/>
            <w:tcBorders>
              <w:top w:val="single" w:sz="4" w:space="0" w:color="auto"/>
              <w:left w:val="single" w:sz="4" w:space="0" w:color="auto"/>
              <w:bottom w:val="single" w:sz="4" w:space="0" w:color="auto"/>
              <w:right w:val="single" w:sz="4" w:space="0" w:color="auto"/>
            </w:tcBorders>
          </w:tcPr>
          <w:p w14:paraId="55A3A576" w14:textId="77777777" w:rsidR="00836872" w:rsidRPr="00E241B6" w:rsidRDefault="00836872" w:rsidP="00836872">
            <w:pPr>
              <w:jc w:val="center"/>
              <w:rPr>
                <w:rFonts w:ascii="Arial" w:hAnsi="Arial" w:cs="Arial"/>
                <w:sz w:val="18"/>
                <w:szCs w:val="18"/>
              </w:rPr>
            </w:pPr>
          </w:p>
          <w:p w14:paraId="020F9416"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Broj korisnika</w:t>
            </w:r>
          </w:p>
        </w:tc>
        <w:tc>
          <w:tcPr>
            <w:tcW w:w="1099" w:type="dxa"/>
            <w:tcBorders>
              <w:top w:val="single" w:sz="4" w:space="0" w:color="auto"/>
              <w:left w:val="single" w:sz="4" w:space="0" w:color="auto"/>
              <w:bottom w:val="single" w:sz="4" w:space="0" w:color="auto"/>
              <w:right w:val="single" w:sz="4" w:space="0" w:color="auto"/>
            </w:tcBorders>
            <w:vAlign w:val="center"/>
          </w:tcPr>
          <w:p w14:paraId="2AB0B8E8"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B25680" w14:textId="0297FC6D" w:rsidR="00836872" w:rsidRPr="00E241B6" w:rsidRDefault="00836872" w:rsidP="00836872">
            <w:pPr>
              <w:jc w:val="center"/>
              <w:rPr>
                <w:rFonts w:ascii="Arial" w:hAnsi="Arial" w:cs="Arial"/>
                <w:sz w:val="18"/>
                <w:szCs w:val="18"/>
              </w:rPr>
            </w:pPr>
            <w:r w:rsidRPr="00E241B6">
              <w:rPr>
                <w:rFonts w:ascii="Arial" w:hAnsi="Arial" w:cs="Arial"/>
                <w:sz w:val="18"/>
                <w:szCs w:val="18"/>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D6283" w14:textId="1BBB8C76" w:rsidR="00836872" w:rsidRPr="00E241B6" w:rsidRDefault="00836872" w:rsidP="00836872">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A918A7" w14:textId="0BF4BF99"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38913" w14:textId="04B52369"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A4E5F8B" w14:textId="44FFCB06"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r>
    </w:tbl>
    <w:p w14:paraId="74FBBD8E" w14:textId="77777777" w:rsidR="00836872" w:rsidRDefault="00836872" w:rsidP="008365CA">
      <w:pPr>
        <w:rPr>
          <w:rFonts w:ascii="Arial" w:eastAsia="Calibri" w:hAnsi="Arial" w:cs="Arial"/>
          <w:bCs/>
        </w:rPr>
      </w:pPr>
    </w:p>
    <w:p w14:paraId="329C15C8" w14:textId="78A3F4E8" w:rsidR="008365CA" w:rsidRPr="00DD25D3" w:rsidRDefault="008365CA" w:rsidP="008365CA">
      <w:pPr>
        <w:rPr>
          <w:rFonts w:ascii="Arial" w:eastAsia="Calibri" w:hAnsi="Arial" w:cs="Arial"/>
        </w:rPr>
      </w:pPr>
      <w:r w:rsidRPr="00DD25D3">
        <w:rPr>
          <w:rFonts w:ascii="Arial" w:eastAsia="Calibri" w:hAnsi="Arial" w:cs="Arial"/>
          <w:b/>
        </w:rPr>
        <w:t>1</w:t>
      </w:r>
      <w:r w:rsidR="00366116">
        <w:rPr>
          <w:rFonts w:ascii="Arial" w:eastAsia="Calibri" w:hAnsi="Arial" w:cs="Arial"/>
          <w:b/>
        </w:rPr>
        <w:t>6</w:t>
      </w:r>
      <w:r w:rsidRPr="00DD25D3">
        <w:rPr>
          <w:rFonts w:ascii="Arial" w:eastAsia="Calibri" w:hAnsi="Arial" w:cs="Arial"/>
          <w:b/>
        </w:rPr>
        <w:t xml:space="preserve">. A204126: Sufinanciranje produženog boravka djece </w:t>
      </w:r>
      <w:r w:rsidRPr="00DD25D3">
        <w:rPr>
          <w:rFonts w:ascii="Arial" w:eastAsia="Calibri" w:hAnsi="Arial" w:cs="Arial"/>
        </w:rPr>
        <w:t xml:space="preserve">- Planirana sredstva za provođenje navedene aktivnosti, sukladno programu demografskih mjera i socijalne pomoći, iznose </w:t>
      </w:r>
      <w:r w:rsidR="00A65C00" w:rsidRPr="00DD25D3">
        <w:rPr>
          <w:rFonts w:ascii="Arial" w:eastAsia="Calibri" w:hAnsi="Arial" w:cs="Arial"/>
        </w:rPr>
        <w:t>60</w:t>
      </w:r>
      <w:r w:rsidRPr="00DD25D3">
        <w:rPr>
          <w:rFonts w:ascii="Arial" w:eastAsia="Calibri" w:hAnsi="Arial" w:cs="Arial"/>
        </w:rPr>
        <w:t xml:space="preserve">.000 €. Rashodi se odnose na sufinanciranje produženog boravka u osnovnoj školi Gruda i područnoj školi Čilipi. </w:t>
      </w:r>
    </w:p>
    <w:bookmarkEnd w:id="350"/>
    <w:p w14:paraId="4564EDA3" w14:textId="77777777" w:rsidR="00836872" w:rsidRPr="00A93A11" w:rsidRDefault="00836872" w:rsidP="00836872">
      <w:pPr>
        <w:ind w:left="567"/>
        <w:rPr>
          <w:rFonts w:ascii="Arial" w:eastAsia="Calibri" w:hAnsi="Arial" w:cs="Arial"/>
          <w:sz w:val="18"/>
          <w:szCs w:val="18"/>
        </w:rPr>
      </w:pPr>
    </w:p>
    <w:p w14:paraId="4BFD6E84" w14:textId="77777777" w:rsidR="00836872" w:rsidRPr="00A93A11" w:rsidRDefault="00836872" w:rsidP="00836872">
      <w:pPr>
        <w:ind w:left="567"/>
        <w:rPr>
          <w:rFonts w:ascii="Arial" w:eastAsia="Calibri" w:hAnsi="Arial" w:cs="Arial"/>
          <w:sz w:val="18"/>
          <w:szCs w:val="18"/>
        </w:rPr>
      </w:pPr>
      <w:bookmarkStart w:id="351" w:name="_Hlk166147881"/>
      <w:r w:rsidRPr="00A93A11">
        <w:rPr>
          <w:rFonts w:ascii="Arial" w:eastAsia="Calibri" w:hAnsi="Arial" w:cs="Arial"/>
          <w:sz w:val="18"/>
          <w:szCs w:val="18"/>
        </w:rPr>
        <w:t xml:space="preserve">U kolovozu 2022. godine, Općina Konavle je s Dubrovačko-neretvanskom županijom, te osnovnom školom Cavtat, kao i osnovnom školom Gruda zaključila ugovor o sufinanciranju produženog boravka za školsku godinu 2021/2022. Županija sufinancira 25%, a Općina 75% troška rada djelatnika razredne nastave za brigu i rad s djecom u produženom boravku i ostale materijalne troškove, a roditelji podmiruju troškove prehrane. </w:t>
      </w:r>
    </w:p>
    <w:p w14:paraId="233722C4" w14:textId="77777777" w:rsidR="00836872" w:rsidRPr="00E241B6" w:rsidRDefault="00836872" w:rsidP="00E241B6">
      <w:pPr>
        <w:ind w:firstLine="567"/>
        <w:rPr>
          <w:rFonts w:ascii="Arial" w:eastAsia="Calibri" w:hAnsi="Arial" w:cs="Arial"/>
          <w:sz w:val="18"/>
          <w:szCs w:val="18"/>
        </w:rPr>
      </w:pPr>
      <w:r w:rsidRPr="00E241B6">
        <w:rPr>
          <w:rFonts w:ascii="Arial" w:eastAsia="Calibri" w:hAnsi="Arial" w:cs="Arial"/>
          <w:sz w:val="18"/>
          <w:szCs w:val="18"/>
        </w:rPr>
        <w:t>Novi ugovori za školsku 2023/2024. godinu su zaključeni u rujnu 2023.g., dok su za školsku godinu 2024/2025. ugovori zaključeni u rujnu 2024.</w:t>
      </w:r>
    </w:p>
    <w:bookmarkEnd w:id="351"/>
    <w:p w14:paraId="153D8303" w14:textId="77777777" w:rsidR="00836872" w:rsidRPr="00E241B6" w:rsidRDefault="00836872" w:rsidP="00836872">
      <w:pPr>
        <w:rPr>
          <w:rFonts w:ascii="Arial" w:eastAsia="Calibri" w:hAnsi="Arial" w:cs="Arial"/>
          <w:sz w:val="18"/>
          <w:szCs w:val="18"/>
        </w:rPr>
      </w:pPr>
    </w:p>
    <w:p w14:paraId="73D7BA57" w14:textId="77777777" w:rsidR="00836872" w:rsidRPr="00A93A11" w:rsidRDefault="00836872" w:rsidP="00836872">
      <w:pPr>
        <w:ind w:left="567"/>
        <w:rPr>
          <w:rFonts w:ascii="Arial" w:eastAsia="Calibri" w:hAnsi="Arial" w:cs="Arial"/>
          <w:sz w:val="18"/>
          <w:szCs w:val="18"/>
        </w:rPr>
      </w:pPr>
      <w:r w:rsidRPr="00A93A11">
        <w:rPr>
          <w:rFonts w:ascii="Arial" w:eastAsia="Calibri" w:hAnsi="Arial" w:cs="Arial"/>
          <w:sz w:val="18"/>
          <w:szCs w:val="18"/>
        </w:rPr>
        <w:t>Produženi boravak u školskoj godini 2021./2022. je koristilo u prosjeku 27 učenika i to: u OŠ Gruda 10 učenika, a u OŠ Cavtat – PŠ Čilipi 17 učenika.</w:t>
      </w:r>
    </w:p>
    <w:p w14:paraId="36149AE9" w14:textId="77777777" w:rsidR="00836872" w:rsidRPr="00A93A11" w:rsidRDefault="00836872" w:rsidP="00836872">
      <w:pPr>
        <w:ind w:left="567"/>
        <w:rPr>
          <w:rFonts w:ascii="Arial" w:eastAsia="Calibri" w:hAnsi="Arial" w:cs="Arial"/>
          <w:sz w:val="18"/>
          <w:szCs w:val="18"/>
        </w:rPr>
      </w:pPr>
      <w:bookmarkStart w:id="352" w:name="_Hlk198884934"/>
      <w:r w:rsidRPr="00A93A11">
        <w:rPr>
          <w:rFonts w:ascii="Arial" w:eastAsia="Calibri" w:hAnsi="Arial" w:cs="Arial"/>
          <w:sz w:val="18"/>
          <w:szCs w:val="18"/>
        </w:rPr>
        <w:t>Produženi boravak u školskoj godini 2022./2023. je koristilo u prosjeku 32 učenika i to: u OŠ Gruda 12 učenika, a u OŠ Cavtat – PŠ Čilipi 20 učenika.</w:t>
      </w:r>
    </w:p>
    <w:p w14:paraId="4F87A77F" w14:textId="77777777" w:rsidR="00836872" w:rsidRPr="00A93A11" w:rsidRDefault="00836872" w:rsidP="00836872">
      <w:pPr>
        <w:ind w:left="567"/>
        <w:rPr>
          <w:rFonts w:ascii="Arial" w:hAnsi="Arial" w:cs="Arial"/>
          <w:iCs/>
          <w:sz w:val="18"/>
          <w:szCs w:val="18"/>
        </w:rPr>
      </w:pPr>
      <w:r w:rsidRPr="00A93A11">
        <w:rPr>
          <w:rFonts w:ascii="Arial" w:hAnsi="Arial" w:cs="Arial"/>
          <w:iCs/>
          <w:sz w:val="18"/>
          <w:szCs w:val="18"/>
        </w:rPr>
        <w:t>Dodatno je u 2022. godini sufinanciran i dio troškova učiteljice u produženom boravku u OŠ Cavtat u iznosu 3.250,31 kn / 431,39 €.</w:t>
      </w:r>
    </w:p>
    <w:p w14:paraId="22319E96" w14:textId="77777777" w:rsidR="00836872" w:rsidRPr="00A93A11" w:rsidRDefault="00836872" w:rsidP="00836872">
      <w:pPr>
        <w:ind w:left="567"/>
        <w:rPr>
          <w:rFonts w:ascii="Arial" w:eastAsia="Calibri" w:hAnsi="Arial" w:cs="Arial"/>
          <w:sz w:val="18"/>
          <w:szCs w:val="18"/>
        </w:rPr>
      </w:pPr>
      <w:r w:rsidRPr="00A93A11">
        <w:rPr>
          <w:rFonts w:ascii="Arial" w:eastAsia="Calibri" w:hAnsi="Arial" w:cs="Arial"/>
          <w:sz w:val="18"/>
          <w:szCs w:val="18"/>
        </w:rPr>
        <w:t>Produženi boravak u školskoj godini 2023./2024. je koristilo u prosjeku 38 učenika i to: u OŠ Gruda 14 učenika, a u OŠ Cavtat – PŠ Čilipi 24 učenika.</w:t>
      </w:r>
    </w:p>
    <w:p w14:paraId="0EFA0379" w14:textId="77777777" w:rsidR="00836872" w:rsidRPr="00E241B6" w:rsidRDefault="00836872" w:rsidP="00E241B6">
      <w:pPr>
        <w:ind w:firstLine="567"/>
        <w:rPr>
          <w:rFonts w:ascii="Arial" w:eastAsia="Calibri" w:hAnsi="Arial" w:cs="Arial"/>
          <w:sz w:val="18"/>
          <w:szCs w:val="18"/>
        </w:rPr>
      </w:pPr>
      <w:bookmarkStart w:id="353" w:name="_Hlk198884977"/>
      <w:bookmarkEnd w:id="352"/>
      <w:r w:rsidRPr="00E241B6">
        <w:rPr>
          <w:rFonts w:ascii="Arial" w:eastAsia="Calibri" w:hAnsi="Arial" w:cs="Arial"/>
          <w:sz w:val="18"/>
          <w:szCs w:val="18"/>
        </w:rPr>
        <w:t>Produženi boravak u školskoj godini 2024./2025. je koristio u prosjeku 41 učenik i to: u OŠ Gruda 16 učenika, a u OŠ Cavtat – PŠ Čilipi 25 učenika.</w:t>
      </w:r>
    </w:p>
    <w:bookmarkEnd w:id="353"/>
    <w:p w14:paraId="32AB69F5" w14:textId="77777777" w:rsidR="00A65C00" w:rsidRPr="00E241B6" w:rsidRDefault="00A65C00" w:rsidP="00A65C00">
      <w:pPr>
        <w:rPr>
          <w:rFonts w:ascii="Arial" w:hAnsi="Arial" w:cs="Arial"/>
          <w:iCs/>
          <w:sz w:val="18"/>
          <w:szCs w:val="18"/>
          <w:lang w:eastAsia="hr-HR"/>
        </w:rPr>
      </w:pPr>
    </w:p>
    <w:p w14:paraId="750CB132" w14:textId="77777777" w:rsidR="00A65C00" w:rsidRDefault="00A65C00" w:rsidP="00A65C00">
      <w:pPr>
        <w:ind w:left="709" w:firstLine="709"/>
        <w:rPr>
          <w:rFonts w:ascii="Arial" w:eastAsia="Calibri" w:hAnsi="Arial" w:cs="Arial"/>
          <w:i/>
          <w:iCs/>
          <w:lang w:eastAsia="hr-HR"/>
        </w:rPr>
      </w:pPr>
      <w:r w:rsidRPr="00A65C00">
        <w:rPr>
          <w:rFonts w:ascii="Arial" w:eastAsia="Calibri" w:hAnsi="Arial" w:cs="Arial"/>
          <w:i/>
          <w:iCs/>
          <w:lang w:eastAsia="hr-HR"/>
        </w:rPr>
        <w:t>Usporedba:</w:t>
      </w:r>
    </w:p>
    <w:tbl>
      <w:tblPr>
        <w:tblStyle w:val="Reetkatablice70"/>
        <w:tblW w:w="0" w:type="auto"/>
        <w:jc w:val="center"/>
        <w:tblLook w:val="04A0" w:firstRow="1" w:lastRow="0" w:firstColumn="1" w:lastColumn="0" w:noHBand="0" w:noVBand="1"/>
      </w:tblPr>
      <w:tblGrid>
        <w:gridCol w:w="988"/>
        <w:gridCol w:w="1423"/>
        <w:gridCol w:w="1397"/>
        <w:gridCol w:w="1402"/>
        <w:gridCol w:w="1459"/>
        <w:gridCol w:w="1417"/>
        <w:gridCol w:w="1134"/>
        <w:gridCol w:w="1301"/>
        <w:gridCol w:w="1673"/>
      </w:tblGrid>
      <w:tr w:rsidR="00836872" w:rsidRPr="002440E8" w14:paraId="1F1D58B1" w14:textId="77777777" w:rsidTr="00E241B6">
        <w:trPr>
          <w:trHeight w:val="996"/>
          <w:jc w:val="center"/>
        </w:trPr>
        <w:tc>
          <w:tcPr>
            <w:tcW w:w="988" w:type="dxa"/>
            <w:vAlign w:val="center"/>
          </w:tcPr>
          <w:p w14:paraId="3F947718"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Godina izvršenja rashoda</w:t>
            </w:r>
          </w:p>
        </w:tc>
        <w:tc>
          <w:tcPr>
            <w:tcW w:w="1423" w:type="dxa"/>
            <w:vAlign w:val="center"/>
          </w:tcPr>
          <w:p w14:paraId="3DA9979B"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Školska godina*</w:t>
            </w:r>
          </w:p>
        </w:tc>
        <w:tc>
          <w:tcPr>
            <w:tcW w:w="1397" w:type="dxa"/>
            <w:vAlign w:val="center"/>
          </w:tcPr>
          <w:p w14:paraId="2E29DE84"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Broj korisnika (prosječno) OŠ Gruda, od rujna 2017.</w:t>
            </w:r>
          </w:p>
        </w:tc>
        <w:tc>
          <w:tcPr>
            <w:tcW w:w="1402" w:type="dxa"/>
            <w:vAlign w:val="center"/>
          </w:tcPr>
          <w:p w14:paraId="174A3331"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Iznos sufinanciranja </w:t>
            </w:r>
            <w:r w:rsidRPr="002440E8">
              <w:rPr>
                <w:rFonts w:ascii="Arial" w:hAnsi="Arial" w:cs="Arial"/>
                <w:b/>
                <w:bCs/>
                <w:i/>
                <w:sz w:val="16"/>
                <w:szCs w:val="16"/>
              </w:rPr>
              <w:t>(€)</w:t>
            </w:r>
          </w:p>
        </w:tc>
        <w:tc>
          <w:tcPr>
            <w:tcW w:w="1459" w:type="dxa"/>
            <w:vAlign w:val="center"/>
          </w:tcPr>
          <w:p w14:paraId="149A8BFC"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Broj korisnika (prosječno) OŠ Cavtat </w:t>
            </w:r>
          </w:p>
          <w:p w14:paraId="07F90A55"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(PŠ Čilipi), od listopada 2019.</w:t>
            </w:r>
          </w:p>
        </w:tc>
        <w:tc>
          <w:tcPr>
            <w:tcW w:w="1417" w:type="dxa"/>
            <w:vAlign w:val="center"/>
          </w:tcPr>
          <w:p w14:paraId="780E12CD" w14:textId="77777777" w:rsidR="00836872" w:rsidRPr="002440E8" w:rsidRDefault="00836872" w:rsidP="00734187">
            <w:pPr>
              <w:jc w:val="center"/>
              <w:rPr>
                <w:rFonts w:ascii="Arial" w:hAnsi="Arial" w:cs="Arial"/>
                <w:b/>
                <w:bCs/>
                <w:i/>
                <w:sz w:val="16"/>
                <w:szCs w:val="16"/>
              </w:rPr>
            </w:pPr>
            <w:r w:rsidRPr="002440E8">
              <w:rPr>
                <w:rFonts w:ascii="Arial" w:hAnsi="Arial" w:cs="Arial"/>
                <w:i/>
                <w:sz w:val="16"/>
                <w:szCs w:val="16"/>
              </w:rPr>
              <w:t xml:space="preserve">Iznos sufinanciranja </w:t>
            </w:r>
            <w:r w:rsidRPr="002440E8">
              <w:rPr>
                <w:rFonts w:ascii="Arial" w:hAnsi="Arial" w:cs="Arial"/>
                <w:b/>
                <w:bCs/>
                <w:i/>
                <w:sz w:val="16"/>
                <w:szCs w:val="16"/>
              </w:rPr>
              <w:t>(€)</w:t>
            </w:r>
          </w:p>
        </w:tc>
        <w:tc>
          <w:tcPr>
            <w:tcW w:w="1134" w:type="dxa"/>
            <w:vAlign w:val="center"/>
          </w:tcPr>
          <w:p w14:paraId="4EF43DF4" w14:textId="77777777" w:rsidR="00836872" w:rsidRPr="002440E8" w:rsidRDefault="00836872" w:rsidP="00734187">
            <w:pPr>
              <w:jc w:val="center"/>
              <w:rPr>
                <w:rFonts w:ascii="Arial" w:hAnsi="Arial" w:cs="Arial"/>
                <w:i/>
                <w:sz w:val="16"/>
                <w:szCs w:val="16"/>
              </w:rPr>
            </w:pPr>
            <w:r w:rsidRPr="002440E8">
              <w:rPr>
                <w:rFonts w:ascii="Arial" w:hAnsi="Arial" w:cs="Arial"/>
                <w:b/>
                <w:bCs/>
                <w:i/>
                <w:sz w:val="16"/>
                <w:szCs w:val="16"/>
              </w:rPr>
              <w:t>Broj korisnika</w:t>
            </w:r>
            <w:r w:rsidRPr="002440E8">
              <w:rPr>
                <w:rFonts w:ascii="Arial" w:hAnsi="Arial" w:cs="Arial"/>
                <w:i/>
                <w:sz w:val="16"/>
                <w:szCs w:val="16"/>
              </w:rPr>
              <w:t xml:space="preserve"> -</w:t>
            </w:r>
            <w:r w:rsidRPr="002440E8">
              <w:rPr>
                <w:rFonts w:ascii="Arial" w:hAnsi="Arial" w:cs="Arial"/>
                <w:b/>
                <w:bCs/>
                <w:i/>
                <w:sz w:val="16"/>
                <w:szCs w:val="16"/>
              </w:rPr>
              <w:t>ukupno</w:t>
            </w:r>
          </w:p>
        </w:tc>
        <w:tc>
          <w:tcPr>
            <w:tcW w:w="1301" w:type="dxa"/>
            <w:vAlign w:val="center"/>
          </w:tcPr>
          <w:p w14:paraId="0AF9A0AC" w14:textId="77777777" w:rsidR="00836872" w:rsidRPr="002440E8" w:rsidRDefault="00836872" w:rsidP="00734187">
            <w:pPr>
              <w:jc w:val="center"/>
              <w:rPr>
                <w:rFonts w:ascii="Arial" w:hAnsi="Arial" w:cs="Arial"/>
                <w:i/>
                <w:sz w:val="16"/>
                <w:szCs w:val="16"/>
              </w:rPr>
            </w:pPr>
            <w:r w:rsidRPr="002440E8">
              <w:rPr>
                <w:rFonts w:ascii="Arial" w:hAnsi="Arial" w:cs="Arial"/>
                <w:b/>
                <w:bCs/>
                <w:i/>
                <w:sz w:val="16"/>
                <w:szCs w:val="16"/>
              </w:rPr>
              <w:t>Iznos sufinanciranja – sveukupno</w:t>
            </w:r>
            <w:r w:rsidRPr="002440E8">
              <w:rPr>
                <w:rFonts w:ascii="Arial" w:hAnsi="Arial" w:cs="Arial"/>
                <w:i/>
                <w:sz w:val="16"/>
                <w:szCs w:val="16"/>
              </w:rPr>
              <w:t xml:space="preserve"> </w:t>
            </w:r>
            <w:r w:rsidRPr="002440E8">
              <w:rPr>
                <w:rFonts w:ascii="Arial" w:hAnsi="Arial" w:cs="Arial"/>
                <w:b/>
                <w:bCs/>
                <w:i/>
                <w:sz w:val="16"/>
                <w:szCs w:val="16"/>
              </w:rPr>
              <w:t>(€)</w:t>
            </w:r>
          </w:p>
        </w:tc>
        <w:tc>
          <w:tcPr>
            <w:tcW w:w="1673" w:type="dxa"/>
            <w:vAlign w:val="center"/>
          </w:tcPr>
          <w:p w14:paraId="25959099"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Općina –</w:t>
            </w:r>
          </w:p>
          <w:p w14:paraId="75D8F434"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 % sufinanciranja</w:t>
            </w:r>
          </w:p>
        </w:tc>
      </w:tr>
      <w:tr w:rsidR="00836872" w:rsidRPr="002440E8" w14:paraId="6570AED8" w14:textId="77777777" w:rsidTr="00E241B6">
        <w:trPr>
          <w:trHeight w:val="277"/>
          <w:jc w:val="center"/>
        </w:trPr>
        <w:tc>
          <w:tcPr>
            <w:tcW w:w="988" w:type="dxa"/>
            <w:vAlign w:val="center"/>
          </w:tcPr>
          <w:p w14:paraId="43E0440F"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2017.</w:t>
            </w:r>
          </w:p>
        </w:tc>
        <w:tc>
          <w:tcPr>
            <w:tcW w:w="1423" w:type="dxa"/>
            <w:vAlign w:val="center"/>
          </w:tcPr>
          <w:p w14:paraId="0D9FD16A"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 xml:space="preserve">                     2017/2018.</w:t>
            </w:r>
          </w:p>
        </w:tc>
        <w:tc>
          <w:tcPr>
            <w:tcW w:w="1397" w:type="dxa"/>
            <w:vAlign w:val="center"/>
          </w:tcPr>
          <w:p w14:paraId="12D23B61"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0 </w:t>
            </w:r>
          </w:p>
          <w:p w14:paraId="47317A71" w14:textId="50A631D3" w:rsidR="00836872" w:rsidRPr="002440E8" w:rsidRDefault="00836872" w:rsidP="00734187">
            <w:pPr>
              <w:jc w:val="center"/>
              <w:rPr>
                <w:rFonts w:ascii="Arial" w:hAnsi="Arial" w:cs="Arial"/>
                <w:iCs/>
                <w:sz w:val="18"/>
                <w:szCs w:val="18"/>
              </w:rPr>
            </w:pPr>
            <w:r w:rsidRPr="002440E8">
              <w:rPr>
                <w:rFonts w:ascii="Arial" w:hAnsi="Arial" w:cs="Arial"/>
                <w:iCs/>
                <w:sz w:val="18"/>
                <w:szCs w:val="18"/>
              </w:rPr>
              <w:t>/ 16</w:t>
            </w:r>
          </w:p>
        </w:tc>
        <w:tc>
          <w:tcPr>
            <w:tcW w:w="1402" w:type="dxa"/>
            <w:tcBorders>
              <w:top w:val="nil"/>
              <w:left w:val="nil"/>
              <w:bottom w:val="single" w:sz="8" w:space="0" w:color="auto"/>
              <w:right w:val="single" w:sz="8" w:space="0" w:color="auto"/>
            </w:tcBorders>
            <w:vAlign w:val="center"/>
          </w:tcPr>
          <w:p w14:paraId="50331DF6"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4.359,94</w:t>
            </w:r>
          </w:p>
        </w:tc>
        <w:tc>
          <w:tcPr>
            <w:tcW w:w="1459" w:type="dxa"/>
            <w:vAlign w:val="center"/>
          </w:tcPr>
          <w:p w14:paraId="54114932"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nil"/>
              <w:left w:val="nil"/>
              <w:bottom w:val="single" w:sz="8" w:space="0" w:color="auto"/>
              <w:right w:val="single" w:sz="8" w:space="0" w:color="auto"/>
            </w:tcBorders>
            <w:vAlign w:val="center"/>
          </w:tcPr>
          <w:p w14:paraId="3631F368"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0,00</w:t>
            </w:r>
          </w:p>
        </w:tc>
        <w:tc>
          <w:tcPr>
            <w:tcW w:w="1134" w:type="dxa"/>
            <w:vAlign w:val="center"/>
          </w:tcPr>
          <w:p w14:paraId="3553BA5E"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16</w:t>
            </w:r>
          </w:p>
        </w:tc>
        <w:tc>
          <w:tcPr>
            <w:tcW w:w="1301" w:type="dxa"/>
            <w:tcBorders>
              <w:top w:val="nil"/>
              <w:left w:val="nil"/>
              <w:bottom w:val="single" w:sz="8" w:space="0" w:color="auto"/>
              <w:right w:val="single" w:sz="8" w:space="0" w:color="auto"/>
            </w:tcBorders>
            <w:vAlign w:val="center"/>
          </w:tcPr>
          <w:p w14:paraId="68217CF7"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4.359,94</w:t>
            </w:r>
          </w:p>
        </w:tc>
        <w:tc>
          <w:tcPr>
            <w:tcW w:w="1673" w:type="dxa"/>
            <w:vAlign w:val="center"/>
          </w:tcPr>
          <w:p w14:paraId="67C4013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062F62F4" w14:textId="77777777" w:rsidTr="00E241B6">
        <w:trPr>
          <w:jc w:val="center"/>
        </w:trPr>
        <w:tc>
          <w:tcPr>
            <w:tcW w:w="988" w:type="dxa"/>
            <w:vAlign w:val="center"/>
          </w:tcPr>
          <w:p w14:paraId="2EF06FF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2018.</w:t>
            </w:r>
          </w:p>
        </w:tc>
        <w:tc>
          <w:tcPr>
            <w:tcW w:w="1423" w:type="dxa"/>
            <w:vAlign w:val="center"/>
          </w:tcPr>
          <w:p w14:paraId="5903DB86"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2017/2018. i 2018/2019.</w:t>
            </w:r>
          </w:p>
        </w:tc>
        <w:tc>
          <w:tcPr>
            <w:tcW w:w="1397" w:type="dxa"/>
            <w:vAlign w:val="center"/>
          </w:tcPr>
          <w:p w14:paraId="021B4B91"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16 </w:t>
            </w:r>
          </w:p>
          <w:p w14:paraId="04099580" w14:textId="6C2EBBAF"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r w:rsidR="003374DE">
              <w:rPr>
                <w:rFonts w:ascii="Arial" w:hAnsi="Arial" w:cs="Arial"/>
                <w:iCs/>
                <w:sz w:val="18"/>
                <w:szCs w:val="18"/>
              </w:rPr>
              <w:t xml:space="preserve"> </w:t>
            </w:r>
            <w:r w:rsidRPr="002440E8">
              <w:rPr>
                <w:rFonts w:ascii="Arial" w:hAnsi="Arial" w:cs="Arial"/>
                <w:iCs/>
                <w:sz w:val="18"/>
                <w:szCs w:val="18"/>
              </w:rPr>
              <w:t>21</w:t>
            </w:r>
          </w:p>
        </w:tc>
        <w:tc>
          <w:tcPr>
            <w:tcW w:w="1402" w:type="dxa"/>
            <w:tcBorders>
              <w:top w:val="nil"/>
              <w:left w:val="nil"/>
              <w:bottom w:val="single" w:sz="4" w:space="0" w:color="auto"/>
              <w:right w:val="single" w:sz="8" w:space="0" w:color="auto"/>
            </w:tcBorders>
            <w:vAlign w:val="center"/>
          </w:tcPr>
          <w:p w14:paraId="7EB8FF9A"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11.989,85</w:t>
            </w:r>
          </w:p>
        </w:tc>
        <w:tc>
          <w:tcPr>
            <w:tcW w:w="1459" w:type="dxa"/>
            <w:tcBorders>
              <w:bottom w:val="single" w:sz="4" w:space="0" w:color="auto"/>
            </w:tcBorders>
            <w:vAlign w:val="center"/>
          </w:tcPr>
          <w:p w14:paraId="1A32A85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nil"/>
              <w:left w:val="nil"/>
              <w:bottom w:val="single" w:sz="4" w:space="0" w:color="auto"/>
              <w:right w:val="single" w:sz="8" w:space="0" w:color="auto"/>
            </w:tcBorders>
            <w:vAlign w:val="center"/>
          </w:tcPr>
          <w:p w14:paraId="246FD829"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0,00</w:t>
            </w:r>
          </w:p>
        </w:tc>
        <w:tc>
          <w:tcPr>
            <w:tcW w:w="1134" w:type="dxa"/>
            <w:tcBorders>
              <w:bottom w:val="single" w:sz="4" w:space="0" w:color="auto"/>
            </w:tcBorders>
            <w:vAlign w:val="center"/>
          </w:tcPr>
          <w:p w14:paraId="71C4613A"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16 /21</w:t>
            </w:r>
          </w:p>
        </w:tc>
        <w:tc>
          <w:tcPr>
            <w:tcW w:w="1301" w:type="dxa"/>
            <w:tcBorders>
              <w:top w:val="nil"/>
              <w:left w:val="nil"/>
              <w:bottom w:val="single" w:sz="4" w:space="0" w:color="auto"/>
              <w:right w:val="single" w:sz="8" w:space="0" w:color="auto"/>
            </w:tcBorders>
            <w:vAlign w:val="center"/>
          </w:tcPr>
          <w:p w14:paraId="15D2E117"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11.989,85</w:t>
            </w:r>
          </w:p>
        </w:tc>
        <w:tc>
          <w:tcPr>
            <w:tcW w:w="1673" w:type="dxa"/>
            <w:vAlign w:val="center"/>
          </w:tcPr>
          <w:p w14:paraId="5611DBF0"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6532F938" w14:textId="77777777" w:rsidTr="00E241B6">
        <w:trPr>
          <w:jc w:val="center"/>
        </w:trPr>
        <w:tc>
          <w:tcPr>
            <w:tcW w:w="988" w:type="dxa"/>
            <w:vAlign w:val="center"/>
          </w:tcPr>
          <w:p w14:paraId="62F3D92B"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2019.</w:t>
            </w:r>
          </w:p>
        </w:tc>
        <w:tc>
          <w:tcPr>
            <w:tcW w:w="1423" w:type="dxa"/>
            <w:vAlign w:val="center"/>
          </w:tcPr>
          <w:p w14:paraId="3FDF3F1B"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2018/2019. i 2019/2020.</w:t>
            </w:r>
          </w:p>
        </w:tc>
        <w:tc>
          <w:tcPr>
            <w:tcW w:w="1397" w:type="dxa"/>
            <w:vAlign w:val="center"/>
          </w:tcPr>
          <w:p w14:paraId="7284CBA4"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21</w:t>
            </w:r>
          </w:p>
        </w:tc>
        <w:tc>
          <w:tcPr>
            <w:tcW w:w="1402" w:type="dxa"/>
            <w:tcBorders>
              <w:top w:val="single" w:sz="4" w:space="0" w:color="auto"/>
              <w:left w:val="nil"/>
              <w:bottom w:val="single" w:sz="8" w:space="0" w:color="auto"/>
              <w:right w:val="single" w:sz="8" w:space="0" w:color="auto"/>
            </w:tcBorders>
            <w:vAlign w:val="center"/>
          </w:tcPr>
          <w:p w14:paraId="6B8554CD"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13.229,15</w:t>
            </w:r>
          </w:p>
        </w:tc>
        <w:tc>
          <w:tcPr>
            <w:tcW w:w="1459" w:type="dxa"/>
            <w:tcBorders>
              <w:top w:val="single" w:sz="4" w:space="0" w:color="auto"/>
            </w:tcBorders>
            <w:vAlign w:val="center"/>
          </w:tcPr>
          <w:p w14:paraId="751330FC"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single" w:sz="4" w:space="0" w:color="auto"/>
              <w:left w:val="nil"/>
              <w:bottom w:val="single" w:sz="8" w:space="0" w:color="auto"/>
              <w:right w:val="single" w:sz="8" w:space="0" w:color="auto"/>
            </w:tcBorders>
            <w:vAlign w:val="center"/>
          </w:tcPr>
          <w:p w14:paraId="7C4B1EC4"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3.483,97</w:t>
            </w:r>
          </w:p>
        </w:tc>
        <w:tc>
          <w:tcPr>
            <w:tcW w:w="1134" w:type="dxa"/>
            <w:tcBorders>
              <w:top w:val="single" w:sz="4" w:space="0" w:color="auto"/>
            </w:tcBorders>
            <w:vAlign w:val="center"/>
          </w:tcPr>
          <w:p w14:paraId="68E842B5"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21</w:t>
            </w:r>
          </w:p>
        </w:tc>
        <w:tc>
          <w:tcPr>
            <w:tcW w:w="1301" w:type="dxa"/>
            <w:tcBorders>
              <w:top w:val="single" w:sz="4" w:space="0" w:color="auto"/>
              <w:left w:val="nil"/>
              <w:bottom w:val="single" w:sz="8" w:space="0" w:color="auto"/>
              <w:right w:val="single" w:sz="8" w:space="0" w:color="auto"/>
            </w:tcBorders>
            <w:vAlign w:val="center"/>
          </w:tcPr>
          <w:p w14:paraId="3153FD2F"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16.713,12</w:t>
            </w:r>
          </w:p>
        </w:tc>
        <w:tc>
          <w:tcPr>
            <w:tcW w:w="1673" w:type="dxa"/>
            <w:vAlign w:val="center"/>
          </w:tcPr>
          <w:p w14:paraId="7E24CF55"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4C6ECD31" w14:textId="77777777" w:rsidTr="00E241B6">
        <w:trPr>
          <w:jc w:val="center"/>
        </w:trPr>
        <w:tc>
          <w:tcPr>
            <w:tcW w:w="988" w:type="dxa"/>
            <w:vAlign w:val="center"/>
          </w:tcPr>
          <w:p w14:paraId="6F8FD798"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2020.</w:t>
            </w:r>
          </w:p>
        </w:tc>
        <w:tc>
          <w:tcPr>
            <w:tcW w:w="1423" w:type="dxa"/>
            <w:vAlign w:val="center"/>
          </w:tcPr>
          <w:p w14:paraId="7C4EE4E4"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2019/2020. i 2020/2021.</w:t>
            </w:r>
          </w:p>
        </w:tc>
        <w:tc>
          <w:tcPr>
            <w:tcW w:w="1397" w:type="dxa"/>
            <w:vAlign w:val="center"/>
          </w:tcPr>
          <w:p w14:paraId="40C5A15D"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14 </w:t>
            </w:r>
          </w:p>
          <w:p w14:paraId="79AFF6A3" w14:textId="57E329C0" w:rsidR="00836872" w:rsidRPr="002440E8" w:rsidRDefault="00836872" w:rsidP="00734187">
            <w:pPr>
              <w:jc w:val="center"/>
              <w:rPr>
                <w:rFonts w:ascii="Arial" w:hAnsi="Arial" w:cs="Arial"/>
                <w:iCs/>
                <w:sz w:val="18"/>
                <w:szCs w:val="18"/>
              </w:rPr>
            </w:pPr>
            <w:r w:rsidRPr="002440E8">
              <w:rPr>
                <w:rFonts w:ascii="Arial" w:hAnsi="Arial" w:cs="Arial"/>
                <w:iCs/>
                <w:sz w:val="18"/>
                <w:szCs w:val="18"/>
              </w:rPr>
              <w:t>/ 5</w:t>
            </w:r>
          </w:p>
        </w:tc>
        <w:tc>
          <w:tcPr>
            <w:tcW w:w="1402" w:type="dxa"/>
            <w:tcBorders>
              <w:top w:val="nil"/>
              <w:left w:val="nil"/>
              <w:bottom w:val="single" w:sz="8" w:space="0" w:color="auto"/>
              <w:right w:val="single" w:sz="8" w:space="0" w:color="auto"/>
            </w:tcBorders>
            <w:vAlign w:val="center"/>
          </w:tcPr>
          <w:p w14:paraId="6E95B623"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12.592,08</w:t>
            </w:r>
          </w:p>
        </w:tc>
        <w:tc>
          <w:tcPr>
            <w:tcW w:w="1459" w:type="dxa"/>
            <w:vAlign w:val="center"/>
          </w:tcPr>
          <w:p w14:paraId="34AFE4B6" w14:textId="77777777" w:rsidR="003374DE" w:rsidRDefault="00836872" w:rsidP="00734187">
            <w:pPr>
              <w:jc w:val="center"/>
              <w:rPr>
                <w:rFonts w:ascii="Arial" w:hAnsi="Arial" w:cs="Arial"/>
                <w:iCs/>
                <w:sz w:val="18"/>
                <w:szCs w:val="18"/>
              </w:rPr>
            </w:pPr>
            <w:r w:rsidRPr="002440E8">
              <w:rPr>
                <w:rFonts w:ascii="Arial" w:hAnsi="Arial" w:cs="Arial"/>
                <w:iCs/>
                <w:sz w:val="18"/>
                <w:szCs w:val="18"/>
              </w:rPr>
              <w:t>20</w:t>
            </w:r>
          </w:p>
          <w:p w14:paraId="00793E5A" w14:textId="1C2BF454"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r w:rsidR="003374DE">
              <w:rPr>
                <w:rFonts w:ascii="Arial" w:hAnsi="Arial" w:cs="Arial"/>
                <w:iCs/>
                <w:sz w:val="18"/>
                <w:szCs w:val="18"/>
              </w:rPr>
              <w:t xml:space="preserve"> </w:t>
            </w:r>
            <w:r w:rsidRPr="002440E8">
              <w:rPr>
                <w:rFonts w:ascii="Arial" w:hAnsi="Arial" w:cs="Arial"/>
                <w:iCs/>
                <w:sz w:val="18"/>
                <w:szCs w:val="18"/>
              </w:rPr>
              <w:t>20</w:t>
            </w:r>
          </w:p>
        </w:tc>
        <w:tc>
          <w:tcPr>
            <w:tcW w:w="1417" w:type="dxa"/>
            <w:tcBorders>
              <w:top w:val="nil"/>
              <w:left w:val="nil"/>
              <w:bottom w:val="single" w:sz="8" w:space="0" w:color="auto"/>
              <w:right w:val="single" w:sz="8" w:space="0" w:color="auto"/>
            </w:tcBorders>
            <w:vAlign w:val="center"/>
          </w:tcPr>
          <w:p w14:paraId="4659A9E2"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11.347,80</w:t>
            </w:r>
          </w:p>
        </w:tc>
        <w:tc>
          <w:tcPr>
            <w:tcW w:w="1134" w:type="dxa"/>
            <w:vAlign w:val="center"/>
          </w:tcPr>
          <w:p w14:paraId="78D71CDD"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34 / 25</w:t>
            </w:r>
          </w:p>
        </w:tc>
        <w:tc>
          <w:tcPr>
            <w:tcW w:w="1301" w:type="dxa"/>
            <w:tcBorders>
              <w:top w:val="nil"/>
              <w:left w:val="nil"/>
              <w:bottom w:val="single" w:sz="8" w:space="0" w:color="auto"/>
              <w:right w:val="single" w:sz="8" w:space="0" w:color="auto"/>
            </w:tcBorders>
            <w:vAlign w:val="center"/>
          </w:tcPr>
          <w:p w14:paraId="6F7B46D0"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23.939,88</w:t>
            </w:r>
          </w:p>
        </w:tc>
        <w:tc>
          <w:tcPr>
            <w:tcW w:w="1673" w:type="dxa"/>
            <w:vAlign w:val="center"/>
          </w:tcPr>
          <w:p w14:paraId="6758959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 (od rujna 2020.)</w:t>
            </w:r>
          </w:p>
        </w:tc>
      </w:tr>
      <w:tr w:rsidR="00836872" w:rsidRPr="002440E8" w14:paraId="53D1B421" w14:textId="77777777" w:rsidTr="00E241B6">
        <w:trPr>
          <w:jc w:val="center"/>
        </w:trPr>
        <w:tc>
          <w:tcPr>
            <w:tcW w:w="988" w:type="dxa"/>
            <w:vAlign w:val="center"/>
          </w:tcPr>
          <w:p w14:paraId="51C2B1C2"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2021.</w:t>
            </w:r>
          </w:p>
        </w:tc>
        <w:tc>
          <w:tcPr>
            <w:tcW w:w="1423" w:type="dxa"/>
            <w:vAlign w:val="center"/>
          </w:tcPr>
          <w:p w14:paraId="352A3AF7"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2020/2021. i 2021/2022.</w:t>
            </w:r>
          </w:p>
        </w:tc>
        <w:tc>
          <w:tcPr>
            <w:tcW w:w="1397" w:type="dxa"/>
            <w:vAlign w:val="center"/>
          </w:tcPr>
          <w:p w14:paraId="4D14F872"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5 </w:t>
            </w:r>
          </w:p>
          <w:p w14:paraId="3024E741" w14:textId="78CC34DD" w:rsidR="00836872" w:rsidRPr="002440E8" w:rsidRDefault="00836872" w:rsidP="00734187">
            <w:pPr>
              <w:jc w:val="center"/>
              <w:rPr>
                <w:rFonts w:ascii="Arial" w:hAnsi="Arial" w:cs="Arial"/>
                <w:iCs/>
                <w:sz w:val="18"/>
                <w:szCs w:val="18"/>
              </w:rPr>
            </w:pPr>
            <w:r w:rsidRPr="002440E8">
              <w:rPr>
                <w:rFonts w:ascii="Arial" w:hAnsi="Arial" w:cs="Arial"/>
                <w:iCs/>
                <w:sz w:val="18"/>
                <w:szCs w:val="18"/>
              </w:rPr>
              <w:t>/11</w:t>
            </w:r>
          </w:p>
        </w:tc>
        <w:tc>
          <w:tcPr>
            <w:tcW w:w="1402" w:type="dxa"/>
            <w:tcBorders>
              <w:top w:val="nil"/>
              <w:left w:val="nil"/>
              <w:bottom w:val="single" w:sz="4" w:space="0" w:color="auto"/>
              <w:right w:val="single" w:sz="8" w:space="0" w:color="auto"/>
            </w:tcBorders>
            <w:vAlign w:val="center"/>
          </w:tcPr>
          <w:p w14:paraId="12C87412"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12.890,70</w:t>
            </w:r>
          </w:p>
        </w:tc>
        <w:tc>
          <w:tcPr>
            <w:tcW w:w="1459" w:type="dxa"/>
            <w:vAlign w:val="center"/>
          </w:tcPr>
          <w:p w14:paraId="486D1784"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17 </w:t>
            </w:r>
          </w:p>
          <w:p w14:paraId="2F1986A5" w14:textId="41BE9BD5" w:rsidR="00836872" w:rsidRPr="002440E8" w:rsidRDefault="00836872" w:rsidP="00734187">
            <w:pPr>
              <w:jc w:val="center"/>
              <w:rPr>
                <w:rFonts w:ascii="Arial" w:hAnsi="Arial" w:cs="Arial"/>
                <w:iCs/>
                <w:sz w:val="18"/>
                <w:szCs w:val="18"/>
              </w:rPr>
            </w:pPr>
            <w:r w:rsidRPr="002440E8">
              <w:rPr>
                <w:rFonts w:ascii="Arial" w:hAnsi="Arial" w:cs="Arial"/>
                <w:iCs/>
                <w:sz w:val="18"/>
                <w:szCs w:val="18"/>
              </w:rPr>
              <w:t>/ 17</w:t>
            </w:r>
          </w:p>
        </w:tc>
        <w:tc>
          <w:tcPr>
            <w:tcW w:w="1417" w:type="dxa"/>
            <w:tcBorders>
              <w:top w:val="nil"/>
              <w:left w:val="nil"/>
              <w:bottom w:val="single" w:sz="8" w:space="0" w:color="auto"/>
              <w:right w:val="single" w:sz="8" w:space="0" w:color="auto"/>
            </w:tcBorders>
            <w:vAlign w:val="center"/>
          </w:tcPr>
          <w:p w14:paraId="014F32F3"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12.123,53</w:t>
            </w:r>
          </w:p>
        </w:tc>
        <w:tc>
          <w:tcPr>
            <w:tcW w:w="1134" w:type="dxa"/>
            <w:vAlign w:val="center"/>
          </w:tcPr>
          <w:p w14:paraId="566240E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22 / 28</w:t>
            </w:r>
          </w:p>
        </w:tc>
        <w:tc>
          <w:tcPr>
            <w:tcW w:w="1301" w:type="dxa"/>
            <w:tcBorders>
              <w:top w:val="nil"/>
              <w:left w:val="nil"/>
              <w:bottom w:val="single" w:sz="4" w:space="0" w:color="auto"/>
              <w:right w:val="single" w:sz="8" w:space="0" w:color="auto"/>
            </w:tcBorders>
            <w:vAlign w:val="center"/>
          </w:tcPr>
          <w:p w14:paraId="1261F48F"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25.014,23</w:t>
            </w:r>
          </w:p>
        </w:tc>
        <w:tc>
          <w:tcPr>
            <w:tcW w:w="1673" w:type="dxa"/>
            <w:vAlign w:val="center"/>
          </w:tcPr>
          <w:p w14:paraId="52EFC7D2"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1AEECD43" w14:textId="77777777" w:rsidTr="00E241B6">
        <w:trPr>
          <w:jc w:val="center"/>
        </w:trPr>
        <w:tc>
          <w:tcPr>
            <w:tcW w:w="988" w:type="dxa"/>
            <w:vAlign w:val="center"/>
          </w:tcPr>
          <w:p w14:paraId="2EF844F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2022.</w:t>
            </w:r>
          </w:p>
        </w:tc>
        <w:tc>
          <w:tcPr>
            <w:tcW w:w="1423" w:type="dxa"/>
            <w:vAlign w:val="center"/>
          </w:tcPr>
          <w:p w14:paraId="057A4539"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2021/2022. i 2022/2023.</w:t>
            </w:r>
          </w:p>
        </w:tc>
        <w:tc>
          <w:tcPr>
            <w:tcW w:w="1397" w:type="dxa"/>
            <w:vAlign w:val="center"/>
          </w:tcPr>
          <w:p w14:paraId="71943C8A"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10 </w:t>
            </w:r>
          </w:p>
          <w:p w14:paraId="3EBE437F" w14:textId="388C187D" w:rsidR="00836872" w:rsidRPr="002440E8" w:rsidRDefault="00836872" w:rsidP="00734187">
            <w:pPr>
              <w:jc w:val="center"/>
              <w:rPr>
                <w:rFonts w:ascii="Arial" w:hAnsi="Arial" w:cs="Arial"/>
                <w:iCs/>
                <w:sz w:val="18"/>
                <w:szCs w:val="18"/>
              </w:rPr>
            </w:pPr>
            <w:r w:rsidRPr="002440E8">
              <w:rPr>
                <w:rFonts w:ascii="Arial" w:hAnsi="Arial" w:cs="Arial"/>
                <w:iCs/>
                <w:sz w:val="18"/>
                <w:szCs w:val="18"/>
              </w:rPr>
              <w:t>/ 12</w:t>
            </w:r>
          </w:p>
        </w:tc>
        <w:tc>
          <w:tcPr>
            <w:tcW w:w="1402" w:type="dxa"/>
            <w:tcBorders>
              <w:top w:val="single" w:sz="4" w:space="0" w:color="auto"/>
              <w:left w:val="nil"/>
              <w:bottom w:val="single" w:sz="4" w:space="0" w:color="auto"/>
              <w:right w:val="single" w:sz="4" w:space="0" w:color="auto"/>
            </w:tcBorders>
            <w:vAlign w:val="center"/>
          </w:tcPr>
          <w:p w14:paraId="243023EC"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12.492,53</w:t>
            </w:r>
          </w:p>
        </w:tc>
        <w:tc>
          <w:tcPr>
            <w:tcW w:w="1459" w:type="dxa"/>
            <w:tcBorders>
              <w:left w:val="single" w:sz="4" w:space="0" w:color="auto"/>
            </w:tcBorders>
            <w:vAlign w:val="center"/>
          </w:tcPr>
          <w:p w14:paraId="5360299D"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17 </w:t>
            </w:r>
          </w:p>
          <w:p w14:paraId="65DEE4D5" w14:textId="5D48F808" w:rsidR="00836872" w:rsidRPr="002440E8" w:rsidRDefault="00836872" w:rsidP="00734187">
            <w:pPr>
              <w:jc w:val="center"/>
              <w:rPr>
                <w:rFonts w:ascii="Arial" w:hAnsi="Arial" w:cs="Arial"/>
                <w:iCs/>
                <w:sz w:val="18"/>
                <w:szCs w:val="18"/>
              </w:rPr>
            </w:pPr>
            <w:r w:rsidRPr="002440E8">
              <w:rPr>
                <w:rFonts w:ascii="Arial" w:hAnsi="Arial" w:cs="Arial"/>
                <w:iCs/>
                <w:sz w:val="18"/>
                <w:szCs w:val="18"/>
              </w:rPr>
              <w:t>/ 20</w:t>
            </w:r>
          </w:p>
        </w:tc>
        <w:tc>
          <w:tcPr>
            <w:tcW w:w="1417" w:type="dxa"/>
            <w:vAlign w:val="center"/>
          </w:tcPr>
          <w:p w14:paraId="32FD9FE3"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 xml:space="preserve">12.641,85 </w:t>
            </w:r>
          </w:p>
        </w:tc>
        <w:tc>
          <w:tcPr>
            <w:tcW w:w="1134" w:type="dxa"/>
            <w:vAlign w:val="center"/>
          </w:tcPr>
          <w:p w14:paraId="46EB9F8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27 / 32</w:t>
            </w:r>
          </w:p>
        </w:tc>
        <w:tc>
          <w:tcPr>
            <w:tcW w:w="1301" w:type="dxa"/>
            <w:tcBorders>
              <w:top w:val="single" w:sz="4" w:space="0" w:color="auto"/>
              <w:left w:val="nil"/>
              <w:bottom w:val="single" w:sz="4" w:space="0" w:color="auto"/>
              <w:right w:val="single" w:sz="4" w:space="0" w:color="auto"/>
            </w:tcBorders>
            <w:vAlign w:val="center"/>
          </w:tcPr>
          <w:p w14:paraId="5853021C"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25.134,38</w:t>
            </w:r>
          </w:p>
        </w:tc>
        <w:tc>
          <w:tcPr>
            <w:tcW w:w="1673" w:type="dxa"/>
            <w:tcBorders>
              <w:left w:val="single" w:sz="4" w:space="0" w:color="auto"/>
            </w:tcBorders>
            <w:vAlign w:val="center"/>
          </w:tcPr>
          <w:p w14:paraId="0384DBBE"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29B5D01C" w14:textId="77777777" w:rsidTr="00E241B6">
        <w:trPr>
          <w:jc w:val="center"/>
        </w:trPr>
        <w:tc>
          <w:tcPr>
            <w:tcW w:w="988" w:type="dxa"/>
            <w:vAlign w:val="center"/>
          </w:tcPr>
          <w:p w14:paraId="5645308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2023.</w:t>
            </w:r>
          </w:p>
        </w:tc>
        <w:tc>
          <w:tcPr>
            <w:tcW w:w="1423" w:type="dxa"/>
            <w:vAlign w:val="center"/>
          </w:tcPr>
          <w:p w14:paraId="37634C76"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2022/2023. i 2023/2024.</w:t>
            </w:r>
          </w:p>
        </w:tc>
        <w:tc>
          <w:tcPr>
            <w:tcW w:w="1397" w:type="dxa"/>
            <w:vAlign w:val="center"/>
          </w:tcPr>
          <w:p w14:paraId="53B73694" w14:textId="77777777" w:rsidR="003374DE" w:rsidRDefault="00836872" w:rsidP="00734187">
            <w:pPr>
              <w:jc w:val="center"/>
              <w:rPr>
                <w:rFonts w:ascii="Arial" w:hAnsi="Arial" w:cs="Arial"/>
                <w:iCs/>
                <w:sz w:val="18"/>
                <w:szCs w:val="18"/>
              </w:rPr>
            </w:pPr>
            <w:r w:rsidRPr="002440E8">
              <w:rPr>
                <w:rFonts w:ascii="Arial" w:hAnsi="Arial" w:cs="Arial"/>
                <w:iCs/>
                <w:sz w:val="18"/>
                <w:szCs w:val="18"/>
              </w:rPr>
              <w:t>12</w:t>
            </w:r>
          </w:p>
          <w:p w14:paraId="77792527" w14:textId="36B5C081" w:rsidR="00836872" w:rsidRPr="002440E8" w:rsidRDefault="00836872" w:rsidP="00734187">
            <w:pPr>
              <w:jc w:val="center"/>
              <w:rPr>
                <w:rFonts w:ascii="Arial" w:hAnsi="Arial" w:cs="Arial"/>
                <w:iCs/>
                <w:sz w:val="18"/>
                <w:szCs w:val="18"/>
              </w:rPr>
            </w:pPr>
            <w:r w:rsidRPr="002440E8">
              <w:rPr>
                <w:rFonts w:ascii="Arial" w:hAnsi="Arial" w:cs="Arial"/>
                <w:iCs/>
                <w:sz w:val="18"/>
                <w:szCs w:val="18"/>
              </w:rPr>
              <w:t>/ 14</w:t>
            </w:r>
          </w:p>
        </w:tc>
        <w:tc>
          <w:tcPr>
            <w:tcW w:w="1402" w:type="dxa"/>
            <w:tcBorders>
              <w:top w:val="single" w:sz="4" w:space="0" w:color="auto"/>
              <w:left w:val="nil"/>
              <w:bottom w:val="single" w:sz="4" w:space="0" w:color="auto"/>
              <w:right w:val="single" w:sz="4" w:space="0" w:color="auto"/>
            </w:tcBorders>
            <w:vAlign w:val="center"/>
          </w:tcPr>
          <w:p w14:paraId="7D9344A5" w14:textId="77777777" w:rsidR="00836872" w:rsidRPr="002440E8" w:rsidRDefault="00836872" w:rsidP="00734187">
            <w:pPr>
              <w:jc w:val="right"/>
              <w:rPr>
                <w:rFonts w:ascii="Arial" w:hAnsi="Arial" w:cs="Arial"/>
                <w:i/>
                <w:iCs/>
                <w:sz w:val="18"/>
                <w:szCs w:val="18"/>
              </w:rPr>
            </w:pPr>
            <w:r w:rsidRPr="002440E8">
              <w:rPr>
                <w:rFonts w:ascii="Arial" w:hAnsi="Arial" w:cs="Arial"/>
                <w:i/>
                <w:iCs/>
                <w:sz w:val="18"/>
                <w:szCs w:val="18"/>
              </w:rPr>
              <w:t>14.038,36</w:t>
            </w:r>
          </w:p>
        </w:tc>
        <w:tc>
          <w:tcPr>
            <w:tcW w:w="1459" w:type="dxa"/>
            <w:tcBorders>
              <w:left w:val="single" w:sz="4" w:space="0" w:color="auto"/>
            </w:tcBorders>
            <w:vAlign w:val="center"/>
          </w:tcPr>
          <w:p w14:paraId="6CD44CBB"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20 </w:t>
            </w:r>
          </w:p>
          <w:p w14:paraId="15BD7B56" w14:textId="2B295CA7" w:rsidR="00836872" w:rsidRPr="002440E8" w:rsidRDefault="00836872" w:rsidP="00734187">
            <w:pPr>
              <w:jc w:val="center"/>
              <w:rPr>
                <w:rFonts w:ascii="Arial" w:hAnsi="Arial" w:cs="Arial"/>
                <w:iCs/>
                <w:sz w:val="18"/>
                <w:szCs w:val="18"/>
              </w:rPr>
            </w:pPr>
            <w:r w:rsidRPr="002440E8">
              <w:rPr>
                <w:rFonts w:ascii="Arial" w:hAnsi="Arial" w:cs="Arial"/>
                <w:iCs/>
                <w:sz w:val="18"/>
                <w:szCs w:val="18"/>
              </w:rPr>
              <w:t>/ 24</w:t>
            </w:r>
          </w:p>
        </w:tc>
        <w:tc>
          <w:tcPr>
            <w:tcW w:w="1417" w:type="dxa"/>
            <w:vAlign w:val="center"/>
          </w:tcPr>
          <w:p w14:paraId="21313C6E"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 xml:space="preserve">12.390,72 </w:t>
            </w:r>
          </w:p>
        </w:tc>
        <w:tc>
          <w:tcPr>
            <w:tcW w:w="1134" w:type="dxa"/>
            <w:vAlign w:val="center"/>
          </w:tcPr>
          <w:p w14:paraId="78E8058D"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32 / 38</w:t>
            </w:r>
          </w:p>
        </w:tc>
        <w:tc>
          <w:tcPr>
            <w:tcW w:w="1301" w:type="dxa"/>
            <w:tcBorders>
              <w:top w:val="single" w:sz="4" w:space="0" w:color="auto"/>
              <w:left w:val="nil"/>
              <w:bottom w:val="single" w:sz="4" w:space="0" w:color="auto"/>
              <w:right w:val="single" w:sz="4" w:space="0" w:color="auto"/>
            </w:tcBorders>
            <w:vAlign w:val="center"/>
          </w:tcPr>
          <w:p w14:paraId="7829D7E6" w14:textId="77777777" w:rsidR="00836872" w:rsidRPr="002440E8" w:rsidRDefault="00836872" w:rsidP="00734187">
            <w:pPr>
              <w:jc w:val="right"/>
              <w:rPr>
                <w:rFonts w:ascii="Arial" w:hAnsi="Arial" w:cs="Arial"/>
                <w:b/>
                <w:bCs/>
                <w:i/>
                <w:iCs/>
                <w:sz w:val="18"/>
                <w:szCs w:val="18"/>
              </w:rPr>
            </w:pPr>
            <w:r w:rsidRPr="002440E8">
              <w:rPr>
                <w:rFonts w:ascii="Arial" w:hAnsi="Arial" w:cs="Arial"/>
                <w:b/>
                <w:bCs/>
                <w:i/>
                <w:iCs/>
                <w:sz w:val="18"/>
                <w:szCs w:val="18"/>
              </w:rPr>
              <w:t>26.429,08</w:t>
            </w:r>
          </w:p>
        </w:tc>
        <w:tc>
          <w:tcPr>
            <w:tcW w:w="1673" w:type="dxa"/>
            <w:tcBorders>
              <w:left w:val="single" w:sz="4" w:space="0" w:color="auto"/>
            </w:tcBorders>
            <w:vAlign w:val="center"/>
          </w:tcPr>
          <w:p w14:paraId="784C7F1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6615931D" w14:textId="77777777" w:rsidTr="00E241B6">
        <w:trPr>
          <w:jc w:val="center"/>
        </w:trPr>
        <w:tc>
          <w:tcPr>
            <w:tcW w:w="988" w:type="dxa"/>
            <w:vAlign w:val="center"/>
          </w:tcPr>
          <w:p w14:paraId="3EFD81C9"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2024.</w:t>
            </w:r>
          </w:p>
        </w:tc>
        <w:tc>
          <w:tcPr>
            <w:tcW w:w="1423" w:type="dxa"/>
            <w:vAlign w:val="center"/>
          </w:tcPr>
          <w:p w14:paraId="1E68DE07"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2023/2024. i 2024/2025.</w:t>
            </w:r>
          </w:p>
        </w:tc>
        <w:tc>
          <w:tcPr>
            <w:tcW w:w="1397" w:type="dxa"/>
            <w:vAlign w:val="center"/>
          </w:tcPr>
          <w:p w14:paraId="201A8153"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14 </w:t>
            </w:r>
          </w:p>
          <w:p w14:paraId="381A7C7F" w14:textId="75A6EE8D" w:rsidR="00836872" w:rsidRPr="002440E8" w:rsidRDefault="00836872" w:rsidP="00734187">
            <w:pPr>
              <w:jc w:val="center"/>
              <w:rPr>
                <w:rFonts w:ascii="Arial" w:hAnsi="Arial" w:cs="Arial"/>
                <w:iCs/>
                <w:sz w:val="18"/>
                <w:szCs w:val="18"/>
              </w:rPr>
            </w:pPr>
            <w:r w:rsidRPr="002440E8">
              <w:rPr>
                <w:rFonts w:ascii="Arial" w:hAnsi="Arial" w:cs="Arial"/>
                <w:iCs/>
                <w:sz w:val="18"/>
                <w:szCs w:val="18"/>
              </w:rPr>
              <w:t>/ 16</w:t>
            </w:r>
          </w:p>
        </w:tc>
        <w:tc>
          <w:tcPr>
            <w:tcW w:w="1402" w:type="dxa"/>
            <w:tcBorders>
              <w:top w:val="single" w:sz="4" w:space="0" w:color="auto"/>
              <w:left w:val="nil"/>
              <w:bottom w:val="single" w:sz="4" w:space="0" w:color="auto"/>
              <w:right w:val="single" w:sz="4" w:space="0" w:color="auto"/>
            </w:tcBorders>
            <w:vAlign w:val="center"/>
          </w:tcPr>
          <w:p w14:paraId="6B26F8B0" w14:textId="77777777" w:rsidR="00836872" w:rsidRPr="002440E8" w:rsidRDefault="00836872" w:rsidP="00734187">
            <w:pPr>
              <w:jc w:val="right"/>
              <w:rPr>
                <w:rFonts w:ascii="Arial" w:hAnsi="Arial" w:cs="Arial"/>
                <w:i/>
                <w:iCs/>
                <w:sz w:val="18"/>
                <w:szCs w:val="18"/>
              </w:rPr>
            </w:pPr>
            <w:r w:rsidRPr="002440E8">
              <w:rPr>
                <w:rFonts w:ascii="Arial" w:hAnsi="Arial" w:cs="Arial"/>
                <w:i/>
                <w:iCs/>
                <w:sz w:val="18"/>
                <w:szCs w:val="18"/>
              </w:rPr>
              <w:t>20.391,06</w:t>
            </w:r>
          </w:p>
        </w:tc>
        <w:tc>
          <w:tcPr>
            <w:tcW w:w="1459" w:type="dxa"/>
            <w:tcBorders>
              <w:left w:val="single" w:sz="4" w:space="0" w:color="auto"/>
            </w:tcBorders>
            <w:vAlign w:val="center"/>
          </w:tcPr>
          <w:p w14:paraId="6ED1D6B0"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24 </w:t>
            </w:r>
          </w:p>
          <w:p w14:paraId="511F6EFF" w14:textId="27908883" w:rsidR="00836872" w:rsidRPr="002440E8" w:rsidRDefault="00836872" w:rsidP="00734187">
            <w:pPr>
              <w:jc w:val="center"/>
              <w:rPr>
                <w:rFonts w:ascii="Arial" w:hAnsi="Arial" w:cs="Arial"/>
                <w:iCs/>
                <w:sz w:val="18"/>
                <w:szCs w:val="18"/>
              </w:rPr>
            </w:pPr>
            <w:r w:rsidRPr="002440E8">
              <w:rPr>
                <w:rFonts w:ascii="Arial" w:hAnsi="Arial" w:cs="Arial"/>
                <w:iCs/>
                <w:sz w:val="18"/>
                <w:szCs w:val="18"/>
              </w:rPr>
              <w:t>/ 25</w:t>
            </w:r>
          </w:p>
        </w:tc>
        <w:tc>
          <w:tcPr>
            <w:tcW w:w="1417" w:type="dxa"/>
            <w:vAlign w:val="center"/>
          </w:tcPr>
          <w:p w14:paraId="3DF21E9A"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22.258,08</w:t>
            </w:r>
          </w:p>
        </w:tc>
        <w:tc>
          <w:tcPr>
            <w:tcW w:w="1134" w:type="dxa"/>
            <w:vAlign w:val="center"/>
          </w:tcPr>
          <w:p w14:paraId="0C8CDE5A"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46 / 54</w:t>
            </w:r>
          </w:p>
        </w:tc>
        <w:tc>
          <w:tcPr>
            <w:tcW w:w="1301" w:type="dxa"/>
            <w:tcBorders>
              <w:top w:val="single" w:sz="4" w:space="0" w:color="auto"/>
              <w:left w:val="nil"/>
              <w:bottom w:val="single" w:sz="4" w:space="0" w:color="auto"/>
              <w:right w:val="single" w:sz="4" w:space="0" w:color="auto"/>
            </w:tcBorders>
            <w:vAlign w:val="center"/>
          </w:tcPr>
          <w:p w14:paraId="133AE576" w14:textId="77777777" w:rsidR="00836872" w:rsidRPr="002440E8" w:rsidRDefault="00836872" w:rsidP="00734187">
            <w:pPr>
              <w:jc w:val="right"/>
              <w:rPr>
                <w:rFonts w:ascii="Arial" w:hAnsi="Arial" w:cs="Arial"/>
                <w:b/>
                <w:bCs/>
                <w:i/>
                <w:iCs/>
                <w:sz w:val="18"/>
                <w:szCs w:val="18"/>
              </w:rPr>
            </w:pPr>
            <w:r w:rsidRPr="002440E8">
              <w:rPr>
                <w:rFonts w:ascii="Arial" w:hAnsi="Arial" w:cs="Arial"/>
                <w:b/>
                <w:bCs/>
                <w:i/>
                <w:iCs/>
                <w:sz w:val="18"/>
                <w:szCs w:val="18"/>
              </w:rPr>
              <w:t>42.649,14</w:t>
            </w:r>
          </w:p>
        </w:tc>
        <w:tc>
          <w:tcPr>
            <w:tcW w:w="1673" w:type="dxa"/>
            <w:tcBorders>
              <w:left w:val="single" w:sz="4" w:space="0" w:color="auto"/>
            </w:tcBorders>
            <w:vAlign w:val="center"/>
          </w:tcPr>
          <w:p w14:paraId="55818D46"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bl>
    <w:p w14:paraId="40EFC677" w14:textId="252D9383" w:rsidR="00A65C00" w:rsidRPr="00A65C00" w:rsidRDefault="00A65C00" w:rsidP="00A65C00">
      <w:pPr>
        <w:numPr>
          <w:ilvl w:val="0"/>
          <w:numId w:val="2"/>
        </w:numPr>
        <w:spacing w:after="200" w:line="276" w:lineRule="auto"/>
        <w:jc w:val="left"/>
        <w:rPr>
          <w:rFonts w:ascii="Arial" w:hAnsi="Arial" w:cs="Arial"/>
          <w:iCs/>
        </w:rPr>
      </w:pPr>
      <w:r w:rsidRPr="00A65C00">
        <w:rPr>
          <w:rFonts w:ascii="Arial" w:hAnsi="Arial" w:cs="Arial"/>
          <w:b/>
          <w:bCs/>
          <w:iCs/>
        </w:rPr>
        <w:lastRenderedPageBreak/>
        <w:t>Napomena</w:t>
      </w:r>
      <w:r w:rsidRPr="00A65C00">
        <w:rPr>
          <w:rFonts w:ascii="Arial" w:hAnsi="Arial" w:cs="Arial"/>
          <w:iCs/>
        </w:rPr>
        <w:t>: u svakoj proračunskoj godini su dvije školske godine</w:t>
      </w:r>
    </w:p>
    <w:tbl>
      <w:tblPr>
        <w:tblStyle w:val="Reetkatablice536"/>
        <w:tblW w:w="13525" w:type="dxa"/>
        <w:jc w:val="center"/>
        <w:tblLayout w:type="fixed"/>
        <w:tblLook w:val="04A0" w:firstRow="1" w:lastRow="0" w:firstColumn="1" w:lastColumn="0" w:noHBand="0" w:noVBand="1"/>
      </w:tblPr>
      <w:tblGrid>
        <w:gridCol w:w="2263"/>
        <w:gridCol w:w="3261"/>
        <w:gridCol w:w="1275"/>
        <w:gridCol w:w="958"/>
        <w:gridCol w:w="1232"/>
        <w:gridCol w:w="1134"/>
        <w:gridCol w:w="1134"/>
        <w:gridCol w:w="1134"/>
        <w:gridCol w:w="1134"/>
      </w:tblGrid>
      <w:tr w:rsidR="00AF4584" w:rsidRPr="00DD25D3" w14:paraId="4E54968F" w14:textId="77777777" w:rsidTr="00E241B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530E24" w14:textId="66B862A6"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525705"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E1096C"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334D52"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41DE" w14:textId="77E7ADC3"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Polazna vrijednost 202</w:t>
            </w:r>
            <w:r w:rsidR="00836872">
              <w:rPr>
                <w:rFonts w:ascii="Arial" w:eastAsia="Calibri" w:hAnsi="Arial" w:cs="Arial"/>
                <w:sz w:val="18"/>
                <w:szCs w:val="18"/>
              </w:rPr>
              <w:t>4</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DA77F2" w14:textId="3E08AAEF"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 xml:space="preserve">Izvršeno </w:t>
            </w:r>
            <w:r w:rsidR="00836872">
              <w:rPr>
                <w:rFonts w:ascii="Arial" w:eastAsia="Calibri" w:hAnsi="Arial" w:cs="Arial"/>
                <w:sz w:val="18"/>
                <w:szCs w:val="18"/>
              </w:rPr>
              <w:t>2025</w:t>
            </w:r>
            <w:r w:rsidR="003374D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5C935E" w14:textId="33190770"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384786" w14:textId="28FC912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71C9387" w14:textId="2316531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8</w:t>
            </w:r>
            <w:r w:rsidRPr="00DD25D3">
              <w:rPr>
                <w:rFonts w:ascii="Arial" w:eastAsia="Calibri" w:hAnsi="Arial" w:cs="Arial"/>
                <w:sz w:val="18"/>
                <w:szCs w:val="18"/>
              </w:rPr>
              <w:t>.</w:t>
            </w:r>
          </w:p>
        </w:tc>
      </w:tr>
      <w:tr w:rsidR="008365CA" w:rsidRPr="00DD25D3" w14:paraId="3CD69B75" w14:textId="77777777" w:rsidTr="00E241B6">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20BC33" w14:textId="04596339" w:rsidR="008365CA" w:rsidRPr="00DD25D3" w:rsidRDefault="00836872" w:rsidP="00DD25D3">
            <w:pPr>
              <w:jc w:val="left"/>
              <w:rPr>
                <w:rFonts w:ascii="Arial" w:hAnsi="Arial" w:cs="Arial"/>
                <w:sz w:val="18"/>
                <w:szCs w:val="18"/>
              </w:rPr>
            </w:pPr>
            <w:r>
              <w:rPr>
                <w:rFonts w:ascii="Arial" w:hAnsi="Arial" w:cs="Arial"/>
                <w:sz w:val="18"/>
                <w:szCs w:val="18"/>
              </w:rPr>
              <w:t xml:space="preserve">Osiguravanje </w:t>
            </w:r>
            <w:r w:rsidR="003374DE">
              <w:rPr>
                <w:rFonts w:ascii="Arial" w:hAnsi="Arial" w:cs="Arial"/>
                <w:sz w:val="18"/>
                <w:szCs w:val="18"/>
              </w:rPr>
              <w:t>dijela preduvjeta</w:t>
            </w:r>
            <w:r>
              <w:rPr>
                <w:rFonts w:ascii="Arial" w:hAnsi="Arial" w:cs="Arial"/>
                <w:sz w:val="18"/>
                <w:szCs w:val="18"/>
              </w:rPr>
              <w:t xml:space="preserve"> </w:t>
            </w:r>
            <w:r w:rsidR="003374DE">
              <w:rPr>
                <w:rFonts w:ascii="Arial" w:hAnsi="Arial" w:cs="Arial"/>
                <w:sz w:val="18"/>
                <w:szCs w:val="18"/>
              </w:rPr>
              <w:t>za organizaciju provedbe produženog boravka u osnovnoj školi</w:t>
            </w:r>
            <w:r>
              <w:rPr>
                <w:rFonts w:ascii="Arial" w:hAnsi="Arial" w:cs="Arial"/>
                <w:sz w:val="18"/>
                <w:szCs w:val="18"/>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14:paraId="68E0B89B" w14:textId="77777777" w:rsidR="008365CA" w:rsidRPr="00DD25D3" w:rsidRDefault="008365CA" w:rsidP="00DD25D3">
            <w:pPr>
              <w:jc w:val="left"/>
              <w:rPr>
                <w:rFonts w:ascii="Arial" w:hAnsi="Arial" w:cs="Arial"/>
                <w:sz w:val="18"/>
                <w:szCs w:val="18"/>
              </w:rPr>
            </w:pPr>
            <w:r w:rsidRPr="00DD25D3">
              <w:rPr>
                <w:rFonts w:ascii="Arial" w:hAnsi="Arial" w:cs="Arial"/>
                <w:sz w:val="18"/>
                <w:szCs w:val="18"/>
              </w:rPr>
              <w:t>Osiguravanje sredstava za isplatu rashoda za sufinanciranje produženog boravka u osnovnoj školi (sufinanciranje plaće učiteljice) kao oblik pomoći u školovanju djece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170879" w14:textId="02C3F9BA" w:rsidR="008365CA" w:rsidRPr="003374DE" w:rsidRDefault="008365CA" w:rsidP="008365CA">
            <w:pPr>
              <w:jc w:val="center"/>
              <w:rPr>
                <w:rFonts w:ascii="Arial" w:hAnsi="Arial" w:cs="Arial"/>
                <w:sz w:val="16"/>
                <w:szCs w:val="16"/>
              </w:rPr>
            </w:pPr>
            <w:r w:rsidRPr="003374DE">
              <w:rPr>
                <w:rFonts w:ascii="Arial" w:hAnsi="Arial" w:cs="Arial"/>
                <w:sz w:val="16"/>
                <w:szCs w:val="16"/>
              </w:rPr>
              <w:t>%</w:t>
            </w:r>
            <w:r w:rsidR="003374DE" w:rsidRPr="003374DE">
              <w:rPr>
                <w:rFonts w:ascii="Arial" w:hAnsi="Arial" w:cs="Arial"/>
                <w:sz w:val="16"/>
                <w:szCs w:val="16"/>
              </w:rPr>
              <w:t xml:space="preserve"> isplate sredstava i </w:t>
            </w:r>
            <w:r w:rsidR="003374DE">
              <w:rPr>
                <w:rFonts w:ascii="Arial" w:hAnsi="Arial" w:cs="Arial"/>
                <w:sz w:val="16"/>
                <w:szCs w:val="16"/>
              </w:rPr>
              <w:t>prosječan broj</w:t>
            </w:r>
            <w:r w:rsidR="003374DE" w:rsidRPr="003374DE">
              <w:rPr>
                <w:rFonts w:ascii="Arial" w:hAnsi="Arial" w:cs="Arial"/>
                <w:sz w:val="16"/>
                <w:szCs w:val="16"/>
              </w:rPr>
              <w:t xml:space="preserve"> korisnika produžen</w:t>
            </w:r>
            <w:r w:rsidR="003374DE">
              <w:rPr>
                <w:rFonts w:ascii="Arial" w:hAnsi="Arial" w:cs="Arial"/>
                <w:sz w:val="16"/>
                <w:szCs w:val="16"/>
              </w:rPr>
              <w:t>og</w:t>
            </w:r>
            <w:r w:rsidR="003374DE" w:rsidRPr="003374DE">
              <w:rPr>
                <w:rFonts w:ascii="Arial" w:hAnsi="Arial" w:cs="Arial"/>
                <w:sz w:val="16"/>
                <w:szCs w:val="16"/>
              </w:rPr>
              <w:t xml:space="preserve"> boravka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5EACCE97"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2EF47E7"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267E5F62" w14:textId="67D802D4" w:rsidR="003374DE" w:rsidRPr="00DD25D3" w:rsidRDefault="003374DE" w:rsidP="008365CA">
            <w:pPr>
              <w:jc w:val="center"/>
              <w:rPr>
                <w:rFonts w:ascii="Arial" w:hAnsi="Arial" w:cs="Arial"/>
                <w:sz w:val="18"/>
                <w:szCs w:val="18"/>
              </w:rPr>
            </w:pPr>
            <w:r>
              <w:rPr>
                <w:rFonts w:ascii="Arial" w:hAnsi="Arial" w:cs="Arial"/>
                <w:sz w:val="18"/>
                <w:szCs w:val="18"/>
              </w:rPr>
              <w:t>41</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C6533"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214FC7"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4A3C8CAA" w14:textId="48B45154" w:rsidR="003374DE" w:rsidRPr="00DD25D3" w:rsidRDefault="003374DE" w:rsidP="008365CA">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EB002A"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26D346D2" w14:textId="2E2836ED" w:rsidR="003374DE" w:rsidRPr="00DD25D3" w:rsidRDefault="003374DE" w:rsidP="008365CA">
            <w:pPr>
              <w:jc w:val="center"/>
              <w:rPr>
                <w:rFonts w:ascii="Arial" w:hAnsi="Arial" w:cs="Arial"/>
                <w:sz w:val="18"/>
                <w:szCs w:val="18"/>
              </w:rPr>
            </w:pPr>
            <w:r>
              <w:rPr>
                <w:rFonts w:ascii="Arial"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5F4941"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1250B258" w14:textId="6BB6306A" w:rsidR="003374DE" w:rsidRPr="00DD25D3" w:rsidRDefault="003374DE" w:rsidP="008365CA">
            <w:pPr>
              <w:jc w:val="center"/>
              <w:rPr>
                <w:rFonts w:ascii="Arial" w:hAnsi="Arial" w:cs="Arial"/>
                <w:sz w:val="18"/>
                <w:szCs w:val="18"/>
              </w:rPr>
            </w:pPr>
            <w:r>
              <w:rPr>
                <w:rFonts w:ascii="Arial" w:hAnsi="Arial" w:cs="Arial"/>
                <w:sz w:val="18"/>
                <w:szCs w:val="18"/>
              </w:rPr>
              <w:t>25</w:t>
            </w:r>
          </w:p>
        </w:tc>
      </w:tr>
    </w:tbl>
    <w:p w14:paraId="1016A7E8" w14:textId="465B61A4" w:rsidR="008365CA" w:rsidRDefault="003374DE" w:rsidP="008365CA">
      <w:pPr>
        <w:rPr>
          <w:rFonts w:ascii="Arial" w:hAnsi="Arial" w:cs="Arial"/>
          <w:iCs/>
        </w:rPr>
      </w:pPr>
      <w:r>
        <w:rPr>
          <w:rFonts w:ascii="Arial" w:hAnsi="Arial" w:cs="Arial"/>
          <w:iCs/>
        </w:rPr>
        <w:t>* broj korisnika bi trebao biti smanjen nakon osiguravanja jedno smjenskog rada jedne osnovne škole</w:t>
      </w:r>
    </w:p>
    <w:p w14:paraId="5DD4CCE2" w14:textId="77777777" w:rsidR="003374DE" w:rsidRPr="00A65C00" w:rsidRDefault="003374DE" w:rsidP="008365CA">
      <w:pPr>
        <w:rPr>
          <w:rFonts w:ascii="Arial" w:hAnsi="Arial" w:cs="Arial"/>
          <w:iCs/>
        </w:rPr>
      </w:pPr>
    </w:p>
    <w:bookmarkEnd w:id="349"/>
    <w:p w14:paraId="47FBEFC8" w14:textId="74034D1F" w:rsidR="005A1E11" w:rsidRPr="00A65C00" w:rsidRDefault="005A1E11" w:rsidP="005A1E11">
      <w:pPr>
        <w:rPr>
          <w:rFonts w:ascii="Arial" w:eastAsia="Calibri" w:hAnsi="Arial" w:cs="Arial"/>
        </w:rPr>
      </w:pPr>
      <w:r w:rsidRPr="00A65C00">
        <w:rPr>
          <w:rFonts w:ascii="Arial" w:eastAsia="Calibri" w:hAnsi="Arial" w:cs="Arial"/>
          <w:b/>
        </w:rPr>
        <w:t>1</w:t>
      </w:r>
      <w:r w:rsidR="00366116">
        <w:rPr>
          <w:rFonts w:ascii="Arial" w:eastAsia="Calibri" w:hAnsi="Arial" w:cs="Arial"/>
          <w:b/>
        </w:rPr>
        <w:t>7</w:t>
      </w:r>
      <w:r w:rsidRPr="00A65C00">
        <w:rPr>
          <w:rFonts w:ascii="Arial" w:eastAsia="Calibri" w:hAnsi="Arial" w:cs="Arial"/>
          <w:b/>
        </w:rPr>
        <w:t xml:space="preserve">. A204128: Sufinanciranje prijevoza osobama umirovljenicima </w:t>
      </w:r>
      <w:r w:rsidRPr="00A65C00">
        <w:rPr>
          <w:rFonts w:ascii="Arial" w:eastAsia="Calibri" w:hAnsi="Arial" w:cs="Arial"/>
        </w:rPr>
        <w:t xml:space="preserve">- Planirana sredstva za provođenje navedene aktivnosti, sukladno programu socijalne pomoći, iznose </w:t>
      </w:r>
      <w:r w:rsidR="00A65C00" w:rsidRPr="00A65C00">
        <w:rPr>
          <w:rFonts w:ascii="Arial" w:eastAsia="Calibri" w:hAnsi="Arial" w:cs="Arial"/>
        </w:rPr>
        <w:t>20.000</w:t>
      </w:r>
      <w:r w:rsidR="00593BA1" w:rsidRPr="00A65C00">
        <w:rPr>
          <w:rFonts w:ascii="Arial" w:eastAsia="Calibri" w:hAnsi="Arial" w:cs="Arial"/>
        </w:rPr>
        <w:t xml:space="preserve"> </w:t>
      </w:r>
      <w:r w:rsidR="00411765" w:rsidRPr="00A65C00">
        <w:rPr>
          <w:rFonts w:ascii="Arial" w:eastAsia="Calibri" w:hAnsi="Arial" w:cs="Arial"/>
        </w:rPr>
        <w:t>€</w:t>
      </w:r>
      <w:r w:rsidRPr="00A65C00">
        <w:rPr>
          <w:rFonts w:ascii="Arial" w:eastAsia="Calibri" w:hAnsi="Arial" w:cs="Arial"/>
        </w:rPr>
        <w:t>. Ovi rashodi se odnose na umirovljenički pokaz kojeg Općina sufinancira s 50 kn</w:t>
      </w:r>
      <w:r w:rsidR="00593BA1" w:rsidRPr="00A65C00">
        <w:rPr>
          <w:rFonts w:ascii="Arial" w:eastAsia="Calibri" w:hAnsi="Arial" w:cs="Arial"/>
        </w:rPr>
        <w:t xml:space="preserve"> /6,64 </w:t>
      </w:r>
      <w:r w:rsidR="00411765" w:rsidRPr="00A65C00">
        <w:rPr>
          <w:rFonts w:ascii="Arial" w:eastAsia="Calibri" w:hAnsi="Arial" w:cs="Arial"/>
        </w:rPr>
        <w:t>€</w:t>
      </w:r>
      <w:r w:rsidR="00593BA1" w:rsidRPr="00A65C00">
        <w:rPr>
          <w:rFonts w:ascii="Arial" w:eastAsia="Calibri" w:hAnsi="Arial" w:cs="Arial"/>
        </w:rPr>
        <w:t xml:space="preserve">/ </w:t>
      </w:r>
      <w:r w:rsidRPr="00A65C00">
        <w:rPr>
          <w:rFonts w:ascii="Arial" w:eastAsia="Calibri" w:hAnsi="Arial" w:cs="Arial"/>
        </w:rPr>
        <w:t xml:space="preserve">mjesečno po korisniku. </w:t>
      </w:r>
    </w:p>
    <w:p w14:paraId="4B321C9D" w14:textId="77777777" w:rsidR="00014EE2" w:rsidRPr="00E241B6" w:rsidRDefault="00014EE2" w:rsidP="00014EE2">
      <w:pPr>
        <w:rPr>
          <w:rFonts w:ascii="Arial" w:eastAsia="Calibri" w:hAnsi="Arial" w:cs="Arial"/>
          <w:sz w:val="18"/>
          <w:szCs w:val="18"/>
        </w:rPr>
      </w:pPr>
      <w:bookmarkStart w:id="354" w:name="_Hlk103258594"/>
      <w:bookmarkStart w:id="355" w:name="_Hlk198885015"/>
    </w:p>
    <w:p w14:paraId="6AEF2B23" w14:textId="6802B6F7" w:rsidR="00014EE2" w:rsidRPr="00014EE2" w:rsidRDefault="00014EE2" w:rsidP="00014EE2">
      <w:pPr>
        <w:ind w:firstLine="567"/>
        <w:rPr>
          <w:rFonts w:ascii="Arial" w:eastAsia="Calibri" w:hAnsi="Arial" w:cs="Arial"/>
          <w:i/>
          <w:iCs/>
          <w:sz w:val="18"/>
          <w:szCs w:val="18"/>
        </w:rPr>
      </w:pPr>
      <w:r w:rsidRPr="00014EE2">
        <w:rPr>
          <w:rFonts w:ascii="Arial" w:eastAsia="Calibri" w:hAnsi="Arial" w:cs="Arial"/>
          <w:i/>
          <w:iCs/>
          <w:sz w:val="18"/>
          <w:szCs w:val="18"/>
        </w:rPr>
        <w:t xml:space="preserve">U prosjeku u 2024. Općina je mjesečno financirala 219 pokaznih karata za ove namjene (od 164 do 234 ovisno o mjesecu). </w:t>
      </w:r>
      <w:bookmarkEnd w:id="354"/>
    </w:p>
    <w:bookmarkEnd w:id="355"/>
    <w:p w14:paraId="595BA606" w14:textId="3FC40A3A" w:rsidR="00A65C00" w:rsidRDefault="00A65C00" w:rsidP="00A65C00">
      <w:pPr>
        <w:autoSpaceDE w:val="0"/>
        <w:autoSpaceDN w:val="0"/>
        <w:adjustRightInd w:val="0"/>
        <w:rPr>
          <w:rFonts w:ascii="Arial" w:eastAsia="Calibri" w:hAnsi="Arial" w:cs="Arial"/>
        </w:rPr>
      </w:pPr>
      <w:r w:rsidRPr="004F48AE">
        <w:rPr>
          <w:rFonts w:ascii="Arial" w:eastAsia="Calibri" w:hAnsi="Arial" w:cs="Arial"/>
        </w:rPr>
        <w:t xml:space="preserve">*Usporedba: </w:t>
      </w:r>
    </w:p>
    <w:tbl>
      <w:tblPr>
        <w:tblStyle w:val="Reetkatablice"/>
        <w:tblW w:w="0" w:type="auto"/>
        <w:jc w:val="center"/>
        <w:tblLook w:val="04A0" w:firstRow="1" w:lastRow="0" w:firstColumn="1" w:lastColumn="0" w:noHBand="0" w:noVBand="1"/>
      </w:tblPr>
      <w:tblGrid>
        <w:gridCol w:w="822"/>
        <w:gridCol w:w="2150"/>
        <w:gridCol w:w="1134"/>
        <w:gridCol w:w="9533"/>
      </w:tblGrid>
      <w:tr w:rsidR="00014EE2" w:rsidRPr="00AF729A" w14:paraId="6F0E1AA4" w14:textId="77777777" w:rsidTr="00E241B6">
        <w:trPr>
          <w:jc w:val="center"/>
        </w:trPr>
        <w:tc>
          <w:tcPr>
            <w:tcW w:w="822" w:type="dxa"/>
            <w:vMerge w:val="restart"/>
            <w:vAlign w:val="center"/>
          </w:tcPr>
          <w:p w14:paraId="03B78EEC"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Godina</w:t>
            </w:r>
          </w:p>
        </w:tc>
        <w:tc>
          <w:tcPr>
            <w:tcW w:w="2150" w:type="dxa"/>
            <w:vAlign w:val="center"/>
          </w:tcPr>
          <w:p w14:paraId="33F29F6B" w14:textId="77777777" w:rsidR="00014EE2" w:rsidRPr="00AF729A" w:rsidRDefault="00014EE2" w:rsidP="00734187">
            <w:pPr>
              <w:jc w:val="center"/>
              <w:rPr>
                <w:rFonts w:ascii="Arial" w:hAnsi="Arial" w:cs="Arial"/>
                <w:i/>
                <w:sz w:val="18"/>
                <w:szCs w:val="18"/>
              </w:rPr>
            </w:pPr>
            <w:r w:rsidRPr="00AF729A">
              <w:rPr>
                <w:rFonts w:ascii="Arial" w:hAnsi="Arial" w:cs="Arial"/>
                <w:b/>
                <w:i/>
                <w:sz w:val="18"/>
                <w:szCs w:val="18"/>
              </w:rPr>
              <w:t>prosječan</w:t>
            </w:r>
            <w:r w:rsidRPr="00AF729A">
              <w:rPr>
                <w:rFonts w:ascii="Arial" w:hAnsi="Arial" w:cs="Arial"/>
                <w:i/>
                <w:sz w:val="18"/>
                <w:szCs w:val="18"/>
              </w:rPr>
              <w:t xml:space="preserve"> broj korisnika</w:t>
            </w:r>
          </w:p>
        </w:tc>
        <w:tc>
          <w:tcPr>
            <w:tcW w:w="1134" w:type="dxa"/>
            <w:vMerge w:val="restart"/>
            <w:vAlign w:val="center"/>
          </w:tcPr>
          <w:p w14:paraId="7DDAA1BC"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Izvršeno (€)</w:t>
            </w:r>
          </w:p>
        </w:tc>
        <w:tc>
          <w:tcPr>
            <w:tcW w:w="9533" w:type="dxa"/>
            <w:vMerge w:val="restart"/>
            <w:vAlign w:val="center"/>
          </w:tcPr>
          <w:p w14:paraId="477BAFA5"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Obrazloženje</w:t>
            </w:r>
          </w:p>
        </w:tc>
      </w:tr>
      <w:tr w:rsidR="00014EE2" w:rsidRPr="00AF729A" w14:paraId="652A6551" w14:textId="77777777" w:rsidTr="00E241B6">
        <w:trPr>
          <w:jc w:val="center"/>
        </w:trPr>
        <w:tc>
          <w:tcPr>
            <w:tcW w:w="822" w:type="dxa"/>
            <w:vMerge/>
            <w:tcBorders>
              <w:bottom w:val="double" w:sz="4" w:space="0" w:color="000000"/>
            </w:tcBorders>
            <w:vAlign w:val="center"/>
          </w:tcPr>
          <w:p w14:paraId="0B20ED48" w14:textId="77777777" w:rsidR="00014EE2" w:rsidRPr="00AF729A" w:rsidRDefault="00014EE2" w:rsidP="00734187">
            <w:pPr>
              <w:jc w:val="center"/>
              <w:rPr>
                <w:rFonts w:ascii="Arial" w:hAnsi="Arial" w:cs="Arial"/>
                <w:sz w:val="18"/>
                <w:szCs w:val="18"/>
              </w:rPr>
            </w:pPr>
          </w:p>
        </w:tc>
        <w:tc>
          <w:tcPr>
            <w:tcW w:w="2150" w:type="dxa"/>
            <w:tcBorders>
              <w:bottom w:val="double" w:sz="4" w:space="0" w:color="000000"/>
            </w:tcBorders>
            <w:vAlign w:val="center"/>
          </w:tcPr>
          <w:p w14:paraId="093BA59F"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umirovljenici</w:t>
            </w:r>
          </w:p>
        </w:tc>
        <w:tc>
          <w:tcPr>
            <w:tcW w:w="1134" w:type="dxa"/>
            <w:vMerge/>
            <w:tcBorders>
              <w:bottom w:val="double" w:sz="4" w:space="0" w:color="000000"/>
            </w:tcBorders>
            <w:vAlign w:val="center"/>
          </w:tcPr>
          <w:p w14:paraId="504D7CA8" w14:textId="77777777" w:rsidR="00014EE2" w:rsidRPr="00AF729A" w:rsidRDefault="00014EE2" w:rsidP="00734187">
            <w:pPr>
              <w:jc w:val="center"/>
              <w:rPr>
                <w:rFonts w:ascii="Arial" w:hAnsi="Arial" w:cs="Arial"/>
                <w:sz w:val="18"/>
                <w:szCs w:val="18"/>
              </w:rPr>
            </w:pPr>
          </w:p>
        </w:tc>
        <w:tc>
          <w:tcPr>
            <w:tcW w:w="9533" w:type="dxa"/>
            <w:vMerge/>
            <w:tcBorders>
              <w:bottom w:val="double" w:sz="4" w:space="0" w:color="000000"/>
            </w:tcBorders>
            <w:vAlign w:val="center"/>
          </w:tcPr>
          <w:p w14:paraId="47B42634" w14:textId="77777777" w:rsidR="00014EE2" w:rsidRPr="00AF729A" w:rsidRDefault="00014EE2" w:rsidP="00734187">
            <w:pPr>
              <w:jc w:val="center"/>
              <w:rPr>
                <w:rFonts w:ascii="Arial" w:hAnsi="Arial" w:cs="Arial"/>
                <w:sz w:val="18"/>
                <w:szCs w:val="18"/>
              </w:rPr>
            </w:pPr>
          </w:p>
        </w:tc>
      </w:tr>
      <w:tr w:rsidR="00014EE2" w:rsidRPr="00AF729A" w14:paraId="0882B7E0" w14:textId="77777777" w:rsidTr="00E241B6">
        <w:trPr>
          <w:jc w:val="center"/>
        </w:trPr>
        <w:tc>
          <w:tcPr>
            <w:tcW w:w="822" w:type="dxa"/>
            <w:tcBorders>
              <w:top w:val="double" w:sz="4" w:space="0" w:color="000000"/>
            </w:tcBorders>
            <w:vAlign w:val="center"/>
          </w:tcPr>
          <w:p w14:paraId="267DB8C2"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2018.</w:t>
            </w:r>
          </w:p>
        </w:tc>
        <w:tc>
          <w:tcPr>
            <w:tcW w:w="2150" w:type="dxa"/>
            <w:tcBorders>
              <w:top w:val="double" w:sz="4" w:space="0" w:color="000000"/>
            </w:tcBorders>
            <w:vAlign w:val="center"/>
          </w:tcPr>
          <w:p w14:paraId="4025A64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204</w:t>
            </w:r>
          </w:p>
        </w:tc>
        <w:tc>
          <w:tcPr>
            <w:tcW w:w="1134" w:type="dxa"/>
            <w:tcBorders>
              <w:top w:val="double" w:sz="4" w:space="0" w:color="000000"/>
            </w:tcBorders>
            <w:vAlign w:val="center"/>
          </w:tcPr>
          <w:p w14:paraId="7F687CF4"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17.434,47</w:t>
            </w:r>
          </w:p>
        </w:tc>
        <w:tc>
          <w:tcPr>
            <w:tcW w:w="9533" w:type="dxa"/>
            <w:tcBorders>
              <w:top w:val="double" w:sz="4" w:space="0" w:color="000000"/>
            </w:tcBorders>
            <w:vAlign w:val="center"/>
          </w:tcPr>
          <w:p w14:paraId="668E9F50" w14:textId="77777777" w:rsidR="00014EE2" w:rsidRPr="00B822D5" w:rsidRDefault="00014EE2" w:rsidP="00734187">
            <w:pPr>
              <w:rPr>
                <w:rFonts w:ascii="Arial" w:hAnsi="Arial" w:cs="Arial"/>
                <w:sz w:val="16"/>
                <w:szCs w:val="16"/>
              </w:rPr>
            </w:pPr>
            <w:r w:rsidRPr="00B822D5">
              <w:rPr>
                <w:rFonts w:ascii="Arial" w:eastAsia="Calibri" w:hAnsi="Arial" w:cs="Arial"/>
                <w:i/>
                <w:iCs/>
                <w:sz w:val="16"/>
                <w:szCs w:val="16"/>
              </w:rPr>
              <w:t>U veljači 2018. bilo 179 korisnika, a u listopadu 2018. bilo 262 korisnika (do početka 2018. dio pokaznih karata umirovljenika se ostvarivao kroz prava iz A204113, a putem ove aktivnosti umirovljenici ostvaruju od početka 2018. (Općina sufinancira 50,00 kn mjesečno po korisniku.</w:t>
            </w:r>
          </w:p>
        </w:tc>
      </w:tr>
      <w:tr w:rsidR="00014EE2" w:rsidRPr="00AF729A" w14:paraId="09149E71" w14:textId="77777777" w:rsidTr="00E241B6">
        <w:trPr>
          <w:jc w:val="center"/>
        </w:trPr>
        <w:tc>
          <w:tcPr>
            <w:tcW w:w="822" w:type="dxa"/>
            <w:vAlign w:val="center"/>
          </w:tcPr>
          <w:p w14:paraId="19D4D0DD"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2019.</w:t>
            </w:r>
          </w:p>
        </w:tc>
        <w:tc>
          <w:tcPr>
            <w:tcW w:w="2150" w:type="dxa"/>
            <w:vAlign w:val="center"/>
          </w:tcPr>
          <w:p w14:paraId="145D6283"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247</w:t>
            </w:r>
          </w:p>
        </w:tc>
        <w:tc>
          <w:tcPr>
            <w:tcW w:w="1134" w:type="dxa"/>
            <w:vAlign w:val="center"/>
          </w:tcPr>
          <w:p w14:paraId="5D990638"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19.715,97</w:t>
            </w:r>
          </w:p>
        </w:tc>
        <w:tc>
          <w:tcPr>
            <w:tcW w:w="9533" w:type="dxa"/>
            <w:vAlign w:val="center"/>
          </w:tcPr>
          <w:p w14:paraId="529068E3" w14:textId="77777777" w:rsidR="00014EE2" w:rsidRPr="00B822D5" w:rsidRDefault="00014EE2" w:rsidP="00734187">
            <w:pPr>
              <w:rPr>
                <w:rFonts w:ascii="Arial" w:hAnsi="Arial" w:cs="Arial"/>
                <w:sz w:val="16"/>
                <w:szCs w:val="16"/>
              </w:rPr>
            </w:pPr>
            <w:r w:rsidRPr="00B822D5">
              <w:rPr>
                <w:rFonts w:ascii="Arial" w:eastAsia="Calibri" w:hAnsi="Arial" w:cs="Arial"/>
                <w:i/>
                <w:iCs/>
                <w:sz w:val="16"/>
                <w:szCs w:val="16"/>
              </w:rPr>
              <w:t>Primjerice u siječnju 2019 bilo 222 korisnika, u lipnju i listopadu 2019. bilo 269 korisnika, a u prosincu 2019. je bilo 237 korisnika.</w:t>
            </w:r>
          </w:p>
        </w:tc>
      </w:tr>
      <w:tr w:rsidR="00014EE2" w:rsidRPr="00AF729A" w14:paraId="5385F6E1" w14:textId="77777777" w:rsidTr="00E241B6">
        <w:trPr>
          <w:jc w:val="center"/>
        </w:trPr>
        <w:tc>
          <w:tcPr>
            <w:tcW w:w="822" w:type="dxa"/>
            <w:vAlign w:val="center"/>
          </w:tcPr>
          <w:p w14:paraId="770EFD9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2020.</w:t>
            </w:r>
          </w:p>
        </w:tc>
        <w:tc>
          <w:tcPr>
            <w:tcW w:w="2150" w:type="dxa"/>
            <w:vAlign w:val="center"/>
          </w:tcPr>
          <w:p w14:paraId="15234799"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 xml:space="preserve">165 </w:t>
            </w:r>
          </w:p>
          <w:p w14:paraId="057E85D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112 do 253 korisnika)</w:t>
            </w:r>
          </w:p>
        </w:tc>
        <w:tc>
          <w:tcPr>
            <w:tcW w:w="1134" w:type="dxa"/>
            <w:vAlign w:val="center"/>
          </w:tcPr>
          <w:p w14:paraId="61E120A2"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12.031,32</w:t>
            </w:r>
          </w:p>
        </w:tc>
        <w:tc>
          <w:tcPr>
            <w:tcW w:w="9533" w:type="dxa"/>
            <w:vAlign w:val="center"/>
          </w:tcPr>
          <w:p w14:paraId="14ADC20B"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2020. bilo 235 korisnika, u veljači 247, a u ožujku 253 korisnika. U travnju 2020. nisu izdavane pokazne karte, dok je u lipnju 2020. korištena 81 pokazna karta.</w:t>
            </w:r>
          </w:p>
          <w:p w14:paraId="68F9D5A5"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 xml:space="preserve">Od lipnja 2020. do prosinca 2020. korišteno je od 112 (u prosincu) do 163 karte (u rujnu). </w:t>
            </w:r>
          </w:p>
        </w:tc>
      </w:tr>
      <w:tr w:rsidR="00014EE2" w:rsidRPr="00AF729A" w14:paraId="2CF7741A" w14:textId="77777777" w:rsidTr="00E241B6">
        <w:trPr>
          <w:jc w:val="center"/>
        </w:trPr>
        <w:tc>
          <w:tcPr>
            <w:tcW w:w="822" w:type="dxa"/>
            <w:vAlign w:val="center"/>
          </w:tcPr>
          <w:p w14:paraId="555CEAB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2021.</w:t>
            </w:r>
          </w:p>
        </w:tc>
        <w:tc>
          <w:tcPr>
            <w:tcW w:w="2150" w:type="dxa"/>
            <w:vAlign w:val="center"/>
          </w:tcPr>
          <w:p w14:paraId="68A4FAD7"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134</w:t>
            </w:r>
          </w:p>
          <w:p w14:paraId="1C380930"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108 do 167 korisnika)</w:t>
            </w:r>
          </w:p>
        </w:tc>
        <w:tc>
          <w:tcPr>
            <w:tcW w:w="1134" w:type="dxa"/>
            <w:vAlign w:val="center"/>
          </w:tcPr>
          <w:p w14:paraId="2CC52C50"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10.684,19</w:t>
            </w:r>
          </w:p>
        </w:tc>
        <w:tc>
          <w:tcPr>
            <w:tcW w:w="9533" w:type="dxa"/>
            <w:vAlign w:val="center"/>
          </w:tcPr>
          <w:p w14:paraId="2341C38B"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ožujku i travnju 2021. bilo 108 korisnika, dok je u svibnju bilo 128, u lipnju 143 korisnika, u listopadu 167, a u prosincu 132 korisnika</w:t>
            </w:r>
          </w:p>
        </w:tc>
      </w:tr>
      <w:tr w:rsidR="00014EE2" w:rsidRPr="00AF729A" w14:paraId="41EB1DE7" w14:textId="77777777" w:rsidTr="00E241B6">
        <w:trPr>
          <w:jc w:val="center"/>
        </w:trPr>
        <w:tc>
          <w:tcPr>
            <w:tcW w:w="822" w:type="dxa"/>
            <w:vAlign w:val="center"/>
          </w:tcPr>
          <w:p w14:paraId="2C2DE3A9"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2022.</w:t>
            </w:r>
          </w:p>
        </w:tc>
        <w:tc>
          <w:tcPr>
            <w:tcW w:w="2150" w:type="dxa"/>
            <w:vAlign w:val="center"/>
          </w:tcPr>
          <w:p w14:paraId="7783988B"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169</w:t>
            </w:r>
          </w:p>
          <w:p w14:paraId="0E7FF7A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120 do 200 korisnika)</w:t>
            </w:r>
          </w:p>
        </w:tc>
        <w:tc>
          <w:tcPr>
            <w:tcW w:w="1134" w:type="dxa"/>
            <w:vAlign w:val="center"/>
          </w:tcPr>
          <w:p w14:paraId="5E4C4530"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13.424,91</w:t>
            </w:r>
          </w:p>
        </w:tc>
        <w:tc>
          <w:tcPr>
            <w:tcW w:w="9533" w:type="dxa"/>
            <w:vAlign w:val="center"/>
          </w:tcPr>
          <w:p w14:paraId="2F0730E2"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2022. bilo 120 korisnika, dok je u lipnju bilo 177 korisnika, a u studenome 2022. godine 200 korisnika i u prosincu 2022. godine 171 korisnik</w:t>
            </w:r>
          </w:p>
        </w:tc>
      </w:tr>
      <w:tr w:rsidR="00014EE2" w:rsidRPr="00AF729A" w14:paraId="7D28E42C" w14:textId="77777777" w:rsidTr="00E241B6">
        <w:trPr>
          <w:jc w:val="center"/>
        </w:trPr>
        <w:tc>
          <w:tcPr>
            <w:tcW w:w="822" w:type="dxa"/>
            <w:vAlign w:val="center"/>
          </w:tcPr>
          <w:p w14:paraId="73E6EB8D"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2023.</w:t>
            </w:r>
          </w:p>
        </w:tc>
        <w:tc>
          <w:tcPr>
            <w:tcW w:w="2150" w:type="dxa"/>
            <w:vAlign w:val="center"/>
          </w:tcPr>
          <w:p w14:paraId="7CE768BF"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200</w:t>
            </w:r>
          </w:p>
          <w:p w14:paraId="54AA503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164 do 220 korisnika)</w:t>
            </w:r>
          </w:p>
        </w:tc>
        <w:tc>
          <w:tcPr>
            <w:tcW w:w="1134" w:type="dxa"/>
            <w:vAlign w:val="center"/>
          </w:tcPr>
          <w:p w14:paraId="24D405F4"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15.890,19</w:t>
            </w:r>
          </w:p>
        </w:tc>
        <w:tc>
          <w:tcPr>
            <w:tcW w:w="9533" w:type="dxa"/>
            <w:vAlign w:val="center"/>
          </w:tcPr>
          <w:p w14:paraId="74F52F6A"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2023. bilo 164 korisnika, dok je u lipnju bilo 202 korisnika, a u listopadu 2023. godine 220 korisnika. Koncem 2023. je bilo 196 korisnika.</w:t>
            </w:r>
          </w:p>
        </w:tc>
      </w:tr>
      <w:tr w:rsidR="00014EE2" w:rsidRPr="00AF729A" w14:paraId="2A145D27" w14:textId="77777777" w:rsidTr="00E241B6">
        <w:trPr>
          <w:jc w:val="center"/>
        </w:trPr>
        <w:tc>
          <w:tcPr>
            <w:tcW w:w="822" w:type="dxa"/>
            <w:vAlign w:val="center"/>
          </w:tcPr>
          <w:p w14:paraId="24C67721" w14:textId="77777777" w:rsidR="00014EE2" w:rsidRPr="00AF729A" w:rsidRDefault="00014EE2" w:rsidP="00734187">
            <w:pPr>
              <w:rPr>
                <w:rFonts w:ascii="Arial" w:hAnsi="Arial" w:cs="Arial"/>
                <w:sz w:val="18"/>
                <w:szCs w:val="18"/>
              </w:rPr>
            </w:pPr>
            <w:r w:rsidRPr="00AF729A">
              <w:rPr>
                <w:rFonts w:ascii="Arial" w:hAnsi="Arial" w:cs="Arial"/>
                <w:sz w:val="18"/>
                <w:szCs w:val="18"/>
              </w:rPr>
              <w:t>2024.</w:t>
            </w:r>
          </w:p>
        </w:tc>
        <w:tc>
          <w:tcPr>
            <w:tcW w:w="2150" w:type="dxa"/>
            <w:vAlign w:val="center"/>
          </w:tcPr>
          <w:p w14:paraId="6CD4EC4D"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219</w:t>
            </w:r>
          </w:p>
          <w:p w14:paraId="3F7A3278"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187 do 234 korisnika)</w:t>
            </w:r>
          </w:p>
        </w:tc>
        <w:tc>
          <w:tcPr>
            <w:tcW w:w="1134" w:type="dxa"/>
            <w:vAlign w:val="center"/>
          </w:tcPr>
          <w:p w14:paraId="4DEF0008"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17.443,37</w:t>
            </w:r>
          </w:p>
        </w:tc>
        <w:tc>
          <w:tcPr>
            <w:tcW w:w="9533" w:type="dxa"/>
            <w:vAlign w:val="center"/>
          </w:tcPr>
          <w:p w14:paraId="64E115F6"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2024. bilo 187 korisnika, dok je u lipnju bilo 234 korisnika, a u listopadu 2024. godine 233 korisnika. Koncem 2024. je bilo 210korisnika.</w:t>
            </w:r>
          </w:p>
        </w:tc>
      </w:tr>
    </w:tbl>
    <w:p w14:paraId="580645FB" w14:textId="77777777" w:rsidR="00014EE2" w:rsidRDefault="00014EE2" w:rsidP="00A65C00">
      <w:pPr>
        <w:autoSpaceDE w:val="0"/>
        <w:autoSpaceDN w:val="0"/>
        <w:adjustRightInd w:val="0"/>
        <w:rPr>
          <w:rFonts w:ascii="Arial" w:eastAsia="Calibri" w:hAnsi="Arial" w:cs="Arial"/>
        </w:rPr>
      </w:pPr>
    </w:p>
    <w:tbl>
      <w:tblPr>
        <w:tblStyle w:val="Reetkatablice536"/>
        <w:tblW w:w="13447" w:type="dxa"/>
        <w:jc w:val="center"/>
        <w:tblLayout w:type="fixed"/>
        <w:tblLook w:val="04A0" w:firstRow="1" w:lastRow="0" w:firstColumn="1" w:lastColumn="0" w:noHBand="0" w:noVBand="1"/>
      </w:tblPr>
      <w:tblGrid>
        <w:gridCol w:w="2263"/>
        <w:gridCol w:w="3119"/>
        <w:gridCol w:w="1241"/>
        <w:gridCol w:w="1134"/>
        <w:gridCol w:w="1232"/>
        <w:gridCol w:w="1056"/>
        <w:gridCol w:w="1134"/>
        <w:gridCol w:w="1134"/>
        <w:gridCol w:w="1134"/>
      </w:tblGrid>
      <w:tr w:rsidR="00AF4584" w:rsidRPr="00DD25D3" w14:paraId="690E7C40" w14:textId="77777777" w:rsidTr="00E241B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CE3413" w14:textId="5B0F7F96"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B08D26"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Definicija</w:t>
            </w:r>
          </w:p>
        </w:tc>
        <w:tc>
          <w:tcPr>
            <w:tcW w:w="124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23D940"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23C32"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DC4319" w14:textId="7ABC8F10"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Polazna vrijednost 202</w:t>
            </w:r>
            <w:r w:rsidR="00014EE2">
              <w:rPr>
                <w:rFonts w:ascii="Arial" w:eastAsia="Calibri" w:hAnsi="Arial" w:cs="Arial"/>
                <w:sz w:val="18"/>
                <w:szCs w:val="18"/>
              </w:rPr>
              <w:t>4</w:t>
            </w:r>
            <w:r w:rsidR="008365CA" w:rsidRPr="00DD25D3">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06F65E" w14:textId="60FA7651"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 xml:space="preserve">Izvršeno </w:t>
            </w:r>
            <w:r w:rsidR="00014EE2">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526374A" w14:textId="41F060B1"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23BBC4" w14:textId="2DFC0E16"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3E73CA6" w14:textId="779199E3"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8</w:t>
            </w:r>
            <w:r w:rsidRPr="00DD25D3">
              <w:rPr>
                <w:rFonts w:ascii="Arial" w:eastAsia="Calibri" w:hAnsi="Arial" w:cs="Arial"/>
                <w:sz w:val="18"/>
                <w:szCs w:val="18"/>
              </w:rPr>
              <w:t>.</w:t>
            </w:r>
          </w:p>
        </w:tc>
      </w:tr>
      <w:tr w:rsidR="00AF4584" w:rsidRPr="00DD25D3" w14:paraId="68DC477B" w14:textId="77777777" w:rsidTr="00E241B6">
        <w:trPr>
          <w:trHeight w:val="732"/>
          <w:jc w:val="center"/>
        </w:trPr>
        <w:tc>
          <w:tcPr>
            <w:tcW w:w="2263" w:type="dxa"/>
            <w:tcBorders>
              <w:top w:val="single" w:sz="4" w:space="0" w:color="auto"/>
              <w:left w:val="single" w:sz="4" w:space="0" w:color="auto"/>
              <w:bottom w:val="single" w:sz="4" w:space="0" w:color="auto"/>
              <w:right w:val="single" w:sz="4" w:space="0" w:color="auto"/>
            </w:tcBorders>
          </w:tcPr>
          <w:p w14:paraId="6BC19C2F" w14:textId="72E11A3C" w:rsidR="008B0167" w:rsidRPr="00DD25D3" w:rsidRDefault="00014EE2" w:rsidP="00414351">
            <w:pPr>
              <w:jc w:val="left"/>
              <w:rPr>
                <w:rFonts w:ascii="Arial" w:hAnsi="Arial" w:cs="Arial"/>
                <w:sz w:val="18"/>
                <w:szCs w:val="18"/>
              </w:rPr>
            </w:pPr>
            <w:r>
              <w:rPr>
                <w:rFonts w:ascii="Arial" w:hAnsi="Arial" w:cs="Arial"/>
                <w:sz w:val="18"/>
                <w:szCs w:val="18"/>
              </w:rPr>
              <w:t>Osiguravanje većih mogućnosti</w:t>
            </w:r>
            <w:r w:rsidR="008B0167" w:rsidRPr="00DD25D3">
              <w:rPr>
                <w:rFonts w:ascii="Arial" w:hAnsi="Arial" w:cs="Arial"/>
                <w:sz w:val="18"/>
                <w:szCs w:val="18"/>
              </w:rPr>
              <w:t xml:space="preserve"> prijevoza </w:t>
            </w:r>
            <w:r w:rsidR="00CF13EA" w:rsidRPr="00DD25D3">
              <w:rPr>
                <w:rFonts w:ascii="Arial" w:hAnsi="Arial" w:cs="Arial"/>
                <w:sz w:val="18"/>
                <w:szCs w:val="18"/>
              </w:rPr>
              <w:t>umirovljeni</w:t>
            </w:r>
            <w:r>
              <w:rPr>
                <w:rFonts w:ascii="Arial" w:hAnsi="Arial" w:cs="Arial"/>
                <w:sz w:val="18"/>
                <w:szCs w:val="18"/>
              </w:rPr>
              <w:t>ka</w:t>
            </w:r>
          </w:p>
        </w:tc>
        <w:tc>
          <w:tcPr>
            <w:tcW w:w="3119" w:type="dxa"/>
            <w:tcBorders>
              <w:top w:val="single" w:sz="4" w:space="0" w:color="auto"/>
              <w:left w:val="single" w:sz="4" w:space="0" w:color="auto"/>
              <w:bottom w:val="single" w:sz="4" w:space="0" w:color="auto"/>
              <w:right w:val="single" w:sz="4" w:space="0" w:color="auto"/>
            </w:tcBorders>
          </w:tcPr>
          <w:p w14:paraId="7D91975B" w14:textId="0AA386D2" w:rsidR="008B0167" w:rsidRPr="00DD25D3" w:rsidRDefault="008B0167" w:rsidP="00414351">
            <w:pPr>
              <w:jc w:val="left"/>
              <w:rPr>
                <w:rFonts w:ascii="Arial" w:hAnsi="Arial" w:cs="Arial"/>
                <w:sz w:val="18"/>
                <w:szCs w:val="18"/>
              </w:rPr>
            </w:pPr>
            <w:r w:rsidRPr="00DD25D3">
              <w:rPr>
                <w:rFonts w:ascii="Arial" w:hAnsi="Arial" w:cs="Arial"/>
                <w:sz w:val="18"/>
                <w:szCs w:val="18"/>
              </w:rPr>
              <w:t xml:space="preserve">Podmirivanje dijela troškova prijevoza </w:t>
            </w:r>
            <w:r w:rsidR="00CF13EA" w:rsidRPr="00DD25D3">
              <w:rPr>
                <w:rFonts w:ascii="Arial" w:hAnsi="Arial" w:cs="Arial"/>
                <w:sz w:val="18"/>
                <w:szCs w:val="18"/>
              </w:rPr>
              <w:t>umirovljenicima</w:t>
            </w:r>
            <w:r w:rsidRPr="00DD25D3">
              <w:rPr>
                <w:rFonts w:ascii="Arial" w:hAnsi="Arial" w:cs="Arial"/>
                <w:sz w:val="18"/>
                <w:szCs w:val="18"/>
              </w:rPr>
              <w:t xml:space="preserve"> kao oblik pomoći</w:t>
            </w:r>
            <w:r w:rsidR="00CF13EA" w:rsidRPr="00DD25D3">
              <w:rPr>
                <w:rFonts w:ascii="Arial" w:hAnsi="Arial" w:cs="Arial"/>
                <w:sz w:val="18"/>
                <w:szCs w:val="18"/>
              </w:rPr>
              <w:t xml:space="preserve"> osobama treće životne dobi</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56867A2"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C8925"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61B5E" w14:textId="404895DA" w:rsidR="008B0167" w:rsidRPr="00DD25D3" w:rsidRDefault="00A65C00" w:rsidP="00414351">
            <w:pPr>
              <w:jc w:val="center"/>
              <w:rPr>
                <w:rFonts w:ascii="Arial" w:hAnsi="Arial" w:cs="Arial"/>
                <w:sz w:val="18"/>
                <w:szCs w:val="18"/>
              </w:rPr>
            </w:pPr>
            <w:r w:rsidRPr="00DD25D3">
              <w:rPr>
                <w:rFonts w:ascii="Arial" w:hAnsi="Arial" w:cs="Arial"/>
                <w:sz w:val="18"/>
                <w:szCs w:val="18"/>
              </w:rPr>
              <w:t>2</w:t>
            </w:r>
            <w:r w:rsidR="00014EE2">
              <w:rPr>
                <w:rFonts w:ascii="Arial" w:hAnsi="Arial" w:cs="Arial"/>
                <w:sz w:val="18"/>
                <w:szCs w:val="18"/>
              </w:rPr>
              <w:t>19</w:t>
            </w:r>
          </w:p>
        </w:tc>
        <w:tc>
          <w:tcPr>
            <w:tcW w:w="1056" w:type="dxa"/>
            <w:tcBorders>
              <w:top w:val="single" w:sz="4" w:space="0" w:color="000000"/>
              <w:left w:val="single" w:sz="4" w:space="0" w:color="000000"/>
              <w:bottom w:val="single" w:sz="4" w:space="0" w:color="000000"/>
              <w:right w:val="single" w:sz="4" w:space="0" w:color="000000"/>
            </w:tcBorders>
            <w:vAlign w:val="center"/>
          </w:tcPr>
          <w:p w14:paraId="6354D790" w14:textId="3BA9A223" w:rsidR="008B0167" w:rsidRPr="00DD25D3" w:rsidRDefault="008B0167"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E973D" w14:textId="5022696A"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E5CD687" w14:textId="618BCA0C"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ECAF0" w14:textId="1DF3F26F"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r>
    </w:tbl>
    <w:p w14:paraId="365B4A25" w14:textId="77777777" w:rsidR="005A1E11" w:rsidRPr="00AA6668" w:rsidRDefault="005A1E11" w:rsidP="005A1E11">
      <w:pPr>
        <w:rPr>
          <w:rFonts w:ascii="Arial" w:eastAsia="Calibri" w:hAnsi="Arial" w:cs="Arial"/>
        </w:rPr>
      </w:pPr>
      <w:r w:rsidRPr="00AA6668">
        <w:rPr>
          <w:rFonts w:ascii="Arial" w:eastAsia="Calibri" w:hAnsi="Arial" w:cs="Arial"/>
        </w:rPr>
        <w:br w:type="page"/>
      </w:r>
    </w:p>
    <w:p w14:paraId="44D87AE1" w14:textId="77777777" w:rsidR="008365CA" w:rsidRPr="00AA6668" w:rsidRDefault="008365CA" w:rsidP="008365CA">
      <w:pPr>
        <w:pStyle w:val="Naslov3"/>
        <w:rPr>
          <w:rFonts w:eastAsia="Calibri"/>
        </w:rPr>
      </w:pPr>
      <w:bookmarkStart w:id="356" w:name="_Toc146005860"/>
      <w:bookmarkStart w:id="357" w:name="_Toc152222827"/>
      <w:bookmarkStart w:id="358" w:name="_Toc215812595"/>
      <w:r w:rsidRPr="00AA6668">
        <w:rPr>
          <w:rFonts w:eastAsia="Calibri"/>
        </w:rPr>
        <w:lastRenderedPageBreak/>
        <w:t>Program (2042): Zdravstvena zaštita</w:t>
      </w:r>
      <w:bookmarkEnd w:id="356"/>
      <w:bookmarkEnd w:id="357"/>
      <w:bookmarkEnd w:id="358"/>
    </w:p>
    <w:p w14:paraId="5930EBF2" w14:textId="77777777" w:rsidR="008365CA" w:rsidRPr="00AA6668" w:rsidRDefault="008365CA" w:rsidP="00593BA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A6668" w:rsidRPr="00AA6668" w14:paraId="446A02C3"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297603F" w14:textId="3E5E5456" w:rsidR="00AA6668" w:rsidRPr="00AA6668" w:rsidRDefault="00AA6668" w:rsidP="00AA6668">
            <w:pPr>
              <w:rPr>
                <w:rFonts w:ascii="Arial" w:eastAsia="Calibri" w:hAnsi="Arial" w:cs="Arial"/>
              </w:rPr>
            </w:pPr>
            <w:r w:rsidRPr="00AA6668">
              <w:rPr>
                <w:rFonts w:ascii="Arial" w:eastAsia="Calibri" w:hAnsi="Arial" w:cs="Arial"/>
              </w:rPr>
              <w:t>OPIS PROGRAMA:</w:t>
            </w:r>
          </w:p>
        </w:tc>
        <w:tc>
          <w:tcPr>
            <w:tcW w:w="12899" w:type="dxa"/>
            <w:tcBorders>
              <w:top w:val="dotted" w:sz="4" w:space="0" w:color="auto"/>
              <w:left w:val="dotted" w:sz="4" w:space="0" w:color="auto"/>
              <w:bottom w:val="dotted" w:sz="4" w:space="0" w:color="auto"/>
              <w:right w:val="dotted" w:sz="4" w:space="0" w:color="auto"/>
            </w:tcBorders>
            <w:hideMark/>
          </w:tcPr>
          <w:p w14:paraId="0EE484C9" w14:textId="77777777" w:rsidR="00AA6668" w:rsidRPr="00AA6668" w:rsidRDefault="00AA6668" w:rsidP="00AA6668">
            <w:pPr>
              <w:rPr>
                <w:rFonts w:ascii="Arial" w:eastAsia="Calibri" w:hAnsi="Arial" w:cs="Arial"/>
              </w:rPr>
            </w:pPr>
            <w:r w:rsidRPr="00AA6668">
              <w:rPr>
                <w:rFonts w:ascii="Arial" w:eastAsia="Calibri" w:hAnsi="Arial" w:cs="Arial"/>
              </w:rPr>
              <w:t xml:space="preserve">Ovaj program obuhvaća djelatnosti i poslove koji se odnose na unapređenje i očuvanje zdravlja, prevenciju bolesti svih dobnih skupina, edukaciju građana za zdrave životne izbore, ispitivanje i praćenje čimbenika štetnih za ljudsko zdravlje, prevenciju masovnih nezaraznih bolesti (srca, krvožilnog sustava, ovisnosti i drugo), te podizanje kvalitete zdravlja i života osjetljivih skupina (djeca i mladi, trudnice i starije osobe). </w:t>
            </w:r>
          </w:p>
          <w:p w14:paraId="6FC6CA3D" w14:textId="77777777" w:rsidR="00AA6668" w:rsidRPr="00AA6668" w:rsidRDefault="00AA6668" w:rsidP="00AA6668">
            <w:pPr>
              <w:rPr>
                <w:rFonts w:ascii="Arial" w:eastAsia="Calibri" w:hAnsi="Arial" w:cs="Arial"/>
              </w:rPr>
            </w:pPr>
            <w:r w:rsidRPr="00AA6668">
              <w:rPr>
                <w:rFonts w:ascii="Arial" w:eastAsia="Calibri" w:hAnsi="Arial" w:cs="Arial"/>
              </w:rPr>
              <w:t xml:space="preserve">Svrha programa je osigurati stanovništvu viši standard zdravstvene zaštite od onog koji svojim programom osigurava država. </w:t>
            </w:r>
          </w:p>
          <w:p w14:paraId="38498158" w14:textId="77777777" w:rsidR="00AA6668" w:rsidRPr="00AA6668" w:rsidRDefault="00AA6668" w:rsidP="00AA6668">
            <w:pPr>
              <w:rPr>
                <w:rFonts w:ascii="Arial" w:eastAsia="Calibri" w:hAnsi="Arial" w:cs="Arial"/>
              </w:rPr>
            </w:pPr>
            <w:r w:rsidRPr="00AA6668">
              <w:rPr>
                <w:rFonts w:ascii="Arial" w:eastAsia="Calibri" w:hAnsi="Arial" w:cs="Arial"/>
              </w:rPr>
              <w:t xml:space="preserve">Realizacija aktivnosti unutar ovog programa uredit će se sporazumima s nadležnim ustanovama, odnosno provoditeljima usluga, kojima će se utvrditi međusobna prava i obveze. </w:t>
            </w:r>
          </w:p>
          <w:p w14:paraId="6A3312ED" w14:textId="76F3D81E" w:rsidR="00AA6668" w:rsidRPr="00AA6668" w:rsidRDefault="00AA6668" w:rsidP="00AA6668">
            <w:pPr>
              <w:rPr>
                <w:rFonts w:ascii="Arial" w:eastAsia="Calibri" w:hAnsi="Arial" w:cs="Arial"/>
              </w:rPr>
            </w:pPr>
            <w:r w:rsidRPr="00AA6668">
              <w:rPr>
                <w:rFonts w:ascii="Arial" w:eastAsia="Calibri" w:hAnsi="Arial" w:cs="Arial"/>
              </w:rPr>
              <w:t>Povećanje zdravstvene zaštite i razine zdravlja cjelokupnog stanovništva.</w:t>
            </w:r>
          </w:p>
        </w:tc>
      </w:tr>
      <w:tr w:rsidR="00AA6668" w:rsidRPr="00AA6668" w14:paraId="70FA6BE0"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1F8C590" w14:textId="1E4385FC" w:rsidR="00AA6668" w:rsidRPr="00C100CC" w:rsidRDefault="00AA6668" w:rsidP="00AA6668">
            <w:pPr>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2899" w:type="dxa"/>
            <w:tcBorders>
              <w:top w:val="dotted" w:sz="4" w:space="0" w:color="auto"/>
              <w:left w:val="dotted" w:sz="4" w:space="0" w:color="auto"/>
              <w:bottom w:val="dotted" w:sz="4" w:space="0" w:color="auto"/>
              <w:right w:val="dotted" w:sz="4" w:space="0" w:color="auto"/>
            </w:tcBorders>
            <w:hideMark/>
          </w:tcPr>
          <w:p w14:paraId="2FBFED2C" w14:textId="671BF680" w:rsidR="00AA6668" w:rsidRPr="00AA6668" w:rsidRDefault="00AA6668" w:rsidP="00AA6668">
            <w:pPr>
              <w:autoSpaceDE w:val="0"/>
              <w:autoSpaceDN w:val="0"/>
              <w:adjustRightInd w:val="0"/>
              <w:rPr>
                <w:rFonts w:ascii="Arial" w:hAnsi="Arial" w:cs="Arial"/>
              </w:rPr>
            </w:pPr>
            <w:r w:rsidRPr="00AA6668">
              <w:rPr>
                <w:rFonts w:ascii="Arial" w:hAnsi="Arial" w:cs="Arial"/>
              </w:rPr>
              <w:t>Zakon o lokalnoj i područnoj (regionalnoj) samoupravi (NN 33/01, 60/01,129/05, 109/07,125/08, 36/09, 150/11, 144/12, 19/13, 137/15, 123/17, 98/19, 144/20), Zakon o zdravstvenoj zaštiti (NN 100/18, 125/19, 147/20, 119/22, 156/22, 33/23, 36/24</w:t>
            </w:r>
            <w:r w:rsidR="00014EE2">
              <w:rPr>
                <w:rFonts w:ascii="Arial" w:hAnsi="Arial" w:cs="Arial"/>
              </w:rPr>
              <w:t>, 102/25</w:t>
            </w:r>
            <w:r w:rsidRPr="00AA6668">
              <w:rPr>
                <w:rFonts w:ascii="Arial" w:hAnsi="Arial" w:cs="Arial"/>
              </w:rPr>
              <w:t>), Zakon o udrugama (NN 74/14, 70/17, 98/19, 151/22), Statut Općine i drugi akti</w:t>
            </w:r>
          </w:p>
        </w:tc>
      </w:tr>
      <w:tr w:rsidR="00AA6668" w:rsidRPr="00AA6668" w14:paraId="73658074"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520967BC" w14:textId="241652ED" w:rsidR="00AA6668" w:rsidRPr="00AA6668" w:rsidRDefault="00AA6668" w:rsidP="00AA6668">
            <w:pPr>
              <w:rPr>
                <w:rFonts w:ascii="Arial" w:eastAsia="Calibri" w:hAnsi="Arial" w:cs="Arial"/>
              </w:rPr>
            </w:pPr>
            <w:r w:rsidRPr="00AA6668">
              <w:rPr>
                <w:rFonts w:ascii="Arial" w:eastAsia="Calibri" w:hAnsi="Arial" w:cs="Arial"/>
              </w:rPr>
              <w:t>OPĆI CILJ:</w:t>
            </w:r>
          </w:p>
        </w:tc>
        <w:tc>
          <w:tcPr>
            <w:tcW w:w="12899" w:type="dxa"/>
            <w:tcBorders>
              <w:top w:val="dotted" w:sz="4" w:space="0" w:color="auto"/>
              <w:left w:val="dotted" w:sz="4" w:space="0" w:color="auto"/>
              <w:bottom w:val="dotted" w:sz="4" w:space="0" w:color="auto"/>
              <w:right w:val="dotted" w:sz="4" w:space="0" w:color="auto"/>
            </w:tcBorders>
            <w:hideMark/>
          </w:tcPr>
          <w:p w14:paraId="262E248B" w14:textId="77777777" w:rsidR="00AA6668" w:rsidRPr="00AA6668" w:rsidRDefault="00AA6668" w:rsidP="00AA6668">
            <w:pPr>
              <w:autoSpaceDE w:val="0"/>
              <w:autoSpaceDN w:val="0"/>
              <w:adjustRightInd w:val="0"/>
              <w:rPr>
                <w:rFonts w:ascii="Arial" w:hAnsi="Arial" w:cs="Arial"/>
              </w:rPr>
            </w:pPr>
            <w:r w:rsidRPr="00AA6668">
              <w:rPr>
                <w:rFonts w:ascii="Arial" w:hAnsi="Arial" w:cs="Arial"/>
              </w:rPr>
              <w:t>Povećanje zdravstvene zaštite i razine zdravlja stanovništva putem učinkovitog pružanja zdravstvene zaštite.</w:t>
            </w:r>
          </w:p>
          <w:p w14:paraId="455545D9" w14:textId="533CBC6A" w:rsidR="00AA6668" w:rsidRPr="00AA6668" w:rsidRDefault="00AA6668" w:rsidP="00AA6668">
            <w:pPr>
              <w:rPr>
                <w:rFonts w:ascii="Arial" w:hAnsi="Arial" w:cs="Arial"/>
              </w:rPr>
            </w:pPr>
            <w:r w:rsidRPr="00AA6668">
              <w:rPr>
                <w:rFonts w:ascii="Arial" w:hAnsi="Arial" w:cs="Arial"/>
              </w:rPr>
              <w:t xml:space="preserve">Unapređivanje i očuvanje zdravlja, prevencija bolesti, edukacija stanovništva za zdrave životne izbore. </w:t>
            </w:r>
          </w:p>
        </w:tc>
      </w:tr>
      <w:tr w:rsidR="00AA6668" w:rsidRPr="00AA6668" w14:paraId="6C2D06E6"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9DAE260" w14:textId="3071F309" w:rsidR="00AA6668" w:rsidRPr="00AA6668" w:rsidRDefault="00AA6668" w:rsidP="00AA6668">
            <w:pPr>
              <w:rPr>
                <w:rFonts w:ascii="Arial" w:eastAsia="Calibri" w:hAnsi="Arial" w:cs="Arial"/>
              </w:rPr>
            </w:pPr>
            <w:r w:rsidRPr="00AA6668">
              <w:rPr>
                <w:rFonts w:ascii="Arial" w:eastAsia="Calibri" w:hAnsi="Arial" w:cs="Arial"/>
              </w:rPr>
              <w:t>POSEBNI CILJEVI:</w:t>
            </w:r>
          </w:p>
        </w:tc>
        <w:tc>
          <w:tcPr>
            <w:tcW w:w="12899" w:type="dxa"/>
            <w:tcBorders>
              <w:top w:val="dotted" w:sz="4" w:space="0" w:color="auto"/>
              <w:left w:val="dotted" w:sz="4" w:space="0" w:color="auto"/>
              <w:bottom w:val="dotted" w:sz="4" w:space="0" w:color="auto"/>
              <w:right w:val="dotted" w:sz="4" w:space="0" w:color="auto"/>
            </w:tcBorders>
            <w:vAlign w:val="bottom"/>
          </w:tcPr>
          <w:p w14:paraId="013D1AC3" w14:textId="77777777" w:rsidR="00AA6668" w:rsidRPr="00AA6668" w:rsidRDefault="00AA6668" w:rsidP="00AA6668">
            <w:pPr>
              <w:rPr>
                <w:rFonts w:ascii="Arial" w:eastAsia="Calibri" w:hAnsi="Arial" w:cs="Arial"/>
              </w:rPr>
            </w:pPr>
            <w:r w:rsidRPr="00AA6668">
              <w:rPr>
                <w:rFonts w:ascii="Arial" w:eastAsia="Calibri" w:hAnsi="Arial" w:cs="Arial"/>
              </w:rPr>
              <w:t xml:space="preserve">Broj programa usmjerenih na poboljšanje zdravstvene zaštite građana koji se realiziraju u suradnji sa zdravstvenim ustanovama, ambulantama (specijalisti koji dolaze iz Opće bolnice Dubrovnik u ambulantu na području Općine koja je uređena općinskim sredstvima, Hitna medicinska pomoć smještena u Zračnoj luci Dubrovnik, ustanova koja obavlja laboratorijske usluge i dr.). </w:t>
            </w:r>
          </w:p>
          <w:p w14:paraId="20386104" w14:textId="77777777" w:rsidR="00AA6668" w:rsidRPr="00AA6668" w:rsidRDefault="00AA6668" w:rsidP="00AA6668">
            <w:pPr>
              <w:rPr>
                <w:rFonts w:ascii="Arial" w:eastAsia="Calibri" w:hAnsi="Arial" w:cs="Arial"/>
              </w:rPr>
            </w:pPr>
            <w:r w:rsidRPr="00AA6668">
              <w:rPr>
                <w:rFonts w:ascii="Arial" w:eastAsia="Calibri" w:hAnsi="Arial" w:cs="Arial"/>
              </w:rPr>
              <w:t>Unapređenje i očuvanje zdravlja, prevencija bolesti svih dobnih skupina, edukacija svih građana za zdrave životne izbore, prevencija kroničnih masovnih nezaraznih bolesti (bolesti srca i krvožilnog sustava ...). Podizanje kvalitete zdravlja i života osjetljivih dobnih skupina, odnosno podizanje zdravstvenog standarda stanovništva općine.</w:t>
            </w:r>
          </w:p>
          <w:p w14:paraId="2D2B2B68" w14:textId="2DEE9672" w:rsidR="00AA6668" w:rsidRPr="00AA6668" w:rsidRDefault="00AA6668" w:rsidP="00AA6668">
            <w:pPr>
              <w:autoSpaceDE w:val="0"/>
              <w:autoSpaceDN w:val="0"/>
              <w:adjustRightInd w:val="0"/>
              <w:rPr>
                <w:rFonts w:ascii="Arial" w:hAnsi="Arial" w:cs="Arial"/>
              </w:rPr>
            </w:pPr>
            <w:r w:rsidRPr="00AA6668">
              <w:rPr>
                <w:rFonts w:ascii="Arial" w:eastAsia="Calibri" w:hAnsi="Arial" w:cs="Arial"/>
              </w:rPr>
              <w:t>Povećanjem razine zdravlja povećava se radna sposobnost stanovništva odnosno veći zdravstveni standard stanovništva ima za posljedicu dulji aktivan životni vijek.</w:t>
            </w:r>
          </w:p>
        </w:tc>
      </w:tr>
    </w:tbl>
    <w:p w14:paraId="14578E87" w14:textId="77777777" w:rsidR="00593BA1" w:rsidRPr="00AA6668" w:rsidRDefault="00593BA1" w:rsidP="00593BA1">
      <w:pPr>
        <w:rPr>
          <w:rFonts w:ascii="Arial" w:eastAsia="Calibri" w:hAnsi="Arial" w:cs="Arial"/>
        </w:rPr>
      </w:pPr>
    </w:p>
    <w:p w14:paraId="7572D1E9" w14:textId="77777777" w:rsidR="00795AD0" w:rsidRPr="00AA6668"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A6668">
        <w:rPr>
          <w:rFonts w:ascii="Arial" w:eastAsia="Calibri" w:hAnsi="Arial" w:cs="Arial"/>
          <w:b/>
        </w:rPr>
        <w:t>Procjena i ishodište potrebnih sredstava za aktivnosti unutar programa</w:t>
      </w:r>
    </w:p>
    <w:p w14:paraId="6CE467C4" w14:textId="77777777" w:rsidR="00795AD0" w:rsidRPr="00AA6668" w:rsidRDefault="00795AD0" w:rsidP="005A1E11">
      <w:pPr>
        <w:rPr>
          <w:rFonts w:ascii="Arial" w:eastAsia="Calibri" w:hAnsi="Arial" w:cs="Arial"/>
        </w:rPr>
      </w:pPr>
    </w:p>
    <w:p w14:paraId="7EDBDE93" w14:textId="522B8E9C" w:rsidR="005A1E11" w:rsidRPr="00AA6668"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E8167C5" w14:textId="7576E620" w:rsidR="00DD7E12" w:rsidRPr="00AA6668" w:rsidRDefault="00DD7E12" w:rsidP="005A1E11">
      <w:pPr>
        <w:rPr>
          <w:rFonts w:ascii="Arial" w:eastAsia="Calibri" w:hAnsi="Arial" w:cs="Arial"/>
        </w:rPr>
      </w:pPr>
    </w:p>
    <w:p w14:paraId="6D6759AD" w14:textId="614EE653" w:rsidR="00DD7E12" w:rsidRPr="00014EE2" w:rsidRDefault="00014EE2" w:rsidP="005A1E11">
      <w:pPr>
        <w:rPr>
          <w:rFonts w:ascii="Arial" w:eastAsia="Calibri" w:hAnsi="Arial" w:cs="Arial"/>
        </w:rPr>
      </w:pPr>
      <w:r w:rsidRPr="00014EE2">
        <w:rPr>
          <w:rFonts w:eastAsia="Calibri"/>
          <w:noProof/>
        </w:rPr>
        <w:lastRenderedPageBreak/>
        <w:drawing>
          <wp:inline distT="0" distB="0" distL="0" distR="0" wp14:anchorId="45ECB7B7" wp14:editId="55226893">
            <wp:extent cx="9251950" cy="1971675"/>
            <wp:effectExtent l="0" t="0" r="6350" b="9525"/>
            <wp:docPr id="114286147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51950" cy="1971675"/>
                    </a:xfrm>
                    <a:prstGeom prst="rect">
                      <a:avLst/>
                    </a:prstGeom>
                    <a:noFill/>
                    <a:ln>
                      <a:noFill/>
                    </a:ln>
                  </pic:spPr>
                </pic:pic>
              </a:graphicData>
            </a:graphic>
          </wp:inline>
        </w:drawing>
      </w:r>
    </w:p>
    <w:p w14:paraId="63D58936" w14:textId="77777777" w:rsidR="00593BA1" w:rsidRPr="00AA6668" w:rsidRDefault="00593BA1" w:rsidP="00593BA1">
      <w:pPr>
        <w:shd w:val="clear" w:color="auto" w:fill="FFFFFF"/>
        <w:jc w:val="right"/>
        <w:rPr>
          <w:rFonts w:ascii="Arial" w:hAnsi="Arial" w:cs="Arial"/>
        </w:rPr>
      </w:pPr>
      <w:r w:rsidRPr="00AA6668">
        <w:rPr>
          <w:rFonts w:ascii="Arial" w:hAnsi="Arial" w:cs="Arial"/>
          <w:b/>
        </w:rPr>
        <w:t>RAZLOG ODSTUPANJA OD PROŠLOGODIŠNJIH PROJEKCIJA</w:t>
      </w:r>
      <w:r w:rsidRPr="00AA6668">
        <w:rPr>
          <w:rFonts w:ascii="Arial" w:hAnsi="Arial" w:cs="Arial"/>
        </w:rPr>
        <w:t xml:space="preserve">: </w:t>
      </w:r>
    </w:p>
    <w:p w14:paraId="11FDD687" w14:textId="77777777" w:rsidR="00593BA1" w:rsidRPr="00AA6668" w:rsidRDefault="00593BA1" w:rsidP="00593BA1">
      <w:pPr>
        <w:shd w:val="clear" w:color="auto" w:fill="FFFFFF"/>
        <w:jc w:val="right"/>
        <w:rPr>
          <w:rFonts w:ascii="Arial" w:hAnsi="Arial" w:cs="Arial"/>
        </w:rPr>
      </w:pPr>
      <w:r w:rsidRPr="00AA6668">
        <w:rPr>
          <w:rFonts w:ascii="Arial" w:hAnsi="Arial" w:cs="Arial"/>
        </w:rPr>
        <w:t>Po navedenom programu nije bilo značajnijih odstupanja.</w:t>
      </w:r>
    </w:p>
    <w:p w14:paraId="55EDA47D" w14:textId="56A23A28" w:rsidR="00DD7E12" w:rsidRPr="00AA6668" w:rsidRDefault="00DD7E12" w:rsidP="005A1E11">
      <w:pPr>
        <w:rPr>
          <w:rFonts w:ascii="Arial" w:eastAsia="Calibri" w:hAnsi="Arial" w:cs="Arial"/>
        </w:rPr>
      </w:pPr>
    </w:p>
    <w:p w14:paraId="1E5DD07F" w14:textId="77777777" w:rsidR="005A1E11" w:rsidRPr="00AA6668" w:rsidRDefault="005A1E11" w:rsidP="005A1E11">
      <w:pPr>
        <w:rPr>
          <w:rFonts w:ascii="Arial" w:eastAsia="Calibri" w:hAnsi="Arial" w:cs="Arial"/>
          <w:i/>
        </w:rPr>
      </w:pPr>
      <w:r w:rsidRPr="00AA6668">
        <w:rPr>
          <w:rFonts w:ascii="Arial" w:eastAsia="Calibri" w:hAnsi="Arial" w:cs="Arial"/>
          <w:b/>
        </w:rPr>
        <w:t>Ishodište i pokazatelji na kojima se zasnivaju izračuni i ocjene</w:t>
      </w:r>
      <w:r w:rsidRPr="00AA6668">
        <w:rPr>
          <w:rFonts w:ascii="Arial" w:eastAsia="Calibri" w:hAnsi="Arial" w:cs="Arial"/>
        </w:rPr>
        <w:t xml:space="preserve"> </w:t>
      </w:r>
      <w:r w:rsidRPr="00AA6668">
        <w:rPr>
          <w:rFonts w:ascii="Arial" w:eastAsia="Calibri" w:hAnsi="Arial" w:cs="Arial"/>
          <w:b/>
        </w:rPr>
        <w:t>potrebnih sredstava za provođenje programa:</w:t>
      </w:r>
      <w:r w:rsidRPr="00AA6668">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0144B51" w14:textId="7E6BB93B" w:rsidR="005A1E11" w:rsidRPr="00AA6668" w:rsidRDefault="005A1E11" w:rsidP="005A1E11">
      <w:pPr>
        <w:shd w:val="clear" w:color="auto" w:fill="FFFFFF"/>
        <w:rPr>
          <w:rFonts w:ascii="Arial" w:eastAsia="Calibri" w:hAnsi="Arial" w:cs="Arial"/>
        </w:rPr>
      </w:pPr>
      <w:r w:rsidRPr="00AA6668">
        <w:rPr>
          <w:rFonts w:ascii="Arial" w:eastAsia="Calibri" w:hAnsi="Arial" w:cs="Arial"/>
          <w:b/>
        </w:rPr>
        <w:t>Izvještaj o postignutim ciljevima i rezultatima programa temeljenim na pokazateljima uspješnosti u prethodnoj godini</w:t>
      </w:r>
      <w:r w:rsidRPr="00AA6668">
        <w:rPr>
          <w:rFonts w:ascii="Arial" w:eastAsia="Calibri" w:hAnsi="Arial" w:cs="Arial"/>
        </w:rPr>
        <w:t xml:space="preserve">: Izvršenje </w:t>
      </w:r>
      <w:r w:rsidR="00593BA1" w:rsidRPr="00AA6668">
        <w:rPr>
          <w:rFonts w:ascii="Arial" w:eastAsia="Calibri" w:hAnsi="Arial" w:cs="Arial"/>
        </w:rPr>
        <w:t>prvog polugodišta 202</w:t>
      </w:r>
      <w:r w:rsidR="00014EE2">
        <w:rPr>
          <w:rFonts w:ascii="Arial" w:eastAsia="Calibri" w:hAnsi="Arial" w:cs="Arial"/>
        </w:rPr>
        <w:t>5</w:t>
      </w:r>
      <w:r w:rsidR="00593BA1" w:rsidRPr="00AA6668">
        <w:rPr>
          <w:rFonts w:ascii="Arial" w:eastAsia="Calibri" w:hAnsi="Arial" w:cs="Arial"/>
        </w:rPr>
        <w:t xml:space="preserve">. </w:t>
      </w:r>
      <w:r w:rsidRPr="00AA6668">
        <w:rPr>
          <w:rFonts w:ascii="Arial" w:eastAsia="Calibri" w:hAnsi="Arial" w:cs="Arial"/>
        </w:rPr>
        <w:t>je u okviru očekivanih vrijednosti.</w:t>
      </w:r>
    </w:p>
    <w:p w14:paraId="3E550755" w14:textId="77777777" w:rsidR="00593BA1" w:rsidRPr="00AA6668" w:rsidRDefault="00593BA1" w:rsidP="005A1E11">
      <w:pPr>
        <w:shd w:val="clear" w:color="auto" w:fill="FFFFFF"/>
        <w:rPr>
          <w:rFonts w:ascii="Calibri" w:hAnsi="Calibri" w:cs="Calibri"/>
          <w:b/>
          <w:sz w:val="24"/>
          <w:szCs w:val="24"/>
        </w:rPr>
      </w:pPr>
    </w:p>
    <w:p w14:paraId="35F64794" w14:textId="42AD55C0" w:rsidR="005A1E11" w:rsidRPr="00AA6668" w:rsidRDefault="005A1E11" w:rsidP="005A1E11">
      <w:pPr>
        <w:rPr>
          <w:rFonts w:ascii="Arial" w:eastAsia="Calibri" w:hAnsi="Arial" w:cs="Arial"/>
        </w:rPr>
      </w:pPr>
      <w:r w:rsidRPr="00AA6668">
        <w:rPr>
          <w:rFonts w:ascii="Arial" w:eastAsia="Calibri" w:hAnsi="Arial" w:cs="Arial"/>
        </w:rPr>
        <w:t xml:space="preserve">Ukupno planirana sredstva na razini programa 2042 iznose </w:t>
      </w:r>
      <w:r w:rsidR="00014EE2">
        <w:rPr>
          <w:rFonts w:ascii="Arial" w:eastAsia="Calibri" w:hAnsi="Arial" w:cs="Arial"/>
        </w:rPr>
        <w:t>100.200</w:t>
      </w:r>
      <w:r w:rsidR="008365CA" w:rsidRPr="00AA6668">
        <w:rPr>
          <w:rFonts w:ascii="Arial" w:eastAsia="Calibri" w:hAnsi="Arial" w:cs="Arial"/>
        </w:rPr>
        <w:t xml:space="preserve"> €</w:t>
      </w:r>
      <w:r w:rsidR="00593BA1" w:rsidRPr="00AA6668">
        <w:rPr>
          <w:rFonts w:ascii="Arial" w:eastAsia="Calibri" w:hAnsi="Arial" w:cs="Arial"/>
        </w:rPr>
        <w:t xml:space="preserve"> za 202</w:t>
      </w:r>
      <w:r w:rsidR="00014EE2">
        <w:rPr>
          <w:rFonts w:ascii="Arial" w:eastAsia="Calibri" w:hAnsi="Arial" w:cs="Arial"/>
        </w:rPr>
        <w:t>6</w:t>
      </w:r>
      <w:r w:rsidR="00593BA1" w:rsidRPr="00AA6668">
        <w:rPr>
          <w:rFonts w:ascii="Arial" w:eastAsia="Calibri" w:hAnsi="Arial" w:cs="Arial"/>
        </w:rPr>
        <w:t xml:space="preserve">. godinu, odnosno </w:t>
      </w:r>
      <w:r w:rsidR="00014EE2">
        <w:rPr>
          <w:rFonts w:ascii="Arial" w:eastAsia="Calibri" w:hAnsi="Arial" w:cs="Arial"/>
        </w:rPr>
        <w:t>112</w:t>
      </w:r>
      <w:r w:rsidR="00AA6668" w:rsidRPr="00AA6668">
        <w:rPr>
          <w:rFonts w:ascii="Arial" w:eastAsia="Calibri" w:hAnsi="Arial" w:cs="Arial"/>
        </w:rPr>
        <w:t>.200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w:t>
      </w:r>
      <w:r w:rsidR="00014EE2">
        <w:rPr>
          <w:rFonts w:ascii="Arial" w:eastAsia="Calibri" w:hAnsi="Arial" w:cs="Arial"/>
        </w:rPr>
        <w:t>27</w:t>
      </w:r>
      <w:r w:rsidR="00593BA1" w:rsidRPr="00AA6668">
        <w:rPr>
          <w:rFonts w:ascii="Arial" w:eastAsia="Calibri" w:hAnsi="Arial" w:cs="Arial"/>
        </w:rPr>
        <w:t xml:space="preserve">. godinu i </w:t>
      </w:r>
      <w:r w:rsidR="00014EE2">
        <w:rPr>
          <w:rFonts w:ascii="Arial" w:eastAsia="Calibri" w:hAnsi="Arial" w:cs="Arial"/>
        </w:rPr>
        <w:t>113</w:t>
      </w:r>
      <w:r w:rsidR="00AA6668" w:rsidRPr="00AA6668">
        <w:rPr>
          <w:rFonts w:ascii="Arial" w:eastAsia="Calibri" w:hAnsi="Arial" w:cs="Arial"/>
        </w:rPr>
        <w:t>.200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202</w:t>
      </w:r>
      <w:r w:rsidR="00014EE2">
        <w:rPr>
          <w:rFonts w:ascii="Arial" w:eastAsia="Calibri" w:hAnsi="Arial" w:cs="Arial"/>
        </w:rPr>
        <w:t>8</w:t>
      </w:r>
      <w:r w:rsidR="00593BA1" w:rsidRPr="00AA6668">
        <w:rPr>
          <w:rFonts w:ascii="Arial" w:eastAsia="Calibri" w:hAnsi="Arial" w:cs="Arial"/>
        </w:rPr>
        <w:t xml:space="preserve">. godinu. </w:t>
      </w:r>
    </w:p>
    <w:p w14:paraId="7537BF4E" w14:textId="77777777" w:rsidR="00593BA1" w:rsidRPr="00AA6668" w:rsidRDefault="00593BA1" w:rsidP="00593BA1">
      <w:pPr>
        <w:autoSpaceDE w:val="0"/>
        <w:autoSpaceDN w:val="0"/>
        <w:adjustRightInd w:val="0"/>
        <w:rPr>
          <w:rFonts w:ascii="Arial" w:eastAsia="Calibri" w:hAnsi="Arial" w:cs="Arial"/>
        </w:rPr>
      </w:pPr>
    </w:p>
    <w:p w14:paraId="76B30FF0" w14:textId="77777777" w:rsidR="00593BA1" w:rsidRPr="00AA6668" w:rsidRDefault="00593BA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A6668">
        <w:rPr>
          <w:rFonts w:ascii="Arial" w:eastAsia="Calibri" w:hAnsi="Arial" w:cs="Arial"/>
          <w:b/>
        </w:rPr>
        <w:t>Obrazloženje aktivnosti / projekata i pokazatelji uspješnosti</w:t>
      </w:r>
    </w:p>
    <w:p w14:paraId="4E776D16" w14:textId="77777777" w:rsidR="00593BA1" w:rsidRPr="00AA6668" w:rsidRDefault="00593BA1" w:rsidP="00593BA1">
      <w:pPr>
        <w:rPr>
          <w:rFonts w:ascii="Arial" w:eastAsia="Calibri" w:hAnsi="Arial" w:cs="Arial"/>
        </w:rPr>
      </w:pPr>
    </w:p>
    <w:p w14:paraId="522687B3" w14:textId="77777777" w:rsidR="005A1E11" w:rsidRPr="00AA6668" w:rsidRDefault="005A1E11" w:rsidP="005A1E11">
      <w:pPr>
        <w:rPr>
          <w:rFonts w:ascii="Arial" w:eastAsia="Calibri" w:hAnsi="Arial" w:cs="Arial"/>
        </w:rPr>
      </w:pPr>
      <w:r w:rsidRPr="00AA6668">
        <w:rPr>
          <w:rFonts w:ascii="Arial" w:eastAsia="Calibri" w:hAnsi="Arial" w:cs="Arial"/>
        </w:rPr>
        <w:t>Unutar programa izvode se slijedeće aktivnosti i projekti:</w:t>
      </w:r>
    </w:p>
    <w:p w14:paraId="2B30AC8E" w14:textId="77777777" w:rsidR="005A1E11" w:rsidRPr="00AA6668" w:rsidRDefault="005A1E11" w:rsidP="005A1E11">
      <w:pPr>
        <w:rPr>
          <w:rFonts w:ascii="Arial" w:eastAsia="Calibri" w:hAnsi="Arial" w:cs="Arial"/>
        </w:rPr>
      </w:pPr>
    </w:p>
    <w:p w14:paraId="1842EAD3" w14:textId="38BA184C" w:rsidR="00593BA1" w:rsidRPr="00AA6668" w:rsidRDefault="005A1E11" w:rsidP="005A1E11">
      <w:pPr>
        <w:rPr>
          <w:rFonts w:ascii="Arial" w:eastAsia="Calibri" w:hAnsi="Arial" w:cs="Arial"/>
        </w:rPr>
      </w:pPr>
      <w:r w:rsidRPr="00AA6668">
        <w:rPr>
          <w:rFonts w:ascii="Arial" w:eastAsia="Calibri" w:hAnsi="Arial" w:cs="Arial"/>
          <w:b/>
        </w:rPr>
        <w:t>1. A204201: Socijalno zdravstvena prevencija i zaštita stanovništva - laboratorijske usluge</w:t>
      </w:r>
      <w:r w:rsidRPr="00AA6668">
        <w:rPr>
          <w:rFonts w:ascii="Arial" w:eastAsia="Calibri" w:hAnsi="Arial" w:cs="Arial"/>
        </w:rPr>
        <w:t xml:space="preserve"> - u sklopu navedene aktivnosti su rashodi za obavljene laboratorijske usluge u skladu s programom socijalno zdravstvenih potreba (laboratorijske usluge u zdravstvenim ambulantama Cavtat i Gruda na temelju zaključenog ugovora s pružateljem usluga i ispostavljenih računa). Planirana sredstva za provođenje navedene aktivnosti iznose </w:t>
      </w:r>
      <w:r w:rsidR="008C4CC5" w:rsidRPr="00AA6668">
        <w:rPr>
          <w:rFonts w:ascii="Arial" w:eastAsia="Calibri" w:hAnsi="Arial" w:cs="Arial"/>
        </w:rPr>
        <w:t>3</w:t>
      </w:r>
      <w:r w:rsidR="00593BA1" w:rsidRPr="00AA6668">
        <w:rPr>
          <w:rFonts w:ascii="Arial" w:eastAsia="Calibri" w:hAnsi="Arial" w:cs="Arial"/>
        </w:rPr>
        <w:t>0.000</w:t>
      </w:r>
      <w:r w:rsidR="00326997" w:rsidRPr="00AA6668">
        <w:rPr>
          <w:rFonts w:ascii="Arial" w:eastAsia="Calibri" w:hAnsi="Arial" w:cs="Arial"/>
        </w:rPr>
        <w:t xml:space="preserve"> </w:t>
      </w:r>
      <w:r w:rsidR="0066083A" w:rsidRPr="00AA6668">
        <w:rPr>
          <w:rFonts w:ascii="Arial" w:eastAsia="Calibri" w:hAnsi="Arial" w:cs="Arial"/>
        </w:rPr>
        <w:t>€.</w:t>
      </w:r>
      <w:r w:rsidRPr="00AA6668">
        <w:rPr>
          <w:rFonts w:ascii="Arial" w:eastAsia="Calibri" w:hAnsi="Arial" w:cs="Arial"/>
        </w:rPr>
        <w:t xml:space="preserve"> </w:t>
      </w:r>
    </w:p>
    <w:p w14:paraId="483EF73E" w14:textId="77777777" w:rsidR="00AA6668" w:rsidRPr="00AA6668" w:rsidRDefault="00AA6668" w:rsidP="00AA6668">
      <w:pPr>
        <w:rPr>
          <w:rFonts w:ascii="Arial" w:eastAsia="Calibri" w:hAnsi="Arial" w:cs="Arial"/>
          <w:b/>
        </w:rPr>
      </w:pPr>
    </w:p>
    <w:p w14:paraId="603A3044" w14:textId="04CB19E2" w:rsidR="00593BA1" w:rsidRPr="00AA6668" w:rsidRDefault="00AA6668" w:rsidP="00AA6668">
      <w:pPr>
        <w:rPr>
          <w:rFonts w:ascii="Arial" w:eastAsia="Calibri" w:hAnsi="Arial" w:cs="Arial"/>
          <w:b/>
        </w:rPr>
      </w:pPr>
      <w:r w:rsidRPr="00AA6668">
        <w:rPr>
          <w:rFonts w:ascii="Arial" w:eastAsia="Calibri" w:hAnsi="Arial" w:cs="Arial"/>
        </w:rPr>
        <w:t xml:space="preserve">Ugovor </w:t>
      </w:r>
      <w:r w:rsidR="00014EE2">
        <w:rPr>
          <w:rFonts w:ascii="Arial" w:eastAsia="Calibri" w:hAnsi="Arial" w:cs="Arial"/>
        </w:rPr>
        <w:t>je prethodnih godina zaključivan</w:t>
      </w:r>
      <w:r w:rsidRPr="00AA6668">
        <w:rPr>
          <w:rFonts w:ascii="Arial" w:eastAsia="Calibri" w:hAnsi="Arial" w:cs="Arial"/>
        </w:rPr>
        <w:t xml:space="preserve"> s Ustanovom za zdravstvenu skrb Glavić</w:t>
      </w:r>
      <w:r w:rsidR="00014EE2">
        <w:rPr>
          <w:rFonts w:ascii="Arial" w:eastAsia="Calibri" w:hAnsi="Arial" w:cs="Arial"/>
        </w:rPr>
        <w:t>.</w:t>
      </w:r>
    </w:p>
    <w:p w14:paraId="664CF4A7" w14:textId="77777777" w:rsidR="00014EE2" w:rsidRDefault="00014EE2" w:rsidP="008C4CC5">
      <w:pPr>
        <w:rPr>
          <w:rFonts w:ascii="Arial" w:eastAsia="Calibri" w:hAnsi="Arial" w:cs="Arial"/>
          <w:b/>
        </w:rPr>
      </w:pPr>
    </w:p>
    <w:p w14:paraId="17795369" w14:textId="2F681921" w:rsidR="008C4CC5" w:rsidRPr="00004189" w:rsidRDefault="008C4CC5" w:rsidP="008C4CC5">
      <w:pPr>
        <w:rPr>
          <w:rFonts w:ascii="Arial" w:eastAsia="Calibri" w:hAnsi="Arial" w:cs="Arial"/>
        </w:rPr>
      </w:pPr>
      <w:r w:rsidRPr="00004189">
        <w:rPr>
          <w:rFonts w:ascii="Arial" w:eastAsia="Calibri" w:hAnsi="Arial" w:cs="Arial"/>
          <w:b/>
        </w:rPr>
        <w:t>2. A204202: Program financiranja rada specijalističke ambulante – fizijatrija, logoped, stomatolog, obiteljski i sl.</w:t>
      </w:r>
      <w:r w:rsidRPr="00004189">
        <w:rPr>
          <w:rFonts w:ascii="Arial" w:eastAsia="Calibri" w:hAnsi="Arial" w:cs="Arial"/>
        </w:rPr>
        <w:t xml:space="preserve"> - u sklopu navedene aktivnosti su rashodi za sufinanciranje rada specijalističke ambulante (rad liječnika specijalista – fizijatar, stomatolog i sl.). Planirana sredstva za provođenje navedene aktivnosti iznose </w:t>
      </w:r>
      <w:r w:rsidR="00014EE2">
        <w:rPr>
          <w:rFonts w:ascii="Arial" w:eastAsia="Calibri" w:hAnsi="Arial" w:cs="Arial"/>
        </w:rPr>
        <w:t>21.000</w:t>
      </w:r>
      <w:r w:rsidRPr="00004189">
        <w:rPr>
          <w:rFonts w:ascii="Arial" w:eastAsia="Calibri" w:hAnsi="Arial" w:cs="Arial"/>
        </w:rPr>
        <w:t xml:space="preserve"> €. </w:t>
      </w:r>
    </w:p>
    <w:p w14:paraId="51664619" w14:textId="39BFA1F7" w:rsidR="00004189" w:rsidRPr="00004189" w:rsidRDefault="00004189" w:rsidP="00004189">
      <w:pPr>
        <w:rPr>
          <w:rFonts w:ascii="Arial" w:eastAsia="Calibri" w:hAnsi="Arial" w:cs="Arial"/>
        </w:rPr>
      </w:pPr>
      <w:r w:rsidRPr="00004189">
        <w:rPr>
          <w:rFonts w:ascii="Arial" w:eastAsia="Calibri" w:hAnsi="Arial" w:cs="Arial"/>
        </w:rPr>
        <w:t xml:space="preserve">Ugovorom </w:t>
      </w:r>
      <w:r w:rsidR="007A1D95">
        <w:rPr>
          <w:rFonts w:ascii="Arial" w:eastAsia="Calibri" w:hAnsi="Arial" w:cs="Arial"/>
        </w:rPr>
        <w:t xml:space="preserve">s Domom zdravlja se utvrđuje </w:t>
      </w:r>
      <w:r w:rsidRPr="00004189">
        <w:rPr>
          <w:rFonts w:ascii="Arial" w:eastAsia="Calibri" w:hAnsi="Arial" w:cs="Arial"/>
        </w:rPr>
        <w:t xml:space="preserve">sufinanciranje plaće fizijatra, sufinanciranje rada zubne ambulante u prostorijama osnovne škole i sufinanciranje 50% plaće čistačice u ambulanti na Grudi. </w:t>
      </w:r>
    </w:p>
    <w:p w14:paraId="7D7C42BD" w14:textId="77777777" w:rsidR="008C4CC5" w:rsidRPr="00004189" w:rsidRDefault="008C4CC5" w:rsidP="005A1E11">
      <w:pPr>
        <w:rPr>
          <w:rFonts w:ascii="Arial" w:eastAsia="Calibri" w:hAnsi="Arial" w:cs="Arial"/>
          <w:b/>
        </w:rPr>
      </w:pPr>
    </w:p>
    <w:p w14:paraId="4250AD75" w14:textId="59DAF837" w:rsidR="008C4CC5" w:rsidRPr="00004189" w:rsidRDefault="008C4CC5" w:rsidP="008C4CC5">
      <w:pPr>
        <w:rPr>
          <w:rFonts w:ascii="Arial" w:eastAsia="Calibri" w:hAnsi="Arial" w:cs="Arial"/>
        </w:rPr>
      </w:pPr>
      <w:r w:rsidRPr="00004189">
        <w:rPr>
          <w:rFonts w:ascii="Arial" w:eastAsia="Calibri" w:hAnsi="Arial" w:cs="Arial"/>
          <w:b/>
        </w:rPr>
        <w:lastRenderedPageBreak/>
        <w:t xml:space="preserve">3. A204203: Program financiranja rada specijalističke ambulante – kardiologija </w:t>
      </w:r>
      <w:r w:rsidRPr="00004189">
        <w:rPr>
          <w:rFonts w:ascii="Arial" w:eastAsia="Calibri" w:hAnsi="Arial" w:cs="Arial"/>
        </w:rPr>
        <w:t xml:space="preserve">- u sklopu navedene aktivnosti su rashodi za sufinanciranje rada specijalističke ambulante kardiologije Gruda. Planirana sredstva za provođenje navedene aktivnosti iznose </w:t>
      </w:r>
      <w:r w:rsidR="007A1D95">
        <w:rPr>
          <w:rFonts w:ascii="Arial" w:eastAsia="Calibri" w:hAnsi="Arial" w:cs="Arial"/>
        </w:rPr>
        <w:t>39</w:t>
      </w:r>
      <w:r w:rsidR="00004189" w:rsidRPr="00004189">
        <w:rPr>
          <w:rFonts w:ascii="Arial" w:eastAsia="Calibri" w:hAnsi="Arial" w:cs="Arial"/>
        </w:rPr>
        <w:t>.200</w:t>
      </w:r>
      <w:r w:rsidRPr="00004189">
        <w:rPr>
          <w:rFonts w:ascii="Arial" w:eastAsia="Calibri" w:hAnsi="Arial" w:cs="Arial"/>
        </w:rPr>
        <w:t xml:space="preserve"> €. </w:t>
      </w:r>
    </w:p>
    <w:p w14:paraId="2C1B2F5B" w14:textId="77777777" w:rsidR="008C4CC5" w:rsidRPr="00004189" w:rsidRDefault="008C4CC5" w:rsidP="008C4CC5">
      <w:pPr>
        <w:rPr>
          <w:rFonts w:ascii="Arial" w:eastAsia="Calibri" w:hAnsi="Arial" w:cs="Arial"/>
        </w:rPr>
      </w:pPr>
    </w:p>
    <w:p w14:paraId="65B8F550" w14:textId="0EB1CA49" w:rsidR="007A1D95" w:rsidRPr="002F77F7" w:rsidRDefault="008C4CC5" w:rsidP="007A1D95">
      <w:pPr>
        <w:rPr>
          <w:rFonts w:ascii="Arial" w:eastAsia="Calibri" w:hAnsi="Arial" w:cs="Arial"/>
        </w:rPr>
      </w:pPr>
      <w:r w:rsidRPr="00004189">
        <w:rPr>
          <w:rFonts w:ascii="Arial" w:eastAsia="Calibri" w:hAnsi="Arial" w:cs="Arial"/>
        </w:rPr>
        <w:t xml:space="preserve">Ovi rashodi se izvršavaju na temelju zaključenog ugovora o djelu s pružateljem usluga (doktor i medicinska sestra), kao i rashoda za materijalne troškove ambulante. </w:t>
      </w:r>
      <w:r w:rsidR="007A1D95" w:rsidRPr="00CF4470">
        <w:rPr>
          <w:rFonts w:ascii="Arial" w:eastAsia="Calibri" w:hAnsi="Arial" w:cs="Arial"/>
        </w:rPr>
        <w:t xml:space="preserve">Za </w:t>
      </w:r>
      <w:r w:rsidR="007A1D95">
        <w:rPr>
          <w:rFonts w:ascii="Arial" w:eastAsia="Calibri" w:hAnsi="Arial" w:cs="Arial"/>
        </w:rPr>
        <w:t>2025</w:t>
      </w:r>
      <w:r w:rsidR="007A1D95" w:rsidRPr="00CF4470">
        <w:rPr>
          <w:rFonts w:ascii="Arial" w:eastAsia="Calibri" w:hAnsi="Arial" w:cs="Arial"/>
        </w:rPr>
        <w:t xml:space="preserve"> godinu rad internističke ambulante jednom tjedno je </w:t>
      </w:r>
      <w:r w:rsidR="007A1D95">
        <w:rPr>
          <w:rFonts w:ascii="Arial" w:eastAsia="Calibri" w:hAnsi="Arial" w:cs="Arial"/>
        </w:rPr>
        <w:t xml:space="preserve">bio </w:t>
      </w:r>
      <w:r w:rsidR="007A1D95" w:rsidRPr="00CF4470">
        <w:rPr>
          <w:rFonts w:ascii="Arial" w:eastAsia="Calibri" w:hAnsi="Arial" w:cs="Arial"/>
        </w:rPr>
        <w:t xml:space="preserve">ugovoren uz neto naknadu liječnika </w:t>
      </w:r>
      <w:r w:rsidR="007A1D95">
        <w:rPr>
          <w:rFonts w:ascii="Arial" w:eastAsia="Calibri" w:hAnsi="Arial" w:cs="Arial"/>
        </w:rPr>
        <w:t>250</w:t>
      </w:r>
      <w:r w:rsidR="00C100CC">
        <w:rPr>
          <w:rFonts w:ascii="Arial" w:eastAsia="Calibri" w:hAnsi="Arial" w:cs="Arial"/>
        </w:rPr>
        <w:t xml:space="preserve"> €</w:t>
      </w:r>
      <w:r w:rsidR="007A1D95" w:rsidRPr="00CF4470">
        <w:rPr>
          <w:rFonts w:ascii="Arial" w:eastAsia="Calibri" w:hAnsi="Arial" w:cs="Arial"/>
        </w:rPr>
        <w:t>,</w:t>
      </w:r>
      <w:r w:rsidR="007A1D95">
        <w:rPr>
          <w:rFonts w:ascii="Arial" w:eastAsia="Calibri" w:hAnsi="Arial" w:cs="Arial"/>
        </w:rPr>
        <w:t xml:space="preserve"> </w:t>
      </w:r>
      <w:r w:rsidR="007A1D95" w:rsidRPr="00CF4470">
        <w:rPr>
          <w:rFonts w:ascii="Arial" w:eastAsia="Calibri" w:hAnsi="Arial" w:cs="Arial"/>
        </w:rPr>
        <w:t xml:space="preserve">te </w:t>
      </w:r>
      <w:r w:rsidR="007A1D95" w:rsidRPr="002F77F7">
        <w:rPr>
          <w:rFonts w:ascii="Arial" w:eastAsia="Calibri" w:hAnsi="Arial" w:cs="Arial"/>
        </w:rPr>
        <w:t xml:space="preserve">neto naknadu medicinskoj sestri </w:t>
      </w:r>
      <w:r w:rsidR="007A1D95">
        <w:rPr>
          <w:rFonts w:ascii="Arial" w:eastAsia="Calibri" w:hAnsi="Arial" w:cs="Arial"/>
        </w:rPr>
        <w:t>150</w:t>
      </w:r>
      <w:r w:rsidR="007A1D95" w:rsidRPr="002F77F7">
        <w:rPr>
          <w:rFonts w:ascii="Arial" w:eastAsia="Calibri" w:hAnsi="Arial" w:cs="Arial"/>
        </w:rPr>
        <w:t xml:space="preserve"> € za odrađeni dan.</w:t>
      </w:r>
    </w:p>
    <w:p w14:paraId="10ACEEF8" w14:textId="03A7DD9A" w:rsidR="005A1E11" w:rsidRPr="00004189" w:rsidRDefault="005A1E11" w:rsidP="005A1E11">
      <w:pPr>
        <w:rPr>
          <w:rFonts w:ascii="Arial" w:eastAsia="Calibri" w:hAnsi="Arial" w:cs="Arial"/>
          <w:b/>
        </w:rPr>
      </w:pPr>
    </w:p>
    <w:p w14:paraId="1FD3A273" w14:textId="0C17ED3C" w:rsidR="00004189" w:rsidRDefault="008C4CC5" w:rsidP="008C4CC5">
      <w:pPr>
        <w:rPr>
          <w:rFonts w:ascii="Arial" w:eastAsia="Calibri" w:hAnsi="Arial" w:cs="Arial"/>
        </w:rPr>
      </w:pPr>
      <w:r w:rsidRPr="00004189">
        <w:rPr>
          <w:rFonts w:ascii="Arial" w:eastAsia="Calibri" w:hAnsi="Arial" w:cs="Arial"/>
          <w:b/>
        </w:rPr>
        <w:t xml:space="preserve">4. A204204: Sufinanciranje rada Hitne medicinske pomoći </w:t>
      </w:r>
      <w:r w:rsidRPr="00004189">
        <w:rPr>
          <w:rFonts w:ascii="Arial" w:eastAsia="Calibri" w:hAnsi="Arial" w:cs="Arial"/>
        </w:rPr>
        <w:t xml:space="preserve">- u sklopu navedene aktivnosti su rashodi za usluge za sufinanciranje rada Hitne pomoći stacionirane u Zračnoj luci Dubrovnik, prema zaključenom ugovoru i ispostavljenim računima Zavoda za hitnu medicinu Dubrovačko-neretvanske županije. </w:t>
      </w:r>
      <w:r w:rsidR="007A1D95">
        <w:rPr>
          <w:rFonts w:ascii="Arial" w:eastAsia="Calibri" w:hAnsi="Arial" w:cs="Arial"/>
        </w:rPr>
        <w:t xml:space="preserve">Nisu planirana </w:t>
      </w:r>
      <w:r w:rsidRPr="00004189">
        <w:rPr>
          <w:rFonts w:ascii="Arial" w:eastAsia="Calibri" w:hAnsi="Arial" w:cs="Arial"/>
        </w:rPr>
        <w:t xml:space="preserve">sredstva za provođenje navedene aktivnosti </w:t>
      </w:r>
      <w:r w:rsidR="00004189" w:rsidRPr="00004189">
        <w:rPr>
          <w:rFonts w:ascii="Arial" w:eastAsia="Calibri" w:hAnsi="Arial" w:cs="Arial"/>
        </w:rPr>
        <w:t>u tekućoj godini s obzirom da je, Zavod osigurao financiranje.</w:t>
      </w:r>
      <w:r w:rsidRPr="00004189">
        <w:rPr>
          <w:rFonts w:ascii="Arial" w:eastAsia="Calibri" w:hAnsi="Arial" w:cs="Arial"/>
        </w:rPr>
        <w:t xml:space="preserve"> </w:t>
      </w:r>
    </w:p>
    <w:p w14:paraId="2836F7A0" w14:textId="77777777" w:rsidR="007A1D95" w:rsidRPr="00004189" w:rsidRDefault="007A1D95" w:rsidP="008C4CC5">
      <w:pPr>
        <w:rPr>
          <w:rFonts w:ascii="Arial" w:eastAsia="Calibri" w:hAnsi="Arial" w:cs="Arial"/>
        </w:rPr>
      </w:pPr>
    </w:p>
    <w:p w14:paraId="17EA5F53" w14:textId="1A832EEB" w:rsidR="008C4CC5" w:rsidRPr="00C100CC" w:rsidRDefault="008C4CC5" w:rsidP="00C100CC">
      <w:pPr>
        <w:ind w:left="567"/>
        <w:rPr>
          <w:rFonts w:ascii="Arial" w:eastAsia="Calibri" w:hAnsi="Arial" w:cs="Arial"/>
          <w:sz w:val="18"/>
          <w:szCs w:val="18"/>
        </w:rPr>
      </w:pPr>
      <w:r w:rsidRPr="00C100CC">
        <w:rPr>
          <w:rFonts w:ascii="Arial" w:eastAsia="Calibri" w:hAnsi="Arial" w:cs="Arial"/>
          <w:sz w:val="18"/>
          <w:szCs w:val="18"/>
        </w:rPr>
        <w:t>Za 2022.</w:t>
      </w:r>
      <w:r w:rsidR="00004189" w:rsidRPr="00C100CC">
        <w:rPr>
          <w:rFonts w:ascii="Arial" w:eastAsia="Calibri" w:hAnsi="Arial" w:cs="Arial"/>
          <w:sz w:val="18"/>
          <w:szCs w:val="18"/>
        </w:rPr>
        <w:t>, 2023. i 2024 i</w:t>
      </w:r>
      <w:r w:rsidRPr="00C100CC">
        <w:rPr>
          <w:rFonts w:ascii="Arial" w:eastAsia="Calibri" w:hAnsi="Arial" w:cs="Arial"/>
          <w:sz w:val="18"/>
          <w:szCs w:val="18"/>
        </w:rPr>
        <w:t xml:space="preserve"> godinu bilo je ugovoreno plaćanje usluge u prvom dijelu godinu, dok bi drugi dio trebala sufinancirali susjedna općina Župa Dubrovačka, ali i Zračna luka Dubrovnik. Ranijih godina ukupni godišnji rashodi ove aktivnosti su iznosili oko 79.633,68 € (600.000 kn).</w:t>
      </w:r>
      <w:r w:rsidR="00004189" w:rsidRPr="00C100CC">
        <w:rPr>
          <w:rFonts w:ascii="Arial" w:eastAsia="Calibri" w:hAnsi="Arial" w:cs="Arial"/>
          <w:sz w:val="18"/>
          <w:szCs w:val="18"/>
        </w:rPr>
        <w:t xml:space="preserve"> Općina je mjesečno sufinancirala bruto plaću jednog liječnika i jedne medicinske sestre, te utrošeni medicinski materijal, trošak goriva i organizacije rada službe.</w:t>
      </w:r>
    </w:p>
    <w:p w14:paraId="3709AB0B" w14:textId="77777777" w:rsidR="005A1E11" w:rsidRPr="00004189" w:rsidRDefault="005A1E11" w:rsidP="005A1E11">
      <w:pPr>
        <w:rPr>
          <w:rFonts w:ascii="Arial" w:eastAsia="Calibri" w:hAnsi="Arial" w:cs="Arial"/>
        </w:rPr>
      </w:pPr>
    </w:p>
    <w:p w14:paraId="08F38729" w14:textId="29C6103B" w:rsidR="005A1E11" w:rsidRPr="00004189" w:rsidRDefault="005A1E11" w:rsidP="005A1E11">
      <w:pPr>
        <w:rPr>
          <w:rFonts w:ascii="Arial" w:eastAsia="Calibri" w:hAnsi="Arial" w:cs="Arial"/>
          <w:b/>
        </w:rPr>
      </w:pPr>
      <w:r w:rsidRPr="00004189">
        <w:rPr>
          <w:rFonts w:ascii="Arial" w:eastAsia="Calibri" w:hAnsi="Arial" w:cs="Arial"/>
          <w:b/>
        </w:rPr>
        <w:t xml:space="preserve">5. A204205: Nabava aparata i opreme za zdravstvene ustanove </w:t>
      </w:r>
      <w:r w:rsidRPr="00004189">
        <w:rPr>
          <w:rFonts w:ascii="Arial" w:eastAsia="Calibri" w:hAnsi="Arial" w:cs="Arial"/>
        </w:rPr>
        <w:t xml:space="preserve">- u sklopu navedene aktivnosti planiraju se rashodi za kapitalne donacije </w:t>
      </w:r>
      <w:r w:rsidR="008C4CC5" w:rsidRPr="00004189">
        <w:rPr>
          <w:rFonts w:ascii="Arial" w:eastAsia="Calibri" w:hAnsi="Arial" w:cs="Arial"/>
        </w:rPr>
        <w:t xml:space="preserve">/ pomoći </w:t>
      </w:r>
      <w:r w:rsidRPr="00004189">
        <w:rPr>
          <w:rFonts w:ascii="Arial" w:eastAsia="Calibri" w:hAnsi="Arial" w:cs="Arial"/>
        </w:rPr>
        <w:t>za nabavu opreme</w:t>
      </w:r>
      <w:r w:rsidR="008C4CC5" w:rsidRPr="00004189">
        <w:rPr>
          <w:rFonts w:ascii="Arial" w:eastAsia="Calibri" w:hAnsi="Arial" w:cs="Arial"/>
        </w:rPr>
        <w:t xml:space="preserve"> u iznosu </w:t>
      </w:r>
      <w:r w:rsidR="00004189" w:rsidRPr="00004189">
        <w:rPr>
          <w:rFonts w:ascii="Arial" w:eastAsia="Calibri" w:hAnsi="Arial" w:cs="Arial"/>
        </w:rPr>
        <w:t>1</w:t>
      </w:r>
      <w:r w:rsidR="007A1D95">
        <w:rPr>
          <w:rFonts w:ascii="Arial" w:eastAsia="Calibri" w:hAnsi="Arial" w:cs="Arial"/>
        </w:rPr>
        <w:t>0</w:t>
      </w:r>
      <w:r w:rsidR="008C4CC5" w:rsidRPr="00004189">
        <w:rPr>
          <w:rFonts w:ascii="Arial" w:eastAsia="Calibri" w:hAnsi="Arial" w:cs="Arial"/>
        </w:rPr>
        <w:t>.000 €</w:t>
      </w:r>
      <w:r w:rsidR="00004189" w:rsidRPr="00004189">
        <w:rPr>
          <w:rFonts w:ascii="Arial" w:eastAsia="Calibri" w:hAnsi="Arial" w:cs="Arial"/>
        </w:rPr>
        <w:t xml:space="preserve"> i odnose se na planirano sufinanciranje nabave </w:t>
      </w:r>
      <w:r w:rsidR="007A1D95">
        <w:rPr>
          <w:rFonts w:ascii="Arial" w:eastAsia="Calibri" w:hAnsi="Arial" w:cs="Arial"/>
        </w:rPr>
        <w:t>opreme</w:t>
      </w:r>
      <w:r w:rsidR="00004189" w:rsidRPr="00004189">
        <w:rPr>
          <w:rFonts w:ascii="Arial" w:eastAsia="Calibri" w:hAnsi="Arial" w:cs="Arial"/>
        </w:rPr>
        <w:t xml:space="preserve"> za</w:t>
      </w:r>
      <w:r w:rsidR="007A1D95">
        <w:rPr>
          <w:rFonts w:ascii="Arial" w:eastAsia="Calibri" w:hAnsi="Arial" w:cs="Arial"/>
        </w:rPr>
        <w:t xml:space="preserve"> ambulantu.</w:t>
      </w:r>
    </w:p>
    <w:p w14:paraId="0194F249" w14:textId="46C464A2" w:rsidR="005A1E11" w:rsidRPr="00004189" w:rsidRDefault="005A1E11" w:rsidP="005A1E11">
      <w:pPr>
        <w:rPr>
          <w:rFonts w:ascii="Arial" w:eastAsia="Calibri" w:hAnsi="Arial" w:cs="Arial"/>
        </w:rPr>
      </w:pPr>
    </w:p>
    <w:tbl>
      <w:tblPr>
        <w:tblStyle w:val="Reetkatablice5363"/>
        <w:tblW w:w="13425" w:type="dxa"/>
        <w:jc w:val="center"/>
        <w:tblLayout w:type="fixed"/>
        <w:tblLook w:val="04A0" w:firstRow="1" w:lastRow="0" w:firstColumn="1" w:lastColumn="0" w:noHBand="0" w:noVBand="1"/>
      </w:tblPr>
      <w:tblGrid>
        <w:gridCol w:w="1376"/>
        <w:gridCol w:w="2977"/>
        <w:gridCol w:w="992"/>
        <w:gridCol w:w="1171"/>
        <w:gridCol w:w="2410"/>
        <w:gridCol w:w="1097"/>
        <w:gridCol w:w="1134"/>
        <w:gridCol w:w="1134"/>
        <w:gridCol w:w="1134"/>
      </w:tblGrid>
      <w:tr w:rsidR="00AF4584" w:rsidRPr="00DD25D3" w14:paraId="64125C4B" w14:textId="77777777" w:rsidTr="00DD25D3">
        <w:trP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C91609" w14:textId="19AD884C"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F3215" w14:textId="49828B6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112F2A" w14:textId="5605FA9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Jedinica</w:t>
            </w:r>
          </w:p>
        </w:tc>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B2871" w14:textId="179771D4"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Izvor podataka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5B23C9" w14:textId="1F383B9F"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Polazna vrijednost 202</w:t>
            </w:r>
            <w:r w:rsidR="007A1D95">
              <w:rPr>
                <w:rFonts w:ascii="Arial" w:eastAsia="Calibri" w:hAnsi="Arial" w:cs="Arial"/>
                <w:sz w:val="18"/>
                <w:szCs w:val="18"/>
              </w:rPr>
              <w:t>4</w:t>
            </w:r>
            <w:r w:rsidRPr="00DD25D3">
              <w:rPr>
                <w:rFonts w:ascii="Arial" w:eastAsia="Calibri" w:hAnsi="Arial" w:cs="Arial"/>
                <w:sz w:val="18"/>
                <w:szCs w:val="18"/>
              </w:rPr>
              <w:t>.</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9F5610" w14:textId="2CD0556B"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 xml:space="preserve">Izvršeno </w:t>
            </w:r>
            <w:r w:rsidR="007A1D95">
              <w:rPr>
                <w:rFonts w:ascii="Arial" w:eastAsia="Calibri" w:hAnsi="Arial" w:cs="Arial"/>
                <w:sz w:val="18"/>
                <w:szCs w:val="18"/>
              </w:rPr>
              <w:t>2025</w:t>
            </w:r>
            <w:r w:rsidRPr="00DD25D3">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E2B5E" w14:textId="268EB9EA"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6789BC" w14:textId="3F834CB8"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58094" w14:textId="7759528A"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8</w:t>
            </w:r>
            <w:r w:rsidRPr="00DD25D3">
              <w:rPr>
                <w:rFonts w:ascii="Arial" w:eastAsia="Calibri" w:hAnsi="Arial" w:cs="Arial"/>
                <w:sz w:val="18"/>
                <w:szCs w:val="18"/>
              </w:rPr>
              <w:t>.</w:t>
            </w:r>
          </w:p>
        </w:tc>
      </w:tr>
      <w:tr w:rsidR="008C4CC5" w:rsidRPr="00DD25D3" w14:paraId="7B898E42" w14:textId="77777777" w:rsidTr="00DD25D3">
        <w:trPr>
          <w:trHeight w:val="1031"/>
          <w:jc w:val="center"/>
        </w:trPr>
        <w:tc>
          <w:tcPr>
            <w:tcW w:w="1376" w:type="dxa"/>
            <w:tcBorders>
              <w:top w:val="single" w:sz="4" w:space="0" w:color="auto"/>
              <w:left w:val="single" w:sz="4" w:space="0" w:color="auto"/>
              <w:bottom w:val="single" w:sz="4" w:space="0" w:color="auto"/>
              <w:right w:val="single" w:sz="4" w:space="0" w:color="auto"/>
            </w:tcBorders>
            <w:vAlign w:val="center"/>
          </w:tcPr>
          <w:p w14:paraId="2F6BA1BB" w14:textId="0C92036D" w:rsidR="008C4CC5" w:rsidRPr="00DD25D3" w:rsidRDefault="008C4CC5" w:rsidP="008C4CC5">
            <w:pPr>
              <w:rPr>
                <w:rFonts w:ascii="Arial" w:hAnsi="Arial" w:cs="Arial"/>
                <w:sz w:val="18"/>
                <w:szCs w:val="18"/>
              </w:rPr>
            </w:pPr>
            <w:r w:rsidRPr="00DD25D3">
              <w:rPr>
                <w:rFonts w:ascii="Arial" w:hAnsi="Arial" w:cs="Arial"/>
                <w:sz w:val="18"/>
                <w:szCs w:val="18"/>
              </w:rPr>
              <w:t>broj dostupnih zdravstvenih usluga</w:t>
            </w:r>
          </w:p>
        </w:tc>
        <w:tc>
          <w:tcPr>
            <w:tcW w:w="2977" w:type="dxa"/>
            <w:tcBorders>
              <w:top w:val="single" w:sz="4" w:space="0" w:color="auto"/>
              <w:left w:val="single" w:sz="4" w:space="0" w:color="auto"/>
              <w:bottom w:val="single" w:sz="4" w:space="0" w:color="auto"/>
              <w:right w:val="single" w:sz="4" w:space="0" w:color="auto"/>
            </w:tcBorders>
            <w:vAlign w:val="center"/>
          </w:tcPr>
          <w:p w14:paraId="4F285FC5" w14:textId="2A6E9A5B" w:rsidR="008C4CC5" w:rsidRPr="00DD25D3" w:rsidRDefault="008C4CC5" w:rsidP="008C4CC5">
            <w:pPr>
              <w:autoSpaceDE w:val="0"/>
              <w:autoSpaceDN w:val="0"/>
              <w:adjustRightInd w:val="0"/>
              <w:jc w:val="left"/>
              <w:rPr>
                <w:rFonts w:ascii="Arial" w:hAnsi="Arial" w:cs="Arial"/>
                <w:sz w:val="18"/>
                <w:szCs w:val="18"/>
              </w:rPr>
            </w:pPr>
            <w:r w:rsidRPr="00DD25D3">
              <w:rPr>
                <w:rFonts w:ascii="Arial" w:eastAsia="Calibri" w:hAnsi="Arial" w:cs="Arial"/>
                <w:sz w:val="18"/>
                <w:szCs w:val="18"/>
              </w:rPr>
              <w:t>Osigurati veću razinu zdravstvene zaštite stanovništva svih dobnih skupina sufinanciranjem većeg broja zdravstvenih usluga na području Općine.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EEE46D" w14:textId="3B897B3C" w:rsidR="008C4CC5" w:rsidRPr="00DD25D3" w:rsidRDefault="008C4CC5" w:rsidP="008C4CC5">
            <w:pPr>
              <w:jc w:val="center"/>
              <w:rPr>
                <w:rFonts w:ascii="Arial" w:hAnsi="Arial" w:cs="Arial"/>
                <w:sz w:val="18"/>
                <w:szCs w:val="18"/>
              </w:rPr>
            </w:pPr>
            <w:r w:rsidRPr="00DD25D3">
              <w:rPr>
                <w:rFonts w:ascii="Arial" w:hAnsi="Arial" w:cs="Arial"/>
                <w:sz w:val="18"/>
                <w:szCs w:val="18"/>
              </w:rPr>
              <w:t>broj</w:t>
            </w:r>
          </w:p>
        </w:tc>
        <w:tc>
          <w:tcPr>
            <w:tcW w:w="1171" w:type="dxa"/>
            <w:tcBorders>
              <w:top w:val="single" w:sz="4" w:space="0" w:color="auto"/>
              <w:left w:val="single" w:sz="4" w:space="0" w:color="auto"/>
              <w:bottom w:val="single" w:sz="4" w:space="0" w:color="auto"/>
              <w:right w:val="single" w:sz="4" w:space="0" w:color="auto"/>
            </w:tcBorders>
            <w:vAlign w:val="center"/>
            <w:hideMark/>
          </w:tcPr>
          <w:p w14:paraId="19BE1DF7" w14:textId="32CD77C0" w:rsidR="008C4CC5" w:rsidRPr="00DD25D3" w:rsidRDefault="008C4CC5" w:rsidP="008C4CC5">
            <w:pPr>
              <w:jc w:val="center"/>
              <w:rPr>
                <w:rFonts w:ascii="Arial" w:hAnsi="Arial" w:cs="Arial"/>
                <w:sz w:val="18"/>
                <w:szCs w:val="18"/>
              </w:rPr>
            </w:pPr>
            <w:r w:rsidRPr="00DD25D3">
              <w:rPr>
                <w:rFonts w:ascii="Arial" w:hAnsi="Arial" w:cs="Arial"/>
                <w:sz w:val="18"/>
                <w:szCs w:val="18"/>
              </w:rPr>
              <w:t>Općina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1AE3C1" w14:textId="77777777" w:rsidR="008C4CC5" w:rsidRPr="00DD25D3" w:rsidRDefault="008C4CC5" w:rsidP="008C4CC5">
            <w:pPr>
              <w:jc w:val="center"/>
              <w:rPr>
                <w:rFonts w:ascii="Arial" w:hAnsi="Arial" w:cs="Arial"/>
                <w:sz w:val="18"/>
                <w:szCs w:val="18"/>
              </w:rPr>
            </w:pPr>
            <w:r w:rsidRPr="00DD25D3">
              <w:rPr>
                <w:rFonts w:ascii="Arial" w:hAnsi="Arial" w:cs="Arial"/>
                <w:sz w:val="18"/>
                <w:szCs w:val="18"/>
              </w:rPr>
              <w:t>7</w:t>
            </w:r>
          </w:p>
          <w:p w14:paraId="127D5D1C" w14:textId="16A023C7" w:rsidR="008C4CC5" w:rsidRPr="00DD25D3" w:rsidRDefault="008C4CC5" w:rsidP="008C4CC5">
            <w:pPr>
              <w:jc w:val="center"/>
              <w:rPr>
                <w:rFonts w:ascii="Arial" w:hAnsi="Arial" w:cs="Arial"/>
                <w:sz w:val="18"/>
                <w:szCs w:val="18"/>
              </w:rPr>
            </w:pPr>
            <w:r w:rsidRPr="00DD25D3">
              <w:rPr>
                <w:rFonts w:ascii="Arial" w:hAnsi="Arial" w:cs="Arial"/>
                <w:sz w:val="18"/>
                <w:szCs w:val="18"/>
              </w:rPr>
              <w:t>(obiteljska medicina, stomatolog, hitna medicinska služba, fizijatar, kardiolog, pedijatar, laboratorijske usluge)</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2053E8A6" w14:textId="571191EB"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B2509" w14:textId="4E98FC15"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41090" w14:textId="7D129641"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10F4BB" w14:textId="1F255DCF"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r>
    </w:tbl>
    <w:p w14:paraId="2C8575F9" w14:textId="77777777" w:rsidR="00593BA1" w:rsidRPr="00004189" w:rsidRDefault="00593BA1" w:rsidP="005A1E11">
      <w:pPr>
        <w:rPr>
          <w:rFonts w:ascii="Arial" w:eastAsia="Calibri" w:hAnsi="Arial" w:cs="Arial"/>
        </w:rPr>
      </w:pPr>
    </w:p>
    <w:p w14:paraId="373585B5" w14:textId="77777777" w:rsidR="005A1E11" w:rsidRPr="00004189" w:rsidRDefault="005A1E11" w:rsidP="005A1E11">
      <w:pPr>
        <w:autoSpaceDE w:val="0"/>
        <w:autoSpaceDN w:val="0"/>
        <w:adjustRightInd w:val="0"/>
        <w:rPr>
          <w:rFonts w:ascii="Arial" w:eastAsia="Calibri" w:hAnsi="Arial" w:cs="Arial"/>
        </w:rPr>
      </w:pPr>
    </w:p>
    <w:p w14:paraId="1B574846" w14:textId="77777777" w:rsidR="005A1E11" w:rsidRPr="00004189" w:rsidRDefault="005A1E11" w:rsidP="005A1E11">
      <w:pPr>
        <w:rPr>
          <w:rFonts w:ascii="Arial" w:eastAsia="Calibri" w:hAnsi="Arial" w:cs="Arial"/>
        </w:rPr>
      </w:pPr>
      <w:r w:rsidRPr="00004189">
        <w:rPr>
          <w:rFonts w:ascii="Arial" w:eastAsia="Calibri" w:hAnsi="Arial" w:cs="Arial"/>
        </w:rPr>
        <w:br w:type="page"/>
      </w:r>
    </w:p>
    <w:p w14:paraId="0E76484E" w14:textId="77777777" w:rsidR="008C4CC5" w:rsidRPr="00004189" w:rsidRDefault="008C4CC5" w:rsidP="008C4CC5">
      <w:pPr>
        <w:pStyle w:val="Naslov3"/>
        <w:rPr>
          <w:rFonts w:eastAsia="Calibri"/>
        </w:rPr>
      </w:pPr>
      <w:bookmarkStart w:id="359" w:name="_Toc146005861"/>
      <w:bookmarkStart w:id="360" w:name="_Toc152222828"/>
      <w:bookmarkStart w:id="361" w:name="_Toc215812596"/>
      <w:r w:rsidRPr="00004189">
        <w:rPr>
          <w:rFonts w:eastAsia="Calibri"/>
        </w:rPr>
        <w:lastRenderedPageBreak/>
        <w:t>Program (2043): Socijalna skrb i zaštita kroz institucije i udruge građana</w:t>
      </w:r>
      <w:bookmarkEnd w:id="359"/>
      <w:bookmarkEnd w:id="360"/>
      <w:bookmarkEnd w:id="361"/>
    </w:p>
    <w:p w14:paraId="10B1C243" w14:textId="77777777" w:rsidR="008C4CC5" w:rsidRPr="00004189" w:rsidRDefault="008C4CC5" w:rsidP="005A1E11">
      <w:pPr>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13005"/>
      </w:tblGrid>
      <w:tr w:rsidR="00004189" w:rsidRPr="00AF4584" w14:paraId="455B7CAD"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3B45A019" w14:textId="0C94A930" w:rsidR="00004189" w:rsidRPr="007A1D95" w:rsidRDefault="00004189" w:rsidP="00004189">
            <w:pPr>
              <w:rPr>
                <w:rFonts w:ascii="Arial" w:eastAsia="Calibri" w:hAnsi="Arial" w:cs="Arial"/>
              </w:rPr>
            </w:pPr>
            <w:r w:rsidRPr="007A1D95">
              <w:rPr>
                <w:rFonts w:ascii="Arial" w:eastAsia="Calibri" w:hAnsi="Arial" w:cs="Arial"/>
              </w:rPr>
              <w:t>OPIS PROGRAMA:</w:t>
            </w:r>
          </w:p>
        </w:tc>
        <w:tc>
          <w:tcPr>
            <w:tcW w:w="13005" w:type="dxa"/>
            <w:tcBorders>
              <w:top w:val="dotted" w:sz="4" w:space="0" w:color="auto"/>
              <w:left w:val="dotted" w:sz="4" w:space="0" w:color="auto"/>
              <w:bottom w:val="dotted" w:sz="4" w:space="0" w:color="auto"/>
              <w:right w:val="dotted" w:sz="4" w:space="0" w:color="auto"/>
            </w:tcBorders>
            <w:hideMark/>
          </w:tcPr>
          <w:p w14:paraId="1CD0D26B" w14:textId="77777777" w:rsidR="00004189" w:rsidRPr="00907321" w:rsidRDefault="00004189" w:rsidP="00004189">
            <w:pPr>
              <w:rPr>
                <w:rFonts w:ascii="Arial" w:eastAsia="Calibri" w:hAnsi="Arial" w:cs="Arial"/>
              </w:rPr>
            </w:pPr>
            <w:r w:rsidRPr="00907321">
              <w:rPr>
                <w:rFonts w:ascii="Arial" w:eastAsia="Calibri" w:hAnsi="Arial" w:cs="Arial"/>
              </w:rPr>
              <w:t xml:space="preserve">Ovaj program obuhvaća djelatnosti i poslove koji se odnose na djelovanje udruga koje okupljaju građane proistekle iz Domovinskog rata i druge slične udruge, te udruge za socijalnu skrb i zaštitu i brigu o mladeži i starijim osobama, a sve radi unapređenja i očuvanja zdravlja, prevencije bolesti, te podizanje kvalitete zdravlja i života osjetljivih skupina (djeca i mladi, starije osobe, druge osobe iz spomenutih udruga). </w:t>
            </w:r>
          </w:p>
          <w:p w14:paraId="122502AE" w14:textId="77777777" w:rsidR="00004189" w:rsidRPr="00907321" w:rsidRDefault="00004189" w:rsidP="00004189">
            <w:pPr>
              <w:rPr>
                <w:rFonts w:ascii="Arial" w:eastAsia="Calibri" w:hAnsi="Arial" w:cs="Arial"/>
              </w:rPr>
            </w:pPr>
            <w:r w:rsidRPr="00907321">
              <w:rPr>
                <w:rFonts w:ascii="Arial" w:eastAsia="Calibri" w:hAnsi="Arial" w:cs="Arial"/>
              </w:rPr>
              <w:t xml:space="preserve">Organizacije civilnog društva značajne su za razvoj socijalne politike, posebice kada svoje djelovanje usmjeravaju na razvoj politike na lokalnoj razini. One najjasnije mogu izraziti potrebe, zahtjeve i očekivanja skupina stanovništva čije interese zastupaju. </w:t>
            </w:r>
          </w:p>
          <w:p w14:paraId="30E47C58" w14:textId="77777777" w:rsidR="00004189" w:rsidRPr="00907321" w:rsidRDefault="00004189" w:rsidP="00004189">
            <w:pPr>
              <w:rPr>
                <w:rFonts w:ascii="Arial" w:eastAsia="Calibri" w:hAnsi="Arial" w:cs="Arial"/>
              </w:rPr>
            </w:pPr>
            <w:r w:rsidRPr="00907321">
              <w:rPr>
                <w:rFonts w:ascii="Arial" w:eastAsia="Calibri" w:hAnsi="Arial" w:cs="Arial"/>
              </w:rPr>
              <w:t>Program socijalne skrbi i zaštite kroz institucije i udruge građana definira i potrebe vezane za pomoć za djecu s teškoćama u razvoju, sufinanciranje programa udruga proisteklih iz domovinskog rata, humanitarnu djelatnost Crvenog križa, sufinanciranje programa udruga umirovljenika, sufinanciranje programa i projekata ustanova za posebne potrebe djece i odraslih, aktivnosti povezane s humanitarnom skrbi građana kroz udruge i pojedinačne projekte i dr.</w:t>
            </w:r>
          </w:p>
          <w:p w14:paraId="4AC36737" w14:textId="4882F91C" w:rsidR="00004189" w:rsidRPr="00AF4584" w:rsidRDefault="00004189" w:rsidP="00004189">
            <w:pPr>
              <w:rPr>
                <w:rFonts w:ascii="Arial" w:eastAsia="Calibri" w:hAnsi="Arial" w:cs="Arial"/>
                <w:color w:val="FF0000"/>
              </w:rPr>
            </w:pPr>
            <w:r w:rsidRPr="00907321">
              <w:rPr>
                <w:rFonts w:ascii="Arial" w:eastAsia="Calibri" w:hAnsi="Arial" w:cs="Arial"/>
              </w:rPr>
              <w:t>Člankom 30. Zakona o Hrvatskom Crvenom križu (NN 71/2010, 136/2020) utvrđeno je da jedinice lokalne i područne (regionalne) samouprave iz svojih proračuna osiguravaju sredstva za rad i djelovanje službe traženja na razini JL(R)S, te sredstva za javne ovlasti i redovne djelatnosti ustrojstvenih oblika Crvenog križa. Iznos sredstava planira se sukladno Pravilniku o načinu i rokovima plaćanja sredstava iz prihoda JLS za rad ustrojstvenih oblika Hrvatskog Crvenog križa (NN 18/11).</w:t>
            </w:r>
          </w:p>
        </w:tc>
      </w:tr>
      <w:tr w:rsidR="00004189" w:rsidRPr="00AF4584" w14:paraId="4BCF2913"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1CACE90" w14:textId="60F31347" w:rsidR="00004189" w:rsidRPr="00C100CC" w:rsidRDefault="00004189" w:rsidP="00004189">
            <w:pPr>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3005" w:type="dxa"/>
            <w:tcBorders>
              <w:top w:val="dotted" w:sz="4" w:space="0" w:color="auto"/>
              <w:left w:val="dotted" w:sz="4" w:space="0" w:color="auto"/>
              <w:bottom w:val="dotted" w:sz="4" w:space="0" w:color="auto"/>
              <w:right w:val="dotted" w:sz="4" w:space="0" w:color="auto"/>
            </w:tcBorders>
            <w:hideMark/>
          </w:tcPr>
          <w:p w14:paraId="3C6362B9" w14:textId="296F8DFD" w:rsidR="00004189" w:rsidRPr="00AF4584" w:rsidRDefault="00004189" w:rsidP="00004189">
            <w:pPr>
              <w:autoSpaceDE w:val="0"/>
              <w:autoSpaceDN w:val="0"/>
              <w:adjustRightInd w:val="0"/>
              <w:rPr>
                <w:rFonts w:ascii="Arial" w:hAnsi="Arial" w:cs="Arial"/>
                <w:color w:val="FF0000"/>
              </w:rPr>
            </w:pPr>
            <w:r w:rsidRPr="004F48AE">
              <w:rPr>
                <w:rFonts w:ascii="Arial" w:hAnsi="Arial" w:cs="Arial"/>
              </w:rPr>
              <w:t>Zakon o lokalnoj i područnoj (regionalnoj) samoupravi (NN 33/01, 60/01, 129/05, 109/07,125/08, 36/09, 150/11, 144/12, 19/13, 137/15, 123/17, 98/19, 144/20), Zakon o zdravstvenoj zaštiti (NN 100/18, 125/19, 147/20, 119/22, 156/22, 33/23</w:t>
            </w:r>
            <w:r w:rsidR="007A1D95">
              <w:rPr>
                <w:rFonts w:ascii="Arial" w:hAnsi="Arial" w:cs="Arial"/>
              </w:rPr>
              <w:t>, 36/24, 102/25</w:t>
            </w:r>
            <w:r w:rsidRPr="004F48AE">
              <w:rPr>
                <w:rFonts w:ascii="Arial" w:hAnsi="Arial" w:cs="Arial"/>
              </w:rPr>
              <w:t xml:space="preserve">), Zakon o Hrvatskom crvenom križu (NN 71/10, 136/20), Zakon o udrugama (NN 74/14, 70/17, 98/19, 151/22), </w:t>
            </w:r>
            <w:r w:rsidRPr="004F48AE">
              <w:rPr>
                <w:rFonts w:ascii="Arial" w:hAnsi="Arial" w:cs="Arial"/>
                <w:b/>
              </w:rPr>
              <w:t>Uredba o kriterijima, mjerilima i postupcima financiranja i ugovaranja programa i projekata od interesa za opće dobro koje provode udruge (NN 26/15</w:t>
            </w:r>
            <w:r>
              <w:rPr>
                <w:rFonts w:ascii="Arial" w:hAnsi="Arial" w:cs="Arial"/>
                <w:b/>
              </w:rPr>
              <w:t>, 37/2021</w:t>
            </w:r>
            <w:r w:rsidRPr="004F48AE">
              <w:rPr>
                <w:rFonts w:ascii="Arial" w:hAnsi="Arial" w:cs="Arial"/>
                <w:b/>
              </w:rPr>
              <w:t>),</w:t>
            </w:r>
            <w:r w:rsidRPr="004F48AE">
              <w:rPr>
                <w:rFonts w:ascii="Arial" w:hAnsi="Arial" w:cs="Arial"/>
              </w:rPr>
              <w:t xml:space="preserve"> PRIRUČNIK za postupanje u primjeni Uredbe o kriterijima, mjerilima i postupcima financiranja i ugovaranja programa i projekata od interesa za opće dobro koje provode udruge (Vlada RH) </w:t>
            </w:r>
            <w:hyperlink r:id="rId104" w:history="1">
              <w:r w:rsidRPr="004F48AE">
                <w:rPr>
                  <w:rFonts w:ascii="Calibri" w:eastAsia="Calibri" w:hAnsi="Calibri"/>
                  <w:color w:val="0070C0"/>
                  <w:u w:val="single"/>
                </w:rPr>
                <w:t>https://issuu.com/uzuvrh/docs/priru__nik_za_primjenu_uredbe_v._2</w:t>
              </w:r>
              <w:r w:rsidRPr="004F48AE">
                <w:rPr>
                  <w:rFonts w:ascii="Calibri" w:eastAsia="Calibri" w:hAnsi="Calibri"/>
                  <w:u w:val="single"/>
                </w:rPr>
                <w:t>.</w:t>
              </w:r>
            </w:hyperlink>
            <w:r w:rsidRPr="004F48AE">
              <w:rPr>
                <w:rFonts w:ascii="Arial" w:hAnsi="Arial" w:cs="Arial"/>
              </w:rPr>
              <w:t>, Statut Općine i drugi akti</w:t>
            </w:r>
          </w:p>
        </w:tc>
      </w:tr>
      <w:tr w:rsidR="00004189" w:rsidRPr="00AF4584" w14:paraId="47CB52F0"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5679DE2" w14:textId="66D7DE4D" w:rsidR="00004189" w:rsidRPr="007A1D95" w:rsidRDefault="00004189" w:rsidP="00004189">
            <w:pPr>
              <w:rPr>
                <w:rFonts w:ascii="Arial" w:eastAsia="Calibri" w:hAnsi="Arial" w:cs="Arial"/>
              </w:rPr>
            </w:pPr>
            <w:r w:rsidRPr="007A1D95">
              <w:rPr>
                <w:rFonts w:ascii="Arial" w:eastAsia="Calibri" w:hAnsi="Arial" w:cs="Arial"/>
              </w:rPr>
              <w:t>OPĆI CILJ:</w:t>
            </w:r>
          </w:p>
        </w:tc>
        <w:tc>
          <w:tcPr>
            <w:tcW w:w="13005" w:type="dxa"/>
            <w:tcBorders>
              <w:top w:val="dotted" w:sz="4" w:space="0" w:color="auto"/>
              <w:left w:val="dotted" w:sz="4" w:space="0" w:color="auto"/>
              <w:bottom w:val="dotted" w:sz="4" w:space="0" w:color="auto"/>
              <w:right w:val="dotted" w:sz="4" w:space="0" w:color="auto"/>
            </w:tcBorders>
            <w:hideMark/>
          </w:tcPr>
          <w:p w14:paraId="55DD570A" w14:textId="77777777" w:rsidR="00004189" w:rsidRPr="00AE758F" w:rsidRDefault="00004189" w:rsidP="00004189">
            <w:pPr>
              <w:autoSpaceDE w:val="0"/>
              <w:autoSpaceDN w:val="0"/>
              <w:adjustRightInd w:val="0"/>
              <w:rPr>
                <w:rFonts w:ascii="Arial" w:hAnsi="Arial" w:cs="Arial"/>
              </w:rPr>
            </w:pPr>
            <w:r w:rsidRPr="00AE758F">
              <w:rPr>
                <w:rFonts w:ascii="Arial" w:hAnsi="Arial" w:cs="Arial"/>
              </w:rPr>
              <w:t>Unapređenje svih oblika kreativnosti i stvaralaštva koji se provode putem udruga.</w:t>
            </w:r>
          </w:p>
          <w:p w14:paraId="2E81E217" w14:textId="2760F8AC" w:rsidR="00004189" w:rsidRPr="00AF4584" w:rsidRDefault="00004189" w:rsidP="00004189">
            <w:pPr>
              <w:autoSpaceDE w:val="0"/>
              <w:autoSpaceDN w:val="0"/>
              <w:adjustRightInd w:val="0"/>
              <w:rPr>
                <w:rFonts w:ascii="Arial" w:hAnsi="Arial" w:cs="Arial"/>
                <w:color w:val="FF0000"/>
              </w:rPr>
            </w:pPr>
            <w:r w:rsidRPr="00AE758F">
              <w:rPr>
                <w:rFonts w:ascii="Arial" w:hAnsi="Arial" w:cs="Arial"/>
              </w:rPr>
              <w:t>Predviđena sredstva rasporedit će se temeljem natječaja sukladno odredbama Uredbe o kriterijima, mjerilima i postupcima financiranja i ugovaranja programa od interesa za opće dobro koje provode udruge. Očekivani termin raspisivanja javnog poziva/natječaja za sufinanciranje programa i projekata udruga od interesa za opće dobro (koje pridonose promicanju vrijednosti Domovinskog rata, zaštiti i promicanju mirotvorstva i borbi protiv nasilja i diskriminacije, brizi o mladeži i starijim osobama, kao i humanitarnom radu) je nakon usvajanja proračuna za tekuću godinu, a provodi se uglavnom u prvom tromjesečju godine.</w:t>
            </w:r>
          </w:p>
        </w:tc>
      </w:tr>
      <w:tr w:rsidR="00004189" w:rsidRPr="00AF4584" w14:paraId="4B586193" w14:textId="77777777" w:rsidTr="00414351">
        <w:tc>
          <w:tcPr>
            <w:tcW w:w="1447" w:type="dxa"/>
            <w:tcBorders>
              <w:top w:val="dotted" w:sz="4" w:space="0" w:color="auto"/>
              <w:left w:val="dotted" w:sz="4" w:space="0" w:color="auto"/>
              <w:bottom w:val="dotted" w:sz="4" w:space="0" w:color="auto"/>
              <w:right w:val="dotted" w:sz="4" w:space="0" w:color="auto"/>
            </w:tcBorders>
            <w:vAlign w:val="bottom"/>
          </w:tcPr>
          <w:p w14:paraId="28D94E91" w14:textId="3B92770D" w:rsidR="00004189" w:rsidRPr="00AF4584" w:rsidRDefault="00004189" w:rsidP="00004189">
            <w:pPr>
              <w:rPr>
                <w:rFonts w:ascii="Arial" w:eastAsia="Calibri" w:hAnsi="Arial" w:cs="Arial"/>
                <w:color w:val="FF0000"/>
              </w:rPr>
            </w:pPr>
            <w:r w:rsidRPr="00AE758F">
              <w:rPr>
                <w:rFonts w:ascii="Arial" w:eastAsia="Calibri" w:hAnsi="Arial" w:cs="Arial"/>
              </w:rPr>
              <w:t>POSEBNI CILJEVI:</w:t>
            </w:r>
          </w:p>
        </w:tc>
        <w:tc>
          <w:tcPr>
            <w:tcW w:w="13005" w:type="dxa"/>
            <w:tcBorders>
              <w:top w:val="dotted" w:sz="4" w:space="0" w:color="auto"/>
              <w:left w:val="dotted" w:sz="4" w:space="0" w:color="auto"/>
              <w:bottom w:val="dotted" w:sz="4" w:space="0" w:color="auto"/>
              <w:right w:val="dotted" w:sz="4" w:space="0" w:color="auto"/>
            </w:tcBorders>
            <w:vAlign w:val="bottom"/>
          </w:tcPr>
          <w:p w14:paraId="542BDF65" w14:textId="77777777" w:rsidR="00004189" w:rsidRPr="00AE758F" w:rsidRDefault="00004189" w:rsidP="00004189">
            <w:pPr>
              <w:rPr>
                <w:rFonts w:ascii="Arial" w:eastAsia="Calibri" w:hAnsi="Arial" w:cs="Arial"/>
              </w:rPr>
            </w:pPr>
            <w:r w:rsidRPr="00AE758F">
              <w:rPr>
                <w:rFonts w:ascii="Arial" w:eastAsia="Calibri" w:hAnsi="Arial" w:cs="Arial"/>
              </w:rPr>
              <w:t>Zadovoljavanje potreba građana u području socijalne skrbi, kroz aktivnosti udruga.</w:t>
            </w:r>
          </w:p>
          <w:p w14:paraId="32260E38" w14:textId="77777777" w:rsidR="00004189" w:rsidRPr="00AE758F" w:rsidRDefault="00004189" w:rsidP="00004189">
            <w:pPr>
              <w:rPr>
                <w:rFonts w:ascii="Arial" w:eastAsia="Calibri" w:hAnsi="Arial" w:cs="Arial"/>
              </w:rPr>
            </w:pPr>
            <w:r w:rsidRPr="00AE758F">
              <w:rPr>
                <w:rFonts w:ascii="Arial" w:eastAsia="Calibri" w:hAnsi="Arial" w:cs="Arial"/>
              </w:rPr>
              <w:t>Poboljšanje kvalitete života.</w:t>
            </w:r>
          </w:p>
          <w:p w14:paraId="78FC3CBA" w14:textId="77777777" w:rsidR="00004189" w:rsidRPr="00AE758F" w:rsidRDefault="00004189" w:rsidP="00004189">
            <w:pPr>
              <w:rPr>
                <w:rFonts w:ascii="Arial" w:eastAsia="Calibri" w:hAnsi="Arial" w:cs="Arial"/>
              </w:rPr>
            </w:pPr>
            <w:r w:rsidRPr="00AE758F">
              <w:rPr>
                <w:rFonts w:ascii="Arial" w:eastAsia="Calibri" w:hAnsi="Arial" w:cs="Arial"/>
              </w:rPr>
              <w:t xml:space="preserve">Pomagati djelovanje udruga koje okupljaju djecu, mlade i odrasle radi provedbe programa iz oblasti socijalne skrbi i zaštite socijalno osjetljivih skupina stanovništva. </w:t>
            </w:r>
          </w:p>
          <w:p w14:paraId="7FB2A939" w14:textId="77777777" w:rsidR="00004189" w:rsidRPr="00AE758F" w:rsidRDefault="00004189" w:rsidP="00004189">
            <w:pPr>
              <w:rPr>
                <w:rFonts w:ascii="Arial" w:eastAsia="Calibri" w:hAnsi="Arial" w:cs="Arial"/>
              </w:rPr>
            </w:pPr>
            <w:r w:rsidRPr="00AE758F">
              <w:rPr>
                <w:rFonts w:ascii="Arial" w:eastAsia="Calibri" w:hAnsi="Arial" w:cs="Arial"/>
              </w:rPr>
              <w:t>Podržavanje rada i programa udruga, ustanova i drugih pravnih osoba koje se bave zaštitom, pružanjem pomoći i podrške socijalno ugroženim skupinama građana i ostalom stanovništvu kojem je potrebna pomoć za prevladavanje posebnih teškoća ili problema (osobama s različitim oblicima invaliditeta, psihički bolesnim osobama, žrtvama obiteljskog nasilja, ovisnicima, osobama treće životne dobi i drugim osobama u socijalnoj potrebi).</w:t>
            </w:r>
          </w:p>
          <w:p w14:paraId="33A7E712" w14:textId="0412E114" w:rsidR="00004189" w:rsidRPr="00AF4584" w:rsidRDefault="00004189" w:rsidP="00004189">
            <w:pPr>
              <w:rPr>
                <w:rFonts w:ascii="Arial" w:hAnsi="Arial" w:cs="Arial"/>
                <w:color w:val="FF0000"/>
              </w:rPr>
            </w:pPr>
            <w:r w:rsidRPr="00AE758F">
              <w:rPr>
                <w:rFonts w:ascii="Arial" w:eastAsia="Calibri" w:hAnsi="Arial" w:cs="Arial"/>
              </w:rPr>
              <w:t>Sredstvima planiranim za sufinanciranje programa socijalno-humanitarnih udruga sufinanciranjem njihovih programa osigurati materijalnu i financijsku pomoć za redovan rad i realizaciju programa/projekata s ciljem zadovoljavanja posebnih potreba društvenih skupina u zajednici (osoba s posebnim potrebama, osoba s invaliditetom, osoba starije životne dobi i drugih koje obuhvaćaju ovi programi) odnosno realizaciju programa u lokalne zajednice za posebne društvene skupine.</w:t>
            </w:r>
          </w:p>
        </w:tc>
      </w:tr>
    </w:tbl>
    <w:p w14:paraId="5E399F12" w14:textId="54CF8001" w:rsidR="005A1E11" w:rsidRPr="00004189" w:rsidRDefault="005A1E11" w:rsidP="005A1E11">
      <w:pPr>
        <w:rPr>
          <w:rFonts w:ascii="Arial" w:eastAsia="Calibri" w:hAnsi="Arial" w:cs="Arial"/>
        </w:rPr>
      </w:pPr>
    </w:p>
    <w:p w14:paraId="7335FCCF" w14:textId="77777777" w:rsidR="00795AD0" w:rsidRPr="00004189"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4189">
        <w:rPr>
          <w:rFonts w:ascii="Arial" w:eastAsia="Calibri" w:hAnsi="Arial" w:cs="Arial"/>
          <w:b/>
        </w:rPr>
        <w:lastRenderedPageBreak/>
        <w:t>Procjena i ishodište potrebnih sredstava za aktivnosti unutar programa</w:t>
      </w:r>
    </w:p>
    <w:p w14:paraId="07C8F658" w14:textId="77777777" w:rsidR="00795AD0" w:rsidRPr="00004189" w:rsidRDefault="00795AD0" w:rsidP="005A1E11">
      <w:pPr>
        <w:rPr>
          <w:rFonts w:ascii="Arial" w:eastAsia="Calibri" w:hAnsi="Arial" w:cs="Arial"/>
        </w:rPr>
      </w:pPr>
    </w:p>
    <w:p w14:paraId="6398663B" w14:textId="75D4246C" w:rsidR="005A1E11" w:rsidRPr="00004189"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93778AB" w14:textId="1B6DAF7B" w:rsidR="00DD7E12" w:rsidRPr="00004189" w:rsidRDefault="007A1D95" w:rsidP="005A1E11">
      <w:pPr>
        <w:rPr>
          <w:rFonts w:ascii="Arial" w:eastAsia="Calibri" w:hAnsi="Arial" w:cs="Arial"/>
          <w:b/>
        </w:rPr>
      </w:pPr>
      <w:r w:rsidRPr="007A1D95">
        <w:rPr>
          <w:rFonts w:eastAsia="Calibri"/>
          <w:noProof/>
        </w:rPr>
        <w:drawing>
          <wp:inline distT="0" distB="0" distL="0" distR="0" wp14:anchorId="7E3D7053" wp14:editId="6F24F054">
            <wp:extent cx="9251950" cy="3183255"/>
            <wp:effectExtent l="0" t="0" r="6350" b="0"/>
            <wp:docPr id="100510573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3183255"/>
                    </a:xfrm>
                    <a:prstGeom prst="rect">
                      <a:avLst/>
                    </a:prstGeom>
                    <a:noFill/>
                    <a:ln>
                      <a:noFill/>
                    </a:ln>
                  </pic:spPr>
                </pic:pic>
              </a:graphicData>
            </a:graphic>
          </wp:inline>
        </w:drawing>
      </w:r>
    </w:p>
    <w:p w14:paraId="70B51C2F" w14:textId="6F071B41" w:rsidR="00DD7E12" w:rsidRPr="00004189" w:rsidRDefault="00DD7E12" w:rsidP="005A1E11">
      <w:pPr>
        <w:rPr>
          <w:rFonts w:ascii="Arial" w:eastAsia="Calibri" w:hAnsi="Arial" w:cs="Arial"/>
          <w:b/>
        </w:rPr>
      </w:pPr>
    </w:p>
    <w:p w14:paraId="70A27947" w14:textId="77777777" w:rsidR="00593BA1" w:rsidRPr="00004189" w:rsidRDefault="00593BA1" w:rsidP="00593BA1">
      <w:pPr>
        <w:shd w:val="clear" w:color="auto" w:fill="FFFFFF"/>
        <w:jc w:val="right"/>
        <w:rPr>
          <w:rFonts w:ascii="Arial" w:hAnsi="Arial" w:cs="Arial"/>
        </w:rPr>
      </w:pPr>
      <w:r w:rsidRPr="00004189">
        <w:rPr>
          <w:rFonts w:ascii="Arial" w:hAnsi="Arial" w:cs="Arial"/>
          <w:b/>
        </w:rPr>
        <w:t>RAZLOG ODSTUPANJA OD PROŠLOGODIŠNJIH PROJEKCIJA</w:t>
      </w:r>
      <w:r w:rsidRPr="00004189">
        <w:rPr>
          <w:rFonts w:ascii="Arial" w:hAnsi="Arial" w:cs="Arial"/>
        </w:rPr>
        <w:t xml:space="preserve">: </w:t>
      </w:r>
    </w:p>
    <w:p w14:paraId="24139028" w14:textId="77777777" w:rsidR="00593BA1" w:rsidRPr="00004189" w:rsidRDefault="00593BA1" w:rsidP="00593BA1">
      <w:pPr>
        <w:shd w:val="clear" w:color="auto" w:fill="FFFFFF"/>
        <w:jc w:val="right"/>
        <w:rPr>
          <w:rFonts w:ascii="Arial" w:hAnsi="Arial" w:cs="Arial"/>
        </w:rPr>
      </w:pPr>
      <w:r w:rsidRPr="00004189">
        <w:rPr>
          <w:rFonts w:ascii="Arial" w:hAnsi="Arial" w:cs="Arial"/>
        </w:rPr>
        <w:t>Po navedenom programu nije bilo značajnijih odstupanja.</w:t>
      </w:r>
    </w:p>
    <w:p w14:paraId="7EAD6F4A" w14:textId="77777777" w:rsidR="00DD7E12" w:rsidRPr="00004189" w:rsidRDefault="00DD7E12" w:rsidP="005A1E11">
      <w:pPr>
        <w:rPr>
          <w:rFonts w:ascii="Arial" w:eastAsia="Calibri" w:hAnsi="Arial" w:cs="Arial"/>
          <w:b/>
        </w:rPr>
      </w:pPr>
    </w:p>
    <w:p w14:paraId="514A76BE" w14:textId="77777777" w:rsidR="005A1E11" w:rsidRPr="00004189" w:rsidRDefault="005A1E11" w:rsidP="005A1E11">
      <w:pPr>
        <w:rPr>
          <w:rFonts w:ascii="Arial" w:eastAsia="Calibri" w:hAnsi="Arial" w:cs="Arial"/>
          <w:i/>
        </w:rPr>
      </w:pPr>
      <w:r w:rsidRPr="00004189">
        <w:rPr>
          <w:rFonts w:ascii="Arial" w:eastAsia="Calibri" w:hAnsi="Arial" w:cs="Arial"/>
          <w:b/>
        </w:rPr>
        <w:t>Ishodište i pokazatelji na kojima se zasnivaju izračuni i ocjene</w:t>
      </w:r>
      <w:r w:rsidRPr="00004189">
        <w:rPr>
          <w:rFonts w:ascii="Arial" w:eastAsia="Calibri" w:hAnsi="Arial" w:cs="Arial"/>
        </w:rPr>
        <w:t xml:space="preserve"> </w:t>
      </w:r>
      <w:r w:rsidRPr="00004189">
        <w:rPr>
          <w:rFonts w:ascii="Arial" w:eastAsia="Calibri" w:hAnsi="Arial" w:cs="Arial"/>
          <w:b/>
        </w:rPr>
        <w:t>potrebnih sredstava za provođenje programa:</w:t>
      </w:r>
      <w:r w:rsidRPr="000041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E2192D1" w14:textId="14568147" w:rsidR="00422BB3" w:rsidRPr="00004189" w:rsidRDefault="00422BB3" w:rsidP="00422BB3">
      <w:pPr>
        <w:shd w:val="clear" w:color="auto" w:fill="FFFFFF"/>
        <w:rPr>
          <w:rFonts w:ascii="Arial" w:eastAsia="Calibri" w:hAnsi="Arial" w:cs="Arial"/>
          <w:b/>
        </w:rPr>
      </w:pPr>
      <w:r w:rsidRPr="00004189">
        <w:rPr>
          <w:rFonts w:ascii="Arial" w:eastAsia="Calibri" w:hAnsi="Arial" w:cs="Arial"/>
          <w:b/>
        </w:rPr>
        <w:t>Izvještaj o postignutim ciljevima i rezultatima programa temeljenim na pokazateljima uspješnosti u prethodnoj godini</w:t>
      </w:r>
      <w:r w:rsidRPr="00004189">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190A505E" w14:textId="77777777" w:rsidR="00422BB3" w:rsidRPr="00004189" w:rsidRDefault="00422BB3" w:rsidP="00422BB3">
      <w:pPr>
        <w:rPr>
          <w:rFonts w:ascii="Arial" w:eastAsia="Calibri" w:hAnsi="Arial" w:cs="Arial"/>
          <w:b/>
        </w:rPr>
      </w:pPr>
    </w:p>
    <w:p w14:paraId="5CDC4074" w14:textId="1CA44577" w:rsidR="00004189" w:rsidRPr="00004189" w:rsidRDefault="00004189" w:rsidP="00004189">
      <w:pPr>
        <w:rPr>
          <w:rFonts w:ascii="Arial" w:hAnsi="Arial" w:cs="Arial"/>
          <w:lang w:eastAsia="hr-HR"/>
        </w:rPr>
      </w:pPr>
      <w:r w:rsidRPr="00004189">
        <w:rPr>
          <w:rFonts w:ascii="Arial" w:eastAsia="Calibri" w:hAnsi="Arial" w:cs="Arial"/>
          <w:lang w:eastAsia="hr-HR"/>
        </w:rPr>
        <w:t>Program demografskih mjera i socijalno zdravstvenih potreba za 202</w:t>
      </w:r>
      <w:r w:rsidR="004D5FD7">
        <w:rPr>
          <w:rFonts w:ascii="Arial" w:eastAsia="Calibri" w:hAnsi="Arial" w:cs="Arial"/>
          <w:lang w:eastAsia="hr-HR"/>
        </w:rPr>
        <w:t>6</w:t>
      </w:r>
      <w:r w:rsidRPr="00004189">
        <w:rPr>
          <w:rFonts w:ascii="Arial" w:eastAsia="Calibri" w:hAnsi="Arial" w:cs="Arial"/>
          <w:lang w:eastAsia="hr-HR"/>
        </w:rPr>
        <w:t xml:space="preserve">. i raspored financijskih sredstava po korisnicima utvrđuje se na temelju </w:t>
      </w:r>
      <w:r w:rsidRPr="00004189">
        <w:rPr>
          <w:rFonts w:ascii="Arial" w:hAnsi="Arial" w:cs="Arial"/>
          <w:lang w:eastAsia="hr-HR"/>
        </w:rPr>
        <w:t>Uredbe o kriterijima, mjerilima i postupcima financiranja i ugovaranja programa i projekata od interesa za opće dobro koje provode udruge (Narodne novine 26/2015, 37/2021), Pravilnika o financiranju programa, projekata i javnih potreba sredstvima proračuna Općine Konavle (Službeni glasnik Općine Konavle 8/2015, 5/2022),</w:t>
      </w:r>
      <w:r w:rsidRPr="00004189">
        <w:rPr>
          <w:rFonts w:ascii="Arial" w:eastAsia="Calibri" w:hAnsi="Arial" w:cs="Arial"/>
          <w:lang w:eastAsia="hr-HR"/>
        </w:rPr>
        <w:t xml:space="preserve"> Odluke općinskog načelnika o načinu raspodjele raspoloživih sredstava iz Proračuna Općine Konavle za 20</w:t>
      </w:r>
      <w:r w:rsidR="004D5FD7">
        <w:rPr>
          <w:rFonts w:ascii="Arial" w:eastAsia="Calibri" w:hAnsi="Arial" w:cs="Arial"/>
          <w:lang w:eastAsia="hr-HR"/>
        </w:rPr>
        <w:t>26</w:t>
      </w:r>
      <w:r w:rsidRPr="00004189">
        <w:rPr>
          <w:rFonts w:ascii="Arial" w:eastAsia="Calibri" w:hAnsi="Arial" w:cs="Arial"/>
          <w:lang w:eastAsia="hr-HR"/>
        </w:rPr>
        <w:t xml:space="preserve">. namijenjenih financiranju projekata, programa i aktivnosti javnih potreba putem javnih, javnog natječaja / poziva, </w:t>
      </w:r>
      <w:r w:rsidRPr="00004189">
        <w:rPr>
          <w:rFonts w:ascii="Arial" w:hAnsi="Arial" w:cs="Arial"/>
          <w:lang w:eastAsia="hr-HR"/>
        </w:rPr>
        <w:t>te Odluke o izvršavanju proračuna Općine Konavle.</w:t>
      </w:r>
    </w:p>
    <w:p w14:paraId="08A199CE" w14:textId="77777777" w:rsidR="00004189" w:rsidRPr="00004189" w:rsidRDefault="00004189" w:rsidP="00004189">
      <w:pPr>
        <w:autoSpaceDE w:val="0"/>
        <w:autoSpaceDN w:val="0"/>
        <w:adjustRightInd w:val="0"/>
        <w:rPr>
          <w:rFonts w:ascii="Arial" w:eastAsia="Calibri" w:hAnsi="Arial" w:cs="Arial"/>
          <w:b/>
          <w:lang w:eastAsia="hr-HR"/>
        </w:rPr>
      </w:pPr>
    </w:p>
    <w:p w14:paraId="3A962A62" w14:textId="114378CB" w:rsidR="00004189" w:rsidRPr="00004189" w:rsidRDefault="00004189" w:rsidP="00004189">
      <w:pPr>
        <w:autoSpaceDE w:val="0"/>
        <w:autoSpaceDN w:val="0"/>
        <w:adjustRightInd w:val="0"/>
        <w:rPr>
          <w:rFonts w:ascii="Arial" w:eastAsia="Calibri" w:hAnsi="Arial" w:cs="Arial"/>
          <w:lang w:eastAsia="hr-HR"/>
        </w:rPr>
      </w:pPr>
      <w:r w:rsidRPr="00004189">
        <w:rPr>
          <w:rFonts w:ascii="Arial" w:eastAsia="Calibri" w:hAnsi="Arial" w:cs="Arial"/>
          <w:b/>
          <w:lang w:eastAsia="hr-HR"/>
        </w:rPr>
        <w:lastRenderedPageBreak/>
        <w:t>Javni poziv/natječaj</w:t>
      </w:r>
      <w:r w:rsidRPr="00004189">
        <w:rPr>
          <w:rFonts w:ascii="Arial" w:eastAsia="Calibri" w:hAnsi="Arial" w:cs="Arial"/>
          <w:lang w:eastAsia="hr-HR"/>
        </w:rPr>
        <w:t xml:space="preserve"> za financiranje javih potreba na području Općine Konavle za 202</w:t>
      </w:r>
      <w:r w:rsidR="004D5FD7">
        <w:rPr>
          <w:rFonts w:ascii="Arial" w:eastAsia="Calibri" w:hAnsi="Arial" w:cs="Arial"/>
          <w:lang w:eastAsia="hr-HR"/>
        </w:rPr>
        <w:t>5</w:t>
      </w:r>
      <w:r w:rsidRPr="00004189">
        <w:rPr>
          <w:rFonts w:ascii="Arial" w:eastAsia="Calibri" w:hAnsi="Arial" w:cs="Arial"/>
          <w:lang w:eastAsia="hr-HR"/>
        </w:rPr>
        <w:t xml:space="preserve">. </w:t>
      </w:r>
      <w:r w:rsidR="004D5FD7">
        <w:rPr>
          <w:rFonts w:ascii="Arial" w:eastAsia="Calibri" w:hAnsi="Arial" w:cs="Arial"/>
          <w:lang w:eastAsia="hr-HR"/>
        </w:rPr>
        <w:t>je</w:t>
      </w:r>
      <w:r w:rsidRPr="00004189">
        <w:rPr>
          <w:rFonts w:ascii="Arial" w:eastAsia="Calibri" w:hAnsi="Arial" w:cs="Arial"/>
          <w:lang w:eastAsia="hr-HR"/>
        </w:rPr>
        <w:t xml:space="preserve"> objavljen.</w:t>
      </w:r>
    </w:p>
    <w:p w14:paraId="4C9832BD" w14:textId="77777777" w:rsidR="00004189" w:rsidRPr="00004189" w:rsidRDefault="00004189" w:rsidP="00004189">
      <w:pPr>
        <w:autoSpaceDE w:val="0"/>
        <w:autoSpaceDN w:val="0"/>
        <w:adjustRightInd w:val="0"/>
        <w:rPr>
          <w:rFonts w:ascii="Arial" w:eastAsia="Calibri" w:hAnsi="Arial" w:cs="Arial"/>
          <w:lang w:eastAsia="hr-HR"/>
        </w:rPr>
      </w:pPr>
    </w:p>
    <w:p w14:paraId="24CA8B9E" w14:textId="079F8FF2" w:rsidR="00422BB3" w:rsidRPr="00004189" w:rsidRDefault="00422BB3" w:rsidP="00422BB3">
      <w:pPr>
        <w:rPr>
          <w:rFonts w:ascii="Arial" w:eastAsia="Calibri" w:hAnsi="Arial" w:cs="Arial"/>
        </w:rPr>
      </w:pPr>
      <w:r w:rsidRPr="00004189">
        <w:rPr>
          <w:rFonts w:ascii="Arial" w:eastAsia="Calibri" w:hAnsi="Arial" w:cs="Arial"/>
        </w:rPr>
        <w:t xml:space="preserve">Ukupno planirana sredstva na razini programa 2043 iznose </w:t>
      </w:r>
      <w:r w:rsidR="00FC18DD">
        <w:rPr>
          <w:rFonts w:ascii="Arial" w:eastAsia="Calibri" w:hAnsi="Arial" w:cs="Arial"/>
        </w:rPr>
        <w:t>140.500</w:t>
      </w:r>
      <w:r w:rsidRPr="00004189">
        <w:rPr>
          <w:rFonts w:ascii="Arial" w:eastAsia="Calibri" w:hAnsi="Arial" w:cs="Arial"/>
        </w:rPr>
        <w:t xml:space="preserve"> € za 202</w:t>
      </w:r>
      <w:r w:rsidR="00FC18DD">
        <w:rPr>
          <w:rFonts w:ascii="Arial" w:eastAsia="Calibri" w:hAnsi="Arial" w:cs="Arial"/>
        </w:rPr>
        <w:t>6</w:t>
      </w:r>
      <w:r w:rsidRPr="00004189">
        <w:rPr>
          <w:rFonts w:ascii="Arial" w:eastAsia="Calibri" w:hAnsi="Arial" w:cs="Arial"/>
        </w:rPr>
        <w:t xml:space="preserve">. godinu, </w:t>
      </w:r>
      <w:r w:rsidR="00FC18DD">
        <w:rPr>
          <w:rFonts w:ascii="Arial" w:eastAsia="Calibri" w:hAnsi="Arial" w:cs="Arial"/>
        </w:rPr>
        <w:t>141</w:t>
      </w:r>
      <w:r w:rsidR="00004189" w:rsidRPr="00004189">
        <w:rPr>
          <w:rFonts w:ascii="Arial" w:eastAsia="Calibri" w:hAnsi="Arial" w:cs="Arial"/>
        </w:rPr>
        <w:t>.600</w:t>
      </w:r>
      <w:r w:rsidRPr="00004189">
        <w:rPr>
          <w:rFonts w:ascii="Arial" w:eastAsia="Calibri" w:hAnsi="Arial" w:cs="Arial"/>
        </w:rPr>
        <w:t xml:space="preserve"> € za 202</w:t>
      </w:r>
      <w:r w:rsidR="00FC18DD">
        <w:rPr>
          <w:rFonts w:ascii="Arial" w:eastAsia="Calibri" w:hAnsi="Arial" w:cs="Arial"/>
        </w:rPr>
        <w:t>7</w:t>
      </w:r>
      <w:r w:rsidRPr="00004189">
        <w:rPr>
          <w:rFonts w:ascii="Arial" w:eastAsia="Calibri" w:hAnsi="Arial" w:cs="Arial"/>
        </w:rPr>
        <w:t xml:space="preserve">. godinu i </w:t>
      </w:r>
      <w:r w:rsidR="00FC18DD">
        <w:rPr>
          <w:rFonts w:ascii="Arial" w:eastAsia="Calibri" w:hAnsi="Arial" w:cs="Arial"/>
        </w:rPr>
        <w:t>142</w:t>
      </w:r>
      <w:r w:rsidR="00004189" w:rsidRPr="00004189">
        <w:rPr>
          <w:rFonts w:ascii="Arial" w:eastAsia="Calibri" w:hAnsi="Arial" w:cs="Arial"/>
        </w:rPr>
        <w:t>.600</w:t>
      </w:r>
      <w:r w:rsidRPr="00004189">
        <w:rPr>
          <w:rFonts w:ascii="Arial" w:eastAsia="Calibri" w:hAnsi="Arial" w:cs="Arial"/>
        </w:rPr>
        <w:t xml:space="preserve"> € za 20</w:t>
      </w:r>
      <w:r w:rsidR="00004189" w:rsidRPr="00004189">
        <w:rPr>
          <w:rFonts w:ascii="Arial" w:eastAsia="Calibri" w:hAnsi="Arial" w:cs="Arial"/>
        </w:rPr>
        <w:t>2</w:t>
      </w:r>
      <w:r w:rsidR="00FC18DD">
        <w:rPr>
          <w:rFonts w:ascii="Arial" w:eastAsia="Calibri" w:hAnsi="Arial" w:cs="Arial"/>
        </w:rPr>
        <w:t>8</w:t>
      </w:r>
      <w:r w:rsidRPr="00004189">
        <w:rPr>
          <w:rFonts w:ascii="Arial" w:eastAsia="Calibri" w:hAnsi="Arial" w:cs="Arial"/>
        </w:rPr>
        <w:t>. godinu.</w:t>
      </w:r>
    </w:p>
    <w:p w14:paraId="7369F7B2" w14:textId="77777777" w:rsidR="00593BA1" w:rsidRPr="00004189" w:rsidRDefault="00593BA1" w:rsidP="00593BA1">
      <w:pPr>
        <w:autoSpaceDE w:val="0"/>
        <w:autoSpaceDN w:val="0"/>
        <w:adjustRightInd w:val="0"/>
        <w:rPr>
          <w:rFonts w:ascii="Arial" w:eastAsia="Calibri" w:hAnsi="Arial" w:cs="Arial"/>
        </w:rPr>
      </w:pPr>
    </w:p>
    <w:p w14:paraId="43506578" w14:textId="77777777" w:rsidR="00593BA1" w:rsidRPr="00004189" w:rsidRDefault="00593BA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4189">
        <w:rPr>
          <w:rFonts w:ascii="Arial" w:eastAsia="Calibri" w:hAnsi="Arial" w:cs="Arial"/>
          <w:b/>
        </w:rPr>
        <w:t>Obrazloženje aktivnosti / projekata i pokazatelji uspješnosti</w:t>
      </w:r>
    </w:p>
    <w:p w14:paraId="7E518588" w14:textId="77777777" w:rsidR="00593BA1" w:rsidRPr="00004189" w:rsidRDefault="00593BA1" w:rsidP="00593BA1">
      <w:pPr>
        <w:rPr>
          <w:rFonts w:ascii="Arial" w:eastAsia="Calibri" w:hAnsi="Arial" w:cs="Arial"/>
        </w:rPr>
      </w:pPr>
    </w:p>
    <w:p w14:paraId="5816986F" w14:textId="77777777" w:rsidR="005A1E11" w:rsidRPr="00004189" w:rsidRDefault="005A1E11" w:rsidP="005A1E11">
      <w:pPr>
        <w:rPr>
          <w:rFonts w:ascii="Arial" w:eastAsia="Calibri" w:hAnsi="Arial" w:cs="Arial"/>
        </w:rPr>
      </w:pPr>
      <w:r w:rsidRPr="00004189">
        <w:rPr>
          <w:rFonts w:ascii="Arial" w:eastAsia="Calibri" w:hAnsi="Arial" w:cs="Arial"/>
        </w:rPr>
        <w:t>Unutar programa planirani su i izvode se slijedeće aktivnosti i projekti:</w:t>
      </w:r>
    </w:p>
    <w:p w14:paraId="75E2AC5E" w14:textId="77777777" w:rsidR="005A1E11" w:rsidRPr="00B7511C" w:rsidRDefault="005A1E11" w:rsidP="005A1E11">
      <w:pPr>
        <w:rPr>
          <w:rFonts w:ascii="Arial" w:eastAsia="Calibri" w:hAnsi="Arial" w:cs="Arial"/>
          <w:b/>
        </w:rPr>
      </w:pPr>
    </w:p>
    <w:p w14:paraId="13FB8E62" w14:textId="2E6EEA6A"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 xml:space="preserve">1. A204301: Institucionalne potpore (redovne djelatnosti) i programi udrugama proizašlim iz Domovinskog rata </w:t>
      </w:r>
      <w:r w:rsidRPr="00B7511C">
        <w:rPr>
          <w:rFonts w:ascii="Arial" w:eastAsia="Calibri" w:hAnsi="Arial" w:cs="Arial"/>
        </w:rPr>
        <w:t xml:space="preserve">- u sklopu navedene aktivnosti su rashodi za donacije udrugama u skladu s programom javnih potreba. Proračunska sredstva su planirana u iznosu </w:t>
      </w:r>
      <w:r w:rsidR="00C70568">
        <w:rPr>
          <w:rFonts w:ascii="Arial" w:eastAsia="Calibri" w:hAnsi="Arial" w:cs="Arial"/>
        </w:rPr>
        <w:t>10</w:t>
      </w:r>
      <w:r w:rsidR="00422BB3"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 xml:space="preserve"> svake godine.</w:t>
      </w:r>
      <w:r w:rsidRPr="00B7511C">
        <w:rPr>
          <w:rFonts w:ascii="Arial" w:eastAsia="Calibri" w:hAnsi="Arial" w:cs="Arial"/>
        </w:rPr>
        <w:t xml:space="preserve"> </w:t>
      </w:r>
    </w:p>
    <w:p w14:paraId="66F21A36" w14:textId="77777777" w:rsidR="00523170" w:rsidRPr="00B7511C" w:rsidRDefault="00523170" w:rsidP="005A1E11">
      <w:pPr>
        <w:autoSpaceDE w:val="0"/>
        <w:autoSpaceDN w:val="0"/>
        <w:adjustRightInd w:val="0"/>
        <w:rPr>
          <w:rFonts w:ascii="Arial" w:eastAsia="Calibri" w:hAnsi="Arial" w:cs="Arial"/>
        </w:rPr>
      </w:pPr>
    </w:p>
    <w:tbl>
      <w:tblPr>
        <w:tblStyle w:val="Reetkatablice5364"/>
        <w:tblW w:w="13300" w:type="dxa"/>
        <w:tblInd w:w="421" w:type="dxa"/>
        <w:tblLayout w:type="fixed"/>
        <w:tblLook w:val="04A0" w:firstRow="1" w:lastRow="0" w:firstColumn="1" w:lastColumn="0" w:noHBand="0" w:noVBand="1"/>
      </w:tblPr>
      <w:tblGrid>
        <w:gridCol w:w="2126"/>
        <w:gridCol w:w="2688"/>
        <w:gridCol w:w="1275"/>
        <w:gridCol w:w="1134"/>
        <w:gridCol w:w="1134"/>
        <w:gridCol w:w="1115"/>
        <w:gridCol w:w="1276"/>
        <w:gridCol w:w="1276"/>
        <w:gridCol w:w="1276"/>
      </w:tblGrid>
      <w:tr w:rsidR="00C70568" w:rsidRPr="008148CA" w14:paraId="15EC3764" w14:textId="77777777" w:rsidTr="00C70568">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594A97"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Pokazatelj rezultata</w:t>
            </w:r>
          </w:p>
        </w:tc>
        <w:tc>
          <w:tcPr>
            <w:tcW w:w="26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F4E50" w14:textId="60CD4ECC"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C032B"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D253A0"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DEF424" w14:textId="6D3113D0"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Polazna vrijednost 202</w:t>
            </w:r>
            <w:r>
              <w:rPr>
                <w:rFonts w:ascii="Arial" w:eastAsia="Calibri" w:hAnsi="Arial" w:cs="Arial"/>
                <w:sz w:val="18"/>
                <w:szCs w:val="18"/>
              </w:rPr>
              <w:t>4</w:t>
            </w:r>
            <w:r w:rsidRPr="008148CA">
              <w:rPr>
                <w:rFonts w:ascii="Arial" w:eastAsia="Calibri" w:hAnsi="Arial" w:cs="Arial"/>
                <w:sz w:val="18"/>
                <w:szCs w:val="18"/>
              </w:rPr>
              <w:t>.</w:t>
            </w:r>
          </w:p>
        </w:tc>
        <w:tc>
          <w:tcPr>
            <w:tcW w:w="11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49132C" w14:textId="06B121C3"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 xml:space="preserve">Izvršeno </w:t>
            </w:r>
            <w:r>
              <w:rPr>
                <w:rFonts w:ascii="Arial" w:eastAsia="Calibri" w:hAnsi="Arial" w:cs="Arial"/>
                <w:sz w:val="18"/>
                <w:szCs w:val="18"/>
              </w:rPr>
              <w:t>2025.</w:t>
            </w:r>
            <w:r w:rsidRPr="008148C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714FD5" w14:textId="557894DE"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6</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1077D8" w14:textId="618F3835"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7</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D26EAA" w14:textId="2931575D"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8</w:t>
            </w:r>
            <w:r w:rsidRPr="008148CA">
              <w:rPr>
                <w:rFonts w:ascii="Arial" w:eastAsia="Calibri" w:hAnsi="Arial" w:cs="Arial"/>
                <w:sz w:val="18"/>
                <w:szCs w:val="18"/>
              </w:rPr>
              <w:t>.</w:t>
            </w:r>
          </w:p>
        </w:tc>
      </w:tr>
      <w:tr w:rsidR="00C70568" w:rsidRPr="008148CA" w14:paraId="0084391A" w14:textId="77777777" w:rsidTr="00C70568">
        <w:trPr>
          <w:trHeight w:val="1031"/>
        </w:trPr>
        <w:tc>
          <w:tcPr>
            <w:tcW w:w="2126" w:type="dxa"/>
            <w:tcBorders>
              <w:top w:val="single" w:sz="4" w:space="0" w:color="auto"/>
              <w:left w:val="single" w:sz="4" w:space="0" w:color="auto"/>
              <w:bottom w:val="single" w:sz="4" w:space="0" w:color="auto"/>
              <w:right w:val="single" w:sz="4" w:space="0" w:color="auto"/>
            </w:tcBorders>
          </w:tcPr>
          <w:p w14:paraId="2215C3AF" w14:textId="64F1412E" w:rsidR="00C70568" w:rsidRPr="008148CA" w:rsidRDefault="00C70568" w:rsidP="00414351">
            <w:pPr>
              <w:jc w:val="left"/>
              <w:rPr>
                <w:rFonts w:ascii="Arial" w:hAnsi="Arial" w:cs="Arial"/>
                <w:sz w:val="18"/>
                <w:szCs w:val="18"/>
              </w:rPr>
            </w:pPr>
            <w:r w:rsidRPr="008148CA">
              <w:rPr>
                <w:rFonts w:ascii="Arial" w:hAnsi="Arial" w:cs="Arial"/>
                <w:sz w:val="18"/>
                <w:szCs w:val="18"/>
                <w:lang w:eastAsia="hr-HR"/>
              </w:rPr>
              <w:t>Obavljanje poslova i postupka vezanih uz financiranje programa i projekata udruga</w:t>
            </w:r>
          </w:p>
        </w:tc>
        <w:tc>
          <w:tcPr>
            <w:tcW w:w="2688" w:type="dxa"/>
            <w:tcBorders>
              <w:top w:val="single" w:sz="4" w:space="0" w:color="auto"/>
              <w:left w:val="single" w:sz="4" w:space="0" w:color="auto"/>
              <w:bottom w:val="single" w:sz="4" w:space="0" w:color="auto"/>
              <w:right w:val="single" w:sz="4" w:space="0" w:color="auto"/>
            </w:tcBorders>
          </w:tcPr>
          <w:p w14:paraId="3800C793" w14:textId="3589ABF2" w:rsidR="00C70568" w:rsidRPr="008148CA" w:rsidRDefault="00C70568" w:rsidP="00414351">
            <w:pPr>
              <w:jc w:val="center"/>
              <w:rPr>
                <w:rFonts w:ascii="Arial" w:hAnsi="Arial" w:cs="Arial"/>
                <w:sz w:val="18"/>
                <w:szCs w:val="18"/>
              </w:rPr>
            </w:pPr>
            <w:r w:rsidRPr="008148CA">
              <w:rPr>
                <w:rFonts w:ascii="Arial" w:hAnsi="Arial" w:cs="Arial"/>
                <w:sz w:val="18"/>
                <w:szCs w:val="18"/>
                <w:lang w:eastAsia="hr-HR"/>
              </w:rPr>
              <w:t>Provedbom natječaja za dodjelu sredstava omogućava se financiranje programa i projekata udruga koji su od javnog interesa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F5125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Broj provedenih natječaja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C84F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14F16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0</w:t>
            </w:r>
          </w:p>
        </w:tc>
        <w:tc>
          <w:tcPr>
            <w:tcW w:w="1115" w:type="dxa"/>
            <w:tcBorders>
              <w:top w:val="single" w:sz="4" w:space="0" w:color="000000"/>
              <w:left w:val="single" w:sz="4" w:space="0" w:color="000000"/>
              <w:bottom w:val="single" w:sz="4" w:space="0" w:color="000000"/>
              <w:right w:val="single" w:sz="4" w:space="0" w:color="000000"/>
            </w:tcBorders>
            <w:vAlign w:val="center"/>
          </w:tcPr>
          <w:p w14:paraId="1F7D22A8" w14:textId="41ED0837" w:rsidR="00C70568" w:rsidRPr="008148CA" w:rsidRDefault="00C70568" w:rsidP="00414351">
            <w:pPr>
              <w:jc w:val="center"/>
              <w:rPr>
                <w:rFonts w:ascii="Arial" w:hAnsi="Arial" w:cs="Arial"/>
                <w:sz w:val="18"/>
                <w:szCs w:val="18"/>
              </w:rPr>
            </w:pPr>
            <w:r>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EA749A5" w14:textId="5841E6C8"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2C104C7" w14:textId="733F5BD9"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E104DC" w14:textId="60B381D3"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r>
    </w:tbl>
    <w:p w14:paraId="3491FF5F" w14:textId="77777777" w:rsidR="005A1E11" w:rsidRPr="00B7511C" w:rsidRDefault="005A1E11" w:rsidP="005A1E11">
      <w:pPr>
        <w:rPr>
          <w:rFonts w:ascii="Arial" w:eastAsia="Calibri" w:hAnsi="Arial" w:cs="Arial"/>
        </w:rPr>
      </w:pPr>
    </w:p>
    <w:p w14:paraId="5FFEBB13" w14:textId="0FF320E0"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2. A204302: Program poticanja rada udruga za socijalnu skrb i zaštitu, te brigu o mladeži i starijim osobama</w:t>
      </w:r>
      <w:r w:rsidRPr="00B7511C">
        <w:rPr>
          <w:rFonts w:ascii="Arial" w:eastAsia="Calibri" w:hAnsi="Arial" w:cs="Arial"/>
        </w:rPr>
        <w:t xml:space="preserve"> - u sklopu navedene aktivnosti su rashodi za donacije udrugama u skladu s programom javnih potreba. Planirana sredstva za provođenje navedene aktivnosti iznose </w:t>
      </w:r>
      <w:r w:rsidR="00B7511C" w:rsidRPr="00B7511C">
        <w:rPr>
          <w:rFonts w:ascii="Arial" w:eastAsia="Calibri" w:hAnsi="Arial" w:cs="Arial"/>
        </w:rPr>
        <w:t>30</w:t>
      </w:r>
      <w:r w:rsidR="00422BB3"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w:t>
      </w:r>
    </w:p>
    <w:p w14:paraId="4A5BA064" w14:textId="7533D6BA" w:rsidR="005A1E11" w:rsidRPr="00B7511C" w:rsidRDefault="005A1E11" w:rsidP="005A1E11">
      <w:pPr>
        <w:rPr>
          <w:rFonts w:ascii="Arial" w:eastAsia="Calibri" w:hAnsi="Arial" w:cs="Arial"/>
        </w:rPr>
      </w:pPr>
    </w:p>
    <w:p w14:paraId="38250A06" w14:textId="3DD4AE27" w:rsidR="005A1E11" w:rsidRPr="00B7511C" w:rsidRDefault="005A1E11" w:rsidP="005A1E11">
      <w:pPr>
        <w:rPr>
          <w:rFonts w:ascii="Arial" w:eastAsia="Calibri" w:hAnsi="Arial" w:cs="Arial"/>
        </w:rPr>
      </w:pPr>
      <w:r w:rsidRPr="00B7511C">
        <w:rPr>
          <w:rFonts w:ascii="Arial" w:eastAsia="Calibri" w:hAnsi="Arial" w:cs="Arial"/>
          <w:b/>
        </w:rPr>
        <w:t>3. A204303: Program osiguravanja pomoći učenicima s teškoćama u odgojno – obrazovnim ustanovama</w:t>
      </w:r>
      <w:r w:rsidRPr="00B7511C">
        <w:rPr>
          <w:rFonts w:ascii="Arial" w:eastAsia="Calibri" w:hAnsi="Arial" w:cs="Arial"/>
        </w:rPr>
        <w:t xml:space="preserve"> - u sklopu navedene aktivnosti su rashodi za prijenose sredstava županijskom proračunu u dijelu kada je on nositelj provedbe ovog programa, te rashodi za prijenose udrugama. Planirana sredstva za provođenje navedene aktivnosti iznose </w:t>
      </w:r>
      <w:r w:rsidR="00422BB3" w:rsidRPr="00B7511C">
        <w:rPr>
          <w:rFonts w:ascii="Arial" w:eastAsia="Calibri" w:hAnsi="Arial" w:cs="Arial"/>
        </w:rPr>
        <w:t>6</w:t>
      </w:r>
      <w:r w:rsidR="00593BA1" w:rsidRPr="00B7511C">
        <w:rPr>
          <w:rFonts w:ascii="Arial" w:eastAsia="Calibri" w:hAnsi="Arial" w:cs="Arial"/>
        </w:rPr>
        <w:t>.</w:t>
      </w:r>
      <w:r w:rsidR="00B7511C" w:rsidRPr="00B7511C">
        <w:rPr>
          <w:rFonts w:ascii="Arial" w:eastAsia="Calibri" w:hAnsi="Arial" w:cs="Arial"/>
        </w:rPr>
        <w:t>5</w:t>
      </w:r>
      <w:r w:rsidR="00593BA1" w:rsidRPr="00B7511C">
        <w:rPr>
          <w:rFonts w:ascii="Arial" w:eastAsia="Calibri" w:hAnsi="Arial" w:cs="Arial"/>
        </w:rPr>
        <w:t>00</w:t>
      </w:r>
      <w:r w:rsidR="00326997" w:rsidRPr="00B7511C">
        <w:rPr>
          <w:rFonts w:ascii="Arial" w:eastAsia="Calibri" w:hAnsi="Arial" w:cs="Arial"/>
        </w:rPr>
        <w:t xml:space="preserve"> </w:t>
      </w:r>
      <w:r w:rsidR="0066083A" w:rsidRPr="00B7511C">
        <w:rPr>
          <w:rFonts w:ascii="Arial" w:eastAsia="Calibri" w:hAnsi="Arial" w:cs="Arial"/>
        </w:rPr>
        <w:t>€.</w:t>
      </w:r>
    </w:p>
    <w:p w14:paraId="284A054E" w14:textId="77777777" w:rsidR="00523170" w:rsidRPr="00B7511C" w:rsidRDefault="00523170" w:rsidP="005A1E11">
      <w:pPr>
        <w:rPr>
          <w:rFonts w:ascii="Arial" w:eastAsia="Calibri" w:hAnsi="Arial" w:cs="Arial"/>
        </w:rPr>
      </w:pPr>
    </w:p>
    <w:p w14:paraId="6773B3DF" w14:textId="3089304F" w:rsidR="00523170" w:rsidRPr="00B7511C" w:rsidRDefault="005A1E11" w:rsidP="005A1E11">
      <w:pPr>
        <w:rPr>
          <w:rFonts w:ascii="Arial" w:eastAsia="Calibri" w:hAnsi="Arial" w:cs="Arial"/>
        </w:rPr>
      </w:pPr>
      <w:r w:rsidRPr="00B7511C">
        <w:rPr>
          <w:rFonts w:ascii="Arial" w:eastAsia="Calibri" w:hAnsi="Arial" w:cs="Arial"/>
          <w:b/>
        </w:rPr>
        <w:t>4. A204304: Program Programi socijalno – humanitarnih udruga i ustanova</w:t>
      </w:r>
      <w:r w:rsidRPr="00B7511C">
        <w:rPr>
          <w:rFonts w:ascii="Arial" w:eastAsia="Calibri" w:hAnsi="Arial" w:cs="Arial"/>
        </w:rPr>
        <w:t xml:space="preserve"> - u sklopu navedene aktivnosti su rashodi za prijenose sredstava Crvenom križu i drugim humanitarnim udrugama i ustanovama. Planirana sredstva za provođenje navedene aktivnosti iznose </w:t>
      </w:r>
      <w:r w:rsidR="00C70568">
        <w:rPr>
          <w:rFonts w:ascii="Arial" w:eastAsia="Calibri" w:hAnsi="Arial" w:cs="Arial"/>
        </w:rPr>
        <w:t>62.000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Sukladno Zakonu o crvenom križu planiraju se sredstva, odnosno 0,7% sredstava prihoda jedinice umanjenih sukladno propisima. U prosincu </w:t>
      </w:r>
      <w:r w:rsidR="00593BA1" w:rsidRPr="00B7511C">
        <w:rPr>
          <w:rFonts w:ascii="Arial" w:eastAsia="Calibri" w:hAnsi="Arial" w:cs="Arial"/>
        </w:rPr>
        <w:t>tekuće godine zaključuje se ugovor za sljedeću proračunsku godinu</w:t>
      </w:r>
      <w:r w:rsidRPr="00B7511C">
        <w:rPr>
          <w:rFonts w:ascii="Arial" w:eastAsia="Calibri" w:hAnsi="Arial" w:cs="Arial"/>
        </w:rPr>
        <w:t xml:space="preserve"> s Hrvatskim crvenim križem, Gradsko društvo Crvenog križa Dubrovnik (koje provodi akcije na području Općine)</w:t>
      </w:r>
      <w:r w:rsidR="00593BA1" w:rsidRPr="00B7511C">
        <w:rPr>
          <w:rFonts w:ascii="Arial" w:eastAsia="Calibri" w:hAnsi="Arial" w:cs="Arial"/>
        </w:rPr>
        <w:t xml:space="preserve">. </w:t>
      </w:r>
    </w:p>
    <w:p w14:paraId="713734FC" w14:textId="77777777" w:rsidR="006E02F5" w:rsidRPr="00B7511C" w:rsidRDefault="006E02F5" w:rsidP="005A1E11">
      <w:pPr>
        <w:rPr>
          <w:rFonts w:ascii="Arial" w:eastAsia="Calibri" w:hAnsi="Arial" w:cs="Arial"/>
        </w:rPr>
      </w:pPr>
    </w:p>
    <w:tbl>
      <w:tblPr>
        <w:tblStyle w:val="Reetkatablice5363"/>
        <w:tblW w:w="14139" w:type="dxa"/>
        <w:jc w:val="center"/>
        <w:tblLayout w:type="fixed"/>
        <w:tblLook w:val="04A0" w:firstRow="1" w:lastRow="0" w:firstColumn="1" w:lastColumn="0" w:noHBand="0" w:noVBand="1"/>
      </w:tblPr>
      <w:tblGrid>
        <w:gridCol w:w="2405"/>
        <w:gridCol w:w="3402"/>
        <w:gridCol w:w="992"/>
        <w:gridCol w:w="1276"/>
        <w:gridCol w:w="1559"/>
        <w:gridCol w:w="1140"/>
        <w:gridCol w:w="1097"/>
        <w:gridCol w:w="1134"/>
        <w:gridCol w:w="1134"/>
      </w:tblGrid>
      <w:tr w:rsidR="00AF4584" w:rsidRPr="006A1FA9" w14:paraId="1BF89DF8" w14:textId="77777777" w:rsidTr="006A1FA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3085C"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C46246"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FB01C0"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7F194A"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F9ECFF" w14:textId="5123C285"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05C68F" w14:textId="48BB927A"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9F2035" w14:textId="1B5DD176"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A37D4C" w14:textId="29745450"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ACA1D" w14:textId="3856DB03"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8</w:t>
            </w:r>
            <w:r w:rsidRPr="006A1FA9">
              <w:rPr>
                <w:rFonts w:ascii="Arial" w:eastAsia="Calibri" w:hAnsi="Arial" w:cs="Arial"/>
                <w:sz w:val="18"/>
                <w:szCs w:val="18"/>
              </w:rPr>
              <w:t>.</w:t>
            </w:r>
          </w:p>
        </w:tc>
      </w:tr>
      <w:tr w:rsidR="002871EA" w:rsidRPr="006A1FA9" w14:paraId="3BF477BA" w14:textId="77777777" w:rsidTr="006A1FA9">
        <w:trPr>
          <w:trHeight w:val="792"/>
          <w:jc w:val="center"/>
        </w:trPr>
        <w:tc>
          <w:tcPr>
            <w:tcW w:w="2405" w:type="dxa"/>
            <w:tcBorders>
              <w:top w:val="single" w:sz="4" w:space="0" w:color="auto"/>
              <w:left w:val="single" w:sz="4" w:space="0" w:color="auto"/>
              <w:bottom w:val="single" w:sz="4" w:space="0" w:color="auto"/>
              <w:right w:val="single" w:sz="4" w:space="0" w:color="auto"/>
            </w:tcBorders>
          </w:tcPr>
          <w:p w14:paraId="2BD0E7FF" w14:textId="6AE09692" w:rsidR="002871EA" w:rsidRPr="006A1FA9" w:rsidRDefault="002871EA" w:rsidP="002871EA">
            <w:pPr>
              <w:jc w:val="left"/>
              <w:rPr>
                <w:rFonts w:ascii="Arial" w:hAnsi="Arial" w:cs="Arial"/>
                <w:sz w:val="18"/>
                <w:szCs w:val="18"/>
              </w:rPr>
            </w:pPr>
            <w:r w:rsidRPr="006A1FA9">
              <w:rPr>
                <w:rFonts w:ascii="Arial" w:hAnsi="Arial" w:cs="Arial"/>
                <w:sz w:val="18"/>
                <w:szCs w:val="18"/>
                <w:lang w:eastAsia="hr-HR"/>
              </w:rPr>
              <w:t>Osiguravanje sredstava za isplatu u skladu sa Zakonom o Hrvatskom crvenom križu</w:t>
            </w:r>
          </w:p>
        </w:tc>
        <w:tc>
          <w:tcPr>
            <w:tcW w:w="3402" w:type="dxa"/>
            <w:tcBorders>
              <w:top w:val="single" w:sz="4" w:space="0" w:color="auto"/>
              <w:left w:val="single" w:sz="4" w:space="0" w:color="auto"/>
              <w:bottom w:val="single" w:sz="4" w:space="0" w:color="auto"/>
              <w:right w:val="single" w:sz="4" w:space="0" w:color="auto"/>
            </w:tcBorders>
          </w:tcPr>
          <w:p w14:paraId="0860DE42" w14:textId="0A899C64" w:rsidR="002871EA" w:rsidRPr="006A1FA9" w:rsidRDefault="002871EA" w:rsidP="002871EA">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Gradskog društva Crvenog križa u skladu s zaključenim ugovorom temeljem dostavljenog programa rada.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B3B6F" w14:textId="7FE183E5" w:rsidR="002871EA" w:rsidRPr="006A1FA9" w:rsidRDefault="002871EA" w:rsidP="002871EA">
            <w:pPr>
              <w:jc w:val="center"/>
              <w:rPr>
                <w:rFonts w:ascii="Arial" w:hAnsi="Arial" w:cs="Arial"/>
                <w:sz w:val="18"/>
                <w:szCs w:val="18"/>
              </w:rPr>
            </w:pPr>
            <w:r w:rsidRPr="006A1FA9">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3C04F" w14:textId="2261704D" w:rsidR="002871EA" w:rsidRPr="006A1FA9" w:rsidRDefault="002871EA" w:rsidP="002871EA">
            <w:pPr>
              <w:jc w:val="center"/>
              <w:rPr>
                <w:rFonts w:ascii="Arial" w:hAnsi="Arial" w:cs="Arial"/>
                <w:sz w:val="18"/>
                <w:szCs w:val="18"/>
              </w:rPr>
            </w:pPr>
            <w:r w:rsidRPr="006A1FA9">
              <w:rPr>
                <w:rFonts w:ascii="Arial" w:hAnsi="Arial" w:cs="Arial"/>
                <w:sz w:val="18"/>
                <w:szCs w:val="18"/>
              </w:rPr>
              <w:t>Općina</w:t>
            </w:r>
          </w:p>
        </w:tc>
        <w:tc>
          <w:tcPr>
            <w:tcW w:w="1559" w:type="dxa"/>
            <w:tcBorders>
              <w:top w:val="single" w:sz="4" w:space="0" w:color="auto"/>
              <w:left w:val="single" w:sz="4" w:space="0" w:color="auto"/>
              <w:bottom w:val="single" w:sz="4" w:space="0" w:color="auto"/>
              <w:right w:val="single" w:sz="4" w:space="0" w:color="auto"/>
            </w:tcBorders>
            <w:vAlign w:val="center"/>
          </w:tcPr>
          <w:p w14:paraId="7FE79963" w14:textId="0F1E0BA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40" w:type="dxa"/>
            <w:tcBorders>
              <w:top w:val="single" w:sz="4" w:space="0" w:color="000000"/>
              <w:left w:val="single" w:sz="4" w:space="0" w:color="000000"/>
              <w:bottom w:val="single" w:sz="4" w:space="0" w:color="000000"/>
              <w:right w:val="single" w:sz="4" w:space="0" w:color="000000"/>
            </w:tcBorders>
            <w:vAlign w:val="center"/>
          </w:tcPr>
          <w:p w14:paraId="72F46F6F" w14:textId="0EB1925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2663FAEC" w14:textId="4D47951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9E047A" w14:textId="4E2FF890"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EA6DF" w14:textId="215F784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r>
    </w:tbl>
    <w:p w14:paraId="4535E9CF" w14:textId="40578191" w:rsidR="002871EA" w:rsidRPr="00B7511C" w:rsidRDefault="002871EA" w:rsidP="005A1E11">
      <w:pPr>
        <w:rPr>
          <w:rFonts w:ascii="Arial" w:eastAsia="Calibri" w:hAnsi="Arial" w:cs="Arial"/>
        </w:rPr>
      </w:pPr>
    </w:p>
    <w:p w14:paraId="14F14555" w14:textId="7A6BC262" w:rsidR="005A1E11" w:rsidRPr="00B7511C" w:rsidRDefault="005A1E11" w:rsidP="005A1E11">
      <w:pPr>
        <w:rPr>
          <w:rFonts w:ascii="Arial" w:eastAsia="Calibri" w:hAnsi="Arial" w:cs="Arial"/>
        </w:rPr>
      </w:pPr>
      <w:r w:rsidRPr="00B7511C">
        <w:rPr>
          <w:rFonts w:ascii="Arial" w:eastAsia="Calibri" w:hAnsi="Arial" w:cs="Arial"/>
          <w:b/>
        </w:rPr>
        <w:lastRenderedPageBreak/>
        <w:t>5. A204305: Programi za unapređenje kvalitete življenja osoba s invaliditetom, osoba s posebnim potrebama i dr.</w:t>
      </w:r>
      <w:r w:rsidRPr="00B7511C">
        <w:rPr>
          <w:rFonts w:ascii="Arial" w:eastAsia="Calibri" w:hAnsi="Arial" w:cs="Arial"/>
        </w:rPr>
        <w:t xml:space="preserve"> - u sklopu navedene aktivnosti su rashodi za prijenose sredstava proračunskim korisnicima drugog proračuna kada im se dodjeljuju sredstva za unapređenje kvalitete življenja osoba s invaliditetom, osoba s posebnim potrebama i sl. Planirana sredstva za provođenje navedene aktivnosti iznose </w:t>
      </w:r>
      <w:r w:rsidR="00C70568">
        <w:rPr>
          <w:rFonts w:ascii="Arial" w:eastAsia="Calibri" w:hAnsi="Arial" w:cs="Arial"/>
        </w:rPr>
        <w:t>27</w:t>
      </w:r>
      <w:r w:rsidR="00B7511C"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p>
    <w:p w14:paraId="0840251B" w14:textId="77777777" w:rsidR="00422BB3" w:rsidRPr="00B7511C" w:rsidRDefault="00422BB3" w:rsidP="005A1E11">
      <w:pPr>
        <w:rPr>
          <w:rFonts w:ascii="Arial" w:eastAsia="Calibri" w:hAnsi="Arial" w:cs="Arial"/>
        </w:rPr>
      </w:pPr>
    </w:p>
    <w:p w14:paraId="46DC8BC8" w14:textId="08690072" w:rsidR="005A1E11" w:rsidRPr="00B7511C" w:rsidRDefault="005A1E11" w:rsidP="005A1E11">
      <w:pPr>
        <w:rPr>
          <w:rFonts w:ascii="Arial" w:eastAsia="Calibri" w:hAnsi="Arial" w:cs="Arial"/>
        </w:rPr>
      </w:pPr>
      <w:r w:rsidRPr="00B7511C">
        <w:rPr>
          <w:rFonts w:ascii="Arial" w:eastAsia="Calibri" w:hAnsi="Arial" w:cs="Arial"/>
        </w:rPr>
        <w:t>U 202</w:t>
      </w:r>
      <w:r w:rsidR="00B7511C" w:rsidRPr="00B7511C">
        <w:rPr>
          <w:rFonts w:ascii="Arial" w:eastAsia="Calibri" w:hAnsi="Arial" w:cs="Arial"/>
        </w:rPr>
        <w:t>5</w:t>
      </w:r>
      <w:r w:rsidRPr="00B7511C">
        <w:rPr>
          <w:rFonts w:ascii="Arial" w:eastAsia="Calibri" w:hAnsi="Arial" w:cs="Arial"/>
        </w:rPr>
        <w:t xml:space="preserve">. ovi rashodi </w:t>
      </w:r>
      <w:r w:rsidR="00593BA1" w:rsidRPr="00B7511C">
        <w:rPr>
          <w:rFonts w:ascii="Arial" w:eastAsia="Calibri" w:hAnsi="Arial" w:cs="Arial"/>
        </w:rPr>
        <w:t xml:space="preserve">se </w:t>
      </w:r>
      <w:r w:rsidRPr="00B7511C">
        <w:rPr>
          <w:rFonts w:ascii="Arial" w:eastAsia="Calibri" w:hAnsi="Arial" w:cs="Arial"/>
        </w:rPr>
        <w:t xml:space="preserve">odnose na poticanje zapošljavanja socijalno osjetljivih skupina i teže </w:t>
      </w:r>
      <w:proofErr w:type="spellStart"/>
      <w:r w:rsidRPr="00B7511C">
        <w:rPr>
          <w:rFonts w:ascii="Arial" w:eastAsia="Calibri" w:hAnsi="Arial" w:cs="Arial"/>
        </w:rPr>
        <w:t>zapošljivih</w:t>
      </w:r>
      <w:proofErr w:type="spellEnd"/>
      <w:r w:rsidRPr="00B7511C">
        <w:rPr>
          <w:rFonts w:ascii="Arial" w:eastAsia="Calibri" w:hAnsi="Arial" w:cs="Arial"/>
        </w:rPr>
        <w:t xml:space="preserve"> skupina u neprofitnom sektoru. </w:t>
      </w:r>
      <w:r w:rsidR="00593BA1" w:rsidRPr="00B7511C">
        <w:rPr>
          <w:rFonts w:ascii="Arial" w:eastAsia="Calibri" w:hAnsi="Arial" w:cs="Arial"/>
        </w:rPr>
        <w:t>Naime, r</w:t>
      </w:r>
      <w:r w:rsidRPr="00B7511C">
        <w:rPr>
          <w:rFonts w:ascii="Arial" w:eastAsia="Calibri" w:hAnsi="Arial" w:cs="Arial"/>
        </w:rPr>
        <w:t xml:space="preserve">ashodi su </w:t>
      </w:r>
      <w:r w:rsidR="00593BA1" w:rsidRPr="00B7511C">
        <w:rPr>
          <w:rFonts w:ascii="Arial" w:eastAsia="Calibri" w:hAnsi="Arial" w:cs="Arial"/>
        </w:rPr>
        <w:t xml:space="preserve">odnose na </w:t>
      </w:r>
      <w:r w:rsidRPr="00B7511C">
        <w:rPr>
          <w:rFonts w:ascii="Arial" w:eastAsia="Calibri" w:hAnsi="Arial" w:cs="Arial"/>
        </w:rPr>
        <w:t>zapošljavanje mlade invalidne osobe u osnovnoj školi (prema ugovoru o suradnji na projektu zapošljavanje invalidne osobe s Osnovnom školom Cavtat (mjesečno rashodi u visini bruto minimalne plaće uvećano za doprinose na plaću</w:t>
      </w:r>
      <w:r w:rsidR="00422BB3" w:rsidRPr="00B7511C">
        <w:rPr>
          <w:rFonts w:ascii="Arial" w:eastAsia="Calibri" w:hAnsi="Arial" w:cs="Arial"/>
        </w:rPr>
        <w:t>, te prijevoz na posao i s posla</w:t>
      </w:r>
      <w:r w:rsidR="00B7511C" w:rsidRPr="00B7511C">
        <w:rPr>
          <w:rFonts w:ascii="Arial" w:eastAsia="Calibri" w:hAnsi="Arial" w:cs="Arial"/>
        </w:rPr>
        <w:t>, te moguće druge troškove</w:t>
      </w:r>
      <w:r w:rsidRPr="00B7511C">
        <w:rPr>
          <w:rFonts w:ascii="Arial" w:eastAsia="Calibri" w:hAnsi="Arial" w:cs="Arial"/>
        </w:rPr>
        <w:t>).</w:t>
      </w:r>
    </w:p>
    <w:p w14:paraId="15EB534C" w14:textId="7ECAAC9D" w:rsidR="005A1E11" w:rsidRPr="00B7511C" w:rsidRDefault="005A1E11" w:rsidP="005A1E11">
      <w:pPr>
        <w:rPr>
          <w:rFonts w:ascii="Arial" w:eastAsia="Calibri" w:hAnsi="Arial" w:cs="Arial"/>
        </w:rPr>
      </w:pPr>
    </w:p>
    <w:tbl>
      <w:tblPr>
        <w:tblStyle w:val="Reetkatablice5363"/>
        <w:tblW w:w="13283" w:type="dxa"/>
        <w:jc w:val="center"/>
        <w:tblLayout w:type="fixed"/>
        <w:tblLook w:val="04A0" w:firstRow="1" w:lastRow="0" w:firstColumn="1" w:lastColumn="0" w:noHBand="0" w:noVBand="1"/>
      </w:tblPr>
      <w:tblGrid>
        <w:gridCol w:w="2972"/>
        <w:gridCol w:w="2268"/>
        <w:gridCol w:w="992"/>
        <w:gridCol w:w="1134"/>
        <w:gridCol w:w="1560"/>
        <w:gridCol w:w="992"/>
        <w:gridCol w:w="1097"/>
        <w:gridCol w:w="1134"/>
        <w:gridCol w:w="1134"/>
      </w:tblGrid>
      <w:tr w:rsidR="00AF4584" w:rsidRPr="006A1FA9" w14:paraId="122AE2B2" w14:textId="77777777" w:rsidTr="006A1FA9">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8736C0"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C47DA"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D69CF"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810E74"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145353" w14:textId="7826D6E4"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CD9987" w14:textId="0799C31E"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87ABFB" w14:textId="77F313FC"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DD9128" w14:textId="51CCE331"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65E42" w14:textId="4F275FDB"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8</w:t>
            </w:r>
            <w:r w:rsidRPr="006A1FA9">
              <w:rPr>
                <w:rFonts w:ascii="Arial" w:eastAsia="Calibri" w:hAnsi="Arial" w:cs="Arial"/>
                <w:sz w:val="18"/>
                <w:szCs w:val="18"/>
              </w:rPr>
              <w:t>.</w:t>
            </w:r>
          </w:p>
        </w:tc>
      </w:tr>
      <w:tr w:rsidR="00523170" w:rsidRPr="006A1FA9" w14:paraId="53D6515B" w14:textId="77777777" w:rsidTr="006A1FA9">
        <w:trPr>
          <w:trHeight w:val="913"/>
          <w:jc w:val="center"/>
        </w:trPr>
        <w:tc>
          <w:tcPr>
            <w:tcW w:w="2972" w:type="dxa"/>
            <w:tcBorders>
              <w:top w:val="single" w:sz="4" w:space="0" w:color="auto"/>
              <w:left w:val="single" w:sz="4" w:space="0" w:color="auto"/>
              <w:bottom w:val="single" w:sz="4" w:space="0" w:color="auto"/>
              <w:right w:val="single" w:sz="4" w:space="0" w:color="auto"/>
            </w:tcBorders>
            <w:vAlign w:val="center"/>
          </w:tcPr>
          <w:p w14:paraId="12477C8A" w14:textId="72A1EB2C" w:rsidR="00523170" w:rsidRPr="006A1FA9" w:rsidRDefault="00523170" w:rsidP="00414351">
            <w:pPr>
              <w:jc w:val="left"/>
              <w:rPr>
                <w:rFonts w:ascii="Arial" w:hAnsi="Arial" w:cs="Arial"/>
                <w:sz w:val="18"/>
                <w:szCs w:val="18"/>
              </w:rPr>
            </w:pPr>
            <w:r w:rsidRPr="006A1FA9">
              <w:rPr>
                <w:rFonts w:ascii="Arial" w:hAnsi="Arial" w:cs="Arial"/>
                <w:sz w:val="18"/>
                <w:szCs w:val="18"/>
                <w:lang w:eastAsia="hr-HR"/>
              </w:rPr>
              <w:t>Osiguravanje sredstava za isplatu sredstava za poticanje zapošljavanja socijalno osjetljivih skupina (invalidne osobe i slično)</w:t>
            </w:r>
          </w:p>
        </w:tc>
        <w:tc>
          <w:tcPr>
            <w:tcW w:w="2268" w:type="dxa"/>
            <w:tcBorders>
              <w:top w:val="single" w:sz="4" w:space="0" w:color="auto"/>
              <w:left w:val="single" w:sz="4" w:space="0" w:color="auto"/>
              <w:bottom w:val="single" w:sz="4" w:space="0" w:color="auto"/>
              <w:right w:val="single" w:sz="4" w:space="0" w:color="auto"/>
            </w:tcBorders>
            <w:vAlign w:val="center"/>
          </w:tcPr>
          <w:p w14:paraId="5B81849C" w14:textId="611845D6" w:rsidR="00523170" w:rsidRPr="006A1FA9" w:rsidRDefault="00523170" w:rsidP="00414351">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u skladu s zaključenim ugovorom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943A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34C4CB"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Općina</w:t>
            </w:r>
          </w:p>
        </w:tc>
        <w:tc>
          <w:tcPr>
            <w:tcW w:w="1560" w:type="dxa"/>
            <w:tcBorders>
              <w:top w:val="single" w:sz="4" w:space="0" w:color="auto"/>
              <w:left w:val="single" w:sz="4" w:space="0" w:color="auto"/>
              <w:bottom w:val="single" w:sz="4" w:space="0" w:color="auto"/>
              <w:right w:val="single" w:sz="4" w:space="0" w:color="auto"/>
            </w:tcBorders>
            <w:vAlign w:val="center"/>
          </w:tcPr>
          <w:p w14:paraId="596E6DE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C7AD556"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0F573AB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3EBFA"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08E78"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r>
    </w:tbl>
    <w:p w14:paraId="404CF4DA" w14:textId="635A25BC" w:rsidR="00523170" w:rsidRPr="00B7511C" w:rsidRDefault="00523170" w:rsidP="005A1E11">
      <w:pPr>
        <w:rPr>
          <w:rFonts w:ascii="Arial" w:eastAsia="Calibri" w:hAnsi="Arial" w:cs="Arial"/>
        </w:rPr>
      </w:pPr>
    </w:p>
    <w:p w14:paraId="7FE743B3" w14:textId="413281EF"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6. A204306: Program prevencije ovisnosti i društveno neprihvatljivog ponašanja djece i mladih</w:t>
      </w:r>
      <w:r w:rsidRPr="00B7511C">
        <w:rPr>
          <w:rFonts w:ascii="Arial" w:eastAsia="Calibri" w:hAnsi="Arial" w:cs="Arial"/>
        </w:rPr>
        <w:t xml:space="preserve"> - u sklopu navedene aktivnosti su rashodi za donacije, te rashodi materijalne troškove. Planirana sredstva za provođenje navedene aktivnosti iznose </w:t>
      </w:r>
      <w:r w:rsidR="00B7511C" w:rsidRPr="00B7511C">
        <w:rPr>
          <w:rFonts w:ascii="Arial" w:eastAsia="Calibri" w:hAnsi="Arial" w:cs="Arial"/>
        </w:rPr>
        <w:t>5</w:t>
      </w:r>
      <w:r w:rsidR="00FB316C"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w:t>
      </w:r>
    </w:p>
    <w:p w14:paraId="661D39F6" w14:textId="45F3FDA2" w:rsidR="005A1E11" w:rsidRPr="00B7511C" w:rsidRDefault="005A1E11" w:rsidP="005A1E11">
      <w:pPr>
        <w:rPr>
          <w:rFonts w:ascii="Arial" w:eastAsia="Calibri" w:hAnsi="Arial" w:cs="Arial"/>
        </w:rPr>
      </w:pPr>
    </w:p>
    <w:tbl>
      <w:tblPr>
        <w:tblStyle w:val="Reetkatablice5364"/>
        <w:tblW w:w="13312" w:type="dxa"/>
        <w:jc w:val="center"/>
        <w:tblLayout w:type="fixed"/>
        <w:tblLook w:val="04A0" w:firstRow="1" w:lastRow="0" w:firstColumn="1" w:lastColumn="0" w:noHBand="0" w:noVBand="1"/>
      </w:tblPr>
      <w:tblGrid>
        <w:gridCol w:w="2836"/>
        <w:gridCol w:w="2409"/>
        <w:gridCol w:w="993"/>
        <w:gridCol w:w="1134"/>
        <w:gridCol w:w="1134"/>
        <w:gridCol w:w="1134"/>
        <w:gridCol w:w="1120"/>
        <w:gridCol w:w="1276"/>
        <w:gridCol w:w="1276"/>
      </w:tblGrid>
      <w:tr w:rsidR="00AF4584" w:rsidRPr="006A1FA9" w14:paraId="398D87F5" w14:textId="77777777" w:rsidTr="00C100CC">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4C5D9"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705C6"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D56528"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67C7C"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32696D" w14:textId="5BC29DF9"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773F95" w14:textId="405F67A0"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CEFACA" w14:textId="3EE35D6A"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82E698" w14:textId="59010918"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7F20B" w14:textId="784275BE"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w:t>
            </w:r>
            <w:r w:rsidR="00C70568">
              <w:rPr>
                <w:rFonts w:ascii="Arial" w:eastAsia="Calibri" w:hAnsi="Arial" w:cs="Arial"/>
                <w:sz w:val="18"/>
                <w:szCs w:val="18"/>
              </w:rPr>
              <w:t>28</w:t>
            </w:r>
            <w:r w:rsidRPr="006A1FA9">
              <w:rPr>
                <w:rFonts w:ascii="Arial" w:eastAsia="Calibri" w:hAnsi="Arial" w:cs="Arial"/>
                <w:sz w:val="18"/>
                <w:szCs w:val="18"/>
              </w:rPr>
              <w:t>.</w:t>
            </w:r>
          </w:p>
        </w:tc>
      </w:tr>
      <w:tr w:rsidR="00AF4584" w:rsidRPr="006A1FA9" w14:paraId="045E542D" w14:textId="77777777" w:rsidTr="00C100CC">
        <w:trPr>
          <w:trHeight w:val="556"/>
          <w:jc w:val="center"/>
        </w:trPr>
        <w:tc>
          <w:tcPr>
            <w:tcW w:w="2836" w:type="dxa"/>
            <w:tcBorders>
              <w:top w:val="single" w:sz="4" w:space="0" w:color="auto"/>
              <w:left w:val="single" w:sz="4" w:space="0" w:color="auto"/>
              <w:bottom w:val="single" w:sz="4" w:space="0" w:color="auto"/>
              <w:right w:val="single" w:sz="4" w:space="0" w:color="auto"/>
            </w:tcBorders>
            <w:vAlign w:val="center"/>
          </w:tcPr>
          <w:p w14:paraId="05A5946E" w14:textId="524E124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Osiguravanje sredstava za promicanje programa prevencije ovisnosti i društveno neprihvatljivog ponašanja</w:t>
            </w:r>
          </w:p>
        </w:tc>
        <w:tc>
          <w:tcPr>
            <w:tcW w:w="2409" w:type="dxa"/>
            <w:tcBorders>
              <w:top w:val="single" w:sz="4" w:space="0" w:color="auto"/>
              <w:left w:val="single" w:sz="4" w:space="0" w:color="auto"/>
              <w:bottom w:val="single" w:sz="4" w:space="0" w:color="auto"/>
              <w:right w:val="single" w:sz="4" w:space="0" w:color="auto"/>
            </w:tcBorders>
            <w:vAlign w:val="center"/>
          </w:tcPr>
          <w:p w14:paraId="3C3BEBF2" w14:textId="743B4B5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Redovito podmirivanje obveza za programe kojima se prevenira ovisnost i društveno neprihvatljivo ponašanje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D76E4A" w14:textId="2B31DB0B" w:rsidR="00523170" w:rsidRPr="006A1FA9" w:rsidRDefault="00523170" w:rsidP="00523170">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F02BF" w14:textId="33F0FB7C" w:rsidR="00523170" w:rsidRPr="006A1FA9" w:rsidRDefault="00523170" w:rsidP="00523170">
            <w:pPr>
              <w:jc w:val="center"/>
              <w:rPr>
                <w:rFonts w:ascii="Arial" w:hAnsi="Arial" w:cs="Arial"/>
                <w:sz w:val="18"/>
                <w:szCs w:val="18"/>
              </w:rPr>
            </w:pPr>
            <w:r w:rsidRPr="006A1FA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92882" w14:textId="14C2B28A"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D0711F" w14:textId="394E7742" w:rsidR="00523170" w:rsidRPr="006A1FA9" w:rsidRDefault="00523170" w:rsidP="00523170">
            <w:pPr>
              <w:jc w:val="center"/>
              <w:rPr>
                <w:rFonts w:ascii="Arial" w:hAnsi="Arial" w:cs="Arial"/>
                <w:sz w:val="18"/>
                <w:szCs w:val="18"/>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68909EAE" w14:textId="69BBA030"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A1ACF" w14:textId="5962DB8F"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24730C" w14:textId="209D6535"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r>
    </w:tbl>
    <w:p w14:paraId="32F20617" w14:textId="77777777" w:rsidR="006132BB" w:rsidRPr="00B7511C" w:rsidRDefault="006132BB">
      <w:pPr>
        <w:jc w:val="left"/>
        <w:rPr>
          <w:rFonts w:ascii="Arial" w:eastAsia="Calibri" w:hAnsi="Arial" w:cs="Arial"/>
        </w:rPr>
      </w:pPr>
      <w:r w:rsidRPr="00B7511C">
        <w:rPr>
          <w:rFonts w:ascii="Arial" w:eastAsia="Calibri" w:hAnsi="Arial" w:cs="Arial"/>
        </w:rPr>
        <w:br w:type="page"/>
      </w:r>
    </w:p>
    <w:p w14:paraId="1E332AA3" w14:textId="77777777" w:rsidR="00FB316C" w:rsidRPr="00B7511C" w:rsidRDefault="00FB316C" w:rsidP="00FB316C">
      <w:pPr>
        <w:pStyle w:val="Naslov3"/>
        <w:rPr>
          <w:rFonts w:eastAsia="Calibri"/>
        </w:rPr>
      </w:pPr>
      <w:bookmarkStart w:id="362" w:name="_Toc146005862"/>
      <w:bookmarkStart w:id="363" w:name="_Toc152222829"/>
      <w:bookmarkStart w:id="364" w:name="_Toc215812597"/>
      <w:r w:rsidRPr="00B7511C">
        <w:rPr>
          <w:rFonts w:eastAsia="Calibri"/>
        </w:rPr>
        <w:lastRenderedPageBreak/>
        <w:t>Program (2052): Predškolski odgoj</w:t>
      </w:r>
      <w:bookmarkEnd w:id="362"/>
      <w:bookmarkEnd w:id="363"/>
      <w:bookmarkEnd w:id="364"/>
    </w:p>
    <w:p w14:paraId="1DB4D5DD" w14:textId="77777777" w:rsidR="00FB316C" w:rsidRPr="00B7511C" w:rsidRDefault="00FB316C" w:rsidP="005A1E11">
      <w:pPr>
        <w:rPr>
          <w:rFonts w:ascii="Arial" w:eastAsia="Calibri" w:hAnsi="Arial" w:cs="Arial"/>
        </w:rPr>
      </w:pPr>
    </w:p>
    <w:p w14:paraId="6AFD1B58" w14:textId="1A8FE79B" w:rsidR="005A1E11" w:rsidRPr="00B7511C" w:rsidRDefault="005A1E11" w:rsidP="005A1E11">
      <w:pPr>
        <w:rPr>
          <w:rFonts w:ascii="Arial" w:eastAsia="Calibri" w:hAnsi="Arial" w:cs="Arial"/>
        </w:rPr>
      </w:pPr>
      <w:r w:rsidRPr="00B7511C">
        <w:rPr>
          <w:rFonts w:ascii="Arial" w:eastAsia="Calibri" w:hAnsi="Arial" w:cs="Arial"/>
        </w:rPr>
        <w:t>Ovim programom osigurava</w:t>
      </w:r>
      <w:r w:rsidR="006132BB" w:rsidRPr="00B7511C">
        <w:rPr>
          <w:rFonts w:ascii="Arial" w:eastAsia="Calibri" w:hAnsi="Arial" w:cs="Arial"/>
        </w:rPr>
        <w:t xml:space="preserve"> se rad ispostava Dječjeg vrtića Konavle </w:t>
      </w:r>
      <w:r w:rsidRPr="00B7511C">
        <w:rPr>
          <w:rFonts w:ascii="Arial" w:eastAsia="Calibri" w:hAnsi="Arial" w:cs="Arial"/>
        </w:rPr>
        <w:t>plaćanje</w:t>
      </w:r>
      <w:r w:rsidR="006132BB" w:rsidRPr="00B7511C">
        <w:rPr>
          <w:rFonts w:ascii="Arial" w:eastAsia="Calibri" w:hAnsi="Arial" w:cs="Arial"/>
        </w:rPr>
        <w:t>m</w:t>
      </w:r>
      <w:r w:rsidRPr="00B7511C">
        <w:rPr>
          <w:rFonts w:ascii="Arial" w:eastAsia="Calibri" w:hAnsi="Arial" w:cs="Arial"/>
        </w:rPr>
        <w:t xml:space="preserve"> najmova za objekte u kojima su smješteni dječji vrtići</w:t>
      </w:r>
      <w:r w:rsidR="006132BB" w:rsidRPr="00B7511C">
        <w:rPr>
          <w:rFonts w:ascii="Arial" w:eastAsia="Calibri" w:hAnsi="Arial" w:cs="Arial"/>
        </w:rPr>
        <w:t xml:space="preserve"> dok se ne izgrade novi vrtići u Cavtatu, na Grudi, te u Čilipima.</w:t>
      </w:r>
    </w:p>
    <w:p w14:paraId="0B0EFB5A" w14:textId="7C3501A8" w:rsidR="005A1E11" w:rsidRPr="00B7511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2421"/>
      </w:tblGrid>
      <w:tr w:rsidR="00B7511C" w:rsidRPr="00B7511C" w14:paraId="27D7014D"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0C576BBE" w14:textId="2D8E7B5F" w:rsidR="00B7511C" w:rsidRPr="00B7511C" w:rsidRDefault="00B7511C" w:rsidP="00B7511C">
            <w:pPr>
              <w:rPr>
                <w:rFonts w:ascii="Arial" w:eastAsia="Calibri" w:hAnsi="Arial" w:cs="Arial"/>
              </w:rPr>
            </w:pPr>
            <w:r w:rsidRPr="00B7511C">
              <w:rPr>
                <w:rFonts w:ascii="Arial" w:eastAsia="Calibri" w:hAnsi="Arial" w:cs="Arial"/>
              </w:rPr>
              <w:t>OPIS PROGRAMA:</w:t>
            </w:r>
          </w:p>
        </w:tc>
        <w:tc>
          <w:tcPr>
            <w:tcW w:w="12421" w:type="dxa"/>
            <w:tcBorders>
              <w:top w:val="dotted" w:sz="4" w:space="0" w:color="auto"/>
              <w:left w:val="dotted" w:sz="4" w:space="0" w:color="auto"/>
              <w:bottom w:val="dotted" w:sz="4" w:space="0" w:color="auto"/>
              <w:right w:val="dotted" w:sz="4" w:space="0" w:color="auto"/>
            </w:tcBorders>
            <w:hideMark/>
          </w:tcPr>
          <w:p w14:paraId="10CD1CD0" w14:textId="33A961F4" w:rsidR="00B7511C" w:rsidRPr="00B7511C" w:rsidRDefault="00B7511C" w:rsidP="00B7511C">
            <w:pPr>
              <w:rPr>
                <w:rFonts w:ascii="Arial" w:eastAsia="Calibri" w:hAnsi="Arial" w:cs="Arial"/>
              </w:rPr>
            </w:pPr>
            <w:r w:rsidRPr="00B7511C">
              <w:rPr>
                <w:rFonts w:ascii="Arial" w:eastAsia="Calibri" w:hAnsi="Arial" w:cs="Arial"/>
              </w:rPr>
              <w:t xml:space="preserve">Programom predškolskog odgoja i naobrazbe osiguravaju se sredstva za funkcioniranje sustava Dječjih vrtića Konavle. </w:t>
            </w:r>
          </w:p>
        </w:tc>
      </w:tr>
      <w:tr w:rsidR="00B7511C" w:rsidRPr="00B7511C" w14:paraId="027D8884"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7E59A11D" w14:textId="4E32224D" w:rsidR="00B7511C" w:rsidRPr="00C100CC" w:rsidRDefault="00B7511C" w:rsidP="00B7511C">
            <w:pPr>
              <w:jc w:val="left"/>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2421" w:type="dxa"/>
            <w:tcBorders>
              <w:top w:val="dotted" w:sz="4" w:space="0" w:color="auto"/>
              <w:left w:val="dotted" w:sz="4" w:space="0" w:color="auto"/>
              <w:bottom w:val="dotted" w:sz="4" w:space="0" w:color="auto"/>
              <w:right w:val="dotted" w:sz="4" w:space="0" w:color="auto"/>
            </w:tcBorders>
            <w:hideMark/>
          </w:tcPr>
          <w:p w14:paraId="4F86D3F0" w14:textId="5AE28732" w:rsidR="00B7511C" w:rsidRPr="00B7511C" w:rsidRDefault="00B7511C" w:rsidP="00B7511C">
            <w:pPr>
              <w:autoSpaceDE w:val="0"/>
              <w:autoSpaceDN w:val="0"/>
              <w:adjustRightInd w:val="0"/>
              <w:rPr>
                <w:rFonts w:ascii="Arial" w:hAnsi="Arial" w:cs="Arial"/>
              </w:rPr>
            </w:pPr>
            <w:r w:rsidRPr="00B7511C">
              <w:rPr>
                <w:rFonts w:ascii="Arial" w:hAnsi="Arial" w:cs="Arial"/>
              </w:rPr>
              <w:t>Zakon o lokalnoj i područnoj (regionalnoj) samoupravi (NN 33/01,60/01,129/05, 109/07,125/08, 36/09, 150/11, 144/12, 19/13, 137/15, 123/17, 98/19, 144/20), Zakon o predškolskom odgoju i naobrazbi (NN 10/97, 107/07, 94/13, 98/19, 57/22, 101/23), Državni pedagoški standard predškolskog odgoja i naobrazbe (NN 63/08, 90/10), Zakon o radu, Statut Vrtića i drugi akti</w:t>
            </w:r>
          </w:p>
        </w:tc>
      </w:tr>
      <w:tr w:rsidR="00B7511C" w:rsidRPr="00B7511C" w14:paraId="7FC00F58"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24EAD9C4" w14:textId="4A3E6111" w:rsidR="00B7511C" w:rsidRPr="00B7511C" w:rsidRDefault="00B7511C" w:rsidP="00B7511C">
            <w:pPr>
              <w:rPr>
                <w:rFonts w:ascii="Arial" w:eastAsia="Calibri" w:hAnsi="Arial" w:cs="Arial"/>
              </w:rPr>
            </w:pPr>
            <w:r w:rsidRPr="00B7511C">
              <w:rPr>
                <w:rFonts w:ascii="Arial" w:eastAsia="Calibri" w:hAnsi="Arial" w:cs="Arial"/>
              </w:rPr>
              <w:t>OPĆI CILJ:</w:t>
            </w:r>
          </w:p>
        </w:tc>
        <w:tc>
          <w:tcPr>
            <w:tcW w:w="12421" w:type="dxa"/>
            <w:tcBorders>
              <w:top w:val="dotted" w:sz="4" w:space="0" w:color="auto"/>
              <w:left w:val="dotted" w:sz="4" w:space="0" w:color="auto"/>
              <w:bottom w:val="dotted" w:sz="4" w:space="0" w:color="auto"/>
              <w:right w:val="dotted" w:sz="4" w:space="0" w:color="auto"/>
            </w:tcBorders>
            <w:hideMark/>
          </w:tcPr>
          <w:p w14:paraId="60B0F551" w14:textId="7299C884" w:rsidR="00B7511C" w:rsidRPr="00B7511C" w:rsidRDefault="00B7511C" w:rsidP="00B7511C">
            <w:pPr>
              <w:autoSpaceDE w:val="0"/>
              <w:autoSpaceDN w:val="0"/>
              <w:adjustRightInd w:val="0"/>
              <w:rPr>
                <w:rFonts w:ascii="Arial" w:hAnsi="Arial" w:cs="Arial"/>
              </w:rPr>
            </w:pPr>
            <w:r w:rsidRPr="00B7511C">
              <w:rPr>
                <w:rFonts w:ascii="Arial" w:hAnsi="Arial" w:cs="Arial"/>
              </w:rPr>
              <w:t>Osiguravanje uvjeta za provođenje redovnih programa predškolskog odgoja.</w:t>
            </w:r>
          </w:p>
        </w:tc>
      </w:tr>
      <w:tr w:rsidR="00B7511C" w:rsidRPr="00B7511C" w14:paraId="1AA19CCA" w14:textId="77777777" w:rsidTr="00EA0383">
        <w:tc>
          <w:tcPr>
            <w:tcW w:w="2033" w:type="dxa"/>
            <w:tcBorders>
              <w:top w:val="dotted" w:sz="4" w:space="0" w:color="auto"/>
              <w:left w:val="dotted" w:sz="4" w:space="0" w:color="auto"/>
              <w:bottom w:val="dotted" w:sz="4" w:space="0" w:color="auto"/>
              <w:right w:val="dotted" w:sz="4" w:space="0" w:color="auto"/>
            </w:tcBorders>
            <w:vAlign w:val="bottom"/>
          </w:tcPr>
          <w:p w14:paraId="0D789B9D" w14:textId="0D7392E8" w:rsidR="00B7511C" w:rsidRPr="00B7511C" w:rsidRDefault="00B7511C" w:rsidP="00B7511C">
            <w:pPr>
              <w:rPr>
                <w:rFonts w:ascii="Arial" w:eastAsia="Calibri" w:hAnsi="Arial" w:cs="Arial"/>
              </w:rPr>
            </w:pPr>
            <w:r w:rsidRPr="00B7511C">
              <w:rPr>
                <w:rFonts w:ascii="Arial" w:eastAsia="Calibri" w:hAnsi="Arial" w:cs="Arial"/>
              </w:rPr>
              <w:t>POSEBNI CILJEVI (što se programom želi postići):</w:t>
            </w:r>
          </w:p>
        </w:tc>
        <w:tc>
          <w:tcPr>
            <w:tcW w:w="12421" w:type="dxa"/>
            <w:tcBorders>
              <w:top w:val="dotted" w:sz="4" w:space="0" w:color="auto"/>
              <w:left w:val="dotted" w:sz="4" w:space="0" w:color="auto"/>
              <w:bottom w:val="dotted" w:sz="4" w:space="0" w:color="auto"/>
              <w:right w:val="dotted" w:sz="4" w:space="0" w:color="auto"/>
            </w:tcBorders>
            <w:vAlign w:val="bottom"/>
          </w:tcPr>
          <w:p w14:paraId="5585F913" w14:textId="77777777" w:rsidR="00B7511C" w:rsidRPr="00B7511C" w:rsidRDefault="00B7511C" w:rsidP="00B7511C">
            <w:pPr>
              <w:rPr>
                <w:rFonts w:ascii="Arial" w:eastAsia="Calibri" w:hAnsi="Arial" w:cs="Arial"/>
              </w:rPr>
            </w:pPr>
            <w:r w:rsidRPr="00B7511C">
              <w:rPr>
                <w:rFonts w:ascii="Arial" w:eastAsia="Calibri" w:hAnsi="Arial" w:cs="Arial"/>
              </w:rPr>
              <w:t xml:space="preserve">Cilj je uspostavljanje sustava osiguranja predškolske djelatnosti i povećanje obuhvata djece s kvalitetnim predškolskim odgojem, te uspostavljanje učinkovite i ekonomične mreže predškolskih objekata. </w:t>
            </w:r>
          </w:p>
          <w:p w14:paraId="66F686E3" w14:textId="0FB1226D" w:rsidR="00B7511C" w:rsidRPr="00B7511C" w:rsidRDefault="00B7511C" w:rsidP="00B7511C">
            <w:pPr>
              <w:autoSpaceDE w:val="0"/>
              <w:autoSpaceDN w:val="0"/>
              <w:adjustRightInd w:val="0"/>
              <w:rPr>
                <w:rFonts w:ascii="Arial" w:hAnsi="Arial" w:cs="Arial"/>
              </w:rPr>
            </w:pPr>
            <w:r w:rsidRPr="00B7511C">
              <w:rPr>
                <w:rFonts w:ascii="Arial" w:eastAsia="Calibri" w:hAnsi="Arial" w:cs="Arial"/>
              </w:rPr>
              <w:t>Podizanje standarda, uključivanje što većeg broja djece u predškolski odgoj.</w:t>
            </w:r>
          </w:p>
        </w:tc>
      </w:tr>
    </w:tbl>
    <w:p w14:paraId="0619AAE4" w14:textId="370EB651" w:rsidR="005A1E11" w:rsidRPr="00B7511C" w:rsidRDefault="005A1E11" w:rsidP="005A1E11">
      <w:pPr>
        <w:rPr>
          <w:rFonts w:ascii="Arial" w:eastAsia="Calibri" w:hAnsi="Arial" w:cs="Arial"/>
        </w:rPr>
      </w:pPr>
    </w:p>
    <w:p w14:paraId="3546F8A8" w14:textId="77777777" w:rsidR="00795AD0" w:rsidRPr="00B7511C"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7511C">
        <w:rPr>
          <w:rFonts w:ascii="Arial" w:eastAsia="Calibri" w:hAnsi="Arial" w:cs="Arial"/>
          <w:b/>
        </w:rPr>
        <w:t>Procjena i ishodište potrebnih sredstava za aktivnosti unutar programa</w:t>
      </w:r>
    </w:p>
    <w:p w14:paraId="55520CB5" w14:textId="47BE6913" w:rsidR="00795AD0" w:rsidRPr="00B7511C" w:rsidRDefault="00795AD0" w:rsidP="005A1E11">
      <w:pPr>
        <w:rPr>
          <w:rFonts w:ascii="Arial" w:eastAsia="Calibri" w:hAnsi="Arial" w:cs="Arial"/>
        </w:rPr>
      </w:pPr>
    </w:p>
    <w:p w14:paraId="21BDB37D" w14:textId="4796B448" w:rsidR="005A1E11" w:rsidRPr="00B7511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DC06065" w14:textId="583EEEF6" w:rsidR="003E57E7" w:rsidRPr="00B7511C" w:rsidRDefault="003E57E7" w:rsidP="00DD7E12">
      <w:pPr>
        <w:rPr>
          <w:rFonts w:ascii="Arial" w:hAnsi="Arial" w:cs="Arial"/>
          <w:iCs/>
          <w:sz w:val="18"/>
          <w:szCs w:val="18"/>
        </w:rPr>
      </w:pPr>
    </w:p>
    <w:p w14:paraId="01624AE2" w14:textId="46BD70DD" w:rsidR="003E57E7" w:rsidRPr="00AF4584" w:rsidRDefault="00C70568" w:rsidP="00DD7E12">
      <w:pPr>
        <w:rPr>
          <w:rFonts w:ascii="Arial" w:hAnsi="Arial" w:cs="Arial"/>
          <w:i/>
          <w:color w:val="FF0000"/>
          <w:sz w:val="18"/>
          <w:szCs w:val="18"/>
        </w:rPr>
      </w:pPr>
      <w:r w:rsidRPr="00C70568">
        <w:rPr>
          <w:noProof/>
        </w:rPr>
        <w:drawing>
          <wp:inline distT="0" distB="0" distL="0" distR="0" wp14:anchorId="6CCCCA8F" wp14:editId="733FA752">
            <wp:extent cx="9251950" cy="803275"/>
            <wp:effectExtent l="0" t="0" r="6350" b="0"/>
            <wp:docPr id="1504704258"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51950" cy="803275"/>
                    </a:xfrm>
                    <a:prstGeom prst="rect">
                      <a:avLst/>
                    </a:prstGeom>
                    <a:noFill/>
                    <a:ln>
                      <a:noFill/>
                    </a:ln>
                  </pic:spPr>
                </pic:pic>
              </a:graphicData>
            </a:graphic>
          </wp:inline>
        </w:drawing>
      </w:r>
    </w:p>
    <w:p w14:paraId="3EEAFE86" w14:textId="42D675EF" w:rsidR="005A1E11" w:rsidRPr="00B7511C" w:rsidRDefault="005A1E11">
      <w:pPr>
        <w:numPr>
          <w:ilvl w:val="0"/>
          <w:numId w:val="2"/>
        </w:numPr>
        <w:rPr>
          <w:rFonts w:ascii="Arial" w:hAnsi="Arial" w:cs="Arial"/>
          <w:i/>
          <w:sz w:val="18"/>
          <w:szCs w:val="18"/>
        </w:rPr>
      </w:pPr>
      <w:r w:rsidRPr="00B7511C">
        <w:rPr>
          <w:rFonts w:ascii="Arial" w:hAnsi="Arial" w:cs="Arial"/>
          <w:b/>
          <w:i/>
          <w:sz w:val="18"/>
          <w:szCs w:val="18"/>
        </w:rPr>
        <w:t>*</w:t>
      </w:r>
      <w:r w:rsidRPr="00B7511C">
        <w:rPr>
          <w:rFonts w:ascii="Arial" w:hAnsi="Arial" w:cs="Arial"/>
          <w:i/>
          <w:sz w:val="18"/>
          <w:szCs w:val="18"/>
        </w:rPr>
        <w:t xml:space="preserve"> Ova aktivnost se u 2014. i 2015. iskazivala kroz razdjel 020, Upravni odjeli, glava 02005 Predškolski odgoj i obrazovanje, program 2051 Odgoj, naobrazba i skrb o predškolskoj djeci, A205109, te je iznosila: u 2014. = 261.862 kn</w:t>
      </w:r>
      <w:r w:rsidR="006132BB" w:rsidRPr="00B7511C">
        <w:rPr>
          <w:rFonts w:ascii="Arial" w:hAnsi="Arial" w:cs="Arial"/>
          <w:i/>
          <w:sz w:val="18"/>
          <w:szCs w:val="18"/>
        </w:rPr>
        <w:t xml:space="preserve"> / 34.755,06</w:t>
      </w:r>
      <w:r w:rsidR="00326997" w:rsidRPr="00B7511C">
        <w:rPr>
          <w:rFonts w:ascii="Arial" w:hAnsi="Arial" w:cs="Arial"/>
          <w:i/>
          <w:sz w:val="18"/>
          <w:szCs w:val="18"/>
        </w:rPr>
        <w:t xml:space="preserve"> </w:t>
      </w:r>
      <w:r w:rsidR="00067855" w:rsidRPr="00B7511C">
        <w:rPr>
          <w:rFonts w:ascii="Arial" w:hAnsi="Arial" w:cs="Arial"/>
          <w:i/>
          <w:sz w:val="18"/>
          <w:szCs w:val="18"/>
        </w:rPr>
        <w:t>€,</w:t>
      </w:r>
      <w:r w:rsidRPr="00B7511C">
        <w:rPr>
          <w:rFonts w:ascii="Arial" w:hAnsi="Arial" w:cs="Arial"/>
          <w:i/>
          <w:sz w:val="18"/>
          <w:szCs w:val="18"/>
        </w:rPr>
        <w:t xml:space="preserve"> u 2015.= 296.864,05 kn</w:t>
      </w:r>
      <w:r w:rsidR="006132BB" w:rsidRPr="00B7511C">
        <w:rPr>
          <w:rFonts w:ascii="Arial" w:hAnsi="Arial" w:cs="Arial"/>
          <w:i/>
          <w:sz w:val="18"/>
          <w:szCs w:val="18"/>
        </w:rPr>
        <w:t xml:space="preserve"> / 39.400,63</w:t>
      </w:r>
      <w:r w:rsidR="00326997" w:rsidRPr="00B7511C">
        <w:rPr>
          <w:rFonts w:ascii="Arial" w:hAnsi="Arial" w:cs="Arial"/>
          <w:i/>
          <w:sz w:val="18"/>
          <w:szCs w:val="18"/>
        </w:rPr>
        <w:t xml:space="preserve"> </w:t>
      </w:r>
      <w:r w:rsidR="0066083A" w:rsidRPr="00B7511C">
        <w:rPr>
          <w:rFonts w:ascii="Arial" w:hAnsi="Arial" w:cs="Arial"/>
          <w:i/>
          <w:sz w:val="18"/>
          <w:szCs w:val="18"/>
        </w:rPr>
        <w:t>€.</w:t>
      </w:r>
    </w:p>
    <w:p w14:paraId="5833381D" w14:textId="77777777" w:rsidR="005A1E11" w:rsidRPr="00B7511C" w:rsidRDefault="005A1E11">
      <w:pPr>
        <w:numPr>
          <w:ilvl w:val="0"/>
          <w:numId w:val="2"/>
        </w:numPr>
        <w:rPr>
          <w:rFonts w:ascii="Arial" w:hAnsi="Arial" w:cs="Arial"/>
          <w:i/>
          <w:sz w:val="18"/>
          <w:szCs w:val="18"/>
        </w:rPr>
      </w:pPr>
      <w:r w:rsidRPr="00B7511C">
        <w:rPr>
          <w:rFonts w:ascii="Arial" w:hAnsi="Arial" w:cs="Arial"/>
          <w:sz w:val="18"/>
          <w:szCs w:val="18"/>
        </w:rPr>
        <w:t>** tijekom 2016. ova aktivnost se iskazivala putem razdjela 020, kroz Glavu 02001 UO za proračun, financije i gospodarstvo, aktivnost A201001 jer ove troškove izravno ugovara i plaća Općina, a ne preko rashoda proračunskog korisnika Dječji vrtić, glava 02005 Ustanova predškolskog odgoja.</w:t>
      </w:r>
    </w:p>
    <w:p w14:paraId="3FFC9DC8" w14:textId="77777777" w:rsidR="005A1E11" w:rsidRPr="00B7511C" w:rsidRDefault="005A1E11">
      <w:pPr>
        <w:numPr>
          <w:ilvl w:val="0"/>
          <w:numId w:val="2"/>
        </w:numPr>
        <w:rPr>
          <w:rFonts w:ascii="Arial" w:hAnsi="Arial" w:cs="Arial"/>
          <w:i/>
          <w:sz w:val="18"/>
          <w:szCs w:val="18"/>
        </w:rPr>
      </w:pPr>
      <w:r w:rsidRPr="00B7511C">
        <w:rPr>
          <w:rFonts w:ascii="Arial" w:eastAsia="Calibri" w:hAnsi="Arial" w:cs="Arial"/>
          <w:i/>
          <w:sz w:val="18"/>
          <w:szCs w:val="18"/>
        </w:rPr>
        <w:t>*** Od 2017. ovi rashodi se iskazuju kroz razdjel 020, glava 020 02 – Upravni odjel za opće poslove, mjesnu samoupravu i društvene djelatnosti, koji prate ugovaranje i izvršenje ovih rashoda.</w:t>
      </w:r>
    </w:p>
    <w:p w14:paraId="2D36A248" w14:textId="77777777" w:rsidR="006132BB" w:rsidRPr="00B7511C" w:rsidRDefault="006132BB" w:rsidP="006132BB">
      <w:pPr>
        <w:shd w:val="clear" w:color="auto" w:fill="FFFFFF"/>
        <w:jc w:val="right"/>
        <w:rPr>
          <w:rFonts w:ascii="Arial" w:hAnsi="Arial" w:cs="Arial"/>
        </w:rPr>
      </w:pPr>
      <w:r w:rsidRPr="00B7511C">
        <w:rPr>
          <w:rFonts w:ascii="Arial" w:hAnsi="Arial" w:cs="Arial"/>
          <w:b/>
        </w:rPr>
        <w:t>RAZLOG ODSTUPANJA OD PROŠLOGODIŠNJIH PROJEKCIJA</w:t>
      </w:r>
      <w:r w:rsidRPr="00B7511C">
        <w:rPr>
          <w:rFonts w:ascii="Arial" w:hAnsi="Arial" w:cs="Arial"/>
        </w:rPr>
        <w:t xml:space="preserve">: </w:t>
      </w:r>
    </w:p>
    <w:p w14:paraId="23FC6A5E" w14:textId="27AAC142" w:rsidR="006132BB" w:rsidRPr="00B7511C" w:rsidRDefault="006132BB" w:rsidP="006132BB">
      <w:pPr>
        <w:shd w:val="clear" w:color="auto" w:fill="FFFFFF"/>
        <w:jc w:val="right"/>
        <w:rPr>
          <w:rFonts w:ascii="Arial" w:hAnsi="Arial" w:cs="Arial"/>
        </w:rPr>
      </w:pPr>
      <w:r w:rsidRPr="00B7511C">
        <w:rPr>
          <w:rFonts w:ascii="Arial" w:hAnsi="Arial" w:cs="Arial"/>
        </w:rPr>
        <w:t>Po navedenom programu nije bilo značajnijih odstupanja (povećanje se odnosi na zaključivanje novih ugovora nakon isteka postojećih).</w:t>
      </w:r>
    </w:p>
    <w:p w14:paraId="6061F6CF" w14:textId="77777777" w:rsidR="006132BB" w:rsidRPr="00B7511C" w:rsidRDefault="006132BB" w:rsidP="005A1E11">
      <w:pPr>
        <w:rPr>
          <w:rFonts w:ascii="Arial" w:eastAsia="Calibri" w:hAnsi="Arial" w:cs="Arial"/>
        </w:rPr>
      </w:pPr>
    </w:p>
    <w:p w14:paraId="342333EE" w14:textId="77777777" w:rsidR="005A1E11" w:rsidRPr="00B7511C" w:rsidRDefault="005A1E11" w:rsidP="005A1E11">
      <w:pPr>
        <w:rPr>
          <w:rFonts w:ascii="Arial" w:eastAsia="Calibri" w:hAnsi="Arial" w:cs="Arial"/>
          <w:i/>
        </w:rPr>
      </w:pPr>
      <w:r w:rsidRPr="00B7511C">
        <w:rPr>
          <w:rFonts w:ascii="Arial" w:eastAsia="Calibri" w:hAnsi="Arial" w:cs="Arial"/>
          <w:b/>
        </w:rPr>
        <w:t>Ishodište i pokazatelji na kojima se zasnivaju izračuni i ocjene</w:t>
      </w:r>
      <w:r w:rsidRPr="00B7511C">
        <w:rPr>
          <w:rFonts w:ascii="Arial" w:eastAsia="Calibri" w:hAnsi="Arial" w:cs="Arial"/>
        </w:rPr>
        <w:t xml:space="preserve"> </w:t>
      </w:r>
      <w:r w:rsidRPr="00B7511C">
        <w:rPr>
          <w:rFonts w:ascii="Arial" w:eastAsia="Calibri" w:hAnsi="Arial" w:cs="Arial"/>
          <w:b/>
        </w:rPr>
        <w:t>potrebnih sredstava za provođenje programa:</w:t>
      </w:r>
      <w:r w:rsidRPr="00B7511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58C13FE" w14:textId="71B9B4BC" w:rsidR="005A1E11" w:rsidRPr="00B7511C" w:rsidRDefault="005A1E11" w:rsidP="005A1E11">
      <w:pPr>
        <w:shd w:val="clear" w:color="auto" w:fill="FFFFFF"/>
        <w:rPr>
          <w:rFonts w:ascii="Arial" w:eastAsia="Calibri" w:hAnsi="Arial" w:cs="Arial"/>
        </w:rPr>
      </w:pPr>
      <w:r w:rsidRPr="00B7511C">
        <w:rPr>
          <w:rFonts w:ascii="Arial" w:eastAsia="Calibri" w:hAnsi="Arial" w:cs="Arial"/>
          <w:b/>
        </w:rPr>
        <w:t>Izvještaj o postignutim ciljevima i rezultatima programa temeljenim na pokazateljima uspješnosti u prethodnoj godini</w:t>
      </w:r>
      <w:r w:rsidRPr="00B7511C">
        <w:rPr>
          <w:rFonts w:ascii="Arial" w:eastAsia="Calibri" w:hAnsi="Arial" w:cs="Arial"/>
        </w:rPr>
        <w:t xml:space="preserve">: </w:t>
      </w:r>
      <w:r w:rsidR="00C70568">
        <w:rPr>
          <w:rFonts w:ascii="Arial" w:eastAsia="Calibri" w:hAnsi="Arial" w:cs="Arial"/>
        </w:rPr>
        <w:t>Izvršenje prvog polugodišta 2025. godine je u skladu s očekivanim.</w:t>
      </w:r>
    </w:p>
    <w:p w14:paraId="6C721D23" w14:textId="77777777" w:rsidR="006132BB" w:rsidRPr="00B7511C" w:rsidRDefault="006132BB" w:rsidP="006132BB">
      <w:pPr>
        <w:rPr>
          <w:rFonts w:ascii="Arial" w:eastAsia="Calibri" w:hAnsi="Arial" w:cs="Arial"/>
        </w:rPr>
      </w:pPr>
    </w:p>
    <w:p w14:paraId="3AAC1650" w14:textId="4C59012C" w:rsidR="006132BB" w:rsidRPr="00B7511C" w:rsidRDefault="006132BB" w:rsidP="00FB316C">
      <w:pPr>
        <w:rPr>
          <w:rFonts w:ascii="Arial" w:eastAsia="Calibri" w:hAnsi="Arial" w:cs="Arial"/>
        </w:rPr>
      </w:pPr>
      <w:r w:rsidRPr="00B7511C">
        <w:rPr>
          <w:rFonts w:ascii="Arial" w:eastAsia="Calibri" w:hAnsi="Arial" w:cs="Arial"/>
        </w:rPr>
        <w:t xml:space="preserve">Ukupno planirana sredstva na razini programa 2052 iznose </w:t>
      </w:r>
      <w:r w:rsidR="00C100CC">
        <w:rPr>
          <w:rFonts w:ascii="Arial" w:eastAsia="Calibri" w:hAnsi="Arial" w:cs="Arial"/>
        </w:rPr>
        <w:t>62.500</w:t>
      </w:r>
      <w:r w:rsidR="00326997" w:rsidRPr="00B7511C">
        <w:rPr>
          <w:rFonts w:ascii="Arial" w:eastAsia="Calibri" w:hAnsi="Arial" w:cs="Arial"/>
        </w:rPr>
        <w:t xml:space="preserve"> </w:t>
      </w:r>
      <w:r w:rsidR="007B32C5" w:rsidRPr="00B7511C">
        <w:rPr>
          <w:rFonts w:ascii="Arial" w:eastAsia="Calibri" w:hAnsi="Arial" w:cs="Arial"/>
        </w:rPr>
        <w:t xml:space="preserve">€ </w:t>
      </w:r>
      <w:r w:rsidRPr="00B7511C">
        <w:rPr>
          <w:rFonts w:ascii="Arial" w:eastAsia="Calibri" w:hAnsi="Arial" w:cs="Arial"/>
        </w:rPr>
        <w:t>za 202</w:t>
      </w:r>
      <w:r w:rsidR="00C100CC">
        <w:rPr>
          <w:rFonts w:ascii="Arial" w:eastAsia="Calibri" w:hAnsi="Arial" w:cs="Arial"/>
        </w:rPr>
        <w:t>6</w:t>
      </w:r>
      <w:r w:rsidRPr="00B7511C">
        <w:rPr>
          <w:rFonts w:ascii="Arial" w:eastAsia="Calibri" w:hAnsi="Arial" w:cs="Arial"/>
        </w:rPr>
        <w:t xml:space="preserve">. godinu, </w:t>
      </w:r>
      <w:r w:rsidR="00B7511C" w:rsidRPr="00B7511C">
        <w:rPr>
          <w:rFonts w:ascii="Arial" w:eastAsia="Calibri" w:hAnsi="Arial" w:cs="Arial"/>
        </w:rPr>
        <w:t xml:space="preserve">kao i za </w:t>
      </w:r>
      <w:r w:rsidR="00FB316C" w:rsidRPr="00B7511C">
        <w:rPr>
          <w:rFonts w:ascii="Arial" w:eastAsia="Calibri" w:hAnsi="Arial" w:cs="Arial"/>
        </w:rPr>
        <w:t>202</w:t>
      </w:r>
      <w:r w:rsidR="00C100CC">
        <w:rPr>
          <w:rFonts w:ascii="Arial" w:eastAsia="Calibri" w:hAnsi="Arial" w:cs="Arial"/>
        </w:rPr>
        <w:t>7</w:t>
      </w:r>
      <w:r w:rsidR="00FB316C" w:rsidRPr="00B7511C">
        <w:rPr>
          <w:rFonts w:ascii="Arial" w:eastAsia="Calibri" w:hAnsi="Arial" w:cs="Arial"/>
        </w:rPr>
        <w:t>. i 202</w:t>
      </w:r>
      <w:r w:rsidR="00C100CC">
        <w:rPr>
          <w:rFonts w:ascii="Arial" w:eastAsia="Calibri" w:hAnsi="Arial" w:cs="Arial"/>
        </w:rPr>
        <w:t>8</w:t>
      </w:r>
      <w:r w:rsidR="00B7511C" w:rsidRPr="00B7511C">
        <w:rPr>
          <w:rFonts w:ascii="Arial" w:eastAsia="Calibri" w:hAnsi="Arial" w:cs="Arial"/>
        </w:rPr>
        <w:t>7</w:t>
      </w:r>
      <w:r w:rsidR="00FB316C" w:rsidRPr="00B7511C">
        <w:rPr>
          <w:rFonts w:ascii="Arial" w:eastAsia="Calibri" w:hAnsi="Arial" w:cs="Arial"/>
        </w:rPr>
        <w:t xml:space="preserve">. </w:t>
      </w:r>
    </w:p>
    <w:p w14:paraId="383F98D5" w14:textId="77777777" w:rsidR="00FB316C" w:rsidRPr="00B7511C" w:rsidRDefault="00FB316C" w:rsidP="00FB316C">
      <w:pPr>
        <w:rPr>
          <w:rFonts w:ascii="Arial" w:eastAsia="Calibri" w:hAnsi="Arial" w:cs="Arial"/>
          <w:b/>
        </w:rPr>
      </w:pPr>
    </w:p>
    <w:p w14:paraId="2B9944FA" w14:textId="77777777" w:rsidR="006132BB" w:rsidRPr="00B7511C" w:rsidRDefault="006132B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7511C">
        <w:rPr>
          <w:rFonts w:ascii="Arial" w:eastAsia="Calibri" w:hAnsi="Arial" w:cs="Arial"/>
          <w:b/>
        </w:rPr>
        <w:lastRenderedPageBreak/>
        <w:t>Obrazloženje aktivnosti / projekata i pokazatelji uspješnosti</w:t>
      </w:r>
    </w:p>
    <w:p w14:paraId="29E7CBA5" w14:textId="77777777" w:rsidR="005A1E11" w:rsidRPr="00B7511C" w:rsidRDefault="005A1E11" w:rsidP="005A1E11">
      <w:pPr>
        <w:rPr>
          <w:rFonts w:ascii="Arial" w:eastAsia="Calibri" w:hAnsi="Arial" w:cs="Arial"/>
        </w:rPr>
      </w:pPr>
    </w:p>
    <w:p w14:paraId="42917E50" w14:textId="77777777" w:rsidR="005A1E11" w:rsidRPr="00B7511C" w:rsidRDefault="005A1E11" w:rsidP="005A1E11">
      <w:pPr>
        <w:rPr>
          <w:rFonts w:ascii="Arial" w:eastAsia="Calibri" w:hAnsi="Arial" w:cs="Arial"/>
        </w:rPr>
      </w:pPr>
      <w:r w:rsidRPr="00B7511C">
        <w:rPr>
          <w:rFonts w:ascii="Arial" w:eastAsia="Calibri" w:hAnsi="Arial" w:cs="Arial"/>
        </w:rPr>
        <w:t>Unutar programa izvodi se aktivnost:</w:t>
      </w:r>
    </w:p>
    <w:p w14:paraId="62A7A764" w14:textId="77777777" w:rsidR="005A1E11" w:rsidRPr="00B7511C" w:rsidRDefault="005A1E11" w:rsidP="005A1E11">
      <w:pPr>
        <w:rPr>
          <w:rFonts w:ascii="Arial" w:eastAsia="Calibri" w:hAnsi="Arial" w:cs="Arial"/>
          <w:b/>
        </w:rPr>
      </w:pPr>
    </w:p>
    <w:p w14:paraId="54CD897C" w14:textId="6F65FEFD" w:rsidR="005A1E11" w:rsidRPr="00B7511C" w:rsidRDefault="005A1E11" w:rsidP="005A1E11">
      <w:pPr>
        <w:rPr>
          <w:rFonts w:ascii="Arial" w:eastAsia="Calibri" w:hAnsi="Arial" w:cs="Arial"/>
        </w:rPr>
      </w:pPr>
      <w:r w:rsidRPr="00B7511C">
        <w:rPr>
          <w:rFonts w:ascii="Arial" w:eastAsia="Calibri" w:hAnsi="Arial" w:cs="Arial"/>
          <w:b/>
        </w:rPr>
        <w:t>1. A205</w:t>
      </w:r>
      <w:r w:rsidR="006132BB" w:rsidRPr="00B7511C">
        <w:rPr>
          <w:rFonts w:ascii="Arial" w:eastAsia="Calibri" w:hAnsi="Arial" w:cs="Arial"/>
          <w:b/>
        </w:rPr>
        <w:t>201</w:t>
      </w:r>
      <w:r w:rsidRPr="00B7511C">
        <w:rPr>
          <w:rFonts w:ascii="Arial" w:eastAsia="Calibri" w:hAnsi="Arial" w:cs="Arial"/>
          <w:b/>
        </w:rPr>
        <w:t xml:space="preserve">: Najam objekata za obavljanje djelatnosti dječjeg vrtića </w:t>
      </w:r>
      <w:r w:rsidRPr="00B7511C">
        <w:rPr>
          <w:rFonts w:ascii="Arial" w:eastAsia="Calibri" w:hAnsi="Arial" w:cs="Arial"/>
        </w:rPr>
        <w:t xml:space="preserve">- u sklopu navedene aktivnosti su rashodi za usluge najma prostora u kojima se odvijaju vrtićki programi (Gruda – prostorije fizičke osobe, Čilipi – prostorije poljoprivredne zadruge i kulturno umjetničkog društva i Cavtat – prostorije koje koristi vjerska organizacija) u iznosu </w:t>
      </w:r>
      <w:r w:rsidR="00C70568">
        <w:rPr>
          <w:rFonts w:ascii="Arial" w:eastAsia="Calibri" w:hAnsi="Arial" w:cs="Arial"/>
        </w:rPr>
        <w:t>62.500</w:t>
      </w:r>
      <w:r w:rsidR="00326997" w:rsidRPr="00B7511C">
        <w:rPr>
          <w:rFonts w:ascii="Arial" w:eastAsia="Calibri" w:hAnsi="Arial" w:cs="Arial"/>
        </w:rPr>
        <w:t xml:space="preserve"> </w:t>
      </w:r>
      <w:r w:rsidR="0066083A" w:rsidRPr="00B7511C">
        <w:rPr>
          <w:rFonts w:ascii="Arial" w:eastAsia="Calibri" w:hAnsi="Arial" w:cs="Arial"/>
        </w:rPr>
        <w:t>€.</w:t>
      </w:r>
    </w:p>
    <w:p w14:paraId="6C2031EF" w14:textId="77777777" w:rsidR="005A1E11" w:rsidRPr="00B7511C" w:rsidRDefault="005A1E11" w:rsidP="005A1E11">
      <w:pPr>
        <w:rPr>
          <w:rFonts w:ascii="Arial" w:eastAsia="Calibri" w:hAnsi="Arial" w:cs="Arial"/>
        </w:rPr>
      </w:pPr>
    </w:p>
    <w:p w14:paraId="4EF550BB" w14:textId="2FA680C3"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Nakon isteka petogodišnjeg ugovora, u lipnju 2019. je zaključen novi petogodišnji ugovor za zakup prostora površine 207 m² u Cavtatu za obavljanje djelatnosti predškolskog obrazovanja, odnosno do konca lipnja 2024. Međutim, zbog smanjenih proračunskih sredstava, u travnju 2020., te siječnju i prosincu 2021. su zaključeni dodaci ugovoru kojima se mjesečni najam plaća u iznosu 11.000 kn / 1.459,95 € (umjesto u iznosu 12.000 kn / 1.592,67 €). Od početka 2023. godine najam se plaća u iznosu 1.592,70 € mjesečno. U svibnju 2024. godine je zaključen novi petogodišnji ugovor na rok od 5 godina uz plaćanje mjesečne zakupnine u visini 2.</w:t>
      </w:r>
      <w:r w:rsidR="00242E0C" w:rsidRPr="00DE1B17">
        <w:rPr>
          <w:rFonts w:ascii="Arial" w:eastAsia="Calibri" w:hAnsi="Arial" w:cs="Arial"/>
          <w:sz w:val="18"/>
          <w:szCs w:val="18"/>
        </w:rPr>
        <w:t>5</w:t>
      </w:r>
      <w:r w:rsidRPr="00DE1B17">
        <w:rPr>
          <w:rFonts w:ascii="Arial" w:eastAsia="Calibri" w:hAnsi="Arial" w:cs="Arial"/>
          <w:sz w:val="18"/>
          <w:szCs w:val="18"/>
        </w:rPr>
        <w:t>00 €</w:t>
      </w:r>
      <w:r w:rsidR="00242E0C" w:rsidRPr="00DE1B17">
        <w:rPr>
          <w:rFonts w:ascii="Arial" w:eastAsia="Calibri" w:hAnsi="Arial" w:cs="Arial"/>
          <w:sz w:val="18"/>
          <w:szCs w:val="18"/>
        </w:rPr>
        <w:t xml:space="preserve"> s PDV-om</w:t>
      </w:r>
      <w:r w:rsidRPr="00DE1B17">
        <w:rPr>
          <w:rFonts w:ascii="Arial" w:eastAsia="Calibri" w:hAnsi="Arial" w:cs="Arial"/>
          <w:sz w:val="18"/>
          <w:szCs w:val="18"/>
        </w:rPr>
        <w:t xml:space="preserve">. </w:t>
      </w:r>
    </w:p>
    <w:p w14:paraId="7CC5D3A7" w14:textId="77777777" w:rsidR="00B7511C" w:rsidRPr="00DE1B17" w:rsidRDefault="00B7511C" w:rsidP="00DE1B17">
      <w:pPr>
        <w:ind w:left="567"/>
        <w:rPr>
          <w:rFonts w:ascii="Arial" w:eastAsia="Calibri" w:hAnsi="Arial" w:cs="Arial"/>
          <w:sz w:val="18"/>
          <w:szCs w:val="18"/>
        </w:rPr>
      </w:pPr>
    </w:p>
    <w:p w14:paraId="096C1C3B" w14:textId="77777777"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Nakon isteka prethodnog ugovora u studenom 2019. zaključen je ugovor za nastavak zakupa prostora površine 324 m2 na Grudi koji se koristio za obavljanje djelatnosti predškolskog obrazovanja na rok od 2 godine odnosno do konca studenoga 2021. U travnju 2020. je zaključen dodatak ugovoru kojim je smanjena mjesečna zakupnina sa 7.000 kn / 929,06 € na 5.000 kn / 663,61 €. Ugovorom iz rujna 2021. zakup je produžen jednu godinu, a u rujnu 2022. godine na još jednu godinu s mjesečnom najamninom 6.000 kn / 796,34 €. Ovih rashoda nije bilo tijekom 2024. godinu jer su uređeni novi prostori u domu kulture na Grudi.</w:t>
      </w:r>
    </w:p>
    <w:p w14:paraId="1383B364" w14:textId="77777777" w:rsidR="00C70568" w:rsidRPr="00DE1B17" w:rsidRDefault="00C70568" w:rsidP="00DE1B17">
      <w:pPr>
        <w:ind w:left="567"/>
        <w:rPr>
          <w:rFonts w:ascii="Arial" w:eastAsia="Calibri" w:hAnsi="Arial" w:cs="Arial"/>
          <w:sz w:val="18"/>
          <w:szCs w:val="18"/>
        </w:rPr>
      </w:pPr>
    </w:p>
    <w:p w14:paraId="3E85C065" w14:textId="77777777"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U Čilipima se koriste dva prostora u zakupu za potrebe izdvojenih jedinca dječjeg vrtića. Zakup jednog prostora u Čilipima koristi se na temelju ugovora s udrugom od 1.3.2018. (mjesečno 6.000 kn, zakup do 1.3.2023.) i dodatka ugovoru iz travnja 2020. (smanjena zakupnina na 4.000 kn mjesečno. Prema ugovoru od 1. ožujka 2023. godine mjesečna zakupnina iznosi 800 €, a ugovor je zaključen na rok 5 godina (do 1.3.2028.)</w:t>
      </w:r>
    </w:p>
    <w:p w14:paraId="2C32BDF5" w14:textId="77777777" w:rsidR="00C70568" w:rsidRPr="00DE1B17" w:rsidRDefault="00C70568" w:rsidP="00DE1B17">
      <w:pPr>
        <w:ind w:left="567"/>
        <w:rPr>
          <w:rFonts w:ascii="Arial" w:eastAsia="Calibri" w:hAnsi="Arial" w:cs="Arial"/>
          <w:sz w:val="18"/>
          <w:szCs w:val="18"/>
        </w:rPr>
      </w:pPr>
    </w:p>
    <w:p w14:paraId="31AE1C9F" w14:textId="77777777" w:rsidR="00C70568" w:rsidRPr="00BB0BCF" w:rsidRDefault="00C70568" w:rsidP="00DE1B17">
      <w:pPr>
        <w:ind w:left="567"/>
        <w:rPr>
          <w:rFonts w:ascii="Arial" w:eastAsia="Calibri" w:hAnsi="Arial" w:cs="Arial"/>
        </w:rPr>
      </w:pPr>
      <w:r w:rsidRPr="00DE1B17">
        <w:rPr>
          <w:rFonts w:ascii="Arial" w:eastAsia="Calibri" w:hAnsi="Arial" w:cs="Arial"/>
          <w:sz w:val="18"/>
          <w:szCs w:val="18"/>
        </w:rPr>
        <w:t xml:space="preserve">Zakup drugog prostora u Čilipima je na temelju ugovora iz rujna 2017. godine (ugovor s pravnom osobom zaključen na pet godina od 1.9.2017. do 31.8.2022., mjesečno 1.100 €). Novim ugovorom o zakupu iz rujna 2022. godine utvrđen je zakup na rok 5 godina, s time da mjesečna zakupnina iznosi 1.875 € počevši od 1.9.2022. godine. </w:t>
      </w:r>
    </w:p>
    <w:p w14:paraId="76CC9696" w14:textId="77777777" w:rsidR="00B7511C" w:rsidRPr="00B7511C" w:rsidRDefault="00B7511C" w:rsidP="00B7511C">
      <w:pPr>
        <w:rPr>
          <w:rFonts w:ascii="Arial" w:eastAsia="Calibri" w:hAnsi="Arial" w:cs="Arial"/>
        </w:rPr>
      </w:pPr>
    </w:p>
    <w:tbl>
      <w:tblPr>
        <w:tblStyle w:val="Reetkatablice5365"/>
        <w:tblW w:w="14242" w:type="dxa"/>
        <w:jc w:val="center"/>
        <w:tblLayout w:type="fixed"/>
        <w:tblLook w:val="04A0" w:firstRow="1" w:lastRow="0" w:firstColumn="1" w:lastColumn="0" w:noHBand="0" w:noVBand="1"/>
      </w:tblPr>
      <w:tblGrid>
        <w:gridCol w:w="2127"/>
        <w:gridCol w:w="4105"/>
        <w:gridCol w:w="957"/>
        <w:gridCol w:w="1175"/>
        <w:gridCol w:w="1134"/>
        <w:gridCol w:w="1129"/>
        <w:gridCol w:w="1275"/>
        <w:gridCol w:w="1170"/>
        <w:gridCol w:w="1170"/>
      </w:tblGrid>
      <w:tr w:rsidR="00AF4584" w:rsidRPr="00ED1289" w14:paraId="1FA2DE63" w14:textId="224CC5DB" w:rsidTr="005D10E8">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25ED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Pokazatelj rezultata</w:t>
            </w:r>
          </w:p>
        </w:tc>
        <w:tc>
          <w:tcPr>
            <w:tcW w:w="41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4CAADB"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Definicija</w:t>
            </w:r>
          </w:p>
        </w:tc>
        <w:tc>
          <w:tcPr>
            <w:tcW w:w="9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3641C"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Jedinica</w:t>
            </w:r>
          </w:p>
        </w:tc>
        <w:tc>
          <w:tcPr>
            <w:tcW w:w="11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6443C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887584" w14:textId="0B05F50A"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Polazna vrijednost 202</w:t>
            </w:r>
            <w:r w:rsidR="00242E0C">
              <w:rPr>
                <w:rFonts w:ascii="Arial" w:eastAsia="Calibri" w:hAnsi="Arial" w:cs="Arial"/>
                <w:sz w:val="18"/>
                <w:szCs w:val="18"/>
              </w:rPr>
              <w:t>4</w:t>
            </w:r>
            <w:r w:rsidRPr="00ED1289">
              <w:rPr>
                <w:rFonts w:ascii="Arial" w:eastAsia="Calibri" w:hAnsi="Arial" w:cs="Arial"/>
                <w:sz w:val="18"/>
                <w:szCs w:val="18"/>
              </w:rPr>
              <w:t>.</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3C5738" w14:textId="4207B790"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 xml:space="preserve">Izvršeno </w:t>
            </w:r>
            <w:r w:rsidR="00242E0C">
              <w:rPr>
                <w:rFonts w:ascii="Arial" w:eastAsia="Calibri" w:hAnsi="Arial" w:cs="Arial"/>
                <w:sz w:val="18"/>
                <w:szCs w:val="18"/>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EABC08" w14:textId="07A2E64D"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6</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616A0B" w14:textId="68FF48D3"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7</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4F28EA" w14:textId="70063AEA"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8.</w:t>
            </w:r>
          </w:p>
        </w:tc>
      </w:tr>
      <w:tr w:rsidR="00AF4584" w:rsidRPr="00ED1289" w14:paraId="0A815659" w14:textId="55E1885A" w:rsidTr="005D10E8">
        <w:trPr>
          <w:trHeight w:val="103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63A3283" w14:textId="77777777" w:rsidR="005D10E8" w:rsidRPr="00ED1289" w:rsidRDefault="005D10E8" w:rsidP="005D10E8">
            <w:pPr>
              <w:rPr>
                <w:rFonts w:ascii="Arial" w:hAnsi="Arial" w:cs="Arial"/>
                <w:sz w:val="18"/>
                <w:szCs w:val="18"/>
              </w:rPr>
            </w:pPr>
            <w:r w:rsidRPr="00ED1289">
              <w:rPr>
                <w:rFonts w:ascii="Arial" w:hAnsi="Arial" w:cs="Arial"/>
                <w:sz w:val="18"/>
                <w:szCs w:val="18"/>
              </w:rPr>
              <w:t>Postotak pravovremeno podmirenih obveza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B0AE6C" w14:textId="77777777" w:rsidR="005D10E8" w:rsidRPr="00ED1289" w:rsidRDefault="005D10E8" w:rsidP="005D10E8">
            <w:pPr>
              <w:autoSpaceDE w:val="0"/>
              <w:autoSpaceDN w:val="0"/>
              <w:adjustRightInd w:val="0"/>
              <w:jc w:val="left"/>
              <w:rPr>
                <w:rFonts w:ascii="Arial" w:hAnsi="Arial" w:cs="Arial"/>
                <w:sz w:val="18"/>
                <w:szCs w:val="18"/>
              </w:rPr>
            </w:pPr>
            <w:r w:rsidRPr="00ED1289">
              <w:rPr>
                <w:rFonts w:ascii="Arial" w:eastAsia="Calibri" w:hAnsi="Arial" w:cs="Arial"/>
                <w:sz w:val="18"/>
                <w:szCs w:val="18"/>
              </w:rPr>
              <w:t>Osiguravanjem financijskih sredstava i pravovremenim plaćanjem obveza najmodavcima prostora u kojima se odvijaju vrtićki programi doprinosi se nesmetanom radu poslovnih jedinica dječjeg vrtića.</w:t>
            </w:r>
          </w:p>
        </w:tc>
        <w:tc>
          <w:tcPr>
            <w:tcW w:w="957" w:type="dxa"/>
            <w:tcBorders>
              <w:top w:val="single" w:sz="4" w:space="0" w:color="auto"/>
              <w:left w:val="single" w:sz="4" w:space="0" w:color="auto"/>
              <w:bottom w:val="single" w:sz="4" w:space="0" w:color="auto"/>
              <w:right w:val="single" w:sz="4" w:space="0" w:color="auto"/>
            </w:tcBorders>
            <w:vAlign w:val="center"/>
            <w:hideMark/>
          </w:tcPr>
          <w:p w14:paraId="32202F1D"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7BC4920"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DFF1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615409D" w14:textId="3D19F391" w:rsidR="005D10E8" w:rsidRPr="00ED1289" w:rsidRDefault="005D10E8" w:rsidP="005D10E8">
            <w:pPr>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85CA28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24B3B256" w14:textId="14A4A1A5"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38BB89" w14:textId="421BED72"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r>
    </w:tbl>
    <w:p w14:paraId="2A33A655" w14:textId="7AB898C1" w:rsidR="005A1E11" w:rsidRPr="00B7511C" w:rsidRDefault="005A1E11" w:rsidP="005A1E11">
      <w:pPr>
        <w:rPr>
          <w:rFonts w:ascii="Arial" w:eastAsia="Calibri" w:hAnsi="Arial" w:cs="Arial"/>
        </w:rPr>
      </w:pPr>
      <w:r w:rsidRPr="00B7511C">
        <w:rPr>
          <w:rFonts w:ascii="Arial" w:eastAsia="Calibri" w:hAnsi="Arial" w:cs="Arial"/>
        </w:rPr>
        <w:t xml:space="preserve"> </w:t>
      </w:r>
      <w:r w:rsidRPr="00B7511C">
        <w:rPr>
          <w:rFonts w:ascii="Arial" w:eastAsia="Calibri" w:hAnsi="Arial" w:cs="Arial"/>
        </w:rPr>
        <w:br w:type="page"/>
      </w:r>
    </w:p>
    <w:p w14:paraId="2FDE1329" w14:textId="0D476926" w:rsidR="00FB316C" w:rsidRPr="00172244" w:rsidRDefault="00FB316C" w:rsidP="00B7511C">
      <w:pPr>
        <w:pStyle w:val="Naslov4"/>
        <w:jc w:val="center"/>
        <w:rPr>
          <w:rFonts w:eastAsia="Calibri"/>
          <w:i/>
          <w:iCs/>
          <w:sz w:val="22"/>
          <w:szCs w:val="22"/>
        </w:rPr>
      </w:pPr>
      <w:bookmarkStart w:id="365" w:name="_Toc152222830"/>
      <w:bookmarkStart w:id="366" w:name="_Toc215812598"/>
      <w:r w:rsidRPr="00172244">
        <w:rPr>
          <w:rFonts w:eastAsia="Calibri"/>
          <w:i/>
          <w:iCs/>
          <w:sz w:val="22"/>
          <w:szCs w:val="22"/>
        </w:rPr>
        <w:lastRenderedPageBreak/>
        <w:t>3.3.2.2.</w:t>
      </w:r>
      <w:r w:rsidRPr="00172244">
        <w:rPr>
          <w:rFonts w:eastAsia="Calibri"/>
          <w:i/>
          <w:iCs/>
          <w:sz w:val="22"/>
          <w:szCs w:val="22"/>
        </w:rPr>
        <w:tab/>
        <w:t>GLAVA: (020 03) USTANOVA U KULTURI</w:t>
      </w:r>
      <w:bookmarkEnd w:id="365"/>
      <w:bookmarkEnd w:id="366"/>
    </w:p>
    <w:p w14:paraId="7591C609" w14:textId="77777777" w:rsidR="00FB316C" w:rsidRPr="00172244" w:rsidRDefault="00FB316C" w:rsidP="00FB316C">
      <w:pPr>
        <w:autoSpaceDE w:val="0"/>
        <w:autoSpaceDN w:val="0"/>
        <w:adjustRightInd w:val="0"/>
        <w:rPr>
          <w:rFonts w:ascii="Arial" w:eastAsia="Calibri" w:hAnsi="Arial" w:cs="Arial"/>
        </w:rPr>
      </w:pPr>
    </w:p>
    <w:p w14:paraId="746745AC" w14:textId="260962DC"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03) Ustanova u kulturi, izvodi se Program. </w:t>
      </w:r>
    </w:p>
    <w:p w14:paraId="545FF272" w14:textId="77777777" w:rsidR="00FB316C" w:rsidRPr="00172244" w:rsidRDefault="00FB316C" w:rsidP="00FB316C">
      <w:pPr>
        <w:pStyle w:val="Naslov3"/>
        <w:rPr>
          <w:rFonts w:ascii="Times New Roman" w:eastAsia="Calibri" w:hAnsi="Times New Roman"/>
          <w:sz w:val="22"/>
          <w:szCs w:val="22"/>
        </w:rPr>
      </w:pPr>
      <w:bookmarkStart w:id="367" w:name="_Toc146005863"/>
      <w:bookmarkStart w:id="368" w:name="_Toc152222831"/>
      <w:bookmarkStart w:id="369" w:name="_Toc215812599"/>
      <w:r w:rsidRPr="00172244">
        <w:rPr>
          <w:rFonts w:ascii="Times New Roman" w:eastAsia="Calibri" w:hAnsi="Times New Roman"/>
          <w:sz w:val="22"/>
          <w:szCs w:val="22"/>
        </w:rPr>
        <w:t>Program (2031): Javna ustanova u kulturi</w:t>
      </w:r>
      <w:bookmarkEnd w:id="367"/>
      <w:bookmarkEnd w:id="368"/>
      <w:bookmarkEnd w:id="369"/>
    </w:p>
    <w:p w14:paraId="7FE4EDDB" w14:textId="77777777" w:rsidR="00FB316C" w:rsidRPr="00172244" w:rsidRDefault="00FB316C" w:rsidP="00FB316C">
      <w:pPr>
        <w:rPr>
          <w:rFonts w:cs="Arial"/>
        </w:rPr>
      </w:pPr>
    </w:p>
    <w:p w14:paraId="0C85E0B9" w14:textId="6BB8507D" w:rsidR="00FB316C" w:rsidRPr="00172244" w:rsidRDefault="00B7511C" w:rsidP="00FB316C">
      <w:pPr>
        <w:rPr>
          <w:rFonts w:cs="Arial"/>
        </w:rPr>
      </w:pPr>
      <w:r w:rsidRPr="00172244">
        <w:rPr>
          <w:rFonts w:cs="Arial"/>
          <w:noProof/>
          <w:lang w:eastAsia="hr-HR"/>
        </w:rPr>
        <w:drawing>
          <wp:inline distT="0" distB="0" distL="0" distR="0" wp14:anchorId="63AAC0C7" wp14:editId="28B27B7E">
            <wp:extent cx="6381750" cy="161925"/>
            <wp:effectExtent l="0" t="0" r="0" b="9525"/>
            <wp:docPr id="1212900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70ADDEC" w14:textId="77777777" w:rsidR="00FB316C" w:rsidRPr="00172244" w:rsidRDefault="00FB316C" w:rsidP="00FB316C">
      <w:pPr>
        <w:spacing w:line="256" w:lineRule="auto"/>
        <w:rPr>
          <w:rFonts w:ascii="Arial" w:eastAsia="Calibri" w:hAnsi="Arial" w:cs="Arial"/>
        </w:rPr>
      </w:pPr>
    </w:p>
    <w:p w14:paraId="46F04980" w14:textId="11EDB606" w:rsidR="00FB316C" w:rsidRPr="00172244" w:rsidRDefault="00FB316C" w:rsidP="00FB316C">
      <w:pPr>
        <w:rPr>
          <w:rFonts w:ascii="Arial" w:hAnsi="Arial" w:cs="Arial"/>
          <w:b/>
        </w:rPr>
      </w:pPr>
      <w:r w:rsidRPr="00172244">
        <w:rPr>
          <w:rFonts w:ascii="Arial" w:hAnsi="Arial" w:cs="Arial"/>
        </w:rPr>
        <w:t xml:space="preserve">Obrazloženje PROGRAMA 2031 Javna ustanova u kulturi, Muzeji i galerije Konavala iskazuje se u </w:t>
      </w:r>
      <w:r w:rsidRPr="00172244">
        <w:rPr>
          <w:rFonts w:ascii="Arial" w:hAnsi="Arial" w:cs="Arial"/>
          <w:color w:val="ED0000"/>
        </w:rPr>
        <w:t xml:space="preserve">točki </w:t>
      </w:r>
      <w:r w:rsidRPr="00172244">
        <w:rPr>
          <w:rFonts w:ascii="Arial" w:hAnsi="Arial" w:cs="Arial"/>
          <w:b/>
          <w:bCs/>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3.4.1. </w:t>
      </w:r>
      <w:r w:rsidRPr="00172244">
        <w:rPr>
          <w:rFonts w:ascii="Arial" w:hAnsi="Arial" w:cs="Arial"/>
          <w:b/>
        </w:rPr>
        <w:t>Muzeji i galerije Konavala.</w:t>
      </w:r>
    </w:p>
    <w:p w14:paraId="481901A7" w14:textId="77777777" w:rsidR="00FB316C" w:rsidRPr="00172244" w:rsidRDefault="00FB316C" w:rsidP="00FB316C">
      <w:pPr>
        <w:rPr>
          <w:rFonts w:ascii="Arial" w:eastAsia="Calibri" w:hAnsi="Arial" w:cs="Arial"/>
        </w:rPr>
      </w:pPr>
    </w:p>
    <w:p w14:paraId="02615171" w14:textId="77777777" w:rsidR="00FB316C" w:rsidRPr="00172244" w:rsidRDefault="00FB316C" w:rsidP="002F34AF">
      <w:pPr>
        <w:pStyle w:val="Naslov4"/>
        <w:rPr>
          <w:rFonts w:eastAsia="Calibri"/>
        </w:rPr>
      </w:pPr>
      <w:bookmarkStart w:id="370" w:name="_Toc152222832"/>
      <w:bookmarkStart w:id="371" w:name="_Toc215812600"/>
      <w:r w:rsidRPr="00172244">
        <w:rPr>
          <w:rFonts w:eastAsia="Calibri"/>
        </w:rPr>
        <w:t>3.3.2.3.</w:t>
      </w:r>
      <w:r w:rsidRPr="00172244">
        <w:rPr>
          <w:rFonts w:eastAsia="Calibri"/>
        </w:rPr>
        <w:tab/>
        <w:t>GLAVA: (020 04) USTANOVA SOCIJALNE SKRBI</w:t>
      </w:r>
      <w:bookmarkEnd w:id="370"/>
      <w:bookmarkEnd w:id="371"/>
      <w:r w:rsidRPr="00172244">
        <w:rPr>
          <w:rFonts w:eastAsia="Calibri"/>
        </w:rPr>
        <w:t xml:space="preserve"> </w:t>
      </w:r>
    </w:p>
    <w:p w14:paraId="6A7E137F" w14:textId="77777777" w:rsidR="00FB316C" w:rsidRPr="00172244" w:rsidRDefault="00FB316C" w:rsidP="00FB316C">
      <w:pPr>
        <w:autoSpaceDE w:val="0"/>
        <w:autoSpaceDN w:val="0"/>
        <w:adjustRightInd w:val="0"/>
        <w:rPr>
          <w:rFonts w:ascii="Arial" w:eastAsia="Calibri" w:hAnsi="Arial" w:cs="Arial"/>
        </w:rPr>
      </w:pPr>
    </w:p>
    <w:p w14:paraId="01BED8DE" w14:textId="7D4DA03E"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04) Ustanova socijalne skrbi, izvodi se Program: </w:t>
      </w:r>
    </w:p>
    <w:p w14:paraId="39491449" w14:textId="77777777" w:rsidR="00FB316C" w:rsidRPr="00172244" w:rsidRDefault="00FB316C" w:rsidP="002F34AF">
      <w:pPr>
        <w:pStyle w:val="Naslov3"/>
        <w:rPr>
          <w:rFonts w:ascii="Times New Roman" w:eastAsia="Calibri" w:hAnsi="Times New Roman"/>
          <w:sz w:val="22"/>
          <w:szCs w:val="22"/>
        </w:rPr>
      </w:pPr>
      <w:bookmarkStart w:id="372" w:name="_Toc152222833"/>
      <w:bookmarkStart w:id="373" w:name="_Toc215812601"/>
      <w:r w:rsidRPr="00172244">
        <w:rPr>
          <w:rFonts w:ascii="Times New Roman" w:eastAsia="Calibri" w:hAnsi="Times New Roman"/>
          <w:sz w:val="22"/>
          <w:szCs w:val="22"/>
        </w:rPr>
        <w:t>Program (2044): Socijalna skrb – Dom za starije i nemoćne osobe Konavle</w:t>
      </w:r>
      <w:bookmarkEnd w:id="372"/>
      <w:bookmarkEnd w:id="373"/>
    </w:p>
    <w:p w14:paraId="439BF6E8" w14:textId="77777777" w:rsidR="00FB316C" w:rsidRPr="00172244" w:rsidRDefault="00FB316C" w:rsidP="00FB316C">
      <w:pPr>
        <w:rPr>
          <w:rFonts w:ascii="Arial" w:hAnsi="Arial" w:cs="Arial"/>
        </w:rPr>
      </w:pPr>
    </w:p>
    <w:p w14:paraId="515BF992" w14:textId="77777777" w:rsidR="00FB316C" w:rsidRPr="00172244" w:rsidRDefault="00FB316C" w:rsidP="00FB316C">
      <w:pPr>
        <w:rPr>
          <w:rFonts w:ascii="Arial" w:eastAsia="Calibri" w:hAnsi="Arial" w:cs="Arial"/>
        </w:rPr>
      </w:pPr>
      <w:r w:rsidRPr="00172244">
        <w:rPr>
          <w:rFonts w:eastAsia="Calibri"/>
          <w:noProof/>
        </w:rPr>
        <w:drawing>
          <wp:inline distT="0" distB="0" distL="0" distR="0" wp14:anchorId="6FDA6741" wp14:editId="28B8194F">
            <wp:extent cx="7134225" cy="200025"/>
            <wp:effectExtent l="0" t="0" r="9525" b="9525"/>
            <wp:docPr id="1287704377" name="Slika 12877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50824754" w14:textId="77777777" w:rsidR="00FB316C" w:rsidRPr="00172244" w:rsidRDefault="00FB316C" w:rsidP="00FB316C">
      <w:pPr>
        <w:rPr>
          <w:rFonts w:ascii="Arial" w:hAnsi="Arial" w:cs="Arial"/>
        </w:rPr>
      </w:pPr>
    </w:p>
    <w:p w14:paraId="30F753EF" w14:textId="71E970A5" w:rsidR="00FB316C" w:rsidRPr="00172244" w:rsidRDefault="00FB316C" w:rsidP="00FB316C">
      <w:pPr>
        <w:rPr>
          <w:rFonts w:ascii="Arial" w:hAnsi="Arial" w:cs="Arial"/>
          <w:b/>
        </w:rPr>
      </w:pPr>
      <w:r w:rsidRPr="00172244">
        <w:rPr>
          <w:rFonts w:ascii="Arial" w:hAnsi="Arial" w:cs="Arial"/>
        </w:rPr>
        <w:t xml:space="preserve">Obrazloženje PROGRAMA 2044 Socijalna skrb - Dom za starije i nemoćne osobe Konavle iskazuje se u </w:t>
      </w:r>
      <w:r w:rsidRPr="00172244">
        <w:rPr>
          <w:rFonts w:ascii="Arial" w:hAnsi="Arial" w:cs="Arial"/>
          <w:color w:val="ED0000"/>
        </w:rPr>
        <w:t xml:space="preserve">točki </w:t>
      </w:r>
      <w:r w:rsidRPr="00172244">
        <w:rPr>
          <w:rFonts w:ascii="Arial" w:hAnsi="Arial" w:cs="Arial"/>
          <w:b/>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3.4.2. </w:t>
      </w:r>
      <w:r w:rsidRPr="00172244">
        <w:rPr>
          <w:rFonts w:ascii="Arial" w:hAnsi="Arial" w:cs="Arial"/>
          <w:b/>
        </w:rPr>
        <w:t>Dom za starije i nemoćne osobe Konavle.</w:t>
      </w:r>
    </w:p>
    <w:p w14:paraId="1B5BB950" w14:textId="77777777" w:rsidR="00FB316C" w:rsidRPr="00172244" w:rsidRDefault="00FB316C" w:rsidP="00FB316C">
      <w:pPr>
        <w:rPr>
          <w:rFonts w:ascii="Arial" w:eastAsia="Calibri" w:hAnsi="Arial" w:cs="Arial"/>
        </w:rPr>
      </w:pPr>
    </w:p>
    <w:p w14:paraId="5B283EE2" w14:textId="77777777" w:rsidR="00FB316C" w:rsidRPr="00172244" w:rsidRDefault="00FB316C" w:rsidP="002F34AF">
      <w:pPr>
        <w:pStyle w:val="Naslov4"/>
        <w:rPr>
          <w:rFonts w:eastAsia="Calibri"/>
        </w:rPr>
      </w:pPr>
      <w:bookmarkStart w:id="374" w:name="_Toc152222834"/>
      <w:bookmarkStart w:id="375" w:name="_Toc215812602"/>
      <w:r w:rsidRPr="00172244">
        <w:rPr>
          <w:rFonts w:eastAsia="Calibri"/>
        </w:rPr>
        <w:t>3.3.2.4.</w:t>
      </w:r>
      <w:r w:rsidRPr="00172244">
        <w:rPr>
          <w:rFonts w:eastAsia="Calibri"/>
        </w:rPr>
        <w:tab/>
        <w:t>GLAVA: (020 05) USTANOVA PREDŠKOLSKOG ODGOJA</w:t>
      </w:r>
      <w:bookmarkEnd w:id="374"/>
      <w:bookmarkEnd w:id="375"/>
      <w:r w:rsidRPr="00172244">
        <w:rPr>
          <w:rFonts w:eastAsia="Calibri"/>
        </w:rPr>
        <w:t xml:space="preserve"> </w:t>
      </w:r>
    </w:p>
    <w:p w14:paraId="32015206" w14:textId="77777777" w:rsidR="00FB316C" w:rsidRPr="00172244" w:rsidRDefault="00FB316C" w:rsidP="00FB316C">
      <w:pPr>
        <w:autoSpaceDE w:val="0"/>
        <w:autoSpaceDN w:val="0"/>
        <w:adjustRightInd w:val="0"/>
        <w:rPr>
          <w:rFonts w:ascii="Arial" w:eastAsia="Calibri" w:hAnsi="Arial" w:cs="Arial"/>
        </w:rPr>
      </w:pPr>
    </w:p>
    <w:p w14:paraId="77B4758F" w14:textId="512260F8"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05 Ustanova predškolskog odgoja, izvodi se program. </w:t>
      </w:r>
    </w:p>
    <w:p w14:paraId="161EAFBA" w14:textId="77777777" w:rsidR="00FB316C" w:rsidRPr="00172244" w:rsidRDefault="00FB316C" w:rsidP="002F34AF">
      <w:pPr>
        <w:pStyle w:val="Naslov3"/>
        <w:rPr>
          <w:rFonts w:ascii="Times New Roman" w:eastAsia="Calibri" w:hAnsi="Times New Roman"/>
        </w:rPr>
      </w:pPr>
      <w:bookmarkStart w:id="376" w:name="_Toc152222835"/>
      <w:bookmarkStart w:id="377" w:name="_Toc215812603"/>
      <w:r w:rsidRPr="00172244">
        <w:rPr>
          <w:rFonts w:ascii="Times New Roman" w:eastAsia="Calibri" w:hAnsi="Times New Roman"/>
          <w:sz w:val="22"/>
          <w:szCs w:val="22"/>
        </w:rPr>
        <w:t>Program (2051): Odgoj, naobrazba i skrb o predškolskoj djeci</w:t>
      </w:r>
      <w:bookmarkEnd w:id="376"/>
      <w:bookmarkEnd w:id="377"/>
    </w:p>
    <w:p w14:paraId="32482E37" w14:textId="77777777" w:rsidR="00FB316C" w:rsidRPr="00172244" w:rsidRDefault="00FB316C" w:rsidP="00FB316C">
      <w:pPr>
        <w:rPr>
          <w:rFonts w:ascii="Arial" w:hAnsi="Arial" w:cs="Arial"/>
        </w:rPr>
      </w:pPr>
    </w:p>
    <w:p w14:paraId="1621BDF0" w14:textId="77777777" w:rsidR="00FB316C" w:rsidRPr="00172244" w:rsidRDefault="00FB316C" w:rsidP="00FB316C">
      <w:pPr>
        <w:rPr>
          <w:rFonts w:ascii="Arial" w:eastAsia="Calibri" w:hAnsi="Arial" w:cs="Arial"/>
        </w:rPr>
      </w:pPr>
      <w:r w:rsidRPr="00172244">
        <w:rPr>
          <w:rFonts w:ascii="Arial" w:eastAsia="Calibri" w:hAnsi="Arial" w:cs="Arial"/>
          <w:noProof/>
        </w:rPr>
        <w:drawing>
          <wp:inline distT="0" distB="0" distL="0" distR="0" wp14:anchorId="39AFA65E" wp14:editId="228E469B">
            <wp:extent cx="6115050" cy="190500"/>
            <wp:effectExtent l="0" t="0" r="0" b="0"/>
            <wp:docPr id="58491141" name="Slika 5849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1AF99727" w14:textId="77777777" w:rsidR="00172244" w:rsidRDefault="00172244" w:rsidP="00FB316C">
      <w:pPr>
        <w:rPr>
          <w:rFonts w:ascii="Arial" w:hAnsi="Arial" w:cs="Arial"/>
        </w:rPr>
      </w:pPr>
    </w:p>
    <w:p w14:paraId="02B17FF1" w14:textId="23E665D2" w:rsidR="00FB316C" w:rsidRPr="00172244" w:rsidRDefault="00FB316C" w:rsidP="00FB316C">
      <w:pPr>
        <w:rPr>
          <w:rFonts w:ascii="Arial" w:eastAsia="Calibri" w:hAnsi="Arial" w:cs="Arial"/>
        </w:rPr>
      </w:pPr>
      <w:r w:rsidRPr="00172244">
        <w:rPr>
          <w:rFonts w:ascii="Arial" w:hAnsi="Arial" w:cs="Arial"/>
        </w:rPr>
        <w:t xml:space="preserve">Obrazloženje PROGRAMA 2051 Odgoj, naobrazba i skrb o predškolskoj djeci, Dječji vrtić Konavle iskazuje se u </w:t>
      </w:r>
      <w:r w:rsidRPr="00172244">
        <w:rPr>
          <w:rFonts w:ascii="Arial" w:hAnsi="Arial" w:cs="Arial"/>
          <w:color w:val="ED0000"/>
        </w:rPr>
        <w:t xml:space="preserve">točki </w:t>
      </w:r>
      <w:r w:rsidRPr="00172244">
        <w:rPr>
          <w:rFonts w:ascii="Arial" w:hAnsi="Arial" w:cs="Arial"/>
          <w:b/>
          <w:color w:val="ED0000"/>
        </w:rPr>
        <w:t>3.4</w:t>
      </w:r>
      <w:r w:rsidR="00172244">
        <w:rPr>
          <w:rFonts w:ascii="Arial" w:hAnsi="Arial" w:cs="Arial"/>
          <w:b/>
        </w:rPr>
        <w:t>.</w:t>
      </w:r>
      <w:r w:rsidRPr="00172244">
        <w:rPr>
          <w:rFonts w:ascii="Arial" w:hAnsi="Arial" w:cs="Arial"/>
          <w:b/>
        </w:rPr>
        <w:t xml:space="preserve"> 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3.4.3. </w:t>
      </w:r>
      <w:r w:rsidRPr="00172244">
        <w:rPr>
          <w:rFonts w:ascii="Arial" w:hAnsi="Arial" w:cs="Arial"/>
          <w:b/>
        </w:rPr>
        <w:t>Dječji vrtić Konavle.</w:t>
      </w:r>
      <w:r w:rsidRPr="00AF4584">
        <w:rPr>
          <w:rFonts w:ascii="Arial" w:eastAsia="Calibri" w:hAnsi="Arial" w:cs="Arial"/>
          <w:color w:val="FF0000"/>
        </w:rPr>
        <w:br w:type="page"/>
      </w:r>
    </w:p>
    <w:p w14:paraId="609C4419" w14:textId="3E4ECACC" w:rsidR="00FB316C" w:rsidRPr="00172244" w:rsidRDefault="00FB316C" w:rsidP="00FB316C">
      <w:pPr>
        <w:pStyle w:val="Naslov3"/>
        <w:rPr>
          <w:rFonts w:eastAsia="Calibri"/>
        </w:rPr>
      </w:pPr>
      <w:bookmarkStart w:id="378" w:name="_Toc146005864"/>
      <w:bookmarkStart w:id="379" w:name="_Toc152222836"/>
      <w:bookmarkStart w:id="380" w:name="_Toc215812604"/>
      <w:bookmarkEnd w:id="228"/>
      <w:bookmarkEnd w:id="265"/>
      <w:r w:rsidRPr="00172244">
        <w:rPr>
          <w:rFonts w:eastAsia="Calibri"/>
        </w:rPr>
        <w:lastRenderedPageBreak/>
        <w:t>3.3.3.</w:t>
      </w:r>
      <w:r w:rsidRPr="00172244">
        <w:rPr>
          <w:rFonts w:eastAsia="Calibri"/>
        </w:rPr>
        <w:tab/>
        <w:t>RAZDJEL: (030) UPRAVNI ODJEL ZA PROSTORNO UREĐENJE, ZAŠTITU OKOLIŠA, KOMUNALNI SUSTAV I GOSPODARENJE NEKRETNINAMA</w:t>
      </w:r>
      <w:bookmarkEnd w:id="378"/>
      <w:bookmarkEnd w:id="379"/>
      <w:bookmarkEnd w:id="380"/>
    </w:p>
    <w:p w14:paraId="65ED4D98" w14:textId="77777777" w:rsidR="00FB316C" w:rsidRPr="00172244" w:rsidRDefault="00FB316C" w:rsidP="00FB316C">
      <w:pPr>
        <w:rPr>
          <w:rFonts w:eastAsia="Calibri" w:cs="Arial"/>
        </w:rPr>
      </w:pPr>
    </w:p>
    <w:p w14:paraId="0D85F545" w14:textId="38ACE407" w:rsidR="005A1E11" w:rsidRPr="00172244" w:rsidRDefault="005A1E11" w:rsidP="005A1E11">
      <w:pPr>
        <w:rPr>
          <w:rFonts w:ascii="Arial" w:hAnsi="Arial" w:cs="Arial"/>
          <w:iCs/>
        </w:rPr>
      </w:pPr>
      <w:bookmarkStart w:id="381" w:name="RAZDJEL_030_01"/>
      <w:r w:rsidRPr="00172244">
        <w:rPr>
          <w:rFonts w:ascii="Arial" w:hAnsi="Arial" w:cs="Arial"/>
          <w:iCs/>
        </w:rPr>
        <w:t xml:space="preserve">Rashodi i izdaci razdjela 030 (Upravni odjel za </w:t>
      </w:r>
      <w:r w:rsidR="00FB316C" w:rsidRPr="00172244">
        <w:rPr>
          <w:rFonts w:ascii="Arial" w:hAnsi="Arial" w:cs="Arial"/>
          <w:iCs/>
        </w:rPr>
        <w:t xml:space="preserve">prostorno uređenje, zaštitu okoliša, </w:t>
      </w:r>
      <w:r w:rsidRPr="00172244">
        <w:rPr>
          <w:rFonts w:ascii="Arial" w:hAnsi="Arial" w:cs="Arial"/>
          <w:iCs/>
        </w:rPr>
        <w:t>komunalni sustav i gospodarenje nekretninama) odnose se na rashode podijeljene u dvije glave, a svaka glava se sastoji od programa podijeljenih u aktivnosti i projekte:</w:t>
      </w:r>
    </w:p>
    <w:p w14:paraId="671F0792" w14:textId="77777777" w:rsidR="005A1E11" w:rsidRPr="00172244" w:rsidRDefault="005A1E11" w:rsidP="005A1E11">
      <w:pPr>
        <w:rPr>
          <w:rFonts w:ascii="Arial" w:eastAsia="Calibri" w:hAnsi="Arial" w:cs="Arial"/>
        </w:rPr>
      </w:pPr>
    </w:p>
    <w:p w14:paraId="7DC2794F" w14:textId="65948ADD" w:rsidR="00E76F7B" w:rsidRDefault="00E76F7B" w:rsidP="005A1E11">
      <w:pPr>
        <w:rPr>
          <w:rFonts w:ascii="Arial" w:eastAsia="Calibri" w:hAnsi="Arial" w:cs="Arial"/>
        </w:rPr>
      </w:pPr>
      <w:bookmarkStart w:id="382" w:name="_Toc435014678"/>
      <w:r w:rsidRPr="00E76F7B">
        <w:rPr>
          <w:rFonts w:eastAsia="Calibri"/>
          <w:noProof/>
        </w:rPr>
        <w:drawing>
          <wp:inline distT="0" distB="0" distL="0" distR="0" wp14:anchorId="70C733AE" wp14:editId="01CE51BB">
            <wp:extent cx="9251950" cy="2532380"/>
            <wp:effectExtent l="0" t="0" r="6350" b="1270"/>
            <wp:docPr id="18732927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51950" cy="2532380"/>
                    </a:xfrm>
                    <a:prstGeom prst="rect">
                      <a:avLst/>
                    </a:prstGeom>
                    <a:noFill/>
                    <a:ln>
                      <a:noFill/>
                    </a:ln>
                  </pic:spPr>
                </pic:pic>
              </a:graphicData>
            </a:graphic>
          </wp:inline>
        </w:drawing>
      </w:r>
    </w:p>
    <w:p w14:paraId="389AEA49" w14:textId="77777777" w:rsidR="00E76F7B" w:rsidRPr="00172244" w:rsidRDefault="00E76F7B" w:rsidP="005A1E11">
      <w:pPr>
        <w:rPr>
          <w:rFonts w:ascii="Arial" w:eastAsia="Calibri" w:hAnsi="Arial" w:cs="Arial"/>
        </w:rPr>
      </w:pPr>
    </w:p>
    <w:tbl>
      <w:tblPr>
        <w:tblStyle w:val="Reetkatablice"/>
        <w:tblW w:w="0" w:type="auto"/>
        <w:tblLook w:val="04A0" w:firstRow="1" w:lastRow="0" w:firstColumn="1" w:lastColumn="0" w:noHBand="0" w:noVBand="1"/>
      </w:tblPr>
      <w:tblGrid>
        <w:gridCol w:w="1271"/>
        <w:gridCol w:w="13289"/>
      </w:tblGrid>
      <w:tr w:rsidR="00172244" w:rsidRPr="00172244" w14:paraId="36F93A39" w14:textId="77777777" w:rsidTr="002228EE">
        <w:tc>
          <w:tcPr>
            <w:tcW w:w="1271" w:type="dxa"/>
          </w:tcPr>
          <w:p w14:paraId="12744F8A" w14:textId="51B1E665" w:rsidR="00172244" w:rsidRPr="00172244" w:rsidRDefault="00172244" w:rsidP="00172244">
            <w:pPr>
              <w:jc w:val="left"/>
              <w:rPr>
                <w:rFonts w:ascii="Arial" w:eastAsia="Calibri" w:hAnsi="Arial" w:cs="Arial"/>
                <w:b/>
                <w:bCs/>
              </w:rPr>
            </w:pPr>
            <w:r w:rsidRPr="00172244">
              <w:rPr>
                <w:rFonts w:ascii="Arial" w:eastAsia="Calibri" w:hAnsi="Arial" w:cs="Arial"/>
                <w:b/>
                <w:bCs/>
              </w:rPr>
              <w:t>Sažetak djelokruga rada:</w:t>
            </w:r>
          </w:p>
        </w:tc>
        <w:tc>
          <w:tcPr>
            <w:tcW w:w="13289" w:type="dxa"/>
          </w:tcPr>
          <w:p w14:paraId="41435D71" w14:textId="6AB4DAC4" w:rsidR="00E76F7B" w:rsidRPr="00E76F7B" w:rsidRDefault="00E76F7B" w:rsidP="00E76F7B">
            <w:pPr>
              <w:rPr>
                <w:rFonts w:ascii="Arial" w:eastAsia="Calibri" w:hAnsi="Arial" w:cs="Arial"/>
              </w:rPr>
            </w:pPr>
            <w:r w:rsidRPr="00E76F7B">
              <w:rPr>
                <w:rFonts w:ascii="Arial" w:eastAsia="Calibri" w:hAnsi="Arial" w:cs="Arial"/>
              </w:rPr>
              <w:t xml:space="preserve">Ustrojstvo i djelokrug rada Upravnog odjela za prostorno uređenje, zaštitu okoliša, komunalni sustav i gospodarenje nekretninama utvrđeni su </w:t>
            </w:r>
            <w:r w:rsidR="00B143C9" w:rsidRPr="00B143C9">
              <w:rPr>
                <w:rFonts w:ascii="Arial" w:eastAsia="Calibri" w:hAnsi="Arial" w:cs="Arial"/>
              </w:rPr>
              <w:t>Odlukom o ustrojstvu i djelokrugu upravnih tijela Općine Konavle (Službeni glasnik Općine Konavle 6/23, 2/24) i Pravilnikom o unutarnjem redu (Službeni glasnik Općine Konavle 1/24, 2/24, 5/24, 5/25, 6/25)</w:t>
            </w:r>
            <w:r w:rsidR="00B143C9">
              <w:rPr>
                <w:rFonts w:ascii="Arial" w:eastAsia="Calibri" w:hAnsi="Arial" w:cs="Arial"/>
              </w:rPr>
              <w:t>.</w:t>
            </w:r>
          </w:p>
          <w:p w14:paraId="50649EED" w14:textId="77777777" w:rsidR="00E76F7B" w:rsidRPr="00E76F7B" w:rsidRDefault="00E76F7B" w:rsidP="00E76F7B">
            <w:pPr>
              <w:rPr>
                <w:rFonts w:ascii="Arial" w:eastAsia="Calibri" w:hAnsi="Arial" w:cs="Arial"/>
              </w:rPr>
            </w:pPr>
            <w:r w:rsidRPr="00E76F7B">
              <w:rPr>
                <w:rFonts w:ascii="Arial" w:eastAsia="Calibri" w:hAnsi="Arial" w:cs="Arial"/>
              </w:rPr>
              <w:t>Upravni odjel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3F31D2FF" w14:textId="77777777" w:rsidR="00E76F7B" w:rsidRPr="00E76F7B" w:rsidRDefault="00E76F7B" w:rsidP="00E76F7B">
            <w:pPr>
              <w:rPr>
                <w:rFonts w:ascii="Arial" w:eastAsia="Calibri" w:hAnsi="Arial" w:cs="Arial"/>
              </w:rPr>
            </w:pPr>
            <w:r w:rsidRPr="00E76F7B">
              <w:rPr>
                <w:rFonts w:ascii="Arial" w:eastAsia="Calibri" w:hAnsi="Arial" w:cs="Arial"/>
              </w:rPr>
              <w:t>Ustrojstvo i djelokrug rada Upravnog odjela utvrđeni su u svrhu provedbe svakodnevnih radnih zadataka i aktivnosti te realizacije Proračuna Općine Konavle, što podrazumijeva obavljanje poslova vezanih za uređenje naselja i kvalitetu stanovanja, prostorno planiranje i zaštitu okoliša, 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757865DD" w14:textId="77777777" w:rsidR="00E76F7B" w:rsidRPr="00E76F7B" w:rsidRDefault="00E76F7B" w:rsidP="00E76F7B">
            <w:pPr>
              <w:rPr>
                <w:rFonts w:ascii="Arial" w:eastAsia="Calibri" w:hAnsi="Arial" w:cs="Arial"/>
              </w:rPr>
            </w:pPr>
            <w:r w:rsidRPr="00E76F7B">
              <w:rPr>
                <w:rFonts w:ascii="Arial" w:eastAsia="Calibri" w:hAnsi="Arial" w:cs="Arial"/>
              </w:rPr>
              <w:t xml:space="preserve">Upravni odjel realizira i prihode i rashode Proračuna Općine Konavle. </w:t>
            </w:r>
          </w:p>
          <w:p w14:paraId="131C125D" w14:textId="26E8B856" w:rsidR="00172244" w:rsidRPr="00172244" w:rsidRDefault="00E76F7B" w:rsidP="00E76F7B">
            <w:pPr>
              <w:rPr>
                <w:rFonts w:ascii="Arial" w:eastAsia="Calibri" w:hAnsi="Arial" w:cs="Arial"/>
              </w:rPr>
            </w:pPr>
            <w:r w:rsidRPr="00E76F7B">
              <w:rPr>
                <w:rFonts w:ascii="Arial" w:eastAsia="Calibri" w:hAnsi="Arial" w:cs="Arial"/>
              </w:rPr>
              <w:lastRenderedPageBreak/>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47CD0DF2" w14:textId="77777777" w:rsidR="002228EE" w:rsidRPr="00172244" w:rsidRDefault="002228EE"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98"/>
      </w:tblGrid>
      <w:tr w:rsidR="00172244" w:rsidRPr="00172244" w14:paraId="0C773101" w14:textId="77777777" w:rsidTr="00916659">
        <w:tc>
          <w:tcPr>
            <w:tcW w:w="1439" w:type="dxa"/>
            <w:tcBorders>
              <w:top w:val="dotted" w:sz="4" w:space="0" w:color="auto"/>
              <w:left w:val="dotted" w:sz="4" w:space="0" w:color="auto"/>
              <w:bottom w:val="dotted" w:sz="4" w:space="0" w:color="auto"/>
              <w:right w:val="dotted" w:sz="4" w:space="0" w:color="auto"/>
            </w:tcBorders>
          </w:tcPr>
          <w:p w14:paraId="2AEC4CAC" w14:textId="1D16F517" w:rsidR="00172244" w:rsidRPr="00172244" w:rsidRDefault="00172244" w:rsidP="00172244">
            <w:pPr>
              <w:rPr>
                <w:rFonts w:ascii="Arial" w:eastAsia="Calibri" w:hAnsi="Arial" w:cs="Arial"/>
              </w:rPr>
            </w:pPr>
            <w:r w:rsidRPr="00172244">
              <w:rPr>
                <w:rFonts w:ascii="Arial" w:eastAsia="Calibri" w:hAnsi="Arial" w:cs="Arial"/>
                <w:b/>
              </w:rPr>
              <w:t>Ciljevi</w:t>
            </w:r>
          </w:p>
        </w:tc>
        <w:tc>
          <w:tcPr>
            <w:tcW w:w="12998" w:type="dxa"/>
            <w:tcBorders>
              <w:top w:val="dotted" w:sz="4" w:space="0" w:color="auto"/>
              <w:left w:val="dotted" w:sz="4" w:space="0" w:color="auto"/>
              <w:bottom w:val="dotted" w:sz="4" w:space="0" w:color="auto"/>
              <w:right w:val="dotted" w:sz="4" w:space="0" w:color="auto"/>
            </w:tcBorders>
          </w:tcPr>
          <w:p w14:paraId="6A194EEE" w14:textId="77777777" w:rsidR="00172244" w:rsidRPr="00172244" w:rsidRDefault="00172244" w:rsidP="00172244">
            <w:pPr>
              <w:rPr>
                <w:rFonts w:ascii="Arial" w:eastAsia="Calibri" w:hAnsi="Arial" w:cs="Arial"/>
              </w:rPr>
            </w:pPr>
            <w:r w:rsidRPr="00172244">
              <w:rPr>
                <w:rFonts w:ascii="Arial" w:eastAsia="Calibri" w:hAnsi="Arial" w:cs="Arial"/>
              </w:rPr>
              <w:t>Među važnijim ciljevima Upravnog odjela su:</w:t>
            </w:r>
          </w:p>
          <w:p w14:paraId="67F5E264"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 xml:space="preserve">Optimalno održavanje i izgradnja novih objekata komunalne infrastrukture koji će unaprijediti kvalitetu života u naseljima na području Općine te doprinijeti boljoj turističkoj ponudi. </w:t>
            </w:r>
          </w:p>
          <w:p w14:paraId="5EFAFFAD"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5E2F7885"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Izgraditi cjeloviti sustav gospodarenja otpadom uključujući izgradnju potrebne infrastrukture kao jednim od preduvjeta osiguranja kvalitete života građana.</w:t>
            </w:r>
          </w:p>
          <w:p w14:paraId="5E2F7D00"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 raspoloživim proračunskim mogućnostima ulagati u nastavak izgradnje kanalizacijske mreže s ciljem očuvanja okoliša i osiguranja čistog mora kao preduvjeta turističkog razvoja Općine.</w:t>
            </w:r>
          </w:p>
          <w:p w14:paraId="464627F1" w14:textId="5EDB5E69"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sa zakonskim obvezama proširiti obveznike plaćanja komunalne naknade na određena područja te na taj način osigurati povećanje prihoda za realizaciju programa održavanja komunalne infrastrukture.</w:t>
            </w:r>
          </w:p>
        </w:tc>
      </w:tr>
      <w:tr w:rsidR="00E76F7B" w:rsidRPr="00AF4584" w14:paraId="522DB656" w14:textId="77777777" w:rsidTr="00916659">
        <w:tc>
          <w:tcPr>
            <w:tcW w:w="1439" w:type="dxa"/>
            <w:tcBorders>
              <w:top w:val="dotted" w:sz="4" w:space="0" w:color="auto"/>
              <w:left w:val="dotted" w:sz="4" w:space="0" w:color="auto"/>
              <w:bottom w:val="dotted" w:sz="4" w:space="0" w:color="auto"/>
              <w:right w:val="dotted" w:sz="4" w:space="0" w:color="auto"/>
            </w:tcBorders>
          </w:tcPr>
          <w:p w14:paraId="70681E2B" w14:textId="189F80A3" w:rsidR="00E76F7B" w:rsidRPr="00AF4584" w:rsidRDefault="00E76F7B" w:rsidP="00E76F7B">
            <w:pPr>
              <w:jc w:val="left"/>
              <w:rPr>
                <w:rFonts w:ascii="Arial" w:eastAsia="Calibri" w:hAnsi="Arial" w:cs="Arial"/>
                <w:color w:val="FF0000"/>
              </w:rPr>
            </w:pPr>
            <w:r w:rsidRPr="00775A9C">
              <w:rPr>
                <w:rFonts w:ascii="Arial" w:eastAsia="Calibri" w:hAnsi="Arial" w:cs="Arial"/>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655A3EF2" w14:textId="79102EBE" w:rsidR="00E76F7B" w:rsidRPr="00AF4584" w:rsidRDefault="00E76F7B" w:rsidP="00E76F7B">
            <w:pPr>
              <w:autoSpaceDE w:val="0"/>
              <w:autoSpaceDN w:val="0"/>
              <w:adjustRightInd w:val="0"/>
              <w:rPr>
                <w:rFonts w:ascii="Arial" w:eastAsia="Calibri" w:hAnsi="Arial" w:cs="Arial"/>
                <w:color w:val="FF0000"/>
              </w:rPr>
            </w:pPr>
            <w:r w:rsidRPr="003A2F86">
              <w:rPr>
                <w:rFonts w:ascii="Arial" w:eastAsia="Calibri" w:hAnsi="Arial" w:cs="Arial"/>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 151/22, 64/23),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2181A921" w14:textId="14D1E369" w:rsidR="00916659" w:rsidRPr="00172244" w:rsidRDefault="00916659" w:rsidP="005A1E11">
      <w:pPr>
        <w:rPr>
          <w:rFonts w:ascii="Arial" w:eastAsia="Calibri" w:hAnsi="Arial" w:cs="Arial"/>
        </w:rPr>
      </w:pPr>
    </w:p>
    <w:p w14:paraId="530DE066" w14:textId="56669E2B" w:rsidR="00730A59" w:rsidRPr="00172244" w:rsidRDefault="00730A59" w:rsidP="005A1E11">
      <w:pPr>
        <w:rPr>
          <w:rFonts w:ascii="Arial" w:eastAsia="Calibri" w:hAnsi="Arial" w:cs="Arial"/>
        </w:rPr>
      </w:pPr>
    </w:p>
    <w:p w14:paraId="39CEADCA" w14:textId="48EDF3E0" w:rsidR="00730A59" w:rsidRPr="00172244" w:rsidRDefault="00730A59" w:rsidP="005A1E11">
      <w:pPr>
        <w:rPr>
          <w:rFonts w:ascii="Arial" w:eastAsia="Calibri" w:hAnsi="Arial" w:cs="Arial"/>
        </w:rPr>
      </w:pPr>
    </w:p>
    <w:p w14:paraId="6BB1BBE1" w14:textId="1C8188F9" w:rsidR="00730A59" w:rsidRPr="00172244" w:rsidRDefault="00730A59" w:rsidP="005A1E11">
      <w:pPr>
        <w:rPr>
          <w:rFonts w:ascii="Arial" w:eastAsia="Calibri" w:hAnsi="Arial" w:cs="Arial"/>
        </w:rPr>
      </w:pPr>
    </w:p>
    <w:p w14:paraId="30707107" w14:textId="64ACF8B3" w:rsidR="00730A59" w:rsidRPr="00172244" w:rsidRDefault="00730A59" w:rsidP="005A1E11">
      <w:pPr>
        <w:rPr>
          <w:rFonts w:ascii="Arial" w:eastAsia="Calibri" w:hAnsi="Arial" w:cs="Arial"/>
        </w:rPr>
      </w:pPr>
    </w:p>
    <w:p w14:paraId="5ACDDF17" w14:textId="26F45D0F" w:rsidR="00730A59" w:rsidRDefault="00730A59" w:rsidP="005A1E11">
      <w:pPr>
        <w:rPr>
          <w:rFonts w:ascii="Arial" w:eastAsia="Calibri" w:hAnsi="Arial" w:cs="Arial"/>
        </w:rPr>
      </w:pPr>
    </w:p>
    <w:p w14:paraId="07A2CAEA" w14:textId="0B4F2AE8" w:rsidR="00730A59" w:rsidRPr="00172244" w:rsidRDefault="00730A59" w:rsidP="005A1E11">
      <w:pPr>
        <w:rPr>
          <w:rFonts w:ascii="Arial" w:eastAsia="Calibri" w:hAnsi="Arial" w:cs="Arial"/>
        </w:rPr>
      </w:pPr>
    </w:p>
    <w:p w14:paraId="73F568C6" w14:textId="77777777" w:rsidR="006E02F5" w:rsidRPr="00172244" w:rsidRDefault="006E02F5" w:rsidP="005A1E11">
      <w:pPr>
        <w:rPr>
          <w:rFonts w:ascii="Arial" w:eastAsia="Calibri" w:hAnsi="Arial" w:cs="Arial"/>
        </w:rPr>
      </w:pPr>
    </w:p>
    <w:p w14:paraId="2063102B" w14:textId="77777777" w:rsidR="006E02F5" w:rsidRPr="00172244" w:rsidRDefault="006E02F5" w:rsidP="005A1E11">
      <w:pPr>
        <w:rPr>
          <w:rFonts w:ascii="Arial" w:eastAsia="Calibri" w:hAnsi="Arial" w:cs="Arial"/>
        </w:rPr>
      </w:pPr>
    </w:p>
    <w:p w14:paraId="772DCD16" w14:textId="3321B7C9" w:rsidR="00730A59" w:rsidRPr="00172244" w:rsidRDefault="00730A59" w:rsidP="005A1E11">
      <w:pPr>
        <w:rPr>
          <w:rFonts w:ascii="Arial" w:eastAsia="Calibri" w:hAnsi="Arial" w:cs="Arial"/>
        </w:rPr>
      </w:pPr>
    </w:p>
    <w:p w14:paraId="2F9457FD" w14:textId="690040B3" w:rsidR="00730A59" w:rsidRPr="00172244" w:rsidRDefault="00730A59" w:rsidP="005A1E11">
      <w:pPr>
        <w:rPr>
          <w:rFonts w:ascii="Arial" w:eastAsia="Calibri" w:hAnsi="Arial" w:cs="Arial"/>
        </w:rPr>
      </w:pPr>
    </w:p>
    <w:p w14:paraId="1699DF46" w14:textId="28174B0F" w:rsidR="00730A59" w:rsidRPr="00172244" w:rsidRDefault="00730A59" w:rsidP="005A1E11">
      <w:pPr>
        <w:rPr>
          <w:rFonts w:ascii="Arial" w:eastAsia="Calibri" w:hAnsi="Arial" w:cs="Arial"/>
        </w:rPr>
      </w:pPr>
    </w:p>
    <w:p w14:paraId="20A754FE" w14:textId="4E74663F" w:rsidR="00730A59" w:rsidRPr="00172244" w:rsidRDefault="00730A59" w:rsidP="005A1E11">
      <w:pPr>
        <w:rPr>
          <w:rFonts w:ascii="Arial" w:eastAsia="Calibri" w:hAnsi="Arial" w:cs="Arial"/>
        </w:rPr>
      </w:pPr>
    </w:p>
    <w:p w14:paraId="62834DC9" w14:textId="624BFC1F" w:rsidR="00730A59" w:rsidRPr="00172244" w:rsidRDefault="00730A59" w:rsidP="005A1E11">
      <w:pPr>
        <w:rPr>
          <w:rFonts w:ascii="Arial" w:eastAsia="Calibri" w:hAnsi="Arial" w:cs="Arial"/>
        </w:rPr>
      </w:pPr>
    </w:p>
    <w:p w14:paraId="181424E1" w14:textId="57D789A1" w:rsidR="00730A59" w:rsidRPr="00172244" w:rsidRDefault="00730A59" w:rsidP="005A1E11">
      <w:pPr>
        <w:rPr>
          <w:rFonts w:ascii="Arial" w:eastAsia="Calibri" w:hAnsi="Arial" w:cs="Arial"/>
        </w:rPr>
      </w:pPr>
    </w:p>
    <w:p w14:paraId="02C7C0AE" w14:textId="443788DC" w:rsidR="00730A59" w:rsidRPr="00172244" w:rsidRDefault="00730A59" w:rsidP="005A1E11">
      <w:pPr>
        <w:rPr>
          <w:rFonts w:ascii="Arial" w:eastAsia="Calibri" w:hAnsi="Arial" w:cs="Arial"/>
        </w:rPr>
      </w:pPr>
    </w:p>
    <w:p w14:paraId="72A08373" w14:textId="77777777" w:rsidR="00730A59" w:rsidRPr="00F35D40" w:rsidRDefault="00730A59">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F35D40">
        <w:rPr>
          <w:rFonts w:ascii="Arial" w:eastAsia="Calibri" w:hAnsi="Arial" w:cs="Arial"/>
          <w:b/>
        </w:rPr>
        <w:lastRenderedPageBreak/>
        <w:t>OBRAZLOŽENJE OPĆEG DIJELA FINANCIJSKOG PLANA</w:t>
      </w:r>
    </w:p>
    <w:p w14:paraId="12DFC0B3" w14:textId="5E1BE56C" w:rsidR="00730A59" w:rsidRPr="00F35D40" w:rsidRDefault="00730A59" w:rsidP="00730A59">
      <w:pPr>
        <w:jc w:val="center"/>
        <w:rPr>
          <w:rFonts w:ascii="Arial" w:hAnsi="Arial" w:cs="Arial"/>
          <w:iCs/>
        </w:rPr>
      </w:pPr>
    </w:p>
    <w:p w14:paraId="6F3D4C0E" w14:textId="0975BBE4" w:rsidR="002C1787" w:rsidRPr="00E76F7B" w:rsidRDefault="00E76F7B" w:rsidP="00730A59">
      <w:pPr>
        <w:jc w:val="center"/>
        <w:rPr>
          <w:rFonts w:ascii="Arial" w:hAnsi="Arial" w:cs="Arial"/>
          <w:iCs/>
        </w:rPr>
      </w:pPr>
      <w:r w:rsidRPr="00E76F7B">
        <w:rPr>
          <w:noProof/>
        </w:rPr>
        <w:drawing>
          <wp:inline distT="0" distB="0" distL="0" distR="0" wp14:anchorId="253C2ECB" wp14:editId="2EC2BF5C">
            <wp:extent cx="7666075" cy="5478068"/>
            <wp:effectExtent l="0" t="0" r="0" b="8890"/>
            <wp:docPr id="1444874746"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69679" cy="5480643"/>
                    </a:xfrm>
                    <a:prstGeom prst="rect">
                      <a:avLst/>
                    </a:prstGeom>
                    <a:noFill/>
                    <a:ln>
                      <a:noFill/>
                    </a:ln>
                  </pic:spPr>
                </pic:pic>
              </a:graphicData>
            </a:graphic>
          </wp:inline>
        </w:drawing>
      </w:r>
    </w:p>
    <w:p w14:paraId="3AE519B3" w14:textId="77777777" w:rsidR="002C1787" w:rsidRPr="007D5CE1" w:rsidRDefault="002C1787" w:rsidP="00730A59">
      <w:pPr>
        <w:jc w:val="center"/>
        <w:rPr>
          <w:rFonts w:ascii="Arial" w:hAnsi="Arial" w:cs="Arial"/>
          <w:iCs/>
        </w:rPr>
      </w:pPr>
    </w:p>
    <w:p w14:paraId="2CF0587D" w14:textId="3E8CE9E5" w:rsidR="00730A59" w:rsidRPr="00214039" w:rsidRDefault="00730A59" w:rsidP="00730A59">
      <w:pPr>
        <w:ind w:firstLine="708"/>
        <w:rPr>
          <w:rFonts w:ascii="Arial" w:eastAsia="Calibri" w:hAnsi="Arial" w:cs="Arial"/>
        </w:rPr>
      </w:pPr>
      <w:r w:rsidRPr="00214039">
        <w:rPr>
          <w:rFonts w:ascii="Arial" w:eastAsia="Calibri" w:hAnsi="Arial" w:cs="Arial"/>
          <w:u w:val="single"/>
        </w:rPr>
        <w:lastRenderedPageBreak/>
        <w:t>Planirani prihodi poslovanja</w:t>
      </w:r>
      <w:r w:rsidRPr="00214039">
        <w:rPr>
          <w:rFonts w:ascii="Arial" w:eastAsia="Calibri" w:hAnsi="Arial" w:cs="Arial"/>
        </w:rPr>
        <w:t xml:space="preserve"> za 202</w:t>
      </w:r>
      <w:r w:rsidR="00E76F7B">
        <w:rPr>
          <w:rFonts w:ascii="Arial" w:eastAsia="Calibri" w:hAnsi="Arial" w:cs="Arial"/>
        </w:rPr>
        <w:t>6</w:t>
      </w:r>
      <w:r w:rsidRPr="00214039">
        <w:rPr>
          <w:rFonts w:ascii="Arial" w:eastAsia="Calibri" w:hAnsi="Arial" w:cs="Arial"/>
        </w:rPr>
        <w:t>.-202</w:t>
      </w:r>
      <w:r w:rsidR="00E76F7B">
        <w:rPr>
          <w:rFonts w:ascii="Arial" w:eastAsia="Calibri" w:hAnsi="Arial" w:cs="Arial"/>
        </w:rPr>
        <w:t>8</w:t>
      </w:r>
      <w:r w:rsidRPr="00214039">
        <w:rPr>
          <w:rFonts w:ascii="Arial" w:eastAsia="Calibri" w:hAnsi="Arial" w:cs="Arial"/>
        </w:rPr>
        <w:t>.:</w:t>
      </w:r>
    </w:p>
    <w:p w14:paraId="555F1813" w14:textId="7F52EADB" w:rsidR="004E5D55" w:rsidRPr="00214039" w:rsidRDefault="004E5D55">
      <w:pPr>
        <w:pStyle w:val="Odlomakpopisa"/>
        <w:numPr>
          <w:ilvl w:val="0"/>
          <w:numId w:val="9"/>
        </w:numPr>
        <w:rPr>
          <w:rFonts w:ascii="Arial" w:eastAsia="Calibri" w:hAnsi="Arial" w:cs="Arial"/>
        </w:rPr>
      </w:pPr>
      <w:r w:rsidRPr="00214039">
        <w:rPr>
          <w:rFonts w:ascii="Arial" w:eastAsia="Calibri" w:hAnsi="Arial" w:cs="Arial"/>
        </w:rPr>
        <w:t xml:space="preserve">prihodi upravnog odjela se odnose na prihode od komunalnog doprinosa i komunalne naknade, pomoći od izvanproračunskog korisnika (ŽUC) za sufinanciranje održavanja cesta, tekuće pomoći izravnanja za financiranje decentralizirane funkcije vatrogastva, prihodi od nefinancijske imovine (naknade za koncesije, prihodi od zakupa, naknade za korištenje nefinancijske imovine i ostali prihodi od nefinancijske imovine), prihodi od upravnih i ostalih pristojbi (dozvola za obavljanje taxi prijevoza, turistička pristojba, prihodi po posebnim propisima), prihodi od </w:t>
      </w:r>
      <w:proofErr w:type="spellStart"/>
      <w:r w:rsidRPr="00214039">
        <w:rPr>
          <w:rFonts w:ascii="Arial" w:eastAsia="Calibri" w:hAnsi="Arial" w:cs="Arial"/>
        </w:rPr>
        <w:t>samoproizvodnje</w:t>
      </w:r>
      <w:proofErr w:type="spellEnd"/>
      <w:r w:rsidRPr="00214039">
        <w:rPr>
          <w:rFonts w:ascii="Arial" w:eastAsia="Calibri" w:hAnsi="Arial" w:cs="Arial"/>
        </w:rPr>
        <w:t xml:space="preserve"> </w:t>
      </w:r>
      <w:proofErr w:type="spellStart"/>
      <w:r w:rsidRPr="00214039">
        <w:rPr>
          <w:rFonts w:ascii="Arial" w:eastAsia="Calibri" w:hAnsi="Arial" w:cs="Arial"/>
        </w:rPr>
        <w:t>el.energije</w:t>
      </w:r>
      <w:proofErr w:type="spellEnd"/>
      <w:r w:rsidRPr="00214039">
        <w:rPr>
          <w:rFonts w:ascii="Arial" w:eastAsia="Calibri" w:hAnsi="Arial" w:cs="Arial"/>
        </w:rPr>
        <w:t xml:space="preserve">, tekuće donacije, kazne za prometne prekršaje i kazne komunalnog redarstva, refundacije troškova </w:t>
      </w:r>
      <w:proofErr w:type="spellStart"/>
      <w:r w:rsidRPr="00214039">
        <w:rPr>
          <w:rFonts w:ascii="Arial" w:eastAsia="Calibri" w:hAnsi="Arial" w:cs="Arial"/>
        </w:rPr>
        <w:t>el.energije</w:t>
      </w:r>
      <w:proofErr w:type="spellEnd"/>
      <w:r w:rsidRPr="00214039">
        <w:rPr>
          <w:rFonts w:ascii="Arial" w:eastAsia="Calibri" w:hAnsi="Arial" w:cs="Arial"/>
        </w:rPr>
        <w:t xml:space="preserve"> za prostore u zakupu€, te prihodi od prodaje stanova sa stanarskim pravom;</w:t>
      </w:r>
    </w:p>
    <w:p w14:paraId="1B7F7580" w14:textId="2C74F444" w:rsidR="00730A59" w:rsidRPr="00214039" w:rsidRDefault="00730A59">
      <w:pPr>
        <w:numPr>
          <w:ilvl w:val="0"/>
          <w:numId w:val="9"/>
        </w:numPr>
        <w:rPr>
          <w:rFonts w:ascii="Arial" w:eastAsia="Calibri" w:hAnsi="Arial" w:cs="Arial"/>
        </w:rPr>
      </w:pPr>
      <w:r w:rsidRPr="00214039">
        <w:rPr>
          <w:rFonts w:ascii="Arial" w:eastAsia="Calibri" w:hAnsi="Arial" w:cs="Arial"/>
        </w:rPr>
        <w:t xml:space="preserve">U okviru upravnog odjela su u nadležnosti </w:t>
      </w:r>
      <w:r w:rsidR="00FD509F" w:rsidRPr="00214039">
        <w:rPr>
          <w:rFonts w:ascii="Arial" w:eastAsia="Calibri" w:hAnsi="Arial" w:cs="Arial"/>
        </w:rPr>
        <w:t xml:space="preserve">je </w:t>
      </w:r>
      <w:r w:rsidRPr="00214039">
        <w:rPr>
          <w:rFonts w:ascii="Arial" w:eastAsia="Calibri" w:hAnsi="Arial" w:cs="Arial"/>
        </w:rPr>
        <w:t>proračunsk</w:t>
      </w:r>
      <w:r w:rsidR="00FD509F" w:rsidRPr="00214039">
        <w:rPr>
          <w:rFonts w:ascii="Arial" w:eastAsia="Calibri" w:hAnsi="Arial" w:cs="Arial"/>
        </w:rPr>
        <w:t>i</w:t>
      </w:r>
      <w:r w:rsidRPr="00214039">
        <w:rPr>
          <w:rFonts w:ascii="Arial" w:eastAsia="Calibri" w:hAnsi="Arial" w:cs="Arial"/>
        </w:rPr>
        <w:t xml:space="preserve"> korisnik</w:t>
      </w:r>
      <w:r w:rsidR="00FD509F" w:rsidRPr="00214039">
        <w:rPr>
          <w:rFonts w:ascii="Arial" w:eastAsia="Calibri" w:hAnsi="Arial" w:cs="Arial"/>
        </w:rPr>
        <w:t xml:space="preserve"> – Javna vatrogasna postrojba</w:t>
      </w:r>
      <w:r w:rsidRPr="00214039">
        <w:rPr>
          <w:rFonts w:ascii="Arial" w:eastAsia="Calibri" w:hAnsi="Arial" w:cs="Arial"/>
        </w:rPr>
        <w:t xml:space="preserve"> koji ostvaruj</w:t>
      </w:r>
      <w:r w:rsidR="00FD509F" w:rsidRPr="00214039">
        <w:rPr>
          <w:rFonts w:ascii="Arial" w:eastAsia="Calibri" w:hAnsi="Arial" w:cs="Arial"/>
        </w:rPr>
        <w:t>e</w:t>
      </w:r>
      <w:r w:rsidRPr="00214039">
        <w:rPr>
          <w:rFonts w:ascii="Arial" w:eastAsia="Calibri" w:hAnsi="Arial" w:cs="Arial"/>
        </w:rPr>
        <w:t xml:space="preserve"> prihode od pomoći</w:t>
      </w:r>
      <w:r w:rsidR="00FD509F" w:rsidRPr="00214039">
        <w:rPr>
          <w:rFonts w:ascii="Arial" w:eastAsia="Calibri" w:hAnsi="Arial" w:cs="Arial"/>
        </w:rPr>
        <w:t xml:space="preserve"> i donacija</w:t>
      </w:r>
      <w:r w:rsidRPr="00214039">
        <w:rPr>
          <w:rFonts w:ascii="Arial" w:eastAsia="Calibri" w:hAnsi="Arial" w:cs="Arial"/>
        </w:rPr>
        <w:t xml:space="preserve"> kako je prikazano u tablici u nastavku. </w:t>
      </w:r>
    </w:p>
    <w:p w14:paraId="166C8A0C" w14:textId="7EA245C9" w:rsidR="00FD509F" w:rsidRPr="00214039" w:rsidRDefault="00FD509F" w:rsidP="00730A59">
      <w:pPr>
        <w:ind w:left="720"/>
        <w:rPr>
          <w:rFonts w:ascii="Arial" w:eastAsia="Calibri" w:hAnsi="Arial" w:cs="Arial"/>
        </w:rPr>
      </w:pPr>
    </w:p>
    <w:p w14:paraId="4A9332D6" w14:textId="7F100593" w:rsidR="00FD509F" w:rsidRPr="00214039" w:rsidRDefault="00956114" w:rsidP="00956114">
      <w:pPr>
        <w:jc w:val="center"/>
        <w:rPr>
          <w:rFonts w:ascii="Arial" w:eastAsia="Calibri" w:hAnsi="Arial" w:cs="Arial"/>
        </w:rPr>
      </w:pPr>
      <w:r w:rsidRPr="00956114">
        <w:rPr>
          <w:rFonts w:eastAsia="Calibri"/>
          <w:noProof/>
        </w:rPr>
        <w:drawing>
          <wp:inline distT="0" distB="0" distL="0" distR="0" wp14:anchorId="66DF341F" wp14:editId="0CB19101">
            <wp:extent cx="9251950" cy="1711960"/>
            <wp:effectExtent l="0" t="0" r="6350" b="2540"/>
            <wp:docPr id="190930348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51950" cy="1711960"/>
                    </a:xfrm>
                    <a:prstGeom prst="rect">
                      <a:avLst/>
                    </a:prstGeom>
                    <a:noFill/>
                    <a:ln>
                      <a:noFill/>
                    </a:ln>
                  </pic:spPr>
                </pic:pic>
              </a:graphicData>
            </a:graphic>
          </wp:inline>
        </w:drawing>
      </w:r>
    </w:p>
    <w:p w14:paraId="5C45AD92" w14:textId="2A8D147B" w:rsidR="00730A59" w:rsidRPr="00214039" w:rsidRDefault="00730A59" w:rsidP="00730A59">
      <w:pPr>
        <w:ind w:left="720"/>
        <w:rPr>
          <w:rFonts w:ascii="Arial" w:eastAsia="Calibri" w:hAnsi="Arial" w:cs="Arial"/>
        </w:rPr>
      </w:pPr>
      <w:r w:rsidRPr="00214039">
        <w:rPr>
          <w:rFonts w:ascii="Arial" w:eastAsia="Calibri" w:hAnsi="Arial" w:cs="Arial"/>
        </w:rPr>
        <w:t xml:space="preserve">Osnovni planirani prihodi odnose </w:t>
      </w:r>
      <w:r w:rsidR="00FD509F" w:rsidRPr="00214039">
        <w:rPr>
          <w:rFonts w:ascii="Arial" w:eastAsia="Calibri" w:hAnsi="Arial" w:cs="Arial"/>
        </w:rPr>
        <w:t xml:space="preserve">se </w:t>
      </w:r>
      <w:r w:rsidRPr="00214039">
        <w:rPr>
          <w:rFonts w:ascii="Arial" w:eastAsia="Calibri" w:hAnsi="Arial" w:cs="Arial"/>
        </w:rPr>
        <w:t xml:space="preserve">na prihode od pomoći i donacija. </w:t>
      </w:r>
    </w:p>
    <w:p w14:paraId="7820AFF9" w14:textId="164F4703" w:rsidR="00730A59" w:rsidRPr="00214039" w:rsidRDefault="00730A59" w:rsidP="00730A59">
      <w:pPr>
        <w:ind w:left="720"/>
        <w:rPr>
          <w:rFonts w:ascii="Arial" w:eastAsia="Calibri" w:hAnsi="Arial" w:cs="Arial"/>
        </w:rPr>
      </w:pPr>
    </w:p>
    <w:p w14:paraId="659742E7" w14:textId="77777777" w:rsidR="00730A59" w:rsidRPr="00214039" w:rsidRDefault="00730A59" w:rsidP="00730A59">
      <w:pPr>
        <w:ind w:firstLine="708"/>
        <w:rPr>
          <w:rFonts w:ascii="Arial" w:eastAsia="Calibri" w:hAnsi="Arial" w:cs="Arial"/>
        </w:rPr>
      </w:pPr>
      <w:r w:rsidRPr="00214039">
        <w:rPr>
          <w:rFonts w:ascii="Arial" w:eastAsia="Calibri" w:hAnsi="Arial" w:cs="Arial"/>
          <w:u w:val="single"/>
        </w:rPr>
        <w:t>Planirani rashodi poslovanja</w:t>
      </w:r>
      <w:r w:rsidRPr="00214039">
        <w:rPr>
          <w:rFonts w:ascii="Arial" w:eastAsia="Calibri" w:hAnsi="Arial" w:cs="Arial"/>
        </w:rPr>
        <w:t xml:space="preserve"> sastoje se od:</w:t>
      </w:r>
    </w:p>
    <w:p w14:paraId="76EE75A6" w14:textId="7BF185BB" w:rsidR="00730A59" w:rsidRPr="00214039" w:rsidRDefault="00730A59">
      <w:pPr>
        <w:numPr>
          <w:ilvl w:val="0"/>
          <w:numId w:val="9"/>
        </w:numPr>
        <w:contextualSpacing/>
        <w:rPr>
          <w:rFonts w:ascii="Arial" w:eastAsia="Calibri" w:hAnsi="Arial" w:cs="Arial"/>
        </w:rPr>
      </w:pPr>
      <w:r w:rsidRPr="00214039">
        <w:rPr>
          <w:rFonts w:ascii="Arial" w:eastAsia="Calibri" w:hAnsi="Arial" w:cs="Arial"/>
        </w:rPr>
        <w:t>rashoda za plaće zaposlenika Općine, te plaće proračunsk</w:t>
      </w:r>
      <w:r w:rsidR="00FD509F" w:rsidRPr="00214039">
        <w:rPr>
          <w:rFonts w:ascii="Arial" w:eastAsia="Calibri" w:hAnsi="Arial" w:cs="Arial"/>
        </w:rPr>
        <w:t>og korisnika</w:t>
      </w:r>
    </w:p>
    <w:p w14:paraId="4654FD7C" w14:textId="77777777" w:rsidR="00FD509F" w:rsidRPr="00214039" w:rsidRDefault="00FD509F">
      <w:pPr>
        <w:numPr>
          <w:ilvl w:val="0"/>
          <w:numId w:val="9"/>
        </w:numPr>
        <w:contextualSpacing/>
        <w:rPr>
          <w:rFonts w:ascii="Arial" w:eastAsia="Calibri" w:hAnsi="Arial" w:cs="Arial"/>
        </w:rPr>
      </w:pPr>
      <w:r w:rsidRPr="00214039">
        <w:rPr>
          <w:rFonts w:ascii="Arial" w:eastAsia="Calibri" w:hAnsi="Arial" w:cs="Arial"/>
        </w:rPr>
        <w:t xml:space="preserve">izdataka za otplate zajmova korištenih za investicije </w:t>
      </w:r>
    </w:p>
    <w:p w14:paraId="5CBEB6A0" w14:textId="440E707F" w:rsidR="00FD509F" w:rsidRPr="00214039" w:rsidRDefault="00FD509F">
      <w:pPr>
        <w:numPr>
          <w:ilvl w:val="0"/>
          <w:numId w:val="9"/>
        </w:numPr>
        <w:contextualSpacing/>
        <w:rPr>
          <w:rFonts w:ascii="Arial" w:eastAsia="Calibri" w:hAnsi="Arial" w:cs="Arial"/>
        </w:rPr>
      </w:pPr>
      <w:r w:rsidRPr="00214039">
        <w:rPr>
          <w:rFonts w:ascii="Arial" w:eastAsia="Calibri" w:hAnsi="Arial" w:cs="Arial"/>
        </w:rPr>
        <w:t>programe održavanja komunalne infrastrukture, građenje objekata i uređaja komunalne infrastrukture, te drugih objekata javne namjene iz područja socijale, predškolskog odgoja, školstva i drugo.</w:t>
      </w:r>
    </w:p>
    <w:p w14:paraId="4F28DDA6" w14:textId="77777777" w:rsidR="00FD509F" w:rsidRPr="00214039" w:rsidRDefault="00FD509F" w:rsidP="00FD509F">
      <w:pPr>
        <w:ind w:left="720"/>
        <w:rPr>
          <w:rFonts w:ascii="Arial" w:eastAsia="Calibri" w:hAnsi="Arial" w:cs="Arial"/>
        </w:rPr>
      </w:pPr>
    </w:p>
    <w:p w14:paraId="60C27D6E" w14:textId="0CE194CE" w:rsidR="00730A59" w:rsidRPr="00214039" w:rsidRDefault="00730A59">
      <w:pPr>
        <w:numPr>
          <w:ilvl w:val="0"/>
          <w:numId w:val="9"/>
        </w:numPr>
        <w:rPr>
          <w:rFonts w:ascii="Arial" w:eastAsia="Calibri" w:hAnsi="Arial" w:cs="Arial"/>
        </w:rPr>
      </w:pPr>
      <w:r w:rsidRPr="00214039">
        <w:rPr>
          <w:rFonts w:ascii="Arial" w:eastAsia="Calibri" w:hAnsi="Arial" w:cs="Arial"/>
        </w:rPr>
        <w:t xml:space="preserve">U okviru upravnog odjela rashodi za </w:t>
      </w:r>
      <w:r w:rsidR="00FD509F" w:rsidRPr="00214039">
        <w:rPr>
          <w:rFonts w:ascii="Arial" w:eastAsia="Calibri" w:hAnsi="Arial" w:cs="Arial"/>
        </w:rPr>
        <w:t xml:space="preserve">jednog </w:t>
      </w:r>
      <w:r w:rsidRPr="00214039">
        <w:rPr>
          <w:rFonts w:ascii="Arial" w:eastAsia="Calibri" w:hAnsi="Arial" w:cs="Arial"/>
        </w:rPr>
        <w:t xml:space="preserve">proračunska korisnika u nadležnosti odjela prikazani su u tablici u nastavku. </w:t>
      </w:r>
    </w:p>
    <w:p w14:paraId="1577586D" w14:textId="4D118FC9" w:rsidR="00956114" w:rsidRDefault="00956114" w:rsidP="00FD509F">
      <w:pPr>
        <w:contextualSpacing/>
        <w:jc w:val="center"/>
        <w:rPr>
          <w:rFonts w:eastAsia="Calibri"/>
          <w:noProof/>
        </w:rPr>
      </w:pPr>
      <w:r w:rsidRPr="00956114">
        <w:rPr>
          <w:rFonts w:eastAsia="Calibri"/>
          <w:noProof/>
        </w:rPr>
        <w:drawing>
          <wp:inline distT="0" distB="0" distL="0" distR="0" wp14:anchorId="66EE5C5C" wp14:editId="11E3BBCE">
            <wp:extent cx="9251950" cy="1573530"/>
            <wp:effectExtent l="0" t="0" r="6350" b="7620"/>
            <wp:docPr id="1112917304"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51950" cy="1573530"/>
                    </a:xfrm>
                    <a:prstGeom prst="rect">
                      <a:avLst/>
                    </a:prstGeom>
                    <a:noFill/>
                    <a:ln>
                      <a:noFill/>
                    </a:ln>
                  </pic:spPr>
                </pic:pic>
              </a:graphicData>
            </a:graphic>
          </wp:inline>
        </w:drawing>
      </w:r>
    </w:p>
    <w:p w14:paraId="50EC35D0" w14:textId="77777777" w:rsidR="00FD509F" w:rsidRPr="00214039" w:rsidRDefault="00FD509F" w:rsidP="00730A59">
      <w:pPr>
        <w:pStyle w:val="Odlomakpopisa"/>
        <w:ind w:left="1068"/>
        <w:contextualSpacing/>
        <w:rPr>
          <w:rFonts w:ascii="Arial" w:eastAsia="Calibri" w:hAnsi="Arial" w:cs="Arial"/>
          <w:u w:val="single"/>
        </w:rPr>
      </w:pPr>
    </w:p>
    <w:p w14:paraId="23293C3B" w14:textId="4B5362F5" w:rsidR="00730A59" w:rsidRPr="00214039" w:rsidRDefault="00FD509F" w:rsidP="00730A59">
      <w:pPr>
        <w:pStyle w:val="Odlomakpopisa"/>
        <w:ind w:left="1068"/>
        <w:contextualSpacing/>
        <w:rPr>
          <w:rFonts w:ascii="Arial" w:eastAsia="Calibri" w:hAnsi="Arial" w:cs="Arial"/>
          <w:u w:val="single"/>
        </w:rPr>
      </w:pPr>
      <w:r w:rsidRPr="00214039">
        <w:rPr>
          <w:rFonts w:ascii="Arial" w:eastAsia="Calibri" w:hAnsi="Arial" w:cs="Arial"/>
          <w:u w:val="single"/>
        </w:rPr>
        <w:t>Višak</w:t>
      </w:r>
      <w:r w:rsidR="00730A59" w:rsidRPr="00214039">
        <w:rPr>
          <w:rFonts w:ascii="Arial" w:eastAsia="Calibri" w:hAnsi="Arial" w:cs="Arial"/>
          <w:u w:val="single"/>
        </w:rPr>
        <w:t xml:space="preserve"> </w:t>
      </w:r>
      <w:r w:rsidR="00867213" w:rsidRPr="00214039">
        <w:rPr>
          <w:rFonts w:ascii="Arial" w:eastAsia="Calibri" w:hAnsi="Arial" w:cs="Arial"/>
          <w:u w:val="single"/>
        </w:rPr>
        <w:t xml:space="preserve">/ manjak </w:t>
      </w:r>
      <w:r w:rsidR="00730A59" w:rsidRPr="00214039">
        <w:rPr>
          <w:rFonts w:ascii="Arial" w:eastAsia="Calibri" w:hAnsi="Arial" w:cs="Arial"/>
          <w:u w:val="single"/>
        </w:rPr>
        <w:t>prihoda:</w:t>
      </w:r>
    </w:p>
    <w:p w14:paraId="7FF867FD" w14:textId="3CDF176F" w:rsidR="00730A59" w:rsidRPr="00214039" w:rsidRDefault="00730A59">
      <w:pPr>
        <w:pStyle w:val="Odlomakpopisa"/>
        <w:numPr>
          <w:ilvl w:val="0"/>
          <w:numId w:val="9"/>
        </w:numPr>
        <w:contextualSpacing/>
        <w:rPr>
          <w:rFonts w:ascii="Arial" w:eastAsia="Calibri" w:hAnsi="Arial" w:cs="Arial"/>
        </w:rPr>
      </w:pPr>
      <w:r w:rsidRPr="00214039">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r w:rsidR="00867213" w:rsidRPr="00214039">
        <w:rPr>
          <w:rFonts w:ascii="Arial" w:eastAsia="Calibri" w:hAnsi="Arial" w:cs="Arial"/>
        </w:rPr>
        <w:t>. U godinama u kojima se ostvaruje višak prihoda isti koriste drugi upravni odjeli.</w:t>
      </w:r>
    </w:p>
    <w:p w14:paraId="3307750A" w14:textId="77777777" w:rsidR="00730A59" w:rsidRPr="00214039" w:rsidRDefault="00730A59" w:rsidP="00730A59">
      <w:pPr>
        <w:rPr>
          <w:lang w:eastAsia="hr-HR"/>
        </w:rPr>
      </w:pPr>
    </w:p>
    <w:p w14:paraId="4021DBF9" w14:textId="77777777" w:rsidR="00730A59" w:rsidRPr="00214039" w:rsidRDefault="00730A59">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214039">
        <w:rPr>
          <w:rFonts w:ascii="Arial" w:eastAsia="Calibri" w:hAnsi="Arial" w:cs="Arial"/>
          <w:b/>
        </w:rPr>
        <w:t>OBRAZLOŽENJE POSEBNOG DIJELA FINANCIJSKOG PLANA</w:t>
      </w:r>
    </w:p>
    <w:p w14:paraId="6E00A30A" w14:textId="77777777" w:rsidR="00730A59" w:rsidRPr="00214039" w:rsidRDefault="00730A59" w:rsidP="00730A59">
      <w:pPr>
        <w:rPr>
          <w:rFonts w:ascii="Arial" w:eastAsia="Calibri" w:hAnsi="Arial" w:cs="Arial"/>
          <w:b/>
        </w:rPr>
      </w:pPr>
    </w:p>
    <w:p w14:paraId="297BB0B1" w14:textId="664388B1" w:rsidR="00730A59" w:rsidRPr="00214039" w:rsidRDefault="00730A59" w:rsidP="00730A59">
      <w:pPr>
        <w:spacing w:before="1" w:line="244" w:lineRule="auto"/>
        <w:ind w:left="212" w:right="543"/>
        <w:rPr>
          <w:rFonts w:ascii="Arial" w:eastAsia="Calibri" w:hAnsi="Arial" w:cs="Arial"/>
        </w:rPr>
      </w:pPr>
      <w:r w:rsidRPr="00214039">
        <w:rPr>
          <w:rFonts w:ascii="Arial" w:eastAsia="Calibri" w:hAnsi="Arial" w:cs="Arial"/>
        </w:rPr>
        <w:t xml:space="preserve">Posebni dio financijskog plana iskazuje rashode i izdatke po organizacijskoj klasifikaciji, po ekonomskoj </w:t>
      </w:r>
      <w:r w:rsidR="00867213" w:rsidRPr="00214039">
        <w:rPr>
          <w:rFonts w:ascii="Arial" w:eastAsia="Calibri" w:hAnsi="Arial" w:cs="Arial"/>
        </w:rPr>
        <w:t>i</w:t>
      </w:r>
      <w:r w:rsidRPr="00214039">
        <w:rPr>
          <w:rFonts w:ascii="Arial" w:eastAsia="Calibri" w:hAnsi="Arial" w:cs="Arial"/>
        </w:rPr>
        <w:t xml:space="preserve"> programskoj</w:t>
      </w:r>
      <w:r w:rsidR="00867213" w:rsidRPr="00214039">
        <w:rPr>
          <w:rFonts w:ascii="Arial" w:eastAsia="Calibri" w:hAnsi="Arial" w:cs="Arial"/>
        </w:rPr>
        <w:t xml:space="preserve"> klasif</w:t>
      </w:r>
      <w:r w:rsidR="00704CE0" w:rsidRPr="00214039">
        <w:rPr>
          <w:rFonts w:ascii="Arial" w:eastAsia="Calibri" w:hAnsi="Arial" w:cs="Arial"/>
        </w:rPr>
        <w:t>i</w:t>
      </w:r>
      <w:r w:rsidR="00867213" w:rsidRPr="00214039">
        <w:rPr>
          <w:rFonts w:ascii="Arial" w:eastAsia="Calibri" w:hAnsi="Arial" w:cs="Arial"/>
        </w:rPr>
        <w:t>kaciji</w:t>
      </w:r>
      <w:r w:rsidRPr="00214039">
        <w:rPr>
          <w:rFonts w:ascii="Arial" w:eastAsia="Calibri" w:hAnsi="Arial" w:cs="Arial"/>
        </w:rPr>
        <w:t>, te izvorima financiranja.</w:t>
      </w:r>
    </w:p>
    <w:p w14:paraId="0BDCD277" w14:textId="77777777" w:rsidR="004E5D55" w:rsidRPr="00214039" w:rsidRDefault="004E5D55" w:rsidP="005A1E11">
      <w:pPr>
        <w:rPr>
          <w:rFonts w:ascii="Arial" w:eastAsia="Calibri" w:hAnsi="Arial" w:cs="Arial"/>
        </w:rPr>
      </w:pPr>
    </w:p>
    <w:p w14:paraId="1C858A2B" w14:textId="77777777" w:rsidR="004E5D55" w:rsidRPr="00214039" w:rsidRDefault="004E5D55" w:rsidP="005A1E11">
      <w:pPr>
        <w:rPr>
          <w:rFonts w:ascii="Arial" w:eastAsia="Calibri" w:hAnsi="Arial" w:cs="Arial"/>
        </w:rPr>
      </w:pPr>
    </w:p>
    <w:p w14:paraId="6C55E118" w14:textId="77777777" w:rsidR="004E5D55" w:rsidRPr="00214039" w:rsidRDefault="004E5D55" w:rsidP="004E5D55">
      <w:pPr>
        <w:pStyle w:val="Naslov4"/>
        <w:rPr>
          <w:rFonts w:eastAsia="Calibri"/>
        </w:rPr>
      </w:pPr>
      <w:bookmarkStart w:id="383" w:name="_Toc146005865"/>
      <w:bookmarkStart w:id="384" w:name="_Toc152222837"/>
      <w:bookmarkStart w:id="385" w:name="_Toc215812605"/>
      <w:r w:rsidRPr="00214039">
        <w:rPr>
          <w:rFonts w:eastAsia="Calibri"/>
        </w:rPr>
        <w:t>3.3.3.1.</w:t>
      </w:r>
      <w:r w:rsidRPr="00214039">
        <w:rPr>
          <w:rFonts w:eastAsia="Calibri"/>
        </w:rPr>
        <w:tab/>
        <w:t>GLAVA: (030 01) UO ZA KOMUNALNI SUSTAV I GOSPODARENJE NEKRETNINAMA</w:t>
      </w:r>
      <w:bookmarkEnd w:id="383"/>
      <w:bookmarkEnd w:id="384"/>
      <w:bookmarkEnd w:id="385"/>
    </w:p>
    <w:p w14:paraId="35A959AB" w14:textId="77777777" w:rsidR="004E5D55" w:rsidRPr="00214039" w:rsidRDefault="004E5D55" w:rsidP="004E5D55">
      <w:pPr>
        <w:rPr>
          <w:rFonts w:eastAsia="Calibri" w:cs="Arial"/>
        </w:rPr>
      </w:pPr>
    </w:p>
    <w:p w14:paraId="3CE1CA04" w14:textId="77777777" w:rsidR="004E5D55" w:rsidRPr="00214039" w:rsidRDefault="004E5D55" w:rsidP="004E5D55">
      <w:pPr>
        <w:rPr>
          <w:rFonts w:ascii="Arial" w:eastAsia="Calibri" w:hAnsi="Arial" w:cs="Arial"/>
        </w:rPr>
      </w:pPr>
      <w:r w:rsidRPr="00214039">
        <w:rPr>
          <w:rFonts w:ascii="Arial" w:eastAsia="Calibri" w:hAnsi="Arial" w:cs="Arial"/>
        </w:rPr>
        <w:t>Unutar razdjela 030, glave (030 01) izvode se slijedeći programi:</w:t>
      </w:r>
    </w:p>
    <w:p w14:paraId="3D0FCD93" w14:textId="77777777" w:rsidR="004E5D55" w:rsidRPr="00214039" w:rsidRDefault="004E5D55" w:rsidP="004E5D55">
      <w:pPr>
        <w:rPr>
          <w:rFonts w:ascii="Arial" w:hAnsi="Arial" w:cs="Arial"/>
          <w:sz w:val="16"/>
        </w:rPr>
      </w:pP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754"/>
        <w:gridCol w:w="11765"/>
      </w:tblGrid>
      <w:tr w:rsidR="00AF4584" w:rsidRPr="00214039" w14:paraId="053BF6ED" w14:textId="77777777" w:rsidTr="004E5D55">
        <w:tc>
          <w:tcPr>
            <w:tcW w:w="1401" w:type="dxa"/>
            <w:shd w:val="solid" w:color="B4B4B4" w:fill="auto"/>
            <w:vAlign w:val="center"/>
          </w:tcPr>
          <w:p w14:paraId="224E5D3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35BC906"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2012</w:t>
            </w:r>
          </w:p>
        </w:tc>
        <w:tc>
          <w:tcPr>
            <w:tcW w:w="11765" w:type="dxa"/>
            <w:shd w:val="solid" w:color="B4B4B4" w:fill="auto"/>
            <w:vAlign w:val="center"/>
          </w:tcPr>
          <w:p w14:paraId="633BB92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Jamstveni fond i otplate kredita</w:t>
            </w:r>
          </w:p>
        </w:tc>
      </w:tr>
      <w:tr w:rsidR="00AF4584" w:rsidRPr="00214039" w14:paraId="1FA9BB6B" w14:textId="77777777" w:rsidTr="004E5D55">
        <w:tc>
          <w:tcPr>
            <w:tcW w:w="1401" w:type="dxa"/>
            <w:shd w:val="solid" w:color="B4B4B4" w:fill="auto"/>
            <w:vAlign w:val="center"/>
          </w:tcPr>
          <w:p w14:paraId="687C941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E497CAA"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2072</w:t>
            </w:r>
          </w:p>
        </w:tc>
        <w:tc>
          <w:tcPr>
            <w:tcW w:w="11765" w:type="dxa"/>
            <w:shd w:val="solid" w:color="B4B4B4" w:fill="auto"/>
            <w:vAlign w:val="center"/>
          </w:tcPr>
          <w:p w14:paraId="34403E7B"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Redovan rad udruga za vatrogastvo</w:t>
            </w:r>
          </w:p>
        </w:tc>
      </w:tr>
      <w:tr w:rsidR="00AF4584" w:rsidRPr="00214039" w14:paraId="55974D14" w14:textId="77777777" w:rsidTr="004E5D55">
        <w:tc>
          <w:tcPr>
            <w:tcW w:w="1401" w:type="dxa"/>
            <w:shd w:val="solid" w:color="B4B4B4" w:fill="auto"/>
            <w:vAlign w:val="center"/>
          </w:tcPr>
          <w:p w14:paraId="4D87BD54"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B7727F7"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2073</w:t>
            </w:r>
          </w:p>
        </w:tc>
        <w:tc>
          <w:tcPr>
            <w:tcW w:w="11765" w:type="dxa"/>
            <w:shd w:val="solid" w:color="B4B4B4" w:fill="auto"/>
            <w:vAlign w:val="center"/>
          </w:tcPr>
          <w:p w14:paraId="5545108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Pripremne aktivnosti u protupožarnoj zaštiti, te zaštita i spašavanje</w:t>
            </w:r>
          </w:p>
        </w:tc>
      </w:tr>
      <w:tr w:rsidR="00AF4584" w:rsidRPr="00214039" w14:paraId="6FC11337" w14:textId="77777777" w:rsidTr="004E5D55">
        <w:tc>
          <w:tcPr>
            <w:tcW w:w="1401" w:type="dxa"/>
            <w:shd w:val="solid" w:color="B4B4B4" w:fill="auto"/>
            <w:vAlign w:val="center"/>
          </w:tcPr>
          <w:p w14:paraId="235BB1C5" w14:textId="66A7F8AC"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FBF8C6A" w14:textId="54FBD4A5"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2081</w:t>
            </w:r>
          </w:p>
        </w:tc>
        <w:tc>
          <w:tcPr>
            <w:tcW w:w="11765" w:type="dxa"/>
            <w:shd w:val="solid" w:color="B4B4B4" w:fill="auto"/>
            <w:vAlign w:val="center"/>
          </w:tcPr>
          <w:p w14:paraId="427A7AAD" w14:textId="5C19A8F0"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prostornog uređenja</w:t>
            </w:r>
          </w:p>
        </w:tc>
      </w:tr>
      <w:tr w:rsidR="00AF4584" w:rsidRPr="00214039" w14:paraId="66C4A79E" w14:textId="77777777" w:rsidTr="004E5D55">
        <w:tc>
          <w:tcPr>
            <w:tcW w:w="1401" w:type="dxa"/>
            <w:shd w:val="solid" w:color="B4B4B4" w:fill="auto"/>
            <w:vAlign w:val="center"/>
          </w:tcPr>
          <w:p w14:paraId="2874C9C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36E15D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2091</w:t>
            </w:r>
          </w:p>
        </w:tc>
        <w:tc>
          <w:tcPr>
            <w:tcW w:w="11765" w:type="dxa"/>
            <w:shd w:val="solid" w:color="B4B4B4" w:fill="auto"/>
            <w:vAlign w:val="center"/>
          </w:tcPr>
          <w:p w14:paraId="5148893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Održavanje komunalne infrastrukture</w:t>
            </w:r>
          </w:p>
        </w:tc>
      </w:tr>
      <w:tr w:rsidR="00AF4584" w:rsidRPr="00214039" w14:paraId="0D0FC429" w14:textId="77777777" w:rsidTr="004E5D55">
        <w:tc>
          <w:tcPr>
            <w:tcW w:w="1401" w:type="dxa"/>
            <w:shd w:val="solid" w:color="B4B4B4" w:fill="auto"/>
            <w:vAlign w:val="center"/>
          </w:tcPr>
          <w:p w14:paraId="215F51C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0D14962"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2092</w:t>
            </w:r>
          </w:p>
        </w:tc>
        <w:tc>
          <w:tcPr>
            <w:tcW w:w="11765" w:type="dxa"/>
            <w:shd w:val="solid" w:color="B4B4B4" w:fill="auto"/>
            <w:vAlign w:val="center"/>
          </w:tcPr>
          <w:p w14:paraId="57F92BB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Gradnja komunalne infrastrukture</w:t>
            </w:r>
          </w:p>
        </w:tc>
      </w:tr>
      <w:tr w:rsidR="00AF4584" w:rsidRPr="00214039" w14:paraId="4B878009" w14:textId="77777777" w:rsidTr="004E5D55">
        <w:tc>
          <w:tcPr>
            <w:tcW w:w="1401" w:type="dxa"/>
            <w:shd w:val="solid" w:color="B4B4B4" w:fill="auto"/>
            <w:vAlign w:val="center"/>
          </w:tcPr>
          <w:p w14:paraId="30E50BD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E044B1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2093</w:t>
            </w:r>
          </w:p>
        </w:tc>
        <w:tc>
          <w:tcPr>
            <w:tcW w:w="11765" w:type="dxa"/>
            <w:shd w:val="solid" w:color="B4B4B4" w:fill="auto"/>
            <w:vAlign w:val="center"/>
          </w:tcPr>
          <w:p w14:paraId="65C1813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objekata i uređaja, te nabava opreme za prijevoz putnika, održavanje čistoće, odlaganje komunalnog otpada i tržnice</w:t>
            </w:r>
          </w:p>
        </w:tc>
      </w:tr>
      <w:tr w:rsidR="00AF4584" w:rsidRPr="00214039" w14:paraId="649DC7BC" w14:textId="77777777" w:rsidTr="004E5D55">
        <w:tc>
          <w:tcPr>
            <w:tcW w:w="1401" w:type="dxa"/>
            <w:shd w:val="solid" w:color="B4B4B4" w:fill="auto"/>
            <w:vAlign w:val="center"/>
          </w:tcPr>
          <w:p w14:paraId="2847BDA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344589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2094</w:t>
            </w:r>
          </w:p>
        </w:tc>
        <w:tc>
          <w:tcPr>
            <w:tcW w:w="11765" w:type="dxa"/>
            <w:shd w:val="solid" w:color="B4B4B4" w:fill="auto"/>
            <w:vAlign w:val="center"/>
          </w:tcPr>
          <w:p w14:paraId="50082C71"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Plan gradnje komunalnih vodnih građevina: Izgradnja objekata i uređaja, te nabava opreme za opskrbu pitkom vodom, odvodnja</w:t>
            </w:r>
          </w:p>
        </w:tc>
      </w:tr>
      <w:tr w:rsidR="00AF4584" w:rsidRPr="00214039" w14:paraId="29B9C0DD" w14:textId="77777777" w:rsidTr="004E5D55">
        <w:tc>
          <w:tcPr>
            <w:tcW w:w="1401" w:type="dxa"/>
            <w:shd w:val="solid" w:color="B4B4B4" w:fill="auto"/>
            <w:vAlign w:val="center"/>
          </w:tcPr>
          <w:p w14:paraId="14046B9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8A02FB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2095</w:t>
            </w:r>
          </w:p>
        </w:tc>
        <w:tc>
          <w:tcPr>
            <w:tcW w:w="11765" w:type="dxa"/>
            <w:shd w:val="solid" w:color="B4B4B4" w:fill="auto"/>
            <w:vAlign w:val="center"/>
          </w:tcPr>
          <w:p w14:paraId="04541BC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Energetska učinkovitost</w:t>
            </w:r>
          </w:p>
        </w:tc>
      </w:tr>
      <w:tr w:rsidR="00AF4584" w:rsidRPr="00214039" w14:paraId="00721449" w14:textId="77777777" w:rsidTr="004E5D55">
        <w:tc>
          <w:tcPr>
            <w:tcW w:w="1401" w:type="dxa"/>
            <w:shd w:val="solid" w:color="B4B4B4" w:fill="auto"/>
            <w:vAlign w:val="center"/>
          </w:tcPr>
          <w:p w14:paraId="56289A8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BD0861"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2096</w:t>
            </w:r>
          </w:p>
        </w:tc>
        <w:tc>
          <w:tcPr>
            <w:tcW w:w="11765" w:type="dxa"/>
            <w:shd w:val="solid" w:color="B4B4B4" w:fill="auto"/>
            <w:vAlign w:val="center"/>
          </w:tcPr>
          <w:p w14:paraId="64F75B2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gradnje građevina za gospodarenje komunalnim otpadom</w:t>
            </w:r>
          </w:p>
        </w:tc>
      </w:tr>
      <w:tr w:rsidR="00AF4584" w:rsidRPr="00956114" w14:paraId="69E44254" w14:textId="77777777" w:rsidTr="004E5D55">
        <w:tc>
          <w:tcPr>
            <w:tcW w:w="1401" w:type="dxa"/>
            <w:shd w:val="solid" w:color="B4B4B4" w:fill="auto"/>
            <w:vAlign w:val="center"/>
          </w:tcPr>
          <w:p w14:paraId="3380F1D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4C9825D" w14:textId="77777777" w:rsidR="004E5D55" w:rsidRPr="00956114" w:rsidRDefault="004E5D55" w:rsidP="004E5D55">
            <w:pPr>
              <w:shd w:val="clear" w:color="auto" w:fill="D9D9D9" w:themeFill="background1" w:themeFillShade="D9"/>
              <w:rPr>
                <w:rFonts w:ascii="Arial" w:hAnsi="Arial" w:cs="Arial"/>
              </w:rPr>
            </w:pPr>
            <w:r w:rsidRPr="00956114">
              <w:rPr>
                <w:rFonts w:ascii="Arial" w:hAnsi="Arial" w:cs="Arial"/>
              </w:rPr>
              <w:t>2097</w:t>
            </w:r>
          </w:p>
        </w:tc>
        <w:tc>
          <w:tcPr>
            <w:tcW w:w="11765" w:type="dxa"/>
            <w:shd w:val="solid" w:color="B4B4B4" w:fill="auto"/>
            <w:vAlign w:val="center"/>
          </w:tcPr>
          <w:p w14:paraId="719B3244" w14:textId="36B4DF61"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Redovan rad UO za prostorno uređenje, zaštitu okoliša, komunalni sustav i gospodarenje nekretninama, - povremeni opći troškovi u nadležnosti odjela</w:t>
            </w:r>
          </w:p>
        </w:tc>
      </w:tr>
      <w:tr w:rsidR="00AF4584" w:rsidRPr="00214039" w14:paraId="0A93FD05" w14:textId="77777777" w:rsidTr="004E5D55">
        <w:tc>
          <w:tcPr>
            <w:tcW w:w="1401" w:type="dxa"/>
            <w:shd w:val="solid" w:color="B4B4B4" w:fill="auto"/>
            <w:vAlign w:val="center"/>
          </w:tcPr>
          <w:p w14:paraId="74D17272"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22068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2098</w:t>
            </w:r>
          </w:p>
        </w:tc>
        <w:tc>
          <w:tcPr>
            <w:tcW w:w="11765" w:type="dxa"/>
            <w:shd w:val="solid" w:color="B4B4B4" w:fill="auto"/>
            <w:vAlign w:val="center"/>
          </w:tcPr>
          <w:p w14:paraId="505FE9A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gospodarenja otpadom</w:t>
            </w:r>
          </w:p>
        </w:tc>
      </w:tr>
      <w:tr w:rsidR="00AF4584" w:rsidRPr="00214039" w14:paraId="0AD97562" w14:textId="77777777" w:rsidTr="004E5D55">
        <w:tc>
          <w:tcPr>
            <w:tcW w:w="1401" w:type="dxa"/>
            <w:shd w:val="solid" w:color="B4B4B4" w:fill="auto"/>
            <w:vAlign w:val="center"/>
          </w:tcPr>
          <w:p w14:paraId="6A5E6F9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43ED198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2099</w:t>
            </w:r>
          </w:p>
        </w:tc>
        <w:tc>
          <w:tcPr>
            <w:tcW w:w="11765" w:type="dxa"/>
            <w:shd w:val="solid" w:color="B4B4B4" w:fill="auto"/>
            <w:vAlign w:val="center"/>
          </w:tcPr>
          <w:p w14:paraId="79FA1A8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sanitarno veterinarskih aktivnosti i zaštita okoliša</w:t>
            </w:r>
          </w:p>
        </w:tc>
      </w:tr>
      <w:tr w:rsidR="00AF4584" w:rsidRPr="00214039" w14:paraId="070DCB21" w14:textId="77777777" w:rsidTr="004E5D55">
        <w:tc>
          <w:tcPr>
            <w:tcW w:w="1401" w:type="dxa"/>
            <w:shd w:val="solid" w:color="B4B4B4" w:fill="auto"/>
            <w:vAlign w:val="center"/>
          </w:tcPr>
          <w:p w14:paraId="5378E24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F8DA80A"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2101</w:t>
            </w:r>
          </w:p>
        </w:tc>
        <w:tc>
          <w:tcPr>
            <w:tcW w:w="11765" w:type="dxa"/>
            <w:shd w:val="solid" w:color="B4B4B4" w:fill="auto"/>
            <w:vAlign w:val="center"/>
          </w:tcPr>
          <w:p w14:paraId="5874773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predškolski odgoj i školstvo</w:t>
            </w:r>
          </w:p>
        </w:tc>
      </w:tr>
      <w:tr w:rsidR="00AF4584" w:rsidRPr="00214039" w14:paraId="35C4D8E5" w14:textId="77777777" w:rsidTr="004E5D55">
        <w:tc>
          <w:tcPr>
            <w:tcW w:w="1401" w:type="dxa"/>
            <w:shd w:val="solid" w:color="B4B4B4" w:fill="auto"/>
            <w:vAlign w:val="center"/>
          </w:tcPr>
          <w:p w14:paraId="37365E2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BC785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2102</w:t>
            </w:r>
          </w:p>
        </w:tc>
        <w:tc>
          <w:tcPr>
            <w:tcW w:w="11765" w:type="dxa"/>
            <w:shd w:val="solid" w:color="B4B4B4" w:fill="auto"/>
            <w:vAlign w:val="center"/>
          </w:tcPr>
          <w:p w14:paraId="70638A7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sport</w:t>
            </w:r>
          </w:p>
        </w:tc>
      </w:tr>
      <w:tr w:rsidR="00AF4584" w:rsidRPr="00214039" w14:paraId="53C266A0" w14:textId="77777777" w:rsidTr="004E5D55">
        <w:tc>
          <w:tcPr>
            <w:tcW w:w="1401" w:type="dxa"/>
            <w:shd w:val="solid" w:color="B4B4B4" w:fill="auto"/>
            <w:vAlign w:val="center"/>
          </w:tcPr>
          <w:p w14:paraId="5BC189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AD26708"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2103</w:t>
            </w:r>
          </w:p>
        </w:tc>
        <w:tc>
          <w:tcPr>
            <w:tcW w:w="11765" w:type="dxa"/>
            <w:shd w:val="solid" w:color="B4B4B4" w:fill="auto"/>
            <w:vAlign w:val="center"/>
          </w:tcPr>
          <w:p w14:paraId="64C77AE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socijalna skrb i zdravstvo</w:t>
            </w:r>
          </w:p>
        </w:tc>
      </w:tr>
      <w:tr w:rsidR="00AF4584" w:rsidRPr="00214039" w14:paraId="698F0EE6" w14:textId="77777777" w:rsidTr="004E5D55">
        <w:tc>
          <w:tcPr>
            <w:tcW w:w="1401" w:type="dxa"/>
            <w:shd w:val="solid" w:color="B4B4B4" w:fill="auto"/>
            <w:vAlign w:val="center"/>
          </w:tcPr>
          <w:p w14:paraId="63E7F43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491F2D9"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2104</w:t>
            </w:r>
          </w:p>
        </w:tc>
        <w:tc>
          <w:tcPr>
            <w:tcW w:w="11765" w:type="dxa"/>
            <w:shd w:val="solid" w:color="B4B4B4" w:fill="auto"/>
            <w:vAlign w:val="center"/>
          </w:tcPr>
          <w:p w14:paraId="7E1E402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kultura, turizam i religija</w:t>
            </w:r>
          </w:p>
        </w:tc>
      </w:tr>
      <w:tr w:rsidR="00AF4584" w:rsidRPr="00214039" w14:paraId="3021C0FB" w14:textId="77777777" w:rsidTr="004E5D55">
        <w:tc>
          <w:tcPr>
            <w:tcW w:w="1401" w:type="dxa"/>
            <w:shd w:val="solid" w:color="B4B4B4" w:fill="auto"/>
            <w:vAlign w:val="center"/>
          </w:tcPr>
          <w:p w14:paraId="303B706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3534FD7"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2105</w:t>
            </w:r>
          </w:p>
        </w:tc>
        <w:tc>
          <w:tcPr>
            <w:tcW w:w="11765" w:type="dxa"/>
            <w:shd w:val="solid" w:color="B4B4B4" w:fill="auto"/>
            <w:vAlign w:val="center"/>
          </w:tcPr>
          <w:p w14:paraId="5E2AEF0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Kapitalna ulaganja u poslovne i druge objekte, nabava imovine i projekti</w:t>
            </w:r>
          </w:p>
        </w:tc>
      </w:tr>
      <w:tr w:rsidR="00AF4584" w:rsidRPr="00214039" w14:paraId="3931B9FC" w14:textId="77777777" w:rsidTr="004E5D55">
        <w:tc>
          <w:tcPr>
            <w:tcW w:w="1401" w:type="dxa"/>
            <w:shd w:val="solid" w:color="B4B4B4" w:fill="auto"/>
            <w:vAlign w:val="center"/>
          </w:tcPr>
          <w:p w14:paraId="19F52F4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24A02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2106</w:t>
            </w:r>
          </w:p>
        </w:tc>
        <w:tc>
          <w:tcPr>
            <w:tcW w:w="11765" w:type="dxa"/>
            <w:shd w:val="solid" w:color="B4B4B4" w:fill="auto"/>
            <w:vAlign w:val="center"/>
          </w:tcPr>
          <w:p w14:paraId="0E2193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pomorsko dobro</w:t>
            </w:r>
          </w:p>
        </w:tc>
      </w:tr>
      <w:tr w:rsidR="00AF4584" w:rsidRPr="00214039" w14:paraId="79FBA68E" w14:textId="77777777" w:rsidTr="004E5D55">
        <w:tc>
          <w:tcPr>
            <w:tcW w:w="1401" w:type="dxa"/>
            <w:shd w:val="solid" w:color="B4B4B4" w:fill="auto"/>
            <w:vAlign w:val="center"/>
          </w:tcPr>
          <w:p w14:paraId="43B8BD5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14435F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2109</w:t>
            </w:r>
          </w:p>
        </w:tc>
        <w:tc>
          <w:tcPr>
            <w:tcW w:w="11765" w:type="dxa"/>
            <w:shd w:val="solid" w:color="B4B4B4" w:fill="auto"/>
            <w:vAlign w:val="center"/>
          </w:tcPr>
          <w:p w14:paraId="50D7985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Razvoj i sigurnost prometa</w:t>
            </w:r>
          </w:p>
        </w:tc>
      </w:tr>
    </w:tbl>
    <w:p w14:paraId="0B7DD842" w14:textId="77777777" w:rsidR="004E5D55" w:rsidRPr="00214039" w:rsidRDefault="004E5D55" w:rsidP="004E5D55">
      <w:pPr>
        <w:rPr>
          <w:rFonts w:ascii="Arial" w:hAnsi="Arial" w:cs="Arial"/>
          <w:sz w:val="16"/>
        </w:rPr>
      </w:pPr>
    </w:p>
    <w:p w14:paraId="668FFD80" w14:textId="77777777" w:rsidR="004E5D55" w:rsidRPr="00F35D40" w:rsidRDefault="004E5D55" w:rsidP="004E5D55">
      <w:pPr>
        <w:rPr>
          <w:rFonts w:ascii="Arial" w:eastAsia="Calibri" w:hAnsi="Arial" w:cs="Arial"/>
        </w:rPr>
      </w:pPr>
    </w:p>
    <w:p w14:paraId="7751541D" w14:textId="77777777" w:rsidR="006E02F5" w:rsidRPr="00214039" w:rsidRDefault="006E02F5" w:rsidP="004E5D55">
      <w:pPr>
        <w:rPr>
          <w:rFonts w:ascii="Arial" w:eastAsia="Calibri" w:hAnsi="Arial" w:cs="Arial"/>
        </w:rPr>
      </w:pPr>
    </w:p>
    <w:p w14:paraId="05BDBE00" w14:textId="77777777" w:rsidR="006E02F5" w:rsidRPr="00214039" w:rsidRDefault="006E02F5" w:rsidP="004E5D55">
      <w:pPr>
        <w:rPr>
          <w:rFonts w:ascii="Arial" w:eastAsia="Calibri" w:hAnsi="Arial" w:cs="Arial"/>
        </w:rPr>
      </w:pPr>
    </w:p>
    <w:p w14:paraId="4BBB8804" w14:textId="77777777" w:rsidR="006E02F5" w:rsidRPr="00214039" w:rsidRDefault="006E02F5" w:rsidP="004E5D55">
      <w:pPr>
        <w:rPr>
          <w:rFonts w:ascii="Arial" w:eastAsia="Calibri" w:hAnsi="Arial" w:cs="Arial"/>
        </w:rPr>
      </w:pPr>
    </w:p>
    <w:p w14:paraId="3CFD16CE" w14:textId="77777777" w:rsidR="004E5D55" w:rsidRPr="00214039" w:rsidRDefault="004E5D55" w:rsidP="004E5D55">
      <w:pPr>
        <w:pStyle w:val="Naslov3"/>
        <w:rPr>
          <w:rFonts w:eastAsia="Calibri"/>
        </w:rPr>
      </w:pPr>
      <w:bookmarkStart w:id="386" w:name="_Toc152222838"/>
      <w:bookmarkStart w:id="387" w:name="_Toc215812606"/>
      <w:r w:rsidRPr="00214039">
        <w:rPr>
          <w:rFonts w:eastAsia="Calibri"/>
        </w:rPr>
        <w:lastRenderedPageBreak/>
        <w:t>Program (2012): Jamstveni fond i otplate kredita</w:t>
      </w:r>
      <w:bookmarkEnd w:id="386"/>
      <w:bookmarkEnd w:id="387"/>
    </w:p>
    <w:p w14:paraId="1551E5AE" w14:textId="77777777" w:rsidR="004E5D55" w:rsidRPr="00BA7898" w:rsidRDefault="004E5D55"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7"/>
      </w:tblGrid>
      <w:tr w:rsidR="000B653B" w:rsidRPr="00AF4584" w14:paraId="3297A6A8" w14:textId="77777777" w:rsidTr="00414351">
        <w:tc>
          <w:tcPr>
            <w:tcW w:w="1668" w:type="dxa"/>
            <w:tcBorders>
              <w:top w:val="dotted" w:sz="4" w:space="0" w:color="auto"/>
              <w:left w:val="dotted" w:sz="4" w:space="0" w:color="auto"/>
              <w:bottom w:val="dotted" w:sz="4" w:space="0" w:color="auto"/>
              <w:right w:val="dotted" w:sz="4" w:space="0" w:color="auto"/>
            </w:tcBorders>
          </w:tcPr>
          <w:bookmarkEnd w:id="382"/>
          <w:p w14:paraId="775A23DD" w14:textId="7CB08267" w:rsidR="000B653B" w:rsidRPr="000B653B" w:rsidRDefault="000B653B" w:rsidP="000B653B">
            <w:pPr>
              <w:rPr>
                <w:rFonts w:ascii="Arial" w:eastAsia="Calibri" w:hAnsi="Arial" w:cs="Arial"/>
              </w:rPr>
            </w:pPr>
            <w:r w:rsidRPr="000B653B">
              <w:rPr>
                <w:rFonts w:ascii="Arial" w:eastAsia="Calibri" w:hAnsi="Arial" w:cs="Arial"/>
              </w:rPr>
              <w:t>OPIS PROGRAMA:</w:t>
            </w:r>
          </w:p>
        </w:tc>
        <w:tc>
          <w:tcPr>
            <w:tcW w:w="12757" w:type="dxa"/>
            <w:tcBorders>
              <w:top w:val="dotted" w:sz="4" w:space="0" w:color="auto"/>
              <w:left w:val="dotted" w:sz="4" w:space="0" w:color="auto"/>
              <w:bottom w:val="dotted" w:sz="4" w:space="0" w:color="auto"/>
              <w:right w:val="dotted" w:sz="4" w:space="0" w:color="auto"/>
            </w:tcBorders>
            <w:vAlign w:val="bottom"/>
          </w:tcPr>
          <w:p w14:paraId="581ED9D5" w14:textId="5EEB084E" w:rsidR="000B653B" w:rsidRPr="000B653B" w:rsidRDefault="000B653B" w:rsidP="000B653B">
            <w:pPr>
              <w:rPr>
                <w:rFonts w:ascii="Arial" w:eastAsia="Calibri" w:hAnsi="Arial" w:cs="Arial"/>
              </w:rPr>
            </w:pPr>
            <w:r w:rsidRPr="000B653B">
              <w:rPr>
                <w:rFonts w:ascii="Arial" w:eastAsia="Calibri" w:hAnsi="Arial" w:cs="Arial"/>
              </w:rPr>
              <w:t>Cilj programa je osiguravanje financijskih sredstava za otplate kamata i glavnice za primljene kredite, kao i jamstvene zalihe za dana društvima u vlasništvu Općine.</w:t>
            </w:r>
          </w:p>
        </w:tc>
      </w:tr>
      <w:tr w:rsidR="000B653B" w:rsidRPr="00AF4584" w14:paraId="2343006E" w14:textId="77777777" w:rsidTr="00414351">
        <w:tc>
          <w:tcPr>
            <w:tcW w:w="1668" w:type="dxa"/>
            <w:tcBorders>
              <w:top w:val="dotted" w:sz="4" w:space="0" w:color="auto"/>
              <w:left w:val="dotted" w:sz="4" w:space="0" w:color="auto"/>
              <w:bottom w:val="dotted" w:sz="4" w:space="0" w:color="auto"/>
              <w:right w:val="dotted" w:sz="4" w:space="0" w:color="auto"/>
            </w:tcBorders>
          </w:tcPr>
          <w:p w14:paraId="7EE1528B" w14:textId="1F8864DE" w:rsidR="000B653B" w:rsidRPr="00BA7898" w:rsidRDefault="000B653B" w:rsidP="000B653B">
            <w:pPr>
              <w:rPr>
                <w:rFonts w:ascii="Arial" w:eastAsia="Calibri" w:hAnsi="Arial" w:cs="Arial"/>
                <w:sz w:val="16"/>
                <w:szCs w:val="16"/>
              </w:rPr>
            </w:pPr>
            <w:r w:rsidRPr="00BA7898">
              <w:rPr>
                <w:rFonts w:ascii="Arial" w:eastAsia="Calibri" w:hAnsi="Arial" w:cs="Arial"/>
                <w:sz w:val="16"/>
                <w:szCs w:val="16"/>
              </w:rPr>
              <w:t>ZAKONSKE I DRUGE PRAVNE OSNOVE PROGRAMA:</w:t>
            </w:r>
          </w:p>
        </w:tc>
        <w:tc>
          <w:tcPr>
            <w:tcW w:w="12757" w:type="dxa"/>
            <w:tcBorders>
              <w:top w:val="dotted" w:sz="4" w:space="0" w:color="auto"/>
              <w:left w:val="dotted" w:sz="4" w:space="0" w:color="auto"/>
              <w:bottom w:val="dotted" w:sz="4" w:space="0" w:color="auto"/>
              <w:right w:val="dotted" w:sz="4" w:space="0" w:color="auto"/>
            </w:tcBorders>
          </w:tcPr>
          <w:p w14:paraId="2528A4B2" w14:textId="625341AF" w:rsidR="000B653B" w:rsidRPr="000B653B" w:rsidRDefault="000B653B" w:rsidP="000B653B">
            <w:pPr>
              <w:rPr>
                <w:rFonts w:ascii="Arial" w:eastAsia="Calibri" w:hAnsi="Arial" w:cs="Arial"/>
              </w:rPr>
            </w:pPr>
            <w:r w:rsidRPr="000B653B">
              <w:rPr>
                <w:rFonts w:ascii="Arial" w:eastAsia="Calibri" w:hAnsi="Arial" w:cs="Arial"/>
              </w:rPr>
              <w:t>Zakon o lokalnoj i područnoj (regionalnoj) samoupravi (NN 33/01, 60/01, 129/05, 109/07, 125/08, 36/09, 150/11, 144/12, 19/13, 137/15, 98/19, 144/20), Zakon o proračunu (144/21), Pravilnik o postupku dugoročnog zaduživanja te davanju jamstava i suglasnosti jedinica lokalne i područne (regionalne) samouprave (Narodne novine 67/22), Zakon o javnoj nabavi (Narodne novine 120/16, 114/22), Statut, drugi propisi.</w:t>
            </w:r>
          </w:p>
        </w:tc>
      </w:tr>
      <w:tr w:rsidR="000B653B" w:rsidRPr="00AF4584" w14:paraId="239D46FE" w14:textId="77777777" w:rsidTr="00414351">
        <w:tc>
          <w:tcPr>
            <w:tcW w:w="1668" w:type="dxa"/>
            <w:tcBorders>
              <w:top w:val="dotted" w:sz="4" w:space="0" w:color="auto"/>
              <w:left w:val="dotted" w:sz="4" w:space="0" w:color="auto"/>
              <w:bottom w:val="dotted" w:sz="4" w:space="0" w:color="auto"/>
              <w:right w:val="dotted" w:sz="4" w:space="0" w:color="auto"/>
            </w:tcBorders>
          </w:tcPr>
          <w:p w14:paraId="5C74458A" w14:textId="73106F69" w:rsidR="000B653B" w:rsidRPr="000B653B" w:rsidRDefault="000B653B" w:rsidP="000B653B">
            <w:pPr>
              <w:rPr>
                <w:rFonts w:ascii="Arial" w:eastAsia="Calibri" w:hAnsi="Arial" w:cs="Arial"/>
              </w:rPr>
            </w:pPr>
            <w:r w:rsidRPr="000B653B">
              <w:rPr>
                <w:rFonts w:ascii="Arial" w:eastAsia="Calibri" w:hAnsi="Arial" w:cs="Arial"/>
              </w:rPr>
              <w:t xml:space="preserve">Opći </w:t>
            </w:r>
            <w:r w:rsidRPr="000B653B">
              <w:rPr>
                <w:rFonts w:ascii="Arial" w:eastAsia="Calibri" w:hAnsi="Arial" w:cs="Arial"/>
                <w:b/>
              </w:rPr>
              <w:t>cilj</w:t>
            </w:r>
            <w:r w:rsidRPr="000B653B">
              <w:rPr>
                <w:rFonts w:ascii="Arial" w:eastAsia="Calibri" w:hAnsi="Arial" w:cs="Arial"/>
              </w:rPr>
              <w:t>:</w:t>
            </w:r>
          </w:p>
        </w:tc>
        <w:tc>
          <w:tcPr>
            <w:tcW w:w="12757" w:type="dxa"/>
            <w:tcBorders>
              <w:top w:val="dotted" w:sz="4" w:space="0" w:color="auto"/>
              <w:left w:val="dotted" w:sz="4" w:space="0" w:color="auto"/>
              <w:bottom w:val="dotted" w:sz="4" w:space="0" w:color="auto"/>
              <w:right w:val="dotted" w:sz="4" w:space="0" w:color="auto"/>
            </w:tcBorders>
            <w:vAlign w:val="bottom"/>
          </w:tcPr>
          <w:p w14:paraId="0438507A" w14:textId="77777777" w:rsidR="000B653B" w:rsidRPr="000B653B" w:rsidRDefault="000B653B" w:rsidP="000B653B">
            <w:pPr>
              <w:rPr>
                <w:rFonts w:ascii="Arial" w:hAnsi="Arial" w:cs="Arial"/>
              </w:rPr>
            </w:pPr>
            <w:r w:rsidRPr="000B653B">
              <w:rPr>
                <w:rFonts w:ascii="Arial" w:eastAsia="Calibri" w:hAnsi="Arial" w:cs="Arial"/>
              </w:rPr>
              <w:t>Pravovremeno podmirivanje obveza, te učinkovito upravljanje nekretninama financiranim iz kredita</w:t>
            </w:r>
            <w:r w:rsidRPr="000B653B">
              <w:rPr>
                <w:rFonts w:ascii="Arial" w:hAnsi="Arial" w:cs="Arial"/>
              </w:rPr>
              <w:t xml:space="preserve"> </w:t>
            </w:r>
          </w:p>
          <w:p w14:paraId="7F7419A7" w14:textId="77777777" w:rsidR="000B653B" w:rsidRPr="000B653B" w:rsidRDefault="000B653B" w:rsidP="000B653B">
            <w:pPr>
              <w:rPr>
                <w:rFonts w:ascii="Arial" w:eastAsia="Calibri" w:hAnsi="Arial" w:cs="Arial"/>
              </w:rPr>
            </w:pPr>
            <w:r w:rsidRPr="000B653B">
              <w:rPr>
                <w:rFonts w:ascii="Arial" w:hAnsi="Arial" w:cs="Arial"/>
              </w:rPr>
              <w:t>Cilj programa – otplate kredita - je osiguranje pravovremenog i redovnog podmirenja obveza proizašlih iz stvorenih kreditnih obveza Općine u skladu s dinamikom otplate utvrđenom ugovorima o kreditima</w:t>
            </w:r>
            <w:r w:rsidRPr="000B653B">
              <w:rPr>
                <w:rFonts w:ascii="Arial" w:eastAsia="Calibri" w:hAnsi="Arial" w:cs="Arial"/>
              </w:rPr>
              <w:t>.</w:t>
            </w:r>
          </w:p>
          <w:p w14:paraId="0FC2149B" w14:textId="24092ADC" w:rsidR="000B653B" w:rsidRPr="000B653B" w:rsidRDefault="000B653B" w:rsidP="000B653B">
            <w:pPr>
              <w:rPr>
                <w:rFonts w:ascii="Arial" w:eastAsia="Calibri" w:hAnsi="Arial" w:cs="Arial"/>
              </w:rPr>
            </w:pPr>
            <w:r w:rsidRPr="000B653B">
              <w:rPr>
                <w:rFonts w:ascii="Arial" w:eastAsia="Calibri" w:hAnsi="Arial" w:cs="Arial"/>
              </w:rPr>
              <w:t xml:space="preserve">Cilj programa – jamstveni fond - je osiguranje pravovremenog podmirenja obveza u slučaju protestiranja jamstva. </w:t>
            </w:r>
          </w:p>
        </w:tc>
      </w:tr>
      <w:tr w:rsidR="000B653B" w:rsidRPr="00AF4584" w14:paraId="5EFC878E"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26B6F3D5" w14:textId="27F5ABF8" w:rsidR="000B653B" w:rsidRPr="000B653B" w:rsidRDefault="000B653B" w:rsidP="000B653B">
            <w:pPr>
              <w:rPr>
                <w:rFonts w:ascii="Arial" w:eastAsia="Calibri" w:hAnsi="Arial" w:cs="Arial"/>
              </w:rPr>
            </w:pPr>
            <w:r w:rsidRPr="000B653B">
              <w:rPr>
                <w:rFonts w:ascii="Arial" w:eastAsia="Calibri" w:hAnsi="Arial" w:cs="Arial"/>
              </w:rPr>
              <w:t>POSEBNI CILJEVI:</w:t>
            </w:r>
          </w:p>
        </w:tc>
        <w:tc>
          <w:tcPr>
            <w:tcW w:w="12757" w:type="dxa"/>
            <w:tcBorders>
              <w:top w:val="dotted" w:sz="4" w:space="0" w:color="auto"/>
              <w:left w:val="dotted" w:sz="4" w:space="0" w:color="auto"/>
              <w:bottom w:val="dotted" w:sz="4" w:space="0" w:color="auto"/>
              <w:right w:val="dotted" w:sz="4" w:space="0" w:color="auto"/>
            </w:tcBorders>
            <w:vAlign w:val="bottom"/>
          </w:tcPr>
          <w:p w14:paraId="3A4F5AC2" w14:textId="77777777" w:rsidR="000B653B" w:rsidRPr="000B653B" w:rsidRDefault="000B653B" w:rsidP="000B653B">
            <w:pPr>
              <w:rPr>
                <w:rFonts w:ascii="Arial" w:eastAsia="Calibri" w:hAnsi="Arial" w:cs="Arial"/>
              </w:rPr>
            </w:pPr>
            <w:r w:rsidRPr="000B653B">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1159A31D" w14:textId="77777777" w:rsidR="000B653B" w:rsidRPr="000B653B" w:rsidRDefault="000B653B">
            <w:pPr>
              <w:numPr>
                <w:ilvl w:val="0"/>
                <w:numId w:val="6"/>
              </w:numPr>
              <w:ind w:left="347" w:hanging="284"/>
              <w:rPr>
                <w:rFonts w:ascii="Arial" w:hAnsi="Arial" w:cs="Arial"/>
              </w:rPr>
            </w:pPr>
            <w:r w:rsidRPr="000B653B">
              <w:rPr>
                <w:rFonts w:ascii="Arial" w:eastAsia="Calibri" w:hAnsi="Arial" w:cs="Arial"/>
              </w:rPr>
              <w:t>Redovita otplata kredita u skladu s otplatnim planom, kao i osiguravanje sredstava za nepredviđene rashode koji se mogu javiti u slučaju neočekivanih promjena tečaja, rasta kamatnih stopa ili slično.</w:t>
            </w:r>
          </w:p>
          <w:p w14:paraId="36D352D2" w14:textId="77777777" w:rsidR="000B653B" w:rsidRPr="000B653B" w:rsidRDefault="000B653B">
            <w:pPr>
              <w:numPr>
                <w:ilvl w:val="0"/>
                <w:numId w:val="6"/>
              </w:numPr>
              <w:ind w:left="347" w:hanging="284"/>
              <w:rPr>
                <w:rFonts w:ascii="Arial" w:hAnsi="Arial" w:cs="Arial"/>
              </w:rPr>
            </w:pPr>
            <w:r w:rsidRPr="000B653B">
              <w:rPr>
                <w:rFonts w:ascii="Arial" w:hAnsi="Arial" w:cs="Arial"/>
              </w:rPr>
              <w:t>Izvršenje svih financijskih obveza prema bankama po postojećim zaduženjima, u ugovornim rokovima, bez dodatnih troškova zateznih kamata i sl.</w:t>
            </w:r>
          </w:p>
          <w:p w14:paraId="53B4ED32" w14:textId="641D2079" w:rsidR="000B653B" w:rsidRPr="000B653B" w:rsidRDefault="000B653B">
            <w:pPr>
              <w:numPr>
                <w:ilvl w:val="0"/>
                <w:numId w:val="6"/>
              </w:numPr>
              <w:ind w:left="347" w:hanging="284"/>
              <w:rPr>
                <w:rFonts w:ascii="Arial" w:hAnsi="Arial" w:cs="Arial"/>
              </w:rPr>
            </w:pPr>
            <w:r w:rsidRPr="000B653B">
              <w:rPr>
                <w:rFonts w:ascii="Arial" w:eastAsia="Calibri" w:hAnsi="Arial" w:cs="Arial"/>
              </w:rPr>
              <w:t>Izvršenje obveza u slučaju protestiranja jamstva bez dodatnih troškova zateznih kamata i sl.</w:t>
            </w:r>
          </w:p>
        </w:tc>
      </w:tr>
    </w:tbl>
    <w:p w14:paraId="2F1C9EC3" w14:textId="10A9CF49" w:rsidR="005A1E11" w:rsidRPr="00BA7898" w:rsidRDefault="005A1E11" w:rsidP="005A1E11">
      <w:pPr>
        <w:rPr>
          <w:rFonts w:ascii="Arial" w:eastAsia="Calibri" w:hAnsi="Arial" w:cs="Arial"/>
          <w:sz w:val="12"/>
        </w:rPr>
      </w:pPr>
    </w:p>
    <w:p w14:paraId="64920388" w14:textId="0A404ED5" w:rsidR="00795AD0" w:rsidRPr="000B653B"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B653B">
        <w:rPr>
          <w:rFonts w:ascii="Arial" w:eastAsia="Calibri" w:hAnsi="Arial" w:cs="Arial"/>
          <w:b/>
        </w:rPr>
        <w:t>Procjena i ishodište potrebnih sredstava za aktivnosti unutar programa</w:t>
      </w:r>
    </w:p>
    <w:p w14:paraId="277317E0" w14:textId="77777777" w:rsidR="00795AD0" w:rsidRPr="000B653B" w:rsidRDefault="00795AD0" w:rsidP="005A1E11">
      <w:pPr>
        <w:rPr>
          <w:rFonts w:ascii="Arial" w:eastAsia="Calibri" w:hAnsi="Arial" w:cs="Arial"/>
        </w:rPr>
      </w:pPr>
    </w:p>
    <w:p w14:paraId="7EE7DC87" w14:textId="77777777" w:rsidR="004E5D55" w:rsidRPr="000B653B" w:rsidRDefault="004E5D55" w:rsidP="004E5D55">
      <w:pPr>
        <w:rPr>
          <w:rFonts w:ascii="Arial" w:eastAsia="Calibri" w:hAnsi="Arial" w:cs="Arial"/>
        </w:rPr>
      </w:pPr>
      <w:r w:rsidRPr="000B653B">
        <w:rPr>
          <w:rFonts w:ascii="Arial" w:eastAsia="Calibri" w:hAnsi="Arial" w:cs="Arial"/>
        </w:rPr>
        <w:t>Aktivnosti iskazane u slijedećem pregledu (razdoblje izvršenja 2013.-2018.) su završene prethodnih godina.</w:t>
      </w:r>
    </w:p>
    <w:p w14:paraId="20041770" w14:textId="77777777" w:rsidR="004E5D55" w:rsidRPr="000B653B" w:rsidRDefault="004E5D55" w:rsidP="004E5D55">
      <w:pPr>
        <w:ind w:left="780"/>
        <w:rPr>
          <w:rFonts w:ascii="Arial" w:eastAsia="Calibri" w:hAnsi="Arial" w:cs="Arial"/>
        </w:rPr>
      </w:pPr>
    </w:p>
    <w:p w14:paraId="5803E8D8" w14:textId="77777777" w:rsidR="004E5D55" w:rsidRPr="000B653B" w:rsidRDefault="004E5D55" w:rsidP="004E5D55">
      <w:pPr>
        <w:ind w:left="780"/>
        <w:jc w:val="center"/>
        <w:rPr>
          <w:rFonts w:ascii="Arial" w:eastAsia="Calibri" w:hAnsi="Arial" w:cs="Arial"/>
        </w:rPr>
      </w:pPr>
      <w:r w:rsidRPr="000B653B">
        <w:rPr>
          <w:noProof/>
        </w:rPr>
        <w:drawing>
          <wp:inline distT="0" distB="0" distL="0" distR="0" wp14:anchorId="68512F45" wp14:editId="24F2D499">
            <wp:extent cx="5514704" cy="1832780"/>
            <wp:effectExtent l="0" t="0" r="0" b="0"/>
            <wp:docPr id="466185044"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26849" cy="1836816"/>
                    </a:xfrm>
                    <a:prstGeom prst="rect">
                      <a:avLst/>
                    </a:prstGeom>
                    <a:noFill/>
                    <a:ln>
                      <a:noFill/>
                    </a:ln>
                  </pic:spPr>
                </pic:pic>
              </a:graphicData>
            </a:graphic>
          </wp:inline>
        </w:drawing>
      </w:r>
    </w:p>
    <w:p w14:paraId="29089969" w14:textId="77777777" w:rsidR="004E5D55" w:rsidRPr="00427C23" w:rsidRDefault="004E5D55">
      <w:pPr>
        <w:pStyle w:val="Odlomakpopisa"/>
        <w:numPr>
          <w:ilvl w:val="0"/>
          <w:numId w:val="47"/>
        </w:numPr>
        <w:rPr>
          <w:rFonts w:ascii="Arial" w:eastAsia="Calibri" w:hAnsi="Arial" w:cs="Arial"/>
          <w:sz w:val="18"/>
          <w:szCs w:val="18"/>
        </w:rPr>
      </w:pPr>
      <w:r w:rsidRPr="00427C23">
        <w:rPr>
          <w:rFonts w:ascii="Arial" w:eastAsia="Calibri" w:hAnsi="Arial" w:cs="Arial"/>
          <w:sz w:val="18"/>
          <w:szCs w:val="18"/>
        </w:rPr>
        <w:t>Krediti iz prethodne tablice su otplaćeni, a jamstva su istekla.</w:t>
      </w:r>
    </w:p>
    <w:p w14:paraId="49F21D0C" w14:textId="77777777" w:rsidR="004E5D55" w:rsidRPr="000B653B" w:rsidRDefault="004E5D55" w:rsidP="004E5D55">
      <w:pPr>
        <w:rPr>
          <w:rFonts w:ascii="Arial" w:eastAsia="Calibri" w:hAnsi="Arial" w:cs="Arial"/>
          <w:sz w:val="10"/>
          <w:szCs w:val="10"/>
        </w:rPr>
      </w:pPr>
    </w:p>
    <w:p w14:paraId="3AB2CC7E" w14:textId="77777777" w:rsidR="00427C23" w:rsidRDefault="00427C23" w:rsidP="005A1E11">
      <w:pPr>
        <w:rPr>
          <w:rFonts w:ascii="Arial" w:eastAsia="Calibri" w:hAnsi="Arial" w:cs="Arial"/>
        </w:rPr>
      </w:pPr>
    </w:p>
    <w:p w14:paraId="7690D206" w14:textId="77777777" w:rsidR="00427C23" w:rsidRDefault="00427C23" w:rsidP="005A1E11">
      <w:pPr>
        <w:rPr>
          <w:rFonts w:ascii="Arial" w:eastAsia="Calibri" w:hAnsi="Arial" w:cs="Arial"/>
        </w:rPr>
      </w:pPr>
    </w:p>
    <w:p w14:paraId="43190DED" w14:textId="785BD895" w:rsidR="005A1E11" w:rsidRPr="000B653B" w:rsidRDefault="00F378A1" w:rsidP="005A1E11">
      <w:pPr>
        <w:rPr>
          <w:rFonts w:ascii="Arial" w:eastAsia="Calibri" w:hAnsi="Arial" w:cs="Arial"/>
        </w:rPr>
      </w:pPr>
      <w:r>
        <w:rPr>
          <w:rFonts w:ascii="Arial" w:eastAsia="Calibri" w:hAnsi="Arial" w:cs="Arial"/>
        </w:rPr>
        <w:lastRenderedPageBreak/>
        <w:t>Izvršenje aktivnosti sadržanih u ovom programu za 2013.-2024., plan za 2025., izvršenje za 1-6/2025., plan za 2026. i projekcije za 2027.-2028. iskazuju se u valuti EURO kako slijedi:</w:t>
      </w:r>
    </w:p>
    <w:p w14:paraId="44CAE3ED" w14:textId="07FA9CDA" w:rsidR="00795AD0" w:rsidRPr="000B653B" w:rsidRDefault="00F9410D" w:rsidP="00795AD0">
      <w:pPr>
        <w:rPr>
          <w:rFonts w:ascii="Arial" w:eastAsia="Calibri" w:hAnsi="Arial" w:cs="Arial"/>
        </w:rPr>
      </w:pPr>
      <w:r w:rsidRPr="00F9410D">
        <w:rPr>
          <w:rFonts w:eastAsia="Calibri"/>
          <w:noProof/>
        </w:rPr>
        <w:drawing>
          <wp:inline distT="0" distB="0" distL="0" distR="0" wp14:anchorId="32F03D92" wp14:editId="24F9DEC5">
            <wp:extent cx="9251950" cy="3519805"/>
            <wp:effectExtent l="0" t="0" r="6350" b="4445"/>
            <wp:docPr id="571632653"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51950" cy="3519805"/>
                    </a:xfrm>
                    <a:prstGeom prst="rect">
                      <a:avLst/>
                    </a:prstGeom>
                    <a:noFill/>
                    <a:ln>
                      <a:noFill/>
                    </a:ln>
                  </pic:spPr>
                </pic:pic>
              </a:graphicData>
            </a:graphic>
          </wp:inline>
        </w:drawing>
      </w:r>
    </w:p>
    <w:p w14:paraId="225340AA" w14:textId="3696D5FD" w:rsidR="005A1E11" w:rsidRPr="000B653B" w:rsidRDefault="005A1E11">
      <w:pPr>
        <w:numPr>
          <w:ilvl w:val="0"/>
          <w:numId w:val="2"/>
        </w:numPr>
        <w:rPr>
          <w:rFonts w:ascii="Arial" w:eastAsia="Calibri" w:hAnsi="Arial" w:cs="Arial"/>
        </w:rPr>
      </w:pPr>
      <w:r w:rsidRPr="000B653B">
        <w:rPr>
          <w:rFonts w:ascii="Arial" w:eastAsia="Calibri" w:hAnsi="Arial" w:cs="Arial"/>
        </w:rPr>
        <w:t>*Od 2019. godine cjelokupni troškovi vezani uz otplatu kredita i jamstvenu zalihu se iskazuju unutar upravnog odjela unutar kojeg je upravljanje nekretninama (PROGRAM 2012 Jamstveni fond i otplate kredita), dok su se do 2019. ovi rashodi iskazivali kroz razdjel 020, u dijelu 020 01.</w:t>
      </w:r>
    </w:p>
    <w:p w14:paraId="30F04635" w14:textId="77777777" w:rsidR="00B317DE" w:rsidRPr="000B653B" w:rsidRDefault="00B317DE" w:rsidP="00B317DE">
      <w:pPr>
        <w:rPr>
          <w:rFonts w:ascii="Arial" w:eastAsia="Calibri" w:hAnsi="Arial" w:cs="Arial"/>
        </w:rPr>
      </w:pPr>
    </w:p>
    <w:p w14:paraId="6EE47A45" w14:textId="30FE903D" w:rsidR="005A1E11" w:rsidRPr="000B653B" w:rsidRDefault="005A1E11" w:rsidP="00B317DE">
      <w:pPr>
        <w:rPr>
          <w:rFonts w:ascii="Arial" w:eastAsia="Calibri" w:hAnsi="Arial" w:cs="Arial"/>
        </w:rPr>
      </w:pPr>
      <w:r w:rsidRPr="000B653B">
        <w:rPr>
          <w:rFonts w:ascii="Arial" w:eastAsia="Calibri" w:hAnsi="Arial" w:cs="Arial"/>
        </w:rPr>
        <w:t>Otplate iz ranijih godina u okviru novog programa se daju radi praćenja i usporedbe.</w:t>
      </w:r>
    </w:p>
    <w:p w14:paraId="2B7395F6" w14:textId="77777777" w:rsidR="005A1E11" w:rsidRPr="000B653B" w:rsidRDefault="005A1E11" w:rsidP="005A1E11">
      <w:pPr>
        <w:rPr>
          <w:rFonts w:ascii="Arial" w:eastAsia="Calibri" w:hAnsi="Arial" w:cs="Arial"/>
          <w:i/>
        </w:rPr>
      </w:pPr>
      <w:r w:rsidRPr="000B653B">
        <w:rPr>
          <w:rFonts w:ascii="Arial" w:eastAsia="Calibri" w:hAnsi="Arial" w:cs="Arial"/>
          <w:b/>
        </w:rPr>
        <w:t>Ishodište i pokazatelji na kojima se zasnivaju izračuni i ocjene</w:t>
      </w:r>
      <w:r w:rsidRPr="000B653B">
        <w:rPr>
          <w:rFonts w:ascii="Arial" w:eastAsia="Calibri" w:hAnsi="Arial" w:cs="Arial"/>
        </w:rPr>
        <w:t xml:space="preserve"> </w:t>
      </w:r>
      <w:r w:rsidRPr="000B653B">
        <w:rPr>
          <w:rFonts w:ascii="Arial" w:eastAsia="Calibri" w:hAnsi="Arial" w:cs="Arial"/>
          <w:b/>
        </w:rPr>
        <w:t>potrebnih sredstava za provođenje programa:</w:t>
      </w:r>
      <w:r w:rsidRPr="000B653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C4CC10F" w14:textId="17B511C5" w:rsidR="005A1E11" w:rsidRPr="000B653B" w:rsidRDefault="005A1E11" w:rsidP="005A1E11">
      <w:pPr>
        <w:shd w:val="clear" w:color="auto" w:fill="FFFFFF"/>
        <w:rPr>
          <w:rFonts w:ascii="Arial" w:eastAsia="Calibri" w:hAnsi="Arial" w:cs="Arial"/>
        </w:rPr>
      </w:pPr>
      <w:r w:rsidRPr="000B653B">
        <w:rPr>
          <w:rFonts w:ascii="Arial" w:eastAsia="Calibri" w:hAnsi="Arial" w:cs="Arial"/>
          <w:b/>
        </w:rPr>
        <w:t>Izvještaj o postignutim ciljevima i rezultatima programa temeljenim na pokazateljima uspješnosti u prethodnoj godini</w:t>
      </w:r>
      <w:r w:rsidRPr="000B653B">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779702E2" w14:textId="77777777" w:rsidR="005A1E11" w:rsidRPr="000B653B" w:rsidRDefault="005A1E11" w:rsidP="005A1E11">
      <w:pPr>
        <w:shd w:val="clear" w:color="auto" w:fill="FFFFFF"/>
        <w:rPr>
          <w:rFonts w:ascii="Arial" w:eastAsia="Calibri" w:hAnsi="Arial" w:cs="Arial"/>
        </w:rPr>
      </w:pPr>
    </w:p>
    <w:p w14:paraId="04FD2173" w14:textId="44FF4B9D" w:rsidR="005A1E11" w:rsidRPr="000B653B" w:rsidRDefault="005A1E11" w:rsidP="005A1E11">
      <w:pPr>
        <w:rPr>
          <w:rFonts w:ascii="Arial" w:eastAsia="Calibri" w:hAnsi="Arial" w:cs="Arial"/>
        </w:rPr>
      </w:pPr>
      <w:r w:rsidRPr="000B653B">
        <w:rPr>
          <w:rFonts w:ascii="Arial" w:eastAsia="Calibri" w:hAnsi="Arial" w:cs="Arial"/>
        </w:rPr>
        <w:t xml:space="preserve">Ukupno planirana sredstva na razini programa 2012 iznose </w:t>
      </w:r>
      <w:r w:rsidR="00F9410D">
        <w:rPr>
          <w:rFonts w:ascii="Arial" w:eastAsia="Calibri" w:hAnsi="Arial" w:cs="Arial"/>
        </w:rPr>
        <w:t>877.210</w:t>
      </w:r>
      <w:r w:rsidR="00326997" w:rsidRPr="000B653B">
        <w:rPr>
          <w:rFonts w:ascii="Arial" w:eastAsia="Calibri" w:hAnsi="Arial" w:cs="Arial"/>
        </w:rPr>
        <w:t xml:space="preserve"> </w:t>
      </w:r>
      <w:r w:rsidR="0066083A" w:rsidRPr="000B653B">
        <w:rPr>
          <w:rFonts w:ascii="Arial" w:eastAsia="Calibri" w:hAnsi="Arial" w:cs="Arial"/>
        </w:rPr>
        <w:t>€</w:t>
      </w:r>
      <w:r w:rsidR="00B317DE" w:rsidRPr="000B653B">
        <w:rPr>
          <w:rFonts w:ascii="Arial" w:eastAsia="Calibri" w:hAnsi="Arial" w:cs="Arial"/>
        </w:rPr>
        <w:t xml:space="preserve"> za 202</w:t>
      </w:r>
      <w:r w:rsidR="00F9410D">
        <w:rPr>
          <w:rFonts w:ascii="Arial" w:eastAsia="Calibri" w:hAnsi="Arial" w:cs="Arial"/>
        </w:rPr>
        <w:t>6</w:t>
      </w:r>
      <w:r w:rsidR="00B317DE" w:rsidRPr="000B653B">
        <w:rPr>
          <w:rFonts w:ascii="Arial" w:eastAsia="Calibri" w:hAnsi="Arial" w:cs="Arial"/>
        </w:rPr>
        <w:t xml:space="preserve">. godinu, te </w:t>
      </w:r>
      <w:r w:rsidR="00F9410D">
        <w:rPr>
          <w:rFonts w:ascii="Arial" w:eastAsia="Calibri" w:hAnsi="Arial" w:cs="Arial"/>
        </w:rPr>
        <w:t>895.710</w:t>
      </w:r>
      <w:r w:rsidR="00B317DE" w:rsidRPr="000B653B">
        <w:rPr>
          <w:rFonts w:ascii="Arial" w:eastAsia="Calibri" w:hAnsi="Arial" w:cs="Arial"/>
        </w:rPr>
        <w:t xml:space="preserve"> € za 20</w:t>
      </w:r>
      <w:r w:rsidR="000B653B" w:rsidRPr="000B653B">
        <w:rPr>
          <w:rFonts w:ascii="Arial" w:eastAsia="Calibri" w:hAnsi="Arial" w:cs="Arial"/>
        </w:rPr>
        <w:t>2</w:t>
      </w:r>
      <w:r w:rsidR="00F9410D">
        <w:rPr>
          <w:rFonts w:ascii="Arial" w:eastAsia="Calibri" w:hAnsi="Arial" w:cs="Arial"/>
        </w:rPr>
        <w:t>7</w:t>
      </w:r>
      <w:r w:rsidR="00B317DE" w:rsidRPr="000B653B">
        <w:rPr>
          <w:rFonts w:ascii="Arial" w:eastAsia="Calibri" w:hAnsi="Arial" w:cs="Arial"/>
        </w:rPr>
        <w:t>.</w:t>
      </w:r>
      <w:r w:rsidR="00F9410D">
        <w:rPr>
          <w:rFonts w:ascii="Arial" w:eastAsia="Calibri" w:hAnsi="Arial" w:cs="Arial"/>
        </w:rPr>
        <w:t>, te</w:t>
      </w:r>
      <w:r w:rsidR="00B317DE" w:rsidRPr="000B653B">
        <w:rPr>
          <w:rFonts w:ascii="Arial" w:eastAsia="Calibri" w:hAnsi="Arial" w:cs="Arial"/>
        </w:rPr>
        <w:t xml:space="preserve"> </w:t>
      </w:r>
      <w:r w:rsidR="00F9410D">
        <w:rPr>
          <w:rFonts w:ascii="Arial" w:eastAsia="Calibri" w:hAnsi="Arial" w:cs="Arial"/>
        </w:rPr>
        <w:t>15.706.910</w:t>
      </w:r>
      <w:r w:rsidR="00B317DE" w:rsidRPr="000B653B">
        <w:rPr>
          <w:rFonts w:ascii="Arial" w:eastAsia="Calibri" w:hAnsi="Arial" w:cs="Arial"/>
        </w:rPr>
        <w:t xml:space="preserve"> € za 20</w:t>
      </w:r>
      <w:r w:rsidR="00F9410D">
        <w:rPr>
          <w:rFonts w:ascii="Arial" w:eastAsia="Calibri" w:hAnsi="Arial" w:cs="Arial"/>
        </w:rPr>
        <w:t>28</w:t>
      </w:r>
      <w:r w:rsidR="00B317DE" w:rsidRPr="000B653B">
        <w:rPr>
          <w:rFonts w:ascii="Arial" w:eastAsia="Calibri" w:hAnsi="Arial" w:cs="Arial"/>
        </w:rPr>
        <w:t>. godinu.</w:t>
      </w:r>
    </w:p>
    <w:p w14:paraId="7DF8FD2F" w14:textId="3246F186" w:rsidR="005A1E11" w:rsidRPr="000B653B" w:rsidRDefault="005A1E11" w:rsidP="005A1E11">
      <w:pPr>
        <w:rPr>
          <w:rFonts w:ascii="Arial" w:eastAsia="Calibri" w:hAnsi="Arial" w:cs="Arial"/>
        </w:rPr>
      </w:pPr>
    </w:p>
    <w:p w14:paraId="44E85BB2" w14:textId="77777777" w:rsidR="004E67D2" w:rsidRPr="00B1250C" w:rsidRDefault="004E67D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1250C">
        <w:rPr>
          <w:rFonts w:ascii="Arial" w:eastAsia="Calibri" w:hAnsi="Arial" w:cs="Arial"/>
          <w:b/>
        </w:rPr>
        <w:t>Obrazloženje aktivnosti / projekata i pokazatelji uspješnosti</w:t>
      </w:r>
    </w:p>
    <w:p w14:paraId="2F01C86A" w14:textId="77777777" w:rsidR="00916659" w:rsidRPr="00B1250C" w:rsidRDefault="00916659" w:rsidP="005A1E11">
      <w:pPr>
        <w:rPr>
          <w:rFonts w:ascii="Arial" w:eastAsia="Calibri" w:hAnsi="Arial" w:cs="Arial"/>
        </w:rPr>
      </w:pPr>
    </w:p>
    <w:p w14:paraId="5415EE0E" w14:textId="77777777" w:rsidR="005A1E11" w:rsidRPr="00B1250C" w:rsidRDefault="005A1E11" w:rsidP="005A1E11">
      <w:pPr>
        <w:rPr>
          <w:rFonts w:ascii="Arial" w:eastAsia="Calibri" w:hAnsi="Arial" w:cs="Arial"/>
        </w:rPr>
      </w:pPr>
      <w:r w:rsidRPr="00B1250C">
        <w:rPr>
          <w:rFonts w:ascii="Arial" w:eastAsia="Calibri" w:hAnsi="Arial" w:cs="Arial"/>
        </w:rPr>
        <w:t>Unutar programa izvode se slijedeće aktivnosti i projekti:</w:t>
      </w:r>
    </w:p>
    <w:p w14:paraId="685A8432" w14:textId="77777777" w:rsidR="005A1E11" w:rsidRPr="00B1250C" w:rsidRDefault="005A1E11" w:rsidP="005A1E11">
      <w:pPr>
        <w:rPr>
          <w:rFonts w:ascii="Arial" w:eastAsia="Calibri" w:hAnsi="Arial" w:cs="Arial"/>
        </w:rPr>
      </w:pPr>
    </w:p>
    <w:p w14:paraId="738E6EB1" w14:textId="72BCE48E"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lastRenderedPageBreak/>
        <w:t>1. A201201: Otplata primljenih kredita od banaka, OTP d.d. – Dom za starije i nemoćne osobe (otplata do 30.9.202</w:t>
      </w:r>
      <w:r w:rsidR="00B317DE" w:rsidRPr="00B1250C">
        <w:rPr>
          <w:rFonts w:ascii="Arial" w:eastAsia="Calibri" w:hAnsi="Arial" w:cs="Arial"/>
          <w:b/>
        </w:rPr>
        <w:t>5</w:t>
      </w:r>
      <w:r w:rsidRPr="00B1250C">
        <w:rPr>
          <w:rFonts w:ascii="Arial" w:eastAsia="Calibri" w:hAnsi="Arial" w:cs="Arial"/>
          <w:b/>
        </w:rPr>
        <w:t>.) (do 2019. bilo A201005)</w:t>
      </w:r>
      <w:r w:rsidRPr="00B1250C">
        <w:rPr>
          <w:rFonts w:ascii="Arial" w:eastAsia="Calibri" w:hAnsi="Arial" w:cs="Arial"/>
        </w:rPr>
        <w:t>- u sklopu navedene aktivnosti su planirani rashodi za otplatu kredita od banke za Dom za starije i nemoćne osobe. Ugovor je zaključen u kolovozu 2013.</w:t>
      </w:r>
      <w:r w:rsidR="004E67D2" w:rsidRPr="00B1250C">
        <w:rPr>
          <w:rFonts w:ascii="Arial" w:eastAsia="Calibri" w:hAnsi="Arial" w:cs="Arial"/>
        </w:rPr>
        <w:t xml:space="preserve">, </w:t>
      </w:r>
      <w:r w:rsidR="00F9410D">
        <w:rPr>
          <w:rFonts w:ascii="Arial" w:eastAsia="Calibri" w:hAnsi="Arial" w:cs="Arial"/>
        </w:rPr>
        <w:t>a u cijelosti otplaćen u 2025.</w:t>
      </w:r>
    </w:p>
    <w:p w14:paraId="2BF39ECD" w14:textId="77777777" w:rsidR="007D5547" w:rsidRPr="00B1250C" w:rsidRDefault="007D5547" w:rsidP="005A1E11">
      <w:pPr>
        <w:autoSpaceDE w:val="0"/>
        <w:autoSpaceDN w:val="0"/>
        <w:adjustRightInd w:val="0"/>
        <w:rPr>
          <w:rFonts w:ascii="Arial" w:eastAsia="Calibri" w:hAnsi="Arial" w:cs="Arial"/>
        </w:rPr>
      </w:pPr>
    </w:p>
    <w:p w14:paraId="3BE0B040" w14:textId="31AF7E72"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2. A201202: </w:t>
      </w:r>
      <w:r w:rsidRPr="00B1250C">
        <w:rPr>
          <w:rFonts w:ascii="Arial" w:hAnsi="Arial" w:cs="Arial"/>
          <w:b/>
          <w:iCs/>
        </w:rPr>
        <w:t xml:space="preserve">Jamstvena zaliha – kredit Erste (cjevovod </w:t>
      </w:r>
      <w:proofErr w:type="spellStart"/>
      <w:r w:rsidRPr="00B1250C">
        <w:rPr>
          <w:rFonts w:ascii="Arial" w:hAnsi="Arial" w:cs="Arial"/>
          <w:b/>
          <w:iCs/>
        </w:rPr>
        <w:t>Vitaljina</w:t>
      </w:r>
      <w:proofErr w:type="spellEnd"/>
      <w:r w:rsidRPr="00B1250C">
        <w:rPr>
          <w:rFonts w:ascii="Arial" w:hAnsi="Arial" w:cs="Arial"/>
          <w:b/>
          <w:iCs/>
        </w:rPr>
        <w:t>, II faza kanalizacije Cavtat, otplata do 30.6.2029.)</w:t>
      </w:r>
      <w:r w:rsidRPr="00B1250C">
        <w:rPr>
          <w:rFonts w:ascii="Arial" w:eastAsia="Calibri" w:hAnsi="Arial" w:cs="Arial"/>
          <w:b/>
        </w:rPr>
        <w:t xml:space="preserve"> </w:t>
      </w:r>
      <w:r w:rsidRPr="00B1250C">
        <w:rPr>
          <w:rFonts w:ascii="Arial" w:eastAsia="Calibri" w:hAnsi="Arial" w:cs="Arial"/>
        </w:rPr>
        <w:t>– (</w:t>
      </w:r>
      <w:r w:rsidRPr="00B1250C">
        <w:rPr>
          <w:rFonts w:ascii="Arial" w:eastAsia="Calibri" w:hAnsi="Arial" w:cs="Arial"/>
          <w:b/>
        </w:rPr>
        <w:t xml:space="preserve">do 2019. bilo A201014) - </w:t>
      </w:r>
      <w:r w:rsidRPr="00B1250C">
        <w:rPr>
          <w:rFonts w:ascii="Arial" w:eastAsia="Calibri" w:hAnsi="Arial" w:cs="Arial"/>
        </w:rPr>
        <w:t xml:space="preserve">u sklopu navedene aktivnosti su planirane kapitalne pomoći u iznosu </w:t>
      </w:r>
      <w:r w:rsidR="00B1250C" w:rsidRPr="00B1250C">
        <w:rPr>
          <w:rFonts w:ascii="Arial" w:eastAsia="Calibri" w:hAnsi="Arial" w:cs="Arial"/>
        </w:rPr>
        <w:t>10</w:t>
      </w:r>
      <w:r w:rsidR="00F9410D">
        <w:rPr>
          <w:rFonts w:ascii="Arial" w:eastAsia="Calibri" w:hAnsi="Arial" w:cs="Arial"/>
        </w:rPr>
        <w:t>0</w:t>
      </w:r>
      <w:r w:rsidR="00B1250C" w:rsidRPr="00B1250C">
        <w:rPr>
          <w:rFonts w:ascii="Arial" w:eastAsia="Calibri" w:hAnsi="Arial" w:cs="Arial"/>
        </w:rPr>
        <w:t>.000</w:t>
      </w:r>
      <w:r w:rsidR="00326997" w:rsidRPr="00B1250C">
        <w:rPr>
          <w:rFonts w:ascii="Arial" w:eastAsia="Calibri" w:hAnsi="Arial" w:cs="Arial"/>
        </w:rPr>
        <w:t xml:space="preserve"> </w:t>
      </w:r>
      <w:r w:rsidR="007B32C5" w:rsidRPr="00B1250C">
        <w:rPr>
          <w:rFonts w:ascii="Arial" w:eastAsia="Calibri" w:hAnsi="Arial" w:cs="Arial"/>
        </w:rPr>
        <w:t xml:space="preserve">€ </w:t>
      </w:r>
      <w:r w:rsidRPr="00B1250C">
        <w:rPr>
          <w:rFonts w:ascii="Arial" w:eastAsia="Calibri" w:hAnsi="Arial" w:cs="Arial"/>
        </w:rPr>
        <w:t>kao jamstvena zaliha za povrat kredita. Prvi obrok ovog kredita je dospio u lipnju 2021. a posljednji obrok dospijeva 30.6.2029.</w:t>
      </w:r>
    </w:p>
    <w:p w14:paraId="1506240C" w14:textId="5678CC0D" w:rsidR="007D5547" w:rsidRPr="00B1250C" w:rsidRDefault="007D5547" w:rsidP="007D5547">
      <w:pPr>
        <w:autoSpaceDE w:val="0"/>
        <w:autoSpaceDN w:val="0"/>
        <w:adjustRightInd w:val="0"/>
        <w:rPr>
          <w:rFonts w:ascii="Arial" w:eastAsia="Calibri" w:hAnsi="Arial" w:cs="Arial"/>
        </w:rPr>
      </w:pPr>
      <w:r w:rsidRPr="00B1250C">
        <w:rPr>
          <w:rFonts w:ascii="Arial" w:eastAsia="Calibri" w:hAnsi="Arial" w:cs="Arial"/>
        </w:rPr>
        <w:t>Temeljem ugovora o jamstvu i otplatnog plana kao sastavnog dijela ugovora o kreditu za kapitalni projekt koji je komunalno društvo u vlasništvu općine realiziralo ranijih godina osigurati redovitu otplatu glavnice kredita i ugovorene kamate, odnosno isplatu jamstvene zalihe po pot</w:t>
      </w:r>
      <w:r w:rsidR="00B317DE" w:rsidRPr="00B1250C">
        <w:rPr>
          <w:rFonts w:ascii="Arial" w:eastAsia="Calibri" w:hAnsi="Arial" w:cs="Arial"/>
        </w:rPr>
        <w:t>r</w:t>
      </w:r>
      <w:r w:rsidRPr="00B1250C">
        <w:rPr>
          <w:rFonts w:ascii="Arial" w:eastAsia="Calibri" w:hAnsi="Arial" w:cs="Arial"/>
        </w:rPr>
        <w:t>ebi.</w:t>
      </w:r>
    </w:p>
    <w:p w14:paraId="35D65FE4" w14:textId="77777777" w:rsidR="005A1E11" w:rsidRPr="00B1250C" w:rsidRDefault="005A1E11" w:rsidP="005A1E11">
      <w:pPr>
        <w:autoSpaceDE w:val="0"/>
        <w:autoSpaceDN w:val="0"/>
        <w:adjustRightInd w:val="0"/>
        <w:rPr>
          <w:rFonts w:ascii="Arial" w:eastAsia="Calibri" w:hAnsi="Arial" w:cs="Arial"/>
          <w:b/>
        </w:rPr>
      </w:pPr>
    </w:p>
    <w:p w14:paraId="60A4F6AF" w14:textId="7B5916A7"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3. A201203: </w:t>
      </w:r>
      <w:r w:rsidRPr="00B1250C">
        <w:rPr>
          <w:rFonts w:ascii="Arial" w:hAnsi="Arial" w:cs="Arial"/>
          <w:b/>
          <w:iCs/>
        </w:rPr>
        <w:t>Otplata primljenih kredita od banaka – energetska učinkovitost</w:t>
      </w:r>
      <w:r w:rsidR="00B317DE" w:rsidRPr="00B1250C">
        <w:rPr>
          <w:rFonts w:ascii="Arial" w:hAnsi="Arial" w:cs="Arial"/>
          <w:b/>
          <w:iCs/>
        </w:rPr>
        <w:t xml:space="preserve"> – javna rasvjeta</w:t>
      </w:r>
      <w:r w:rsidRPr="00B1250C">
        <w:rPr>
          <w:rFonts w:ascii="Arial" w:eastAsia="Calibri" w:hAnsi="Arial" w:cs="Arial"/>
          <w:b/>
        </w:rPr>
        <w:t xml:space="preserve"> -</w:t>
      </w:r>
      <w:r w:rsidRPr="00B1250C">
        <w:rPr>
          <w:rFonts w:ascii="Arial" w:eastAsia="Calibri" w:hAnsi="Arial" w:cs="Arial"/>
        </w:rPr>
        <w:t xml:space="preserve"> u sklopu navedene aktivnosti su planirani rashodi u iznosu </w:t>
      </w:r>
      <w:r w:rsidR="00F9410D">
        <w:rPr>
          <w:rFonts w:ascii="Arial" w:eastAsia="Calibri" w:hAnsi="Arial" w:cs="Arial"/>
        </w:rPr>
        <w:t>102.700</w:t>
      </w:r>
      <w:r w:rsidR="00326997" w:rsidRPr="00B1250C">
        <w:rPr>
          <w:rFonts w:ascii="Arial" w:eastAsia="Calibri" w:hAnsi="Arial" w:cs="Arial"/>
        </w:rPr>
        <w:t xml:space="preserve"> </w:t>
      </w:r>
      <w:r w:rsidR="0066083A" w:rsidRPr="00B1250C">
        <w:rPr>
          <w:rFonts w:ascii="Arial" w:eastAsia="Calibri" w:hAnsi="Arial" w:cs="Arial"/>
        </w:rPr>
        <w:t>€.</w:t>
      </w:r>
      <w:r w:rsidRPr="00B1250C">
        <w:rPr>
          <w:rFonts w:ascii="Arial" w:eastAsia="Calibri" w:hAnsi="Arial" w:cs="Arial"/>
        </w:rPr>
        <w:t xml:space="preserve"> </w:t>
      </w:r>
      <w:r w:rsidR="00B1250C" w:rsidRPr="00B1250C">
        <w:rPr>
          <w:rFonts w:ascii="Arial" w:eastAsia="Calibri" w:hAnsi="Arial" w:cs="Arial"/>
        </w:rPr>
        <w:t>Predujam za kredit je isplaćen u 2023. godini, a iskorišten u 2024. godini</w:t>
      </w:r>
      <w:r w:rsidR="004E67D2" w:rsidRPr="00B1250C">
        <w:rPr>
          <w:rFonts w:ascii="Arial" w:eastAsia="Calibri" w:hAnsi="Arial" w:cs="Arial"/>
        </w:rPr>
        <w:t>.</w:t>
      </w:r>
      <w:r w:rsidR="007D5547" w:rsidRPr="00B1250C">
        <w:rPr>
          <w:rFonts w:ascii="Arial" w:eastAsia="Calibri" w:hAnsi="Arial" w:cs="Arial"/>
        </w:rPr>
        <w:t xml:space="preserve"> </w:t>
      </w:r>
      <w:r w:rsidR="00B1250C" w:rsidRPr="00B1250C">
        <w:rPr>
          <w:rFonts w:ascii="Arial" w:eastAsia="Calibri" w:hAnsi="Arial" w:cs="Arial"/>
        </w:rPr>
        <w:t>Suglasnost</w:t>
      </w:r>
      <w:r w:rsidR="007D5547" w:rsidRPr="00B1250C">
        <w:rPr>
          <w:rFonts w:ascii="Arial" w:eastAsia="Calibri" w:hAnsi="Arial" w:cs="Arial"/>
        </w:rPr>
        <w:t xml:space="preserve"> za zaključivanje ugovora o kreditu sa HBOR-om je dala Vlada RH.</w:t>
      </w:r>
    </w:p>
    <w:p w14:paraId="33988139" w14:textId="77777777" w:rsidR="005A1E11" w:rsidRPr="00B1250C" w:rsidRDefault="005A1E11" w:rsidP="005A1E11">
      <w:pPr>
        <w:rPr>
          <w:rFonts w:ascii="Arial" w:eastAsia="Calibri" w:hAnsi="Arial" w:cs="Arial"/>
        </w:rPr>
      </w:pPr>
    </w:p>
    <w:p w14:paraId="6DF36A5B" w14:textId="06580E38" w:rsidR="00B317DE" w:rsidRPr="00B1250C" w:rsidRDefault="00E06519" w:rsidP="00F9410D">
      <w:pPr>
        <w:autoSpaceDE w:val="0"/>
        <w:autoSpaceDN w:val="0"/>
        <w:adjustRightInd w:val="0"/>
        <w:rPr>
          <w:rFonts w:ascii="Arial" w:eastAsia="Calibri" w:hAnsi="Arial" w:cs="Arial"/>
        </w:rPr>
      </w:pPr>
      <w:r w:rsidRPr="00B1250C">
        <w:rPr>
          <w:rFonts w:ascii="Arial" w:eastAsia="Calibri" w:hAnsi="Arial" w:cs="Arial"/>
          <w:b/>
        </w:rPr>
        <w:t>4</w:t>
      </w:r>
      <w:r w:rsidR="005A1E11" w:rsidRPr="00B1250C">
        <w:rPr>
          <w:rFonts w:ascii="Arial" w:eastAsia="Calibri" w:hAnsi="Arial" w:cs="Arial"/>
          <w:b/>
        </w:rPr>
        <w:t xml:space="preserve">. A201206: </w:t>
      </w:r>
      <w:r w:rsidR="005A1E11" w:rsidRPr="00B1250C">
        <w:rPr>
          <w:rFonts w:ascii="Arial" w:hAnsi="Arial" w:cs="Arial"/>
          <w:b/>
          <w:iCs/>
        </w:rPr>
        <w:t>Otplata primljenih kredita od banaka – vatrogasni dom</w:t>
      </w:r>
      <w:r w:rsidR="004A2D11" w:rsidRPr="00B1250C">
        <w:rPr>
          <w:rFonts w:ascii="Arial" w:hAnsi="Arial" w:cs="Arial"/>
          <w:b/>
          <w:iCs/>
        </w:rPr>
        <w:t>, vatrogasno vozilo</w:t>
      </w:r>
      <w:r w:rsidR="005A1E11" w:rsidRPr="00B1250C">
        <w:rPr>
          <w:rFonts w:ascii="Arial" w:eastAsia="Calibri" w:hAnsi="Arial" w:cs="Arial"/>
          <w:b/>
        </w:rPr>
        <w:t xml:space="preserve"> </w:t>
      </w:r>
      <w:r w:rsidR="005A1E11" w:rsidRPr="00B1250C">
        <w:rPr>
          <w:rFonts w:ascii="Arial" w:eastAsia="Calibri" w:hAnsi="Arial" w:cs="Arial"/>
        </w:rPr>
        <w:t xml:space="preserve">- u sklopu navedene aktivnosti su planirani rashodi u iznosu </w:t>
      </w:r>
      <w:r w:rsidR="00F9410D">
        <w:rPr>
          <w:rFonts w:ascii="Arial" w:eastAsia="Calibri" w:hAnsi="Arial" w:cs="Arial"/>
        </w:rPr>
        <w:t>115.010</w:t>
      </w:r>
      <w:r w:rsidR="00326997" w:rsidRPr="00B1250C">
        <w:rPr>
          <w:rFonts w:ascii="Arial" w:eastAsia="Calibri" w:hAnsi="Arial" w:cs="Arial"/>
        </w:rPr>
        <w:t xml:space="preserve"> </w:t>
      </w:r>
      <w:r w:rsidR="007B32C5" w:rsidRPr="00B1250C">
        <w:rPr>
          <w:rFonts w:ascii="Arial" w:eastAsia="Calibri" w:hAnsi="Arial" w:cs="Arial"/>
        </w:rPr>
        <w:t xml:space="preserve">€ </w:t>
      </w:r>
      <w:r w:rsidR="00B317DE" w:rsidRPr="00B1250C">
        <w:rPr>
          <w:rFonts w:ascii="Arial" w:eastAsia="Calibri" w:hAnsi="Arial" w:cs="Arial"/>
        </w:rPr>
        <w:t xml:space="preserve">za otplatu kredita korištenog za </w:t>
      </w:r>
      <w:proofErr w:type="spellStart"/>
      <w:r w:rsidR="00B317DE" w:rsidRPr="00B1250C">
        <w:rPr>
          <w:rFonts w:ascii="Arial" w:eastAsia="Calibri" w:hAnsi="Arial" w:cs="Arial"/>
        </w:rPr>
        <w:t>predfinanciranje</w:t>
      </w:r>
      <w:proofErr w:type="spellEnd"/>
      <w:r w:rsidR="00B317DE" w:rsidRPr="00B1250C">
        <w:rPr>
          <w:rFonts w:ascii="Arial" w:eastAsia="Calibri" w:hAnsi="Arial" w:cs="Arial"/>
        </w:rPr>
        <w:t xml:space="preserve"> izgradnje vatrogasnog doma (projekt za koji je osigurano iz EU sredstava do </w:t>
      </w:r>
      <w:r w:rsidR="00B317DE" w:rsidRPr="00B1250C">
        <w:rPr>
          <w:rFonts w:ascii="Arial" w:hAnsi="Arial" w:cs="Arial"/>
          <w:sz w:val="18"/>
          <w:szCs w:val="18"/>
        </w:rPr>
        <w:t>9.109.846,70 kn / 1.209.084,44 €</w:t>
      </w:r>
      <w:r w:rsidR="00B317DE" w:rsidRPr="00B1250C">
        <w:rPr>
          <w:rFonts w:ascii="Arial" w:eastAsia="Calibri" w:hAnsi="Arial" w:cs="Arial"/>
        </w:rPr>
        <w:t xml:space="preserve">). </w:t>
      </w:r>
    </w:p>
    <w:p w14:paraId="78602207" w14:textId="5DEC1AD2" w:rsidR="005A1E11" w:rsidRPr="00B1250C" w:rsidRDefault="005A1E11" w:rsidP="005A1E11">
      <w:pPr>
        <w:rPr>
          <w:rFonts w:ascii="Arial" w:eastAsia="Calibri" w:hAnsi="Arial" w:cs="Arial"/>
          <w:sz w:val="10"/>
          <w:szCs w:val="10"/>
        </w:rPr>
      </w:pPr>
    </w:p>
    <w:tbl>
      <w:tblPr>
        <w:tblStyle w:val="Reetkatablice5366"/>
        <w:tblW w:w="13669" w:type="dxa"/>
        <w:jc w:val="center"/>
        <w:tblLayout w:type="fixed"/>
        <w:tblLook w:val="04A0" w:firstRow="1" w:lastRow="0" w:firstColumn="1" w:lastColumn="0" w:noHBand="0" w:noVBand="1"/>
      </w:tblPr>
      <w:tblGrid>
        <w:gridCol w:w="2836"/>
        <w:gridCol w:w="2546"/>
        <w:gridCol w:w="916"/>
        <w:gridCol w:w="1418"/>
        <w:gridCol w:w="1417"/>
        <w:gridCol w:w="1134"/>
        <w:gridCol w:w="1134"/>
        <w:gridCol w:w="1134"/>
        <w:gridCol w:w="1134"/>
      </w:tblGrid>
      <w:tr w:rsidR="00AF4584" w:rsidRPr="006E7405" w14:paraId="4331CE2A" w14:textId="77777777" w:rsidTr="006E7405">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ED7F9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Pokazatelj rezultata</w:t>
            </w:r>
          </w:p>
        </w:tc>
        <w:tc>
          <w:tcPr>
            <w:tcW w:w="25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13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Definicija</w:t>
            </w:r>
          </w:p>
        </w:tc>
        <w:tc>
          <w:tcPr>
            <w:tcW w:w="91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4F55AF"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Jedinica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96F815"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Izvor podataka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B831D8" w14:textId="4AAA2FAD"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Polazna vrijednost 202</w:t>
            </w:r>
            <w:r w:rsidR="00B1250C" w:rsidRPr="006E7405">
              <w:rPr>
                <w:rFonts w:ascii="Arial" w:eastAsia="Calibri" w:hAnsi="Arial" w:cs="Arial"/>
                <w:sz w:val="18"/>
                <w:szCs w:val="18"/>
              </w:rPr>
              <w:t>3</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C2B9B" w14:textId="0EBC6912"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Izvršeno 1-6/202</w:t>
            </w:r>
            <w:r w:rsidR="00B1250C" w:rsidRPr="006E7405">
              <w:rPr>
                <w:rFonts w:ascii="Arial" w:eastAsia="Calibri" w:hAnsi="Arial" w:cs="Arial"/>
                <w:sz w:val="18"/>
                <w:szCs w:val="18"/>
              </w:rPr>
              <w:t>4</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1AA64" w14:textId="3B6AE80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5</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F1B852" w14:textId="5554D5AA"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6</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38E18F" w14:textId="33F3669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7</w:t>
            </w:r>
            <w:r w:rsidRPr="006E7405">
              <w:rPr>
                <w:rFonts w:ascii="Arial" w:eastAsia="Calibri" w:hAnsi="Arial" w:cs="Arial"/>
                <w:sz w:val="18"/>
                <w:szCs w:val="18"/>
              </w:rPr>
              <w:t>.</w:t>
            </w:r>
          </w:p>
        </w:tc>
      </w:tr>
      <w:tr w:rsidR="00B317DE" w:rsidRPr="006E7405" w14:paraId="036A8A37" w14:textId="77777777" w:rsidTr="006E7405">
        <w:trPr>
          <w:trHeight w:val="590"/>
          <w:jc w:val="center"/>
        </w:trPr>
        <w:tc>
          <w:tcPr>
            <w:tcW w:w="2836" w:type="dxa"/>
            <w:tcBorders>
              <w:top w:val="single" w:sz="4" w:space="0" w:color="auto"/>
              <w:left w:val="single" w:sz="4" w:space="0" w:color="auto"/>
              <w:bottom w:val="single" w:sz="4" w:space="0" w:color="auto"/>
              <w:right w:val="single" w:sz="4" w:space="0" w:color="auto"/>
            </w:tcBorders>
            <w:vAlign w:val="center"/>
          </w:tcPr>
          <w:p w14:paraId="68BF0955" w14:textId="290E9DE4"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Izvršenje svih obveza prema ugovorenim rokovima</w:t>
            </w:r>
          </w:p>
        </w:tc>
        <w:tc>
          <w:tcPr>
            <w:tcW w:w="2546" w:type="dxa"/>
            <w:tcBorders>
              <w:top w:val="single" w:sz="4" w:space="0" w:color="auto"/>
              <w:left w:val="single" w:sz="4" w:space="0" w:color="auto"/>
              <w:bottom w:val="single" w:sz="4" w:space="0" w:color="auto"/>
              <w:right w:val="single" w:sz="4" w:space="0" w:color="auto"/>
            </w:tcBorders>
          </w:tcPr>
          <w:p w14:paraId="03D5E730" w14:textId="4EB4579B"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 xml:space="preserve">Pravovremeno izvršenje ugovorenih obveza sukladno planovima otplate </w:t>
            </w:r>
          </w:p>
        </w:tc>
        <w:tc>
          <w:tcPr>
            <w:tcW w:w="916" w:type="dxa"/>
            <w:tcBorders>
              <w:top w:val="single" w:sz="4" w:space="0" w:color="auto"/>
              <w:left w:val="single" w:sz="4" w:space="0" w:color="auto"/>
              <w:bottom w:val="single" w:sz="4" w:space="0" w:color="auto"/>
              <w:right w:val="single" w:sz="4" w:space="0" w:color="auto"/>
            </w:tcBorders>
            <w:vAlign w:val="center"/>
            <w:hideMark/>
          </w:tcPr>
          <w:p w14:paraId="4012BFBB"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2319E"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463538"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17B09"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6C9FC" w14:textId="2E38729B"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439D4D9" w14:textId="7E227D1D"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A754BC"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r>
    </w:tbl>
    <w:p w14:paraId="13F01E7D" w14:textId="77777777" w:rsidR="00B317DE" w:rsidRPr="00DB3523" w:rsidRDefault="00B317DE" w:rsidP="00B317DE">
      <w:pPr>
        <w:rPr>
          <w:rFonts w:ascii="Arial" w:eastAsia="Calibri" w:hAnsi="Arial" w:cs="Arial"/>
        </w:rPr>
      </w:pPr>
    </w:p>
    <w:p w14:paraId="7F1CF50A" w14:textId="394B1B4A" w:rsidR="00B1250C" w:rsidRPr="00DB3523" w:rsidRDefault="00DB3523" w:rsidP="00F9410D">
      <w:pPr>
        <w:autoSpaceDE w:val="0"/>
        <w:autoSpaceDN w:val="0"/>
        <w:adjustRightInd w:val="0"/>
        <w:rPr>
          <w:rFonts w:ascii="Arial" w:eastAsia="Calibri" w:hAnsi="Arial" w:cs="Arial"/>
        </w:rPr>
      </w:pPr>
      <w:r w:rsidRPr="00DB3523">
        <w:rPr>
          <w:rFonts w:ascii="Arial" w:eastAsia="Calibri" w:hAnsi="Arial" w:cs="Arial"/>
          <w:b/>
        </w:rPr>
        <w:t>5</w:t>
      </w:r>
      <w:r w:rsidR="00B317DE" w:rsidRPr="00DB3523">
        <w:rPr>
          <w:rFonts w:ascii="Arial" w:eastAsia="Calibri" w:hAnsi="Arial" w:cs="Arial"/>
          <w:b/>
        </w:rPr>
        <w:t xml:space="preserve">. A201207: </w:t>
      </w:r>
      <w:r w:rsidR="00B317DE" w:rsidRPr="00DB3523">
        <w:rPr>
          <w:rFonts w:ascii="Arial" w:hAnsi="Arial" w:cs="Arial"/>
          <w:b/>
          <w:iCs/>
        </w:rPr>
        <w:t>Otplata primljenih kredita od banaka – vrtić Gruda</w:t>
      </w:r>
      <w:r w:rsidR="00B317DE" w:rsidRPr="00DB3523">
        <w:rPr>
          <w:rFonts w:ascii="Arial" w:eastAsia="Calibri" w:hAnsi="Arial" w:cs="Arial"/>
          <w:b/>
        </w:rPr>
        <w:t xml:space="preserve"> </w:t>
      </w:r>
      <w:r w:rsidR="00B317DE" w:rsidRPr="00DB3523">
        <w:rPr>
          <w:rFonts w:ascii="Arial" w:eastAsia="Calibri" w:hAnsi="Arial" w:cs="Arial"/>
        </w:rPr>
        <w:t>- u sklopu navedene aktivnosti nisu planirani rashodi</w:t>
      </w:r>
      <w:r w:rsidR="00B1250C" w:rsidRPr="00DB3523">
        <w:rPr>
          <w:rFonts w:ascii="Arial" w:eastAsia="Calibri" w:hAnsi="Arial" w:cs="Arial"/>
        </w:rPr>
        <w:t xml:space="preserve"> za 202</w:t>
      </w:r>
      <w:r w:rsidR="00F9410D">
        <w:rPr>
          <w:rFonts w:ascii="Arial" w:eastAsia="Calibri" w:hAnsi="Arial" w:cs="Arial"/>
        </w:rPr>
        <w:t>6</w:t>
      </w:r>
      <w:r w:rsidR="00B1250C" w:rsidRPr="00DB3523">
        <w:rPr>
          <w:rFonts w:ascii="Arial" w:eastAsia="Calibri" w:hAnsi="Arial" w:cs="Arial"/>
        </w:rPr>
        <w:t xml:space="preserve">. </w:t>
      </w:r>
    </w:p>
    <w:p w14:paraId="2DB50C40" w14:textId="77777777" w:rsidR="00427C23" w:rsidRDefault="00427C23" w:rsidP="00B1250C">
      <w:pPr>
        <w:autoSpaceDE w:val="0"/>
        <w:autoSpaceDN w:val="0"/>
        <w:adjustRightInd w:val="0"/>
        <w:rPr>
          <w:rFonts w:ascii="Arial" w:eastAsia="Calibri" w:hAnsi="Arial" w:cs="Arial"/>
          <w:b/>
        </w:rPr>
      </w:pPr>
    </w:p>
    <w:p w14:paraId="14F1796C" w14:textId="2CD620CC" w:rsidR="00B1250C" w:rsidRPr="00DB3523" w:rsidRDefault="00DB3523" w:rsidP="00B1250C">
      <w:pPr>
        <w:autoSpaceDE w:val="0"/>
        <w:autoSpaceDN w:val="0"/>
        <w:adjustRightInd w:val="0"/>
        <w:rPr>
          <w:rFonts w:ascii="Arial" w:eastAsia="Calibri" w:hAnsi="Arial" w:cs="Arial"/>
        </w:rPr>
      </w:pPr>
      <w:r w:rsidRPr="00DB3523">
        <w:rPr>
          <w:rFonts w:ascii="Arial" w:eastAsia="Calibri" w:hAnsi="Arial" w:cs="Arial"/>
          <w:b/>
        </w:rPr>
        <w:t>6</w:t>
      </w:r>
      <w:r w:rsidR="00B1250C" w:rsidRPr="00DB3523">
        <w:rPr>
          <w:rFonts w:ascii="Arial" w:eastAsia="Calibri" w:hAnsi="Arial" w:cs="Arial"/>
          <w:b/>
        </w:rPr>
        <w:t>. A20120</w:t>
      </w:r>
      <w:r>
        <w:rPr>
          <w:rFonts w:ascii="Arial" w:eastAsia="Calibri" w:hAnsi="Arial" w:cs="Arial"/>
          <w:b/>
        </w:rPr>
        <w:t>8</w:t>
      </w:r>
      <w:r w:rsidR="00B1250C" w:rsidRPr="00DB3523">
        <w:rPr>
          <w:rFonts w:ascii="Arial" w:eastAsia="Calibri" w:hAnsi="Arial" w:cs="Arial"/>
          <w:b/>
        </w:rPr>
        <w:t xml:space="preserve">: </w:t>
      </w:r>
      <w:r w:rsidR="00B1250C" w:rsidRPr="00DB3523">
        <w:rPr>
          <w:rFonts w:ascii="Arial" w:hAnsi="Arial" w:cs="Arial"/>
          <w:b/>
          <w:iCs/>
        </w:rPr>
        <w:t>Otplata primljenih kredita od banaka – vrtić Cavta</w:t>
      </w:r>
      <w:r w:rsidRPr="00DB3523">
        <w:rPr>
          <w:rFonts w:ascii="Arial" w:hAnsi="Arial" w:cs="Arial"/>
          <w:b/>
          <w:iCs/>
        </w:rPr>
        <w:t>t</w:t>
      </w:r>
      <w:r w:rsidR="00B1250C" w:rsidRPr="00DB3523">
        <w:rPr>
          <w:rFonts w:ascii="Arial" w:eastAsia="Calibri" w:hAnsi="Arial" w:cs="Arial"/>
          <w:b/>
        </w:rPr>
        <w:t xml:space="preserve"> </w:t>
      </w:r>
      <w:r w:rsidR="00B1250C" w:rsidRPr="00DB3523">
        <w:rPr>
          <w:rFonts w:ascii="Arial" w:eastAsia="Calibri" w:hAnsi="Arial" w:cs="Arial"/>
        </w:rPr>
        <w:t>- u sklopu navedene aktivnosti nisu planirani rashodi za 202</w:t>
      </w:r>
      <w:r w:rsidR="00F9410D">
        <w:rPr>
          <w:rFonts w:ascii="Arial" w:eastAsia="Calibri" w:hAnsi="Arial" w:cs="Arial"/>
        </w:rPr>
        <w:t>6</w:t>
      </w:r>
      <w:r w:rsidR="00B1250C" w:rsidRPr="00DB3523">
        <w:rPr>
          <w:rFonts w:ascii="Arial" w:eastAsia="Calibri" w:hAnsi="Arial" w:cs="Arial"/>
        </w:rPr>
        <w:t xml:space="preserve">. </w:t>
      </w:r>
    </w:p>
    <w:p w14:paraId="62EEA161" w14:textId="77777777" w:rsidR="00DB3523" w:rsidRPr="00DB3523" w:rsidRDefault="00DB3523" w:rsidP="00DB3523">
      <w:pPr>
        <w:autoSpaceDE w:val="0"/>
        <w:autoSpaceDN w:val="0"/>
        <w:adjustRightInd w:val="0"/>
        <w:rPr>
          <w:rFonts w:ascii="Arial" w:eastAsia="Calibri" w:hAnsi="Arial" w:cs="Arial"/>
          <w:b/>
        </w:rPr>
      </w:pPr>
    </w:p>
    <w:p w14:paraId="79AA3D3A" w14:textId="661F4C21"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b/>
        </w:rPr>
        <w:t>7. A20120</w:t>
      </w:r>
      <w:r>
        <w:rPr>
          <w:rFonts w:ascii="Arial" w:eastAsia="Calibri" w:hAnsi="Arial" w:cs="Arial"/>
          <w:b/>
        </w:rPr>
        <w:t>9</w:t>
      </w:r>
      <w:r w:rsidRPr="00DB3523">
        <w:rPr>
          <w:rFonts w:ascii="Arial" w:eastAsia="Calibri" w:hAnsi="Arial" w:cs="Arial"/>
          <w:b/>
        </w:rPr>
        <w:t xml:space="preserve">: </w:t>
      </w:r>
      <w:r w:rsidRPr="00DB3523">
        <w:rPr>
          <w:rFonts w:ascii="Arial" w:hAnsi="Arial" w:cs="Arial"/>
          <w:b/>
          <w:iCs/>
        </w:rPr>
        <w:t>Otplata primljenih kredita od banaka – OŠ Cavtat</w:t>
      </w:r>
      <w:r w:rsidRPr="00DB3523">
        <w:rPr>
          <w:rFonts w:ascii="Arial" w:eastAsia="Calibri" w:hAnsi="Arial" w:cs="Arial"/>
          <w:b/>
        </w:rPr>
        <w:t xml:space="preserve"> </w:t>
      </w:r>
      <w:r w:rsidRPr="00DB3523">
        <w:rPr>
          <w:rFonts w:ascii="Arial" w:eastAsia="Calibri" w:hAnsi="Arial" w:cs="Arial"/>
        </w:rPr>
        <w:t>- u sklopu navedene aktivnosti su planirani rashodi za 202</w:t>
      </w:r>
      <w:r w:rsidR="00F9410D">
        <w:rPr>
          <w:rFonts w:ascii="Arial" w:eastAsia="Calibri" w:hAnsi="Arial" w:cs="Arial"/>
        </w:rPr>
        <w:t>6</w:t>
      </w:r>
      <w:r w:rsidRPr="00DB3523">
        <w:rPr>
          <w:rFonts w:ascii="Arial" w:eastAsia="Calibri" w:hAnsi="Arial" w:cs="Arial"/>
        </w:rPr>
        <w:t xml:space="preserve">. </w:t>
      </w:r>
      <w:r w:rsidR="00F9410D">
        <w:rPr>
          <w:rFonts w:ascii="Arial" w:eastAsia="Calibri" w:hAnsi="Arial" w:cs="Arial"/>
        </w:rPr>
        <w:t xml:space="preserve">u iznosu 430.000 € </w:t>
      </w:r>
      <w:r w:rsidRPr="00DB3523">
        <w:rPr>
          <w:rFonts w:ascii="Arial" w:eastAsia="Calibri" w:hAnsi="Arial" w:cs="Arial"/>
        </w:rPr>
        <w:t xml:space="preserve">i odnose se na kamate temeljem korištenja planiranog kredita za izgradnju osnovne škole Cavtat. </w:t>
      </w:r>
      <w:r w:rsidR="00271E67">
        <w:rPr>
          <w:rFonts w:ascii="Arial" w:eastAsia="Calibri" w:hAnsi="Arial" w:cs="Arial"/>
        </w:rPr>
        <w:t xml:space="preserve">U 2028. su planirani veći izdaci </w:t>
      </w:r>
      <w:r w:rsidR="00271E67" w:rsidRPr="00DB3523">
        <w:rPr>
          <w:rFonts w:ascii="Arial" w:eastAsia="Calibri" w:hAnsi="Arial" w:cs="Arial"/>
        </w:rPr>
        <w:t xml:space="preserve">temeljem pretpostavljenog primitka od pomoći EU sredstava za izgradnju </w:t>
      </w:r>
      <w:r w:rsidR="00271E67">
        <w:rPr>
          <w:rFonts w:ascii="Arial" w:eastAsia="Calibri" w:hAnsi="Arial" w:cs="Arial"/>
        </w:rPr>
        <w:t>škole, odnosno povrat dijela kredita</w:t>
      </w:r>
      <w:r w:rsidR="00271E67" w:rsidRPr="00DB3523">
        <w:rPr>
          <w:rFonts w:ascii="Arial" w:eastAsia="Calibri" w:hAnsi="Arial" w:cs="Arial"/>
        </w:rPr>
        <w:t>.</w:t>
      </w:r>
    </w:p>
    <w:p w14:paraId="54FB9BE3" w14:textId="77777777" w:rsidR="006E7405" w:rsidRDefault="006E7405" w:rsidP="00B1250C">
      <w:pPr>
        <w:autoSpaceDE w:val="0"/>
        <w:autoSpaceDN w:val="0"/>
        <w:adjustRightInd w:val="0"/>
        <w:rPr>
          <w:rFonts w:ascii="Arial" w:eastAsia="Calibri" w:hAnsi="Arial" w:cs="Arial"/>
          <w:b/>
        </w:rPr>
      </w:pPr>
    </w:p>
    <w:p w14:paraId="564F0614" w14:textId="111407C5" w:rsidR="005A1E11" w:rsidRPr="00DB3523" w:rsidRDefault="00DB3523" w:rsidP="006E7405">
      <w:pPr>
        <w:autoSpaceDE w:val="0"/>
        <w:autoSpaceDN w:val="0"/>
        <w:adjustRightInd w:val="0"/>
        <w:rPr>
          <w:rFonts w:ascii="Arial" w:eastAsia="Calibri" w:hAnsi="Arial" w:cs="Arial"/>
        </w:rPr>
      </w:pPr>
      <w:r>
        <w:rPr>
          <w:rFonts w:ascii="Arial" w:eastAsia="Calibri" w:hAnsi="Arial" w:cs="Arial"/>
          <w:b/>
        </w:rPr>
        <w:t>8</w:t>
      </w:r>
      <w:r w:rsidRPr="00DB3523">
        <w:rPr>
          <w:rFonts w:ascii="Arial" w:eastAsia="Calibri" w:hAnsi="Arial" w:cs="Arial"/>
          <w:b/>
        </w:rPr>
        <w:t>. A2012</w:t>
      </w:r>
      <w:r>
        <w:rPr>
          <w:rFonts w:ascii="Arial" w:eastAsia="Calibri" w:hAnsi="Arial" w:cs="Arial"/>
          <w:b/>
        </w:rPr>
        <w:t>10</w:t>
      </w:r>
      <w:r w:rsidRPr="00DB3523">
        <w:rPr>
          <w:rFonts w:ascii="Arial" w:eastAsia="Calibri" w:hAnsi="Arial" w:cs="Arial"/>
          <w:b/>
        </w:rPr>
        <w:t xml:space="preserve">: </w:t>
      </w:r>
      <w:r w:rsidRPr="00DB3523">
        <w:rPr>
          <w:rFonts w:ascii="Arial" w:hAnsi="Arial" w:cs="Arial"/>
          <w:b/>
          <w:iCs/>
        </w:rPr>
        <w:t xml:space="preserve">Otplata primljenih kredita od banaka – </w:t>
      </w:r>
      <w:r>
        <w:rPr>
          <w:rFonts w:ascii="Arial" w:hAnsi="Arial" w:cs="Arial"/>
          <w:b/>
          <w:iCs/>
        </w:rPr>
        <w:t>Boćarska dvorana Dubravka</w:t>
      </w:r>
      <w:r w:rsidRPr="00DB3523">
        <w:rPr>
          <w:rFonts w:ascii="Arial" w:eastAsia="Calibri" w:hAnsi="Arial" w:cs="Arial"/>
          <w:b/>
        </w:rPr>
        <w:t xml:space="preserve"> </w:t>
      </w:r>
      <w:r w:rsidRPr="00DB3523">
        <w:rPr>
          <w:rFonts w:ascii="Arial" w:eastAsia="Calibri" w:hAnsi="Arial" w:cs="Arial"/>
        </w:rPr>
        <w:t>- u sklopu navedene aktivnosti su planirani rashodi za 202</w:t>
      </w:r>
      <w:r w:rsidR="00F9410D">
        <w:rPr>
          <w:rFonts w:ascii="Arial" w:eastAsia="Calibri" w:hAnsi="Arial" w:cs="Arial"/>
        </w:rPr>
        <w:t>6</w:t>
      </w:r>
      <w:r w:rsidRPr="00DB3523">
        <w:rPr>
          <w:rFonts w:ascii="Arial" w:eastAsia="Calibri" w:hAnsi="Arial" w:cs="Arial"/>
        </w:rPr>
        <w:t xml:space="preserve">. i odnose se na kamate temeljem korištenja planiranog kredita za izgradnju </w:t>
      </w:r>
      <w:r>
        <w:rPr>
          <w:rFonts w:ascii="Arial" w:eastAsia="Calibri" w:hAnsi="Arial" w:cs="Arial"/>
        </w:rPr>
        <w:t>boćarske dvorane Dubravka</w:t>
      </w:r>
      <w:r w:rsidRPr="00DB3523">
        <w:rPr>
          <w:rFonts w:ascii="Arial" w:eastAsia="Calibri" w:hAnsi="Arial" w:cs="Arial"/>
        </w:rPr>
        <w:t xml:space="preserve">. </w:t>
      </w:r>
      <w:r>
        <w:rPr>
          <w:rFonts w:ascii="Arial" w:eastAsia="Calibri" w:hAnsi="Arial" w:cs="Arial"/>
        </w:rPr>
        <w:t>U 202</w:t>
      </w:r>
      <w:r w:rsidR="00F9410D">
        <w:rPr>
          <w:rFonts w:ascii="Arial" w:eastAsia="Calibri" w:hAnsi="Arial" w:cs="Arial"/>
        </w:rPr>
        <w:t>8</w:t>
      </w:r>
      <w:r>
        <w:rPr>
          <w:rFonts w:ascii="Arial" w:eastAsia="Calibri" w:hAnsi="Arial" w:cs="Arial"/>
        </w:rPr>
        <w:t xml:space="preserve">. su planirani veći izdaci </w:t>
      </w:r>
      <w:r w:rsidRPr="00DB3523">
        <w:rPr>
          <w:rFonts w:ascii="Arial" w:eastAsia="Calibri" w:hAnsi="Arial" w:cs="Arial"/>
        </w:rPr>
        <w:t>temeljem pretpostavljenog primitka od pomoći EU sredstava za izgradnju dvorane</w:t>
      </w:r>
      <w:r w:rsidR="00271E67">
        <w:rPr>
          <w:rFonts w:ascii="Arial" w:eastAsia="Calibri" w:hAnsi="Arial" w:cs="Arial"/>
        </w:rPr>
        <w:t>, odnosno povrat dijela kredita</w:t>
      </w:r>
      <w:r w:rsidRPr="00DB3523">
        <w:rPr>
          <w:rFonts w:ascii="Arial" w:eastAsia="Calibri" w:hAnsi="Arial" w:cs="Arial"/>
        </w:rPr>
        <w:t>.</w:t>
      </w:r>
      <w:r w:rsidR="006E7405">
        <w:rPr>
          <w:rFonts w:ascii="Arial" w:eastAsia="Calibri" w:hAnsi="Arial" w:cs="Arial"/>
        </w:rPr>
        <w:t xml:space="preserve"> </w:t>
      </w:r>
      <w:r w:rsidR="005A1E11" w:rsidRPr="00DB3523">
        <w:rPr>
          <w:rFonts w:ascii="Arial" w:eastAsia="Calibri" w:hAnsi="Arial" w:cs="Arial"/>
        </w:rPr>
        <w:br w:type="page"/>
      </w:r>
    </w:p>
    <w:p w14:paraId="372F6BE4" w14:textId="77777777" w:rsidR="005A1E11" w:rsidRPr="00DB3523" w:rsidRDefault="005A1E11" w:rsidP="005A1E11">
      <w:pPr>
        <w:rPr>
          <w:rFonts w:ascii="Arial" w:hAnsi="Arial" w:cs="Arial"/>
        </w:rPr>
      </w:pPr>
    </w:p>
    <w:p w14:paraId="5BAC327F" w14:textId="77777777" w:rsidR="00B317DE" w:rsidRPr="00DB3523" w:rsidRDefault="00B317DE" w:rsidP="00B317DE">
      <w:pPr>
        <w:pStyle w:val="Naslov3"/>
        <w:rPr>
          <w:rFonts w:eastAsia="Calibri"/>
        </w:rPr>
      </w:pPr>
      <w:bookmarkStart w:id="388" w:name="_Toc146005867"/>
      <w:bookmarkStart w:id="389" w:name="_Toc152222839"/>
      <w:bookmarkStart w:id="390" w:name="_Toc215812607"/>
      <w:r w:rsidRPr="00DB3523">
        <w:rPr>
          <w:rFonts w:eastAsia="Calibri"/>
        </w:rPr>
        <w:t>Program (2072): Redovan rad udruga za vatrogastvo</w:t>
      </w:r>
      <w:bookmarkEnd w:id="388"/>
      <w:bookmarkEnd w:id="389"/>
      <w:bookmarkEnd w:id="390"/>
    </w:p>
    <w:p w14:paraId="29433525" w14:textId="77777777" w:rsidR="00B317DE" w:rsidRPr="00DB3523" w:rsidRDefault="00B317DE" w:rsidP="005A1E11">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DB3523" w:rsidRPr="00DB3523" w14:paraId="6D048C60" w14:textId="77777777" w:rsidTr="007D5547">
        <w:tc>
          <w:tcPr>
            <w:tcW w:w="1553" w:type="dxa"/>
          </w:tcPr>
          <w:p w14:paraId="314ADF9F" w14:textId="4AEDD0CF" w:rsidR="00DB3523" w:rsidRPr="00DB3523" w:rsidRDefault="00DB3523" w:rsidP="00DB3523">
            <w:pPr>
              <w:rPr>
                <w:rFonts w:ascii="Arial" w:eastAsia="Calibri" w:hAnsi="Arial" w:cs="Arial"/>
              </w:rPr>
            </w:pPr>
            <w:r w:rsidRPr="00DB3523">
              <w:rPr>
                <w:rFonts w:ascii="Arial" w:eastAsia="Calibri" w:hAnsi="Arial" w:cs="Arial"/>
              </w:rPr>
              <w:t>OPIS PROGRAMA:</w:t>
            </w:r>
          </w:p>
        </w:tc>
        <w:tc>
          <w:tcPr>
            <w:tcW w:w="13007" w:type="dxa"/>
          </w:tcPr>
          <w:p w14:paraId="14244706" w14:textId="77777777" w:rsidR="00DB3523" w:rsidRPr="00DB3523" w:rsidRDefault="00DB3523" w:rsidP="00DB3523">
            <w:pPr>
              <w:rPr>
                <w:rFonts w:ascii="Arial" w:eastAsia="Calibri" w:hAnsi="Arial" w:cs="Arial"/>
              </w:rPr>
            </w:pPr>
            <w:r w:rsidRPr="00DB3523">
              <w:rPr>
                <w:rFonts w:ascii="Arial" w:eastAsia="Calibri" w:hAnsi="Arial" w:cs="Arial"/>
              </w:rPr>
              <w:t>Prema zakonskoj regulativi Općina je obvezna izdvojiti iz Proračuna propisani iznos sredstava za vatrogastvo – dobrovoljna vatrogasna društva.</w:t>
            </w:r>
          </w:p>
          <w:p w14:paraId="4EC56E05" w14:textId="77777777"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rPr>
              <w:t>Pod osnovnom djelatnošću Vatrogasne zajednice planirana su sredstva čije iznose i obvezu plaćanja propisuje Zakon o vatrogastvu. Iz tih sredstava nabavlja se oprema za dobrovoljna vatrogasna društva i vatrogasnu zajednicu, potiče se i održava funkcioniranje dobrovoljnog vatrogastva, te izvršavaju druge propisane aktivnosti Vatrogasne zajednice. Program realizira Vatrogasna zajednica Općine i dobrovoljna vatrogasna društva uz koordinaciju Javne vatrogasne postrojbe.</w:t>
            </w:r>
          </w:p>
          <w:p w14:paraId="46595AFE" w14:textId="071AA28B" w:rsidR="00DB3523" w:rsidRPr="00DB3523" w:rsidRDefault="00DB3523" w:rsidP="00DB3523">
            <w:pPr>
              <w:rPr>
                <w:rFonts w:ascii="Arial" w:eastAsia="Calibri" w:hAnsi="Arial" w:cs="Arial"/>
              </w:rPr>
            </w:pPr>
            <w:r w:rsidRPr="00DB3523">
              <w:rPr>
                <w:rFonts w:ascii="Arial" w:eastAsia="Calibri" w:hAnsi="Arial" w:cs="Arial"/>
              </w:rPr>
              <w:t>Sukladno propisima o zaštiti od požara, kontinuirano se izrađuju i održavaju protupožarni putovi. Nepredviđeni rashodi i rizici ovog programa bi mogli nastati uslijed pojave požara većih razmjera ili elementarnih nepogoda.</w:t>
            </w:r>
          </w:p>
        </w:tc>
      </w:tr>
      <w:tr w:rsidR="00DB3523" w:rsidRPr="00AF4584" w14:paraId="64882595" w14:textId="77777777" w:rsidTr="007D5547">
        <w:tc>
          <w:tcPr>
            <w:tcW w:w="1553" w:type="dxa"/>
          </w:tcPr>
          <w:p w14:paraId="628A315D" w14:textId="09669C3B" w:rsidR="00DB3523" w:rsidRPr="00977138" w:rsidRDefault="00DB3523" w:rsidP="00DB3523">
            <w:pPr>
              <w:rPr>
                <w:rFonts w:ascii="Arial" w:eastAsia="Calibri" w:hAnsi="Arial" w:cs="Arial"/>
                <w:color w:val="FF0000"/>
                <w:sz w:val="16"/>
                <w:szCs w:val="16"/>
              </w:rPr>
            </w:pPr>
            <w:r w:rsidRPr="00977138">
              <w:rPr>
                <w:rFonts w:ascii="Arial" w:eastAsia="Calibri" w:hAnsi="Arial" w:cs="Arial"/>
                <w:sz w:val="16"/>
                <w:szCs w:val="16"/>
              </w:rPr>
              <w:t>ZAKONSKE I DRUGE PRAVNE OSNOVE PROGRAMA:</w:t>
            </w:r>
          </w:p>
        </w:tc>
        <w:tc>
          <w:tcPr>
            <w:tcW w:w="13007" w:type="dxa"/>
          </w:tcPr>
          <w:p w14:paraId="6A94AB9A" w14:textId="2C242FD8" w:rsidR="00DB3523" w:rsidRPr="00AF4584" w:rsidRDefault="00DB3523" w:rsidP="00DB3523">
            <w:pPr>
              <w:autoSpaceDE w:val="0"/>
              <w:autoSpaceDN w:val="0"/>
              <w:adjustRightInd w:val="0"/>
              <w:rPr>
                <w:rFonts w:ascii="Arial" w:hAnsi="Arial" w:cs="Arial"/>
                <w:color w:val="FF0000"/>
              </w:rPr>
            </w:pPr>
            <w:r w:rsidRPr="00817E14">
              <w:rPr>
                <w:rFonts w:ascii="Arial" w:hAnsi="Arial" w:cs="Arial"/>
              </w:rPr>
              <w:t xml:space="preserve">Zakon o lokalnoj i područnoj (regionalnoj) samoupravi (NN 33/01,60/01,129/05, 109/07,125/08, 36/09, 150/11, 144/12, 19/13, 137/15, 123/17, 98/19, 144/20), Zakon o vatrogastvu (NN 125/19, 114/22), </w:t>
            </w:r>
            <w:r w:rsidRPr="00817E14">
              <w:rPr>
                <w:rFonts w:ascii="Arial" w:eastAsia="Calibri" w:hAnsi="Arial" w:cs="Arial"/>
              </w:rPr>
              <w:t xml:space="preserve">Zakon o zaštiti od požara (NN 92/10, 114/22), </w:t>
            </w:r>
            <w:r w:rsidRPr="00817E14">
              <w:rPr>
                <w:rFonts w:ascii="Arial" w:hAnsi="Arial" w:cs="Arial"/>
              </w:rPr>
              <w:t>Zakon o udrugama (NN 74/14, 70/17, 98/19, 151/22), Statut Općine i drugi akti</w:t>
            </w:r>
          </w:p>
        </w:tc>
      </w:tr>
      <w:tr w:rsidR="00DB3523" w:rsidRPr="00AF4584" w14:paraId="2E89E91F" w14:textId="77777777" w:rsidTr="007D5547">
        <w:tc>
          <w:tcPr>
            <w:tcW w:w="1553" w:type="dxa"/>
          </w:tcPr>
          <w:p w14:paraId="5616C1E2" w14:textId="1CD8B694" w:rsidR="00DB3523" w:rsidRPr="00AF4584" w:rsidRDefault="00DB3523" w:rsidP="00DB3523">
            <w:pPr>
              <w:rPr>
                <w:rFonts w:ascii="Arial" w:eastAsia="Calibri" w:hAnsi="Arial" w:cs="Arial"/>
                <w:color w:val="FF0000"/>
              </w:rPr>
            </w:pPr>
            <w:r w:rsidRPr="00817E14">
              <w:rPr>
                <w:rFonts w:ascii="Arial" w:eastAsia="Calibri" w:hAnsi="Arial" w:cs="Arial"/>
              </w:rPr>
              <w:t>OPĆI CILJ:</w:t>
            </w:r>
          </w:p>
        </w:tc>
        <w:tc>
          <w:tcPr>
            <w:tcW w:w="13007" w:type="dxa"/>
          </w:tcPr>
          <w:p w14:paraId="13CF2924"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Cilj 1. - Postizanje učinkovite protupožarne zaštite radi sprječavanja nastanka požara</w:t>
            </w:r>
          </w:p>
          <w:p w14:paraId="0D69F9D0"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Zaštita ljudi i imovine.</w:t>
            </w:r>
          </w:p>
          <w:p w14:paraId="35A148BA" w14:textId="77777777" w:rsidR="00DB3523" w:rsidRPr="00817E14" w:rsidRDefault="00DB3523" w:rsidP="00DB3523">
            <w:pPr>
              <w:rPr>
                <w:rFonts w:ascii="Arial" w:hAnsi="Arial" w:cs="Arial"/>
              </w:rPr>
            </w:pPr>
            <w:r w:rsidRPr="00817E14">
              <w:rPr>
                <w:rFonts w:ascii="Arial" w:hAnsi="Arial" w:cs="Arial"/>
              </w:rPr>
              <w:t xml:space="preserve">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 </w:t>
            </w:r>
          </w:p>
          <w:p w14:paraId="582214EF" w14:textId="076FC8D6" w:rsidR="00DB3523" w:rsidRPr="00AF4584" w:rsidRDefault="00DB3523" w:rsidP="00DB3523">
            <w:pPr>
              <w:rPr>
                <w:rFonts w:ascii="Arial" w:hAnsi="Arial" w:cs="Arial"/>
                <w:color w:val="FF0000"/>
              </w:rPr>
            </w:pPr>
            <w:r w:rsidRPr="00817E14">
              <w:rPr>
                <w:rFonts w:ascii="Arial" w:hAnsi="Arial" w:cs="Arial"/>
              </w:rPr>
              <w:t>Glavni cilj je svrsishodno upravljanje sredstvima Programa te uloženim radom i sredstvima postići što višu razinu zaštite ljudi i imovine od požara, prirodnih nepogoda i unapređenje preventivnih mjera zaštite.</w:t>
            </w:r>
          </w:p>
        </w:tc>
      </w:tr>
      <w:tr w:rsidR="00DB3523" w:rsidRPr="00AF4584" w14:paraId="083C6D06" w14:textId="77777777" w:rsidTr="00414351">
        <w:tc>
          <w:tcPr>
            <w:tcW w:w="1553" w:type="dxa"/>
            <w:vAlign w:val="bottom"/>
          </w:tcPr>
          <w:p w14:paraId="6E36435D" w14:textId="3636612E" w:rsidR="00DB3523" w:rsidRPr="00AF4584" w:rsidRDefault="00DB3523" w:rsidP="00DB3523">
            <w:pPr>
              <w:rPr>
                <w:rFonts w:ascii="Arial" w:eastAsia="Calibri" w:hAnsi="Arial" w:cs="Arial"/>
                <w:color w:val="FF0000"/>
              </w:rPr>
            </w:pPr>
            <w:r w:rsidRPr="00817E14">
              <w:rPr>
                <w:rFonts w:ascii="Arial" w:eastAsia="Calibri" w:hAnsi="Arial" w:cs="Arial"/>
              </w:rPr>
              <w:t>POSEBNI CILJEVI:</w:t>
            </w:r>
          </w:p>
        </w:tc>
        <w:tc>
          <w:tcPr>
            <w:tcW w:w="13007" w:type="dxa"/>
            <w:vAlign w:val="bottom"/>
          </w:tcPr>
          <w:p w14:paraId="71E8A363" w14:textId="77777777" w:rsidR="00DB3523" w:rsidRPr="00817E14" w:rsidRDefault="00DB3523" w:rsidP="00DB3523">
            <w:pPr>
              <w:rPr>
                <w:rFonts w:ascii="Arial" w:eastAsia="Calibri" w:hAnsi="Arial" w:cs="Arial"/>
              </w:rPr>
            </w:pPr>
            <w:r w:rsidRPr="00817E14">
              <w:rPr>
                <w:rFonts w:ascii="Arial" w:eastAsia="Calibri" w:hAnsi="Arial" w:cs="Arial"/>
              </w:rPr>
              <w:t>Normalno funkcioniranje protupožarne zaštite, te razvijanje dobrovoljstva i humanitarnog djelovanja, odnosno osigurati preduvjete za zaštitu od požara.</w:t>
            </w:r>
          </w:p>
          <w:p w14:paraId="04D105E7" w14:textId="77777777" w:rsidR="00DB3523" w:rsidRPr="00817E14" w:rsidRDefault="00DB3523" w:rsidP="00DB3523">
            <w:pPr>
              <w:rPr>
                <w:rFonts w:ascii="Arial" w:eastAsia="Calibri" w:hAnsi="Arial" w:cs="Arial"/>
              </w:rPr>
            </w:pPr>
            <w:r w:rsidRPr="00817E14">
              <w:rPr>
                <w:rFonts w:ascii="Arial" w:eastAsia="Calibri" w:hAnsi="Arial" w:cs="Arial"/>
              </w:rPr>
              <w:t>Edukacija, organizacija, opremanje u cilju efikasnije zaštite.</w:t>
            </w:r>
            <w:r w:rsidRPr="00817E14">
              <w:t xml:space="preserve"> </w:t>
            </w:r>
            <w:r w:rsidRPr="00817E14">
              <w:rPr>
                <w:rFonts w:ascii="Arial" w:eastAsia="Calibri" w:hAnsi="Arial" w:cs="Arial"/>
              </w:rPr>
              <w:t>Unaprjeđenje vatrogasne opreme te smanjenje rizika od požara na području Općine.</w:t>
            </w:r>
          </w:p>
          <w:p w14:paraId="61DC28FC" w14:textId="77777777" w:rsidR="00DB3523" w:rsidRPr="00817E14" w:rsidRDefault="00DB3523" w:rsidP="00DB3523">
            <w:pPr>
              <w:rPr>
                <w:rFonts w:ascii="Arial" w:eastAsia="Calibri" w:hAnsi="Arial" w:cs="Arial"/>
              </w:rPr>
            </w:pPr>
            <w:r w:rsidRPr="00817E14">
              <w:rPr>
                <w:rFonts w:ascii="Arial" w:eastAsia="Calibri" w:hAnsi="Arial" w:cs="Arial"/>
              </w:rPr>
              <w:t>Smanjenje broja intervencija u teku</w:t>
            </w:r>
            <w:r w:rsidRPr="00817E14">
              <w:rPr>
                <w:rFonts w:ascii="Arial" w:eastAsia="TimesNewRoman" w:hAnsi="Arial" w:cs="Arial"/>
              </w:rPr>
              <w:t>ć</w:t>
            </w:r>
            <w:r w:rsidRPr="00817E14">
              <w:rPr>
                <w:rFonts w:ascii="Arial" w:eastAsia="Calibri" w:hAnsi="Arial" w:cs="Arial"/>
              </w:rPr>
              <w:t>oj godini, rad na prevenciji, opremanje postrojbi osobnom zaštitnom opremom, nedostaju</w:t>
            </w:r>
            <w:r w:rsidRPr="00817E14">
              <w:rPr>
                <w:rFonts w:ascii="Arial" w:eastAsia="TimesNewRoman" w:hAnsi="Arial" w:cs="Arial"/>
              </w:rPr>
              <w:t>ć</w:t>
            </w:r>
            <w:r w:rsidRPr="00817E14">
              <w:rPr>
                <w:rFonts w:ascii="Arial" w:eastAsia="Calibri" w:hAnsi="Arial" w:cs="Arial"/>
              </w:rPr>
              <w:t>om tehnikom, alatima i drugo.</w:t>
            </w:r>
          </w:p>
          <w:p w14:paraId="32C3450A" w14:textId="561D42FB" w:rsidR="00DB3523" w:rsidRPr="00AF4584" w:rsidRDefault="00DB3523" w:rsidP="00DB3523">
            <w:pPr>
              <w:autoSpaceDE w:val="0"/>
              <w:autoSpaceDN w:val="0"/>
              <w:adjustRightInd w:val="0"/>
              <w:rPr>
                <w:rFonts w:ascii="Arial" w:hAnsi="Arial" w:cs="Arial"/>
                <w:color w:val="FF0000"/>
              </w:rPr>
            </w:pPr>
            <w:r w:rsidRPr="00817E14">
              <w:rPr>
                <w:rFonts w:ascii="Arial" w:eastAsia="Calibri" w:hAnsi="Arial" w:cs="Arial"/>
              </w:rPr>
              <w:t>Stupanj opremljenosti postrojbi vatrogasne zaštite, brzina i uspješnost intervencija.</w:t>
            </w:r>
          </w:p>
        </w:tc>
      </w:tr>
    </w:tbl>
    <w:p w14:paraId="7BC10AFF" w14:textId="06054D03" w:rsidR="005A1E11" w:rsidRPr="00DB3523" w:rsidRDefault="005A1E11" w:rsidP="005A1E11">
      <w:pPr>
        <w:rPr>
          <w:rFonts w:ascii="Arial" w:eastAsia="Calibri" w:hAnsi="Arial" w:cs="Arial"/>
          <w:sz w:val="16"/>
        </w:rPr>
      </w:pPr>
    </w:p>
    <w:p w14:paraId="644D3D69" w14:textId="77777777" w:rsidR="00643FDD" w:rsidRPr="00DB3523" w:rsidRDefault="00643FDD">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B3523">
        <w:rPr>
          <w:rFonts w:ascii="Arial" w:eastAsia="Calibri" w:hAnsi="Arial" w:cs="Arial"/>
          <w:b/>
        </w:rPr>
        <w:t>Procjena i ishodište potrebnih sredstava za aktivnosti unutar programa</w:t>
      </w:r>
    </w:p>
    <w:p w14:paraId="210AED47" w14:textId="77777777" w:rsidR="00643FDD" w:rsidRPr="00DB3523" w:rsidRDefault="00643FDD" w:rsidP="005A1E11">
      <w:pPr>
        <w:rPr>
          <w:rFonts w:ascii="Arial" w:eastAsia="Calibri" w:hAnsi="Arial" w:cs="Arial"/>
          <w:sz w:val="16"/>
        </w:rPr>
      </w:pPr>
    </w:p>
    <w:p w14:paraId="37CFD671" w14:textId="204662E8" w:rsidR="005A1E11" w:rsidRPr="00DB352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4C7A44F" w14:textId="7F0A4701" w:rsidR="00643FDD" w:rsidRPr="00977138" w:rsidRDefault="00643FDD" w:rsidP="005A1E11">
      <w:pPr>
        <w:rPr>
          <w:rFonts w:ascii="Arial" w:eastAsia="Calibri" w:hAnsi="Arial" w:cs="Arial"/>
          <w:bCs/>
        </w:rPr>
      </w:pPr>
    </w:p>
    <w:p w14:paraId="4852E367" w14:textId="10778937" w:rsidR="00643FDD" w:rsidRPr="00DB3523" w:rsidRDefault="00271E67" w:rsidP="005A1E11">
      <w:pPr>
        <w:rPr>
          <w:rFonts w:ascii="Arial" w:eastAsia="Calibri" w:hAnsi="Arial" w:cs="Arial"/>
          <w:b/>
        </w:rPr>
      </w:pPr>
      <w:r w:rsidRPr="00271E67">
        <w:rPr>
          <w:rFonts w:eastAsia="Calibri"/>
          <w:noProof/>
        </w:rPr>
        <w:lastRenderedPageBreak/>
        <w:drawing>
          <wp:inline distT="0" distB="0" distL="0" distR="0" wp14:anchorId="661A84A7" wp14:editId="06653674">
            <wp:extent cx="9251950" cy="1205230"/>
            <wp:effectExtent l="0" t="0" r="6350" b="0"/>
            <wp:docPr id="500291423"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1950" cy="1205230"/>
                    </a:xfrm>
                    <a:prstGeom prst="rect">
                      <a:avLst/>
                    </a:prstGeom>
                    <a:noFill/>
                    <a:ln>
                      <a:noFill/>
                    </a:ln>
                  </pic:spPr>
                </pic:pic>
              </a:graphicData>
            </a:graphic>
          </wp:inline>
        </w:drawing>
      </w:r>
    </w:p>
    <w:p w14:paraId="5F774E78" w14:textId="77777777" w:rsidR="00643FDD" w:rsidRPr="00DB3523" w:rsidRDefault="00643FDD" w:rsidP="00643FDD">
      <w:pPr>
        <w:shd w:val="clear" w:color="auto" w:fill="FFFFFF"/>
        <w:jc w:val="right"/>
        <w:rPr>
          <w:rFonts w:ascii="Arial" w:hAnsi="Arial" w:cs="Arial"/>
          <w:b/>
        </w:rPr>
      </w:pPr>
    </w:p>
    <w:p w14:paraId="14A8FD4C" w14:textId="770D976E" w:rsidR="00643FDD" w:rsidRPr="00DB3523" w:rsidRDefault="00643FDD" w:rsidP="00643FDD">
      <w:pPr>
        <w:shd w:val="clear" w:color="auto" w:fill="FFFFFF"/>
        <w:jc w:val="right"/>
        <w:rPr>
          <w:rFonts w:ascii="Arial" w:hAnsi="Arial" w:cs="Arial"/>
        </w:rPr>
      </w:pPr>
      <w:r w:rsidRPr="00DB3523">
        <w:rPr>
          <w:rFonts w:ascii="Arial" w:hAnsi="Arial" w:cs="Arial"/>
          <w:b/>
        </w:rPr>
        <w:t>RAZLOG ODSTUPANJA OD PROŠLOGODIŠNJIH PROJEKCIJA</w:t>
      </w:r>
      <w:r w:rsidRPr="00DB3523">
        <w:rPr>
          <w:rFonts w:ascii="Arial" w:hAnsi="Arial" w:cs="Arial"/>
        </w:rPr>
        <w:t xml:space="preserve">: </w:t>
      </w:r>
    </w:p>
    <w:p w14:paraId="320A0F99" w14:textId="77777777" w:rsidR="00643FDD" w:rsidRPr="00DB3523" w:rsidRDefault="00643FDD" w:rsidP="00643FDD">
      <w:pPr>
        <w:shd w:val="clear" w:color="auto" w:fill="FFFFFF"/>
        <w:jc w:val="right"/>
        <w:rPr>
          <w:rFonts w:ascii="Arial" w:hAnsi="Arial" w:cs="Arial"/>
        </w:rPr>
      </w:pPr>
      <w:r w:rsidRPr="00DB3523">
        <w:rPr>
          <w:rFonts w:ascii="Arial" w:hAnsi="Arial" w:cs="Arial"/>
        </w:rPr>
        <w:t>Po navedenom programu nije bilo značajnih odstupanja.</w:t>
      </w:r>
    </w:p>
    <w:p w14:paraId="39DA242C" w14:textId="77777777" w:rsidR="00643FDD" w:rsidRPr="00977138" w:rsidRDefault="00643FDD" w:rsidP="005A1E11">
      <w:pPr>
        <w:rPr>
          <w:rFonts w:ascii="Arial" w:eastAsia="Calibri" w:hAnsi="Arial" w:cs="Arial"/>
          <w:bCs/>
        </w:rPr>
      </w:pPr>
    </w:p>
    <w:p w14:paraId="27108349" w14:textId="19F72885" w:rsidR="005A1E11" w:rsidRPr="00DB3523" w:rsidRDefault="005A1E11" w:rsidP="005A1E11">
      <w:pPr>
        <w:rPr>
          <w:rFonts w:ascii="Arial" w:eastAsia="Calibri" w:hAnsi="Arial" w:cs="Arial"/>
          <w:i/>
        </w:rPr>
      </w:pPr>
      <w:r w:rsidRPr="00DB3523">
        <w:rPr>
          <w:rFonts w:ascii="Arial" w:eastAsia="Calibri" w:hAnsi="Arial" w:cs="Arial"/>
          <w:b/>
        </w:rPr>
        <w:t>Ishodište i pokazatelji na kojima se zasnivaju izračuni i ocjene</w:t>
      </w:r>
      <w:r w:rsidRPr="00DB3523">
        <w:rPr>
          <w:rFonts w:ascii="Arial" w:eastAsia="Calibri" w:hAnsi="Arial" w:cs="Arial"/>
        </w:rPr>
        <w:t xml:space="preserve"> </w:t>
      </w:r>
      <w:r w:rsidRPr="00DB3523">
        <w:rPr>
          <w:rFonts w:ascii="Arial" w:eastAsia="Calibri" w:hAnsi="Arial" w:cs="Arial"/>
          <w:b/>
        </w:rPr>
        <w:t>potrebnih sredstava za provođenje programa:</w:t>
      </w:r>
      <w:r w:rsidRPr="00DB35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895166" w14:textId="409A8CD7" w:rsidR="005A1E11" w:rsidRPr="00DB3523" w:rsidRDefault="005A1E11" w:rsidP="005A1E11">
      <w:pPr>
        <w:shd w:val="clear" w:color="auto" w:fill="FFFFFF"/>
        <w:rPr>
          <w:rFonts w:ascii="Arial" w:eastAsia="Calibri" w:hAnsi="Arial" w:cs="Arial"/>
        </w:rPr>
      </w:pPr>
      <w:r w:rsidRPr="00DB3523">
        <w:rPr>
          <w:rFonts w:ascii="Arial" w:eastAsia="Calibri" w:hAnsi="Arial" w:cs="Arial"/>
          <w:b/>
        </w:rPr>
        <w:t>Izvještaj o postignutim ciljevima i rezultatima programa temeljenim na pokazateljima uspješnosti u prethodnoj godini</w:t>
      </w:r>
      <w:r w:rsidRPr="00DB3523">
        <w:rPr>
          <w:rFonts w:ascii="Arial" w:eastAsia="Calibri" w:hAnsi="Arial" w:cs="Arial"/>
        </w:rPr>
        <w:t xml:space="preserve">: Izvršenje </w:t>
      </w:r>
      <w:r w:rsidR="0074462B" w:rsidRPr="00DB3523">
        <w:rPr>
          <w:rFonts w:ascii="Arial" w:eastAsia="Calibri" w:hAnsi="Arial" w:cs="Arial"/>
        </w:rPr>
        <w:t>prvog polugodišta 20</w:t>
      </w:r>
      <w:r w:rsidR="00271E67">
        <w:rPr>
          <w:rFonts w:ascii="Arial" w:eastAsia="Calibri" w:hAnsi="Arial" w:cs="Arial"/>
        </w:rPr>
        <w:t>25</w:t>
      </w:r>
      <w:r w:rsidR="0074462B" w:rsidRPr="00DB3523">
        <w:rPr>
          <w:rFonts w:ascii="Arial" w:eastAsia="Calibri" w:hAnsi="Arial" w:cs="Arial"/>
        </w:rPr>
        <w:t xml:space="preserve">. je </w:t>
      </w:r>
      <w:r w:rsidRPr="00DB3523">
        <w:rPr>
          <w:rFonts w:ascii="Arial" w:eastAsia="Calibri" w:hAnsi="Arial" w:cs="Arial"/>
        </w:rPr>
        <w:t>u okviru očekivanih vrijednosti.</w:t>
      </w:r>
    </w:p>
    <w:p w14:paraId="120493A5" w14:textId="77777777" w:rsidR="005A1E11" w:rsidRPr="00DB3523" w:rsidRDefault="005A1E11" w:rsidP="005A1E11">
      <w:pPr>
        <w:rPr>
          <w:rFonts w:ascii="Arial" w:eastAsia="Calibri" w:hAnsi="Arial" w:cs="Arial"/>
        </w:rPr>
      </w:pPr>
    </w:p>
    <w:p w14:paraId="203C12E6" w14:textId="00CA017E" w:rsidR="005A1E11" w:rsidRPr="00DB3523" w:rsidRDefault="005A1E11" w:rsidP="005A1E11">
      <w:pPr>
        <w:autoSpaceDE w:val="0"/>
        <w:autoSpaceDN w:val="0"/>
        <w:adjustRightInd w:val="0"/>
        <w:rPr>
          <w:rFonts w:ascii="Arial" w:eastAsia="Calibri" w:hAnsi="Arial" w:cs="Arial"/>
        </w:rPr>
      </w:pPr>
      <w:r w:rsidRPr="00DB3523">
        <w:rPr>
          <w:rFonts w:ascii="Arial" w:eastAsia="Calibri" w:hAnsi="Arial" w:cs="Arial"/>
        </w:rPr>
        <w:t xml:space="preserve">Planirana sredstva za ostvarenje navedenog programa iznose </w:t>
      </w:r>
      <w:r w:rsidR="00271E67">
        <w:rPr>
          <w:rFonts w:ascii="Arial" w:eastAsia="Calibri" w:hAnsi="Arial" w:cs="Arial"/>
        </w:rPr>
        <w:t>205</w:t>
      </w:r>
      <w:r w:rsidR="0074462B" w:rsidRPr="00DB3523">
        <w:rPr>
          <w:rFonts w:ascii="Arial" w:eastAsia="Calibri" w:hAnsi="Arial" w:cs="Arial"/>
        </w:rPr>
        <w:t>.000</w:t>
      </w:r>
      <w:r w:rsidR="00326997" w:rsidRPr="00DB3523">
        <w:rPr>
          <w:rFonts w:ascii="Arial" w:eastAsia="Calibri" w:hAnsi="Arial" w:cs="Arial"/>
        </w:rPr>
        <w:t xml:space="preserve"> </w:t>
      </w:r>
      <w:r w:rsidR="007B32C5" w:rsidRPr="00DB3523">
        <w:rPr>
          <w:rFonts w:ascii="Arial" w:eastAsia="Calibri" w:hAnsi="Arial" w:cs="Arial"/>
        </w:rPr>
        <w:t xml:space="preserve">€ </w:t>
      </w:r>
      <w:r w:rsidR="0074462B" w:rsidRPr="00DB3523">
        <w:rPr>
          <w:rFonts w:ascii="Arial" w:eastAsia="Calibri" w:hAnsi="Arial" w:cs="Arial"/>
        </w:rPr>
        <w:t>svake godine</w:t>
      </w:r>
      <w:r w:rsidRPr="00DB3523">
        <w:rPr>
          <w:rFonts w:ascii="Arial" w:eastAsia="Calibri" w:hAnsi="Arial" w:cs="Arial"/>
        </w:rPr>
        <w:t>.</w:t>
      </w:r>
    </w:p>
    <w:p w14:paraId="3BADB601" w14:textId="3151FE95" w:rsidR="005A1E11" w:rsidRPr="00DB3523" w:rsidRDefault="005A1E11" w:rsidP="005A1E11">
      <w:pPr>
        <w:autoSpaceDE w:val="0"/>
        <w:autoSpaceDN w:val="0"/>
        <w:adjustRightInd w:val="0"/>
        <w:rPr>
          <w:rFonts w:ascii="Arial" w:eastAsia="Calibri" w:hAnsi="Arial" w:cs="Arial"/>
        </w:rPr>
      </w:pPr>
    </w:p>
    <w:p w14:paraId="7A510B5C" w14:textId="77777777" w:rsidR="00643FDD" w:rsidRPr="00DB3523" w:rsidRDefault="00643FDD">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B3523">
        <w:rPr>
          <w:rFonts w:ascii="Arial" w:eastAsia="Calibri" w:hAnsi="Arial" w:cs="Arial"/>
          <w:b/>
        </w:rPr>
        <w:t>Obrazloženje aktivnosti / projekata i pokazatelji uspješnosti</w:t>
      </w:r>
    </w:p>
    <w:p w14:paraId="122DB11A" w14:textId="77777777" w:rsidR="00643FDD" w:rsidRPr="00DB3523" w:rsidRDefault="00643FDD" w:rsidP="00643FDD">
      <w:pPr>
        <w:rPr>
          <w:rFonts w:ascii="Arial" w:eastAsia="Calibri" w:hAnsi="Arial" w:cs="Arial"/>
        </w:rPr>
      </w:pPr>
    </w:p>
    <w:p w14:paraId="122C23E6" w14:textId="77777777" w:rsidR="005A1E11" w:rsidRPr="00DB3523" w:rsidRDefault="005A1E11" w:rsidP="005A1E11">
      <w:pPr>
        <w:rPr>
          <w:rFonts w:ascii="Arial" w:eastAsia="Calibri" w:hAnsi="Arial" w:cs="Arial"/>
          <w:bCs/>
        </w:rPr>
      </w:pPr>
      <w:r w:rsidRPr="00DB3523">
        <w:rPr>
          <w:rFonts w:ascii="Arial" w:eastAsia="Calibri" w:hAnsi="Arial" w:cs="Arial"/>
          <w:bCs/>
        </w:rPr>
        <w:t>Unutar programa izvode se slijedeće aktivnosti i projekti:</w:t>
      </w:r>
    </w:p>
    <w:p w14:paraId="4269F8BC" w14:textId="77DDFE4F" w:rsidR="005A1E11" w:rsidRPr="00DB3523" w:rsidRDefault="005A1E11" w:rsidP="005A1E11">
      <w:pPr>
        <w:rPr>
          <w:rFonts w:ascii="Arial" w:eastAsia="Calibri" w:hAnsi="Arial" w:cs="Arial"/>
        </w:rPr>
      </w:pPr>
    </w:p>
    <w:p w14:paraId="74743DED" w14:textId="6E42D00A"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b/>
        </w:rPr>
        <w:t>1. A207201: Osnovne aktivnosti Vatrogasne zajednice Općine</w:t>
      </w:r>
      <w:r w:rsidRPr="00DB3523">
        <w:rPr>
          <w:rFonts w:ascii="Arial" w:eastAsia="Calibri" w:hAnsi="Arial" w:cs="Arial"/>
        </w:rPr>
        <w:t xml:space="preserve"> - u sklopu navedene aktivnosti planirani su rashodi za donacije vatrogasnoj zajednici u skladu s obvezama iz Zakona o vatrogastvu. Planirana sredstva za provođenje navedene aktivnosti iznose </w:t>
      </w:r>
      <w:r w:rsidR="00271E67">
        <w:rPr>
          <w:rFonts w:ascii="Arial" w:eastAsia="Calibri" w:hAnsi="Arial" w:cs="Arial"/>
        </w:rPr>
        <w:t>200</w:t>
      </w:r>
      <w:r w:rsidRPr="00DB3523">
        <w:rPr>
          <w:rFonts w:ascii="Arial" w:eastAsia="Calibri" w:hAnsi="Arial" w:cs="Arial"/>
        </w:rPr>
        <w:t xml:space="preserve">.000 €. Vatrogasna zajednica navedena sredstva troši za plaće vatrogasaca i administrativnog osoblja, tekuće i investicijsko održavanje prijevoznih sredstava, osiguranje i registracije prijevoznih sredstava, nabavu vatrogasne opreme, zaštitne odjeće i obuće, vatrogasne cijevi, zdravstvene preglede vatrogasaca, gorivo za vatrogasna vozila i sl. </w:t>
      </w:r>
    </w:p>
    <w:p w14:paraId="2A7899F8" w14:textId="77777777" w:rsidR="004A2D11" w:rsidRPr="00DB3523" w:rsidRDefault="004A2D11" w:rsidP="004A2D11">
      <w:pPr>
        <w:autoSpaceDE w:val="0"/>
        <w:autoSpaceDN w:val="0"/>
        <w:adjustRightInd w:val="0"/>
        <w:rPr>
          <w:rFonts w:ascii="Arial" w:eastAsia="Calibri" w:hAnsi="Arial" w:cs="Arial"/>
        </w:rPr>
      </w:pPr>
    </w:p>
    <w:p w14:paraId="6FB79615"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 xml:space="preserve">Sukladno Zakonu o vatrogastvu, općina, grad i županija s proračunom od 45.000.000 kn / 5.972.526,38 €/ izdvaja 2% sredstava iz proračuna, a svakim povećanjem proračunskih sredstava za 10.000.000 kn / 1.327.228,08 €/ izdvajanje se smanjuje za 0,1%, s tim da smanjenje ne može biti manje od 1% ukupnih proračunskih sredstava, općine, grada ili županije, a Grad Zagreb izdvaja 0,35% iz proračuna Grada Zagreba. </w:t>
      </w:r>
    </w:p>
    <w:p w14:paraId="71059F68"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Prema mjerilima utvrđenima Zakonom, obveza je sredstva uplatiti na račun vatrogasnih zajednica ili dobrovoljnih vatrogasnih društava gdje nema vatrogasne zajednice.</w:t>
      </w:r>
    </w:p>
    <w:p w14:paraId="6F316995" w14:textId="77777777" w:rsidR="004A2D11" w:rsidRPr="00DB3523" w:rsidRDefault="004A2D11" w:rsidP="004A2D11">
      <w:pPr>
        <w:autoSpaceDE w:val="0"/>
        <w:autoSpaceDN w:val="0"/>
        <w:adjustRightInd w:val="0"/>
        <w:rPr>
          <w:rFonts w:ascii="Arial" w:eastAsia="Calibri" w:hAnsi="Arial" w:cs="Arial"/>
        </w:rPr>
      </w:pPr>
    </w:p>
    <w:p w14:paraId="655CEE32" w14:textId="77777777" w:rsidR="007B6DAA" w:rsidRPr="00823C9E" w:rsidRDefault="007B6DAA" w:rsidP="007B6DAA">
      <w:pPr>
        <w:autoSpaceDE w:val="0"/>
        <w:autoSpaceDN w:val="0"/>
        <w:adjustRightInd w:val="0"/>
        <w:rPr>
          <w:rFonts w:ascii="Arial" w:eastAsia="Calibri" w:hAnsi="Arial" w:cs="Arial"/>
        </w:rPr>
      </w:pPr>
      <w:r w:rsidRPr="00823C9E">
        <w:rPr>
          <w:rFonts w:ascii="Arial" w:eastAsia="Calibri" w:hAnsi="Arial" w:cs="Arial"/>
        </w:rPr>
        <w:t xml:space="preserve">VZ Općine ima prosječno zaposleno 14 djelatnika, od toga jednog administrativnog referenta na pola radnog vremena i jedna čistačica na pola radnog vremena. U Zračnoj luci Dubrovnik je 10 zaposlenika koji obavljaju dežurstvo kao profesionalni vatrogasci i financiraju se naplatom obavljenih usluga. </w:t>
      </w:r>
    </w:p>
    <w:p w14:paraId="37C488C0" w14:textId="77777777" w:rsidR="007B6DAA" w:rsidRDefault="007B6DAA" w:rsidP="004A2D11">
      <w:pPr>
        <w:autoSpaceDE w:val="0"/>
        <w:autoSpaceDN w:val="0"/>
        <w:adjustRightInd w:val="0"/>
        <w:rPr>
          <w:rFonts w:ascii="Arial" w:eastAsia="Calibri" w:hAnsi="Arial" w:cs="Arial"/>
        </w:rPr>
      </w:pPr>
    </w:p>
    <w:p w14:paraId="66E2788F" w14:textId="3B9E0221"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Tijekom ljetnih mjeseci kada započinje protupožarna sezona zaposle se sezonski vatrogasci koji rade u smjenama i financiranje istih će se obavlja sufinanciranjem Vatrogasne zajednice Dubrovačko neretvanske županije i sredstvima Općine. Protupožarna sezona traje do konca rujna.</w:t>
      </w:r>
    </w:p>
    <w:p w14:paraId="13D568EA" w14:textId="77777777" w:rsidR="004A2D11" w:rsidRPr="00DB3523" w:rsidRDefault="004A2D11" w:rsidP="004A2D11">
      <w:pPr>
        <w:rPr>
          <w:rFonts w:ascii="Arial" w:eastAsia="Calibri" w:hAnsi="Arial" w:cs="Arial"/>
        </w:rPr>
      </w:pPr>
      <w:r w:rsidRPr="00DB3523">
        <w:rPr>
          <w:rFonts w:ascii="Arial" w:eastAsia="Calibri" w:hAnsi="Arial" w:cs="Arial"/>
        </w:rPr>
        <w:t>Putem vatrogasne zajednice obavljaju se i poslovi održavanja (košenja i čišćenja) protupožarnih putova, poslove rada u zimskoj službi, te vatrogasnog dežurstva.</w:t>
      </w:r>
    </w:p>
    <w:p w14:paraId="338FBA25" w14:textId="77777777" w:rsidR="004A2D11" w:rsidRPr="00DB3523" w:rsidRDefault="004A2D11" w:rsidP="004A2D11">
      <w:pPr>
        <w:rPr>
          <w:rFonts w:ascii="Arial" w:eastAsia="Calibri" w:hAnsi="Arial" w:cs="Arial"/>
        </w:rPr>
      </w:pPr>
    </w:p>
    <w:tbl>
      <w:tblPr>
        <w:tblStyle w:val="Reetkatablice5367"/>
        <w:tblW w:w="13870" w:type="dxa"/>
        <w:jc w:val="center"/>
        <w:tblLayout w:type="fixed"/>
        <w:tblLook w:val="04A0" w:firstRow="1" w:lastRow="0" w:firstColumn="1" w:lastColumn="0" w:noHBand="0" w:noVBand="1"/>
      </w:tblPr>
      <w:tblGrid>
        <w:gridCol w:w="2830"/>
        <w:gridCol w:w="3244"/>
        <w:gridCol w:w="992"/>
        <w:gridCol w:w="1134"/>
        <w:gridCol w:w="1134"/>
        <w:gridCol w:w="1134"/>
        <w:gridCol w:w="1134"/>
        <w:gridCol w:w="1134"/>
        <w:gridCol w:w="1134"/>
      </w:tblGrid>
      <w:tr w:rsidR="00AF4584" w:rsidRPr="00977138" w14:paraId="332AF553" w14:textId="77777777" w:rsidTr="00414351">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4E380"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lastRenderedPageBreak/>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F878F9"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5A946"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B9A7A"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20F11" w14:textId="7FD5460F"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Polazna vrijednost 202</w:t>
            </w:r>
            <w:r w:rsidR="007B6DAA">
              <w:rPr>
                <w:rFonts w:ascii="Arial" w:eastAsia="Calibri" w:hAnsi="Arial" w:cs="Arial"/>
                <w:sz w:val="18"/>
                <w:szCs w:val="18"/>
              </w:rPr>
              <w:t>4</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1B857F" w14:textId="630B3C00"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Izvršeno 1-</w:t>
            </w:r>
            <w:r w:rsidR="007B6DAA">
              <w:rPr>
                <w:rFonts w:ascii="Arial" w:eastAsia="Calibri" w:hAnsi="Arial" w:cs="Arial"/>
                <w:sz w:val="18"/>
                <w:szCs w:val="18"/>
              </w:rPr>
              <w:t>2025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57573" w14:textId="2A87F6A4"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DD5A9C" w14:textId="52AC7749"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EA0E14" w14:textId="04FEBE0F"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8</w:t>
            </w:r>
            <w:r w:rsidRPr="00977138">
              <w:rPr>
                <w:rFonts w:ascii="Arial" w:eastAsia="Calibri" w:hAnsi="Arial" w:cs="Arial"/>
                <w:sz w:val="18"/>
                <w:szCs w:val="18"/>
              </w:rPr>
              <w:t>.</w:t>
            </w:r>
          </w:p>
        </w:tc>
      </w:tr>
      <w:tr w:rsidR="004A2D11" w:rsidRPr="00977138" w14:paraId="14E3F06D" w14:textId="77777777" w:rsidTr="00977138">
        <w:trPr>
          <w:trHeight w:val="838"/>
          <w:jc w:val="center"/>
        </w:trPr>
        <w:tc>
          <w:tcPr>
            <w:tcW w:w="2830" w:type="dxa"/>
            <w:tcBorders>
              <w:top w:val="single" w:sz="4" w:space="0" w:color="auto"/>
              <w:left w:val="single" w:sz="4" w:space="0" w:color="auto"/>
              <w:bottom w:val="single" w:sz="4" w:space="0" w:color="auto"/>
              <w:right w:val="single" w:sz="4" w:space="0" w:color="auto"/>
            </w:tcBorders>
          </w:tcPr>
          <w:p w14:paraId="121245C0"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Izvršavanje aktivnosti obavljanja osnovne djelatnosti Vatrogasne zajednice Općine</w:t>
            </w:r>
          </w:p>
        </w:tc>
        <w:tc>
          <w:tcPr>
            <w:tcW w:w="3244" w:type="dxa"/>
            <w:tcBorders>
              <w:top w:val="single" w:sz="4" w:space="0" w:color="auto"/>
              <w:left w:val="single" w:sz="4" w:space="0" w:color="auto"/>
              <w:bottom w:val="single" w:sz="4" w:space="0" w:color="auto"/>
              <w:right w:val="single" w:sz="4" w:space="0" w:color="auto"/>
            </w:tcBorders>
          </w:tcPr>
          <w:p w14:paraId="620A8CFF"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Podmirenje rashoda vezanih uz nabavku vatrogasne opreme, poticanje rada DVD-a te ostale redovne djelatnosti VZ OK</w:t>
            </w:r>
          </w:p>
        </w:tc>
        <w:tc>
          <w:tcPr>
            <w:tcW w:w="992" w:type="dxa"/>
            <w:tcBorders>
              <w:top w:val="single" w:sz="4" w:space="0" w:color="auto"/>
              <w:left w:val="single" w:sz="4" w:space="0" w:color="auto"/>
              <w:bottom w:val="single" w:sz="4" w:space="0" w:color="auto"/>
              <w:right w:val="single" w:sz="4" w:space="0" w:color="auto"/>
            </w:tcBorders>
            <w:vAlign w:val="center"/>
          </w:tcPr>
          <w:p w14:paraId="49CFFFF5"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B9B345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C34D63D"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4303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60FA2" w14:textId="4BDD58BA"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14B6DA0" w14:textId="04277953"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96852"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r>
    </w:tbl>
    <w:p w14:paraId="078B48E3" w14:textId="77777777" w:rsidR="004A2D11" w:rsidRPr="00A5365E" w:rsidRDefault="004A2D11" w:rsidP="004A2D11">
      <w:pPr>
        <w:rPr>
          <w:rFonts w:ascii="Arial" w:eastAsia="Calibri" w:hAnsi="Arial" w:cs="Arial"/>
        </w:rPr>
      </w:pPr>
    </w:p>
    <w:p w14:paraId="6DA69153" w14:textId="3B4D95CC" w:rsidR="005A1E11" w:rsidRPr="00A5365E" w:rsidRDefault="005A1E11" w:rsidP="005A1E11">
      <w:pPr>
        <w:autoSpaceDE w:val="0"/>
        <w:autoSpaceDN w:val="0"/>
        <w:adjustRightInd w:val="0"/>
        <w:rPr>
          <w:rFonts w:ascii="Arial" w:eastAsia="Calibri" w:hAnsi="Arial" w:cs="Arial"/>
        </w:rPr>
      </w:pPr>
      <w:r w:rsidRPr="00A5365E">
        <w:rPr>
          <w:rFonts w:ascii="Arial" w:eastAsia="Calibri" w:hAnsi="Arial" w:cs="Arial"/>
          <w:b/>
        </w:rPr>
        <w:t>2. A207202: Vatrogasne intervencije, naknade dobrovoljnim vatrogascima, čl.26.ZOV</w:t>
      </w:r>
      <w:r w:rsidRPr="00A5365E">
        <w:rPr>
          <w:rFonts w:ascii="Arial" w:eastAsia="Calibri" w:hAnsi="Arial" w:cs="Arial"/>
        </w:rPr>
        <w:t xml:space="preserve"> - u sklopu navedene aktivnosti planiraju se rashodi za naknade dobrovoljnim vatrogascima u skladu sa zakonskim obvezama. Planirana sredstva za provođenje navedene aktivnosti iznose </w:t>
      </w:r>
      <w:r w:rsidR="004A2D11" w:rsidRPr="00A5365E">
        <w:rPr>
          <w:rFonts w:ascii="Arial" w:eastAsia="Calibri" w:hAnsi="Arial" w:cs="Arial"/>
        </w:rPr>
        <w:t>5</w:t>
      </w:r>
      <w:r w:rsidR="00F26104" w:rsidRPr="00A5365E">
        <w:rPr>
          <w:rFonts w:ascii="Arial" w:eastAsia="Calibri" w:hAnsi="Arial" w:cs="Arial"/>
        </w:rPr>
        <w:t>.000</w:t>
      </w:r>
      <w:r w:rsidR="00326997" w:rsidRPr="00A5365E">
        <w:rPr>
          <w:rFonts w:ascii="Arial" w:eastAsia="Calibri" w:hAnsi="Arial" w:cs="Arial"/>
        </w:rPr>
        <w:t xml:space="preserve"> </w:t>
      </w:r>
      <w:r w:rsidR="0066083A" w:rsidRPr="00A5365E">
        <w:rPr>
          <w:rFonts w:ascii="Arial" w:eastAsia="Calibri" w:hAnsi="Arial" w:cs="Arial"/>
        </w:rPr>
        <w:t>€.</w:t>
      </w:r>
    </w:p>
    <w:p w14:paraId="376DD10F" w14:textId="3D31D40C" w:rsidR="00F26104" w:rsidRPr="00A5365E" w:rsidRDefault="00F26104" w:rsidP="00F26104">
      <w:pPr>
        <w:shd w:val="clear" w:color="auto" w:fill="FFFFFF"/>
        <w:rPr>
          <w:rFonts w:ascii="Calibri" w:hAnsi="Calibri" w:cs="Calibri"/>
          <w:sz w:val="24"/>
          <w:szCs w:val="24"/>
        </w:rPr>
      </w:pPr>
    </w:p>
    <w:tbl>
      <w:tblPr>
        <w:tblStyle w:val="Reetkatablice5367"/>
        <w:tblW w:w="13728" w:type="dxa"/>
        <w:jc w:val="center"/>
        <w:tblLayout w:type="fixed"/>
        <w:tblLook w:val="04A0" w:firstRow="1" w:lastRow="0" w:firstColumn="1" w:lastColumn="0" w:noHBand="0" w:noVBand="1"/>
      </w:tblPr>
      <w:tblGrid>
        <w:gridCol w:w="1985"/>
        <w:gridCol w:w="4089"/>
        <w:gridCol w:w="992"/>
        <w:gridCol w:w="1134"/>
        <w:gridCol w:w="1134"/>
        <w:gridCol w:w="992"/>
        <w:gridCol w:w="1134"/>
        <w:gridCol w:w="1134"/>
        <w:gridCol w:w="1134"/>
      </w:tblGrid>
      <w:tr w:rsidR="00AF4584" w:rsidRPr="00977138" w14:paraId="398BFFEC" w14:textId="77777777" w:rsidTr="00414351">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9FEF3" w14:textId="77777777" w:rsidR="00F26104" w:rsidRPr="00977138" w:rsidRDefault="00F26104" w:rsidP="00414351">
            <w:pPr>
              <w:jc w:val="center"/>
              <w:rPr>
                <w:rFonts w:ascii="Arial" w:eastAsia="Calibri" w:hAnsi="Arial" w:cs="Arial"/>
                <w:sz w:val="18"/>
                <w:szCs w:val="18"/>
              </w:rPr>
            </w:pPr>
            <w:bookmarkStart w:id="391" w:name="_Hlk120712642"/>
            <w:r w:rsidRPr="00977138">
              <w:rPr>
                <w:rFonts w:ascii="Arial" w:eastAsia="Calibri" w:hAnsi="Arial" w:cs="Arial"/>
                <w:sz w:val="18"/>
                <w:szCs w:val="18"/>
              </w:rPr>
              <w:t>Pokazatelj rezultata</w:t>
            </w:r>
          </w:p>
        </w:tc>
        <w:tc>
          <w:tcPr>
            <w:tcW w:w="40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B6633B"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0995B0"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C0772D"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A8C51B" w14:textId="665DBE94"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9E426B" w14:textId="370C283F"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Izvršeno</w:t>
            </w:r>
            <w:r w:rsidR="004A2D11" w:rsidRPr="00977138">
              <w:rPr>
                <w:rFonts w:ascii="Arial" w:eastAsia="Calibri" w:hAnsi="Arial" w:cs="Arial"/>
                <w:sz w:val="18"/>
                <w:szCs w:val="18"/>
              </w:rPr>
              <w:t>202</w:t>
            </w:r>
            <w:r w:rsidR="007B6DAA">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670A1D" w14:textId="49E9AB68"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BF57E" w14:textId="500D7FE3"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05BF63" w14:textId="030CF7E6"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8</w:t>
            </w:r>
            <w:r w:rsidRPr="00977138">
              <w:rPr>
                <w:rFonts w:ascii="Arial" w:eastAsia="Calibri" w:hAnsi="Arial" w:cs="Arial"/>
                <w:sz w:val="18"/>
                <w:szCs w:val="18"/>
              </w:rPr>
              <w:t>.</w:t>
            </w:r>
          </w:p>
        </w:tc>
      </w:tr>
      <w:tr w:rsidR="00F26104" w:rsidRPr="00977138" w14:paraId="37391C08" w14:textId="77777777" w:rsidTr="00414351">
        <w:trPr>
          <w:trHeight w:val="1031"/>
          <w:jc w:val="center"/>
        </w:trPr>
        <w:tc>
          <w:tcPr>
            <w:tcW w:w="1985" w:type="dxa"/>
            <w:tcBorders>
              <w:top w:val="single" w:sz="4" w:space="0" w:color="auto"/>
              <w:left w:val="single" w:sz="4" w:space="0" w:color="auto"/>
              <w:bottom w:val="single" w:sz="4" w:space="0" w:color="auto"/>
              <w:right w:val="single" w:sz="4" w:space="0" w:color="auto"/>
            </w:tcBorders>
            <w:vAlign w:val="center"/>
          </w:tcPr>
          <w:p w14:paraId="4AE5DB19" w14:textId="77777777" w:rsidR="00F26104" w:rsidRPr="00977138" w:rsidRDefault="00F26104" w:rsidP="00414351">
            <w:pPr>
              <w:autoSpaceDE w:val="0"/>
              <w:autoSpaceDN w:val="0"/>
              <w:adjustRightInd w:val="0"/>
              <w:jc w:val="left"/>
              <w:rPr>
                <w:rFonts w:ascii="Arial" w:hAnsi="Arial" w:cs="Arial"/>
                <w:sz w:val="18"/>
                <w:szCs w:val="18"/>
              </w:rPr>
            </w:pPr>
            <w:r w:rsidRPr="00977138">
              <w:rPr>
                <w:rFonts w:ascii="Arial" w:eastAsia="Calibri" w:hAnsi="Arial" w:cs="Arial"/>
                <w:sz w:val="18"/>
                <w:szCs w:val="18"/>
              </w:rPr>
              <w:t>Povećanje broja osposobljenih vatrogasaca za specijalističke intervencije</w:t>
            </w:r>
          </w:p>
        </w:tc>
        <w:tc>
          <w:tcPr>
            <w:tcW w:w="4089" w:type="dxa"/>
            <w:tcBorders>
              <w:top w:val="single" w:sz="4" w:space="0" w:color="auto"/>
              <w:left w:val="single" w:sz="4" w:space="0" w:color="auto"/>
              <w:bottom w:val="single" w:sz="4" w:space="0" w:color="auto"/>
              <w:right w:val="single" w:sz="4" w:space="0" w:color="auto"/>
            </w:tcBorders>
            <w:vAlign w:val="center"/>
          </w:tcPr>
          <w:p w14:paraId="6F132A2B" w14:textId="77777777" w:rsidR="00F26104" w:rsidRPr="00977138" w:rsidRDefault="00F26104" w:rsidP="00414351">
            <w:pPr>
              <w:autoSpaceDE w:val="0"/>
              <w:autoSpaceDN w:val="0"/>
              <w:adjustRightInd w:val="0"/>
              <w:rPr>
                <w:rFonts w:ascii="Arial" w:hAnsi="Arial" w:cs="Arial"/>
                <w:sz w:val="18"/>
                <w:szCs w:val="18"/>
              </w:rPr>
            </w:pPr>
            <w:r w:rsidRPr="00977138">
              <w:rPr>
                <w:rFonts w:ascii="Arial" w:eastAsia="Calibri" w:hAnsi="Arial" w:cs="Arial"/>
                <w:sz w:val="18"/>
                <w:szCs w:val="18"/>
              </w:rPr>
              <w:t>Uspješno provođenje edukacije vatrogasaca pridonosi višem standardu protupožarne zaštite, p</w:t>
            </w:r>
            <w:r w:rsidRPr="00977138">
              <w:rPr>
                <w:rFonts w:ascii="Arial" w:hAnsi="Arial" w:cs="Arial"/>
                <w:sz w:val="18"/>
                <w:szCs w:val="18"/>
              </w:rPr>
              <w:t>ostizanje što više razine preventive kako bi broj požara bio minimalan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59687"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AC89E5"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332C94B" w14:textId="064285E0" w:rsidR="00F26104" w:rsidRPr="00977138" w:rsidRDefault="007B6DAA" w:rsidP="00414351">
            <w:pPr>
              <w:jc w:val="center"/>
              <w:rPr>
                <w:rFonts w:ascii="Arial" w:hAnsi="Arial" w:cs="Arial"/>
                <w:sz w:val="18"/>
                <w:szCs w:val="18"/>
              </w:rPr>
            </w:pPr>
            <w:r>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611771" w14:textId="1203EF77" w:rsidR="00F26104" w:rsidRPr="00977138" w:rsidRDefault="004A2D11" w:rsidP="00414351">
            <w:pPr>
              <w:jc w:val="center"/>
              <w:rPr>
                <w:rFonts w:ascii="Arial" w:hAnsi="Arial" w:cs="Arial"/>
                <w:sz w:val="18"/>
                <w:szCs w:val="18"/>
              </w:rPr>
            </w:pPr>
            <w:r w:rsidRPr="00977138">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D28AF"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9EAB39" w14:textId="321A1DAD" w:rsidR="00F26104" w:rsidRPr="00977138" w:rsidRDefault="007B6DAA" w:rsidP="00414351">
            <w:pPr>
              <w:jc w:val="center"/>
              <w:rPr>
                <w:rFonts w:ascii="Arial" w:hAnsi="Arial" w:cs="Arial"/>
                <w:sz w:val="18"/>
                <w:szCs w:val="18"/>
              </w:rPr>
            </w:pPr>
            <w:r>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B87E5" w14:textId="27E9AFD3" w:rsidR="00F26104" w:rsidRPr="00977138" w:rsidRDefault="007B6DAA" w:rsidP="00414351">
            <w:pPr>
              <w:jc w:val="center"/>
              <w:rPr>
                <w:rFonts w:ascii="Arial" w:hAnsi="Arial" w:cs="Arial"/>
                <w:sz w:val="18"/>
                <w:szCs w:val="18"/>
              </w:rPr>
            </w:pPr>
            <w:r>
              <w:rPr>
                <w:rFonts w:ascii="Arial" w:hAnsi="Arial" w:cs="Arial"/>
                <w:sz w:val="18"/>
                <w:szCs w:val="18"/>
              </w:rPr>
              <w:t>15</w:t>
            </w:r>
          </w:p>
        </w:tc>
      </w:tr>
      <w:bookmarkEnd w:id="391"/>
    </w:tbl>
    <w:p w14:paraId="24F52F75" w14:textId="77777777" w:rsidR="00F26104" w:rsidRPr="00A5365E" w:rsidRDefault="00F26104" w:rsidP="00F26104">
      <w:pPr>
        <w:autoSpaceDE w:val="0"/>
        <w:autoSpaceDN w:val="0"/>
        <w:adjustRightInd w:val="0"/>
        <w:rPr>
          <w:rFonts w:ascii="Arial" w:eastAsia="Calibri" w:hAnsi="Arial" w:cs="Arial"/>
        </w:rPr>
      </w:pPr>
    </w:p>
    <w:p w14:paraId="3BBA8711" w14:textId="77777777" w:rsidR="004A2D11" w:rsidRPr="00A5365E" w:rsidRDefault="004A2D11" w:rsidP="004A2D11">
      <w:pPr>
        <w:pStyle w:val="Naslov3"/>
        <w:rPr>
          <w:rFonts w:eastAsia="Calibri"/>
        </w:rPr>
      </w:pPr>
      <w:bookmarkStart w:id="392" w:name="_Toc146005868"/>
      <w:bookmarkStart w:id="393" w:name="_Toc152222840"/>
      <w:bookmarkStart w:id="394" w:name="_Toc215812608"/>
      <w:r w:rsidRPr="00A5365E">
        <w:rPr>
          <w:rFonts w:eastAsia="Calibri"/>
        </w:rPr>
        <w:t>Program (2073): Pripremne aktivnosti u protupožarnoj zaštiti, te zaštita i spašavanje</w:t>
      </w:r>
      <w:bookmarkEnd w:id="392"/>
      <w:bookmarkEnd w:id="393"/>
      <w:bookmarkEnd w:id="394"/>
    </w:p>
    <w:p w14:paraId="772E263E" w14:textId="77777777" w:rsidR="004A2D11" w:rsidRPr="00A5365E" w:rsidRDefault="004A2D11" w:rsidP="00F26104">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757"/>
      </w:tblGrid>
      <w:tr w:rsidR="00A5365E" w:rsidRPr="00A5365E" w14:paraId="4A3F6E77" w14:textId="77777777" w:rsidTr="00414351">
        <w:tc>
          <w:tcPr>
            <w:tcW w:w="1413" w:type="dxa"/>
          </w:tcPr>
          <w:p w14:paraId="441283B1" w14:textId="1D7CEA74" w:rsidR="00A5365E" w:rsidRPr="00A5365E" w:rsidRDefault="00A5365E" w:rsidP="00A5365E">
            <w:pPr>
              <w:rPr>
                <w:rFonts w:ascii="Arial" w:eastAsia="Calibri" w:hAnsi="Arial" w:cs="Arial"/>
              </w:rPr>
            </w:pPr>
            <w:r w:rsidRPr="00A5365E">
              <w:rPr>
                <w:rFonts w:ascii="Arial" w:eastAsia="Calibri" w:hAnsi="Arial" w:cs="Arial"/>
              </w:rPr>
              <w:t>OPIS PROGRAMA</w:t>
            </w:r>
          </w:p>
        </w:tc>
        <w:tc>
          <w:tcPr>
            <w:tcW w:w="12757" w:type="dxa"/>
          </w:tcPr>
          <w:p w14:paraId="667826DB" w14:textId="77777777" w:rsidR="00A5365E" w:rsidRPr="00A5365E" w:rsidRDefault="00A5365E" w:rsidP="00A5365E">
            <w:pPr>
              <w:rPr>
                <w:rFonts w:ascii="Arial" w:eastAsia="Calibri" w:hAnsi="Arial" w:cs="Arial"/>
              </w:rPr>
            </w:pPr>
            <w:r w:rsidRPr="00A5365E">
              <w:rPr>
                <w:rFonts w:ascii="Arial" w:eastAsia="Calibri" w:hAnsi="Arial" w:cs="Arial"/>
              </w:rPr>
              <w:t>Ovim programom se osiguravaju sredstva za redovan rad civilne zaštite, gorske službe spašavanja, sredstva za održavanje Planova ugroženosti stanovništva, te izradu drugih potrebnih akata iz područja zaštite i spašavanja.</w:t>
            </w:r>
          </w:p>
          <w:p w14:paraId="2A778AA2" w14:textId="77777777" w:rsidR="00A5365E" w:rsidRPr="00A5365E" w:rsidRDefault="00A5365E" w:rsidP="00A5365E">
            <w:pPr>
              <w:rPr>
                <w:rFonts w:ascii="Arial" w:eastAsia="Calibri" w:hAnsi="Arial" w:cs="Arial"/>
              </w:rPr>
            </w:pPr>
            <w:r w:rsidRPr="00A5365E">
              <w:rPr>
                <w:rFonts w:ascii="Arial" w:eastAsia="Calibri" w:hAnsi="Arial" w:cs="Arial"/>
              </w:rPr>
              <w:t>Sukladno odredbama Zakona o Hrvatskoj gorskoj službi spašavanja (Narodne novine 79/06, 110/115) i Zakona o sustavu civilne zaštite (Narodne novine 82/15, 118/18, 31/20) osigurana su sredstva za financiranje redovne djelatnosti Hrvatske gorske službe spašavanja Stanica Dubrovnik, te sredstva za izvršavanje mjera i aktivnosti u sustavu civilne zaštite.</w:t>
            </w:r>
          </w:p>
          <w:p w14:paraId="06A04ED1"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 xml:space="preserve">Civilna zaštita iz nadležnosti lokalne samouprave, temeljem Zakona o sustavu civilne zaštite (NN 82/15, 118/18, 31/20, 20/21, 114/22) obuhvaća izradu i ažuriranje propisane dokumentacije, opremanje prema mogućnostima. Obuhvaćeno je i djelovanje općinskih tijela civilne zaštite, angažiranje redovnih snaga civilne zaštite, odnosno Vatrogasne zajednice. </w:t>
            </w:r>
          </w:p>
          <w:p w14:paraId="4EFC593A"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Hrvatska gorska služba spašavanja se temeljem Zakona o HGSS (NN 79/06 i 110/15) bavi zaštitom i spašavanjem kao svojom redovnom djelatnošću. Uz potrage i intervencije, preventivnim se radom uvećava sigurnost građana te HGSS predstavlja nezamjenjivi resurs Civilne zaštite za izvanredne okolnosti - u slučaju, potresa, vremenskih nepogoda i dugih nesreća na nepristupačnim prostorima. Predviđena sredstva namijenjena su Stanici HGSS Dubrovnik za redovno djelovanje. CILJ je provođenje i razvijanje mjera zaštite utvrđenih zakonskim propisima i uređenje sustava civilne zaštite.</w:t>
            </w:r>
          </w:p>
          <w:p w14:paraId="43CDD3B4" w14:textId="41F7F3D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U okviru ovog programa planira se i kapitalni projekt povezan uz izgradnju edukacijskog centra za vatrogasne službe i druge službe iz područja protupožarne zaštite, te zaštite i spašavanja.</w:t>
            </w:r>
          </w:p>
        </w:tc>
      </w:tr>
      <w:tr w:rsidR="008B14A5" w:rsidRPr="00A5365E" w14:paraId="5DBC86EB" w14:textId="77777777" w:rsidTr="00414351">
        <w:tc>
          <w:tcPr>
            <w:tcW w:w="1413" w:type="dxa"/>
          </w:tcPr>
          <w:p w14:paraId="7E7DAF68" w14:textId="52C366BB" w:rsidR="008B14A5" w:rsidRPr="00977138" w:rsidRDefault="008B14A5" w:rsidP="008B14A5">
            <w:pPr>
              <w:rPr>
                <w:rFonts w:ascii="Arial" w:eastAsia="Calibri" w:hAnsi="Arial" w:cs="Arial"/>
                <w:sz w:val="16"/>
                <w:szCs w:val="16"/>
              </w:rPr>
            </w:pPr>
            <w:r w:rsidRPr="00977138">
              <w:rPr>
                <w:rFonts w:ascii="Arial" w:eastAsia="Calibri" w:hAnsi="Arial" w:cs="Arial"/>
                <w:sz w:val="16"/>
                <w:szCs w:val="16"/>
              </w:rPr>
              <w:t xml:space="preserve">ZAKONSKE I DRUGE PRAVNE </w:t>
            </w:r>
            <w:r w:rsidRPr="00977138">
              <w:rPr>
                <w:rFonts w:ascii="Arial" w:eastAsia="Calibri" w:hAnsi="Arial" w:cs="Arial"/>
                <w:sz w:val="16"/>
                <w:szCs w:val="16"/>
              </w:rPr>
              <w:lastRenderedPageBreak/>
              <w:t>OSNOVE PROGRAMA</w:t>
            </w:r>
          </w:p>
        </w:tc>
        <w:tc>
          <w:tcPr>
            <w:tcW w:w="12757" w:type="dxa"/>
          </w:tcPr>
          <w:p w14:paraId="36BF235D" w14:textId="254E6DBD" w:rsidR="008B14A5" w:rsidRPr="00A5365E" w:rsidRDefault="008B14A5" w:rsidP="008B14A5">
            <w:pPr>
              <w:autoSpaceDE w:val="0"/>
              <w:autoSpaceDN w:val="0"/>
              <w:adjustRightInd w:val="0"/>
              <w:rPr>
                <w:rFonts w:ascii="Arial" w:hAnsi="Arial" w:cs="Arial"/>
              </w:rPr>
            </w:pPr>
            <w:r w:rsidRPr="00F65937">
              <w:rPr>
                <w:rFonts w:ascii="Arial" w:hAnsi="Arial" w:cs="Arial"/>
              </w:rPr>
              <w:lastRenderedPageBreak/>
              <w:t xml:space="preserve">Zakon o lokalnoj i područnoj (regionalnoj) samoupravi (NN 33/01,60/01,129/05, 109/07,125/08, 36/09, 150/11, 144/12, 19/13, 137/15, 123/17, 98/19, 144/20), Zakon o zaštiti od požara (NN 92/10, 114/22), Pravilnik o izradi procjene ugroženosti od požara i tehnološke eksplozije (NN </w:t>
            </w:r>
            <w:r w:rsidRPr="00F65937">
              <w:rPr>
                <w:rFonts w:ascii="Arial" w:hAnsi="Arial" w:cs="Arial"/>
              </w:rPr>
              <w:lastRenderedPageBreak/>
              <w:t>35/94, 110/05, 28/10), Zakon o sustavu civilne zaštite (Narodne novine 82/15, 118/18, 31/20, 20/21, 114/22),</w:t>
            </w:r>
            <w:r w:rsidRPr="00F65937">
              <w:t xml:space="preserve"> </w:t>
            </w:r>
            <w:r w:rsidRPr="00F65937">
              <w:rPr>
                <w:rFonts w:ascii="Arial" w:hAnsi="Arial" w:cs="Arial"/>
              </w:rPr>
              <w:t>Zakona o Hrvatskoj gorskoj službi spašavanja sustavu civilne zaštite (Narodne novine 79/06, 110/15), Statut Općine i drugi akti</w:t>
            </w:r>
          </w:p>
        </w:tc>
      </w:tr>
      <w:tr w:rsidR="00A5365E" w:rsidRPr="00A5365E" w14:paraId="0FC05C52" w14:textId="77777777" w:rsidTr="00414351">
        <w:tc>
          <w:tcPr>
            <w:tcW w:w="1413" w:type="dxa"/>
          </w:tcPr>
          <w:p w14:paraId="2490C0EF" w14:textId="6691DF15" w:rsidR="00A5365E" w:rsidRPr="00A5365E" w:rsidRDefault="00A5365E" w:rsidP="00A5365E">
            <w:pPr>
              <w:rPr>
                <w:rFonts w:ascii="Arial" w:eastAsia="Calibri" w:hAnsi="Arial" w:cs="Arial"/>
              </w:rPr>
            </w:pPr>
            <w:r w:rsidRPr="00A5365E">
              <w:rPr>
                <w:rFonts w:ascii="Arial" w:eastAsia="Calibri" w:hAnsi="Arial" w:cs="Arial"/>
              </w:rPr>
              <w:lastRenderedPageBreak/>
              <w:t>OPĆI CILJ:</w:t>
            </w:r>
          </w:p>
        </w:tc>
        <w:tc>
          <w:tcPr>
            <w:tcW w:w="12757" w:type="dxa"/>
          </w:tcPr>
          <w:p w14:paraId="6F62F42E"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Zaštita ljudi i imovine.</w:t>
            </w:r>
          </w:p>
          <w:p w14:paraId="423E77E8" w14:textId="77777777" w:rsidR="00A5365E" w:rsidRPr="00A5365E" w:rsidRDefault="00A5365E" w:rsidP="00A5365E">
            <w:pPr>
              <w:autoSpaceDE w:val="0"/>
              <w:autoSpaceDN w:val="0"/>
              <w:adjustRightInd w:val="0"/>
              <w:rPr>
                <w:rFonts w:ascii="Arial" w:eastAsia="Calibri" w:hAnsi="Arial" w:cs="Arial"/>
              </w:rPr>
            </w:pPr>
            <w:r w:rsidRPr="00A5365E">
              <w:rPr>
                <w:rFonts w:ascii="Arial" w:hAnsi="Arial" w:cs="Arial"/>
              </w:rPr>
              <w:t>Edukacija i osposobljavanje jedinice civilne zaštite Općine Konavle.</w:t>
            </w:r>
            <w:r w:rsidRPr="00A5365E">
              <w:rPr>
                <w:rFonts w:ascii="Arial" w:eastAsia="Calibri" w:hAnsi="Arial" w:cs="Arial"/>
              </w:rPr>
              <w:t xml:space="preserve"> </w:t>
            </w:r>
          </w:p>
          <w:p w14:paraId="08430FC3" w14:textId="718AC809"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Program realiziraju službenici i namještenici Općine u okviru poslova i zadataka radnih mjesta na koje su raspoređeni u suradnji s javnom vatrogasnom postrojbom, vatrogasnom zajednicom Općine, dobrovoljnim vatrogasnim društvima, nadležnim osobama u Ministarstvu unutarnjih poslova i Policijskoj upravi Dubrovačko-neretvanske županije, Državnom upravom za zaštitu i spašavanje, vatrogasnom zajednicom županije, Hrvatskom gorskom službom spašavanja i dr.</w:t>
            </w:r>
          </w:p>
        </w:tc>
      </w:tr>
      <w:tr w:rsidR="00A5365E" w:rsidRPr="00A5365E" w14:paraId="790F0848" w14:textId="77777777" w:rsidTr="00414351">
        <w:tc>
          <w:tcPr>
            <w:tcW w:w="1413" w:type="dxa"/>
            <w:vAlign w:val="bottom"/>
          </w:tcPr>
          <w:p w14:paraId="45049F81" w14:textId="608F9A4A" w:rsidR="00A5365E" w:rsidRPr="00A5365E" w:rsidRDefault="00A5365E" w:rsidP="00A5365E">
            <w:pPr>
              <w:rPr>
                <w:rFonts w:ascii="Arial" w:eastAsia="Calibri" w:hAnsi="Arial" w:cs="Arial"/>
              </w:rPr>
            </w:pPr>
            <w:r w:rsidRPr="00A5365E">
              <w:rPr>
                <w:rFonts w:ascii="Arial" w:eastAsia="Calibri" w:hAnsi="Arial" w:cs="Arial"/>
              </w:rPr>
              <w:t>POSEBNI CILJEVI</w:t>
            </w:r>
          </w:p>
        </w:tc>
        <w:tc>
          <w:tcPr>
            <w:tcW w:w="12757" w:type="dxa"/>
            <w:vAlign w:val="bottom"/>
          </w:tcPr>
          <w:p w14:paraId="40BAED87" w14:textId="77777777" w:rsidR="00A5365E" w:rsidRPr="00A5365E" w:rsidRDefault="00A5365E" w:rsidP="00A5365E">
            <w:pPr>
              <w:rPr>
                <w:rFonts w:ascii="Arial" w:eastAsia="Calibri" w:hAnsi="Arial" w:cs="Arial"/>
              </w:rPr>
            </w:pPr>
            <w:r w:rsidRPr="00A5365E">
              <w:rPr>
                <w:rFonts w:ascii="Arial" w:eastAsia="Calibri" w:hAnsi="Arial" w:cs="Arial"/>
              </w:rPr>
              <w:t>Unaprijediti zaštitu okoliša, prostorno uređenje i komunalnu djelatnost, odnosno osigurati preduvjete za zaštitu od požara i civilnu zaštitu.</w:t>
            </w:r>
          </w:p>
          <w:p w14:paraId="5E372E55" w14:textId="77777777"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Cilj je ure</w:t>
            </w:r>
            <w:r w:rsidRPr="00A5365E">
              <w:rPr>
                <w:rFonts w:ascii="Arial" w:eastAsia="TimesNewRoman" w:hAnsi="Arial" w:cs="Arial"/>
              </w:rPr>
              <w:t>đ</w:t>
            </w:r>
            <w:r w:rsidRPr="00A5365E">
              <w:rPr>
                <w:rFonts w:ascii="Arial" w:eastAsia="Calibri" w:hAnsi="Arial" w:cs="Arial"/>
              </w:rPr>
              <w:t>enje, planiranje, organiziranje, financiranje i provedba sustava civilne zaštite, financiranje Hrvatske gorske službe spašavanja, skrb o potrebama i interesima gra</w:t>
            </w:r>
            <w:r w:rsidRPr="00A5365E">
              <w:rPr>
                <w:rFonts w:ascii="Arial" w:eastAsia="TimesNewRoman" w:hAnsi="Arial" w:cs="Arial"/>
              </w:rPr>
              <w:t>đ</w:t>
            </w:r>
            <w:r w:rsidRPr="00A5365E">
              <w:rPr>
                <w:rFonts w:ascii="Arial" w:eastAsia="Calibri" w:hAnsi="Arial" w:cs="Arial"/>
              </w:rPr>
              <w:t>ana za organiziranjem i djelovanjem u</w:t>
            </w:r>
            <w:r w:rsidRPr="00A5365E">
              <w:rPr>
                <w:rFonts w:ascii="Arial" w:eastAsia="TimesNewRoman" w:hAnsi="Arial" w:cs="Arial"/>
              </w:rPr>
              <w:t>č</w:t>
            </w:r>
            <w:r w:rsidRPr="00A5365E">
              <w:rPr>
                <w:rFonts w:ascii="Arial" w:eastAsia="Calibri" w:hAnsi="Arial" w:cs="Arial"/>
              </w:rPr>
              <w:t xml:space="preserve">inkovite vatrogasne službe, provedba mjera zaštite od požara i drugih oblika civilne zaštite, te </w:t>
            </w:r>
            <w:r w:rsidRPr="00A5365E">
              <w:rPr>
                <w:rFonts w:ascii="Arial" w:hAnsi="Arial" w:cs="Arial"/>
              </w:rPr>
              <w:t>održavanje protupožarnih cesta i putova.</w:t>
            </w:r>
          </w:p>
          <w:p w14:paraId="05F95663"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Edukacija, organizacija, opremanje u cilju efikasnije zaštite.</w:t>
            </w:r>
          </w:p>
          <w:p w14:paraId="4973CFD5"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Postizanje što više razine znanja i sposobnosti te stupnja opremljenosti kod osoba koje su zadužene za civilnu zaštitu.</w:t>
            </w:r>
          </w:p>
          <w:p w14:paraId="7AF8FD3C"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Osiguravanje pomoći operativnim snagama i obavljanje zadataka niže složenosti u velikim nesrećama.</w:t>
            </w:r>
          </w:p>
          <w:p w14:paraId="5D67FAD8" w14:textId="3D17E55A"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Sudjelovanje u organiziranju i provođenju evakuacije, sklanjanja i zbrinjavanja. Organiziranje zaštite i spašavanja pripadnika ranjivih skupina. Obavještavanje građana o pravodobnom poduzimanju mjera.</w:t>
            </w:r>
          </w:p>
        </w:tc>
      </w:tr>
    </w:tbl>
    <w:p w14:paraId="7A28B3F0" w14:textId="77777777" w:rsidR="00F26104" w:rsidRPr="00A5365E" w:rsidRDefault="00F26104" w:rsidP="00F26104">
      <w:pPr>
        <w:rPr>
          <w:rFonts w:ascii="Arial" w:eastAsia="Calibri" w:hAnsi="Arial" w:cs="Arial"/>
        </w:rPr>
      </w:pPr>
    </w:p>
    <w:p w14:paraId="0A7E635B" w14:textId="77777777" w:rsidR="00643FDD" w:rsidRPr="00A5365E" w:rsidRDefault="00643FDD">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5365E">
        <w:rPr>
          <w:rFonts w:ascii="Arial" w:eastAsia="Calibri" w:hAnsi="Arial" w:cs="Arial"/>
          <w:b/>
        </w:rPr>
        <w:t>Procjena i ishodište potrebnih sredstava za aktivnosti unutar programa</w:t>
      </w:r>
    </w:p>
    <w:p w14:paraId="2DB63FAD" w14:textId="77777777" w:rsidR="00643FDD" w:rsidRPr="00A5365E" w:rsidRDefault="00643FDD" w:rsidP="00643FDD">
      <w:pPr>
        <w:jc w:val="left"/>
        <w:rPr>
          <w:rFonts w:ascii="Arial" w:eastAsia="Calibri" w:hAnsi="Arial" w:cs="Arial"/>
          <w:lang w:eastAsia="hr-HR"/>
        </w:rPr>
      </w:pPr>
    </w:p>
    <w:p w14:paraId="31ACA4D9" w14:textId="7632C8AB" w:rsidR="005A1E11" w:rsidRPr="00A5365E"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83A83A1" w14:textId="53AEC3D2" w:rsidR="00643FDD" w:rsidRPr="00AF4584" w:rsidRDefault="008B14A5" w:rsidP="005A1E11">
      <w:pPr>
        <w:rPr>
          <w:rFonts w:ascii="Arial" w:eastAsia="Calibri" w:hAnsi="Arial" w:cs="Arial"/>
          <w:color w:val="FF0000"/>
        </w:rPr>
      </w:pPr>
      <w:r w:rsidRPr="008B14A5">
        <w:rPr>
          <w:rFonts w:eastAsia="Calibri"/>
          <w:noProof/>
        </w:rPr>
        <w:lastRenderedPageBreak/>
        <w:drawing>
          <wp:inline distT="0" distB="0" distL="0" distR="0" wp14:anchorId="36807C24" wp14:editId="2C1B56BD">
            <wp:extent cx="9251950" cy="3366135"/>
            <wp:effectExtent l="0" t="0" r="6350" b="5715"/>
            <wp:docPr id="803258661"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251950" cy="3366135"/>
                    </a:xfrm>
                    <a:prstGeom prst="rect">
                      <a:avLst/>
                    </a:prstGeom>
                    <a:noFill/>
                    <a:ln>
                      <a:noFill/>
                    </a:ln>
                  </pic:spPr>
                </pic:pic>
              </a:graphicData>
            </a:graphic>
          </wp:inline>
        </w:drawing>
      </w:r>
    </w:p>
    <w:p w14:paraId="541A7472" w14:textId="77777777" w:rsidR="00F26104" w:rsidRPr="00BB674C" w:rsidRDefault="00F26104" w:rsidP="00F26104">
      <w:pPr>
        <w:shd w:val="clear" w:color="auto" w:fill="FFFFFF"/>
        <w:jc w:val="right"/>
        <w:rPr>
          <w:rFonts w:ascii="Arial" w:hAnsi="Arial" w:cs="Arial"/>
        </w:rPr>
      </w:pPr>
      <w:r w:rsidRPr="00BB674C">
        <w:rPr>
          <w:rFonts w:ascii="Arial" w:hAnsi="Arial" w:cs="Arial"/>
          <w:b/>
        </w:rPr>
        <w:t>RAZLOG ODSTUPANJA OD PROŠLOGODIŠNJIH PROJEKCIJA</w:t>
      </w:r>
      <w:r w:rsidRPr="00BB674C">
        <w:rPr>
          <w:rFonts w:ascii="Arial" w:hAnsi="Arial" w:cs="Arial"/>
        </w:rPr>
        <w:t xml:space="preserve">: </w:t>
      </w:r>
    </w:p>
    <w:p w14:paraId="15F21461" w14:textId="77777777" w:rsidR="00F26104" w:rsidRPr="00BB674C" w:rsidRDefault="00F26104" w:rsidP="00F26104">
      <w:pPr>
        <w:shd w:val="clear" w:color="auto" w:fill="FFFFFF"/>
        <w:jc w:val="right"/>
        <w:rPr>
          <w:rFonts w:ascii="Arial" w:hAnsi="Arial" w:cs="Arial"/>
        </w:rPr>
      </w:pPr>
      <w:r w:rsidRPr="00BB674C">
        <w:rPr>
          <w:rFonts w:ascii="Arial" w:hAnsi="Arial" w:cs="Arial"/>
        </w:rPr>
        <w:t>Po navedenom programu nije bilo značajnih odstupanja.</w:t>
      </w:r>
    </w:p>
    <w:p w14:paraId="35CF1453" w14:textId="77777777" w:rsidR="00643FDD" w:rsidRPr="00BB674C" w:rsidRDefault="00643FDD" w:rsidP="005A1E11">
      <w:pPr>
        <w:rPr>
          <w:rFonts w:ascii="Arial" w:eastAsia="Calibri" w:hAnsi="Arial" w:cs="Arial"/>
        </w:rPr>
      </w:pPr>
    </w:p>
    <w:p w14:paraId="02B05034" w14:textId="3899B22A" w:rsidR="005A1E11" w:rsidRPr="00BB674C" w:rsidRDefault="005A1E11" w:rsidP="005A1E11">
      <w:pPr>
        <w:shd w:val="clear" w:color="auto" w:fill="FFFFFF"/>
        <w:rPr>
          <w:rFonts w:ascii="Arial" w:hAnsi="Arial" w:cs="Arial"/>
          <w:szCs w:val="24"/>
        </w:rPr>
      </w:pPr>
      <w:r w:rsidRPr="00BB674C">
        <w:rPr>
          <w:rFonts w:ascii="Arial" w:hAnsi="Arial" w:cs="Arial"/>
          <w:b/>
          <w:szCs w:val="24"/>
        </w:rPr>
        <w:t>Ishodište i pokazatelji na kojima se zasnivaju izračuni i ocjene</w:t>
      </w:r>
      <w:r w:rsidRPr="00BB674C">
        <w:rPr>
          <w:rFonts w:ascii="Arial" w:hAnsi="Arial" w:cs="Arial"/>
          <w:szCs w:val="24"/>
        </w:rPr>
        <w:t xml:space="preserve"> </w:t>
      </w:r>
      <w:r w:rsidRPr="00BB674C">
        <w:rPr>
          <w:rFonts w:ascii="Arial" w:hAnsi="Arial" w:cs="Arial"/>
          <w:b/>
          <w:szCs w:val="24"/>
        </w:rPr>
        <w:t>potrebnih sredstava za provođenje programa:</w:t>
      </w:r>
      <w:r w:rsidRPr="00BB674C">
        <w:rPr>
          <w:rFonts w:ascii="Arial" w:hAnsi="Arial" w:cs="Arial"/>
          <w:szCs w:val="24"/>
        </w:rPr>
        <w:t xml:space="preserve"> Zakono</w:t>
      </w:r>
      <w:r w:rsidR="00F26104" w:rsidRPr="00BB674C">
        <w:rPr>
          <w:rFonts w:ascii="Arial" w:hAnsi="Arial" w:cs="Arial"/>
          <w:szCs w:val="24"/>
        </w:rPr>
        <w:t>m</w:t>
      </w:r>
      <w:r w:rsidRPr="00BB674C">
        <w:rPr>
          <w:rFonts w:ascii="Arial" w:hAnsi="Arial" w:cs="Arial"/>
          <w:szCs w:val="24"/>
        </w:rPr>
        <w:t xml:space="preserve"> o vatrogastvu (NN 125/19) propisan iznos proračunskih sredstava za djelatnost Vatrogasne zajednice, podaci o iznosu ostvarenih sredstava u proteklom razdoblju te prikupljene informacija i izvješća o sredstvima potrebnim za što kvalitetniji rad operativnih snaga</w:t>
      </w:r>
      <w:r w:rsidR="00F26104" w:rsidRPr="00BB674C">
        <w:rPr>
          <w:rFonts w:ascii="Arial" w:hAnsi="Arial" w:cs="Arial"/>
          <w:szCs w:val="24"/>
        </w:rPr>
        <w:t xml:space="preserve"> u narednom razdoblju</w:t>
      </w:r>
      <w:r w:rsidRPr="00BB674C">
        <w:rPr>
          <w:rFonts w:ascii="Arial" w:hAnsi="Arial" w:cs="Arial"/>
          <w:szCs w:val="24"/>
        </w:rPr>
        <w:t>.</w:t>
      </w:r>
    </w:p>
    <w:p w14:paraId="410195B6" w14:textId="3E2FEC9C" w:rsidR="005A1E11" w:rsidRPr="00BB674C" w:rsidRDefault="005A1E11" w:rsidP="005A1E11">
      <w:pPr>
        <w:shd w:val="clear" w:color="auto" w:fill="FFFFFF"/>
        <w:rPr>
          <w:rFonts w:ascii="Arial" w:eastAsia="Calibri" w:hAnsi="Arial" w:cs="Arial"/>
        </w:rPr>
      </w:pPr>
      <w:r w:rsidRPr="00BB674C">
        <w:rPr>
          <w:rFonts w:ascii="Arial" w:hAnsi="Arial" w:cs="Arial"/>
          <w:b/>
          <w:szCs w:val="24"/>
        </w:rPr>
        <w:t>Izvještaj o postignutim ciljevima i rezultatima programa temeljenim na pokazateljima uspješnosti u prethodnoj godini</w:t>
      </w:r>
      <w:r w:rsidRPr="00BB674C">
        <w:rPr>
          <w:rFonts w:ascii="Arial" w:hAnsi="Arial" w:cs="Arial"/>
          <w:szCs w:val="24"/>
        </w:rPr>
        <w:t xml:space="preserve">: </w:t>
      </w:r>
      <w:r w:rsidRPr="00BB674C">
        <w:rPr>
          <w:rFonts w:ascii="Arial" w:eastAsia="Calibri" w:hAnsi="Arial" w:cs="Arial"/>
        </w:rPr>
        <w:t xml:space="preserve">Financijsko izvršenje aktivnosti </w:t>
      </w:r>
      <w:r w:rsidR="00F26104" w:rsidRPr="00BB674C">
        <w:rPr>
          <w:rFonts w:ascii="Arial" w:eastAsia="Calibri" w:hAnsi="Arial" w:cs="Arial"/>
        </w:rPr>
        <w:t>u prvom polugodištu 202</w:t>
      </w:r>
      <w:r w:rsidR="00C70568">
        <w:rPr>
          <w:rFonts w:ascii="Arial" w:eastAsia="Calibri" w:hAnsi="Arial" w:cs="Arial"/>
        </w:rPr>
        <w:t>5</w:t>
      </w:r>
      <w:r w:rsidR="00F26104" w:rsidRPr="00BB674C">
        <w:rPr>
          <w:rFonts w:ascii="Arial" w:eastAsia="Calibri" w:hAnsi="Arial" w:cs="Arial"/>
        </w:rPr>
        <w:t xml:space="preserve">. godine </w:t>
      </w:r>
      <w:r w:rsidRPr="00BB674C">
        <w:rPr>
          <w:rFonts w:ascii="Arial" w:eastAsia="Calibri" w:hAnsi="Arial" w:cs="Arial"/>
        </w:rPr>
        <w:t>je u okviru očekivanih vrijednosti.</w:t>
      </w:r>
    </w:p>
    <w:p w14:paraId="74D93125" w14:textId="77777777" w:rsidR="005A1E11" w:rsidRPr="00BB674C" w:rsidRDefault="005A1E11" w:rsidP="005A1E11">
      <w:pPr>
        <w:shd w:val="clear" w:color="auto" w:fill="FFFFFF"/>
        <w:rPr>
          <w:rFonts w:ascii="Arial" w:hAnsi="Arial" w:cs="Arial"/>
          <w:szCs w:val="24"/>
        </w:rPr>
      </w:pPr>
    </w:p>
    <w:p w14:paraId="6BD299FE" w14:textId="4313E7A5" w:rsidR="005A1E11" w:rsidRPr="00BB674C" w:rsidRDefault="005A1E11" w:rsidP="005A1E11">
      <w:pPr>
        <w:autoSpaceDE w:val="0"/>
        <w:autoSpaceDN w:val="0"/>
        <w:adjustRightInd w:val="0"/>
        <w:rPr>
          <w:rFonts w:ascii="Arial" w:eastAsia="Calibri" w:hAnsi="Arial" w:cs="Arial"/>
        </w:rPr>
      </w:pPr>
      <w:r w:rsidRPr="00BB674C">
        <w:rPr>
          <w:rFonts w:ascii="Arial" w:eastAsia="Calibri" w:hAnsi="Arial" w:cs="Arial"/>
        </w:rPr>
        <w:t xml:space="preserve">Planirana sredstva za ostvarenje navedenog programa iznose </w:t>
      </w:r>
      <w:r w:rsidR="008B14A5">
        <w:rPr>
          <w:rFonts w:ascii="Arial" w:eastAsia="Calibri" w:hAnsi="Arial" w:cs="Arial"/>
        </w:rPr>
        <w:t>97.000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202</w:t>
      </w:r>
      <w:r w:rsidR="008B14A5">
        <w:rPr>
          <w:rFonts w:ascii="Arial" w:eastAsia="Calibri" w:hAnsi="Arial" w:cs="Arial"/>
        </w:rPr>
        <w:t>6</w:t>
      </w:r>
      <w:r w:rsidR="00F26104" w:rsidRPr="00BB674C">
        <w:rPr>
          <w:rFonts w:ascii="Arial" w:eastAsia="Calibri" w:hAnsi="Arial" w:cs="Arial"/>
        </w:rPr>
        <w:t xml:space="preserve">. godinu, te </w:t>
      </w:r>
      <w:r w:rsidR="008B14A5">
        <w:rPr>
          <w:rFonts w:ascii="Arial" w:eastAsia="Calibri" w:hAnsi="Arial" w:cs="Arial"/>
        </w:rPr>
        <w:t>28.100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w:t>
      </w:r>
      <w:r w:rsidR="00BB674C" w:rsidRPr="00BB674C">
        <w:rPr>
          <w:rFonts w:ascii="Arial" w:eastAsia="Calibri" w:hAnsi="Arial" w:cs="Arial"/>
        </w:rPr>
        <w:t>2</w:t>
      </w:r>
      <w:r w:rsidR="008B14A5">
        <w:rPr>
          <w:rFonts w:ascii="Arial" w:eastAsia="Calibri" w:hAnsi="Arial" w:cs="Arial"/>
        </w:rPr>
        <w:t>7</w:t>
      </w:r>
      <w:r w:rsidR="00F26104" w:rsidRPr="00BB674C">
        <w:rPr>
          <w:rFonts w:ascii="Arial" w:eastAsia="Calibri" w:hAnsi="Arial" w:cs="Arial"/>
        </w:rPr>
        <w:t>. kao i za 20</w:t>
      </w:r>
      <w:r w:rsidR="00223517" w:rsidRPr="00BB674C">
        <w:rPr>
          <w:rFonts w:ascii="Arial" w:eastAsia="Calibri" w:hAnsi="Arial" w:cs="Arial"/>
        </w:rPr>
        <w:t>2</w:t>
      </w:r>
      <w:r w:rsidR="008B14A5">
        <w:rPr>
          <w:rFonts w:ascii="Arial" w:eastAsia="Calibri" w:hAnsi="Arial" w:cs="Arial"/>
        </w:rPr>
        <w:t>8</w:t>
      </w:r>
      <w:r w:rsidR="00F26104" w:rsidRPr="00BB674C">
        <w:rPr>
          <w:rFonts w:ascii="Arial" w:eastAsia="Calibri" w:hAnsi="Arial" w:cs="Arial"/>
        </w:rPr>
        <w:t>. godinu.</w:t>
      </w:r>
    </w:p>
    <w:p w14:paraId="096A89C2" w14:textId="71AB85D7" w:rsidR="005A1E11" w:rsidRPr="00BB674C" w:rsidRDefault="005A1E11" w:rsidP="005A1E11">
      <w:pPr>
        <w:autoSpaceDE w:val="0"/>
        <w:autoSpaceDN w:val="0"/>
        <w:adjustRightInd w:val="0"/>
        <w:rPr>
          <w:rFonts w:ascii="Arial" w:eastAsia="Calibri" w:hAnsi="Arial" w:cs="Arial"/>
        </w:rPr>
      </w:pPr>
    </w:p>
    <w:p w14:paraId="31310E98" w14:textId="77777777" w:rsidR="00643FDD" w:rsidRPr="00BB674C" w:rsidRDefault="00643FDD">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B674C">
        <w:rPr>
          <w:rFonts w:ascii="Arial" w:eastAsia="Calibri" w:hAnsi="Arial" w:cs="Arial"/>
          <w:b/>
        </w:rPr>
        <w:t>Obrazloženje aktivnosti / projekata i pokazatelji uspješnosti</w:t>
      </w:r>
    </w:p>
    <w:p w14:paraId="42099976" w14:textId="77777777" w:rsidR="00643FDD" w:rsidRPr="00BB674C" w:rsidRDefault="00643FDD" w:rsidP="00643FDD">
      <w:pPr>
        <w:rPr>
          <w:rFonts w:ascii="Arial" w:eastAsia="Calibri" w:hAnsi="Arial" w:cs="Arial"/>
        </w:rPr>
      </w:pPr>
    </w:p>
    <w:p w14:paraId="57337AEB" w14:textId="77777777" w:rsidR="005A1E11" w:rsidRPr="00BB674C" w:rsidRDefault="005A1E11" w:rsidP="005A1E11">
      <w:pPr>
        <w:rPr>
          <w:rFonts w:ascii="Arial" w:eastAsia="Calibri" w:hAnsi="Arial" w:cs="Arial"/>
        </w:rPr>
      </w:pPr>
      <w:r w:rsidRPr="00BB674C">
        <w:rPr>
          <w:rFonts w:ascii="Arial" w:eastAsia="Calibri" w:hAnsi="Arial" w:cs="Arial"/>
        </w:rPr>
        <w:t>Unutar programa izvode se slijedeće aktivnosti i projekti:</w:t>
      </w:r>
    </w:p>
    <w:p w14:paraId="6CFF5FFC" w14:textId="77777777" w:rsidR="005A1E11" w:rsidRPr="00BB674C" w:rsidRDefault="005A1E11" w:rsidP="005A1E11">
      <w:pPr>
        <w:rPr>
          <w:rFonts w:ascii="Arial" w:eastAsia="Calibri" w:hAnsi="Arial" w:cs="Arial"/>
          <w:b/>
        </w:rPr>
      </w:pPr>
    </w:p>
    <w:p w14:paraId="1C1245DA" w14:textId="26542C27" w:rsidR="005A1E11" w:rsidRPr="00BB674C" w:rsidRDefault="005A1E11" w:rsidP="005A1E11">
      <w:pPr>
        <w:rPr>
          <w:rFonts w:ascii="Arial" w:eastAsia="Calibri" w:hAnsi="Arial" w:cs="Arial"/>
        </w:rPr>
      </w:pPr>
      <w:r w:rsidRPr="00BB674C">
        <w:rPr>
          <w:rFonts w:ascii="Arial" w:eastAsia="Calibri" w:hAnsi="Arial" w:cs="Arial"/>
          <w:b/>
        </w:rPr>
        <w:t>1. A207301: Izrada protupožarnih elaborata, Analiza stanja sustava zaštite i spašavanja</w:t>
      </w:r>
      <w:r w:rsidRPr="00BB674C">
        <w:rPr>
          <w:rFonts w:ascii="Arial" w:eastAsia="Calibri" w:hAnsi="Arial" w:cs="Arial"/>
        </w:rPr>
        <w:t xml:space="preserve"> - u sklopu navedene aktivnosti su planirani rashodi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040E870D" w14:textId="77777777" w:rsidR="005A1E11" w:rsidRPr="00BB674C" w:rsidRDefault="005A1E11" w:rsidP="005A1E11">
      <w:pPr>
        <w:rPr>
          <w:rFonts w:ascii="Arial" w:eastAsia="Calibri" w:hAnsi="Arial" w:cs="Arial"/>
          <w:b/>
        </w:rPr>
      </w:pPr>
    </w:p>
    <w:p w14:paraId="3C5FC2CF" w14:textId="7F3A1054" w:rsidR="005A1E11" w:rsidRPr="00BB674C" w:rsidRDefault="005A1E11" w:rsidP="005A1E11">
      <w:pPr>
        <w:rPr>
          <w:rFonts w:ascii="Arial" w:eastAsia="Calibri" w:hAnsi="Arial" w:cs="Arial"/>
          <w:sz w:val="18"/>
          <w:szCs w:val="18"/>
        </w:rPr>
      </w:pPr>
      <w:r w:rsidRPr="00BB674C">
        <w:rPr>
          <w:rFonts w:ascii="Arial" w:eastAsia="Calibri" w:hAnsi="Arial" w:cs="Arial"/>
          <w:b/>
        </w:rPr>
        <w:t>2. A207302: Redovan rad Hrvatske gorske službe spašavanja</w:t>
      </w:r>
      <w:r w:rsidRPr="00BB674C">
        <w:rPr>
          <w:rFonts w:ascii="Arial" w:eastAsia="Calibri" w:hAnsi="Arial" w:cs="Arial"/>
        </w:rPr>
        <w:t xml:space="preserve"> - u sklopu navedene aktivnosti planirani su rashodi za donacije u iznosu </w:t>
      </w:r>
      <w:r w:rsidR="008B14A5">
        <w:rPr>
          <w:rFonts w:ascii="Arial" w:eastAsia="Calibri" w:hAnsi="Arial" w:cs="Arial"/>
        </w:rPr>
        <w:t>10</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p>
    <w:p w14:paraId="6469A516" w14:textId="77777777" w:rsidR="00F26104" w:rsidRPr="00BB674C" w:rsidRDefault="00F26104" w:rsidP="005A1E11">
      <w:pPr>
        <w:rPr>
          <w:rFonts w:ascii="Arial" w:eastAsia="Calibri" w:hAnsi="Arial" w:cs="Arial"/>
        </w:rPr>
      </w:pPr>
    </w:p>
    <w:p w14:paraId="40C144CF" w14:textId="3765AA42" w:rsidR="005A1E11" w:rsidRPr="00BB674C" w:rsidRDefault="005A1E11" w:rsidP="005A1E11">
      <w:pPr>
        <w:rPr>
          <w:rFonts w:ascii="Arial" w:eastAsia="Calibri" w:hAnsi="Arial" w:cs="Arial"/>
        </w:rPr>
      </w:pPr>
      <w:r w:rsidRPr="00BB674C">
        <w:rPr>
          <w:rFonts w:ascii="Arial" w:eastAsia="Calibri" w:hAnsi="Arial" w:cs="Arial"/>
        </w:rPr>
        <w:t>U okviru ove aktivnosti se izvršavaju rashodi na temelju zaključenog ugovora – sporazuma o načinu i uvjetima financiranja, te programa javnih potreba za obavljanje djelatnosti Hrvatske gorske službe spašavanja. U 202</w:t>
      </w:r>
      <w:r w:rsidR="00223517" w:rsidRPr="00BB674C">
        <w:rPr>
          <w:rFonts w:ascii="Arial" w:eastAsia="Calibri" w:hAnsi="Arial" w:cs="Arial"/>
        </w:rPr>
        <w:t>3</w:t>
      </w:r>
      <w:r w:rsidRPr="00BB674C">
        <w:rPr>
          <w:rFonts w:ascii="Arial" w:eastAsia="Calibri" w:hAnsi="Arial" w:cs="Arial"/>
        </w:rPr>
        <w:t xml:space="preserve">. je </w:t>
      </w:r>
      <w:r w:rsidR="00F26104" w:rsidRPr="00BB674C">
        <w:rPr>
          <w:rFonts w:ascii="Arial" w:eastAsia="Calibri" w:hAnsi="Arial" w:cs="Arial"/>
        </w:rPr>
        <w:t xml:space="preserve">bio </w:t>
      </w:r>
      <w:r w:rsidRPr="00BB674C">
        <w:rPr>
          <w:rFonts w:ascii="Arial" w:eastAsia="Calibri" w:hAnsi="Arial" w:cs="Arial"/>
        </w:rPr>
        <w:t xml:space="preserve">zaključen godišnji ugovor s Gorskom službom spašavanja u iznosu </w:t>
      </w:r>
      <w:r w:rsidR="00223517" w:rsidRPr="00BB674C">
        <w:rPr>
          <w:rFonts w:ascii="Arial" w:eastAsia="Calibri" w:hAnsi="Arial" w:cs="Arial"/>
        </w:rPr>
        <w:t>4.000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51798939" w14:textId="77777777" w:rsidR="005A1E11" w:rsidRPr="00BB674C" w:rsidRDefault="005A1E11" w:rsidP="005A1E11">
      <w:pPr>
        <w:rPr>
          <w:rFonts w:ascii="Arial" w:eastAsia="Calibri" w:hAnsi="Arial" w:cs="Arial"/>
        </w:rPr>
      </w:pPr>
    </w:p>
    <w:p w14:paraId="3E92293F" w14:textId="77777777" w:rsidR="005A1E11" w:rsidRPr="00BB674C" w:rsidRDefault="005A1E11" w:rsidP="005A1E11">
      <w:pPr>
        <w:rPr>
          <w:rFonts w:ascii="Arial" w:eastAsia="Calibri" w:hAnsi="Arial" w:cs="Arial"/>
          <w:bCs/>
        </w:rPr>
      </w:pPr>
      <w:r w:rsidRPr="00BB674C">
        <w:rPr>
          <w:rFonts w:ascii="Arial" w:eastAsia="Calibri" w:hAnsi="Arial" w:cs="Arial"/>
          <w:bCs/>
        </w:rPr>
        <w:t>Sukladno odredbama Zakona o Hrvatskoj gorskoj službi spašavanja sustavu civilne zaštite („Narodne novine“ broj 79/06, 110/115) osigurana su sredstva za financiranje redovne djelatnosti Hrvatske gorske službe spašavanja Stanica Dubrovnik.</w:t>
      </w:r>
    </w:p>
    <w:p w14:paraId="0845320D" w14:textId="77777777" w:rsidR="005A1E11" w:rsidRPr="00BB674C" w:rsidRDefault="005A1E11" w:rsidP="005A1E11">
      <w:pPr>
        <w:rPr>
          <w:rFonts w:ascii="Arial" w:eastAsia="Calibri" w:hAnsi="Arial" w:cs="Arial"/>
        </w:rPr>
      </w:pPr>
    </w:p>
    <w:p w14:paraId="619DE03B" w14:textId="31EEB358" w:rsidR="005A1E11" w:rsidRPr="00BB674C" w:rsidRDefault="005A1E11" w:rsidP="005A1E11">
      <w:pPr>
        <w:rPr>
          <w:rFonts w:ascii="Arial" w:eastAsia="Calibri" w:hAnsi="Arial" w:cs="Arial"/>
        </w:rPr>
      </w:pPr>
      <w:r w:rsidRPr="00BB674C">
        <w:rPr>
          <w:rFonts w:ascii="Arial" w:eastAsia="Calibri" w:hAnsi="Arial" w:cs="Arial"/>
          <w:b/>
        </w:rPr>
        <w:t>3. K207303: Izrada procjene ugroženosti, Planovi zaštite i spašavanja, ažuriranje procjene i plana zaštite od požara, Smjernice za organizaciju i razvoj sustava zaštite i spašavanja</w:t>
      </w:r>
      <w:r w:rsidRPr="00BB674C">
        <w:rPr>
          <w:rFonts w:ascii="Arial" w:eastAsia="Calibri" w:hAnsi="Arial" w:cs="Arial"/>
        </w:rPr>
        <w:t xml:space="preserve"> - u sklopu navedenog projekta planirani su rashodi za izradu planova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r w:rsidR="00A07955" w:rsidRPr="00BB674C">
        <w:rPr>
          <w:rFonts w:ascii="Arial" w:eastAsia="Calibri" w:hAnsi="Arial" w:cs="Arial"/>
        </w:rPr>
        <w:t xml:space="preserve">temeljem </w:t>
      </w:r>
      <w:r w:rsidR="00A07955" w:rsidRPr="00BB674C">
        <w:rPr>
          <w:rFonts w:ascii="Arial" w:hAnsi="Arial" w:cs="Arial"/>
          <w:lang w:eastAsia="hr-HR"/>
        </w:rPr>
        <w:t>Zakona o sustavu civilne zaštite (NN 82/15, 118/18, 31/20, 20/21 i 114/22).</w:t>
      </w:r>
    </w:p>
    <w:p w14:paraId="380C1BFC" w14:textId="77777777" w:rsidR="00493424" w:rsidRPr="00BB674C" w:rsidRDefault="00493424" w:rsidP="005A1E11">
      <w:pPr>
        <w:rPr>
          <w:rFonts w:ascii="Arial" w:eastAsia="Calibri" w:hAnsi="Arial" w:cs="Arial"/>
        </w:rPr>
      </w:pPr>
    </w:p>
    <w:p w14:paraId="00B02A87" w14:textId="05AF7AF1" w:rsidR="005A1E11" w:rsidRPr="008B14A5" w:rsidRDefault="005A1E11" w:rsidP="008B14A5">
      <w:pPr>
        <w:ind w:left="567"/>
        <w:rPr>
          <w:rFonts w:ascii="Arial" w:eastAsia="Calibri" w:hAnsi="Arial" w:cs="Arial"/>
          <w:sz w:val="18"/>
          <w:szCs w:val="18"/>
        </w:rPr>
      </w:pPr>
      <w:r w:rsidRPr="008B14A5">
        <w:rPr>
          <w:rFonts w:ascii="Arial" w:eastAsia="Calibri" w:hAnsi="Arial" w:cs="Arial"/>
          <w:sz w:val="18"/>
          <w:szCs w:val="18"/>
        </w:rPr>
        <w:t xml:space="preserve">U okviru ove aktivnosti, 2016. su izvršeni rashodi za izradu dopuna i usklađivanje dokumentacije Procjene ugroženosti od požara i tehnološke eksplozije te Plana zaštite od požara za Općinu Konavle prema važećim zakonskim propisima. </w:t>
      </w:r>
    </w:p>
    <w:p w14:paraId="015C3086" w14:textId="2973F157" w:rsidR="005A1E11" w:rsidRPr="00BB674C" w:rsidRDefault="005A1E11" w:rsidP="005A1E11">
      <w:pPr>
        <w:rPr>
          <w:rFonts w:ascii="Arial" w:eastAsia="Calibri" w:hAnsi="Arial" w:cs="Arial"/>
        </w:rPr>
      </w:pPr>
    </w:p>
    <w:tbl>
      <w:tblPr>
        <w:tblStyle w:val="Reetkatablice5367"/>
        <w:tblW w:w="13728" w:type="dxa"/>
        <w:jc w:val="center"/>
        <w:tblLayout w:type="fixed"/>
        <w:tblLook w:val="04A0" w:firstRow="1" w:lastRow="0" w:firstColumn="1" w:lastColumn="0" w:noHBand="0" w:noVBand="1"/>
      </w:tblPr>
      <w:tblGrid>
        <w:gridCol w:w="2972"/>
        <w:gridCol w:w="3102"/>
        <w:gridCol w:w="992"/>
        <w:gridCol w:w="1134"/>
        <w:gridCol w:w="1134"/>
        <w:gridCol w:w="992"/>
        <w:gridCol w:w="1134"/>
        <w:gridCol w:w="1134"/>
        <w:gridCol w:w="1134"/>
      </w:tblGrid>
      <w:tr w:rsidR="00AF4584" w:rsidRPr="00977138" w14:paraId="28760732" w14:textId="77777777" w:rsidTr="00977138">
        <w:trPr>
          <w:jc w:val="center"/>
        </w:trPr>
        <w:tc>
          <w:tcPr>
            <w:tcW w:w="297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F4516EB"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10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688CE925"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0D91DFE"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4603BD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1AE390A7" w14:textId="1938DF6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7311FD6" w14:textId="09EF568D"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202</w:t>
            </w:r>
            <w:r w:rsidR="008B14A5">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229F29AD" w14:textId="2635447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4F0E9445" w14:textId="2C17311E"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7D5B0905" w14:textId="4C595E54"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8</w:t>
            </w:r>
            <w:r w:rsidRPr="00977138">
              <w:rPr>
                <w:rFonts w:ascii="Arial" w:eastAsia="Calibri" w:hAnsi="Arial" w:cs="Arial"/>
                <w:sz w:val="18"/>
                <w:szCs w:val="18"/>
              </w:rPr>
              <w:t>.</w:t>
            </w:r>
          </w:p>
        </w:tc>
      </w:tr>
      <w:tr w:rsidR="00493424" w:rsidRPr="00977138" w14:paraId="52D932F8" w14:textId="77777777" w:rsidTr="00977138">
        <w:trPr>
          <w:trHeight w:val="657"/>
          <w:jc w:val="center"/>
        </w:trPr>
        <w:tc>
          <w:tcPr>
            <w:tcW w:w="2972" w:type="dxa"/>
            <w:tcBorders>
              <w:top w:val="single" w:sz="4" w:space="0" w:color="auto"/>
              <w:left w:val="single" w:sz="4" w:space="0" w:color="auto"/>
              <w:bottom w:val="single" w:sz="4" w:space="0" w:color="auto"/>
              <w:right w:val="single" w:sz="4" w:space="0" w:color="auto"/>
            </w:tcBorders>
          </w:tcPr>
          <w:p w14:paraId="52FEBEBD" w14:textId="472A9F21" w:rsidR="00493424" w:rsidRPr="00977138" w:rsidRDefault="00493424" w:rsidP="00493424">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102" w:type="dxa"/>
            <w:tcBorders>
              <w:top w:val="single" w:sz="4" w:space="0" w:color="auto"/>
              <w:left w:val="single" w:sz="4" w:space="0" w:color="auto"/>
              <w:bottom w:val="single" w:sz="4" w:space="0" w:color="auto"/>
              <w:right w:val="single" w:sz="4" w:space="0" w:color="auto"/>
            </w:tcBorders>
          </w:tcPr>
          <w:p w14:paraId="11E82DA2" w14:textId="0FCA575F" w:rsidR="00493424" w:rsidRPr="00977138" w:rsidRDefault="00493424" w:rsidP="001F1C4D">
            <w:pPr>
              <w:autoSpaceDE w:val="0"/>
              <w:autoSpaceDN w:val="0"/>
              <w:adjustRightInd w:val="0"/>
              <w:jc w:val="left"/>
              <w:rPr>
                <w:rFonts w:ascii="Arial" w:hAnsi="Arial" w:cs="Arial"/>
                <w:sz w:val="18"/>
                <w:szCs w:val="18"/>
              </w:rPr>
            </w:pPr>
            <w:r w:rsidRPr="00977138">
              <w:rPr>
                <w:rFonts w:ascii="Arial" w:hAnsi="Arial" w:cs="Arial"/>
                <w:sz w:val="18"/>
                <w:szCs w:val="18"/>
                <w:lang w:eastAsia="hr-HR"/>
              </w:rPr>
              <w:t xml:space="preserve">Podmirenje rashoda vezanih uz izradu i ažuriranje propisane dokumentacije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B5295"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0BD07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049DAEB"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05A38" w14:textId="494D57C8" w:rsidR="00493424" w:rsidRPr="00977138" w:rsidRDefault="00223517" w:rsidP="00493424">
            <w:pPr>
              <w:jc w:val="center"/>
              <w:rPr>
                <w:rFonts w:ascii="Arial" w:hAnsi="Arial" w:cs="Arial"/>
                <w:sz w:val="18"/>
                <w:szCs w:val="18"/>
              </w:rPr>
            </w:pPr>
            <w:r w:rsidRPr="00977138">
              <w:rPr>
                <w:rFonts w:ascii="Arial" w:hAnsi="Arial" w:cs="Arial"/>
                <w:sz w:val="18"/>
                <w:szCs w:val="18"/>
                <w:lang w:eastAsia="hr-HR"/>
              </w:rPr>
              <w:t>0</w:t>
            </w:r>
          </w:p>
        </w:tc>
        <w:tc>
          <w:tcPr>
            <w:tcW w:w="1134" w:type="dxa"/>
            <w:tcBorders>
              <w:top w:val="single" w:sz="4" w:space="0" w:color="auto"/>
              <w:left w:val="single" w:sz="4" w:space="0" w:color="auto"/>
              <w:bottom w:val="single" w:sz="4" w:space="0" w:color="auto"/>
              <w:right w:val="single" w:sz="4" w:space="0" w:color="auto"/>
            </w:tcBorders>
            <w:vAlign w:val="center"/>
          </w:tcPr>
          <w:p w14:paraId="6771C639"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E552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0A63202"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100</w:t>
            </w:r>
          </w:p>
        </w:tc>
      </w:tr>
    </w:tbl>
    <w:p w14:paraId="5FFE67FA" w14:textId="3DE7C5B3" w:rsidR="00A07955" w:rsidRPr="00BB674C" w:rsidRDefault="00A07955" w:rsidP="005A1E11">
      <w:pPr>
        <w:rPr>
          <w:rFonts w:ascii="Arial" w:eastAsia="Calibri" w:hAnsi="Arial" w:cs="Arial"/>
        </w:rPr>
      </w:pPr>
    </w:p>
    <w:p w14:paraId="48BE2FFD" w14:textId="0ED033AE" w:rsidR="005A1E11" w:rsidRPr="00BB674C" w:rsidRDefault="005A1E11" w:rsidP="005A1E11">
      <w:pPr>
        <w:rPr>
          <w:rFonts w:ascii="Arial" w:hAnsi="Arial" w:cs="Arial"/>
          <w:sz w:val="22"/>
          <w:szCs w:val="22"/>
          <w:lang w:eastAsia="hr-HR"/>
        </w:rPr>
      </w:pPr>
      <w:r w:rsidRPr="00BB674C">
        <w:rPr>
          <w:rFonts w:ascii="Arial" w:eastAsia="Calibri" w:hAnsi="Arial" w:cs="Arial"/>
          <w:b/>
        </w:rPr>
        <w:t>4. A207304: Razvoj civilne zaštite</w:t>
      </w:r>
      <w:r w:rsidRPr="00BB674C">
        <w:rPr>
          <w:rFonts w:ascii="Arial" w:eastAsia="Calibri" w:hAnsi="Arial" w:cs="Arial"/>
        </w:rPr>
        <w:t xml:space="preserve"> - u sklopu navedene aktivnosti planirani su rashodi za nabavu odjeće i druge usluge u iznosu </w:t>
      </w:r>
      <w:r w:rsidR="00F26104" w:rsidRPr="00BB674C">
        <w:rPr>
          <w:rFonts w:ascii="Arial" w:eastAsia="Calibri" w:hAnsi="Arial" w:cs="Arial"/>
        </w:rPr>
        <w:t>6.</w:t>
      </w:r>
      <w:r w:rsidR="00223517" w:rsidRPr="00BB674C">
        <w:rPr>
          <w:rFonts w:ascii="Arial" w:eastAsia="Calibri" w:hAnsi="Arial" w:cs="Arial"/>
        </w:rPr>
        <w:t>8</w:t>
      </w:r>
      <w:r w:rsidR="00F26104" w:rsidRPr="00BB674C">
        <w:rPr>
          <w:rFonts w:ascii="Arial" w:eastAsia="Calibri" w:hAnsi="Arial" w:cs="Arial"/>
        </w:rPr>
        <w:t>00</w:t>
      </w:r>
      <w:r w:rsidR="00326997" w:rsidRPr="00BB674C">
        <w:rPr>
          <w:rFonts w:ascii="Arial" w:eastAsia="Calibri" w:hAnsi="Arial" w:cs="Arial"/>
        </w:rPr>
        <w:t xml:space="preserve"> </w:t>
      </w:r>
      <w:r w:rsidR="00920957" w:rsidRPr="00BB674C">
        <w:rPr>
          <w:rFonts w:ascii="Arial" w:eastAsia="Calibri" w:hAnsi="Arial" w:cs="Arial"/>
        </w:rPr>
        <w:t>€ (</w:t>
      </w:r>
      <w:r w:rsidR="00F26104" w:rsidRPr="00BB674C">
        <w:rPr>
          <w:rFonts w:ascii="Arial" w:eastAsia="Calibri" w:hAnsi="Arial" w:cs="Arial"/>
        </w:rPr>
        <w:t>p</w:t>
      </w:r>
      <w:r w:rsidRPr="00BB674C">
        <w:rPr>
          <w:rFonts w:ascii="Arial" w:eastAsia="Calibri" w:hAnsi="Arial" w:cs="Arial"/>
        </w:rPr>
        <w:t>ružanje savjetodavnih usluga iz područja civilne zaštite</w:t>
      </w:r>
      <w:r w:rsidR="00F26104" w:rsidRPr="00BB674C">
        <w:rPr>
          <w:rFonts w:ascii="Arial" w:eastAsia="Calibri" w:hAnsi="Arial" w:cs="Arial"/>
        </w:rPr>
        <w:t xml:space="preserve"> </w:t>
      </w:r>
      <w:r w:rsidRPr="00BB674C">
        <w:rPr>
          <w:rFonts w:ascii="Arial" w:eastAsia="Calibri" w:hAnsi="Arial" w:cs="Arial"/>
        </w:rPr>
        <w:t>na temelju ugovora</w:t>
      </w:r>
      <w:r w:rsidR="00F26104" w:rsidRPr="00BB674C">
        <w:rPr>
          <w:rFonts w:ascii="Arial" w:eastAsia="Calibri" w:hAnsi="Arial" w:cs="Arial"/>
        </w:rPr>
        <w:t xml:space="preserve"> i slično</w:t>
      </w:r>
      <w:r w:rsidRPr="00BB674C">
        <w:rPr>
          <w:rFonts w:ascii="Arial" w:eastAsia="Calibri" w:hAnsi="Arial" w:cs="Arial"/>
        </w:rPr>
        <w:t>)</w:t>
      </w:r>
      <w:r w:rsidR="00A07955" w:rsidRPr="00BB674C">
        <w:rPr>
          <w:rFonts w:ascii="Arial" w:eastAsia="Calibri" w:hAnsi="Arial" w:cs="Arial"/>
        </w:rPr>
        <w:t xml:space="preserve"> – temeljem </w:t>
      </w:r>
      <w:r w:rsidR="00A07955" w:rsidRPr="00BB674C">
        <w:rPr>
          <w:rFonts w:ascii="Arial" w:hAnsi="Arial" w:cs="Arial"/>
          <w:sz w:val="22"/>
          <w:szCs w:val="22"/>
          <w:lang w:eastAsia="hr-HR"/>
        </w:rPr>
        <w:t xml:space="preserve">Zakona o sustavu civilne zaštite (NN 82/15, 118/18, 31/20, 20/21 i 114/22). </w:t>
      </w:r>
    </w:p>
    <w:p w14:paraId="71A1A630" w14:textId="77777777" w:rsidR="00A07955" w:rsidRPr="00BB674C" w:rsidRDefault="00A07955" w:rsidP="005A1E11">
      <w:pPr>
        <w:rPr>
          <w:rFonts w:ascii="Arial" w:eastAsia="Calibri" w:hAnsi="Arial" w:cs="Arial"/>
        </w:rPr>
      </w:pPr>
    </w:p>
    <w:p w14:paraId="4343E1CD" w14:textId="77777777" w:rsidR="005A1E11" w:rsidRPr="00BB674C" w:rsidRDefault="005A1E11" w:rsidP="008B14A5">
      <w:pPr>
        <w:ind w:firstLine="567"/>
        <w:rPr>
          <w:rFonts w:ascii="Arial" w:eastAsia="Calibri" w:hAnsi="Arial" w:cs="Arial"/>
        </w:rPr>
      </w:pPr>
      <w:r w:rsidRPr="008B14A5">
        <w:rPr>
          <w:rFonts w:ascii="Arial" w:eastAsia="Calibri" w:hAnsi="Arial" w:cs="Arial"/>
          <w:sz w:val="18"/>
          <w:szCs w:val="18"/>
        </w:rPr>
        <w:t xml:space="preserve">U 2013. je obavljeno osnivanje članova postrojbe civilne zaštite opće namjene (24 pripadnika) za koje je tada nabavljena zaštitna odjeća. </w:t>
      </w:r>
    </w:p>
    <w:p w14:paraId="6D6C86B9" w14:textId="77777777" w:rsidR="008B14A5" w:rsidRDefault="008B14A5" w:rsidP="008B14A5">
      <w:pPr>
        <w:autoSpaceDE w:val="0"/>
        <w:autoSpaceDN w:val="0"/>
        <w:adjustRightInd w:val="0"/>
        <w:rPr>
          <w:rFonts w:ascii="Arial" w:eastAsia="Calibri" w:hAnsi="Arial" w:cs="Arial"/>
        </w:rPr>
      </w:pPr>
    </w:p>
    <w:p w14:paraId="48C55004" w14:textId="076FF73D" w:rsidR="008B14A5" w:rsidRDefault="008B14A5" w:rsidP="008B14A5">
      <w:pPr>
        <w:autoSpaceDE w:val="0"/>
        <w:autoSpaceDN w:val="0"/>
        <w:adjustRightInd w:val="0"/>
        <w:rPr>
          <w:rFonts w:ascii="Arial" w:eastAsia="Calibri" w:hAnsi="Arial" w:cs="Arial"/>
        </w:rPr>
      </w:pPr>
      <w:r w:rsidRPr="007A1E17">
        <w:rPr>
          <w:rFonts w:ascii="Arial" w:eastAsia="Calibri" w:hAnsi="Arial" w:cs="Arial"/>
        </w:rPr>
        <w:t>Općinsko vijeće Općine Konavle usvojilo analizu stanja sustava civilne zaštite na području Općine Konavle za 2023. godinu u ožujku 2024. (Službeni glasnik Općine Konavle 2/24), kao i Godišnji plan razvoja sustava CZ na području Općine Konavle u 2024. godini s financijskim učincima za trogodišnje razdoblje.</w:t>
      </w:r>
    </w:p>
    <w:p w14:paraId="31234320" w14:textId="77777777" w:rsidR="00A07955" w:rsidRPr="00BB674C" w:rsidRDefault="00A07955" w:rsidP="005A1E11">
      <w:pPr>
        <w:rPr>
          <w:rFonts w:ascii="Arial" w:eastAsia="Calibri" w:hAnsi="Arial" w:cs="Arial"/>
        </w:rPr>
      </w:pPr>
    </w:p>
    <w:tbl>
      <w:tblPr>
        <w:tblStyle w:val="Reetkatablice5367"/>
        <w:tblW w:w="14017" w:type="dxa"/>
        <w:jc w:val="center"/>
        <w:tblLayout w:type="fixed"/>
        <w:tblLook w:val="04A0" w:firstRow="1" w:lastRow="0" w:firstColumn="1" w:lastColumn="0" w:noHBand="0" w:noVBand="1"/>
      </w:tblPr>
      <w:tblGrid>
        <w:gridCol w:w="3119"/>
        <w:gridCol w:w="3244"/>
        <w:gridCol w:w="992"/>
        <w:gridCol w:w="1134"/>
        <w:gridCol w:w="1134"/>
        <w:gridCol w:w="992"/>
        <w:gridCol w:w="1134"/>
        <w:gridCol w:w="1134"/>
        <w:gridCol w:w="1134"/>
      </w:tblGrid>
      <w:tr w:rsidR="00AF4584" w:rsidRPr="00977138" w14:paraId="37DF1BDF" w14:textId="77777777" w:rsidTr="00977138">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43CA5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54CD6"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51653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A3CC29"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DC260D" w14:textId="04A95DAD"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AC7C71" w14:textId="12867384"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 xml:space="preserve"> 202</w:t>
            </w:r>
            <w:r w:rsidR="008B14A5">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2ECBF9" w14:textId="662FCA46"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53EFE3" w14:textId="269B95C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26CEFA" w14:textId="2615909B"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8</w:t>
            </w:r>
            <w:r w:rsidRPr="00977138">
              <w:rPr>
                <w:rFonts w:ascii="Arial" w:eastAsia="Calibri" w:hAnsi="Arial" w:cs="Arial"/>
                <w:sz w:val="18"/>
                <w:szCs w:val="18"/>
              </w:rPr>
              <w:t>.</w:t>
            </w:r>
          </w:p>
        </w:tc>
      </w:tr>
      <w:tr w:rsidR="00A07955" w:rsidRPr="00977138" w14:paraId="40E81A3C" w14:textId="77777777" w:rsidTr="00977138">
        <w:trPr>
          <w:trHeight w:val="447"/>
          <w:jc w:val="center"/>
        </w:trPr>
        <w:tc>
          <w:tcPr>
            <w:tcW w:w="3119" w:type="dxa"/>
            <w:tcBorders>
              <w:top w:val="single" w:sz="4" w:space="0" w:color="auto"/>
              <w:left w:val="single" w:sz="4" w:space="0" w:color="auto"/>
              <w:bottom w:val="single" w:sz="4" w:space="0" w:color="auto"/>
              <w:right w:val="single" w:sz="4" w:space="0" w:color="auto"/>
            </w:tcBorders>
          </w:tcPr>
          <w:p w14:paraId="053D05B1" w14:textId="3548A55D" w:rsidR="00A07955" w:rsidRPr="00977138" w:rsidRDefault="00A07955" w:rsidP="00A07955">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244" w:type="dxa"/>
            <w:tcBorders>
              <w:top w:val="single" w:sz="4" w:space="0" w:color="auto"/>
              <w:left w:val="single" w:sz="4" w:space="0" w:color="auto"/>
              <w:bottom w:val="single" w:sz="4" w:space="0" w:color="auto"/>
              <w:right w:val="single" w:sz="4" w:space="0" w:color="auto"/>
            </w:tcBorders>
          </w:tcPr>
          <w:p w14:paraId="11101C50" w14:textId="42C5075C" w:rsidR="00A07955" w:rsidRPr="00977138" w:rsidRDefault="00A07955" w:rsidP="00A07955">
            <w:pPr>
              <w:autoSpaceDE w:val="0"/>
              <w:autoSpaceDN w:val="0"/>
              <w:adjustRightInd w:val="0"/>
              <w:rPr>
                <w:rFonts w:ascii="Arial" w:hAnsi="Arial" w:cs="Arial"/>
                <w:sz w:val="18"/>
                <w:szCs w:val="18"/>
              </w:rPr>
            </w:pPr>
            <w:r w:rsidRPr="00977138">
              <w:rPr>
                <w:rFonts w:ascii="Arial" w:hAnsi="Arial" w:cs="Arial"/>
                <w:sz w:val="18"/>
                <w:szCs w:val="18"/>
                <w:lang w:eastAsia="hr-HR"/>
              </w:rPr>
              <w:t>Podmirenje rashoda vezanih uz opremanje postrojbi civilne zaštite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1AE7B4" w14:textId="4F27E9B4"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7B889" w14:textId="77777777" w:rsidR="00A07955" w:rsidRPr="00977138" w:rsidRDefault="00A07955" w:rsidP="00A07955">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DAF38EF" w14:textId="05BDABC9"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280881" w14:textId="72F32795"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DB3B6A" w14:textId="10FF49F1"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8349C5" w14:textId="054183E8"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0B1D294" w14:textId="6927DFE5" w:rsidR="00A07955" w:rsidRPr="00977138" w:rsidRDefault="00A07955" w:rsidP="00A07955">
            <w:pPr>
              <w:jc w:val="center"/>
              <w:rPr>
                <w:rFonts w:ascii="Arial" w:hAnsi="Arial" w:cs="Arial"/>
                <w:sz w:val="18"/>
                <w:szCs w:val="18"/>
              </w:rPr>
            </w:pPr>
            <w:r w:rsidRPr="00977138">
              <w:rPr>
                <w:rFonts w:ascii="Arial" w:hAnsi="Arial" w:cs="Arial"/>
                <w:sz w:val="18"/>
                <w:szCs w:val="18"/>
              </w:rPr>
              <w:t>100</w:t>
            </w:r>
          </w:p>
        </w:tc>
      </w:tr>
    </w:tbl>
    <w:p w14:paraId="49C56EA0" w14:textId="77777777" w:rsidR="00A07955" w:rsidRPr="00BB674C" w:rsidRDefault="00A07955" w:rsidP="005A1E11">
      <w:pPr>
        <w:rPr>
          <w:rFonts w:ascii="Arial" w:eastAsia="Calibri" w:hAnsi="Arial" w:cs="Arial"/>
          <w:b/>
        </w:rPr>
      </w:pPr>
    </w:p>
    <w:p w14:paraId="45B0DBC5" w14:textId="6AC60547" w:rsidR="005A1E11" w:rsidRPr="00BB674C" w:rsidRDefault="005A1E11" w:rsidP="005A1E11">
      <w:pPr>
        <w:rPr>
          <w:rFonts w:ascii="Arial" w:eastAsia="Calibri" w:hAnsi="Arial" w:cs="Arial"/>
        </w:rPr>
      </w:pPr>
      <w:r w:rsidRPr="00BB674C">
        <w:rPr>
          <w:rFonts w:ascii="Arial" w:eastAsia="Calibri" w:hAnsi="Arial" w:cs="Arial"/>
          <w:b/>
        </w:rPr>
        <w:t>5. A207305: Fond za sanaciju iznenadnih onečišćenja mora, udjel Općine Konavle u Fondu</w:t>
      </w:r>
      <w:r w:rsidRPr="00BB674C">
        <w:rPr>
          <w:rFonts w:ascii="Arial" w:eastAsia="Calibri" w:hAnsi="Arial" w:cs="Arial"/>
        </w:rPr>
        <w:t xml:space="preserve"> - u sklopu navedene aktivnosti nisu planirani.</w:t>
      </w:r>
    </w:p>
    <w:p w14:paraId="5E453609" w14:textId="77777777" w:rsidR="008B14A5" w:rsidRPr="00953653" w:rsidRDefault="008B14A5" w:rsidP="008B14A5">
      <w:pPr>
        <w:ind w:left="567"/>
        <w:rPr>
          <w:rFonts w:ascii="Arial" w:eastAsia="Calibri" w:hAnsi="Arial" w:cs="Arial"/>
          <w:sz w:val="18"/>
          <w:szCs w:val="18"/>
        </w:rPr>
      </w:pPr>
    </w:p>
    <w:p w14:paraId="2036D05D" w14:textId="77777777" w:rsidR="008B14A5" w:rsidRPr="00953653" w:rsidRDefault="008B14A5" w:rsidP="008B14A5">
      <w:pPr>
        <w:ind w:left="567"/>
        <w:rPr>
          <w:rFonts w:ascii="Arial" w:eastAsia="Calibri" w:hAnsi="Arial" w:cs="Arial"/>
          <w:sz w:val="18"/>
          <w:szCs w:val="18"/>
        </w:rPr>
      </w:pPr>
      <w:r w:rsidRPr="00953653">
        <w:rPr>
          <w:rFonts w:ascii="Arial" w:eastAsia="Calibri" w:hAnsi="Arial" w:cs="Arial"/>
          <w:sz w:val="18"/>
          <w:szCs w:val="18"/>
        </w:rPr>
        <w:t xml:space="preserve">Vlada Republike Hrvatske donijela je u kolovozu </w:t>
      </w:r>
      <w:r w:rsidRPr="00953653">
        <w:rPr>
          <w:rFonts w:ascii="Arial" w:eastAsia="Calibri" w:hAnsi="Arial" w:cs="Arial"/>
          <w:b/>
          <w:bCs/>
          <w:sz w:val="18"/>
          <w:szCs w:val="18"/>
        </w:rPr>
        <w:t>2008</w:t>
      </w:r>
      <w:r w:rsidRPr="00953653">
        <w:rPr>
          <w:rFonts w:ascii="Arial" w:eastAsia="Calibri" w:hAnsi="Arial" w:cs="Arial"/>
          <w:sz w:val="18"/>
          <w:szCs w:val="18"/>
        </w:rPr>
        <w:t xml:space="preserve">. Plan intervencija kod iznenadnih onečišćenja mora (Narodne novine 92/08). Odredbama točke 110. spomenutog Plana utvrđeno je da se po odluci predstavničkog tijela Županije iz proračuna priobalnih jedinica lokalne samouprave financira dio troškova za otklanjanje opasnosti od onečišćenja te žurno provođenje mjera kod iznenadnog onečišćenja mora. Na temelju točke 110. Plan intervencija kod iznenadnih onečišćenja mora (Narodne novine 92/08) i članka 57. Plana intervencija od iznenadnih onečišćenja mora u Dubrovačko-neretvanskoj županiji (Službeni glasnik Dubrovačko neretvanske županije 2/11), Županijska skupština je u prosincu 2012. donijela Odluku o osnivanju Fonda za sanaciju iznenadnih onečišćenja mora kojom je utvrđeno da ukupna sredstva za troškove provedbe mjera reagiranja kod iznenadnih onečišćenja mora iznose 300.000 kn / 39.816,84 € (udjel Županije 20%, udjel ostalih priobalnih jedinica u Županiji 80%). Prema Odluci, neutrošena sredstva se prenose u </w:t>
      </w:r>
      <w:r w:rsidRPr="00953653">
        <w:rPr>
          <w:rFonts w:ascii="Arial" w:eastAsia="Calibri" w:hAnsi="Arial" w:cs="Arial"/>
          <w:sz w:val="18"/>
          <w:szCs w:val="18"/>
        </w:rPr>
        <w:lastRenderedPageBreak/>
        <w:t xml:space="preserve">slijedeću proračunsku godinu, a svake godine se u fond uplaćuje dio sredstava utrošenih tijekom prethodne godine najkasnije do 31. ožujka tekuće godine temeljem izračuna udjela u Fondu. </w:t>
      </w:r>
    </w:p>
    <w:p w14:paraId="71E43222" w14:textId="77777777" w:rsidR="008B14A5" w:rsidRPr="00953653" w:rsidRDefault="008B14A5" w:rsidP="008B14A5">
      <w:pPr>
        <w:ind w:left="567"/>
        <w:rPr>
          <w:rFonts w:ascii="Arial" w:eastAsia="Calibri" w:hAnsi="Arial" w:cs="Arial"/>
          <w:sz w:val="18"/>
          <w:szCs w:val="18"/>
        </w:rPr>
      </w:pPr>
      <w:r w:rsidRPr="00953653">
        <w:rPr>
          <w:rFonts w:ascii="Arial" w:eastAsia="Calibri" w:hAnsi="Arial" w:cs="Arial"/>
          <w:sz w:val="18"/>
          <w:szCs w:val="18"/>
        </w:rPr>
        <w:t xml:space="preserve">U siječnju </w:t>
      </w:r>
      <w:r w:rsidRPr="00953653">
        <w:rPr>
          <w:rFonts w:ascii="Arial" w:eastAsia="Calibri" w:hAnsi="Arial" w:cs="Arial"/>
          <w:b/>
          <w:bCs/>
          <w:sz w:val="18"/>
          <w:szCs w:val="18"/>
        </w:rPr>
        <w:t>2013</w:t>
      </w:r>
      <w:r w:rsidRPr="00953653">
        <w:rPr>
          <w:rFonts w:ascii="Arial" w:eastAsia="Calibri" w:hAnsi="Arial" w:cs="Arial"/>
          <w:sz w:val="18"/>
          <w:szCs w:val="18"/>
        </w:rPr>
        <w:t>. godine Županijska skupština donijela je Odluku o pojedinačnim udjelima priobalnih jedinica lokalne samouprave Dubrovačko-neretvanske županije u Fondu za sanaciju iznenadnih onečišćenja mora u Dubrovačko-neretvanskoj županiji (Službeni glasnik Dubrovačko neretvanske županije 1/13). Udjel Općine Konavle u Fondu iznosi 22.574,67 kn // 2.996,17 €// (izračunato na temelju duljine obalne linije 66 km i na temelju proračuna jedinice lokalne i regionalne samouprave, odnosno 22.754,67 / 300.000,00 = 7,52%). Ukupna duljina obalne linije 1.100 km (županija udjel 20 % ili 60.000 kn / 7.963,37 €/, a udjel 18 jedinica lokalne samouprave 120.000 kn /15.926,74 €/ na temelju proračuna i 120.000 kn /15.926,74 €/ na temelju duljine obalne linije).</w:t>
      </w:r>
    </w:p>
    <w:p w14:paraId="5A6444F3" w14:textId="77777777" w:rsidR="008B14A5" w:rsidRPr="007F280D" w:rsidRDefault="008B14A5" w:rsidP="008B14A5">
      <w:pPr>
        <w:rPr>
          <w:rFonts w:ascii="Arial" w:eastAsia="Calibri" w:hAnsi="Arial" w:cs="Arial"/>
        </w:rPr>
      </w:pPr>
    </w:p>
    <w:p w14:paraId="10F61DFA" w14:textId="5C6979AC" w:rsidR="005A1E11" w:rsidRPr="00F35D40" w:rsidRDefault="005A1E11" w:rsidP="005A1E11">
      <w:pPr>
        <w:rPr>
          <w:rFonts w:ascii="Arial" w:eastAsia="Calibri" w:hAnsi="Arial" w:cs="Arial"/>
        </w:rPr>
      </w:pPr>
      <w:r w:rsidRPr="00F35D40">
        <w:rPr>
          <w:rFonts w:ascii="Arial" w:eastAsia="Calibri" w:hAnsi="Arial" w:cs="Arial"/>
          <w:b/>
        </w:rPr>
        <w:t>6. K207307: Izgradnja zajedničkog vatrogasnog doma i spremišta – Vatrogasni dom Gruda</w:t>
      </w:r>
      <w:r w:rsidRPr="00F35D40">
        <w:rPr>
          <w:rFonts w:ascii="Arial" w:eastAsia="Calibri" w:hAnsi="Arial" w:cs="Arial"/>
        </w:rPr>
        <w:t xml:space="preserve"> - u sklopu navedene aktivnosti su planirani rashodi u iznosu </w:t>
      </w:r>
      <w:r w:rsidR="00223517" w:rsidRPr="00F35D40">
        <w:rPr>
          <w:rFonts w:ascii="Arial" w:eastAsia="Calibri" w:hAnsi="Arial" w:cs="Arial"/>
        </w:rPr>
        <w:t>7</w:t>
      </w:r>
      <w:r w:rsidR="008B14A5">
        <w:rPr>
          <w:rFonts w:ascii="Arial" w:eastAsia="Calibri" w:hAnsi="Arial" w:cs="Arial"/>
        </w:rPr>
        <w:t>0</w:t>
      </w:r>
      <w:r w:rsidR="00223517" w:rsidRPr="00F35D40">
        <w:rPr>
          <w:rFonts w:ascii="Arial" w:eastAsia="Calibri" w:hAnsi="Arial" w:cs="Arial"/>
        </w:rPr>
        <w:t>.</w:t>
      </w:r>
      <w:r w:rsidR="00F26104" w:rsidRPr="00F35D40">
        <w:rPr>
          <w:rFonts w:ascii="Arial" w:eastAsia="Calibri" w:hAnsi="Arial" w:cs="Arial"/>
        </w:rPr>
        <w:t>000</w:t>
      </w:r>
      <w:r w:rsidR="00326997" w:rsidRPr="00F35D40">
        <w:rPr>
          <w:rFonts w:ascii="Arial" w:eastAsia="Calibri" w:hAnsi="Arial" w:cs="Arial"/>
        </w:rPr>
        <w:t xml:space="preserve"> </w:t>
      </w:r>
      <w:r w:rsidR="007B32C5" w:rsidRPr="00F35D40">
        <w:rPr>
          <w:rFonts w:ascii="Arial" w:eastAsia="Calibri" w:hAnsi="Arial" w:cs="Arial"/>
        </w:rPr>
        <w:t xml:space="preserve">€ </w:t>
      </w:r>
      <w:r w:rsidR="00F26104" w:rsidRPr="00F35D40">
        <w:rPr>
          <w:rFonts w:ascii="Arial" w:eastAsia="Calibri" w:hAnsi="Arial" w:cs="Arial"/>
        </w:rPr>
        <w:t>i odnose se na potrebno opremanje zgrade nakon njene izgradnje</w:t>
      </w:r>
      <w:r w:rsidR="00F35D40">
        <w:rPr>
          <w:rFonts w:ascii="Arial" w:eastAsia="Calibri" w:hAnsi="Arial" w:cs="Arial"/>
        </w:rPr>
        <w:t xml:space="preserve">, te rashode za dodatne radove. </w:t>
      </w:r>
    </w:p>
    <w:p w14:paraId="5E89C7E4" w14:textId="77777777" w:rsidR="00F26104" w:rsidRPr="00F35D40" w:rsidRDefault="00F26104" w:rsidP="005A1E11">
      <w:pPr>
        <w:rPr>
          <w:rFonts w:ascii="Arial" w:eastAsia="Calibri" w:hAnsi="Arial" w:cs="Arial"/>
        </w:rPr>
      </w:pPr>
    </w:p>
    <w:p w14:paraId="72C64496"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 xml:space="preserve">U 2017. su izvršeni rashodi u iznosu 670.109,17 kn </w:t>
      </w:r>
      <w:r>
        <w:rPr>
          <w:rFonts w:ascii="Arial" w:eastAsia="Calibri" w:hAnsi="Arial" w:cs="Arial"/>
          <w:sz w:val="18"/>
          <w:szCs w:val="18"/>
        </w:rPr>
        <w:t xml:space="preserve">/ 88.938,77 € </w:t>
      </w:r>
      <w:r w:rsidRPr="00953653">
        <w:rPr>
          <w:rFonts w:ascii="Arial" w:eastAsia="Calibri" w:hAnsi="Arial" w:cs="Arial"/>
          <w:sz w:val="18"/>
          <w:szCs w:val="18"/>
        </w:rPr>
        <w:t>koji su se odnosili na rashode za elektro priključak na budući vatrogasni dom u iznosu 101.250,00 kn</w:t>
      </w:r>
      <w:r>
        <w:rPr>
          <w:rFonts w:ascii="Arial" w:eastAsia="Calibri" w:hAnsi="Arial" w:cs="Arial"/>
          <w:sz w:val="18"/>
          <w:szCs w:val="18"/>
        </w:rPr>
        <w:t xml:space="preserve"> / 13.438,18 €</w:t>
      </w:r>
      <w:r w:rsidRPr="00953653">
        <w:rPr>
          <w:rFonts w:ascii="Arial" w:eastAsia="Calibri" w:hAnsi="Arial" w:cs="Arial"/>
          <w:sz w:val="18"/>
          <w:szCs w:val="18"/>
        </w:rPr>
        <w:t>, kupnju zemljišta za izgradnju doma u iznosu 120.109,17 kn</w:t>
      </w:r>
      <w:r>
        <w:rPr>
          <w:rFonts w:ascii="Arial" w:eastAsia="Calibri" w:hAnsi="Arial" w:cs="Arial"/>
          <w:sz w:val="18"/>
          <w:szCs w:val="18"/>
        </w:rPr>
        <w:t xml:space="preserve"> / 15.941,23 €</w:t>
      </w:r>
      <w:r w:rsidRPr="00953653">
        <w:rPr>
          <w:rFonts w:ascii="Arial" w:eastAsia="Calibri" w:hAnsi="Arial" w:cs="Arial"/>
          <w:sz w:val="18"/>
          <w:szCs w:val="18"/>
        </w:rPr>
        <w:t xml:space="preserve"> i izradu projektne dokumentacije za dom i pristupnu prometnicu u iznosu 448.750 kn</w:t>
      </w:r>
      <w:r>
        <w:rPr>
          <w:rFonts w:ascii="Arial" w:eastAsia="Calibri" w:hAnsi="Arial" w:cs="Arial"/>
          <w:sz w:val="18"/>
          <w:szCs w:val="18"/>
        </w:rPr>
        <w:t xml:space="preserve"> / 59.559,36 €</w:t>
      </w:r>
      <w:r w:rsidRPr="00953653">
        <w:rPr>
          <w:rFonts w:ascii="Arial" w:eastAsia="Calibri" w:hAnsi="Arial" w:cs="Arial"/>
          <w:sz w:val="18"/>
          <w:szCs w:val="18"/>
        </w:rPr>
        <w:t>. Građevinska dozvola za ovaj projekt je dobivena u rujnu 2017.</w:t>
      </w:r>
    </w:p>
    <w:p w14:paraId="3B421FDC" w14:textId="77777777" w:rsidR="00347C90" w:rsidRPr="00953653" w:rsidRDefault="00347C90" w:rsidP="00347C90">
      <w:pPr>
        <w:ind w:left="567"/>
        <w:rPr>
          <w:rFonts w:ascii="Arial" w:eastAsia="Calibri" w:hAnsi="Arial" w:cs="Arial"/>
          <w:sz w:val="18"/>
          <w:szCs w:val="18"/>
        </w:rPr>
      </w:pPr>
    </w:p>
    <w:p w14:paraId="72CD0E04"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U 2018. su izvršeni rashodi u iznosu 10.202,83 kn</w:t>
      </w:r>
      <w:r>
        <w:rPr>
          <w:rFonts w:ascii="Arial" w:eastAsia="Calibri" w:hAnsi="Arial" w:cs="Arial"/>
          <w:sz w:val="18"/>
          <w:szCs w:val="18"/>
        </w:rPr>
        <w:t xml:space="preserve"> / 1.354,15 €</w:t>
      </w:r>
      <w:r w:rsidRPr="00953653">
        <w:rPr>
          <w:rFonts w:ascii="Arial" w:eastAsia="Calibri" w:hAnsi="Arial" w:cs="Arial"/>
          <w:sz w:val="18"/>
          <w:szCs w:val="18"/>
        </w:rPr>
        <w:t>, a odnose se rashode za vodni doprinos za izgradnju zgrade (7.265,60 kn</w:t>
      </w:r>
      <w:r>
        <w:rPr>
          <w:rFonts w:ascii="Arial" w:eastAsia="Calibri" w:hAnsi="Arial" w:cs="Arial"/>
          <w:sz w:val="18"/>
          <w:szCs w:val="18"/>
        </w:rPr>
        <w:t xml:space="preserve"> / 964,31 €</w:t>
      </w:r>
      <w:r w:rsidRPr="00953653">
        <w:rPr>
          <w:rFonts w:ascii="Arial" w:eastAsia="Calibri" w:hAnsi="Arial" w:cs="Arial"/>
          <w:sz w:val="18"/>
          <w:szCs w:val="18"/>
        </w:rPr>
        <w:t>) i elektro energetsku suglasnost (2.937,30 kn</w:t>
      </w:r>
      <w:r>
        <w:rPr>
          <w:rFonts w:ascii="Arial" w:eastAsia="Calibri" w:hAnsi="Arial" w:cs="Arial"/>
          <w:sz w:val="18"/>
          <w:szCs w:val="18"/>
        </w:rPr>
        <w:t xml:space="preserve"> / 389,85 €</w:t>
      </w:r>
      <w:r w:rsidRPr="00953653">
        <w:rPr>
          <w:rFonts w:ascii="Arial" w:eastAsia="Calibri" w:hAnsi="Arial" w:cs="Arial"/>
          <w:sz w:val="18"/>
          <w:szCs w:val="18"/>
        </w:rPr>
        <w:t>) za priključak na budući vatrogasni dom.</w:t>
      </w:r>
    </w:p>
    <w:p w14:paraId="3F9F9A27" w14:textId="77777777" w:rsidR="00347C90" w:rsidRPr="00953653" w:rsidRDefault="00347C90" w:rsidP="00347C90">
      <w:pPr>
        <w:ind w:left="567"/>
        <w:rPr>
          <w:rFonts w:ascii="Arial" w:eastAsia="Calibri" w:hAnsi="Arial" w:cs="Arial"/>
          <w:sz w:val="18"/>
          <w:szCs w:val="18"/>
        </w:rPr>
      </w:pPr>
    </w:p>
    <w:p w14:paraId="68E996D1"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 xml:space="preserve">Općina Konavle je 15. travnja 2019. godine s Agencijom za plaćanja u poljoprivredi, ribarstvu i ruralnom razvoju zaključila ugovor o izgradnji zajedničkog vatrogasnog doma i spremišta – Vatrogasni dom Gruda. Projektom su odobrena bespovratna sredstva u visini maksimalno do 80% vrijednosti projekta, odnosno do 9.109.402,70 kn /1.209.025,51 €. Konačno odobrena sredstva </w:t>
      </w:r>
      <w:r>
        <w:rPr>
          <w:rFonts w:ascii="Arial" w:eastAsia="Calibri" w:hAnsi="Arial" w:cs="Arial"/>
          <w:sz w:val="18"/>
          <w:szCs w:val="18"/>
        </w:rPr>
        <w:t>ovise</w:t>
      </w:r>
      <w:r w:rsidRPr="00953653">
        <w:rPr>
          <w:rFonts w:ascii="Arial" w:eastAsia="Calibri" w:hAnsi="Arial" w:cs="Arial"/>
          <w:sz w:val="18"/>
          <w:szCs w:val="18"/>
        </w:rPr>
        <w:t xml:space="preserve"> o iznosu troškova odobrenih privremenim i završnim izvješćem. Ukupan iznos prihvatljivih troškova prema projektu je 11.238.503,38 kn /1.491.605,73 €, a ukupan iznos projekta 12.097.345,98 kn /1.605.593,73 €. </w:t>
      </w:r>
    </w:p>
    <w:p w14:paraId="644BC928" w14:textId="77777777" w:rsidR="00347C90" w:rsidRPr="007F280D" w:rsidRDefault="00347C90" w:rsidP="00347C90">
      <w:pPr>
        <w:ind w:left="567"/>
        <w:rPr>
          <w:rFonts w:ascii="Arial" w:eastAsia="Calibri" w:hAnsi="Arial" w:cs="Arial"/>
        </w:rPr>
      </w:pPr>
    </w:p>
    <w:p w14:paraId="4A70FFB0" w14:textId="77777777" w:rsidR="00347C90" w:rsidRPr="009D3CA1" w:rsidRDefault="00347C90" w:rsidP="00347C90">
      <w:pPr>
        <w:ind w:left="567"/>
        <w:rPr>
          <w:rFonts w:ascii="Arial" w:eastAsia="Calibri" w:hAnsi="Arial" w:cs="Arial"/>
          <w:sz w:val="18"/>
          <w:szCs w:val="18"/>
        </w:rPr>
      </w:pPr>
      <w:r w:rsidRPr="009D3CA1">
        <w:rPr>
          <w:rFonts w:ascii="Arial" w:eastAsia="Calibri" w:hAnsi="Arial" w:cs="Arial"/>
          <w:sz w:val="18"/>
          <w:szCs w:val="18"/>
        </w:rPr>
        <w:t xml:space="preserve">Ugovor o izvođenju radova s odabranim izvoditeljem (zajednica ponuditelja Magnum </w:t>
      </w:r>
      <w:proofErr w:type="spellStart"/>
      <w:r w:rsidRPr="009D3CA1">
        <w:rPr>
          <w:rFonts w:ascii="Arial" w:eastAsia="Calibri" w:hAnsi="Arial" w:cs="Arial"/>
          <w:sz w:val="18"/>
          <w:szCs w:val="18"/>
        </w:rPr>
        <w:t>supra</w:t>
      </w:r>
      <w:proofErr w:type="spellEnd"/>
      <w:r w:rsidRPr="009D3CA1">
        <w:rPr>
          <w:rFonts w:ascii="Arial" w:eastAsia="Calibri" w:hAnsi="Arial" w:cs="Arial"/>
          <w:sz w:val="18"/>
          <w:szCs w:val="18"/>
        </w:rPr>
        <w:t xml:space="preserve"> d.o.o. Dubrovnik i </w:t>
      </w:r>
      <w:proofErr w:type="spellStart"/>
      <w:r w:rsidRPr="009D3CA1">
        <w:rPr>
          <w:rFonts w:ascii="Arial" w:eastAsia="Calibri" w:hAnsi="Arial" w:cs="Arial"/>
          <w:sz w:val="18"/>
          <w:szCs w:val="18"/>
        </w:rPr>
        <w:t>Elektrocentar</w:t>
      </w:r>
      <w:proofErr w:type="spellEnd"/>
      <w:r w:rsidRPr="009D3CA1">
        <w:rPr>
          <w:rFonts w:ascii="Arial" w:eastAsia="Calibri" w:hAnsi="Arial" w:cs="Arial"/>
          <w:sz w:val="18"/>
          <w:szCs w:val="18"/>
        </w:rPr>
        <w:t xml:space="preserve"> Petek d.o.o. Ivanić Grad) je zaključen 12.2.2021. u iznosu 11.320.642,60 kn /1.502.507,48 € što s porezom na dodanu vrijednost čini 14.150.803,25 kn /1.878.134,35 €</w:t>
      </w:r>
      <w:r>
        <w:rPr>
          <w:rFonts w:ascii="Arial" w:eastAsia="Calibri" w:hAnsi="Arial" w:cs="Arial"/>
          <w:sz w:val="18"/>
          <w:szCs w:val="18"/>
        </w:rPr>
        <w:t>.</w:t>
      </w:r>
      <w:r w:rsidRPr="009D3CA1">
        <w:rPr>
          <w:rFonts w:ascii="Arial" w:eastAsia="Calibri" w:hAnsi="Arial" w:cs="Arial"/>
          <w:sz w:val="18"/>
          <w:szCs w:val="18"/>
        </w:rPr>
        <w:t xml:space="preserve"> Bankarska garancija za dobro izvršenje posla zaprimljena je u iznosu 10% ugovorene cijene radove bez PDV-a. Jamstvo za otklanjanje nedostataka u jamstvenom roku također </w:t>
      </w:r>
      <w:r>
        <w:rPr>
          <w:rFonts w:ascii="Arial" w:eastAsia="Calibri" w:hAnsi="Arial" w:cs="Arial"/>
          <w:sz w:val="18"/>
          <w:szCs w:val="18"/>
        </w:rPr>
        <w:t xml:space="preserve">je izdano </w:t>
      </w:r>
      <w:r w:rsidRPr="009D3CA1">
        <w:rPr>
          <w:rFonts w:ascii="Arial" w:eastAsia="Calibri" w:hAnsi="Arial" w:cs="Arial"/>
          <w:sz w:val="18"/>
          <w:szCs w:val="18"/>
        </w:rPr>
        <w:t xml:space="preserve">u obliku bankarske garancije u iznosu 10% vrijednosti radova bez PDV-a. </w:t>
      </w:r>
      <w:r w:rsidRPr="009D3CA1">
        <w:rPr>
          <w:rFonts w:ascii="Arial" w:eastAsia="Calibri" w:hAnsi="Arial" w:cs="Arial"/>
          <w:b/>
          <w:bCs/>
          <w:sz w:val="18"/>
          <w:szCs w:val="18"/>
        </w:rPr>
        <w:t xml:space="preserve">Radovi su započeli 18.5.2021. </w:t>
      </w:r>
    </w:p>
    <w:p w14:paraId="6C0DDBF3" w14:textId="77777777" w:rsidR="00347C90" w:rsidRPr="007F280D" w:rsidRDefault="00347C90" w:rsidP="00347C90">
      <w:pPr>
        <w:ind w:left="567"/>
        <w:rPr>
          <w:rFonts w:ascii="Arial" w:eastAsia="Calibri" w:hAnsi="Arial" w:cs="Arial"/>
        </w:rPr>
      </w:pPr>
    </w:p>
    <w:p w14:paraId="6ABBF163" w14:textId="77777777" w:rsidR="00347C90" w:rsidRPr="007F280D" w:rsidRDefault="00347C90" w:rsidP="00347C90">
      <w:pPr>
        <w:autoSpaceDE w:val="0"/>
        <w:autoSpaceDN w:val="0"/>
        <w:adjustRightInd w:val="0"/>
        <w:ind w:left="567"/>
        <w:rPr>
          <w:rFonts w:ascii="Arial" w:eastAsia="Calibri" w:hAnsi="Arial" w:cs="Arial"/>
          <w:sz w:val="18"/>
          <w:szCs w:val="18"/>
        </w:rPr>
      </w:pPr>
      <w:r w:rsidRPr="007F280D">
        <w:rPr>
          <w:rFonts w:ascii="Arial" w:eastAsia="Calibri" w:hAnsi="Arial" w:cs="Arial"/>
          <w:sz w:val="18"/>
          <w:szCs w:val="18"/>
        </w:rPr>
        <w:t xml:space="preserve">U 2021. su izvršeni rashodi u iznosu 4.349.082,94 kn </w:t>
      </w:r>
      <w:r>
        <w:rPr>
          <w:rFonts w:ascii="Arial" w:eastAsia="Calibri" w:hAnsi="Arial" w:cs="Arial"/>
          <w:sz w:val="18"/>
          <w:szCs w:val="18"/>
        </w:rPr>
        <w:t xml:space="preserve">/ 577.222,50 € </w:t>
      </w:r>
      <w:r w:rsidRPr="007F280D">
        <w:rPr>
          <w:rFonts w:ascii="Arial" w:eastAsia="Calibri" w:hAnsi="Arial" w:cs="Arial"/>
          <w:sz w:val="18"/>
          <w:szCs w:val="18"/>
        </w:rPr>
        <w:t>(radovi</w:t>
      </w:r>
      <w:r>
        <w:rPr>
          <w:rFonts w:ascii="Arial" w:eastAsia="Calibri" w:hAnsi="Arial" w:cs="Arial"/>
          <w:sz w:val="18"/>
          <w:szCs w:val="18"/>
        </w:rPr>
        <w:t>, 8 privremenih situacija ukupno</w:t>
      </w:r>
      <w:r w:rsidRPr="007F280D">
        <w:rPr>
          <w:rFonts w:ascii="Arial" w:eastAsia="Calibri" w:hAnsi="Arial" w:cs="Arial"/>
          <w:sz w:val="18"/>
          <w:szCs w:val="18"/>
        </w:rPr>
        <w:t xml:space="preserve"> 4.245.832,94 kn</w:t>
      </w:r>
      <w:r>
        <w:rPr>
          <w:rFonts w:ascii="Arial" w:eastAsia="Calibri" w:hAnsi="Arial" w:cs="Arial"/>
          <w:sz w:val="18"/>
          <w:szCs w:val="18"/>
        </w:rPr>
        <w:t xml:space="preserve"> / 563.518,87 €</w:t>
      </w:r>
      <w:r w:rsidRPr="007F280D">
        <w:rPr>
          <w:rFonts w:ascii="Arial" w:eastAsia="Calibri" w:hAnsi="Arial" w:cs="Arial"/>
          <w:sz w:val="18"/>
          <w:szCs w:val="18"/>
        </w:rPr>
        <w:t>, usluge nadzora 98.000 kn</w:t>
      </w:r>
      <w:r>
        <w:rPr>
          <w:rFonts w:ascii="Arial" w:eastAsia="Calibri" w:hAnsi="Arial" w:cs="Arial"/>
          <w:sz w:val="18"/>
          <w:szCs w:val="18"/>
        </w:rPr>
        <w:t xml:space="preserve"> / 13.006,83 €</w:t>
      </w:r>
      <w:r w:rsidRPr="007F280D">
        <w:rPr>
          <w:rFonts w:ascii="Arial" w:eastAsia="Calibri" w:hAnsi="Arial" w:cs="Arial"/>
          <w:sz w:val="18"/>
          <w:szCs w:val="18"/>
        </w:rPr>
        <w:t>, usluge elaborata za izdvajanje u novu katastarsku česticu 5.250 kn</w:t>
      </w:r>
      <w:r>
        <w:rPr>
          <w:rFonts w:ascii="Arial" w:eastAsia="Calibri" w:hAnsi="Arial" w:cs="Arial"/>
          <w:sz w:val="18"/>
          <w:szCs w:val="18"/>
        </w:rPr>
        <w:t xml:space="preserve"> / 696,79 €</w:t>
      </w:r>
      <w:r w:rsidRPr="007F280D">
        <w:rPr>
          <w:rFonts w:ascii="Arial" w:eastAsia="Calibri" w:hAnsi="Arial" w:cs="Arial"/>
          <w:sz w:val="18"/>
          <w:szCs w:val="18"/>
        </w:rPr>
        <w:t xml:space="preserve">). </w:t>
      </w:r>
    </w:p>
    <w:p w14:paraId="47284366" w14:textId="77777777" w:rsidR="00347C90" w:rsidRPr="007F280D" w:rsidRDefault="00347C90" w:rsidP="00347C90">
      <w:pPr>
        <w:autoSpaceDE w:val="0"/>
        <w:autoSpaceDN w:val="0"/>
        <w:adjustRightInd w:val="0"/>
        <w:ind w:left="567"/>
        <w:rPr>
          <w:rFonts w:ascii="Arial" w:eastAsia="Calibri" w:hAnsi="Arial" w:cs="Arial"/>
          <w:sz w:val="18"/>
          <w:szCs w:val="18"/>
        </w:rPr>
      </w:pPr>
    </w:p>
    <w:p w14:paraId="6EAE7120" w14:textId="77777777" w:rsidR="00347C90" w:rsidRPr="00F27CA3" w:rsidRDefault="00347C90" w:rsidP="00347C90">
      <w:pPr>
        <w:autoSpaceDE w:val="0"/>
        <w:autoSpaceDN w:val="0"/>
        <w:adjustRightInd w:val="0"/>
        <w:ind w:left="567"/>
        <w:rPr>
          <w:rFonts w:ascii="Arial" w:eastAsia="Calibri" w:hAnsi="Arial" w:cs="Arial"/>
          <w:b/>
          <w:bCs/>
          <w:sz w:val="18"/>
          <w:szCs w:val="18"/>
        </w:rPr>
      </w:pPr>
      <w:r w:rsidRPr="007F280D">
        <w:rPr>
          <w:rFonts w:ascii="Arial" w:eastAsia="Calibri" w:hAnsi="Arial" w:cs="Arial"/>
          <w:sz w:val="18"/>
          <w:szCs w:val="18"/>
        </w:rPr>
        <w:t>U 2022. su izvršeni rashodi u iznosu 10.431.047,91 kn</w:t>
      </w:r>
      <w:r>
        <w:rPr>
          <w:rFonts w:ascii="Arial" w:eastAsia="Calibri" w:hAnsi="Arial" w:cs="Arial"/>
          <w:sz w:val="18"/>
          <w:szCs w:val="18"/>
        </w:rPr>
        <w:t xml:space="preserve"> / 1.384.437,97 €</w:t>
      </w:r>
      <w:r w:rsidRPr="007F280D">
        <w:rPr>
          <w:rFonts w:ascii="Arial" w:eastAsia="Calibri" w:hAnsi="Arial" w:cs="Arial"/>
          <w:sz w:val="18"/>
          <w:szCs w:val="18"/>
        </w:rPr>
        <w:t xml:space="preserve"> (izvedeni radovi na izgradnju vatrogasnog doma 9.904.970,32 kn</w:t>
      </w:r>
      <w:r>
        <w:rPr>
          <w:rFonts w:ascii="Arial" w:eastAsia="Calibri" w:hAnsi="Arial" w:cs="Arial"/>
          <w:sz w:val="18"/>
          <w:szCs w:val="18"/>
        </w:rPr>
        <w:t xml:space="preserve"> / 1.314.615,48 €</w:t>
      </w:r>
      <w:r w:rsidRPr="007F280D">
        <w:rPr>
          <w:rFonts w:ascii="Arial" w:eastAsia="Calibri" w:hAnsi="Arial" w:cs="Arial"/>
          <w:sz w:val="18"/>
          <w:szCs w:val="18"/>
        </w:rPr>
        <w:t>, izvođenje radova na izgradnji tlačnog kolektora otpadne odvodnje i javnog vodoopskrbnog cjevovoda za Vatrogasni dom Gruda 453.882,59 kn</w:t>
      </w:r>
      <w:r>
        <w:rPr>
          <w:rFonts w:ascii="Arial" w:eastAsia="Calibri" w:hAnsi="Arial" w:cs="Arial"/>
          <w:sz w:val="18"/>
          <w:szCs w:val="18"/>
        </w:rPr>
        <w:t xml:space="preserve"> / 60.240,57 €</w:t>
      </w:r>
      <w:r w:rsidRPr="007F280D">
        <w:rPr>
          <w:rFonts w:ascii="Arial" w:eastAsia="Calibri" w:hAnsi="Arial" w:cs="Arial"/>
          <w:sz w:val="18"/>
          <w:szCs w:val="18"/>
        </w:rPr>
        <w:t>, usluge nadzora 71.500 kn</w:t>
      </w:r>
      <w:r>
        <w:rPr>
          <w:rFonts w:ascii="Arial" w:eastAsia="Calibri" w:hAnsi="Arial" w:cs="Arial"/>
          <w:sz w:val="18"/>
          <w:szCs w:val="18"/>
        </w:rPr>
        <w:t xml:space="preserve"> / 9.489,68 €</w:t>
      </w:r>
      <w:r w:rsidRPr="007F280D">
        <w:rPr>
          <w:rFonts w:ascii="Arial" w:eastAsia="Calibri" w:hAnsi="Arial" w:cs="Arial"/>
          <w:sz w:val="18"/>
          <w:szCs w:val="18"/>
        </w:rPr>
        <w:t xml:space="preserve">). U 2022. je ispostavljeno još devet privremenih situacija za izvođenje radova .Ispostavljena je okončana situacija za nesporno izvedene radove. Izvoditelj radova traži dodatne troškove provedbe projekta radi poskupljenja svih materijala na tržištu. </w:t>
      </w:r>
      <w:r w:rsidRPr="00F27CA3">
        <w:rPr>
          <w:rFonts w:ascii="Arial" w:eastAsia="Calibri" w:hAnsi="Arial" w:cs="Arial"/>
          <w:b/>
          <w:bCs/>
          <w:sz w:val="18"/>
          <w:szCs w:val="18"/>
        </w:rPr>
        <w:t>Uporabna dozvola je ispostavljena 19.12.2023, a pravomoćna je 20.12.2023.</w:t>
      </w:r>
    </w:p>
    <w:p w14:paraId="3536C6FF" w14:textId="77777777" w:rsidR="00347C90" w:rsidRPr="007F280D" w:rsidRDefault="00347C90" w:rsidP="00347C90">
      <w:pPr>
        <w:autoSpaceDE w:val="0"/>
        <w:autoSpaceDN w:val="0"/>
        <w:adjustRightInd w:val="0"/>
        <w:ind w:left="567"/>
        <w:rPr>
          <w:rFonts w:ascii="Arial" w:eastAsia="Calibri" w:hAnsi="Arial" w:cs="Arial"/>
          <w:sz w:val="18"/>
          <w:szCs w:val="18"/>
        </w:rPr>
      </w:pPr>
    </w:p>
    <w:p w14:paraId="117CED8C" w14:textId="77777777" w:rsidR="00347C90" w:rsidRPr="007F280D" w:rsidRDefault="00347C90" w:rsidP="00347C90">
      <w:pPr>
        <w:ind w:left="567"/>
        <w:rPr>
          <w:rFonts w:ascii="Arial" w:eastAsia="Calibri" w:hAnsi="Arial" w:cs="Arial"/>
          <w:sz w:val="18"/>
          <w:szCs w:val="18"/>
        </w:rPr>
      </w:pPr>
      <w:r w:rsidRPr="007F280D">
        <w:rPr>
          <w:rFonts w:ascii="Arial" w:eastAsia="Calibri" w:hAnsi="Arial" w:cs="Arial"/>
          <w:sz w:val="18"/>
          <w:szCs w:val="18"/>
        </w:rPr>
        <w:t>U 2023. godini su izvršeni rashodi u iznosu 23.480,91 €</w:t>
      </w:r>
      <w:r>
        <w:rPr>
          <w:rFonts w:ascii="Arial" w:eastAsia="Calibri" w:hAnsi="Arial" w:cs="Arial"/>
          <w:sz w:val="18"/>
          <w:szCs w:val="18"/>
        </w:rPr>
        <w:t xml:space="preserve"> / 3.116,45 €</w:t>
      </w:r>
      <w:r w:rsidRPr="007F280D">
        <w:rPr>
          <w:rFonts w:ascii="Arial" w:eastAsia="Calibri" w:hAnsi="Arial" w:cs="Arial"/>
          <w:sz w:val="18"/>
          <w:szCs w:val="18"/>
        </w:rPr>
        <w:t xml:space="preserve"> i odnosili su se na izradu stubišta 11.567,13 €</w:t>
      </w:r>
      <w:r>
        <w:rPr>
          <w:rFonts w:ascii="Arial" w:eastAsia="Calibri" w:hAnsi="Arial" w:cs="Arial"/>
          <w:sz w:val="18"/>
          <w:szCs w:val="18"/>
        </w:rPr>
        <w:t xml:space="preserve"> / 1.535,22 €</w:t>
      </w:r>
      <w:r w:rsidRPr="007F280D">
        <w:rPr>
          <w:rFonts w:ascii="Arial" w:eastAsia="Calibri" w:hAnsi="Arial" w:cs="Arial"/>
          <w:sz w:val="18"/>
          <w:szCs w:val="18"/>
        </w:rPr>
        <w:t>, nabavu, ugradnju i spajanje optičkog vatrodojavnog detektora 4.812,18 €</w:t>
      </w:r>
      <w:r>
        <w:rPr>
          <w:rFonts w:ascii="Arial" w:eastAsia="Calibri" w:hAnsi="Arial" w:cs="Arial"/>
          <w:sz w:val="18"/>
          <w:szCs w:val="18"/>
        </w:rPr>
        <w:t xml:space="preserve"> / 638,69 €</w:t>
      </w:r>
      <w:r w:rsidRPr="007F280D">
        <w:rPr>
          <w:rFonts w:ascii="Arial" w:eastAsia="Calibri" w:hAnsi="Arial" w:cs="Arial"/>
          <w:sz w:val="18"/>
          <w:szCs w:val="18"/>
        </w:rPr>
        <w:t>, usluge izrade projektno tehničke dokumentacije za potrebe izgradnje spoja fekalne odvodnje u iznosu 3.152,16 €</w:t>
      </w:r>
      <w:r>
        <w:rPr>
          <w:rFonts w:ascii="Arial" w:eastAsia="Calibri" w:hAnsi="Arial" w:cs="Arial"/>
          <w:sz w:val="18"/>
          <w:szCs w:val="18"/>
        </w:rPr>
        <w:t xml:space="preserve"> / 418,36 €</w:t>
      </w:r>
      <w:r w:rsidRPr="007F280D">
        <w:rPr>
          <w:rFonts w:ascii="Arial" w:eastAsia="Calibri" w:hAnsi="Arial" w:cs="Arial"/>
          <w:sz w:val="18"/>
          <w:szCs w:val="18"/>
        </w:rPr>
        <w:t>, kontrolu glavnog projekta konstrukcije objekta vatrogasnog doma 1.125 €</w:t>
      </w:r>
      <w:r>
        <w:rPr>
          <w:rFonts w:ascii="Arial" w:eastAsia="Calibri" w:hAnsi="Arial" w:cs="Arial"/>
          <w:sz w:val="18"/>
          <w:szCs w:val="18"/>
        </w:rPr>
        <w:t xml:space="preserve"> / 149,31 €</w:t>
      </w:r>
      <w:r w:rsidRPr="007F280D">
        <w:rPr>
          <w:rFonts w:ascii="Arial" w:eastAsia="Calibri" w:hAnsi="Arial" w:cs="Arial"/>
          <w:sz w:val="18"/>
          <w:szCs w:val="18"/>
        </w:rPr>
        <w:t xml:space="preserve">, te energetski pregled građevine 2.073,79 € </w:t>
      </w:r>
      <w:r>
        <w:rPr>
          <w:rFonts w:ascii="Arial" w:eastAsia="Calibri" w:hAnsi="Arial" w:cs="Arial"/>
          <w:sz w:val="18"/>
          <w:szCs w:val="18"/>
        </w:rPr>
        <w:t xml:space="preserve">/ 275,24 € </w:t>
      </w:r>
      <w:r w:rsidRPr="007F280D">
        <w:rPr>
          <w:rFonts w:ascii="Arial" w:eastAsia="Calibri" w:hAnsi="Arial" w:cs="Arial"/>
          <w:sz w:val="18"/>
          <w:szCs w:val="18"/>
        </w:rPr>
        <w:t>i tehnički pregled vatrogasnog doma 750 €</w:t>
      </w:r>
      <w:r>
        <w:rPr>
          <w:rFonts w:ascii="Arial" w:eastAsia="Calibri" w:hAnsi="Arial" w:cs="Arial"/>
          <w:sz w:val="18"/>
          <w:szCs w:val="18"/>
        </w:rPr>
        <w:t xml:space="preserve"> / 99,54 €</w:t>
      </w:r>
      <w:r w:rsidRPr="007F280D">
        <w:rPr>
          <w:rFonts w:ascii="Arial" w:eastAsia="Calibri" w:hAnsi="Arial" w:cs="Arial"/>
          <w:sz w:val="18"/>
          <w:szCs w:val="18"/>
        </w:rPr>
        <w:t xml:space="preserve"> i zahtjev za uporabnu dozvolu 0,65 €.</w:t>
      </w:r>
    </w:p>
    <w:p w14:paraId="00B1BD39" w14:textId="77777777" w:rsidR="00347C90" w:rsidRPr="007F280D" w:rsidRDefault="00347C90" w:rsidP="00347C90">
      <w:pPr>
        <w:autoSpaceDE w:val="0"/>
        <w:autoSpaceDN w:val="0"/>
        <w:adjustRightInd w:val="0"/>
        <w:rPr>
          <w:rFonts w:ascii="Arial" w:eastAsia="Calibri" w:hAnsi="Arial" w:cs="Arial"/>
        </w:rPr>
      </w:pPr>
    </w:p>
    <w:p w14:paraId="0330C057" w14:textId="77777777" w:rsidR="00BB674C" w:rsidRPr="00D34634" w:rsidRDefault="00BB674C" w:rsidP="00BB674C">
      <w:pPr>
        <w:rPr>
          <w:rFonts w:ascii="Arial" w:eastAsia="Calibri" w:hAnsi="Arial" w:cs="Arial"/>
        </w:rPr>
      </w:pPr>
      <w:r w:rsidRPr="00D34634">
        <w:rPr>
          <w:rFonts w:ascii="Arial" w:eastAsia="Calibri" w:hAnsi="Arial" w:cs="Arial"/>
        </w:rPr>
        <w:t>Izgradnja vatrogasnog doma predstavlja značajan napredak u pogledu sposobnosti JVP Konavle i sustava CZ u cjelini.</w:t>
      </w:r>
    </w:p>
    <w:p w14:paraId="253E2D3B" w14:textId="77777777" w:rsidR="00223517" w:rsidRPr="00BB674C" w:rsidRDefault="00223517">
      <w:pPr>
        <w:jc w:val="left"/>
        <w:rPr>
          <w:rFonts w:ascii="Arial" w:eastAsia="Calibri" w:hAnsi="Arial" w:cs="Arial"/>
        </w:rPr>
      </w:pPr>
      <w:r w:rsidRPr="00AF4584">
        <w:rPr>
          <w:rFonts w:ascii="Arial" w:eastAsia="Calibri" w:hAnsi="Arial" w:cs="Arial"/>
          <w:color w:val="FF0000"/>
        </w:rPr>
        <w:br w:type="page"/>
      </w:r>
    </w:p>
    <w:p w14:paraId="7219929B" w14:textId="77777777" w:rsidR="00223517" w:rsidRPr="00F35D40" w:rsidRDefault="00223517" w:rsidP="00223517">
      <w:pPr>
        <w:rPr>
          <w:rFonts w:ascii="Arial" w:eastAsia="Calibri" w:hAnsi="Arial" w:cs="Arial"/>
        </w:rPr>
      </w:pPr>
    </w:p>
    <w:p w14:paraId="5A1A3081" w14:textId="77777777" w:rsidR="00223517" w:rsidRPr="00F35D40" w:rsidRDefault="00223517" w:rsidP="00223517">
      <w:pPr>
        <w:pStyle w:val="Naslov3"/>
        <w:rPr>
          <w:rFonts w:eastAsia="Calibri"/>
        </w:rPr>
      </w:pPr>
      <w:bookmarkStart w:id="395" w:name="_Toc146005897"/>
      <w:bookmarkStart w:id="396" w:name="_Toc152222841"/>
      <w:bookmarkStart w:id="397" w:name="_Toc215812609"/>
      <w:r w:rsidRPr="00F35D40">
        <w:rPr>
          <w:rFonts w:eastAsia="Calibri"/>
        </w:rPr>
        <w:t>Program (2081): Program prostornog uređenja</w:t>
      </w:r>
      <w:bookmarkEnd w:id="395"/>
      <w:bookmarkEnd w:id="396"/>
      <w:bookmarkEnd w:id="397"/>
    </w:p>
    <w:p w14:paraId="4306E40F" w14:textId="77777777" w:rsidR="00992C7B" w:rsidRPr="00F35D40" w:rsidRDefault="00992C7B" w:rsidP="00992C7B">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99"/>
      </w:tblGrid>
      <w:tr w:rsidR="00F35D40" w:rsidRPr="00F35D40" w14:paraId="58C79582" w14:textId="77777777" w:rsidTr="00414351">
        <w:tc>
          <w:tcPr>
            <w:tcW w:w="1439" w:type="dxa"/>
          </w:tcPr>
          <w:p w14:paraId="7A67E6EB" w14:textId="24D63874" w:rsidR="00F35D40" w:rsidRPr="00F35D40" w:rsidRDefault="00F35D40" w:rsidP="00F35D40">
            <w:pPr>
              <w:rPr>
                <w:rFonts w:ascii="Arial" w:eastAsia="Calibri" w:hAnsi="Arial" w:cs="Arial"/>
              </w:rPr>
            </w:pPr>
            <w:r w:rsidRPr="00F35D40">
              <w:rPr>
                <w:rFonts w:ascii="Arial" w:eastAsia="Calibri" w:hAnsi="Arial" w:cs="Arial"/>
              </w:rPr>
              <w:t>OPIS PROGRAMA</w:t>
            </w:r>
          </w:p>
        </w:tc>
        <w:tc>
          <w:tcPr>
            <w:tcW w:w="12899" w:type="dxa"/>
          </w:tcPr>
          <w:p w14:paraId="4CD8DD19" w14:textId="77777777" w:rsidR="00F35D40" w:rsidRPr="00F35D40" w:rsidRDefault="00F35D40" w:rsidP="00F35D40">
            <w:pPr>
              <w:rPr>
                <w:rFonts w:ascii="Arial" w:eastAsia="Calibri" w:hAnsi="Arial" w:cs="Arial"/>
              </w:rPr>
            </w:pPr>
            <w:r w:rsidRPr="00F35D40">
              <w:rPr>
                <w:rFonts w:ascii="Arial" w:eastAsia="Calibri" w:hAnsi="Arial" w:cs="Arial"/>
              </w:rPr>
              <w:t>Ovim programom planiraju se aktivnosti, tekući i kapitalni projekti kojima se nastoji zaštiti okoliš. Isto tako, planiraju se tekući i kapitalni projekti kojima se osigurava prostorno planiranje. Kroz ovaj program osiguravaju se sredstva za pripremu, praćenje izradu i usvajanje ostalih akata vezanih uz izradu dokumenata prostornog uređenja - izradu Prostornog plana Općine, urbanističkih planova uređenja i topografsko katastarskih podloga.</w:t>
            </w:r>
          </w:p>
          <w:p w14:paraId="5F40ECC1" w14:textId="36A6E212" w:rsidR="00F35D40" w:rsidRPr="00F35D40" w:rsidRDefault="00F35D40" w:rsidP="00F35D40">
            <w:pPr>
              <w:rPr>
                <w:rFonts w:ascii="Arial" w:eastAsia="Calibri" w:hAnsi="Arial" w:cs="Arial"/>
              </w:rPr>
            </w:pPr>
            <w:r w:rsidRPr="00F35D40">
              <w:rPr>
                <w:rFonts w:ascii="Arial" w:eastAsia="Calibri" w:hAnsi="Arial" w:cs="Arial"/>
              </w:rPr>
              <w:t>Stvaranje preduvjeta za gospodarenje prostorom Općine kroz urbanističko planiranje što se postiže kroz pripremu, izradu i donošenje dokumenata prostornog uređenja, izradu projekata, prostornih studija i rješenja radi učinkovitijeg gospodarenja prostorom na području Općine Konavle. Program obuhvaća izradu i dovršetak ugovorene prostorno planske dokumentacije, te izradu novih planova sukladno zakonskim odredbama.</w:t>
            </w:r>
          </w:p>
        </w:tc>
      </w:tr>
      <w:tr w:rsidR="000039CE" w:rsidRPr="00AF4584" w14:paraId="58832A70" w14:textId="77777777" w:rsidTr="00414351">
        <w:tc>
          <w:tcPr>
            <w:tcW w:w="1439" w:type="dxa"/>
          </w:tcPr>
          <w:p w14:paraId="7BBF7D8E" w14:textId="7B47FEF3" w:rsidR="000039CE" w:rsidRPr="00AF4584" w:rsidRDefault="000039CE" w:rsidP="000039CE">
            <w:pPr>
              <w:rPr>
                <w:rFonts w:ascii="Arial" w:eastAsia="Calibri" w:hAnsi="Arial" w:cs="Arial"/>
                <w:color w:val="FF0000"/>
              </w:rPr>
            </w:pPr>
            <w:r w:rsidRPr="005F5082">
              <w:rPr>
                <w:rFonts w:ascii="Arial" w:eastAsia="Calibri" w:hAnsi="Arial" w:cs="Arial"/>
              </w:rPr>
              <w:t>ZAKONSKE I DRUGE PRAVNE OSNOVE PROGRAMA:</w:t>
            </w:r>
          </w:p>
        </w:tc>
        <w:tc>
          <w:tcPr>
            <w:tcW w:w="12899" w:type="dxa"/>
          </w:tcPr>
          <w:p w14:paraId="7C40AEE9" w14:textId="4533FD3B" w:rsidR="000039CE" w:rsidRPr="00AF4584" w:rsidRDefault="000039CE" w:rsidP="000039CE">
            <w:pPr>
              <w:autoSpaceDE w:val="0"/>
              <w:autoSpaceDN w:val="0"/>
              <w:adjustRightInd w:val="0"/>
              <w:rPr>
                <w:rFonts w:ascii="Arial" w:hAnsi="Arial" w:cs="Arial"/>
                <w:color w:val="FF0000"/>
              </w:rPr>
            </w:pPr>
            <w:r w:rsidRPr="00FD50CE">
              <w:rPr>
                <w:rFonts w:ascii="Arial" w:eastAsia="Calibri" w:hAnsi="Arial" w:cs="Arial"/>
              </w:rPr>
              <w:t>Zakon o lokalnoj i područnoj (regionalnoj) samoupravi (NN 33/01,60/01,129/05, 109/07,125/08, 36/09, 150/11, 144/12, 19/13, 137/15, 123/17, 98/19, 144/20), Zakon o gradnji (NN 153/13, 20/17, 39/19, 125/19</w:t>
            </w:r>
            <w:r>
              <w:rPr>
                <w:rFonts w:ascii="Arial" w:eastAsia="Calibri" w:hAnsi="Arial" w:cs="Arial"/>
              </w:rPr>
              <w:t>, 145/24</w:t>
            </w:r>
            <w:r w:rsidRPr="00FD50CE">
              <w:rPr>
                <w:rFonts w:ascii="Arial" w:eastAsia="Calibri" w:hAnsi="Arial" w:cs="Arial"/>
              </w:rPr>
              <w:t>), Zakon o prostornom uređenju (NN 153/13, 65/17, 114/18, 39/19, 98/19</w:t>
            </w:r>
            <w:r>
              <w:rPr>
                <w:rFonts w:ascii="Arial" w:eastAsia="Calibri" w:hAnsi="Arial" w:cs="Arial"/>
              </w:rPr>
              <w:t>, 67/23</w:t>
            </w:r>
            <w:r w:rsidRPr="00FD50CE">
              <w:rPr>
                <w:rFonts w:ascii="Arial" w:eastAsia="Calibri" w:hAnsi="Arial" w:cs="Arial"/>
              </w:rPr>
              <w:t>)</w:t>
            </w:r>
            <w:r>
              <w:rPr>
                <w:rFonts w:ascii="Arial" w:eastAsia="Calibri" w:hAnsi="Arial" w:cs="Arial"/>
              </w:rPr>
              <w:t>,</w:t>
            </w:r>
            <w:r w:rsidRPr="00FD50CE">
              <w:rPr>
                <w:rFonts w:ascii="Arial" w:eastAsia="Calibri" w:hAnsi="Arial" w:cs="Arial"/>
              </w:rPr>
              <w:t xml:space="preserve"> Zakon o građevinskoj inspekciji (NN 153/13</w:t>
            </w:r>
            <w:r>
              <w:rPr>
                <w:rFonts w:ascii="Arial" w:eastAsia="Calibri" w:hAnsi="Arial" w:cs="Arial"/>
              </w:rPr>
              <w:t>, 145/24</w:t>
            </w:r>
            <w:r w:rsidRPr="00FD50CE">
              <w:rPr>
                <w:rFonts w:ascii="Arial" w:eastAsia="Calibri" w:hAnsi="Arial" w:cs="Arial"/>
              </w:rPr>
              <w:t>), Zakon o cestama (NN 84/11, 22/13, 54/13, 148/13, 92/14, 110/19, 144/21, 114/22, 4/23</w:t>
            </w:r>
            <w:r>
              <w:rPr>
                <w:rFonts w:ascii="Arial" w:eastAsia="Calibri" w:hAnsi="Arial" w:cs="Arial"/>
              </w:rPr>
              <w:t>, 133/23</w:t>
            </w:r>
            <w:r w:rsidRPr="00FD50CE">
              <w:rPr>
                <w:rFonts w:ascii="Arial" w:eastAsia="Calibri" w:hAnsi="Arial" w:cs="Arial"/>
              </w:rPr>
              <w:t xml:space="preserve">), Zakon o pomorskom dobru i morskim lukama (NN </w:t>
            </w:r>
            <w:r>
              <w:rPr>
                <w:rFonts w:ascii="Arial" w:eastAsia="Calibri" w:hAnsi="Arial" w:cs="Arial"/>
              </w:rPr>
              <w:t>83/23</w:t>
            </w:r>
            <w:r w:rsidRPr="00FD50CE">
              <w:rPr>
                <w:rFonts w:ascii="Arial" w:eastAsia="Calibri" w:hAnsi="Arial" w:cs="Arial"/>
              </w:rPr>
              <w:t>), Zakon o zaštiti i očuvanju kulturnih dobara (</w:t>
            </w:r>
            <w:r w:rsidRPr="000039CE">
              <w:rPr>
                <w:rFonts w:ascii="Arial" w:eastAsia="Calibri" w:hAnsi="Arial" w:cs="Arial"/>
              </w:rPr>
              <w:t xml:space="preserve">NN </w:t>
            </w:r>
            <w:hyperlink r:id="rId118" w:history="1">
              <w:r w:rsidRPr="000039CE">
                <w:rPr>
                  <w:rStyle w:val="Hiperveza"/>
                  <w:rFonts w:ascii="Arial" w:eastAsia="Calibri" w:hAnsi="Arial" w:cs="Arial"/>
                  <w:color w:val="auto"/>
                  <w:u w:val="none"/>
                </w:rPr>
                <w:t>69/99</w:t>
              </w:r>
            </w:hyperlink>
            <w:r w:rsidRPr="000039CE">
              <w:rPr>
                <w:rFonts w:ascii="Arial" w:eastAsia="Calibri" w:hAnsi="Arial" w:cs="Arial"/>
              </w:rPr>
              <w:t>,</w:t>
            </w:r>
            <w:hyperlink r:id="rId119" w:history="1">
              <w:r w:rsidRPr="000039CE">
                <w:rPr>
                  <w:rStyle w:val="Hiperveza"/>
                  <w:rFonts w:ascii="Arial" w:eastAsia="Calibri" w:hAnsi="Arial" w:cs="Arial"/>
                  <w:color w:val="auto"/>
                  <w:u w:val="none"/>
                </w:rPr>
                <w:t>151/03</w:t>
              </w:r>
            </w:hyperlink>
            <w:r w:rsidRPr="000039CE">
              <w:rPr>
                <w:rFonts w:ascii="Arial" w:eastAsia="Calibri" w:hAnsi="Arial" w:cs="Arial"/>
              </w:rPr>
              <w:t xml:space="preserve">, </w:t>
            </w:r>
            <w:hyperlink r:id="rId120" w:history="1">
              <w:r w:rsidRPr="000039CE">
                <w:rPr>
                  <w:rStyle w:val="Hiperveza"/>
                  <w:rFonts w:ascii="Arial" w:eastAsia="Calibri" w:hAnsi="Arial" w:cs="Arial"/>
                  <w:color w:val="auto"/>
                  <w:u w:val="none"/>
                </w:rPr>
                <w:t>157/03</w:t>
              </w:r>
            </w:hyperlink>
            <w:r w:rsidRPr="000039CE">
              <w:rPr>
                <w:rFonts w:ascii="Arial" w:eastAsia="Calibri" w:hAnsi="Arial" w:cs="Arial"/>
              </w:rPr>
              <w:t xml:space="preserve">, </w:t>
            </w:r>
            <w:hyperlink r:id="rId121" w:history="1">
              <w:r w:rsidRPr="000039CE">
                <w:rPr>
                  <w:rStyle w:val="Hiperveza"/>
                  <w:rFonts w:ascii="Arial" w:eastAsia="Calibri" w:hAnsi="Arial" w:cs="Arial"/>
                  <w:color w:val="auto"/>
                  <w:u w:val="none"/>
                </w:rPr>
                <w:t>100/04</w:t>
              </w:r>
            </w:hyperlink>
            <w:r w:rsidRPr="000039CE">
              <w:rPr>
                <w:rFonts w:ascii="Arial" w:eastAsia="Calibri" w:hAnsi="Arial" w:cs="Arial"/>
              </w:rPr>
              <w:t xml:space="preserve">, </w:t>
            </w:r>
            <w:hyperlink r:id="rId122" w:history="1">
              <w:r w:rsidRPr="000039CE">
                <w:rPr>
                  <w:rStyle w:val="Hiperveza"/>
                  <w:rFonts w:ascii="Arial" w:eastAsia="Calibri" w:hAnsi="Arial" w:cs="Arial"/>
                  <w:color w:val="auto"/>
                  <w:u w:val="none"/>
                </w:rPr>
                <w:t>87/09</w:t>
              </w:r>
            </w:hyperlink>
            <w:r w:rsidRPr="000039CE">
              <w:rPr>
                <w:rFonts w:ascii="Arial" w:eastAsia="Calibri" w:hAnsi="Arial" w:cs="Arial"/>
              </w:rPr>
              <w:t xml:space="preserve">, </w:t>
            </w:r>
            <w:hyperlink r:id="rId123" w:history="1">
              <w:r w:rsidRPr="000039CE">
                <w:rPr>
                  <w:rStyle w:val="Hiperveza"/>
                  <w:rFonts w:ascii="Arial" w:eastAsia="Calibri" w:hAnsi="Arial" w:cs="Arial"/>
                  <w:color w:val="auto"/>
                  <w:u w:val="none"/>
                </w:rPr>
                <w:t>88/10</w:t>
              </w:r>
            </w:hyperlink>
            <w:r w:rsidRPr="000039CE">
              <w:rPr>
                <w:rFonts w:ascii="Arial" w:eastAsia="Calibri" w:hAnsi="Arial" w:cs="Arial"/>
              </w:rPr>
              <w:t xml:space="preserve">, </w:t>
            </w:r>
            <w:hyperlink r:id="rId124" w:history="1">
              <w:r w:rsidRPr="000039CE">
                <w:rPr>
                  <w:rStyle w:val="Hiperveza"/>
                  <w:rFonts w:ascii="Arial" w:eastAsia="Calibri" w:hAnsi="Arial" w:cs="Arial"/>
                  <w:color w:val="auto"/>
                  <w:u w:val="none"/>
                </w:rPr>
                <w:t>61/11</w:t>
              </w:r>
            </w:hyperlink>
            <w:r w:rsidRPr="000039CE">
              <w:rPr>
                <w:rFonts w:ascii="Arial" w:eastAsia="Calibri" w:hAnsi="Arial" w:cs="Arial"/>
              </w:rPr>
              <w:t xml:space="preserve">, </w:t>
            </w:r>
            <w:hyperlink r:id="rId125" w:history="1">
              <w:r w:rsidRPr="000039CE">
                <w:rPr>
                  <w:rStyle w:val="Hiperveza"/>
                  <w:rFonts w:ascii="Arial" w:eastAsia="Calibri" w:hAnsi="Arial" w:cs="Arial"/>
                  <w:color w:val="auto"/>
                  <w:u w:val="none"/>
                </w:rPr>
                <w:t>25/12</w:t>
              </w:r>
            </w:hyperlink>
            <w:r w:rsidRPr="000039CE">
              <w:rPr>
                <w:rFonts w:ascii="Arial" w:eastAsia="Calibri" w:hAnsi="Arial" w:cs="Arial"/>
              </w:rPr>
              <w:t xml:space="preserve">, </w:t>
            </w:r>
            <w:hyperlink r:id="rId126" w:history="1">
              <w:r w:rsidRPr="000039CE">
                <w:rPr>
                  <w:rStyle w:val="Hiperveza"/>
                  <w:rFonts w:ascii="Arial" w:eastAsia="Calibri" w:hAnsi="Arial" w:cs="Arial"/>
                  <w:color w:val="auto"/>
                  <w:u w:val="none"/>
                </w:rPr>
                <w:t>136/12</w:t>
              </w:r>
            </w:hyperlink>
            <w:r w:rsidRPr="000039CE">
              <w:rPr>
                <w:rFonts w:ascii="Arial" w:eastAsia="Calibri" w:hAnsi="Arial" w:cs="Arial"/>
              </w:rPr>
              <w:t xml:space="preserve">, </w:t>
            </w:r>
            <w:hyperlink r:id="rId127" w:history="1">
              <w:r w:rsidRPr="000039CE">
                <w:rPr>
                  <w:rStyle w:val="Hiperveza"/>
                  <w:rFonts w:ascii="Arial" w:eastAsia="Calibri" w:hAnsi="Arial" w:cs="Arial"/>
                  <w:color w:val="auto"/>
                  <w:u w:val="none"/>
                </w:rPr>
                <w:t>157/13</w:t>
              </w:r>
            </w:hyperlink>
            <w:r w:rsidRPr="000039CE">
              <w:rPr>
                <w:rFonts w:ascii="Arial" w:eastAsia="Calibri" w:hAnsi="Arial" w:cs="Arial"/>
              </w:rPr>
              <w:t>,</w:t>
            </w:r>
            <w:hyperlink r:id="rId128" w:history="1">
              <w:r w:rsidRPr="000039CE">
                <w:rPr>
                  <w:rStyle w:val="Hiperveza"/>
                  <w:rFonts w:ascii="Arial" w:eastAsia="Calibri" w:hAnsi="Arial" w:cs="Arial"/>
                  <w:color w:val="auto"/>
                  <w:u w:val="none"/>
                </w:rPr>
                <w:t>152/14</w:t>
              </w:r>
            </w:hyperlink>
            <w:r w:rsidRPr="000039CE">
              <w:rPr>
                <w:rFonts w:ascii="Arial" w:eastAsia="Calibri" w:hAnsi="Arial" w:cs="Arial"/>
              </w:rPr>
              <w:t xml:space="preserve">, </w:t>
            </w:r>
            <w:hyperlink r:id="rId129" w:history="1">
              <w:r w:rsidRPr="000039CE">
                <w:rPr>
                  <w:rStyle w:val="Hiperveza"/>
                  <w:rFonts w:ascii="Arial" w:eastAsia="Calibri" w:hAnsi="Arial" w:cs="Arial"/>
                  <w:color w:val="auto"/>
                  <w:u w:val="none"/>
                </w:rPr>
                <w:t>98/15</w:t>
              </w:r>
            </w:hyperlink>
            <w:r w:rsidRPr="000039CE">
              <w:rPr>
                <w:rFonts w:ascii="Arial" w:eastAsia="Calibri" w:hAnsi="Arial" w:cs="Arial"/>
              </w:rPr>
              <w:t xml:space="preserve">, </w:t>
            </w:r>
            <w:hyperlink r:id="rId130" w:tgtFrame="_blank" w:history="1">
              <w:r w:rsidRPr="000039CE">
                <w:rPr>
                  <w:rStyle w:val="Hiperveza"/>
                  <w:rFonts w:ascii="Arial" w:eastAsia="Calibri" w:hAnsi="Arial" w:cs="Arial"/>
                  <w:color w:val="auto"/>
                  <w:u w:val="none"/>
                </w:rPr>
                <w:t>44/17</w:t>
              </w:r>
            </w:hyperlink>
            <w:r w:rsidRPr="000039CE">
              <w:rPr>
                <w:rFonts w:ascii="Arial" w:eastAsia="Calibri" w:hAnsi="Arial" w:cs="Arial"/>
                <w:bCs/>
              </w:rPr>
              <w:t xml:space="preserve">, </w:t>
            </w:r>
            <w:r w:rsidRPr="004D614D">
              <w:rPr>
                <w:rFonts w:ascii="Arial" w:eastAsia="Calibri" w:hAnsi="Arial" w:cs="Arial"/>
                <w:bCs/>
              </w:rPr>
              <w:t>90/18, 32/20, 62/20, 117/21</w:t>
            </w:r>
            <w:r>
              <w:rPr>
                <w:rFonts w:ascii="Arial" w:eastAsia="Calibri" w:hAnsi="Arial" w:cs="Arial"/>
                <w:bCs/>
              </w:rPr>
              <w:t>, 114/22</w:t>
            </w:r>
            <w:r w:rsidRPr="00FD50CE">
              <w:rPr>
                <w:rFonts w:ascii="Arial" w:eastAsia="Calibri" w:hAnsi="Arial" w:cs="Arial"/>
              </w:rPr>
              <w:t xml:space="preserve">), Zakon o zaštiti i očuvanju kulturnih dobara (NN </w:t>
            </w:r>
            <w:r>
              <w:rPr>
                <w:rFonts w:ascii="Arial" w:eastAsia="Calibri" w:hAnsi="Arial" w:cs="Arial"/>
              </w:rPr>
              <w:t xml:space="preserve">145/24), </w:t>
            </w:r>
            <w:r w:rsidRPr="00FD50CE">
              <w:rPr>
                <w:rFonts w:ascii="Arial" w:eastAsia="Calibri" w:hAnsi="Arial" w:cs="Arial"/>
              </w:rPr>
              <w:t>Zakon o zaštiti od požara (NN 92/10</w:t>
            </w:r>
            <w:r>
              <w:rPr>
                <w:rFonts w:ascii="Arial" w:eastAsia="Calibri" w:hAnsi="Arial" w:cs="Arial"/>
              </w:rPr>
              <w:t>, 114/22</w:t>
            </w:r>
            <w:r w:rsidRPr="00FD50CE">
              <w:rPr>
                <w:rFonts w:ascii="Arial" w:eastAsia="Calibri" w:hAnsi="Arial" w:cs="Arial"/>
              </w:rPr>
              <w:t>), Zakon o sustavu civilne zaštite (NN 82/15, 118/18, 31/20, 20/21</w:t>
            </w:r>
            <w:r>
              <w:rPr>
                <w:rFonts w:ascii="Arial" w:eastAsia="Calibri" w:hAnsi="Arial" w:cs="Arial"/>
              </w:rPr>
              <w:t>, 114/22</w:t>
            </w:r>
            <w:r w:rsidRPr="00FD50CE">
              <w:rPr>
                <w:rFonts w:ascii="Arial" w:eastAsia="Calibri" w:hAnsi="Arial" w:cs="Arial"/>
              </w:rPr>
              <w:t>), Zakon o zaštiti prirode (NN 80/13, 15/18, 14/19, 127/19</w:t>
            </w:r>
            <w:r>
              <w:rPr>
                <w:rFonts w:ascii="Arial" w:eastAsia="Calibri" w:hAnsi="Arial" w:cs="Arial"/>
              </w:rPr>
              <w:t>, 155/23</w:t>
            </w:r>
            <w:r w:rsidRPr="00FD50CE">
              <w:rPr>
                <w:rFonts w:ascii="Arial" w:eastAsia="Calibri" w:hAnsi="Arial" w:cs="Arial"/>
              </w:rPr>
              <w:t>), Zakon o obavljanju geodetske djelatnosti (Narodne novine 25/18), drugi zakonski i podzakonski akti vezani za prostorno planiranje, Prostorni plan uređenja Općine, Urbanistički planovi, Statut Općine i drugi akti</w:t>
            </w:r>
          </w:p>
        </w:tc>
      </w:tr>
      <w:tr w:rsidR="00F35D40" w:rsidRPr="00AF4584" w14:paraId="4121054B" w14:textId="77777777" w:rsidTr="00414351">
        <w:tc>
          <w:tcPr>
            <w:tcW w:w="1439" w:type="dxa"/>
          </w:tcPr>
          <w:p w14:paraId="3AFFE607" w14:textId="5C012C62" w:rsidR="00F35D40" w:rsidRPr="00AF4584" w:rsidRDefault="00F35D40" w:rsidP="00F35D40">
            <w:pPr>
              <w:rPr>
                <w:rFonts w:ascii="Arial" w:eastAsia="Calibri" w:hAnsi="Arial" w:cs="Arial"/>
                <w:color w:val="FF0000"/>
              </w:rPr>
            </w:pPr>
            <w:r w:rsidRPr="005F5082">
              <w:rPr>
                <w:rFonts w:ascii="Arial" w:eastAsia="Calibri" w:hAnsi="Arial" w:cs="Arial"/>
              </w:rPr>
              <w:t>OPĆI CILJ:</w:t>
            </w:r>
          </w:p>
        </w:tc>
        <w:tc>
          <w:tcPr>
            <w:tcW w:w="12899" w:type="dxa"/>
          </w:tcPr>
          <w:p w14:paraId="78A5742D"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Osiguranje podloga i uvjeta za kvalitetan dugoročan razvoj Općine .</w:t>
            </w:r>
          </w:p>
          <w:p w14:paraId="7E66E3AC"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Izrada prostornih planova nižeg reda (izrada novih prostornih planova ili izmjena i dopuna postojećih prostornih planova Općine kojima se će detaljnije definirati uvjeti razvoja nekog područja.</w:t>
            </w:r>
          </w:p>
          <w:p w14:paraId="58F16E4A" w14:textId="4C392B1B" w:rsidR="00F35D40" w:rsidRPr="00AF4584" w:rsidRDefault="00F35D40" w:rsidP="00F35D40">
            <w:pPr>
              <w:rPr>
                <w:rFonts w:ascii="Arial" w:hAnsi="Arial" w:cs="Arial"/>
                <w:color w:val="FF0000"/>
              </w:rPr>
            </w:pPr>
            <w:r w:rsidRPr="005F5082">
              <w:rPr>
                <w:rFonts w:ascii="Arial" w:eastAsia="Calibri" w:hAnsi="Arial" w:cs="Arial"/>
              </w:rPr>
              <w:t>Jačanje kapaciteta u području uređenja prostora i gospodarenja prostorom, ostvarivanje ravnomjernog prostornog razvoja usklađenog s gospodarskim, društvenim i okolišnim polazištima, kontinuirano provođenje sustava prostornog uređenja kroz praćenje stanja u prostoru, planiranje prostornog razvoja, korištenje i zaštite prostora kroz dokumente prostornog uređenja te osmišljavanje urbanog oblikovanja općine stvaranjem uvjeta za identifikaciju stanovništva sa svojom općinom.</w:t>
            </w:r>
          </w:p>
        </w:tc>
      </w:tr>
      <w:tr w:rsidR="00F35D40" w:rsidRPr="00AF4584" w14:paraId="682D17F1" w14:textId="77777777" w:rsidTr="00414351">
        <w:tc>
          <w:tcPr>
            <w:tcW w:w="1439" w:type="dxa"/>
            <w:vAlign w:val="bottom"/>
          </w:tcPr>
          <w:p w14:paraId="2AD4E41E" w14:textId="136D370D" w:rsidR="00F35D40" w:rsidRPr="00AF4584" w:rsidRDefault="00F35D40" w:rsidP="00F35D40">
            <w:pPr>
              <w:rPr>
                <w:rFonts w:ascii="Arial" w:eastAsia="Calibri" w:hAnsi="Arial" w:cs="Arial"/>
                <w:color w:val="FF0000"/>
              </w:rPr>
            </w:pPr>
            <w:r w:rsidRPr="005F5082">
              <w:rPr>
                <w:rFonts w:ascii="Arial" w:eastAsia="Calibri" w:hAnsi="Arial" w:cs="Arial"/>
              </w:rPr>
              <w:t>POSEBNI CILJEVI</w:t>
            </w:r>
          </w:p>
        </w:tc>
        <w:tc>
          <w:tcPr>
            <w:tcW w:w="12899" w:type="dxa"/>
            <w:vAlign w:val="bottom"/>
          </w:tcPr>
          <w:p w14:paraId="44400C85" w14:textId="085D2815" w:rsidR="00F35D40" w:rsidRPr="00AF4584" w:rsidRDefault="00F35D40" w:rsidP="00F35D40">
            <w:pPr>
              <w:autoSpaceDE w:val="0"/>
              <w:autoSpaceDN w:val="0"/>
              <w:adjustRightInd w:val="0"/>
              <w:rPr>
                <w:rFonts w:ascii="Arial" w:hAnsi="Arial" w:cs="Arial"/>
                <w:color w:val="FF0000"/>
              </w:rPr>
            </w:pPr>
            <w:r w:rsidRPr="005F5082">
              <w:rPr>
                <w:rFonts w:ascii="Arial" w:eastAsia="Calibri" w:hAnsi="Arial" w:cs="Arial"/>
              </w:rPr>
              <w:t xml:space="preserve">Uređena prostorno planska dokumentacija. </w:t>
            </w:r>
          </w:p>
        </w:tc>
      </w:tr>
    </w:tbl>
    <w:p w14:paraId="24FC5949" w14:textId="77777777" w:rsidR="00992C7B" w:rsidRPr="00F35D40" w:rsidRDefault="00992C7B" w:rsidP="00992C7B">
      <w:pPr>
        <w:rPr>
          <w:rFonts w:ascii="Arial" w:hAnsi="Arial" w:cs="Arial"/>
        </w:rPr>
      </w:pPr>
    </w:p>
    <w:p w14:paraId="7FFA0C19" w14:textId="77777777" w:rsidR="00992C7B" w:rsidRPr="00F35D40" w:rsidRDefault="00992C7B" w:rsidP="00992C7B">
      <w:pPr>
        <w:rPr>
          <w:rFonts w:ascii="Arial" w:eastAsia="Calibri" w:hAnsi="Arial" w:cs="Arial"/>
        </w:rPr>
      </w:pPr>
      <w:r w:rsidRPr="00F35D40">
        <w:rPr>
          <w:rFonts w:ascii="Arial" w:eastAsia="Calibri" w:hAnsi="Arial" w:cs="Arial"/>
        </w:rPr>
        <w:t>Kroz ovaj program osiguravaju se sredstva za izradu Prostornog plana Općine i urbanističkih planova Općine, te izradu popratnih elaborata, kao i druge aktivnosti koje su neophodne za dobro uređenu prostorno plansku dokumentaciju.</w:t>
      </w:r>
    </w:p>
    <w:p w14:paraId="36AF1F55" w14:textId="77777777" w:rsidR="00992C7B" w:rsidRPr="00F35D40" w:rsidRDefault="00992C7B" w:rsidP="00992C7B">
      <w:pPr>
        <w:rPr>
          <w:rFonts w:ascii="Arial" w:hAnsi="Arial" w:cs="Arial"/>
        </w:rPr>
      </w:pPr>
    </w:p>
    <w:p w14:paraId="7751CA48" w14:textId="77777777" w:rsidR="00992C7B" w:rsidRPr="00F35D40" w:rsidRDefault="00992C7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5D40">
        <w:rPr>
          <w:rFonts w:ascii="Arial" w:eastAsia="Calibri" w:hAnsi="Arial" w:cs="Arial"/>
          <w:b/>
        </w:rPr>
        <w:t>Procjena i ishodište potrebnih sredstava za aktivnosti unutar programa</w:t>
      </w:r>
    </w:p>
    <w:p w14:paraId="17CA1429" w14:textId="77777777" w:rsidR="00992C7B" w:rsidRPr="00F35D40" w:rsidRDefault="00992C7B" w:rsidP="00992C7B">
      <w:pPr>
        <w:rPr>
          <w:rFonts w:ascii="Arial" w:hAnsi="Arial" w:cs="Arial"/>
        </w:rPr>
      </w:pPr>
    </w:p>
    <w:p w14:paraId="3E7420DE" w14:textId="33C23402" w:rsidR="00992C7B" w:rsidRPr="00F35D40" w:rsidRDefault="00F378A1" w:rsidP="00992C7B">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81DB26E" w14:textId="77777777" w:rsidR="00992C7B" w:rsidRPr="00F35D40" w:rsidRDefault="00992C7B" w:rsidP="00992C7B">
      <w:pPr>
        <w:rPr>
          <w:rFonts w:ascii="Arial" w:eastAsia="Calibri" w:hAnsi="Arial" w:cs="Arial"/>
        </w:rPr>
      </w:pPr>
    </w:p>
    <w:p w14:paraId="7652C7E7" w14:textId="5C312B72" w:rsidR="00992C7B" w:rsidRPr="009C56D5" w:rsidRDefault="000039CE" w:rsidP="00992C7B">
      <w:pPr>
        <w:jc w:val="center"/>
        <w:rPr>
          <w:rFonts w:ascii="Arial" w:eastAsia="Calibri" w:hAnsi="Arial" w:cs="Arial"/>
        </w:rPr>
      </w:pPr>
      <w:r w:rsidRPr="000039CE">
        <w:rPr>
          <w:rFonts w:eastAsia="Calibri"/>
          <w:noProof/>
        </w:rPr>
        <w:lastRenderedPageBreak/>
        <w:drawing>
          <wp:inline distT="0" distB="0" distL="0" distR="0" wp14:anchorId="554FD4E4" wp14:editId="7E3B3C44">
            <wp:extent cx="9251950" cy="2096135"/>
            <wp:effectExtent l="0" t="0" r="6350" b="0"/>
            <wp:docPr id="1126348946"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2096135"/>
                    </a:xfrm>
                    <a:prstGeom prst="rect">
                      <a:avLst/>
                    </a:prstGeom>
                    <a:noFill/>
                    <a:ln>
                      <a:noFill/>
                    </a:ln>
                  </pic:spPr>
                </pic:pic>
              </a:graphicData>
            </a:graphic>
          </wp:inline>
        </w:drawing>
      </w:r>
    </w:p>
    <w:p w14:paraId="60CBCD9F" w14:textId="5E8C40CD" w:rsidR="00992C7B" w:rsidRPr="00F35D40" w:rsidRDefault="009739FE" w:rsidP="00992C7B">
      <w:pPr>
        <w:rPr>
          <w:rFonts w:ascii="Arial" w:eastAsia="Calibri" w:hAnsi="Arial" w:cs="Arial"/>
          <w:sz w:val="18"/>
          <w:szCs w:val="18"/>
        </w:rPr>
      </w:pPr>
      <w:r w:rsidRPr="00F35D40">
        <w:rPr>
          <w:rFonts w:ascii="Arial" w:eastAsia="Calibri" w:hAnsi="Arial" w:cs="Arial"/>
          <w:sz w:val="18"/>
          <w:szCs w:val="18"/>
        </w:rPr>
        <w:t>*Ovaj program je u razdoblju od 2019. do 2023. bio u okviru razdjela Upravni odjel za prostorno uređenje i zaštitu okoliša, a odjel se ponovno spojio s UO za komunalni sustav i gospodarenje nekretninama.</w:t>
      </w:r>
    </w:p>
    <w:p w14:paraId="059C2B66" w14:textId="77777777" w:rsidR="00992C7B" w:rsidRPr="00F35D40" w:rsidRDefault="00992C7B" w:rsidP="00992C7B">
      <w:pPr>
        <w:shd w:val="clear" w:color="auto" w:fill="FFFFFF"/>
        <w:jc w:val="right"/>
        <w:rPr>
          <w:rFonts w:ascii="Arial" w:hAnsi="Arial" w:cs="Arial"/>
        </w:rPr>
      </w:pPr>
      <w:r w:rsidRPr="00F35D40">
        <w:rPr>
          <w:rFonts w:ascii="Arial" w:hAnsi="Arial" w:cs="Arial"/>
          <w:b/>
        </w:rPr>
        <w:t>RAZLOG ODSTUPANJA OD PROŠLOGODIŠNJIH PROJEKCIJA</w:t>
      </w:r>
      <w:r w:rsidRPr="00F35D40">
        <w:rPr>
          <w:rFonts w:ascii="Arial" w:hAnsi="Arial" w:cs="Arial"/>
        </w:rPr>
        <w:t xml:space="preserve">: </w:t>
      </w:r>
    </w:p>
    <w:p w14:paraId="5339AB57" w14:textId="77777777" w:rsidR="00992C7B" w:rsidRPr="00F35D40" w:rsidRDefault="00992C7B" w:rsidP="00992C7B">
      <w:pPr>
        <w:shd w:val="clear" w:color="auto" w:fill="FFFFFF"/>
        <w:jc w:val="right"/>
        <w:rPr>
          <w:rFonts w:ascii="Arial" w:hAnsi="Arial" w:cs="Arial"/>
        </w:rPr>
      </w:pPr>
      <w:r w:rsidRPr="00F35D40">
        <w:rPr>
          <w:rFonts w:ascii="Arial" w:hAnsi="Arial" w:cs="Arial"/>
        </w:rPr>
        <w:t>Po navedenom programu nije bilo značajnih odstupanja.</w:t>
      </w:r>
    </w:p>
    <w:p w14:paraId="666F06CA" w14:textId="77777777" w:rsidR="00992C7B" w:rsidRPr="00F35D40" w:rsidRDefault="00992C7B" w:rsidP="00992C7B">
      <w:pPr>
        <w:rPr>
          <w:rFonts w:ascii="Arial" w:eastAsia="Calibri" w:hAnsi="Arial" w:cs="Arial"/>
        </w:rPr>
      </w:pPr>
    </w:p>
    <w:p w14:paraId="4C645996" w14:textId="77777777" w:rsidR="00992C7B" w:rsidRPr="00F35D40" w:rsidRDefault="00992C7B" w:rsidP="00992C7B">
      <w:pPr>
        <w:rPr>
          <w:rFonts w:ascii="Arial" w:eastAsia="Calibri" w:hAnsi="Arial" w:cs="Arial"/>
          <w:i/>
        </w:rPr>
      </w:pPr>
      <w:r w:rsidRPr="00F35D40">
        <w:rPr>
          <w:rFonts w:ascii="Arial" w:eastAsia="Calibri" w:hAnsi="Arial" w:cs="Arial"/>
          <w:b/>
        </w:rPr>
        <w:t>Ishodište i pokazatelji na kojima se zasnivaju izračuni i ocjene</w:t>
      </w:r>
      <w:r w:rsidRPr="00F35D40">
        <w:rPr>
          <w:rFonts w:ascii="Arial" w:eastAsia="Calibri" w:hAnsi="Arial" w:cs="Arial"/>
        </w:rPr>
        <w:t xml:space="preserve"> </w:t>
      </w:r>
      <w:r w:rsidRPr="00F35D40">
        <w:rPr>
          <w:rFonts w:ascii="Arial" w:eastAsia="Calibri" w:hAnsi="Arial" w:cs="Arial"/>
          <w:b/>
        </w:rPr>
        <w:t>potrebnih sredstava za provođenje programa:</w:t>
      </w:r>
      <w:r w:rsidRPr="00F35D40">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0CDA00A" w14:textId="3B32FBE5" w:rsidR="00992C7B" w:rsidRPr="00F35D40" w:rsidRDefault="00992C7B" w:rsidP="00992C7B">
      <w:pPr>
        <w:rPr>
          <w:rFonts w:ascii="Arial" w:eastAsia="Calibri" w:hAnsi="Arial" w:cs="Arial"/>
          <w:bCs/>
        </w:rPr>
      </w:pPr>
      <w:r w:rsidRPr="00F35D40">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p>
    <w:p w14:paraId="2B818397" w14:textId="77777777" w:rsidR="00992C7B" w:rsidRPr="00F35D40" w:rsidRDefault="00992C7B" w:rsidP="00992C7B">
      <w:pPr>
        <w:rPr>
          <w:rFonts w:ascii="Arial" w:eastAsia="Calibri" w:hAnsi="Arial" w:cs="Arial"/>
        </w:rPr>
      </w:pPr>
    </w:p>
    <w:p w14:paraId="22A1F72C" w14:textId="6BDFEA12" w:rsidR="00992C7B" w:rsidRPr="00F35D40" w:rsidRDefault="00992C7B" w:rsidP="00992C7B">
      <w:pPr>
        <w:autoSpaceDE w:val="0"/>
        <w:autoSpaceDN w:val="0"/>
        <w:adjustRightInd w:val="0"/>
        <w:rPr>
          <w:rFonts w:ascii="Arial" w:eastAsia="Calibri" w:hAnsi="Arial" w:cs="Arial"/>
        </w:rPr>
      </w:pPr>
      <w:r w:rsidRPr="00F35D40">
        <w:rPr>
          <w:rFonts w:ascii="Arial" w:eastAsia="Calibri" w:hAnsi="Arial" w:cs="Arial"/>
        </w:rPr>
        <w:t xml:space="preserve">Planirana sredstva za ostvarenje navedenog programa iznose </w:t>
      </w:r>
      <w:r w:rsidR="000039CE">
        <w:rPr>
          <w:rFonts w:ascii="Arial" w:eastAsia="Calibri" w:hAnsi="Arial" w:cs="Arial"/>
        </w:rPr>
        <w:t>201</w:t>
      </w:r>
      <w:r w:rsidR="00223517" w:rsidRPr="00F35D40">
        <w:rPr>
          <w:rFonts w:ascii="Arial" w:eastAsia="Calibri" w:hAnsi="Arial" w:cs="Arial"/>
        </w:rPr>
        <w:t>.500</w:t>
      </w:r>
      <w:r w:rsidRPr="00F35D40">
        <w:rPr>
          <w:rFonts w:ascii="Arial" w:eastAsia="Calibri" w:hAnsi="Arial" w:cs="Arial"/>
        </w:rPr>
        <w:t xml:space="preserve"> € za 202</w:t>
      </w:r>
      <w:r w:rsidR="000039CE">
        <w:rPr>
          <w:rFonts w:ascii="Arial" w:eastAsia="Calibri" w:hAnsi="Arial" w:cs="Arial"/>
        </w:rPr>
        <w:t>6</w:t>
      </w:r>
      <w:r w:rsidRPr="00F35D40">
        <w:rPr>
          <w:rFonts w:ascii="Arial" w:eastAsia="Calibri" w:hAnsi="Arial" w:cs="Arial"/>
        </w:rPr>
        <w:t xml:space="preserve">. godinu, te </w:t>
      </w:r>
      <w:r w:rsidR="00F35D40" w:rsidRPr="00F35D40">
        <w:rPr>
          <w:rFonts w:ascii="Arial" w:eastAsia="Calibri" w:hAnsi="Arial" w:cs="Arial"/>
        </w:rPr>
        <w:t>1</w:t>
      </w:r>
      <w:r w:rsidR="000039CE">
        <w:rPr>
          <w:rFonts w:ascii="Arial" w:eastAsia="Calibri" w:hAnsi="Arial" w:cs="Arial"/>
        </w:rPr>
        <w:t>96</w:t>
      </w:r>
      <w:r w:rsidRPr="00F35D40">
        <w:rPr>
          <w:rFonts w:ascii="Arial" w:eastAsia="Calibri" w:hAnsi="Arial" w:cs="Arial"/>
        </w:rPr>
        <w:t>.000 € za 202</w:t>
      </w:r>
      <w:r w:rsidR="000039CE">
        <w:rPr>
          <w:rFonts w:ascii="Arial" w:eastAsia="Calibri" w:hAnsi="Arial" w:cs="Arial"/>
        </w:rPr>
        <w:t>7</w:t>
      </w:r>
      <w:r w:rsidRPr="00F35D40">
        <w:rPr>
          <w:rFonts w:ascii="Arial" w:eastAsia="Calibri" w:hAnsi="Arial" w:cs="Arial"/>
        </w:rPr>
        <w:t xml:space="preserve">. godinu i </w:t>
      </w:r>
      <w:r w:rsidR="000039CE">
        <w:rPr>
          <w:rFonts w:ascii="Arial" w:eastAsia="Calibri" w:hAnsi="Arial" w:cs="Arial"/>
        </w:rPr>
        <w:t>12</w:t>
      </w:r>
      <w:r w:rsidR="00F35D40" w:rsidRPr="00F35D40">
        <w:rPr>
          <w:rFonts w:ascii="Arial" w:eastAsia="Calibri" w:hAnsi="Arial" w:cs="Arial"/>
        </w:rPr>
        <w:t>8.000</w:t>
      </w:r>
      <w:r w:rsidRPr="00F35D40">
        <w:rPr>
          <w:rFonts w:ascii="Arial" w:eastAsia="Calibri" w:hAnsi="Arial" w:cs="Arial"/>
        </w:rPr>
        <w:t xml:space="preserve"> € za 20</w:t>
      </w:r>
      <w:r w:rsidR="00F35D40" w:rsidRPr="00F35D40">
        <w:rPr>
          <w:rFonts w:ascii="Arial" w:eastAsia="Calibri" w:hAnsi="Arial" w:cs="Arial"/>
        </w:rPr>
        <w:t>2</w:t>
      </w:r>
      <w:r w:rsidR="000039CE">
        <w:rPr>
          <w:rFonts w:ascii="Arial" w:eastAsia="Calibri" w:hAnsi="Arial" w:cs="Arial"/>
        </w:rPr>
        <w:t>8</w:t>
      </w:r>
      <w:r w:rsidRPr="00F35D40">
        <w:rPr>
          <w:rFonts w:ascii="Arial" w:eastAsia="Calibri" w:hAnsi="Arial" w:cs="Arial"/>
        </w:rPr>
        <w:t>. godinu.</w:t>
      </w:r>
    </w:p>
    <w:p w14:paraId="3A94191E" w14:textId="77777777" w:rsidR="00992C7B" w:rsidRPr="00F35D40" w:rsidRDefault="00992C7B" w:rsidP="00992C7B">
      <w:pPr>
        <w:autoSpaceDE w:val="0"/>
        <w:autoSpaceDN w:val="0"/>
        <w:adjustRightInd w:val="0"/>
        <w:rPr>
          <w:rFonts w:ascii="Arial" w:eastAsia="Calibri" w:hAnsi="Arial" w:cs="Arial"/>
        </w:rPr>
      </w:pPr>
    </w:p>
    <w:p w14:paraId="5E946E56" w14:textId="77777777" w:rsidR="00992C7B" w:rsidRPr="00F35D40" w:rsidRDefault="00992C7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5D40">
        <w:rPr>
          <w:rFonts w:ascii="Arial" w:eastAsia="Calibri" w:hAnsi="Arial" w:cs="Arial"/>
          <w:b/>
        </w:rPr>
        <w:t>Obrazloženje aktivnosti / projekata i pokazatelji uspješnosti</w:t>
      </w:r>
    </w:p>
    <w:p w14:paraId="7F59BC4B" w14:textId="77777777" w:rsidR="00992C7B" w:rsidRPr="00F35D40" w:rsidRDefault="00992C7B" w:rsidP="00992C7B">
      <w:pPr>
        <w:rPr>
          <w:rFonts w:ascii="Arial" w:eastAsia="Calibri" w:hAnsi="Arial" w:cs="Arial"/>
        </w:rPr>
      </w:pPr>
    </w:p>
    <w:p w14:paraId="30998E65" w14:textId="77777777" w:rsidR="00992C7B" w:rsidRPr="00F35D40" w:rsidRDefault="00992C7B" w:rsidP="00992C7B">
      <w:pPr>
        <w:rPr>
          <w:rFonts w:ascii="Arial" w:eastAsia="Calibri" w:hAnsi="Arial" w:cs="Arial"/>
        </w:rPr>
      </w:pPr>
      <w:r w:rsidRPr="00F35D40">
        <w:rPr>
          <w:rFonts w:ascii="Arial" w:eastAsia="Calibri" w:hAnsi="Arial" w:cs="Arial"/>
        </w:rPr>
        <w:t>Unutar programa izvode se slijedeće aktivnosti i projekti:</w:t>
      </w:r>
    </w:p>
    <w:p w14:paraId="0DF889FE" w14:textId="77777777" w:rsidR="00992C7B" w:rsidRPr="009C56D5" w:rsidRDefault="00992C7B" w:rsidP="00992C7B">
      <w:pPr>
        <w:rPr>
          <w:rFonts w:ascii="Arial" w:eastAsia="Calibri" w:hAnsi="Arial" w:cs="Arial"/>
        </w:rPr>
      </w:pPr>
    </w:p>
    <w:p w14:paraId="12D28BD3" w14:textId="05EF5E46" w:rsidR="00992C7B" w:rsidRPr="009C56D5" w:rsidRDefault="00992C7B" w:rsidP="00992C7B">
      <w:pPr>
        <w:rPr>
          <w:rFonts w:ascii="Arial" w:eastAsia="Calibri" w:hAnsi="Arial" w:cs="Arial"/>
        </w:rPr>
      </w:pPr>
      <w:r w:rsidRPr="009C56D5">
        <w:rPr>
          <w:rFonts w:ascii="Arial" w:eastAsia="Calibri" w:hAnsi="Arial" w:cs="Arial"/>
          <w:b/>
        </w:rPr>
        <w:t>1. K208101: Izrada izmjena i dopuna Prostornog plana</w:t>
      </w:r>
      <w:r w:rsidRPr="009C56D5">
        <w:rPr>
          <w:rFonts w:ascii="Arial" w:eastAsia="Calibri" w:hAnsi="Arial" w:cs="Arial"/>
        </w:rPr>
        <w:t xml:space="preserve"> - u sklopu projekta planirani su rashodi za nastavak izrade izmjena i dopuna Prostornog plana, kao i ciljane izmjene i dopune prostornog plana. Planirana sredstva za provođenje navedene aktivnosti iznose </w:t>
      </w:r>
      <w:r w:rsidR="000039CE">
        <w:rPr>
          <w:rFonts w:ascii="Arial" w:eastAsia="Calibri" w:hAnsi="Arial" w:cs="Arial"/>
        </w:rPr>
        <w:t>100</w:t>
      </w:r>
      <w:r w:rsidRPr="009C56D5">
        <w:rPr>
          <w:rFonts w:ascii="Arial" w:eastAsia="Calibri" w:hAnsi="Arial" w:cs="Arial"/>
        </w:rPr>
        <w:t>.000 €</w:t>
      </w:r>
      <w:r w:rsidR="00F35D40" w:rsidRPr="009C56D5">
        <w:rPr>
          <w:rFonts w:ascii="Arial" w:eastAsia="Calibri" w:hAnsi="Arial" w:cs="Arial"/>
        </w:rPr>
        <w:t xml:space="preserve"> za 202</w:t>
      </w:r>
      <w:r w:rsidR="000039CE">
        <w:rPr>
          <w:rFonts w:ascii="Arial" w:eastAsia="Calibri" w:hAnsi="Arial" w:cs="Arial"/>
        </w:rPr>
        <w:t>6</w:t>
      </w:r>
      <w:r w:rsidR="00F35D40" w:rsidRPr="009C56D5">
        <w:rPr>
          <w:rFonts w:ascii="Arial" w:eastAsia="Calibri" w:hAnsi="Arial" w:cs="Arial"/>
        </w:rPr>
        <w:t xml:space="preserve">. godinu, te </w:t>
      </w:r>
      <w:r w:rsidR="000039CE">
        <w:rPr>
          <w:rFonts w:ascii="Arial" w:eastAsia="Calibri" w:hAnsi="Arial" w:cs="Arial"/>
        </w:rPr>
        <w:t>110</w:t>
      </w:r>
      <w:r w:rsidR="00F35D40" w:rsidRPr="009C56D5">
        <w:rPr>
          <w:rFonts w:ascii="Arial" w:eastAsia="Calibri" w:hAnsi="Arial" w:cs="Arial"/>
        </w:rPr>
        <w:t>.000 € za 202</w:t>
      </w:r>
      <w:r w:rsidR="000039CE">
        <w:rPr>
          <w:rFonts w:ascii="Arial" w:eastAsia="Calibri" w:hAnsi="Arial" w:cs="Arial"/>
        </w:rPr>
        <w:t>7</w:t>
      </w:r>
      <w:r w:rsidR="00F35D40" w:rsidRPr="009C56D5">
        <w:rPr>
          <w:rFonts w:ascii="Arial" w:eastAsia="Calibri" w:hAnsi="Arial" w:cs="Arial"/>
        </w:rPr>
        <w:t xml:space="preserve">. i </w:t>
      </w:r>
      <w:r w:rsidR="000039CE">
        <w:rPr>
          <w:rFonts w:ascii="Arial" w:eastAsia="Calibri" w:hAnsi="Arial" w:cs="Arial"/>
        </w:rPr>
        <w:t>56</w:t>
      </w:r>
      <w:r w:rsidR="00F35D40" w:rsidRPr="009C56D5">
        <w:rPr>
          <w:rFonts w:ascii="Arial" w:eastAsia="Calibri" w:hAnsi="Arial" w:cs="Arial"/>
        </w:rPr>
        <w:t>.000 € za 202</w:t>
      </w:r>
      <w:r w:rsidR="000039CE">
        <w:rPr>
          <w:rFonts w:ascii="Arial" w:eastAsia="Calibri" w:hAnsi="Arial" w:cs="Arial"/>
        </w:rPr>
        <w:t>8</w:t>
      </w:r>
      <w:r w:rsidR="00F35D40" w:rsidRPr="009C56D5">
        <w:rPr>
          <w:rFonts w:ascii="Arial" w:eastAsia="Calibri" w:hAnsi="Arial" w:cs="Arial"/>
        </w:rPr>
        <w:t>. godinu.</w:t>
      </w:r>
    </w:p>
    <w:p w14:paraId="060D5800" w14:textId="77777777" w:rsidR="00223517" w:rsidRPr="009C56D5" w:rsidRDefault="00223517" w:rsidP="00992C7B">
      <w:pPr>
        <w:rPr>
          <w:rFonts w:ascii="Arial" w:eastAsia="Calibri" w:hAnsi="Arial" w:cs="Arial"/>
          <w:b/>
        </w:rPr>
      </w:pPr>
    </w:p>
    <w:p w14:paraId="20B17FE4" w14:textId="77777777" w:rsidR="00F35D40" w:rsidRPr="009C56D5" w:rsidRDefault="00F35D40" w:rsidP="00F35D40">
      <w:pPr>
        <w:rPr>
          <w:rFonts w:ascii="Arial" w:eastAsia="Calibri" w:hAnsi="Arial" w:cs="Arial"/>
          <w:lang w:eastAsia="hr-HR"/>
        </w:rPr>
      </w:pPr>
      <w:r w:rsidRPr="009C56D5">
        <w:rPr>
          <w:rFonts w:ascii="Arial" w:eastAsia="Calibri" w:hAnsi="Arial" w:cs="Arial"/>
          <w:lang w:eastAsia="hr-HR"/>
        </w:rPr>
        <w:t>Cilj Projekta je osiguranje podloga i uvjeta za kvalitetan dugoročni razvoj Općine.</w:t>
      </w:r>
    </w:p>
    <w:p w14:paraId="548409FF" w14:textId="77777777" w:rsidR="00F35D40" w:rsidRDefault="00F35D40" w:rsidP="00F35D40">
      <w:pPr>
        <w:rPr>
          <w:rFonts w:ascii="Arial" w:eastAsia="Calibri" w:hAnsi="Arial" w:cs="Arial"/>
          <w:lang w:eastAsia="hr-HR"/>
        </w:rPr>
      </w:pPr>
    </w:p>
    <w:p w14:paraId="32AFD086" w14:textId="181BAAA3" w:rsidR="009458F5" w:rsidRDefault="009458F5" w:rsidP="00F35D40">
      <w:pPr>
        <w:rPr>
          <w:rFonts w:ascii="Arial" w:eastAsia="Calibri" w:hAnsi="Arial" w:cs="Arial"/>
          <w:lang w:eastAsia="hr-HR"/>
        </w:rPr>
      </w:pPr>
      <w:r>
        <w:rPr>
          <w:rFonts w:ascii="Arial" w:eastAsia="Calibri" w:hAnsi="Arial" w:cs="Arial"/>
          <w:lang w:eastAsia="hr-HR"/>
        </w:rPr>
        <w:t>U sljedećim proračunskim razdobljima biti će potrebno obaviti homogenizaciju i digitalizaciju prostorno planske dokumentacije, te usklađivanje s katastarskim podlogama sukladno zakonskim i podzakonskim propisima.</w:t>
      </w:r>
    </w:p>
    <w:p w14:paraId="2DA3AF2F" w14:textId="77777777" w:rsidR="009458F5" w:rsidRDefault="009458F5" w:rsidP="00F35D40">
      <w:pPr>
        <w:rPr>
          <w:rFonts w:ascii="Arial" w:eastAsia="Calibri" w:hAnsi="Arial" w:cs="Arial"/>
          <w:lang w:eastAsia="hr-HR"/>
        </w:rPr>
      </w:pPr>
    </w:p>
    <w:p w14:paraId="24831779" w14:textId="55653BC1" w:rsidR="009458F5" w:rsidRDefault="009458F5" w:rsidP="00F35D40">
      <w:pPr>
        <w:rPr>
          <w:rFonts w:ascii="Arial" w:eastAsia="Calibri" w:hAnsi="Arial" w:cs="Arial"/>
          <w:lang w:eastAsia="hr-HR"/>
        </w:rPr>
      </w:pPr>
      <w:r w:rsidRPr="009458F5">
        <w:rPr>
          <w:rFonts w:ascii="Arial" w:eastAsia="Calibri" w:hAnsi="Arial" w:cs="Arial"/>
          <w:lang w:eastAsia="hr-HR"/>
        </w:rPr>
        <w:t xml:space="preserve">Homogenizacija katastarskih planova jedan je od postupaka poboljšanja kvalitete katastarskog podatka (katastarskog plana), značajno brži i ekonomičniji od katastarskih izmjera i tehničkih </w:t>
      </w:r>
      <w:proofErr w:type="spellStart"/>
      <w:r w:rsidRPr="009458F5">
        <w:rPr>
          <w:rFonts w:ascii="Arial" w:eastAsia="Calibri" w:hAnsi="Arial" w:cs="Arial"/>
          <w:lang w:eastAsia="hr-HR"/>
        </w:rPr>
        <w:t>reambulacija</w:t>
      </w:r>
      <w:proofErr w:type="spellEnd"/>
      <w:r w:rsidRPr="009458F5">
        <w:rPr>
          <w:rFonts w:ascii="Arial" w:eastAsia="Calibri" w:hAnsi="Arial" w:cs="Arial"/>
          <w:lang w:eastAsia="hr-HR"/>
        </w:rPr>
        <w:t xml:space="preserve"> (obnova katastarskog </w:t>
      </w:r>
      <w:proofErr w:type="spellStart"/>
      <w:r w:rsidRPr="009458F5">
        <w:rPr>
          <w:rFonts w:ascii="Arial" w:eastAsia="Calibri" w:hAnsi="Arial" w:cs="Arial"/>
          <w:lang w:eastAsia="hr-HR"/>
        </w:rPr>
        <w:t>operata</w:t>
      </w:r>
      <w:proofErr w:type="spellEnd"/>
      <w:r w:rsidRPr="009458F5">
        <w:rPr>
          <w:rFonts w:ascii="Arial" w:eastAsia="Calibri" w:hAnsi="Arial" w:cs="Arial"/>
          <w:lang w:eastAsia="hr-HR"/>
        </w:rPr>
        <w:t>).</w:t>
      </w:r>
    </w:p>
    <w:p w14:paraId="3823704E" w14:textId="30B2C723" w:rsidR="009458F5" w:rsidRPr="009458F5" w:rsidRDefault="009458F5" w:rsidP="009458F5">
      <w:pPr>
        <w:rPr>
          <w:rFonts w:ascii="Arial" w:eastAsia="Calibri" w:hAnsi="Arial" w:cs="Arial"/>
          <w:lang w:eastAsia="hr-HR"/>
        </w:rPr>
      </w:pPr>
      <w:r w:rsidRPr="009458F5">
        <w:rPr>
          <w:rFonts w:ascii="Arial" w:eastAsia="Calibri" w:hAnsi="Arial" w:cs="Arial"/>
          <w:lang w:eastAsia="hr-HR"/>
        </w:rPr>
        <w:lastRenderedPageBreak/>
        <w:t>Homogenizacija</w:t>
      </w:r>
      <w:r>
        <w:rPr>
          <w:rFonts w:ascii="Arial" w:eastAsia="Calibri" w:hAnsi="Arial" w:cs="Arial"/>
          <w:lang w:eastAsia="hr-HR"/>
        </w:rPr>
        <w:t xml:space="preserve"> </w:t>
      </w:r>
      <w:r w:rsidRPr="009458F5">
        <w:rPr>
          <w:rFonts w:ascii="Arial" w:eastAsia="Calibri" w:hAnsi="Arial" w:cs="Arial"/>
          <w:lang w:eastAsia="hr-HR"/>
        </w:rPr>
        <w:t>je tehnička radnja kojom se ne mijenja stanje katastarskih podataka u pravnom smislu,</w:t>
      </w:r>
      <w:r>
        <w:rPr>
          <w:rFonts w:ascii="Arial" w:eastAsia="Calibri" w:hAnsi="Arial" w:cs="Arial"/>
          <w:lang w:eastAsia="hr-HR"/>
        </w:rPr>
        <w:t xml:space="preserve"> </w:t>
      </w:r>
      <w:r w:rsidRPr="009458F5">
        <w:rPr>
          <w:rFonts w:ascii="Arial" w:eastAsia="Calibri" w:hAnsi="Arial" w:cs="Arial"/>
          <w:lang w:eastAsia="hr-HR"/>
        </w:rPr>
        <w:t>ne može zamijeniti katastarsku izmjeru,</w:t>
      </w:r>
      <w:r>
        <w:rPr>
          <w:rFonts w:ascii="Arial" w:eastAsia="Calibri" w:hAnsi="Arial" w:cs="Arial"/>
          <w:lang w:eastAsia="hr-HR"/>
        </w:rPr>
        <w:t xml:space="preserve"> </w:t>
      </w:r>
      <w:r w:rsidRPr="009458F5">
        <w:rPr>
          <w:rFonts w:ascii="Arial" w:eastAsia="Calibri" w:hAnsi="Arial" w:cs="Arial"/>
          <w:lang w:eastAsia="hr-HR"/>
        </w:rPr>
        <w:t>omogućava lakše održavanje katastarskog plana do trenutka katastarske izmjere,</w:t>
      </w:r>
      <w:r>
        <w:rPr>
          <w:rFonts w:ascii="Arial" w:eastAsia="Calibri" w:hAnsi="Arial" w:cs="Arial"/>
          <w:lang w:eastAsia="hr-HR"/>
        </w:rPr>
        <w:t xml:space="preserve"> te </w:t>
      </w:r>
      <w:r w:rsidRPr="009458F5">
        <w:rPr>
          <w:rFonts w:ascii="Arial" w:eastAsia="Calibri" w:hAnsi="Arial" w:cs="Arial"/>
          <w:lang w:eastAsia="hr-HR"/>
        </w:rPr>
        <w:t>omogućava da se rezultati pojedinačnih geodetskih elaborata u službenim evidencijama predstave ispravno (preklopom).</w:t>
      </w:r>
    </w:p>
    <w:p w14:paraId="42982160" w14:textId="77777777" w:rsidR="009458F5" w:rsidRPr="009458F5" w:rsidRDefault="009458F5" w:rsidP="009458F5">
      <w:pPr>
        <w:rPr>
          <w:rFonts w:ascii="Arial" w:eastAsia="Calibri" w:hAnsi="Arial" w:cs="Arial"/>
          <w:lang w:eastAsia="hr-HR"/>
        </w:rPr>
      </w:pPr>
    </w:p>
    <w:p w14:paraId="30F36F08" w14:textId="75AA35E0" w:rsidR="000039CE" w:rsidRDefault="009458F5" w:rsidP="009458F5">
      <w:pPr>
        <w:rPr>
          <w:rFonts w:ascii="Arial" w:eastAsia="Calibri" w:hAnsi="Arial" w:cs="Arial"/>
          <w:lang w:eastAsia="hr-HR"/>
        </w:rPr>
      </w:pPr>
      <w:r w:rsidRPr="009458F5">
        <w:rPr>
          <w:rFonts w:ascii="Arial" w:eastAsia="Calibri" w:hAnsi="Arial" w:cs="Arial"/>
          <w:lang w:eastAsia="hr-HR"/>
        </w:rPr>
        <w:t>Svrha homogenizacije</w:t>
      </w:r>
      <w:r>
        <w:rPr>
          <w:rFonts w:ascii="Arial" w:eastAsia="Calibri" w:hAnsi="Arial" w:cs="Arial"/>
          <w:lang w:eastAsia="hr-HR"/>
        </w:rPr>
        <w:t xml:space="preserve"> je </w:t>
      </w:r>
      <w:r w:rsidRPr="009458F5">
        <w:rPr>
          <w:rFonts w:ascii="Arial" w:eastAsia="Calibri" w:hAnsi="Arial" w:cs="Arial"/>
          <w:lang w:eastAsia="hr-HR"/>
        </w:rPr>
        <w:t>poboljšanje položajne i geometrijske točnosti katastarskih planova,</w:t>
      </w:r>
      <w:r>
        <w:rPr>
          <w:rFonts w:ascii="Arial" w:eastAsia="Calibri" w:hAnsi="Arial" w:cs="Arial"/>
          <w:lang w:eastAsia="hr-HR"/>
        </w:rPr>
        <w:t xml:space="preserve"> </w:t>
      </w:r>
      <w:r w:rsidRPr="009458F5">
        <w:rPr>
          <w:rFonts w:ascii="Arial" w:eastAsia="Calibri" w:hAnsi="Arial" w:cs="Arial"/>
          <w:lang w:eastAsia="hr-HR"/>
        </w:rPr>
        <w:t>na cijelom području homogeniziranog digitalnog katastarskog plana omogućiti će se kartiranje novo snimljenog detalja preklopom.</w:t>
      </w:r>
    </w:p>
    <w:p w14:paraId="795B807A" w14:textId="77777777" w:rsidR="009458F5" w:rsidRPr="00F35D40" w:rsidRDefault="009458F5" w:rsidP="009458F5">
      <w:pPr>
        <w:rPr>
          <w:rFonts w:ascii="Arial" w:eastAsia="Calibri" w:hAnsi="Arial" w:cs="Arial"/>
          <w:lang w:eastAsia="hr-HR"/>
        </w:rPr>
      </w:pPr>
    </w:p>
    <w:p w14:paraId="6577C672"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Općinsko vijeće je na sjednici 29. studenoga 2018. donijelo Odluku o donošenju ciljanih Izmjena i dopuna prostornog plana uređenja Općine Konavle (Službeni glasnik Općine Konavle 11/18).</w:t>
      </w:r>
    </w:p>
    <w:p w14:paraId="1D8A246F" w14:textId="77777777" w:rsidR="00F35D40" w:rsidRPr="00F35D40" w:rsidRDefault="00F35D40" w:rsidP="00F35D40">
      <w:pPr>
        <w:rPr>
          <w:rFonts w:ascii="Arial" w:eastAsia="Calibri" w:hAnsi="Arial" w:cs="Arial"/>
          <w:lang w:eastAsia="hr-HR"/>
        </w:rPr>
      </w:pPr>
    </w:p>
    <w:p w14:paraId="2E7C2A9C" w14:textId="77777777" w:rsidR="000039CE" w:rsidRPr="00FD50CE" w:rsidRDefault="000039CE" w:rsidP="000039CE">
      <w:pPr>
        <w:autoSpaceDE w:val="0"/>
        <w:autoSpaceDN w:val="0"/>
        <w:adjustRightInd w:val="0"/>
        <w:rPr>
          <w:rFonts w:ascii="Arial" w:eastAsia="Calibri" w:hAnsi="Arial" w:cs="Arial"/>
          <w:b/>
          <w:bCs/>
          <w:i/>
          <w:iCs/>
        </w:rPr>
      </w:pPr>
      <w:r w:rsidRPr="00FD50CE">
        <w:rPr>
          <w:rFonts w:ascii="Arial" w:eastAsia="Calibri" w:hAnsi="Arial" w:cs="Arial"/>
          <w:b/>
          <w:bCs/>
          <w:i/>
          <w:iCs/>
        </w:rPr>
        <w:tab/>
      </w:r>
      <w:r w:rsidRPr="00FD50CE">
        <w:rPr>
          <w:rFonts w:ascii="Arial" w:eastAsia="Calibri" w:hAnsi="Arial" w:cs="Arial"/>
          <w:b/>
          <w:bCs/>
          <w:i/>
          <w:iCs/>
        </w:rPr>
        <w:tab/>
      </w:r>
      <w:r w:rsidRPr="00FD50CE">
        <w:rPr>
          <w:rFonts w:ascii="Arial" w:eastAsia="Calibri" w:hAnsi="Arial" w:cs="Arial"/>
          <w:b/>
          <w:bCs/>
          <w:i/>
          <w:iCs/>
        </w:rPr>
        <w:tab/>
        <w:t>Izrada izmjena i dopuna Prostornog plana uređenja Općine Konavle</w:t>
      </w:r>
    </w:p>
    <w:p w14:paraId="6C7B7AA3" w14:textId="77777777" w:rsidR="000039CE" w:rsidRPr="00FD50CE" w:rsidRDefault="000039CE" w:rsidP="000039CE">
      <w:pPr>
        <w:autoSpaceDE w:val="0"/>
        <w:autoSpaceDN w:val="0"/>
        <w:adjustRightInd w:val="0"/>
        <w:rPr>
          <w:rFonts w:ascii="Arial" w:eastAsia="Calibri" w:hAnsi="Arial" w:cs="Arial"/>
        </w:rPr>
      </w:pPr>
    </w:p>
    <w:p w14:paraId="581CA27E"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 xml:space="preserve">Na temelju Zakona o prostornom uređenju, Općinsko vijeće Općine Konavle je na sjednici održanoj 26. srpnja 2017. donijelo Odluku o izradi izmjena i dopuna Prostornog plana uređenja Općine Konavle (Službeni glasnik Općine Konavle 9/07, 1/08 – </w:t>
      </w:r>
      <w:proofErr w:type="spellStart"/>
      <w:r w:rsidRPr="004D614D">
        <w:rPr>
          <w:rFonts w:ascii="Arial" w:eastAsia="Calibri" w:hAnsi="Arial" w:cs="Arial"/>
          <w:sz w:val="18"/>
          <w:szCs w:val="18"/>
        </w:rPr>
        <w:t>isp</w:t>
      </w:r>
      <w:proofErr w:type="spellEnd"/>
      <w:r w:rsidRPr="004D614D">
        <w:rPr>
          <w:rFonts w:ascii="Arial" w:eastAsia="Calibri" w:hAnsi="Arial" w:cs="Arial"/>
          <w:sz w:val="18"/>
          <w:szCs w:val="18"/>
        </w:rPr>
        <w:t>., 6/08 –</w:t>
      </w:r>
      <w:proofErr w:type="spellStart"/>
      <w:r w:rsidRPr="004D614D">
        <w:rPr>
          <w:rFonts w:ascii="Arial" w:eastAsia="Calibri" w:hAnsi="Arial" w:cs="Arial"/>
          <w:sz w:val="18"/>
          <w:szCs w:val="18"/>
        </w:rPr>
        <w:t>isp</w:t>
      </w:r>
      <w:proofErr w:type="spellEnd"/>
      <w:r w:rsidRPr="004D614D">
        <w:rPr>
          <w:rFonts w:ascii="Arial" w:eastAsia="Calibri" w:hAnsi="Arial" w:cs="Arial"/>
          <w:sz w:val="18"/>
          <w:szCs w:val="18"/>
        </w:rPr>
        <w:t>., 7/08-isp, 1/09-isp., 1/15, 6/15-pročišćeni tekst). Ova Odluka je objavljena u Službenom glasniku Općine Konavle (broj 5/2017 od 1. kolovoza 2017.), a stupila je na snagu osmog dana od dana objave.</w:t>
      </w:r>
    </w:p>
    <w:p w14:paraId="5D92AF89" w14:textId="77777777" w:rsidR="000039CE" w:rsidRPr="004D614D" w:rsidRDefault="000039CE" w:rsidP="000039CE">
      <w:pPr>
        <w:autoSpaceDE w:val="0"/>
        <w:autoSpaceDN w:val="0"/>
        <w:adjustRightInd w:val="0"/>
        <w:ind w:left="567"/>
        <w:rPr>
          <w:rFonts w:ascii="Arial" w:eastAsia="Calibri" w:hAnsi="Arial" w:cs="Arial"/>
          <w:sz w:val="18"/>
          <w:szCs w:val="18"/>
        </w:rPr>
      </w:pPr>
    </w:p>
    <w:p w14:paraId="29D19DAE"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Općinsko vijeće Općine Konavle je na sjednici održanoj 16. srpnja 2019. donijelo Odluku o izmjenama i dopunama Odluke o izradi izmjena i dopuna Prostornog plana uređenja Općine Konavle. Ova Odluka je objavljena u Službenom glasniku Općine Konavle (broj 7/2019 od 17. kolovoza 2019.), a stupila je na snagu osmog dana od dana objave.</w:t>
      </w:r>
    </w:p>
    <w:p w14:paraId="699AEA36" w14:textId="77777777" w:rsidR="000039CE" w:rsidRPr="004D614D" w:rsidRDefault="000039CE" w:rsidP="000039CE">
      <w:pPr>
        <w:autoSpaceDE w:val="0"/>
        <w:autoSpaceDN w:val="0"/>
        <w:adjustRightInd w:val="0"/>
        <w:ind w:left="567"/>
        <w:rPr>
          <w:rFonts w:ascii="Arial" w:eastAsia="Calibri" w:hAnsi="Arial" w:cs="Arial"/>
          <w:sz w:val="18"/>
          <w:szCs w:val="18"/>
        </w:rPr>
      </w:pPr>
    </w:p>
    <w:p w14:paraId="7717F6D3"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Izvršeni rashodi u 2019. su iznosili 94.710,92 kn /12.570,30 € i odnosili su se na izradu ispravka tehničke pogreške u Prostornom planu uređenja Općine Konavle za građevinsko područje izvan naselja u iznosu 17.500 kn /2.322,65 € (ugovor iz studenog 2018.), te na izradu izmjena i dopuna Prostornog plana u iznosu 77.210,92 kn / 10.247,65 € (prva i druga privremena situacija). Naime, nakon provedenog postupka javne nabave, zaključen je u veljači 2019. ugovor u iznosu 259.000 kn /34.375,21 € što s porezom na dodanu vrijednost čini 323.750 kn / 42.969,01 € (Urbanizam Dubrovnik d.o.o.). Ugovorena je izrada plana u roku 26 mjeseci od dana potpisivanja ugovora, a u slučaju ponavljanja javne rasprave (koja traje 30 dana), rok se produžuje za 9 mjeseci.</w:t>
      </w:r>
    </w:p>
    <w:p w14:paraId="6D64FB5B" w14:textId="77777777" w:rsidR="000039CE" w:rsidRPr="004D614D" w:rsidRDefault="000039CE" w:rsidP="000039CE">
      <w:pPr>
        <w:autoSpaceDE w:val="0"/>
        <w:autoSpaceDN w:val="0"/>
        <w:adjustRightInd w:val="0"/>
        <w:ind w:left="567"/>
        <w:rPr>
          <w:rFonts w:ascii="Arial" w:eastAsia="Calibri" w:hAnsi="Arial" w:cs="Arial"/>
          <w:sz w:val="18"/>
          <w:szCs w:val="18"/>
        </w:rPr>
      </w:pPr>
    </w:p>
    <w:p w14:paraId="560BB1E4"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U 2020. su izvršeni rashodi u iznosu 97.125 kn / 12.890,70 € koji su se odnosili na ispostavljenu treću privremenu situaciju po ugovoru iz 2019. godine, te ukupno izvedeni radovi do konca 2020. su iznosili 174.335,92 kn / 23.138,35 €. Trećom privremenom situacijom je obuhvaćena izrada nacrta prijedloga plana za javnu raspravu.</w:t>
      </w:r>
    </w:p>
    <w:p w14:paraId="19B45DF5" w14:textId="77777777" w:rsidR="000039CE" w:rsidRPr="004D614D" w:rsidRDefault="000039CE" w:rsidP="000039CE">
      <w:pPr>
        <w:autoSpaceDE w:val="0"/>
        <w:autoSpaceDN w:val="0"/>
        <w:adjustRightInd w:val="0"/>
        <w:ind w:left="567"/>
        <w:rPr>
          <w:rFonts w:ascii="Arial" w:eastAsia="Calibri" w:hAnsi="Arial" w:cs="Arial"/>
          <w:sz w:val="18"/>
          <w:szCs w:val="18"/>
        </w:rPr>
      </w:pPr>
    </w:p>
    <w:p w14:paraId="2754CD32" w14:textId="7686902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 xml:space="preserve">Tijekom 2021. godini nije bilo rashoda vezanih uz ugovor o izradi izmjena i dopuna prostornog plana uređenja Općine Konavle. Za potrebe ovih izmjena i dopuna obvezno je bilo napraviti stratešku studiju utjecaja na okoliš koja je ugovorena u siječnju 2021. godine (Eko </w:t>
      </w:r>
      <w:proofErr w:type="spellStart"/>
      <w:r w:rsidRPr="004D614D">
        <w:rPr>
          <w:rFonts w:ascii="Arial" w:eastAsia="Calibri" w:hAnsi="Arial" w:cs="Arial"/>
          <w:sz w:val="18"/>
          <w:szCs w:val="18"/>
        </w:rPr>
        <w:t>invest</w:t>
      </w:r>
      <w:proofErr w:type="spellEnd"/>
      <w:r w:rsidRPr="004D614D">
        <w:rPr>
          <w:rFonts w:ascii="Arial" w:eastAsia="Calibri" w:hAnsi="Arial" w:cs="Arial"/>
          <w:sz w:val="18"/>
          <w:szCs w:val="18"/>
        </w:rPr>
        <w:t xml:space="preserve"> d.o.o.) u vrijednosti 85.321,50 kn / 11.324,11 €. </w:t>
      </w:r>
    </w:p>
    <w:p w14:paraId="7B50C0D1" w14:textId="77777777" w:rsidR="000039CE" w:rsidRPr="004D614D" w:rsidRDefault="000039CE" w:rsidP="000039CE">
      <w:pPr>
        <w:autoSpaceDE w:val="0"/>
        <w:autoSpaceDN w:val="0"/>
        <w:adjustRightInd w:val="0"/>
        <w:ind w:left="567"/>
        <w:rPr>
          <w:rFonts w:ascii="Arial" w:eastAsia="Calibri" w:hAnsi="Arial" w:cs="Arial"/>
          <w:sz w:val="18"/>
          <w:szCs w:val="18"/>
        </w:rPr>
      </w:pPr>
    </w:p>
    <w:p w14:paraId="640200F8"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U 2022. je ispostavljena četvrta privremena situacija u iznosu 32.375 kn / 4.296,90 € za izradu prijedloga izmjena i dopuna prostornog plana uređenja općine – prijedlog plana za javnu raspravu (na temelju ugovora iz 2019. godine, te ukupno obavljene usluge izrade plana iznose 206.710,92 kn / 27.435,25 €. Četvrtom privremenom situacijom je obuhvaćena izrada konačnog plana za javnu raspravu.</w:t>
      </w:r>
    </w:p>
    <w:p w14:paraId="3BEC0B6D" w14:textId="77777777" w:rsidR="000039CE" w:rsidRPr="004D614D" w:rsidRDefault="000039CE" w:rsidP="000039CE">
      <w:pPr>
        <w:autoSpaceDE w:val="0"/>
        <w:autoSpaceDN w:val="0"/>
        <w:adjustRightInd w:val="0"/>
        <w:ind w:left="567"/>
        <w:rPr>
          <w:rFonts w:ascii="Arial" w:eastAsia="Calibri" w:hAnsi="Arial" w:cs="Arial"/>
          <w:sz w:val="18"/>
          <w:szCs w:val="18"/>
        </w:rPr>
      </w:pPr>
    </w:p>
    <w:p w14:paraId="697F2C90" w14:textId="77777777" w:rsidR="000039CE" w:rsidRPr="004D614D" w:rsidRDefault="000039CE" w:rsidP="000039CE">
      <w:pPr>
        <w:autoSpaceDE w:val="0"/>
        <w:autoSpaceDN w:val="0"/>
        <w:adjustRightInd w:val="0"/>
        <w:ind w:left="567"/>
        <w:rPr>
          <w:rFonts w:ascii="Arial" w:eastAsia="Calibri" w:hAnsi="Arial" w:cs="Arial"/>
          <w:sz w:val="18"/>
          <w:szCs w:val="18"/>
        </w:rPr>
      </w:pPr>
      <w:bookmarkStart w:id="398" w:name="_Hlk144902327"/>
      <w:r w:rsidRPr="004D614D">
        <w:rPr>
          <w:rFonts w:ascii="Arial" w:eastAsia="Calibri" w:hAnsi="Arial" w:cs="Arial"/>
          <w:sz w:val="18"/>
          <w:szCs w:val="18"/>
        </w:rPr>
        <w:t xml:space="preserve">U 2023. su izvršeni rashodi u iznosu 4.296,25 € i odnosili su se na dodatne troškove izrade nove verzije Prijedloga plana za javnu raspravu u razdoblju od travnja 2022. do prosinca 2022. </w:t>
      </w:r>
      <w:bookmarkStart w:id="399" w:name="_Hlk166057101"/>
      <w:r w:rsidRPr="004D614D">
        <w:rPr>
          <w:rFonts w:ascii="Arial" w:eastAsia="Calibri" w:hAnsi="Arial" w:cs="Arial"/>
          <w:sz w:val="18"/>
          <w:szCs w:val="18"/>
        </w:rPr>
        <w:t>Javni uvid i javno izlaganje o Prijedlogu izmjena i dopuna Prostornog plana uređenja Općine Konavle i Strateške studije o utjecaju Izmjena i dopuna PPU Općine Konavle na okoliš održano je u studenome 2023. godine.</w:t>
      </w:r>
    </w:p>
    <w:p w14:paraId="4EDD7398" w14:textId="77777777" w:rsidR="000039CE" w:rsidRPr="00427C23" w:rsidRDefault="000039CE" w:rsidP="00427C23">
      <w:pPr>
        <w:autoSpaceDE w:val="0"/>
        <w:autoSpaceDN w:val="0"/>
        <w:adjustRightInd w:val="0"/>
        <w:ind w:left="567"/>
        <w:rPr>
          <w:rFonts w:ascii="Arial" w:eastAsia="Calibri" w:hAnsi="Arial" w:cs="Arial"/>
          <w:sz w:val="18"/>
          <w:szCs w:val="18"/>
        </w:rPr>
      </w:pPr>
    </w:p>
    <w:p w14:paraId="20A85B8C" w14:textId="77777777" w:rsidR="000039CE" w:rsidRPr="00427C23" w:rsidRDefault="000039CE"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U 2024. godini su izvršeni rashodi u iznosu 17.621,91 € i odnose se na dodatne usluge izrade dopuna prostornog plana (prema dodatku ugovoru iz veljače 2024. i srpnja 2024.) u iznosu 8.593,75 €, te usluge prema petoj privremenoj situaciji u iznosu 4.296,91 € (obrada i dostava tabličnog i grafičkog prikaza prijedloga postupanja po primjedbama zaprimljenim u javnoj raspravi iz siječnja 2024.g., te izrada i dostava izvješća o javnoj raspravi). Također izrađen je pročišćeni tekst izmjena i dopuna prostornog plana uređenja Općine Konavle u iznosu 4.731,25 € prema ugovoru iz srpnja 2024.</w:t>
      </w:r>
    </w:p>
    <w:bookmarkEnd w:id="399"/>
    <w:p w14:paraId="75CCCEB7" w14:textId="77777777" w:rsidR="000039CE" w:rsidRDefault="000039CE" w:rsidP="000039CE">
      <w:pPr>
        <w:autoSpaceDE w:val="0"/>
        <w:autoSpaceDN w:val="0"/>
        <w:adjustRightInd w:val="0"/>
        <w:rPr>
          <w:rFonts w:ascii="Arial" w:eastAsia="Calibri" w:hAnsi="Arial" w:cs="Arial"/>
        </w:rPr>
      </w:pPr>
    </w:p>
    <w:p w14:paraId="295E92AE" w14:textId="77777777" w:rsidR="00427C23" w:rsidRPr="00FD50CE" w:rsidRDefault="00427C23" w:rsidP="000039CE">
      <w:pPr>
        <w:autoSpaceDE w:val="0"/>
        <w:autoSpaceDN w:val="0"/>
        <w:adjustRightInd w:val="0"/>
        <w:rPr>
          <w:rFonts w:ascii="Arial" w:eastAsia="Calibri" w:hAnsi="Arial" w:cs="Arial"/>
        </w:rPr>
      </w:pPr>
    </w:p>
    <w:p w14:paraId="4D233FE9" w14:textId="77777777" w:rsidR="000039CE" w:rsidRPr="00FD50CE" w:rsidRDefault="000039CE" w:rsidP="000039CE">
      <w:pPr>
        <w:autoSpaceDE w:val="0"/>
        <w:autoSpaceDN w:val="0"/>
        <w:adjustRightInd w:val="0"/>
        <w:rPr>
          <w:rFonts w:ascii="Arial" w:eastAsia="Calibri" w:hAnsi="Arial" w:cs="Arial"/>
        </w:rPr>
      </w:pPr>
      <w:r w:rsidRPr="00FD50CE">
        <w:rPr>
          <w:rFonts w:ascii="Arial" w:eastAsia="Calibri" w:hAnsi="Arial" w:cs="Arial"/>
          <w:b/>
          <w:bCs/>
          <w:i/>
          <w:iCs/>
        </w:rPr>
        <w:lastRenderedPageBreak/>
        <w:t>Strateška studija utjecaja na okoliš za izmjene i dopune Prostornog plana uređenja Općine Konavle</w:t>
      </w:r>
    </w:p>
    <w:p w14:paraId="5C57AA2E" w14:textId="77777777" w:rsidR="000039CE" w:rsidRPr="00FD50CE" w:rsidRDefault="000039CE" w:rsidP="000039CE">
      <w:pPr>
        <w:autoSpaceDE w:val="0"/>
        <w:autoSpaceDN w:val="0"/>
        <w:adjustRightInd w:val="0"/>
        <w:rPr>
          <w:rFonts w:ascii="Arial" w:eastAsia="Calibri" w:hAnsi="Arial" w:cs="Arial"/>
        </w:rPr>
      </w:pPr>
    </w:p>
    <w:p w14:paraId="2A288D11"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Ugovorom iz siječnja 2021. godine utvrđena je izrada strateške studije utjecaja na okoliš izmjena i dopuna Prostornog plana uređenja Općine Konavle. Ugovor je zaključen u iznosu 85.321,50 kn /11.324,11 € s porezom na dodanu vrijednost (Eko </w:t>
      </w:r>
      <w:proofErr w:type="spellStart"/>
      <w:r w:rsidRPr="00A36E69">
        <w:rPr>
          <w:rFonts w:ascii="Arial" w:eastAsia="Calibri" w:hAnsi="Arial" w:cs="Arial"/>
          <w:sz w:val="18"/>
          <w:szCs w:val="18"/>
        </w:rPr>
        <w:t>invest</w:t>
      </w:r>
      <w:proofErr w:type="spellEnd"/>
      <w:r w:rsidRPr="00A36E69">
        <w:rPr>
          <w:rFonts w:ascii="Arial" w:eastAsia="Calibri" w:hAnsi="Arial" w:cs="Arial"/>
          <w:sz w:val="18"/>
          <w:szCs w:val="18"/>
        </w:rPr>
        <w:t xml:space="preserve"> d.o.o.). Studija se izvršava u više faza, a plaćanje se obavlja po donošenju mišljenja o cjelovitosti i stručnoj utemeljenosti nacrta od strane Povjerenstva za stratešku procjenu, te po izdavanju mišljenja o provedenom postupku od strane Ministarstva gospodarstva i održivog razvoja.</w:t>
      </w:r>
    </w:p>
    <w:p w14:paraId="70B87D4B"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Za izvedene usluge izrade studije utjecaja na okoliš izrade izmjena i dopuna prostornog plana u 2023. godini je ispostavljen račun u iznosu 5.661,46 € (50% ugovora iz 2021.godine).</w:t>
      </w:r>
    </w:p>
    <w:p w14:paraId="70ABA852" w14:textId="77777777" w:rsidR="000039CE" w:rsidRPr="00FD50CE" w:rsidRDefault="000039CE" w:rsidP="000039CE">
      <w:pPr>
        <w:autoSpaceDE w:val="0"/>
        <w:autoSpaceDN w:val="0"/>
        <w:adjustRightInd w:val="0"/>
        <w:rPr>
          <w:rFonts w:ascii="Arial" w:eastAsia="Calibri" w:hAnsi="Arial" w:cs="Arial"/>
        </w:rPr>
      </w:pPr>
    </w:p>
    <w:p w14:paraId="04653838" w14:textId="77777777" w:rsidR="000039CE" w:rsidRPr="00FD50CE" w:rsidRDefault="000039CE" w:rsidP="000039CE">
      <w:pPr>
        <w:autoSpaceDE w:val="0"/>
        <w:autoSpaceDN w:val="0"/>
        <w:adjustRightInd w:val="0"/>
        <w:rPr>
          <w:rFonts w:ascii="Arial" w:eastAsia="Calibri" w:hAnsi="Arial" w:cs="Arial"/>
        </w:rPr>
      </w:pPr>
      <w:r w:rsidRPr="00FD50CE">
        <w:rPr>
          <w:rFonts w:ascii="Arial" w:eastAsia="Calibri" w:hAnsi="Arial" w:cs="Arial"/>
          <w:b/>
          <w:bCs/>
          <w:i/>
          <w:iCs/>
        </w:rPr>
        <w:t>Izrada II ciljanih izmjena i dopuna Prostornog plana uređenja Općine Konavle</w:t>
      </w:r>
      <w:r w:rsidRPr="00FD50CE">
        <w:rPr>
          <w:rFonts w:ascii="Arial" w:eastAsia="Calibri" w:hAnsi="Arial" w:cs="Arial"/>
        </w:rPr>
        <w:t xml:space="preserve"> </w:t>
      </w:r>
    </w:p>
    <w:p w14:paraId="3A2A7B82" w14:textId="77777777" w:rsidR="000039CE" w:rsidRPr="00FD50CE" w:rsidRDefault="000039CE" w:rsidP="000039CE">
      <w:pPr>
        <w:autoSpaceDE w:val="0"/>
        <w:autoSpaceDN w:val="0"/>
        <w:adjustRightInd w:val="0"/>
        <w:rPr>
          <w:rFonts w:ascii="Arial" w:eastAsia="Calibri" w:hAnsi="Arial" w:cs="Arial"/>
          <w:b/>
          <w:bCs/>
          <w:i/>
          <w:iCs/>
        </w:rPr>
      </w:pPr>
      <w:r w:rsidRPr="00FD50CE">
        <w:rPr>
          <w:rFonts w:ascii="Arial" w:eastAsia="Calibri" w:hAnsi="Arial" w:cs="Arial"/>
        </w:rPr>
        <w:t xml:space="preserve">(veza izrada Izmjena i dopuna Urbanističkog plana uređenja </w:t>
      </w:r>
      <w:r w:rsidRPr="00FD50CE">
        <w:rPr>
          <w:rFonts w:ascii="Arial" w:eastAsia="Calibri" w:hAnsi="Arial" w:cs="Arial"/>
        </w:rPr>
        <w:tab/>
        <w:t>''Zračna luka Dubrovnik 1', odnosno buduća poslovna zona Čilipi)</w:t>
      </w:r>
    </w:p>
    <w:bookmarkEnd w:id="398"/>
    <w:p w14:paraId="0AD108CA" w14:textId="77777777" w:rsidR="000039CE" w:rsidRPr="00FD50CE" w:rsidRDefault="000039CE" w:rsidP="000039CE">
      <w:pPr>
        <w:autoSpaceDE w:val="0"/>
        <w:autoSpaceDN w:val="0"/>
        <w:adjustRightInd w:val="0"/>
        <w:rPr>
          <w:rFonts w:ascii="Arial" w:eastAsia="Calibri" w:hAnsi="Arial" w:cs="Arial"/>
        </w:rPr>
      </w:pPr>
    </w:p>
    <w:p w14:paraId="104AE9B4"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2021. godini je ugovorena izrada II ciljanih izmjena i dopuna Prostornog uređenja Općine Konavle u vrijednosti 75.000 kn s PDV-om / 9.954,21 €, a razlozi za izradu i donošenje ovih izmjena i dopuna povezani su s i izradom Izmjena i dopuna Urbanističkog plana uređenja ''Zračna luka Dubrovnik 1'' (Odluka o izradi II ciljanih izmjena i dopuna prostornog plana uređenja Općine Konavle i izradi izmjena i dopuna urbanističkog plana uređenja Zračna luka Dubrovnik 1 - objavljena u Službenom glasniku Općine Konavle broj 1/20), odnosno s ostvarivanjem preduvjeta za osnivanje poduzetničke zone u Čilipima. Na temelju spomenutog ugovora izvršeni su rashodi u 2021. godini u iznosu 30.000 kn / 3.981,68 € (prva privremena situacija nakon predaje radne verzije prijedloga). (Odluke o izmjenama i dopunama prostornog, kao i urbanističkog plana uređenja Zračna luka Čilipi objavljene u Službenom glasniku 1/20, 13/20 i 4/22).</w:t>
      </w:r>
    </w:p>
    <w:p w14:paraId="24F45A56" w14:textId="77777777" w:rsidR="000039CE" w:rsidRPr="00A36E69" w:rsidRDefault="000039CE" w:rsidP="000039CE">
      <w:pPr>
        <w:autoSpaceDE w:val="0"/>
        <w:autoSpaceDN w:val="0"/>
        <w:adjustRightInd w:val="0"/>
        <w:ind w:left="567"/>
        <w:rPr>
          <w:rFonts w:ascii="Arial" w:eastAsia="Calibri" w:hAnsi="Arial" w:cs="Arial"/>
          <w:sz w:val="18"/>
          <w:szCs w:val="18"/>
        </w:rPr>
      </w:pPr>
    </w:p>
    <w:p w14:paraId="4D3A54B5"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 2022. su ispostavljene dvije privremene i okončana situacija u ukupnoj vrijednosti 45.000 kn / 5.972,53 €, te ukupna vrijednost okončanih usluga odgovara ugovorenoj vrijednosti (ugovor iz 2021. godine, te ukupno obavljene usluge izrade plana iznose 75.000 kn / 9.954,21 €. </w:t>
      </w:r>
    </w:p>
    <w:p w14:paraId="51D077D3" w14:textId="77777777" w:rsidR="000039CE" w:rsidRPr="00FD50CE" w:rsidRDefault="000039CE" w:rsidP="000039CE">
      <w:pPr>
        <w:autoSpaceDE w:val="0"/>
        <w:autoSpaceDN w:val="0"/>
        <w:adjustRightInd w:val="0"/>
        <w:rPr>
          <w:rFonts w:ascii="Arial" w:eastAsia="Calibri" w:hAnsi="Arial" w:cs="Arial"/>
        </w:rPr>
      </w:pPr>
    </w:p>
    <w:p w14:paraId="4591ABD9" w14:textId="77777777" w:rsidR="000039CE" w:rsidRPr="00FD50CE" w:rsidRDefault="000039CE" w:rsidP="00427C23">
      <w:pPr>
        <w:autoSpaceDE w:val="0"/>
        <w:autoSpaceDN w:val="0"/>
        <w:adjustRightInd w:val="0"/>
        <w:ind w:firstLine="567"/>
        <w:rPr>
          <w:rFonts w:ascii="Arial" w:eastAsia="Calibri" w:hAnsi="Arial" w:cs="Arial"/>
        </w:rPr>
      </w:pPr>
      <w:r w:rsidRPr="00427C23">
        <w:rPr>
          <w:rFonts w:ascii="Arial" w:eastAsia="Calibri" w:hAnsi="Arial" w:cs="Arial"/>
          <w:sz w:val="18"/>
          <w:szCs w:val="18"/>
        </w:rPr>
        <w:t xml:space="preserve">U 2023. i 2024. nije bilo rashoda. </w:t>
      </w:r>
    </w:p>
    <w:p w14:paraId="3CE8A2A0" w14:textId="23769B4C" w:rsidR="00F35D40" w:rsidRPr="00F35D40" w:rsidRDefault="00427C23" w:rsidP="00F35D40">
      <w:pPr>
        <w:rPr>
          <w:rFonts w:ascii="Arial" w:eastAsia="Calibri" w:hAnsi="Arial" w:cs="Arial"/>
          <w:lang w:eastAsia="hr-HR"/>
        </w:rPr>
      </w:pPr>
      <w:r>
        <w:rPr>
          <w:rFonts w:ascii="Arial" w:eastAsia="Calibri" w:hAnsi="Arial" w:cs="Arial"/>
          <w:lang w:eastAsia="hr-HR"/>
        </w:rPr>
        <w:tab/>
      </w:r>
    </w:p>
    <w:tbl>
      <w:tblPr>
        <w:tblW w:w="14370" w:type="dxa"/>
        <w:jc w:val="center"/>
        <w:tblLayout w:type="fixed"/>
        <w:tblLook w:val="04A0" w:firstRow="1" w:lastRow="0" w:firstColumn="1" w:lastColumn="0" w:noHBand="0" w:noVBand="1"/>
      </w:tblPr>
      <w:tblGrid>
        <w:gridCol w:w="3114"/>
        <w:gridCol w:w="3307"/>
        <w:gridCol w:w="1145"/>
        <w:gridCol w:w="1134"/>
        <w:gridCol w:w="1134"/>
        <w:gridCol w:w="1134"/>
        <w:gridCol w:w="1134"/>
        <w:gridCol w:w="1134"/>
        <w:gridCol w:w="1134"/>
      </w:tblGrid>
      <w:tr w:rsidR="00F35D40" w:rsidRPr="009C56D5" w14:paraId="7345ADC7" w14:textId="77777777" w:rsidTr="00F35D40">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B3A60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Pokazatelj rezultata</w:t>
            </w:r>
          </w:p>
        </w:tc>
        <w:tc>
          <w:tcPr>
            <w:tcW w:w="330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F4FC1C"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Definicija</w:t>
            </w:r>
          </w:p>
        </w:tc>
        <w:tc>
          <w:tcPr>
            <w:tcW w:w="11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78A66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9463EF"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CA893C" w14:textId="6C06395F"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Polazna vrijednost 202</w:t>
            </w:r>
            <w:r w:rsidR="009458F5">
              <w:rPr>
                <w:rFonts w:ascii="Arial" w:eastAsia="Calibri" w:hAnsi="Arial" w:cs="Arial"/>
                <w:sz w:val="18"/>
                <w:szCs w:val="18"/>
                <w:lang w:eastAsia="hr-HR"/>
              </w:rPr>
              <w:t>4</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732500" w14:textId="15171AE6"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Izvršeno 202</w:t>
            </w:r>
            <w:r w:rsidR="009458F5">
              <w:rPr>
                <w:rFonts w:ascii="Arial" w:eastAsia="Calibri" w:hAnsi="Arial" w:cs="Arial"/>
                <w:sz w:val="18"/>
                <w:szCs w:val="18"/>
                <w:lang w:eastAsia="hr-HR"/>
              </w:rPr>
              <w:t>5</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3E8A72" w14:textId="65AF9F7B"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6</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5F11E5" w14:textId="3C5AC680"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7</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3E4E10" w14:textId="561013EB"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8</w:t>
            </w:r>
            <w:r w:rsidRPr="009C56D5">
              <w:rPr>
                <w:rFonts w:ascii="Arial" w:eastAsia="Calibri" w:hAnsi="Arial" w:cs="Arial"/>
                <w:sz w:val="18"/>
                <w:szCs w:val="18"/>
                <w:lang w:eastAsia="hr-HR"/>
              </w:rPr>
              <w:t>.</w:t>
            </w:r>
          </w:p>
        </w:tc>
      </w:tr>
      <w:tr w:rsidR="00F35D40" w:rsidRPr="009C56D5" w14:paraId="76545F45" w14:textId="77777777" w:rsidTr="00F35D40">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601931A5" w14:textId="163AC233" w:rsidR="00F35D40" w:rsidRPr="009C56D5" w:rsidRDefault="009458F5" w:rsidP="00F35D40">
            <w:pPr>
              <w:jc w:val="left"/>
              <w:rPr>
                <w:rFonts w:ascii="Arial" w:eastAsia="Calibri" w:hAnsi="Arial" w:cs="Arial"/>
                <w:sz w:val="18"/>
                <w:szCs w:val="18"/>
                <w:lang w:eastAsia="hr-HR"/>
              </w:rPr>
            </w:pPr>
            <w:r>
              <w:rPr>
                <w:rFonts w:ascii="Arial" w:eastAsia="Calibri" w:hAnsi="Arial" w:cs="Arial"/>
                <w:sz w:val="18"/>
                <w:szCs w:val="18"/>
                <w:lang w:eastAsia="hr-HR"/>
              </w:rPr>
              <w:t>Provedba homogenizacije i digitalizacije prostorno planske dokumentacije</w:t>
            </w:r>
          </w:p>
        </w:tc>
        <w:tc>
          <w:tcPr>
            <w:tcW w:w="3307" w:type="dxa"/>
            <w:tcBorders>
              <w:top w:val="single" w:sz="4" w:space="0" w:color="auto"/>
              <w:left w:val="single" w:sz="4" w:space="0" w:color="auto"/>
              <w:bottom w:val="single" w:sz="4" w:space="0" w:color="auto"/>
              <w:right w:val="single" w:sz="4" w:space="0" w:color="auto"/>
            </w:tcBorders>
            <w:vAlign w:val="center"/>
          </w:tcPr>
          <w:p w14:paraId="41928100" w14:textId="6738EB8D" w:rsidR="00F35D40" w:rsidRPr="009C56D5" w:rsidRDefault="00F35D40" w:rsidP="00F35D40">
            <w:pPr>
              <w:jc w:val="left"/>
              <w:rPr>
                <w:rFonts w:ascii="Arial" w:eastAsia="Calibri" w:hAnsi="Arial" w:cs="Arial"/>
                <w:sz w:val="18"/>
                <w:szCs w:val="18"/>
                <w:lang w:eastAsia="hr-HR"/>
              </w:rPr>
            </w:pPr>
            <w:r w:rsidRPr="009C56D5">
              <w:rPr>
                <w:rFonts w:ascii="Arial" w:eastAsia="Calibri" w:hAnsi="Arial" w:cs="Arial"/>
                <w:sz w:val="18"/>
                <w:szCs w:val="18"/>
                <w:lang w:eastAsia="hr-HR"/>
              </w:rPr>
              <w:t xml:space="preserve">Postotak dovršenosti </w:t>
            </w:r>
          </w:p>
        </w:tc>
        <w:tc>
          <w:tcPr>
            <w:tcW w:w="1145" w:type="dxa"/>
            <w:tcBorders>
              <w:top w:val="single" w:sz="4" w:space="0" w:color="auto"/>
              <w:left w:val="single" w:sz="4" w:space="0" w:color="auto"/>
              <w:bottom w:val="single" w:sz="4" w:space="0" w:color="auto"/>
              <w:right w:val="single" w:sz="4" w:space="0" w:color="auto"/>
            </w:tcBorders>
            <w:vAlign w:val="center"/>
          </w:tcPr>
          <w:p w14:paraId="2C6BB2B8"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3AB40EE4"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8AC16B3" w14:textId="45D3F2C3"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6CFEE" w14:textId="326FB8E8"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6003D4" w14:textId="50F1EAED" w:rsidR="00F35D40" w:rsidRPr="009C56D5" w:rsidRDefault="009458F5" w:rsidP="00F35D40">
            <w:pPr>
              <w:jc w:val="center"/>
              <w:rPr>
                <w:rFonts w:ascii="Arial" w:eastAsia="Calibri" w:hAnsi="Arial" w:cs="Arial"/>
                <w:sz w:val="18"/>
                <w:szCs w:val="18"/>
                <w:lang w:eastAsia="hr-HR"/>
              </w:rPr>
            </w:pPr>
            <w:r>
              <w:rPr>
                <w:rFonts w:ascii="Arial" w:eastAsia="Calibri" w:hAnsi="Arial" w:cs="Arial"/>
                <w:sz w:val="18"/>
                <w:szCs w:val="18"/>
                <w:lang w:eastAsia="hr-HR"/>
              </w:rPr>
              <w:t>50</w:t>
            </w:r>
            <w:r w:rsidR="00F35D40"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683BE31" w14:textId="4FD6BA7E" w:rsidR="00F35D40" w:rsidRPr="009C56D5" w:rsidRDefault="009458F5" w:rsidP="00F35D40">
            <w:pPr>
              <w:jc w:val="center"/>
              <w:rPr>
                <w:rFonts w:ascii="Arial" w:eastAsia="Calibri" w:hAnsi="Arial" w:cs="Arial"/>
                <w:sz w:val="18"/>
                <w:szCs w:val="18"/>
                <w:lang w:eastAsia="hr-HR"/>
              </w:rPr>
            </w:pPr>
            <w:r>
              <w:rPr>
                <w:rFonts w:ascii="Arial" w:eastAsia="Calibri" w:hAnsi="Arial" w:cs="Arial"/>
                <w:sz w:val="18"/>
                <w:szCs w:val="18"/>
                <w:lang w:eastAsia="hr-HR"/>
              </w:rPr>
              <w:t>80</w:t>
            </w:r>
            <w:r w:rsidR="00F35D40"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44ABF" w14:textId="0C68E1A9"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100%</w:t>
            </w:r>
          </w:p>
        </w:tc>
      </w:tr>
    </w:tbl>
    <w:p w14:paraId="0F871194" w14:textId="77777777" w:rsidR="00223517" w:rsidRPr="00B0109E" w:rsidRDefault="00223517" w:rsidP="00992C7B">
      <w:pPr>
        <w:rPr>
          <w:rFonts w:ascii="Arial" w:eastAsia="Calibri" w:hAnsi="Arial" w:cs="Arial"/>
          <w:b/>
        </w:rPr>
      </w:pPr>
    </w:p>
    <w:p w14:paraId="5D124C39" w14:textId="0BA031FE" w:rsidR="00992C7B" w:rsidRPr="00B0109E" w:rsidRDefault="00992C7B" w:rsidP="00992C7B">
      <w:pPr>
        <w:rPr>
          <w:rFonts w:ascii="Arial" w:eastAsia="Calibri" w:hAnsi="Arial" w:cs="Arial"/>
        </w:rPr>
      </w:pPr>
      <w:r w:rsidRPr="00B0109E">
        <w:rPr>
          <w:rFonts w:ascii="Arial" w:eastAsia="Calibri" w:hAnsi="Arial" w:cs="Arial"/>
          <w:b/>
        </w:rPr>
        <w:t>2. K208102: Izrada urbanističkih planova uređenja i topografsko katastarskih podloga</w:t>
      </w:r>
      <w:r w:rsidRPr="00B0109E">
        <w:rPr>
          <w:rFonts w:ascii="Arial" w:eastAsia="Calibri" w:hAnsi="Arial" w:cs="Arial"/>
        </w:rPr>
        <w:t xml:space="preserve"> - Planirana sredstva za provođenje navedene aktivnosti iznose </w:t>
      </w:r>
      <w:r w:rsidR="00C325C0" w:rsidRPr="00B0109E">
        <w:rPr>
          <w:rFonts w:ascii="Arial" w:eastAsia="Calibri" w:hAnsi="Arial" w:cs="Arial"/>
        </w:rPr>
        <w:t>81</w:t>
      </w:r>
      <w:r w:rsidRPr="00B0109E">
        <w:rPr>
          <w:rFonts w:ascii="Arial" w:eastAsia="Calibri" w:hAnsi="Arial" w:cs="Arial"/>
        </w:rPr>
        <w:t>.</w:t>
      </w:r>
      <w:r w:rsidR="00D84141" w:rsidRPr="00B0109E">
        <w:rPr>
          <w:rFonts w:ascii="Arial" w:eastAsia="Calibri" w:hAnsi="Arial" w:cs="Arial"/>
        </w:rPr>
        <w:t>5</w:t>
      </w:r>
      <w:r w:rsidRPr="00B0109E">
        <w:rPr>
          <w:rFonts w:ascii="Arial" w:eastAsia="Calibri" w:hAnsi="Arial" w:cs="Arial"/>
        </w:rPr>
        <w:t>00 €</w:t>
      </w:r>
      <w:r w:rsidR="00D84141" w:rsidRPr="00B0109E">
        <w:rPr>
          <w:rFonts w:ascii="Arial" w:eastAsia="Calibri" w:hAnsi="Arial" w:cs="Arial"/>
        </w:rPr>
        <w:t xml:space="preserve"> i odnose se na izradu izmjena i dopuna Urbanističkog plana uređenja.</w:t>
      </w:r>
      <w:r w:rsidRPr="00B0109E">
        <w:rPr>
          <w:rFonts w:ascii="Arial" w:eastAsia="Calibri" w:hAnsi="Arial" w:cs="Arial"/>
        </w:rPr>
        <w:t xml:space="preserve"> </w:t>
      </w:r>
    </w:p>
    <w:p w14:paraId="29F0DA84" w14:textId="77777777" w:rsidR="00D84141" w:rsidRPr="00B0109E" w:rsidRDefault="00D84141" w:rsidP="00D84141">
      <w:pPr>
        <w:rPr>
          <w:rFonts w:ascii="Arial" w:eastAsia="Calibri" w:hAnsi="Arial" w:cs="Arial"/>
        </w:rPr>
      </w:pPr>
    </w:p>
    <w:p w14:paraId="28D135B5"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b/>
          <w:bCs/>
          <w:i/>
          <w:iCs/>
        </w:rPr>
        <w:t>Izrada Urbanističkog plana uređenja Općine Konavle</w:t>
      </w:r>
      <w:r w:rsidRPr="00FD50CE">
        <w:rPr>
          <w:rFonts w:ascii="Arial" w:eastAsia="Calibri" w:hAnsi="Arial" w:cs="Arial"/>
        </w:rPr>
        <w:t xml:space="preserve"> </w:t>
      </w:r>
    </w:p>
    <w:p w14:paraId="7D062B4E" w14:textId="77777777" w:rsidR="009458F5" w:rsidRPr="00FD50CE" w:rsidRDefault="009458F5" w:rsidP="009458F5">
      <w:pPr>
        <w:autoSpaceDE w:val="0"/>
        <w:autoSpaceDN w:val="0"/>
        <w:adjustRightInd w:val="0"/>
        <w:rPr>
          <w:rFonts w:ascii="Arial" w:eastAsia="Calibri" w:hAnsi="Arial" w:cs="Arial"/>
        </w:rPr>
      </w:pPr>
    </w:p>
    <w:p w14:paraId="70B8454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Pročišćeni tekst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objavljen je u Službenom glasniku Općine Konavle 3/2016. Odluku za izradu novih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donijelo je Općinsko vijeće na sjednici održanoj 27. lipnja 2016. U razdoblju 2016.-2018. izrađene su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u iznosu 125.000 kn / 16.590,35 €. Nakon dobivene suglasnosti Ministarstva graditeljstva i prostornog uređenja, Općinsko vijeće je na sjednici 12. listopada 2018. donijelo Odluku o donošenju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(Službeni glasnik Općine Konavle 10/18).</w:t>
      </w:r>
    </w:p>
    <w:p w14:paraId="684664AC"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0" w:name="_Hlk134708020"/>
    </w:p>
    <w:p w14:paraId="6F90F70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Izmjene i dopune Urbanističkog plana uređenja naselja Popovići su objavljene u Službenom glasniku Općine Konavle broj 5/2020, dok je pročišćeni tekst objavljen u Službenom glasniku broj 7/2020.</w:t>
      </w:r>
    </w:p>
    <w:p w14:paraId="2761612C" w14:textId="77777777" w:rsidR="009458F5" w:rsidRPr="00A36E69" w:rsidRDefault="009458F5" w:rsidP="009458F5">
      <w:pPr>
        <w:autoSpaceDE w:val="0"/>
        <w:autoSpaceDN w:val="0"/>
        <w:adjustRightInd w:val="0"/>
        <w:ind w:left="567"/>
        <w:rPr>
          <w:rFonts w:ascii="Arial" w:eastAsia="Calibri" w:hAnsi="Arial" w:cs="Arial"/>
          <w:sz w:val="18"/>
          <w:szCs w:val="18"/>
        </w:rPr>
      </w:pPr>
    </w:p>
    <w:p w14:paraId="5DD98D41"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Izvršeni rashodi u 2021. u iznosu 48.750 kn /6.470,24 € su se odnosili na prvu situaciju za izradu izmjena i dopuna UPU Zračna luka Čilipi u svezi poduzetničke zone, a nakon izrade radne verzije plana za raspravu. Ugovorom iz ožujka 2020. utvrđena je izrada izmjena i dopuna Urbanističkog plana uređenja „Zračne luke Dubrovnik 1". Razlozi za izradu i donošenje izmjena i dopuna Urbanističkog plana uređenja „Zračne luke Dubrovnik 1" definirani su Odlukom o izradi, objavljenoj u Službenom glasniku Općine Konavle 1/20. Ugovor je zaključen u iznosu 130.000 kn /17.253,97 € što s porezom na dodanu vrijednost čini 162.500 kn / 21.567,46 € (Urbanizam Dubrovnik d.o.o.).</w:t>
      </w:r>
    </w:p>
    <w:p w14:paraId="7E0CE042"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F044886"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2022. su ispostavljene privremene i okončana situacija za izradu izmjena i dopuna urbanističkog plana uređenja Zračna luka Čilipi u iznosu 113.750 kn / 15.0978,22 €, odnosno sveukupno u iznosu 162.500 kn / 21.567,46 €.</w:t>
      </w:r>
    </w:p>
    <w:p w14:paraId="725F22F4"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6CCE88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Općinsko vijeće Općine Konavle je na sjednici održanoj 22. prosinca 2022. donijelo Odluku o donošenju izmjena i dopuna Urbanističkog plana uređenja Zračna luka Čilipi 1, kao i Odluku o donošenju II. ciljanih izmjena i dopuna Prostornog plana uređenja Općine Konavle (koje su povezane s donošenjem UPU Zračna luka Čilipi, odnosno sve vezano uz uređenje poslovne zone u Čilipima). Ove Odluke su objavljene u Službenom glasniku Općine Konavle (broj 7/2022 od 23. prosinca 2022).</w:t>
      </w:r>
    </w:p>
    <w:bookmarkEnd w:id="400"/>
    <w:p w14:paraId="3E011626"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ABB95DB"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1" w:name="_Hlk166057222"/>
      <w:r w:rsidRPr="00A36E69">
        <w:rPr>
          <w:rFonts w:ascii="Arial" w:eastAsia="Calibri" w:hAnsi="Arial" w:cs="Arial"/>
          <w:sz w:val="18"/>
          <w:szCs w:val="18"/>
        </w:rPr>
        <w:t>Izvršeni rashodi u 2023. godini su se odnosili na izradu pročišćenog teksta izmjena i dopuna Urbanističkog plana uređenja Zračna luka Čilipi 1 u iznosu 2.500 €.</w:t>
      </w:r>
    </w:p>
    <w:p w14:paraId="1970DB89" w14:textId="77777777" w:rsidR="009458F5" w:rsidRPr="00A36E69" w:rsidRDefault="009458F5" w:rsidP="009458F5">
      <w:pPr>
        <w:autoSpaceDE w:val="0"/>
        <w:autoSpaceDN w:val="0"/>
        <w:adjustRightInd w:val="0"/>
        <w:ind w:left="567"/>
        <w:rPr>
          <w:rFonts w:ascii="Arial" w:eastAsia="Calibri" w:hAnsi="Arial" w:cs="Arial"/>
          <w:sz w:val="18"/>
          <w:szCs w:val="18"/>
        </w:rPr>
      </w:pPr>
    </w:p>
    <w:p w14:paraId="19A2DC9B"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službenom glasniku Općine Konavle broj 3/2023 objavljen je pročišćeni tekst Urbanističkog plana uređenja „Zračna luka Čilipi 1“ (obuhvaća planove objavljene u sl. glasnicima 10/14, 2/16, 7/22).</w:t>
      </w:r>
    </w:p>
    <w:bookmarkEnd w:id="401"/>
    <w:p w14:paraId="17F5E4E0" w14:textId="77777777" w:rsidR="009458F5" w:rsidRPr="00FD50CE" w:rsidRDefault="009458F5" w:rsidP="009458F5">
      <w:pPr>
        <w:autoSpaceDE w:val="0"/>
        <w:autoSpaceDN w:val="0"/>
        <w:adjustRightInd w:val="0"/>
        <w:rPr>
          <w:rFonts w:ascii="Arial" w:eastAsia="Calibri" w:hAnsi="Arial" w:cs="Arial"/>
        </w:rPr>
      </w:pPr>
    </w:p>
    <w:p w14:paraId="4F5A328D"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b/>
          <w:bCs/>
          <w:i/>
          <w:iCs/>
        </w:rPr>
        <w:t xml:space="preserve">Izrada Izmjena i dopuna Prostornog plana uređenja „Cavtat sa </w:t>
      </w:r>
      <w:proofErr w:type="spellStart"/>
      <w:r w:rsidRPr="00FD50CE">
        <w:rPr>
          <w:rFonts w:ascii="Arial" w:eastAsia="Calibri" w:hAnsi="Arial" w:cs="Arial"/>
          <w:b/>
          <w:bCs/>
          <w:i/>
          <w:iCs/>
        </w:rPr>
        <w:t>Zvekovicom</w:t>
      </w:r>
      <w:proofErr w:type="spellEnd"/>
      <w:r w:rsidRPr="00FD50CE">
        <w:rPr>
          <w:rFonts w:ascii="Arial" w:eastAsia="Calibri" w:hAnsi="Arial" w:cs="Arial"/>
          <w:b/>
          <w:bCs/>
          <w:i/>
          <w:iCs/>
        </w:rPr>
        <w:t xml:space="preserve">“ za onu ugostiteljsko turističke namjene </w:t>
      </w:r>
      <w:proofErr w:type="spellStart"/>
      <w:r w:rsidRPr="00FD50CE">
        <w:rPr>
          <w:rFonts w:ascii="Arial" w:eastAsia="Calibri" w:hAnsi="Arial" w:cs="Arial"/>
          <w:b/>
          <w:bCs/>
          <w:i/>
          <w:iCs/>
        </w:rPr>
        <w:t>Prahivac</w:t>
      </w:r>
      <w:proofErr w:type="spellEnd"/>
      <w:r w:rsidRPr="00FD50CE">
        <w:rPr>
          <w:rFonts w:ascii="Arial" w:eastAsia="Calibri" w:hAnsi="Arial" w:cs="Arial"/>
          <w:b/>
          <w:bCs/>
          <w:i/>
          <w:iCs/>
        </w:rPr>
        <w:t xml:space="preserve"> i s tim u vezi izrada Ciljanih izmjena i dopuna Prostornog plana uređenja Općine Konavle.</w:t>
      </w:r>
      <w:r w:rsidRPr="00FD50CE">
        <w:rPr>
          <w:rFonts w:ascii="Arial" w:eastAsia="Calibri" w:hAnsi="Arial" w:cs="Arial"/>
        </w:rPr>
        <w:t xml:space="preserve"> </w:t>
      </w:r>
    </w:p>
    <w:p w14:paraId="52522882" w14:textId="77777777" w:rsidR="009458F5" w:rsidRPr="00FD50CE" w:rsidRDefault="009458F5" w:rsidP="009458F5">
      <w:pPr>
        <w:autoSpaceDE w:val="0"/>
        <w:autoSpaceDN w:val="0"/>
        <w:adjustRightInd w:val="0"/>
        <w:rPr>
          <w:rFonts w:ascii="Arial" w:eastAsia="Calibri" w:hAnsi="Arial" w:cs="Arial"/>
        </w:rPr>
      </w:pPr>
    </w:p>
    <w:p w14:paraId="34E8E289"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Ugovorom od 20. listopada 2022. utvrđena je izrada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za zonu ugostiteljsko turističke namjene </w:t>
      </w:r>
      <w:proofErr w:type="spellStart"/>
      <w:r w:rsidRPr="00A36E69">
        <w:rPr>
          <w:rFonts w:ascii="Arial" w:eastAsia="Calibri" w:hAnsi="Arial" w:cs="Arial"/>
          <w:sz w:val="18"/>
          <w:szCs w:val="18"/>
        </w:rPr>
        <w:t>Prahivac</w:t>
      </w:r>
      <w:proofErr w:type="spellEnd"/>
      <w:r w:rsidRPr="00A36E69">
        <w:rPr>
          <w:rFonts w:ascii="Arial" w:eastAsia="Calibri" w:hAnsi="Arial" w:cs="Arial"/>
          <w:sz w:val="18"/>
          <w:szCs w:val="18"/>
        </w:rPr>
        <w:t xml:space="preserve"> i s tim u vezi Ciljanih Izmjena i dopuna Prostorno plana uređenja Općine Konavle u istom postupku. </w:t>
      </w:r>
      <w:bookmarkStart w:id="402" w:name="_Hlk166067005"/>
      <w:r w:rsidRPr="00A36E69">
        <w:rPr>
          <w:rFonts w:ascii="Arial" w:eastAsia="Calibri" w:hAnsi="Arial" w:cs="Arial"/>
          <w:sz w:val="18"/>
          <w:szCs w:val="18"/>
        </w:rPr>
        <w:t>Ugovor je zaključen u iznosu 193.000 kn /25.615,50 €/ što s porezom na dodanu vrijednost čini 241.250 kn / 32.019,38 €/ (Urbanizam Dubrovnik d.o.o.).</w:t>
      </w:r>
    </w:p>
    <w:bookmarkEnd w:id="402"/>
    <w:p w14:paraId="65477D68"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 službenom glasniku Općine Konavle broj 2/23 objavljena je Odluka o započinjanju postupka strateške procjene utjecaja na okoliš za Izmjene i dopune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(Sl.gl.4/14, 2/16, 10/18, 4/1isp, 6/19-pročišćeni tekst, 6/19-isp) te s tim u vezi Izmjena i dopuna Prostornog plana Uređenja Općine Konavle (Sl.gl. 9/07, 1/08-isp., 6/08-isp, 7/08-isp, 1/09-isp, 1/15, 6/15-pročišćeni tekst, 11/18).</w:t>
      </w:r>
    </w:p>
    <w:p w14:paraId="02A2DE3E" w14:textId="77777777" w:rsidR="009458F5" w:rsidRPr="00A36E69" w:rsidRDefault="009458F5" w:rsidP="009458F5">
      <w:pPr>
        <w:autoSpaceDE w:val="0"/>
        <w:autoSpaceDN w:val="0"/>
        <w:adjustRightInd w:val="0"/>
        <w:ind w:left="567"/>
        <w:rPr>
          <w:rFonts w:ascii="Arial" w:eastAsia="Calibri" w:hAnsi="Arial" w:cs="Arial"/>
          <w:sz w:val="18"/>
          <w:szCs w:val="18"/>
        </w:rPr>
      </w:pPr>
    </w:p>
    <w:p w14:paraId="3D34B3BC"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3" w:name="_Hlk166057204"/>
      <w:r w:rsidRPr="00A36E69">
        <w:rPr>
          <w:rFonts w:ascii="Arial" w:eastAsia="Calibri" w:hAnsi="Arial" w:cs="Arial"/>
          <w:sz w:val="18"/>
          <w:szCs w:val="18"/>
        </w:rPr>
        <w:t>U 2023. su ispostavljene dvije privremene situacije u ukupnom iznosu 20.812,60 € s PDV-om i odnosile su se na izradu stručnog rješenja te isporuku elaborata prijedloga planova za javnu raspravu.</w:t>
      </w:r>
    </w:p>
    <w:p w14:paraId="29E00A84" w14:textId="77777777" w:rsidR="009458F5" w:rsidRPr="00A36E69" w:rsidRDefault="009458F5" w:rsidP="009458F5">
      <w:pPr>
        <w:autoSpaceDE w:val="0"/>
        <w:autoSpaceDN w:val="0"/>
        <w:adjustRightInd w:val="0"/>
        <w:rPr>
          <w:rFonts w:ascii="Arial" w:eastAsia="Calibri" w:hAnsi="Arial" w:cs="Arial"/>
          <w:sz w:val="18"/>
          <w:szCs w:val="18"/>
        </w:rPr>
      </w:pPr>
    </w:p>
    <w:p w14:paraId="130044EB" w14:textId="77777777" w:rsidR="009458F5" w:rsidRPr="00427C23" w:rsidRDefault="009458F5"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 xml:space="preserve">Javni uvid i javno izlaganje o Prijedlogu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te s tim u vezi Prijedloga izmjena i dopuna Prostornog plana uređenja Općine Konavle i Strateškoj studiji o utjecaju na okoliš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održana je tijekom siječnja 2024. godine.</w:t>
      </w:r>
    </w:p>
    <w:p w14:paraId="0C60B27B" w14:textId="77777777" w:rsidR="009458F5" w:rsidRPr="00427C23" w:rsidRDefault="009458F5" w:rsidP="00427C23">
      <w:pPr>
        <w:autoSpaceDE w:val="0"/>
        <w:autoSpaceDN w:val="0"/>
        <w:adjustRightInd w:val="0"/>
        <w:ind w:left="567"/>
        <w:rPr>
          <w:rFonts w:ascii="Arial" w:eastAsia="Calibri" w:hAnsi="Arial" w:cs="Arial"/>
          <w:sz w:val="18"/>
          <w:szCs w:val="18"/>
        </w:rPr>
      </w:pPr>
    </w:p>
    <w:p w14:paraId="74ABDA9E" w14:textId="77777777" w:rsidR="009458F5" w:rsidRPr="00427C23" w:rsidRDefault="009458F5"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 xml:space="preserve">U 2024. godini su izvršeni rashodi u iznosu 8.004,85 € i odnose se na izradu izmjena i dopuna UPU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za zonu turističko ugostiteljske namjene (treća i četvrta privremena situacija). Napravljeno je izvješće o provedenoj javnoj raspravi, napravljene izmjene, te ishođena suglasnost nadležnog Ministarstva na konačni prijedlog plana.</w:t>
      </w:r>
    </w:p>
    <w:p w14:paraId="7FEED99A" w14:textId="77777777" w:rsidR="009458F5" w:rsidRPr="00FD50CE" w:rsidRDefault="009458F5" w:rsidP="00427C23">
      <w:pPr>
        <w:autoSpaceDE w:val="0"/>
        <w:autoSpaceDN w:val="0"/>
        <w:adjustRightInd w:val="0"/>
        <w:ind w:left="567"/>
        <w:rPr>
          <w:rFonts w:ascii="Arial" w:eastAsia="Calibri" w:hAnsi="Arial" w:cs="Arial"/>
        </w:rPr>
      </w:pPr>
      <w:r w:rsidRPr="00427C23">
        <w:rPr>
          <w:rFonts w:ascii="Arial" w:eastAsia="Calibri" w:hAnsi="Arial" w:cs="Arial"/>
          <w:sz w:val="18"/>
          <w:szCs w:val="18"/>
        </w:rPr>
        <w:t xml:space="preserve">U veljači 2025. godine Općinsko vijeće je donijelo Odluku o donošenju Izmjena i dopuna prostornog plana uređenja Općine Konavle i Odluku o donošenju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(Službeni glasnik Općine Konavle broj 2/2025).</w:t>
      </w:r>
    </w:p>
    <w:bookmarkEnd w:id="403"/>
    <w:p w14:paraId="75F1F34B" w14:textId="77777777" w:rsidR="009458F5" w:rsidRPr="00FD50CE" w:rsidRDefault="009458F5" w:rsidP="009458F5">
      <w:pPr>
        <w:autoSpaceDE w:val="0"/>
        <w:autoSpaceDN w:val="0"/>
        <w:adjustRightInd w:val="0"/>
        <w:rPr>
          <w:rFonts w:ascii="Arial" w:eastAsia="Calibri" w:hAnsi="Arial" w:cs="Arial"/>
        </w:rPr>
      </w:pPr>
    </w:p>
    <w:tbl>
      <w:tblPr>
        <w:tblW w:w="14170" w:type="dxa"/>
        <w:jc w:val="center"/>
        <w:tblLayout w:type="fixed"/>
        <w:tblLook w:val="04A0" w:firstRow="1" w:lastRow="0" w:firstColumn="1" w:lastColumn="0" w:noHBand="0" w:noVBand="1"/>
      </w:tblPr>
      <w:tblGrid>
        <w:gridCol w:w="3114"/>
        <w:gridCol w:w="2977"/>
        <w:gridCol w:w="1275"/>
        <w:gridCol w:w="1134"/>
        <w:gridCol w:w="1134"/>
        <w:gridCol w:w="1134"/>
        <w:gridCol w:w="1134"/>
        <w:gridCol w:w="1134"/>
        <w:gridCol w:w="1134"/>
      </w:tblGrid>
      <w:tr w:rsidR="009458F5" w:rsidRPr="0014703A" w14:paraId="4EE39909" w14:textId="77777777" w:rsidTr="001E2DD2">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0F796F"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B27477"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2AA43D"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B9C09"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CE0A57" w14:textId="357246E9" w:rsidR="009458F5" w:rsidRPr="0014703A" w:rsidRDefault="009458F5" w:rsidP="009458F5">
            <w:pPr>
              <w:autoSpaceDE w:val="0"/>
              <w:autoSpaceDN w:val="0"/>
              <w:adjustRightInd w:val="0"/>
              <w:rPr>
                <w:rFonts w:ascii="Arial" w:hAnsi="Arial" w:cs="Arial"/>
              </w:rPr>
            </w:pPr>
            <w:r w:rsidRPr="0014703A">
              <w:rPr>
                <w:rFonts w:ascii="Arial" w:hAnsi="Arial" w:cs="Arial"/>
              </w:rPr>
              <w:t>Polazna vrijednost 202</w:t>
            </w:r>
            <w:r>
              <w:rPr>
                <w:rFonts w:ascii="Arial" w:hAnsi="Arial" w:cs="Arial"/>
              </w:rPr>
              <w:t>4</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70312E" w14:textId="28EFC970" w:rsidR="009458F5" w:rsidRPr="0014703A" w:rsidRDefault="009458F5" w:rsidP="009458F5">
            <w:pPr>
              <w:autoSpaceDE w:val="0"/>
              <w:autoSpaceDN w:val="0"/>
              <w:adjustRightInd w:val="0"/>
              <w:rPr>
                <w:rFonts w:ascii="Arial" w:hAnsi="Arial" w:cs="Arial"/>
              </w:rPr>
            </w:pPr>
            <w:r w:rsidRPr="0014703A">
              <w:rPr>
                <w:rFonts w:ascii="Arial" w:hAnsi="Arial" w:cs="Arial"/>
              </w:rPr>
              <w:t>Izvršeno 202</w:t>
            </w:r>
            <w:r>
              <w:rPr>
                <w:rFonts w:ascii="Arial" w:hAnsi="Arial" w:cs="Arial"/>
              </w:rPr>
              <w:t>5</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6F9C38" w14:textId="63F63B55"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6</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981C16" w14:textId="0EA606F6"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w:t>
            </w:r>
            <w:r>
              <w:rPr>
                <w:rFonts w:ascii="Arial" w:hAnsi="Arial" w:cs="Arial"/>
              </w:rPr>
              <w:t>27</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7A6E3B" w14:textId="662EA0EE"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8</w:t>
            </w:r>
            <w:r w:rsidRPr="0014703A">
              <w:rPr>
                <w:rFonts w:ascii="Arial" w:hAnsi="Arial" w:cs="Arial"/>
              </w:rPr>
              <w:t>.</w:t>
            </w:r>
          </w:p>
        </w:tc>
      </w:tr>
      <w:tr w:rsidR="009458F5" w:rsidRPr="0012332E" w14:paraId="5BA48C49" w14:textId="77777777" w:rsidTr="001E2DD2">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0C72D2A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Donesene / usvojene izmjene i dopune Urbanističkog plana uređenja „Cavtat sa </w:t>
            </w:r>
            <w:proofErr w:type="spellStart"/>
            <w:r w:rsidRPr="0012332E">
              <w:rPr>
                <w:rFonts w:ascii="Arial" w:hAnsi="Arial" w:cs="Arial"/>
                <w:sz w:val="18"/>
                <w:szCs w:val="18"/>
              </w:rPr>
              <w:t>Zvekovicom</w:t>
            </w:r>
            <w:proofErr w:type="spellEnd"/>
            <w:r w:rsidRPr="0012332E">
              <w:rPr>
                <w:rFonts w:ascii="Arial" w:hAnsi="Arial" w:cs="Arial"/>
                <w:sz w:val="18"/>
                <w:szCs w:val="18"/>
              </w:rPr>
              <w:t>“</w:t>
            </w:r>
          </w:p>
        </w:tc>
        <w:tc>
          <w:tcPr>
            <w:tcW w:w="2977" w:type="dxa"/>
            <w:tcBorders>
              <w:top w:val="single" w:sz="4" w:space="0" w:color="auto"/>
              <w:left w:val="single" w:sz="4" w:space="0" w:color="auto"/>
              <w:bottom w:val="single" w:sz="4" w:space="0" w:color="auto"/>
              <w:right w:val="single" w:sz="4" w:space="0" w:color="auto"/>
            </w:tcBorders>
            <w:vAlign w:val="center"/>
          </w:tcPr>
          <w:p w14:paraId="2C08F99C"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6F5CA97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0DD30B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0A390A9" w14:textId="1FDBFD86"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7</w:t>
            </w:r>
            <w:r w:rsidRPr="0012332E">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8FBB86A" w14:textId="120F874F" w:rsidR="009458F5" w:rsidRPr="0012332E" w:rsidRDefault="009458F5" w:rsidP="009458F5">
            <w:pPr>
              <w:autoSpaceDE w:val="0"/>
              <w:autoSpaceDN w:val="0"/>
              <w:adjustRightInd w:val="0"/>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F1809B" w14:textId="271B9A50"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9CA1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99A6E7"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r>
    </w:tbl>
    <w:p w14:paraId="52A6B858" w14:textId="77777777" w:rsidR="009458F5" w:rsidRPr="00FD50CE" w:rsidRDefault="009458F5" w:rsidP="009458F5">
      <w:pPr>
        <w:autoSpaceDE w:val="0"/>
        <w:autoSpaceDN w:val="0"/>
        <w:adjustRightInd w:val="0"/>
        <w:rPr>
          <w:rFonts w:ascii="Arial" w:eastAsia="Calibri" w:hAnsi="Arial" w:cs="Arial"/>
        </w:rPr>
      </w:pPr>
    </w:p>
    <w:tbl>
      <w:tblPr>
        <w:tblW w:w="14170" w:type="dxa"/>
        <w:jc w:val="center"/>
        <w:tblLayout w:type="fixed"/>
        <w:tblLook w:val="04A0" w:firstRow="1" w:lastRow="0" w:firstColumn="1" w:lastColumn="0" w:noHBand="0" w:noVBand="1"/>
      </w:tblPr>
      <w:tblGrid>
        <w:gridCol w:w="2972"/>
        <w:gridCol w:w="3119"/>
        <w:gridCol w:w="1275"/>
        <w:gridCol w:w="1134"/>
        <w:gridCol w:w="1134"/>
        <w:gridCol w:w="1134"/>
        <w:gridCol w:w="1134"/>
        <w:gridCol w:w="1134"/>
        <w:gridCol w:w="1134"/>
      </w:tblGrid>
      <w:tr w:rsidR="009458F5" w:rsidRPr="0014703A" w14:paraId="44E4393C" w14:textId="77777777" w:rsidTr="00734187">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FAE10F"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98D52B"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36887E"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F3A9D"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188802" w14:textId="07C5F3D3" w:rsidR="009458F5" w:rsidRPr="0014703A" w:rsidRDefault="009458F5" w:rsidP="009458F5">
            <w:pPr>
              <w:autoSpaceDE w:val="0"/>
              <w:autoSpaceDN w:val="0"/>
              <w:adjustRightInd w:val="0"/>
              <w:rPr>
                <w:rFonts w:ascii="Arial" w:hAnsi="Arial" w:cs="Arial"/>
              </w:rPr>
            </w:pPr>
            <w:r w:rsidRPr="0014703A">
              <w:rPr>
                <w:rFonts w:ascii="Arial" w:hAnsi="Arial" w:cs="Arial"/>
              </w:rPr>
              <w:t>Polazna vrijednost 202</w:t>
            </w:r>
            <w:r>
              <w:rPr>
                <w:rFonts w:ascii="Arial" w:hAnsi="Arial" w:cs="Arial"/>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2668A8" w14:textId="5C2EA1F8" w:rsidR="009458F5" w:rsidRPr="0014703A" w:rsidRDefault="009458F5" w:rsidP="009458F5">
            <w:pPr>
              <w:autoSpaceDE w:val="0"/>
              <w:autoSpaceDN w:val="0"/>
              <w:adjustRightInd w:val="0"/>
              <w:rPr>
                <w:rFonts w:ascii="Arial" w:hAnsi="Arial" w:cs="Arial"/>
              </w:rPr>
            </w:pPr>
            <w:r w:rsidRPr="0014703A">
              <w:rPr>
                <w:rFonts w:ascii="Arial" w:hAnsi="Arial" w:cs="Arial"/>
              </w:rPr>
              <w:t>Izvršeno 202</w:t>
            </w:r>
            <w:r>
              <w:rPr>
                <w:rFonts w:ascii="Arial" w:hAnsi="Arial" w:cs="Arial"/>
              </w:rPr>
              <w:t>5</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89A3C9" w14:textId="382E1713"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6</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5D3D0C" w14:textId="0E071FA2"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w:t>
            </w:r>
            <w:r>
              <w:rPr>
                <w:rFonts w:ascii="Arial" w:hAnsi="Arial" w:cs="Arial"/>
              </w:rPr>
              <w:t>27</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FBC5E8" w14:textId="5C384483"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8</w:t>
            </w:r>
            <w:r w:rsidRPr="0014703A">
              <w:rPr>
                <w:rFonts w:ascii="Arial" w:hAnsi="Arial" w:cs="Arial"/>
              </w:rPr>
              <w:t>.</w:t>
            </w:r>
          </w:p>
        </w:tc>
      </w:tr>
      <w:tr w:rsidR="009458F5" w:rsidRPr="0012332E" w14:paraId="68B9ADB4"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0274987B"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Izrada izmjena i dopuna UPU sa novim prostornim planom Cavtat</w:t>
            </w:r>
          </w:p>
        </w:tc>
        <w:tc>
          <w:tcPr>
            <w:tcW w:w="3119" w:type="dxa"/>
            <w:tcBorders>
              <w:top w:val="single" w:sz="4" w:space="0" w:color="auto"/>
              <w:left w:val="single" w:sz="4" w:space="0" w:color="auto"/>
              <w:bottom w:val="single" w:sz="4" w:space="0" w:color="auto"/>
              <w:right w:val="single" w:sz="4" w:space="0" w:color="auto"/>
            </w:tcBorders>
            <w:vAlign w:val="center"/>
          </w:tcPr>
          <w:p w14:paraId="4E0A4674"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7B3DAA94"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7C5E9D4"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EA81972" w14:textId="7D36CCAA"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0</w:t>
            </w: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1E5036E" w14:textId="451FCB3C"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0</w:t>
            </w: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9C164B5"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1541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44A6A3"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r w:rsidR="009458F5" w:rsidRPr="0012332E" w14:paraId="4AD4645C"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3649C136"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Izrada izmjena i dopuna UPU sa novim prostornim planom Gruda</w:t>
            </w:r>
          </w:p>
        </w:tc>
        <w:tc>
          <w:tcPr>
            <w:tcW w:w="3119" w:type="dxa"/>
            <w:tcBorders>
              <w:top w:val="single" w:sz="4" w:space="0" w:color="auto"/>
              <w:left w:val="single" w:sz="4" w:space="0" w:color="auto"/>
              <w:bottom w:val="single" w:sz="4" w:space="0" w:color="auto"/>
              <w:right w:val="single" w:sz="4" w:space="0" w:color="auto"/>
            </w:tcBorders>
            <w:vAlign w:val="center"/>
          </w:tcPr>
          <w:p w14:paraId="468600E5"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1DDD2796"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8446987"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391373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4FEE96D" w14:textId="36DDE71C"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4DF541"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C6A5C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D314DE"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r w:rsidR="009458F5" w:rsidRPr="0012332E" w14:paraId="50780855"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511B03D9"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Izrada izmjena i dopuna UPU sa novim prostornim planom </w:t>
            </w:r>
            <w:proofErr w:type="spellStart"/>
            <w:r w:rsidRPr="0012332E">
              <w:rPr>
                <w:rFonts w:ascii="Arial" w:hAnsi="Arial" w:cs="Arial"/>
                <w:sz w:val="18"/>
                <w:szCs w:val="18"/>
              </w:rPr>
              <w:t>Molunat</w:t>
            </w:r>
            <w:proofErr w:type="spellEnd"/>
          </w:p>
        </w:tc>
        <w:tc>
          <w:tcPr>
            <w:tcW w:w="3119" w:type="dxa"/>
            <w:tcBorders>
              <w:top w:val="single" w:sz="4" w:space="0" w:color="auto"/>
              <w:left w:val="single" w:sz="4" w:space="0" w:color="auto"/>
              <w:bottom w:val="single" w:sz="4" w:space="0" w:color="auto"/>
              <w:right w:val="single" w:sz="4" w:space="0" w:color="auto"/>
            </w:tcBorders>
            <w:vAlign w:val="center"/>
          </w:tcPr>
          <w:p w14:paraId="146F814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14BFA51D"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72E09F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C417763"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8DFA50" w14:textId="3595E4C0"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8B7B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3D9DFB"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29B99"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bl>
    <w:p w14:paraId="27E49739" w14:textId="77777777" w:rsidR="009458F5" w:rsidRPr="00FD50CE" w:rsidRDefault="009458F5" w:rsidP="009458F5">
      <w:pPr>
        <w:autoSpaceDE w:val="0"/>
        <w:autoSpaceDN w:val="0"/>
        <w:adjustRightInd w:val="0"/>
        <w:rPr>
          <w:rFonts w:ascii="Arial" w:eastAsia="Calibri" w:hAnsi="Arial" w:cs="Arial"/>
        </w:rPr>
      </w:pPr>
    </w:p>
    <w:p w14:paraId="17CF1D5B" w14:textId="77777777" w:rsidR="00C325C0" w:rsidRPr="004C74AA" w:rsidRDefault="00C325C0" w:rsidP="00C325C0">
      <w:pPr>
        <w:ind w:left="2127"/>
        <w:rPr>
          <w:rFonts w:ascii="Arial" w:eastAsia="Calibri" w:hAnsi="Arial" w:cs="Arial"/>
        </w:rPr>
      </w:pPr>
      <w:r>
        <w:rPr>
          <w:rFonts w:ascii="Arial" w:eastAsia="Calibri" w:hAnsi="Arial" w:cs="Arial"/>
          <w:b/>
          <w:bCs/>
          <w:i/>
          <w:iCs/>
        </w:rPr>
        <w:t xml:space="preserve">Strateška studija utjecaja na okoliš Izmjena i dopuna Urbanističkog plana uređenja Cavtat sa </w:t>
      </w:r>
      <w:proofErr w:type="spellStart"/>
      <w:r>
        <w:rPr>
          <w:rFonts w:ascii="Arial" w:eastAsia="Calibri" w:hAnsi="Arial" w:cs="Arial"/>
          <w:b/>
          <w:bCs/>
          <w:i/>
          <w:iCs/>
        </w:rPr>
        <w:t>Zvekovicom</w:t>
      </w:r>
      <w:proofErr w:type="spellEnd"/>
      <w:r>
        <w:rPr>
          <w:rFonts w:ascii="Arial" w:eastAsia="Calibri" w:hAnsi="Arial" w:cs="Arial"/>
          <w:b/>
          <w:bCs/>
          <w:i/>
          <w:iCs/>
        </w:rPr>
        <w:t xml:space="preserve"> te s tim u vezi Izmjena i dopuna Prostornog plana u</w:t>
      </w:r>
      <w:r w:rsidRPr="004C74AA">
        <w:rPr>
          <w:rFonts w:ascii="Arial" w:eastAsia="Calibri" w:hAnsi="Arial" w:cs="Arial"/>
          <w:b/>
          <w:bCs/>
          <w:i/>
          <w:iCs/>
        </w:rPr>
        <w:t>ređenja Općine Konavle</w:t>
      </w:r>
    </w:p>
    <w:p w14:paraId="7FA5D9FC" w14:textId="77777777" w:rsidR="00C325C0" w:rsidRPr="00731594" w:rsidRDefault="00C325C0" w:rsidP="00C325C0">
      <w:pPr>
        <w:rPr>
          <w:rFonts w:ascii="Arial" w:eastAsia="Calibri" w:hAnsi="Arial" w:cs="Arial"/>
          <w:sz w:val="14"/>
          <w:szCs w:val="14"/>
        </w:rPr>
      </w:pPr>
    </w:p>
    <w:p w14:paraId="67BA5E0E"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4" w:name="_Hlk166067073"/>
      <w:r w:rsidRPr="00A36E69">
        <w:rPr>
          <w:rFonts w:ascii="Arial" w:eastAsia="Calibri" w:hAnsi="Arial" w:cs="Arial"/>
          <w:sz w:val="18"/>
          <w:szCs w:val="18"/>
        </w:rPr>
        <w:t xml:space="preserve">Ugovorom od 28. studenog 2022. utvrđena je izrada strateške studije utjecaja na okoliš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za zonu ugostiteljsko turističke namjene </w:t>
      </w:r>
      <w:proofErr w:type="spellStart"/>
      <w:r w:rsidRPr="00A36E69">
        <w:rPr>
          <w:rFonts w:ascii="Arial" w:eastAsia="Calibri" w:hAnsi="Arial" w:cs="Arial"/>
          <w:sz w:val="18"/>
          <w:szCs w:val="18"/>
        </w:rPr>
        <w:t>Prahivac</w:t>
      </w:r>
      <w:proofErr w:type="spellEnd"/>
      <w:r w:rsidRPr="00A36E69">
        <w:rPr>
          <w:rFonts w:ascii="Arial" w:eastAsia="Calibri" w:hAnsi="Arial" w:cs="Arial"/>
          <w:sz w:val="18"/>
          <w:szCs w:val="18"/>
        </w:rPr>
        <w:t xml:space="preserve"> i s tim u vezi Ciljanih Izmjena i dopuna Prostornog plana uređenja Općine Konavle u istom postupku. Ugovor je zaključen u iznosu 107.250 kn /14.234,52 €/ s porezom na dodanu vrijednost (</w:t>
      </w:r>
      <w:proofErr w:type="spellStart"/>
      <w:r w:rsidRPr="00A36E69">
        <w:rPr>
          <w:rFonts w:ascii="Arial" w:eastAsia="Calibri" w:hAnsi="Arial" w:cs="Arial"/>
          <w:sz w:val="18"/>
          <w:szCs w:val="18"/>
        </w:rPr>
        <w:t>Ires</w:t>
      </w:r>
      <w:proofErr w:type="spellEnd"/>
      <w:r w:rsidRPr="00A36E69">
        <w:rPr>
          <w:rFonts w:ascii="Arial" w:eastAsia="Calibri" w:hAnsi="Arial" w:cs="Arial"/>
          <w:sz w:val="18"/>
          <w:szCs w:val="18"/>
        </w:rPr>
        <w:t xml:space="preserve"> ekologija d.o.o.). Za izvedene usluge izrade studije u 2023. godini je ispostavljen račun u iznosu 9.964,16 € (70 % ugovora iz 2022. godine). Izvor financiranja ovih rashoda je donacija pravne osobe.</w:t>
      </w:r>
    </w:p>
    <w:p w14:paraId="73B72D61" w14:textId="77777777" w:rsidR="009458F5" w:rsidRDefault="009458F5" w:rsidP="009458F5">
      <w:pPr>
        <w:autoSpaceDE w:val="0"/>
        <w:autoSpaceDN w:val="0"/>
        <w:adjustRightInd w:val="0"/>
        <w:rPr>
          <w:rFonts w:ascii="Arial" w:eastAsia="Calibri" w:hAnsi="Arial" w:cs="Arial"/>
        </w:rPr>
      </w:pPr>
    </w:p>
    <w:p w14:paraId="5554CA76" w14:textId="77777777" w:rsidR="009458F5" w:rsidRPr="00FD50CE" w:rsidRDefault="009458F5" w:rsidP="00427C23">
      <w:pPr>
        <w:autoSpaceDE w:val="0"/>
        <w:autoSpaceDN w:val="0"/>
        <w:adjustRightInd w:val="0"/>
        <w:ind w:left="567"/>
        <w:rPr>
          <w:rFonts w:ascii="Arial" w:eastAsia="Calibri" w:hAnsi="Arial" w:cs="Arial"/>
        </w:rPr>
      </w:pPr>
      <w:r w:rsidRPr="00427C23">
        <w:rPr>
          <w:rFonts w:ascii="Arial" w:eastAsia="Calibri" w:hAnsi="Arial" w:cs="Arial"/>
          <w:sz w:val="18"/>
          <w:szCs w:val="18"/>
        </w:rPr>
        <w:t>Za izvedene usluge izrade studije u 2024. je ispostavljen račun u iznosu 4.270,36 € (30 % ugovora iz 2022. godine). Izvor financiranja ovih rashoda je donacija pravne osobe.</w:t>
      </w:r>
    </w:p>
    <w:bookmarkEnd w:id="404"/>
    <w:p w14:paraId="264FCA33" w14:textId="77777777" w:rsidR="00C325C0" w:rsidRPr="00C325C0" w:rsidRDefault="00C325C0" w:rsidP="00C325C0">
      <w:pPr>
        <w:rPr>
          <w:rFonts w:ascii="Arial" w:eastAsia="Calibri" w:hAnsi="Arial" w:cs="Arial"/>
        </w:rPr>
      </w:pPr>
    </w:p>
    <w:p w14:paraId="3A5432B9" w14:textId="1C7AC50C" w:rsidR="00D84141" w:rsidRPr="00464333" w:rsidRDefault="00D84141" w:rsidP="00D84141">
      <w:pPr>
        <w:rPr>
          <w:rFonts w:ascii="Arial" w:eastAsia="Calibri" w:hAnsi="Arial" w:cs="Arial"/>
        </w:rPr>
      </w:pPr>
      <w:r w:rsidRPr="00464333">
        <w:rPr>
          <w:rFonts w:ascii="Arial" w:eastAsia="Calibri" w:hAnsi="Arial" w:cs="Arial"/>
          <w:b/>
        </w:rPr>
        <w:t>3. A208103: Geodetski snimci i elaborati, te povezane usluge iz područja prostornog uređenja</w:t>
      </w:r>
      <w:r w:rsidRPr="00464333">
        <w:rPr>
          <w:rFonts w:ascii="Arial" w:eastAsia="Calibri" w:hAnsi="Arial" w:cs="Arial"/>
        </w:rPr>
        <w:t xml:space="preserve">- Planirana sredstva za provođenje aktivnosti iznose </w:t>
      </w:r>
      <w:r w:rsidR="00464333" w:rsidRPr="00464333">
        <w:rPr>
          <w:rFonts w:ascii="Arial" w:eastAsia="Calibri" w:hAnsi="Arial" w:cs="Arial"/>
        </w:rPr>
        <w:t>20</w:t>
      </w:r>
      <w:r w:rsidRPr="00464333">
        <w:rPr>
          <w:rFonts w:ascii="Arial" w:eastAsia="Calibri" w:hAnsi="Arial" w:cs="Arial"/>
        </w:rPr>
        <w:t xml:space="preserve">.000 €. </w:t>
      </w:r>
    </w:p>
    <w:p w14:paraId="75114345" w14:textId="77777777" w:rsidR="00D84141" w:rsidRPr="00464333" w:rsidRDefault="00D84141" w:rsidP="00D84141">
      <w:pPr>
        <w:rPr>
          <w:rFonts w:ascii="Arial" w:eastAsia="Calibri" w:hAnsi="Arial" w:cs="Arial"/>
        </w:rPr>
      </w:pPr>
    </w:p>
    <w:p w14:paraId="3351156D"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Planirani rashodi se odnose na:</w:t>
      </w:r>
    </w:p>
    <w:p w14:paraId="48AFD216"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 izradu strateške studije utjecaja na okoliš za izmjene i dopune prostornog plana uređenja Općine Konavle</w:t>
      </w:r>
    </w:p>
    <w:p w14:paraId="1C1B6784"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 xml:space="preserve">- izradu elaborata Izvješće o stanju u prostoru Općine Konavle, te druge usluge povezane s prostornim i urbanističkim planiranjem. </w:t>
      </w:r>
    </w:p>
    <w:p w14:paraId="625EFE67" w14:textId="77777777" w:rsidR="009458F5" w:rsidRDefault="009458F5" w:rsidP="009458F5">
      <w:pPr>
        <w:autoSpaceDE w:val="0"/>
        <w:autoSpaceDN w:val="0"/>
        <w:adjustRightInd w:val="0"/>
        <w:rPr>
          <w:rFonts w:ascii="Arial" w:eastAsia="Calibri" w:hAnsi="Arial" w:cs="Arial"/>
        </w:rPr>
      </w:pPr>
      <w:r w:rsidRPr="00FD50CE">
        <w:rPr>
          <w:rFonts w:ascii="Arial" w:eastAsia="Calibri" w:hAnsi="Arial" w:cs="Arial"/>
        </w:rPr>
        <w:t>Cilj aktivnosti je osiguranje odgovarajućih podloga za kvalitetnu izradu prostornih planova i drugih dokumenata prostornog uređenja, te drugih radova.</w:t>
      </w:r>
    </w:p>
    <w:p w14:paraId="7152B23F" w14:textId="77777777" w:rsidR="009458F5" w:rsidRDefault="009458F5" w:rsidP="009458F5">
      <w:pPr>
        <w:autoSpaceDE w:val="0"/>
        <w:autoSpaceDN w:val="0"/>
        <w:adjustRightInd w:val="0"/>
        <w:rPr>
          <w:rFonts w:ascii="Arial" w:eastAsia="Calibri" w:hAnsi="Arial" w:cs="Arial"/>
        </w:rPr>
      </w:pPr>
    </w:p>
    <w:p w14:paraId="0C8D0C42" w14:textId="77777777" w:rsidR="009458F5" w:rsidRPr="00EE2D93" w:rsidRDefault="009458F5" w:rsidP="009458F5">
      <w:pPr>
        <w:autoSpaceDE w:val="0"/>
        <w:autoSpaceDN w:val="0"/>
        <w:adjustRightInd w:val="0"/>
        <w:ind w:left="567"/>
        <w:rPr>
          <w:rFonts w:ascii="Arial" w:eastAsia="Calibri" w:hAnsi="Arial" w:cs="Arial"/>
          <w:sz w:val="18"/>
          <w:szCs w:val="18"/>
        </w:rPr>
      </w:pPr>
      <w:r w:rsidRPr="00EE2D93">
        <w:rPr>
          <w:rFonts w:ascii="Arial" w:eastAsia="Calibri" w:hAnsi="Arial" w:cs="Arial"/>
          <w:sz w:val="18"/>
          <w:szCs w:val="18"/>
        </w:rPr>
        <w:t xml:space="preserve">U 2020. ovi rashodi </w:t>
      </w:r>
      <w:r>
        <w:rPr>
          <w:rFonts w:ascii="Arial" w:eastAsia="Calibri" w:hAnsi="Arial" w:cs="Arial"/>
          <w:sz w:val="18"/>
          <w:szCs w:val="18"/>
        </w:rPr>
        <w:t xml:space="preserve">su </w:t>
      </w:r>
      <w:r w:rsidRPr="00EE2D93">
        <w:rPr>
          <w:rFonts w:ascii="Arial" w:eastAsia="Calibri" w:hAnsi="Arial" w:cs="Arial"/>
          <w:sz w:val="18"/>
          <w:szCs w:val="18"/>
        </w:rPr>
        <w:t>bili izvršeni u iznosu 21.750 kn /2.886,72 € i odnosili su se na troškove izrade nacrta poduzetničke zone u Čilipima (uvjet za dobivanje zemljišta od Republike Hrvatske) u iznosu 18.750 kn / 2.488,55 €/, te izradu idejnog rješenja i troškovnika poduzetničke zone u iznosu 3.000 kn /398,17 €/.</w:t>
      </w:r>
    </w:p>
    <w:p w14:paraId="1A1BECB6" w14:textId="77777777" w:rsidR="009458F5" w:rsidRPr="00EE2D93" w:rsidRDefault="009458F5" w:rsidP="009458F5">
      <w:pPr>
        <w:autoSpaceDE w:val="0"/>
        <w:autoSpaceDN w:val="0"/>
        <w:adjustRightInd w:val="0"/>
        <w:ind w:left="567"/>
        <w:rPr>
          <w:rFonts w:ascii="Arial" w:eastAsia="Calibri" w:hAnsi="Arial" w:cs="Arial"/>
          <w:sz w:val="18"/>
          <w:szCs w:val="18"/>
        </w:rPr>
      </w:pPr>
    </w:p>
    <w:p w14:paraId="3C54C674" w14:textId="77777777" w:rsidR="009458F5" w:rsidRPr="00EE2D93" w:rsidRDefault="009458F5" w:rsidP="009458F5">
      <w:pPr>
        <w:autoSpaceDE w:val="0"/>
        <w:autoSpaceDN w:val="0"/>
        <w:adjustRightInd w:val="0"/>
        <w:ind w:left="567"/>
        <w:rPr>
          <w:rFonts w:ascii="Arial" w:eastAsia="Calibri" w:hAnsi="Arial" w:cs="Arial"/>
          <w:sz w:val="18"/>
          <w:szCs w:val="18"/>
        </w:rPr>
      </w:pPr>
      <w:r w:rsidRPr="00EE2D93">
        <w:rPr>
          <w:rFonts w:ascii="Arial" w:eastAsia="Calibri" w:hAnsi="Arial" w:cs="Arial"/>
          <w:sz w:val="18"/>
          <w:szCs w:val="18"/>
        </w:rPr>
        <w:t>Izvršeni rashodi u 2023. u iznosu 5.706,10 € su se odnosili na</w:t>
      </w:r>
      <w:r>
        <w:rPr>
          <w:rFonts w:ascii="Arial" w:eastAsia="Calibri" w:hAnsi="Arial" w:cs="Arial"/>
          <w:sz w:val="18"/>
          <w:szCs w:val="18"/>
        </w:rPr>
        <w:t xml:space="preserve"> </w:t>
      </w:r>
      <w:r w:rsidRPr="00EE2D93">
        <w:rPr>
          <w:rFonts w:ascii="Arial" w:eastAsia="Calibri" w:hAnsi="Arial" w:cs="Arial"/>
          <w:sz w:val="18"/>
          <w:szCs w:val="18"/>
        </w:rPr>
        <w:t>objavu u tiskanim medijima provedbe javnog uvida i javnog izlaganja u iznosu 206,10 €,</w:t>
      </w:r>
      <w:r>
        <w:rPr>
          <w:rFonts w:ascii="Arial" w:eastAsia="Calibri" w:hAnsi="Arial" w:cs="Arial"/>
          <w:sz w:val="18"/>
          <w:szCs w:val="18"/>
        </w:rPr>
        <w:t xml:space="preserve"> te </w:t>
      </w:r>
      <w:r w:rsidRPr="00EE2D93">
        <w:rPr>
          <w:rFonts w:ascii="Arial" w:eastAsia="Calibri" w:hAnsi="Arial" w:cs="Arial"/>
          <w:sz w:val="18"/>
          <w:szCs w:val="18"/>
        </w:rPr>
        <w:t>izradu elaborata Izvješće o stanju u prostoru Općine Konavle u iznosu 5.500 € (ugovor s Urbanizam Dubrovnik d.o.o. u iznosu 5.500 € što s PDV-om /iznosi 6.8</w:t>
      </w:r>
      <w:r>
        <w:rPr>
          <w:rFonts w:ascii="Arial" w:eastAsia="Calibri" w:hAnsi="Arial" w:cs="Arial"/>
          <w:sz w:val="18"/>
          <w:szCs w:val="18"/>
        </w:rPr>
        <w:t>75</w:t>
      </w:r>
      <w:r w:rsidRPr="00EE2D93">
        <w:rPr>
          <w:rFonts w:ascii="Arial" w:eastAsia="Calibri" w:hAnsi="Arial" w:cs="Arial"/>
          <w:sz w:val="18"/>
          <w:szCs w:val="18"/>
        </w:rPr>
        <w:t xml:space="preserve"> € zaključen u travnju 2023. godine).</w:t>
      </w:r>
    </w:p>
    <w:p w14:paraId="1B4E1CCB" w14:textId="77777777" w:rsidR="009458F5" w:rsidRPr="00EE2D93" w:rsidRDefault="009458F5" w:rsidP="009458F5">
      <w:pPr>
        <w:autoSpaceDE w:val="0"/>
        <w:autoSpaceDN w:val="0"/>
        <w:adjustRightInd w:val="0"/>
        <w:rPr>
          <w:rFonts w:ascii="Arial" w:eastAsia="Calibri" w:hAnsi="Arial" w:cs="Arial"/>
          <w:sz w:val="18"/>
          <w:szCs w:val="18"/>
        </w:rPr>
      </w:pPr>
    </w:p>
    <w:p w14:paraId="1EB36A9F" w14:textId="77777777" w:rsidR="009458F5" w:rsidRPr="009458F5" w:rsidRDefault="009458F5" w:rsidP="009458F5">
      <w:pPr>
        <w:autoSpaceDE w:val="0"/>
        <w:autoSpaceDN w:val="0"/>
        <w:adjustRightInd w:val="0"/>
        <w:ind w:firstLine="567"/>
        <w:rPr>
          <w:rFonts w:ascii="Arial" w:eastAsia="Calibri" w:hAnsi="Arial" w:cs="Arial"/>
          <w:sz w:val="18"/>
          <w:szCs w:val="18"/>
        </w:rPr>
      </w:pPr>
      <w:r w:rsidRPr="009458F5">
        <w:rPr>
          <w:rFonts w:ascii="Arial" w:eastAsia="Calibri" w:hAnsi="Arial" w:cs="Arial"/>
          <w:sz w:val="18"/>
          <w:szCs w:val="18"/>
        </w:rPr>
        <w:t>Rashodi u 2024. su izvršeni u iznosu 1.375 € i odnose se na okončanu situaciju za izradu izvješća o stanju u prostoru prema ugovoru iz 2023. godine.</w:t>
      </w:r>
    </w:p>
    <w:p w14:paraId="08D98FB1" w14:textId="77777777" w:rsidR="00D84141" w:rsidRPr="00464333" w:rsidRDefault="00D84141" w:rsidP="00D8414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689"/>
        <w:gridCol w:w="3685"/>
        <w:gridCol w:w="992"/>
        <w:gridCol w:w="1134"/>
        <w:gridCol w:w="1134"/>
        <w:gridCol w:w="1134"/>
        <w:gridCol w:w="1134"/>
        <w:gridCol w:w="1134"/>
        <w:gridCol w:w="1134"/>
      </w:tblGrid>
      <w:tr w:rsidR="00AF4584" w:rsidRPr="00464333" w14:paraId="66D051BA" w14:textId="77777777" w:rsidTr="002840A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A2EA7"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Pokazatelj rezultata</w:t>
            </w:r>
          </w:p>
        </w:tc>
        <w:tc>
          <w:tcPr>
            <w:tcW w:w="36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C7CBC"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99F763"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B4688E"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1BF664" w14:textId="43DD2EDC"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Polazna vrijednost 202</w:t>
            </w:r>
            <w:r w:rsidR="009458F5">
              <w:rPr>
                <w:rFonts w:ascii="Arial" w:eastAsia="Calibri" w:hAnsi="Arial" w:cs="Arial"/>
                <w:sz w:val="18"/>
                <w:szCs w:val="18"/>
              </w:rPr>
              <w:t>4</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FCDB8B" w14:textId="2BB9696E"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Izvršeno 202</w:t>
            </w:r>
            <w:r w:rsidR="009458F5">
              <w:rPr>
                <w:rFonts w:ascii="Arial" w:eastAsia="Calibri" w:hAnsi="Arial" w:cs="Arial"/>
                <w:sz w:val="18"/>
                <w:szCs w:val="18"/>
              </w:rPr>
              <w:t>5</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C191AC" w14:textId="2ACC0B13"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6</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7F25CF" w14:textId="3E427FBE"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A4687" w14:textId="759A5F2F"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8</w:t>
            </w:r>
            <w:r w:rsidRPr="00464333">
              <w:rPr>
                <w:rFonts w:ascii="Arial" w:eastAsia="Calibri" w:hAnsi="Arial" w:cs="Arial"/>
                <w:sz w:val="18"/>
                <w:szCs w:val="18"/>
              </w:rPr>
              <w:t>.</w:t>
            </w:r>
          </w:p>
        </w:tc>
      </w:tr>
      <w:tr w:rsidR="00D84141" w:rsidRPr="00464333" w14:paraId="55952A2F" w14:textId="77777777" w:rsidTr="002840AA">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0DC3E9C" w14:textId="77777777" w:rsidR="00D84141" w:rsidRPr="00464333" w:rsidRDefault="00D84141" w:rsidP="00D84141">
            <w:pPr>
              <w:rPr>
                <w:rFonts w:ascii="Arial" w:eastAsia="Calibri" w:hAnsi="Arial" w:cs="Arial"/>
                <w:sz w:val="18"/>
                <w:szCs w:val="18"/>
              </w:rPr>
            </w:pPr>
            <w:r w:rsidRPr="00464333">
              <w:rPr>
                <w:rFonts w:ascii="Arial" w:eastAsia="Calibri" w:hAnsi="Arial" w:cs="Arial"/>
                <w:sz w:val="18"/>
                <w:szCs w:val="18"/>
              </w:rPr>
              <w:t xml:space="preserve">Izvršavanje geodetskih usluga u svezi izrade planova </w:t>
            </w:r>
          </w:p>
        </w:tc>
        <w:tc>
          <w:tcPr>
            <w:tcW w:w="3685" w:type="dxa"/>
            <w:tcBorders>
              <w:top w:val="single" w:sz="4" w:space="0" w:color="auto"/>
              <w:left w:val="single" w:sz="4" w:space="0" w:color="auto"/>
              <w:bottom w:val="single" w:sz="4" w:space="0" w:color="auto"/>
              <w:right w:val="single" w:sz="4" w:space="0" w:color="auto"/>
            </w:tcBorders>
            <w:vAlign w:val="center"/>
          </w:tcPr>
          <w:p w14:paraId="7C5AD20A"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 xml:space="preserve">Pravovremeno podmirivanje obveza </w:t>
            </w:r>
          </w:p>
        </w:tc>
        <w:tc>
          <w:tcPr>
            <w:tcW w:w="992" w:type="dxa"/>
            <w:tcBorders>
              <w:top w:val="single" w:sz="4" w:space="0" w:color="auto"/>
              <w:left w:val="single" w:sz="4" w:space="0" w:color="auto"/>
              <w:bottom w:val="single" w:sz="4" w:space="0" w:color="auto"/>
              <w:right w:val="single" w:sz="4" w:space="0" w:color="auto"/>
            </w:tcBorders>
            <w:vAlign w:val="center"/>
          </w:tcPr>
          <w:p w14:paraId="4338D500"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03524"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E13A59A" w14:textId="34446F1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94A34" w14:textId="030E68D2" w:rsidR="00D84141" w:rsidRPr="00464333" w:rsidRDefault="00D84141" w:rsidP="00D84141">
            <w:pPr>
              <w:jc w:val="center"/>
              <w:rPr>
                <w:rFonts w:ascii="Arial" w:eastAsia="Calibri"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A43DEE" w14:textId="2BB4E146"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2B09CD5" w14:textId="5533128B"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7D7F9A" w14:textId="235B4FB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r>
    </w:tbl>
    <w:p w14:paraId="568034D9" w14:textId="77777777" w:rsidR="00D84141" w:rsidRDefault="00D84141" w:rsidP="00D84141">
      <w:pPr>
        <w:rPr>
          <w:rFonts w:ascii="Arial" w:eastAsia="Calibri" w:hAnsi="Arial" w:cs="Arial"/>
        </w:rPr>
      </w:pPr>
    </w:p>
    <w:p w14:paraId="6C02FB16" w14:textId="496774FA" w:rsidR="006C12BD" w:rsidRDefault="006C12BD">
      <w:pPr>
        <w:jc w:val="left"/>
        <w:rPr>
          <w:rFonts w:ascii="Arial" w:eastAsia="Calibri" w:hAnsi="Arial" w:cs="Arial"/>
        </w:rPr>
      </w:pPr>
      <w:r>
        <w:rPr>
          <w:rFonts w:ascii="Arial" w:eastAsia="Calibri" w:hAnsi="Arial" w:cs="Arial"/>
        </w:rPr>
        <w:br w:type="page"/>
      </w:r>
    </w:p>
    <w:p w14:paraId="41A1129D" w14:textId="77777777" w:rsidR="00D30A2E" w:rsidRPr="00464333" w:rsidRDefault="00D30A2E" w:rsidP="00D30A2E">
      <w:pPr>
        <w:pStyle w:val="Naslov3"/>
        <w:rPr>
          <w:rFonts w:eastAsia="Calibri"/>
        </w:rPr>
      </w:pPr>
      <w:bookmarkStart w:id="405" w:name="_Toc152222842"/>
      <w:bookmarkStart w:id="406" w:name="_Toc215812610"/>
      <w:r w:rsidRPr="00464333">
        <w:rPr>
          <w:rFonts w:eastAsia="Calibri"/>
        </w:rPr>
        <w:lastRenderedPageBreak/>
        <w:t>Program (2091): Održavanje komunalne infrastrukture</w:t>
      </w:r>
      <w:bookmarkEnd w:id="405"/>
      <w:bookmarkEnd w:id="406"/>
    </w:p>
    <w:p w14:paraId="5B53D717" w14:textId="77777777" w:rsidR="00D30A2E" w:rsidRPr="00464333" w:rsidRDefault="00D30A2E" w:rsidP="00D30A2E">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6C12BD" w:rsidRPr="00AF4584" w14:paraId="47B135E5" w14:textId="77777777" w:rsidTr="00414351">
        <w:tc>
          <w:tcPr>
            <w:tcW w:w="1439" w:type="dxa"/>
          </w:tcPr>
          <w:p w14:paraId="3A6F8731" w14:textId="2DF18EB8" w:rsidR="006C12BD" w:rsidRPr="00AF4584" w:rsidRDefault="006C12BD" w:rsidP="006C12BD">
            <w:pPr>
              <w:rPr>
                <w:rFonts w:ascii="Arial" w:eastAsia="Calibri" w:hAnsi="Arial" w:cs="Arial"/>
                <w:color w:val="FF0000"/>
                <w:sz w:val="18"/>
                <w:szCs w:val="18"/>
              </w:rPr>
            </w:pPr>
            <w:r w:rsidRPr="007F09CC">
              <w:rPr>
                <w:rFonts w:ascii="Arial" w:eastAsia="Calibri" w:hAnsi="Arial" w:cs="Arial"/>
                <w:sz w:val="18"/>
                <w:szCs w:val="18"/>
              </w:rPr>
              <w:t>Zakon o komunalnom gospodarstvu</w:t>
            </w:r>
          </w:p>
        </w:tc>
        <w:tc>
          <w:tcPr>
            <w:tcW w:w="13121" w:type="dxa"/>
          </w:tcPr>
          <w:p w14:paraId="7AE3D74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Člankom 64. Zakona o komunalnom gospodarstvu (Narodne novine 68/18, 110/18, 32/20, 145/24) propisana je obveza jedinice lokalne samouprave u svezi održavanja komunalne infrastrukture. </w:t>
            </w:r>
          </w:p>
          <w:p w14:paraId="11C6C897" w14:textId="77777777" w:rsidR="006C12BD" w:rsidRPr="000F337F" w:rsidRDefault="006C12BD" w:rsidP="006C12BD">
            <w:pPr>
              <w:autoSpaceDE w:val="0"/>
              <w:autoSpaceDN w:val="0"/>
              <w:adjustRightInd w:val="0"/>
              <w:rPr>
                <w:rFonts w:ascii="Arial" w:eastAsia="Calibri" w:hAnsi="Arial" w:cs="Arial"/>
              </w:rPr>
            </w:pPr>
          </w:p>
          <w:p w14:paraId="1209FDD5"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Predstavničko tijelo jedinice lokalne samouprave temeljem članka 72. Zakona o komunalnom gospodarstvu (Narodne novine 68/18, 110/18, 32/20</w:t>
            </w:r>
            <w:r>
              <w:rPr>
                <w:rFonts w:ascii="Arial" w:eastAsia="Calibri" w:hAnsi="Arial" w:cs="Arial"/>
              </w:rPr>
              <w:t>, 145/24</w:t>
            </w:r>
            <w:r w:rsidRPr="000F337F">
              <w:rPr>
                <w:rFonts w:ascii="Arial" w:eastAsia="Calibri" w:hAnsi="Arial" w:cs="Arial"/>
              </w:rPr>
              <w:t>), za svaku kalendarsku godinu, u skladu s predvidivim sredstvima i izvorima financiranja donosi Program održavanja komunalne infrastrukture koji se objavljuje u službenom glasilu jedinice lokalne samouprave.</w:t>
            </w:r>
          </w:p>
          <w:p w14:paraId="245B97F7" w14:textId="77777777" w:rsidR="006C12BD" w:rsidRPr="000F337F" w:rsidRDefault="006C12BD" w:rsidP="006C12BD">
            <w:pPr>
              <w:autoSpaceDE w:val="0"/>
              <w:autoSpaceDN w:val="0"/>
              <w:adjustRightInd w:val="0"/>
              <w:rPr>
                <w:rFonts w:ascii="Arial" w:eastAsia="Calibri" w:hAnsi="Arial" w:cs="Arial"/>
              </w:rPr>
            </w:pPr>
          </w:p>
          <w:p w14:paraId="68E1B26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Člankom 75. Zakona o komunalnom gospodarstvu propisano je da se održavanje komunalne infrastrukture financira sredstvima iz komunalnog doprinosa, komunalne naknade, iz cijene komunalne usluge, naknade za koncesiju, iz proračuna lokalne jedinice, fondove Europske unije, ugovora, naknada i drugih izvora propisanih posebnim zakonom, kao i donacija. Dakle, sukladno odredbama ovog novog Zakona, komunalni doprinos se, osim za građenje komunalne infrastrukture može još koristiti i za održavanje komunalne infrastrukture (što se do sada nije moglo).</w:t>
            </w:r>
          </w:p>
          <w:p w14:paraId="3586D551" w14:textId="77777777" w:rsidR="006C12BD" w:rsidRPr="000F337F" w:rsidRDefault="006C12BD" w:rsidP="006C12BD">
            <w:pPr>
              <w:autoSpaceDE w:val="0"/>
              <w:autoSpaceDN w:val="0"/>
              <w:adjustRightInd w:val="0"/>
              <w:rPr>
                <w:rFonts w:ascii="Arial" w:eastAsia="Calibri" w:hAnsi="Arial" w:cs="Arial"/>
              </w:rPr>
            </w:pPr>
          </w:p>
          <w:p w14:paraId="10B2567A"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Komunalna naknada može se koristiti i 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24AC35D4" w14:textId="77777777" w:rsidR="006C12BD" w:rsidRPr="000F337F" w:rsidRDefault="006C12BD" w:rsidP="006C12BD">
            <w:pPr>
              <w:autoSpaceDE w:val="0"/>
              <w:autoSpaceDN w:val="0"/>
              <w:adjustRightInd w:val="0"/>
              <w:rPr>
                <w:rFonts w:ascii="Arial" w:eastAsia="Calibri" w:hAnsi="Arial" w:cs="Arial"/>
              </w:rPr>
            </w:pPr>
          </w:p>
          <w:p w14:paraId="7D99BFA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Nadalje, člankom 17. stavkom 6. podstavkom 2. Zakona o financiranju vodnoga gospodarstva (Narodne novine 153/09, 99/11, 56/13, 154/14, 119/15, 120/16, 127/17, 66/19, 36/24) propisano je da jedinici lokalne samouprave za poslove naplate naknade za uređenje voda pripada naknada od 10%, a iznos Hrvatskim vodama uplaćene naknade za uređenje voda. Člankom 21. Zakona utvrđuje se da se sredstva iz prethodnog navedenog članka koriste za gradnju i održavanje građevina oborinske odvodnje u vlasništvu jedinica lokalne samouprave, stoga je i taj prihod naveden kao izvor financiranja održavanja oborinske odvodnje.</w:t>
            </w:r>
          </w:p>
          <w:p w14:paraId="0E599DD8" w14:textId="77777777" w:rsidR="006C12BD" w:rsidRPr="000F337F" w:rsidRDefault="006C12BD" w:rsidP="006C12BD">
            <w:pPr>
              <w:autoSpaceDE w:val="0"/>
              <w:autoSpaceDN w:val="0"/>
              <w:adjustRightInd w:val="0"/>
              <w:rPr>
                <w:rFonts w:ascii="Arial" w:eastAsia="Calibri" w:hAnsi="Arial" w:cs="Arial"/>
              </w:rPr>
            </w:pPr>
          </w:p>
          <w:p w14:paraId="1F0921D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Pod obavljanjem komunalnih djelatnosti održavanja komunalne infrastrukture, sukladno odredbama Zakona o komunalnom gospodarstvu podrazumijevaju se:</w:t>
            </w:r>
          </w:p>
          <w:p w14:paraId="3C63FBB0"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 xml:space="preserve">održavanja nerazvrstanih cesta </w:t>
            </w:r>
          </w:p>
          <w:p w14:paraId="62BB6CD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javnih površina na kojima nije dopušten promet motornih vozila</w:t>
            </w:r>
          </w:p>
          <w:p w14:paraId="4B4AA4F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građevina javne odvodnje oborinskih voda,</w:t>
            </w:r>
          </w:p>
          <w:p w14:paraId="09A81238"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javnih zelenih površina,</w:t>
            </w:r>
          </w:p>
          <w:p w14:paraId="0FCFAA7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građevina, uređaja i predmeta javne namjene,</w:t>
            </w:r>
          </w:p>
          <w:p w14:paraId="2CCA581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groblja i krematorija unutar groblja,</w:t>
            </w:r>
          </w:p>
          <w:p w14:paraId="69A2362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čistoće javnih površina,</w:t>
            </w:r>
          </w:p>
          <w:p w14:paraId="0F057C06"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javne rasvjete.</w:t>
            </w:r>
          </w:p>
          <w:p w14:paraId="6073A893" w14:textId="77777777" w:rsidR="006C12BD" w:rsidRPr="000F337F" w:rsidRDefault="006C12BD" w:rsidP="006C12BD">
            <w:pPr>
              <w:autoSpaceDE w:val="0"/>
              <w:autoSpaceDN w:val="0"/>
              <w:adjustRightInd w:val="0"/>
              <w:rPr>
                <w:rFonts w:ascii="Arial" w:eastAsia="Calibri" w:hAnsi="Arial" w:cs="Arial"/>
              </w:rPr>
            </w:pPr>
          </w:p>
          <w:p w14:paraId="50170AA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Uslužne komunalne djelatnosti su:</w:t>
            </w:r>
          </w:p>
          <w:p w14:paraId="1F00C785"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parkiranja na uređenim javnim površinama</w:t>
            </w:r>
          </w:p>
          <w:p w14:paraId="7BF2EFC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javnih tržnica na malo</w:t>
            </w:r>
          </w:p>
          <w:p w14:paraId="31E5F43F"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ukopa unutar groblja</w:t>
            </w:r>
          </w:p>
          <w:p w14:paraId="5DD7E30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komunalni linijski prijevoz putnika</w:t>
            </w:r>
          </w:p>
          <w:p w14:paraId="3E2DBB6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obavljanje dimnjačarskih poslova.</w:t>
            </w:r>
          </w:p>
          <w:p w14:paraId="7B7BC7F7" w14:textId="77777777" w:rsidR="006C12BD" w:rsidRPr="000F337F" w:rsidRDefault="006C12BD" w:rsidP="006C12BD">
            <w:pPr>
              <w:autoSpaceDE w:val="0"/>
              <w:autoSpaceDN w:val="0"/>
              <w:adjustRightInd w:val="0"/>
              <w:rPr>
                <w:rFonts w:ascii="Arial" w:eastAsia="Calibri" w:hAnsi="Arial" w:cs="Arial"/>
              </w:rPr>
            </w:pPr>
          </w:p>
          <w:p w14:paraId="56B3559A"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Odredbom članka 26. Zakona utvrđeno je pod kojim uvjetima predstavničko tijelo jedinice lokalne samouprave može odlukom odrediti i drugu djelatnost koja se smatra komunalnom djelatnosti:</w:t>
            </w:r>
          </w:p>
          <w:p w14:paraId="38E7CCFD"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se takvom djelatnošću kontinuirano zadovoljavaju potrebe od životnog značenja za stanovništvo na području jedinice lokalne samouprave,</w:t>
            </w:r>
          </w:p>
          <w:p w14:paraId="2FAFC9C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po svom sadržaju i značenju djelatnost predstavlja nezamjenjiv uvjet života i rada u naselju,</w:t>
            </w:r>
          </w:p>
          <w:p w14:paraId="05DD605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je pretežno uslužnog karaktera i</w:t>
            </w:r>
          </w:p>
          <w:p w14:paraId="0948C4C4" w14:textId="18C4C8AA" w:rsidR="006C12BD" w:rsidRPr="00AF4584" w:rsidRDefault="006C12BD" w:rsidP="006C12BD">
            <w:pPr>
              <w:autoSpaceDE w:val="0"/>
              <w:autoSpaceDN w:val="0"/>
              <w:adjustRightInd w:val="0"/>
              <w:rPr>
                <w:rFonts w:ascii="Arial" w:eastAsia="Calibri" w:hAnsi="Arial" w:cs="Arial"/>
                <w:color w:val="FF0000"/>
              </w:rPr>
            </w:pPr>
            <w:r w:rsidRPr="000F337F">
              <w:rPr>
                <w:rFonts w:ascii="Arial" w:eastAsia="Calibri" w:hAnsi="Arial" w:cs="Arial"/>
              </w:rPr>
              <w:t>- ako se obavlja prema načelima komunalnog gospodarstva. Odredbom članka 48. stavka 2. Zakona je propisano da predstavničko tijelo jedinice lokalne samouprave odlukom određuje komunalne djelatnosti koje se na njezinu području mogu obavljati na temelju ugovora, a koje se financiraju isključivo iz njezina proračuna.</w:t>
            </w:r>
          </w:p>
        </w:tc>
      </w:tr>
      <w:tr w:rsidR="006C12BD" w:rsidRPr="00AF4584" w14:paraId="7E343445" w14:textId="77777777" w:rsidTr="00414351">
        <w:tc>
          <w:tcPr>
            <w:tcW w:w="1439" w:type="dxa"/>
          </w:tcPr>
          <w:p w14:paraId="746D6FD9" w14:textId="7A8F2227" w:rsidR="006C12BD" w:rsidRPr="00AF4584" w:rsidRDefault="006C12BD" w:rsidP="006C12BD">
            <w:pPr>
              <w:rPr>
                <w:rFonts w:ascii="Arial" w:eastAsia="Calibri" w:hAnsi="Arial" w:cs="Arial"/>
                <w:color w:val="FF0000"/>
                <w:sz w:val="18"/>
                <w:szCs w:val="18"/>
              </w:rPr>
            </w:pPr>
            <w:r w:rsidRPr="007F09CC">
              <w:rPr>
                <w:rFonts w:ascii="Arial" w:eastAsia="Calibri" w:hAnsi="Arial" w:cs="Arial"/>
              </w:rPr>
              <w:lastRenderedPageBreak/>
              <w:t>OPIS PROGRAMA:</w:t>
            </w:r>
          </w:p>
        </w:tc>
        <w:tc>
          <w:tcPr>
            <w:tcW w:w="13121" w:type="dxa"/>
          </w:tcPr>
          <w:p w14:paraId="06772D6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Programom održavanja komunalne infrastrukture utvrđuju se opis i opseg poslova održavanja objekata i uređaja komunalne infrastrukture s procjenom pojedinačnih troškova, po djelatnostima, te iskaz financijskih sredstava potrebnih za ostvarivanje Programa i naznakom izvora financiranja.</w:t>
            </w:r>
          </w:p>
          <w:p w14:paraId="2516235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5D5750D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Pokazatelji uspješnosti provedbe programa očituju se u smanjenju opasnih mjesta na prometnicama, boljoj regulaciji prometa, zadovoljstvu građana i turista doživljajem Općine u posebnim prilikama i slično.</w:t>
            </w:r>
          </w:p>
          <w:p w14:paraId="79C45E4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Stupanj sređenosti stanja komunalne infrastrukture – dužina uređenih cesta, stupanj čistoće javnih površina, stupanj uređenosti zelenih površina, funkcionalnost javne rasvjete i slično.</w:t>
            </w:r>
          </w:p>
          <w:p w14:paraId="671A7CD7" w14:textId="7D62C441" w:rsidR="006C12BD" w:rsidRPr="00AF4584" w:rsidRDefault="006C12BD" w:rsidP="006C12BD">
            <w:pPr>
              <w:autoSpaceDE w:val="0"/>
              <w:autoSpaceDN w:val="0"/>
              <w:adjustRightInd w:val="0"/>
              <w:rPr>
                <w:rFonts w:ascii="Arial" w:eastAsia="Calibri" w:hAnsi="Arial" w:cs="Arial"/>
                <w:color w:val="FF0000"/>
              </w:rPr>
            </w:pPr>
            <w:r w:rsidRPr="000F337F">
              <w:rPr>
                <w:rFonts w:ascii="Arial" w:eastAsia="Calibri" w:hAnsi="Arial" w:cs="Arial"/>
              </w:rPr>
              <w:t>Nepredviđeni rashodi i rizici prilikom realizacije ovog programa mogli bi biti ekonomski i prirodni, i to u vidu elementarnih nepogoda koje bi mogle dovesti do značajnijih šteta, ali i eventualni pad ekonomskog standarda koji bi doveo do smanjenja izvora sredstava potrebnih za realizaciju programa.</w:t>
            </w:r>
          </w:p>
        </w:tc>
      </w:tr>
      <w:tr w:rsidR="006C12BD" w:rsidRPr="00AF4584" w14:paraId="61E23DC0" w14:textId="77777777" w:rsidTr="00414351">
        <w:tc>
          <w:tcPr>
            <w:tcW w:w="1439" w:type="dxa"/>
          </w:tcPr>
          <w:p w14:paraId="33C6380C" w14:textId="5FE08D15" w:rsidR="006C12BD" w:rsidRPr="008D6306" w:rsidRDefault="006C12BD" w:rsidP="006C12BD">
            <w:pPr>
              <w:rPr>
                <w:rFonts w:ascii="Arial" w:eastAsia="Calibri" w:hAnsi="Arial" w:cs="Arial"/>
                <w:color w:val="FF0000"/>
                <w:sz w:val="18"/>
                <w:szCs w:val="18"/>
              </w:rPr>
            </w:pPr>
            <w:r w:rsidRPr="008D6306">
              <w:rPr>
                <w:rFonts w:ascii="Arial" w:eastAsia="Calibri" w:hAnsi="Arial" w:cs="Arial"/>
                <w:sz w:val="18"/>
                <w:szCs w:val="18"/>
              </w:rPr>
              <w:t>ZAKONSKE I DRUGE PRAVNE OSNOVE PROGRAMA:</w:t>
            </w:r>
          </w:p>
        </w:tc>
        <w:tc>
          <w:tcPr>
            <w:tcW w:w="13121" w:type="dxa"/>
          </w:tcPr>
          <w:p w14:paraId="5660FD4C" w14:textId="14F9137D" w:rsidR="006C12BD" w:rsidRPr="00AF4584" w:rsidRDefault="006C12BD" w:rsidP="006C12BD">
            <w:pPr>
              <w:autoSpaceDE w:val="0"/>
              <w:autoSpaceDN w:val="0"/>
              <w:adjustRightInd w:val="0"/>
              <w:rPr>
                <w:rFonts w:ascii="Arial" w:eastAsia="Calibri" w:hAnsi="Arial" w:cs="Arial"/>
                <w:color w:val="FF0000"/>
              </w:rPr>
            </w:pPr>
            <w:r w:rsidRPr="000F337F">
              <w:rPr>
                <w:rFonts w:ascii="Arial" w:hAnsi="Arial" w:cs="Arial"/>
              </w:rPr>
              <w:t>Zakon o lokalnoj i područnoj (regionalnoj) samoupravi (NN 33/01,60/01,129/05, 109/07,125/08, 36/09, 150/11, 144/12, 19/13, 137/15, 123/17, 98/19, 144/20), Zakon o komunalnom gospodarstvu (Narodne novine 68/18, 110/18, 32/20, 145/24), Zakon o gospodarenju otpadom (NN 84/21, 142/23), Uredba o gospodarenju komunalnim otpadom (NN 50/17, 84/19, 14/20 – rješenje USRH – prestala važiti stupanjem na snagu Pravilnika o gospodarenju otpadom NN 106/22), Statut Općine i drugi akti</w:t>
            </w:r>
          </w:p>
        </w:tc>
      </w:tr>
      <w:tr w:rsidR="006C12BD" w:rsidRPr="00AF4584" w14:paraId="318C25E0" w14:textId="77777777" w:rsidTr="00414351">
        <w:tc>
          <w:tcPr>
            <w:tcW w:w="1439" w:type="dxa"/>
          </w:tcPr>
          <w:p w14:paraId="3F67D33B" w14:textId="0D33E96E" w:rsidR="006C12BD" w:rsidRPr="00AF4584" w:rsidRDefault="006C12BD" w:rsidP="006C12BD">
            <w:pPr>
              <w:rPr>
                <w:rFonts w:ascii="Arial" w:eastAsia="Calibri" w:hAnsi="Arial" w:cs="Arial"/>
                <w:color w:val="FF0000"/>
              </w:rPr>
            </w:pPr>
            <w:r w:rsidRPr="007F09CC">
              <w:rPr>
                <w:rFonts w:ascii="Arial" w:eastAsia="Calibri" w:hAnsi="Arial" w:cs="Arial"/>
                <w:caps/>
              </w:rPr>
              <w:t>Opći cilj:</w:t>
            </w:r>
          </w:p>
        </w:tc>
        <w:tc>
          <w:tcPr>
            <w:tcW w:w="13121" w:type="dxa"/>
            <w:vAlign w:val="bottom"/>
          </w:tcPr>
          <w:p w14:paraId="39554AB2"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 xml:space="preserve">Cilj programa: </w:t>
            </w:r>
          </w:p>
          <w:p w14:paraId="181F5ACB"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w:t>
            </w:r>
            <w:r w:rsidRPr="000F337F">
              <w:rPr>
                <w:rFonts w:ascii="Arial" w:hAnsi="Arial" w:cs="Arial"/>
              </w:rPr>
              <w:tab/>
              <w:t>Redovno provođenje aktivnosti vezanih uz redovitog održavanja objekata i uređaja komunalne i vodne komunalne infrastrukture u ispravnom i funkcionalnom stanju,</w:t>
            </w:r>
          </w:p>
          <w:p w14:paraId="05EAE635"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w:t>
            </w:r>
            <w:r w:rsidRPr="000F337F">
              <w:rPr>
                <w:rFonts w:ascii="Arial" w:hAnsi="Arial" w:cs="Arial"/>
              </w:rPr>
              <w:tab/>
              <w:t>Osiguravanje građanima trajnog i kvalitetnog obavljanja komunalnih djelatnosti kao djelatnosti od javnog interesa, kao i osigurati provođenje drugih aktivnosti radi zaštite zdravlja i sigurnosti građana.</w:t>
            </w:r>
          </w:p>
          <w:p w14:paraId="1F8E252C" w14:textId="77777777" w:rsidR="006C12BD" w:rsidRPr="000F337F" w:rsidRDefault="006C12BD" w:rsidP="006C12BD">
            <w:pPr>
              <w:autoSpaceDE w:val="0"/>
              <w:autoSpaceDN w:val="0"/>
              <w:adjustRightInd w:val="0"/>
              <w:rPr>
                <w:rFonts w:ascii="Arial" w:eastAsia="Calibri" w:hAnsi="Arial" w:cs="Arial"/>
              </w:rPr>
            </w:pPr>
            <w:r w:rsidRPr="000F337F">
              <w:rPr>
                <w:rFonts w:ascii="Arial" w:hAnsi="Arial" w:cs="Arial"/>
              </w:rPr>
              <w:t>-</w:t>
            </w:r>
            <w:r w:rsidRPr="000F337F">
              <w:rPr>
                <w:rFonts w:ascii="Arial" w:hAnsi="Arial" w:cs="Arial"/>
              </w:rPr>
              <w:tab/>
            </w:r>
            <w:r w:rsidRPr="000F337F">
              <w:rPr>
                <w:rFonts w:ascii="Arial" w:eastAsia="Calibri" w:hAnsi="Arial" w:cs="Arial"/>
              </w:rPr>
              <w:t>Unaprijediti obavljanje komunalnih djelatnosti, odnosno podići razinu kvalitete komunalne infrastrukture / komunalnih usluga</w:t>
            </w:r>
          </w:p>
          <w:p w14:paraId="2B34B904"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         Održavanje</w:t>
            </w:r>
            <w:r w:rsidRPr="000F337F">
              <w:rPr>
                <w:rFonts w:ascii="Arial" w:eastAsia="Calibri" w:hAnsi="Arial" w:cs="Arial"/>
              </w:rPr>
              <w:t xml:space="preserve"> komunalnog reda iz nadležnosti komunalnog redarstva, upravljanje i nadzor nad cestovnim prometom iz nadležnosti prometnog redarstva odnosno obavljanje poslova, praćenje i rješavanje problematike iz oblasti komunalnog gospodarstva</w:t>
            </w:r>
          </w:p>
          <w:p w14:paraId="7FE5E4EC" w14:textId="20AA927E" w:rsidR="006C12BD" w:rsidRPr="00AF4584" w:rsidRDefault="006C12BD" w:rsidP="006C12BD">
            <w:pPr>
              <w:autoSpaceDE w:val="0"/>
              <w:autoSpaceDN w:val="0"/>
              <w:adjustRightInd w:val="0"/>
              <w:rPr>
                <w:rFonts w:ascii="Arial" w:hAnsi="Arial" w:cs="Arial"/>
                <w:color w:val="FF0000"/>
              </w:rPr>
            </w:pPr>
            <w:r w:rsidRPr="000F337F">
              <w:rPr>
                <w:rFonts w:ascii="Arial" w:hAnsi="Arial" w:cs="Arial"/>
              </w:rPr>
              <w:t>-</w:t>
            </w:r>
            <w:r w:rsidRPr="000F337F">
              <w:rPr>
                <w:rFonts w:ascii="Arial" w:hAnsi="Arial" w:cs="Arial"/>
              </w:rPr>
              <w:tab/>
              <w:t>Zadržavanje postojeće ili podizanje razine postignute komunalne opremljenosti područja komunalnom infrastrukturom.</w:t>
            </w:r>
          </w:p>
        </w:tc>
      </w:tr>
      <w:tr w:rsidR="006C12BD" w:rsidRPr="00AF4584" w14:paraId="1978CB11" w14:textId="77777777" w:rsidTr="00414351">
        <w:tc>
          <w:tcPr>
            <w:tcW w:w="1439" w:type="dxa"/>
            <w:vAlign w:val="bottom"/>
          </w:tcPr>
          <w:p w14:paraId="6895CAD4" w14:textId="6946ED66" w:rsidR="006C12BD" w:rsidRPr="00AF4584" w:rsidRDefault="006C12BD" w:rsidP="006C12BD">
            <w:pPr>
              <w:rPr>
                <w:rFonts w:ascii="Arial" w:eastAsia="Calibri" w:hAnsi="Arial" w:cs="Arial"/>
                <w:caps/>
                <w:color w:val="FF0000"/>
              </w:rPr>
            </w:pPr>
            <w:r w:rsidRPr="007F09CC">
              <w:rPr>
                <w:rFonts w:ascii="Arial" w:eastAsia="Calibri" w:hAnsi="Arial" w:cs="Arial"/>
              </w:rPr>
              <w:t>POSEBNI CILJEVI</w:t>
            </w:r>
          </w:p>
        </w:tc>
        <w:tc>
          <w:tcPr>
            <w:tcW w:w="13121" w:type="dxa"/>
            <w:vAlign w:val="bottom"/>
          </w:tcPr>
          <w:p w14:paraId="0ECE18DF" w14:textId="77777777" w:rsidR="006C12BD" w:rsidRPr="000F337F" w:rsidRDefault="006C12BD">
            <w:pPr>
              <w:numPr>
                <w:ilvl w:val="0"/>
                <w:numId w:val="6"/>
              </w:numPr>
              <w:rPr>
                <w:rFonts w:ascii="Arial" w:eastAsia="Calibri" w:hAnsi="Arial" w:cs="Arial"/>
              </w:rPr>
            </w:pPr>
            <w:r w:rsidRPr="000F337F">
              <w:rPr>
                <w:rFonts w:ascii="Arial" w:eastAsia="Calibri" w:hAnsi="Arial" w:cs="Arial"/>
              </w:rPr>
              <w:t>održati standard redovnog održavanja komunalne infrastrukture.</w:t>
            </w:r>
          </w:p>
          <w:p w14:paraId="139CED0B" w14:textId="77777777" w:rsidR="006C12BD" w:rsidRPr="000F337F" w:rsidRDefault="006C12BD" w:rsidP="006C12BD">
            <w:pPr>
              <w:rPr>
                <w:rFonts w:ascii="Arial" w:eastAsia="Calibri" w:hAnsi="Arial" w:cs="Arial"/>
              </w:rPr>
            </w:pPr>
            <w:r w:rsidRPr="000F337F">
              <w:rPr>
                <w:rFonts w:ascii="Arial" w:eastAsia="Calibri" w:hAnsi="Arial" w:cs="Arial"/>
              </w:rPr>
              <w:t>POSEBNI CILJ – Trajno i kvalitetno obavljanje komunalne djelatnosti po načelima održivog razvoja.</w:t>
            </w:r>
          </w:p>
          <w:p w14:paraId="063E842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u w:val="single"/>
              </w:rPr>
              <w:t>Cilj</w:t>
            </w:r>
            <w:r w:rsidRPr="000F337F">
              <w:rPr>
                <w:rFonts w:ascii="Arial" w:eastAsia="Calibri" w:hAnsi="Arial" w:cs="Arial"/>
              </w:rPr>
              <w:t xml:space="preserve"> provo</w:t>
            </w:r>
            <w:r w:rsidRPr="000F337F">
              <w:rPr>
                <w:rFonts w:ascii="Arial" w:eastAsia="TimesNewRoman" w:hAnsi="Arial" w:cs="Arial"/>
              </w:rPr>
              <w:t>đ</w:t>
            </w:r>
            <w:r w:rsidRPr="000F337F">
              <w:rPr>
                <w:rFonts w:ascii="Arial" w:eastAsia="Calibri" w:hAnsi="Arial" w:cs="Arial"/>
              </w:rPr>
              <w:t>enja navedenih aktivnosti u sklopu programa je održavanje postignutog standarda komunalne infrastrukture i komunalnih djelatnosti: prometnica, vertikalne i horizontalne signalizacije, javne rasvjete, tržnica na malo, groblja, pove</w:t>
            </w:r>
            <w:r w:rsidRPr="000F337F">
              <w:rPr>
                <w:rFonts w:ascii="Arial" w:eastAsia="TimesNewRoman" w:hAnsi="Arial" w:cs="Arial"/>
              </w:rPr>
              <w:t>ć</w:t>
            </w:r>
            <w:r w:rsidRPr="000F337F">
              <w:rPr>
                <w:rFonts w:ascii="Arial" w:eastAsia="Calibri" w:hAnsi="Arial" w:cs="Arial"/>
              </w:rPr>
              <w:t>anje kvalitete pokrivenosti urbanom opremom, održavanja javnih površina na području Općine, zaštita zelenila, itd.</w:t>
            </w:r>
          </w:p>
          <w:p w14:paraId="2760BF1C" w14:textId="77777777" w:rsidR="006C12BD" w:rsidRPr="000F337F" w:rsidRDefault="006C12BD" w:rsidP="006C12BD">
            <w:pPr>
              <w:rPr>
                <w:rFonts w:ascii="Arial" w:eastAsia="Calibri" w:hAnsi="Arial" w:cs="Arial"/>
              </w:rPr>
            </w:pPr>
          </w:p>
          <w:p w14:paraId="45906113" w14:textId="77777777" w:rsidR="006C12BD" w:rsidRPr="000F337F" w:rsidRDefault="006C12BD" w:rsidP="006C12BD">
            <w:pPr>
              <w:rPr>
                <w:rFonts w:ascii="Arial" w:eastAsia="Calibri" w:hAnsi="Arial" w:cs="Arial"/>
              </w:rPr>
            </w:pPr>
            <w:r w:rsidRPr="000F337F">
              <w:rPr>
                <w:rFonts w:ascii="Arial" w:eastAsia="Calibri" w:hAnsi="Arial" w:cs="Arial"/>
              </w:rPr>
              <w:lastRenderedPageBreak/>
              <w:t xml:space="preserve">Pored navedenog, najvažniji ciljevi Programa su </w:t>
            </w:r>
          </w:p>
          <w:p w14:paraId="4EE8EFD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izgradnja objekata značajnih za razvoj Općine, </w:t>
            </w:r>
          </w:p>
          <w:p w14:paraId="5944FD9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racionalno i svrsishodno održavanje postojećih objekata u vlasništvu Općine, </w:t>
            </w:r>
          </w:p>
          <w:p w14:paraId="46C078F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optimalno održavanje komunalne infrastrukture i zadržavanje visokog nivoa uređenosti, te </w:t>
            </w:r>
          </w:p>
          <w:p w14:paraId="60ECAA83"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izgled Općine u posebnim prigodama koji je od zna</w:t>
            </w:r>
            <w:r w:rsidRPr="000F337F">
              <w:rPr>
                <w:rFonts w:ascii="Arial" w:eastAsia="TimesNewRoman" w:hAnsi="Arial" w:cs="Arial"/>
              </w:rPr>
              <w:t>č</w:t>
            </w:r>
            <w:r w:rsidRPr="000F337F">
              <w:rPr>
                <w:rFonts w:ascii="Arial" w:eastAsia="Calibri" w:hAnsi="Arial" w:cs="Arial"/>
              </w:rPr>
              <w:t>aja za turizam.</w:t>
            </w:r>
          </w:p>
          <w:p w14:paraId="7256522E" w14:textId="77777777" w:rsidR="006C12BD" w:rsidRPr="000F337F" w:rsidRDefault="006C12BD" w:rsidP="006C12BD">
            <w:pPr>
              <w:autoSpaceDE w:val="0"/>
              <w:autoSpaceDN w:val="0"/>
              <w:adjustRightInd w:val="0"/>
              <w:rPr>
                <w:rFonts w:ascii="Arial" w:eastAsia="Calibri" w:hAnsi="Arial" w:cs="Arial"/>
              </w:rPr>
            </w:pPr>
          </w:p>
          <w:p w14:paraId="749BB2C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Cilj </w:t>
            </w:r>
            <w:r w:rsidRPr="000F337F">
              <w:rPr>
                <w:rFonts w:ascii="Arial" w:eastAsia="Calibri" w:hAnsi="Arial" w:cs="Arial"/>
                <w:b/>
              </w:rPr>
              <w:t>održavanja javnih površina</w:t>
            </w:r>
            <w:r w:rsidRPr="000F337F">
              <w:rPr>
                <w:rFonts w:ascii="Arial" w:eastAsia="Calibri" w:hAnsi="Arial" w:cs="Arial"/>
              </w:rPr>
              <w:t xml:space="preserve"> je održavati sve javne površine na području Općine na visokoj razini kvalitete i standarda kako bi ostali privlačna turistička destinacija te ugodno mjesto za stanovanje i rad. Kvaliteta održavanja treba biti na razini jednog od najuređenijih turističkih mjesta u Republici Hrvatskoj.</w:t>
            </w:r>
          </w:p>
          <w:p w14:paraId="14279208" w14:textId="77777777" w:rsidR="006C12BD" w:rsidRPr="000F337F" w:rsidRDefault="006C12BD" w:rsidP="006C12BD">
            <w:pPr>
              <w:autoSpaceDE w:val="0"/>
              <w:autoSpaceDN w:val="0"/>
              <w:adjustRightInd w:val="0"/>
              <w:rPr>
                <w:rFonts w:ascii="Arial" w:eastAsia="Calibri" w:hAnsi="Arial" w:cs="Arial"/>
              </w:rPr>
            </w:pPr>
          </w:p>
          <w:p w14:paraId="4D1A06DC" w14:textId="77777777" w:rsidR="006C12BD" w:rsidRPr="000F337F" w:rsidRDefault="006C12BD" w:rsidP="006C12BD">
            <w:pPr>
              <w:rPr>
                <w:rFonts w:ascii="Arial" w:eastAsia="Calibri" w:hAnsi="Arial" w:cs="Arial"/>
              </w:rPr>
            </w:pPr>
            <w:r w:rsidRPr="000F337F">
              <w:rPr>
                <w:rFonts w:ascii="Arial" w:eastAsia="Calibri" w:hAnsi="Arial" w:cs="Arial"/>
              </w:rPr>
              <w:t xml:space="preserve">Aktivnošću </w:t>
            </w:r>
            <w:r w:rsidRPr="000F337F">
              <w:rPr>
                <w:rFonts w:ascii="Arial" w:eastAsia="Calibri" w:hAnsi="Arial" w:cs="Arial"/>
                <w:b/>
              </w:rPr>
              <w:t>održavanja nerazvrstanih cesta</w:t>
            </w:r>
            <w:r w:rsidRPr="000F337F">
              <w:rPr>
                <w:rFonts w:ascii="Arial" w:eastAsia="Calibri" w:hAnsi="Arial" w:cs="Arial"/>
              </w:rPr>
              <w:t xml:space="preserve"> obuhvaćena je regulacija prometa, održavanje cesta, te održavanje nerazvrstanih cesta, asfaltiranje, uređenje šetnica, ulica, sanacija potpornih zidova te geodetska izmjera nerazvrstanih cesta. POSEBNI CILJEVI je kontinuirano unapređenje prometnica na području Općine Konavle, bolja povezanost naselja, osiguranje boljih uvjeta za eventualna proširenja i rekonstrukcije, sa svrhom osiguravanja sigurnosti sudionika u prometu, te promoviranja Općine Konavle kao turističke destinacije.</w:t>
            </w:r>
          </w:p>
          <w:p w14:paraId="7A860A79" w14:textId="77777777" w:rsidR="006C12BD" w:rsidRPr="000F337F" w:rsidRDefault="006C12BD" w:rsidP="006C12BD">
            <w:pPr>
              <w:rPr>
                <w:rFonts w:ascii="Arial" w:eastAsia="Calibri" w:hAnsi="Arial" w:cs="Arial"/>
              </w:rPr>
            </w:pPr>
          </w:p>
          <w:p w14:paraId="034CBB06"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Groblja su komunalni objekti u vlasništvu jedinice lokalne samouprave na čijem području se nalaze. Cilj aktivnosti </w:t>
            </w:r>
            <w:r w:rsidRPr="000F337F">
              <w:rPr>
                <w:rFonts w:ascii="Arial" w:eastAsia="Calibri" w:hAnsi="Arial" w:cs="Arial"/>
                <w:b/>
              </w:rPr>
              <w:t>održavanja groblja</w:t>
            </w:r>
            <w:r w:rsidRPr="000F337F">
              <w:rPr>
                <w:rFonts w:ascii="Arial" w:eastAsia="Calibri" w:hAnsi="Arial" w:cs="Arial"/>
              </w:rPr>
              <w:t xml:space="preserve"> (unutar ovog programa) je redovno održavanje groblja te održavanje spomenika i spomen obilježja na području Općine.</w:t>
            </w:r>
          </w:p>
          <w:p w14:paraId="31AF7A6C" w14:textId="77777777" w:rsidR="006C12BD" w:rsidRPr="000F337F" w:rsidRDefault="006C12BD" w:rsidP="006C12BD">
            <w:pPr>
              <w:autoSpaceDE w:val="0"/>
              <w:autoSpaceDN w:val="0"/>
              <w:adjustRightInd w:val="0"/>
              <w:rPr>
                <w:rFonts w:ascii="Arial" w:eastAsia="Calibri" w:hAnsi="Arial" w:cs="Arial"/>
              </w:rPr>
            </w:pPr>
          </w:p>
          <w:p w14:paraId="1C162AE8" w14:textId="33F83F47" w:rsidR="006C12BD" w:rsidRPr="00AF4584" w:rsidRDefault="006C12BD" w:rsidP="006C12BD">
            <w:pPr>
              <w:rPr>
                <w:rFonts w:ascii="Arial" w:eastAsia="Calibri" w:hAnsi="Arial" w:cs="Arial"/>
                <w:color w:val="FF0000"/>
              </w:rPr>
            </w:pPr>
            <w:r w:rsidRPr="000F337F">
              <w:rPr>
                <w:rFonts w:ascii="Arial" w:eastAsia="Calibri" w:hAnsi="Arial" w:cs="Arial"/>
              </w:rPr>
              <w:t xml:space="preserve">Aktivnošću </w:t>
            </w:r>
            <w:r w:rsidRPr="000F337F">
              <w:rPr>
                <w:rFonts w:ascii="Arial" w:eastAsia="Calibri" w:hAnsi="Arial" w:cs="Arial"/>
                <w:b/>
              </w:rPr>
              <w:t>održavanja javne rasvjete</w:t>
            </w:r>
            <w:r w:rsidRPr="000F337F">
              <w:rPr>
                <w:rFonts w:ascii="Arial" w:eastAsia="Calibri" w:hAnsi="Arial" w:cs="Arial"/>
              </w:rPr>
              <w:t xml:space="preserve"> je uključena potrošnja električne energije za javnu rasvjetu, materijali i dijelovi za  dekorativnu rasvjetu, održavanje javne rasvjete, elektroenergetska suglasnost. </w:t>
            </w:r>
          </w:p>
        </w:tc>
      </w:tr>
    </w:tbl>
    <w:p w14:paraId="4A131B46" w14:textId="77777777" w:rsidR="00D30A2E" w:rsidRPr="00464333" w:rsidRDefault="00D30A2E" w:rsidP="00D30A2E">
      <w:pPr>
        <w:rPr>
          <w:rFonts w:ascii="Arial" w:eastAsia="Calibri" w:hAnsi="Arial" w:cs="Arial"/>
        </w:rPr>
      </w:pPr>
    </w:p>
    <w:p w14:paraId="5A0A2CF0" w14:textId="77777777" w:rsidR="00D30A2E" w:rsidRPr="00464333" w:rsidRDefault="00D30A2E">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64333">
        <w:rPr>
          <w:rFonts w:ascii="Arial" w:eastAsia="Calibri" w:hAnsi="Arial" w:cs="Arial"/>
          <w:b/>
        </w:rPr>
        <w:t>Procjena i ishodište potrebnih sredstava za aktivnosti unutar programa</w:t>
      </w:r>
    </w:p>
    <w:p w14:paraId="536ACB3A" w14:textId="77777777" w:rsidR="00D30A2E" w:rsidRPr="00464333" w:rsidRDefault="00D30A2E" w:rsidP="00D30A2E">
      <w:pPr>
        <w:rPr>
          <w:rFonts w:ascii="Arial" w:eastAsia="Calibri" w:hAnsi="Arial" w:cs="Arial"/>
        </w:rPr>
      </w:pPr>
    </w:p>
    <w:p w14:paraId="43035A52" w14:textId="2E307F1B" w:rsidR="00D30A2E" w:rsidRPr="00464333" w:rsidRDefault="00F378A1" w:rsidP="00D30A2E">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2ACC4FE" w14:textId="77777777" w:rsidR="00D30A2E" w:rsidRPr="00464333" w:rsidRDefault="00D30A2E" w:rsidP="00D30A2E">
      <w:pPr>
        <w:rPr>
          <w:rFonts w:ascii="Arial" w:eastAsia="Calibri" w:hAnsi="Arial" w:cs="Arial"/>
        </w:rPr>
      </w:pPr>
    </w:p>
    <w:p w14:paraId="690E2FDE" w14:textId="73BFC52D" w:rsidR="00D30A2E" w:rsidRPr="008D6306" w:rsidRDefault="00D30A2E" w:rsidP="00D30A2E">
      <w:pPr>
        <w:rPr>
          <w:rFonts w:ascii="Arial" w:eastAsia="Calibri" w:hAnsi="Arial" w:cs="Arial"/>
        </w:rPr>
      </w:pPr>
    </w:p>
    <w:p w14:paraId="645F8D82" w14:textId="774EE27D" w:rsidR="00D30A2E" w:rsidRPr="008D6306" w:rsidRDefault="00D30A2E" w:rsidP="00D30A2E">
      <w:pPr>
        <w:rPr>
          <w:rFonts w:ascii="Arial" w:eastAsia="Calibri" w:hAnsi="Arial" w:cs="Arial"/>
        </w:rPr>
      </w:pPr>
    </w:p>
    <w:p w14:paraId="14A33DC8" w14:textId="77777777" w:rsidR="00D30A2E" w:rsidRPr="008D6306" w:rsidRDefault="00D30A2E" w:rsidP="00D30A2E">
      <w:pPr>
        <w:rPr>
          <w:rFonts w:ascii="Arial" w:eastAsia="Calibri" w:hAnsi="Arial" w:cs="Arial"/>
        </w:rPr>
      </w:pPr>
    </w:p>
    <w:p w14:paraId="2A8BE682" w14:textId="77777777" w:rsidR="00D30A2E" w:rsidRPr="008D6306" w:rsidRDefault="00D30A2E" w:rsidP="00D30A2E">
      <w:pPr>
        <w:rPr>
          <w:rFonts w:ascii="Arial" w:eastAsia="Calibri" w:hAnsi="Arial" w:cs="Arial"/>
        </w:rPr>
      </w:pPr>
    </w:p>
    <w:p w14:paraId="0D65311A" w14:textId="77777777" w:rsidR="00D30A2E" w:rsidRPr="008D6306" w:rsidRDefault="00D30A2E" w:rsidP="00D30A2E">
      <w:pPr>
        <w:rPr>
          <w:rFonts w:ascii="Arial" w:eastAsia="Calibri" w:hAnsi="Arial" w:cs="Arial"/>
        </w:rPr>
      </w:pPr>
    </w:p>
    <w:p w14:paraId="2EAD08D0" w14:textId="77777777" w:rsidR="00D30A2E" w:rsidRPr="008D6306" w:rsidRDefault="00D30A2E" w:rsidP="00D30A2E">
      <w:pPr>
        <w:rPr>
          <w:rFonts w:ascii="Arial" w:eastAsia="Calibri" w:hAnsi="Arial" w:cs="Arial"/>
        </w:rPr>
      </w:pPr>
    </w:p>
    <w:p w14:paraId="5F731BE6" w14:textId="77777777" w:rsidR="00D30A2E" w:rsidRPr="008D6306" w:rsidRDefault="00D30A2E" w:rsidP="00D30A2E">
      <w:pPr>
        <w:rPr>
          <w:rFonts w:ascii="Arial" w:eastAsia="Calibri" w:hAnsi="Arial" w:cs="Arial"/>
        </w:rPr>
      </w:pPr>
    </w:p>
    <w:p w14:paraId="1575F3C7" w14:textId="77777777" w:rsidR="00D30A2E" w:rsidRPr="008D6306" w:rsidRDefault="00D30A2E" w:rsidP="00D30A2E">
      <w:pPr>
        <w:rPr>
          <w:rFonts w:ascii="Arial" w:eastAsia="Calibri" w:hAnsi="Arial" w:cs="Arial"/>
        </w:rPr>
      </w:pPr>
    </w:p>
    <w:p w14:paraId="63C527D9" w14:textId="77777777" w:rsidR="00464333" w:rsidRPr="008D6306" w:rsidRDefault="00464333" w:rsidP="00D30A2E">
      <w:pPr>
        <w:rPr>
          <w:rFonts w:ascii="Arial" w:eastAsia="Calibri" w:hAnsi="Arial" w:cs="Arial"/>
        </w:rPr>
      </w:pPr>
    </w:p>
    <w:p w14:paraId="3FBC0246" w14:textId="77777777" w:rsidR="00464333" w:rsidRPr="008D6306" w:rsidRDefault="00464333" w:rsidP="00D30A2E">
      <w:pPr>
        <w:rPr>
          <w:rFonts w:ascii="Arial" w:eastAsia="Calibri" w:hAnsi="Arial" w:cs="Arial"/>
        </w:rPr>
      </w:pPr>
    </w:p>
    <w:p w14:paraId="3330FA0B" w14:textId="77777777" w:rsidR="006C12BD" w:rsidRPr="008D6306" w:rsidRDefault="006C12BD" w:rsidP="00D30A2E">
      <w:pPr>
        <w:rPr>
          <w:rFonts w:ascii="Arial" w:eastAsia="Calibri" w:hAnsi="Arial" w:cs="Arial"/>
        </w:rPr>
      </w:pPr>
    </w:p>
    <w:p w14:paraId="51C7268E" w14:textId="77777777" w:rsidR="006C12BD" w:rsidRPr="008D6306" w:rsidRDefault="006C12BD" w:rsidP="00D30A2E">
      <w:pPr>
        <w:rPr>
          <w:rFonts w:ascii="Arial" w:eastAsia="Calibri" w:hAnsi="Arial" w:cs="Arial"/>
        </w:rPr>
      </w:pPr>
    </w:p>
    <w:p w14:paraId="215A91AA" w14:textId="77777777" w:rsidR="006C12BD" w:rsidRPr="008D6306" w:rsidRDefault="006C12BD" w:rsidP="00D30A2E">
      <w:pPr>
        <w:rPr>
          <w:rFonts w:ascii="Arial" w:eastAsia="Calibri" w:hAnsi="Arial" w:cs="Arial"/>
        </w:rPr>
      </w:pPr>
    </w:p>
    <w:p w14:paraId="60467065" w14:textId="77777777" w:rsidR="006C12BD" w:rsidRPr="008D6306" w:rsidRDefault="006C12BD" w:rsidP="00D30A2E">
      <w:pPr>
        <w:rPr>
          <w:rFonts w:ascii="Arial" w:eastAsia="Calibri" w:hAnsi="Arial" w:cs="Arial"/>
        </w:rPr>
      </w:pPr>
    </w:p>
    <w:p w14:paraId="4857B989" w14:textId="77777777" w:rsidR="006C12BD" w:rsidRPr="008D6306" w:rsidRDefault="006C12BD" w:rsidP="00D30A2E">
      <w:pPr>
        <w:rPr>
          <w:rFonts w:ascii="Arial" w:eastAsia="Calibri" w:hAnsi="Arial" w:cs="Arial"/>
        </w:rPr>
      </w:pPr>
    </w:p>
    <w:p w14:paraId="05168E35" w14:textId="33FC71E9" w:rsidR="006C12BD" w:rsidRDefault="006C12BD" w:rsidP="00D30A2E">
      <w:pPr>
        <w:rPr>
          <w:rFonts w:ascii="Arial" w:eastAsia="Calibri" w:hAnsi="Arial" w:cs="Arial"/>
          <w:color w:val="FF0000"/>
        </w:rPr>
      </w:pPr>
      <w:r w:rsidRPr="006C12BD">
        <w:rPr>
          <w:rFonts w:eastAsia="Calibri"/>
          <w:noProof/>
        </w:rPr>
        <w:lastRenderedPageBreak/>
        <w:drawing>
          <wp:inline distT="0" distB="0" distL="0" distR="0" wp14:anchorId="71665642" wp14:editId="297043CC">
            <wp:extent cx="9251950" cy="5264785"/>
            <wp:effectExtent l="0" t="0" r="6350" b="0"/>
            <wp:docPr id="340905732"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1950" cy="5264785"/>
                    </a:xfrm>
                    <a:prstGeom prst="rect">
                      <a:avLst/>
                    </a:prstGeom>
                    <a:noFill/>
                    <a:ln>
                      <a:noFill/>
                    </a:ln>
                  </pic:spPr>
                </pic:pic>
              </a:graphicData>
            </a:graphic>
          </wp:inline>
        </w:drawing>
      </w:r>
    </w:p>
    <w:p w14:paraId="1769C22E" w14:textId="77777777" w:rsidR="006C12BD" w:rsidRDefault="006C12BD" w:rsidP="00D30A2E">
      <w:pPr>
        <w:rPr>
          <w:rFonts w:ascii="Arial" w:eastAsia="Calibri" w:hAnsi="Arial" w:cs="Arial"/>
          <w:color w:val="FF0000"/>
        </w:rPr>
      </w:pPr>
    </w:p>
    <w:p w14:paraId="104FF2BB" w14:textId="77777777" w:rsidR="006C12BD" w:rsidRDefault="006C12BD" w:rsidP="00D30A2E">
      <w:pPr>
        <w:rPr>
          <w:rFonts w:ascii="Arial" w:eastAsia="Calibri" w:hAnsi="Arial" w:cs="Arial"/>
          <w:color w:val="FF0000"/>
        </w:rPr>
      </w:pPr>
    </w:p>
    <w:p w14:paraId="6739FFE6" w14:textId="77777777" w:rsidR="006C12BD" w:rsidRDefault="006C12BD" w:rsidP="00D30A2E">
      <w:pPr>
        <w:rPr>
          <w:rFonts w:ascii="Arial" w:eastAsia="Calibri" w:hAnsi="Arial" w:cs="Arial"/>
          <w:color w:val="FF0000"/>
        </w:rPr>
      </w:pPr>
    </w:p>
    <w:p w14:paraId="25545C5C" w14:textId="77777777" w:rsidR="006C12BD" w:rsidRDefault="006C12BD" w:rsidP="00D30A2E">
      <w:pPr>
        <w:rPr>
          <w:rFonts w:ascii="Arial" w:eastAsia="Calibri" w:hAnsi="Arial" w:cs="Arial"/>
          <w:color w:val="FF0000"/>
        </w:rPr>
      </w:pPr>
    </w:p>
    <w:p w14:paraId="1E3347A9" w14:textId="77777777" w:rsidR="006C12BD" w:rsidRDefault="006C12BD" w:rsidP="00D30A2E">
      <w:pPr>
        <w:rPr>
          <w:rFonts w:ascii="Arial" w:eastAsia="Calibri" w:hAnsi="Arial" w:cs="Arial"/>
          <w:color w:val="FF0000"/>
        </w:rPr>
      </w:pPr>
    </w:p>
    <w:p w14:paraId="27C9A719" w14:textId="14FC47B5" w:rsidR="006C12BD" w:rsidRDefault="006C12BD" w:rsidP="00D30A2E">
      <w:pPr>
        <w:rPr>
          <w:rFonts w:ascii="Arial" w:eastAsia="Calibri" w:hAnsi="Arial" w:cs="Arial"/>
          <w:color w:val="FF0000"/>
        </w:rPr>
      </w:pPr>
      <w:r w:rsidRPr="006C12BD">
        <w:rPr>
          <w:rFonts w:eastAsia="Calibri"/>
          <w:noProof/>
        </w:rPr>
        <w:lastRenderedPageBreak/>
        <w:drawing>
          <wp:inline distT="0" distB="0" distL="0" distR="0" wp14:anchorId="1FC40C45" wp14:editId="2E61B065">
            <wp:extent cx="9251950" cy="2372995"/>
            <wp:effectExtent l="0" t="0" r="6350" b="8255"/>
            <wp:docPr id="1657328464"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1950" cy="2372995"/>
                    </a:xfrm>
                    <a:prstGeom prst="rect">
                      <a:avLst/>
                    </a:prstGeom>
                    <a:noFill/>
                    <a:ln>
                      <a:noFill/>
                    </a:ln>
                  </pic:spPr>
                </pic:pic>
              </a:graphicData>
            </a:graphic>
          </wp:inline>
        </w:drawing>
      </w:r>
    </w:p>
    <w:p w14:paraId="438B24AF"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xml:space="preserve">Nazivi aktivnosti su prilagođeni novom Zakonu o komunalnom gospodarstvu (Narodne novine 68/18, 110/18, 32/20).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 2099 Program sanitarno veterinarskih aktivnosti i zaštita životinja. </w:t>
      </w:r>
    </w:p>
    <w:p w14:paraId="4C0B23AB"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iskazani iznosi rashoda koji su ranijih godina bili prikazani kroz neki drugi program, odnosno drugu aktivnost (iznosi se ne povećavaju izvršenje tekućeg programa jer nisu bili niti izvršeni kroz ovaj program)</w:t>
      </w:r>
    </w:p>
    <w:p w14:paraId="626425A5"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Aktivnost A209127 od 2021. se iskazuje kroz program 2109 Razvoj i sigurnost prometa, A210901</w:t>
      </w:r>
    </w:p>
    <w:p w14:paraId="37051291" w14:textId="77777777" w:rsidR="00D30A2E" w:rsidRPr="00464333" w:rsidRDefault="00D30A2E" w:rsidP="00D30A2E">
      <w:pPr>
        <w:rPr>
          <w:rFonts w:ascii="Arial" w:eastAsia="Calibri" w:hAnsi="Arial" w:cs="Arial"/>
        </w:rPr>
      </w:pPr>
    </w:p>
    <w:p w14:paraId="62949980" w14:textId="77777777" w:rsidR="00D30A2E" w:rsidRPr="00464333" w:rsidRDefault="00D30A2E" w:rsidP="00D30A2E">
      <w:pPr>
        <w:shd w:val="clear" w:color="auto" w:fill="FFFFFF"/>
        <w:jc w:val="right"/>
        <w:rPr>
          <w:rFonts w:ascii="Arial" w:hAnsi="Arial" w:cs="Arial"/>
        </w:rPr>
      </w:pPr>
      <w:r w:rsidRPr="00464333">
        <w:rPr>
          <w:rFonts w:ascii="Arial" w:hAnsi="Arial" w:cs="Arial"/>
          <w:b/>
        </w:rPr>
        <w:t>RAZLOG ODSTUPANJA OD PROŠLOGODIŠNJIH PROJEKCIJA</w:t>
      </w:r>
      <w:r w:rsidRPr="00464333">
        <w:rPr>
          <w:rFonts w:ascii="Arial" w:hAnsi="Arial" w:cs="Arial"/>
        </w:rPr>
        <w:t xml:space="preserve">: </w:t>
      </w:r>
    </w:p>
    <w:p w14:paraId="79D1C0B4" w14:textId="77777777" w:rsidR="00D30A2E" w:rsidRPr="00464333" w:rsidRDefault="00D30A2E" w:rsidP="00D30A2E">
      <w:pPr>
        <w:shd w:val="clear" w:color="auto" w:fill="FFFFFF"/>
        <w:jc w:val="right"/>
        <w:rPr>
          <w:rFonts w:ascii="Arial" w:hAnsi="Arial" w:cs="Arial"/>
        </w:rPr>
      </w:pPr>
      <w:r w:rsidRPr="00464333">
        <w:rPr>
          <w:rFonts w:ascii="Arial" w:hAnsi="Arial" w:cs="Arial"/>
        </w:rPr>
        <w:t>Po navedenom programu nije bilo značajnih odstupanja.</w:t>
      </w:r>
    </w:p>
    <w:p w14:paraId="7EDAA73B" w14:textId="77777777" w:rsidR="00D30A2E" w:rsidRPr="00464333" w:rsidRDefault="00D30A2E" w:rsidP="00D30A2E">
      <w:pPr>
        <w:rPr>
          <w:rFonts w:ascii="Arial" w:eastAsia="Calibri" w:hAnsi="Arial" w:cs="Arial"/>
        </w:rPr>
      </w:pPr>
    </w:p>
    <w:p w14:paraId="254E8DBA" w14:textId="77777777" w:rsidR="00D30A2E" w:rsidRPr="00464333" w:rsidRDefault="00D30A2E" w:rsidP="00D30A2E">
      <w:pPr>
        <w:rPr>
          <w:rFonts w:ascii="Arial" w:eastAsia="Calibri" w:hAnsi="Arial" w:cs="Arial"/>
          <w:i/>
        </w:rPr>
      </w:pPr>
      <w:r w:rsidRPr="00464333">
        <w:rPr>
          <w:rFonts w:ascii="Arial" w:eastAsia="Calibri" w:hAnsi="Arial" w:cs="Arial"/>
          <w:b/>
        </w:rPr>
        <w:t>Ishodište i pokazatelji na kojima se zasnivaju izračuni i ocjene</w:t>
      </w:r>
      <w:r w:rsidRPr="00464333">
        <w:rPr>
          <w:rFonts w:ascii="Arial" w:eastAsia="Calibri" w:hAnsi="Arial" w:cs="Arial"/>
        </w:rPr>
        <w:t xml:space="preserve"> </w:t>
      </w:r>
      <w:r w:rsidRPr="00464333">
        <w:rPr>
          <w:rFonts w:ascii="Arial" w:eastAsia="Calibri" w:hAnsi="Arial" w:cs="Arial"/>
          <w:b/>
        </w:rPr>
        <w:t>potrebnih sredstava za provođenje programa:</w:t>
      </w:r>
      <w:r w:rsidRPr="0046433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19FE5D2" w14:textId="77777777" w:rsidR="00D30A2E" w:rsidRPr="00464333" w:rsidRDefault="00D30A2E" w:rsidP="00D30A2E">
      <w:pPr>
        <w:shd w:val="clear" w:color="auto" w:fill="FFFFFF"/>
        <w:rPr>
          <w:rFonts w:ascii="Arial" w:eastAsia="Calibri" w:hAnsi="Arial" w:cs="Arial"/>
        </w:rPr>
      </w:pPr>
      <w:r w:rsidRPr="00464333">
        <w:rPr>
          <w:rFonts w:ascii="Arial" w:eastAsia="Calibri" w:hAnsi="Arial" w:cs="Arial"/>
          <w:b/>
        </w:rPr>
        <w:t>Izvještaj o postignutim ciljevima i rezultatima programa temeljenim na pokazateljima uspješnosti u prethodnoj godini</w:t>
      </w:r>
      <w:r w:rsidRPr="00464333">
        <w:rPr>
          <w:rFonts w:ascii="Arial" w:eastAsia="Calibri" w:hAnsi="Arial" w:cs="Arial"/>
        </w:rPr>
        <w:t>: Izvršenje je u okviru očekivanih vrijednosti.</w:t>
      </w:r>
    </w:p>
    <w:p w14:paraId="7E408D8A" w14:textId="77777777" w:rsidR="00D30A2E" w:rsidRPr="00464333" w:rsidRDefault="00D30A2E" w:rsidP="00D30A2E">
      <w:pPr>
        <w:rPr>
          <w:rFonts w:ascii="Arial" w:hAnsi="Arial" w:cs="Arial"/>
        </w:rPr>
      </w:pPr>
    </w:p>
    <w:p w14:paraId="0D82E8B0" w14:textId="3AFD4569" w:rsidR="00D30A2E" w:rsidRPr="002A6B65" w:rsidRDefault="00D30A2E" w:rsidP="00D30A2E">
      <w:pPr>
        <w:autoSpaceDE w:val="0"/>
        <w:autoSpaceDN w:val="0"/>
        <w:adjustRightInd w:val="0"/>
        <w:rPr>
          <w:rFonts w:ascii="Arial" w:eastAsia="Calibri" w:hAnsi="Arial" w:cs="Arial"/>
        </w:rPr>
      </w:pPr>
      <w:r w:rsidRPr="002A6B65">
        <w:rPr>
          <w:rFonts w:ascii="Arial" w:eastAsia="Calibri" w:hAnsi="Arial" w:cs="Arial"/>
        </w:rPr>
        <w:t xml:space="preserve">Planirana sredstva za ostvarenje programa 2091 iznose </w:t>
      </w:r>
      <w:r w:rsidR="006C12BD">
        <w:rPr>
          <w:rFonts w:ascii="Arial" w:eastAsia="Calibri" w:hAnsi="Arial" w:cs="Arial"/>
        </w:rPr>
        <w:t>3.718.000</w:t>
      </w:r>
      <w:r w:rsidRPr="002A6B65">
        <w:rPr>
          <w:rFonts w:ascii="Arial" w:eastAsia="Calibri" w:hAnsi="Arial" w:cs="Arial"/>
        </w:rPr>
        <w:t xml:space="preserve"> € za 202</w:t>
      </w:r>
      <w:r w:rsidR="006C12BD">
        <w:rPr>
          <w:rFonts w:ascii="Arial" w:eastAsia="Calibri" w:hAnsi="Arial" w:cs="Arial"/>
        </w:rPr>
        <w:t>6</w:t>
      </w:r>
      <w:r w:rsidRPr="002A6B65">
        <w:rPr>
          <w:rFonts w:ascii="Arial" w:eastAsia="Calibri" w:hAnsi="Arial" w:cs="Arial"/>
        </w:rPr>
        <w:t xml:space="preserve">. godinu, te </w:t>
      </w:r>
      <w:r w:rsidR="006C12BD">
        <w:rPr>
          <w:rFonts w:ascii="Arial" w:eastAsia="Calibri" w:hAnsi="Arial" w:cs="Arial"/>
        </w:rPr>
        <w:t>2.955.500</w:t>
      </w:r>
      <w:r w:rsidRPr="002A6B65">
        <w:rPr>
          <w:rFonts w:ascii="Arial" w:eastAsia="Calibri" w:hAnsi="Arial" w:cs="Arial"/>
        </w:rPr>
        <w:t xml:space="preserve"> € za 20</w:t>
      </w:r>
      <w:r w:rsidR="002A6B65" w:rsidRPr="002A6B65">
        <w:rPr>
          <w:rFonts w:ascii="Arial" w:eastAsia="Calibri" w:hAnsi="Arial" w:cs="Arial"/>
        </w:rPr>
        <w:t>2</w:t>
      </w:r>
      <w:r w:rsidR="006C12BD">
        <w:rPr>
          <w:rFonts w:ascii="Arial" w:eastAsia="Calibri" w:hAnsi="Arial" w:cs="Arial"/>
        </w:rPr>
        <w:t>7</w:t>
      </w:r>
      <w:r w:rsidRPr="002A6B65">
        <w:rPr>
          <w:rFonts w:ascii="Arial" w:eastAsia="Calibri" w:hAnsi="Arial" w:cs="Arial"/>
        </w:rPr>
        <w:t xml:space="preserve"> godinu i 202</w:t>
      </w:r>
      <w:r w:rsidR="00194705">
        <w:rPr>
          <w:rFonts w:ascii="Arial" w:eastAsia="Calibri" w:hAnsi="Arial" w:cs="Arial"/>
        </w:rPr>
        <w:t>8</w:t>
      </w:r>
      <w:r w:rsidRPr="002A6B65">
        <w:rPr>
          <w:rFonts w:ascii="Arial" w:eastAsia="Calibri" w:hAnsi="Arial" w:cs="Arial"/>
        </w:rPr>
        <w:t>. godinu.</w:t>
      </w:r>
    </w:p>
    <w:p w14:paraId="1E86FF4D" w14:textId="77777777" w:rsidR="00D30A2E" w:rsidRDefault="00D30A2E" w:rsidP="00D30A2E">
      <w:pPr>
        <w:autoSpaceDE w:val="0"/>
        <w:autoSpaceDN w:val="0"/>
        <w:adjustRightInd w:val="0"/>
        <w:rPr>
          <w:rFonts w:ascii="Arial" w:eastAsia="Calibri" w:hAnsi="Arial" w:cs="Arial"/>
        </w:rPr>
      </w:pPr>
    </w:p>
    <w:p w14:paraId="00298ECF" w14:textId="77777777" w:rsidR="00B845E7" w:rsidRPr="002A6B65" w:rsidRDefault="00B845E7" w:rsidP="00D30A2E">
      <w:pPr>
        <w:autoSpaceDE w:val="0"/>
        <w:autoSpaceDN w:val="0"/>
        <w:adjustRightInd w:val="0"/>
        <w:rPr>
          <w:rFonts w:ascii="Arial" w:eastAsia="Calibri" w:hAnsi="Arial" w:cs="Arial"/>
        </w:rPr>
      </w:pPr>
    </w:p>
    <w:p w14:paraId="3BFCFDD2" w14:textId="77777777" w:rsidR="00D30A2E" w:rsidRPr="002A6B65" w:rsidRDefault="00D30A2E">
      <w:pPr>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6B65">
        <w:rPr>
          <w:rFonts w:ascii="Arial" w:eastAsia="Calibri" w:hAnsi="Arial" w:cs="Arial"/>
          <w:b/>
        </w:rPr>
        <w:t>Obrazloženje aktivnosti / projekata i pokazatelji uspješnosti</w:t>
      </w:r>
    </w:p>
    <w:p w14:paraId="73A23AC0" w14:textId="77777777" w:rsidR="00D30A2E" w:rsidRPr="002A6B65" w:rsidRDefault="00D30A2E" w:rsidP="00D30A2E">
      <w:pPr>
        <w:rPr>
          <w:rFonts w:ascii="Arial" w:eastAsia="Calibri" w:hAnsi="Arial" w:cs="Arial"/>
        </w:rPr>
      </w:pPr>
    </w:p>
    <w:p w14:paraId="31B4D34F" w14:textId="77777777" w:rsidR="00D30A2E" w:rsidRPr="002A6B65" w:rsidRDefault="00D30A2E" w:rsidP="00D30A2E">
      <w:pPr>
        <w:rPr>
          <w:rFonts w:ascii="Arial" w:eastAsia="Calibri" w:hAnsi="Arial" w:cs="Arial"/>
        </w:rPr>
      </w:pPr>
      <w:r w:rsidRPr="002A6B65">
        <w:rPr>
          <w:rFonts w:ascii="Arial" w:eastAsia="Calibri" w:hAnsi="Arial" w:cs="Arial"/>
        </w:rPr>
        <w:t>Unutar programa izvode se slijedeće aktivnosti i projekti:</w:t>
      </w:r>
    </w:p>
    <w:p w14:paraId="011B4569" w14:textId="77777777" w:rsidR="00D30A2E" w:rsidRPr="002A6B65" w:rsidRDefault="00D30A2E" w:rsidP="00D30A2E">
      <w:pPr>
        <w:rPr>
          <w:rFonts w:ascii="Arial" w:eastAsia="Calibri" w:hAnsi="Arial" w:cs="Arial"/>
        </w:rPr>
      </w:pPr>
    </w:p>
    <w:p w14:paraId="275310B0" w14:textId="4976E99F" w:rsidR="00D30A2E" w:rsidRPr="002A6B65" w:rsidRDefault="00D30A2E" w:rsidP="00D30A2E">
      <w:pPr>
        <w:rPr>
          <w:rFonts w:ascii="Arial" w:hAnsi="Arial" w:cs="Arial"/>
        </w:rPr>
      </w:pPr>
      <w:r w:rsidRPr="002A6B65">
        <w:rPr>
          <w:rFonts w:ascii="Arial" w:eastAsia="Calibri" w:hAnsi="Arial" w:cs="Arial"/>
          <w:b/>
        </w:rPr>
        <w:t xml:space="preserve">1. A209101: Održavanje čistoće javnih površina </w:t>
      </w:r>
      <w:r w:rsidRPr="002A6B65">
        <w:rPr>
          <w:rFonts w:ascii="Arial" w:eastAsia="Calibri" w:hAnsi="Arial" w:cs="Arial"/>
        </w:rPr>
        <w:t>- u sklopu aktivnosti planiraju se rashodi za usluge čišćenja javnih površina koje obavlja društvo u vlasništvu Općine,</w:t>
      </w:r>
      <w:r w:rsidRPr="002A6B65">
        <w:rPr>
          <w:rFonts w:ascii="Arial" w:eastAsia="Calibri" w:hAnsi="Arial" w:cs="Arial"/>
          <w:b/>
        </w:rPr>
        <w:t xml:space="preserve"> Čistoća i zelenilo Konavle d.o.o.</w:t>
      </w:r>
      <w:r w:rsidRPr="002A6B65">
        <w:rPr>
          <w:rFonts w:ascii="Arial" w:eastAsia="Calibri" w:hAnsi="Arial" w:cs="Arial"/>
        </w:rPr>
        <w:t xml:space="preserve"> Planirana sredstva za provođenje aktivnosti iznose </w:t>
      </w:r>
      <w:r w:rsidR="002A6B65" w:rsidRPr="002A6B65">
        <w:rPr>
          <w:rFonts w:ascii="Arial" w:eastAsia="Calibri" w:hAnsi="Arial" w:cs="Arial"/>
        </w:rPr>
        <w:t>2</w:t>
      </w:r>
      <w:r w:rsidR="00194705">
        <w:rPr>
          <w:rFonts w:ascii="Arial" w:eastAsia="Calibri" w:hAnsi="Arial" w:cs="Arial"/>
        </w:rPr>
        <w:t>7</w:t>
      </w:r>
      <w:r w:rsidRPr="002A6B65">
        <w:rPr>
          <w:rFonts w:ascii="Arial" w:eastAsia="Calibri" w:hAnsi="Arial" w:cs="Arial"/>
        </w:rPr>
        <w:t xml:space="preserve">0.000 €. </w:t>
      </w:r>
      <w:r w:rsidRPr="002A6B65">
        <w:rPr>
          <w:rFonts w:ascii="Arial" w:hAnsi="Arial" w:cs="Arial"/>
        </w:rPr>
        <w:t xml:space="preserve">Na temelju ugovora s društvom u vlasništvu Općine se obavlja se ručno i mehaničko čišćenje. </w:t>
      </w:r>
    </w:p>
    <w:p w14:paraId="00ED323D" w14:textId="77777777" w:rsidR="00194705" w:rsidRPr="00DC71AC" w:rsidRDefault="00194705" w:rsidP="00194705">
      <w:pPr>
        <w:rPr>
          <w:rFonts w:ascii="Arial" w:hAnsi="Arial" w:cs="Arial"/>
        </w:rPr>
      </w:pPr>
      <w:r w:rsidRPr="00DC71AC">
        <w:rPr>
          <w:rFonts w:ascii="Arial" w:hAnsi="Arial" w:cs="Arial"/>
        </w:rPr>
        <w:lastRenderedPageBreak/>
        <w:tab/>
        <w:t xml:space="preserve">Pod održavanjem čistoće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Naročito se razumijeva čišćenje javnih zelenih površina, pješačkih staza, pješačkih zona, otvorenih odvodnih kanala, trgova, parkova i dječjih igrališta. </w:t>
      </w:r>
    </w:p>
    <w:p w14:paraId="26ACF62C" w14:textId="77777777" w:rsidR="00194705" w:rsidRPr="00DC71AC" w:rsidRDefault="00194705" w:rsidP="00194705">
      <w:pPr>
        <w:rPr>
          <w:rFonts w:ascii="Arial" w:hAnsi="Arial" w:cs="Arial"/>
        </w:rPr>
      </w:pPr>
      <w:r w:rsidRPr="00DC71AC">
        <w:rPr>
          <w:rFonts w:ascii="Arial" w:hAnsi="Arial" w:cs="Arial"/>
        </w:rPr>
        <w:tab/>
        <w:t>Čišćenje javnih površina obuhvaća ručno skupljanje otpadaka na javnim zelenim površinama, radove pometanja (ručno i strojno) na javnim prometnim površinama, te pražnjenje i čišćenje svih košara za otpatke postavljenih na javnim površinama.</w:t>
      </w:r>
    </w:p>
    <w:p w14:paraId="546CCFAC" w14:textId="77777777" w:rsidR="00194705" w:rsidRPr="00DC71AC" w:rsidRDefault="00194705" w:rsidP="00194705">
      <w:pPr>
        <w:rPr>
          <w:rFonts w:ascii="Arial" w:hAnsi="Arial" w:cs="Arial"/>
        </w:rPr>
      </w:pPr>
      <w:r w:rsidRPr="00DC71AC">
        <w:rPr>
          <w:rFonts w:ascii="Arial" w:hAnsi="Arial" w:cs="Arial"/>
        </w:rPr>
        <w:tab/>
        <w:t>Čišćenje javnih površina ovisi o vrsti i količini otpada (stupnja onečišćenja), otpad je raznovrsnog podrijetla, a sastoji se većinom od odbačenog komunalnog otpada, otpada iz teretnih vozila, onečišćenja iz atmosfere, sezonskog otpada (lišće, sipina), ali i glomaznog otpada (odbačenih dijelova namještaja, bijele tehnike i slično).</w:t>
      </w:r>
    </w:p>
    <w:p w14:paraId="6D67EF15" w14:textId="77777777" w:rsidR="00194705" w:rsidRPr="00DC71AC" w:rsidRDefault="00194705" w:rsidP="00194705">
      <w:pPr>
        <w:rPr>
          <w:rFonts w:ascii="Arial" w:hAnsi="Arial" w:cs="Arial"/>
        </w:rPr>
      </w:pPr>
      <w:r w:rsidRPr="00DC71AC">
        <w:rPr>
          <w:rFonts w:ascii="Arial" w:hAnsi="Arial" w:cs="Arial"/>
        </w:rPr>
        <w:tab/>
        <w:t xml:space="preserve">Na temelju Programa rada (sastavni dio ugovora) na održavanju čišćenja javnih prometnih i zelenih površina na području Općine Konavle za 2024. godinu kojeg izrađuje društvo u vlasništvu Općine, obuhvaćeno je redovno održavanje Cavtata (Stara jezgra, </w:t>
      </w:r>
      <w:proofErr w:type="spellStart"/>
      <w:r w:rsidRPr="00DC71AC">
        <w:rPr>
          <w:rFonts w:ascii="Arial" w:hAnsi="Arial" w:cs="Arial"/>
        </w:rPr>
        <w:t>Mećajac</w:t>
      </w:r>
      <w:proofErr w:type="spellEnd"/>
      <w:r w:rsidRPr="00DC71AC">
        <w:rPr>
          <w:rFonts w:ascii="Arial" w:hAnsi="Arial" w:cs="Arial"/>
        </w:rPr>
        <w:t xml:space="preserve">, Tiha, </w:t>
      </w:r>
      <w:proofErr w:type="spellStart"/>
      <w:r w:rsidRPr="00DC71AC">
        <w:rPr>
          <w:rFonts w:ascii="Arial" w:hAnsi="Arial" w:cs="Arial"/>
        </w:rPr>
        <w:t>Zvekovica</w:t>
      </w:r>
      <w:proofErr w:type="spellEnd"/>
      <w:r w:rsidRPr="00DC71AC">
        <w:rPr>
          <w:rFonts w:ascii="Arial" w:hAnsi="Arial" w:cs="Arial"/>
        </w:rPr>
        <w:t xml:space="preserve">, Obod), dok su u naseljima Gruda, Čilipi, </w:t>
      </w:r>
      <w:proofErr w:type="spellStart"/>
      <w:r w:rsidRPr="00DC71AC">
        <w:rPr>
          <w:rFonts w:ascii="Arial" w:hAnsi="Arial" w:cs="Arial"/>
        </w:rPr>
        <w:t>Molunat</w:t>
      </w:r>
      <w:proofErr w:type="spellEnd"/>
      <w:r w:rsidRPr="00DC71AC">
        <w:rPr>
          <w:rFonts w:ascii="Arial" w:hAnsi="Arial" w:cs="Arial"/>
        </w:rPr>
        <w:t xml:space="preserve">, </w:t>
      </w:r>
      <w:proofErr w:type="spellStart"/>
      <w:r w:rsidRPr="00DC71AC">
        <w:rPr>
          <w:rFonts w:ascii="Arial" w:hAnsi="Arial" w:cs="Arial"/>
        </w:rPr>
        <w:t>Pridvorje</w:t>
      </w:r>
      <w:proofErr w:type="spellEnd"/>
      <w:r w:rsidRPr="00DC71AC">
        <w:rPr>
          <w:rFonts w:ascii="Arial" w:hAnsi="Arial" w:cs="Arial"/>
        </w:rPr>
        <w:t xml:space="preserve">, Dubravka, Popovići i Radovčići obuhvaćeni centri mjesta. Izvanredno održavanje se obavlja na svim lokacijama koje nisu obuhvaćene redovnim održavanjem, a osobito svakodnevne intervencije tijekom turističke sezone svugdje gdje se ukaže potreba. Ukoliko u nekom naselju tijekom godine dođe do izgradnje dodatnih sadržaja onda ista lokacija može preći iz izvanrednog u redovno održavanje ukoliko se za tim ukaže potreba. </w:t>
      </w:r>
    </w:p>
    <w:p w14:paraId="474BE8DF" w14:textId="77777777" w:rsidR="00194705" w:rsidRPr="00DC71AC" w:rsidRDefault="00194705" w:rsidP="00194705">
      <w:pPr>
        <w:rPr>
          <w:rFonts w:ascii="Arial" w:hAnsi="Arial" w:cs="Arial"/>
        </w:rPr>
      </w:pPr>
      <w:r w:rsidRPr="00DC71AC">
        <w:rPr>
          <w:rFonts w:ascii="Arial" w:hAnsi="Arial" w:cs="Arial"/>
        </w:rPr>
        <w:tab/>
        <w:t xml:space="preserve">Svakodnevno se vrši ručno i mehaničko čišćenje javnih površina u Cavtatu, Grudi i Čilipima, a tijekom ljetne sezone i čišćenje javnih površina u </w:t>
      </w:r>
      <w:proofErr w:type="spellStart"/>
      <w:r w:rsidRPr="00DC71AC">
        <w:rPr>
          <w:rFonts w:ascii="Arial" w:hAnsi="Arial" w:cs="Arial"/>
        </w:rPr>
        <w:t>Moluntu</w:t>
      </w:r>
      <w:proofErr w:type="spellEnd"/>
      <w:r w:rsidRPr="00DC71AC">
        <w:rPr>
          <w:rFonts w:ascii="Arial" w:hAnsi="Arial" w:cs="Arial"/>
        </w:rPr>
        <w:t>. Tijekom ljetne sezone u Cavtatu je organizirano cjelodnevno dežurstvo čistača i komunalnog vozila. Ove poslove obavlja 16 djelatnika.</w:t>
      </w:r>
    </w:p>
    <w:p w14:paraId="463190BF" w14:textId="77777777" w:rsidR="00194705" w:rsidRPr="00DC71AC" w:rsidRDefault="00194705" w:rsidP="00194705">
      <w:pPr>
        <w:rPr>
          <w:rFonts w:ascii="Arial" w:hAnsi="Arial" w:cs="Arial"/>
        </w:rPr>
      </w:pPr>
      <w:r w:rsidRPr="00DC71AC">
        <w:rPr>
          <w:rFonts w:ascii="Arial" w:hAnsi="Arial" w:cs="Arial"/>
        </w:rPr>
        <w:tab/>
        <w:t>Usluga čišćenja javnih površina sa specijalnim strojem – čistilicom predstavlja strojno pometanje ulica, pranje i sakupljanje otpada. Ovi poslovi se obavljaju strojem s jednim djelatnikom uglavnom tijekom ljetnih mjeseci.</w:t>
      </w:r>
    </w:p>
    <w:p w14:paraId="768AD224" w14:textId="77777777" w:rsidR="00194705" w:rsidRPr="00DC71AC" w:rsidRDefault="00194705" w:rsidP="00194705">
      <w:pPr>
        <w:tabs>
          <w:tab w:val="left" w:pos="567"/>
        </w:tabs>
        <w:rPr>
          <w:rFonts w:ascii="Arial" w:hAnsi="Arial" w:cs="Arial"/>
          <w:bCs/>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B845E7" w14:paraId="4046B0F5"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B5ECB6"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6D343"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23A6AE"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BE25ED"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197DD" w14:textId="3BE077DE"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Polazna vrijednost 202</w:t>
            </w:r>
            <w:r w:rsidR="00194705">
              <w:rPr>
                <w:rFonts w:ascii="Arial" w:eastAsia="Calibri" w:hAnsi="Arial" w:cs="Arial"/>
                <w:sz w:val="18"/>
                <w:szCs w:val="18"/>
              </w:rPr>
              <w:t>4</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AD31AD" w14:textId="58167A73"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Izvršeno 1-6/202</w:t>
            </w:r>
            <w:r w:rsidR="00194705">
              <w:rPr>
                <w:rFonts w:ascii="Arial" w:eastAsia="Calibri" w:hAnsi="Arial" w:cs="Arial"/>
                <w:sz w:val="18"/>
                <w:szCs w:val="18"/>
              </w:rPr>
              <w:t>5</w:t>
            </w:r>
            <w:r w:rsidRPr="00B845E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26BFC8" w14:textId="37A51F01"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194705">
              <w:rPr>
                <w:rFonts w:ascii="Arial" w:eastAsia="Calibri" w:hAnsi="Arial" w:cs="Arial"/>
                <w:sz w:val="18"/>
                <w:szCs w:val="18"/>
              </w:rPr>
              <w:t>6</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578141" w14:textId="393C0875"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w:t>
            </w:r>
            <w:r w:rsidR="00194705">
              <w:rPr>
                <w:rFonts w:ascii="Arial" w:eastAsia="Calibri" w:hAnsi="Arial" w:cs="Arial"/>
                <w:sz w:val="18"/>
                <w:szCs w:val="18"/>
              </w:rPr>
              <w:t>27</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06786D" w14:textId="3086517B"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194705">
              <w:rPr>
                <w:rFonts w:ascii="Arial" w:eastAsia="Calibri" w:hAnsi="Arial" w:cs="Arial"/>
                <w:sz w:val="18"/>
                <w:szCs w:val="18"/>
              </w:rPr>
              <w:t>8</w:t>
            </w:r>
            <w:r w:rsidRPr="00B845E7">
              <w:rPr>
                <w:rFonts w:ascii="Arial" w:eastAsia="Calibri" w:hAnsi="Arial" w:cs="Arial"/>
                <w:sz w:val="18"/>
                <w:szCs w:val="18"/>
              </w:rPr>
              <w:t>.</w:t>
            </w:r>
          </w:p>
        </w:tc>
      </w:tr>
      <w:tr w:rsidR="00D30A2E" w:rsidRPr="00B845E7" w14:paraId="484AEE6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2FF8C28" w14:textId="77777777" w:rsidR="00D30A2E" w:rsidRPr="00B845E7" w:rsidRDefault="00D30A2E" w:rsidP="00194705">
            <w:pPr>
              <w:jc w:val="left"/>
              <w:rPr>
                <w:rFonts w:ascii="Arial" w:hAnsi="Arial" w:cs="Arial"/>
                <w:sz w:val="18"/>
                <w:szCs w:val="18"/>
              </w:rPr>
            </w:pPr>
            <w:r w:rsidRPr="00B845E7">
              <w:rPr>
                <w:rFonts w:ascii="Arial" w:hAnsi="Arial" w:cs="Arial"/>
                <w:bCs/>
                <w:sz w:val="18"/>
                <w:szCs w:val="18"/>
              </w:rPr>
              <w:t>Provedba poslova redovitog održavanje čistoće i pometanja ulica</w:t>
            </w:r>
          </w:p>
        </w:tc>
        <w:tc>
          <w:tcPr>
            <w:tcW w:w="3402" w:type="dxa"/>
            <w:tcBorders>
              <w:top w:val="single" w:sz="4" w:space="0" w:color="auto"/>
              <w:left w:val="single" w:sz="4" w:space="0" w:color="auto"/>
              <w:bottom w:val="single" w:sz="4" w:space="0" w:color="auto"/>
              <w:right w:val="single" w:sz="4" w:space="0" w:color="auto"/>
            </w:tcBorders>
            <w:vAlign w:val="center"/>
          </w:tcPr>
          <w:p w14:paraId="50B0BC9D" w14:textId="77777777" w:rsidR="00D30A2E" w:rsidRPr="00B845E7" w:rsidRDefault="00D30A2E" w:rsidP="00D30A2E">
            <w:pPr>
              <w:autoSpaceDE w:val="0"/>
              <w:autoSpaceDN w:val="0"/>
              <w:adjustRightInd w:val="0"/>
              <w:rPr>
                <w:rFonts w:ascii="Arial" w:hAnsi="Arial" w:cs="Arial"/>
                <w:sz w:val="18"/>
                <w:szCs w:val="18"/>
              </w:rPr>
            </w:pPr>
            <w:r w:rsidRPr="00B845E7">
              <w:rPr>
                <w:rFonts w:ascii="Arial" w:hAnsi="Arial" w:cs="Arial"/>
                <w:bCs/>
                <w:sz w:val="18"/>
                <w:szCs w:val="18"/>
              </w:rPr>
              <w:t>Mjeseci provedbe poslova redovitog održavanja čistoće i zelenih površina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40A409"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75E1AE4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 xml:space="preserve">Općina </w:t>
            </w:r>
          </w:p>
        </w:tc>
        <w:tc>
          <w:tcPr>
            <w:tcW w:w="1232" w:type="dxa"/>
            <w:tcBorders>
              <w:top w:val="single" w:sz="4" w:space="0" w:color="auto"/>
              <w:left w:val="single" w:sz="4" w:space="0" w:color="auto"/>
              <w:bottom w:val="single" w:sz="4" w:space="0" w:color="auto"/>
              <w:right w:val="single" w:sz="4" w:space="0" w:color="auto"/>
            </w:tcBorders>
            <w:vAlign w:val="center"/>
          </w:tcPr>
          <w:p w14:paraId="6DE8D9A6"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F8F2BFA"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417D8685" w14:textId="01673523"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96F32F" w14:textId="17981C2C"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C11F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r>
    </w:tbl>
    <w:p w14:paraId="7DA9AB6D" w14:textId="77777777" w:rsidR="00D30A2E" w:rsidRPr="002A6B65" w:rsidRDefault="00D30A2E" w:rsidP="00D30A2E">
      <w:pPr>
        <w:tabs>
          <w:tab w:val="left" w:pos="567"/>
        </w:tabs>
        <w:rPr>
          <w:rFonts w:ascii="Arial" w:hAnsi="Arial" w:cs="Arial"/>
          <w:bCs/>
        </w:rPr>
      </w:pPr>
    </w:p>
    <w:p w14:paraId="71228103" w14:textId="3B24717C" w:rsidR="00D30A2E" w:rsidRPr="002A6B65" w:rsidRDefault="00D30A2E" w:rsidP="00D30A2E">
      <w:pPr>
        <w:rPr>
          <w:rFonts w:ascii="Arial" w:eastAsia="Calibri" w:hAnsi="Arial" w:cs="Arial"/>
        </w:rPr>
      </w:pPr>
      <w:r w:rsidRPr="002A6B65">
        <w:rPr>
          <w:rFonts w:ascii="Arial" w:eastAsia="Calibri" w:hAnsi="Arial" w:cs="Arial"/>
          <w:b/>
        </w:rPr>
        <w:t xml:space="preserve">2. A209102: Održavanje javnih zelenih površina - godišnji ugovor </w:t>
      </w:r>
      <w:r w:rsidRPr="002A6B65">
        <w:rPr>
          <w:rFonts w:ascii="Arial" w:eastAsia="Calibri" w:hAnsi="Arial" w:cs="Arial"/>
        </w:rPr>
        <w:t xml:space="preserve">- u sklopu navedene aktivnosti planiraju se rashodi za usluge održavanja javnih zelenih površina koje obavlja društvo odabrano provedenim postupkom natječaja. Planirana sredstva za provođenje navedene aktivnosti iznose </w:t>
      </w:r>
      <w:r w:rsidR="005472AC" w:rsidRPr="002A6B65">
        <w:rPr>
          <w:rFonts w:ascii="Arial" w:eastAsia="Calibri" w:hAnsi="Arial" w:cs="Arial"/>
        </w:rPr>
        <w:t>1</w:t>
      </w:r>
      <w:r w:rsidR="00194705">
        <w:rPr>
          <w:rFonts w:ascii="Arial" w:eastAsia="Calibri" w:hAnsi="Arial" w:cs="Arial"/>
        </w:rPr>
        <w:t>7</w:t>
      </w:r>
      <w:r w:rsidR="002A6B65" w:rsidRPr="002A6B65">
        <w:rPr>
          <w:rFonts w:ascii="Arial" w:eastAsia="Calibri" w:hAnsi="Arial" w:cs="Arial"/>
        </w:rPr>
        <w:t>5</w:t>
      </w:r>
      <w:r w:rsidRPr="002A6B65">
        <w:rPr>
          <w:rFonts w:ascii="Arial" w:eastAsia="Calibri" w:hAnsi="Arial" w:cs="Arial"/>
        </w:rPr>
        <w:t>.000 €.</w:t>
      </w:r>
    </w:p>
    <w:p w14:paraId="53BC3937" w14:textId="77777777" w:rsidR="00D30A2E" w:rsidRPr="002A6B65" w:rsidRDefault="00D30A2E" w:rsidP="00D30A2E">
      <w:pPr>
        <w:rPr>
          <w:rFonts w:ascii="Arial" w:eastAsia="Calibri" w:hAnsi="Arial" w:cs="Arial"/>
        </w:rPr>
      </w:pPr>
    </w:p>
    <w:p w14:paraId="4CAD223B" w14:textId="42E6826E" w:rsidR="005472AC" w:rsidRPr="002A6B65" w:rsidRDefault="005472AC" w:rsidP="005472AC">
      <w:pPr>
        <w:rPr>
          <w:rFonts w:ascii="Arial" w:eastAsia="Calibri" w:hAnsi="Arial" w:cs="Arial"/>
        </w:rPr>
      </w:pPr>
      <w:r w:rsidRPr="002A6B65">
        <w:rPr>
          <w:rFonts w:ascii="Arial" w:eastAsia="Calibri" w:hAnsi="Arial" w:cs="Arial"/>
        </w:rPr>
        <w:t xml:space="preserve">Nakon provedenog javnog natječaja, </w:t>
      </w:r>
      <w:r w:rsidR="00194705">
        <w:rPr>
          <w:rFonts w:ascii="Arial" w:eastAsia="Calibri" w:hAnsi="Arial" w:cs="Arial"/>
        </w:rPr>
        <w:t xml:space="preserve">zaključuje se </w:t>
      </w:r>
      <w:r w:rsidRPr="002A6B65">
        <w:rPr>
          <w:rFonts w:ascii="Arial" w:eastAsia="Calibri" w:hAnsi="Arial" w:cs="Arial"/>
        </w:rPr>
        <w:t xml:space="preserve">ugovor s izvoditeljem za radove održavanja javnih zelenih površina (redovno održavanje igrališta, održavanje zelenih površina oko dječjeg vrtića, doma zdravlja, općinske zgrade, održavanje oko zgrade doma za starije i nemoćne osobe; održavanje zelenih površina oko groblja i mrtvačnice; spomenika u Čilipima, odmorišta na </w:t>
      </w:r>
      <w:proofErr w:type="spellStart"/>
      <w:r w:rsidRPr="002A6B65">
        <w:rPr>
          <w:rFonts w:ascii="Arial" w:eastAsia="Calibri" w:hAnsi="Arial" w:cs="Arial"/>
        </w:rPr>
        <w:t>Prahivcu</w:t>
      </w:r>
      <w:proofErr w:type="spellEnd"/>
      <w:r w:rsidRPr="002A6B65">
        <w:rPr>
          <w:rFonts w:ascii="Arial" w:eastAsia="Calibri" w:hAnsi="Arial" w:cs="Arial"/>
        </w:rPr>
        <w:t xml:space="preserve"> i kod </w:t>
      </w:r>
      <w:proofErr w:type="spellStart"/>
      <w:r w:rsidRPr="002A6B65">
        <w:rPr>
          <w:rFonts w:ascii="Arial" w:eastAsia="Calibri" w:hAnsi="Arial" w:cs="Arial"/>
        </w:rPr>
        <w:t>Pendova</w:t>
      </w:r>
      <w:proofErr w:type="spellEnd"/>
      <w:r w:rsidRPr="002A6B65">
        <w:rPr>
          <w:rFonts w:ascii="Arial" w:eastAsia="Calibri" w:hAnsi="Arial" w:cs="Arial"/>
        </w:rPr>
        <w:t xml:space="preserve"> sela, održavanje zelenih površina oko autobusne stanice i autobusnog kolodvora u Cavtatu i </w:t>
      </w:r>
      <w:proofErr w:type="spellStart"/>
      <w:r w:rsidRPr="002A6B65">
        <w:rPr>
          <w:rFonts w:ascii="Arial" w:eastAsia="Calibri" w:hAnsi="Arial" w:cs="Arial"/>
        </w:rPr>
        <w:t>Zvekovici</w:t>
      </w:r>
      <w:proofErr w:type="spellEnd"/>
      <w:r w:rsidRPr="002A6B65">
        <w:rPr>
          <w:rFonts w:ascii="Arial" w:eastAsia="Calibri" w:hAnsi="Arial" w:cs="Arial"/>
        </w:rPr>
        <w:t xml:space="preserve">, održavanje zelenih površina unutar parkinga u Cavtatu, održavanje zelenog pasaža rive u Cavtatu, održavanje zelenih površina oko </w:t>
      </w:r>
      <w:proofErr w:type="spellStart"/>
      <w:r w:rsidRPr="002A6B65">
        <w:rPr>
          <w:rFonts w:ascii="Arial" w:eastAsia="Calibri" w:hAnsi="Arial" w:cs="Arial"/>
        </w:rPr>
        <w:t>Bogišićevog</w:t>
      </w:r>
      <w:proofErr w:type="spellEnd"/>
      <w:r w:rsidRPr="002A6B65">
        <w:rPr>
          <w:rFonts w:ascii="Arial" w:eastAsia="Calibri" w:hAnsi="Arial" w:cs="Arial"/>
        </w:rPr>
        <w:t xml:space="preserve"> spomenika i mauzoleja u Cavtatu, održavanje zelenih površina na križanju s magistralom na </w:t>
      </w:r>
      <w:proofErr w:type="spellStart"/>
      <w:r w:rsidRPr="002A6B65">
        <w:rPr>
          <w:rFonts w:ascii="Arial" w:eastAsia="Calibri" w:hAnsi="Arial" w:cs="Arial"/>
        </w:rPr>
        <w:t>Zvekovici</w:t>
      </w:r>
      <w:proofErr w:type="spellEnd"/>
      <w:r w:rsidRPr="002A6B65">
        <w:rPr>
          <w:rFonts w:ascii="Arial" w:eastAsia="Calibri" w:hAnsi="Arial" w:cs="Arial"/>
        </w:rPr>
        <w:t xml:space="preserve">, zelenog otoka na križanju prema hotelu Albatros, održavanja zelenih površina na glavnoj prilaznoj cesti prema Cavtatu kao i na novom ulazu u Cavtat i drugo). </w:t>
      </w:r>
      <w:r w:rsidR="002A6B65" w:rsidRPr="002A6B65">
        <w:rPr>
          <w:rFonts w:ascii="Arial" w:eastAsia="Calibri" w:hAnsi="Arial" w:cs="Arial"/>
        </w:rPr>
        <w:t>Površine za održavanje u 202</w:t>
      </w:r>
      <w:r w:rsidR="00194705">
        <w:rPr>
          <w:rFonts w:ascii="Arial" w:eastAsia="Calibri" w:hAnsi="Arial" w:cs="Arial"/>
        </w:rPr>
        <w:t>6</w:t>
      </w:r>
      <w:r w:rsidR="002A6B65" w:rsidRPr="002A6B65">
        <w:rPr>
          <w:rFonts w:ascii="Arial" w:eastAsia="Calibri" w:hAnsi="Arial" w:cs="Arial"/>
        </w:rPr>
        <w:t>. se povećavaju</w:t>
      </w:r>
      <w:r w:rsidR="00194705">
        <w:rPr>
          <w:rFonts w:ascii="Arial" w:eastAsia="Calibri" w:hAnsi="Arial" w:cs="Arial"/>
        </w:rPr>
        <w:t xml:space="preserve"> u odnosu na 2025.</w:t>
      </w:r>
    </w:p>
    <w:p w14:paraId="223B9EF6" w14:textId="77777777" w:rsidR="005472AC" w:rsidRPr="002A6B65" w:rsidRDefault="005472AC" w:rsidP="005472AC">
      <w:pPr>
        <w:rPr>
          <w:rFonts w:ascii="Arial" w:eastAsia="Calibri" w:hAnsi="Arial" w:cs="Arial"/>
        </w:rPr>
      </w:pPr>
    </w:p>
    <w:p w14:paraId="3FDC50A7" w14:textId="0A4071E3" w:rsidR="00D30A2E" w:rsidRPr="002A6B65" w:rsidRDefault="00D30A2E" w:rsidP="00D30A2E">
      <w:pPr>
        <w:rPr>
          <w:rFonts w:ascii="Arial" w:eastAsia="Calibri" w:hAnsi="Arial" w:cs="Arial"/>
        </w:rPr>
      </w:pPr>
      <w:r w:rsidRPr="002A6B65">
        <w:rPr>
          <w:rFonts w:ascii="Arial" w:eastAsia="Calibri" w:hAnsi="Arial" w:cs="Arial"/>
          <w:b/>
        </w:rPr>
        <w:t xml:space="preserve">3. A209103: Održavanje javnih zelenih površina – (nova hortikulturna uređenja, intervencije temeljem odluka, interventna održavanja nakon vremenskih nepogoda ili oštećenja) </w:t>
      </w:r>
      <w:r w:rsidRPr="002A6B65">
        <w:rPr>
          <w:rFonts w:ascii="Arial" w:eastAsia="Calibri" w:hAnsi="Arial" w:cs="Arial"/>
        </w:rPr>
        <w:t xml:space="preserve">- u sklopu navedene aktivnosti planiraju se rashodi za povremene usluge održavanja javnih zelenih površina na temelju prijava ili na temelju odluka nadležnog odjela (rashodi u svezi rezanja i uklanjanja uništenih stabala i granja nakon vremenskih nepogoda i drugi poslovi). Planirana sredstva za provođenje navedene aktivnosti </w:t>
      </w:r>
      <w:r w:rsidR="00194705">
        <w:rPr>
          <w:rFonts w:ascii="Arial" w:eastAsia="Calibri" w:hAnsi="Arial" w:cs="Arial"/>
        </w:rPr>
        <w:t>21</w:t>
      </w:r>
      <w:r w:rsidR="002A6B65" w:rsidRPr="002A6B65">
        <w:rPr>
          <w:rFonts w:ascii="Arial" w:eastAsia="Calibri" w:hAnsi="Arial" w:cs="Arial"/>
        </w:rPr>
        <w:t>0.000</w:t>
      </w:r>
      <w:r w:rsidRPr="002A6B65">
        <w:rPr>
          <w:rFonts w:ascii="Arial" w:eastAsia="Calibri" w:hAnsi="Arial" w:cs="Arial"/>
        </w:rPr>
        <w:t xml:space="preserve"> €. </w:t>
      </w:r>
    </w:p>
    <w:p w14:paraId="13C88A68" w14:textId="77777777" w:rsidR="00D30A2E" w:rsidRPr="002A6B65"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972"/>
        <w:gridCol w:w="3402"/>
        <w:gridCol w:w="992"/>
        <w:gridCol w:w="993"/>
        <w:gridCol w:w="1275"/>
        <w:gridCol w:w="993"/>
        <w:gridCol w:w="1134"/>
        <w:gridCol w:w="1134"/>
        <w:gridCol w:w="1062"/>
      </w:tblGrid>
      <w:tr w:rsidR="00A2004A" w:rsidRPr="00A2004A" w14:paraId="1604DC72" w14:textId="77777777" w:rsidTr="008D6306">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72835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24622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5BCE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BC7169"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7A947" w14:textId="50D6F78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194705">
              <w:rPr>
                <w:rFonts w:ascii="Arial" w:eastAsia="Calibri" w:hAnsi="Arial" w:cs="Arial"/>
                <w:sz w:val="18"/>
                <w:szCs w:val="18"/>
              </w:rPr>
              <w:t>4</w:t>
            </w:r>
            <w:r w:rsidRPr="00A2004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164F8D" w14:textId="79838C5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202</w:t>
            </w:r>
            <w:r w:rsidR="00194705">
              <w:rPr>
                <w:rFonts w:ascii="Arial" w:eastAsia="Calibri" w:hAnsi="Arial" w:cs="Arial"/>
                <w:sz w:val="18"/>
                <w:szCs w:val="18"/>
              </w:rPr>
              <w:t>5</w:t>
            </w:r>
            <w:r w:rsidRPr="00A2004A">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6E16B2" w14:textId="2C383A7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6</w:t>
            </w:r>
            <w:r w:rsidRPr="00A2004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F69B8E" w14:textId="707D63A8"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7</w:t>
            </w:r>
            <w:r w:rsidRPr="00A2004A">
              <w:rPr>
                <w:rFonts w:ascii="Arial" w:eastAsia="Calibri"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BA6D6E" w14:textId="64A77E0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8</w:t>
            </w:r>
            <w:r w:rsidRPr="00A2004A">
              <w:rPr>
                <w:rFonts w:ascii="Arial" w:eastAsia="Calibri" w:hAnsi="Arial" w:cs="Arial"/>
                <w:sz w:val="18"/>
                <w:szCs w:val="18"/>
              </w:rPr>
              <w:t>.</w:t>
            </w:r>
          </w:p>
        </w:tc>
      </w:tr>
      <w:tr w:rsidR="005472AC" w:rsidRPr="00A2004A" w14:paraId="52300F74" w14:textId="77777777" w:rsidTr="008D6306">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389BFD4" w14:textId="5EEF81AC" w:rsidR="005472AC" w:rsidRPr="00A2004A" w:rsidRDefault="00194705" w:rsidP="00194705">
            <w:pPr>
              <w:jc w:val="left"/>
              <w:rPr>
                <w:rFonts w:ascii="Arial" w:hAnsi="Arial" w:cs="Arial"/>
                <w:sz w:val="18"/>
                <w:szCs w:val="18"/>
              </w:rPr>
            </w:pPr>
            <w:r>
              <w:rPr>
                <w:rFonts w:ascii="Arial" w:eastAsia="Calibri" w:hAnsi="Arial" w:cs="Arial"/>
                <w:iCs/>
                <w:sz w:val="18"/>
                <w:szCs w:val="18"/>
              </w:rPr>
              <w:t xml:space="preserve">Uređene i opremljene nove </w:t>
            </w:r>
            <w:r w:rsidR="005472AC" w:rsidRPr="00A2004A">
              <w:rPr>
                <w:rFonts w:ascii="Arial" w:eastAsia="Calibri" w:hAnsi="Arial" w:cs="Arial"/>
                <w:iCs/>
                <w:sz w:val="18"/>
                <w:szCs w:val="18"/>
              </w:rPr>
              <w:t>zelen</w:t>
            </w:r>
            <w:r>
              <w:rPr>
                <w:rFonts w:ascii="Arial" w:eastAsia="Calibri" w:hAnsi="Arial" w:cs="Arial"/>
                <w:iCs/>
                <w:sz w:val="18"/>
                <w:szCs w:val="18"/>
              </w:rPr>
              <w:t>e</w:t>
            </w:r>
            <w:r w:rsidR="005472AC" w:rsidRPr="00A2004A">
              <w:rPr>
                <w:rFonts w:ascii="Arial" w:eastAsia="Calibri" w:hAnsi="Arial" w:cs="Arial"/>
                <w:iCs/>
                <w:sz w:val="18"/>
                <w:szCs w:val="18"/>
              </w:rPr>
              <w:t xml:space="preserve"> površin</w:t>
            </w:r>
            <w:r>
              <w:rPr>
                <w:rFonts w:ascii="Arial" w:eastAsia="Calibri" w:hAnsi="Arial" w:cs="Arial"/>
                <w:iCs/>
                <w:sz w:val="18"/>
                <w:szCs w:val="18"/>
              </w:rPr>
              <w:t>e</w:t>
            </w:r>
            <w:r w:rsidR="005472AC" w:rsidRPr="00A2004A">
              <w:rPr>
                <w:rFonts w:ascii="Arial" w:eastAsia="Calibri" w:hAnsi="Arial" w:cs="Arial"/>
                <w:iCs/>
                <w:sz w:val="18"/>
                <w:szCs w:val="18"/>
              </w:rPr>
              <w:t xml:space="preserve">, te </w:t>
            </w:r>
            <w:r>
              <w:rPr>
                <w:rFonts w:ascii="Arial" w:eastAsia="Calibri" w:hAnsi="Arial" w:cs="Arial"/>
                <w:iCs/>
                <w:sz w:val="18"/>
                <w:szCs w:val="18"/>
              </w:rPr>
              <w:t xml:space="preserve">uspješna </w:t>
            </w:r>
            <w:r w:rsidR="005472AC" w:rsidRPr="00A2004A">
              <w:rPr>
                <w:rFonts w:ascii="Arial" w:eastAsia="Calibri" w:hAnsi="Arial" w:cs="Arial"/>
                <w:iCs/>
                <w:sz w:val="18"/>
                <w:szCs w:val="18"/>
              </w:rPr>
              <w:t>interventna održavanja nakon vremenskih nepogoda</w:t>
            </w:r>
          </w:p>
        </w:tc>
        <w:tc>
          <w:tcPr>
            <w:tcW w:w="3402" w:type="dxa"/>
            <w:tcBorders>
              <w:top w:val="single" w:sz="4" w:space="0" w:color="auto"/>
              <w:left w:val="single" w:sz="4" w:space="0" w:color="auto"/>
              <w:bottom w:val="single" w:sz="4" w:space="0" w:color="auto"/>
              <w:right w:val="single" w:sz="4" w:space="0" w:color="auto"/>
            </w:tcBorders>
            <w:vAlign w:val="center"/>
          </w:tcPr>
          <w:p w14:paraId="66910D9E" w14:textId="77777777" w:rsidR="005472AC" w:rsidRPr="00A2004A" w:rsidRDefault="005472AC" w:rsidP="00A2004A">
            <w:pPr>
              <w:autoSpaceDE w:val="0"/>
              <w:autoSpaceDN w:val="0"/>
              <w:adjustRightInd w:val="0"/>
              <w:jc w:val="left"/>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uređenje i opremanje novih zelenih površina, odnosno interventna održavanja</w:t>
            </w:r>
          </w:p>
        </w:tc>
        <w:tc>
          <w:tcPr>
            <w:tcW w:w="992" w:type="dxa"/>
            <w:tcBorders>
              <w:top w:val="single" w:sz="4" w:space="0" w:color="auto"/>
              <w:left w:val="single" w:sz="4" w:space="0" w:color="auto"/>
              <w:bottom w:val="single" w:sz="4" w:space="0" w:color="auto"/>
              <w:right w:val="single" w:sz="4" w:space="0" w:color="auto"/>
            </w:tcBorders>
            <w:vAlign w:val="center"/>
          </w:tcPr>
          <w:p w14:paraId="65C44BED"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14:paraId="36A1A1A8"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75" w:type="dxa"/>
            <w:tcBorders>
              <w:top w:val="single" w:sz="4" w:space="0" w:color="auto"/>
              <w:left w:val="single" w:sz="4" w:space="0" w:color="auto"/>
              <w:bottom w:val="single" w:sz="4" w:space="0" w:color="auto"/>
              <w:right w:val="single" w:sz="4" w:space="0" w:color="auto"/>
            </w:tcBorders>
            <w:vAlign w:val="center"/>
          </w:tcPr>
          <w:p w14:paraId="71C38CB6" w14:textId="172984B2" w:rsidR="005472AC" w:rsidRPr="00A2004A" w:rsidRDefault="00194705" w:rsidP="005472AC">
            <w:pPr>
              <w:jc w:val="center"/>
              <w:rPr>
                <w:rFonts w:ascii="Arial" w:hAnsi="Arial" w:cs="Arial"/>
                <w:sz w:val="18"/>
                <w:szCs w:val="18"/>
              </w:rPr>
            </w:pPr>
            <w:r>
              <w:rPr>
                <w:rFonts w:ascii="Arial" w:eastAsia="Calibri" w:hAnsi="Arial" w:cs="Arial"/>
                <w:sz w:val="18"/>
                <w:szCs w:val="18"/>
              </w:rPr>
              <w:t>84</w:t>
            </w:r>
            <w:r w:rsidR="005472AC" w:rsidRPr="00A2004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13888911" w14:textId="2ED4533E" w:rsidR="005472AC" w:rsidRPr="00A2004A" w:rsidRDefault="005472AC" w:rsidP="005472AC">
            <w:pPr>
              <w:jc w:val="center"/>
              <w:rPr>
                <w:rFonts w:ascii="Arial" w:eastAsia="Calibri"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DCBF43" w14:textId="776445F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7FEFEF4" w14:textId="0E696F3A"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062" w:type="dxa"/>
            <w:tcBorders>
              <w:top w:val="single" w:sz="4" w:space="0" w:color="000000"/>
              <w:left w:val="single" w:sz="4" w:space="0" w:color="000000"/>
              <w:bottom w:val="single" w:sz="4" w:space="0" w:color="000000"/>
              <w:right w:val="single" w:sz="4" w:space="0" w:color="000000"/>
            </w:tcBorders>
            <w:vAlign w:val="center"/>
          </w:tcPr>
          <w:p w14:paraId="0C87D62C"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18CDBB32" w14:textId="77777777" w:rsidR="00D30A2E" w:rsidRPr="00A2004A" w:rsidRDefault="00D30A2E" w:rsidP="00D30A2E">
      <w:pPr>
        <w:rPr>
          <w:rFonts w:ascii="Arial" w:eastAsia="Calibri" w:hAnsi="Arial" w:cs="Arial"/>
          <w:bCs/>
        </w:rPr>
      </w:pPr>
    </w:p>
    <w:p w14:paraId="27932FC7" w14:textId="77777777" w:rsidR="00D30A2E" w:rsidRPr="002A6B65" w:rsidRDefault="00D30A2E" w:rsidP="00D30A2E">
      <w:pPr>
        <w:rPr>
          <w:rFonts w:ascii="Arial" w:eastAsia="Calibri" w:hAnsi="Arial" w:cs="Arial"/>
        </w:rPr>
      </w:pPr>
      <w:r w:rsidRPr="002A6B65">
        <w:rPr>
          <w:rFonts w:ascii="Arial" w:eastAsia="Calibri" w:hAnsi="Arial" w:cs="Arial"/>
          <w:b/>
        </w:rPr>
        <w:t xml:space="preserve">4. A209104: Interventno održavanje čistoće javnih površina - druge usluge lokalnog značaja </w:t>
      </w:r>
      <w:r w:rsidRPr="002A6B65">
        <w:rPr>
          <w:rFonts w:ascii="Arial" w:eastAsia="Calibri" w:hAnsi="Arial" w:cs="Arial"/>
        </w:rPr>
        <w:t>- u sklopu navedene aktivnosti nisu planirani rashodi.</w:t>
      </w:r>
    </w:p>
    <w:p w14:paraId="549CAB20" w14:textId="77777777" w:rsidR="00D30A2E" w:rsidRPr="002A6B65" w:rsidRDefault="00D30A2E" w:rsidP="00D30A2E">
      <w:pPr>
        <w:rPr>
          <w:rFonts w:ascii="Arial" w:eastAsia="Calibri" w:hAnsi="Arial" w:cs="Arial"/>
        </w:rPr>
      </w:pPr>
    </w:p>
    <w:p w14:paraId="195DCF8E" w14:textId="77777777" w:rsidR="00D30A2E" w:rsidRPr="002A6B65" w:rsidRDefault="00D30A2E" w:rsidP="00D30A2E">
      <w:pPr>
        <w:rPr>
          <w:rFonts w:ascii="Arial" w:eastAsia="Calibri" w:hAnsi="Arial" w:cs="Arial"/>
        </w:rPr>
      </w:pPr>
      <w:r w:rsidRPr="002A6B65">
        <w:rPr>
          <w:rFonts w:ascii="Arial" w:eastAsia="Calibri" w:hAnsi="Arial" w:cs="Arial"/>
          <w:b/>
        </w:rPr>
        <w:t>5. A209105: Blagdanska rasvjeta</w:t>
      </w:r>
      <w:r w:rsidRPr="002A6B65">
        <w:rPr>
          <w:rFonts w:ascii="Arial" w:eastAsia="Calibri" w:hAnsi="Arial" w:cs="Arial"/>
        </w:rPr>
        <w:t xml:space="preserve"> - u sklopu navedene aktivnosti ne planiraju se rashodi. Ovi rashodi se obavljaju kroz održavanje javne rasvjete.</w:t>
      </w:r>
    </w:p>
    <w:p w14:paraId="3EF047C3" w14:textId="77777777" w:rsidR="00D30A2E" w:rsidRPr="002A6B65" w:rsidRDefault="00D30A2E" w:rsidP="00D30A2E">
      <w:pPr>
        <w:rPr>
          <w:rFonts w:ascii="Arial" w:eastAsia="Calibri" w:hAnsi="Arial" w:cs="Arial"/>
        </w:rPr>
      </w:pPr>
    </w:p>
    <w:p w14:paraId="00B267F0" w14:textId="4D14EA71" w:rsidR="00D30A2E" w:rsidRPr="002A6B65" w:rsidRDefault="00D30A2E" w:rsidP="00D30A2E">
      <w:pPr>
        <w:rPr>
          <w:rFonts w:ascii="Arial" w:eastAsia="Calibri" w:hAnsi="Arial" w:cs="Arial"/>
        </w:rPr>
      </w:pPr>
      <w:r w:rsidRPr="002A6B65">
        <w:rPr>
          <w:rFonts w:ascii="Arial" w:eastAsia="Calibri" w:hAnsi="Arial" w:cs="Arial"/>
          <w:b/>
        </w:rPr>
        <w:t>6. A209106: Održavanje nerazvrstanih cesta (godišnji ugovor)</w:t>
      </w:r>
      <w:r w:rsidRPr="002A6B65">
        <w:rPr>
          <w:rFonts w:ascii="Arial" w:eastAsia="Calibri" w:hAnsi="Arial" w:cs="Arial"/>
        </w:rPr>
        <w:t xml:space="preserve"> - u sklopu navedene aktivnosti planiraju se rashodi za usluge održavanja cesta koje obavlja društvo odabrano nakon provedbe natječaja. Planirana sredstva za provođenje navedene aktivnosti iznose </w:t>
      </w:r>
      <w:r w:rsidR="002A6B65" w:rsidRPr="002A6B65">
        <w:rPr>
          <w:rFonts w:ascii="Arial" w:eastAsia="Calibri" w:hAnsi="Arial" w:cs="Arial"/>
        </w:rPr>
        <w:t>7</w:t>
      </w:r>
      <w:r w:rsidR="002E095B">
        <w:rPr>
          <w:rFonts w:ascii="Arial" w:eastAsia="Calibri" w:hAnsi="Arial" w:cs="Arial"/>
        </w:rPr>
        <w:t>5</w:t>
      </w:r>
      <w:r w:rsidR="005472AC" w:rsidRPr="002A6B65">
        <w:rPr>
          <w:rFonts w:ascii="Arial" w:eastAsia="Calibri" w:hAnsi="Arial" w:cs="Arial"/>
        </w:rPr>
        <w:t>0</w:t>
      </w:r>
      <w:r w:rsidRPr="002A6B65">
        <w:rPr>
          <w:rFonts w:ascii="Arial" w:eastAsia="Calibri" w:hAnsi="Arial" w:cs="Arial"/>
        </w:rPr>
        <w:t xml:space="preserve">.000 €. </w:t>
      </w:r>
    </w:p>
    <w:p w14:paraId="21AFC8F9" w14:textId="77777777" w:rsidR="005472AC" w:rsidRPr="002A6B65" w:rsidRDefault="005472AC" w:rsidP="00D30A2E">
      <w:pPr>
        <w:rPr>
          <w:rFonts w:ascii="Arial" w:eastAsia="Calibri" w:hAnsi="Arial" w:cs="Arial"/>
        </w:rPr>
      </w:pPr>
    </w:p>
    <w:p w14:paraId="574A1776" w14:textId="50F0CF70" w:rsidR="00D30A2E" w:rsidRPr="002A6B65" w:rsidRDefault="00D30A2E" w:rsidP="00D30A2E">
      <w:pPr>
        <w:rPr>
          <w:rFonts w:ascii="Arial" w:eastAsia="Calibri" w:hAnsi="Arial" w:cs="Arial"/>
        </w:rPr>
      </w:pPr>
      <w:r w:rsidRPr="002A6B65">
        <w:rPr>
          <w:rFonts w:ascii="Arial" w:eastAsia="Calibri" w:hAnsi="Arial" w:cs="Arial"/>
        </w:rPr>
        <w:t>Putem ove aktivnosti su planirana sredstva za izvođenje rashoda na temelju ugovora, zaključenog nakon provedenog natječaja, odnosno provedene javne nabave (sukladno odredbama novog Zakona o komunalnom gospodarstvu). Ugov</w:t>
      </w:r>
      <w:r w:rsidR="005472AC" w:rsidRPr="002A6B65">
        <w:rPr>
          <w:rFonts w:ascii="Arial" w:eastAsia="Calibri" w:hAnsi="Arial" w:cs="Arial"/>
        </w:rPr>
        <w:t xml:space="preserve">araju se </w:t>
      </w:r>
      <w:r w:rsidRPr="002A6B65">
        <w:rPr>
          <w:rFonts w:ascii="Arial" w:eastAsia="Calibri" w:hAnsi="Arial" w:cs="Arial"/>
        </w:rPr>
        <w:t>radovi izgradnje, uređenja i održavanja nerazvrstanih cesta, (kolnička konstrukcija - asfaltiranje, odvodnja, zemljani, betonski i zidarski radovi, nabava i postavljanje novih prometnih znakova, horizontalna signalizacija i slični radovi).</w:t>
      </w:r>
    </w:p>
    <w:p w14:paraId="5072E954" w14:textId="77777777" w:rsidR="00D30A2E" w:rsidRPr="002A6B6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AF4584" w:rsidRPr="00A2004A" w14:paraId="6AC7C745" w14:textId="77777777" w:rsidTr="00A2004A">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6E0A30"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C90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0DE9E"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99102A"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0E0103" w14:textId="6FC3FD22"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2E095B">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20371E" w14:textId="688C109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2E095B">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B59CD0" w14:textId="320798D1"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w:t>
            </w:r>
            <w:r w:rsidR="002E095B">
              <w:rPr>
                <w:rFonts w:ascii="Arial" w:eastAsia="Calibri" w:hAnsi="Arial" w:cs="Arial"/>
                <w:sz w:val="18"/>
                <w:szCs w:val="18"/>
              </w:rPr>
              <w:t>26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EF5D55" w14:textId="50A442F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E095B">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DC3AC8" w14:textId="3F61140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w:t>
            </w:r>
            <w:r w:rsidR="002E095B">
              <w:rPr>
                <w:rFonts w:ascii="Arial" w:eastAsia="Calibri" w:hAnsi="Arial" w:cs="Arial"/>
                <w:sz w:val="18"/>
                <w:szCs w:val="18"/>
              </w:rPr>
              <w:t>28</w:t>
            </w:r>
            <w:r w:rsidRPr="00A2004A">
              <w:rPr>
                <w:rFonts w:ascii="Arial" w:eastAsia="Calibri" w:hAnsi="Arial" w:cs="Arial"/>
                <w:sz w:val="18"/>
                <w:szCs w:val="18"/>
              </w:rPr>
              <w:t>.</w:t>
            </w:r>
          </w:p>
        </w:tc>
      </w:tr>
      <w:tr w:rsidR="00CB1FEF" w:rsidRPr="00A2004A" w14:paraId="7F3FCB75" w14:textId="77777777" w:rsidTr="00A2004A">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0D34A040" w14:textId="2BA970A0" w:rsidR="00CB1FEF" w:rsidRPr="00A2004A" w:rsidRDefault="00CB1FEF" w:rsidP="00CB1FEF">
            <w:pPr>
              <w:jc w:val="left"/>
              <w:rPr>
                <w:rFonts w:ascii="Arial" w:hAnsi="Arial" w:cs="Arial"/>
                <w:sz w:val="18"/>
                <w:szCs w:val="18"/>
              </w:rPr>
            </w:pPr>
            <w:r>
              <w:rPr>
                <w:rFonts w:ascii="Arial" w:eastAsia="Calibri" w:hAnsi="Arial" w:cs="Arial"/>
                <w:iCs/>
                <w:sz w:val="18"/>
                <w:szCs w:val="18"/>
              </w:rPr>
              <w:t xml:space="preserve">Sredstvima utrošenim za održavanje cesta </w:t>
            </w:r>
            <w:r w:rsidR="00ED3733">
              <w:rPr>
                <w:rFonts w:ascii="Arial" w:eastAsia="Calibri" w:hAnsi="Arial" w:cs="Arial"/>
                <w:iCs/>
                <w:sz w:val="18"/>
                <w:szCs w:val="18"/>
              </w:rPr>
              <w:t>povećala s</w:t>
            </w:r>
            <w:r>
              <w:rPr>
                <w:rFonts w:ascii="Arial" w:eastAsia="Calibri" w:hAnsi="Arial" w:cs="Arial"/>
                <w:iCs/>
                <w:sz w:val="18"/>
                <w:szCs w:val="18"/>
              </w:rPr>
              <w:t>e sigurnost na cestama</w:t>
            </w:r>
          </w:p>
        </w:tc>
        <w:tc>
          <w:tcPr>
            <w:tcW w:w="3118" w:type="dxa"/>
            <w:tcBorders>
              <w:top w:val="single" w:sz="4" w:space="0" w:color="auto"/>
              <w:left w:val="single" w:sz="4" w:space="0" w:color="auto"/>
              <w:bottom w:val="single" w:sz="4" w:space="0" w:color="auto"/>
              <w:right w:val="single" w:sz="4" w:space="0" w:color="auto"/>
            </w:tcBorders>
            <w:vAlign w:val="center"/>
          </w:tcPr>
          <w:p w14:paraId="36F4663B" w14:textId="77777777" w:rsidR="00CB1FEF" w:rsidRPr="00A2004A" w:rsidRDefault="00CB1FEF" w:rsidP="00CB1FEF">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redovito održavanje cesta, nogostupa i putova</w:t>
            </w:r>
          </w:p>
        </w:tc>
        <w:tc>
          <w:tcPr>
            <w:tcW w:w="958" w:type="dxa"/>
            <w:tcBorders>
              <w:top w:val="single" w:sz="4" w:space="0" w:color="auto"/>
              <w:left w:val="single" w:sz="4" w:space="0" w:color="auto"/>
              <w:bottom w:val="single" w:sz="4" w:space="0" w:color="auto"/>
              <w:right w:val="single" w:sz="4" w:space="0" w:color="auto"/>
            </w:tcBorders>
            <w:vAlign w:val="center"/>
          </w:tcPr>
          <w:p w14:paraId="5902BB00" w14:textId="77777777"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CCD979" w14:textId="77777777" w:rsidR="00CB1FEF" w:rsidRPr="00A2004A" w:rsidRDefault="00CB1FEF" w:rsidP="00CB1FE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BFD511" w14:textId="77777777"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77ACD1" w14:textId="77777777" w:rsidR="00CB1FEF" w:rsidRPr="00A2004A" w:rsidRDefault="00CB1FEF" w:rsidP="00CB1FEF">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ADFDE3" w14:textId="7BEF1825" w:rsidR="00CB1FEF" w:rsidRPr="00A2004A" w:rsidRDefault="00CB1FEF" w:rsidP="00CB1FE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2D8B4A" w14:textId="684D832B"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458D05" w14:textId="77777777" w:rsidR="00CB1FEF" w:rsidRPr="00A2004A" w:rsidRDefault="00CB1FEF" w:rsidP="00CB1FEF">
            <w:pPr>
              <w:jc w:val="center"/>
              <w:rPr>
                <w:rFonts w:ascii="Arial" w:hAnsi="Arial" w:cs="Arial"/>
                <w:sz w:val="18"/>
                <w:szCs w:val="18"/>
              </w:rPr>
            </w:pPr>
            <w:r w:rsidRPr="00A2004A">
              <w:rPr>
                <w:rFonts w:ascii="Arial" w:hAnsi="Arial" w:cs="Arial"/>
                <w:sz w:val="18"/>
                <w:szCs w:val="18"/>
              </w:rPr>
              <w:t>100%</w:t>
            </w:r>
          </w:p>
        </w:tc>
      </w:tr>
    </w:tbl>
    <w:p w14:paraId="4D6D551E" w14:textId="77777777" w:rsidR="00D30A2E" w:rsidRPr="00632145" w:rsidRDefault="00D30A2E" w:rsidP="00D30A2E">
      <w:pPr>
        <w:rPr>
          <w:rFonts w:ascii="Arial" w:hAnsi="Arial" w:cs="Arial"/>
        </w:rPr>
      </w:pPr>
    </w:p>
    <w:p w14:paraId="7667456C" w14:textId="10EB8B83" w:rsidR="00D30A2E" w:rsidRPr="00632145" w:rsidRDefault="00D30A2E" w:rsidP="00D30A2E">
      <w:pPr>
        <w:rPr>
          <w:rFonts w:ascii="Arial" w:hAnsi="Arial" w:cs="Arial"/>
        </w:rPr>
      </w:pPr>
      <w:r w:rsidRPr="00632145">
        <w:rPr>
          <w:rFonts w:ascii="Arial" w:hAnsi="Arial" w:cs="Arial"/>
          <w:b/>
        </w:rPr>
        <w:t>7. A209107: Održavanje cesta - hitne intervencije temeljem odluka komunalnog redarstva (interventna održavanja nakon vremenskih nepogoda ili oštećenja)</w:t>
      </w:r>
      <w:r w:rsidRPr="00632145">
        <w:rPr>
          <w:rFonts w:ascii="Arial" w:hAnsi="Arial" w:cs="Arial"/>
        </w:rPr>
        <w:t xml:space="preserve"> - Ove usluge održavanja obuhvaćaju planirane rashode za interventna održavanja cesta iza vremenskih nepogoda ili drugih oštećenja kao što su sanacija klizišta i podzida i slično. Na temelju prijave građana, prijave nadležnih tijela ili saznanjem za oštećenja na drugi način, žurno se obilazi teren i brine o prometnoj sigurnosti cesta. Nakon toga se pristupa sanaciji, a sve radi održavanja prohodnosti i tehničke ispravnosti cesta i prometne sigurnosti na njima. Planirana sredstva za provođenje navedene aktivnosti iznose </w:t>
      </w:r>
      <w:r w:rsidR="002A6B65" w:rsidRPr="00632145">
        <w:rPr>
          <w:rFonts w:ascii="Arial" w:hAnsi="Arial" w:cs="Arial"/>
        </w:rPr>
        <w:t>95.00</w:t>
      </w:r>
      <w:r w:rsidRPr="00632145">
        <w:rPr>
          <w:rFonts w:ascii="Arial" w:hAnsi="Arial" w:cs="Arial"/>
        </w:rPr>
        <w:t>0 €. Ova sredstva su redovito planirana kako bi bila raspoloživa u slučaju hitnih intervencija.</w:t>
      </w:r>
    </w:p>
    <w:p w14:paraId="72DF4528" w14:textId="77777777" w:rsidR="00D30A2E" w:rsidRPr="00632145" w:rsidRDefault="00D30A2E" w:rsidP="00D30A2E">
      <w:pPr>
        <w:rPr>
          <w:rFonts w:ascii="Arial" w:hAnsi="Arial" w:cs="Arial"/>
        </w:rPr>
      </w:pPr>
    </w:p>
    <w:tbl>
      <w:tblPr>
        <w:tblStyle w:val="Reetkatablice5368"/>
        <w:tblW w:w="14251" w:type="dxa"/>
        <w:jc w:val="center"/>
        <w:tblLayout w:type="fixed"/>
        <w:tblLook w:val="04A0" w:firstRow="1" w:lastRow="0" w:firstColumn="1" w:lastColumn="0" w:noHBand="0" w:noVBand="1"/>
      </w:tblPr>
      <w:tblGrid>
        <w:gridCol w:w="2557"/>
        <w:gridCol w:w="3402"/>
        <w:gridCol w:w="958"/>
        <w:gridCol w:w="1134"/>
        <w:gridCol w:w="1232"/>
        <w:gridCol w:w="1242"/>
        <w:gridCol w:w="1242"/>
        <w:gridCol w:w="1242"/>
        <w:gridCol w:w="1242"/>
      </w:tblGrid>
      <w:tr w:rsidR="00AF4584" w:rsidRPr="00A2004A" w14:paraId="07A61BD6" w14:textId="77777777" w:rsidTr="008D6306">
        <w:trPr>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6CF25C"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AA3B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886E4B"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FBE48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BBCA1" w14:textId="17E2B9F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0A78AE">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2F2F56" w14:textId="041A049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0A78AE">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C085F1" w14:textId="65460C4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37B508" w14:textId="110DA3A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28D5FD" w14:textId="443B505A"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8</w:t>
            </w:r>
            <w:r w:rsidRPr="00A2004A">
              <w:rPr>
                <w:rFonts w:ascii="Arial" w:eastAsia="Calibri" w:hAnsi="Arial" w:cs="Arial"/>
                <w:sz w:val="18"/>
                <w:szCs w:val="18"/>
              </w:rPr>
              <w:t>.</w:t>
            </w:r>
          </w:p>
        </w:tc>
      </w:tr>
      <w:tr w:rsidR="005472AC" w:rsidRPr="00A2004A" w14:paraId="0DCC3DDC" w14:textId="77777777" w:rsidTr="008D6306">
        <w:trPr>
          <w:trHeight w:val="273"/>
          <w:jc w:val="center"/>
        </w:trPr>
        <w:tc>
          <w:tcPr>
            <w:tcW w:w="2557" w:type="dxa"/>
            <w:vAlign w:val="center"/>
          </w:tcPr>
          <w:p w14:paraId="0A869AD1" w14:textId="2394905E" w:rsidR="005472AC" w:rsidRPr="00A2004A" w:rsidRDefault="000A78AE" w:rsidP="008D6306">
            <w:pPr>
              <w:jc w:val="left"/>
              <w:rPr>
                <w:rFonts w:ascii="Arial" w:hAnsi="Arial" w:cs="Arial"/>
                <w:sz w:val="18"/>
                <w:szCs w:val="18"/>
              </w:rPr>
            </w:pPr>
            <w:r>
              <w:rPr>
                <w:rFonts w:ascii="Arial" w:eastAsia="Calibri" w:hAnsi="Arial" w:cs="Arial"/>
                <w:iCs/>
                <w:sz w:val="18"/>
                <w:szCs w:val="18"/>
              </w:rPr>
              <w:t>Sredstvima utrošenim</w:t>
            </w:r>
            <w:r w:rsidR="006B01D3">
              <w:rPr>
                <w:rFonts w:ascii="Arial" w:eastAsia="Calibri" w:hAnsi="Arial" w:cs="Arial"/>
                <w:iCs/>
                <w:sz w:val="18"/>
                <w:szCs w:val="18"/>
              </w:rPr>
              <w:t xml:space="preserve"> za </w:t>
            </w:r>
            <w:r w:rsidR="005472AC" w:rsidRPr="00A2004A">
              <w:rPr>
                <w:rFonts w:ascii="Arial" w:eastAsia="Calibri" w:hAnsi="Arial" w:cs="Arial"/>
                <w:iCs/>
                <w:sz w:val="18"/>
                <w:szCs w:val="18"/>
              </w:rPr>
              <w:t>hitne intervencije</w:t>
            </w:r>
            <w:r w:rsidR="006B01D3">
              <w:rPr>
                <w:rFonts w:ascii="Arial" w:eastAsia="Calibri" w:hAnsi="Arial" w:cs="Arial"/>
                <w:iCs/>
                <w:sz w:val="18"/>
                <w:szCs w:val="18"/>
              </w:rPr>
              <w:t xml:space="preserve"> nakon vremenskih nepogoda </w:t>
            </w:r>
            <w:r w:rsidR="00E5316D">
              <w:rPr>
                <w:rFonts w:ascii="Arial" w:eastAsia="Calibri" w:hAnsi="Arial" w:cs="Arial"/>
                <w:iCs/>
                <w:sz w:val="18"/>
                <w:szCs w:val="18"/>
              </w:rPr>
              <w:t>povećala</w:t>
            </w:r>
            <w:r w:rsidR="006B01D3">
              <w:rPr>
                <w:rFonts w:ascii="Arial" w:eastAsia="Calibri" w:hAnsi="Arial" w:cs="Arial"/>
                <w:iCs/>
                <w:sz w:val="18"/>
                <w:szCs w:val="18"/>
              </w:rPr>
              <w:t xml:space="preserve"> se sigurnost na cestama</w:t>
            </w:r>
          </w:p>
        </w:tc>
        <w:tc>
          <w:tcPr>
            <w:tcW w:w="3402" w:type="dxa"/>
            <w:vAlign w:val="center"/>
          </w:tcPr>
          <w:p w14:paraId="68EDEEA2" w14:textId="60184DD8" w:rsidR="005472AC" w:rsidRPr="00A2004A" w:rsidRDefault="006B01D3" w:rsidP="005472AC">
            <w:pPr>
              <w:autoSpaceDE w:val="0"/>
              <w:autoSpaceDN w:val="0"/>
              <w:adjustRightInd w:val="0"/>
              <w:rPr>
                <w:rFonts w:ascii="Arial" w:hAnsi="Arial" w:cs="Arial"/>
                <w:sz w:val="18"/>
                <w:szCs w:val="18"/>
              </w:rPr>
            </w:pPr>
            <w:r>
              <w:rPr>
                <w:rFonts w:ascii="Arial" w:eastAsia="Calibri" w:hAnsi="Arial" w:cs="Arial"/>
                <w:sz w:val="18"/>
                <w:szCs w:val="18"/>
              </w:rPr>
              <w:t xml:space="preserve">Broj </w:t>
            </w:r>
            <w:r w:rsidR="000637ED">
              <w:rPr>
                <w:rFonts w:ascii="Arial" w:eastAsia="Calibri" w:hAnsi="Arial" w:cs="Arial"/>
                <w:sz w:val="18"/>
                <w:szCs w:val="18"/>
              </w:rPr>
              <w:t>hitnih intervencija i ud</w:t>
            </w:r>
            <w:r w:rsidR="005472AC" w:rsidRPr="00A2004A">
              <w:rPr>
                <w:rFonts w:ascii="Arial" w:eastAsia="Calibri" w:hAnsi="Arial" w:cs="Arial"/>
                <w:sz w:val="18"/>
                <w:szCs w:val="18"/>
              </w:rPr>
              <w:t xml:space="preserve">io utrošenih planiranih sredstava za pojačano </w:t>
            </w:r>
            <w:r w:rsidR="005472AC" w:rsidRPr="00A2004A">
              <w:rPr>
                <w:rFonts w:ascii="Arial" w:eastAsia="Calibri" w:hAnsi="Arial" w:cs="Arial"/>
                <w:iCs/>
                <w:sz w:val="18"/>
                <w:szCs w:val="18"/>
              </w:rPr>
              <w:t>održavanje cesta, nogostupa i putova u slučajevima hitnih intervencija</w:t>
            </w:r>
          </w:p>
        </w:tc>
        <w:tc>
          <w:tcPr>
            <w:tcW w:w="958" w:type="dxa"/>
            <w:tcBorders>
              <w:top w:val="single" w:sz="4" w:space="0" w:color="auto"/>
              <w:left w:val="single" w:sz="4" w:space="0" w:color="auto"/>
              <w:bottom w:val="single" w:sz="4" w:space="0" w:color="auto"/>
              <w:right w:val="single" w:sz="4" w:space="0" w:color="auto"/>
            </w:tcBorders>
            <w:vAlign w:val="center"/>
          </w:tcPr>
          <w:p w14:paraId="0AE8AB39"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AFD728A"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DFFB751" w14:textId="04E070D3" w:rsidR="000637ED" w:rsidRDefault="000637ED" w:rsidP="005472AC">
            <w:pPr>
              <w:jc w:val="center"/>
              <w:rPr>
                <w:rFonts w:ascii="Arial" w:eastAsia="Calibri" w:hAnsi="Arial" w:cs="Arial"/>
                <w:sz w:val="18"/>
                <w:szCs w:val="18"/>
              </w:rPr>
            </w:pPr>
            <w:r>
              <w:rPr>
                <w:rFonts w:ascii="Arial" w:eastAsia="Calibri" w:hAnsi="Arial" w:cs="Arial"/>
                <w:sz w:val="18"/>
                <w:szCs w:val="18"/>
              </w:rPr>
              <w:t>0</w:t>
            </w:r>
          </w:p>
          <w:p w14:paraId="081FE0E4" w14:textId="56BCA480"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9F0F4E" w14:textId="77777777" w:rsidR="000637ED" w:rsidRPr="00A2004A" w:rsidRDefault="000637ED" w:rsidP="000637ED">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610A5E9" w14:textId="1CF81637" w:rsidR="005472AC" w:rsidRDefault="00E5316D" w:rsidP="005472AC">
            <w:pPr>
              <w:jc w:val="center"/>
              <w:rPr>
                <w:rFonts w:ascii="Arial" w:eastAsia="Calibri" w:hAnsi="Arial" w:cs="Arial"/>
                <w:sz w:val="18"/>
                <w:szCs w:val="18"/>
              </w:rPr>
            </w:pPr>
            <w:r>
              <w:rPr>
                <w:rFonts w:ascii="Arial" w:eastAsia="Calibri" w:hAnsi="Arial" w:cs="Arial"/>
                <w:sz w:val="18"/>
                <w:szCs w:val="18"/>
              </w:rPr>
              <w:t>X</w:t>
            </w:r>
          </w:p>
          <w:p w14:paraId="645FE9A6" w14:textId="2B762B2C" w:rsidR="00E5316D" w:rsidRPr="00A2004A" w:rsidRDefault="00E5316D" w:rsidP="005472AC">
            <w:pPr>
              <w:jc w:val="center"/>
              <w:rPr>
                <w:rFonts w:ascii="Arial" w:eastAsia="Calibri" w:hAnsi="Arial" w:cs="Arial"/>
                <w:sz w:val="18"/>
                <w:szCs w:val="18"/>
              </w:rPr>
            </w:pPr>
            <w:r>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95EDB2" w14:textId="38C88F4D" w:rsidR="005472AC" w:rsidRDefault="00E5316D" w:rsidP="005472AC">
            <w:pPr>
              <w:jc w:val="center"/>
              <w:rPr>
                <w:rFonts w:ascii="Arial" w:hAnsi="Arial" w:cs="Arial"/>
                <w:sz w:val="18"/>
                <w:szCs w:val="18"/>
              </w:rPr>
            </w:pPr>
            <w:r>
              <w:rPr>
                <w:rFonts w:ascii="Arial" w:hAnsi="Arial" w:cs="Arial"/>
                <w:sz w:val="18"/>
                <w:szCs w:val="18"/>
              </w:rPr>
              <w:t>X</w:t>
            </w:r>
          </w:p>
          <w:p w14:paraId="201B0F3C" w14:textId="1525D66F" w:rsidR="00E5316D" w:rsidRPr="00A2004A" w:rsidRDefault="00E5316D" w:rsidP="005472AC">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24EC58" w14:textId="5DB5A6FB" w:rsidR="005472AC" w:rsidRDefault="00E5316D" w:rsidP="005472AC">
            <w:pPr>
              <w:jc w:val="center"/>
              <w:rPr>
                <w:rFonts w:ascii="Arial" w:hAnsi="Arial" w:cs="Arial"/>
                <w:sz w:val="18"/>
                <w:szCs w:val="18"/>
              </w:rPr>
            </w:pPr>
            <w:r>
              <w:rPr>
                <w:rFonts w:ascii="Arial" w:hAnsi="Arial" w:cs="Arial"/>
                <w:sz w:val="18"/>
                <w:szCs w:val="18"/>
              </w:rPr>
              <w:t>X</w:t>
            </w:r>
          </w:p>
          <w:p w14:paraId="492439DA" w14:textId="3A021465" w:rsidR="00E5316D" w:rsidRPr="00A2004A" w:rsidRDefault="00E5316D" w:rsidP="005472AC">
            <w:pPr>
              <w:jc w:val="center"/>
              <w:rPr>
                <w:rFonts w:ascii="Arial" w:hAnsi="Arial" w:cs="Arial"/>
                <w:sz w:val="18"/>
                <w:szCs w:val="18"/>
              </w:rPr>
            </w:pPr>
            <w:r>
              <w:rPr>
                <w:rFonts w:ascii="Arial" w:hAnsi="Arial" w:cs="Arial"/>
                <w:sz w:val="18"/>
                <w:szCs w:val="18"/>
              </w:rPr>
              <w:t>100%</w:t>
            </w:r>
          </w:p>
        </w:tc>
      </w:tr>
    </w:tbl>
    <w:p w14:paraId="6F6DD658" w14:textId="77777777" w:rsidR="00D30A2E" w:rsidRPr="00632145" w:rsidRDefault="00D30A2E" w:rsidP="00D30A2E">
      <w:pPr>
        <w:rPr>
          <w:rFonts w:ascii="Arial" w:hAnsi="Arial" w:cs="Arial"/>
        </w:rPr>
      </w:pPr>
    </w:p>
    <w:p w14:paraId="34EB0E62" w14:textId="7C78EA0F" w:rsidR="00E5316D" w:rsidRPr="008272C3" w:rsidRDefault="00D30A2E" w:rsidP="00E5316D">
      <w:pPr>
        <w:rPr>
          <w:rFonts w:ascii="Arial" w:hAnsi="Arial" w:cs="Arial"/>
        </w:rPr>
      </w:pPr>
      <w:r w:rsidRPr="00632145">
        <w:rPr>
          <w:rFonts w:ascii="Arial" w:hAnsi="Arial" w:cs="Arial"/>
          <w:b/>
        </w:rPr>
        <w:t xml:space="preserve">8. A209108: Održavanje cesta - organizacija prometa u mirovanju (poslovi u vezi naplate parkiranja na javnim površinama) </w:t>
      </w:r>
      <w:r w:rsidRPr="00632145">
        <w:rPr>
          <w:rFonts w:ascii="Arial" w:hAnsi="Arial" w:cs="Arial"/>
        </w:rPr>
        <w:t xml:space="preserve">– planirana je aktivnost za prometno redarstvo i usluge održavanja prometa u mirovanju u iznosu </w:t>
      </w:r>
      <w:r w:rsidR="00990D3E">
        <w:rPr>
          <w:rFonts w:ascii="Arial" w:hAnsi="Arial" w:cs="Arial"/>
        </w:rPr>
        <w:t>53</w:t>
      </w:r>
      <w:r w:rsidR="00632145" w:rsidRPr="00632145">
        <w:rPr>
          <w:rFonts w:ascii="Arial" w:hAnsi="Arial" w:cs="Arial"/>
        </w:rPr>
        <w:t>.000</w:t>
      </w:r>
      <w:r w:rsidRPr="00632145">
        <w:rPr>
          <w:rFonts w:ascii="Arial" w:hAnsi="Arial" w:cs="Arial"/>
        </w:rPr>
        <w:t xml:space="preserve"> €. Ovi rashodi se odnose na izradu naljepnica za propuštanje vozila u staru Cavtatsku jezgru u </w:t>
      </w:r>
      <w:r w:rsidRPr="00632145">
        <w:rPr>
          <w:rFonts w:ascii="Arial" w:hAnsi="Arial" w:cs="Arial"/>
        </w:rPr>
        <w:lastRenderedPageBreak/>
        <w:t xml:space="preserve">vrijeme ljetne sezone (naljepnice za lijepljenje s unutrašnje strane vozila, naljepnice s plastificiranim serijskim brojevima), rashode za korištenje sustava </w:t>
      </w:r>
      <w:proofErr w:type="spellStart"/>
      <w:r w:rsidRPr="00632145">
        <w:rPr>
          <w:rFonts w:ascii="Arial" w:hAnsi="Arial" w:cs="Arial"/>
        </w:rPr>
        <w:t>Pazigrad</w:t>
      </w:r>
      <w:proofErr w:type="spellEnd"/>
      <w:r w:rsidRPr="00632145">
        <w:rPr>
          <w:rFonts w:ascii="Arial" w:hAnsi="Arial" w:cs="Arial"/>
        </w:rPr>
        <w:t xml:space="preserve"> i </w:t>
      </w:r>
      <w:r w:rsidR="00E5316D" w:rsidRPr="008272C3">
        <w:rPr>
          <w:rFonts w:ascii="Arial" w:hAnsi="Arial" w:cs="Arial"/>
        </w:rPr>
        <w:t xml:space="preserve">GRADSKO OKO u segmentu prometnog redarstva i komunalnog redarstva prema zaključenom ugovoru zakupa licence i korištenja opreme. Korištenje sustava podrazumijeva zakup potrebnih računalnih resursa u podatkovnom centru </w:t>
      </w:r>
      <w:proofErr w:type="spellStart"/>
      <w:r w:rsidR="00E5316D" w:rsidRPr="008272C3">
        <w:rPr>
          <w:rFonts w:ascii="Arial" w:hAnsi="Arial" w:cs="Arial"/>
        </w:rPr>
        <w:t>Pazigrada</w:t>
      </w:r>
      <w:proofErr w:type="spellEnd"/>
      <w:r w:rsidR="00E5316D" w:rsidRPr="008272C3">
        <w:rPr>
          <w:rFonts w:ascii="Arial" w:hAnsi="Arial" w:cs="Arial"/>
        </w:rPr>
        <w:t xml:space="preserve">, nadzor rada sustava i osiguravanje neprekidne funkcionalnosti sustava, brigu o sigurnosti podataka, održavanje opreme za terenski rad. Nadalje, ovdje su uključeni i rashodi za nabavu prijenosnih kamera za komunalno redarstvo, te održavanje rampe na parkingu prema šetnici Rat, rashodi za popravak sustava uslijed udara groma, nabavu novih stupića i slično. </w:t>
      </w:r>
    </w:p>
    <w:p w14:paraId="795C0DA9" w14:textId="3893A895" w:rsidR="00D30A2E" w:rsidRPr="00A2004A" w:rsidRDefault="00D30A2E" w:rsidP="00D30A2E">
      <w:pPr>
        <w:rPr>
          <w:rFonts w:ascii="Arial" w:hAnsi="Arial" w:cs="Arial"/>
        </w:rPr>
      </w:pPr>
    </w:p>
    <w:p w14:paraId="7AF93D90" w14:textId="58360F96" w:rsidR="00990D3E" w:rsidRPr="009C5F62" w:rsidRDefault="006E41CF" w:rsidP="00990D3E">
      <w:pPr>
        <w:rPr>
          <w:rFonts w:ascii="Arial" w:hAnsi="Arial" w:cs="Arial"/>
        </w:rPr>
      </w:pPr>
      <w:bookmarkStart w:id="407" w:name="_Hlk166243381"/>
      <w:r>
        <w:rPr>
          <w:rFonts w:ascii="Arial" w:hAnsi="Arial" w:cs="Arial"/>
        </w:rPr>
        <w:t>Za</w:t>
      </w:r>
      <w:r w:rsidR="00632145" w:rsidRPr="007E60EE">
        <w:rPr>
          <w:rFonts w:ascii="Arial" w:hAnsi="Arial" w:cs="Arial"/>
        </w:rPr>
        <w:t xml:space="preserve"> korištenje sustava </w:t>
      </w:r>
      <w:proofErr w:type="spellStart"/>
      <w:r w:rsidR="00632145" w:rsidRPr="007E60EE">
        <w:rPr>
          <w:rFonts w:ascii="Arial" w:hAnsi="Arial" w:cs="Arial"/>
        </w:rPr>
        <w:t>Pazigrad</w:t>
      </w:r>
      <w:proofErr w:type="spellEnd"/>
      <w:r w:rsidR="00632145" w:rsidRPr="007E60EE">
        <w:rPr>
          <w:rFonts w:ascii="Arial" w:hAnsi="Arial" w:cs="Arial"/>
        </w:rPr>
        <w:t xml:space="preserve"> u segmentu prometnog redarstva</w:t>
      </w:r>
      <w:r w:rsidR="00632145">
        <w:rPr>
          <w:rFonts w:ascii="Arial" w:hAnsi="Arial" w:cs="Arial"/>
        </w:rPr>
        <w:t xml:space="preserve"> </w:t>
      </w:r>
      <w:r w:rsidR="00632145" w:rsidRPr="007E60EE">
        <w:rPr>
          <w:rFonts w:ascii="Arial" w:hAnsi="Arial" w:cs="Arial"/>
        </w:rPr>
        <w:t xml:space="preserve">prema zaključenom ugovoru </w:t>
      </w:r>
      <w:r w:rsidR="00990D3E" w:rsidRPr="008272C3">
        <w:rPr>
          <w:rFonts w:ascii="Arial" w:hAnsi="Arial" w:cs="Arial"/>
        </w:rPr>
        <w:t>(</w:t>
      </w:r>
      <w:r w:rsidR="008254A0">
        <w:rPr>
          <w:rFonts w:ascii="Arial" w:hAnsi="Arial" w:cs="Arial"/>
        </w:rPr>
        <w:t>lipanj</w:t>
      </w:r>
      <w:r w:rsidR="00990D3E" w:rsidRPr="008272C3">
        <w:rPr>
          <w:rFonts w:ascii="Arial" w:hAnsi="Arial" w:cs="Arial"/>
        </w:rPr>
        <w:t xml:space="preserve"> 202</w:t>
      </w:r>
      <w:r w:rsidR="008254A0">
        <w:rPr>
          <w:rFonts w:ascii="Arial" w:hAnsi="Arial" w:cs="Arial"/>
        </w:rPr>
        <w:t>5.</w:t>
      </w:r>
      <w:r w:rsidR="00990D3E" w:rsidRPr="008272C3">
        <w:rPr>
          <w:rFonts w:ascii="Arial" w:hAnsi="Arial" w:cs="Arial"/>
        </w:rPr>
        <w:t>) za zakup licence i korištenja opreme (za jedan mobilni komplet za rad na terenu fiksno mjesečno)</w:t>
      </w:r>
      <w:r w:rsidR="008254A0">
        <w:rPr>
          <w:rFonts w:ascii="Arial" w:hAnsi="Arial" w:cs="Arial"/>
        </w:rPr>
        <w:t xml:space="preserve"> utvrđena je godišnja naknad</w:t>
      </w:r>
      <w:r w:rsidR="00D850BB">
        <w:rPr>
          <w:rFonts w:ascii="Arial" w:hAnsi="Arial" w:cs="Arial"/>
        </w:rPr>
        <w:t>a</w:t>
      </w:r>
      <w:r w:rsidR="008254A0">
        <w:rPr>
          <w:rFonts w:ascii="Arial" w:hAnsi="Arial" w:cs="Arial"/>
        </w:rPr>
        <w:t xml:space="preserve"> 7.200 €</w:t>
      </w:r>
      <w:r w:rsidR="00990D3E" w:rsidRPr="008272C3">
        <w:rPr>
          <w:rFonts w:ascii="Arial" w:hAnsi="Arial" w:cs="Arial"/>
        </w:rPr>
        <w:t xml:space="preserve">. Korištenje sustava podrazumijeva zakup potrebnih računalnih resursa u podatkovnom centru </w:t>
      </w:r>
      <w:proofErr w:type="spellStart"/>
      <w:r w:rsidR="00990D3E" w:rsidRPr="008272C3">
        <w:rPr>
          <w:rFonts w:ascii="Arial" w:hAnsi="Arial" w:cs="Arial"/>
        </w:rPr>
        <w:t>Pazigrada</w:t>
      </w:r>
      <w:proofErr w:type="spellEnd"/>
      <w:r w:rsidR="00990D3E" w:rsidRPr="008272C3">
        <w:rPr>
          <w:rFonts w:ascii="Arial" w:hAnsi="Arial" w:cs="Arial"/>
        </w:rPr>
        <w:t xml:space="preserve">, nadzor rada sustava i osiguravanje neprekidne funkcionalnosti sustava, brigu o </w:t>
      </w:r>
      <w:r w:rsidR="00990D3E" w:rsidRPr="009C5F62">
        <w:rPr>
          <w:rFonts w:ascii="Arial" w:hAnsi="Arial" w:cs="Arial"/>
        </w:rPr>
        <w:t>sigurnosti podataka, održavanje opreme za terenski rad.</w:t>
      </w:r>
    </w:p>
    <w:p w14:paraId="68ECBCCD" w14:textId="48D1DECF" w:rsidR="00990D3E" w:rsidRDefault="004753DA" w:rsidP="00990D3E">
      <w:pPr>
        <w:rPr>
          <w:rFonts w:ascii="Arial" w:hAnsi="Arial" w:cs="Arial"/>
        </w:rPr>
      </w:pPr>
      <w:bookmarkStart w:id="408" w:name="_Hlk198893872"/>
      <w:bookmarkEnd w:id="407"/>
      <w:r>
        <w:rPr>
          <w:rFonts w:ascii="Arial" w:hAnsi="Arial" w:cs="Arial"/>
        </w:rPr>
        <w:t>Za</w:t>
      </w:r>
      <w:r w:rsidR="00990D3E" w:rsidRPr="009C5F62">
        <w:rPr>
          <w:rFonts w:ascii="Arial" w:hAnsi="Arial" w:cs="Arial"/>
        </w:rPr>
        <w:t xml:space="preserve"> korištenje sustava </w:t>
      </w:r>
      <w:proofErr w:type="spellStart"/>
      <w:r w:rsidR="00990D3E" w:rsidRPr="009C5F62">
        <w:rPr>
          <w:rFonts w:ascii="Arial" w:hAnsi="Arial" w:cs="Arial"/>
        </w:rPr>
        <w:t>Pazigrad</w:t>
      </w:r>
      <w:proofErr w:type="spellEnd"/>
      <w:r w:rsidR="00990D3E" w:rsidRPr="009C5F62">
        <w:rPr>
          <w:rFonts w:ascii="Arial" w:hAnsi="Arial" w:cs="Arial"/>
        </w:rPr>
        <w:t xml:space="preserve"> u segmentu komunalnog redarstva prema ugovoru (</w:t>
      </w:r>
      <w:r w:rsidR="00E13BE5">
        <w:rPr>
          <w:rFonts w:ascii="Arial" w:hAnsi="Arial" w:cs="Arial"/>
        </w:rPr>
        <w:t>lipanj</w:t>
      </w:r>
      <w:r w:rsidR="00990D3E" w:rsidRPr="009C5F62">
        <w:rPr>
          <w:rFonts w:ascii="Arial" w:hAnsi="Arial" w:cs="Arial"/>
        </w:rPr>
        <w:t xml:space="preserve"> 202</w:t>
      </w:r>
      <w:r w:rsidR="00EE32FF">
        <w:rPr>
          <w:rFonts w:ascii="Arial" w:hAnsi="Arial" w:cs="Arial"/>
        </w:rPr>
        <w:t>5.</w:t>
      </w:r>
      <w:r w:rsidR="00990D3E" w:rsidRPr="009C5F62">
        <w:rPr>
          <w:rFonts w:ascii="Arial" w:hAnsi="Arial" w:cs="Arial"/>
        </w:rPr>
        <w:t>) za zakup licence KOMUNALKO i korištenja opreme, te vođenje prekršajnog i upravnog postupka (jedan mobilni komplet – ručni terminal i pisač za rad na terenu)</w:t>
      </w:r>
      <w:r>
        <w:rPr>
          <w:rFonts w:ascii="Arial" w:hAnsi="Arial" w:cs="Arial"/>
        </w:rPr>
        <w:t xml:space="preserve"> utvrđena je godišnja naknada </w:t>
      </w:r>
      <w:r w:rsidR="00E13BE5">
        <w:rPr>
          <w:rFonts w:ascii="Arial" w:hAnsi="Arial" w:cs="Arial"/>
        </w:rPr>
        <w:t>6.898,20 €</w:t>
      </w:r>
      <w:r w:rsidR="00990D3E" w:rsidRPr="009C5F62">
        <w:rPr>
          <w:rFonts w:ascii="Arial" w:hAnsi="Arial" w:cs="Arial"/>
        </w:rPr>
        <w:t xml:space="preserve">. </w:t>
      </w:r>
    </w:p>
    <w:p w14:paraId="6A969DA4" w14:textId="2050EA98" w:rsidR="008254A0" w:rsidRPr="009C5F62" w:rsidRDefault="008254A0" w:rsidP="00990D3E">
      <w:pPr>
        <w:rPr>
          <w:rFonts w:ascii="Arial" w:hAnsi="Arial" w:cs="Arial"/>
        </w:rPr>
      </w:pPr>
      <w:r>
        <w:rPr>
          <w:rFonts w:ascii="Arial" w:hAnsi="Arial" w:cs="Arial"/>
        </w:rPr>
        <w:t xml:space="preserve">Za korištenje </w:t>
      </w:r>
      <w:r w:rsidR="008715DF">
        <w:rPr>
          <w:rFonts w:ascii="Arial" w:hAnsi="Arial" w:cs="Arial"/>
        </w:rPr>
        <w:t xml:space="preserve">Smart </w:t>
      </w:r>
      <w:proofErr w:type="spellStart"/>
      <w:r w:rsidR="008715DF">
        <w:rPr>
          <w:rFonts w:ascii="Arial" w:hAnsi="Arial" w:cs="Arial"/>
        </w:rPr>
        <w:t>cam</w:t>
      </w:r>
      <w:proofErr w:type="spellEnd"/>
      <w:r w:rsidR="008715DF">
        <w:rPr>
          <w:rFonts w:ascii="Arial" w:hAnsi="Arial" w:cs="Arial"/>
        </w:rPr>
        <w:t xml:space="preserve"> sustava </w:t>
      </w:r>
      <w:proofErr w:type="spellStart"/>
      <w:r w:rsidR="008715DF">
        <w:rPr>
          <w:rFonts w:ascii="Arial" w:hAnsi="Arial" w:cs="Arial"/>
        </w:rPr>
        <w:t>Pazigrad</w:t>
      </w:r>
      <w:proofErr w:type="spellEnd"/>
      <w:r w:rsidR="008715DF">
        <w:rPr>
          <w:rFonts w:ascii="Arial" w:hAnsi="Arial" w:cs="Arial"/>
        </w:rPr>
        <w:t xml:space="preserve"> za jednu uličnu kameru (najam opreme, licenca, podatkovni promet)</w:t>
      </w:r>
      <w:r w:rsidR="002957DC">
        <w:rPr>
          <w:rFonts w:ascii="Arial" w:hAnsi="Arial" w:cs="Arial"/>
        </w:rPr>
        <w:t xml:space="preserve"> utvrđena je godišnja nakn</w:t>
      </w:r>
      <w:r w:rsidR="00783517">
        <w:rPr>
          <w:rFonts w:ascii="Arial" w:hAnsi="Arial" w:cs="Arial"/>
        </w:rPr>
        <w:t>a</w:t>
      </w:r>
      <w:r w:rsidR="002957DC">
        <w:rPr>
          <w:rFonts w:ascii="Arial" w:hAnsi="Arial" w:cs="Arial"/>
        </w:rPr>
        <w:t>da 3.300 € prema ugovoru iz kolovoza 2025.</w:t>
      </w:r>
    </w:p>
    <w:bookmarkEnd w:id="408"/>
    <w:p w14:paraId="09C2D181" w14:textId="77777777" w:rsidR="00D30A2E" w:rsidRPr="0063214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C67CB6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BF498"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31D9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624647"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2EDC4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C53208" w14:textId="42945FD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6A4336">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82C33" w14:textId="092420FF"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6A4336">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31AFD9" w14:textId="0AD2DB3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E46550" w14:textId="1A757FF1"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0F7E2A" w14:textId="02DEAAA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8</w:t>
            </w:r>
            <w:r w:rsidRPr="00A2004A">
              <w:rPr>
                <w:rFonts w:ascii="Arial" w:eastAsia="Calibri" w:hAnsi="Arial" w:cs="Arial"/>
                <w:sz w:val="18"/>
                <w:szCs w:val="18"/>
              </w:rPr>
              <w:t>.</w:t>
            </w:r>
          </w:p>
        </w:tc>
      </w:tr>
      <w:tr w:rsidR="005472AC" w:rsidRPr="00A2004A" w14:paraId="1F0FD560" w14:textId="77777777" w:rsidTr="00414351">
        <w:trPr>
          <w:trHeight w:val="273"/>
          <w:jc w:val="center"/>
        </w:trPr>
        <w:tc>
          <w:tcPr>
            <w:tcW w:w="2263" w:type="dxa"/>
            <w:vAlign w:val="center"/>
          </w:tcPr>
          <w:p w14:paraId="04F30676" w14:textId="36CB0EDE" w:rsidR="005472AC" w:rsidRPr="00A2004A" w:rsidRDefault="00D850BB" w:rsidP="005472AC">
            <w:pPr>
              <w:rPr>
                <w:rFonts w:ascii="Arial" w:hAnsi="Arial" w:cs="Arial"/>
                <w:sz w:val="18"/>
                <w:szCs w:val="18"/>
              </w:rPr>
            </w:pPr>
            <w:r>
              <w:rPr>
                <w:rFonts w:ascii="Arial" w:eastAsia="Calibri" w:hAnsi="Arial" w:cs="Arial"/>
                <w:iCs/>
                <w:sz w:val="18"/>
                <w:szCs w:val="18"/>
              </w:rPr>
              <w:t xml:space="preserve">Učinkovito funkcioniranje </w:t>
            </w:r>
            <w:r w:rsidR="007D30F4">
              <w:rPr>
                <w:rFonts w:ascii="Arial" w:eastAsia="Calibri" w:hAnsi="Arial" w:cs="Arial"/>
                <w:iCs/>
                <w:sz w:val="18"/>
                <w:szCs w:val="18"/>
              </w:rPr>
              <w:t>prometa u mirovanju</w:t>
            </w:r>
          </w:p>
        </w:tc>
        <w:tc>
          <w:tcPr>
            <w:tcW w:w="3402" w:type="dxa"/>
            <w:vAlign w:val="center"/>
          </w:tcPr>
          <w:p w14:paraId="7A4BA0C0" w14:textId="4099091A" w:rsidR="005472AC" w:rsidRPr="00A2004A" w:rsidRDefault="005472AC" w:rsidP="005472AC">
            <w:pPr>
              <w:autoSpaceDE w:val="0"/>
              <w:autoSpaceDN w:val="0"/>
              <w:adjustRightInd w:val="0"/>
              <w:rPr>
                <w:rFonts w:ascii="Arial" w:hAnsi="Arial" w:cs="Arial"/>
                <w:sz w:val="18"/>
                <w:szCs w:val="18"/>
              </w:rPr>
            </w:pPr>
            <w:r w:rsidRPr="00A2004A">
              <w:rPr>
                <w:rFonts w:ascii="Arial" w:eastAsia="Calibri" w:hAnsi="Arial" w:cs="Arial"/>
                <w:sz w:val="18"/>
                <w:szCs w:val="18"/>
              </w:rPr>
              <w:t>Udio utrošenih sredstava za poslove organizacije prometa u mirovanju</w:t>
            </w:r>
          </w:p>
        </w:tc>
        <w:tc>
          <w:tcPr>
            <w:tcW w:w="958" w:type="dxa"/>
            <w:tcBorders>
              <w:top w:val="single" w:sz="4" w:space="0" w:color="auto"/>
              <w:left w:val="single" w:sz="4" w:space="0" w:color="auto"/>
              <w:bottom w:val="single" w:sz="4" w:space="0" w:color="auto"/>
              <w:right w:val="single" w:sz="4" w:space="0" w:color="auto"/>
            </w:tcBorders>
            <w:vAlign w:val="center"/>
          </w:tcPr>
          <w:p w14:paraId="4262D552"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49E7019"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D3F4999" w14:textId="4DF16413" w:rsidR="005472AC" w:rsidRPr="00A2004A" w:rsidRDefault="006A4336" w:rsidP="005472AC">
            <w:pPr>
              <w:jc w:val="center"/>
              <w:rPr>
                <w:rFonts w:ascii="Arial" w:hAnsi="Arial" w:cs="Arial"/>
                <w:sz w:val="18"/>
                <w:szCs w:val="18"/>
              </w:rPr>
            </w:pPr>
            <w:r>
              <w:rPr>
                <w:rFonts w:ascii="Arial" w:eastAsia="Calibri" w:hAnsi="Arial" w:cs="Arial"/>
                <w:sz w:val="18"/>
                <w:szCs w:val="18"/>
              </w:rPr>
              <w:t>87</w:t>
            </w:r>
            <w:r w:rsidR="005472A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79E8C32F"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F5AF4" w14:textId="7127A3BC"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94DA2E" w14:textId="0033D281"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6831D81"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3D7992ED" w14:textId="77777777" w:rsidR="00D30A2E" w:rsidRPr="00632145" w:rsidRDefault="00D30A2E" w:rsidP="00D30A2E">
      <w:pPr>
        <w:rPr>
          <w:rFonts w:ascii="Arial" w:hAnsi="Arial" w:cs="Arial"/>
        </w:rPr>
      </w:pPr>
    </w:p>
    <w:p w14:paraId="7C0659C6" w14:textId="292B2D50" w:rsidR="00D30A2E" w:rsidRPr="00632145" w:rsidRDefault="00D30A2E" w:rsidP="00D30A2E">
      <w:pPr>
        <w:tabs>
          <w:tab w:val="left" w:pos="142"/>
          <w:tab w:val="left" w:pos="567"/>
        </w:tabs>
        <w:autoSpaceDE w:val="0"/>
        <w:autoSpaceDN w:val="0"/>
        <w:rPr>
          <w:rFonts w:ascii="Arial" w:hAnsi="Arial" w:cs="Arial"/>
        </w:rPr>
      </w:pPr>
      <w:r w:rsidRPr="00632145">
        <w:rPr>
          <w:rFonts w:ascii="Arial" w:eastAsia="Calibri" w:hAnsi="Arial" w:cs="Arial"/>
          <w:b/>
        </w:rPr>
        <w:t>9. A209109: Održavanje i čišćenje cesta</w:t>
      </w:r>
      <w:r w:rsidRPr="00632145">
        <w:rPr>
          <w:rFonts w:ascii="Arial" w:eastAsia="Calibri" w:hAnsi="Arial" w:cs="Arial"/>
        </w:rPr>
        <w:t xml:space="preserve"> - </w:t>
      </w:r>
      <w:r w:rsidRPr="00632145">
        <w:rPr>
          <w:rFonts w:ascii="Arial" w:eastAsia="Calibri" w:hAnsi="Arial" w:cs="Arial"/>
          <w:b/>
        </w:rPr>
        <w:t xml:space="preserve">Zimska služba </w:t>
      </w:r>
      <w:r w:rsidRPr="00632145">
        <w:rPr>
          <w:rFonts w:ascii="Arial" w:eastAsia="Calibri" w:hAnsi="Arial" w:cs="Arial"/>
        </w:rPr>
        <w:t xml:space="preserve">- u sklopu navedene aktivnosti planiraju se rashodi za nabavu i prijevoz soli i pijeska za održavanje cesta u zimskom periodu (nabava </w:t>
      </w:r>
      <w:r w:rsidRPr="00632145">
        <w:rPr>
          <w:rFonts w:ascii="Arial" w:hAnsi="Arial" w:cs="Arial"/>
        </w:rPr>
        <w:t>soli i tucanika za sigurnost i zaštitu prometovanja u zimskim uvjetima)</w:t>
      </w:r>
      <w:r w:rsidRPr="00632145">
        <w:rPr>
          <w:rFonts w:ascii="Arial" w:eastAsia="Calibri" w:hAnsi="Arial" w:cs="Arial"/>
        </w:rPr>
        <w:t xml:space="preserve">, te usluge održavanja cesta. Planirana sredstva za provođenje navedene aktivnosti iznose </w:t>
      </w:r>
      <w:r w:rsidR="00E14B8F" w:rsidRPr="00632145">
        <w:rPr>
          <w:rFonts w:ascii="Arial" w:eastAsia="Calibri" w:hAnsi="Arial" w:cs="Arial"/>
        </w:rPr>
        <w:t>25</w:t>
      </w:r>
      <w:r w:rsidRPr="00632145">
        <w:rPr>
          <w:rFonts w:ascii="Arial" w:eastAsia="Calibri" w:hAnsi="Arial" w:cs="Arial"/>
        </w:rPr>
        <w:t xml:space="preserve">.000 €. </w:t>
      </w:r>
      <w:r w:rsidRPr="00632145">
        <w:rPr>
          <w:rFonts w:ascii="Arial" w:hAnsi="Arial" w:cs="Arial"/>
        </w:rPr>
        <w:t xml:space="preserve">Poslovi zimske službe se organiziraju putem Javne vatrogasne postrojbe Općine Konavle i Vatrogasne zajednice Općine Konavle ne narušavajući obavljanje redovnih poslova postrojbe s obzirom da je Javna vatrogasna postrojba opremljena potrebnim vozilima i opremom. </w:t>
      </w:r>
    </w:p>
    <w:p w14:paraId="1AAEEC4E" w14:textId="77777777" w:rsidR="00D30A2E" w:rsidRPr="00632145" w:rsidRDefault="00D30A2E" w:rsidP="00D30A2E">
      <w:pPr>
        <w:tabs>
          <w:tab w:val="left" w:pos="142"/>
          <w:tab w:val="left" w:pos="567"/>
        </w:tabs>
        <w:autoSpaceDE w:val="0"/>
        <w:autoSpaceDN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993B25E"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C2B0D"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FC6CD6"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E822C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8B5915"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52902" w14:textId="5E72B38A"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63214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408E82" w14:textId="3DDF9A6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 xml:space="preserve">Izvršeno </w:t>
            </w:r>
            <w:r w:rsidR="00290CD4">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E68A9" w14:textId="367A7CA5"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A7EC57" w14:textId="57162579"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w:t>
            </w:r>
            <w:r w:rsidR="00290CD4">
              <w:rPr>
                <w:rFonts w:ascii="Arial" w:eastAsia="Calibri" w:hAnsi="Arial" w:cs="Arial"/>
                <w:sz w:val="18"/>
                <w:szCs w:val="18"/>
              </w:rPr>
              <w:t>27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229AA6" w14:textId="653FCA5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8</w:t>
            </w:r>
            <w:r w:rsidRPr="00A2004A">
              <w:rPr>
                <w:rFonts w:ascii="Arial" w:eastAsia="Calibri" w:hAnsi="Arial" w:cs="Arial"/>
                <w:sz w:val="18"/>
                <w:szCs w:val="18"/>
              </w:rPr>
              <w:t>.</w:t>
            </w:r>
          </w:p>
        </w:tc>
      </w:tr>
      <w:tr w:rsidR="00E14B8F" w:rsidRPr="00A2004A" w14:paraId="6F1F2FC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22E6E62" w14:textId="20307967" w:rsidR="00E14B8F" w:rsidRPr="00A2004A" w:rsidRDefault="00783517" w:rsidP="00E14B8F">
            <w:pPr>
              <w:rPr>
                <w:rFonts w:ascii="Arial" w:hAnsi="Arial" w:cs="Arial"/>
                <w:sz w:val="18"/>
                <w:szCs w:val="18"/>
              </w:rPr>
            </w:pPr>
            <w:r>
              <w:rPr>
                <w:rFonts w:ascii="Arial" w:eastAsia="Calibri" w:hAnsi="Arial" w:cs="Arial"/>
                <w:iCs/>
                <w:sz w:val="18"/>
                <w:szCs w:val="18"/>
              </w:rPr>
              <w:t>Čišćenjem i održavanjem cesta osiguran siguran promet tijekom zimskih uvjeta</w:t>
            </w:r>
          </w:p>
        </w:tc>
        <w:tc>
          <w:tcPr>
            <w:tcW w:w="3402" w:type="dxa"/>
            <w:tcBorders>
              <w:top w:val="single" w:sz="4" w:space="0" w:color="auto"/>
              <w:left w:val="single" w:sz="4" w:space="0" w:color="auto"/>
              <w:bottom w:val="single" w:sz="4" w:space="0" w:color="auto"/>
              <w:right w:val="single" w:sz="4" w:space="0" w:color="auto"/>
            </w:tcBorders>
            <w:vAlign w:val="center"/>
          </w:tcPr>
          <w:p w14:paraId="4A4D5BD9" w14:textId="41F4CC11" w:rsidR="00783517" w:rsidRPr="00783517" w:rsidRDefault="00E14B8F" w:rsidP="00E14B8F">
            <w:pPr>
              <w:autoSpaceDE w:val="0"/>
              <w:autoSpaceDN w:val="0"/>
              <w:adjustRightInd w:val="0"/>
              <w:rPr>
                <w:rFonts w:ascii="Arial" w:eastAsia="Calibri" w:hAnsi="Arial" w:cs="Arial"/>
                <w:sz w:val="18"/>
                <w:szCs w:val="18"/>
              </w:rPr>
            </w:pPr>
            <w:r w:rsidRPr="00A2004A">
              <w:rPr>
                <w:rFonts w:ascii="Arial" w:eastAsia="Calibri" w:hAnsi="Arial" w:cs="Arial"/>
                <w:sz w:val="18"/>
                <w:szCs w:val="18"/>
              </w:rPr>
              <w:t>Udio utrošenih planiranih sredstava za zimsku službu</w:t>
            </w:r>
            <w:r w:rsidR="00290CD4">
              <w:rPr>
                <w:rFonts w:ascii="Arial" w:eastAsia="Calibri" w:hAnsi="Arial" w:cs="Arial"/>
                <w:sz w:val="18"/>
                <w:szCs w:val="18"/>
              </w:rPr>
              <w:t xml:space="preserve"> i broj izlazaka</w:t>
            </w:r>
          </w:p>
        </w:tc>
        <w:tc>
          <w:tcPr>
            <w:tcW w:w="958" w:type="dxa"/>
            <w:tcBorders>
              <w:top w:val="single" w:sz="4" w:space="0" w:color="auto"/>
              <w:left w:val="single" w:sz="4" w:space="0" w:color="auto"/>
              <w:bottom w:val="single" w:sz="4" w:space="0" w:color="auto"/>
              <w:right w:val="single" w:sz="4" w:space="0" w:color="auto"/>
            </w:tcBorders>
            <w:vAlign w:val="center"/>
          </w:tcPr>
          <w:p w14:paraId="14C98128"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16CA68A"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F011B77" w14:textId="77777777" w:rsidR="00E14B8F" w:rsidRDefault="00290CD4" w:rsidP="00E14B8F">
            <w:pPr>
              <w:jc w:val="center"/>
              <w:rPr>
                <w:rFonts w:ascii="Arial" w:eastAsia="Calibri" w:hAnsi="Arial" w:cs="Arial"/>
                <w:sz w:val="18"/>
                <w:szCs w:val="18"/>
              </w:rPr>
            </w:pPr>
            <w:r>
              <w:rPr>
                <w:rFonts w:ascii="Arial" w:eastAsia="Calibri" w:hAnsi="Arial" w:cs="Arial"/>
                <w:sz w:val="18"/>
                <w:szCs w:val="18"/>
              </w:rPr>
              <w:t>14</w:t>
            </w:r>
            <w:r w:rsidR="00E14B8F" w:rsidRPr="00A2004A">
              <w:rPr>
                <w:rFonts w:ascii="Arial" w:eastAsia="Calibri" w:hAnsi="Arial" w:cs="Arial"/>
                <w:sz w:val="18"/>
                <w:szCs w:val="18"/>
              </w:rPr>
              <w:t>%</w:t>
            </w:r>
          </w:p>
          <w:p w14:paraId="103DA8CB" w14:textId="6887960C" w:rsidR="00290CD4" w:rsidRPr="00A2004A" w:rsidRDefault="00290CD4" w:rsidP="00E14B8F">
            <w:pPr>
              <w:jc w:val="center"/>
              <w:rPr>
                <w:rFonts w:ascii="Arial" w:hAnsi="Arial" w:cs="Arial"/>
                <w:sz w:val="18"/>
                <w:szCs w:val="18"/>
              </w:rPr>
            </w:pPr>
            <w:r>
              <w:rPr>
                <w:rFonts w:ascii="Arial" w:eastAsia="Calibri"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7F45F6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16BD3E" w14:textId="77777777" w:rsidR="00E14B8F"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p w14:paraId="1618C729" w14:textId="0D2D54A0" w:rsidR="00290CD4" w:rsidRPr="00A2004A" w:rsidRDefault="005B69F1" w:rsidP="00E14B8F">
            <w:pPr>
              <w:jc w:val="center"/>
              <w:rPr>
                <w:rFonts w:ascii="Arial" w:eastAsia="Calibri" w:hAnsi="Arial" w:cs="Arial"/>
                <w:sz w:val="18"/>
                <w:szCs w:val="18"/>
              </w:rPr>
            </w:pPr>
            <w:r>
              <w:rPr>
                <w:rFonts w:ascii="Arial" w:eastAsia="Calibri"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4330B854" w14:textId="77777777" w:rsidR="00E14B8F"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p w14:paraId="3A070732" w14:textId="1F143619" w:rsidR="005B69F1" w:rsidRPr="00A2004A" w:rsidRDefault="005B69F1" w:rsidP="00E14B8F">
            <w:pPr>
              <w:jc w:val="center"/>
              <w:rPr>
                <w:rFonts w:ascii="Arial" w:hAnsi="Arial" w:cs="Arial"/>
                <w:sz w:val="18"/>
                <w:szCs w:val="18"/>
              </w:rPr>
            </w:pPr>
            <w:r>
              <w:rPr>
                <w:rFonts w:ascii="Arial"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3B8C372C" w14:textId="77777777" w:rsidR="00E14B8F" w:rsidRDefault="00E14B8F" w:rsidP="00E14B8F">
            <w:pPr>
              <w:jc w:val="center"/>
              <w:rPr>
                <w:rFonts w:ascii="Arial" w:hAnsi="Arial" w:cs="Arial"/>
                <w:sz w:val="18"/>
                <w:szCs w:val="18"/>
              </w:rPr>
            </w:pPr>
            <w:r w:rsidRPr="00A2004A">
              <w:rPr>
                <w:rFonts w:ascii="Arial" w:hAnsi="Arial" w:cs="Arial"/>
                <w:sz w:val="18"/>
                <w:szCs w:val="18"/>
              </w:rPr>
              <w:t>100%</w:t>
            </w:r>
          </w:p>
          <w:p w14:paraId="3AABE28E" w14:textId="656C2ADB" w:rsidR="005B69F1" w:rsidRPr="00A2004A" w:rsidRDefault="005B69F1" w:rsidP="00E14B8F">
            <w:pPr>
              <w:jc w:val="center"/>
              <w:rPr>
                <w:rFonts w:ascii="Arial" w:hAnsi="Arial" w:cs="Arial"/>
                <w:sz w:val="18"/>
                <w:szCs w:val="18"/>
              </w:rPr>
            </w:pPr>
            <w:r>
              <w:rPr>
                <w:rFonts w:ascii="Arial" w:hAnsi="Arial" w:cs="Arial"/>
                <w:sz w:val="18"/>
                <w:szCs w:val="18"/>
              </w:rPr>
              <w:t>x</w:t>
            </w:r>
          </w:p>
        </w:tc>
      </w:tr>
    </w:tbl>
    <w:p w14:paraId="56EA917A" w14:textId="77777777" w:rsidR="00D30A2E" w:rsidRPr="00632145" w:rsidRDefault="00D30A2E" w:rsidP="00D30A2E">
      <w:pPr>
        <w:tabs>
          <w:tab w:val="left" w:pos="142"/>
          <w:tab w:val="left" w:pos="567"/>
        </w:tabs>
        <w:autoSpaceDE w:val="0"/>
        <w:autoSpaceDN w:val="0"/>
        <w:rPr>
          <w:rFonts w:ascii="Arial" w:eastAsia="Calibri" w:hAnsi="Arial" w:cs="Arial"/>
        </w:rPr>
      </w:pPr>
    </w:p>
    <w:p w14:paraId="7FDBDD2B" w14:textId="401EBDF7" w:rsidR="00D30A2E" w:rsidRPr="00632145" w:rsidRDefault="00D30A2E" w:rsidP="00D30A2E">
      <w:pPr>
        <w:rPr>
          <w:rFonts w:ascii="Arial" w:eastAsia="Calibri" w:hAnsi="Arial" w:cs="Arial"/>
        </w:rPr>
      </w:pPr>
      <w:r w:rsidRPr="00632145">
        <w:rPr>
          <w:rFonts w:ascii="Arial" w:eastAsia="Calibri" w:hAnsi="Arial" w:cs="Arial"/>
          <w:b/>
        </w:rPr>
        <w:t>10. A209111: Održavanje javne rasvjete</w:t>
      </w:r>
      <w:r w:rsidRPr="00632145">
        <w:rPr>
          <w:rFonts w:ascii="Arial" w:eastAsia="Calibri" w:hAnsi="Arial" w:cs="Arial"/>
        </w:rPr>
        <w:t xml:space="preserve"> - u sklopu navedene aktivnosti planiraju se rashodi za utrošak energije za javnu rasvjetu, te usluge održavanja javne rasvjete koje obavlja društvo u vlasništvu Općine. Planirana sredstva za provođenje navedene aktivnosti iznose </w:t>
      </w:r>
      <w:r w:rsidR="005B69F1">
        <w:rPr>
          <w:rFonts w:ascii="Arial" w:eastAsia="Calibri" w:hAnsi="Arial" w:cs="Arial"/>
        </w:rPr>
        <w:t>205</w:t>
      </w:r>
      <w:r w:rsidRPr="00632145">
        <w:rPr>
          <w:rFonts w:ascii="Arial" w:eastAsia="Calibri" w:hAnsi="Arial" w:cs="Arial"/>
        </w:rPr>
        <w:t xml:space="preserve">.000 €. </w:t>
      </w:r>
    </w:p>
    <w:p w14:paraId="30C0B162" w14:textId="77777777" w:rsidR="00D30A2E" w:rsidRPr="00632145" w:rsidRDefault="00D30A2E" w:rsidP="00D30A2E">
      <w:pPr>
        <w:rPr>
          <w:rFonts w:ascii="Arial" w:hAnsi="Arial" w:cs="Arial"/>
        </w:rPr>
      </w:pPr>
    </w:p>
    <w:p w14:paraId="6B61D2B1" w14:textId="126BF079" w:rsidR="00D30A2E" w:rsidRPr="00632145" w:rsidRDefault="00D30A2E" w:rsidP="00D30A2E">
      <w:pPr>
        <w:rPr>
          <w:rFonts w:ascii="Arial" w:hAnsi="Arial" w:cs="Arial"/>
        </w:rPr>
      </w:pPr>
      <w:r w:rsidRPr="00632145">
        <w:rPr>
          <w:rFonts w:ascii="Arial" w:hAnsi="Arial" w:cs="Arial"/>
        </w:rPr>
        <w:t xml:space="preserve">Ovi rashodi se odnose na trošak električne energije za javnu rasvjetu (opskrba i </w:t>
      </w:r>
      <w:proofErr w:type="spellStart"/>
      <w:r w:rsidRPr="00632145">
        <w:rPr>
          <w:rFonts w:ascii="Arial" w:hAnsi="Arial" w:cs="Arial"/>
        </w:rPr>
        <w:t>mrežarina</w:t>
      </w:r>
      <w:proofErr w:type="spellEnd"/>
      <w:r w:rsidR="00E14B8F" w:rsidRPr="00632145">
        <w:rPr>
          <w:rFonts w:ascii="Arial" w:hAnsi="Arial" w:cs="Arial"/>
        </w:rPr>
        <w:t xml:space="preserve">, </w:t>
      </w:r>
      <w:r w:rsidRPr="00632145">
        <w:rPr>
          <w:rFonts w:ascii="Arial" w:hAnsi="Arial" w:cs="Arial"/>
        </w:rPr>
        <w:t>rashode za redovno i interventno održavanje javne rasvjete, rashod</w:t>
      </w:r>
      <w:r w:rsidR="00E14B8F" w:rsidRPr="00632145">
        <w:rPr>
          <w:rFonts w:ascii="Arial" w:hAnsi="Arial" w:cs="Arial"/>
        </w:rPr>
        <w:t>e</w:t>
      </w:r>
      <w:r w:rsidRPr="00632145">
        <w:rPr>
          <w:rFonts w:ascii="Arial" w:hAnsi="Arial" w:cs="Arial"/>
        </w:rPr>
        <w:t xml:space="preserve"> za usluge nadzora nad radovima redovnog i interventnog održavanja mreže javne rasvjete, te nabavu materijala</w:t>
      </w:r>
      <w:r w:rsidR="00E14B8F" w:rsidRPr="00632145">
        <w:rPr>
          <w:rFonts w:ascii="Arial" w:hAnsi="Arial" w:cs="Arial"/>
        </w:rPr>
        <w:t xml:space="preserve"> za od</w:t>
      </w:r>
      <w:r w:rsidR="005B69F1">
        <w:rPr>
          <w:rFonts w:ascii="Arial" w:hAnsi="Arial" w:cs="Arial"/>
        </w:rPr>
        <w:t>r</w:t>
      </w:r>
      <w:r w:rsidR="00E14B8F" w:rsidRPr="00632145">
        <w:rPr>
          <w:rFonts w:ascii="Arial" w:hAnsi="Arial" w:cs="Arial"/>
        </w:rPr>
        <w:t>žavanje.</w:t>
      </w:r>
      <w:r w:rsidRPr="00632145">
        <w:rPr>
          <w:rFonts w:ascii="Arial" w:hAnsi="Arial" w:cs="Arial"/>
        </w:rPr>
        <w:t xml:space="preserve"> Usluge stručnog nadzora obavljaju se na temelju odluke i ugovora. </w:t>
      </w:r>
    </w:p>
    <w:p w14:paraId="22DCC531" w14:textId="77777777" w:rsidR="00D30A2E" w:rsidRPr="00632145" w:rsidRDefault="00D30A2E" w:rsidP="00D30A2E">
      <w:pPr>
        <w:rPr>
          <w:rFonts w:ascii="Arial" w:hAnsi="Arial" w:cs="Arial"/>
        </w:rPr>
      </w:pPr>
    </w:p>
    <w:p w14:paraId="0A85AA11" w14:textId="450C198A" w:rsidR="00D30A2E" w:rsidRPr="00632145" w:rsidRDefault="00D30A2E" w:rsidP="00D30A2E">
      <w:pPr>
        <w:rPr>
          <w:rFonts w:ascii="Arial" w:hAnsi="Arial" w:cs="Arial"/>
        </w:rPr>
      </w:pPr>
      <w:r w:rsidRPr="00632145">
        <w:rPr>
          <w:rFonts w:ascii="Arial" w:hAnsi="Arial" w:cs="Arial"/>
        </w:rPr>
        <w:lastRenderedPageBreak/>
        <w:t>Općinsko vijeće je u travnju 2023. godine donijelo Izmjene i dopune Odluke o komunalnim djelatnostima na području Općine (Službeni glasnik Općine Konavle broj 2/2023) kojim je društvu u vlasništvu Općine</w:t>
      </w:r>
      <w:r w:rsidR="00366B38">
        <w:rPr>
          <w:rFonts w:ascii="Arial" w:hAnsi="Arial" w:cs="Arial"/>
        </w:rPr>
        <w:t>, između ostalog,</w:t>
      </w:r>
      <w:r w:rsidRPr="00632145">
        <w:rPr>
          <w:rFonts w:ascii="Arial" w:hAnsi="Arial" w:cs="Arial"/>
        </w:rPr>
        <w:t xml:space="preserve"> povjereno obavljanje poslova održavanja javne rasvjete.</w:t>
      </w:r>
    </w:p>
    <w:p w14:paraId="44DA09AB" w14:textId="77777777" w:rsidR="00D30A2E" w:rsidRPr="00632145" w:rsidRDefault="00D30A2E" w:rsidP="00D30A2E">
      <w:pPr>
        <w:rPr>
          <w:rFonts w:ascii="Arial" w:hAnsi="Arial" w:cs="Arial"/>
        </w:rPr>
      </w:pPr>
    </w:p>
    <w:p w14:paraId="73DABF07" w14:textId="77777777"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električne energije za javnu rasvjetu</w:t>
      </w:r>
    </w:p>
    <w:p w14:paraId="29DF6123" w14:textId="77777777" w:rsidR="00E14B8F" w:rsidRPr="00632145" w:rsidRDefault="00E14B8F" w:rsidP="00E14B8F">
      <w:pPr>
        <w:rPr>
          <w:rFonts w:ascii="Arial" w:hAnsi="Arial" w:cs="Arial"/>
        </w:rPr>
      </w:pPr>
    </w:p>
    <w:p w14:paraId="799E3D46" w14:textId="7C3C9E78" w:rsidR="00E14B8F" w:rsidRPr="00632145" w:rsidRDefault="00E14B8F" w:rsidP="00E14B8F">
      <w:pPr>
        <w:rPr>
          <w:rFonts w:ascii="Arial" w:hAnsi="Arial" w:cs="Arial"/>
        </w:rPr>
      </w:pPr>
      <w:r w:rsidRPr="00632145">
        <w:rPr>
          <w:rFonts w:ascii="Arial" w:hAnsi="Arial" w:cs="Arial"/>
        </w:rPr>
        <w:t xml:space="preserve">U trošak električne energije za javnu rasvjetu uključuje se opskrba električnom energijom i korištenje mreže (održavanje dalekovoda). </w:t>
      </w:r>
    </w:p>
    <w:p w14:paraId="46A1A429" w14:textId="77777777" w:rsidR="00E14B8F" w:rsidRPr="00632145" w:rsidRDefault="00E14B8F" w:rsidP="00E14B8F">
      <w:pPr>
        <w:rPr>
          <w:rFonts w:ascii="Arial" w:hAnsi="Arial" w:cs="Arial"/>
        </w:rPr>
      </w:pPr>
    </w:p>
    <w:p w14:paraId="73A0D7F2" w14:textId="5F8FFEEE" w:rsidR="00632145" w:rsidRPr="00632145" w:rsidRDefault="00366B38" w:rsidP="00E14B8F">
      <w:pPr>
        <w:jc w:val="center"/>
        <w:rPr>
          <w:rFonts w:ascii="Arial" w:hAnsi="Arial" w:cs="Arial"/>
          <w:b/>
          <w:sz w:val="18"/>
          <w:u w:val="single"/>
        </w:rPr>
      </w:pPr>
      <w:r>
        <w:rPr>
          <w:rFonts w:ascii="Arial" w:hAnsi="Arial" w:cs="Arial"/>
          <w:b/>
          <w:noProof/>
          <w:sz w:val="18"/>
          <w:u w:val="single"/>
        </w:rPr>
        <w:lastRenderedPageBreak/>
        <w:drawing>
          <wp:inline distT="0" distB="0" distL="0" distR="0" wp14:anchorId="7B0DDBB3" wp14:editId="634EC2B1">
            <wp:extent cx="7059930" cy="5968365"/>
            <wp:effectExtent l="0" t="0" r="7620" b="0"/>
            <wp:docPr id="15729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59930" cy="5968365"/>
                    </a:xfrm>
                    <a:prstGeom prst="rect">
                      <a:avLst/>
                    </a:prstGeom>
                    <a:noFill/>
                  </pic:spPr>
                </pic:pic>
              </a:graphicData>
            </a:graphic>
          </wp:inline>
        </w:drawing>
      </w:r>
    </w:p>
    <w:p w14:paraId="21196B0B" w14:textId="77777777" w:rsidR="00A2004A" w:rsidRDefault="00A2004A" w:rsidP="00E14B8F">
      <w:pPr>
        <w:jc w:val="center"/>
        <w:rPr>
          <w:rFonts w:ascii="Arial" w:hAnsi="Arial" w:cs="Arial"/>
          <w:b/>
          <w:sz w:val="18"/>
          <w:u w:val="single"/>
        </w:rPr>
      </w:pPr>
    </w:p>
    <w:p w14:paraId="1AF62B14" w14:textId="04007872"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za redovno i interventno održavanje za javnu rasvjetu</w:t>
      </w:r>
    </w:p>
    <w:p w14:paraId="30D2F813" w14:textId="77777777" w:rsidR="00E14B8F" w:rsidRPr="00632145" w:rsidRDefault="00E14B8F" w:rsidP="00D30A2E">
      <w:pPr>
        <w:rPr>
          <w:rFonts w:ascii="Arial" w:hAnsi="Arial" w:cs="Arial"/>
        </w:rPr>
      </w:pPr>
    </w:p>
    <w:p w14:paraId="183E4ED1" w14:textId="2F99418D" w:rsidR="00E14B8F" w:rsidRPr="00632145" w:rsidRDefault="00E14B8F" w:rsidP="00E14B8F">
      <w:pPr>
        <w:rPr>
          <w:rFonts w:ascii="Arial" w:hAnsi="Arial" w:cs="Arial"/>
        </w:rPr>
      </w:pPr>
      <w:r w:rsidRPr="00632145">
        <w:rPr>
          <w:rFonts w:ascii="Arial" w:hAnsi="Arial" w:cs="Arial"/>
        </w:rPr>
        <w:t xml:space="preserve">Rashodi za redovno i interventno održavanje javne rasvjete izvršavaju se na temelju ugovora zaključenog s društvom u vlasništvu Općine ( sukladno Odluci o obavljanju komunalnih djelatnosti, Čistoća i zelenilo Konavle d.o.o.). Kvarovi se prijavljuju društvu Čistoća i zelenilo Konavle d.o.o. koje uz račune dostavlja ovjerene liste kvarova na javnoj rasvjeti. </w:t>
      </w:r>
    </w:p>
    <w:p w14:paraId="296277E0" w14:textId="77777777" w:rsidR="00E14B8F" w:rsidRPr="00632145" w:rsidRDefault="00E14B8F" w:rsidP="00E14B8F">
      <w:pPr>
        <w:rPr>
          <w:rFonts w:ascii="Arial" w:hAnsi="Arial" w:cs="Arial"/>
        </w:rPr>
      </w:pPr>
    </w:p>
    <w:p w14:paraId="094AB5E3" w14:textId="77777777" w:rsidR="00366B38" w:rsidRPr="00037358" w:rsidRDefault="00366B38" w:rsidP="00366B38">
      <w:pPr>
        <w:rPr>
          <w:rFonts w:ascii="Arial" w:hAnsi="Arial" w:cs="Arial"/>
        </w:rPr>
      </w:pPr>
      <w:r w:rsidRPr="00037358">
        <w:rPr>
          <w:rFonts w:ascii="Arial" w:hAnsi="Arial" w:cs="Arial"/>
        </w:rPr>
        <w:tab/>
        <w:t>Pod održavanjem javne rasvjete podrazumijeva se upravljanje i održavanje instalacija javne rasvjete, uključujući podmirivanje troškova električne energije za rasvjetljavanje površina javne namjene.</w:t>
      </w:r>
    </w:p>
    <w:p w14:paraId="12307CFD" w14:textId="77777777" w:rsidR="00366B38" w:rsidRPr="00037358" w:rsidRDefault="00366B38" w:rsidP="00366B38">
      <w:pPr>
        <w:rPr>
          <w:rFonts w:ascii="Arial" w:hAnsi="Arial" w:cs="Arial"/>
        </w:rPr>
      </w:pPr>
      <w:r w:rsidRPr="00037358">
        <w:rPr>
          <w:rFonts w:ascii="Arial" w:hAnsi="Arial" w:cs="Arial"/>
        </w:rPr>
        <w:tab/>
        <w:t>Cjelokupni sustav javne rasvjete Općine Konavle sastoji se od 3100 svjetiljki koje su raspoređene na 68 mjernih mjesta. Održavanje javne rasvjete sadrži sve radnje vezane za redovno održavanje, izvanredno održavanje i hitne intervencije. Održavanje obuhvaća sve radove otklanjanja kvarova, zamjene istrošenih i neispravnih dijelova: rasvjetnih armatura i žarulja, razvodnih ormara, polja mreže javne rasvjete, kontrole rada upravljačkih ormara, ostalih elektroinstalacijskih elemenata (osigurači, sklopnici, sklopke i dr.).</w:t>
      </w:r>
    </w:p>
    <w:p w14:paraId="6937C03D" w14:textId="77777777" w:rsidR="00366B38" w:rsidRPr="00037358" w:rsidRDefault="00366B38" w:rsidP="00366B38">
      <w:pPr>
        <w:rPr>
          <w:rFonts w:ascii="Arial" w:hAnsi="Arial" w:cs="Arial"/>
        </w:rPr>
      </w:pPr>
      <w:r w:rsidRPr="00037358">
        <w:rPr>
          <w:rFonts w:ascii="Arial" w:hAnsi="Arial" w:cs="Arial"/>
        </w:rPr>
        <w:tab/>
        <w:t xml:space="preserve">Obračun radova održavanja vrši se mjesečno za protekli mjesec na temelju stvarnih količina uz primjenom fiksnih jediničnih cijena iz troškovnika održavanja. Izvoditelj je dužan osigurati neprekidnu dostupnost putem mobitela i e-maila zbog dojave o uočenim kvarovima od strane ovlaštene osobe Općine. </w:t>
      </w:r>
    </w:p>
    <w:p w14:paraId="1AD6C532" w14:textId="77777777" w:rsidR="00366B38" w:rsidRPr="00037358" w:rsidRDefault="00366B38" w:rsidP="00366B38">
      <w:pPr>
        <w:rPr>
          <w:rFonts w:ascii="Arial" w:hAnsi="Arial" w:cs="Arial"/>
        </w:rPr>
      </w:pPr>
      <w:r w:rsidRPr="00037358">
        <w:rPr>
          <w:rFonts w:ascii="Arial" w:hAnsi="Arial" w:cs="Arial"/>
        </w:rPr>
        <w:tab/>
        <w:t>Izvoditelj je vodi dnevnik rada održavanja javne rasvjete u koji se upisuju slijedeći podaci: datum i mjesto pregleda, uočeno stanje o ispravnosti ili kvaru s opisom kvara, datum i vrijeme kada je kvar otklonjen s točno opisanom lokacijom da se može utvrditi gdje se kvar nalazi. Za sve kvarove, osim za promjenu žarulja, potrebno je dostaviti fotodokumentaciju prije i nakon otklona kvara i priložiti uz listu prijave kvara.</w:t>
      </w:r>
    </w:p>
    <w:p w14:paraId="3C57CB42" w14:textId="77777777" w:rsidR="00366B38" w:rsidRPr="00037358" w:rsidRDefault="00366B38" w:rsidP="00366B38">
      <w:pPr>
        <w:rPr>
          <w:rFonts w:ascii="Arial" w:hAnsi="Arial" w:cs="Arial"/>
        </w:rPr>
      </w:pPr>
      <w:r w:rsidRPr="00037358">
        <w:rPr>
          <w:rFonts w:ascii="Arial" w:hAnsi="Arial" w:cs="Arial"/>
        </w:rPr>
        <w:tab/>
        <w:t>Najmanje tromjesečno je potrebno izvršiti obilazak vanjske rasvjete oko crkava i vanjske rasvjete na dječjim igralištima na ugovorenim lokacijama.</w:t>
      </w:r>
    </w:p>
    <w:p w14:paraId="241D9261" w14:textId="77777777" w:rsidR="00731DAA" w:rsidRPr="00632145" w:rsidRDefault="00731DAA" w:rsidP="00E14B8F">
      <w:pPr>
        <w:rPr>
          <w:rFonts w:ascii="Arial" w:hAnsi="Arial" w:cs="Arial"/>
        </w:rPr>
      </w:pPr>
    </w:p>
    <w:tbl>
      <w:tblPr>
        <w:tblStyle w:val="Reetkatablice5368"/>
        <w:tblW w:w="13886" w:type="dxa"/>
        <w:jc w:val="center"/>
        <w:tblLayout w:type="fixed"/>
        <w:tblLook w:val="04A0" w:firstRow="1" w:lastRow="0" w:firstColumn="1" w:lastColumn="0" w:noHBand="0" w:noVBand="1"/>
      </w:tblPr>
      <w:tblGrid>
        <w:gridCol w:w="2122"/>
        <w:gridCol w:w="2126"/>
        <w:gridCol w:w="709"/>
        <w:gridCol w:w="850"/>
        <w:gridCol w:w="1134"/>
        <w:gridCol w:w="992"/>
        <w:gridCol w:w="993"/>
        <w:gridCol w:w="992"/>
        <w:gridCol w:w="992"/>
        <w:gridCol w:w="992"/>
        <w:gridCol w:w="992"/>
        <w:gridCol w:w="992"/>
      </w:tblGrid>
      <w:tr w:rsidR="003B3DE1" w:rsidRPr="00760378" w14:paraId="6314ED72" w14:textId="78F5E412" w:rsidTr="003B3DE1">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E2E36D"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Pokazatelj rezultata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3B9355"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Definicija</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8FE956" w14:textId="77777777" w:rsidR="003B3DE1" w:rsidRPr="00760378" w:rsidRDefault="003B3DE1" w:rsidP="003B3DE1">
            <w:pPr>
              <w:jc w:val="center"/>
              <w:rPr>
                <w:rFonts w:ascii="Arial" w:eastAsia="Calibri" w:hAnsi="Arial" w:cs="Arial"/>
                <w:sz w:val="12"/>
                <w:szCs w:val="12"/>
              </w:rPr>
            </w:pPr>
            <w:r w:rsidRPr="00760378">
              <w:rPr>
                <w:rFonts w:ascii="Arial" w:eastAsia="Calibri" w:hAnsi="Arial" w:cs="Arial"/>
                <w:sz w:val="12"/>
                <w:szCs w:val="12"/>
              </w:rPr>
              <w:t>Jedinica</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F770B1" w14:textId="77777777" w:rsidR="003B3DE1" w:rsidRPr="00760378" w:rsidRDefault="003B3DE1" w:rsidP="003B3DE1">
            <w:pPr>
              <w:jc w:val="center"/>
              <w:rPr>
                <w:rFonts w:ascii="Arial" w:eastAsia="Calibri" w:hAnsi="Arial" w:cs="Arial"/>
                <w:sz w:val="14"/>
                <w:szCs w:val="14"/>
              </w:rPr>
            </w:pPr>
            <w:r w:rsidRPr="00760378">
              <w:rPr>
                <w:rFonts w:ascii="Arial" w:eastAsia="Calibri" w:hAnsi="Arial" w:cs="Arial"/>
                <w:sz w:val="14"/>
                <w:szCs w:val="14"/>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AB1815"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Polazna vrijednost 2021.</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C7B90A"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2022. </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12A58D"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2023. </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970512"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2024. </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AA744E"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CBC6A"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08CF82" w14:textId="150E63B1"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w:t>
            </w:r>
            <w:r>
              <w:rPr>
                <w:rFonts w:ascii="Arial" w:eastAsia="Calibri" w:hAnsi="Arial" w:cs="Arial"/>
                <w:sz w:val="18"/>
                <w:szCs w:val="18"/>
              </w:rPr>
              <w:t>7</w:t>
            </w:r>
            <w:r w:rsidRPr="0076037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B90A3" w14:textId="5000CB6E"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w:t>
            </w:r>
            <w:r>
              <w:rPr>
                <w:rFonts w:ascii="Arial" w:eastAsia="Calibri" w:hAnsi="Arial" w:cs="Arial"/>
                <w:sz w:val="18"/>
                <w:szCs w:val="18"/>
              </w:rPr>
              <w:t>8</w:t>
            </w:r>
            <w:r w:rsidRPr="00760378">
              <w:rPr>
                <w:rFonts w:ascii="Arial" w:eastAsia="Calibri" w:hAnsi="Arial" w:cs="Arial"/>
                <w:sz w:val="18"/>
                <w:szCs w:val="18"/>
              </w:rPr>
              <w:t>.</w:t>
            </w:r>
          </w:p>
        </w:tc>
      </w:tr>
      <w:tr w:rsidR="003B3DE1" w:rsidRPr="00760378" w14:paraId="72949353" w14:textId="642867B3" w:rsidTr="003B3DE1">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34E61E6F" w14:textId="77777777" w:rsidR="003B3DE1" w:rsidRPr="00760378" w:rsidRDefault="003B3DE1" w:rsidP="003B3DE1">
            <w:pPr>
              <w:jc w:val="left"/>
              <w:rPr>
                <w:rFonts w:ascii="Arial" w:hAnsi="Arial" w:cs="Arial"/>
                <w:sz w:val="18"/>
                <w:szCs w:val="18"/>
              </w:rPr>
            </w:pPr>
            <w:r w:rsidRPr="00760378">
              <w:rPr>
                <w:rFonts w:ascii="Arial" w:hAnsi="Arial" w:cs="Arial"/>
                <w:sz w:val="18"/>
                <w:szCs w:val="18"/>
              </w:rPr>
              <w:t>Smanjenje potrošnje električne energije za javnu rasvjetu</w:t>
            </w:r>
          </w:p>
        </w:tc>
        <w:tc>
          <w:tcPr>
            <w:tcW w:w="2126" w:type="dxa"/>
            <w:tcBorders>
              <w:top w:val="single" w:sz="4" w:space="0" w:color="auto"/>
              <w:left w:val="single" w:sz="4" w:space="0" w:color="auto"/>
              <w:bottom w:val="single" w:sz="4" w:space="0" w:color="auto"/>
              <w:right w:val="single" w:sz="4" w:space="0" w:color="auto"/>
            </w:tcBorders>
            <w:vAlign w:val="center"/>
          </w:tcPr>
          <w:p w14:paraId="7B2A5100" w14:textId="77777777" w:rsidR="003B3DE1" w:rsidRPr="006B1908" w:rsidRDefault="003B3DE1" w:rsidP="00990039">
            <w:pPr>
              <w:autoSpaceDE w:val="0"/>
              <w:autoSpaceDN w:val="0"/>
              <w:adjustRightInd w:val="0"/>
              <w:jc w:val="left"/>
              <w:rPr>
                <w:rFonts w:ascii="Arial" w:hAnsi="Arial" w:cs="Arial"/>
                <w:sz w:val="18"/>
                <w:szCs w:val="18"/>
              </w:rPr>
            </w:pPr>
            <w:r w:rsidRPr="006B1908">
              <w:rPr>
                <w:rFonts w:ascii="Arial" w:hAnsi="Arial" w:cs="Arial"/>
                <w:sz w:val="18"/>
                <w:szCs w:val="18"/>
              </w:rPr>
              <w:t xml:space="preserve">Količina utrošene električne energije za javnu rasvjetu </w:t>
            </w:r>
          </w:p>
        </w:tc>
        <w:tc>
          <w:tcPr>
            <w:tcW w:w="709" w:type="dxa"/>
            <w:tcBorders>
              <w:top w:val="single" w:sz="4" w:space="0" w:color="auto"/>
              <w:left w:val="single" w:sz="4" w:space="0" w:color="auto"/>
              <w:bottom w:val="single" w:sz="4" w:space="0" w:color="auto"/>
              <w:right w:val="single" w:sz="4" w:space="0" w:color="auto"/>
            </w:tcBorders>
            <w:vAlign w:val="center"/>
          </w:tcPr>
          <w:p w14:paraId="2172748C" w14:textId="77777777" w:rsidR="003B3DE1" w:rsidRPr="006B1908" w:rsidRDefault="003B3DE1" w:rsidP="003B3DE1">
            <w:pPr>
              <w:jc w:val="center"/>
              <w:rPr>
                <w:rFonts w:ascii="Arial" w:hAnsi="Arial" w:cs="Arial"/>
                <w:sz w:val="18"/>
                <w:szCs w:val="18"/>
              </w:rPr>
            </w:pPr>
            <w:r w:rsidRPr="006B1908">
              <w:rPr>
                <w:rFonts w:ascii="Arial" w:eastAsia="Calibri" w:hAnsi="Arial" w:cs="Arial"/>
                <w:sz w:val="18"/>
                <w:szCs w:val="18"/>
              </w:rPr>
              <w:t>kWh</w:t>
            </w:r>
          </w:p>
        </w:tc>
        <w:tc>
          <w:tcPr>
            <w:tcW w:w="850" w:type="dxa"/>
            <w:tcBorders>
              <w:top w:val="single" w:sz="4" w:space="0" w:color="auto"/>
              <w:left w:val="single" w:sz="4" w:space="0" w:color="auto"/>
              <w:bottom w:val="single" w:sz="4" w:space="0" w:color="auto"/>
              <w:right w:val="single" w:sz="4" w:space="0" w:color="auto"/>
            </w:tcBorders>
            <w:vAlign w:val="center"/>
          </w:tcPr>
          <w:p w14:paraId="3EEDE8F7" w14:textId="77777777" w:rsidR="003B3DE1" w:rsidRPr="00760378" w:rsidRDefault="003B3DE1" w:rsidP="003B3DE1">
            <w:pPr>
              <w:jc w:val="center"/>
              <w:rPr>
                <w:rFonts w:ascii="Arial" w:hAnsi="Arial" w:cs="Arial"/>
                <w:sz w:val="14"/>
                <w:szCs w:val="14"/>
              </w:rPr>
            </w:pPr>
            <w:r w:rsidRPr="00760378">
              <w:rPr>
                <w:rFonts w:ascii="Arial" w:hAnsi="Arial" w:cs="Arial"/>
                <w:sz w:val="14"/>
                <w:szCs w:val="14"/>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0F17DC"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1.625.014</w:t>
            </w:r>
          </w:p>
        </w:tc>
        <w:tc>
          <w:tcPr>
            <w:tcW w:w="992" w:type="dxa"/>
            <w:tcBorders>
              <w:top w:val="single" w:sz="4" w:space="0" w:color="auto"/>
              <w:left w:val="single" w:sz="4" w:space="0" w:color="auto"/>
              <w:bottom w:val="single" w:sz="4" w:space="0" w:color="auto"/>
              <w:right w:val="single" w:sz="4" w:space="0" w:color="auto"/>
            </w:tcBorders>
            <w:vAlign w:val="center"/>
          </w:tcPr>
          <w:p w14:paraId="06131B62"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1.547.203</w:t>
            </w:r>
          </w:p>
        </w:tc>
        <w:tc>
          <w:tcPr>
            <w:tcW w:w="993" w:type="dxa"/>
            <w:tcBorders>
              <w:top w:val="single" w:sz="4" w:space="0" w:color="auto"/>
              <w:left w:val="single" w:sz="4" w:space="0" w:color="auto"/>
              <w:bottom w:val="single" w:sz="4" w:space="0" w:color="auto"/>
              <w:right w:val="single" w:sz="4" w:space="0" w:color="auto"/>
            </w:tcBorders>
            <w:vAlign w:val="center"/>
          </w:tcPr>
          <w:p w14:paraId="260E2484"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1.500.884</w:t>
            </w:r>
          </w:p>
        </w:tc>
        <w:tc>
          <w:tcPr>
            <w:tcW w:w="992" w:type="dxa"/>
            <w:tcBorders>
              <w:top w:val="single" w:sz="4" w:space="0" w:color="000000"/>
              <w:left w:val="single" w:sz="4" w:space="0" w:color="000000"/>
              <w:bottom w:val="single" w:sz="4" w:space="0" w:color="000000"/>
              <w:right w:val="single" w:sz="4" w:space="0" w:color="000000"/>
            </w:tcBorders>
            <w:vAlign w:val="center"/>
          </w:tcPr>
          <w:p w14:paraId="7B15C45D"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716.734</w:t>
            </w:r>
          </w:p>
        </w:tc>
        <w:tc>
          <w:tcPr>
            <w:tcW w:w="992" w:type="dxa"/>
            <w:tcBorders>
              <w:top w:val="single" w:sz="4" w:space="0" w:color="000000"/>
              <w:left w:val="single" w:sz="4" w:space="0" w:color="000000"/>
              <w:bottom w:val="single" w:sz="4" w:space="0" w:color="000000"/>
              <w:right w:val="single" w:sz="4" w:space="0" w:color="000000"/>
            </w:tcBorders>
            <w:vAlign w:val="center"/>
          </w:tcPr>
          <w:p w14:paraId="0D1B214B" w14:textId="3AE7F704" w:rsidR="003B3DE1" w:rsidRPr="00760378" w:rsidRDefault="003B3DE1" w:rsidP="003B3DE1">
            <w:pPr>
              <w:jc w:val="center"/>
              <w:rPr>
                <w:rFonts w:ascii="Arial" w:hAnsi="Arial" w:cs="Arial"/>
                <w:sz w:val="16"/>
                <w:szCs w:val="16"/>
              </w:rPr>
            </w:pPr>
            <w:r>
              <w:rPr>
                <w:rFonts w:ascii="Arial" w:hAnsi="Arial" w:cs="Arial"/>
                <w:sz w:val="16"/>
                <w:szCs w:val="16"/>
              </w:rPr>
              <w:t>550.000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64D8F750" w14:textId="48EC553B" w:rsidR="003B3DE1" w:rsidRPr="00760378" w:rsidRDefault="002C6A36" w:rsidP="003B3DE1">
            <w:pPr>
              <w:jc w:val="center"/>
              <w:rPr>
                <w:rFonts w:ascii="Arial" w:hAnsi="Arial" w:cs="Arial"/>
                <w:sz w:val="16"/>
                <w:szCs w:val="16"/>
              </w:rPr>
            </w:pPr>
            <w:r>
              <w:rPr>
                <w:rFonts w:ascii="Arial" w:hAnsi="Arial" w:cs="Arial"/>
                <w:sz w:val="16"/>
                <w:szCs w:val="16"/>
              </w:rPr>
              <w:t>570</w:t>
            </w:r>
            <w:r w:rsidR="003B3DE1">
              <w:rPr>
                <w:rFonts w:ascii="Arial" w:hAnsi="Arial" w:cs="Arial"/>
                <w:sz w:val="16"/>
                <w:szCs w:val="16"/>
              </w:rPr>
              <w:t>.000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C546162" w14:textId="45B8D820" w:rsidR="003B3DE1" w:rsidRPr="00760378" w:rsidRDefault="002C6A36" w:rsidP="003B3DE1">
            <w:pPr>
              <w:jc w:val="center"/>
              <w:rPr>
                <w:rFonts w:ascii="Arial" w:hAnsi="Arial" w:cs="Arial"/>
                <w:sz w:val="16"/>
                <w:szCs w:val="16"/>
              </w:rPr>
            </w:pPr>
            <w:r>
              <w:rPr>
                <w:rFonts w:ascii="Arial" w:hAnsi="Arial" w:cs="Arial"/>
                <w:sz w:val="16"/>
                <w:szCs w:val="16"/>
              </w:rPr>
              <w:t>570</w:t>
            </w:r>
            <w:r w:rsidR="003B3DE1">
              <w:rPr>
                <w:rFonts w:ascii="Arial" w:hAnsi="Arial" w:cs="Arial"/>
                <w:sz w:val="16"/>
                <w:szCs w:val="16"/>
              </w:rPr>
              <w:t>.000</w:t>
            </w:r>
          </w:p>
        </w:tc>
        <w:tc>
          <w:tcPr>
            <w:tcW w:w="992" w:type="dxa"/>
            <w:tcBorders>
              <w:top w:val="single" w:sz="4" w:space="0" w:color="000000"/>
              <w:left w:val="single" w:sz="4" w:space="0" w:color="000000"/>
              <w:bottom w:val="single" w:sz="4" w:space="0" w:color="000000"/>
              <w:right w:val="single" w:sz="4" w:space="0" w:color="000000"/>
            </w:tcBorders>
            <w:vAlign w:val="center"/>
          </w:tcPr>
          <w:p w14:paraId="7D1F177D" w14:textId="6DB3237C" w:rsidR="003B3DE1" w:rsidRDefault="003B3DE1" w:rsidP="003B3DE1">
            <w:pPr>
              <w:jc w:val="center"/>
              <w:rPr>
                <w:rFonts w:ascii="Arial" w:hAnsi="Arial" w:cs="Arial"/>
                <w:sz w:val="16"/>
                <w:szCs w:val="16"/>
              </w:rPr>
            </w:pPr>
            <w:r>
              <w:rPr>
                <w:rFonts w:ascii="Arial" w:hAnsi="Arial" w:cs="Arial"/>
                <w:sz w:val="16"/>
                <w:szCs w:val="16"/>
              </w:rPr>
              <w:t>5</w:t>
            </w:r>
            <w:r w:rsidR="002C6A36">
              <w:rPr>
                <w:rFonts w:ascii="Arial" w:hAnsi="Arial" w:cs="Arial"/>
                <w:sz w:val="16"/>
                <w:szCs w:val="16"/>
              </w:rPr>
              <w:t>7</w:t>
            </w:r>
            <w:r>
              <w:rPr>
                <w:rFonts w:ascii="Arial" w:hAnsi="Arial" w:cs="Arial"/>
                <w:sz w:val="16"/>
                <w:szCs w:val="16"/>
              </w:rPr>
              <w:t>0.000</w:t>
            </w:r>
          </w:p>
        </w:tc>
      </w:tr>
      <w:tr w:rsidR="00990039" w:rsidRPr="00760378" w14:paraId="2F176884" w14:textId="2CD511F8" w:rsidTr="003B3DE1">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8E4BA22" w14:textId="77777777" w:rsidR="00990039" w:rsidRPr="00760378" w:rsidRDefault="00990039" w:rsidP="00990039">
            <w:pPr>
              <w:jc w:val="left"/>
              <w:rPr>
                <w:rFonts w:ascii="Arial" w:hAnsi="Arial" w:cs="Arial"/>
                <w:sz w:val="18"/>
                <w:szCs w:val="18"/>
              </w:rPr>
            </w:pPr>
            <w:r w:rsidRPr="00760378">
              <w:rPr>
                <w:rFonts w:ascii="Arial" w:hAnsi="Arial" w:cs="Arial"/>
                <w:sz w:val="18"/>
                <w:szCs w:val="18"/>
              </w:rPr>
              <w:t>Smanjenje troškova održavanja javne rasvjete</w:t>
            </w:r>
          </w:p>
        </w:tc>
        <w:tc>
          <w:tcPr>
            <w:tcW w:w="2126" w:type="dxa"/>
            <w:tcBorders>
              <w:top w:val="single" w:sz="4" w:space="0" w:color="auto"/>
              <w:left w:val="single" w:sz="4" w:space="0" w:color="auto"/>
              <w:bottom w:val="single" w:sz="4" w:space="0" w:color="auto"/>
              <w:right w:val="single" w:sz="4" w:space="0" w:color="auto"/>
            </w:tcBorders>
            <w:vAlign w:val="center"/>
          </w:tcPr>
          <w:p w14:paraId="09C5823F" w14:textId="77777777" w:rsidR="00990039" w:rsidRPr="006B1908" w:rsidRDefault="00990039" w:rsidP="00990039">
            <w:pPr>
              <w:autoSpaceDE w:val="0"/>
              <w:autoSpaceDN w:val="0"/>
              <w:adjustRightInd w:val="0"/>
              <w:rPr>
                <w:rFonts w:ascii="Arial" w:hAnsi="Arial" w:cs="Arial"/>
                <w:sz w:val="18"/>
                <w:szCs w:val="18"/>
              </w:rPr>
            </w:pPr>
            <w:r w:rsidRPr="006B1908">
              <w:rPr>
                <w:rFonts w:ascii="Arial" w:hAnsi="Arial" w:cs="Arial"/>
                <w:sz w:val="18"/>
                <w:szCs w:val="18"/>
              </w:rPr>
              <w:t>Troškovi održavanja javne rasvjete</w:t>
            </w:r>
          </w:p>
        </w:tc>
        <w:tc>
          <w:tcPr>
            <w:tcW w:w="709" w:type="dxa"/>
            <w:tcBorders>
              <w:top w:val="single" w:sz="4" w:space="0" w:color="auto"/>
              <w:left w:val="single" w:sz="4" w:space="0" w:color="auto"/>
              <w:bottom w:val="single" w:sz="4" w:space="0" w:color="auto"/>
              <w:right w:val="single" w:sz="4" w:space="0" w:color="auto"/>
            </w:tcBorders>
            <w:vAlign w:val="center"/>
          </w:tcPr>
          <w:p w14:paraId="792260D5" w14:textId="77777777" w:rsidR="00990039" w:rsidRPr="00760378" w:rsidRDefault="00990039" w:rsidP="00990039">
            <w:pPr>
              <w:jc w:val="center"/>
              <w:rPr>
                <w:rFonts w:ascii="Arial" w:eastAsia="Calibri" w:hAnsi="Arial" w:cs="Arial"/>
              </w:rPr>
            </w:pPr>
            <w:r w:rsidRPr="00760378">
              <w:rPr>
                <w:rFonts w:ascii="Arial" w:eastAsia="Calibri" w:hAnsi="Arial" w:cs="Arial"/>
              </w:rPr>
              <w:t>€</w:t>
            </w:r>
          </w:p>
        </w:tc>
        <w:tc>
          <w:tcPr>
            <w:tcW w:w="850" w:type="dxa"/>
            <w:tcBorders>
              <w:top w:val="single" w:sz="4" w:space="0" w:color="auto"/>
              <w:left w:val="single" w:sz="4" w:space="0" w:color="auto"/>
              <w:bottom w:val="single" w:sz="4" w:space="0" w:color="auto"/>
              <w:right w:val="single" w:sz="4" w:space="0" w:color="auto"/>
            </w:tcBorders>
            <w:vAlign w:val="center"/>
          </w:tcPr>
          <w:p w14:paraId="36E9C331"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0F1F35C"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69.181,90</w:t>
            </w:r>
          </w:p>
        </w:tc>
        <w:tc>
          <w:tcPr>
            <w:tcW w:w="992" w:type="dxa"/>
            <w:tcBorders>
              <w:top w:val="single" w:sz="4" w:space="0" w:color="auto"/>
              <w:left w:val="single" w:sz="4" w:space="0" w:color="auto"/>
              <w:bottom w:val="single" w:sz="4" w:space="0" w:color="auto"/>
              <w:right w:val="single" w:sz="4" w:space="0" w:color="auto"/>
            </w:tcBorders>
            <w:vAlign w:val="center"/>
          </w:tcPr>
          <w:p w14:paraId="1D11F1FB"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46.478,70</w:t>
            </w:r>
          </w:p>
        </w:tc>
        <w:tc>
          <w:tcPr>
            <w:tcW w:w="993" w:type="dxa"/>
            <w:tcBorders>
              <w:top w:val="single" w:sz="4" w:space="0" w:color="auto"/>
              <w:left w:val="single" w:sz="4" w:space="0" w:color="auto"/>
              <w:bottom w:val="single" w:sz="4" w:space="0" w:color="auto"/>
              <w:right w:val="single" w:sz="4" w:space="0" w:color="auto"/>
            </w:tcBorders>
            <w:vAlign w:val="center"/>
          </w:tcPr>
          <w:p w14:paraId="547CF0B1"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106.208,39</w:t>
            </w:r>
          </w:p>
        </w:tc>
        <w:tc>
          <w:tcPr>
            <w:tcW w:w="992" w:type="dxa"/>
            <w:tcBorders>
              <w:top w:val="single" w:sz="4" w:space="0" w:color="000000"/>
              <w:left w:val="single" w:sz="4" w:space="0" w:color="000000"/>
              <w:bottom w:val="single" w:sz="4" w:space="0" w:color="000000"/>
              <w:right w:val="single" w:sz="4" w:space="0" w:color="000000"/>
            </w:tcBorders>
            <w:vAlign w:val="center"/>
          </w:tcPr>
          <w:p w14:paraId="73786BCA"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86.467,13</w:t>
            </w:r>
          </w:p>
        </w:tc>
        <w:tc>
          <w:tcPr>
            <w:tcW w:w="992" w:type="dxa"/>
            <w:tcBorders>
              <w:top w:val="single" w:sz="4" w:space="0" w:color="000000"/>
              <w:left w:val="single" w:sz="4" w:space="0" w:color="000000"/>
              <w:bottom w:val="single" w:sz="4" w:space="0" w:color="000000"/>
              <w:right w:val="single" w:sz="4" w:space="0" w:color="000000"/>
            </w:tcBorders>
            <w:vAlign w:val="center"/>
          </w:tcPr>
          <w:p w14:paraId="6DCC2B67" w14:textId="39EC610D"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CA9F48B" w14:textId="126C31EF"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5BD1851C" w14:textId="7562EA0B"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51F1ECE" w14:textId="3F01077F" w:rsidR="00990039" w:rsidRPr="00760378" w:rsidRDefault="00990039" w:rsidP="00990039">
            <w:pPr>
              <w:jc w:val="center"/>
              <w:rPr>
                <w:rFonts w:ascii="Arial" w:hAnsi="Arial" w:cs="Arial"/>
                <w:sz w:val="14"/>
                <w:szCs w:val="14"/>
              </w:rPr>
            </w:pPr>
            <w:r>
              <w:rPr>
                <w:rFonts w:ascii="Arial" w:hAnsi="Arial" w:cs="Arial"/>
                <w:sz w:val="14"/>
                <w:szCs w:val="14"/>
              </w:rPr>
              <w:t>80.000</w:t>
            </w:r>
          </w:p>
        </w:tc>
      </w:tr>
    </w:tbl>
    <w:p w14:paraId="1A3554B7" w14:textId="77777777" w:rsidR="00366B38" w:rsidRDefault="00366B38" w:rsidP="00731DAA">
      <w:pPr>
        <w:rPr>
          <w:rFonts w:ascii="Arial" w:eastAsia="Calibri" w:hAnsi="Arial" w:cs="Arial"/>
          <w:iCs/>
          <w:lang w:eastAsia="hr-HR"/>
        </w:rPr>
      </w:pPr>
    </w:p>
    <w:p w14:paraId="2F926DD0" w14:textId="0AFFA276" w:rsidR="00731DAA" w:rsidRPr="00731DAA" w:rsidRDefault="00731DAA" w:rsidP="00731DAA">
      <w:pPr>
        <w:rPr>
          <w:rFonts w:ascii="Arial" w:eastAsia="Calibri" w:hAnsi="Arial" w:cs="Arial"/>
          <w:b/>
        </w:rPr>
      </w:pPr>
      <w:r w:rsidRPr="00731DAA">
        <w:rPr>
          <w:rFonts w:ascii="Arial" w:eastAsia="Calibri" w:hAnsi="Arial" w:cs="Arial"/>
          <w:iCs/>
          <w:lang w:eastAsia="hr-HR"/>
        </w:rPr>
        <w:t xml:space="preserve">Ukupna instalirana snaga (prije planirane rekonstrukcije javne rasvjete) iznosi 428,01 kW, sveukupno 3.100 svjetiljke na 68 mjernih mjesta. </w:t>
      </w:r>
    </w:p>
    <w:p w14:paraId="1F8B7E56" w14:textId="1F0C2F7A" w:rsidR="00731DAA" w:rsidRPr="00731DAA" w:rsidRDefault="00731DAA" w:rsidP="00731DAA">
      <w:pPr>
        <w:rPr>
          <w:rFonts w:ascii="Arial" w:hAnsi="Arial" w:cs="Arial"/>
          <w:lang w:eastAsia="hr-HR"/>
        </w:rPr>
      </w:pPr>
      <w:r>
        <w:rPr>
          <w:rFonts w:ascii="Arial" w:hAnsi="Arial" w:cs="Arial"/>
          <w:lang w:eastAsia="hr-HR"/>
        </w:rPr>
        <w:t>Tijekom 2024.</w:t>
      </w:r>
      <w:r w:rsidRPr="00731DAA">
        <w:rPr>
          <w:rFonts w:ascii="Arial" w:hAnsi="Arial" w:cs="Arial"/>
          <w:lang w:eastAsia="hr-HR"/>
        </w:rPr>
        <w:t xml:space="preserve"> </w:t>
      </w:r>
      <w:r>
        <w:rPr>
          <w:rFonts w:ascii="Arial" w:hAnsi="Arial" w:cs="Arial"/>
          <w:lang w:eastAsia="hr-HR"/>
        </w:rPr>
        <w:t xml:space="preserve">obavljena je </w:t>
      </w:r>
      <w:r w:rsidRPr="00731DAA">
        <w:rPr>
          <w:rFonts w:ascii="Arial" w:hAnsi="Arial" w:cs="Arial"/>
          <w:lang w:eastAsia="hr-HR"/>
        </w:rPr>
        <w:t>rekonstrukcij</w:t>
      </w:r>
      <w:r w:rsidR="0002021E">
        <w:rPr>
          <w:rFonts w:ascii="Arial" w:hAnsi="Arial" w:cs="Arial"/>
          <w:lang w:eastAsia="hr-HR"/>
        </w:rPr>
        <w:t>a</w:t>
      </w:r>
      <w:r w:rsidRPr="00731DAA">
        <w:rPr>
          <w:rFonts w:ascii="Arial" w:hAnsi="Arial" w:cs="Arial"/>
          <w:lang w:eastAsia="hr-HR"/>
        </w:rPr>
        <w:t xml:space="preserve"> javne rasvjete</w:t>
      </w:r>
      <w:r>
        <w:rPr>
          <w:rFonts w:ascii="Arial" w:hAnsi="Arial" w:cs="Arial"/>
          <w:lang w:eastAsia="hr-HR"/>
        </w:rPr>
        <w:t xml:space="preserve"> najvećeg dijela rasvjetnih tijela diljem Općine. Mali dio rasvjetnih tijela nije promijenjen zbog objektivnih okolnosti.</w:t>
      </w:r>
      <w:r w:rsidR="00990039">
        <w:rPr>
          <w:rFonts w:ascii="Arial" w:hAnsi="Arial" w:cs="Arial"/>
          <w:lang w:eastAsia="hr-HR"/>
        </w:rPr>
        <w:t xml:space="preserve"> U 2025. je na više lokacija obavljano proširenje javne rasvjete, te </w:t>
      </w:r>
      <w:r w:rsidR="002C6A36">
        <w:rPr>
          <w:rFonts w:ascii="Arial" w:hAnsi="Arial" w:cs="Arial"/>
          <w:lang w:eastAsia="hr-HR"/>
        </w:rPr>
        <w:t>je</w:t>
      </w:r>
      <w:r w:rsidR="00990039">
        <w:rPr>
          <w:rFonts w:ascii="Arial" w:hAnsi="Arial" w:cs="Arial"/>
          <w:lang w:eastAsia="hr-HR"/>
        </w:rPr>
        <w:t xml:space="preserve"> sukladno tome pove</w:t>
      </w:r>
      <w:r w:rsidR="002C6A36">
        <w:rPr>
          <w:rFonts w:ascii="Arial" w:hAnsi="Arial" w:cs="Arial"/>
          <w:lang w:eastAsia="hr-HR"/>
        </w:rPr>
        <w:t>ćana količina planiranog utroška.</w:t>
      </w:r>
    </w:p>
    <w:p w14:paraId="457A5E71" w14:textId="77777777" w:rsidR="00731DAA" w:rsidRPr="00731DAA" w:rsidRDefault="00731DAA" w:rsidP="00731DAA">
      <w:pPr>
        <w:rPr>
          <w:rFonts w:ascii="Arial" w:hAnsi="Arial" w:cs="Arial"/>
          <w:lang w:eastAsia="hr-HR"/>
        </w:rPr>
      </w:pPr>
    </w:p>
    <w:p w14:paraId="5149B8BA" w14:textId="77777777" w:rsidR="00D30A2E" w:rsidRPr="00F93F64" w:rsidRDefault="00D30A2E" w:rsidP="00D30A2E">
      <w:pPr>
        <w:rPr>
          <w:rFonts w:ascii="Arial" w:hAnsi="Arial" w:cs="Arial"/>
        </w:rPr>
      </w:pPr>
      <w:r w:rsidRPr="00F93F64">
        <w:rPr>
          <w:rFonts w:ascii="Arial" w:eastAsia="Calibri" w:hAnsi="Arial" w:cs="Arial"/>
          <w:b/>
        </w:rPr>
        <w:t>11. A209115: Izvanredno održavanje cesta i potpornih zidova radi održavanja sigurnosti prometa (</w:t>
      </w:r>
      <w:r w:rsidRPr="00F93F64">
        <w:rPr>
          <w:rFonts w:ascii="Arial" w:eastAsia="Calibri" w:hAnsi="Arial" w:cs="Arial"/>
          <w:b/>
          <w:sz w:val="16"/>
        </w:rPr>
        <w:t>Ranije: Individualno održavanje komunalne infrastrukture - mjesni odbori, manja komunalna uređenja ...)</w:t>
      </w:r>
      <w:r w:rsidRPr="00F93F64">
        <w:rPr>
          <w:rFonts w:ascii="Arial" w:eastAsia="Calibri" w:hAnsi="Arial" w:cs="Arial"/>
          <w:sz w:val="16"/>
        </w:rPr>
        <w:t xml:space="preserve"> </w:t>
      </w:r>
      <w:r w:rsidRPr="00F93F64">
        <w:rPr>
          <w:rFonts w:ascii="Arial" w:eastAsia="Calibri" w:hAnsi="Arial" w:cs="Arial"/>
        </w:rPr>
        <w:t xml:space="preserve">- u sklopu navedene aktivnosti planiraju se rashodi za nabavu građevinskog materijala po zahtjevima mjesnih odbora za potrebe uređenja komunalne infrastrukture u njihovim naseljima, gdje se mještani uglavnom svojim radom angažiraju i sl. Također, po zahtjevima mjesnih odbora obavljaju se drugi radovi odnosno usluge koje se odnose na manja komunalna uređenja i/ili nepredviđene radove koji se mogu pojaviti tijekom godine, a nisu bili predviđeni ovim Programom. Primjerice to su radovi na </w:t>
      </w:r>
      <w:proofErr w:type="spellStart"/>
      <w:r w:rsidRPr="00F93F64">
        <w:rPr>
          <w:rFonts w:ascii="Arial" w:eastAsia="Calibri" w:hAnsi="Arial" w:cs="Arial"/>
        </w:rPr>
        <w:t>podzidama</w:t>
      </w:r>
      <w:proofErr w:type="spellEnd"/>
      <w:r w:rsidRPr="00F93F64">
        <w:rPr>
          <w:rFonts w:ascii="Arial" w:eastAsia="Calibri" w:hAnsi="Arial" w:cs="Arial"/>
        </w:rPr>
        <w:t>, prilaznim putovima prema obiteljskim kućama i druga manja održavanjima koja nisu mogla biti predviđena i obuhvaćena putem redovnog održavanja javnih površina i cesta</w:t>
      </w:r>
      <w:r w:rsidRPr="00F93F64">
        <w:rPr>
          <w:rFonts w:ascii="Arial" w:hAnsi="Arial" w:cs="Arial"/>
        </w:rPr>
        <w:t xml:space="preserve">. </w:t>
      </w:r>
    </w:p>
    <w:p w14:paraId="7E0E0F61" w14:textId="21E68714" w:rsidR="00D30A2E" w:rsidRPr="00F93F64" w:rsidRDefault="00D30A2E" w:rsidP="00E14B8F">
      <w:pPr>
        <w:rPr>
          <w:rFonts w:ascii="Arial" w:hAnsi="Arial" w:cs="Arial"/>
        </w:rPr>
      </w:pPr>
      <w:r w:rsidRPr="00F93F64">
        <w:rPr>
          <w:rFonts w:ascii="Arial" w:hAnsi="Arial" w:cs="Arial"/>
        </w:rPr>
        <w:t xml:space="preserve">Planirana sredstva za provođenje navedene aktivnosti iznose </w:t>
      </w:r>
      <w:r w:rsidR="0002021E">
        <w:rPr>
          <w:rFonts w:ascii="Arial" w:hAnsi="Arial" w:cs="Arial"/>
        </w:rPr>
        <w:t>300.000</w:t>
      </w:r>
      <w:r w:rsidRPr="00F93F64">
        <w:rPr>
          <w:rFonts w:ascii="Arial" w:hAnsi="Arial" w:cs="Arial"/>
        </w:rPr>
        <w:t xml:space="preserve"> €. </w:t>
      </w:r>
    </w:p>
    <w:p w14:paraId="7C70F685" w14:textId="77777777" w:rsidR="00D30A2E" w:rsidRPr="00F93F64"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56EE05B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E36F1"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E81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391A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7D1D7"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EA0FF3" w14:textId="0FAB4152"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D03D54">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A07E0" w14:textId="573F1D58"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 xml:space="preserve">Izvršeno </w:t>
            </w:r>
            <w:r w:rsidR="00D03D54">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FFFEF5" w14:textId="1A0AFD1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9D1801" w14:textId="106FA804"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AED354" w14:textId="3C8B7E4C"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8</w:t>
            </w:r>
            <w:r w:rsidRPr="00A2004A">
              <w:rPr>
                <w:rFonts w:ascii="Arial" w:eastAsia="Calibri" w:hAnsi="Arial" w:cs="Arial"/>
                <w:sz w:val="18"/>
                <w:szCs w:val="18"/>
              </w:rPr>
              <w:t>.</w:t>
            </w:r>
          </w:p>
        </w:tc>
      </w:tr>
      <w:tr w:rsidR="00E14B8F" w:rsidRPr="00A2004A" w14:paraId="79FC631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45F4E20" w14:textId="79028C4C" w:rsidR="00E14B8F" w:rsidRPr="00A2004A" w:rsidRDefault="00D03D54" w:rsidP="007C3147">
            <w:pPr>
              <w:jc w:val="left"/>
              <w:rPr>
                <w:rFonts w:ascii="Arial" w:hAnsi="Arial" w:cs="Arial"/>
                <w:sz w:val="18"/>
                <w:szCs w:val="18"/>
              </w:rPr>
            </w:pPr>
            <w:r>
              <w:rPr>
                <w:rFonts w:ascii="Arial" w:hAnsi="Arial" w:cs="Arial"/>
                <w:sz w:val="18"/>
                <w:szCs w:val="18"/>
              </w:rPr>
              <w:t xml:space="preserve">Broj </w:t>
            </w:r>
            <w:r w:rsidR="007C3147">
              <w:rPr>
                <w:rFonts w:ascii="Arial" w:hAnsi="Arial" w:cs="Arial"/>
                <w:sz w:val="18"/>
                <w:szCs w:val="18"/>
              </w:rPr>
              <w:t xml:space="preserve">većih </w:t>
            </w:r>
            <w:r>
              <w:rPr>
                <w:rFonts w:ascii="Arial" w:hAnsi="Arial" w:cs="Arial"/>
                <w:sz w:val="18"/>
                <w:szCs w:val="18"/>
              </w:rPr>
              <w:t>komunalnih aktivnosti</w:t>
            </w:r>
            <w:r w:rsidR="007C3147">
              <w:rPr>
                <w:rFonts w:ascii="Arial" w:hAnsi="Arial" w:cs="Arial"/>
                <w:sz w:val="18"/>
                <w:szCs w:val="18"/>
              </w:rPr>
              <w:t xml:space="preserve"> </w:t>
            </w:r>
            <w:r w:rsidR="00E14B8F" w:rsidRPr="00A2004A">
              <w:rPr>
                <w:rFonts w:ascii="Arial" w:hAnsi="Arial" w:cs="Arial"/>
                <w:sz w:val="18"/>
                <w:szCs w:val="18"/>
              </w:rPr>
              <w:t>u mjesnim odborima</w:t>
            </w:r>
          </w:p>
        </w:tc>
        <w:tc>
          <w:tcPr>
            <w:tcW w:w="3402" w:type="dxa"/>
            <w:tcBorders>
              <w:top w:val="single" w:sz="4" w:space="0" w:color="auto"/>
              <w:left w:val="single" w:sz="4" w:space="0" w:color="auto"/>
              <w:bottom w:val="single" w:sz="4" w:space="0" w:color="auto"/>
              <w:right w:val="single" w:sz="4" w:space="0" w:color="auto"/>
            </w:tcBorders>
            <w:vAlign w:val="center"/>
          </w:tcPr>
          <w:p w14:paraId="5744DE04" w14:textId="77777777" w:rsidR="00E14B8F" w:rsidRPr="00A2004A" w:rsidRDefault="00E14B8F" w:rsidP="00E14B8F">
            <w:pPr>
              <w:autoSpaceDE w:val="0"/>
              <w:autoSpaceDN w:val="0"/>
              <w:adjustRightInd w:val="0"/>
              <w:rPr>
                <w:rFonts w:ascii="Arial" w:hAnsi="Arial" w:cs="Arial"/>
                <w:sz w:val="18"/>
                <w:szCs w:val="18"/>
              </w:rPr>
            </w:pPr>
            <w:r w:rsidRPr="00A2004A">
              <w:rPr>
                <w:rFonts w:ascii="Arial" w:hAnsi="Arial" w:cs="Arial"/>
                <w:sz w:val="18"/>
                <w:szCs w:val="18"/>
              </w:rPr>
              <w:t>Udio utrošenih planiranih sredstava za izvanredno održavanje cesta, pristupnih puteva i makadamskih cesta putem mjesnih odbora</w:t>
            </w:r>
          </w:p>
        </w:tc>
        <w:tc>
          <w:tcPr>
            <w:tcW w:w="958" w:type="dxa"/>
            <w:tcBorders>
              <w:top w:val="single" w:sz="4" w:space="0" w:color="auto"/>
              <w:left w:val="single" w:sz="4" w:space="0" w:color="auto"/>
              <w:bottom w:val="single" w:sz="4" w:space="0" w:color="auto"/>
              <w:right w:val="single" w:sz="4" w:space="0" w:color="auto"/>
            </w:tcBorders>
            <w:vAlign w:val="center"/>
          </w:tcPr>
          <w:p w14:paraId="080628BB"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F554946"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665CB0" w14:textId="73FEAC11"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35E8FD3D" w14:textId="71CD41E8"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CC4FD0" w14:textId="37F591B9" w:rsidR="00E14B8F" w:rsidRPr="00A2004A" w:rsidRDefault="00E14B8F" w:rsidP="00E14B8F">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ABC6016" w14:textId="17BF0143"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2B26B638" w14:textId="0C1C0A1B"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4226C8" w14:textId="0AD6A465"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321EB40F" w14:textId="15A035F1"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CE4D5E7" w14:textId="21EEE0A0" w:rsidR="007C3147" w:rsidRDefault="007C3147" w:rsidP="00E14B8F">
            <w:pPr>
              <w:jc w:val="center"/>
              <w:rPr>
                <w:rFonts w:ascii="Arial" w:hAnsi="Arial" w:cs="Arial"/>
                <w:sz w:val="18"/>
                <w:szCs w:val="18"/>
              </w:rPr>
            </w:pPr>
            <w:r>
              <w:rPr>
                <w:rFonts w:ascii="Arial" w:hAnsi="Arial" w:cs="Arial"/>
                <w:sz w:val="18"/>
                <w:szCs w:val="18"/>
              </w:rPr>
              <w:t>x</w:t>
            </w:r>
          </w:p>
          <w:p w14:paraId="5EEE6097" w14:textId="676D7315" w:rsidR="00E14B8F" w:rsidRPr="00A2004A" w:rsidRDefault="00E14B8F" w:rsidP="00E14B8F">
            <w:pPr>
              <w:jc w:val="center"/>
              <w:rPr>
                <w:rFonts w:ascii="Arial" w:hAnsi="Arial" w:cs="Arial"/>
                <w:sz w:val="18"/>
                <w:szCs w:val="18"/>
              </w:rPr>
            </w:pPr>
            <w:r w:rsidRPr="00A2004A">
              <w:rPr>
                <w:rFonts w:ascii="Arial" w:hAnsi="Arial" w:cs="Arial"/>
                <w:sz w:val="18"/>
                <w:szCs w:val="18"/>
              </w:rPr>
              <w:t>100%</w:t>
            </w:r>
          </w:p>
        </w:tc>
      </w:tr>
    </w:tbl>
    <w:p w14:paraId="627221DA" w14:textId="77777777" w:rsidR="00D30A2E" w:rsidRPr="00F93F64" w:rsidRDefault="00D30A2E" w:rsidP="00D30A2E">
      <w:pPr>
        <w:rPr>
          <w:rFonts w:ascii="Arial" w:hAnsi="Arial" w:cs="Arial"/>
        </w:rPr>
      </w:pPr>
    </w:p>
    <w:p w14:paraId="4F898089" w14:textId="697FB757" w:rsidR="00D30A2E" w:rsidRPr="00F93F64" w:rsidRDefault="00D30A2E" w:rsidP="00D30A2E">
      <w:pPr>
        <w:rPr>
          <w:rFonts w:ascii="Arial" w:eastAsia="Calibri" w:hAnsi="Arial" w:cs="Arial"/>
        </w:rPr>
      </w:pPr>
      <w:r w:rsidRPr="00F93F64">
        <w:rPr>
          <w:rFonts w:ascii="Arial" w:eastAsia="Calibri" w:hAnsi="Arial" w:cs="Arial"/>
          <w:b/>
        </w:rPr>
        <w:t>12. A209116: Sufinanciranje izvanrednog održavanja dijela lokalnih, županijskih i državnih cesta (ŽUC/HC)</w:t>
      </w:r>
      <w:r w:rsidRPr="00F93F64">
        <w:rPr>
          <w:rFonts w:ascii="Arial" w:eastAsia="Calibri" w:hAnsi="Arial" w:cs="Arial"/>
        </w:rPr>
        <w:t xml:space="preserve"> - Proračunska sredstva su planirana u iznosu </w:t>
      </w:r>
      <w:r w:rsidR="00F5370C">
        <w:rPr>
          <w:rFonts w:ascii="Arial" w:eastAsia="Calibri" w:hAnsi="Arial" w:cs="Arial"/>
        </w:rPr>
        <w:t>1.120</w:t>
      </w:r>
      <w:r w:rsidRPr="00F93F64">
        <w:rPr>
          <w:rFonts w:ascii="Arial" w:eastAsia="Calibri" w:hAnsi="Arial" w:cs="Arial"/>
        </w:rPr>
        <w:t xml:space="preserve">.000 €. </w:t>
      </w:r>
    </w:p>
    <w:p w14:paraId="6914E787" w14:textId="77777777" w:rsidR="00D30A2E" w:rsidRPr="00F93F64" w:rsidRDefault="00D30A2E" w:rsidP="00D30A2E">
      <w:pPr>
        <w:rPr>
          <w:rFonts w:ascii="Arial" w:eastAsia="Calibri" w:hAnsi="Arial" w:cs="Arial"/>
        </w:rPr>
      </w:pPr>
      <w:r w:rsidRPr="00F93F64">
        <w:rPr>
          <w:rFonts w:ascii="Arial" w:eastAsia="Calibri" w:hAnsi="Arial" w:cs="Arial"/>
        </w:rPr>
        <w:t xml:space="preserve">Planirani rashodi obuhvaćaju radove na ovim cestama koje nisu pod izravnom nadležnošću Općine Konavle, a nalaze se na području Općine i bitne su za sigurnost prometa. Provedba ovih radova se obavlja uz suglasnost i odobrenje nadležnih tijela. Primjerice, u okviru ove aktivnosti uključuju se troškovi koja nastaju u svezi postavljanja tzv. umjetnih izbočina na istim cestama. U sklopu ove stavke je i izrada tehničke dokumentacije, idejnih rješenja, studije opravdanosti postave usporivača prometa na dijelu županijskih cesta i slično. </w:t>
      </w:r>
    </w:p>
    <w:p w14:paraId="62030520" w14:textId="77777777" w:rsidR="00D30A2E" w:rsidRPr="00F93F64" w:rsidRDefault="00D30A2E" w:rsidP="00D30A2E">
      <w:pPr>
        <w:rPr>
          <w:rFonts w:ascii="Arial" w:eastAsia="Calibri" w:hAnsi="Arial" w:cs="Arial"/>
        </w:rPr>
      </w:pPr>
    </w:p>
    <w:p w14:paraId="2173725A" w14:textId="6E331C77" w:rsidR="00D30A2E" w:rsidRDefault="00D30A2E" w:rsidP="0036603C">
      <w:pPr>
        <w:rPr>
          <w:rFonts w:ascii="Arial" w:eastAsia="Calibri" w:hAnsi="Arial" w:cs="Arial"/>
        </w:rPr>
      </w:pPr>
      <w:r w:rsidRPr="00F93F64">
        <w:rPr>
          <w:rFonts w:ascii="Arial" w:eastAsia="Calibri" w:hAnsi="Arial" w:cs="Arial"/>
        </w:rPr>
        <w:t xml:space="preserve">Sredstva za provođenje navedene aktivnosti se odnose na obnovu važne prometnice koja će se odvijati u više faza (od Potoka prema Debelom brijegu, a nastaviti će se prema Grudi, kao i prema </w:t>
      </w:r>
      <w:proofErr w:type="spellStart"/>
      <w:r w:rsidRPr="00F93F64">
        <w:rPr>
          <w:rFonts w:ascii="Arial" w:eastAsia="Calibri" w:hAnsi="Arial" w:cs="Arial"/>
        </w:rPr>
        <w:t>Zastolju</w:t>
      </w:r>
      <w:proofErr w:type="spellEnd"/>
      <w:r w:rsidRPr="00F93F64">
        <w:rPr>
          <w:rFonts w:ascii="Arial" w:eastAsia="Calibri" w:hAnsi="Arial" w:cs="Arial"/>
        </w:rPr>
        <w:t xml:space="preserve">). </w:t>
      </w:r>
    </w:p>
    <w:p w14:paraId="15B1769B" w14:textId="129A94AD" w:rsidR="00F5370C" w:rsidRPr="00F93F64" w:rsidRDefault="00F5370C" w:rsidP="0036603C">
      <w:pPr>
        <w:rPr>
          <w:rFonts w:ascii="Arial" w:eastAsia="Calibri" w:hAnsi="Arial" w:cs="Arial"/>
        </w:rPr>
      </w:pPr>
      <w:r>
        <w:rPr>
          <w:rFonts w:ascii="Arial" w:eastAsia="Calibri" w:hAnsi="Arial" w:cs="Arial"/>
        </w:rPr>
        <w:t xml:space="preserve">Tijekom 2026. je planiran nastavak radova </w:t>
      </w:r>
      <w:r w:rsidR="004B1B5A">
        <w:rPr>
          <w:rFonts w:ascii="Arial" w:eastAsia="Calibri" w:hAnsi="Arial" w:cs="Arial"/>
        </w:rPr>
        <w:t xml:space="preserve">od </w:t>
      </w:r>
      <w:proofErr w:type="spellStart"/>
      <w:r w:rsidR="004B1B5A">
        <w:rPr>
          <w:rFonts w:ascii="Arial" w:eastAsia="Calibri" w:hAnsi="Arial" w:cs="Arial"/>
        </w:rPr>
        <w:t>Vataja</w:t>
      </w:r>
      <w:proofErr w:type="spellEnd"/>
      <w:r w:rsidR="004B1B5A">
        <w:rPr>
          <w:rFonts w:ascii="Arial" w:eastAsia="Calibri" w:hAnsi="Arial" w:cs="Arial"/>
        </w:rPr>
        <w:t xml:space="preserve"> prema </w:t>
      </w:r>
      <w:proofErr w:type="spellStart"/>
      <w:r w:rsidR="004B1B5A">
        <w:rPr>
          <w:rFonts w:ascii="Arial" w:eastAsia="Calibri" w:hAnsi="Arial" w:cs="Arial"/>
        </w:rPr>
        <w:t>Banima</w:t>
      </w:r>
      <w:proofErr w:type="spellEnd"/>
      <w:r w:rsidR="004B1B5A">
        <w:rPr>
          <w:rFonts w:ascii="Arial" w:eastAsia="Calibri" w:hAnsi="Arial" w:cs="Arial"/>
        </w:rPr>
        <w:t xml:space="preserve"> i Debelom brijegu.</w:t>
      </w:r>
    </w:p>
    <w:p w14:paraId="64F69D51" w14:textId="77777777" w:rsidR="00D30A2E" w:rsidRPr="00F93F64"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F93F64" w:rsidRPr="00A2004A" w14:paraId="46ACE524" w14:textId="77777777" w:rsidTr="003926C4">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E1639"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A774D5"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C6FA"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93361E"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8FF9CF" w14:textId="7487A259"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Polazna vrijednost 202</w:t>
            </w:r>
            <w:r w:rsidR="00F5370C">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50C5C9" w14:textId="550E2E33"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 xml:space="preserve">Izvršeno </w:t>
            </w:r>
            <w:r w:rsidR="00F5370C">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C08D9A" w14:textId="112A89AF"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054C60" w14:textId="59C5B90E"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054820" w14:textId="25E18F50"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8</w:t>
            </w:r>
            <w:r w:rsidRPr="00A2004A">
              <w:rPr>
                <w:rFonts w:ascii="Arial" w:eastAsia="Calibri" w:hAnsi="Arial" w:cs="Arial"/>
                <w:sz w:val="18"/>
                <w:szCs w:val="18"/>
              </w:rPr>
              <w:t>.</w:t>
            </w:r>
          </w:p>
        </w:tc>
      </w:tr>
      <w:tr w:rsidR="00F93F64" w:rsidRPr="00A2004A" w14:paraId="0CEE5A46" w14:textId="77777777" w:rsidTr="003250A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71DF7708" w14:textId="77777777" w:rsidR="00F93F64" w:rsidRPr="00A2004A" w:rsidRDefault="00F93F64" w:rsidP="00F93F64">
            <w:pPr>
              <w:rPr>
                <w:rFonts w:ascii="Arial" w:hAnsi="Arial" w:cs="Arial"/>
                <w:sz w:val="18"/>
                <w:szCs w:val="18"/>
              </w:rPr>
            </w:pPr>
            <w:r w:rsidRPr="00A2004A">
              <w:rPr>
                <w:rFonts w:ascii="Arial" w:hAnsi="Arial" w:cs="Arial"/>
                <w:sz w:val="18"/>
                <w:szCs w:val="18"/>
              </w:rPr>
              <w:t>Broj organiziranih održavanja cesta koje su u nadležnosti ŽUC-a</w:t>
            </w:r>
          </w:p>
        </w:tc>
        <w:tc>
          <w:tcPr>
            <w:tcW w:w="3118" w:type="dxa"/>
            <w:tcBorders>
              <w:top w:val="single" w:sz="4" w:space="0" w:color="auto"/>
              <w:left w:val="single" w:sz="4" w:space="0" w:color="auto"/>
              <w:bottom w:val="single" w:sz="4" w:space="0" w:color="auto"/>
              <w:right w:val="single" w:sz="4" w:space="0" w:color="auto"/>
            </w:tcBorders>
            <w:vAlign w:val="center"/>
          </w:tcPr>
          <w:p w14:paraId="24E66FC2" w14:textId="77777777" w:rsidR="00F93F64" w:rsidRPr="00A2004A" w:rsidRDefault="00F93F64" w:rsidP="00F93F64">
            <w:pPr>
              <w:autoSpaceDE w:val="0"/>
              <w:autoSpaceDN w:val="0"/>
              <w:adjustRightInd w:val="0"/>
              <w:rPr>
                <w:rFonts w:ascii="Arial" w:hAnsi="Arial" w:cs="Arial"/>
                <w:sz w:val="18"/>
                <w:szCs w:val="18"/>
              </w:rPr>
            </w:pPr>
            <w:r w:rsidRPr="00A2004A">
              <w:rPr>
                <w:rFonts w:ascii="Arial" w:hAnsi="Arial" w:cs="Arial"/>
                <w:sz w:val="18"/>
                <w:szCs w:val="18"/>
              </w:rPr>
              <w:t>Provedba održavanja lokalnih cesta koje nisu u izravnoj nadležnosti Općine</w:t>
            </w:r>
          </w:p>
        </w:tc>
        <w:tc>
          <w:tcPr>
            <w:tcW w:w="958" w:type="dxa"/>
            <w:tcBorders>
              <w:top w:val="single" w:sz="4" w:space="0" w:color="auto"/>
              <w:left w:val="single" w:sz="4" w:space="0" w:color="auto"/>
              <w:bottom w:val="single" w:sz="4" w:space="0" w:color="auto"/>
              <w:right w:val="single" w:sz="4" w:space="0" w:color="auto"/>
            </w:tcBorders>
            <w:vAlign w:val="center"/>
          </w:tcPr>
          <w:p w14:paraId="375A3713"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AFFA653" w14:textId="77777777" w:rsidR="00F93F64" w:rsidRPr="00A2004A" w:rsidRDefault="00F93F64" w:rsidP="00F93F64">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9C907F"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F0C3C" w14:textId="1C0F392A" w:rsidR="00F93F64" w:rsidRPr="00A2004A" w:rsidRDefault="00F93F64" w:rsidP="00F93F64">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0854F5C"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234FB78" w14:textId="22788911"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2561C" w14:textId="4E4FB08D" w:rsidR="00F93F64" w:rsidRPr="00A2004A" w:rsidRDefault="00F93F64" w:rsidP="00F93F64">
            <w:pPr>
              <w:jc w:val="center"/>
              <w:rPr>
                <w:rFonts w:ascii="Arial" w:hAnsi="Arial" w:cs="Arial"/>
                <w:sz w:val="18"/>
                <w:szCs w:val="18"/>
              </w:rPr>
            </w:pPr>
            <w:r w:rsidRPr="00A2004A">
              <w:rPr>
                <w:rFonts w:ascii="Arial" w:hAnsi="Arial" w:cs="Arial"/>
                <w:sz w:val="18"/>
                <w:szCs w:val="18"/>
              </w:rPr>
              <w:t>1</w:t>
            </w:r>
          </w:p>
        </w:tc>
      </w:tr>
    </w:tbl>
    <w:p w14:paraId="2F09EAB3" w14:textId="77777777" w:rsidR="00D30A2E" w:rsidRPr="00A25EC2" w:rsidRDefault="00D30A2E" w:rsidP="00D30A2E">
      <w:pPr>
        <w:rPr>
          <w:rFonts w:ascii="Arial" w:eastAsia="Calibri" w:hAnsi="Arial" w:cs="Arial"/>
        </w:rPr>
      </w:pPr>
    </w:p>
    <w:p w14:paraId="2A7DA281" w14:textId="3AC5D266" w:rsidR="00D30A2E" w:rsidRPr="00A25EC2" w:rsidRDefault="00D30A2E" w:rsidP="00D30A2E">
      <w:pPr>
        <w:rPr>
          <w:rFonts w:ascii="Arial" w:eastAsia="Calibri" w:hAnsi="Arial" w:cs="Arial"/>
        </w:rPr>
      </w:pPr>
      <w:r w:rsidRPr="00A25EC2">
        <w:rPr>
          <w:rFonts w:ascii="Arial" w:eastAsia="Calibri" w:hAnsi="Arial" w:cs="Arial"/>
          <w:b/>
        </w:rPr>
        <w:t xml:space="preserve">13. A209117: Održavanje sustav odvodnje oborinskih voda </w:t>
      </w:r>
      <w:r w:rsidRPr="00A25EC2">
        <w:rPr>
          <w:rFonts w:ascii="Arial" w:eastAsia="Calibri" w:hAnsi="Arial" w:cs="Arial"/>
        </w:rPr>
        <w:t xml:space="preserve">- Proračunska sredstva su planirana u iznosu </w:t>
      </w:r>
      <w:r w:rsidR="00A25EC2" w:rsidRPr="00A25EC2">
        <w:rPr>
          <w:rFonts w:ascii="Arial" w:eastAsia="Calibri" w:hAnsi="Arial" w:cs="Arial"/>
        </w:rPr>
        <w:t>5</w:t>
      </w:r>
      <w:r w:rsidRPr="00A25EC2">
        <w:rPr>
          <w:rFonts w:ascii="Arial" w:eastAsia="Calibri" w:hAnsi="Arial" w:cs="Arial"/>
        </w:rPr>
        <w:t>0.000 €.</w:t>
      </w:r>
    </w:p>
    <w:p w14:paraId="30D001A9" w14:textId="77777777" w:rsidR="00D30A2E" w:rsidRPr="00A25EC2" w:rsidRDefault="00D30A2E" w:rsidP="00D30A2E">
      <w:pPr>
        <w:rPr>
          <w:rFonts w:ascii="Arial" w:eastAsia="Calibri" w:hAnsi="Arial" w:cs="Arial"/>
        </w:rPr>
      </w:pPr>
    </w:p>
    <w:p w14:paraId="36DC7F38" w14:textId="77777777" w:rsidR="00D30A2E" w:rsidRPr="00A25EC2" w:rsidRDefault="00D30A2E" w:rsidP="00D30A2E">
      <w:pPr>
        <w:rPr>
          <w:rFonts w:ascii="Arial" w:eastAsia="Calibri" w:hAnsi="Arial" w:cs="Arial"/>
        </w:rPr>
      </w:pPr>
      <w:r w:rsidRPr="00A25EC2">
        <w:rPr>
          <w:rFonts w:ascii="Arial" w:eastAsia="Calibri" w:hAnsi="Arial" w:cs="Arial"/>
        </w:rPr>
        <w:t>Pod održavanjem građevina javne odvodnje oborinskih voda, u smislu odredaba Zakona o komunalnom gospodarstvu, Zakona o vodama, Zakona o cestama i Odluke o komunalnom redu, podrazumijeva se upravljanje i održavanje građevina koje služe prihvatu, odvodnji i ispuštanju oborinskih voda iz građevina i površina javne namjene u građevinskom području, uključujući građevine koje služe zajedničkom prihvatu, odvodnji i ispuštanju oborinskih i drugih otpadnih voda, osim građevina u vlasništvu javnog isporučitelja vodnih usluga, koje, prema posebnim propisima o vodama, služe zajedničkom prihvatu, odvodnji i ispuštanju oborinskih i drugih otpadnih voda.</w:t>
      </w:r>
    </w:p>
    <w:p w14:paraId="4409647B" w14:textId="77777777" w:rsidR="00D30A2E" w:rsidRPr="00A25EC2" w:rsidRDefault="00D30A2E" w:rsidP="00D30A2E">
      <w:pPr>
        <w:rPr>
          <w:rFonts w:ascii="Arial" w:eastAsia="Calibri" w:hAnsi="Arial" w:cs="Arial"/>
        </w:rPr>
      </w:pPr>
      <w:r w:rsidRPr="00A25EC2">
        <w:rPr>
          <w:rFonts w:ascii="Arial" w:eastAsia="Calibri" w:hAnsi="Arial" w:cs="Arial"/>
        </w:rPr>
        <w:t>Pod objektima za odvodnju atmosferskih voda razumijevaju se u skladu s ovim Programom odvodni jarci, slivnici i cijevni propusti.</w:t>
      </w:r>
    </w:p>
    <w:p w14:paraId="3760940E" w14:textId="77777777" w:rsidR="00D30A2E" w:rsidRPr="00A25EC2" w:rsidRDefault="00D30A2E" w:rsidP="00D30A2E">
      <w:pPr>
        <w:rPr>
          <w:rFonts w:ascii="Arial" w:eastAsia="Calibri" w:hAnsi="Arial" w:cs="Arial"/>
        </w:rPr>
      </w:pPr>
    </w:p>
    <w:p w14:paraId="0F1CC0F8" w14:textId="77777777" w:rsidR="00D30A2E" w:rsidRPr="00A25EC2" w:rsidRDefault="00D30A2E" w:rsidP="00D30A2E">
      <w:pPr>
        <w:rPr>
          <w:rFonts w:ascii="Arial" w:eastAsia="Calibri" w:hAnsi="Arial" w:cs="Arial"/>
        </w:rPr>
      </w:pPr>
      <w:r w:rsidRPr="00A25EC2">
        <w:rPr>
          <w:rFonts w:ascii="Arial" w:eastAsia="Calibri" w:hAnsi="Arial" w:cs="Arial"/>
        </w:rPr>
        <w:t xml:space="preserve">U sklopu navedene aktivnosti planiraju se rashodi za poslove održavanja u svezi odvodnje atmosferskih voda, odnosno održavanje sustava oborinske odvodnje (čišćenje i održavanje slivnika, oborinskih kanala i sl.), zamjena rešetki, čišćenje slivnih kanala, iskop, čišćenje i regulacija odvodnih jaraka, putnih graba i odvodnja nerazvrstanih cesta, strojno ručni iskop novih putnih graba uz nerazvrstane ceste i slično. Radovi se izvode prema potrebama utvrđenim temeljem obavljenog izvida na terenu ili po dojavi građana. Dio ovih radova obavlja javni isporučitelj vodnih usluga zajedno s održavanjem cjevovoda za vodoopskrbu (Konavosko komunalno društvo d.o.o., društvo u vlasništvu Općine), te se u tom slučaju može zaključiti ugovor s društvom u vlasništvu Općine koje je registrirano za obavljanje djelatnosti javne vodoopskrbe, javne odvodnje i izvođenje priključaka. Zbog navedenog, kroz sudjelovanje u ovim troškovima poboljšava se sustav oborinske odvodnje s javnih površina (pješačkih i prometnih). </w:t>
      </w:r>
    </w:p>
    <w:p w14:paraId="5D23A270" w14:textId="77777777" w:rsidR="00D30A2E" w:rsidRPr="00A25EC2" w:rsidRDefault="00D30A2E" w:rsidP="00D30A2E">
      <w:pPr>
        <w:rPr>
          <w:rFonts w:ascii="Arial" w:eastAsia="Calibri" w:hAnsi="Arial" w:cs="Arial"/>
        </w:rPr>
      </w:pPr>
    </w:p>
    <w:tbl>
      <w:tblPr>
        <w:tblStyle w:val="Reetkatablice5368"/>
        <w:tblW w:w="14104" w:type="dxa"/>
        <w:jc w:val="center"/>
        <w:tblLayout w:type="fixed"/>
        <w:tblLook w:val="04A0" w:firstRow="1" w:lastRow="0" w:firstColumn="1" w:lastColumn="0" w:noHBand="0" w:noVBand="1"/>
      </w:tblPr>
      <w:tblGrid>
        <w:gridCol w:w="2478"/>
        <w:gridCol w:w="3334"/>
        <w:gridCol w:w="958"/>
        <w:gridCol w:w="1134"/>
        <w:gridCol w:w="1232"/>
        <w:gridCol w:w="1242"/>
        <w:gridCol w:w="1242"/>
        <w:gridCol w:w="1242"/>
        <w:gridCol w:w="1242"/>
      </w:tblGrid>
      <w:tr w:rsidR="00AF4584" w:rsidRPr="00A2004A" w14:paraId="03E3F851" w14:textId="77777777" w:rsidTr="00414351">
        <w:trPr>
          <w:jc w:val="center"/>
        </w:trPr>
        <w:tc>
          <w:tcPr>
            <w:tcW w:w="24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AFBCA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3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E45FE0"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3F0A16"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72D58B"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71063" w14:textId="6AB5F26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96405A">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5DFDD" w14:textId="06E514CA"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96405A">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968A43" w14:textId="4E12AE6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A1B1E" w14:textId="309924F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3F3513" w14:textId="785AAEA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8</w:t>
            </w:r>
            <w:r w:rsidRPr="00A2004A">
              <w:rPr>
                <w:rFonts w:ascii="Arial" w:eastAsia="Calibri" w:hAnsi="Arial" w:cs="Arial"/>
                <w:sz w:val="18"/>
                <w:szCs w:val="18"/>
              </w:rPr>
              <w:t>.</w:t>
            </w:r>
          </w:p>
        </w:tc>
      </w:tr>
      <w:tr w:rsidR="0036603C" w:rsidRPr="00A2004A" w14:paraId="378BD324" w14:textId="77777777" w:rsidTr="00414351">
        <w:trPr>
          <w:trHeight w:val="273"/>
          <w:jc w:val="center"/>
        </w:trPr>
        <w:tc>
          <w:tcPr>
            <w:tcW w:w="2478" w:type="dxa"/>
            <w:tcBorders>
              <w:top w:val="single" w:sz="4" w:space="0" w:color="auto"/>
              <w:left w:val="single" w:sz="4" w:space="0" w:color="auto"/>
              <w:bottom w:val="single" w:sz="4" w:space="0" w:color="auto"/>
              <w:right w:val="single" w:sz="4" w:space="0" w:color="auto"/>
            </w:tcBorders>
            <w:vAlign w:val="center"/>
          </w:tcPr>
          <w:p w14:paraId="5BB9E9CE" w14:textId="45049875" w:rsidR="0036603C" w:rsidRPr="00A2004A" w:rsidRDefault="004B1B5A" w:rsidP="00A2004A">
            <w:pPr>
              <w:jc w:val="left"/>
              <w:rPr>
                <w:rFonts w:ascii="Arial" w:hAnsi="Arial" w:cs="Arial"/>
                <w:sz w:val="18"/>
                <w:szCs w:val="18"/>
              </w:rPr>
            </w:pPr>
            <w:r>
              <w:rPr>
                <w:rFonts w:ascii="Arial" w:eastAsia="Calibri" w:hAnsi="Arial" w:cs="Arial"/>
                <w:sz w:val="18"/>
                <w:szCs w:val="18"/>
              </w:rPr>
              <w:t xml:space="preserve">Broj </w:t>
            </w:r>
            <w:r w:rsidR="0096405A">
              <w:rPr>
                <w:rFonts w:ascii="Arial" w:eastAsia="Calibri" w:hAnsi="Arial" w:cs="Arial"/>
                <w:sz w:val="18"/>
                <w:szCs w:val="18"/>
              </w:rPr>
              <w:t>akcija na održavanju</w:t>
            </w:r>
            <w:r w:rsidR="0036603C" w:rsidRPr="00A2004A">
              <w:rPr>
                <w:rFonts w:ascii="Arial" w:eastAsia="Calibri" w:hAnsi="Arial" w:cs="Arial"/>
                <w:sz w:val="18"/>
                <w:szCs w:val="18"/>
              </w:rPr>
              <w:t xml:space="preserve"> oborinske kanalizacije </w:t>
            </w:r>
          </w:p>
        </w:tc>
        <w:tc>
          <w:tcPr>
            <w:tcW w:w="3334" w:type="dxa"/>
            <w:tcBorders>
              <w:top w:val="single" w:sz="4" w:space="0" w:color="auto"/>
              <w:left w:val="single" w:sz="4" w:space="0" w:color="auto"/>
              <w:bottom w:val="single" w:sz="4" w:space="0" w:color="auto"/>
              <w:right w:val="single" w:sz="4" w:space="0" w:color="auto"/>
            </w:tcBorders>
            <w:vAlign w:val="center"/>
          </w:tcPr>
          <w:p w14:paraId="064B6E63"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oborinske kanalizacije na više lokacija</w:t>
            </w:r>
          </w:p>
        </w:tc>
        <w:tc>
          <w:tcPr>
            <w:tcW w:w="958" w:type="dxa"/>
            <w:tcBorders>
              <w:top w:val="single" w:sz="4" w:space="0" w:color="auto"/>
              <w:left w:val="single" w:sz="4" w:space="0" w:color="auto"/>
              <w:bottom w:val="single" w:sz="4" w:space="0" w:color="auto"/>
              <w:right w:val="single" w:sz="4" w:space="0" w:color="auto"/>
            </w:tcBorders>
            <w:vAlign w:val="center"/>
          </w:tcPr>
          <w:p w14:paraId="16D68AAF"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F93105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1DBFC9" w14:textId="1C536F91" w:rsidR="004030BE" w:rsidRDefault="004030BE" w:rsidP="0036603C">
            <w:pPr>
              <w:jc w:val="center"/>
              <w:rPr>
                <w:rFonts w:ascii="Arial" w:eastAsia="Calibri" w:hAnsi="Arial" w:cs="Arial"/>
                <w:sz w:val="18"/>
                <w:szCs w:val="18"/>
              </w:rPr>
            </w:pPr>
            <w:r>
              <w:rPr>
                <w:rFonts w:ascii="Arial" w:eastAsia="Calibri" w:hAnsi="Arial" w:cs="Arial"/>
                <w:sz w:val="18"/>
                <w:szCs w:val="18"/>
              </w:rPr>
              <w:t>7</w:t>
            </w:r>
          </w:p>
          <w:p w14:paraId="07E61533" w14:textId="245215DF"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7024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8781E08" w14:textId="07D5FAD0" w:rsidR="0096405A" w:rsidRDefault="004030BE" w:rsidP="0036603C">
            <w:pPr>
              <w:jc w:val="center"/>
              <w:rPr>
                <w:rFonts w:ascii="Arial" w:eastAsia="Calibri" w:hAnsi="Arial" w:cs="Arial"/>
                <w:sz w:val="18"/>
                <w:szCs w:val="18"/>
              </w:rPr>
            </w:pPr>
            <w:r>
              <w:rPr>
                <w:rFonts w:ascii="Arial" w:eastAsia="Calibri" w:hAnsi="Arial" w:cs="Arial"/>
                <w:sz w:val="18"/>
                <w:szCs w:val="18"/>
              </w:rPr>
              <w:t>5</w:t>
            </w:r>
          </w:p>
          <w:p w14:paraId="74AAAE69" w14:textId="49EA9C39"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D99A198" w14:textId="3703AF2A" w:rsidR="004030BE" w:rsidRDefault="004030BE" w:rsidP="0036603C">
            <w:pPr>
              <w:jc w:val="center"/>
              <w:rPr>
                <w:rFonts w:ascii="Arial" w:eastAsia="Calibri" w:hAnsi="Arial" w:cs="Arial"/>
                <w:sz w:val="18"/>
                <w:szCs w:val="18"/>
              </w:rPr>
            </w:pPr>
            <w:r>
              <w:rPr>
                <w:rFonts w:ascii="Arial" w:eastAsia="Calibri" w:hAnsi="Arial" w:cs="Arial"/>
                <w:sz w:val="18"/>
                <w:szCs w:val="18"/>
              </w:rPr>
              <w:t>5</w:t>
            </w:r>
          </w:p>
          <w:p w14:paraId="43402096" w14:textId="47EBD6BB"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ADB3C3" w14:textId="2363C18A" w:rsidR="004030BE" w:rsidRDefault="004030BE" w:rsidP="0036603C">
            <w:pPr>
              <w:jc w:val="center"/>
              <w:rPr>
                <w:rFonts w:ascii="Arial" w:hAnsi="Arial" w:cs="Arial"/>
                <w:sz w:val="18"/>
                <w:szCs w:val="18"/>
              </w:rPr>
            </w:pPr>
            <w:r>
              <w:rPr>
                <w:rFonts w:ascii="Arial" w:hAnsi="Arial" w:cs="Arial"/>
                <w:sz w:val="18"/>
                <w:szCs w:val="18"/>
              </w:rPr>
              <w:t>5</w:t>
            </w:r>
          </w:p>
          <w:p w14:paraId="0E2EE174" w14:textId="49D92001"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0A2FE82B" w14:textId="77777777" w:rsidR="00D30A2E" w:rsidRPr="00A25EC2" w:rsidRDefault="00D30A2E" w:rsidP="00D30A2E">
      <w:pPr>
        <w:rPr>
          <w:rFonts w:ascii="Arial" w:eastAsia="Calibri" w:hAnsi="Arial" w:cs="Arial"/>
        </w:rPr>
      </w:pPr>
    </w:p>
    <w:p w14:paraId="6AEA7629" w14:textId="1D854AE5" w:rsidR="00D30A2E" w:rsidRPr="00A25EC2" w:rsidRDefault="00D30A2E" w:rsidP="00D30A2E">
      <w:pPr>
        <w:rPr>
          <w:rFonts w:ascii="Arial" w:eastAsia="Calibri" w:hAnsi="Arial" w:cs="Arial"/>
        </w:rPr>
      </w:pPr>
      <w:r w:rsidRPr="00A25EC2">
        <w:rPr>
          <w:rFonts w:ascii="Arial" w:eastAsia="Calibri" w:hAnsi="Arial" w:cs="Arial"/>
          <w:b/>
        </w:rPr>
        <w:t>14. A209121: Održavanje groblja</w:t>
      </w:r>
      <w:r w:rsidRPr="00A25EC2">
        <w:rPr>
          <w:rFonts w:ascii="Arial" w:eastAsia="Calibri" w:hAnsi="Arial" w:cs="Arial"/>
        </w:rPr>
        <w:t xml:space="preserve"> - u sklopu navedene aktivnosti planirani su rashodi za poslove održavanja na mjesnom groblju u Cavtatu (čišćenje groblja metlom i motornom puhalicom, uklanjanje lišća, borovih iglica i smeća, košnja trave na prostoru oko groblja i Mauzoleja, te uklanjanje trave na groblju, jednostavne hortikulturne zahvate na uređenju zelenila, te odvoz smeća s groblja u dogovoru s komunalnom službom) u ukupnom iznosu </w:t>
      </w:r>
      <w:r w:rsidR="00F8092E">
        <w:rPr>
          <w:rFonts w:ascii="Arial" w:eastAsia="Calibri" w:hAnsi="Arial" w:cs="Arial"/>
        </w:rPr>
        <w:t>20</w:t>
      </w:r>
      <w:r w:rsidRPr="00A25EC2">
        <w:rPr>
          <w:rFonts w:ascii="Arial" w:eastAsia="Calibri" w:hAnsi="Arial" w:cs="Arial"/>
        </w:rPr>
        <w:t xml:space="preserve">.000 €. </w:t>
      </w:r>
    </w:p>
    <w:p w14:paraId="3FC3FA1B" w14:textId="77777777" w:rsidR="00D30A2E" w:rsidRPr="00A25EC2" w:rsidRDefault="00D30A2E" w:rsidP="00D30A2E">
      <w:pPr>
        <w:rPr>
          <w:rFonts w:ascii="Arial" w:eastAsia="Calibri" w:hAnsi="Arial" w:cs="Arial"/>
        </w:rPr>
      </w:pPr>
      <w:r w:rsidRPr="00A25EC2">
        <w:rPr>
          <w:rFonts w:ascii="Arial" w:eastAsia="Calibri" w:hAnsi="Arial" w:cs="Arial"/>
        </w:rPr>
        <w:t xml:space="preserve">Ovi rashodi se izvršavaju na temelju ispostavljenih računa za materijalne troškove na održavanju groblja i troškove rada radnika na održavanju groblja. Spomenuto društvo je preuzelo obvezu obavljanja sprovoda i drugih pogrebnih poslova na groblju Sv. Roka. Također, određeno je kao Uprava groblja za groblje Sv. Roka u Cavtatu i dužno je provoditi odredbe Zakona o grobljima i Odluku o grobljima. </w:t>
      </w:r>
    </w:p>
    <w:p w14:paraId="5C5EB759"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F91CBE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ACAD7F"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8A4A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1410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C8A9BE"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4D60F" w14:textId="498759D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F8092E">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22C454" w14:textId="15107D2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F8092E">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62C28A" w14:textId="03AFE4B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D2BCA3" w14:textId="3845B98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B5ED5" w14:textId="34DC5AD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8</w:t>
            </w:r>
            <w:r w:rsidRPr="00A2004A">
              <w:rPr>
                <w:rFonts w:ascii="Arial" w:eastAsia="Calibri" w:hAnsi="Arial" w:cs="Arial"/>
                <w:sz w:val="18"/>
                <w:szCs w:val="18"/>
              </w:rPr>
              <w:t>.</w:t>
            </w:r>
          </w:p>
        </w:tc>
      </w:tr>
      <w:tr w:rsidR="0036603C" w:rsidRPr="00A2004A" w14:paraId="44237E7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482211" w14:textId="77777777" w:rsidR="0036603C" w:rsidRPr="00A2004A" w:rsidRDefault="0036603C" w:rsidP="00983819">
            <w:pPr>
              <w:jc w:val="left"/>
              <w:rPr>
                <w:rFonts w:ascii="Arial" w:hAnsi="Arial" w:cs="Arial"/>
                <w:sz w:val="18"/>
                <w:szCs w:val="18"/>
              </w:rPr>
            </w:pPr>
            <w:r w:rsidRPr="00A2004A">
              <w:rPr>
                <w:rFonts w:ascii="Arial" w:hAnsi="Arial" w:cs="Arial"/>
                <w:sz w:val="18"/>
                <w:szCs w:val="18"/>
              </w:rPr>
              <w:t>Provedba poslova održavanja groblja sv. Roka</w:t>
            </w:r>
          </w:p>
        </w:tc>
        <w:tc>
          <w:tcPr>
            <w:tcW w:w="3402" w:type="dxa"/>
            <w:tcBorders>
              <w:top w:val="single" w:sz="4" w:space="0" w:color="auto"/>
              <w:left w:val="single" w:sz="4" w:space="0" w:color="auto"/>
              <w:bottom w:val="single" w:sz="4" w:space="0" w:color="auto"/>
              <w:right w:val="single" w:sz="4" w:space="0" w:color="auto"/>
            </w:tcBorders>
            <w:vAlign w:val="center"/>
          </w:tcPr>
          <w:p w14:paraId="054FC9D6"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Mjeseci provedbe poslova redovitog održavanja groblja</w:t>
            </w:r>
          </w:p>
        </w:tc>
        <w:tc>
          <w:tcPr>
            <w:tcW w:w="958" w:type="dxa"/>
            <w:tcBorders>
              <w:top w:val="single" w:sz="4" w:space="0" w:color="auto"/>
              <w:left w:val="single" w:sz="4" w:space="0" w:color="auto"/>
              <w:bottom w:val="single" w:sz="4" w:space="0" w:color="auto"/>
              <w:right w:val="single" w:sz="4" w:space="0" w:color="auto"/>
            </w:tcBorders>
            <w:vAlign w:val="center"/>
          </w:tcPr>
          <w:p w14:paraId="60FEBA2E"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273973B1"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218263D"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3FE573" w14:textId="349EDCC6" w:rsidR="0036603C" w:rsidRPr="00A2004A" w:rsidRDefault="0036603C" w:rsidP="0036603C">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F0697F5" w14:textId="4875110B"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A525CDE" w14:textId="13CDF39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74C1A6A8"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12</w:t>
            </w:r>
          </w:p>
        </w:tc>
      </w:tr>
    </w:tbl>
    <w:p w14:paraId="20B7190F" w14:textId="77777777" w:rsidR="00D30A2E" w:rsidRPr="00A25EC2" w:rsidRDefault="00D30A2E" w:rsidP="00D30A2E">
      <w:pPr>
        <w:autoSpaceDE w:val="0"/>
        <w:autoSpaceDN w:val="0"/>
        <w:adjustRightInd w:val="0"/>
        <w:rPr>
          <w:rFonts w:ascii="Arial" w:eastAsia="Calibri" w:hAnsi="Arial" w:cs="Arial"/>
        </w:rPr>
      </w:pPr>
    </w:p>
    <w:p w14:paraId="2B492406" w14:textId="71FE1DB0"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t>15. A209123: Održavanje građevina, uređaja i predmeta javne namjene</w:t>
      </w:r>
      <w:r w:rsidRPr="00A25EC2">
        <w:rPr>
          <w:rFonts w:ascii="Arial" w:eastAsia="Calibri" w:hAnsi="Arial" w:cs="Arial"/>
        </w:rPr>
        <w:t xml:space="preserve"> - u sklopu navedene aktivnosti planiraju se rashodi u iznosu </w:t>
      </w:r>
      <w:r w:rsidR="00F8092E">
        <w:rPr>
          <w:rFonts w:ascii="Arial" w:eastAsia="Calibri" w:hAnsi="Arial" w:cs="Arial"/>
        </w:rPr>
        <w:t>80.000</w:t>
      </w:r>
      <w:r w:rsidRPr="00A25EC2">
        <w:rPr>
          <w:rFonts w:ascii="Arial" w:eastAsia="Calibri" w:hAnsi="Arial" w:cs="Arial"/>
        </w:rPr>
        <w:t xml:space="preserve"> €. </w:t>
      </w:r>
    </w:p>
    <w:p w14:paraId="2FF7D046" w14:textId="77777777" w:rsidR="00D30A2E" w:rsidRPr="00A25EC2" w:rsidRDefault="00D30A2E" w:rsidP="00D30A2E">
      <w:pPr>
        <w:autoSpaceDE w:val="0"/>
        <w:autoSpaceDN w:val="0"/>
        <w:adjustRightInd w:val="0"/>
        <w:rPr>
          <w:rFonts w:ascii="Arial" w:eastAsia="Calibri" w:hAnsi="Arial" w:cs="Arial"/>
        </w:rPr>
      </w:pPr>
    </w:p>
    <w:p w14:paraId="50FDDBF4"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Pod održavanjem građevina i uređaja javne namjene podrazumijeva se održavanje, popravci i čišćenje tih građevina, uređaja i predmeta. Građevine i uređaji javne namjene su nadstrešnice na stajalištima javnog prometa, fontane, javni zahod, javni sat, ploče s planom naselja, oznake kulturnih dobara, zaštićenih dijelova prirode i sadržaja turističke namjene, spomenici i skulpture te druge građevine, uređaji i predmeti javne namjene lokalnog značaja. </w:t>
      </w:r>
    </w:p>
    <w:p w14:paraId="35EC0744" w14:textId="77777777" w:rsidR="00D30A2E" w:rsidRPr="00A25EC2" w:rsidRDefault="00D30A2E" w:rsidP="00D30A2E">
      <w:pPr>
        <w:autoSpaceDE w:val="0"/>
        <w:autoSpaceDN w:val="0"/>
        <w:adjustRightInd w:val="0"/>
        <w:rPr>
          <w:rFonts w:ascii="Arial" w:eastAsia="Calibri" w:hAnsi="Arial" w:cs="Arial"/>
        </w:rPr>
      </w:pPr>
    </w:p>
    <w:p w14:paraId="3ADF9D8F"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U okviru ove aktivnosti su rashodi manjih pojedinačnih vrijednosti za turističku signalizaciju, ploče s planom naselja, oznake ulica, parkova, trgova, oglasne ploče te ostale informativno – promotivne ploče (oznake), ogledala, održavanje spomen obilježja, interventna održavanja autobusnih čekaonica i fasada autobusnih čekaonica i slično. Nadalje, u okviru ove aktivnosti uključen je najam opreme kao što je najam sanitarnih čvorova (WC kabina) i druge opreme tijekom održavanja manifestacija koje financira ili sufinancira Općina. Ovdje su uključeni i rashodi za radove održavanja okoliša objekata u vlasništvu Općine i objektima javne namjene (održavanje komunalne opreme i drugi popravci na javnim površinama koji se nužno javljaju ali se točno ne mogu predvidjeti). </w:t>
      </w:r>
    </w:p>
    <w:p w14:paraId="426388A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810817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7F5BA4"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B9A0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80539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145E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77D590" w14:textId="2E419152"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794989">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81A2D8" w14:textId="3C4AA0B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794989">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6BEFC" w14:textId="267A91B2"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794989">
              <w:rPr>
                <w:rFonts w:ascii="Arial" w:eastAsia="Calibri" w:hAnsi="Arial" w:cs="Arial"/>
                <w:sz w:val="18"/>
                <w:szCs w:val="18"/>
              </w:rPr>
              <w:t>26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512199" w14:textId="3586B19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794989">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829811" w14:textId="69969C8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794989">
              <w:rPr>
                <w:rFonts w:ascii="Arial" w:eastAsia="Calibri" w:hAnsi="Arial" w:cs="Arial"/>
                <w:sz w:val="18"/>
                <w:szCs w:val="18"/>
              </w:rPr>
              <w:t>8</w:t>
            </w:r>
            <w:r w:rsidRPr="00A2004A">
              <w:rPr>
                <w:rFonts w:ascii="Arial" w:eastAsia="Calibri" w:hAnsi="Arial" w:cs="Arial"/>
                <w:sz w:val="18"/>
                <w:szCs w:val="18"/>
              </w:rPr>
              <w:t>.</w:t>
            </w:r>
          </w:p>
        </w:tc>
      </w:tr>
      <w:tr w:rsidR="0036603C" w:rsidRPr="00A2004A" w14:paraId="3BE1723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C43A265" w14:textId="483BD6BA" w:rsidR="0036603C" w:rsidRPr="00A2004A" w:rsidRDefault="009A6423" w:rsidP="00794989">
            <w:pPr>
              <w:jc w:val="left"/>
              <w:rPr>
                <w:rFonts w:ascii="Arial" w:hAnsi="Arial" w:cs="Arial"/>
                <w:sz w:val="18"/>
                <w:szCs w:val="18"/>
              </w:rPr>
            </w:pPr>
            <w:r>
              <w:rPr>
                <w:rFonts w:ascii="Arial" w:eastAsia="Calibri" w:hAnsi="Arial" w:cs="Arial"/>
                <w:sz w:val="18"/>
                <w:szCs w:val="18"/>
              </w:rPr>
              <w:t>Osiguravanje funkcionalnosti građevina</w:t>
            </w:r>
            <w:r w:rsidR="00524AD7">
              <w:rPr>
                <w:rFonts w:ascii="Arial" w:eastAsia="Calibri" w:hAnsi="Arial" w:cs="Arial"/>
                <w:sz w:val="18"/>
                <w:szCs w:val="18"/>
              </w:rPr>
              <w:t>, uređaja  i predmeta javne namjene</w:t>
            </w:r>
          </w:p>
        </w:tc>
        <w:tc>
          <w:tcPr>
            <w:tcW w:w="3402" w:type="dxa"/>
            <w:tcBorders>
              <w:top w:val="single" w:sz="4" w:space="0" w:color="auto"/>
              <w:left w:val="single" w:sz="4" w:space="0" w:color="auto"/>
              <w:bottom w:val="single" w:sz="4" w:space="0" w:color="auto"/>
              <w:right w:val="single" w:sz="4" w:space="0" w:color="auto"/>
            </w:tcBorders>
            <w:vAlign w:val="center"/>
          </w:tcPr>
          <w:p w14:paraId="79B9F9AB"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građevina, uređaja i predmeta javne namjene</w:t>
            </w:r>
          </w:p>
        </w:tc>
        <w:tc>
          <w:tcPr>
            <w:tcW w:w="958" w:type="dxa"/>
            <w:tcBorders>
              <w:top w:val="single" w:sz="4" w:space="0" w:color="auto"/>
              <w:left w:val="single" w:sz="4" w:space="0" w:color="auto"/>
              <w:bottom w:val="single" w:sz="4" w:space="0" w:color="auto"/>
              <w:right w:val="single" w:sz="4" w:space="0" w:color="auto"/>
            </w:tcBorders>
            <w:vAlign w:val="center"/>
          </w:tcPr>
          <w:p w14:paraId="6EAC146C"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98647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527B4D" w14:textId="6D4BF4A4" w:rsidR="0036603C" w:rsidRPr="00A2004A" w:rsidRDefault="00524AD7" w:rsidP="0036603C">
            <w:pPr>
              <w:jc w:val="center"/>
              <w:rPr>
                <w:rFonts w:ascii="Arial" w:hAnsi="Arial" w:cs="Arial"/>
                <w:sz w:val="18"/>
                <w:szCs w:val="18"/>
              </w:rPr>
            </w:pPr>
            <w:r>
              <w:rPr>
                <w:rFonts w:ascii="Arial" w:eastAsia="Calibri" w:hAnsi="Arial" w:cs="Arial"/>
                <w:sz w:val="18"/>
                <w:szCs w:val="18"/>
              </w:rPr>
              <w:t>74</w:t>
            </w:r>
            <w:r w:rsidR="0036603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EBE1F" w14:textId="15F535E9" w:rsidR="0036603C" w:rsidRPr="00A2004A" w:rsidRDefault="0036603C" w:rsidP="0036603C">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0B2353AA" w14:textId="2949049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E0AB89" w14:textId="7FB984A9"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1A5C7"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52E6DD20" w14:textId="77777777" w:rsidR="00D30A2E" w:rsidRPr="00A25EC2" w:rsidRDefault="00D30A2E" w:rsidP="00D30A2E">
      <w:pPr>
        <w:autoSpaceDE w:val="0"/>
        <w:autoSpaceDN w:val="0"/>
        <w:adjustRightInd w:val="0"/>
        <w:rPr>
          <w:rFonts w:ascii="Arial" w:eastAsia="Calibri" w:hAnsi="Arial" w:cs="Arial"/>
        </w:rPr>
      </w:pPr>
    </w:p>
    <w:p w14:paraId="7D8E5913" w14:textId="5565D338"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lastRenderedPageBreak/>
        <w:t>16. A209124: Održavanje javnih površina na kojima nije dopušten promet motornim vozilima</w:t>
      </w:r>
      <w:r w:rsidRPr="00A25EC2">
        <w:rPr>
          <w:rFonts w:ascii="Arial" w:eastAsia="Calibri" w:hAnsi="Arial" w:cs="Arial"/>
        </w:rPr>
        <w:t xml:space="preserve"> - u sklopu navedene aktivnosti planiraju se rashodi u iznosu </w:t>
      </w:r>
      <w:r w:rsidR="00A762C7">
        <w:rPr>
          <w:rFonts w:ascii="Arial" w:eastAsia="Calibri" w:hAnsi="Arial" w:cs="Arial"/>
        </w:rPr>
        <w:t>370.000</w:t>
      </w:r>
      <w:r w:rsidRPr="00A25EC2">
        <w:rPr>
          <w:rFonts w:ascii="Arial" w:eastAsia="Calibri" w:hAnsi="Arial" w:cs="Arial"/>
        </w:rPr>
        <w:t xml:space="preserve"> €. </w:t>
      </w:r>
    </w:p>
    <w:p w14:paraId="0C61FB24" w14:textId="77777777" w:rsidR="0036603C" w:rsidRPr="00A25EC2" w:rsidRDefault="0036603C" w:rsidP="00D30A2E">
      <w:pPr>
        <w:autoSpaceDE w:val="0"/>
        <w:autoSpaceDN w:val="0"/>
        <w:adjustRightInd w:val="0"/>
        <w:rPr>
          <w:rFonts w:ascii="Arial" w:eastAsia="Calibri" w:hAnsi="Arial" w:cs="Arial"/>
        </w:rPr>
      </w:pPr>
    </w:p>
    <w:p w14:paraId="273EAD37"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Pod održavanjem javnih površina na kojima nije dopušten promet motornih vozila podrazumijeva se održavanje i popravci tih površina kojima se osigurava njihova funkcionalna ispravnost. </w:t>
      </w:r>
    </w:p>
    <w:p w14:paraId="2A87E701"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Javne prometne površine na kojima nije dopušten promet motornim vozilima su: trgovi, pločnici, javni prolazi, javne stube, prečaci, šetališta, uređene plaže, pješačke i biciklističke staze, pothodnici, mostovi i tuneli, ako nisu sastavni dio nerazvrstane ili druge ceste. </w:t>
      </w:r>
    </w:p>
    <w:p w14:paraId="3AB5EAE7" w14:textId="77777777" w:rsidR="00A25EC2" w:rsidRPr="00A25EC2" w:rsidRDefault="00A25EC2" w:rsidP="00A25EC2">
      <w:pPr>
        <w:autoSpaceDE w:val="0"/>
        <w:autoSpaceDN w:val="0"/>
        <w:adjustRightInd w:val="0"/>
        <w:rPr>
          <w:rFonts w:ascii="Arial" w:eastAsia="Calibri" w:hAnsi="Arial" w:cs="Arial"/>
          <w:lang w:eastAsia="hr-HR"/>
        </w:rPr>
      </w:pPr>
    </w:p>
    <w:p w14:paraId="70017C14" w14:textId="12AC0A81"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U sklopu ove aktivnosti planiraju se rashodi za poslove održavanja šetališta i trgova (primjerice uređenja trgova oko crkava, uređenje prostora za manifestacije, postavljanje pristupnih rampi za osobe slabije pokretljivosti, postavljanje zaštitne ograde na šetalištu, </w:t>
      </w:r>
      <w:r w:rsidR="001B1A1B">
        <w:rPr>
          <w:rFonts w:ascii="Arial" w:eastAsia="Calibri" w:hAnsi="Arial" w:cs="Arial"/>
          <w:lang w:eastAsia="hr-HR"/>
        </w:rPr>
        <w:t xml:space="preserve">postavljanje rukohvata, </w:t>
      </w:r>
      <w:r w:rsidRPr="00A25EC2">
        <w:rPr>
          <w:rFonts w:ascii="Arial" w:eastAsia="Calibri" w:hAnsi="Arial" w:cs="Arial"/>
          <w:lang w:eastAsia="hr-HR"/>
        </w:rPr>
        <w:t xml:space="preserve">zamjena klupa za odmor na šetalištu, ličenje ograde i klupa i slično), uređenje plaža i staza, drugih javno prometnih površina na kojima nije dozvoljen promet motornim vozilima. Ovi radovi se obavljaju prema prijedlozima mjesnih odbora, drugim prijedlozima, na temelju izvida na terenu i slično. </w:t>
      </w:r>
    </w:p>
    <w:p w14:paraId="0401F525"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U okviru održavanja plaža uključeno je čišćenje i dohranjivanje plaža. Također, uključena je i analiza mora odnosno podmirivanje troškova za ispitivanje i ocjenjivanje mora na morskim plažama sukladno Uredbi o kakvoći mora za kupanje. Analizu mora provodi Zavod za javno zdravstvo Dubrovačko-neretvanske županije.</w:t>
      </w:r>
    </w:p>
    <w:p w14:paraId="0CC7BBD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6931847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EEB1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E1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E913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559F9"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397661" w14:textId="500E803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w:t>
            </w:r>
            <w:r w:rsidR="00EB09BC">
              <w:rPr>
                <w:rFonts w:ascii="Arial" w:eastAsia="Calibri" w:hAnsi="Arial" w:cs="Arial"/>
                <w:sz w:val="18"/>
                <w:szCs w:val="18"/>
              </w:rPr>
              <w:t>24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ED628F" w14:textId="1D80556F"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EB09BC">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A7662" w14:textId="0C5A853B"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EB09BC">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EACFF5" w14:textId="684EF97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w:t>
            </w:r>
            <w:r w:rsidR="00EB09BC">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38B2D6" w14:textId="04B6CB2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w:t>
            </w:r>
            <w:r w:rsidR="00EB09BC">
              <w:rPr>
                <w:rFonts w:ascii="Arial" w:eastAsia="Calibri" w:hAnsi="Arial" w:cs="Arial"/>
                <w:sz w:val="18"/>
                <w:szCs w:val="18"/>
              </w:rPr>
              <w:t>8</w:t>
            </w:r>
            <w:r w:rsidRPr="00A2004A">
              <w:rPr>
                <w:rFonts w:ascii="Arial" w:eastAsia="Calibri" w:hAnsi="Arial" w:cs="Arial"/>
                <w:sz w:val="18"/>
                <w:szCs w:val="18"/>
              </w:rPr>
              <w:t>.</w:t>
            </w:r>
          </w:p>
        </w:tc>
      </w:tr>
      <w:tr w:rsidR="00A762C7" w:rsidRPr="00A2004A" w14:paraId="399D3FB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BB4E44A" w14:textId="08A756B1" w:rsidR="00A762C7" w:rsidRPr="00A2004A" w:rsidRDefault="00A762C7" w:rsidP="00A762C7">
            <w:pPr>
              <w:rPr>
                <w:rFonts w:ascii="Arial" w:hAnsi="Arial" w:cs="Arial"/>
                <w:sz w:val="18"/>
                <w:szCs w:val="18"/>
              </w:rPr>
            </w:pPr>
            <w:r>
              <w:rPr>
                <w:rFonts w:ascii="Arial" w:eastAsia="Calibri" w:hAnsi="Arial" w:cs="Arial"/>
                <w:sz w:val="18"/>
                <w:szCs w:val="18"/>
              </w:rPr>
              <w:t xml:space="preserve">Osiguravanje </w:t>
            </w:r>
            <w:r w:rsidR="00DC0FD3">
              <w:rPr>
                <w:rFonts w:ascii="Arial" w:eastAsia="Calibri" w:hAnsi="Arial" w:cs="Arial"/>
                <w:sz w:val="18"/>
                <w:szCs w:val="18"/>
              </w:rPr>
              <w:t>uređenih javnih površina na kojima nije dopuštene promet motornim vozilima</w:t>
            </w:r>
          </w:p>
        </w:tc>
        <w:tc>
          <w:tcPr>
            <w:tcW w:w="3402" w:type="dxa"/>
            <w:tcBorders>
              <w:top w:val="single" w:sz="4" w:space="0" w:color="auto"/>
              <w:left w:val="single" w:sz="4" w:space="0" w:color="auto"/>
              <w:bottom w:val="single" w:sz="4" w:space="0" w:color="auto"/>
              <w:right w:val="single" w:sz="4" w:space="0" w:color="auto"/>
            </w:tcBorders>
            <w:vAlign w:val="center"/>
          </w:tcPr>
          <w:p w14:paraId="55A6B0CA" w14:textId="77777777" w:rsidR="00A762C7" w:rsidRPr="00A2004A" w:rsidRDefault="00A762C7" w:rsidP="00A762C7">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održavanje javnih površina na kojima nije dopušten promet motornim vozilima (popravci, košenje, drugo)</w:t>
            </w:r>
          </w:p>
        </w:tc>
        <w:tc>
          <w:tcPr>
            <w:tcW w:w="958" w:type="dxa"/>
            <w:tcBorders>
              <w:top w:val="single" w:sz="4" w:space="0" w:color="auto"/>
              <w:left w:val="single" w:sz="4" w:space="0" w:color="auto"/>
              <w:bottom w:val="single" w:sz="4" w:space="0" w:color="auto"/>
              <w:right w:val="single" w:sz="4" w:space="0" w:color="auto"/>
            </w:tcBorders>
            <w:vAlign w:val="center"/>
          </w:tcPr>
          <w:p w14:paraId="76D92147" w14:textId="77777777" w:rsidR="00A762C7" w:rsidRPr="00A2004A" w:rsidRDefault="00A762C7" w:rsidP="00A762C7">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2DE9037" w14:textId="77777777" w:rsidR="00A762C7" w:rsidRPr="00A2004A" w:rsidRDefault="00A762C7" w:rsidP="00A762C7">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4F455B" w14:textId="46588F65" w:rsidR="00A762C7" w:rsidRPr="00A2004A" w:rsidRDefault="00EB09BC" w:rsidP="00A762C7">
            <w:pPr>
              <w:jc w:val="center"/>
              <w:rPr>
                <w:rFonts w:ascii="Arial" w:hAnsi="Arial" w:cs="Arial"/>
                <w:sz w:val="18"/>
                <w:szCs w:val="18"/>
              </w:rPr>
            </w:pPr>
            <w:r>
              <w:rPr>
                <w:rFonts w:ascii="Arial" w:eastAsia="Calibri" w:hAnsi="Arial" w:cs="Arial"/>
                <w:sz w:val="18"/>
                <w:szCs w:val="18"/>
              </w:rPr>
              <w:t>8</w:t>
            </w:r>
            <w:r w:rsidR="00A762C7"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FAEC0F" w14:textId="5F5A42DD" w:rsidR="00A762C7" w:rsidRPr="00A2004A" w:rsidRDefault="00A762C7" w:rsidP="00A762C7">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417CB64" w14:textId="170093F3" w:rsidR="00A762C7" w:rsidRPr="00A2004A" w:rsidRDefault="00A762C7" w:rsidP="00A762C7">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EADBA" w14:textId="0DEC7A2D" w:rsidR="00A762C7" w:rsidRPr="00A2004A" w:rsidRDefault="00A762C7" w:rsidP="00A762C7">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B9B8DD7" w14:textId="77777777" w:rsidR="00A762C7" w:rsidRPr="00A2004A" w:rsidRDefault="00A762C7" w:rsidP="00A762C7">
            <w:pPr>
              <w:jc w:val="center"/>
              <w:rPr>
                <w:rFonts w:ascii="Arial" w:hAnsi="Arial" w:cs="Arial"/>
                <w:sz w:val="18"/>
                <w:szCs w:val="18"/>
              </w:rPr>
            </w:pPr>
            <w:r w:rsidRPr="00A2004A">
              <w:rPr>
                <w:rFonts w:ascii="Arial" w:hAnsi="Arial" w:cs="Arial"/>
                <w:sz w:val="18"/>
                <w:szCs w:val="18"/>
              </w:rPr>
              <w:t>100%</w:t>
            </w:r>
          </w:p>
        </w:tc>
      </w:tr>
    </w:tbl>
    <w:p w14:paraId="1F48719C" w14:textId="77777777" w:rsidR="0036603C" w:rsidRPr="00A25EC2" w:rsidRDefault="0036603C" w:rsidP="00D30A2E">
      <w:pPr>
        <w:autoSpaceDE w:val="0"/>
        <w:autoSpaceDN w:val="0"/>
        <w:adjustRightInd w:val="0"/>
        <w:rPr>
          <w:rFonts w:ascii="Arial" w:eastAsia="Calibri" w:hAnsi="Arial" w:cs="Arial"/>
        </w:rPr>
      </w:pPr>
    </w:p>
    <w:p w14:paraId="39F50348" w14:textId="3742F89D"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br w:type="page"/>
      </w:r>
    </w:p>
    <w:p w14:paraId="5C2F82C7" w14:textId="77777777" w:rsidR="0036603C" w:rsidRPr="008F652B" w:rsidRDefault="0036603C" w:rsidP="0036603C">
      <w:pPr>
        <w:pStyle w:val="Naslov3"/>
        <w:rPr>
          <w:rFonts w:eastAsia="Calibri"/>
        </w:rPr>
      </w:pPr>
      <w:bookmarkStart w:id="409" w:name="_Toc146005870"/>
      <w:bookmarkStart w:id="410" w:name="_Toc152222843"/>
      <w:bookmarkStart w:id="411" w:name="_Toc215812611"/>
      <w:r w:rsidRPr="008F652B">
        <w:rPr>
          <w:rFonts w:eastAsia="Calibri"/>
        </w:rPr>
        <w:lastRenderedPageBreak/>
        <w:t>Program (2092): Gradnja komunalne infrastrukture</w:t>
      </w:r>
      <w:bookmarkEnd w:id="409"/>
      <w:bookmarkEnd w:id="410"/>
      <w:bookmarkEnd w:id="411"/>
    </w:p>
    <w:p w14:paraId="25B9029B" w14:textId="77777777" w:rsidR="0036603C" w:rsidRPr="008F652B" w:rsidRDefault="0036603C" w:rsidP="0036603C">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2729"/>
      </w:tblGrid>
      <w:tr w:rsidR="00FA0DE5" w:rsidRPr="008F652B" w14:paraId="57A6ECE0" w14:textId="77777777" w:rsidTr="00414351">
        <w:tc>
          <w:tcPr>
            <w:tcW w:w="1413" w:type="dxa"/>
          </w:tcPr>
          <w:p w14:paraId="0DA48002" w14:textId="6549ACF6" w:rsidR="00FA0DE5" w:rsidRPr="008F652B" w:rsidRDefault="00FA0DE5" w:rsidP="00FA0DE5">
            <w:pPr>
              <w:rPr>
                <w:rFonts w:ascii="Arial" w:eastAsia="Calibri" w:hAnsi="Arial" w:cs="Arial"/>
                <w:caps/>
              </w:rPr>
            </w:pPr>
            <w:r w:rsidRPr="008F652B">
              <w:rPr>
                <w:rFonts w:ascii="Arial" w:eastAsia="Calibri" w:hAnsi="Arial" w:cs="Arial"/>
                <w:caps/>
              </w:rPr>
              <w:t>Opis:</w:t>
            </w:r>
          </w:p>
        </w:tc>
        <w:tc>
          <w:tcPr>
            <w:tcW w:w="12729" w:type="dxa"/>
            <w:vAlign w:val="bottom"/>
          </w:tcPr>
          <w:p w14:paraId="1F936C7B"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Ovim programom nastoji se poboljšati kvaliteta i razina komunalne infrastrukture na području Općine. </w:t>
            </w:r>
          </w:p>
          <w:p w14:paraId="75B5668C"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Izgradnja objekata i uređaja komunalne infrastrukture kao dio obavljanja komunalnih djelatnosti obveza je jedinica lokalnih samouprava koja proizlazi iz Zakona o komunalnom gospodarstvu.</w:t>
            </w:r>
          </w:p>
          <w:p w14:paraId="4B2C0E15" w14:textId="77777777" w:rsidR="00FA0DE5" w:rsidRPr="007865B5" w:rsidRDefault="00FA0DE5" w:rsidP="00FA0DE5">
            <w:pPr>
              <w:autoSpaceDE w:val="0"/>
              <w:autoSpaceDN w:val="0"/>
              <w:adjustRightInd w:val="0"/>
              <w:rPr>
                <w:rFonts w:ascii="Arial" w:eastAsia="Calibri" w:hAnsi="Arial" w:cs="Arial"/>
              </w:rPr>
            </w:pPr>
          </w:p>
          <w:p w14:paraId="742513F7"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Predstavničko tijelo jedinice lokalne samouprave na temelju članka 67. Zakona o komunalnom gospodarstvu (Narodne novine 68/18, 118/18, 32/20, 145/24), za svaku kalendarsku godinu, u skladu s predvidivim sredstvima i izvorima financiranja donosi Program građenja komunalne infrastrukture. Također, program se donosi na temelju članaka 107. i 108. Zakona o cestama (Narodne novine 84/11, 22/13, 54/13, 148/13, 92/14, 110/19, 144/21, 114/22, 4/23, 133/23).</w:t>
            </w:r>
          </w:p>
          <w:p w14:paraId="4D7BF0DA" w14:textId="77777777" w:rsidR="00FA0DE5" w:rsidRPr="007865B5" w:rsidRDefault="00FA0DE5" w:rsidP="00FA0DE5">
            <w:pPr>
              <w:autoSpaceDE w:val="0"/>
              <w:autoSpaceDN w:val="0"/>
              <w:adjustRightInd w:val="0"/>
              <w:rPr>
                <w:rFonts w:ascii="Arial" w:eastAsia="Calibri" w:hAnsi="Arial" w:cs="Arial"/>
              </w:rPr>
            </w:pPr>
          </w:p>
          <w:p w14:paraId="26D3BA6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Programom se određuje građenje komunalne infrastrukture, nabava opreme kojima se osigurava unapređenje stanja u prostoru kao i potreba uređenja zemljišta s procjenom pojedinih troškova po objektima, te financijska sredstava potrebna za ostvarivanje programa, s naznakom izvora financiranja. Troškovi građenja komunalne infrastrukture su procijenjeni, a točan opseg i vrijednost radova utvrditi će se nakon ishođenja izvedbene tehničke dokumentacije i provedenog postupka javne nabave.</w:t>
            </w:r>
          </w:p>
          <w:p w14:paraId="23A3E2A2" w14:textId="77777777" w:rsidR="00FA0DE5" w:rsidRPr="007865B5" w:rsidRDefault="00FA0DE5" w:rsidP="00FA0DE5">
            <w:pPr>
              <w:autoSpaceDE w:val="0"/>
              <w:autoSpaceDN w:val="0"/>
              <w:adjustRightInd w:val="0"/>
              <w:rPr>
                <w:rFonts w:ascii="Arial" w:eastAsia="Calibri" w:hAnsi="Arial" w:cs="Arial"/>
              </w:rPr>
            </w:pPr>
          </w:p>
          <w:p w14:paraId="613A1E11"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Program obuhvaća građenje komunalne infrastrukture, te nabavu opreme za:</w:t>
            </w:r>
          </w:p>
          <w:p w14:paraId="0DA05B61"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 xml:space="preserve">nerazvrstane ceste </w:t>
            </w:r>
          </w:p>
          <w:p w14:paraId="5BDE4C9D"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javne prometne površine na kojima nije dopušten promet motornih vozila</w:t>
            </w:r>
          </w:p>
          <w:p w14:paraId="7A2DFB99"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javna parkirališta</w:t>
            </w:r>
          </w:p>
          <w:p w14:paraId="511A113F"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javne zelene površine</w:t>
            </w:r>
          </w:p>
          <w:p w14:paraId="701470A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građevine i uređaji javne namjene</w:t>
            </w:r>
          </w:p>
          <w:p w14:paraId="5B33B866"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javnu rasvjetu</w:t>
            </w:r>
          </w:p>
          <w:p w14:paraId="6A35FE30"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groblja.</w:t>
            </w:r>
          </w:p>
          <w:p w14:paraId="34656F2D" w14:textId="77777777" w:rsidR="00FA0DE5" w:rsidRPr="007865B5" w:rsidRDefault="00FA0DE5" w:rsidP="00FA0DE5">
            <w:pPr>
              <w:autoSpaceDE w:val="0"/>
              <w:autoSpaceDN w:val="0"/>
              <w:adjustRightInd w:val="0"/>
              <w:rPr>
                <w:rFonts w:ascii="Arial" w:eastAsia="Calibri" w:hAnsi="Arial" w:cs="Arial"/>
              </w:rPr>
            </w:pPr>
          </w:p>
          <w:p w14:paraId="3266CEDD"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U smislu Zakona, građenje komunalne infrastrukture obuhvaća sljedeće radnje i radove:</w:t>
            </w:r>
          </w:p>
          <w:p w14:paraId="2D1AD2FF"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rješavanje imovinsko pravnih odnosa na zemljištu za građenje komunalne infrastrukture</w:t>
            </w:r>
          </w:p>
          <w:p w14:paraId="791D4AE3"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uklanjanje i /ili izmještanje postojećih građevina i trajnih nasada na zemljištu za građenje komunalne infrastrukture i radove na sanaciji tog zemljišta</w:t>
            </w:r>
          </w:p>
          <w:p w14:paraId="73CEE6E4"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pribavljanje projekata i druge dokumentacije potrebne za izdavanje dozvola i drugih akata za građenje i uporabu komunalne infrastrukture</w:t>
            </w:r>
          </w:p>
          <w:p w14:paraId="637C9F8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 xml:space="preserve">građenje komunalne infrastrukture u smislu Zakona kojim se uređuje gradnja i provedbe stručnog nadzora </w:t>
            </w:r>
          </w:p>
          <w:p w14:paraId="3F01E5A0"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evidentiranje u katastru i zemljišnim knjigama.</w:t>
            </w:r>
          </w:p>
          <w:p w14:paraId="46D2F933" w14:textId="77777777" w:rsidR="00FA0DE5" w:rsidRPr="007865B5" w:rsidRDefault="00FA0DE5" w:rsidP="00FA0DE5">
            <w:pPr>
              <w:autoSpaceDE w:val="0"/>
              <w:autoSpaceDN w:val="0"/>
              <w:adjustRightInd w:val="0"/>
              <w:rPr>
                <w:rFonts w:ascii="Arial" w:eastAsia="Calibri" w:hAnsi="Arial" w:cs="Arial"/>
              </w:rPr>
            </w:pPr>
          </w:p>
          <w:p w14:paraId="26AEFDB5"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Program gradnje komunalne infrastrukture obuhvaća aktivnosti proširenja javne rasvjete, pripremu tehničke dokumentacije za buduće investicije te kapitalne projekte vezane za izgradnju i rekonstrukciju prometnica i nogostupa, javnih površina, tržnica i ostale infrastrukture. </w:t>
            </w:r>
          </w:p>
          <w:p w14:paraId="2247DCFA" w14:textId="77777777" w:rsidR="00FA0DE5" w:rsidRPr="007865B5" w:rsidRDefault="00FA0DE5" w:rsidP="00FA0DE5">
            <w:pPr>
              <w:autoSpaceDE w:val="0"/>
              <w:autoSpaceDN w:val="0"/>
              <w:adjustRightInd w:val="0"/>
              <w:rPr>
                <w:rFonts w:ascii="Arial" w:eastAsia="Calibri" w:hAnsi="Arial" w:cs="Arial"/>
              </w:rPr>
            </w:pPr>
          </w:p>
          <w:p w14:paraId="39F51C97" w14:textId="0A497ED1"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Člankom 33. točkama 13. i 14. Zakona o održivom gospodarenju otpadom (Narodne novine 94/13, 73/17, 14/19, 98/19) bilo je definirano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w:t>
            </w:r>
          </w:p>
          <w:p w14:paraId="0B56A86C" w14:textId="77777777" w:rsidR="00FA0DE5" w:rsidRPr="007865B5" w:rsidRDefault="00FA0DE5" w:rsidP="00FA0DE5">
            <w:pPr>
              <w:autoSpaceDE w:val="0"/>
              <w:autoSpaceDN w:val="0"/>
              <w:adjustRightInd w:val="0"/>
              <w:rPr>
                <w:rFonts w:ascii="Arial" w:eastAsia="Calibri" w:hAnsi="Arial" w:cs="Arial"/>
              </w:rPr>
            </w:pPr>
          </w:p>
          <w:p w14:paraId="77B436CA" w14:textId="1687E95D" w:rsidR="00FA0DE5" w:rsidRPr="008F652B" w:rsidRDefault="00FA0DE5" w:rsidP="00FA0DE5">
            <w:pPr>
              <w:autoSpaceDE w:val="0"/>
              <w:autoSpaceDN w:val="0"/>
              <w:adjustRightInd w:val="0"/>
              <w:rPr>
                <w:rFonts w:ascii="Arial" w:eastAsia="Calibri" w:hAnsi="Arial" w:cs="Arial"/>
              </w:rPr>
            </w:pPr>
            <w:r w:rsidRPr="007865B5">
              <w:rPr>
                <w:rFonts w:ascii="Arial" w:eastAsia="Calibri" w:hAnsi="Arial" w:cs="Arial"/>
              </w:rPr>
              <w:lastRenderedPageBreak/>
              <w:t>Novim Zakonom o gospodarenju otpadom (NN 84/21, 142/23)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tc>
      </w:tr>
      <w:tr w:rsidR="00FA0DE5" w:rsidRPr="00AF4584" w14:paraId="1150E37E" w14:textId="77777777" w:rsidTr="00414351">
        <w:tc>
          <w:tcPr>
            <w:tcW w:w="1413" w:type="dxa"/>
          </w:tcPr>
          <w:p w14:paraId="39DA3334" w14:textId="287DF6A6" w:rsidR="00FA0DE5" w:rsidRPr="00AF4584" w:rsidRDefault="00FA0DE5" w:rsidP="00FA0DE5">
            <w:pPr>
              <w:rPr>
                <w:rFonts w:ascii="Arial" w:eastAsia="Calibri" w:hAnsi="Arial" w:cs="Arial"/>
                <w:caps/>
                <w:color w:val="FF0000"/>
              </w:rPr>
            </w:pPr>
            <w:r w:rsidRPr="00ED3185">
              <w:rPr>
                <w:rFonts w:ascii="Arial" w:eastAsia="Calibri" w:hAnsi="Arial" w:cs="Arial"/>
                <w:caps/>
              </w:rPr>
              <w:lastRenderedPageBreak/>
              <w:t>Opći cilj:</w:t>
            </w:r>
          </w:p>
        </w:tc>
        <w:tc>
          <w:tcPr>
            <w:tcW w:w="12729" w:type="dxa"/>
            <w:vAlign w:val="bottom"/>
          </w:tcPr>
          <w:p w14:paraId="270A7288" w14:textId="77777777" w:rsidR="00FA0DE5" w:rsidRPr="007865B5" w:rsidRDefault="00FA0DE5" w:rsidP="00FA0DE5">
            <w:pPr>
              <w:rPr>
                <w:rFonts w:ascii="Arial" w:eastAsia="Calibri" w:hAnsi="Arial" w:cs="Arial"/>
              </w:rPr>
            </w:pPr>
            <w:r w:rsidRPr="007865B5">
              <w:rPr>
                <w:rFonts w:ascii="Arial" w:eastAsia="Calibri" w:hAnsi="Arial" w:cs="Arial"/>
              </w:rPr>
              <w:t>Unaprijediti zaštitu okoliša, prostornog uređenja i komunalne djelatnosti.</w:t>
            </w:r>
          </w:p>
          <w:p w14:paraId="56D8A4F2" w14:textId="77777777" w:rsidR="00FA0DE5" w:rsidRPr="007865B5" w:rsidRDefault="00FA0DE5" w:rsidP="00FA0DE5">
            <w:pPr>
              <w:rPr>
                <w:rFonts w:ascii="Arial" w:hAnsi="Arial" w:cs="Arial"/>
              </w:rPr>
            </w:pPr>
            <w:r w:rsidRPr="007865B5">
              <w:rPr>
                <w:rFonts w:ascii="Arial"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43D526C7" w14:textId="77777777" w:rsidR="00FA0DE5" w:rsidRPr="007865B5" w:rsidRDefault="00FA0DE5" w:rsidP="00FA0DE5">
            <w:pPr>
              <w:rPr>
                <w:rFonts w:ascii="Arial" w:hAnsi="Arial" w:cs="Arial"/>
              </w:rPr>
            </w:pPr>
            <w:r w:rsidRPr="007865B5">
              <w:rPr>
                <w:rFonts w:ascii="Arial" w:hAnsi="Arial" w:cs="Arial"/>
              </w:rPr>
              <w:t xml:space="preserve">U narednom razdoblju indicija </w:t>
            </w:r>
            <w:r w:rsidRPr="007865B5">
              <w:rPr>
                <w:rFonts w:ascii="Arial" w:hAnsi="Arial" w:cs="Arial"/>
                <w:b/>
              </w:rPr>
              <w:t>uređenja javnih površina</w:t>
            </w:r>
            <w:r w:rsidRPr="007865B5">
              <w:rPr>
                <w:rFonts w:ascii="Arial" w:hAnsi="Arial" w:cs="Arial"/>
              </w:rPr>
              <w:t xml:space="preserve"> je povećanja novih javnih površina kao uređenih zelenih površina. Nadalje, kroz programe održavanje i izgradnje komunalne infrastrukture biti će potrebno poticati i ulagati u projekte koji će gospodarstvu Općine Konavle biti kvalitetna dopuna turističke ponude.</w:t>
            </w:r>
          </w:p>
          <w:p w14:paraId="633D6D05" w14:textId="77777777" w:rsidR="00FA0DE5" w:rsidRPr="007865B5" w:rsidRDefault="00FA0DE5" w:rsidP="00FA0DE5">
            <w:pPr>
              <w:rPr>
                <w:rFonts w:ascii="Arial" w:eastAsia="Calibri" w:hAnsi="Arial" w:cs="Arial"/>
              </w:rPr>
            </w:pPr>
          </w:p>
          <w:p w14:paraId="468C32A8" w14:textId="77777777" w:rsidR="00FA0DE5" w:rsidRPr="007865B5" w:rsidRDefault="00FA0DE5" w:rsidP="00FA0DE5">
            <w:pPr>
              <w:rPr>
                <w:rFonts w:ascii="Arial" w:hAnsi="Arial" w:cs="Arial"/>
              </w:rPr>
            </w:pPr>
            <w:r w:rsidRPr="007865B5">
              <w:rPr>
                <w:rFonts w:ascii="Arial" w:eastAsia="Calibri" w:hAnsi="Arial" w:cs="Arial"/>
              </w:rPr>
              <w:t xml:space="preserve">Cilj aktivnosti građenja </w:t>
            </w:r>
            <w:r w:rsidRPr="007865B5">
              <w:rPr>
                <w:rFonts w:ascii="Arial" w:eastAsia="Calibri" w:hAnsi="Arial" w:cs="Arial"/>
                <w:b/>
              </w:rPr>
              <w:t>nerazvrstanih cesta</w:t>
            </w:r>
            <w:r w:rsidRPr="007865B5">
              <w:rPr>
                <w:rFonts w:ascii="Arial" w:eastAsia="Calibri" w:hAnsi="Arial" w:cs="Arial"/>
              </w:rPr>
              <w:t xml:space="preserve"> je kontinuirano unapređenje prometnica na području Općine Konavle, bolja povezanost naselja, osiguranje boljih uvjeta za eventualna proširenja i rekonstrukcije, sa svrhom osiguravanja sigurnosti sudionika u prometu, te promoviranja Općine Konavle kao turističke destinacije. Kroz aktivnosti ovog programa je obuhvaćen otkup zemljišta, uređenje i rekonstrukcije cesta, projektna dokumentacija, asfaltiranje. </w:t>
            </w:r>
          </w:p>
          <w:p w14:paraId="0B8028B5" w14:textId="77777777" w:rsidR="00FA0DE5" w:rsidRPr="007865B5" w:rsidRDefault="00FA0DE5" w:rsidP="00FA0DE5">
            <w:pPr>
              <w:rPr>
                <w:rFonts w:ascii="Arial" w:hAnsi="Arial" w:cs="Arial"/>
              </w:rPr>
            </w:pPr>
          </w:p>
          <w:p w14:paraId="4EA65AC8"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Cilj aktivnosti proširenja </w:t>
            </w:r>
            <w:r w:rsidRPr="007865B5">
              <w:rPr>
                <w:rFonts w:ascii="Arial" w:eastAsia="Calibri" w:hAnsi="Arial" w:cs="Arial"/>
                <w:b/>
              </w:rPr>
              <w:t>javne rasvjete</w:t>
            </w:r>
            <w:r w:rsidRPr="007865B5">
              <w:rPr>
                <w:rFonts w:ascii="Arial" w:eastAsia="Calibri" w:hAnsi="Arial" w:cs="Arial"/>
              </w:rPr>
              <w:t xml:space="preserve"> je postaviti rasvjetna tijela na cijelo područje Općine, odnosno održavati i unapređivati postojeću javnu rasvjetu adekvatnim uređajima radi smanjenja troškova, povećanja energetske učinkovitosti te smanjenja onečišćenja okoliša štetnim emisijama CO2. Sva oprema koja se ugrađuje u skladu je s važećim normama unutar EU, pozitivnim propisima i standardima, a poglavito glede svjetlosnog ekološkog zagađenja. Stoga, u narednom razdoblju namjera je modernizirati postojeću javnu rasvjetu te osigurati zadovoljavajući vizualni identitet povijesne jezgre Općine adekvatnom ambijentalnom rasvjetom.</w:t>
            </w:r>
          </w:p>
          <w:p w14:paraId="0F4CD33F" w14:textId="5EF578E1" w:rsidR="00FA0DE5" w:rsidRPr="00AF4584" w:rsidRDefault="00FA0DE5" w:rsidP="00FA0DE5">
            <w:pPr>
              <w:rPr>
                <w:rFonts w:ascii="Arial" w:eastAsia="Calibri" w:hAnsi="Arial" w:cs="Arial"/>
                <w:color w:val="FF0000"/>
              </w:rPr>
            </w:pPr>
            <w:r w:rsidRPr="007865B5">
              <w:rPr>
                <w:rFonts w:ascii="Arial" w:hAnsi="Arial" w:cs="Arial"/>
              </w:rPr>
              <w:t xml:space="preserve">U cilju održavanja i unapređenja </w:t>
            </w:r>
            <w:r w:rsidRPr="007865B5">
              <w:rPr>
                <w:rFonts w:ascii="Arial" w:hAnsi="Arial" w:cs="Arial"/>
                <w:b/>
              </w:rPr>
              <w:t>javne rasvjete</w:t>
            </w:r>
            <w:r w:rsidRPr="007865B5">
              <w:rPr>
                <w:rFonts w:ascii="Arial" w:hAnsi="Arial" w:cs="Arial"/>
              </w:rPr>
              <w:t xml:space="preserve"> na području Općine planira se kontinuirano postavljanje rasvjetnih tijela, kako uz obiteljske kuće, tako i proširenja uz nerazvrstane, županijske i državne ceste na području Općine. </w:t>
            </w:r>
          </w:p>
        </w:tc>
      </w:tr>
      <w:tr w:rsidR="00FA0DE5" w:rsidRPr="00AF4584" w14:paraId="6B45BDB4" w14:textId="77777777" w:rsidTr="00414351">
        <w:tc>
          <w:tcPr>
            <w:tcW w:w="1413" w:type="dxa"/>
          </w:tcPr>
          <w:p w14:paraId="673416D0" w14:textId="2C136291" w:rsidR="00FA0DE5" w:rsidRPr="008F652B" w:rsidRDefault="00FA0DE5" w:rsidP="00FA0DE5">
            <w:pPr>
              <w:rPr>
                <w:rFonts w:ascii="Arial" w:eastAsia="Calibri" w:hAnsi="Arial" w:cs="Arial"/>
                <w:color w:val="FF0000"/>
                <w:sz w:val="14"/>
                <w:szCs w:val="14"/>
              </w:rPr>
            </w:pPr>
            <w:r w:rsidRPr="008F652B">
              <w:rPr>
                <w:rFonts w:ascii="Arial" w:eastAsia="Calibri" w:hAnsi="Arial" w:cs="Arial"/>
                <w:sz w:val="14"/>
                <w:szCs w:val="14"/>
              </w:rPr>
              <w:t>ZAKONSKE I DRUGE PRAVNE OSNOVE PROGRAMA</w:t>
            </w:r>
          </w:p>
        </w:tc>
        <w:tc>
          <w:tcPr>
            <w:tcW w:w="12729" w:type="dxa"/>
          </w:tcPr>
          <w:p w14:paraId="545C12B0" w14:textId="5FCB3C32" w:rsidR="00FA0DE5" w:rsidRPr="00AF4584" w:rsidRDefault="00FA0DE5" w:rsidP="00FA0DE5">
            <w:pPr>
              <w:autoSpaceDE w:val="0"/>
              <w:autoSpaceDN w:val="0"/>
              <w:adjustRightInd w:val="0"/>
              <w:rPr>
                <w:rFonts w:ascii="Arial" w:hAnsi="Arial" w:cs="Arial"/>
                <w:color w:val="FF0000"/>
              </w:rPr>
            </w:pPr>
            <w:r w:rsidRPr="007865B5">
              <w:rPr>
                <w:rFonts w:ascii="Arial" w:hAnsi="Arial" w:cs="Arial"/>
              </w:rPr>
              <w:t>Zakon o lokalnoj i područnoj (regionalnoj) samoupravi (NN 33/01,60/01,129/05, 109/07,125/08, 36/09, 150/11, 144/12, 19/13, 137/15, 123/17, 98/19, 144/20), Zakon o komunalnom gospodarstvu (Narodne novine 68/18, 110/18, 32/20, 145/24), Zakon o gospodarenju otpadom (NN 84/21, 142/23), Statut Općine i drugi akti</w:t>
            </w:r>
          </w:p>
        </w:tc>
      </w:tr>
      <w:tr w:rsidR="00FA0DE5" w:rsidRPr="00AF4584" w14:paraId="0A31E6E9" w14:textId="77777777" w:rsidTr="00414351">
        <w:tc>
          <w:tcPr>
            <w:tcW w:w="1413" w:type="dxa"/>
            <w:tcBorders>
              <w:top w:val="dotted" w:sz="4" w:space="0" w:color="auto"/>
              <w:left w:val="dotted" w:sz="4" w:space="0" w:color="auto"/>
              <w:bottom w:val="dotted" w:sz="4" w:space="0" w:color="auto"/>
              <w:right w:val="dotted" w:sz="4" w:space="0" w:color="auto"/>
            </w:tcBorders>
          </w:tcPr>
          <w:p w14:paraId="6D8BA570" w14:textId="2066FE75" w:rsidR="00FA0DE5" w:rsidRPr="00AF4584" w:rsidRDefault="00FA0DE5" w:rsidP="00FA0DE5">
            <w:pPr>
              <w:rPr>
                <w:rFonts w:ascii="Arial" w:eastAsia="Calibri" w:hAnsi="Arial" w:cs="Arial"/>
                <w:caps/>
                <w:color w:val="FF0000"/>
                <w:sz w:val="16"/>
                <w:szCs w:val="16"/>
              </w:rPr>
            </w:pPr>
            <w:r w:rsidRPr="00ED3185">
              <w:rPr>
                <w:rFonts w:ascii="Arial" w:eastAsia="Calibri" w:hAnsi="Arial" w:cs="Arial"/>
                <w:caps/>
                <w:sz w:val="16"/>
                <w:szCs w:val="16"/>
              </w:rPr>
              <w:t>POSEBNI CILJEVI</w:t>
            </w:r>
          </w:p>
        </w:tc>
        <w:tc>
          <w:tcPr>
            <w:tcW w:w="12729" w:type="dxa"/>
            <w:tcBorders>
              <w:top w:val="dotted" w:sz="4" w:space="0" w:color="auto"/>
              <w:left w:val="dotted" w:sz="4" w:space="0" w:color="auto"/>
              <w:bottom w:val="dotted" w:sz="4" w:space="0" w:color="auto"/>
              <w:right w:val="dotted" w:sz="4" w:space="0" w:color="auto"/>
            </w:tcBorders>
            <w:vAlign w:val="bottom"/>
          </w:tcPr>
          <w:p w14:paraId="0644ED2D" w14:textId="77777777" w:rsidR="00FA0DE5" w:rsidRPr="007865B5" w:rsidRDefault="00FA0DE5" w:rsidP="00FA0DE5">
            <w:pPr>
              <w:rPr>
                <w:rFonts w:ascii="Arial" w:eastAsia="Calibri" w:hAnsi="Arial" w:cs="Arial"/>
              </w:rPr>
            </w:pPr>
            <w:r w:rsidRPr="007865B5">
              <w:rPr>
                <w:rFonts w:ascii="Arial" w:eastAsia="Calibri" w:hAnsi="Arial" w:cs="Arial"/>
              </w:rPr>
              <w:t>Podići razinu kvalitete komunalne infrastrukture.</w:t>
            </w:r>
          </w:p>
          <w:p w14:paraId="1D4B8522" w14:textId="77777777" w:rsidR="00FA0DE5" w:rsidRPr="007865B5" w:rsidRDefault="00FA0DE5" w:rsidP="00FA0DE5">
            <w:pPr>
              <w:rPr>
                <w:rFonts w:ascii="Arial" w:eastAsia="Calibri" w:hAnsi="Arial" w:cs="Arial"/>
              </w:rPr>
            </w:pPr>
            <w:r w:rsidRPr="007865B5">
              <w:rPr>
                <w:rFonts w:ascii="Arial" w:eastAsia="Calibri" w:hAnsi="Arial" w:cs="Arial"/>
              </w:rPr>
              <w:t xml:space="preserve"> - Trajno i kvalitetno obavljanje komunalne djelatnosti po načelima održivog razvoja.</w:t>
            </w:r>
          </w:p>
          <w:p w14:paraId="753F1C26" w14:textId="77777777" w:rsidR="00FA0DE5" w:rsidRPr="007865B5" w:rsidRDefault="00FA0DE5" w:rsidP="00FA0DE5">
            <w:pPr>
              <w:rPr>
                <w:rFonts w:ascii="Arial" w:eastAsia="Calibri" w:hAnsi="Arial" w:cs="Arial"/>
              </w:rPr>
            </w:pPr>
            <w:r w:rsidRPr="007865B5">
              <w:rPr>
                <w:rFonts w:ascii="Arial" w:eastAsia="Calibri"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1127E3DB" w14:textId="77777777" w:rsidR="00FA0DE5" w:rsidRPr="007865B5" w:rsidRDefault="00FA0DE5" w:rsidP="00FA0DE5">
            <w:pPr>
              <w:rPr>
                <w:rFonts w:ascii="Arial" w:eastAsia="Calibri" w:hAnsi="Arial" w:cs="Arial"/>
              </w:rPr>
            </w:pPr>
          </w:p>
          <w:p w14:paraId="425CFA63" w14:textId="77777777" w:rsidR="00FA0DE5" w:rsidRPr="007865B5" w:rsidRDefault="00FA0DE5" w:rsidP="00FA0DE5">
            <w:pPr>
              <w:rPr>
                <w:rFonts w:ascii="Arial" w:eastAsia="Calibri" w:hAnsi="Arial" w:cs="Arial"/>
              </w:rPr>
            </w:pPr>
            <w:r w:rsidRPr="007865B5">
              <w:rPr>
                <w:rFonts w:ascii="Arial" w:eastAsia="Calibri" w:hAnsi="Arial" w:cs="Arial"/>
              </w:rPr>
              <w:t>POSEBNI CILJ je poboljšati prometni režim i mrežu u skladu s potrebama stanovništva, povećati sigurnost i protočnost prometa, ukloniti uočene nedostatke u vertikalnoj i horizontalnoj signalizaciji, pripremati projektnu dokumentaciju za buduće investicije, razviti učinkovitu mrežu javne rasvjete, izgrađivati komunikacijsku infrastrukturu te uređivati javne površine – plaže, šetnice, i sl.</w:t>
            </w:r>
          </w:p>
          <w:p w14:paraId="03FE79CA" w14:textId="77777777" w:rsidR="00FA0DE5" w:rsidRPr="007865B5" w:rsidRDefault="00FA0DE5" w:rsidP="00FA0DE5">
            <w:pPr>
              <w:rPr>
                <w:rFonts w:ascii="Arial" w:eastAsia="Calibri" w:hAnsi="Arial" w:cs="Arial"/>
              </w:rPr>
            </w:pPr>
            <w:r w:rsidRPr="007865B5">
              <w:rPr>
                <w:rFonts w:ascii="Arial" w:eastAsia="Calibri" w:hAnsi="Arial" w:cs="Arial"/>
              </w:rPr>
              <w:t>Podizanje standarda prometnica, te života mještana i sigurnosti u prometu.</w:t>
            </w:r>
          </w:p>
          <w:p w14:paraId="5492FB58" w14:textId="77777777" w:rsidR="00FA0DE5" w:rsidRPr="007865B5" w:rsidRDefault="00FA0DE5" w:rsidP="00FA0DE5">
            <w:pPr>
              <w:rPr>
                <w:rFonts w:ascii="Arial" w:eastAsia="Calibri" w:hAnsi="Arial" w:cs="Arial"/>
              </w:rPr>
            </w:pPr>
            <w:r w:rsidRPr="007865B5">
              <w:rPr>
                <w:rFonts w:ascii="Arial" w:eastAsia="Calibri" w:hAnsi="Arial" w:cs="Arial"/>
              </w:rPr>
              <w:t>Poboljšanje prometne infrastrukture i povećan je sigurnosti na cestama.</w:t>
            </w:r>
          </w:p>
          <w:p w14:paraId="25C14B51" w14:textId="77777777" w:rsidR="00FA0DE5" w:rsidRPr="007865B5" w:rsidRDefault="00FA0DE5" w:rsidP="00FA0DE5">
            <w:pPr>
              <w:rPr>
                <w:rFonts w:ascii="Arial" w:eastAsia="Calibri" w:hAnsi="Arial" w:cs="Arial"/>
              </w:rPr>
            </w:pPr>
            <w:r w:rsidRPr="007865B5">
              <w:rPr>
                <w:rFonts w:ascii="Arial" w:eastAsia="Calibri" w:hAnsi="Arial" w:cs="Arial"/>
              </w:rPr>
              <w:t>Proširenje javne rasvjete prema zahtjevima mještana i stvarnim potrebama.</w:t>
            </w:r>
          </w:p>
          <w:p w14:paraId="03732EEE" w14:textId="77777777" w:rsidR="00FA0DE5" w:rsidRPr="007865B5" w:rsidRDefault="00FA0DE5" w:rsidP="00FA0DE5">
            <w:pPr>
              <w:rPr>
                <w:rFonts w:ascii="Arial" w:eastAsia="Calibri" w:hAnsi="Arial" w:cs="Arial"/>
              </w:rPr>
            </w:pPr>
            <w:r w:rsidRPr="007865B5">
              <w:rPr>
                <w:rFonts w:ascii="Arial" w:eastAsia="Calibri" w:hAnsi="Arial" w:cs="Arial"/>
              </w:rPr>
              <w:t>Povećanje kvadrature uređenja javnih površina (dječja i sportska igrališta, površine za rekreaciju i odmor).</w:t>
            </w:r>
          </w:p>
          <w:p w14:paraId="74DC2564" w14:textId="77777777" w:rsidR="00FA0DE5" w:rsidRPr="007865B5" w:rsidRDefault="00FA0DE5" w:rsidP="00FA0DE5">
            <w:pPr>
              <w:rPr>
                <w:rFonts w:ascii="Arial" w:eastAsia="Calibri" w:hAnsi="Arial" w:cs="Arial"/>
              </w:rPr>
            </w:pPr>
            <w:r w:rsidRPr="007865B5">
              <w:rPr>
                <w:rFonts w:ascii="Arial" w:eastAsia="Calibri" w:hAnsi="Arial" w:cs="Arial"/>
              </w:rPr>
              <w:t>Osiguravanje novih sadržaja za djecu i stanovništvo Općine, unapređenje kvalitete života.</w:t>
            </w:r>
          </w:p>
          <w:p w14:paraId="3C9371BA" w14:textId="77777777" w:rsidR="00FA0DE5" w:rsidRPr="007865B5" w:rsidRDefault="00FA0DE5" w:rsidP="00FA0DE5">
            <w:pPr>
              <w:rPr>
                <w:rFonts w:ascii="Arial" w:eastAsia="Calibri" w:hAnsi="Arial" w:cs="Arial"/>
              </w:rPr>
            </w:pPr>
            <w:r w:rsidRPr="007865B5">
              <w:rPr>
                <w:rFonts w:ascii="Arial" w:eastAsia="Calibri" w:hAnsi="Arial" w:cs="Arial"/>
              </w:rPr>
              <w:t>Hortikulturno i ambijentalno uređenje trgova, parkova, šetnica.</w:t>
            </w:r>
          </w:p>
          <w:p w14:paraId="1FD35A0A" w14:textId="7F7EC4E8" w:rsidR="00FA0DE5" w:rsidRPr="00AF4584" w:rsidRDefault="00FA0DE5" w:rsidP="00FA0DE5">
            <w:pPr>
              <w:rPr>
                <w:rFonts w:ascii="Arial" w:eastAsia="Calibri" w:hAnsi="Arial" w:cs="Arial"/>
                <w:color w:val="FF0000"/>
              </w:rPr>
            </w:pPr>
            <w:r w:rsidRPr="007865B5">
              <w:rPr>
                <w:rFonts w:ascii="Arial" w:eastAsia="Calibri" w:hAnsi="Arial" w:cs="Arial"/>
              </w:rPr>
              <w:t>Stvaranje optimalnih uvjeta za korištenje groblja.</w:t>
            </w:r>
          </w:p>
        </w:tc>
      </w:tr>
    </w:tbl>
    <w:p w14:paraId="377431BE" w14:textId="1832DE17" w:rsidR="005A1E11" w:rsidRPr="00A25EC2" w:rsidRDefault="005A1E11" w:rsidP="005A1E11">
      <w:pPr>
        <w:rPr>
          <w:rFonts w:ascii="Arial" w:eastAsia="Calibri" w:hAnsi="Arial" w:cs="Arial"/>
        </w:rPr>
      </w:pPr>
    </w:p>
    <w:p w14:paraId="2C8F98C5" w14:textId="77777777" w:rsidR="00611A2B" w:rsidRPr="00A25EC2"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25EC2">
        <w:rPr>
          <w:rFonts w:ascii="Arial" w:eastAsia="Calibri" w:hAnsi="Arial" w:cs="Arial"/>
          <w:b/>
        </w:rPr>
        <w:t>Procjena i ishodište potrebnih sredstava za aktivnosti unutar programa</w:t>
      </w:r>
    </w:p>
    <w:p w14:paraId="7FA5093B" w14:textId="42299BFD" w:rsidR="005A1E1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06BE5C2" w14:textId="7A9D0792" w:rsidR="005A1E11" w:rsidRDefault="005A1E11" w:rsidP="005A1E11">
      <w:pPr>
        <w:rPr>
          <w:rFonts w:eastAsia="Calibri"/>
        </w:rPr>
      </w:pPr>
    </w:p>
    <w:p w14:paraId="594FC3F8" w14:textId="383D8C21" w:rsidR="00A25EC2" w:rsidRPr="008F652B" w:rsidRDefault="00EB54FD" w:rsidP="005A1E11">
      <w:pPr>
        <w:rPr>
          <w:rFonts w:ascii="Arial" w:eastAsia="Calibri" w:hAnsi="Arial" w:cs="Arial"/>
        </w:rPr>
      </w:pPr>
      <w:r w:rsidRPr="00EB54FD">
        <w:rPr>
          <w:rFonts w:eastAsia="Calibri"/>
          <w:noProof/>
        </w:rPr>
        <w:drawing>
          <wp:inline distT="0" distB="0" distL="0" distR="0" wp14:anchorId="4D1E4719" wp14:editId="1C5B8F3E">
            <wp:extent cx="9251950" cy="4112895"/>
            <wp:effectExtent l="0" t="0" r="6350" b="1905"/>
            <wp:docPr id="16545872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0" cy="4112895"/>
                    </a:xfrm>
                    <a:prstGeom prst="rect">
                      <a:avLst/>
                    </a:prstGeom>
                    <a:noFill/>
                    <a:ln>
                      <a:noFill/>
                    </a:ln>
                  </pic:spPr>
                </pic:pic>
              </a:graphicData>
            </a:graphic>
          </wp:inline>
        </w:drawing>
      </w:r>
    </w:p>
    <w:p w14:paraId="34B01420" w14:textId="77777777" w:rsidR="00D12AA4" w:rsidRPr="008F652B" w:rsidRDefault="00D12AA4" w:rsidP="005A1E11">
      <w:pPr>
        <w:rPr>
          <w:rFonts w:ascii="Arial" w:eastAsia="Calibri" w:hAnsi="Arial" w:cs="Arial"/>
        </w:rPr>
      </w:pPr>
    </w:p>
    <w:p w14:paraId="2E13DB20" w14:textId="77777777" w:rsidR="00A25EC2" w:rsidRPr="008F652B" w:rsidRDefault="00A25EC2" w:rsidP="005A1E11">
      <w:pPr>
        <w:rPr>
          <w:rFonts w:ascii="Arial" w:eastAsia="Calibri" w:hAnsi="Arial" w:cs="Arial"/>
        </w:rPr>
      </w:pPr>
    </w:p>
    <w:p w14:paraId="4585E1DE" w14:textId="77777777" w:rsidR="00A25EC2" w:rsidRPr="008F652B" w:rsidRDefault="00A25EC2" w:rsidP="005A1E11">
      <w:pPr>
        <w:rPr>
          <w:rFonts w:ascii="Arial" w:eastAsia="Calibri" w:hAnsi="Arial" w:cs="Arial"/>
        </w:rPr>
      </w:pPr>
    </w:p>
    <w:p w14:paraId="1D8113C0" w14:textId="6DD62363" w:rsidR="00A25EC2" w:rsidRPr="008F652B" w:rsidRDefault="00EB54FD" w:rsidP="005A1E11">
      <w:pPr>
        <w:rPr>
          <w:rFonts w:ascii="Arial" w:eastAsia="Calibri" w:hAnsi="Arial" w:cs="Arial"/>
        </w:rPr>
      </w:pPr>
      <w:r w:rsidRPr="00EB54FD">
        <w:rPr>
          <w:rFonts w:eastAsia="Calibri"/>
          <w:noProof/>
        </w:rPr>
        <w:lastRenderedPageBreak/>
        <w:drawing>
          <wp:inline distT="0" distB="0" distL="0" distR="0" wp14:anchorId="23AE59E9" wp14:editId="0819F90A">
            <wp:extent cx="9251950" cy="4500245"/>
            <wp:effectExtent l="0" t="0" r="6350" b="0"/>
            <wp:docPr id="5536990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0" cy="4500245"/>
                    </a:xfrm>
                    <a:prstGeom prst="rect">
                      <a:avLst/>
                    </a:prstGeom>
                    <a:noFill/>
                    <a:ln>
                      <a:noFill/>
                    </a:ln>
                  </pic:spPr>
                </pic:pic>
              </a:graphicData>
            </a:graphic>
          </wp:inline>
        </w:drawing>
      </w:r>
    </w:p>
    <w:p w14:paraId="1FE88630" w14:textId="23F2A9E0" w:rsidR="00D12AA4" w:rsidRPr="00E908A4" w:rsidRDefault="00D12AA4" w:rsidP="005A1E11">
      <w:pPr>
        <w:rPr>
          <w:rFonts w:ascii="Arial" w:eastAsia="Calibri" w:hAnsi="Arial" w:cs="Arial"/>
        </w:rPr>
      </w:pPr>
    </w:p>
    <w:p w14:paraId="52DCDCBA" w14:textId="77777777" w:rsidR="0082494F" w:rsidRPr="00A25EC2" w:rsidRDefault="0082494F" w:rsidP="0082494F">
      <w:pPr>
        <w:shd w:val="clear" w:color="auto" w:fill="FFFFFF"/>
        <w:jc w:val="right"/>
        <w:rPr>
          <w:rFonts w:ascii="Arial" w:hAnsi="Arial" w:cs="Arial"/>
        </w:rPr>
      </w:pPr>
      <w:r w:rsidRPr="00A25EC2">
        <w:rPr>
          <w:rFonts w:ascii="Arial" w:hAnsi="Arial" w:cs="Arial"/>
          <w:b/>
        </w:rPr>
        <w:t>RAZLOG ODSTUPANJA OD PROŠLOGODIŠNJIH PROJEKCIJA</w:t>
      </w:r>
      <w:r w:rsidRPr="00A25EC2">
        <w:rPr>
          <w:rFonts w:ascii="Arial" w:hAnsi="Arial" w:cs="Arial"/>
        </w:rPr>
        <w:t xml:space="preserve">: </w:t>
      </w:r>
    </w:p>
    <w:p w14:paraId="7E0CA8C7" w14:textId="77777777" w:rsidR="0082494F" w:rsidRPr="00A25EC2" w:rsidRDefault="0082494F" w:rsidP="0082494F">
      <w:pPr>
        <w:shd w:val="clear" w:color="auto" w:fill="FFFFFF"/>
        <w:jc w:val="right"/>
        <w:rPr>
          <w:rFonts w:ascii="Arial" w:hAnsi="Arial" w:cs="Arial"/>
        </w:rPr>
      </w:pPr>
      <w:r w:rsidRPr="00A25EC2">
        <w:rPr>
          <w:rFonts w:ascii="Arial" w:hAnsi="Arial" w:cs="Arial"/>
        </w:rPr>
        <w:t>Po navedenom programu nije bilo značajnih odstupanja.</w:t>
      </w:r>
    </w:p>
    <w:p w14:paraId="440422E3" w14:textId="0352E4A6" w:rsidR="005A1E11" w:rsidRPr="008F652B" w:rsidRDefault="005A1E11">
      <w:pPr>
        <w:numPr>
          <w:ilvl w:val="0"/>
          <w:numId w:val="2"/>
        </w:numPr>
        <w:rPr>
          <w:rFonts w:ascii="Arial" w:hAnsi="Arial" w:cs="Arial"/>
          <w:sz w:val="18"/>
          <w:szCs w:val="18"/>
        </w:rPr>
      </w:pPr>
      <w:r w:rsidRPr="008F652B">
        <w:rPr>
          <w:rFonts w:ascii="Arial" w:hAnsi="Arial" w:cs="Arial"/>
          <w:sz w:val="18"/>
          <w:szCs w:val="18"/>
        </w:rPr>
        <w:t>Nazivi aktivnosti su prilagođeni Zakonu o komunalnom gospodarstvu (Narodne novine 68/18).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w:t>
      </w:r>
      <w:r w:rsidR="00FA4949" w:rsidRPr="008F652B">
        <w:rPr>
          <w:rFonts w:ascii="Arial" w:hAnsi="Arial" w:cs="Arial"/>
          <w:sz w:val="18"/>
          <w:szCs w:val="18"/>
        </w:rPr>
        <w:t>.</w:t>
      </w:r>
      <w:r w:rsidRPr="008F652B">
        <w:rPr>
          <w:rFonts w:ascii="Arial" w:hAnsi="Arial" w:cs="Arial"/>
          <w:sz w:val="18"/>
          <w:szCs w:val="18"/>
        </w:rPr>
        <w:t xml:space="preserve">), 2099 Program sanitarno veterinarskih aktivnosti i zaštita životinja. </w:t>
      </w:r>
    </w:p>
    <w:p w14:paraId="6DBB2FE9" w14:textId="77777777" w:rsidR="005A1E11" w:rsidRPr="00A25EC2" w:rsidRDefault="005A1E11" w:rsidP="005A1E11">
      <w:pPr>
        <w:rPr>
          <w:rFonts w:ascii="Arial" w:eastAsia="Calibri" w:hAnsi="Arial" w:cs="Arial"/>
          <w:b/>
        </w:rPr>
      </w:pPr>
    </w:p>
    <w:p w14:paraId="4129E87E" w14:textId="77777777" w:rsidR="005A1E11" w:rsidRPr="00A25EC2" w:rsidRDefault="005A1E11" w:rsidP="005A1E11">
      <w:pPr>
        <w:rPr>
          <w:rFonts w:ascii="Arial" w:eastAsia="Calibri" w:hAnsi="Arial" w:cs="Arial"/>
          <w:i/>
        </w:rPr>
      </w:pPr>
      <w:r w:rsidRPr="00A25EC2">
        <w:rPr>
          <w:rFonts w:ascii="Arial" w:eastAsia="Calibri" w:hAnsi="Arial" w:cs="Arial"/>
          <w:b/>
        </w:rPr>
        <w:t>Ishodište i pokazatelji na kojima se zasnivaju izračuni i ocjene</w:t>
      </w:r>
      <w:r w:rsidRPr="00A25EC2">
        <w:rPr>
          <w:rFonts w:ascii="Arial" w:eastAsia="Calibri" w:hAnsi="Arial" w:cs="Arial"/>
        </w:rPr>
        <w:t xml:space="preserve"> </w:t>
      </w:r>
      <w:r w:rsidRPr="00A25EC2">
        <w:rPr>
          <w:rFonts w:ascii="Arial" w:eastAsia="Calibri" w:hAnsi="Arial" w:cs="Arial"/>
          <w:b/>
        </w:rPr>
        <w:t>potrebnih sredstava za provođenje programa:</w:t>
      </w:r>
      <w:r w:rsidRPr="00A25EC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E3EB701" w14:textId="6095034F" w:rsidR="0036603C" w:rsidRPr="00A25EC2" w:rsidRDefault="005A1E11" w:rsidP="0036603C">
      <w:pPr>
        <w:shd w:val="clear" w:color="auto" w:fill="FFFFFF"/>
        <w:rPr>
          <w:rFonts w:ascii="Arial" w:eastAsia="Calibri" w:hAnsi="Arial" w:cs="Arial"/>
        </w:rPr>
      </w:pPr>
      <w:r w:rsidRPr="00A25EC2">
        <w:rPr>
          <w:rFonts w:ascii="Arial" w:eastAsia="Calibri" w:hAnsi="Arial" w:cs="Arial"/>
          <w:b/>
        </w:rPr>
        <w:t>Izvještaj o postignutim ciljevima i rezultatima programa temeljenim na pokazateljima uspješnosti u prethodnoj godini</w:t>
      </w:r>
      <w:r w:rsidRPr="00A25EC2">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74CD23AF" w14:textId="26FF95E1" w:rsidR="00FA4949" w:rsidRPr="00A25EC2" w:rsidRDefault="00FA4949" w:rsidP="0036603C">
      <w:pPr>
        <w:shd w:val="clear" w:color="auto" w:fill="FFFFFF"/>
        <w:rPr>
          <w:rFonts w:ascii="Arial" w:eastAsia="Calibri" w:hAnsi="Arial" w:cs="Arial"/>
        </w:rPr>
      </w:pPr>
    </w:p>
    <w:p w14:paraId="0DCB1301" w14:textId="1E1A5F77" w:rsidR="005A1E11" w:rsidRPr="00A25EC2" w:rsidRDefault="005A1E11" w:rsidP="005A1E11">
      <w:pPr>
        <w:rPr>
          <w:rFonts w:ascii="Arial" w:eastAsia="Calibri" w:hAnsi="Arial" w:cs="Arial"/>
        </w:rPr>
      </w:pPr>
      <w:r w:rsidRPr="00A25EC2">
        <w:rPr>
          <w:rFonts w:ascii="Arial" w:eastAsia="Calibri" w:hAnsi="Arial" w:cs="Arial"/>
        </w:rPr>
        <w:t>Ovim programom nastoji se poboljšati kvaliteta i razina komunalne infrastrukture na području Općine.</w:t>
      </w:r>
    </w:p>
    <w:p w14:paraId="42A4C449" w14:textId="77777777" w:rsidR="005A1E11" w:rsidRPr="00A25EC2" w:rsidRDefault="005A1E11" w:rsidP="005A1E11">
      <w:pPr>
        <w:autoSpaceDE w:val="0"/>
        <w:autoSpaceDN w:val="0"/>
        <w:adjustRightInd w:val="0"/>
        <w:rPr>
          <w:rFonts w:ascii="Arial" w:eastAsia="Calibri" w:hAnsi="Arial" w:cs="Arial"/>
        </w:rPr>
      </w:pPr>
    </w:p>
    <w:p w14:paraId="460B03D4" w14:textId="4ADBD792" w:rsidR="005A1E11" w:rsidRPr="00A25EC2" w:rsidRDefault="005A1E11" w:rsidP="005A1E11">
      <w:pPr>
        <w:autoSpaceDE w:val="0"/>
        <w:autoSpaceDN w:val="0"/>
        <w:adjustRightInd w:val="0"/>
        <w:rPr>
          <w:rFonts w:ascii="Arial" w:eastAsia="Calibri" w:hAnsi="Arial" w:cs="Arial"/>
        </w:rPr>
      </w:pPr>
      <w:r w:rsidRPr="00A25EC2">
        <w:rPr>
          <w:rFonts w:ascii="Arial" w:eastAsia="Calibri" w:hAnsi="Arial" w:cs="Arial"/>
        </w:rPr>
        <w:t xml:space="preserve">Planirana sredstva za ostvarenje programa 2092 iznose </w:t>
      </w:r>
      <w:r w:rsidR="00A25EC2" w:rsidRPr="00A25EC2">
        <w:rPr>
          <w:rFonts w:ascii="Arial" w:eastAsia="Calibri" w:hAnsi="Arial" w:cs="Arial"/>
        </w:rPr>
        <w:t>4.</w:t>
      </w:r>
      <w:r w:rsidR="00D84865">
        <w:rPr>
          <w:rFonts w:ascii="Arial" w:eastAsia="Calibri" w:hAnsi="Arial" w:cs="Arial"/>
        </w:rPr>
        <w:t>597.600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6</w:t>
      </w:r>
      <w:r w:rsidR="0082494F" w:rsidRPr="00A25EC2">
        <w:rPr>
          <w:rFonts w:ascii="Arial" w:eastAsia="Calibri" w:hAnsi="Arial" w:cs="Arial"/>
        </w:rPr>
        <w:t xml:space="preserve">. godinu, te </w:t>
      </w:r>
      <w:r w:rsidR="00A25EC2" w:rsidRPr="00A25EC2">
        <w:rPr>
          <w:rFonts w:ascii="Arial" w:eastAsia="Calibri" w:hAnsi="Arial" w:cs="Arial"/>
        </w:rPr>
        <w:t>4.</w:t>
      </w:r>
      <w:r w:rsidR="00D84865">
        <w:rPr>
          <w:rFonts w:ascii="Arial" w:eastAsia="Calibri" w:hAnsi="Arial" w:cs="Arial"/>
        </w:rPr>
        <w:t>639.000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7</w:t>
      </w:r>
      <w:r w:rsidR="0082494F" w:rsidRPr="00A25EC2">
        <w:rPr>
          <w:rFonts w:ascii="Arial" w:eastAsia="Calibri" w:hAnsi="Arial" w:cs="Arial"/>
        </w:rPr>
        <w:t xml:space="preserve">. godinu i </w:t>
      </w:r>
      <w:r w:rsidR="00D84865">
        <w:rPr>
          <w:rFonts w:ascii="Arial" w:eastAsia="Calibri" w:hAnsi="Arial" w:cs="Arial"/>
        </w:rPr>
        <w:t>3.479.500</w:t>
      </w:r>
      <w:r w:rsidR="00E03EDC"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8</w:t>
      </w:r>
      <w:r w:rsidR="0082494F" w:rsidRPr="00A25EC2">
        <w:rPr>
          <w:rFonts w:ascii="Arial" w:eastAsia="Calibri" w:hAnsi="Arial" w:cs="Arial"/>
        </w:rPr>
        <w:t xml:space="preserve"> .godinu.</w:t>
      </w:r>
    </w:p>
    <w:p w14:paraId="2F9EB7A7" w14:textId="1F5EF662" w:rsidR="005A1E11" w:rsidRPr="00A25EC2" w:rsidRDefault="005A1E11" w:rsidP="005A1E11">
      <w:pPr>
        <w:rPr>
          <w:rFonts w:ascii="Arial" w:eastAsia="Calibri" w:hAnsi="Arial" w:cs="Arial"/>
        </w:rPr>
      </w:pPr>
    </w:p>
    <w:p w14:paraId="66A393F8" w14:textId="77777777" w:rsidR="00611A2B" w:rsidRPr="00A25EC2"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25EC2">
        <w:rPr>
          <w:rFonts w:ascii="Arial" w:eastAsia="Calibri" w:hAnsi="Arial" w:cs="Arial"/>
          <w:b/>
        </w:rPr>
        <w:t>Obrazloženje aktivnosti / projekata i pokazatelji uspješnosti</w:t>
      </w:r>
    </w:p>
    <w:p w14:paraId="2C706C0F" w14:textId="77777777" w:rsidR="00611A2B" w:rsidRPr="00A25EC2" w:rsidRDefault="00611A2B" w:rsidP="00611A2B">
      <w:pPr>
        <w:rPr>
          <w:rFonts w:ascii="Arial" w:eastAsia="Calibri" w:hAnsi="Arial" w:cs="Arial"/>
        </w:rPr>
      </w:pPr>
    </w:p>
    <w:p w14:paraId="76F86120" w14:textId="77777777" w:rsidR="005A1E11" w:rsidRPr="003C0467" w:rsidRDefault="005A1E11" w:rsidP="005A1E11">
      <w:pPr>
        <w:rPr>
          <w:rFonts w:ascii="Arial" w:eastAsia="Calibri" w:hAnsi="Arial" w:cs="Arial"/>
        </w:rPr>
      </w:pPr>
      <w:r w:rsidRPr="003C0467">
        <w:rPr>
          <w:rFonts w:ascii="Arial" w:eastAsia="Calibri" w:hAnsi="Arial" w:cs="Arial"/>
        </w:rPr>
        <w:t>Unutar programa izvode se slijedeće aktivnosti i projekti:</w:t>
      </w:r>
    </w:p>
    <w:p w14:paraId="31B2F233" w14:textId="77777777" w:rsidR="005A1E11" w:rsidRPr="003C0467" w:rsidRDefault="005A1E11" w:rsidP="005A1E11">
      <w:pPr>
        <w:rPr>
          <w:rFonts w:ascii="Arial" w:eastAsia="Calibri" w:hAnsi="Arial" w:cs="Arial"/>
        </w:rPr>
      </w:pPr>
    </w:p>
    <w:p w14:paraId="390265D2" w14:textId="382F8AE6" w:rsidR="005A1E11" w:rsidRPr="003C0467" w:rsidRDefault="005A1E11" w:rsidP="005A1E11">
      <w:pPr>
        <w:autoSpaceDE w:val="0"/>
        <w:autoSpaceDN w:val="0"/>
        <w:adjustRightInd w:val="0"/>
        <w:rPr>
          <w:rFonts w:ascii="Arial" w:eastAsia="Calibri" w:hAnsi="Arial" w:cs="Arial"/>
        </w:rPr>
      </w:pPr>
      <w:r w:rsidRPr="003C0467">
        <w:rPr>
          <w:rFonts w:ascii="Arial" w:eastAsia="Calibri" w:hAnsi="Arial" w:cs="Arial"/>
          <w:b/>
        </w:rPr>
        <w:t xml:space="preserve">1. K209201: Javne prometne površine na kojima nije dopušten promet motornim vozilima (trg, šetnica, plaža i sl.) </w:t>
      </w:r>
      <w:r w:rsidRPr="003C0467">
        <w:rPr>
          <w:rFonts w:ascii="Arial" w:eastAsia="Calibri" w:hAnsi="Arial" w:cs="Arial"/>
        </w:rPr>
        <w:t xml:space="preserve">– Proračunska sredstva planirana su u iznosu </w:t>
      </w:r>
      <w:r w:rsidR="00A16FD6">
        <w:rPr>
          <w:rFonts w:ascii="Arial" w:eastAsia="Calibri" w:hAnsi="Arial" w:cs="Arial"/>
        </w:rPr>
        <w:t>45</w:t>
      </w:r>
      <w:r w:rsidR="008D650A" w:rsidRPr="003C0467">
        <w:rPr>
          <w:rFonts w:ascii="Arial" w:eastAsia="Calibri" w:hAnsi="Arial" w:cs="Arial"/>
        </w:rPr>
        <w:t>7</w:t>
      </w:r>
      <w:r w:rsidR="0082494F" w:rsidRPr="003C0467">
        <w:rPr>
          <w:rFonts w:ascii="Arial" w:eastAsia="Calibri" w:hAnsi="Arial" w:cs="Arial"/>
        </w:rPr>
        <w:t>.000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Planirani rashodi se odnos</w:t>
      </w:r>
      <w:r w:rsidR="0082494F" w:rsidRPr="003C0467">
        <w:rPr>
          <w:rFonts w:ascii="Arial" w:eastAsia="Calibri" w:hAnsi="Arial" w:cs="Arial"/>
        </w:rPr>
        <w:t>e</w:t>
      </w:r>
      <w:r w:rsidRPr="003C0467">
        <w:rPr>
          <w:rFonts w:ascii="Arial" w:eastAsia="Calibri" w:hAnsi="Arial" w:cs="Arial"/>
        </w:rPr>
        <w:t xml:space="preserve"> na izradu projektne dokumentacije krajobraznog / arhitektonskog uređenja šetališta, kupališta i luke u </w:t>
      </w:r>
      <w:proofErr w:type="spellStart"/>
      <w:r w:rsidRPr="003C0467">
        <w:rPr>
          <w:rFonts w:ascii="Arial" w:eastAsia="Calibri" w:hAnsi="Arial" w:cs="Arial"/>
        </w:rPr>
        <w:t>Moluntu</w:t>
      </w:r>
      <w:proofErr w:type="spellEnd"/>
      <w:r w:rsidR="0082494F" w:rsidRPr="003C0467">
        <w:rPr>
          <w:rFonts w:ascii="Arial" w:eastAsia="Calibri" w:hAnsi="Arial" w:cs="Arial"/>
        </w:rPr>
        <w:t xml:space="preserve">, te na </w:t>
      </w:r>
      <w:r w:rsidR="008D650A" w:rsidRPr="003C0467">
        <w:rPr>
          <w:rFonts w:ascii="Arial" w:eastAsia="Calibri" w:hAnsi="Arial" w:cs="Arial"/>
        </w:rPr>
        <w:t>projekt</w:t>
      </w:r>
      <w:r w:rsidR="0082494F" w:rsidRPr="003C0467">
        <w:rPr>
          <w:rFonts w:ascii="Arial" w:eastAsia="Calibri" w:hAnsi="Arial" w:cs="Arial"/>
        </w:rPr>
        <w:t xml:space="preserve"> uređenja turističke infrastrukture šetnice Rat u Cavtatu, kao i </w:t>
      </w:r>
      <w:r w:rsidR="00A16FD6">
        <w:rPr>
          <w:rFonts w:ascii="Arial" w:eastAsia="Calibri" w:hAnsi="Arial" w:cs="Arial"/>
        </w:rPr>
        <w:t xml:space="preserve">druge </w:t>
      </w:r>
      <w:r w:rsidR="0082494F" w:rsidRPr="003C0467">
        <w:rPr>
          <w:rFonts w:ascii="Arial" w:eastAsia="Calibri" w:hAnsi="Arial" w:cs="Arial"/>
        </w:rPr>
        <w:t>projekt</w:t>
      </w:r>
      <w:r w:rsidR="00A16FD6">
        <w:rPr>
          <w:rFonts w:ascii="Arial" w:eastAsia="Calibri" w:hAnsi="Arial" w:cs="Arial"/>
        </w:rPr>
        <w:t>e</w:t>
      </w:r>
      <w:r w:rsidR="0082494F" w:rsidRPr="003C0467">
        <w:rPr>
          <w:rFonts w:ascii="Arial" w:eastAsia="Calibri" w:hAnsi="Arial" w:cs="Arial"/>
        </w:rPr>
        <w:t xml:space="preserve"> uređenja. Narednih godina se planiraju radovi uređenja spomenutih lokacija</w:t>
      </w:r>
      <w:r w:rsidR="00CF5D50" w:rsidRPr="003C0467">
        <w:rPr>
          <w:rFonts w:ascii="Arial" w:eastAsia="Calibri" w:hAnsi="Arial" w:cs="Arial"/>
        </w:rPr>
        <w:t>, ovisno o raspoloživosti proračunskih sredstava.</w:t>
      </w:r>
    </w:p>
    <w:p w14:paraId="377C6D1F" w14:textId="77777777" w:rsidR="00D258D4" w:rsidRDefault="00D258D4" w:rsidP="005A1E11">
      <w:pPr>
        <w:rPr>
          <w:rFonts w:ascii="Arial" w:eastAsia="Calibri" w:hAnsi="Arial" w:cs="Arial"/>
          <w:b/>
        </w:rPr>
      </w:pPr>
    </w:p>
    <w:tbl>
      <w:tblPr>
        <w:tblStyle w:val="Reetkatablice5368"/>
        <w:tblW w:w="14280" w:type="dxa"/>
        <w:jc w:val="center"/>
        <w:tblLayout w:type="fixed"/>
        <w:tblLook w:val="04A0" w:firstRow="1" w:lastRow="0" w:firstColumn="1" w:lastColumn="0" w:noHBand="0" w:noVBand="1"/>
      </w:tblPr>
      <w:tblGrid>
        <w:gridCol w:w="2830"/>
        <w:gridCol w:w="3124"/>
        <w:gridCol w:w="958"/>
        <w:gridCol w:w="1134"/>
        <w:gridCol w:w="1232"/>
        <w:gridCol w:w="1276"/>
        <w:gridCol w:w="1242"/>
        <w:gridCol w:w="1242"/>
        <w:gridCol w:w="1242"/>
      </w:tblGrid>
      <w:tr w:rsidR="00D258D4" w:rsidRPr="006D788B" w14:paraId="0FF4C736" w14:textId="77777777" w:rsidTr="00D258D4">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1C85FE"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Pokazatelj rezultata</w:t>
            </w:r>
          </w:p>
        </w:tc>
        <w:tc>
          <w:tcPr>
            <w:tcW w:w="312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D5FAD"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5C5A19"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93A4A"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3DEE1D" w14:textId="4EAF3371"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4C872" w14:textId="187BDE8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EA8546" w14:textId="68CB20DC"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078954" w14:textId="0A30778C"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w:t>
            </w:r>
            <w:r w:rsidR="006D788B">
              <w:rPr>
                <w:rFonts w:ascii="Arial" w:eastAsia="Calibri" w:hAnsi="Arial" w:cs="Arial"/>
                <w:sz w:val="18"/>
                <w:szCs w:val="18"/>
              </w:rPr>
              <w:t>7</w:t>
            </w:r>
            <w:r w:rsidRPr="006D788B">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2C0627" w14:textId="05FB8676"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w:t>
            </w:r>
            <w:r w:rsidR="006D788B">
              <w:rPr>
                <w:rFonts w:ascii="Arial" w:eastAsia="Calibri" w:hAnsi="Arial" w:cs="Arial"/>
                <w:sz w:val="18"/>
                <w:szCs w:val="18"/>
              </w:rPr>
              <w:t>8</w:t>
            </w:r>
            <w:r w:rsidRPr="006D788B">
              <w:rPr>
                <w:rFonts w:ascii="Arial" w:eastAsia="Calibri" w:hAnsi="Arial" w:cs="Arial"/>
                <w:sz w:val="18"/>
                <w:szCs w:val="18"/>
              </w:rPr>
              <w:t>.</w:t>
            </w:r>
          </w:p>
        </w:tc>
      </w:tr>
      <w:tr w:rsidR="00FD5DAA" w:rsidRPr="006D788B" w14:paraId="1880FCA0"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3C8B0935" w14:textId="77777777" w:rsidR="00FD5DAA" w:rsidRPr="006D788B" w:rsidRDefault="00FD5DAA" w:rsidP="00FD5DAA">
            <w:pPr>
              <w:rPr>
                <w:rFonts w:ascii="Arial" w:hAnsi="Arial" w:cs="Arial"/>
                <w:sz w:val="18"/>
                <w:szCs w:val="18"/>
              </w:rPr>
            </w:pPr>
            <w:r w:rsidRPr="006D788B">
              <w:rPr>
                <w:rFonts w:ascii="Arial" w:eastAsia="Calibri" w:hAnsi="Arial" w:cs="Arial"/>
                <w:iCs/>
                <w:sz w:val="18"/>
                <w:szCs w:val="18"/>
              </w:rPr>
              <w:t xml:space="preserve">Projekt krajobraznog / arhitektonskog uređenja šetnice, kupališta i luke u </w:t>
            </w:r>
            <w:proofErr w:type="spellStart"/>
            <w:r w:rsidRPr="006D788B">
              <w:rPr>
                <w:rFonts w:ascii="Arial" w:eastAsia="Calibri" w:hAnsi="Arial" w:cs="Arial"/>
                <w:iCs/>
                <w:sz w:val="18"/>
                <w:szCs w:val="18"/>
              </w:rPr>
              <w:t>Moluntu</w:t>
            </w:r>
            <w:proofErr w:type="spellEnd"/>
          </w:p>
        </w:tc>
        <w:tc>
          <w:tcPr>
            <w:tcW w:w="3124" w:type="dxa"/>
            <w:tcBorders>
              <w:top w:val="single" w:sz="4" w:space="0" w:color="auto"/>
              <w:left w:val="single" w:sz="4" w:space="0" w:color="auto"/>
              <w:bottom w:val="single" w:sz="4" w:space="0" w:color="auto"/>
              <w:right w:val="single" w:sz="4" w:space="0" w:color="auto"/>
            </w:tcBorders>
            <w:vAlign w:val="center"/>
          </w:tcPr>
          <w:p w14:paraId="3CECFEA3" w14:textId="77777777" w:rsidR="00FD5DAA" w:rsidRPr="006D788B" w:rsidRDefault="00FD5DAA" w:rsidP="00FD5DAA">
            <w:pPr>
              <w:autoSpaceDE w:val="0"/>
              <w:autoSpaceDN w:val="0"/>
              <w:adjustRightInd w:val="0"/>
              <w:rPr>
                <w:rFonts w:ascii="Arial" w:hAnsi="Arial" w:cs="Arial"/>
                <w:sz w:val="18"/>
                <w:szCs w:val="18"/>
              </w:rPr>
            </w:pPr>
            <w:r w:rsidRPr="006D788B">
              <w:rPr>
                <w:rFonts w:ascii="Arial" w:eastAsia="Calibri" w:hAnsi="Arial" w:cs="Arial"/>
                <w:sz w:val="18"/>
                <w:szCs w:val="18"/>
              </w:rPr>
              <w:t xml:space="preserve">Izrađen idejni projekt uređenja - </w:t>
            </w:r>
            <w:proofErr w:type="spellStart"/>
            <w:r w:rsidRPr="006D788B">
              <w:rPr>
                <w:rFonts w:ascii="Arial" w:eastAsia="Calibri" w:hAnsi="Arial" w:cs="Arial"/>
                <w:sz w:val="18"/>
                <w:szCs w:val="18"/>
              </w:rPr>
              <w:t>Molunat</w:t>
            </w:r>
            <w:proofErr w:type="spellEnd"/>
          </w:p>
        </w:tc>
        <w:tc>
          <w:tcPr>
            <w:tcW w:w="958" w:type="dxa"/>
            <w:tcBorders>
              <w:top w:val="single" w:sz="4" w:space="0" w:color="auto"/>
              <w:left w:val="single" w:sz="4" w:space="0" w:color="auto"/>
              <w:bottom w:val="single" w:sz="4" w:space="0" w:color="auto"/>
              <w:right w:val="single" w:sz="4" w:space="0" w:color="auto"/>
            </w:tcBorders>
            <w:vAlign w:val="center"/>
          </w:tcPr>
          <w:p w14:paraId="6AF17885" w14:textId="77777777"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CA98731"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B44CD4" w14:textId="72680703"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5F41552" w14:textId="70859E5E"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E29605"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32A2369A" w14:textId="77777777"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15844B"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r w:rsidR="00FD5DAA" w:rsidRPr="006D788B" w14:paraId="28709EAD"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276855A0" w14:textId="77777777" w:rsidR="00FD5DAA" w:rsidRPr="006D788B" w:rsidRDefault="00FD5DAA" w:rsidP="00FD5DAA">
            <w:pPr>
              <w:rPr>
                <w:rFonts w:ascii="Arial" w:eastAsia="Calibri" w:hAnsi="Arial" w:cs="Arial"/>
                <w:iCs/>
                <w:sz w:val="18"/>
                <w:szCs w:val="18"/>
              </w:rPr>
            </w:pPr>
            <w:r w:rsidRPr="006D788B">
              <w:rPr>
                <w:rFonts w:ascii="Arial" w:eastAsia="Calibri" w:hAnsi="Arial" w:cs="Arial"/>
                <w:iCs/>
                <w:sz w:val="18"/>
                <w:szCs w:val="18"/>
              </w:rPr>
              <w:t>Izrada projekta uređenja gradske plaže Cavtat</w:t>
            </w:r>
          </w:p>
        </w:tc>
        <w:tc>
          <w:tcPr>
            <w:tcW w:w="3124" w:type="dxa"/>
            <w:tcBorders>
              <w:top w:val="single" w:sz="4" w:space="0" w:color="auto"/>
              <w:left w:val="single" w:sz="4" w:space="0" w:color="auto"/>
              <w:bottom w:val="single" w:sz="4" w:space="0" w:color="auto"/>
              <w:right w:val="single" w:sz="4" w:space="0" w:color="auto"/>
            </w:tcBorders>
            <w:vAlign w:val="center"/>
          </w:tcPr>
          <w:p w14:paraId="68A9AA3F" w14:textId="77777777" w:rsidR="00FD5DAA" w:rsidRPr="006D788B" w:rsidRDefault="00FD5DAA" w:rsidP="00FD5DAA">
            <w:pPr>
              <w:autoSpaceDE w:val="0"/>
              <w:autoSpaceDN w:val="0"/>
              <w:adjustRightInd w:val="0"/>
              <w:rPr>
                <w:rFonts w:ascii="Arial" w:eastAsia="Calibri" w:hAnsi="Arial" w:cs="Arial"/>
                <w:sz w:val="18"/>
                <w:szCs w:val="18"/>
              </w:rPr>
            </w:pPr>
            <w:r w:rsidRPr="006D788B">
              <w:rPr>
                <w:rFonts w:ascii="Arial" w:eastAsia="Calibri" w:hAnsi="Arial" w:cs="Arial"/>
                <w:sz w:val="18"/>
                <w:szCs w:val="18"/>
              </w:rPr>
              <w:t>Izrađen projekt uređenja gradske plaže Cavtat</w:t>
            </w:r>
          </w:p>
        </w:tc>
        <w:tc>
          <w:tcPr>
            <w:tcW w:w="958" w:type="dxa"/>
            <w:tcBorders>
              <w:top w:val="single" w:sz="4" w:space="0" w:color="auto"/>
              <w:left w:val="single" w:sz="4" w:space="0" w:color="auto"/>
              <w:bottom w:val="single" w:sz="4" w:space="0" w:color="auto"/>
              <w:right w:val="single" w:sz="4" w:space="0" w:color="auto"/>
            </w:tcBorders>
            <w:vAlign w:val="center"/>
          </w:tcPr>
          <w:p w14:paraId="4FF52BE5"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BA1D772"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AD2EF6D" w14:textId="1BE1EBCA"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9381F95" w14:textId="598ADD0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20820E"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2A0E47"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2A6A9"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r w:rsidR="00FD5DAA" w:rsidRPr="006D788B" w14:paraId="78BA417C"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0384214D" w14:textId="77777777" w:rsidR="00FD5DAA" w:rsidRPr="006D788B" w:rsidRDefault="00FD5DAA" w:rsidP="00FD5DAA">
            <w:pPr>
              <w:rPr>
                <w:rFonts w:ascii="Arial" w:eastAsia="Calibri" w:hAnsi="Arial" w:cs="Arial"/>
                <w:iCs/>
                <w:sz w:val="18"/>
                <w:szCs w:val="18"/>
              </w:rPr>
            </w:pPr>
            <w:r w:rsidRPr="006D788B">
              <w:rPr>
                <w:rFonts w:ascii="Arial" w:eastAsia="Calibri" w:hAnsi="Arial" w:cs="Arial"/>
                <w:iCs/>
                <w:sz w:val="18"/>
                <w:szCs w:val="18"/>
              </w:rPr>
              <w:t>Izrada projekta uređenja šetnice Rat, Cavtat</w:t>
            </w:r>
          </w:p>
        </w:tc>
        <w:tc>
          <w:tcPr>
            <w:tcW w:w="3124" w:type="dxa"/>
            <w:tcBorders>
              <w:top w:val="single" w:sz="4" w:space="0" w:color="auto"/>
              <w:left w:val="single" w:sz="4" w:space="0" w:color="auto"/>
              <w:bottom w:val="single" w:sz="4" w:space="0" w:color="auto"/>
              <w:right w:val="single" w:sz="4" w:space="0" w:color="auto"/>
            </w:tcBorders>
            <w:vAlign w:val="center"/>
          </w:tcPr>
          <w:p w14:paraId="7EFE4143" w14:textId="77777777" w:rsidR="00FD5DAA" w:rsidRPr="006D788B" w:rsidRDefault="00FD5DAA" w:rsidP="00FD5DAA">
            <w:pPr>
              <w:autoSpaceDE w:val="0"/>
              <w:autoSpaceDN w:val="0"/>
              <w:adjustRightInd w:val="0"/>
              <w:rPr>
                <w:rFonts w:ascii="Arial" w:eastAsia="Calibri" w:hAnsi="Arial" w:cs="Arial"/>
                <w:sz w:val="18"/>
                <w:szCs w:val="18"/>
              </w:rPr>
            </w:pPr>
            <w:r w:rsidRPr="006D788B">
              <w:rPr>
                <w:rFonts w:ascii="Arial" w:eastAsia="Calibri" w:hAnsi="Arial" w:cs="Arial"/>
                <w:sz w:val="18"/>
                <w:szCs w:val="18"/>
              </w:rPr>
              <w:t>Izrađen projekt uređenja šetnice Rat</w:t>
            </w:r>
          </w:p>
        </w:tc>
        <w:tc>
          <w:tcPr>
            <w:tcW w:w="958" w:type="dxa"/>
            <w:tcBorders>
              <w:top w:val="single" w:sz="4" w:space="0" w:color="auto"/>
              <w:left w:val="single" w:sz="4" w:space="0" w:color="auto"/>
              <w:bottom w:val="single" w:sz="4" w:space="0" w:color="auto"/>
              <w:right w:val="single" w:sz="4" w:space="0" w:color="auto"/>
            </w:tcBorders>
            <w:vAlign w:val="center"/>
          </w:tcPr>
          <w:p w14:paraId="7B1AB3AD"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A6BFC4B"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BBA9A3F" w14:textId="451F54DD"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BC23ED" w14:textId="37511F32"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BB080D"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30A31A"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EE081E"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bl>
    <w:p w14:paraId="47990454" w14:textId="77777777" w:rsidR="00D258D4" w:rsidRDefault="00D258D4" w:rsidP="005A1E11">
      <w:pPr>
        <w:rPr>
          <w:rFonts w:ascii="Arial" w:eastAsia="Calibri" w:hAnsi="Arial" w:cs="Arial"/>
          <w:b/>
        </w:rPr>
      </w:pPr>
    </w:p>
    <w:p w14:paraId="6E8DD465" w14:textId="44825F9E" w:rsidR="005A1E11" w:rsidRPr="003C0467" w:rsidRDefault="005A1E11" w:rsidP="005A1E11">
      <w:pPr>
        <w:rPr>
          <w:rFonts w:ascii="Arial" w:eastAsia="Calibri" w:hAnsi="Arial" w:cs="Arial"/>
          <w:bCs/>
        </w:rPr>
      </w:pPr>
      <w:r w:rsidRPr="003C0467">
        <w:rPr>
          <w:rFonts w:ascii="Arial" w:eastAsia="Calibri" w:hAnsi="Arial" w:cs="Arial"/>
          <w:b/>
        </w:rPr>
        <w:t xml:space="preserve">2. K209202: Projektiranje, rekonstrukcija i izgradnja nerazvrstanih cesta, putova </w:t>
      </w:r>
      <w:r w:rsidRPr="003C0467">
        <w:rPr>
          <w:rFonts w:ascii="Arial" w:eastAsia="Calibri" w:hAnsi="Arial" w:cs="Arial"/>
        </w:rPr>
        <w:t xml:space="preserve">- Proračunska sredstva su planirana u iznosu </w:t>
      </w:r>
      <w:r w:rsidR="00EB54FD">
        <w:rPr>
          <w:rFonts w:ascii="Arial" w:eastAsia="Calibri" w:hAnsi="Arial" w:cs="Arial"/>
        </w:rPr>
        <w:t>50</w:t>
      </w:r>
      <w:r w:rsidR="003C0467" w:rsidRPr="003C0467">
        <w:rPr>
          <w:rFonts w:ascii="Arial" w:eastAsia="Calibri" w:hAnsi="Arial" w:cs="Arial"/>
        </w:rPr>
        <w:t>.000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U okviru ovog projekta planiraju se rashodi za otkupe zemljišta za ceste, izradu projektne dokumentacije te manja pojedinačna ulaganja u proširenje / rekonstrukciju dijela postojećih cesta. </w:t>
      </w:r>
    </w:p>
    <w:p w14:paraId="521A0E8B" w14:textId="77777777" w:rsidR="005A1E11" w:rsidRPr="003C0467" w:rsidRDefault="005A1E11" w:rsidP="005A1E11">
      <w:pPr>
        <w:rPr>
          <w:rFonts w:ascii="Arial" w:eastAsia="Calibri" w:hAnsi="Arial" w:cs="Arial"/>
          <w:bCs/>
        </w:rPr>
      </w:pPr>
    </w:p>
    <w:p w14:paraId="4CACBB0B" w14:textId="04A71548" w:rsidR="005A1E11" w:rsidRPr="003C0467" w:rsidRDefault="005A1E11" w:rsidP="006D788B">
      <w:pPr>
        <w:ind w:left="567"/>
        <w:rPr>
          <w:rFonts w:ascii="Arial" w:eastAsia="Calibri" w:hAnsi="Arial" w:cs="Arial"/>
          <w:bCs/>
        </w:rPr>
      </w:pPr>
      <w:r w:rsidRPr="006D788B">
        <w:rPr>
          <w:rFonts w:ascii="Arial" w:eastAsia="Calibri" w:hAnsi="Arial" w:cs="Arial"/>
          <w:bCs/>
          <w:sz w:val="18"/>
          <w:szCs w:val="18"/>
        </w:rPr>
        <w:t>U okviru ovog projekta planiraju se rashodi za otkupe zemljišta za ceste, izradu projektne dokumentacije te manja pojedinačna ulaganja u proširenje / rekonstrukciju dijela postojećih cesta.</w:t>
      </w:r>
      <w:r w:rsidR="0082494F" w:rsidRPr="006D788B">
        <w:rPr>
          <w:rFonts w:ascii="Arial" w:eastAsia="Calibri" w:hAnsi="Arial" w:cs="Arial"/>
          <w:bCs/>
          <w:sz w:val="18"/>
          <w:szCs w:val="18"/>
        </w:rPr>
        <w:t xml:space="preserve"> U 2022. godini je napravljen </w:t>
      </w:r>
      <w:r w:rsidRPr="006D788B">
        <w:rPr>
          <w:rFonts w:ascii="Arial" w:eastAsia="Calibri" w:hAnsi="Arial" w:cs="Arial"/>
          <w:bCs/>
          <w:sz w:val="18"/>
          <w:szCs w:val="18"/>
        </w:rPr>
        <w:t>izvedben</w:t>
      </w:r>
      <w:r w:rsidR="0082494F" w:rsidRPr="006D788B">
        <w:rPr>
          <w:rFonts w:ascii="Arial" w:eastAsia="Calibri" w:hAnsi="Arial" w:cs="Arial"/>
          <w:bCs/>
          <w:sz w:val="18"/>
          <w:szCs w:val="18"/>
        </w:rPr>
        <w:t>i</w:t>
      </w:r>
      <w:r w:rsidRPr="006D788B">
        <w:rPr>
          <w:rFonts w:ascii="Arial" w:eastAsia="Calibri" w:hAnsi="Arial" w:cs="Arial"/>
          <w:bCs/>
          <w:sz w:val="18"/>
          <w:szCs w:val="18"/>
        </w:rPr>
        <w:t xml:space="preserve"> projekt uređenja nogostupa uz D8 od vijadukta Obod do raskrižja </w:t>
      </w:r>
      <w:proofErr w:type="spellStart"/>
      <w:r w:rsidRPr="006D788B">
        <w:rPr>
          <w:rFonts w:ascii="Arial" w:eastAsia="Calibri" w:hAnsi="Arial" w:cs="Arial"/>
          <w:bCs/>
          <w:sz w:val="18"/>
          <w:szCs w:val="18"/>
        </w:rPr>
        <w:t>Zvekovica</w:t>
      </w:r>
      <w:proofErr w:type="spellEnd"/>
      <w:r w:rsidRPr="006D788B">
        <w:rPr>
          <w:rFonts w:ascii="Arial" w:eastAsia="Calibri" w:hAnsi="Arial" w:cs="Arial"/>
          <w:bCs/>
          <w:sz w:val="18"/>
          <w:szCs w:val="18"/>
        </w:rPr>
        <w:t xml:space="preserve"> dužine cca 850 metara</w:t>
      </w:r>
      <w:r w:rsidR="0082494F" w:rsidRPr="006D788B">
        <w:rPr>
          <w:rFonts w:ascii="Arial" w:eastAsia="Calibri" w:hAnsi="Arial" w:cs="Arial"/>
          <w:bCs/>
          <w:sz w:val="18"/>
          <w:szCs w:val="18"/>
        </w:rPr>
        <w:t xml:space="preserve"> s projektom javne rasvjete</w:t>
      </w:r>
      <w:r w:rsidRPr="006D788B">
        <w:rPr>
          <w:rFonts w:ascii="Arial" w:eastAsia="Calibri" w:hAnsi="Arial" w:cs="Arial"/>
          <w:bCs/>
          <w:sz w:val="18"/>
          <w:szCs w:val="18"/>
        </w:rPr>
        <w:t xml:space="preserve">. </w:t>
      </w:r>
      <w:r w:rsidR="003C0467" w:rsidRPr="006D788B">
        <w:rPr>
          <w:rFonts w:ascii="Arial" w:eastAsia="Calibri" w:hAnsi="Arial" w:cs="Arial"/>
          <w:bCs/>
          <w:sz w:val="18"/>
          <w:szCs w:val="18"/>
        </w:rPr>
        <w:t>U 20</w:t>
      </w:r>
      <w:r w:rsidR="00207223" w:rsidRPr="006D788B">
        <w:rPr>
          <w:rFonts w:ascii="Arial" w:eastAsia="Calibri" w:hAnsi="Arial" w:cs="Arial"/>
          <w:bCs/>
          <w:sz w:val="18"/>
          <w:szCs w:val="18"/>
        </w:rPr>
        <w:t>25</w:t>
      </w:r>
      <w:r w:rsidR="003C0467" w:rsidRPr="006D788B">
        <w:rPr>
          <w:rFonts w:ascii="Arial" w:eastAsia="Calibri" w:hAnsi="Arial" w:cs="Arial"/>
          <w:bCs/>
          <w:sz w:val="18"/>
          <w:szCs w:val="18"/>
        </w:rPr>
        <w:t>. godini</w:t>
      </w:r>
      <w:r w:rsidR="00207223" w:rsidRPr="006D788B">
        <w:rPr>
          <w:rFonts w:ascii="Arial" w:eastAsia="Calibri" w:hAnsi="Arial" w:cs="Arial"/>
          <w:bCs/>
          <w:sz w:val="18"/>
          <w:szCs w:val="18"/>
        </w:rPr>
        <w:t xml:space="preserve"> su započeli, a u 2026. godini bi t</w:t>
      </w:r>
      <w:r w:rsidR="003C0467" w:rsidRPr="006D788B">
        <w:rPr>
          <w:rFonts w:ascii="Arial" w:eastAsia="Calibri" w:hAnsi="Arial" w:cs="Arial"/>
          <w:bCs/>
          <w:sz w:val="18"/>
          <w:szCs w:val="18"/>
        </w:rPr>
        <w:t xml:space="preserve">rebali biti </w:t>
      </w:r>
      <w:r w:rsidR="00207223" w:rsidRPr="006D788B">
        <w:rPr>
          <w:rFonts w:ascii="Arial" w:eastAsia="Calibri" w:hAnsi="Arial" w:cs="Arial"/>
          <w:bCs/>
          <w:sz w:val="18"/>
          <w:szCs w:val="18"/>
        </w:rPr>
        <w:t>dovršeni</w:t>
      </w:r>
      <w:r w:rsidR="003C0467" w:rsidRPr="006D788B">
        <w:rPr>
          <w:rFonts w:ascii="Arial" w:eastAsia="Calibri" w:hAnsi="Arial" w:cs="Arial"/>
          <w:bCs/>
          <w:sz w:val="18"/>
          <w:szCs w:val="18"/>
        </w:rPr>
        <w:t xml:space="preserve"> navedeni radovi. </w:t>
      </w:r>
      <w:r w:rsidR="00E03EDC" w:rsidRPr="006D788B">
        <w:rPr>
          <w:rFonts w:ascii="Arial" w:eastAsia="Calibri" w:hAnsi="Arial" w:cs="Arial"/>
          <w:bCs/>
          <w:sz w:val="18"/>
          <w:szCs w:val="18"/>
        </w:rPr>
        <w:t xml:space="preserve">Također, u 2023. je </w:t>
      </w:r>
      <w:r w:rsidR="003C0467" w:rsidRPr="006D788B">
        <w:rPr>
          <w:rFonts w:ascii="Arial" w:eastAsia="Calibri" w:hAnsi="Arial" w:cs="Arial"/>
          <w:bCs/>
          <w:sz w:val="18"/>
          <w:szCs w:val="18"/>
        </w:rPr>
        <w:t>izrađen</w:t>
      </w:r>
      <w:r w:rsidR="00E03EDC" w:rsidRPr="006D788B">
        <w:rPr>
          <w:rFonts w:ascii="Arial" w:eastAsia="Calibri" w:hAnsi="Arial" w:cs="Arial"/>
          <w:bCs/>
          <w:sz w:val="18"/>
          <w:szCs w:val="18"/>
        </w:rPr>
        <w:t xml:space="preserve"> glavn</w:t>
      </w:r>
      <w:r w:rsidR="003C0467" w:rsidRPr="006D788B">
        <w:rPr>
          <w:rFonts w:ascii="Arial" w:eastAsia="Calibri" w:hAnsi="Arial" w:cs="Arial"/>
          <w:bCs/>
          <w:sz w:val="18"/>
          <w:szCs w:val="18"/>
        </w:rPr>
        <w:t>i</w:t>
      </w:r>
      <w:r w:rsidR="00E03EDC" w:rsidRPr="006D788B">
        <w:rPr>
          <w:rFonts w:ascii="Arial" w:eastAsia="Calibri" w:hAnsi="Arial" w:cs="Arial"/>
          <w:bCs/>
          <w:sz w:val="18"/>
          <w:szCs w:val="18"/>
        </w:rPr>
        <w:t xml:space="preserve"> izvedben</w:t>
      </w:r>
      <w:r w:rsidR="003C0467" w:rsidRPr="006D788B">
        <w:rPr>
          <w:rFonts w:ascii="Arial" w:eastAsia="Calibri" w:hAnsi="Arial" w:cs="Arial"/>
          <w:bCs/>
          <w:sz w:val="18"/>
          <w:szCs w:val="18"/>
        </w:rPr>
        <w:t>i</w:t>
      </w:r>
      <w:r w:rsidR="00E03EDC" w:rsidRPr="006D788B">
        <w:rPr>
          <w:rFonts w:ascii="Arial" w:eastAsia="Calibri" w:hAnsi="Arial" w:cs="Arial"/>
          <w:bCs/>
          <w:sz w:val="18"/>
          <w:szCs w:val="18"/>
        </w:rPr>
        <w:t xml:space="preserve"> projekt uređenja nogostupa i pješačkog prijelaza uz D8 od autobusnog ugibališta kod Zračne luke do skretanja u selo.</w:t>
      </w:r>
      <w:r w:rsidR="003C0467" w:rsidRPr="006D788B">
        <w:rPr>
          <w:rFonts w:ascii="Arial" w:eastAsia="Calibri" w:hAnsi="Arial" w:cs="Arial"/>
          <w:bCs/>
          <w:sz w:val="18"/>
          <w:szCs w:val="18"/>
        </w:rPr>
        <w:t xml:space="preserve"> Tijekom 202</w:t>
      </w:r>
      <w:r w:rsidR="00207223" w:rsidRPr="006D788B">
        <w:rPr>
          <w:rFonts w:ascii="Arial" w:eastAsia="Calibri" w:hAnsi="Arial" w:cs="Arial"/>
          <w:bCs/>
          <w:sz w:val="18"/>
          <w:szCs w:val="18"/>
        </w:rPr>
        <w:t>6</w:t>
      </w:r>
      <w:r w:rsidR="003C0467" w:rsidRPr="006D788B">
        <w:rPr>
          <w:rFonts w:ascii="Arial" w:eastAsia="Calibri" w:hAnsi="Arial" w:cs="Arial"/>
          <w:bCs/>
          <w:sz w:val="18"/>
          <w:szCs w:val="18"/>
        </w:rPr>
        <w:t>. godine bi trebali biti nastavljeni radovi na izradi nogostupa u Čilipima</w:t>
      </w:r>
      <w:r w:rsidR="00207223" w:rsidRPr="006D788B">
        <w:rPr>
          <w:rFonts w:ascii="Arial" w:eastAsia="Calibri" w:hAnsi="Arial" w:cs="Arial"/>
          <w:bCs/>
          <w:sz w:val="18"/>
          <w:szCs w:val="18"/>
        </w:rPr>
        <w:t xml:space="preserve"> koji su započeti u 2025.</w:t>
      </w:r>
    </w:p>
    <w:p w14:paraId="199078F4" w14:textId="51F782D9" w:rsidR="005A1E11" w:rsidRPr="003C0467" w:rsidRDefault="005A1E11" w:rsidP="00FD5DAA">
      <w:pPr>
        <w:rPr>
          <w:rFonts w:ascii="Arial" w:eastAsia="Calibri" w:hAnsi="Arial" w:cs="Arial"/>
          <w:bCs/>
        </w:rPr>
      </w:pPr>
    </w:p>
    <w:tbl>
      <w:tblPr>
        <w:tblStyle w:val="Reetkatablice5368"/>
        <w:tblW w:w="14025" w:type="dxa"/>
        <w:jc w:val="center"/>
        <w:tblLayout w:type="fixed"/>
        <w:tblLook w:val="04A0" w:firstRow="1" w:lastRow="0" w:firstColumn="1" w:lastColumn="0" w:noHBand="0" w:noVBand="1"/>
      </w:tblPr>
      <w:tblGrid>
        <w:gridCol w:w="2547"/>
        <w:gridCol w:w="3118"/>
        <w:gridCol w:w="958"/>
        <w:gridCol w:w="1134"/>
        <w:gridCol w:w="1232"/>
        <w:gridCol w:w="1276"/>
        <w:gridCol w:w="1276"/>
        <w:gridCol w:w="1242"/>
        <w:gridCol w:w="1242"/>
      </w:tblGrid>
      <w:tr w:rsidR="00AF4584" w:rsidRPr="00565A13" w14:paraId="5F1C51AE" w14:textId="77777777" w:rsidTr="00565A1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FA4F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80812"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A75CE"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061C73"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7E65F6" w14:textId="4C8E3D04"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AD7D2C">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1A3D58" w14:textId="3BDC371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AD7D2C">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B054E6" w14:textId="7EEBE514"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w:t>
            </w:r>
            <w:r w:rsidR="00AD7D2C">
              <w:rPr>
                <w:rFonts w:ascii="Arial" w:eastAsia="Calibri" w:hAnsi="Arial" w:cs="Arial"/>
                <w:sz w:val="18"/>
                <w:szCs w:val="18"/>
              </w:rPr>
              <w:t>26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5E62E" w14:textId="7C43AF8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AD7D2C">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C3865" w14:textId="7FC372BC"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AD7D2C">
              <w:rPr>
                <w:rFonts w:ascii="Arial" w:eastAsia="Calibri" w:hAnsi="Arial" w:cs="Arial"/>
                <w:sz w:val="18"/>
                <w:szCs w:val="18"/>
              </w:rPr>
              <w:t>8</w:t>
            </w:r>
            <w:r w:rsidRPr="00565A13">
              <w:rPr>
                <w:rFonts w:ascii="Arial" w:eastAsia="Calibri" w:hAnsi="Arial" w:cs="Arial"/>
                <w:sz w:val="18"/>
                <w:szCs w:val="18"/>
              </w:rPr>
              <w:t>.</w:t>
            </w:r>
          </w:p>
        </w:tc>
      </w:tr>
      <w:tr w:rsidR="003C0467" w:rsidRPr="00565A13" w14:paraId="4C32927A" w14:textId="77777777" w:rsidTr="00565A1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5C767BFE" w14:textId="1CF8264A" w:rsidR="003C0467" w:rsidRPr="00565A13" w:rsidRDefault="003C0467" w:rsidP="003C0467">
            <w:pPr>
              <w:jc w:val="left"/>
              <w:rPr>
                <w:rFonts w:ascii="Arial" w:hAnsi="Arial" w:cs="Arial"/>
                <w:sz w:val="18"/>
                <w:szCs w:val="18"/>
              </w:rPr>
            </w:pPr>
            <w:r w:rsidRPr="00565A13">
              <w:rPr>
                <w:rFonts w:ascii="Arial" w:eastAsia="Calibri" w:hAnsi="Arial" w:cs="Arial"/>
                <w:iCs/>
                <w:sz w:val="18"/>
                <w:szCs w:val="18"/>
              </w:rPr>
              <w:t xml:space="preserve">Utrošena sredstva za projektiranje, rekonstrukciju i izgradnju cesta </w:t>
            </w:r>
          </w:p>
        </w:tc>
        <w:tc>
          <w:tcPr>
            <w:tcW w:w="3118" w:type="dxa"/>
            <w:tcBorders>
              <w:top w:val="single" w:sz="4" w:space="0" w:color="auto"/>
              <w:left w:val="single" w:sz="4" w:space="0" w:color="auto"/>
              <w:bottom w:val="single" w:sz="4" w:space="0" w:color="auto"/>
              <w:right w:val="single" w:sz="4" w:space="0" w:color="auto"/>
            </w:tcBorders>
            <w:vAlign w:val="center"/>
          </w:tcPr>
          <w:p w14:paraId="487F9BCF" w14:textId="48C9C5A5" w:rsidR="003C0467" w:rsidRPr="00565A13" w:rsidRDefault="003C0467" w:rsidP="003C0467">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Pr="00565A13">
              <w:rPr>
                <w:rFonts w:ascii="Arial" w:eastAsia="Calibri" w:hAnsi="Arial" w:cs="Arial"/>
                <w:iCs/>
                <w:sz w:val="18"/>
                <w:szCs w:val="18"/>
              </w:rPr>
              <w:t>projektiranje novih cesta</w:t>
            </w:r>
          </w:p>
        </w:tc>
        <w:tc>
          <w:tcPr>
            <w:tcW w:w="958" w:type="dxa"/>
            <w:tcBorders>
              <w:top w:val="single" w:sz="4" w:space="0" w:color="auto"/>
              <w:left w:val="single" w:sz="4" w:space="0" w:color="auto"/>
              <w:bottom w:val="single" w:sz="4" w:space="0" w:color="auto"/>
              <w:right w:val="single" w:sz="4" w:space="0" w:color="auto"/>
            </w:tcBorders>
            <w:vAlign w:val="center"/>
          </w:tcPr>
          <w:p w14:paraId="62893A8D"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59811B5"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EC2877" w14:textId="338DA9BB" w:rsidR="003C0467" w:rsidRPr="00565A13" w:rsidRDefault="00AD7D2C" w:rsidP="003C0467">
            <w:pPr>
              <w:jc w:val="center"/>
              <w:rPr>
                <w:rFonts w:ascii="Arial" w:hAnsi="Arial" w:cs="Arial"/>
                <w:sz w:val="18"/>
                <w:szCs w:val="18"/>
              </w:rPr>
            </w:pPr>
            <w:r>
              <w:rPr>
                <w:rFonts w:ascii="Arial" w:eastAsia="Calibri" w:hAnsi="Arial" w:cs="Arial"/>
                <w:sz w:val="18"/>
                <w:szCs w:val="18"/>
              </w:rPr>
              <w:t>59</w:t>
            </w:r>
            <w:r w:rsidR="003C0467"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FD943A7" w14:textId="268EC688" w:rsidR="003C0467" w:rsidRPr="00565A13" w:rsidRDefault="003C0467" w:rsidP="003C0467">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D05698F"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AF7195"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A54AC7"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100%</w:t>
            </w:r>
          </w:p>
        </w:tc>
      </w:tr>
    </w:tbl>
    <w:p w14:paraId="6FFB187E" w14:textId="0EE79A94" w:rsidR="00A73B80" w:rsidRPr="003C0467" w:rsidRDefault="00A73B80" w:rsidP="005A1E11">
      <w:pPr>
        <w:rPr>
          <w:rFonts w:ascii="Arial" w:eastAsia="Calibri" w:hAnsi="Arial" w:cs="Arial"/>
          <w:bCs/>
        </w:rPr>
      </w:pPr>
    </w:p>
    <w:p w14:paraId="567CE7F4" w14:textId="3A8A863E" w:rsidR="005A1E11" w:rsidRPr="003C0467" w:rsidRDefault="005A1E11" w:rsidP="005A1E11">
      <w:pPr>
        <w:rPr>
          <w:rFonts w:ascii="Arial" w:eastAsia="Calibri" w:hAnsi="Arial" w:cs="Arial"/>
        </w:rPr>
      </w:pPr>
      <w:bookmarkStart w:id="412" w:name="_Hlk144987479"/>
      <w:r w:rsidRPr="003C0467">
        <w:rPr>
          <w:rFonts w:ascii="Arial" w:eastAsia="Calibri" w:hAnsi="Arial" w:cs="Arial"/>
          <w:b/>
        </w:rPr>
        <w:t>3. K209203: Rekonstrukcija i izgradnja javne rasvjete</w:t>
      </w:r>
      <w:r w:rsidRPr="003C0467">
        <w:rPr>
          <w:rFonts w:ascii="Arial" w:eastAsia="Calibri" w:hAnsi="Arial" w:cs="Arial"/>
        </w:rPr>
        <w:t xml:space="preserve"> - Proračunska sredstva planiraju se za proširenje javne rasvjete u iznosu </w:t>
      </w:r>
      <w:r w:rsidR="003C0467" w:rsidRPr="003C0467">
        <w:rPr>
          <w:rFonts w:ascii="Arial" w:eastAsia="Calibri" w:hAnsi="Arial" w:cs="Arial"/>
        </w:rPr>
        <w:t>1</w:t>
      </w:r>
      <w:r w:rsidR="00CB5853">
        <w:rPr>
          <w:rFonts w:ascii="Arial" w:eastAsia="Calibri" w:hAnsi="Arial" w:cs="Arial"/>
        </w:rPr>
        <w:t>22</w:t>
      </w:r>
      <w:r w:rsidR="0082494F" w:rsidRPr="003C0467">
        <w:rPr>
          <w:rFonts w:ascii="Arial" w:eastAsia="Calibri" w:hAnsi="Arial" w:cs="Arial"/>
        </w:rPr>
        <w:t>.000</w:t>
      </w:r>
      <w:r w:rsidR="00326997" w:rsidRPr="003C0467">
        <w:rPr>
          <w:rFonts w:ascii="Arial" w:eastAsia="Calibri" w:hAnsi="Arial" w:cs="Arial"/>
        </w:rPr>
        <w:t xml:space="preserve"> </w:t>
      </w:r>
      <w:r w:rsidR="007B32C5" w:rsidRPr="003C0467">
        <w:rPr>
          <w:rFonts w:ascii="Arial" w:eastAsia="Calibri" w:hAnsi="Arial" w:cs="Arial"/>
        </w:rPr>
        <w:t xml:space="preserve">€ </w:t>
      </w:r>
      <w:r w:rsidRPr="003C0467">
        <w:rPr>
          <w:rFonts w:ascii="Arial" w:eastAsia="Calibri" w:hAnsi="Arial" w:cs="Arial"/>
        </w:rPr>
        <w:t xml:space="preserve">sukladno Programu gradnje, zaprimljenim zahtjevima i potrebama. </w:t>
      </w:r>
    </w:p>
    <w:p w14:paraId="10DB6824" w14:textId="4D02FE2C" w:rsidR="005A1E11" w:rsidRPr="003C046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0C87F90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3FA71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F9AFA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D3E657"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38878C"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B4EE17" w14:textId="7082933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CB5853">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E8EDF" w14:textId="339110AA"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CB5853">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BC26E" w14:textId="2D98FBF2"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3EA47D" w14:textId="4817ACAB"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947E6" w14:textId="14D0C5C5"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8</w:t>
            </w:r>
            <w:r w:rsidRPr="00565A13">
              <w:rPr>
                <w:rFonts w:ascii="Arial" w:eastAsia="Calibri" w:hAnsi="Arial" w:cs="Arial"/>
                <w:sz w:val="18"/>
                <w:szCs w:val="18"/>
              </w:rPr>
              <w:t>.</w:t>
            </w:r>
          </w:p>
        </w:tc>
      </w:tr>
      <w:tr w:rsidR="00CF5D50" w:rsidRPr="00565A13" w14:paraId="10CF254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695D67" w14:textId="082FE598" w:rsidR="00A73B80" w:rsidRPr="00565A13" w:rsidRDefault="00FD23FC" w:rsidP="00414351">
            <w:pPr>
              <w:jc w:val="left"/>
              <w:rPr>
                <w:rFonts w:ascii="Arial" w:hAnsi="Arial" w:cs="Arial"/>
                <w:sz w:val="18"/>
                <w:szCs w:val="18"/>
              </w:rPr>
            </w:pPr>
            <w:r>
              <w:rPr>
                <w:rFonts w:ascii="Arial" w:eastAsia="Calibri" w:hAnsi="Arial" w:cs="Arial"/>
                <w:iCs/>
                <w:sz w:val="18"/>
                <w:szCs w:val="18"/>
                <w:lang w:eastAsia="hr-HR"/>
              </w:rPr>
              <w:t>Broj lokacija na kojima je obavljeno</w:t>
            </w:r>
            <w:r w:rsidR="00A73B80" w:rsidRPr="00565A13">
              <w:rPr>
                <w:rFonts w:ascii="Arial" w:eastAsia="Calibri" w:hAnsi="Arial" w:cs="Arial"/>
                <w:iCs/>
                <w:sz w:val="18"/>
                <w:szCs w:val="18"/>
                <w:lang w:eastAsia="hr-HR"/>
              </w:rPr>
              <w:t xml:space="preserve"> </w:t>
            </w:r>
            <w:r w:rsidR="00CF5D50" w:rsidRPr="00565A13">
              <w:rPr>
                <w:rFonts w:ascii="Arial" w:eastAsia="Calibri" w:hAnsi="Arial" w:cs="Arial"/>
                <w:iCs/>
                <w:sz w:val="18"/>
                <w:szCs w:val="18"/>
                <w:lang w:eastAsia="hr-HR"/>
              </w:rPr>
              <w:t>proširenje javne rasvjete</w:t>
            </w:r>
            <w:r w:rsidR="00A73B80"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0312CC9" w14:textId="54BC0228"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CF5D50" w:rsidRPr="00565A13">
              <w:rPr>
                <w:rFonts w:ascii="Arial" w:eastAsia="Calibri" w:hAnsi="Arial" w:cs="Arial"/>
                <w:iCs/>
                <w:sz w:val="18"/>
                <w:szCs w:val="18"/>
                <w:lang w:eastAsia="hr-HR"/>
              </w:rPr>
              <w:t>proširenje javne rasvjete</w:t>
            </w:r>
          </w:p>
        </w:tc>
        <w:tc>
          <w:tcPr>
            <w:tcW w:w="958" w:type="dxa"/>
            <w:tcBorders>
              <w:top w:val="single" w:sz="4" w:space="0" w:color="auto"/>
              <w:left w:val="single" w:sz="4" w:space="0" w:color="auto"/>
              <w:bottom w:val="single" w:sz="4" w:space="0" w:color="auto"/>
              <w:right w:val="single" w:sz="4" w:space="0" w:color="auto"/>
            </w:tcBorders>
            <w:vAlign w:val="center"/>
          </w:tcPr>
          <w:p w14:paraId="798FD1DD" w14:textId="6447EED3" w:rsidR="00A73B80" w:rsidRPr="00565A13" w:rsidRDefault="00CB26E3" w:rsidP="00414351">
            <w:pPr>
              <w:jc w:val="center"/>
              <w:rPr>
                <w:rFonts w:ascii="Arial" w:hAnsi="Arial" w:cs="Arial"/>
                <w:sz w:val="18"/>
                <w:szCs w:val="18"/>
              </w:rPr>
            </w:pPr>
            <w:r>
              <w:rPr>
                <w:rFonts w:ascii="Arial" w:eastAsia="Calibri" w:hAnsi="Arial" w:cs="Arial"/>
                <w:sz w:val="18"/>
                <w:szCs w:val="18"/>
              </w:rPr>
              <w:t xml:space="preserve">Broj lokacija i </w:t>
            </w:r>
            <w:r w:rsidR="00A73B80"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309FE"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1930929" w14:textId="252D85B6" w:rsidR="00FD23FC" w:rsidRDefault="00FD23FC" w:rsidP="00414351">
            <w:pPr>
              <w:jc w:val="center"/>
              <w:rPr>
                <w:rFonts w:ascii="Arial" w:eastAsia="Calibri" w:hAnsi="Arial" w:cs="Arial"/>
                <w:sz w:val="18"/>
                <w:szCs w:val="18"/>
              </w:rPr>
            </w:pPr>
            <w:r>
              <w:rPr>
                <w:rFonts w:ascii="Arial" w:eastAsia="Calibri" w:hAnsi="Arial" w:cs="Arial"/>
                <w:sz w:val="18"/>
                <w:szCs w:val="18"/>
              </w:rPr>
              <w:t>20</w:t>
            </w:r>
          </w:p>
          <w:p w14:paraId="61531D21" w14:textId="3087B762" w:rsidR="00A73B80" w:rsidRPr="00565A13" w:rsidRDefault="003C0467" w:rsidP="00414351">
            <w:pPr>
              <w:jc w:val="center"/>
              <w:rPr>
                <w:rFonts w:ascii="Arial" w:hAnsi="Arial" w:cs="Arial"/>
                <w:sz w:val="18"/>
                <w:szCs w:val="18"/>
              </w:rPr>
            </w:pPr>
            <w:r w:rsidRPr="00565A13">
              <w:rPr>
                <w:rFonts w:ascii="Arial" w:eastAsia="Calibri" w:hAnsi="Arial" w:cs="Arial"/>
                <w:sz w:val="18"/>
                <w:szCs w:val="18"/>
              </w:rPr>
              <w:t>7</w:t>
            </w:r>
            <w:r w:rsidR="00CB5853">
              <w:rPr>
                <w:rFonts w:ascii="Arial" w:eastAsia="Calibri" w:hAnsi="Arial" w:cs="Arial"/>
                <w:sz w:val="18"/>
                <w:szCs w:val="18"/>
              </w:rPr>
              <w:t>4</w:t>
            </w:r>
            <w:r w:rsidR="00A73B80"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C915C3F" w14:textId="283FCB65" w:rsidR="00A73B80" w:rsidRPr="00565A1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0596632" w14:textId="30B284BA" w:rsidR="00FD23FC" w:rsidRDefault="00FD23FC" w:rsidP="00414351">
            <w:pPr>
              <w:jc w:val="center"/>
              <w:rPr>
                <w:rFonts w:ascii="Arial" w:eastAsia="Calibri" w:hAnsi="Arial" w:cs="Arial"/>
                <w:sz w:val="18"/>
                <w:szCs w:val="18"/>
              </w:rPr>
            </w:pPr>
            <w:r>
              <w:rPr>
                <w:rFonts w:ascii="Arial" w:eastAsia="Calibri" w:hAnsi="Arial" w:cs="Arial"/>
                <w:sz w:val="18"/>
                <w:szCs w:val="18"/>
              </w:rPr>
              <w:t>x</w:t>
            </w:r>
          </w:p>
          <w:p w14:paraId="7F8CADE1" w14:textId="5E6F5694"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BCD7B5" w14:textId="7EABDEA4" w:rsidR="00FD23FC" w:rsidRDefault="00FD23FC" w:rsidP="00414351">
            <w:pPr>
              <w:jc w:val="center"/>
              <w:rPr>
                <w:rFonts w:ascii="Arial" w:eastAsia="Calibri" w:hAnsi="Arial" w:cs="Arial"/>
                <w:sz w:val="18"/>
                <w:szCs w:val="18"/>
              </w:rPr>
            </w:pPr>
            <w:r>
              <w:rPr>
                <w:rFonts w:ascii="Arial" w:eastAsia="Calibri" w:hAnsi="Arial" w:cs="Arial"/>
                <w:sz w:val="18"/>
                <w:szCs w:val="18"/>
              </w:rPr>
              <w:t>x</w:t>
            </w:r>
          </w:p>
          <w:p w14:paraId="52F79E80" w14:textId="4B9A9116"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831F18" w14:textId="124C9052" w:rsidR="00FD23FC" w:rsidRDefault="00FD23FC" w:rsidP="00414351">
            <w:pPr>
              <w:jc w:val="center"/>
              <w:rPr>
                <w:rFonts w:ascii="Arial" w:hAnsi="Arial" w:cs="Arial"/>
                <w:sz w:val="18"/>
                <w:szCs w:val="18"/>
              </w:rPr>
            </w:pPr>
            <w:r>
              <w:rPr>
                <w:rFonts w:ascii="Arial" w:hAnsi="Arial" w:cs="Arial"/>
                <w:sz w:val="18"/>
                <w:szCs w:val="18"/>
              </w:rPr>
              <w:t>x</w:t>
            </w:r>
          </w:p>
          <w:p w14:paraId="008887D2" w14:textId="22893A02"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174A8907" w14:textId="77777777" w:rsidR="00CF5D50" w:rsidRPr="003C0467" w:rsidRDefault="00CF5D50" w:rsidP="005A1E11">
      <w:pPr>
        <w:rPr>
          <w:rFonts w:ascii="Arial" w:eastAsia="Calibri" w:hAnsi="Arial" w:cs="Arial"/>
          <w:b/>
        </w:rPr>
      </w:pPr>
    </w:p>
    <w:p w14:paraId="01ABACEF" w14:textId="5590051C" w:rsidR="003C0467" w:rsidRPr="003C0467" w:rsidRDefault="005A1E11" w:rsidP="005A1E11">
      <w:pPr>
        <w:rPr>
          <w:rFonts w:ascii="Arial" w:eastAsia="Calibri" w:hAnsi="Arial" w:cs="Arial"/>
          <w:bCs/>
        </w:rPr>
      </w:pPr>
      <w:r w:rsidRPr="003C0467">
        <w:rPr>
          <w:rFonts w:ascii="Arial" w:eastAsia="Calibri" w:hAnsi="Arial" w:cs="Arial"/>
          <w:b/>
        </w:rPr>
        <w:t>4. K209204: Rekonstrukcija javne rasvjete - energetska učinkovitost (zamjena štednih žarulja)</w:t>
      </w:r>
      <w:r w:rsidRPr="003C0467">
        <w:rPr>
          <w:rFonts w:ascii="Arial" w:eastAsia="Calibri" w:hAnsi="Arial" w:cs="Arial"/>
        </w:rPr>
        <w:t xml:space="preserve"> - u sklopu projekta </w:t>
      </w:r>
      <w:r w:rsidR="00A95A76">
        <w:rPr>
          <w:rFonts w:ascii="Arial" w:eastAsia="Calibri" w:hAnsi="Arial" w:cs="Arial"/>
        </w:rPr>
        <w:t xml:space="preserve">su planirani </w:t>
      </w:r>
      <w:r w:rsidRPr="003C0467">
        <w:rPr>
          <w:rFonts w:ascii="Arial" w:eastAsia="Calibri" w:hAnsi="Arial" w:cs="Arial"/>
        </w:rPr>
        <w:t>rashodi</w:t>
      </w:r>
      <w:r w:rsidR="006833EB">
        <w:rPr>
          <w:rFonts w:ascii="Arial" w:eastAsia="Calibri" w:hAnsi="Arial" w:cs="Arial"/>
        </w:rPr>
        <w:t xml:space="preserve"> u iznosu 40.000 € za nastavak zamjene reflektora na igralištima.</w:t>
      </w:r>
      <w:r w:rsidRPr="003C0467">
        <w:rPr>
          <w:rFonts w:ascii="Arial" w:eastAsia="Calibri" w:hAnsi="Arial" w:cs="Arial"/>
        </w:rPr>
        <w:t xml:space="preserve"> U okviru ovog projekta </w:t>
      </w:r>
      <w:r w:rsidR="003C0467" w:rsidRPr="003C0467">
        <w:rPr>
          <w:rFonts w:ascii="Arial" w:eastAsia="Calibri" w:hAnsi="Arial" w:cs="Arial"/>
        </w:rPr>
        <w:t xml:space="preserve">u 2024. godini je obavljena </w:t>
      </w:r>
      <w:r w:rsidRPr="003C0467">
        <w:rPr>
          <w:rFonts w:ascii="Arial" w:eastAsia="Calibri" w:hAnsi="Arial" w:cs="Arial"/>
        </w:rPr>
        <w:t xml:space="preserve">rekonstrukcija javne rasvjete kroz projekt povećanja učinkovitosti sustava zamjenom postojećih rasvjetnih tijela novim i učinkovitijim. </w:t>
      </w:r>
      <w:r w:rsidR="0082494F" w:rsidRPr="003C0467">
        <w:rPr>
          <w:rFonts w:ascii="Arial" w:eastAsia="Calibri" w:hAnsi="Arial" w:cs="Arial"/>
        </w:rPr>
        <w:t xml:space="preserve">Napravljen je </w:t>
      </w:r>
      <w:r w:rsidRPr="003C0467">
        <w:rPr>
          <w:rFonts w:ascii="Arial" w:eastAsia="Calibri" w:hAnsi="Arial" w:cs="Arial"/>
          <w:bCs/>
        </w:rPr>
        <w:t xml:space="preserve">elaborat – elektrotehničkog projekta energetske obnove javne rasvjete. </w:t>
      </w:r>
      <w:r w:rsidR="003C0467" w:rsidRPr="003C0467">
        <w:rPr>
          <w:rFonts w:ascii="Arial" w:eastAsia="Calibri" w:hAnsi="Arial" w:cs="Arial"/>
          <w:bCs/>
        </w:rPr>
        <w:t>Obavljena</w:t>
      </w:r>
      <w:r w:rsidR="00E03EDC" w:rsidRPr="003C0467">
        <w:rPr>
          <w:rFonts w:ascii="Arial" w:eastAsia="Calibri" w:hAnsi="Arial" w:cs="Arial"/>
          <w:bCs/>
        </w:rPr>
        <w:t xml:space="preserve"> je nabava i ugradnja cca 3.100 rasvjetnih tijela, a izvor financiranja je dugoročno zaduživanje za projekt energetske učinkovitosti. Navedeni elaborat je pregledalo i odobrilo nadležno tijelo Hrvatske banke za obnovu i razvitak.</w:t>
      </w:r>
      <w:r w:rsidR="006833EB">
        <w:rPr>
          <w:rFonts w:ascii="Arial" w:eastAsia="Calibri" w:hAnsi="Arial" w:cs="Arial"/>
          <w:bCs/>
        </w:rPr>
        <w:t xml:space="preserve"> </w:t>
      </w:r>
      <w:r w:rsidR="003C0467" w:rsidRPr="003C0467">
        <w:rPr>
          <w:rFonts w:ascii="Arial" w:eastAsia="Calibri" w:hAnsi="Arial" w:cs="Arial"/>
          <w:bCs/>
        </w:rPr>
        <w:t>U 2024. godini je započet projekt zamjene rasvjetnih tijela diljem Općine na raznim igralištima.</w:t>
      </w:r>
    </w:p>
    <w:p w14:paraId="23F98065" w14:textId="77777777" w:rsidR="00A95A76" w:rsidRDefault="00A95A76" w:rsidP="005A1E11">
      <w:pPr>
        <w:rPr>
          <w:rFonts w:ascii="Arial" w:eastAsia="Calibri" w:hAnsi="Arial" w:cs="Arial"/>
          <w:b/>
        </w:rPr>
      </w:pPr>
    </w:p>
    <w:p w14:paraId="0A1B1013" w14:textId="160DA181" w:rsidR="005A1E11" w:rsidRPr="00483A37" w:rsidRDefault="005A1E11" w:rsidP="005A1E11">
      <w:pPr>
        <w:rPr>
          <w:rFonts w:ascii="Arial" w:eastAsia="Calibri" w:hAnsi="Arial" w:cs="Arial"/>
        </w:rPr>
      </w:pPr>
      <w:r w:rsidRPr="00483A37">
        <w:rPr>
          <w:rFonts w:ascii="Arial" w:eastAsia="Calibri" w:hAnsi="Arial" w:cs="Arial"/>
          <w:b/>
        </w:rPr>
        <w:t>5. T209205: Sufinanciranje radova rekonstrukcije dijela lokalnih, županijskih i državnih cesta (suglasnost ŽUC / Hrvatske ceste)</w:t>
      </w:r>
      <w:r w:rsidRPr="00483A37">
        <w:rPr>
          <w:rFonts w:ascii="Arial" w:eastAsia="Calibri" w:hAnsi="Arial" w:cs="Arial"/>
        </w:rPr>
        <w:t xml:space="preserve"> - u sklopu ovog projekta su planirani rashodi u iznosu </w:t>
      </w:r>
      <w:r w:rsidR="00483A37" w:rsidRPr="00483A37">
        <w:rPr>
          <w:rFonts w:ascii="Arial" w:eastAsia="Calibri" w:hAnsi="Arial" w:cs="Arial"/>
        </w:rPr>
        <w:t>2</w:t>
      </w:r>
      <w:r w:rsidR="0082494F" w:rsidRPr="00483A37">
        <w:rPr>
          <w:rFonts w:ascii="Arial" w:eastAsia="Calibri" w:hAnsi="Arial" w:cs="Arial"/>
        </w:rPr>
        <w:t>0.000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Uobičajeno se sredstva planiraju za sufinanciranje održavanja lokalnih, županijskih i državnih cesta koji su od iznimne važnosti za sigurnost prometa na području Općine (zajednički projekti sa </w:t>
      </w:r>
      <w:r w:rsidRPr="00483A37">
        <w:rPr>
          <w:rFonts w:ascii="Arial" w:hAnsi="Arial" w:cs="Arial"/>
        </w:rPr>
        <w:t>ŽUC-om i Hrvatskim cestama)</w:t>
      </w:r>
      <w:r w:rsidRPr="00483A37">
        <w:rPr>
          <w:rFonts w:ascii="Arial" w:eastAsia="Calibri" w:hAnsi="Arial" w:cs="Arial"/>
        </w:rPr>
        <w:t>.</w:t>
      </w:r>
    </w:p>
    <w:p w14:paraId="4B445F86" w14:textId="04BA31FA"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1FC3842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E4ECE1"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603E2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3CD31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7A849A"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DD5B9" w14:textId="5208B45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2302E8">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3CE282" w14:textId="5ADD650C"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2302E8">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AA04B" w14:textId="46C59F48"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43BE1" w14:textId="0ACAB5DE"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2A1064" w14:textId="7A83051A"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8</w:t>
            </w:r>
            <w:r w:rsidRPr="00565A13">
              <w:rPr>
                <w:rFonts w:ascii="Arial" w:eastAsia="Calibri" w:hAnsi="Arial" w:cs="Arial"/>
                <w:sz w:val="18"/>
                <w:szCs w:val="18"/>
              </w:rPr>
              <w:t>.</w:t>
            </w:r>
          </w:p>
        </w:tc>
      </w:tr>
      <w:tr w:rsidR="00486072" w:rsidRPr="00565A13" w14:paraId="28EB97C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AB18C02" w14:textId="13FDD1B1" w:rsidR="00A73B80" w:rsidRPr="00565A13" w:rsidRDefault="002302E8" w:rsidP="00414351">
            <w:pPr>
              <w:jc w:val="left"/>
              <w:rPr>
                <w:rFonts w:ascii="Arial" w:hAnsi="Arial" w:cs="Arial"/>
                <w:sz w:val="18"/>
                <w:szCs w:val="18"/>
              </w:rPr>
            </w:pPr>
            <w:r>
              <w:rPr>
                <w:rFonts w:ascii="Arial" w:eastAsia="Calibri" w:hAnsi="Arial" w:cs="Arial"/>
                <w:iCs/>
                <w:sz w:val="18"/>
                <w:szCs w:val="18"/>
                <w:lang w:eastAsia="hr-HR"/>
              </w:rPr>
              <w:t>Broj projekata na koje su utrošena sr</w:t>
            </w:r>
            <w:r w:rsidR="00A73B80" w:rsidRPr="00565A13">
              <w:rPr>
                <w:rFonts w:ascii="Arial" w:eastAsia="Calibri" w:hAnsi="Arial" w:cs="Arial"/>
                <w:iCs/>
                <w:sz w:val="18"/>
                <w:szCs w:val="18"/>
                <w:lang w:eastAsia="hr-HR"/>
              </w:rPr>
              <w:t xml:space="preserve">edstva za </w:t>
            </w:r>
            <w:r w:rsidR="00486072" w:rsidRPr="00565A13">
              <w:rPr>
                <w:rFonts w:ascii="Arial" w:eastAsia="Calibri" w:hAnsi="Arial" w:cs="Arial"/>
                <w:iCs/>
                <w:sz w:val="18"/>
                <w:szCs w:val="18"/>
                <w:lang w:eastAsia="hr-HR"/>
              </w:rPr>
              <w:t>izradu prometnih elaborata i elaborata postavljanja umjetnih izbočina</w:t>
            </w:r>
            <w:r w:rsidR="00A73B80"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854F945" w14:textId="71730641"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486072" w:rsidRPr="00565A13">
              <w:rPr>
                <w:rFonts w:ascii="Arial" w:eastAsia="Calibri" w:hAnsi="Arial" w:cs="Arial"/>
                <w:iCs/>
                <w:sz w:val="18"/>
                <w:szCs w:val="18"/>
                <w:lang w:eastAsia="hr-HR"/>
              </w:rPr>
              <w:t>izradu prometnih elaborata i elaborata postavljanja umjetnih izbočina – u nadležnosti ŽUC-a i Hrvatskih cesta</w:t>
            </w:r>
          </w:p>
        </w:tc>
        <w:tc>
          <w:tcPr>
            <w:tcW w:w="958" w:type="dxa"/>
            <w:tcBorders>
              <w:top w:val="single" w:sz="4" w:space="0" w:color="auto"/>
              <w:left w:val="single" w:sz="4" w:space="0" w:color="auto"/>
              <w:bottom w:val="single" w:sz="4" w:space="0" w:color="auto"/>
              <w:right w:val="single" w:sz="4" w:space="0" w:color="auto"/>
            </w:tcBorders>
            <w:vAlign w:val="center"/>
          </w:tcPr>
          <w:p w14:paraId="6EEBD662" w14:textId="3402BCD4" w:rsidR="00A73B80" w:rsidRPr="00565A13" w:rsidRDefault="005E272A" w:rsidP="00414351">
            <w:pPr>
              <w:jc w:val="center"/>
              <w:rPr>
                <w:rFonts w:ascii="Arial" w:hAnsi="Arial" w:cs="Arial"/>
                <w:sz w:val="18"/>
                <w:szCs w:val="18"/>
              </w:rPr>
            </w:pPr>
            <w:r>
              <w:rPr>
                <w:rFonts w:ascii="Arial" w:eastAsia="Calibri" w:hAnsi="Arial" w:cs="Arial"/>
                <w:sz w:val="18"/>
                <w:szCs w:val="18"/>
              </w:rPr>
              <w:t xml:space="preserve">Broj projekata i </w:t>
            </w:r>
            <w:r w:rsidR="00A73B80"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88C536D"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A5D27ED" w14:textId="62D1A987" w:rsidR="001D7CEE" w:rsidRDefault="001D7CEE" w:rsidP="00414351">
            <w:pPr>
              <w:jc w:val="center"/>
              <w:rPr>
                <w:rFonts w:ascii="Arial" w:eastAsia="Calibri" w:hAnsi="Arial" w:cs="Arial"/>
                <w:sz w:val="18"/>
                <w:szCs w:val="18"/>
              </w:rPr>
            </w:pPr>
            <w:r>
              <w:rPr>
                <w:rFonts w:ascii="Arial" w:eastAsia="Calibri" w:hAnsi="Arial" w:cs="Arial"/>
                <w:sz w:val="18"/>
                <w:szCs w:val="18"/>
              </w:rPr>
              <w:t>0</w:t>
            </w:r>
          </w:p>
          <w:p w14:paraId="6A69771A" w14:textId="5B2DEF7D" w:rsidR="00A73B80" w:rsidRPr="00565A13" w:rsidRDefault="001D7CEE" w:rsidP="00414351">
            <w:pPr>
              <w:jc w:val="center"/>
              <w:rPr>
                <w:rFonts w:ascii="Arial" w:hAnsi="Arial" w:cs="Arial"/>
                <w:sz w:val="18"/>
                <w:szCs w:val="18"/>
              </w:rPr>
            </w:pPr>
            <w:r>
              <w:rPr>
                <w:rFonts w:ascii="Arial" w:eastAsia="Calibri" w:hAnsi="Arial" w:cs="Arial"/>
                <w:sz w:val="18"/>
                <w:szCs w:val="18"/>
              </w:rPr>
              <w:t>(</w:t>
            </w:r>
            <w:r w:rsidR="00486072" w:rsidRPr="00565A13">
              <w:rPr>
                <w:rFonts w:ascii="Arial" w:eastAsia="Calibri" w:hAnsi="Arial" w:cs="Arial"/>
                <w:sz w:val="18"/>
                <w:szCs w:val="18"/>
              </w:rPr>
              <w:t>0</w:t>
            </w:r>
            <w:r w:rsidR="00A73B80" w:rsidRPr="00565A13">
              <w:rPr>
                <w:rFonts w:ascii="Arial" w:eastAsia="Calibri" w:hAnsi="Arial" w:cs="Arial"/>
                <w:sz w:val="18"/>
                <w:szCs w:val="18"/>
              </w:rPr>
              <w:t>%</w:t>
            </w:r>
            <w:r>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B0B1FF9" w14:textId="0F67B7DA" w:rsidR="00A73B80" w:rsidRPr="00565A1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B64408D" w14:textId="500D5A3B" w:rsidR="001D7CEE" w:rsidRDefault="001D7CEE" w:rsidP="00414351">
            <w:pPr>
              <w:jc w:val="center"/>
              <w:rPr>
                <w:rFonts w:ascii="Arial" w:eastAsia="Calibri" w:hAnsi="Arial" w:cs="Arial"/>
                <w:sz w:val="18"/>
                <w:szCs w:val="18"/>
              </w:rPr>
            </w:pPr>
            <w:r>
              <w:rPr>
                <w:rFonts w:ascii="Arial" w:eastAsia="Calibri" w:hAnsi="Arial" w:cs="Arial"/>
                <w:sz w:val="18"/>
                <w:szCs w:val="18"/>
              </w:rPr>
              <w:t>1</w:t>
            </w:r>
          </w:p>
          <w:p w14:paraId="24D67324" w14:textId="0C49844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31AED4" w14:textId="750CA127" w:rsidR="001D7CEE" w:rsidRDefault="001D7CEE" w:rsidP="00414351">
            <w:pPr>
              <w:jc w:val="center"/>
              <w:rPr>
                <w:rFonts w:ascii="Arial" w:eastAsia="Calibri" w:hAnsi="Arial" w:cs="Arial"/>
                <w:sz w:val="18"/>
                <w:szCs w:val="18"/>
              </w:rPr>
            </w:pPr>
            <w:r>
              <w:rPr>
                <w:rFonts w:ascii="Arial" w:eastAsia="Calibri" w:hAnsi="Arial" w:cs="Arial"/>
                <w:sz w:val="18"/>
                <w:szCs w:val="18"/>
              </w:rPr>
              <w:t>1</w:t>
            </w:r>
          </w:p>
          <w:p w14:paraId="520C0445" w14:textId="2B4B70C3"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A8F345" w14:textId="76894FF8" w:rsidR="001D7CEE" w:rsidRDefault="001D7CEE" w:rsidP="00414351">
            <w:pPr>
              <w:jc w:val="center"/>
              <w:rPr>
                <w:rFonts w:ascii="Arial" w:hAnsi="Arial" w:cs="Arial"/>
                <w:sz w:val="18"/>
                <w:szCs w:val="18"/>
              </w:rPr>
            </w:pPr>
            <w:r>
              <w:rPr>
                <w:rFonts w:ascii="Arial" w:hAnsi="Arial" w:cs="Arial"/>
                <w:sz w:val="18"/>
                <w:szCs w:val="18"/>
              </w:rPr>
              <w:t>1</w:t>
            </w:r>
          </w:p>
          <w:p w14:paraId="320C9CE4" w14:textId="008F4078"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761C01EF" w14:textId="2B831DEB" w:rsidR="00A73B80" w:rsidRPr="00483A37" w:rsidRDefault="00A73B80" w:rsidP="005A1E11">
      <w:pPr>
        <w:rPr>
          <w:rFonts w:ascii="Arial" w:eastAsia="Calibri" w:hAnsi="Arial" w:cs="Arial"/>
        </w:rPr>
      </w:pPr>
    </w:p>
    <w:p w14:paraId="1911817B" w14:textId="0C8B256C" w:rsidR="005A1E11" w:rsidRPr="00483A37" w:rsidRDefault="005A1E11" w:rsidP="005A1E11">
      <w:pPr>
        <w:rPr>
          <w:rFonts w:ascii="Arial" w:hAnsi="Arial" w:cs="Arial"/>
          <w:lang w:bidi="en-US"/>
        </w:rPr>
      </w:pPr>
      <w:r w:rsidRPr="00483A37">
        <w:rPr>
          <w:rFonts w:ascii="Arial" w:eastAsia="Calibri" w:hAnsi="Arial" w:cs="Arial"/>
          <w:b/>
          <w:lang w:bidi="en-US"/>
        </w:rPr>
        <w:t>T209209: Izgradnja, uređenje, opremanje parkinga</w:t>
      </w:r>
      <w:r w:rsidRPr="00483A37">
        <w:rPr>
          <w:rFonts w:ascii="Arial" w:eastAsia="Calibri" w:hAnsi="Arial" w:cs="Arial"/>
          <w:lang w:bidi="en-US"/>
        </w:rPr>
        <w:t xml:space="preserve"> – Proračunska sredstva su planirana u iznosu </w:t>
      </w:r>
      <w:r w:rsidR="006833EB">
        <w:rPr>
          <w:rFonts w:ascii="Arial" w:eastAsia="Calibri" w:hAnsi="Arial" w:cs="Arial"/>
          <w:lang w:bidi="en-US"/>
        </w:rPr>
        <w:t>575.300</w:t>
      </w:r>
      <w:r w:rsidR="00326997" w:rsidRPr="00483A37">
        <w:rPr>
          <w:rFonts w:ascii="Arial" w:eastAsia="Calibri" w:hAnsi="Arial" w:cs="Arial"/>
          <w:lang w:bidi="en-US"/>
        </w:rPr>
        <w:t xml:space="preserve"> </w:t>
      </w:r>
      <w:r w:rsidR="007B32C5" w:rsidRPr="00483A37">
        <w:rPr>
          <w:rFonts w:ascii="Arial" w:eastAsia="Calibri" w:hAnsi="Arial" w:cs="Arial"/>
          <w:lang w:bidi="en-US"/>
        </w:rPr>
        <w:t xml:space="preserve">€ </w:t>
      </w:r>
      <w:r w:rsidRPr="00483A37">
        <w:rPr>
          <w:rFonts w:ascii="Arial" w:eastAsia="Calibri" w:hAnsi="Arial" w:cs="Arial"/>
          <w:lang w:bidi="en-US"/>
        </w:rPr>
        <w:t>i odnos</w:t>
      </w:r>
      <w:r w:rsidR="0082494F" w:rsidRPr="00483A37">
        <w:rPr>
          <w:rFonts w:ascii="Arial" w:eastAsia="Calibri" w:hAnsi="Arial" w:cs="Arial"/>
          <w:lang w:bidi="en-US"/>
        </w:rPr>
        <w:t>e</w:t>
      </w:r>
      <w:r w:rsidRPr="00483A37">
        <w:rPr>
          <w:rFonts w:ascii="Arial" w:eastAsia="Calibri" w:hAnsi="Arial" w:cs="Arial"/>
          <w:lang w:bidi="en-US"/>
        </w:rPr>
        <w:t xml:space="preserve"> se na </w:t>
      </w:r>
      <w:r w:rsidRPr="00483A37">
        <w:rPr>
          <w:rFonts w:ascii="Arial" w:hAnsi="Arial" w:cs="Arial"/>
          <w:lang w:bidi="en-US"/>
        </w:rPr>
        <w:t>radove investicijskog održavanja i uređenja ulaska na prometne površine u staru gradsku jezgru Cavtat i ulaska na glavni parking Cavtat – proširenje parkinga, ažuriranje računalnog rješenja, softver za ručno praćenje parkinga i luke</w:t>
      </w:r>
      <w:r w:rsidR="00B93028" w:rsidRPr="00483A37">
        <w:rPr>
          <w:rFonts w:ascii="Arial" w:hAnsi="Arial" w:cs="Arial"/>
          <w:lang w:bidi="en-US"/>
        </w:rPr>
        <w:t xml:space="preserve">, uređenje parkirališta </w:t>
      </w:r>
      <w:r w:rsidR="00483A37" w:rsidRPr="00483A37">
        <w:rPr>
          <w:rFonts w:ascii="Arial" w:hAnsi="Arial" w:cs="Arial"/>
          <w:lang w:bidi="en-US"/>
        </w:rPr>
        <w:t>na Grudi</w:t>
      </w:r>
      <w:r w:rsidR="00B93028" w:rsidRPr="00483A37">
        <w:rPr>
          <w:rFonts w:ascii="Arial" w:hAnsi="Arial" w:cs="Arial"/>
          <w:lang w:bidi="en-US"/>
        </w:rPr>
        <w:t>, pripreme za uređenje prostora ispred ambulante u Cavtatu za parking (otkup zemljišta – planirano obročno, izrada projektne dokumentacije).</w:t>
      </w:r>
    </w:p>
    <w:p w14:paraId="6491279D" w14:textId="77777777" w:rsidR="00B93028" w:rsidRPr="00483A37" w:rsidRDefault="00B93028" w:rsidP="005A1E11">
      <w:pPr>
        <w:rPr>
          <w:rFonts w:ascii="Arial" w:hAnsi="Arial" w:cs="Arial"/>
          <w:lang w:bidi="en-US"/>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14B1D" w14:paraId="4FC3709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5DFF2C"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132024"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C4C0CB"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52308"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DCA57" w14:textId="7A1599AF"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Polazna vrijednost 202</w:t>
            </w:r>
            <w:r w:rsidR="00756FF5">
              <w:rPr>
                <w:rFonts w:ascii="Arial" w:eastAsia="Calibri" w:hAnsi="Arial" w:cs="Arial"/>
                <w:sz w:val="18"/>
                <w:szCs w:val="18"/>
              </w:rPr>
              <w:t>4</w:t>
            </w:r>
            <w:r w:rsidRPr="00314B1D">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83CAE" w14:textId="08B6650B"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 xml:space="preserve">Izvršeno </w:t>
            </w:r>
            <w:r w:rsidR="00756FF5">
              <w:rPr>
                <w:rFonts w:ascii="Arial" w:eastAsia="Calibri" w:hAnsi="Arial" w:cs="Arial"/>
                <w:sz w:val="18"/>
                <w:szCs w:val="18"/>
              </w:rPr>
              <w:t>2025</w:t>
            </w:r>
            <w:r w:rsidRPr="00314B1D">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0CA738" w14:textId="6CAD65FA"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6</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77D82D" w14:textId="2CB3E0A6"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7</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ACFF1A" w14:textId="1659F67D"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8</w:t>
            </w:r>
            <w:r w:rsidRPr="00314B1D">
              <w:rPr>
                <w:rFonts w:ascii="Arial" w:eastAsia="Calibri" w:hAnsi="Arial" w:cs="Arial"/>
                <w:sz w:val="18"/>
                <w:szCs w:val="18"/>
              </w:rPr>
              <w:t>.</w:t>
            </w:r>
          </w:p>
        </w:tc>
      </w:tr>
      <w:tr w:rsidR="00486072" w:rsidRPr="00314B1D" w14:paraId="6485D3C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C3637E" w14:textId="7892DC61" w:rsidR="00A73B80" w:rsidRPr="00314B1D" w:rsidRDefault="00EA1A57" w:rsidP="00414351">
            <w:pPr>
              <w:jc w:val="left"/>
              <w:rPr>
                <w:rFonts w:ascii="Arial" w:hAnsi="Arial" w:cs="Arial"/>
                <w:sz w:val="18"/>
                <w:szCs w:val="18"/>
              </w:rPr>
            </w:pPr>
            <w:r>
              <w:rPr>
                <w:rFonts w:ascii="Arial" w:eastAsia="Calibri" w:hAnsi="Arial" w:cs="Arial"/>
                <w:iCs/>
                <w:sz w:val="18"/>
                <w:szCs w:val="18"/>
                <w:lang w:eastAsia="hr-HR"/>
              </w:rPr>
              <w:t>Broj parkinga na koj</w:t>
            </w:r>
            <w:r w:rsidR="00BB61A6">
              <w:rPr>
                <w:rFonts w:ascii="Arial" w:eastAsia="Calibri" w:hAnsi="Arial" w:cs="Arial"/>
                <w:iCs/>
                <w:sz w:val="18"/>
                <w:szCs w:val="18"/>
                <w:lang w:eastAsia="hr-HR"/>
              </w:rPr>
              <w:t>ima su izvršena značajna ulaganja</w:t>
            </w:r>
          </w:p>
        </w:tc>
        <w:tc>
          <w:tcPr>
            <w:tcW w:w="3402" w:type="dxa"/>
            <w:tcBorders>
              <w:top w:val="single" w:sz="4" w:space="0" w:color="auto"/>
              <w:left w:val="single" w:sz="4" w:space="0" w:color="auto"/>
              <w:bottom w:val="single" w:sz="4" w:space="0" w:color="auto"/>
              <w:right w:val="single" w:sz="4" w:space="0" w:color="auto"/>
            </w:tcBorders>
            <w:vAlign w:val="center"/>
          </w:tcPr>
          <w:p w14:paraId="3DCC9E4F" w14:textId="3BA105AC" w:rsidR="00A73B80" w:rsidRPr="00314B1D" w:rsidRDefault="00A73B80" w:rsidP="00414351">
            <w:pPr>
              <w:autoSpaceDE w:val="0"/>
              <w:autoSpaceDN w:val="0"/>
              <w:adjustRightInd w:val="0"/>
              <w:jc w:val="left"/>
              <w:rPr>
                <w:rFonts w:ascii="Arial" w:hAnsi="Arial" w:cs="Arial"/>
                <w:sz w:val="18"/>
                <w:szCs w:val="18"/>
              </w:rPr>
            </w:pPr>
            <w:r w:rsidRPr="00314B1D">
              <w:rPr>
                <w:rFonts w:ascii="Arial" w:eastAsia="Calibri" w:hAnsi="Arial" w:cs="Arial"/>
                <w:sz w:val="18"/>
                <w:szCs w:val="18"/>
              </w:rPr>
              <w:t xml:space="preserve">Udio utrošenih planiranih sredstava za </w:t>
            </w:r>
            <w:r w:rsidR="00486072" w:rsidRPr="00314B1D">
              <w:rPr>
                <w:rFonts w:ascii="Arial" w:eastAsia="Calibri" w:hAnsi="Arial" w:cs="Arial"/>
                <w:iCs/>
                <w:sz w:val="18"/>
                <w:szCs w:val="18"/>
                <w:lang w:eastAsia="hr-HR"/>
              </w:rPr>
              <w:t xml:space="preserve">uređenje i opremanje parkirališta </w:t>
            </w:r>
          </w:p>
        </w:tc>
        <w:tc>
          <w:tcPr>
            <w:tcW w:w="958" w:type="dxa"/>
            <w:tcBorders>
              <w:top w:val="single" w:sz="4" w:space="0" w:color="auto"/>
              <w:left w:val="single" w:sz="4" w:space="0" w:color="auto"/>
              <w:bottom w:val="single" w:sz="4" w:space="0" w:color="auto"/>
              <w:right w:val="single" w:sz="4" w:space="0" w:color="auto"/>
            </w:tcBorders>
            <w:vAlign w:val="center"/>
          </w:tcPr>
          <w:p w14:paraId="6DE205C0" w14:textId="229C649F" w:rsidR="00A73B80" w:rsidRPr="00314B1D" w:rsidRDefault="005E272A" w:rsidP="00414351">
            <w:pPr>
              <w:jc w:val="center"/>
              <w:rPr>
                <w:rFonts w:ascii="Arial" w:hAnsi="Arial" w:cs="Arial"/>
                <w:sz w:val="18"/>
                <w:szCs w:val="18"/>
              </w:rPr>
            </w:pPr>
            <w:r>
              <w:rPr>
                <w:rFonts w:ascii="Arial" w:eastAsia="Calibri" w:hAnsi="Arial" w:cs="Arial"/>
                <w:sz w:val="18"/>
                <w:szCs w:val="18"/>
              </w:rPr>
              <w:t xml:space="preserve">Broj parkinga i </w:t>
            </w:r>
            <w:r w:rsidR="00A73B80" w:rsidRPr="00314B1D">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039AC7" w14:textId="77777777" w:rsidR="00A73B80" w:rsidRPr="00314B1D" w:rsidRDefault="00A73B80" w:rsidP="00414351">
            <w:pPr>
              <w:jc w:val="center"/>
              <w:rPr>
                <w:rFonts w:ascii="Arial" w:hAnsi="Arial" w:cs="Arial"/>
                <w:sz w:val="18"/>
                <w:szCs w:val="18"/>
              </w:rPr>
            </w:pPr>
            <w:r w:rsidRPr="00314B1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3638213" w14:textId="5B81F090" w:rsidR="00BB61A6" w:rsidRDefault="00BB61A6" w:rsidP="00414351">
            <w:pPr>
              <w:jc w:val="center"/>
              <w:rPr>
                <w:rFonts w:ascii="Arial" w:eastAsia="Calibri" w:hAnsi="Arial" w:cs="Arial"/>
                <w:sz w:val="18"/>
                <w:szCs w:val="18"/>
              </w:rPr>
            </w:pPr>
            <w:r>
              <w:rPr>
                <w:rFonts w:ascii="Arial" w:eastAsia="Calibri" w:hAnsi="Arial" w:cs="Arial"/>
                <w:sz w:val="18"/>
                <w:szCs w:val="18"/>
              </w:rPr>
              <w:t>1</w:t>
            </w:r>
          </w:p>
          <w:p w14:paraId="0C5579DF" w14:textId="351D62C9" w:rsidR="00A73B80" w:rsidRPr="00314B1D" w:rsidRDefault="00756FF5" w:rsidP="00414351">
            <w:pPr>
              <w:jc w:val="center"/>
              <w:rPr>
                <w:rFonts w:ascii="Arial" w:hAnsi="Arial" w:cs="Arial"/>
                <w:sz w:val="18"/>
                <w:szCs w:val="18"/>
              </w:rPr>
            </w:pPr>
            <w:r>
              <w:rPr>
                <w:rFonts w:ascii="Arial" w:eastAsia="Calibri" w:hAnsi="Arial" w:cs="Arial"/>
                <w:sz w:val="18"/>
                <w:szCs w:val="18"/>
              </w:rPr>
              <w:t>72</w:t>
            </w:r>
            <w:r w:rsidR="00A73B80" w:rsidRPr="00314B1D">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6310E9E" w14:textId="68B55E2D" w:rsidR="00A73B80" w:rsidRPr="00314B1D"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1D1CAC4" w14:textId="22F6A01A" w:rsidR="00756FF5" w:rsidRDefault="00BB61A6" w:rsidP="00414351">
            <w:pPr>
              <w:jc w:val="center"/>
              <w:rPr>
                <w:rFonts w:ascii="Arial" w:eastAsia="Calibri" w:hAnsi="Arial" w:cs="Arial"/>
                <w:sz w:val="18"/>
                <w:szCs w:val="18"/>
              </w:rPr>
            </w:pPr>
            <w:r>
              <w:rPr>
                <w:rFonts w:ascii="Arial" w:eastAsia="Calibri" w:hAnsi="Arial" w:cs="Arial"/>
                <w:sz w:val="18"/>
                <w:szCs w:val="18"/>
              </w:rPr>
              <w:t>1</w:t>
            </w:r>
          </w:p>
          <w:p w14:paraId="630A9C7D" w14:textId="1451D129"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2EE6F97" w14:textId="6A68CC7A" w:rsidR="00756FF5" w:rsidRDefault="00BB61A6" w:rsidP="00414351">
            <w:pPr>
              <w:jc w:val="center"/>
              <w:rPr>
                <w:rFonts w:ascii="Arial" w:eastAsia="Calibri" w:hAnsi="Arial" w:cs="Arial"/>
                <w:sz w:val="18"/>
                <w:szCs w:val="18"/>
              </w:rPr>
            </w:pPr>
            <w:r>
              <w:rPr>
                <w:rFonts w:ascii="Arial" w:eastAsia="Calibri" w:hAnsi="Arial" w:cs="Arial"/>
                <w:sz w:val="18"/>
                <w:szCs w:val="18"/>
              </w:rPr>
              <w:t>1</w:t>
            </w:r>
          </w:p>
          <w:p w14:paraId="29224021" w14:textId="085C95E0"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39C3CD3" w14:textId="517945A7" w:rsidR="00756FF5" w:rsidRDefault="00BB61A6" w:rsidP="00414351">
            <w:pPr>
              <w:jc w:val="center"/>
              <w:rPr>
                <w:rFonts w:ascii="Arial" w:hAnsi="Arial" w:cs="Arial"/>
                <w:sz w:val="18"/>
                <w:szCs w:val="18"/>
              </w:rPr>
            </w:pPr>
            <w:r>
              <w:rPr>
                <w:rFonts w:ascii="Arial" w:hAnsi="Arial" w:cs="Arial"/>
                <w:sz w:val="18"/>
                <w:szCs w:val="18"/>
              </w:rPr>
              <w:t>1</w:t>
            </w:r>
          </w:p>
          <w:p w14:paraId="2202E7DD" w14:textId="703BDD0D" w:rsidR="00A73B80" w:rsidRPr="00314B1D" w:rsidRDefault="00A73B80" w:rsidP="00414351">
            <w:pPr>
              <w:jc w:val="center"/>
              <w:rPr>
                <w:rFonts w:ascii="Arial" w:hAnsi="Arial" w:cs="Arial"/>
                <w:sz w:val="18"/>
                <w:szCs w:val="18"/>
              </w:rPr>
            </w:pPr>
            <w:r w:rsidRPr="00314B1D">
              <w:rPr>
                <w:rFonts w:ascii="Arial" w:hAnsi="Arial" w:cs="Arial"/>
                <w:sz w:val="18"/>
                <w:szCs w:val="18"/>
              </w:rPr>
              <w:t>100%</w:t>
            </w:r>
          </w:p>
        </w:tc>
      </w:tr>
    </w:tbl>
    <w:p w14:paraId="0B30CE10" w14:textId="77777777" w:rsidR="00A73B80" w:rsidRPr="00483A37" w:rsidRDefault="00A73B80" w:rsidP="005A1E11">
      <w:pPr>
        <w:rPr>
          <w:rFonts w:ascii="Arial" w:eastAsia="Calibri" w:hAnsi="Arial" w:cs="Arial"/>
        </w:rPr>
      </w:pPr>
    </w:p>
    <w:p w14:paraId="0C5E4428" w14:textId="7AABD27D" w:rsidR="005A1E11" w:rsidRPr="00483A37" w:rsidRDefault="005A1E11" w:rsidP="005A1E11">
      <w:pPr>
        <w:rPr>
          <w:rFonts w:ascii="Arial" w:eastAsia="Calibri" w:hAnsi="Arial" w:cs="Arial"/>
        </w:rPr>
      </w:pPr>
      <w:r w:rsidRPr="00483A37">
        <w:rPr>
          <w:rFonts w:ascii="Arial" w:eastAsia="Calibri" w:hAnsi="Arial" w:cs="Arial"/>
          <w:b/>
        </w:rPr>
        <w:t xml:space="preserve">7. K209211: Izgradnja nogostupa, </w:t>
      </w:r>
      <w:proofErr w:type="spellStart"/>
      <w:r w:rsidRPr="00483A37">
        <w:rPr>
          <w:rFonts w:ascii="Arial" w:eastAsia="Calibri" w:hAnsi="Arial" w:cs="Arial"/>
          <w:b/>
        </w:rPr>
        <w:t>Poluganje</w:t>
      </w:r>
      <w:proofErr w:type="spellEnd"/>
      <w:r w:rsidR="00EA395F">
        <w:rPr>
          <w:rFonts w:ascii="Arial" w:eastAsia="Calibri" w:hAnsi="Arial" w:cs="Arial"/>
          <w:b/>
        </w:rPr>
        <w:t xml:space="preserve"> i nogostup do hotela Albatros</w:t>
      </w:r>
      <w:r w:rsidRPr="00483A37">
        <w:rPr>
          <w:rFonts w:ascii="Arial" w:eastAsia="Calibri" w:hAnsi="Arial" w:cs="Arial"/>
        </w:rPr>
        <w:t xml:space="preserve"> – u sklopu projekta su rashodi za izradu nogostupa u </w:t>
      </w:r>
      <w:proofErr w:type="spellStart"/>
      <w:r w:rsidRPr="00483A37">
        <w:rPr>
          <w:rFonts w:ascii="Arial" w:eastAsia="Calibri" w:hAnsi="Arial" w:cs="Arial"/>
        </w:rPr>
        <w:t>Poluganju</w:t>
      </w:r>
      <w:proofErr w:type="spellEnd"/>
      <w:r w:rsidR="00F91F3E">
        <w:rPr>
          <w:rFonts w:ascii="Arial" w:eastAsia="Calibri" w:hAnsi="Arial" w:cs="Arial"/>
        </w:rPr>
        <w:t xml:space="preserve"> </w:t>
      </w:r>
      <w:r w:rsidR="00F91F3E" w:rsidRPr="00483A37">
        <w:rPr>
          <w:rFonts w:ascii="Arial" w:eastAsia="Calibri" w:hAnsi="Arial" w:cs="Arial"/>
        </w:rPr>
        <w:t>(cca 150 metara)</w:t>
      </w:r>
      <w:r w:rsidR="00EA395F">
        <w:rPr>
          <w:rFonts w:ascii="Arial" w:eastAsia="Calibri" w:hAnsi="Arial" w:cs="Arial"/>
        </w:rPr>
        <w:t>, te nogostupa na lokaciji od separatora ka</w:t>
      </w:r>
      <w:r w:rsidR="00F91F3E">
        <w:rPr>
          <w:rFonts w:ascii="Arial" w:eastAsia="Calibri" w:hAnsi="Arial" w:cs="Arial"/>
        </w:rPr>
        <w:t>n</w:t>
      </w:r>
      <w:r w:rsidR="00EA395F">
        <w:rPr>
          <w:rFonts w:ascii="Arial" w:eastAsia="Calibri" w:hAnsi="Arial" w:cs="Arial"/>
        </w:rPr>
        <w:t>alizacije do hotela Albatros</w:t>
      </w:r>
      <w:r w:rsidR="00F91F3E" w:rsidRPr="00F91F3E">
        <w:rPr>
          <w:rFonts w:ascii="Arial" w:eastAsia="Calibri" w:hAnsi="Arial" w:cs="Arial"/>
        </w:rPr>
        <w:t xml:space="preserve"> </w:t>
      </w:r>
      <w:r w:rsidR="00F91F3E">
        <w:rPr>
          <w:rFonts w:ascii="Arial" w:eastAsia="Calibri" w:hAnsi="Arial" w:cs="Arial"/>
        </w:rPr>
        <w:t>(cca 100 m). P</w:t>
      </w:r>
      <w:r w:rsidRPr="00483A37">
        <w:rPr>
          <w:rFonts w:ascii="Arial" w:eastAsia="Calibri" w:hAnsi="Arial" w:cs="Arial"/>
        </w:rPr>
        <w:t xml:space="preserve">lanirana sredstva </w:t>
      </w:r>
      <w:r w:rsidR="00F91F3E">
        <w:rPr>
          <w:rFonts w:ascii="Arial" w:eastAsia="Calibri" w:hAnsi="Arial" w:cs="Arial"/>
        </w:rPr>
        <w:t>iznose</w:t>
      </w:r>
      <w:r w:rsidR="00B93028" w:rsidRPr="00483A37">
        <w:rPr>
          <w:rFonts w:ascii="Arial" w:eastAsia="Calibri" w:hAnsi="Arial" w:cs="Arial"/>
        </w:rPr>
        <w:t xml:space="preserve"> </w:t>
      </w:r>
      <w:r w:rsidR="00F91F3E">
        <w:rPr>
          <w:rFonts w:ascii="Arial" w:eastAsia="Calibri" w:hAnsi="Arial" w:cs="Arial"/>
        </w:rPr>
        <w:t>320</w:t>
      </w:r>
      <w:r w:rsidR="00B93028" w:rsidRPr="00483A37">
        <w:rPr>
          <w:rFonts w:ascii="Arial" w:eastAsia="Calibri" w:hAnsi="Arial" w:cs="Arial"/>
        </w:rPr>
        <w:t xml:space="preserve">.000 € </w:t>
      </w:r>
      <w:r w:rsidRPr="00483A37">
        <w:rPr>
          <w:rFonts w:ascii="Arial" w:eastAsia="Calibri" w:hAnsi="Arial" w:cs="Arial"/>
        </w:rPr>
        <w:t>za provođenje navedene aktivnosti</w:t>
      </w:r>
      <w:r w:rsidR="00B93028" w:rsidRPr="00483A37">
        <w:rPr>
          <w:rFonts w:ascii="Arial" w:eastAsia="Calibri" w:hAnsi="Arial" w:cs="Arial"/>
        </w:rPr>
        <w:t xml:space="preserve"> na dionici koja je javno dobro Općine (cca 150 metara)</w:t>
      </w:r>
      <w:r w:rsidR="0082494F" w:rsidRPr="00483A37">
        <w:rPr>
          <w:rFonts w:ascii="Arial" w:eastAsia="Calibri" w:hAnsi="Arial" w:cs="Arial"/>
        </w:rPr>
        <w:t>.</w:t>
      </w:r>
    </w:p>
    <w:p w14:paraId="176958E6" w14:textId="77777777" w:rsidR="005A1E11" w:rsidRPr="00483A37" w:rsidRDefault="005A1E11" w:rsidP="005A1E11">
      <w:pPr>
        <w:rPr>
          <w:rFonts w:ascii="Arial" w:eastAsia="Calibri" w:hAnsi="Arial" w:cs="Arial"/>
        </w:rPr>
      </w:pPr>
    </w:p>
    <w:p w14:paraId="3F842308" w14:textId="39CF0F61" w:rsidR="005A1E11" w:rsidRPr="00483A37" w:rsidRDefault="005A1E11" w:rsidP="005A1E11">
      <w:pPr>
        <w:rPr>
          <w:rFonts w:ascii="Arial" w:eastAsia="Calibri" w:hAnsi="Arial" w:cs="Arial"/>
        </w:rPr>
      </w:pPr>
      <w:r w:rsidRPr="00483A37">
        <w:rPr>
          <w:rFonts w:ascii="Arial" w:eastAsia="Calibri" w:hAnsi="Arial" w:cs="Arial"/>
          <w:b/>
        </w:rPr>
        <w:t>8. T209212: Građevine i uređaji javne namjene: Opremanje komunalnom infrastrukturom javnih površina</w:t>
      </w:r>
      <w:r w:rsidRPr="00483A37">
        <w:rPr>
          <w:rFonts w:ascii="Arial" w:eastAsia="Calibri" w:hAnsi="Arial" w:cs="Arial"/>
        </w:rPr>
        <w:t xml:space="preserve"> – u sklopu projekta planiraju se rashodi za nabavu novih klupa i druge opreme na javnim površinama u iznosu </w:t>
      </w:r>
      <w:r w:rsidR="000167B2">
        <w:rPr>
          <w:rFonts w:ascii="Arial" w:eastAsia="Calibri" w:hAnsi="Arial" w:cs="Arial"/>
        </w:rPr>
        <w:t>10</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p>
    <w:p w14:paraId="0D68F629" w14:textId="3F0B9AC1"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EA626F6"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C1768A"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ED4633"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AB09F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AA10E4"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56AB4F" w14:textId="4A093C70"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E267DC">
              <w:rPr>
                <w:rFonts w:ascii="Arial" w:eastAsia="Calibri" w:hAnsi="Arial" w:cs="Arial"/>
                <w:sz w:val="18"/>
                <w:szCs w:val="18"/>
              </w:rPr>
              <w:t>4</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6BD2E" w14:textId="2D707672"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 xml:space="preserve">Izvršeno </w:t>
            </w:r>
            <w:r w:rsidR="00E267DC">
              <w:rPr>
                <w:rFonts w:ascii="Arial" w:eastAsia="Calibri" w:hAnsi="Arial" w:cs="Arial"/>
                <w:sz w:val="18"/>
                <w:szCs w:val="18"/>
              </w:rPr>
              <w:t>2025</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C4727D" w14:textId="23C9F493"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690B04" w14:textId="5E39429B"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7</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D8579F" w14:textId="52DCE211"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8</w:t>
            </w:r>
            <w:r w:rsidRPr="00AD7BB2">
              <w:rPr>
                <w:rFonts w:ascii="Arial" w:eastAsia="Calibri" w:hAnsi="Arial" w:cs="Arial"/>
                <w:sz w:val="18"/>
                <w:szCs w:val="18"/>
              </w:rPr>
              <w:t>.</w:t>
            </w:r>
          </w:p>
        </w:tc>
      </w:tr>
      <w:tr w:rsidR="00653749" w:rsidRPr="00AD7BB2" w14:paraId="649320A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3167B0" w14:textId="71CE652D" w:rsidR="00A73B80" w:rsidRPr="00AD7BB2" w:rsidRDefault="000167B2" w:rsidP="00414351">
            <w:pPr>
              <w:jc w:val="left"/>
              <w:rPr>
                <w:rFonts w:ascii="Arial" w:hAnsi="Arial" w:cs="Arial"/>
                <w:sz w:val="18"/>
                <w:szCs w:val="18"/>
              </w:rPr>
            </w:pPr>
            <w:r>
              <w:rPr>
                <w:rFonts w:ascii="Arial" w:eastAsia="Calibri" w:hAnsi="Arial" w:cs="Arial"/>
                <w:iCs/>
                <w:sz w:val="18"/>
                <w:szCs w:val="18"/>
                <w:lang w:eastAsia="hr-HR"/>
              </w:rPr>
              <w:t>Broj nabavljenih klupa</w:t>
            </w:r>
          </w:p>
        </w:tc>
        <w:tc>
          <w:tcPr>
            <w:tcW w:w="3402" w:type="dxa"/>
            <w:tcBorders>
              <w:top w:val="single" w:sz="4" w:space="0" w:color="auto"/>
              <w:left w:val="single" w:sz="4" w:space="0" w:color="auto"/>
              <w:bottom w:val="single" w:sz="4" w:space="0" w:color="auto"/>
              <w:right w:val="single" w:sz="4" w:space="0" w:color="auto"/>
            </w:tcBorders>
            <w:vAlign w:val="center"/>
          </w:tcPr>
          <w:p w14:paraId="5D6386E1" w14:textId="2BDC35A7"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iCs/>
                <w:sz w:val="18"/>
                <w:szCs w:val="18"/>
                <w:lang w:eastAsia="hr-HR"/>
              </w:rPr>
              <w:t>nabavu novih klupa</w:t>
            </w:r>
          </w:p>
        </w:tc>
        <w:tc>
          <w:tcPr>
            <w:tcW w:w="958" w:type="dxa"/>
            <w:tcBorders>
              <w:top w:val="single" w:sz="4" w:space="0" w:color="auto"/>
              <w:left w:val="single" w:sz="4" w:space="0" w:color="auto"/>
              <w:bottom w:val="single" w:sz="4" w:space="0" w:color="auto"/>
              <w:right w:val="single" w:sz="4" w:space="0" w:color="auto"/>
            </w:tcBorders>
            <w:vAlign w:val="center"/>
          </w:tcPr>
          <w:p w14:paraId="31163D94" w14:textId="2508274D" w:rsidR="005E272A" w:rsidRDefault="005E272A" w:rsidP="00414351">
            <w:pPr>
              <w:jc w:val="center"/>
              <w:rPr>
                <w:rFonts w:ascii="Arial" w:eastAsia="Calibri" w:hAnsi="Arial" w:cs="Arial"/>
                <w:sz w:val="18"/>
                <w:szCs w:val="18"/>
              </w:rPr>
            </w:pPr>
            <w:r>
              <w:rPr>
                <w:rFonts w:ascii="Arial" w:eastAsia="Calibri" w:hAnsi="Arial" w:cs="Arial"/>
                <w:sz w:val="18"/>
                <w:szCs w:val="18"/>
              </w:rPr>
              <w:t>Broj klupa i</w:t>
            </w:r>
          </w:p>
          <w:p w14:paraId="4E3A4B91" w14:textId="54BB50C3"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71CDBF"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6542DD" w14:textId="25C308D4" w:rsidR="000167B2" w:rsidRDefault="000167B2" w:rsidP="00414351">
            <w:pPr>
              <w:jc w:val="center"/>
              <w:rPr>
                <w:rFonts w:ascii="Arial" w:eastAsia="Calibri" w:hAnsi="Arial" w:cs="Arial"/>
                <w:sz w:val="18"/>
                <w:szCs w:val="18"/>
              </w:rPr>
            </w:pPr>
            <w:r>
              <w:rPr>
                <w:rFonts w:ascii="Arial" w:eastAsia="Calibri" w:hAnsi="Arial" w:cs="Arial"/>
                <w:sz w:val="18"/>
                <w:szCs w:val="18"/>
              </w:rPr>
              <w:t>6</w:t>
            </w:r>
          </w:p>
          <w:p w14:paraId="01EEEA96" w14:textId="160C715A" w:rsidR="00A73B80" w:rsidRPr="00AD7BB2" w:rsidRDefault="00E267DC" w:rsidP="00414351">
            <w:pPr>
              <w:jc w:val="center"/>
              <w:rPr>
                <w:rFonts w:ascii="Arial" w:hAnsi="Arial" w:cs="Arial"/>
                <w:sz w:val="18"/>
                <w:szCs w:val="18"/>
              </w:rPr>
            </w:pPr>
            <w:r>
              <w:rPr>
                <w:rFonts w:ascii="Arial" w:eastAsia="Calibri" w:hAnsi="Arial" w:cs="Arial"/>
                <w:sz w:val="18"/>
                <w:szCs w:val="18"/>
              </w:rPr>
              <w:t>78%</w:t>
            </w:r>
          </w:p>
        </w:tc>
        <w:tc>
          <w:tcPr>
            <w:tcW w:w="1276" w:type="dxa"/>
            <w:tcBorders>
              <w:top w:val="single" w:sz="4" w:space="0" w:color="auto"/>
              <w:left w:val="single" w:sz="4" w:space="0" w:color="auto"/>
              <w:bottom w:val="single" w:sz="4" w:space="0" w:color="auto"/>
              <w:right w:val="single" w:sz="4" w:space="0" w:color="auto"/>
            </w:tcBorders>
            <w:vAlign w:val="center"/>
          </w:tcPr>
          <w:p w14:paraId="45AA39EF" w14:textId="46368043" w:rsidR="00A73B80" w:rsidRPr="00AD7BB2"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464B772" w14:textId="16DE6409" w:rsidR="000167B2" w:rsidRDefault="000167B2" w:rsidP="00414351">
            <w:pPr>
              <w:jc w:val="center"/>
              <w:rPr>
                <w:rFonts w:ascii="Arial" w:eastAsia="Calibri" w:hAnsi="Arial" w:cs="Arial"/>
                <w:sz w:val="18"/>
                <w:szCs w:val="18"/>
              </w:rPr>
            </w:pPr>
            <w:r>
              <w:rPr>
                <w:rFonts w:ascii="Arial" w:eastAsia="Calibri" w:hAnsi="Arial" w:cs="Arial"/>
                <w:sz w:val="18"/>
                <w:szCs w:val="18"/>
              </w:rPr>
              <w:t>5</w:t>
            </w:r>
          </w:p>
          <w:p w14:paraId="2E7D5D92" w14:textId="33E35C9D"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92A1FC" w14:textId="195D1631" w:rsidR="000167B2" w:rsidRDefault="000167B2" w:rsidP="00414351">
            <w:pPr>
              <w:jc w:val="center"/>
              <w:rPr>
                <w:rFonts w:ascii="Arial" w:eastAsia="Calibri" w:hAnsi="Arial" w:cs="Arial"/>
                <w:sz w:val="18"/>
                <w:szCs w:val="18"/>
              </w:rPr>
            </w:pPr>
            <w:r>
              <w:rPr>
                <w:rFonts w:ascii="Arial" w:eastAsia="Calibri" w:hAnsi="Arial" w:cs="Arial"/>
                <w:sz w:val="18"/>
                <w:szCs w:val="18"/>
              </w:rPr>
              <w:t>5</w:t>
            </w:r>
          </w:p>
          <w:p w14:paraId="1A7B690E" w14:textId="6CB07C04"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DF31B9" w14:textId="3C838C2E" w:rsidR="000167B2" w:rsidRDefault="000167B2" w:rsidP="00414351">
            <w:pPr>
              <w:jc w:val="center"/>
              <w:rPr>
                <w:rFonts w:ascii="Arial" w:hAnsi="Arial" w:cs="Arial"/>
                <w:sz w:val="18"/>
                <w:szCs w:val="18"/>
              </w:rPr>
            </w:pPr>
            <w:r>
              <w:rPr>
                <w:rFonts w:ascii="Arial" w:hAnsi="Arial" w:cs="Arial"/>
                <w:sz w:val="18"/>
                <w:szCs w:val="18"/>
              </w:rPr>
              <w:t>5</w:t>
            </w:r>
          </w:p>
          <w:p w14:paraId="0B7A0EB6" w14:textId="232920E2" w:rsidR="00A73B80" w:rsidRPr="00AD7BB2" w:rsidRDefault="00A73B80" w:rsidP="00414351">
            <w:pPr>
              <w:jc w:val="center"/>
              <w:rPr>
                <w:rFonts w:ascii="Arial" w:hAnsi="Arial" w:cs="Arial"/>
                <w:sz w:val="18"/>
                <w:szCs w:val="18"/>
              </w:rPr>
            </w:pPr>
            <w:r w:rsidRPr="00AD7BB2">
              <w:rPr>
                <w:rFonts w:ascii="Arial" w:hAnsi="Arial" w:cs="Arial"/>
                <w:sz w:val="18"/>
                <w:szCs w:val="18"/>
              </w:rPr>
              <w:t>100%</w:t>
            </w:r>
          </w:p>
        </w:tc>
      </w:tr>
    </w:tbl>
    <w:p w14:paraId="3B3CA179" w14:textId="200B841D" w:rsidR="00A73B80" w:rsidRPr="00483A37" w:rsidRDefault="00A73B80" w:rsidP="005A1E11">
      <w:pPr>
        <w:rPr>
          <w:rFonts w:ascii="Arial" w:eastAsia="Calibri" w:hAnsi="Arial" w:cs="Arial"/>
        </w:rPr>
      </w:pPr>
    </w:p>
    <w:p w14:paraId="4A4D203B" w14:textId="7C39CB5E" w:rsidR="005A1E11" w:rsidRPr="00483A37" w:rsidRDefault="005A1E11" w:rsidP="005A1E11">
      <w:pPr>
        <w:rPr>
          <w:rFonts w:ascii="Arial" w:eastAsia="Calibri" w:hAnsi="Arial" w:cs="Arial"/>
        </w:rPr>
      </w:pPr>
      <w:r w:rsidRPr="00483A37">
        <w:rPr>
          <w:rFonts w:ascii="Arial" w:eastAsia="Calibri" w:hAnsi="Arial" w:cs="Arial"/>
          <w:b/>
        </w:rPr>
        <w:t xml:space="preserve">9. K209214: Nogostup uz D8 Gruda - </w:t>
      </w:r>
      <w:proofErr w:type="spellStart"/>
      <w:r w:rsidRPr="00483A37">
        <w:rPr>
          <w:rFonts w:ascii="Arial" w:eastAsia="Calibri" w:hAnsi="Arial" w:cs="Arial"/>
          <w:b/>
        </w:rPr>
        <w:t>Tušići</w:t>
      </w:r>
      <w:proofErr w:type="spellEnd"/>
      <w:r w:rsidRPr="00483A37">
        <w:rPr>
          <w:rFonts w:ascii="Arial" w:eastAsia="Calibri" w:hAnsi="Arial" w:cs="Arial"/>
        </w:rPr>
        <w:t xml:space="preserve"> – u sklopu navedenog projekta nisu planirani rashodi</w:t>
      </w:r>
      <w:r w:rsidR="00B93028" w:rsidRPr="00483A37">
        <w:rPr>
          <w:rFonts w:ascii="Arial" w:eastAsia="Calibri" w:hAnsi="Arial" w:cs="Arial"/>
        </w:rPr>
        <w:t xml:space="preserve"> u 202</w:t>
      </w:r>
      <w:r w:rsidR="00F95350">
        <w:rPr>
          <w:rFonts w:ascii="Arial" w:eastAsia="Calibri" w:hAnsi="Arial" w:cs="Arial"/>
        </w:rPr>
        <w:t>6</w:t>
      </w:r>
      <w:r w:rsidR="00B93028" w:rsidRPr="00483A37">
        <w:rPr>
          <w:rFonts w:ascii="Arial" w:eastAsia="Calibri" w:hAnsi="Arial" w:cs="Arial"/>
        </w:rPr>
        <w:t>. godini nego u 202</w:t>
      </w:r>
      <w:r w:rsidR="00F95350">
        <w:rPr>
          <w:rFonts w:ascii="Arial" w:eastAsia="Calibri" w:hAnsi="Arial" w:cs="Arial"/>
        </w:rPr>
        <w:t>8</w:t>
      </w:r>
      <w:r w:rsidR="00B93028" w:rsidRPr="00483A37">
        <w:rPr>
          <w:rFonts w:ascii="Arial" w:eastAsia="Calibri" w:hAnsi="Arial" w:cs="Arial"/>
        </w:rPr>
        <w:t>. godini</w:t>
      </w:r>
      <w:r w:rsidRPr="00483A37">
        <w:rPr>
          <w:rFonts w:ascii="Arial" w:eastAsia="Calibri" w:hAnsi="Arial" w:cs="Arial"/>
        </w:rPr>
        <w:t xml:space="preserve">. Ovaj projekt bi se odvijao u fazama. Planira se urediti nogostup na dužini 900 m. </w:t>
      </w:r>
    </w:p>
    <w:p w14:paraId="11CFCB06" w14:textId="77777777" w:rsidR="0082494F" w:rsidRPr="00483A37" w:rsidRDefault="0082494F" w:rsidP="005A1E11">
      <w:pPr>
        <w:rPr>
          <w:rFonts w:ascii="Arial" w:eastAsia="Calibri" w:hAnsi="Arial" w:cs="Arial"/>
          <w:b/>
        </w:rPr>
      </w:pPr>
    </w:p>
    <w:p w14:paraId="0BDA436A" w14:textId="473DA08B" w:rsidR="005A1E11" w:rsidRPr="00483A37" w:rsidRDefault="005A1E11" w:rsidP="005A1E11">
      <w:pPr>
        <w:rPr>
          <w:rFonts w:ascii="Arial" w:eastAsia="Calibri" w:hAnsi="Arial" w:cs="Arial"/>
        </w:rPr>
      </w:pPr>
      <w:r w:rsidRPr="00483A37">
        <w:rPr>
          <w:rFonts w:ascii="Arial" w:eastAsia="Calibri" w:hAnsi="Arial" w:cs="Arial"/>
          <w:b/>
        </w:rPr>
        <w:t xml:space="preserve">10. K209215: Nogostup naselje </w:t>
      </w:r>
      <w:proofErr w:type="spellStart"/>
      <w:r w:rsidRPr="00483A37">
        <w:rPr>
          <w:rFonts w:ascii="Arial" w:eastAsia="Calibri" w:hAnsi="Arial" w:cs="Arial"/>
          <w:b/>
        </w:rPr>
        <w:t>Zvekovica</w:t>
      </w:r>
      <w:proofErr w:type="spellEnd"/>
      <w:r w:rsidRPr="00483A37">
        <w:rPr>
          <w:rFonts w:ascii="Arial" w:eastAsia="Calibri" w:hAnsi="Arial" w:cs="Arial"/>
        </w:rPr>
        <w:t xml:space="preserve"> </w:t>
      </w:r>
      <w:r w:rsidR="00B57EF2" w:rsidRPr="00B57EF2">
        <w:rPr>
          <w:rFonts w:ascii="Arial" w:eastAsia="Calibri" w:hAnsi="Arial" w:cs="Arial"/>
          <w:b/>
          <w:bCs/>
        </w:rPr>
        <w:t>– Obod s javnom rasvjetom</w:t>
      </w:r>
      <w:r w:rsidRPr="00483A37">
        <w:rPr>
          <w:rFonts w:ascii="Arial" w:eastAsia="Calibri" w:hAnsi="Arial" w:cs="Arial"/>
        </w:rPr>
        <w:t>– u sklopu projekta u planirani rashodi</w:t>
      </w:r>
      <w:r w:rsidR="0082494F" w:rsidRPr="00483A37">
        <w:rPr>
          <w:rFonts w:ascii="Arial" w:eastAsia="Calibri" w:hAnsi="Arial" w:cs="Arial"/>
        </w:rPr>
        <w:t xml:space="preserve"> u iznosu </w:t>
      </w:r>
      <w:r w:rsidR="00AE2270">
        <w:rPr>
          <w:rFonts w:ascii="Arial" w:eastAsia="Calibri" w:hAnsi="Arial" w:cs="Arial"/>
        </w:rPr>
        <w:t>8</w:t>
      </w:r>
      <w:r w:rsidR="00483A37" w:rsidRPr="00483A37">
        <w:rPr>
          <w:rFonts w:ascii="Arial" w:eastAsia="Calibri" w:hAnsi="Arial" w:cs="Arial"/>
        </w:rPr>
        <w:t>5</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Planira se urediti nogostup </w:t>
      </w:r>
      <w:r w:rsidR="0082494F" w:rsidRPr="00483A37">
        <w:rPr>
          <w:rFonts w:ascii="Arial" w:eastAsia="Calibri" w:hAnsi="Arial" w:cs="Arial"/>
        </w:rPr>
        <w:t xml:space="preserve">s javnom rasvjetom </w:t>
      </w:r>
      <w:r w:rsidRPr="00483A37">
        <w:rPr>
          <w:rFonts w:ascii="Arial" w:eastAsia="Calibri" w:hAnsi="Arial" w:cs="Arial"/>
        </w:rPr>
        <w:t>na dužini 160 m</w:t>
      </w:r>
      <w:r w:rsidR="0082494F" w:rsidRPr="00483A37">
        <w:rPr>
          <w:rFonts w:ascii="Arial" w:eastAsia="Calibri" w:hAnsi="Arial" w:cs="Arial"/>
        </w:rPr>
        <w:t>, a u okviru projekta je planirana rekonstrukcija vodovodne mreže i postavljanje kanalizacije, te rješavanje oborinske odvodnje.</w:t>
      </w:r>
    </w:p>
    <w:p w14:paraId="01D85DE1" w14:textId="77777777" w:rsidR="00483A37" w:rsidRPr="00483A37" w:rsidRDefault="00483A37"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8FE6A52"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35EA09"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6022E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27C44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A16882"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2E3BE" w14:textId="2B5C81CE"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AE2270">
              <w:rPr>
                <w:rFonts w:ascii="Arial" w:eastAsia="Calibri" w:hAnsi="Arial" w:cs="Arial"/>
                <w:sz w:val="18"/>
                <w:szCs w:val="18"/>
              </w:rPr>
              <w:t>4</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7E9C8" w14:textId="077AAE56"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 xml:space="preserve">Izvršeno </w:t>
            </w:r>
            <w:r w:rsidR="00AE2270">
              <w:rPr>
                <w:rFonts w:ascii="Arial" w:eastAsia="Calibri" w:hAnsi="Arial" w:cs="Arial"/>
                <w:sz w:val="18"/>
                <w:szCs w:val="18"/>
              </w:rPr>
              <w:t>2025</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B07DDE" w14:textId="6FE23C1B"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w:t>
            </w:r>
            <w:r w:rsidR="00AE2270">
              <w:rPr>
                <w:rFonts w:ascii="Arial" w:eastAsia="Calibri" w:hAnsi="Arial" w:cs="Arial"/>
                <w:sz w:val="18"/>
                <w:szCs w:val="18"/>
              </w:rPr>
              <w:t>26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D969D2" w14:textId="18D19569"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AE2270">
              <w:rPr>
                <w:rFonts w:ascii="Arial" w:eastAsia="Calibri" w:hAnsi="Arial" w:cs="Arial"/>
                <w:sz w:val="18"/>
                <w:szCs w:val="18"/>
              </w:rPr>
              <w:t>7</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BD4B4B" w14:textId="12D7AF0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AE2270">
              <w:rPr>
                <w:rFonts w:ascii="Arial" w:eastAsia="Calibri" w:hAnsi="Arial" w:cs="Arial"/>
                <w:sz w:val="18"/>
                <w:szCs w:val="18"/>
              </w:rPr>
              <w:t>8</w:t>
            </w:r>
            <w:r w:rsidRPr="00AD7BB2">
              <w:rPr>
                <w:rFonts w:ascii="Arial" w:eastAsia="Calibri" w:hAnsi="Arial" w:cs="Arial"/>
                <w:sz w:val="18"/>
                <w:szCs w:val="18"/>
              </w:rPr>
              <w:t>.</w:t>
            </w:r>
          </w:p>
        </w:tc>
      </w:tr>
      <w:tr w:rsidR="00653749" w:rsidRPr="00AD7BB2" w14:paraId="2B2FABCC"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4178C0" w14:textId="69776699" w:rsidR="00A73B80" w:rsidRPr="00AD7BB2" w:rsidRDefault="00E727E3" w:rsidP="00414351">
            <w:pPr>
              <w:jc w:val="left"/>
              <w:rPr>
                <w:rFonts w:ascii="Arial" w:hAnsi="Arial" w:cs="Arial"/>
                <w:sz w:val="18"/>
                <w:szCs w:val="18"/>
              </w:rPr>
            </w:pPr>
            <w:r>
              <w:rPr>
                <w:rFonts w:ascii="Arial" w:eastAsia="Calibri" w:hAnsi="Arial" w:cs="Arial"/>
                <w:iCs/>
                <w:sz w:val="18"/>
                <w:szCs w:val="18"/>
                <w:lang w:eastAsia="hr-HR"/>
              </w:rPr>
              <w:t>Uređen nogostup i postavljena javna rasvjeta</w:t>
            </w:r>
          </w:p>
        </w:tc>
        <w:tc>
          <w:tcPr>
            <w:tcW w:w="3402" w:type="dxa"/>
            <w:tcBorders>
              <w:top w:val="single" w:sz="4" w:space="0" w:color="auto"/>
              <w:left w:val="single" w:sz="4" w:space="0" w:color="auto"/>
              <w:bottom w:val="single" w:sz="4" w:space="0" w:color="auto"/>
              <w:right w:val="single" w:sz="4" w:space="0" w:color="auto"/>
            </w:tcBorders>
            <w:vAlign w:val="center"/>
          </w:tcPr>
          <w:p w14:paraId="21C210A1" w14:textId="052A5751"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sz w:val="18"/>
                <w:szCs w:val="18"/>
              </w:rPr>
              <w:t>oborinsku odvodnju i javnu rasvjetu uz nogostup</w:t>
            </w:r>
          </w:p>
        </w:tc>
        <w:tc>
          <w:tcPr>
            <w:tcW w:w="958" w:type="dxa"/>
            <w:tcBorders>
              <w:top w:val="single" w:sz="4" w:space="0" w:color="auto"/>
              <w:left w:val="single" w:sz="4" w:space="0" w:color="auto"/>
              <w:bottom w:val="single" w:sz="4" w:space="0" w:color="auto"/>
              <w:right w:val="single" w:sz="4" w:space="0" w:color="auto"/>
            </w:tcBorders>
            <w:vAlign w:val="center"/>
          </w:tcPr>
          <w:p w14:paraId="2D04B0C7"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7FE964A"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CD8601C" w14:textId="5A16D7BF"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r w:rsidR="00A73B80" w:rsidRPr="00AD7BB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3EBFA19"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EE66886"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44B58B" w14:textId="25EB2288"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F57FAA" w14:textId="201E2983" w:rsidR="00A73B80" w:rsidRPr="00AD7BB2" w:rsidRDefault="00653749" w:rsidP="00414351">
            <w:pPr>
              <w:jc w:val="center"/>
              <w:rPr>
                <w:rFonts w:ascii="Arial" w:hAnsi="Arial" w:cs="Arial"/>
                <w:sz w:val="18"/>
                <w:szCs w:val="18"/>
              </w:rPr>
            </w:pPr>
            <w:r w:rsidRPr="00AD7BB2">
              <w:rPr>
                <w:rFonts w:ascii="Arial" w:hAnsi="Arial" w:cs="Arial"/>
                <w:sz w:val="18"/>
                <w:szCs w:val="18"/>
              </w:rPr>
              <w:t>0</w:t>
            </w:r>
          </w:p>
        </w:tc>
      </w:tr>
    </w:tbl>
    <w:p w14:paraId="32458CC3" w14:textId="77777777" w:rsidR="00A73B80" w:rsidRPr="00483A37" w:rsidRDefault="00A73B80" w:rsidP="005A1E11">
      <w:pPr>
        <w:rPr>
          <w:rFonts w:ascii="Arial" w:eastAsia="Calibri" w:hAnsi="Arial" w:cs="Arial"/>
        </w:rPr>
      </w:pPr>
    </w:p>
    <w:p w14:paraId="22968510" w14:textId="7347178C" w:rsidR="005A1E11" w:rsidRPr="00483A37" w:rsidRDefault="005A1E11" w:rsidP="005A1E11">
      <w:pPr>
        <w:rPr>
          <w:rFonts w:ascii="Arial" w:eastAsia="Calibri" w:hAnsi="Arial" w:cs="Arial"/>
        </w:rPr>
      </w:pPr>
      <w:r w:rsidRPr="00483A37">
        <w:rPr>
          <w:rFonts w:ascii="Arial" w:eastAsia="Calibri" w:hAnsi="Arial" w:cs="Arial"/>
          <w:b/>
        </w:rPr>
        <w:t>11. K209216: Nogostup naselje Čilipi</w:t>
      </w:r>
      <w:r w:rsidR="00B57EF2">
        <w:rPr>
          <w:rFonts w:ascii="Arial" w:eastAsia="Calibri" w:hAnsi="Arial" w:cs="Arial"/>
          <w:b/>
        </w:rPr>
        <w:t xml:space="preserve"> s javnom rasvjetom</w:t>
      </w:r>
      <w:r w:rsidRPr="00483A37">
        <w:rPr>
          <w:rFonts w:ascii="Arial" w:eastAsia="Calibri" w:hAnsi="Arial" w:cs="Arial"/>
        </w:rPr>
        <w:t xml:space="preserve"> – u sklopu projekta su planirani rashodi u iznosu </w:t>
      </w:r>
      <w:r w:rsidR="00EC0804">
        <w:rPr>
          <w:rFonts w:ascii="Arial" w:eastAsia="Calibri" w:hAnsi="Arial" w:cs="Arial"/>
        </w:rPr>
        <w:t>6</w:t>
      </w:r>
      <w:r w:rsidR="00E727E3">
        <w:rPr>
          <w:rFonts w:ascii="Arial" w:eastAsia="Calibri" w:hAnsi="Arial" w:cs="Arial"/>
        </w:rPr>
        <w:t>00</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00B93028" w:rsidRPr="00483A37">
        <w:rPr>
          <w:rFonts w:ascii="Arial" w:eastAsia="Calibri" w:hAnsi="Arial" w:cs="Arial"/>
        </w:rPr>
        <w:t xml:space="preserve"> za 20</w:t>
      </w:r>
      <w:r w:rsidR="00E727E3">
        <w:rPr>
          <w:rFonts w:ascii="Arial" w:eastAsia="Calibri" w:hAnsi="Arial" w:cs="Arial"/>
        </w:rPr>
        <w:t>26</w:t>
      </w:r>
      <w:r w:rsidR="00B93028" w:rsidRPr="00483A37">
        <w:rPr>
          <w:rFonts w:ascii="Arial" w:eastAsia="Calibri" w:hAnsi="Arial" w:cs="Arial"/>
        </w:rPr>
        <w:t>. i 1</w:t>
      </w:r>
      <w:r w:rsidR="00E727E3">
        <w:rPr>
          <w:rFonts w:ascii="Arial" w:eastAsia="Calibri" w:hAnsi="Arial" w:cs="Arial"/>
        </w:rPr>
        <w:t>65</w:t>
      </w:r>
      <w:r w:rsidR="00B93028" w:rsidRPr="00483A37">
        <w:rPr>
          <w:rFonts w:ascii="Arial" w:eastAsia="Calibri" w:hAnsi="Arial" w:cs="Arial"/>
        </w:rPr>
        <w:t>.000 € za 202</w:t>
      </w:r>
      <w:r w:rsidR="00E727E3">
        <w:rPr>
          <w:rFonts w:ascii="Arial" w:eastAsia="Calibri" w:hAnsi="Arial" w:cs="Arial"/>
        </w:rPr>
        <w:t>7</w:t>
      </w:r>
      <w:r w:rsidR="00B93028" w:rsidRPr="00483A37">
        <w:rPr>
          <w:rFonts w:ascii="Arial" w:eastAsia="Calibri" w:hAnsi="Arial" w:cs="Arial"/>
        </w:rPr>
        <w:t>.</w:t>
      </w:r>
      <w:r w:rsidR="00483A37" w:rsidRPr="00483A37">
        <w:rPr>
          <w:rFonts w:ascii="Arial" w:eastAsia="Calibri" w:hAnsi="Arial" w:cs="Arial"/>
        </w:rPr>
        <w:t xml:space="preserve">, te </w:t>
      </w:r>
      <w:r w:rsidR="003A351D">
        <w:rPr>
          <w:rFonts w:ascii="Arial" w:eastAsia="Calibri" w:hAnsi="Arial" w:cs="Arial"/>
        </w:rPr>
        <w:t>115</w:t>
      </w:r>
      <w:r w:rsidR="00483A37" w:rsidRPr="00483A37">
        <w:rPr>
          <w:rFonts w:ascii="Arial" w:eastAsia="Calibri" w:hAnsi="Arial" w:cs="Arial"/>
        </w:rPr>
        <w:t>.000 € za 202</w:t>
      </w:r>
      <w:r w:rsidR="003A351D">
        <w:rPr>
          <w:rFonts w:ascii="Arial" w:eastAsia="Calibri" w:hAnsi="Arial" w:cs="Arial"/>
        </w:rPr>
        <w:t>8</w:t>
      </w:r>
      <w:r w:rsidR="00483A37" w:rsidRPr="00483A37">
        <w:rPr>
          <w:rFonts w:ascii="Arial" w:eastAsia="Calibri" w:hAnsi="Arial" w:cs="Arial"/>
        </w:rPr>
        <w:t>.</w:t>
      </w:r>
      <w:r w:rsidR="00B93028" w:rsidRPr="00483A37">
        <w:rPr>
          <w:rFonts w:ascii="Arial" w:eastAsia="Calibri" w:hAnsi="Arial" w:cs="Arial"/>
        </w:rPr>
        <w:t xml:space="preserve"> godinu</w:t>
      </w:r>
      <w:r w:rsidR="0066083A" w:rsidRPr="00483A37">
        <w:rPr>
          <w:rFonts w:ascii="Arial" w:eastAsia="Calibri" w:hAnsi="Arial" w:cs="Arial"/>
        </w:rPr>
        <w:t>.</w:t>
      </w:r>
      <w:r w:rsidRPr="00483A37">
        <w:rPr>
          <w:rFonts w:ascii="Arial" w:eastAsia="Calibri" w:hAnsi="Arial" w:cs="Arial"/>
        </w:rPr>
        <w:t xml:space="preserve"> Ovaj projekt bi se odvijao u fazama. Planira se </w:t>
      </w:r>
      <w:r w:rsidR="00EE6EF5">
        <w:rPr>
          <w:rFonts w:ascii="Arial" w:eastAsia="Calibri" w:hAnsi="Arial" w:cs="Arial"/>
        </w:rPr>
        <w:t>nastaviti uređenje</w:t>
      </w:r>
      <w:r w:rsidRPr="00483A37">
        <w:rPr>
          <w:rFonts w:ascii="Arial" w:eastAsia="Calibri" w:hAnsi="Arial" w:cs="Arial"/>
        </w:rPr>
        <w:t xml:space="preserve"> nogostup</w:t>
      </w:r>
      <w:r w:rsidR="00EE6EF5">
        <w:rPr>
          <w:rFonts w:ascii="Arial" w:eastAsia="Calibri" w:hAnsi="Arial" w:cs="Arial"/>
        </w:rPr>
        <w:t>a</w:t>
      </w:r>
      <w:r w:rsidRPr="00483A37">
        <w:rPr>
          <w:rFonts w:ascii="Arial" w:eastAsia="Calibri" w:hAnsi="Arial" w:cs="Arial"/>
        </w:rPr>
        <w:t xml:space="preserve"> kroz naselje (prema naselju Popovići, od D8 do </w:t>
      </w:r>
      <w:proofErr w:type="spellStart"/>
      <w:r w:rsidRPr="00483A37">
        <w:rPr>
          <w:rFonts w:ascii="Arial" w:eastAsia="Calibri" w:hAnsi="Arial" w:cs="Arial"/>
        </w:rPr>
        <w:t>Masješa</w:t>
      </w:r>
      <w:proofErr w:type="spellEnd"/>
      <w:r w:rsidRPr="00483A37">
        <w:rPr>
          <w:rFonts w:ascii="Arial" w:eastAsia="Calibri" w:hAnsi="Arial" w:cs="Arial"/>
        </w:rPr>
        <w:t xml:space="preserve"> cca 2270 metara).</w:t>
      </w:r>
      <w:r w:rsidR="00653749" w:rsidRPr="00483A37">
        <w:rPr>
          <w:rFonts w:ascii="Arial" w:eastAsia="Calibri" w:hAnsi="Arial" w:cs="Arial"/>
        </w:rPr>
        <w:t xml:space="preserve"> Radovi izgradnje </w:t>
      </w:r>
      <w:r w:rsidR="00EE6EF5">
        <w:rPr>
          <w:rFonts w:ascii="Arial" w:eastAsia="Calibri" w:hAnsi="Arial" w:cs="Arial"/>
        </w:rPr>
        <w:t>će se nastaviti tijekom sljedećeg proračunskog razdoblja</w:t>
      </w:r>
      <w:r w:rsidR="00B93028" w:rsidRPr="00483A37">
        <w:rPr>
          <w:rFonts w:ascii="Arial" w:eastAsia="Calibri" w:hAnsi="Arial" w:cs="Arial"/>
        </w:rPr>
        <w:t xml:space="preserve">. </w:t>
      </w:r>
    </w:p>
    <w:p w14:paraId="785E8611" w14:textId="77777777" w:rsidR="006E02F5" w:rsidRPr="00483A37" w:rsidRDefault="006E02F5"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114"/>
        <w:gridCol w:w="2551"/>
        <w:gridCol w:w="958"/>
        <w:gridCol w:w="1134"/>
        <w:gridCol w:w="1232"/>
        <w:gridCol w:w="1276"/>
        <w:gridCol w:w="1276"/>
        <w:gridCol w:w="1242"/>
        <w:gridCol w:w="1242"/>
      </w:tblGrid>
      <w:tr w:rsidR="00AF4584" w:rsidRPr="007C4323" w14:paraId="3575282F" w14:textId="77777777" w:rsidTr="003F036F">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5D10A9"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Pokazatelj rezultata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50A4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7E1F7"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24A5F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FF910D" w14:textId="4F44B323"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Polazna vrijednost 202</w:t>
            </w:r>
            <w:r w:rsidR="00A654E2">
              <w:rPr>
                <w:rFonts w:ascii="Arial" w:eastAsia="Calibri" w:hAnsi="Arial" w:cs="Arial"/>
                <w:sz w:val="18"/>
                <w:szCs w:val="18"/>
              </w:rPr>
              <w:t>4</w:t>
            </w:r>
            <w:r w:rsidRPr="007C432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6C92E3" w14:textId="5F5F232D"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 xml:space="preserve">Izvršeno </w:t>
            </w:r>
            <w:r w:rsidR="00A654E2">
              <w:rPr>
                <w:rFonts w:ascii="Arial" w:eastAsia="Calibri" w:hAnsi="Arial" w:cs="Arial"/>
                <w:sz w:val="18"/>
                <w:szCs w:val="18"/>
              </w:rPr>
              <w:t>2025</w:t>
            </w:r>
            <w:r w:rsidRPr="007C432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BEF58" w14:textId="1825D543"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6</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29FDD9" w14:textId="257CDB0B"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7</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FC69D6" w14:textId="1419A66C"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8</w:t>
            </w:r>
            <w:r w:rsidRPr="007C4323">
              <w:rPr>
                <w:rFonts w:ascii="Arial" w:eastAsia="Calibri" w:hAnsi="Arial" w:cs="Arial"/>
                <w:sz w:val="18"/>
                <w:szCs w:val="18"/>
              </w:rPr>
              <w:t>.</w:t>
            </w:r>
          </w:p>
        </w:tc>
      </w:tr>
      <w:tr w:rsidR="00653749" w:rsidRPr="007C4323" w14:paraId="47C2A4D6" w14:textId="77777777" w:rsidTr="003F036F">
        <w:trPr>
          <w:trHeight w:val="273"/>
          <w:jc w:val="center"/>
        </w:trPr>
        <w:tc>
          <w:tcPr>
            <w:tcW w:w="3114" w:type="dxa"/>
            <w:tcBorders>
              <w:top w:val="single" w:sz="4" w:space="0" w:color="auto"/>
              <w:left w:val="single" w:sz="4" w:space="0" w:color="auto"/>
              <w:bottom w:val="single" w:sz="4" w:space="0" w:color="auto"/>
              <w:right w:val="single" w:sz="4" w:space="0" w:color="auto"/>
            </w:tcBorders>
            <w:vAlign w:val="center"/>
          </w:tcPr>
          <w:p w14:paraId="6A936D36" w14:textId="09385D68" w:rsidR="00A73B80" w:rsidRPr="007C4323" w:rsidRDefault="00483A37" w:rsidP="00414351">
            <w:pPr>
              <w:jc w:val="left"/>
              <w:rPr>
                <w:rFonts w:ascii="Arial" w:hAnsi="Arial" w:cs="Arial"/>
                <w:sz w:val="18"/>
                <w:szCs w:val="18"/>
              </w:rPr>
            </w:pPr>
            <w:r w:rsidRPr="007C4323">
              <w:rPr>
                <w:rFonts w:ascii="Arial" w:eastAsia="Calibri" w:hAnsi="Arial" w:cs="Arial"/>
                <w:iCs/>
                <w:sz w:val="18"/>
                <w:szCs w:val="18"/>
                <w:lang w:eastAsia="hr-HR"/>
              </w:rPr>
              <w:t>Radovi</w:t>
            </w:r>
            <w:r w:rsidR="00653749" w:rsidRPr="007C4323">
              <w:rPr>
                <w:rFonts w:ascii="Arial" w:eastAsia="Calibri" w:hAnsi="Arial" w:cs="Arial"/>
                <w:iCs/>
                <w:sz w:val="18"/>
                <w:szCs w:val="18"/>
                <w:lang w:eastAsia="hr-HR"/>
              </w:rPr>
              <w:t xml:space="preserve"> izgradnj</w:t>
            </w:r>
            <w:r w:rsidRPr="007C4323">
              <w:rPr>
                <w:rFonts w:ascii="Arial" w:eastAsia="Calibri" w:hAnsi="Arial" w:cs="Arial"/>
                <w:iCs/>
                <w:sz w:val="18"/>
                <w:szCs w:val="18"/>
                <w:lang w:eastAsia="hr-HR"/>
              </w:rPr>
              <w:t>e</w:t>
            </w:r>
            <w:r w:rsidR="00653749" w:rsidRPr="007C4323">
              <w:rPr>
                <w:rFonts w:ascii="Arial" w:eastAsia="Calibri" w:hAnsi="Arial" w:cs="Arial"/>
                <w:iCs/>
                <w:sz w:val="18"/>
                <w:szCs w:val="18"/>
                <w:lang w:eastAsia="hr-HR"/>
              </w:rPr>
              <w:t xml:space="preserve"> nogostupa kroz naselje, od D8 do </w:t>
            </w:r>
            <w:proofErr w:type="spellStart"/>
            <w:r w:rsidR="00653749" w:rsidRPr="007C4323">
              <w:rPr>
                <w:rFonts w:ascii="Arial" w:eastAsia="Calibri" w:hAnsi="Arial" w:cs="Arial"/>
                <w:iCs/>
                <w:sz w:val="18"/>
                <w:szCs w:val="18"/>
                <w:lang w:eastAsia="hr-HR"/>
              </w:rPr>
              <w:t>Masješa</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14:paraId="34D19E2A" w14:textId="22BA00BE" w:rsidR="00A73B80" w:rsidRPr="007C4323" w:rsidRDefault="00A654E2" w:rsidP="00414351">
            <w:pPr>
              <w:autoSpaceDE w:val="0"/>
              <w:autoSpaceDN w:val="0"/>
              <w:adjustRightInd w:val="0"/>
              <w:jc w:val="left"/>
              <w:rPr>
                <w:rFonts w:ascii="Arial" w:hAnsi="Arial" w:cs="Arial"/>
                <w:sz w:val="18"/>
                <w:szCs w:val="18"/>
              </w:rPr>
            </w:pPr>
            <w:r>
              <w:rPr>
                <w:rFonts w:ascii="Arial" w:eastAsia="Calibri" w:hAnsi="Arial" w:cs="Arial"/>
                <w:sz w:val="18"/>
                <w:szCs w:val="18"/>
              </w:rPr>
              <w:t xml:space="preserve">Udio utrošenih sredstava za izgradnju nogostupa i </w:t>
            </w:r>
            <w:r w:rsidR="005E272A">
              <w:rPr>
                <w:rFonts w:ascii="Arial" w:eastAsia="Calibri" w:hAnsi="Arial" w:cs="Arial"/>
                <w:sz w:val="18"/>
                <w:szCs w:val="18"/>
              </w:rPr>
              <w:t>duljina izgrađenog nogostupa</w:t>
            </w:r>
          </w:p>
        </w:tc>
        <w:tc>
          <w:tcPr>
            <w:tcW w:w="958" w:type="dxa"/>
            <w:tcBorders>
              <w:top w:val="single" w:sz="4" w:space="0" w:color="auto"/>
              <w:left w:val="single" w:sz="4" w:space="0" w:color="auto"/>
              <w:bottom w:val="single" w:sz="4" w:space="0" w:color="auto"/>
              <w:right w:val="single" w:sz="4" w:space="0" w:color="auto"/>
            </w:tcBorders>
            <w:vAlign w:val="center"/>
          </w:tcPr>
          <w:p w14:paraId="68AD7A29" w14:textId="556C4D1D" w:rsidR="00A73B80" w:rsidRPr="007C4323" w:rsidRDefault="00CB26E3" w:rsidP="00414351">
            <w:pPr>
              <w:jc w:val="center"/>
              <w:rPr>
                <w:rFonts w:ascii="Arial" w:hAnsi="Arial" w:cs="Arial"/>
                <w:sz w:val="18"/>
                <w:szCs w:val="18"/>
              </w:rPr>
            </w:pPr>
            <w:r>
              <w:rPr>
                <w:rFonts w:ascii="Arial" w:eastAsia="Calibri" w:hAnsi="Arial" w:cs="Arial"/>
                <w:sz w:val="18"/>
                <w:szCs w:val="18"/>
              </w:rPr>
              <w:t xml:space="preserve">duljina u metrima i </w:t>
            </w:r>
            <w:r w:rsidR="00A73B80" w:rsidRPr="007C432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346CFB" w14:textId="77777777" w:rsidR="00A73B80" w:rsidRPr="007C4323" w:rsidRDefault="00A73B80" w:rsidP="00414351">
            <w:pPr>
              <w:jc w:val="center"/>
              <w:rPr>
                <w:rFonts w:ascii="Arial" w:hAnsi="Arial" w:cs="Arial"/>
                <w:sz w:val="18"/>
                <w:szCs w:val="18"/>
              </w:rPr>
            </w:pPr>
            <w:r w:rsidRPr="007C432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A5F51BD" w14:textId="7B847417" w:rsidR="001A0E3F" w:rsidRDefault="001A0E3F" w:rsidP="00414351">
            <w:pPr>
              <w:jc w:val="center"/>
              <w:rPr>
                <w:rFonts w:ascii="Arial" w:eastAsia="Calibri" w:hAnsi="Arial" w:cs="Arial"/>
                <w:sz w:val="18"/>
                <w:szCs w:val="18"/>
              </w:rPr>
            </w:pPr>
            <w:r>
              <w:rPr>
                <w:rFonts w:ascii="Arial" w:eastAsia="Calibri" w:hAnsi="Arial" w:cs="Arial"/>
                <w:sz w:val="18"/>
                <w:szCs w:val="18"/>
              </w:rPr>
              <w:t>230,87 m</w:t>
            </w:r>
          </w:p>
          <w:p w14:paraId="1045BD37" w14:textId="00A5CE40" w:rsidR="00A73B80" w:rsidRPr="007C4323" w:rsidRDefault="00214DB2" w:rsidP="00414351">
            <w:pPr>
              <w:jc w:val="center"/>
              <w:rPr>
                <w:rFonts w:ascii="Arial" w:hAnsi="Arial" w:cs="Arial"/>
                <w:sz w:val="18"/>
                <w:szCs w:val="18"/>
              </w:rPr>
            </w:pPr>
            <w:r>
              <w:rPr>
                <w:rFonts w:ascii="Arial" w:eastAsia="Calibri" w:hAnsi="Arial" w:cs="Arial"/>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E78AD43" w14:textId="73E616C3" w:rsidR="00A73B80" w:rsidRPr="007C432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150CC5C" w14:textId="091F5DD5" w:rsidR="00214DB2" w:rsidRDefault="00B57EF2" w:rsidP="00414351">
            <w:pPr>
              <w:jc w:val="center"/>
              <w:rPr>
                <w:rFonts w:ascii="Arial" w:eastAsia="Calibri" w:hAnsi="Arial" w:cs="Arial"/>
                <w:sz w:val="18"/>
                <w:szCs w:val="18"/>
              </w:rPr>
            </w:pPr>
            <w:r>
              <w:rPr>
                <w:rFonts w:ascii="Arial" w:eastAsia="Calibri" w:hAnsi="Arial" w:cs="Arial"/>
                <w:sz w:val="18"/>
                <w:szCs w:val="18"/>
              </w:rPr>
              <w:t>500</w:t>
            </w:r>
          </w:p>
          <w:p w14:paraId="569BCBB7" w14:textId="5DDD38EF" w:rsidR="00A73B80" w:rsidRPr="007C4323" w:rsidRDefault="00214DB2" w:rsidP="00414351">
            <w:pPr>
              <w:jc w:val="center"/>
              <w:rPr>
                <w:rFonts w:ascii="Arial" w:hAnsi="Arial" w:cs="Arial"/>
                <w:sz w:val="18"/>
                <w:szCs w:val="18"/>
              </w:rPr>
            </w:pPr>
            <w:r>
              <w:rPr>
                <w:rFonts w:ascii="Arial" w:eastAsia="Calibri" w:hAnsi="Arial" w:cs="Arial"/>
                <w:sz w:val="18"/>
                <w:szCs w:val="18"/>
              </w:rPr>
              <w:t>5</w:t>
            </w:r>
            <w:r w:rsidR="00483A37" w:rsidRPr="007C4323">
              <w:rPr>
                <w:rFonts w:ascii="Arial" w:eastAsia="Calibri" w:hAnsi="Arial" w:cs="Arial"/>
                <w:sz w:val="18"/>
                <w:szCs w:val="18"/>
              </w:rPr>
              <w:t>0</w:t>
            </w:r>
            <w:r w:rsidR="00A73B80"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6E34E7A" w14:textId="0283774D" w:rsidR="00214DB2" w:rsidRDefault="00214DB2" w:rsidP="00414351">
            <w:pPr>
              <w:jc w:val="center"/>
              <w:rPr>
                <w:rFonts w:ascii="Arial" w:eastAsia="Calibri" w:hAnsi="Arial" w:cs="Arial"/>
                <w:sz w:val="18"/>
                <w:szCs w:val="18"/>
              </w:rPr>
            </w:pPr>
            <w:r>
              <w:rPr>
                <w:rFonts w:ascii="Arial" w:eastAsia="Calibri" w:hAnsi="Arial" w:cs="Arial"/>
                <w:sz w:val="18"/>
                <w:szCs w:val="18"/>
              </w:rPr>
              <w:t>250</w:t>
            </w:r>
          </w:p>
          <w:p w14:paraId="31E3064B" w14:textId="0446AC58" w:rsidR="00A73B80" w:rsidRPr="007C4323" w:rsidRDefault="00214DB2" w:rsidP="00414351">
            <w:pPr>
              <w:jc w:val="center"/>
              <w:rPr>
                <w:rFonts w:ascii="Arial" w:hAnsi="Arial" w:cs="Arial"/>
                <w:sz w:val="18"/>
                <w:szCs w:val="18"/>
              </w:rPr>
            </w:pPr>
            <w:r>
              <w:rPr>
                <w:rFonts w:ascii="Arial" w:eastAsia="Calibri" w:hAnsi="Arial" w:cs="Arial"/>
                <w:sz w:val="18"/>
                <w:szCs w:val="18"/>
              </w:rPr>
              <w:t>7</w:t>
            </w:r>
            <w:r w:rsidR="00483A37" w:rsidRPr="007C432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DD4919B" w14:textId="2CF50148" w:rsidR="00214DB2" w:rsidRDefault="00214DB2" w:rsidP="00414351">
            <w:pPr>
              <w:jc w:val="center"/>
              <w:rPr>
                <w:rFonts w:ascii="Arial" w:hAnsi="Arial" w:cs="Arial"/>
                <w:sz w:val="18"/>
                <w:szCs w:val="18"/>
              </w:rPr>
            </w:pPr>
            <w:r>
              <w:rPr>
                <w:rFonts w:ascii="Arial" w:hAnsi="Arial" w:cs="Arial"/>
                <w:sz w:val="18"/>
                <w:szCs w:val="18"/>
              </w:rPr>
              <w:t>250</w:t>
            </w:r>
          </w:p>
          <w:p w14:paraId="6D754AC7" w14:textId="288AE042" w:rsidR="00A73B80" w:rsidRPr="007C4323" w:rsidRDefault="00214DB2" w:rsidP="00414351">
            <w:pPr>
              <w:jc w:val="center"/>
              <w:rPr>
                <w:rFonts w:ascii="Arial" w:hAnsi="Arial" w:cs="Arial"/>
                <w:sz w:val="18"/>
                <w:szCs w:val="18"/>
              </w:rPr>
            </w:pPr>
            <w:r>
              <w:rPr>
                <w:rFonts w:ascii="Arial" w:hAnsi="Arial" w:cs="Arial"/>
                <w:sz w:val="18"/>
                <w:szCs w:val="18"/>
              </w:rPr>
              <w:t>9</w:t>
            </w:r>
            <w:r w:rsidR="00483A37" w:rsidRPr="007C4323">
              <w:rPr>
                <w:rFonts w:ascii="Arial" w:hAnsi="Arial" w:cs="Arial"/>
                <w:sz w:val="18"/>
                <w:szCs w:val="18"/>
              </w:rPr>
              <w:t>0%</w:t>
            </w:r>
          </w:p>
        </w:tc>
      </w:tr>
    </w:tbl>
    <w:p w14:paraId="50071929" w14:textId="77777777" w:rsidR="00A73B80" w:rsidRDefault="00A73B80" w:rsidP="005A1E11">
      <w:pPr>
        <w:rPr>
          <w:rFonts w:ascii="Arial" w:eastAsia="Calibri" w:hAnsi="Arial" w:cs="Arial"/>
        </w:rPr>
      </w:pPr>
    </w:p>
    <w:p w14:paraId="4A326589" w14:textId="6F20A4BD" w:rsidR="00483A37" w:rsidRPr="0014160C" w:rsidRDefault="00483A37" w:rsidP="00483A37">
      <w:pPr>
        <w:rPr>
          <w:rFonts w:ascii="Arial" w:eastAsia="Calibri" w:hAnsi="Arial" w:cs="Arial"/>
        </w:rPr>
      </w:pPr>
      <w:r w:rsidRPr="0014160C">
        <w:rPr>
          <w:rFonts w:ascii="Arial" w:eastAsia="Calibri" w:hAnsi="Arial" w:cs="Arial"/>
          <w:b/>
        </w:rPr>
        <w:t xml:space="preserve">12. K209218: Nogostup naselje Gruda; od </w:t>
      </w:r>
      <w:proofErr w:type="spellStart"/>
      <w:r w:rsidRPr="0014160C">
        <w:rPr>
          <w:rFonts w:ascii="Arial" w:eastAsia="Calibri" w:hAnsi="Arial" w:cs="Arial"/>
          <w:b/>
        </w:rPr>
        <w:t>Tušića</w:t>
      </w:r>
      <w:proofErr w:type="spellEnd"/>
      <w:r w:rsidRPr="0014160C">
        <w:rPr>
          <w:rFonts w:ascii="Arial" w:eastAsia="Calibri" w:hAnsi="Arial" w:cs="Arial"/>
          <w:b/>
        </w:rPr>
        <w:t xml:space="preserve"> do vinarije i ostalo</w:t>
      </w:r>
      <w:r w:rsidRPr="0014160C">
        <w:rPr>
          <w:rFonts w:ascii="Arial" w:eastAsia="Calibri" w:hAnsi="Arial" w:cs="Arial"/>
        </w:rPr>
        <w:t xml:space="preserve"> – u sklopu projekta su planirani rashodi u iznosu </w:t>
      </w:r>
      <w:r>
        <w:rPr>
          <w:rFonts w:ascii="Arial" w:eastAsia="Calibri" w:hAnsi="Arial" w:cs="Arial"/>
        </w:rPr>
        <w:t>5</w:t>
      </w:r>
      <w:r w:rsidRPr="0014160C">
        <w:rPr>
          <w:rFonts w:ascii="Arial" w:eastAsia="Calibri" w:hAnsi="Arial" w:cs="Arial"/>
        </w:rPr>
        <w:t xml:space="preserve">0.000 €. </w:t>
      </w:r>
    </w:p>
    <w:p w14:paraId="0A6E1948" w14:textId="098C6D9E" w:rsidR="00483A37" w:rsidRPr="0014160C" w:rsidRDefault="00483A37" w:rsidP="00483A37">
      <w:pPr>
        <w:rPr>
          <w:rFonts w:ascii="Arial" w:eastAsia="Calibri" w:hAnsi="Arial" w:cs="Arial"/>
        </w:rPr>
      </w:pPr>
      <w:r w:rsidRPr="0014160C">
        <w:rPr>
          <w:rFonts w:ascii="Arial" w:eastAsia="Calibri" w:hAnsi="Arial" w:cs="Arial"/>
        </w:rPr>
        <w:t xml:space="preserve">Planirani rashodi se odnose na izgradnju nogostupa </w:t>
      </w:r>
      <w:r>
        <w:rPr>
          <w:rFonts w:ascii="Arial" w:eastAsia="Calibri" w:hAnsi="Arial" w:cs="Arial"/>
        </w:rPr>
        <w:t xml:space="preserve">u </w:t>
      </w:r>
      <w:proofErr w:type="spellStart"/>
      <w:r>
        <w:rPr>
          <w:rFonts w:ascii="Arial" w:eastAsia="Calibri" w:hAnsi="Arial" w:cs="Arial"/>
        </w:rPr>
        <w:t>Tušićima</w:t>
      </w:r>
      <w:proofErr w:type="spellEnd"/>
      <w:r w:rsidRPr="0014160C">
        <w:rPr>
          <w:rFonts w:ascii="Arial" w:eastAsia="Calibri" w:hAnsi="Arial" w:cs="Arial"/>
        </w:rPr>
        <w:t>.</w:t>
      </w:r>
    </w:p>
    <w:p w14:paraId="3CCC90D6" w14:textId="77777777" w:rsidR="00483A37" w:rsidRPr="0014160C" w:rsidRDefault="00483A37" w:rsidP="00483A37">
      <w:pPr>
        <w:rPr>
          <w:rFonts w:ascii="Arial" w:eastAsia="Calibri" w:hAnsi="Arial" w:cs="Arial"/>
        </w:rPr>
      </w:pPr>
    </w:p>
    <w:p w14:paraId="684A9A8D"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U 2018. i 2019. godin</w:t>
      </w:r>
      <w:r>
        <w:rPr>
          <w:rFonts w:ascii="Arial" w:eastAsia="Calibri" w:hAnsi="Arial" w:cs="Arial"/>
          <w:sz w:val="18"/>
          <w:szCs w:val="18"/>
        </w:rPr>
        <w:t>i</w:t>
      </w:r>
      <w:r w:rsidRPr="00E00526">
        <w:rPr>
          <w:rFonts w:ascii="Arial" w:eastAsia="Calibri" w:hAnsi="Arial" w:cs="Arial"/>
          <w:sz w:val="18"/>
          <w:szCs w:val="18"/>
        </w:rPr>
        <w:t xml:space="preserve"> rashodi za izgradnju nogostupa kroz naselje Gruda (I faza) su izvršeni u iznosu 624.686,25 kn / 82.910,11 € (ugovor listopad 2018., izvođač Dubrovnik ceste d.d.). Usluge nadzora nad ovom fazom građevinskih radova su izvršeni u iznosu 15.625,00 kn / 2.073,79 €.</w:t>
      </w:r>
    </w:p>
    <w:p w14:paraId="1117F05D" w14:textId="77777777" w:rsidR="00434EF4" w:rsidRPr="00E00526" w:rsidRDefault="00434EF4" w:rsidP="00434EF4">
      <w:pPr>
        <w:ind w:left="567"/>
        <w:rPr>
          <w:rFonts w:ascii="Arial" w:eastAsia="Calibri" w:hAnsi="Arial" w:cs="Arial"/>
          <w:sz w:val="18"/>
          <w:szCs w:val="18"/>
        </w:rPr>
      </w:pPr>
    </w:p>
    <w:p w14:paraId="5E6CCACB"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Nakon završetka prvog dijela nogostupa proveden je postupak nabave za još jednu dionicu nogostupa. U srpnju 2019. godine je zaključen ugovor s izvođačem (Miletić d.o.o.) 621.493,75 kn / 82.486,40 €. Tijekom 2019. do lipnja 2020. izvedeni su radovi i ispostavljena okončana situacija za radove ukupne vrijednosti 554.673,51 kn / 73.617,83 € (izvođač </w:t>
      </w:r>
      <w:r w:rsidRPr="00E00526">
        <w:rPr>
          <w:rFonts w:ascii="Arial" w:eastAsia="Calibri" w:hAnsi="Arial" w:cs="Arial"/>
          <w:sz w:val="18"/>
          <w:szCs w:val="18"/>
        </w:rPr>
        <w:lastRenderedPageBreak/>
        <w:t>Miletić d.o.o.). Radovi su izvedeni manje od ugovorenih jer je Općina kao investitor odustala od postavljanja ograde na jednom dijelu ceste zbog manjka proračunskih sredstava. Usluge nadzora nad ovom fazom građevinskih radova iznose 25.844,12 kn / 3.430,10 €.</w:t>
      </w:r>
    </w:p>
    <w:p w14:paraId="0EACB1A1" w14:textId="77777777" w:rsidR="00434EF4" w:rsidRPr="00E00526" w:rsidRDefault="00434EF4" w:rsidP="00434EF4">
      <w:pPr>
        <w:ind w:left="567"/>
        <w:rPr>
          <w:rFonts w:ascii="Arial" w:eastAsia="Calibri" w:hAnsi="Arial" w:cs="Arial"/>
          <w:sz w:val="18"/>
          <w:szCs w:val="18"/>
        </w:rPr>
      </w:pPr>
    </w:p>
    <w:p w14:paraId="122725D6"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Nadalje, pokrenut je postupak za obavljanje radova oborinske odvodnje i elektromonterskih radova na javnoj rasvjeti, te je u listopadu 2019. zaključen ugovor s odabranim izvođačem (</w:t>
      </w:r>
      <w:proofErr w:type="spellStart"/>
      <w:r w:rsidRPr="00E00526">
        <w:rPr>
          <w:rFonts w:ascii="Arial" w:eastAsia="Calibri" w:hAnsi="Arial" w:cs="Arial"/>
          <w:sz w:val="18"/>
          <w:szCs w:val="18"/>
        </w:rPr>
        <w:t>Gradimat</w:t>
      </w:r>
      <w:proofErr w:type="spellEnd"/>
      <w:r w:rsidRPr="00E00526">
        <w:rPr>
          <w:rFonts w:ascii="Arial" w:eastAsia="Calibri" w:hAnsi="Arial" w:cs="Arial"/>
          <w:sz w:val="18"/>
          <w:szCs w:val="18"/>
        </w:rPr>
        <w:t xml:space="preserve"> d.o.o.) u iznosu 581.653,50 kn / 77.198,69 €. Izvođač radova je 2019. ispostavio jednu privremenu situaciju u vrijednosti 325.034,83 kn / 43.139,54 €. Radovi su prekinuti nastupom izvanrednih okolnosti (pandemija COVID i nedostatak proračunskih sredstava).</w:t>
      </w:r>
    </w:p>
    <w:p w14:paraId="02E34D00" w14:textId="77777777" w:rsidR="00434EF4" w:rsidRPr="00E00526" w:rsidRDefault="00434EF4" w:rsidP="00434EF4">
      <w:pPr>
        <w:ind w:left="567"/>
        <w:rPr>
          <w:rFonts w:ascii="Arial" w:eastAsia="Calibri" w:hAnsi="Arial" w:cs="Arial"/>
          <w:sz w:val="18"/>
          <w:szCs w:val="18"/>
        </w:rPr>
      </w:pPr>
    </w:p>
    <w:p w14:paraId="650DACB3"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U 2023. bili su izvršeni rashodi su u iznosu 20.650,46 € i odnosili su se na sanaciju nogostupa na Grudi u iznosu 3.975,13 €, izgradnju nogostupa prema osnovnoj školi na Grudi 9.511,03 €,izgradnju nogostupa u </w:t>
      </w:r>
      <w:proofErr w:type="spellStart"/>
      <w:r w:rsidRPr="00E00526">
        <w:rPr>
          <w:rFonts w:ascii="Arial" w:eastAsia="Calibri" w:hAnsi="Arial" w:cs="Arial"/>
          <w:sz w:val="18"/>
          <w:szCs w:val="18"/>
        </w:rPr>
        <w:t>Tušićima</w:t>
      </w:r>
      <w:proofErr w:type="spellEnd"/>
      <w:r w:rsidRPr="00E00526">
        <w:rPr>
          <w:rFonts w:ascii="Arial" w:eastAsia="Calibri" w:hAnsi="Arial" w:cs="Arial"/>
          <w:sz w:val="18"/>
          <w:szCs w:val="18"/>
        </w:rPr>
        <w:t xml:space="preserve"> 7.164,30 €.</w:t>
      </w:r>
    </w:p>
    <w:p w14:paraId="5C6D13CD" w14:textId="77777777" w:rsidR="00483A37" w:rsidRPr="00483A37" w:rsidRDefault="00483A37" w:rsidP="00483A37">
      <w:pPr>
        <w:rPr>
          <w:rFonts w:ascii="Arial" w:eastAsia="Calibri" w:hAnsi="Arial" w:cs="Arial"/>
        </w:rPr>
      </w:pPr>
    </w:p>
    <w:p w14:paraId="3CAEE4ED" w14:textId="4E6C8511" w:rsidR="00483A37" w:rsidRPr="00483A37" w:rsidRDefault="00483A37" w:rsidP="005A1E11">
      <w:pPr>
        <w:rPr>
          <w:rFonts w:ascii="Arial" w:eastAsia="Calibri" w:hAnsi="Arial" w:cs="Arial"/>
        </w:rPr>
      </w:pPr>
      <w:r w:rsidRPr="00483A37">
        <w:rPr>
          <w:rFonts w:ascii="Arial" w:eastAsia="Calibri" w:hAnsi="Arial" w:cs="Arial"/>
          <w:b/>
        </w:rPr>
        <w:t>13</w:t>
      </w:r>
      <w:r w:rsidR="005A1E11" w:rsidRPr="00483A37">
        <w:rPr>
          <w:rFonts w:ascii="Arial" w:eastAsia="Calibri" w:hAnsi="Arial" w:cs="Arial"/>
          <w:b/>
        </w:rPr>
        <w:t xml:space="preserve">. K209219: Cesta </w:t>
      </w:r>
      <w:proofErr w:type="spellStart"/>
      <w:r w:rsidR="005A1E11" w:rsidRPr="00483A37">
        <w:rPr>
          <w:rFonts w:ascii="Arial" w:eastAsia="Calibri" w:hAnsi="Arial" w:cs="Arial"/>
          <w:b/>
        </w:rPr>
        <w:t>Pridvorje</w:t>
      </w:r>
      <w:proofErr w:type="spellEnd"/>
      <w:r w:rsidR="005A1E11" w:rsidRPr="00483A37">
        <w:rPr>
          <w:rFonts w:ascii="Arial" w:eastAsia="Calibri" w:hAnsi="Arial" w:cs="Arial"/>
          <w:b/>
        </w:rPr>
        <w:t xml:space="preserve"> – Knežev dvor - Samostan</w:t>
      </w:r>
      <w:r w:rsidR="005A1E11" w:rsidRPr="00483A37">
        <w:rPr>
          <w:rFonts w:ascii="Arial" w:eastAsia="Calibri" w:hAnsi="Arial" w:cs="Arial"/>
        </w:rPr>
        <w:t xml:space="preserve"> – u sklopu projekta </w:t>
      </w:r>
      <w:r w:rsidRPr="00483A37">
        <w:rPr>
          <w:rFonts w:ascii="Arial" w:eastAsia="Calibri" w:hAnsi="Arial" w:cs="Arial"/>
        </w:rPr>
        <w:t>nisu</w:t>
      </w:r>
      <w:r w:rsidR="005A1E11" w:rsidRPr="00483A37">
        <w:rPr>
          <w:rFonts w:ascii="Arial" w:eastAsia="Calibri" w:hAnsi="Arial" w:cs="Arial"/>
        </w:rPr>
        <w:t xml:space="preserve"> planirani rashodi </w:t>
      </w:r>
      <w:r w:rsidRPr="00483A37">
        <w:rPr>
          <w:rFonts w:ascii="Arial" w:eastAsia="Calibri" w:hAnsi="Arial" w:cs="Arial"/>
        </w:rPr>
        <w:t>u 202</w:t>
      </w:r>
      <w:r w:rsidR="00434EF4">
        <w:rPr>
          <w:rFonts w:ascii="Arial" w:eastAsia="Calibri" w:hAnsi="Arial" w:cs="Arial"/>
        </w:rPr>
        <w:t>6</w:t>
      </w:r>
      <w:r w:rsidRPr="00483A37">
        <w:rPr>
          <w:rFonts w:ascii="Arial" w:eastAsia="Calibri" w:hAnsi="Arial" w:cs="Arial"/>
        </w:rPr>
        <w:t>. godini</w:t>
      </w:r>
      <w:r w:rsidR="00B93028" w:rsidRPr="00483A37">
        <w:rPr>
          <w:rFonts w:ascii="Arial" w:eastAsia="Calibri" w:hAnsi="Arial" w:cs="Arial"/>
        </w:rPr>
        <w:t>.</w:t>
      </w:r>
      <w:r w:rsidR="005A1E11" w:rsidRPr="00483A37">
        <w:rPr>
          <w:rFonts w:ascii="Arial" w:eastAsia="Calibri" w:hAnsi="Arial" w:cs="Arial"/>
        </w:rPr>
        <w:t xml:space="preserve"> </w:t>
      </w:r>
    </w:p>
    <w:p w14:paraId="2EF5509D" w14:textId="7E96B013" w:rsidR="005A1E11" w:rsidRPr="00483A37" w:rsidRDefault="00483A37" w:rsidP="005A1E11">
      <w:pPr>
        <w:rPr>
          <w:rFonts w:ascii="Arial" w:eastAsia="Calibri" w:hAnsi="Arial" w:cs="Arial"/>
        </w:rPr>
      </w:pPr>
      <w:r w:rsidRPr="00483A37">
        <w:rPr>
          <w:rFonts w:ascii="Arial" w:eastAsia="Calibri" w:hAnsi="Arial" w:cs="Arial"/>
        </w:rPr>
        <w:t>U planu je sljedećih godina djelomično r</w:t>
      </w:r>
      <w:r w:rsidR="005A1E11" w:rsidRPr="00483A37">
        <w:rPr>
          <w:rFonts w:ascii="Arial" w:eastAsia="Calibri" w:hAnsi="Arial" w:cs="Arial"/>
        </w:rPr>
        <w:t xml:space="preserve">ekonstruirati dio postojeće ceste, a projekt bi se odvijao u fazama (probijanje i tamponiranje 1 km ceste i tamponiranje 700 metara već probijene ceste od spoja ŽC 6239 pored Kneževa dvora u </w:t>
      </w:r>
      <w:proofErr w:type="spellStart"/>
      <w:r w:rsidR="005A1E11" w:rsidRPr="00483A37">
        <w:rPr>
          <w:rFonts w:ascii="Arial" w:eastAsia="Calibri" w:hAnsi="Arial" w:cs="Arial"/>
        </w:rPr>
        <w:t>Pridvorju</w:t>
      </w:r>
      <w:proofErr w:type="spellEnd"/>
      <w:r w:rsidR="005A1E11" w:rsidRPr="00483A37">
        <w:rPr>
          <w:rFonts w:ascii="Arial" w:eastAsia="Calibri" w:hAnsi="Arial" w:cs="Arial"/>
        </w:rPr>
        <w:t xml:space="preserve"> do spoja na LC 69053). </w:t>
      </w:r>
    </w:p>
    <w:p w14:paraId="14225AC6" w14:textId="77777777" w:rsidR="005A1E11" w:rsidRPr="00483A37" w:rsidRDefault="005A1E11" w:rsidP="005A1E11">
      <w:pPr>
        <w:rPr>
          <w:rFonts w:ascii="Arial" w:eastAsia="Calibri" w:hAnsi="Arial" w:cs="Arial"/>
        </w:rPr>
      </w:pPr>
    </w:p>
    <w:p w14:paraId="109D9627"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U 2019. su bili izvršeni rashodi u iznosu 56.782 kn /7.536,27 € (izrada geodetske situacije stvarnog stanja trase predviđene obilaznice Kneževa dvora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izrada izmjena i dopuna trase glavnog projekta u duljini cca 300 metara).</w:t>
      </w:r>
    </w:p>
    <w:p w14:paraId="089602FB"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Rashodi u 2020. su izvršeni u iznosu 170.202,84 kn / 22.589,80 € ( izvođenje radova izgradnje zaobilaznog puta do Kneževa dvora, radovi oborinske odvodnje uz zaobilaznicu, </w:t>
      </w:r>
      <w:proofErr w:type="spellStart"/>
      <w:r w:rsidRPr="00E00526">
        <w:rPr>
          <w:rFonts w:ascii="Arial" w:eastAsia="Calibri" w:hAnsi="Arial" w:cs="Arial"/>
          <w:sz w:val="18"/>
          <w:szCs w:val="18"/>
        </w:rPr>
        <w:t>iskolčenje</w:t>
      </w:r>
      <w:proofErr w:type="spellEnd"/>
      <w:r w:rsidRPr="00E00526">
        <w:rPr>
          <w:rFonts w:ascii="Arial" w:eastAsia="Calibri" w:hAnsi="Arial" w:cs="Arial"/>
          <w:sz w:val="18"/>
          <w:szCs w:val="18"/>
        </w:rPr>
        <w:t xml:space="preserve"> trase i geodetsko snimanje izvedenog stanja obilaznice do Kneževa dvora i izrada projektne dokumentacije za prilaz na parking kod Kneževog dvora).</w:t>
      </w:r>
    </w:p>
    <w:p w14:paraId="7DFCFC1F"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Rashodi u 2022. u iznosu 92.505,75 kn / 12.277,62 € su se odnosili na nabavu cijevi, armirane mreže, te betona za potrebe uređenja puta prema Kneževom dvoru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xml:space="preserve"> u iznosu 67.005,75 kn / 8.893,19 €, građevinske radove proširenja ceste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xml:space="preserve"> 21.250 kn / 2.820,36 €, te izradu idejnog rješenja i troškovnika radova, te stručni i obračunski nadzor uređenja prilazne ceste u iznosu 4.250 kn / 564,07 €.</w:t>
      </w:r>
    </w:p>
    <w:p w14:paraId="3CC1F425" w14:textId="77777777" w:rsidR="00483A37" w:rsidRPr="00653325" w:rsidRDefault="00483A37" w:rsidP="005A1E11">
      <w:pPr>
        <w:rPr>
          <w:rFonts w:ascii="Arial" w:eastAsia="Calibri" w:hAnsi="Arial" w:cs="Arial"/>
          <w:b/>
        </w:rPr>
      </w:pPr>
    </w:p>
    <w:p w14:paraId="72884B9D" w14:textId="01B78B08" w:rsidR="005A1E11" w:rsidRPr="00653325" w:rsidRDefault="005A1E11" w:rsidP="005A1E11">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4</w:t>
      </w:r>
      <w:r w:rsidRPr="00653325">
        <w:rPr>
          <w:rFonts w:ascii="Arial" w:eastAsia="Calibri" w:hAnsi="Arial" w:cs="Arial"/>
          <w:b/>
        </w:rPr>
        <w:t xml:space="preserve">. K209220: Nogostup Čilipi - </w:t>
      </w:r>
      <w:proofErr w:type="spellStart"/>
      <w:r w:rsidRPr="00653325">
        <w:rPr>
          <w:rFonts w:ascii="Arial" w:eastAsia="Calibri" w:hAnsi="Arial" w:cs="Arial"/>
          <w:b/>
        </w:rPr>
        <w:t>Zvekovica</w:t>
      </w:r>
      <w:proofErr w:type="spellEnd"/>
      <w:r w:rsidRPr="00653325">
        <w:rPr>
          <w:rFonts w:ascii="Arial" w:eastAsia="Calibri" w:hAnsi="Arial" w:cs="Arial"/>
        </w:rPr>
        <w:t xml:space="preserve"> – u sklopu projekta su planirani rashodi</w:t>
      </w:r>
      <w:r w:rsidR="00653325" w:rsidRPr="00653325">
        <w:rPr>
          <w:rFonts w:ascii="Arial" w:eastAsia="Calibri" w:hAnsi="Arial" w:cs="Arial"/>
        </w:rPr>
        <w:t xml:space="preserve"> za 202</w:t>
      </w:r>
      <w:r w:rsidR="001D43F7">
        <w:rPr>
          <w:rFonts w:ascii="Arial" w:eastAsia="Calibri" w:hAnsi="Arial" w:cs="Arial"/>
        </w:rPr>
        <w:t>6</w:t>
      </w:r>
      <w:r w:rsidR="00653325" w:rsidRPr="00653325">
        <w:rPr>
          <w:rFonts w:ascii="Arial" w:eastAsia="Calibri" w:hAnsi="Arial" w:cs="Arial"/>
        </w:rPr>
        <w:t xml:space="preserve">. godinu u iznosu </w:t>
      </w:r>
      <w:r w:rsidR="006847F6">
        <w:rPr>
          <w:rFonts w:ascii="Arial" w:eastAsia="Calibri" w:hAnsi="Arial" w:cs="Arial"/>
        </w:rPr>
        <w:t>9.700</w:t>
      </w:r>
      <w:r w:rsidR="00653325" w:rsidRPr="00653325">
        <w:rPr>
          <w:rFonts w:ascii="Arial" w:eastAsia="Calibri" w:hAnsi="Arial" w:cs="Arial"/>
        </w:rPr>
        <w:t xml:space="preserve"> €, kao i u 202</w:t>
      </w:r>
      <w:r w:rsidR="001D43F7">
        <w:rPr>
          <w:rFonts w:ascii="Arial" w:eastAsia="Calibri" w:hAnsi="Arial" w:cs="Arial"/>
        </w:rPr>
        <w:t>7</w:t>
      </w:r>
      <w:r w:rsidR="00653325" w:rsidRPr="00653325">
        <w:rPr>
          <w:rFonts w:ascii="Arial" w:eastAsia="Calibri" w:hAnsi="Arial" w:cs="Arial"/>
        </w:rPr>
        <w:t>. i 202</w:t>
      </w:r>
      <w:r w:rsidR="001D43F7">
        <w:rPr>
          <w:rFonts w:ascii="Arial" w:eastAsia="Calibri" w:hAnsi="Arial" w:cs="Arial"/>
        </w:rPr>
        <w:t>8</w:t>
      </w:r>
      <w:r w:rsidR="00653325" w:rsidRPr="00653325">
        <w:rPr>
          <w:rFonts w:ascii="Arial" w:eastAsia="Calibri" w:hAnsi="Arial" w:cs="Arial"/>
        </w:rPr>
        <w:t>. godini</w:t>
      </w:r>
      <w:r w:rsidRPr="00653325">
        <w:rPr>
          <w:rFonts w:ascii="Arial" w:eastAsia="Calibri" w:hAnsi="Arial" w:cs="Arial"/>
        </w:rPr>
        <w:t>. Projekt bi se odvijao u fazama</w:t>
      </w:r>
      <w:r w:rsidR="0082494F" w:rsidRPr="00653325">
        <w:rPr>
          <w:rFonts w:ascii="Arial" w:eastAsia="Calibri" w:hAnsi="Arial" w:cs="Arial"/>
        </w:rPr>
        <w:t>, a trebao bi se odvijati u suradnji s Hrvatskim cestama.</w:t>
      </w:r>
    </w:p>
    <w:p w14:paraId="71C9B2C1" w14:textId="77777777" w:rsidR="005A1E11" w:rsidRDefault="005A1E11" w:rsidP="005A1E11">
      <w:pPr>
        <w:rPr>
          <w:rFonts w:ascii="Arial" w:eastAsia="Calibri" w:hAnsi="Arial" w:cs="Arial"/>
        </w:rPr>
      </w:pPr>
    </w:p>
    <w:p w14:paraId="0C2087C9" w14:textId="57B54AE9"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U 2024. su </w:t>
      </w:r>
      <w:r>
        <w:rPr>
          <w:rFonts w:ascii="Arial" w:eastAsia="Calibri" w:hAnsi="Arial" w:cs="Arial"/>
          <w:sz w:val="18"/>
          <w:szCs w:val="18"/>
        </w:rPr>
        <w:t xml:space="preserve">bili </w:t>
      </w:r>
      <w:r w:rsidRPr="001D43F7">
        <w:rPr>
          <w:rFonts w:ascii="Arial" w:eastAsia="Calibri" w:hAnsi="Arial" w:cs="Arial"/>
          <w:sz w:val="18"/>
          <w:szCs w:val="18"/>
        </w:rPr>
        <w:t xml:space="preserve">izvršeni rashodi 12.787,50 € </w:t>
      </w:r>
      <w:r w:rsidR="00DC74C6">
        <w:rPr>
          <w:rFonts w:ascii="Arial" w:eastAsia="Calibri" w:hAnsi="Arial" w:cs="Arial"/>
          <w:sz w:val="18"/>
          <w:szCs w:val="18"/>
        </w:rPr>
        <w:t>koji su se odnosili na</w:t>
      </w:r>
      <w:r w:rsidRPr="001D43F7">
        <w:rPr>
          <w:rFonts w:ascii="Arial" w:eastAsia="Calibri" w:hAnsi="Arial" w:cs="Arial"/>
          <w:sz w:val="18"/>
          <w:szCs w:val="18"/>
        </w:rPr>
        <w:t>:</w:t>
      </w:r>
    </w:p>
    <w:p w14:paraId="5705F4A6" w14:textId="77777777"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 izradu geodetskog snimka poprečnih profila ceste od raskrižja na </w:t>
      </w:r>
      <w:proofErr w:type="spellStart"/>
      <w:r w:rsidRPr="001D43F7">
        <w:rPr>
          <w:rFonts w:ascii="Arial" w:eastAsia="Calibri" w:hAnsi="Arial" w:cs="Arial"/>
          <w:sz w:val="18"/>
          <w:szCs w:val="18"/>
        </w:rPr>
        <w:t>Zvekovici</w:t>
      </w:r>
      <w:proofErr w:type="spellEnd"/>
      <w:r w:rsidRPr="001D43F7">
        <w:rPr>
          <w:rFonts w:ascii="Arial" w:eastAsia="Calibri" w:hAnsi="Arial" w:cs="Arial"/>
          <w:sz w:val="18"/>
          <w:szCs w:val="18"/>
        </w:rPr>
        <w:t xml:space="preserve"> do ulaza Ina, avio servis Zračne luke u iznosu 6.187,50 € (ugovor iz rujna 2024.).Ukupna duljina trase je cca 2.300 metara; </w:t>
      </w:r>
    </w:p>
    <w:p w14:paraId="1A875AD9" w14:textId="77777777"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 izradu izvedbenog projekta jednostranog nogostupa uz državnu cestu D8 od naselja </w:t>
      </w:r>
      <w:proofErr w:type="spellStart"/>
      <w:r w:rsidRPr="001D43F7">
        <w:rPr>
          <w:rFonts w:ascii="Arial" w:eastAsia="Calibri" w:hAnsi="Arial" w:cs="Arial"/>
          <w:sz w:val="18"/>
          <w:szCs w:val="18"/>
        </w:rPr>
        <w:t>Zvekovica</w:t>
      </w:r>
      <w:proofErr w:type="spellEnd"/>
      <w:r w:rsidRPr="001D43F7">
        <w:rPr>
          <w:rFonts w:ascii="Arial" w:eastAsia="Calibri" w:hAnsi="Arial" w:cs="Arial"/>
          <w:sz w:val="18"/>
          <w:szCs w:val="18"/>
        </w:rPr>
        <w:t xml:space="preserve"> do Zračne luke u iznosu 6.600 € na temelju ugovora iz listopada 2024. godine (ugovor 33.000 € s porezom na dodanu vrijednost).</w:t>
      </w:r>
    </w:p>
    <w:p w14:paraId="7FC7ECEB" w14:textId="77777777" w:rsidR="001D43F7" w:rsidRPr="00653325" w:rsidRDefault="001D43F7" w:rsidP="005A1E11">
      <w:pPr>
        <w:rPr>
          <w:rFonts w:ascii="Arial" w:eastAsia="Calibri" w:hAnsi="Arial" w:cs="Arial"/>
        </w:rPr>
      </w:pPr>
    </w:p>
    <w:p w14:paraId="424D801E" w14:textId="0D482D2D" w:rsidR="00B93028" w:rsidRPr="00653325" w:rsidRDefault="00B93028" w:rsidP="00B93028">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5</w:t>
      </w:r>
      <w:r w:rsidRPr="00653325">
        <w:rPr>
          <w:rFonts w:ascii="Arial" w:eastAsia="Calibri" w:hAnsi="Arial" w:cs="Arial"/>
          <w:b/>
        </w:rPr>
        <w:t>. T209221: Proširenje groblja Gruda</w:t>
      </w:r>
      <w:r w:rsidRPr="00653325">
        <w:rPr>
          <w:rFonts w:ascii="Arial" w:eastAsia="Calibri" w:hAnsi="Arial" w:cs="Arial"/>
        </w:rPr>
        <w:t xml:space="preserve"> – u sklopu projekta su planirani rashodi za</w:t>
      </w:r>
      <w:r w:rsidR="00653325" w:rsidRPr="00653325">
        <w:rPr>
          <w:rFonts w:ascii="Arial" w:eastAsia="Calibri" w:hAnsi="Arial" w:cs="Arial"/>
        </w:rPr>
        <w:t xml:space="preserve"> projektiranje</w:t>
      </w:r>
      <w:r w:rsidR="003D4860">
        <w:rPr>
          <w:rFonts w:ascii="Arial" w:eastAsia="Calibri" w:hAnsi="Arial" w:cs="Arial"/>
        </w:rPr>
        <w:t xml:space="preserve"> i </w:t>
      </w:r>
      <w:r w:rsidR="000D1509">
        <w:rPr>
          <w:rFonts w:ascii="Arial" w:eastAsia="Calibri" w:hAnsi="Arial" w:cs="Arial"/>
        </w:rPr>
        <w:t>proširenje groblja</w:t>
      </w:r>
      <w:r w:rsidR="003D4860">
        <w:rPr>
          <w:rFonts w:ascii="Arial" w:eastAsia="Calibri" w:hAnsi="Arial" w:cs="Arial"/>
        </w:rPr>
        <w:t xml:space="preserve"> u iznosu </w:t>
      </w:r>
      <w:r w:rsidR="006847F6">
        <w:rPr>
          <w:rFonts w:ascii="Arial" w:eastAsia="Calibri" w:hAnsi="Arial" w:cs="Arial"/>
        </w:rPr>
        <w:t>250</w:t>
      </w:r>
      <w:r w:rsidR="003D4860">
        <w:rPr>
          <w:rFonts w:ascii="Arial" w:eastAsia="Calibri" w:hAnsi="Arial" w:cs="Arial"/>
        </w:rPr>
        <w:t>.000 €</w:t>
      </w:r>
      <w:r w:rsidRPr="00653325">
        <w:rPr>
          <w:rFonts w:ascii="Arial" w:eastAsia="Calibri" w:hAnsi="Arial" w:cs="Arial"/>
        </w:rPr>
        <w:t>.</w:t>
      </w:r>
      <w:r w:rsidR="003D4860" w:rsidRPr="003D4860">
        <w:rPr>
          <w:rFonts w:ascii="Arial" w:eastAsia="Calibri" w:hAnsi="Arial" w:cs="Arial"/>
        </w:rPr>
        <w:t xml:space="preserve"> </w:t>
      </w:r>
      <w:r w:rsidR="003D4860">
        <w:rPr>
          <w:rFonts w:ascii="Arial" w:eastAsia="Calibri" w:hAnsi="Arial" w:cs="Arial"/>
        </w:rPr>
        <w:t>U narednom razdoblju je planiran</w:t>
      </w:r>
      <w:r w:rsidR="004903A0">
        <w:rPr>
          <w:rFonts w:ascii="Arial" w:eastAsia="Calibri" w:hAnsi="Arial" w:cs="Arial"/>
        </w:rPr>
        <w:t xml:space="preserve">o proširenje groblja uključujući i izgradnju </w:t>
      </w:r>
      <w:r w:rsidR="003D4860" w:rsidRPr="00653325">
        <w:rPr>
          <w:rFonts w:ascii="Arial" w:eastAsia="Calibri" w:hAnsi="Arial" w:cs="Arial"/>
        </w:rPr>
        <w:t>socijalnih grobnica</w:t>
      </w:r>
      <w:r w:rsidR="003D4860">
        <w:rPr>
          <w:rFonts w:ascii="Arial" w:eastAsia="Calibri" w:hAnsi="Arial" w:cs="Arial"/>
        </w:rPr>
        <w:t>.</w:t>
      </w:r>
    </w:p>
    <w:p w14:paraId="3238D84A" w14:textId="77777777" w:rsidR="00B93028" w:rsidRPr="00653325" w:rsidRDefault="00B93028" w:rsidP="00B93028">
      <w:pPr>
        <w:rPr>
          <w:rFonts w:ascii="Arial" w:eastAsia="Calibri" w:hAnsi="Arial" w:cs="Arial"/>
        </w:rPr>
      </w:pPr>
    </w:p>
    <w:p w14:paraId="49CE5D1C" w14:textId="77777777" w:rsidR="00B93028" w:rsidRPr="00732743" w:rsidRDefault="00B93028" w:rsidP="00732743">
      <w:pPr>
        <w:ind w:left="567"/>
        <w:rPr>
          <w:rFonts w:ascii="Arial" w:eastAsia="Calibri" w:hAnsi="Arial" w:cs="Arial"/>
          <w:sz w:val="18"/>
          <w:szCs w:val="18"/>
        </w:rPr>
      </w:pPr>
      <w:r w:rsidRPr="00732743">
        <w:rPr>
          <w:rFonts w:ascii="Arial" w:eastAsia="Calibri" w:hAnsi="Arial" w:cs="Arial"/>
          <w:sz w:val="18"/>
          <w:szCs w:val="18"/>
        </w:rPr>
        <w:t>U 2019. godini otkupljeno je zemljište površine 861 m² za proširenje groblja / parkirališta u iznosu 289.629,56 kn.</w:t>
      </w:r>
    </w:p>
    <w:p w14:paraId="5E6BED92" w14:textId="17E3641E" w:rsidR="00732743" w:rsidRPr="00A00E2B" w:rsidRDefault="00732743" w:rsidP="00732743">
      <w:pPr>
        <w:ind w:left="567"/>
        <w:rPr>
          <w:rFonts w:ascii="Arial" w:eastAsia="Calibri" w:hAnsi="Arial" w:cs="Arial"/>
        </w:rPr>
      </w:pPr>
      <w:bookmarkStart w:id="413" w:name="_Hlk198907066"/>
      <w:r w:rsidRPr="00732743">
        <w:rPr>
          <w:rFonts w:ascii="Arial" w:eastAsia="Calibri" w:hAnsi="Arial" w:cs="Arial"/>
          <w:sz w:val="18"/>
          <w:szCs w:val="18"/>
        </w:rPr>
        <w:t>Izvršeni rashodi u 2024. se odnose na izradu geodetskog snimka stvarnog stanja u svrhu proširenja groblja</w:t>
      </w:r>
      <w:r>
        <w:rPr>
          <w:rFonts w:ascii="Arial" w:eastAsia="Calibri" w:hAnsi="Arial" w:cs="Arial"/>
          <w:sz w:val="18"/>
          <w:szCs w:val="18"/>
        </w:rPr>
        <w:t xml:space="preserve"> -</w:t>
      </w:r>
      <w:r w:rsidRPr="00732743">
        <w:rPr>
          <w:rFonts w:ascii="Arial" w:eastAsia="Calibri" w:hAnsi="Arial" w:cs="Arial"/>
          <w:sz w:val="18"/>
          <w:szCs w:val="18"/>
        </w:rPr>
        <w:t xml:space="preserve"> zahvat mrtvačnice Gruda, na </w:t>
      </w:r>
      <w:proofErr w:type="spellStart"/>
      <w:r w:rsidRPr="00732743">
        <w:rPr>
          <w:rFonts w:ascii="Arial" w:eastAsia="Calibri" w:hAnsi="Arial" w:cs="Arial"/>
          <w:sz w:val="18"/>
          <w:szCs w:val="18"/>
        </w:rPr>
        <w:t>č.zem</w:t>
      </w:r>
      <w:proofErr w:type="spellEnd"/>
      <w:r w:rsidRPr="00732743">
        <w:rPr>
          <w:rFonts w:ascii="Arial" w:eastAsia="Calibri" w:hAnsi="Arial" w:cs="Arial"/>
          <w:sz w:val="18"/>
          <w:szCs w:val="18"/>
        </w:rPr>
        <w:t xml:space="preserve">. 377/1 k.o. Gruda u iznosu 1.000 €, te na izradu projekta i troškovnika radova za dogradnju groblja u naselju Gruda u iznosu 1.562,50 €. </w:t>
      </w:r>
    </w:p>
    <w:bookmarkEnd w:id="413"/>
    <w:p w14:paraId="2AB9D6C4" w14:textId="77777777" w:rsidR="00B93028" w:rsidRPr="00653325" w:rsidRDefault="00B93028" w:rsidP="005A1E11">
      <w:pPr>
        <w:rPr>
          <w:rFonts w:ascii="Arial" w:eastAsia="Calibri" w:hAnsi="Arial" w:cs="Arial"/>
        </w:rPr>
      </w:pPr>
    </w:p>
    <w:p w14:paraId="1F447B60" w14:textId="36C1F186" w:rsidR="005A1E11" w:rsidRPr="00653325" w:rsidRDefault="005A1E11" w:rsidP="005A1E11">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6</w:t>
      </w:r>
      <w:r w:rsidRPr="00653325">
        <w:rPr>
          <w:rFonts w:ascii="Arial" w:eastAsia="Calibri" w:hAnsi="Arial" w:cs="Arial"/>
          <w:b/>
        </w:rPr>
        <w:t xml:space="preserve">. T209222: Uređenje šetnice i parka okoliša Mauzoleja Račić s grobljem i pratećim objektom </w:t>
      </w:r>
      <w:r w:rsidRPr="00653325">
        <w:rPr>
          <w:rFonts w:ascii="Arial" w:eastAsia="Calibri" w:hAnsi="Arial" w:cs="Arial"/>
        </w:rPr>
        <w:t xml:space="preserve"> – u sklopu navedenog projekta je planiran</w:t>
      </w:r>
      <w:r w:rsidR="00653325" w:rsidRPr="00653325">
        <w:rPr>
          <w:rFonts w:ascii="Arial" w:eastAsia="Calibri" w:hAnsi="Arial" w:cs="Arial"/>
        </w:rPr>
        <w:t xml:space="preserve">a izrada projekta uređenja groblja i </w:t>
      </w:r>
      <w:r w:rsidRPr="00653325">
        <w:rPr>
          <w:rFonts w:ascii="Arial" w:eastAsia="Calibri" w:hAnsi="Arial" w:cs="Arial"/>
        </w:rPr>
        <w:t>uređenje parka oko mauzoleja</w:t>
      </w:r>
      <w:r w:rsidR="00CA4757" w:rsidRPr="00653325">
        <w:rPr>
          <w:rFonts w:ascii="Arial" w:eastAsia="Calibri" w:hAnsi="Arial" w:cs="Arial"/>
        </w:rPr>
        <w:t xml:space="preserve"> prema smjernicama konzervatorskog odjela</w:t>
      </w:r>
      <w:r w:rsidRPr="00653325">
        <w:rPr>
          <w:rFonts w:ascii="Arial" w:eastAsia="Calibri" w:hAnsi="Arial" w:cs="Arial"/>
        </w:rPr>
        <w:t xml:space="preserve"> u vrijednosti </w:t>
      </w:r>
      <w:r w:rsidR="000D1509">
        <w:rPr>
          <w:rFonts w:ascii="Arial" w:eastAsia="Calibri" w:hAnsi="Arial" w:cs="Arial"/>
        </w:rPr>
        <w:t>2</w:t>
      </w:r>
      <w:r w:rsidR="00CA4757" w:rsidRPr="00653325">
        <w:rPr>
          <w:rFonts w:ascii="Arial" w:eastAsia="Calibri" w:hAnsi="Arial" w:cs="Arial"/>
        </w:rPr>
        <w:t>7</w:t>
      </w:r>
      <w:r w:rsidR="00653325" w:rsidRPr="00653325">
        <w:rPr>
          <w:rFonts w:ascii="Arial" w:eastAsia="Calibri" w:hAnsi="Arial" w:cs="Arial"/>
        </w:rPr>
        <w:t>0</w:t>
      </w:r>
      <w:r w:rsidR="00CA4757" w:rsidRPr="00653325">
        <w:rPr>
          <w:rFonts w:ascii="Arial" w:eastAsia="Calibri" w:hAnsi="Arial" w:cs="Arial"/>
        </w:rPr>
        <w:t>.000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w:t>
      </w:r>
    </w:p>
    <w:p w14:paraId="213DE652" w14:textId="77777777" w:rsidR="005A1E11" w:rsidRPr="00653325" w:rsidRDefault="005A1E11" w:rsidP="005A1E11">
      <w:pPr>
        <w:rPr>
          <w:rFonts w:ascii="Arial" w:eastAsia="Calibri" w:hAnsi="Arial" w:cs="Arial"/>
        </w:rPr>
      </w:pPr>
    </w:p>
    <w:p w14:paraId="2FA06C21"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t xml:space="preserve">U 2019. su izvršeni rashodi u iznosu 239.084,99 kn / 31.732,03 € koji su se odnosili na izradu projekta krajobraznog uređenja platoa oko mauzoleja i otkup zemljišta površine 1.166 m² od tri fizičke osobe i to za ½ vlasništva (preostalo ½ je vlasništvo RH) za uređenje parka oko mauzoleja. </w:t>
      </w:r>
    </w:p>
    <w:p w14:paraId="3860F133" w14:textId="77777777" w:rsidR="000D1509" w:rsidRPr="00F97FC2" w:rsidRDefault="000D1509" w:rsidP="000D1509">
      <w:pPr>
        <w:ind w:left="567"/>
        <w:rPr>
          <w:rFonts w:ascii="Arial" w:eastAsia="Calibri" w:hAnsi="Arial" w:cs="Arial"/>
          <w:sz w:val="18"/>
          <w:szCs w:val="18"/>
        </w:rPr>
      </w:pPr>
    </w:p>
    <w:p w14:paraId="7A1208BE"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lastRenderedPageBreak/>
        <w:t xml:space="preserve">U 2020. su izvršeni rashodi u iznosu 9.750 kn </w:t>
      </w:r>
      <w:r>
        <w:rPr>
          <w:rFonts w:ascii="Arial" w:eastAsia="Calibri" w:hAnsi="Arial" w:cs="Arial"/>
          <w:sz w:val="18"/>
          <w:szCs w:val="18"/>
        </w:rPr>
        <w:t xml:space="preserve">/ </w:t>
      </w:r>
      <w:r w:rsidRPr="00F97FC2">
        <w:rPr>
          <w:rFonts w:ascii="Arial" w:eastAsia="Calibri" w:hAnsi="Arial" w:cs="Arial"/>
          <w:sz w:val="18"/>
          <w:szCs w:val="18"/>
        </w:rPr>
        <w:t>1.294,05 € koji su se odnosili na izradu idejnog rješenja i troškovnika uređenja platoa oko Mauzoleja.</w:t>
      </w:r>
    </w:p>
    <w:p w14:paraId="20E64B59" w14:textId="77777777" w:rsidR="000D1509" w:rsidRPr="00F97FC2" w:rsidRDefault="000D1509" w:rsidP="000D1509">
      <w:pPr>
        <w:ind w:left="567"/>
        <w:rPr>
          <w:rFonts w:ascii="Arial" w:eastAsia="Calibri" w:hAnsi="Arial" w:cs="Arial"/>
          <w:sz w:val="18"/>
          <w:szCs w:val="18"/>
        </w:rPr>
      </w:pPr>
    </w:p>
    <w:p w14:paraId="3DE56595"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t xml:space="preserve">Rashodi u 2023. su iznosili 46.822,14 € i odnosili su se: uređenje šetnice i parka okoliša Mauzoleja Račić u iznosu 31.293,75 € (ugovor iz travnja 2023.), usluge nadzora nad radovima uređenja u iznosu 1.576,09 €, sadnice 5.377,50 €, iskop rupa i sadnja sadnica u parku okoliša Mauzoleja Račić 5.561,25 €, usluge arheološkog nadzora nad uređenjem okoliša Mauzoleja Račić 2.488,55 €, usluge prilagodbe projektne dokumentacije za krajobraz Mauzoleja Račić zahtjevima konzervatora 625 €. </w:t>
      </w:r>
    </w:p>
    <w:p w14:paraId="2476CD36" w14:textId="77777777" w:rsidR="000D1509" w:rsidRPr="00F97FC2" w:rsidRDefault="000D1509" w:rsidP="000D1509">
      <w:pPr>
        <w:rPr>
          <w:rFonts w:ascii="Arial" w:eastAsia="Calibri" w:hAnsi="Arial" w:cs="Arial"/>
          <w:sz w:val="18"/>
          <w:szCs w:val="18"/>
        </w:rPr>
      </w:pPr>
    </w:p>
    <w:p w14:paraId="7CAB606A" w14:textId="1026B5F1" w:rsidR="000D1509" w:rsidRPr="000D1509" w:rsidRDefault="000D1509" w:rsidP="000D1509">
      <w:pPr>
        <w:ind w:left="567"/>
        <w:rPr>
          <w:rFonts w:ascii="Arial" w:eastAsia="Calibri" w:hAnsi="Arial" w:cs="Arial"/>
          <w:sz w:val="18"/>
          <w:szCs w:val="18"/>
        </w:rPr>
      </w:pPr>
      <w:r w:rsidRPr="000D1509">
        <w:rPr>
          <w:rFonts w:ascii="Arial" w:eastAsia="Calibri" w:hAnsi="Arial" w:cs="Arial"/>
          <w:sz w:val="18"/>
          <w:szCs w:val="18"/>
        </w:rPr>
        <w:t xml:space="preserve">Rashodi 2024. su </w:t>
      </w:r>
      <w:r w:rsidR="008A6AF3">
        <w:rPr>
          <w:rFonts w:ascii="Arial" w:eastAsia="Calibri" w:hAnsi="Arial" w:cs="Arial"/>
          <w:sz w:val="18"/>
          <w:szCs w:val="18"/>
        </w:rPr>
        <w:t>iznosili</w:t>
      </w:r>
      <w:r w:rsidRPr="000D1509">
        <w:rPr>
          <w:rFonts w:ascii="Arial" w:eastAsia="Calibri" w:hAnsi="Arial" w:cs="Arial"/>
          <w:sz w:val="18"/>
          <w:szCs w:val="18"/>
        </w:rPr>
        <w:t xml:space="preserve"> 10.712,50 € i odnos</w:t>
      </w:r>
      <w:r w:rsidR="008A6AF3">
        <w:rPr>
          <w:rFonts w:ascii="Arial" w:eastAsia="Calibri" w:hAnsi="Arial" w:cs="Arial"/>
          <w:sz w:val="18"/>
          <w:szCs w:val="18"/>
        </w:rPr>
        <w:t>ili su</w:t>
      </w:r>
      <w:r w:rsidRPr="000D1509">
        <w:rPr>
          <w:rFonts w:ascii="Arial" w:eastAsia="Calibri" w:hAnsi="Arial" w:cs="Arial"/>
          <w:sz w:val="18"/>
          <w:szCs w:val="18"/>
        </w:rPr>
        <w:t xml:space="preserve"> se na:</w:t>
      </w:r>
    </w:p>
    <w:p w14:paraId="559EAD81" w14:textId="77777777" w:rsidR="000D1509" w:rsidRDefault="000D1509">
      <w:pPr>
        <w:pStyle w:val="Odlomakpopisa"/>
        <w:numPr>
          <w:ilvl w:val="0"/>
          <w:numId w:val="6"/>
        </w:numPr>
        <w:ind w:left="1571"/>
        <w:rPr>
          <w:rFonts w:ascii="Arial" w:eastAsia="Calibri" w:hAnsi="Arial" w:cs="Arial"/>
          <w:sz w:val="18"/>
          <w:szCs w:val="18"/>
        </w:rPr>
      </w:pPr>
      <w:r w:rsidRPr="000D1509">
        <w:rPr>
          <w:rFonts w:ascii="Arial" w:eastAsia="Calibri" w:hAnsi="Arial" w:cs="Arial"/>
          <w:sz w:val="18"/>
          <w:szCs w:val="18"/>
        </w:rPr>
        <w:t>formiranje vrtne staze oko mauzoleja Račić u Cavtatu u iznosu 3.812,50 €,</w:t>
      </w:r>
    </w:p>
    <w:p w14:paraId="4408951E" w14:textId="79D142A2" w:rsidR="00CA4757" w:rsidRPr="008A6AF3" w:rsidRDefault="000D1509">
      <w:pPr>
        <w:pStyle w:val="Odlomakpopisa"/>
        <w:numPr>
          <w:ilvl w:val="0"/>
          <w:numId w:val="6"/>
        </w:numPr>
        <w:ind w:left="1571"/>
        <w:rPr>
          <w:rFonts w:ascii="Arial" w:eastAsia="Calibri" w:hAnsi="Arial" w:cs="Arial"/>
          <w:sz w:val="18"/>
          <w:szCs w:val="18"/>
        </w:rPr>
      </w:pPr>
      <w:r w:rsidRPr="008A6AF3">
        <w:rPr>
          <w:rFonts w:ascii="Arial" w:eastAsia="Calibri" w:hAnsi="Arial" w:cs="Arial"/>
          <w:sz w:val="18"/>
          <w:szCs w:val="18"/>
        </w:rPr>
        <w:t>izradu idejnog projekta s 3D vizualizacijom u iznosu 6.900 € (ugovor iz veljače 2024. u iznosu 11.500 € za izradu projektne dokumentacije za uređenje prostora oko mauzoleja Račić i groblja Svetog Roka u Cavtatu: izrada idejnog projekta, ishođenje posebnih uvjeta, glavni projekt – arhitektonski projekt, projekt konstrukcije, projekt instalacije vodovoda i kanalizacije, projekt elektrotehničkih instalacija, elaborat krajobraznog uređenja; troškovnih građevinsko obrtničkih radova, te ishođenje potvrda na glavni projekt).</w:t>
      </w:r>
    </w:p>
    <w:p w14:paraId="5FBD782E" w14:textId="77777777" w:rsidR="000D1509" w:rsidRPr="00653325" w:rsidRDefault="000D1509" w:rsidP="000D1509">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823"/>
        <w:gridCol w:w="1417"/>
        <w:gridCol w:w="1383"/>
        <w:gridCol w:w="1134"/>
        <w:gridCol w:w="1232"/>
        <w:gridCol w:w="1276"/>
        <w:gridCol w:w="1276"/>
        <w:gridCol w:w="1242"/>
        <w:gridCol w:w="1242"/>
      </w:tblGrid>
      <w:tr w:rsidR="00AF4584" w:rsidRPr="003D741C" w14:paraId="2E535A2C" w14:textId="77777777" w:rsidTr="0099026D">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BCDBD"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08F2C"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13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157B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EBAF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71AAE" w14:textId="184BAFE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99026D">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7383D" w14:textId="5B8CF06C"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99026D">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D54A63" w14:textId="453A2383"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383B8" w14:textId="29CE2CF9"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30F5D2" w14:textId="4A43764B"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8</w:t>
            </w:r>
            <w:r w:rsidRPr="003D741C">
              <w:rPr>
                <w:rFonts w:ascii="Arial" w:eastAsia="Calibri" w:hAnsi="Arial" w:cs="Arial"/>
                <w:sz w:val="18"/>
                <w:szCs w:val="18"/>
              </w:rPr>
              <w:t>.</w:t>
            </w:r>
          </w:p>
        </w:tc>
      </w:tr>
      <w:tr w:rsidR="00CA4757" w:rsidRPr="003D741C" w14:paraId="256A871D" w14:textId="77777777" w:rsidTr="0099026D">
        <w:trPr>
          <w:trHeight w:val="273"/>
          <w:jc w:val="center"/>
        </w:trPr>
        <w:tc>
          <w:tcPr>
            <w:tcW w:w="3823" w:type="dxa"/>
            <w:tcBorders>
              <w:top w:val="single" w:sz="4" w:space="0" w:color="auto"/>
              <w:left w:val="single" w:sz="4" w:space="0" w:color="auto"/>
              <w:bottom w:val="single" w:sz="4" w:space="0" w:color="auto"/>
              <w:right w:val="single" w:sz="4" w:space="0" w:color="auto"/>
            </w:tcBorders>
            <w:vAlign w:val="center"/>
          </w:tcPr>
          <w:p w14:paraId="51E61CC0" w14:textId="2946A755" w:rsidR="00CA4757" w:rsidRPr="003D741C" w:rsidRDefault="00C9395A" w:rsidP="00CA4757">
            <w:pPr>
              <w:jc w:val="left"/>
              <w:rPr>
                <w:rFonts w:ascii="Arial" w:eastAsia="Calibri" w:hAnsi="Arial" w:cs="Arial"/>
                <w:iCs/>
                <w:sz w:val="18"/>
                <w:szCs w:val="18"/>
                <w:lang w:eastAsia="hr-HR"/>
              </w:rPr>
            </w:pPr>
            <w:r>
              <w:rPr>
                <w:rFonts w:ascii="Arial" w:eastAsia="Calibri" w:hAnsi="Arial" w:cs="Arial"/>
                <w:iCs/>
                <w:sz w:val="18"/>
                <w:szCs w:val="18"/>
                <w:lang w:eastAsia="hr-HR"/>
              </w:rPr>
              <w:t>Uređenje ulaza i prostora ispred i oko mauzoleja</w:t>
            </w:r>
          </w:p>
        </w:tc>
        <w:tc>
          <w:tcPr>
            <w:tcW w:w="1417" w:type="dxa"/>
            <w:tcBorders>
              <w:top w:val="single" w:sz="4" w:space="0" w:color="auto"/>
              <w:left w:val="single" w:sz="4" w:space="0" w:color="auto"/>
              <w:bottom w:val="single" w:sz="4" w:space="0" w:color="auto"/>
              <w:right w:val="single" w:sz="4" w:space="0" w:color="auto"/>
            </w:tcBorders>
            <w:vAlign w:val="center"/>
          </w:tcPr>
          <w:p w14:paraId="03E9CE4A" w14:textId="79E9F6C4" w:rsidR="00CA4757" w:rsidRPr="003D741C" w:rsidRDefault="00C9395A" w:rsidP="00CA4757">
            <w:pPr>
              <w:autoSpaceDE w:val="0"/>
              <w:autoSpaceDN w:val="0"/>
              <w:adjustRightInd w:val="0"/>
              <w:jc w:val="left"/>
              <w:rPr>
                <w:rFonts w:ascii="Arial" w:eastAsia="Calibri" w:hAnsi="Arial" w:cs="Arial"/>
                <w:sz w:val="18"/>
                <w:szCs w:val="18"/>
              </w:rPr>
            </w:pPr>
            <w:r>
              <w:rPr>
                <w:rFonts w:ascii="Arial" w:eastAsia="Calibri" w:hAnsi="Arial" w:cs="Arial"/>
                <w:sz w:val="18"/>
                <w:szCs w:val="18"/>
              </w:rPr>
              <w:t>Obavljeni radovi uređenja</w:t>
            </w:r>
          </w:p>
        </w:tc>
        <w:tc>
          <w:tcPr>
            <w:tcW w:w="1383" w:type="dxa"/>
            <w:tcBorders>
              <w:top w:val="single" w:sz="4" w:space="0" w:color="auto"/>
              <w:left w:val="single" w:sz="4" w:space="0" w:color="auto"/>
              <w:bottom w:val="single" w:sz="4" w:space="0" w:color="auto"/>
              <w:right w:val="single" w:sz="4" w:space="0" w:color="auto"/>
            </w:tcBorders>
            <w:vAlign w:val="center"/>
          </w:tcPr>
          <w:p w14:paraId="3B9BACDF" w14:textId="52221F84" w:rsidR="00CA4757" w:rsidRPr="003D741C" w:rsidRDefault="00C9395A" w:rsidP="00CA4757">
            <w:pPr>
              <w:jc w:val="center"/>
              <w:rPr>
                <w:rFonts w:ascii="Arial" w:eastAsia="Calibri" w:hAnsi="Arial" w:cs="Arial"/>
                <w:sz w:val="18"/>
                <w:szCs w:val="18"/>
              </w:rPr>
            </w:pPr>
            <w:r>
              <w:rPr>
                <w:rFonts w:ascii="Arial" w:eastAsia="Calibri" w:hAnsi="Arial" w:cs="Arial"/>
                <w:sz w:val="18"/>
                <w:szCs w:val="18"/>
              </w:rPr>
              <w:t>% dovršenosti radova</w:t>
            </w:r>
          </w:p>
        </w:tc>
        <w:tc>
          <w:tcPr>
            <w:tcW w:w="1134" w:type="dxa"/>
            <w:tcBorders>
              <w:top w:val="single" w:sz="4" w:space="0" w:color="auto"/>
              <w:left w:val="single" w:sz="4" w:space="0" w:color="auto"/>
              <w:bottom w:val="single" w:sz="4" w:space="0" w:color="auto"/>
              <w:right w:val="single" w:sz="4" w:space="0" w:color="auto"/>
            </w:tcBorders>
            <w:vAlign w:val="center"/>
          </w:tcPr>
          <w:p w14:paraId="5E43C57F" w14:textId="484C980D" w:rsidR="00CA4757" w:rsidRPr="003D741C" w:rsidRDefault="00CA4757" w:rsidP="00CA4757">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8FC74D9" w14:textId="0B30BB99"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1B8F43" w14:textId="0BB6846A"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53BC6F" w14:textId="7278F9FC" w:rsidR="00CA4757" w:rsidRPr="003D741C" w:rsidRDefault="0099026D" w:rsidP="00CA4757">
            <w:pPr>
              <w:jc w:val="center"/>
              <w:rPr>
                <w:rFonts w:ascii="Arial" w:eastAsia="Calibri" w:hAnsi="Arial" w:cs="Arial"/>
                <w:sz w:val="18"/>
                <w:szCs w:val="18"/>
              </w:rPr>
            </w:pPr>
            <w:r>
              <w:rPr>
                <w:rFonts w:ascii="Arial" w:eastAsia="Calibri" w:hAnsi="Arial" w:cs="Arial"/>
                <w:sz w:val="18"/>
                <w:szCs w:val="18"/>
              </w:rPr>
              <w:t>80%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09F8D" w14:textId="261B33BB" w:rsidR="00CA4757" w:rsidRPr="003D741C" w:rsidRDefault="0099026D" w:rsidP="00CA4757">
            <w:pPr>
              <w:jc w:val="center"/>
              <w:rPr>
                <w:rFonts w:ascii="Arial" w:eastAsia="Calibri" w:hAnsi="Arial" w:cs="Arial"/>
                <w:sz w:val="18"/>
                <w:szCs w:val="18"/>
              </w:rPr>
            </w:pPr>
            <w:r>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5CB06" w14:textId="14EC24F4" w:rsidR="00CA4757" w:rsidRPr="003D741C" w:rsidRDefault="0099026D" w:rsidP="00CA4757">
            <w:pPr>
              <w:jc w:val="center"/>
              <w:rPr>
                <w:rFonts w:ascii="Arial" w:hAnsi="Arial" w:cs="Arial"/>
                <w:sz w:val="18"/>
                <w:szCs w:val="18"/>
              </w:rPr>
            </w:pPr>
            <w:r>
              <w:rPr>
                <w:rFonts w:ascii="Arial" w:hAnsi="Arial" w:cs="Arial"/>
                <w:sz w:val="18"/>
                <w:szCs w:val="18"/>
              </w:rPr>
              <w:t>100%</w:t>
            </w:r>
          </w:p>
        </w:tc>
      </w:tr>
    </w:tbl>
    <w:p w14:paraId="2D27CB7D" w14:textId="6AB63F7E" w:rsidR="00A73B80" w:rsidRPr="00653325" w:rsidRDefault="00A73B80" w:rsidP="005A1E11">
      <w:pPr>
        <w:rPr>
          <w:rFonts w:ascii="Arial" w:eastAsia="Calibri" w:hAnsi="Arial" w:cs="Arial"/>
        </w:rPr>
      </w:pPr>
    </w:p>
    <w:p w14:paraId="6D68C028" w14:textId="4F20F31D"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7</w:t>
      </w:r>
      <w:r w:rsidRPr="00653325">
        <w:rPr>
          <w:rFonts w:ascii="Arial" w:eastAsia="Calibri" w:hAnsi="Arial" w:cs="Arial"/>
          <w:b/>
        </w:rPr>
        <w:t xml:space="preserve">. T209223: Cesta </w:t>
      </w:r>
      <w:proofErr w:type="spellStart"/>
      <w:r w:rsidRPr="00653325">
        <w:rPr>
          <w:rFonts w:ascii="Arial" w:eastAsia="Calibri" w:hAnsi="Arial" w:cs="Arial"/>
          <w:b/>
        </w:rPr>
        <w:t>Prahivac</w:t>
      </w:r>
      <w:proofErr w:type="spellEnd"/>
      <w:r w:rsidRPr="00653325">
        <w:rPr>
          <w:rFonts w:ascii="Arial" w:eastAsia="Calibri" w:hAnsi="Arial" w:cs="Arial"/>
          <w:b/>
        </w:rPr>
        <w:t xml:space="preserve"> </w:t>
      </w:r>
      <w:r w:rsidRPr="00653325">
        <w:rPr>
          <w:rFonts w:ascii="Arial" w:eastAsia="Calibri" w:hAnsi="Arial" w:cs="Arial"/>
        </w:rPr>
        <w:t xml:space="preserve"> – u sklopu projekta planira se uknjižba zemljišta, </w:t>
      </w:r>
      <w:r w:rsidR="00653325" w:rsidRPr="00653325">
        <w:rPr>
          <w:rFonts w:ascii="Arial" w:eastAsia="Calibri" w:hAnsi="Arial" w:cs="Arial"/>
        </w:rPr>
        <w:t>izrada projekta i dobivanje građevinske dozvole, ta radovi izgradnje ceste</w:t>
      </w:r>
      <w:r w:rsidRPr="00653325">
        <w:rPr>
          <w:rFonts w:ascii="Arial" w:eastAsia="Calibri" w:hAnsi="Arial" w:cs="Arial"/>
        </w:rPr>
        <w:t xml:space="preserve">. Rashodi </w:t>
      </w:r>
      <w:r w:rsidR="00653325" w:rsidRPr="00653325">
        <w:rPr>
          <w:rFonts w:ascii="Arial" w:eastAsia="Calibri" w:hAnsi="Arial" w:cs="Arial"/>
        </w:rPr>
        <w:t>bi se odvijali u fazama. Za 202</w:t>
      </w:r>
      <w:r w:rsidR="008D40FD">
        <w:rPr>
          <w:rFonts w:ascii="Arial" w:eastAsia="Calibri" w:hAnsi="Arial" w:cs="Arial"/>
        </w:rPr>
        <w:t>6</w:t>
      </w:r>
      <w:r w:rsidR="00653325" w:rsidRPr="00653325">
        <w:rPr>
          <w:rFonts w:ascii="Arial" w:eastAsia="Calibri" w:hAnsi="Arial" w:cs="Arial"/>
        </w:rPr>
        <w:t>. godinu su planirani rashodi u iznosu 50.000 €, za 202</w:t>
      </w:r>
      <w:r w:rsidR="008D40FD">
        <w:rPr>
          <w:rFonts w:ascii="Arial" w:eastAsia="Calibri" w:hAnsi="Arial" w:cs="Arial"/>
        </w:rPr>
        <w:t>7</w:t>
      </w:r>
      <w:r w:rsidR="00653325" w:rsidRPr="00653325">
        <w:rPr>
          <w:rFonts w:ascii="Arial" w:eastAsia="Calibri" w:hAnsi="Arial" w:cs="Arial"/>
        </w:rPr>
        <w:t>. u iznosu 100.000 €, a za 202</w:t>
      </w:r>
      <w:r w:rsidR="008D40FD">
        <w:rPr>
          <w:rFonts w:ascii="Arial" w:eastAsia="Calibri" w:hAnsi="Arial" w:cs="Arial"/>
        </w:rPr>
        <w:t>8</w:t>
      </w:r>
      <w:r w:rsidR="00653325" w:rsidRPr="00653325">
        <w:rPr>
          <w:rFonts w:ascii="Arial" w:eastAsia="Calibri" w:hAnsi="Arial" w:cs="Arial"/>
        </w:rPr>
        <w:t xml:space="preserve">. godinu u iznosu </w:t>
      </w:r>
      <w:r w:rsidR="008D40FD">
        <w:rPr>
          <w:rFonts w:ascii="Arial" w:eastAsia="Calibri" w:hAnsi="Arial" w:cs="Arial"/>
        </w:rPr>
        <w:t>2</w:t>
      </w:r>
      <w:r w:rsidR="00653325" w:rsidRPr="00653325">
        <w:rPr>
          <w:rFonts w:ascii="Arial" w:eastAsia="Calibri" w:hAnsi="Arial" w:cs="Arial"/>
        </w:rPr>
        <w:t>00.000 €</w:t>
      </w:r>
      <w:r w:rsidR="0066083A" w:rsidRPr="00653325">
        <w:rPr>
          <w:rFonts w:ascii="Arial" w:eastAsia="Calibri" w:hAnsi="Arial" w:cs="Arial"/>
        </w:rPr>
        <w:t>.</w:t>
      </w:r>
    </w:p>
    <w:p w14:paraId="6CA3F39E" w14:textId="77777777" w:rsidR="00CF5D50" w:rsidRPr="00653325" w:rsidRDefault="00CF5D50" w:rsidP="005A1E11">
      <w:pPr>
        <w:rPr>
          <w:rFonts w:ascii="Arial" w:eastAsia="Calibri" w:hAnsi="Arial" w:cs="Arial"/>
        </w:rPr>
      </w:pPr>
    </w:p>
    <w:p w14:paraId="33665B53" w14:textId="77777777" w:rsidR="008D40FD" w:rsidRPr="00B16C73" w:rsidRDefault="008D40FD" w:rsidP="008D40FD">
      <w:pPr>
        <w:ind w:left="567"/>
        <w:rPr>
          <w:rFonts w:ascii="Arial" w:eastAsia="Calibri" w:hAnsi="Arial" w:cs="Arial"/>
          <w:sz w:val="18"/>
          <w:szCs w:val="18"/>
        </w:rPr>
      </w:pPr>
      <w:r w:rsidRPr="00B16C73">
        <w:rPr>
          <w:rFonts w:ascii="Arial" w:eastAsia="Calibri" w:hAnsi="Arial" w:cs="Arial"/>
          <w:sz w:val="18"/>
          <w:szCs w:val="18"/>
        </w:rPr>
        <w:t xml:space="preserve">U 2019. godini rashodi su bili izvršeni u iznosu 37.500 kn / 4.977.11 € i odnosili su se na izradu geodetskog elaborata ceste k.o. Obod </w:t>
      </w:r>
      <w:proofErr w:type="spellStart"/>
      <w:r w:rsidRPr="00B16C73">
        <w:rPr>
          <w:rFonts w:ascii="Arial" w:eastAsia="Calibri" w:hAnsi="Arial" w:cs="Arial"/>
          <w:sz w:val="18"/>
          <w:szCs w:val="18"/>
        </w:rPr>
        <w:t>Prahivac</w:t>
      </w:r>
      <w:proofErr w:type="spellEnd"/>
      <w:r w:rsidRPr="00B16C73">
        <w:rPr>
          <w:rFonts w:ascii="Arial" w:eastAsia="Calibri" w:hAnsi="Arial" w:cs="Arial"/>
          <w:sz w:val="18"/>
          <w:szCs w:val="18"/>
        </w:rPr>
        <w:t xml:space="preserve"> – Robinzon.</w:t>
      </w:r>
    </w:p>
    <w:p w14:paraId="78CA55D7" w14:textId="77777777" w:rsidR="008D40FD" w:rsidRPr="00B16C73" w:rsidRDefault="008D40FD" w:rsidP="008D40FD">
      <w:pPr>
        <w:rPr>
          <w:rFonts w:ascii="Arial" w:eastAsia="Calibri" w:hAnsi="Arial" w:cs="Arial"/>
        </w:rPr>
      </w:pPr>
    </w:p>
    <w:p w14:paraId="054C1F62" w14:textId="330BD34D" w:rsidR="008D40FD" w:rsidRPr="008D40FD" w:rsidRDefault="008D40FD" w:rsidP="008D40FD">
      <w:pPr>
        <w:ind w:left="567"/>
        <w:rPr>
          <w:rFonts w:ascii="Arial" w:eastAsia="Calibri" w:hAnsi="Arial" w:cs="Arial"/>
          <w:sz w:val="18"/>
          <w:szCs w:val="18"/>
        </w:rPr>
      </w:pPr>
      <w:r w:rsidRPr="008D40FD">
        <w:rPr>
          <w:rFonts w:ascii="Arial" w:eastAsia="Calibri" w:hAnsi="Arial" w:cs="Arial"/>
          <w:sz w:val="18"/>
          <w:szCs w:val="18"/>
        </w:rPr>
        <w:t xml:space="preserve">Ugovor za izradu projektne dokumentacije – glavni projekt za potrebe ishođenja građevinske dozvole i priloga za ugovaranje i izvedbu radova za zahvat rekonstrukcije raskrižja na državnoj cesti D8, dionica 29+, od km 9-300 do km 9-600, na lokaciji </w:t>
      </w:r>
      <w:proofErr w:type="spellStart"/>
      <w:r w:rsidRPr="008D40FD">
        <w:rPr>
          <w:rFonts w:ascii="Arial" w:eastAsia="Calibri" w:hAnsi="Arial" w:cs="Arial"/>
          <w:sz w:val="18"/>
          <w:szCs w:val="18"/>
        </w:rPr>
        <w:t>Prahivac</w:t>
      </w:r>
      <w:proofErr w:type="spellEnd"/>
      <w:r w:rsidRPr="008D40FD">
        <w:rPr>
          <w:rFonts w:ascii="Arial" w:eastAsia="Calibri" w:hAnsi="Arial" w:cs="Arial"/>
          <w:sz w:val="18"/>
          <w:szCs w:val="18"/>
        </w:rPr>
        <w:t xml:space="preserve"> zaključen je u listopadu 2024. godine u iznosu 12.875 €.</w:t>
      </w:r>
    </w:p>
    <w:p w14:paraId="545C92E5" w14:textId="77777777" w:rsidR="008D40FD" w:rsidRPr="00B16C73" w:rsidRDefault="008D40FD" w:rsidP="008D40FD">
      <w:pPr>
        <w:ind w:left="567"/>
        <w:rPr>
          <w:rFonts w:ascii="Arial" w:eastAsia="Calibri" w:hAnsi="Arial" w:cs="Arial"/>
        </w:rPr>
      </w:pPr>
      <w:r w:rsidRPr="008D40FD">
        <w:rPr>
          <w:rFonts w:ascii="Arial" w:eastAsia="Calibri" w:hAnsi="Arial" w:cs="Arial"/>
          <w:sz w:val="18"/>
          <w:szCs w:val="18"/>
        </w:rPr>
        <w:t xml:space="preserve">Ugovor za izradu projektne dokumentacije za izgradnju nerazvrstane ceste na lokaciji </w:t>
      </w:r>
      <w:proofErr w:type="spellStart"/>
      <w:r w:rsidRPr="008D40FD">
        <w:rPr>
          <w:rFonts w:ascii="Arial" w:eastAsia="Calibri" w:hAnsi="Arial" w:cs="Arial"/>
          <w:sz w:val="18"/>
          <w:szCs w:val="18"/>
        </w:rPr>
        <w:t>Prahivac</w:t>
      </w:r>
      <w:proofErr w:type="spellEnd"/>
      <w:r w:rsidRPr="008D40FD">
        <w:rPr>
          <w:rFonts w:ascii="Arial" w:eastAsia="Calibri" w:hAnsi="Arial" w:cs="Arial"/>
          <w:sz w:val="18"/>
          <w:szCs w:val="18"/>
        </w:rPr>
        <w:t xml:space="preserve"> zaključen je koncem prosinca 2024. u iznosu 27.375 €.</w:t>
      </w:r>
    </w:p>
    <w:p w14:paraId="565FA8F1" w14:textId="68C5EC48" w:rsidR="005A1E11" w:rsidRPr="00653325"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7CF103D"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05CB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B1809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9E1B5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8B71D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BC091" w14:textId="1DA83E49" w:rsidR="00A73B80" w:rsidRPr="003D741C" w:rsidRDefault="00A73B80" w:rsidP="003D741C">
            <w:pPr>
              <w:jc w:val="center"/>
              <w:rPr>
                <w:rFonts w:ascii="Arial" w:eastAsia="Calibri" w:hAnsi="Arial" w:cs="Arial"/>
                <w:sz w:val="18"/>
                <w:szCs w:val="18"/>
              </w:rPr>
            </w:pPr>
            <w:r w:rsidRPr="003D741C">
              <w:rPr>
                <w:rFonts w:ascii="Arial" w:eastAsia="Calibri" w:hAnsi="Arial" w:cs="Arial"/>
                <w:sz w:val="18"/>
                <w:szCs w:val="18"/>
              </w:rPr>
              <w:t>Polazna vrijednost 20</w:t>
            </w:r>
            <w:r w:rsidR="00877519">
              <w:rPr>
                <w:rFonts w:ascii="Arial" w:eastAsia="Calibri" w:hAnsi="Arial" w:cs="Arial"/>
                <w:sz w:val="18"/>
                <w:szCs w:val="18"/>
              </w:rPr>
              <w:t>24</w:t>
            </w:r>
            <w:r w:rsidR="00653325"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3744A2" w14:textId="514E58E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877519">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50B90C" w14:textId="40B1980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877519">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D7ABB1" w14:textId="3058B35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877519">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E29732" w14:textId="274EBCE0"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w:t>
            </w:r>
            <w:r w:rsidR="00877519">
              <w:rPr>
                <w:rFonts w:ascii="Arial" w:eastAsia="Calibri" w:hAnsi="Arial" w:cs="Arial"/>
                <w:sz w:val="18"/>
                <w:szCs w:val="18"/>
              </w:rPr>
              <w:t>28</w:t>
            </w:r>
            <w:r w:rsidRPr="003D741C">
              <w:rPr>
                <w:rFonts w:ascii="Arial" w:eastAsia="Calibri" w:hAnsi="Arial" w:cs="Arial"/>
                <w:sz w:val="18"/>
                <w:szCs w:val="18"/>
              </w:rPr>
              <w:t>.</w:t>
            </w:r>
          </w:p>
        </w:tc>
      </w:tr>
      <w:tr w:rsidR="00DB466E" w:rsidRPr="003D741C" w14:paraId="0B9F835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DAEBB0A" w14:textId="7D4FF86D" w:rsidR="00A73B80" w:rsidRPr="003D741C" w:rsidRDefault="00547B62" w:rsidP="00414351">
            <w:pPr>
              <w:jc w:val="left"/>
              <w:rPr>
                <w:rFonts w:ascii="Arial" w:hAnsi="Arial" w:cs="Arial"/>
                <w:sz w:val="18"/>
                <w:szCs w:val="18"/>
              </w:rPr>
            </w:pPr>
            <w:r>
              <w:rPr>
                <w:rFonts w:ascii="Arial" w:eastAsia="Calibri" w:hAnsi="Arial" w:cs="Arial"/>
                <w:iCs/>
                <w:sz w:val="18"/>
                <w:szCs w:val="18"/>
                <w:lang w:eastAsia="hr-HR"/>
              </w:rPr>
              <w:t>Izrađena projektna dokumentacija potrebna za početak radova izgradnje ceste</w:t>
            </w:r>
          </w:p>
        </w:tc>
        <w:tc>
          <w:tcPr>
            <w:tcW w:w="3402" w:type="dxa"/>
            <w:tcBorders>
              <w:top w:val="single" w:sz="4" w:space="0" w:color="auto"/>
              <w:left w:val="single" w:sz="4" w:space="0" w:color="auto"/>
              <w:bottom w:val="single" w:sz="4" w:space="0" w:color="auto"/>
              <w:right w:val="single" w:sz="4" w:space="0" w:color="auto"/>
            </w:tcBorders>
            <w:vAlign w:val="center"/>
          </w:tcPr>
          <w:p w14:paraId="334A6864" w14:textId="08D6BA44" w:rsidR="00A73B80" w:rsidRPr="003D741C" w:rsidRDefault="00547B62" w:rsidP="00414351">
            <w:pPr>
              <w:autoSpaceDE w:val="0"/>
              <w:autoSpaceDN w:val="0"/>
              <w:adjustRightInd w:val="0"/>
              <w:jc w:val="left"/>
              <w:rPr>
                <w:rFonts w:ascii="Arial" w:hAnsi="Arial" w:cs="Arial"/>
                <w:sz w:val="18"/>
                <w:szCs w:val="18"/>
              </w:rPr>
            </w:pPr>
            <w:r>
              <w:rPr>
                <w:rFonts w:ascii="Arial" w:eastAsia="Calibri" w:hAnsi="Arial" w:cs="Arial"/>
                <w:sz w:val="18"/>
                <w:szCs w:val="18"/>
              </w:rPr>
              <w:t>Dovršenost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4893A49C"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31EDE2B"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23E0E3C" w14:textId="472911A8"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B4DBE2"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2641689"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C170C5" w14:textId="2D69657D"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0FF7BA" w14:textId="7635CB7B" w:rsidR="00A73B80" w:rsidRPr="003D741C" w:rsidRDefault="00DB466E" w:rsidP="00414351">
            <w:pPr>
              <w:jc w:val="center"/>
              <w:rPr>
                <w:rFonts w:ascii="Arial" w:hAnsi="Arial" w:cs="Arial"/>
                <w:sz w:val="18"/>
                <w:szCs w:val="18"/>
              </w:rPr>
            </w:pPr>
            <w:r w:rsidRPr="003D741C">
              <w:rPr>
                <w:rFonts w:ascii="Arial" w:hAnsi="Arial" w:cs="Arial"/>
                <w:sz w:val="18"/>
                <w:szCs w:val="18"/>
              </w:rPr>
              <w:t>0</w:t>
            </w:r>
          </w:p>
        </w:tc>
      </w:tr>
    </w:tbl>
    <w:p w14:paraId="7BD0477A" w14:textId="0052FDA6" w:rsidR="00A73B80" w:rsidRPr="00653325" w:rsidRDefault="00A73B80" w:rsidP="005A1E11">
      <w:pPr>
        <w:rPr>
          <w:rFonts w:ascii="Arial" w:eastAsia="Calibri" w:hAnsi="Arial" w:cs="Arial"/>
        </w:rPr>
      </w:pPr>
    </w:p>
    <w:p w14:paraId="2EE0FCB2" w14:textId="44EE3840"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8</w:t>
      </w:r>
      <w:r w:rsidRPr="00653325">
        <w:rPr>
          <w:rFonts w:ascii="Arial" w:eastAsia="Calibri" w:hAnsi="Arial" w:cs="Arial"/>
          <w:b/>
        </w:rPr>
        <w:t xml:space="preserve">. T209224: Javne prometne površine na kojima nije dopušten promet motornim vozilima – ulice, stube i sl. </w:t>
      </w:r>
      <w:r w:rsidRPr="00653325">
        <w:rPr>
          <w:rFonts w:ascii="Arial" w:eastAsia="Calibri" w:hAnsi="Arial" w:cs="Arial"/>
        </w:rPr>
        <w:t xml:space="preserve"> – u sklopu projekta su planirani rashodi u iznosu </w:t>
      </w:r>
      <w:r w:rsidR="00597179">
        <w:rPr>
          <w:rFonts w:ascii="Arial" w:eastAsia="Calibri" w:hAnsi="Arial" w:cs="Arial"/>
        </w:rPr>
        <w:t>415.900</w:t>
      </w:r>
      <w:r w:rsidR="00326997" w:rsidRPr="00653325">
        <w:rPr>
          <w:rFonts w:ascii="Arial" w:eastAsia="Calibri" w:hAnsi="Arial" w:cs="Arial"/>
        </w:rPr>
        <w:t xml:space="preserve"> </w:t>
      </w:r>
      <w:r w:rsidR="0066083A" w:rsidRPr="00653325">
        <w:rPr>
          <w:rFonts w:ascii="Arial" w:eastAsia="Calibri" w:hAnsi="Arial" w:cs="Arial"/>
        </w:rPr>
        <w:t>€</w:t>
      </w:r>
      <w:r w:rsidR="00B7333F" w:rsidRPr="00653325">
        <w:rPr>
          <w:rFonts w:ascii="Arial" w:eastAsia="Calibri" w:hAnsi="Arial" w:cs="Arial"/>
        </w:rPr>
        <w:t xml:space="preserve"> za 202</w:t>
      </w:r>
      <w:r w:rsidR="00597179">
        <w:rPr>
          <w:rFonts w:ascii="Arial" w:eastAsia="Calibri" w:hAnsi="Arial" w:cs="Arial"/>
        </w:rPr>
        <w:t>6</w:t>
      </w:r>
      <w:r w:rsidR="00B7333F" w:rsidRPr="00653325">
        <w:rPr>
          <w:rFonts w:ascii="Arial" w:eastAsia="Calibri" w:hAnsi="Arial" w:cs="Arial"/>
        </w:rPr>
        <w:t xml:space="preserve">. godinu, te </w:t>
      </w:r>
      <w:r w:rsidR="00653325" w:rsidRPr="00653325">
        <w:rPr>
          <w:rFonts w:ascii="Arial" w:eastAsia="Calibri" w:hAnsi="Arial" w:cs="Arial"/>
        </w:rPr>
        <w:t>2</w:t>
      </w:r>
      <w:r w:rsidR="00597179">
        <w:rPr>
          <w:rFonts w:ascii="Arial" w:eastAsia="Calibri" w:hAnsi="Arial" w:cs="Arial"/>
        </w:rPr>
        <w:t>58</w:t>
      </w:r>
      <w:r w:rsidR="00B7333F" w:rsidRPr="00653325">
        <w:rPr>
          <w:rFonts w:ascii="Arial" w:eastAsia="Calibri" w:hAnsi="Arial" w:cs="Arial"/>
        </w:rPr>
        <w:t>.000 € za 202</w:t>
      </w:r>
      <w:r w:rsidR="00597179">
        <w:rPr>
          <w:rFonts w:ascii="Arial" w:eastAsia="Calibri" w:hAnsi="Arial" w:cs="Arial"/>
        </w:rPr>
        <w:t>7</w:t>
      </w:r>
      <w:r w:rsidR="00B7333F" w:rsidRPr="00653325">
        <w:rPr>
          <w:rFonts w:ascii="Arial" w:eastAsia="Calibri" w:hAnsi="Arial" w:cs="Arial"/>
        </w:rPr>
        <w:t>.</w:t>
      </w:r>
      <w:r w:rsidR="00653325" w:rsidRPr="00653325">
        <w:rPr>
          <w:rFonts w:ascii="Arial" w:eastAsia="Calibri" w:hAnsi="Arial" w:cs="Arial"/>
        </w:rPr>
        <w:t xml:space="preserve">, te </w:t>
      </w:r>
      <w:r w:rsidR="00597179">
        <w:rPr>
          <w:rFonts w:ascii="Arial" w:eastAsia="Calibri" w:hAnsi="Arial" w:cs="Arial"/>
        </w:rPr>
        <w:t>30</w:t>
      </w:r>
      <w:r w:rsidR="00653325" w:rsidRPr="00653325">
        <w:rPr>
          <w:rFonts w:ascii="Arial" w:eastAsia="Calibri" w:hAnsi="Arial" w:cs="Arial"/>
        </w:rPr>
        <w:t xml:space="preserve">.000 € za </w:t>
      </w:r>
      <w:r w:rsidR="00B7333F" w:rsidRPr="00653325">
        <w:rPr>
          <w:rFonts w:ascii="Arial" w:eastAsia="Calibri" w:hAnsi="Arial" w:cs="Arial"/>
        </w:rPr>
        <w:t>202</w:t>
      </w:r>
      <w:r w:rsidR="00597179">
        <w:rPr>
          <w:rFonts w:ascii="Arial" w:eastAsia="Calibri" w:hAnsi="Arial" w:cs="Arial"/>
        </w:rPr>
        <w:t>8</w:t>
      </w:r>
      <w:r w:rsidR="00B7333F" w:rsidRPr="00653325">
        <w:rPr>
          <w:rFonts w:ascii="Arial" w:eastAsia="Calibri" w:hAnsi="Arial" w:cs="Arial"/>
        </w:rPr>
        <w:t>. godinu</w:t>
      </w:r>
      <w:r w:rsidR="0066083A" w:rsidRPr="00653325">
        <w:rPr>
          <w:rFonts w:ascii="Arial" w:eastAsia="Calibri" w:hAnsi="Arial" w:cs="Arial"/>
        </w:rPr>
        <w:t>.</w:t>
      </w:r>
      <w:r w:rsidRPr="00653325">
        <w:rPr>
          <w:rFonts w:ascii="Arial" w:eastAsia="Calibri" w:hAnsi="Arial" w:cs="Arial"/>
        </w:rPr>
        <w:t xml:space="preserve"> Ovi rashodi se odnose na </w:t>
      </w:r>
      <w:r w:rsidR="00597179">
        <w:rPr>
          <w:rFonts w:ascii="Arial" w:eastAsia="Calibri" w:hAnsi="Arial" w:cs="Arial"/>
        </w:rPr>
        <w:t>radove</w:t>
      </w:r>
      <w:r w:rsidR="0082494F" w:rsidRPr="00653325">
        <w:rPr>
          <w:rFonts w:ascii="Arial" w:eastAsia="Calibri" w:hAnsi="Arial" w:cs="Arial"/>
        </w:rPr>
        <w:t xml:space="preserve"> rekonstrukcije ulice </w:t>
      </w:r>
      <w:r w:rsidRPr="00653325">
        <w:rPr>
          <w:rFonts w:ascii="Arial" w:eastAsia="Calibri" w:hAnsi="Arial" w:cs="Arial"/>
        </w:rPr>
        <w:t>kneza Domagoja, Cavtat</w:t>
      </w:r>
      <w:r w:rsidR="00653325" w:rsidRPr="00653325">
        <w:rPr>
          <w:rFonts w:ascii="Arial" w:eastAsia="Calibri" w:hAnsi="Arial" w:cs="Arial"/>
        </w:rPr>
        <w:t>, zaštit</w:t>
      </w:r>
      <w:r w:rsidR="003307E4">
        <w:rPr>
          <w:rFonts w:ascii="Arial" w:eastAsia="Calibri" w:hAnsi="Arial" w:cs="Arial"/>
        </w:rPr>
        <w:t>u</w:t>
      </w:r>
      <w:r w:rsidR="00653325" w:rsidRPr="00653325">
        <w:rPr>
          <w:rFonts w:ascii="Arial" w:eastAsia="Calibri" w:hAnsi="Arial" w:cs="Arial"/>
        </w:rPr>
        <w:t xml:space="preserve"> i konzervacij</w:t>
      </w:r>
      <w:r w:rsidR="003307E4">
        <w:rPr>
          <w:rFonts w:ascii="Arial" w:eastAsia="Calibri" w:hAnsi="Arial" w:cs="Arial"/>
        </w:rPr>
        <w:t>u</w:t>
      </w:r>
      <w:r w:rsidR="00653325" w:rsidRPr="00653325">
        <w:rPr>
          <w:rFonts w:ascii="Arial" w:eastAsia="Calibri" w:hAnsi="Arial" w:cs="Arial"/>
        </w:rPr>
        <w:t xml:space="preserve"> ostataka rimskog akvadukta u Ulici Kneza Domagoja, te uređenje okolnog prostora.</w:t>
      </w:r>
    </w:p>
    <w:p w14:paraId="084AF5A9" w14:textId="53125895" w:rsidR="005A1E11" w:rsidRDefault="005A1E11" w:rsidP="005A1E11">
      <w:pPr>
        <w:rPr>
          <w:rFonts w:ascii="Arial" w:eastAsia="Calibri" w:hAnsi="Arial" w:cs="Arial"/>
        </w:rPr>
      </w:pPr>
    </w:p>
    <w:p w14:paraId="5872A4FC" w14:textId="77777777" w:rsidR="006D788B" w:rsidRPr="00653325" w:rsidRDefault="006D788B"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1EE197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E7CEF0"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A815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0AA43"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D0CD5F"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360E5" w14:textId="0FF18B6A"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3307E4">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9118C" w14:textId="5C4F3EC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7841F0">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731879" w14:textId="650A8A71"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7EDA63" w14:textId="74D74C16"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8CC853" w14:textId="3E54E496"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8</w:t>
            </w:r>
            <w:r w:rsidRPr="003D741C">
              <w:rPr>
                <w:rFonts w:ascii="Arial" w:eastAsia="Calibri" w:hAnsi="Arial" w:cs="Arial"/>
                <w:sz w:val="18"/>
                <w:szCs w:val="18"/>
              </w:rPr>
              <w:t>.</w:t>
            </w:r>
          </w:p>
        </w:tc>
      </w:tr>
      <w:tr w:rsidR="00AF4584" w:rsidRPr="003D741C" w14:paraId="655092CA"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76544AF0" w14:textId="23DCE27C" w:rsidR="0004330B" w:rsidRPr="003D741C" w:rsidRDefault="0004330B" w:rsidP="00414351">
            <w:pPr>
              <w:jc w:val="left"/>
              <w:rPr>
                <w:rFonts w:ascii="Arial" w:hAnsi="Arial" w:cs="Arial"/>
                <w:sz w:val="18"/>
                <w:szCs w:val="18"/>
              </w:rPr>
            </w:pPr>
            <w:r w:rsidRPr="003D741C">
              <w:rPr>
                <w:rFonts w:ascii="Arial" w:eastAsia="Calibri" w:hAnsi="Arial" w:cs="Arial"/>
                <w:iCs/>
                <w:sz w:val="18"/>
                <w:szCs w:val="18"/>
                <w:lang w:eastAsia="hr-HR"/>
              </w:rPr>
              <w:t>Rekonstrukcija ulice kneza Domagoja</w:t>
            </w:r>
          </w:p>
        </w:tc>
        <w:tc>
          <w:tcPr>
            <w:tcW w:w="3402" w:type="dxa"/>
            <w:tcBorders>
              <w:top w:val="single" w:sz="4" w:space="0" w:color="auto"/>
              <w:left w:val="single" w:sz="4" w:space="0" w:color="auto"/>
              <w:bottom w:val="single" w:sz="4" w:space="0" w:color="auto"/>
              <w:right w:val="single" w:sz="4" w:space="0" w:color="auto"/>
            </w:tcBorders>
            <w:vAlign w:val="center"/>
          </w:tcPr>
          <w:p w14:paraId="1ACBCF6D" w14:textId="7290845B" w:rsidR="0004330B" w:rsidRPr="003D741C" w:rsidRDefault="0004330B"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Izrađen glavni projekt</w:t>
            </w:r>
          </w:p>
        </w:tc>
        <w:tc>
          <w:tcPr>
            <w:tcW w:w="958" w:type="dxa"/>
            <w:tcBorders>
              <w:top w:val="single" w:sz="4" w:space="0" w:color="auto"/>
              <w:left w:val="single" w:sz="4" w:space="0" w:color="auto"/>
              <w:bottom w:val="single" w:sz="4" w:space="0" w:color="auto"/>
              <w:right w:val="single" w:sz="4" w:space="0" w:color="auto"/>
            </w:tcBorders>
            <w:vAlign w:val="center"/>
          </w:tcPr>
          <w:p w14:paraId="17E1545A" w14:textId="6B29EB28"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A6DCCAC" w14:textId="77777777" w:rsidR="0004330B" w:rsidRPr="003D741C" w:rsidRDefault="0004330B"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151C35E" w14:textId="7A156375" w:rsidR="0004330B" w:rsidRPr="003D741C" w:rsidRDefault="007841F0" w:rsidP="00414351">
            <w:pPr>
              <w:jc w:val="center"/>
              <w:rPr>
                <w:rFonts w:ascii="Arial" w:hAnsi="Arial" w:cs="Arial"/>
                <w:sz w:val="18"/>
                <w:szCs w:val="18"/>
              </w:rPr>
            </w:pPr>
            <w:r>
              <w:rPr>
                <w:rFonts w:ascii="Arial" w:eastAsia="Calibri"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8C0C1AB" w14:textId="3FC92CBE"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D292C3" w14:textId="0100411B" w:rsidR="0004330B" w:rsidRPr="003D741C" w:rsidRDefault="007841F0" w:rsidP="00414351">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A553448" w14:textId="2D1D5335"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C3884C" w14:textId="0704B4C8" w:rsidR="0004330B" w:rsidRPr="003D741C" w:rsidRDefault="0004330B" w:rsidP="00414351">
            <w:pPr>
              <w:jc w:val="center"/>
              <w:rPr>
                <w:rFonts w:ascii="Arial" w:hAnsi="Arial" w:cs="Arial"/>
                <w:sz w:val="18"/>
                <w:szCs w:val="18"/>
              </w:rPr>
            </w:pPr>
            <w:r w:rsidRPr="003D741C">
              <w:rPr>
                <w:rFonts w:ascii="Arial" w:hAnsi="Arial" w:cs="Arial"/>
                <w:sz w:val="18"/>
                <w:szCs w:val="18"/>
              </w:rPr>
              <w:t>0</w:t>
            </w:r>
          </w:p>
        </w:tc>
      </w:tr>
      <w:tr w:rsidR="0004330B" w:rsidRPr="003D741C" w14:paraId="1FFA2E11"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0D1BF18A" w14:textId="77777777" w:rsidR="0004330B" w:rsidRPr="003D741C" w:rsidRDefault="0004330B" w:rsidP="0004330B">
            <w:pPr>
              <w:jc w:val="left"/>
              <w:rPr>
                <w:rFonts w:ascii="Arial" w:eastAsia="Calibri" w:hAnsi="Arial" w:cs="Arial"/>
                <w:iCs/>
                <w:sz w:val="18"/>
                <w:szCs w:val="18"/>
                <w:lang w:eastAsia="hr-HR"/>
              </w:rPr>
            </w:pPr>
          </w:p>
        </w:tc>
        <w:tc>
          <w:tcPr>
            <w:tcW w:w="3402" w:type="dxa"/>
            <w:tcBorders>
              <w:top w:val="single" w:sz="4" w:space="0" w:color="auto"/>
              <w:left w:val="single" w:sz="4" w:space="0" w:color="auto"/>
              <w:bottom w:val="single" w:sz="4" w:space="0" w:color="auto"/>
              <w:right w:val="single" w:sz="4" w:space="0" w:color="auto"/>
            </w:tcBorders>
            <w:vAlign w:val="center"/>
          </w:tcPr>
          <w:p w14:paraId="040DF103" w14:textId="07AC94D6" w:rsidR="0004330B" w:rsidRPr="003D741C" w:rsidRDefault="0004330B" w:rsidP="0004330B">
            <w:pPr>
              <w:autoSpaceDE w:val="0"/>
              <w:autoSpaceDN w:val="0"/>
              <w:adjustRightInd w:val="0"/>
              <w:jc w:val="left"/>
              <w:rPr>
                <w:rFonts w:ascii="Arial" w:eastAsia="Calibri" w:hAnsi="Arial" w:cs="Arial"/>
                <w:sz w:val="18"/>
                <w:szCs w:val="18"/>
              </w:rPr>
            </w:pPr>
            <w:r w:rsidRPr="003D741C">
              <w:rPr>
                <w:rFonts w:ascii="Arial" w:eastAsia="Calibri" w:hAnsi="Arial" w:cs="Arial"/>
                <w:sz w:val="18"/>
                <w:szCs w:val="18"/>
              </w:rPr>
              <w:t>Obavljena rekonstrukcija uli</w:t>
            </w:r>
            <w:r w:rsidR="00B7333F" w:rsidRPr="003D741C">
              <w:rPr>
                <w:rFonts w:ascii="Arial" w:eastAsia="Calibri" w:hAnsi="Arial" w:cs="Arial"/>
                <w:sz w:val="18"/>
                <w:szCs w:val="18"/>
              </w:rPr>
              <w:t>c</w:t>
            </w:r>
            <w:r w:rsidRPr="003D741C">
              <w:rPr>
                <w:rFonts w:ascii="Arial" w:eastAsia="Calibri" w:hAnsi="Arial" w:cs="Arial"/>
                <w:sz w:val="18"/>
                <w:szCs w:val="18"/>
              </w:rPr>
              <w:t>e</w:t>
            </w:r>
          </w:p>
        </w:tc>
        <w:tc>
          <w:tcPr>
            <w:tcW w:w="958" w:type="dxa"/>
            <w:tcBorders>
              <w:top w:val="single" w:sz="4" w:space="0" w:color="auto"/>
              <w:left w:val="single" w:sz="4" w:space="0" w:color="auto"/>
              <w:bottom w:val="single" w:sz="4" w:space="0" w:color="auto"/>
              <w:right w:val="single" w:sz="4" w:space="0" w:color="auto"/>
            </w:tcBorders>
            <w:vAlign w:val="center"/>
          </w:tcPr>
          <w:p w14:paraId="25E3A435" w14:textId="059D7023"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1F4DDC" w14:textId="37243C77" w:rsidR="0004330B" w:rsidRPr="003D741C" w:rsidRDefault="0004330B" w:rsidP="0004330B">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FACB23" w14:textId="04307FB8"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4FCBDE" w14:textId="53A06B31"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4CC86F" w14:textId="0917B484" w:rsidR="0004330B" w:rsidRPr="003D741C" w:rsidRDefault="005A4FC5" w:rsidP="0004330B">
            <w:pPr>
              <w:jc w:val="center"/>
              <w:rPr>
                <w:rFonts w:ascii="Arial" w:eastAsia="Calibri" w:hAnsi="Arial" w:cs="Arial"/>
                <w:sz w:val="18"/>
                <w:szCs w:val="18"/>
              </w:rPr>
            </w:pPr>
            <w:r>
              <w:rPr>
                <w:rFonts w:ascii="Arial" w:eastAsia="Calibri" w:hAnsi="Arial" w:cs="Arial"/>
                <w:sz w:val="18"/>
                <w:szCs w:val="18"/>
              </w:rPr>
              <w:t>70</w:t>
            </w:r>
            <w:r w:rsidR="00653325"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0CB21A6D" w14:textId="140DCAD7" w:rsidR="0004330B" w:rsidRPr="003D741C" w:rsidRDefault="00653325" w:rsidP="0004330B">
            <w:pPr>
              <w:jc w:val="center"/>
              <w:rPr>
                <w:rFonts w:ascii="Arial" w:eastAsia="Calibri" w:hAnsi="Arial" w:cs="Arial"/>
                <w:sz w:val="18"/>
                <w:szCs w:val="18"/>
              </w:rPr>
            </w:pPr>
            <w:r w:rsidRPr="003D741C">
              <w:rPr>
                <w:rFonts w:ascii="Arial" w:eastAsia="Calibri" w:hAnsi="Arial" w:cs="Arial"/>
                <w:sz w:val="18"/>
                <w:szCs w:val="18"/>
              </w:rPr>
              <w:t>100</w:t>
            </w:r>
            <w:r w:rsidR="0004330B"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7AC81BE" w14:textId="3617B562" w:rsidR="0004330B" w:rsidRPr="003D741C" w:rsidRDefault="007841F0" w:rsidP="0004330B">
            <w:pPr>
              <w:jc w:val="center"/>
              <w:rPr>
                <w:rFonts w:ascii="Arial" w:hAnsi="Arial" w:cs="Arial"/>
                <w:sz w:val="18"/>
                <w:szCs w:val="18"/>
              </w:rPr>
            </w:pPr>
            <w:r>
              <w:rPr>
                <w:rFonts w:ascii="Arial" w:hAnsi="Arial" w:cs="Arial"/>
                <w:sz w:val="18"/>
                <w:szCs w:val="18"/>
              </w:rPr>
              <w:t>100%</w:t>
            </w:r>
          </w:p>
        </w:tc>
      </w:tr>
    </w:tbl>
    <w:p w14:paraId="01DD3076" w14:textId="1D98DAAA" w:rsidR="00A73B80" w:rsidRPr="00653325" w:rsidRDefault="00A73B80" w:rsidP="005A1E11">
      <w:pPr>
        <w:rPr>
          <w:rFonts w:ascii="Arial" w:eastAsia="Calibri" w:hAnsi="Arial" w:cs="Arial"/>
        </w:rPr>
      </w:pPr>
    </w:p>
    <w:p w14:paraId="3EBF0253" w14:textId="42C6A79B"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9</w:t>
      </w:r>
      <w:r w:rsidRPr="00653325">
        <w:rPr>
          <w:rFonts w:ascii="Arial" w:eastAsia="Calibri" w:hAnsi="Arial" w:cs="Arial"/>
          <w:b/>
        </w:rPr>
        <w:t xml:space="preserve">. T209225: Građevine i uređaji javne namjene – autobusna stajališta, nadstrešnice </w:t>
      </w:r>
      <w:r w:rsidRPr="00653325">
        <w:rPr>
          <w:rFonts w:ascii="Arial" w:eastAsia="Calibri" w:hAnsi="Arial" w:cs="Arial"/>
        </w:rPr>
        <w:t xml:space="preserve"> – u sklopu projekta su planirani rashodi u iznosu </w:t>
      </w:r>
      <w:r w:rsidR="00C63720">
        <w:rPr>
          <w:rFonts w:ascii="Arial" w:eastAsia="Calibri" w:hAnsi="Arial" w:cs="Arial"/>
        </w:rPr>
        <w:t>100</w:t>
      </w:r>
      <w:r w:rsidR="00653325" w:rsidRPr="00653325">
        <w:rPr>
          <w:rFonts w:ascii="Arial" w:eastAsia="Calibri" w:hAnsi="Arial" w:cs="Arial"/>
        </w:rPr>
        <w:t>.</w:t>
      </w:r>
      <w:r w:rsidR="005A4FC5">
        <w:rPr>
          <w:rFonts w:ascii="Arial" w:eastAsia="Calibri" w:hAnsi="Arial" w:cs="Arial"/>
        </w:rPr>
        <w:t>0</w:t>
      </w:r>
      <w:r w:rsidR="00653325" w:rsidRPr="00653325">
        <w:rPr>
          <w:rFonts w:ascii="Arial" w:eastAsia="Calibri" w:hAnsi="Arial" w:cs="Arial"/>
        </w:rPr>
        <w:t>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Ovi rashodi se odnose na nabavu i postavljanje autobusnih čekaonica na više mjesta diljem Općine. Ovom aktivnošću obuhvaćeno je održavanje autobusnih čekaonica, a cilj je stvoriti što bolje uvjete za mještane i njihove goste na području Općine, na samim autobusnim ugibalištima.</w:t>
      </w:r>
    </w:p>
    <w:p w14:paraId="7CA7C20D" w14:textId="14A9136C" w:rsidR="005A1E11" w:rsidRPr="00653325" w:rsidRDefault="005A1E11"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6B33745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23AB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285E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7E9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4DF24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544BE9" w14:textId="488BC3A0"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5A4FC5">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F0F35F" w14:textId="3F8B8CFD"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5A4FC5">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B57985" w14:textId="61E9F7E8"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03E6D1" w14:textId="74A2EC1E"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BAB15F" w14:textId="76E94328"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8</w:t>
            </w:r>
            <w:r w:rsidRPr="003D741C">
              <w:rPr>
                <w:rFonts w:ascii="Arial" w:eastAsia="Calibri" w:hAnsi="Arial" w:cs="Arial"/>
                <w:sz w:val="18"/>
                <w:szCs w:val="18"/>
              </w:rPr>
              <w:t>.</w:t>
            </w:r>
          </w:p>
        </w:tc>
      </w:tr>
      <w:tr w:rsidR="0004330B" w:rsidRPr="003D741C" w14:paraId="4DA69B2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03C803" w14:textId="23127467" w:rsidR="00A73B80" w:rsidRPr="003D741C" w:rsidRDefault="004F2AC3" w:rsidP="00414351">
            <w:pPr>
              <w:jc w:val="left"/>
              <w:rPr>
                <w:rFonts w:ascii="Arial" w:hAnsi="Arial" w:cs="Arial"/>
                <w:sz w:val="18"/>
                <w:szCs w:val="18"/>
              </w:rPr>
            </w:pPr>
            <w:r w:rsidRPr="003D741C">
              <w:rPr>
                <w:rFonts w:ascii="Arial" w:eastAsia="Calibri" w:hAnsi="Arial" w:cs="Arial"/>
                <w:iCs/>
                <w:sz w:val="18"/>
                <w:szCs w:val="18"/>
                <w:lang w:eastAsia="hr-HR"/>
              </w:rPr>
              <w:t>Nabava čekaonica i nadstrešnica</w:t>
            </w:r>
          </w:p>
        </w:tc>
        <w:tc>
          <w:tcPr>
            <w:tcW w:w="3402" w:type="dxa"/>
            <w:tcBorders>
              <w:top w:val="single" w:sz="4" w:space="0" w:color="auto"/>
              <w:left w:val="single" w:sz="4" w:space="0" w:color="auto"/>
              <w:bottom w:val="single" w:sz="4" w:space="0" w:color="auto"/>
              <w:right w:val="single" w:sz="4" w:space="0" w:color="auto"/>
            </w:tcBorders>
            <w:vAlign w:val="center"/>
          </w:tcPr>
          <w:p w14:paraId="1C1CE5CC" w14:textId="644AF608" w:rsidR="00A73B80" w:rsidRPr="003D741C" w:rsidRDefault="004F2AC3"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Broj nabavljenih čekaonica / uređenih stajališta</w:t>
            </w:r>
          </w:p>
        </w:tc>
        <w:tc>
          <w:tcPr>
            <w:tcW w:w="958" w:type="dxa"/>
            <w:tcBorders>
              <w:top w:val="single" w:sz="4" w:space="0" w:color="auto"/>
              <w:left w:val="single" w:sz="4" w:space="0" w:color="auto"/>
              <w:bottom w:val="single" w:sz="4" w:space="0" w:color="auto"/>
              <w:right w:val="single" w:sz="4" w:space="0" w:color="auto"/>
            </w:tcBorders>
            <w:vAlign w:val="center"/>
          </w:tcPr>
          <w:p w14:paraId="1BA87A42" w14:textId="67B28C2E" w:rsidR="00A73B80" w:rsidRPr="003D741C" w:rsidRDefault="004F2AC3"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96703D4"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00AAB4A" w14:textId="0E69F07F" w:rsidR="00A73B80" w:rsidRPr="003D741C" w:rsidRDefault="005A4FC5" w:rsidP="00414351">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45A1677" w14:textId="26083C82" w:rsidR="00A73B80" w:rsidRPr="003D741C" w:rsidRDefault="00A61465" w:rsidP="00414351">
            <w:pPr>
              <w:jc w:val="center"/>
              <w:rPr>
                <w:rFonts w:ascii="Arial" w:hAnsi="Arial" w:cs="Arial"/>
                <w:sz w:val="18"/>
                <w:szCs w:val="18"/>
              </w:rPr>
            </w:pPr>
            <w:r w:rsidRPr="003D74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F1CB250" w14:textId="31C4BEF7" w:rsidR="00A73B80" w:rsidRPr="003D741C" w:rsidRDefault="0004330B" w:rsidP="00414351">
            <w:pPr>
              <w:jc w:val="center"/>
              <w:rPr>
                <w:rFonts w:ascii="Arial" w:hAnsi="Arial" w:cs="Arial"/>
                <w:sz w:val="18"/>
                <w:szCs w:val="18"/>
              </w:rPr>
            </w:pPr>
            <w:r w:rsidRPr="003D741C">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3AF19429" w14:textId="63DEDDA6"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DAE5A" w14:textId="77EA13ED"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r>
    </w:tbl>
    <w:p w14:paraId="06E7EED6" w14:textId="77777777" w:rsidR="00A73B80" w:rsidRPr="00D338D2" w:rsidRDefault="00A73B80" w:rsidP="005A1E11">
      <w:pPr>
        <w:rPr>
          <w:rFonts w:ascii="Arial" w:eastAsia="Calibri" w:hAnsi="Arial" w:cs="Arial"/>
          <w:b/>
        </w:rPr>
      </w:pPr>
    </w:p>
    <w:p w14:paraId="4ACC6BF3" w14:textId="3132DE6D" w:rsidR="005A1E11" w:rsidRPr="00D338D2" w:rsidRDefault="00653325" w:rsidP="005A1E11">
      <w:pPr>
        <w:rPr>
          <w:rFonts w:ascii="Arial" w:eastAsia="Calibri" w:hAnsi="Arial" w:cs="Arial"/>
        </w:rPr>
      </w:pPr>
      <w:r w:rsidRPr="00D338D2">
        <w:rPr>
          <w:rFonts w:ascii="Arial" w:eastAsia="Calibri" w:hAnsi="Arial" w:cs="Arial"/>
          <w:b/>
        </w:rPr>
        <w:t>20</w:t>
      </w:r>
      <w:r w:rsidR="005A1E11" w:rsidRPr="00D338D2">
        <w:rPr>
          <w:rFonts w:ascii="Arial" w:eastAsia="Calibri" w:hAnsi="Arial" w:cs="Arial"/>
          <w:b/>
        </w:rPr>
        <w:t xml:space="preserve">. T209226: Javne zelene površine: Uređenje igrališta za djecu s primjenom sigurnosnih standarda </w:t>
      </w:r>
      <w:r w:rsidR="005A1E11" w:rsidRPr="00D338D2">
        <w:rPr>
          <w:rFonts w:ascii="Arial" w:eastAsia="Calibri" w:hAnsi="Arial" w:cs="Arial"/>
        </w:rPr>
        <w:t xml:space="preserve"> – u sklopu projekta su planirani rashodi u iznosu </w:t>
      </w:r>
      <w:r w:rsidR="00C63720">
        <w:rPr>
          <w:rFonts w:ascii="Arial" w:eastAsia="Calibri" w:hAnsi="Arial" w:cs="Arial"/>
        </w:rPr>
        <w:t>250</w:t>
      </w:r>
      <w:r w:rsidR="0082494F" w:rsidRPr="00D338D2">
        <w:rPr>
          <w:rFonts w:ascii="Arial" w:eastAsia="Calibri" w:hAnsi="Arial" w:cs="Arial"/>
        </w:rPr>
        <w:t>.000</w:t>
      </w:r>
      <w:r w:rsidR="00326997" w:rsidRPr="00D338D2">
        <w:rPr>
          <w:rFonts w:ascii="Arial" w:eastAsia="Calibri" w:hAnsi="Arial" w:cs="Arial"/>
        </w:rPr>
        <w:t xml:space="preserve"> </w:t>
      </w:r>
      <w:r w:rsidR="007B32C5" w:rsidRPr="00D338D2">
        <w:rPr>
          <w:rFonts w:ascii="Arial" w:eastAsia="Calibri" w:hAnsi="Arial" w:cs="Arial"/>
        </w:rPr>
        <w:t xml:space="preserve">€ </w:t>
      </w:r>
      <w:r w:rsidR="005A1E11" w:rsidRPr="00D338D2">
        <w:rPr>
          <w:rFonts w:ascii="Arial" w:eastAsia="Calibri" w:hAnsi="Arial" w:cs="Arial"/>
        </w:rPr>
        <w:t xml:space="preserve">kn. Ovi rashodi se odnose na pripremne radove uređenja, te nabavu i opremanje dječjih igrališta diljem Općine. </w:t>
      </w:r>
    </w:p>
    <w:p w14:paraId="6DFCC5F8" w14:textId="77777777" w:rsidR="004F2AC3" w:rsidRPr="00D338D2" w:rsidRDefault="004F2AC3"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735B0E" w14:paraId="61C521D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58DB8"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5A72C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F3340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0FA97"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3A5649" w14:textId="755A1785"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Polazna vrijednost 202</w:t>
            </w:r>
            <w:r w:rsidR="00AA21ED">
              <w:rPr>
                <w:rFonts w:ascii="Arial" w:eastAsia="Calibri" w:hAnsi="Arial" w:cs="Arial"/>
                <w:sz w:val="18"/>
                <w:szCs w:val="18"/>
              </w:rPr>
              <w:t>4</w:t>
            </w:r>
            <w:r w:rsidRPr="00735B0E">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09C8" w14:textId="46FA11FC"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 xml:space="preserve">Izvršeno </w:t>
            </w:r>
            <w:r w:rsidR="00AA21ED">
              <w:rPr>
                <w:rFonts w:ascii="Arial" w:eastAsia="Calibri" w:hAnsi="Arial" w:cs="Arial"/>
                <w:sz w:val="18"/>
                <w:szCs w:val="18"/>
              </w:rPr>
              <w:t>2025</w:t>
            </w:r>
            <w:r w:rsidRPr="00735B0E">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3D20A2" w14:textId="07DF0792"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6</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19E508" w14:textId="297CA1C6"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7</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743941" w14:textId="7B5EC056"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8</w:t>
            </w:r>
            <w:r w:rsidRPr="00735B0E">
              <w:rPr>
                <w:rFonts w:ascii="Arial" w:eastAsia="Calibri" w:hAnsi="Arial" w:cs="Arial"/>
                <w:sz w:val="18"/>
                <w:szCs w:val="18"/>
              </w:rPr>
              <w:t>.</w:t>
            </w:r>
          </w:p>
        </w:tc>
      </w:tr>
      <w:tr w:rsidR="004F2AC3" w:rsidRPr="00735B0E" w14:paraId="5BD7F45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2AF3966" w14:textId="026F4DF5" w:rsidR="00A73B80" w:rsidRPr="00735B0E" w:rsidRDefault="004F2AC3" w:rsidP="00414351">
            <w:pPr>
              <w:jc w:val="left"/>
              <w:rPr>
                <w:rFonts w:ascii="Arial" w:hAnsi="Arial" w:cs="Arial"/>
                <w:sz w:val="18"/>
                <w:szCs w:val="18"/>
              </w:rPr>
            </w:pPr>
            <w:r w:rsidRPr="00735B0E">
              <w:rPr>
                <w:rFonts w:ascii="Arial" w:eastAsia="Calibri" w:hAnsi="Arial" w:cs="Arial"/>
                <w:iCs/>
                <w:sz w:val="18"/>
                <w:szCs w:val="18"/>
                <w:lang w:eastAsia="hr-HR"/>
              </w:rPr>
              <w:t>Uređenje dječjih igrališta</w:t>
            </w:r>
          </w:p>
        </w:tc>
        <w:tc>
          <w:tcPr>
            <w:tcW w:w="3402" w:type="dxa"/>
            <w:tcBorders>
              <w:top w:val="single" w:sz="4" w:space="0" w:color="auto"/>
              <w:left w:val="single" w:sz="4" w:space="0" w:color="auto"/>
              <w:bottom w:val="single" w:sz="4" w:space="0" w:color="auto"/>
              <w:right w:val="single" w:sz="4" w:space="0" w:color="auto"/>
            </w:tcBorders>
            <w:vAlign w:val="center"/>
          </w:tcPr>
          <w:p w14:paraId="7739DC29" w14:textId="1E68D2DD" w:rsidR="00A73B80" w:rsidRPr="00735B0E" w:rsidRDefault="004F2AC3" w:rsidP="00414351">
            <w:pPr>
              <w:autoSpaceDE w:val="0"/>
              <w:autoSpaceDN w:val="0"/>
              <w:adjustRightInd w:val="0"/>
              <w:jc w:val="left"/>
              <w:rPr>
                <w:rFonts w:ascii="Arial" w:hAnsi="Arial" w:cs="Arial"/>
                <w:sz w:val="18"/>
                <w:szCs w:val="18"/>
              </w:rPr>
            </w:pPr>
            <w:r w:rsidRPr="00735B0E">
              <w:rPr>
                <w:rFonts w:ascii="Arial" w:hAnsi="Arial" w:cs="Arial"/>
                <w:sz w:val="18"/>
                <w:szCs w:val="18"/>
              </w:rPr>
              <w:t>Broj uređenih igrališta</w:t>
            </w:r>
          </w:p>
        </w:tc>
        <w:tc>
          <w:tcPr>
            <w:tcW w:w="958" w:type="dxa"/>
            <w:tcBorders>
              <w:top w:val="single" w:sz="4" w:space="0" w:color="auto"/>
              <w:left w:val="single" w:sz="4" w:space="0" w:color="auto"/>
              <w:bottom w:val="single" w:sz="4" w:space="0" w:color="auto"/>
              <w:right w:val="single" w:sz="4" w:space="0" w:color="auto"/>
            </w:tcBorders>
            <w:vAlign w:val="center"/>
          </w:tcPr>
          <w:p w14:paraId="01C0167F" w14:textId="2BBE4283" w:rsidR="00A73B80" w:rsidRPr="00735B0E" w:rsidRDefault="004F2AC3" w:rsidP="00414351">
            <w:pPr>
              <w:jc w:val="center"/>
              <w:rPr>
                <w:rFonts w:ascii="Arial" w:hAnsi="Arial" w:cs="Arial"/>
                <w:sz w:val="18"/>
                <w:szCs w:val="18"/>
              </w:rPr>
            </w:pPr>
            <w:r w:rsidRPr="00735B0E">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12BB485" w14:textId="77777777" w:rsidR="00A73B80" w:rsidRPr="00735B0E" w:rsidRDefault="00A73B80" w:rsidP="00414351">
            <w:pPr>
              <w:jc w:val="center"/>
              <w:rPr>
                <w:rFonts w:ascii="Arial" w:hAnsi="Arial" w:cs="Arial"/>
                <w:sz w:val="18"/>
                <w:szCs w:val="18"/>
              </w:rPr>
            </w:pPr>
            <w:r w:rsidRPr="00735B0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B91681" w14:textId="5E37D8CB" w:rsidR="00A73B80" w:rsidRPr="00735B0E" w:rsidRDefault="00AA21ED" w:rsidP="00414351">
            <w:pPr>
              <w:jc w:val="center"/>
              <w:rPr>
                <w:rFonts w:ascii="Arial" w:hAnsi="Arial" w:cs="Arial"/>
                <w:sz w:val="18"/>
                <w:szCs w:val="18"/>
              </w:rPr>
            </w:pPr>
            <w:r>
              <w:rPr>
                <w:rFonts w:ascii="Arial" w:hAnsi="Arial" w:cs="Arial"/>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0BA12896" w14:textId="1F84D02B" w:rsidR="00A73B80" w:rsidRPr="00735B0E"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09EAE2D" w14:textId="4A25BA88" w:rsidR="00A73B80" w:rsidRPr="00735B0E" w:rsidRDefault="00AA21ED" w:rsidP="00414351">
            <w:pPr>
              <w:jc w:val="center"/>
              <w:rPr>
                <w:rFonts w:ascii="Arial" w:hAnsi="Arial" w:cs="Arial"/>
                <w:sz w:val="18"/>
                <w:szCs w:val="18"/>
              </w:rPr>
            </w:pPr>
            <w:r>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28CCA38" w14:textId="36A197E7"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E367FF8" w14:textId="704D5A8C"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r>
    </w:tbl>
    <w:p w14:paraId="1F56339A" w14:textId="6264050D" w:rsidR="005A1E11" w:rsidRPr="00D338D2" w:rsidRDefault="005A1E11" w:rsidP="005A1E11">
      <w:pPr>
        <w:rPr>
          <w:rFonts w:ascii="Arial" w:eastAsia="Calibri" w:hAnsi="Arial" w:cs="Arial"/>
          <w:b/>
        </w:rPr>
      </w:pPr>
    </w:p>
    <w:p w14:paraId="49066B1E" w14:textId="568DB065" w:rsidR="005A1E11" w:rsidRDefault="00D338D2" w:rsidP="005A1E11">
      <w:pPr>
        <w:rPr>
          <w:rFonts w:ascii="Arial" w:eastAsia="Calibri" w:hAnsi="Arial" w:cs="Arial"/>
          <w:lang w:bidi="en-US"/>
        </w:rPr>
      </w:pPr>
      <w:r w:rsidRPr="00D338D2">
        <w:rPr>
          <w:rFonts w:ascii="Arial" w:eastAsia="Calibri" w:hAnsi="Arial" w:cs="Arial"/>
          <w:b/>
        </w:rPr>
        <w:t>21.</w:t>
      </w:r>
      <w:r w:rsidR="005A1E11" w:rsidRPr="00D338D2">
        <w:rPr>
          <w:rFonts w:ascii="Arial" w:eastAsia="Calibri" w:hAnsi="Arial" w:cs="Arial"/>
          <w:b/>
        </w:rPr>
        <w:t xml:space="preserve"> A209227: Aktivnosti u svezi evidentiranja i upis nerazvrstanih cesta u zemljišne knjige </w:t>
      </w:r>
      <w:r w:rsidR="005A1E11" w:rsidRPr="00D338D2">
        <w:rPr>
          <w:rFonts w:ascii="Arial" w:eastAsia="Calibri" w:hAnsi="Arial" w:cs="Arial"/>
        </w:rPr>
        <w:t xml:space="preserve"> – u sklopu projekta planiraju se rashodi u iznosu </w:t>
      </w:r>
      <w:r w:rsidR="00C70E13">
        <w:rPr>
          <w:rFonts w:ascii="Arial" w:eastAsia="Calibri" w:hAnsi="Arial" w:cs="Arial"/>
        </w:rPr>
        <w:t>55.000</w:t>
      </w:r>
      <w:r w:rsidR="00326997" w:rsidRPr="00D338D2">
        <w:rPr>
          <w:rFonts w:ascii="Arial" w:eastAsia="Calibri" w:hAnsi="Arial" w:cs="Arial"/>
        </w:rPr>
        <w:t xml:space="preserve"> </w:t>
      </w:r>
      <w:r w:rsidR="0066083A" w:rsidRPr="00D338D2">
        <w:rPr>
          <w:rFonts w:ascii="Arial" w:eastAsia="Calibri" w:hAnsi="Arial" w:cs="Arial"/>
        </w:rPr>
        <w:t>€.</w:t>
      </w:r>
      <w:r w:rsidR="005A1E11" w:rsidRPr="00D338D2">
        <w:rPr>
          <w:rFonts w:ascii="Arial" w:eastAsia="Calibri" w:hAnsi="Arial" w:cs="Arial"/>
        </w:rPr>
        <w:t xml:space="preserve"> Ovi rashodi se odnose na izradu geodetskih elaborata izvedenog stanja, evidentiranje i uknjižbu u katastru i zemljišnim knjigama. Poslovi će se izvoditi u fazama. </w:t>
      </w:r>
      <w:r w:rsidR="0082494F" w:rsidRPr="00D338D2">
        <w:rPr>
          <w:rFonts w:ascii="Arial" w:eastAsia="Calibri" w:hAnsi="Arial" w:cs="Arial"/>
        </w:rPr>
        <w:t>Planirane su</w:t>
      </w:r>
      <w:r w:rsidR="005A1E11" w:rsidRPr="00D338D2">
        <w:rPr>
          <w:rFonts w:ascii="Arial" w:eastAsia="Calibri" w:hAnsi="Arial" w:cs="Arial"/>
          <w:lang w:bidi="en-US"/>
        </w:rPr>
        <w:t xml:space="preserve"> izrade geodetskih elaborata</w:t>
      </w:r>
      <w:r w:rsidRPr="00D338D2">
        <w:rPr>
          <w:rFonts w:ascii="Arial" w:eastAsia="Calibri" w:hAnsi="Arial" w:cs="Arial"/>
          <w:lang w:bidi="en-US"/>
        </w:rPr>
        <w:t xml:space="preserve"> za ceste</w:t>
      </w:r>
      <w:r w:rsidR="005A1E11" w:rsidRPr="00D338D2">
        <w:rPr>
          <w:rFonts w:ascii="Arial" w:eastAsia="Calibri" w:hAnsi="Arial" w:cs="Arial"/>
          <w:lang w:bidi="en-US"/>
        </w:rPr>
        <w:t xml:space="preserve"> </w:t>
      </w:r>
      <w:r w:rsidR="00A61465" w:rsidRPr="00D338D2">
        <w:rPr>
          <w:rFonts w:ascii="Arial" w:eastAsia="Calibri" w:hAnsi="Arial" w:cs="Arial"/>
          <w:lang w:bidi="en-US"/>
        </w:rPr>
        <w:t>u Cavtatu, na Grudi</w:t>
      </w:r>
      <w:r w:rsidRPr="00D338D2">
        <w:rPr>
          <w:rFonts w:ascii="Arial" w:eastAsia="Calibri" w:hAnsi="Arial" w:cs="Arial"/>
          <w:lang w:bidi="en-US"/>
        </w:rPr>
        <w:t>, u Ljutoj</w:t>
      </w:r>
      <w:r w:rsidR="005A1E11" w:rsidRPr="00D338D2">
        <w:rPr>
          <w:rFonts w:ascii="Arial" w:eastAsia="Calibri" w:hAnsi="Arial" w:cs="Arial"/>
          <w:lang w:bidi="en-US"/>
        </w:rPr>
        <w:t xml:space="preserve"> </w:t>
      </w:r>
      <w:r w:rsidR="00A61465" w:rsidRPr="00D338D2">
        <w:rPr>
          <w:rFonts w:ascii="Arial" w:eastAsia="Calibri" w:hAnsi="Arial" w:cs="Arial"/>
          <w:lang w:bidi="en-US"/>
        </w:rPr>
        <w:t>i druge ceste prema prioritetima</w:t>
      </w:r>
      <w:r w:rsidR="005A1E11" w:rsidRPr="00D338D2">
        <w:rPr>
          <w:rFonts w:ascii="Arial" w:eastAsia="Calibri" w:hAnsi="Arial" w:cs="Arial"/>
          <w:lang w:bidi="en-US"/>
        </w:rPr>
        <w:t>.</w:t>
      </w:r>
    </w:p>
    <w:p w14:paraId="6E6389F0" w14:textId="77777777" w:rsidR="00C70E13" w:rsidRPr="002E413B" w:rsidRDefault="00C70E13" w:rsidP="00C70E13">
      <w:pPr>
        <w:rPr>
          <w:rFonts w:ascii="Arial" w:eastAsia="Calibri" w:hAnsi="Arial" w:cs="Arial"/>
          <w:sz w:val="18"/>
          <w:szCs w:val="18"/>
          <w:lang w:bidi="en-US"/>
        </w:rPr>
      </w:pPr>
    </w:p>
    <w:p w14:paraId="7BAFA4C9" w14:textId="77777777" w:rsidR="00C70E13" w:rsidRPr="002E413B" w:rsidRDefault="00C70E13" w:rsidP="00C70E13">
      <w:pPr>
        <w:ind w:left="567"/>
        <w:rPr>
          <w:rFonts w:ascii="Arial" w:eastAsia="Calibri" w:hAnsi="Arial" w:cs="Arial"/>
          <w:sz w:val="18"/>
          <w:szCs w:val="18"/>
          <w:lang w:bidi="en-US"/>
        </w:rPr>
      </w:pPr>
      <w:r w:rsidRPr="002E413B">
        <w:rPr>
          <w:rFonts w:ascii="Arial" w:eastAsia="Calibri" w:hAnsi="Arial" w:cs="Arial"/>
          <w:sz w:val="18"/>
          <w:szCs w:val="18"/>
          <w:lang w:bidi="en-US"/>
        </w:rPr>
        <w:t xml:space="preserve">U </w:t>
      </w:r>
      <w:r w:rsidRPr="00AB791D">
        <w:rPr>
          <w:rFonts w:ascii="Arial" w:eastAsia="Calibri" w:hAnsi="Arial" w:cs="Arial"/>
          <w:b/>
          <w:bCs/>
          <w:sz w:val="18"/>
          <w:szCs w:val="18"/>
          <w:lang w:bidi="en-US"/>
        </w:rPr>
        <w:t>2021</w:t>
      </w:r>
      <w:r w:rsidRPr="002E413B">
        <w:rPr>
          <w:rFonts w:ascii="Arial" w:eastAsia="Calibri" w:hAnsi="Arial" w:cs="Arial"/>
          <w:sz w:val="18"/>
          <w:szCs w:val="18"/>
          <w:lang w:bidi="en-US"/>
        </w:rPr>
        <w:t xml:space="preserve">. je bio izrađen geodetski elaborat izvedenog stanja nerazvrstane ceste Ulica Antuna Mihanovića u iznosu 20.750 kn / 2.754 €, te geodetski elaborat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xml:space="preserve">. 1708/3 k.o. Obod (NI) i pregledni nacrt na dijelu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564 k.o. Obod (NI).</w:t>
      </w:r>
    </w:p>
    <w:p w14:paraId="1C51AE47" w14:textId="77777777" w:rsidR="00C70E13" w:rsidRPr="002E413B" w:rsidRDefault="00C70E13" w:rsidP="00C70E13">
      <w:pPr>
        <w:tabs>
          <w:tab w:val="num" w:pos="142"/>
        </w:tabs>
        <w:ind w:left="567"/>
        <w:rPr>
          <w:rFonts w:ascii="Arial" w:eastAsia="Calibri" w:hAnsi="Arial" w:cs="Arial"/>
          <w:sz w:val="18"/>
          <w:szCs w:val="18"/>
        </w:rPr>
      </w:pPr>
      <w:r w:rsidRPr="002E413B">
        <w:rPr>
          <w:rFonts w:ascii="Arial" w:eastAsia="Calibri" w:hAnsi="Arial" w:cs="Arial"/>
          <w:sz w:val="18"/>
          <w:szCs w:val="18"/>
        </w:rPr>
        <w:t xml:space="preserve">U </w:t>
      </w:r>
      <w:r w:rsidRPr="00AB791D">
        <w:rPr>
          <w:rFonts w:ascii="Arial" w:eastAsia="Calibri" w:hAnsi="Arial" w:cs="Arial"/>
          <w:b/>
          <w:bCs/>
          <w:sz w:val="18"/>
          <w:szCs w:val="18"/>
        </w:rPr>
        <w:t>2022</w:t>
      </w:r>
      <w:r w:rsidRPr="002E413B">
        <w:rPr>
          <w:rFonts w:ascii="Arial" w:eastAsia="Calibri" w:hAnsi="Arial" w:cs="Arial"/>
          <w:sz w:val="18"/>
          <w:szCs w:val="18"/>
        </w:rPr>
        <w:t>. su bili izvršeni rashodi u iznosu 136.875 kn / 18.166,43 € i odnosili su se na geodetske usluge evidentiranja izvedenog stanja nerazvrstanih cesta (duljine cca 10 km) na poluotoku Prevlaka 125.000 kn / 16.590,35 €, te geodetsk</w:t>
      </w:r>
      <w:r>
        <w:rPr>
          <w:rFonts w:ascii="Arial" w:eastAsia="Calibri" w:hAnsi="Arial" w:cs="Arial"/>
          <w:sz w:val="18"/>
          <w:szCs w:val="18"/>
        </w:rPr>
        <w:t>i</w:t>
      </w:r>
      <w:r w:rsidRPr="002E413B">
        <w:rPr>
          <w:rFonts w:ascii="Arial" w:eastAsia="Calibri" w:hAnsi="Arial" w:cs="Arial"/>
          <w:sz w:val="18"/>
          <w:szCs w:val="18"/>
        </w:rPr>
        <w:t xml:space="preserve"> elaborat za nerazvrstanu cestu broj 27 na Grudi 11.875 kn / 1.576,08 €.</w:t>
      </w:r>
    </w:p>
    <w:p w14:paraId="49ADECB7" w14:textId="77777777" w:rsidR="00C70E13" w:rsidRPr="002E413B" w:rsidRDefault="00C70E13" w:rsidP="00C70E13">
      <w:pPr>
        <w:ind w:left="567"/>
        <w:rPr>
          <w:rFonts w:ascii="Arial" w:eastAsia="Calibri" w:hAnsi="Arial" w:cs="Arial"/>
          <w:sz w:val="18"/>
          <w:szCs w:val="18"/>
          <w:lang w:bidi="en-US"/>
        </w:rPr>
      </w:pPr>
      <w:r w:rsidRPr="002E413B">
        <w:rPr>
          <w:rFonts w:ascii="Arial" w:eastAsia="Calibri" w:hAnsi="Arial" w:cs="Arial"/>
          <w:sz w:val="18"/>
          <w:szCs w:val="18"/>
          <w:lang w:bidi="en-US"/>
        </w:rPr>
        <w:t xml:space="preserve">Rashodi u </w:t>
      </w:r>
      <w:r w:rsidRPr="00AB791D">
        <w:rPr>
          <w:rFonts w:ascii="Arial" w:eastAsia="Calibri" w:hAnsi="Arial" w:cs="Arial"/>
          <w:b/>
          <w:bCs/>
          <w:sz w:val="18"/>
          <w:szCs w:val="18"/>
          <w:lang w:bidi="en-US"/>
        </w:rPr>
        <w:t>2023</w:t>
      </w:r>
      <w:r w:rsidRPr="002E413B">
        <w:rPr>
          <w:rFonts w:ascii="Arial" w:eastAsia="Calibri" w:hAnsi="Arial" w:cs="Arial"/>
          <w:sz w:val="18"/>
          <w:szCs w:val="18"/>
          <w:lang w:bidi="en-US"/>
        </w:rPr>
        <w:t xml:space="preserve">. su bili izvršeni u iznosu 4.333,41 € i odnosili su se na izradu geodetskog elaborata izvedenog stanja za nerazvrstanu cestu broj 55 u naselju "Cavtat"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469/,470/2,471/4,868,869,875/1,876/6 k.o. Cavtat (NI) u iznosu 3.172,08 €, te geodetsk</w:t>
      </w:r>
      <w:r>
        <w:rPr>
          <w:rFonts w:ascii="Arial" w:eastAsia="Calibri" w:hAnsi="Arial" w:cs="Arial"/>
          <w:sz w:val="18"/>
          <w:szCs w:val="18"/>
          <w:lang w:bidi="en-US"/>
        </w:rPr>
        <w:t>i</w:t>
      </w:r>
      <w:r w:rsidRPr="002E413B">
        <w:rPr>
          <w:rFonts w:ascii="Arial" w:eastAsia="Calibri" w:hAnsi="Arial" w:cs="Arial"/>
          <w:sz w:val="18"/>
          <w:szCs w:val="18"/>
          <w:lang w:bidi="en-US"/>
        </w:rPr>
        <w:t xml:space="preserve"> elaborat u svrhu evidentiranja stvarnog položaja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xml:space="preserve">. 619 </w:t>
      </w:r>
      <w:proofErr w:type="spellStart"/>
      <w:r w:rsidRPr="002E413B">
        <w:rPr>
          <w:rFonts w:ascii="Arial" w:eastAsia="Calibri" w:hAnsi="Arial" w:cs="Arial"/>
          <w:sz w:val="18"/>
          <w:szCs w:val="18"/>
          <w:lang w:bidi="en-US"/>
        </w:rPr>
        <w:t>k.o</w:t>
      </w:r>
      <w:proofErr w:type="spellEnd"/>
      <w:r w:rsidRPr="002E413B">
        <w:rPr>
          <w:rFonts w:ascii="Arial" w:eastAsia="Calibri" w:hAnsi="Arial" w:cs="Arial"/>
          <w:sz w:val="18"/>
          <w:szCs w:val="18"/>
          <w:lang w:bidi="en-US"/>
        </w:rPr>
        <w:t xml:space="preserve"> Obod (NI), odnosno </w:t>
      </w:r>
      <w:proofErr w:type="spellStart"/>
      <w:r w:rsidRPr="002E413B">
        <w:rPr>
          <w:rFonts w:ascii="Arial" w:eastAsia="Calibri" w:hAnsi="Arial" w:cs="Arial"/>
          <w:sz w:val="18"/>
          <w:szCs w:val="18"/>
          <w:lang w:bidi="en-US"/>
        </w:rPr>
        <w:t>č.zem</w:t>
      </w:r>
      <w:proofErr w:type="spellEnd"/>
      <w:r w:rsidRPr="002E413B">
        <w:rPr>
          <w:rFonts w:ascii="Arial" w:eastAsia="Calibri" w:hAnsi="Arial" w:cs="Arial"/>
          <w:sz w:val="18"/>
          <w:szCs w:val="18"/>
          <w:lang w:bidi="en-US"/>
        </w:rPr>
        <w:t>. 1798/1 k.o. Obod (SI) u iznosu 1.161,33 €.</w:t>
      </w:r>
    </w:p>
    <w:p w14:paraId="305F0039" w14:textId="77777777" w:rsidR="00C70E13" w:rsidRDefault="00C70E13" w:rsidP="00C70E13">
      <w:pPr>
        <w:rPr>
          <w:rFonts w:ascii="Arial" w:eastAsia="Calibri" w:hAnsi="Arial" w:cs="Arial"/>
          <w:lang w:bidi="en-US"/>
        </w:rPr>
      </w:pPr>
    </w:p>
    <w:p w14:paraId="3A9E5452" w14:textId="77777777" w:rsidR="00C70E13" w:rsidRPr="006D788B" w:rsidRDefault="00C70E13" w:rsidP="00AB791D">
      <w:pPr>
        <w:ind w:left="567"/>
        <w:rPr>
          <w:rFonts w:ascii="Arial" w:eastAsia="Calibri" w:hAnsi="Arial" w:cs="Arial"/>
          <w:sz w:val="18"/>
          <w:szCs w:val="18"/>
          <w:lang w:bidi="en-US"/>
        </w:rPr>
      </w:pPr>
      <w:bookmarkStart w:id="414" w:name="_Hlk166237439"/>
      <w:bookmarkStart w:id="415" w:name="_Hlk198905595"/>
      <w:r w:rsidRPr="006D788B">
        <w:rPr>
          <w:rFonts w:ascii="Arial" w:eastAsia="Calibri" w:hAnsi="Arial" w:cs="Arial"/>
          <w:sz w:val="18"/>
          <w:szCs w:val="18"/>
          <w:lang w:bidi="en-US"/>
        </w:rPr>
        <w:t xml:space="preserve">Rashodi u </w:t>
      </w:r>
      <w:r w:rsidRPr="006D788B">
        <w:rPr>
          <w:rFonts w:ascii="Arial" w:eastAsia="Calibri" w:hAnsi="Arial" w:cs="Arial"/>
          <w:b/>
          <w:bCs/>
          <w:sz w:val="18"/>
          <w:szCs w:val="18"/>
          <w:lang w:bidi="en-US"/>
        </w:rPr>
        <w:t>2024</w:t>
      </w:r>
      <w:r w:rsidRPr="006D788B">
        <w:rPr>
          <w:rFonts w:ascii="Arial" w:eastAsia="Calibri" w:hAnsi="Arial" w:cs="Arial"/>
          <w:sz w:val="18"/>
          <w:szCs w:val="18"/>
          <w:lang w:bidi="en-US"/>
        </w:rPr>
        <w:t>. su izvršeni u iznosu 10.447,82 € i odnose se na:</w:t>
      </w:r>
    </w:p>
    <w:p w14:paraId="67159186"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usluge odvjetnika u postupku rješavanja imovinsko pravnih odnosa na nekretnini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1957 k.o. Obod (svojstvo nerazvrstane ceste) u iznosu 600 € (ulica na Obodu, ispod ceste, Prečica),</w:t>
      </w:r>
    </w:p>
    <w:p w14:paraId="417CA350"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za nerazvrstanu cestu broj 37 u naselju Cavtat s Obodom na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639/16, 639/18, 639/20, 639/66, 639/75 k.o. </w:t>
      </w:r>
      <w:proofErr w:type="spellStart"/>
      <w:r w:rsidRPr="006D788B">
        <w:rPr>
          <w:rFonts w:ascii="Arial" w:eastAsia="Calibri" w:hAnsi="Arial" w:cs="Arial"/>
          <w:sz w:val="18"/>
          <w:szCs w:val="18"/>
          <w:lang w:bidi="en-US"/>
        </w:rPr>
        <w:t>Ct</w:t>
      </w:r>
      <w:proofErr w:type="spellEnd"/>
      <w:r w:rsidRPr="006D788B">
        <w:rPr>
          <w:rFonts w:ascii="Arial" w:eastAsia="Calibri" w:hAnsi="Arial" w:cs="Arial"/>
          <w:sz w:val="18"/>
          <w:szCs w:val="18"/>
          <w:lang w:bidi="en-US"/>
        </w:rPr>
        <w:t xml:space="preserve"> (NI), odnosno na </w:t>
      </w:r>
      <w:proofErr w:type="spellStart"/>
      <w:r w:rsidRPr="006D788B">
        <w:rPr>
          <w:rFonts w:ascii="Arial" w:eastAsia="Calibri" w:hAnsi="Arial" w:cs="Arial"/>
          <w:sz w:val="18"/>
          <w:szCs w:val="18"/>
          <w:lang w:bidi="en-US"/>
        </w:rPr>
        <w:t>č.zem</w:t>
      </w:r>
      <w:proofErr w:type="spellEnd"/>
      <w:r w:rsidRPr="006D788B">
        <w:rPr>
          <w:rFonts w:ascii="Arial" w:eastAsia="Calibri" w:hAnsi="Arial" w:cs="Arial"/>
          <w:sz w:val="18"/>
          <w:szCs w:val="18"/>
          <w:lang w:bidi="en-US"/>
        </w:rPr>
        <w:t xml:space="preserve">. 699/16, 699/18, 699/19, 699/20, 699/64, 699/69 k.o. Cavtat (stara izmjera) u iznosu 1.668,75 € (ulica Stjepana Radića / Vlatka Mačeka), </w:t>
      </w:r>
    </w:p>
    <w:p w14:paraId="6592018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nerazvrstane ceste br.3 Ljuta,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1369, 159,158,157,137,138,140,141, </w:t>
      </w:r>
      <w:proofErr w:type="spellStart"/>
      <w:r w:rsidRPr="006D788B">
        <w:rPr>
          <w:rFonts w:ascii="Arial" w:eastAsia="Calibri" w:hAnsi="Arial" w:cs="Arial"/>
          <w:sz w:val="18"/>
          <w:szCs w:val="18"/>
          <w:lang w:bidi="en-US"/>
        </w:rPr>
        <w:t>č.zgr</w:t>
      </w:r>
      <w:proofErr w:type="spellEnd"/>
      <w:r w:rsidRPr="006D788B">
        <w:rPr>
          <w:rFonts w:ascii="Arial" w:eastAsia="Calibri" w:hAnsi="Arial" w:cs="Arial"/>
          <w:sz w:val="18"/>
          <w:szCs w:val="18"/>
          <w:lang w:bidi="en-US"/>
        </w:rPr>
        <w:t xml:space="preserve"> 30 u iznosu 961,66 € (Vrelo – </w:t>
      </w:r>
      <w:proofErr w:type="spellStart"/>
      <w:r w:rsidRPr="006D788B">
        <w:rPr>
          <w:rFonts w:ascii="Arial" w:eastAsia="Calibri" w:hAnsi="Arial" w:cs="Arial"/>
          <w:sz w:val="18"/>
          <w:szCs w:val="18"/>
          <w:lang w:bidi="en-US"/>
        </w:rPr>
        <w:t>Njirići</w:t>
      </w:r>
      <w:proofErr w:type="spellEnd"/>
      <w:r w:rsidRPr="006D788B">
        <w:rPr>
          <w:rFonts w:ascii="Arial" w:eastAsia="Calibri" w:hAnsi="Arial" w:cs="Arial"/>
          <w:sz w:val="18"/>
          <w:szCs w:val="18"/>
          <w:lang w:bidi="en-US"/>
        </w:rPr>
        <w:t>),</w:t>
      </w:r>
    </w:p>
    <w:p w14:paraId="2D51DDEE"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lastRenderedPageBreak/>
        <w:t xml:space="preserve">- izrada geodetskog elaborata izvedenog stanja za nerazvrstanu cestu broj 31 u Gruda, </w:t>
      </w:r>
      <w:proofErr w:type="spellStart"/>
      <w:r w:rsidRPr="006D788B">
        <w:rPr>
          <w:rFonts w:ascii="Arial" w:eastAsia="Calibri" w:hAnsi="Arial" w:cs="Arial"/>
          <w:sz w:val="18"/>
          <w:szCs w:val="18"/>
          <w:lang w:bidi="en-US"/>
        </w:rPr>
        <w:t>kč.zem</w:t>
      </w:r>
      <w:proofErr w:type="spellEnd"/>
      <w:r w:rsidRPr="006D788B">
        <w:rPr>
          <w:rFonts w:ascii="Arial" w:eastAsia="Calibri" w:hAnsi="Arial" w:cs="Arial"/>
          <w:sz w:val="18"/>
          <w:szCs w:val="18"/>
          <w:lang w:bidi="en-US"/>
        </w:rPr>
        <w:t>. 2080, 2082/1, 2082/3, 2084/1, 2084/2, 2088/2, 2089/1, 2095, 2097, 2405, 2408 k.o. Gruda u iznosu 3.162,50 € (kod nogometnog igrališta Gnjile),</w:t>
      </w:r>
    </w:p>
    <w:p w14:paraId="38BBC24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za nerazvrstanu cestu broj 47 "Cavtat s Obodom" na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377/3, 382/1, 383/1, 383/10, 383/11,383/17, 383/39, 383/41, 383/42 u k.o. Cavtat (nova izmjera), odnosno </w:t>
      </w:r>
      <w:proofErr w:type="spellStart"/>
      <w:r w:rsidRPr="006D788B">
        <w:rPr>
          <w:rFonts w:ascii="Arial" w:eastAsia="Calibri" w:hAnsi="Arial" w:cs="Arial"/>
          <w:sz w:val="18"/>
          <w:szCs w:val="18"/>
          <w:lang w:bidi="en-US"/>
        </w:rPr>
        <w:t>č.zem</w:t>
      </w:r>
      <w:proofErr w:type="spellEnd"/>
      <w:r w:rsidRPr="006D788B">
        <w:rPr>
          <w:rFonts w:ascii="Arial" w:eastAsia="Calibri" w:hAnsi="Arial" w:cs="Arial"/>
          <w:sz w:val="18"/>
          <w:szCs w:val="18"/>
          <w:lang w:bidi="en-US"/>
        </w:rPr>
        <w:t xml:space="preserve">. 442/1, 449/1, 4449/8, 449/13, 449/38, 449/40, 449/41, 1061/5 </w:t>
      </w:r>
      <w:proofErr w:type="spellStart"/>
      <w:r w:rsidRPr="006D788B">
        <w:rPr>
          <w:rFonts w:ascii="Arial" w:eastAsia="Calibri" w:hAnsi="Arial" w:cs="Arial"/>
          <w:sz w:val="18"/>
          <w:szCs w:val="18"/>
          <w:lang w:bidi="en-US"/>
        </w:rPr>
        <w:t>k.o</w:t>
      </w:r>
      <w:proofErr w:type="spellEnd"/>
      <w:r w:rsidRPr="006D788B">
        <w:rPr>
          <w:rFonts w:ascii="Arial" w:eastAsia="Calibri" w:hAnsi="Arial" w:cs="Arial"/>
          <w:sz w:val="18"/>
          <w:szCs w:val="18"/>
          <w:lang w:bidi="en-US"/>
        </w:rPr>
        <w:t xml:space="preserve"> Cavtat (stara izmjera) u iznosu 2.554,91 € (ulica Frana </w:t>
      </w:r>
      <w:proofErr w:type="spellStart"/>
      <w:r w:rsidRPr="006D788B">
        <w:rPr>
          <w:rFonts w:ascii="Arial" w:eastAsia="Calibri" w:hAnsi="Arial" w:cs="Arial"/>
          <w:sz w:val="18"/>
          <w:szCs w:val="18"/>
          <w:lang w:bidi="en-US"/>
        </w:rPr>
        <w:t>Laureana</w:t>
      </w:r>
      <w:proofErr w:type="spellEnd"/>
      <w:r w:rsidRPr="006D788B">
        <w:rPr>
          <w:rFonts w:ascii="Arial" w:eastAsia="Calibri" w:hAnsi="Arial" w:cs="Arial"/>
          <w:sz w:val="18"/>
          <w:szCs w:val="18"/>
          <w:lang w:bidi="en-US"/>
        </w:rPr>
        <w:t>),</w:t>
      </w:r>
    </w:p>
    <w:p w14:paraId="161947A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situacijskog snimka stvarnog stanja u svrhu projektiranja na čestici 2413 k.o. Gruda (nerazvrstana cesta uz nogometno igralište Gnjile) u iznosu 625 €, te </w:t>
      </w:r>
    </w:p>
    <w:p w14:paraId="62DEC967"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geodetski situacijski snimak raskrižja ulica Put od Cavtata, Frankopanska i Ljudevita Gaja u iznosu 875 €. </w:t>
      </w:r>
    </w:p>
    <w:p w14:paraId="17E1584D" w14:textId="77777777" w:rsidR="00C70E13" w:rsidRDefault="00C70E13" w:rsidP="00AB791D">
      <w:pPr>
        <w:ind w:left="567"/>
        <w:rPr>
          <w:rFonts w:ascii="Arial" w:eastAsia="Calibri" w:hAnsi="Arial" w:cs="Arial"/>
          <w:lang w:bidi="en-US"/>
        </w:rPr>
      </w:pPr>
    </w:p>
    <w:bookmarkEnd w:id="414"/>
    <w:p w14:paraId="3B053A52" w14:textId="77777777" w:rsidR="00C70E13" w:rsidRDefault="00C70E13" w:rsidP="00AB791D">
      <w:pPr>
        <w:tabs>
          <w:tab w:val="num" w:pos="142"/>
        </w:tabs>
        <w:ind w:left="567"/>
        <w:rPr>
          <w:rFonts w:ascii="Arial" w:eastAsia="Calibri" w:hAnsi="Arial" w:cs="Arial"/>
        </w:rPr>
      </w:pPr>
      <w:r w:rsidRPr="008C6B67">
        <w:rPr>
          <w:rFonts w:ascii="Arial" w:eastAsia="Calibri" w:hAnsi="Arial" w:cs="Arial"/>
        </w:rPr>
        <w:t>Postupak evidentiranja i upisa nerazvrstanih cesta u zemljišne knjige ovisi o raspoloživim proračunskim sredstvima i provoditi će se više godina.</w:t>
      </w:r>
      <w:r>
        <w:rPr>
          <w:rFonts w:ascii="Arial" w:eastAsia="Calibri" w:hAnsi="Arial" w:cs="Arial"/>
        </w:rPr>
        <w:t xml:space="preserve"> </w:t>
      </w:r>
    </w:p>
    <w:p w14:paraId="529B260B" w14:textId="77777777" w:rsidR="00C70E13" w:rsidRDefault="00C70E13" w:rsidP="00AB791D">
      <w:pPr>
        <w:tabs>
          <w:tab w:val="num" w:pos="142"/>
        </w:tabs>
        <w:ind w:left="567"/>
        <w:rPr>
          <w:rFonts w:ascii="Arial" w:eastAsia="Calibri" w:hAnsi="Arial" w:cs="Arial"/>
        </w:rPr>
      </w:pPr>
    </w:p>
    <w:bookmarkEnd w:id="415"/>
    <w:p w14:paraId="46CCE592" w14:textId="77777777" w:rsidR="00C70E13" w:rsidRPr="008C6B67" w:rsidRDefault="00C70E13" w:rsidP="00A154BD">
      <w:pPr>
        <w:rPr>
          <w:rFonts w:ascii="Arial" w:eastAsia="Calibri" w:hAnsi="Arial" w:cs="Arial"/>
        </w:rPr>
      </w:pPr>
      <w:r w:rsidRPr="008C6B67">
        <w:rPr>
          <w:rFonts w:ascii="Arial" w:eastAsia="Calibri" w:hAnsi="Arial" w:cs="Arial"/>
        </w:rPr>
        <w:t>CILJ: Upisati u posjed i vlasništvo ceste koje po Zakonu u cestama imaju status nerazvrstanih cesta. Upisom nerazvrstanih cesta u vlasništvo provode se postupci novih katastarskih izmjera, a posljedično tomu i postupci osnivanja ili obnove zemljišnih knjiga zbog toga da zemljišna knjiga postane točna, ažurna evidencija koja će prikazivati točno pravno stanje nekretnine, a ne da zemljišna knjiga i nakon provedenih postupaka obnove, odnosno osnivanja, ostane i nadalje nesređena, odnosno da predstavlja izvor niza novih sudskih sporova.</w:t>
      </w:r>
    </w:p>
    <w:p w14:paraId="01171A95" w14:textId="77777777" w:rsidR="00C70E13" w:rsidRPr="00D338D2" w:rsidRDefault="00C70E13" w:rsidP="005A1E11">
      <w:pPr>
        <w:rPr>
          <w:rFonts w:ascii="Arial" w:eastAsia="Calibri" w:hAnsi="Arial" w:cs="Arial"/>
          <w:lang w:bidi="en-US"/>
        </w:rPr>
      </w:pPr>
    </w:p>
    <w:tbl>
      <w:tblPr>
        <w:tblStyle w:val="Reetkatablice5368"/>
        <w:tblW w:w="14025" w:type="dxa"/>
        <w:jc w:val="center"/>
        <w:tblLayout w:type="fixed"/>
        <w:tblLook w:val="04A0" w:firstRow="1" w:lastRow="0" w:firstColumn="1" w:lastColumn="0" w:noHBand="0" w:noVBand="1"/>
      </w:tblPr>
      <w:tblGrid>
        <w:gridCol w:w="2972"/>
        <w:gridCol w:w="2693"/>
        <w:gridCol w:w="958"/>
        <w:gridCol w:w="1134"/>
        <w:gridCol w:w="1232"/>
        <w:gridCol w:w="1276"/>
        <w:gridCol w:w="1276"/>
        <w:gridCol w:w="1242"/>
        <w:gridCol w:w="1242"/>
      </w:tblGrid>
      <w:tr w:rsidR="00AF4584" w:rsidRPr="00D338D2" w14:paraId="58FE4DEF" w14:textId="77777777" w:rsidTr="0026124B">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4E006D" w14:textId="69392B11"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732AF1"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43351E"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59AA60"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9DC9E" w14:textId="3F29ACA3"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Polazna vrijednost 20</w:t>
            </w:r>
            <w:r w:rsidR="00683729">
              <w:rPr>
                <w:rFonts w:ascii="Arial" w:eastAsia="Calibri" w:hAnsi="Arial" w:cs="Arial"/>
                <w:sz w:val="18"/>
                <w:szCs w:val="18"/>
              </w:rPr>
              <w:t>24</w:t>
            </w:r>
            <w:r w:rsidRPr="00D338D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C19EFF" w14:textId="6DC2890D"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 xml:space="preserve">Izvršeno </w:t>
            </w:r>
            <w:r w:rsidR="00622614">
              <w:rPr>
                <w:rFonts w:ascii="Arial" w:eastAsia="Calibri" w:hAnsi="Arial" w:cs="Arial"/>
                <w:sz w:val="18"/>
                <w:szCs w:val="18"/>
              </w:rPr>
              <w:t>2025</w:t>
            </w:r>
            <w:r w:rsidRPr="00D338D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FD7161" w14:textId="530CD3D8"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C1234">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F380C9" w14:textId="4E99DE3C"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C1234">
              <w:rPr>
                <w:rFonts w:ascii="Arial" w:eastAsia="Calibri" w:hAnsi="Arial" w:cs="Arial"/>
                <w:sz w:val="18"/>
                <w:szCs w:val="18"/>
              </w:rPr>
              <w:t>7</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A0843F" w14:textId="5C60030C"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w:t>
            </w:r>
            <w:r w:rsidR="00DC1234">
              <w:rPr>
                <w:rFonts w:ascii="Arial" w:eastAsia="Calibri" w:hAnsi="Arial" w:cs="Arial"/>
                <w:sz w:val="18"/>
                <w:szCs w:val="18"/>
              </w:rPr>
              <w:t>28</w:t>
            </w:r>
            <w:r w:rsidRPr="00D338D2">
              <w:rPr>
                <w:rFonts w:ascii="Arial" w:eastAsia="Calibri" w:hAnsi="Arial" w:cs="Arial"/>
                <w:sz w:val="18"/>
                <w:szCs w:val="18"/>
              </w:rPr>
              <w:t>.</w:t>
            </w:r>
          </w:p>
        </w:tc>
      </w:tr>
      <w:tr w:rsidR="007912D0" w:rsidRPr="00D338D2" w14:paraId="4AF597B1" w14:textId="77777777" w:rsidTr="0026124B">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2F00BD24" w14:textId="214F45C7" w:rsidR="00A73B80" w:rsidRPr="00D338D2" w:rsidRDefault="00BE450A" w:rsidP="00414351">
            <w:pPr>
              <w:jc w:val="left"/>
              <w:rPr>
                <w:rFonts w:ascii="Arial" w:hAnsi="Arial" w:cs="Arial"/>
                <w:sz w:val="18"/>
                <w:szCs w:val="18"/>
              </w:rPr>
            </w:pPr>
            <w:r>
              <w:rPr>
                <w:rFonts w:ascii="Arial" w:eastAsia="Calibri" w:hAnsi="Arial" w:cs="Arial"/>
                <w:iCs/>
                <w:sz w:val="18"/>
                <w:szCs w:val="18"/>
                <w:lang w:eastAsia="hr-HR"/>
              </w:rPr>
              <w:t xml:space="preserve">Broj izrađenih </w:t>
            </w:r>
            <w:r w:rsidR="00683729">
              <w:rPr>
                <w:rFonts w:ascii="Arial" w:eastAsia="Calibri" w:hAnsi="Arial" w:cs="Arial"/>
                <w:iCs/>
                <w:sz w:val="18"/>
                <w:szCs w:val="18"/>
                <w:lang w:eastAsia="hr-HR"/>
              </w:rPr>
              <w:t>geodetskih elaborata potrebnih za evidentiranje i upis u zemljišne knjige</w:t>
            </w:r>
          </w:p>
        </w:tc>
        <w:tc>
          <w:tcPr>
            <w:tcW w:w="2693" w:type="dxa"/>
            <w:tcBorders>
              <w:top w:val="single" w:sz="4" w:space="0" w:color="auto"/>
              <w:left w:val="single" w:sz="4" w:space="0" w:color="auto"/>
              <w:bottom w:val="single" w:sz="4" w:space="0" w:color="auto"/>
              <w:right w:val="single" w:sz="4" w:space="0" w:color="auto"/>
            </w:tcBorders>
            <w:vAlign w:val="center"/>
          </w:tcPr>
          <w:p w14:paraId="4A64D675" w14:textId="759DC134" w:rsidR="00A73B80" w:rsidRPr="00D338D2" w:rsidRDefault="00A73B80" w:rsidP="00414351">
            <w:pPr>
              <w:autoSpaceDE w:val="0"/>
              <w:autoSpaceDN w:val="0"/>
              <w:adjustRightInd w:val="0"/>
              <w:jc w:val="left"/>
              <w:rPr>
                <w:rFonts w:ascii="Arial" w:hAnsi="Arial" w:cs="Arial"/>
                <w:sz w:val="18"/>
                <w:szCs w:val="18"/>
              </w:rPr>
            </w:pPr>
            <w:r w:rsidRPr="00D338D2">
              <w:rPr>
                <w:rFonts w:ascii="Arial" w:eastAsia="Calibri" w:hAnsi="Arial" w:cs="Arial"/>
                <w:sz w:val="18"/>
                <w:szCs w:val="18"/>
              </w:rPr>
              <w:t xml:space="preserve">Udio utrošenih planiranih sredstava za </w:t>
            </w:r>
            <w:r w:rsidR="007912D0" w:rsidRPr="00D338D2">
              <w:rPr>
                <w:rFonts w:ascii="Arial" w:eastAsia="Calibri" w:hAnsi="Arial" w:cs="Arial"/>
                <w:sz w:val="18"/>
                <w:szCs w:val="18"/>
              </w:rPr>
              <w:t>evidentiranje i upis cesta u zemljišne knjige</w:t>
            </w:r>
          </w:p>
        </w:tc>
        <w:tc>
          <w:tcPr>
            <w:tcW w:w="958" w:type="dxa"/>
            <w:tcBorders>
              <w:top w:val="single" w:sz="4" w:space="0" w:color="auto"/>
              <w:left w:val="single" w:sz="4" w:space="0" w:color="auto"/>
              <w:bottom w:val="single" w:sz="4" w:space="0" w:color="auto"/>
              <w:right w:val="single" w:sz="4" w:space="0" w:color="auto"/>
            </w:tcBorders>
            <w:vAlign w:val="center"/>
          </w:tcPr>
          <w:p w14:paraId="1984322E" w14:textId="24E43F59" w:rsidR="00A73B80" w:rsidRPr="00683729" w:rsidRDefault="00683729" w:rsidP="00414351">
            <w:pPr>
              <w:jc w:val="center"/>
              <w:rPr>
                <w:rFonts w:ascii="Arial" w:hAnsi="Arial" w:cs="Arial"/>
                <w:sz w:val="16"/>
                <w:szCs w:val="16"/>
              </w:rPr>
            </w:pPr>
            <w:r w:rsidRPr="00683729">
              <w:rPr>
                <w:rFonts w:ascii="Arial" w:eastAsia="Calibri" w:hAnsi="Arial" w:cs="Arial"/>
                <w:sz w:val="16"/>
                <w:szCs w:val="16"/>
              </w:rPr>
              <w:t xml:space="preserve">Broj elaborata i </w:t>
            </w:r>
            <w:r w:rsidR="00A73B80" w:rsidRPr="00683729">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7F85C2DC" w14:textId="77777777" w:rsidR="00A73B80" w:rsidRPr="00D338D2" w:rsidRDefault="00A73B80" w:rsidP="00414351">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63755D9" w14:textId="33E52EE3" w:rsidR="00622614" w:rsidRDefault="00622614" w:rsidP="00414351">
            <w:pPr>
              <w:jc w:val="center"/>
              <w:rPr>
                <w:rFonts w:ascii="Arial" w:eastAsia="Calibri" w:hAnsi="Arial" w:cs="Arial"/>
                <w:sz w:val="18"/>
                <w:szCs w:val="18"/>
              </w:rPr>
            </w:pPr>
            <w:r>
              <w:rPr>
                <w:rFonts w:ascii="Arial" w:eastAsia="Calibri" w:hAnsi="Arial" w:cs="Arial"/>
                <w:sz w:val="18"/>
                <w:szCs w:val="18"/>
              </w:rPr>
              <w:t>5</w:t>
            </w:r>
          </w:p>
          <w:p w14:paraId="49915BF2" w14:textId="6E4D4AB1" w:rsidR="00A73B80" w:rsidRPr="00D338D2" w:rsidRDefault="00622614" w:rsidP="00414351">
            <w:pPr>
              <w:jc w:val="center"/>
              <w:rPr>
                <w:rFonts w:ascii="Arial" w:hAnsi="Arial" w:cs="Arial"/>
                <w:sz w:val="18"/>
                <w:szCs w:val="18"/>
              </w:rPr>
            </w:pPr>
            <w:r>
              <w:rPr>
                <w:rFonts w:ascii="Arial" w:eastAsia="Calibri" w:hAnsi="Arial" w:cs="Arial"/>
                <w:sz w:val="18"/>
                <w:szCs w:val="18"/>
              </w:rPr>
              <w:t>20</w:t>
            </w:r>
            <w:r w:rsidR="00A73B80" w:rsidRPr="00D338D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8812DA6" w14:textId="44A44DE6" w:rsidR="00A73B80" w:rsidRPr="00D338D2"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B2D93B1" w14:textId="4B293B4A" w:rsidR="00622614" w:rsidRDefault="004D4946" w:rsidP="00414351">
            <w:pPr>
              <w:jc w:val="center"/>
              <w:rPr>
                <w:rFonts w:ascii="Arial" w:eastAsia="Calibri" w:hAnsi="Arial" w:cs="Arial"/>
                <w:sz w:val="18"/>
                <w:szCs w:val="18"/>
              </w:rPr>
            </w:pPr>
            <w:r>
              <w:rPr>
                <w:rFonts w:ascii="Arial" w:eastAsia="Calibri" w:hAnsi="Arial" w:cs="Arial"/>
                <w:sz w:val="18"/>
                <w:szCs w:val="18"/>
              </w:rPr>
              <w:t>5</w:t>
            </w:r>
          </w:p>
          <w:p w14:paraId="3EC1383C" w14:textId="5B10B646"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080AA" w14:textId="21CA9C8F" w:rsidR="00622614" w:rsidRDefault="004D4946" w:rsidP="00414351">
            <w:pPr>
              <w:jc w:val="center"/>
              <w:rPr>
                <w:rFonts w:ascii="Arial" w:eastAsia="Calibri" w:hAnsi="Arial" w:cs="Arial"/>
                <w:sz w:val="18"/>
                <w:szCs w:val="18"/>
              </w:rPr>
            </w:pPr>
            <w:r>
              <w:rPr>
                <w:rFonts w:ascii="Arial" w:eastAsia="Calibri" w:hAnsi="Arial" w:cs="Arial"/>
                <w:sz w:val="18"/>
                <w:szCs w:val="18"/>
              </w:rPr>
              <w:t>3</w:t>
            </w:r>
          </w:p>
          <w:p w14:paraId="1597241A" w14:textId="0E87B53C"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0D55ED7" w14:textId="0861C382" w:rsidR="00622614" w:rsidRDefault="004D4946" w:rsidP="00414351">
            <w:pPr>
              <w:jc w:val="center"/>
              <w:rPr>
                <w:rFonts w:ascii="Arial" w:hAnsi="Arial" w:cs="Arial"/>
                <w:sz w:val="18"/>
                <w:szCs w:val="18"/>
              </w:rPr>
            </w:pPr>
            <w:r>
              <w:rPr>
                <w:rFonts w:ascii="Arial" w:hAnsi="Arial" w:cs="Arial"/>
                <w:sz w:val="18"/>
                <w:szCs w:val="18"/>
              </w:rPr>
              <w:t>3</w:t>
            </w:r>
          </w:p>
          <w:p w14:paraId="6250A5CD" w14:textId="5094A045" w:rsidR="00A73B80" w:rsidRPr="00D338D2" w:rsidRDefault="00A73B80" w:rsidP="00414351">
            <w:pPr>
              <w:jc w:val="center"/>
              <w:rPr>
                <w:rFonts w:ascii="Arial" w:hAnsi="Arial" w:cs="Arial"/>
                <w:sz w:val="18"/>
                <w:szCs w:val="18"/>
              </w:rPr>
            </w:pPr>
            <w:r w:rsidRPr="00D338D2">
              <w:rPr>
                <w:rFonts w:ascii="Arial" w:hAnsi="Arial" w:cs="Arial"/>
                <w:sz w:val="18"/>
                <w:szCs w:val="18"/>
              </w:rPr>
              <w:t>100%</w:t>
            </w:r>
          </w:p>
        </w:tc>
      </w:tr>
    </w:tbl>
    <w:p w14:paraId="7886894B" w14:textId="77777777" w:rsidR="00A73B80" w:rsidRPr="00D338D2" w:rsidRDefault="00A73B80" w:rsidP="005A1E11">
      <w:pPr>
        <w:tabs>
          <w:tab w:val="num" w:pos="142"/>
        </w:tabs>
        <w:rPr>
          <w:rFonts w:ascii="Arial" w:eastAsia="Calibri" w:hAnsi="Arial" w:cs="Arial"/>
        </w:rPr>
      </w:pPr>
    </w:p>
    <w:p w14:paraId="1B67F605" w14:textId="7C0D3DE8" w:rsidR="005A1E11" w:rsidRPr="00D338D2" w:rsidRDefault="00D338D2" w:rsidP="005A1E11">
      <w:pPr>
        <w:rPr>
          <w:rFonts w:ascii="Arial" w:eastAsia="Calibri" w:hAnsi="Arial" w:cs="Arial"/>
        </w:rPr>
      </w:pPr>
      <w:r w:rsidRPr="00D338D2">
        <w:rPr>
          <w:rFonts w:ascii="Arial" w:eastAsia="Calibri" w:hAnsi="Arial" w:cs="Arial"/>
          <w:b/>
        </w:rPr>
        <w:t>22</w:t>
      </w:r>
      <w:r w:rsidR="005A1E11" w:rsidRPr="00D338D2">
        <w:rPr>
          <w:rFonts w:ascii="Arial" w:eastAsia="Calibri" w:hAnsi="Arial" w:cs="Arial"/>
          <w:b/>
        </w:rPr>
        <w:t xml:space="preserve">. T209229: Cesta </w:t>
      </w:r>
      <w:proofErr w:type="spellStart"/>
      <w:r w:rsidR="005A1E11" w:rsidRPr="00D338D2">
        <w:rPr>
          <w:rFonts w:ascii="Arial" w:eastAsia="Calibri" w:hAnsi="Arial" w:cs="Arial"/>
          <w:b/>
        </w:rPr>
        <w:t>Mećajac</w:t>
      </w:r>
      <w:proofErr w:type="spellEnd"/>
      <w:r w:rsidR="005A1E11" w:rsidRPr="00D338D2">
        <w:rPr>
          <w:rFonts w:ascii="Arial" w:eastAsia="Calibri" w:hAnsi="Arial" w:cs="Arial"/>
          <w:b/>
        </w:rPr>
        <w:t xml:space="preserve"> - jug </w:t>
      </w:r>
      <w:r w:rsidR="005A1E11" w:rsidRPr="00D338D2">
        <w:rPr>
          <w:rFonts w:ascii="Arial" w:eastAsia="Calibri" w:hAnsi="Arial" w:cs="Arial"/>
        </w:rPr>
        <w:t xml:space="preserve"> – u sklopu projekta </w:t>
      </w:r>
      <w:r w:rsidRPr="00D338D2">
        <w:rPr>
          <w:rFonts w:ascii="Arial" w:eastAsia="Calibri" w:hAnsi="Arial" w:cs="Arial"/>
        </w:rPr>
        <w:t xml:space="preserve">nisu planirani </w:t>
      </w:r>
      <w:r w:rsidR="005A1E11" w:rsidRPr="00D338D2">
        <w:rPr>
          <w:rFonts w:ascii="Arial" w:eastAsia="Calibri" w:hAnsi="Arial" w:cs="Arial"/>
        </w:rPr>
        <w:t>rashodi</w:t>
      </w:r>
      <w:r w:rsidRPr="00D338D2">
        <w:rPr>
          <w:rFonts w:ascii="Arial" w:eastAsia="Calibri" w:hAnsi="Arial" w:cs="Arial"/>
        </w:rPr>
        <w:t xml:space="preserve">. U sljedećim godinama bi se radilo o </w:t>
      </w:r>
      <w:r w:rsidR="005A1E11" w:rsidRPr="00D338D2">
        <w:rPr>
          <w:rFonts w:ascii="Arial" w:eastAsia="Calibri" w:hAnsi="Arial" w:cs="Arial"/>
        </w:rPr>
        <w:t xml:space="preserve">mreži prometnica </w:t>
      </w:r>
      <w:proofErr w:type="spellStart"/>
      <w:r w:rsidR="005A1E11" w:rsidRPr="00D338D2">
        <w:rPr>
          <w:rFonts w:ascii="Arial" w:eastAsia="Calibri" w:hAnsi="Arial" w:cs="Arial"/>
        </w:rPr>
        <w:t>Mećajac</w:t>
      </w:r>
      <w:proofErr w:type="spellEnd"/>
      <w:r w:rsidR="005A1E11" w:rsidRPr="00D338D2">
        <w:rPr>
          <w:rFonts w:ascii="Arial" w:eastAsia="Calibri" w:hAnsi="Arial" w:cs="Arial"/>
        </w:rPr>
        <w:t xml:space="preserve"> 527,38 m duljine i </w:t>
      </w:r>
      <w:proofErr w:type="spellStart"/>
      <w:r w:rsidR="005A1E11" w:rsidRPr="00D338D2">
        <w:rPr>
          <w:rFonts w:ascii="Arial" w:eastAsia="Calibri" w:hAnsi="Arial" w:cs="Arial"/>
        </w:rPr>
        <w:t>Mećajac</w:t>
      </w:r>
      <w:proofErr w:type="spellEnd"/>
      <w:r w:rsidR="005A1E11" w:rsidRPr="00D338D2">
        <w:rPr>
          <w:rFonts w:ascii="Arial" w:eastAsia="Calibri" w:hAnsi="Arial" w:cs="Arial"/>
        </w:rPr>
        <w:t xml:space="preserve"> Jug-</w:t>
      </w:r>
      <w:proofErr w:type="spellStart"/>
      <w:r w:rsidR="005A1E11" w:rsidRPr="00D338D2">
        <w:rPr>
          <w:rFonts w:ascii="Arial" w:eastAsia="Calibri" w:hAnsi="Arial" w:cs="Arial"/>
        </w:rPr>
        <w:t>Podresnik</w:t>
      </w:r>
      <w:proofErr w:type="spellEnd"/>
      <w:r w:rsidR="005A1E11" w:rsidRPr="00D338D2">
        <w:rPr>
          <w:rFonts w:ascii="Arial" w:eastAsia="Calibri" w:hAnsi="Arial" w:cs="Arial"/>
        </w:rPr>
        <w:t>-Mala greda duljine 1765 m.</w:t>
      </w:r>
    </w:p>
    <w:p w14:paraId="46C86F69" w14:textId="77777777" w:rsidR="006940FD" w:rsidRPr="00D338D2" w:rsidRDefault="006940FD" w:rsidP="006940FD">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6D788B" w:rsidRPr="00D338D2" w14:paraId="6CD14A7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6D9A0"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797BC"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B26"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C6EF4"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C971C9" w14:textId="36151592"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Polazna vrijednost 202</w:t>
            </w:r>
            <w:r>
              <w:rPr>
                <w:rFonts w:ascii="Arial" w:eastAsia="Calibri" w:hAnsi="Arial" w:cs="Arial"/>
                <w:sz w:val="18"/>
                <w:szCs w:val="18"/>
              </w:rPr>
              <w:t>4</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7AA944" w14:textId="5BFBDFB0"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 xml:space="preserve">Izvršeno </w:t>
            </w:r>
            <w:r>
              <w:rPr>
                <w:rFonts w:ascii="Arial" w:eastAsia="Calibri" w:hAnsi="Arial" w:cs="Arial"/>
                <w:sz w:val="18"/>
                <w:szCs w:val="18"/>
              </w:rPr>
              <w:t>2025</w:t>
            </w:r>
            <w:r w:rsidRPr="00D338D2">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90BE8C" w14:textId="5D24F7D6"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202</w:t>
            </w:r>
            <w:r>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BC74B6" w14:textId="5CD3DB7C"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202</w:t>
            </w:r>
            <w:r>
              <w:rPr>
                <w:rFonts w:ascii="Arial" w:eastAsia="Calibri" w:hAnsi="Arial" w:cs="Arial"/>
                <w:sz w:val="18"/>
                <w:szCs w:val="18"/>
              </w:rPr>
              <w:t>7</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D6503F" w14:textId="54888A5F"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w:t>
            </w:r>
            <w:r>
              <w:rPr>
                <w:rFonts w:ascii="Arial" w:eastAsia="Calibri" w:hAnsi="Arial" w:cs="Arial"/>
                <w:sz w:val="18"/>
                <w:szCs w:val="18"/>
              </w:rPr>
              <w:t>28</w:t>
            </w:r>
            <w:r w:rsidRPr="00D338D2">
              <w:rPr>
                <w:rFonts w:ascii="Arial" w:eastAsia="Calibri" w:hAnsi="Arial" w:cs="Arial"/>
                <w:sz w:val="18"/>
                <w:szCs w:val="18"/>
              </w:rPr>
              <w:t>.</w:t>
            </w:r>
          </w:p>
        </w:tc>
      </w:tr>
      <w:tr w:rsidR="00AF4584" w:rsidRPr="00D338D2" w14:paraId="20F87299"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34229F4F" w14:textId="77777777" w:rsidR="006940FD" w:rsidRPr="00D338D2" w:rsidRDefault="006940FD" w:rsidP="006940FD">
            <w:pPr>
              <w:rPr>
                <w:rFonts w:ascii="Arial" w:hAnsi="Arial" w:cs="Arial"/>
                <w:sz w:val="18"/>
                <w:szCs w:val="18"/>
              </w:rPr>
            </w:pPr>
            <w:r w:rsidRPr="00D338D2">
              <w:rPr>
                <w:rFonts w:ascii="Arial" w:eastAsia="Calibri" w:hAnsi="Arial" w:cs="Arial"/>
                <w:iCs/>
                <w:sz w:val="18"/>
                <w:szCs w:val="18"/>
              </w:rPr>
              <w:t>Izrada projekta za proširenje ulice i izgradnja ceste</w:t>
            </w:r>
          </w:p>
        </w:tc>
        <w:tc>
          <w:tcPr>
            <w:tcW w:w="3402" w:type="dxa"/>
            <w:tcBorders>
              <w:top w:val="single" w:sz="4" w:space="0" w:color="auto"/>
              <w:left w:val="single" w:sz="4" w:space="0" w:color="auto"/>
              <w:bottom w:val="single" w:sz="4" w:space="0" w:color="auto"/>
              <w:right w:val="single" w:sz="4" w:space="0" w:color="auto"/>
            </w:tcBorders>
            <w:vAlign w:val="center"/>
          </w:tcPr>
          <w:p w14:paraId="2F4658B7"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Izrađen idejni projekt proširenja ulice</w:t>
            </w:r>
          </w:p>
          <w:p w14:paraId="38C6351B" w14:textId="77777777" w:rsidR="006940FD" w:rsidRPr="00D338D2" w:rsidRDefault="006940FD" w:rsidP="006940FD">
            <w:pPr>
              <w:autoSpaceDE w:val="0"/>
              <w:autoSpaceDN w:val="0"/>
              <w:adjustRightInd w:val="0"/>
              <w:rPr>
                <w:rFonts w:ascii="Arial" w:hAnsi="Arial" w:cs="Arial"/>
                <w:sz w:val="18"/>
                <w:szCs w:val="18"/>
              </w:rPr>
            </w:pPr>
            <w:r w:rsidRPr="00D338D2">
              <w:rPr>
                <w:rFonts w:ascii="Arial" w:eastAsia="Calibri" w:hAnsi="Arial" w:cs="Arial"/>
                <w:sz w:val="18"/>
                <w:szCs w:val="18"/>
              </w:rPr>
              <w:t>Izrađen glavni izvedbeni projekt</w:t>
            </w:r>
          </w:p>
        </w:tc>
        <w:tc>
          <w:tcPr>
            <w:tcW w:w="958" w:type="dxa"/>
            <w:tcBorders>
              <w:top w:val="single" w:sz="4" w:space="0" w:color="auto"/>
              <w:left w:val="single" w:sz="4" w:space="0" w:color="auto"/>
              <w:bottom w:val="single" w:sz="4" w:space="0" w:color="auto"/>
              <w:right w:val="single" w:sz="4" w:space="0" w:color="auto"/>
            </w:tcBorders>
            <w:vAlign w:val="center"/>
          </w:tcPr>
          <w:p w14:paraId="26F0115F" w14:textId="77777777" w:rsidR="006940FD" w:rsidRPr="00D338D2" w:rsidRDefault="006940FD" w:rsidP="006940FD">
            <w:pPr>
              <w:jc w:val="center"/>
              <w:rPr>
                <w:rFonts w:ascii="Arial"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D724B4"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2A7FA42" w14:textId="446DB8D5"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w:t>
            </w:r>
            <w:r w:rsidR="006940FD" w:rsidRPr="00D338D2">
              <w:rPr>
                <w:rFonts w:ascii="Arial" w:eastAsia="Calibri" w:hAnsi="Arial" w:cs="Arial"/>
                <w:sz w:val="18"/>
                <w:szCs w:val="18"/>
              </w:rPr>
              <w:t>0%</w:t>
            </w:r>
          </w:p>
          <w:p w14:paraId="3138B342"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68297" w14:textId="7440FD47"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100</w:t>
            </w:r>
            <w:r w:rsidR="006940FD" w:rsidRPr="00D338D2">
              <w:rPr>
                <w:rFonts w:ascii="Arial" w:eastAsia="Calibri" w:hAnsi="Arial" w:cs="Arial"/>
                <w:sz w:val="18"/>
                <w:szCs w:val="18"/>
              </w:rPr>
              <w:t>%</w:t>
            </w:r>
          </w:p>
          <w:p w14:paraId="4B2CBCDC"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12A73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71D428A8" w14:textId="41A4AA23" w:rsidR="006940FD" w:rsidRPr="00D338D2" w:rsidRDefault="006940FD" w:rsidP="006940FD">
            <w:pPr>
              <w:jc w:val="center"/>
              <w:rPr>
                <w:rFonts w:ascii="Arial" w:eastAsia="Calibri"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56343E" w14:textId="15EAF560"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1C1EECB7" w14:textId="5304CE1C"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BF92D"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100%</w:t>
            </w:r>
          </w:p>
          <w:p w14:paraId="6E43253C" w14:textId="63ABECBA"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r>
      <w:tr w:rsidR="006940FD" w:rsidRPr="00D338D2" w14:paraId="2F81A874"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76511E89" w14:textId="77777777" w:rsidR="006940FD" w:rsidRPr="00D338D2" w:rsidRDefault="006940FD" w:rsidP="006940FD">
            <w:pPr>
              <w:rPr>
                <w:rFonts w:ascii="Arial" w:eastAsia="Calibri" w:hAnsi="Arial" w:cs="Arial"/>
                <w:iCs/>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210D6E80"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 xml:space="preserve">Udio završenih radova izgradnje ceste </w:t>
            </w:r>
            <w:proofErr w:type="spellStart"/>
            <w:r w:rsidRPr="00D338D2">
              <w:rPr>
                <w:rFonts w:ascii="Arial" w:eastAsia="Calibri" w:hAnsi="Arial" w:cs="Arial"/>
                <w:sz w:val="18"/>
                <w:szCs w:val="18"/>
              </w:rPr>
              <w:t>Mećajac</w:t>
            </w:r>
            <w:proofErr w:type="spellEnd"/>
            <w:r w:rsidRPr="00D338D2">
              <w:rPr>
                <w:rFonts w:ascii="Arial" w:eastAsia="Calibri" w:hAnsi="Arial" w:cs="Arial"/>
                <w:sz w:val="18"/>
                <w:szCs w:val="18"/>
              </w:rPr>
              <w:t xml:space="preserve"> Jug-</w:t>
            </w:r>
            <w:proofErr w:type="spellStart"/>
            <w:r w:rsidRPr="00D338D2">
              <w:rPr>
                <w:rFonts w:ascii="Arial" w:eastAsia="Calibri" w:hAnsi="Arial" w:cs="Arial"/>
                <w:sz w:val="18"/>
                <w:szCs w:val="18"/>
              </w:rPr>
              <w:t>Podresnik</w:t>
            </w:r>
            <w:proofErr w:type="spellEnd"/>
            <w:r w:rsidRPr="00D338D2">
              <w:rPr>
                <w:rFonts w:ascii="Arial" w:eastAsia="Calibri" w:hAnsi="Arial" w:cs="Arial"/>
                <w:sz w:val="18"/>
                <w:szCs w:val="18"/>
              </w:rPr>
              <w:t>-Mala greda</w:t>
            </w:r>
          </w:p>
        </w:tc>
        <w:tc>
          <w:tcPr>
            <w:tcW w:w="958" w:type="dxa"/>
            <w:tcBorders>
              <w:top w:val="single" w:sz="4" w:space="0" w:color="auto"/>
              <w:left w:val="single" w:sz="4" w:space="0" w:color="auto"/>
              <w:bottom w:val="single" w:sz="4" w:space="0" w:color="auto"/>
              <w:right w:val="single" w:sz="4" w:space="0" w:color="auto"/>
            </w:tcBorders>
            <w:vAlign w:val="center"/>
          </w:tcPr>
          <w:p w14:paraId="1B54DA6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14A5F5B"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D38EEAA"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D9239B"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47E15A" w14:textId="3786AA3A"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7DC75" w14:textId="7BA2FC02"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1449B" w14:textId="513A4C43"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r>
    </w:tbl>
    <w:p w14:paraId="1C28422F" w14:textId="77777777" w:rsidR="006940FD" w:rsidRPr="00D338D2" w:rsidRDefault="006940FD" w:rsidP="006940FD">
      <w:pPr>
        <w:rPr>
          <w:rFonts w:ascii="Arial" w:eastAsia="Calibri" w:hAnsi="Arial" w:cs="Arial"/>
        </w:rPr>
      </w:pPr>
    </w:p>
    <w:p w14:paraId="3E6ABBBE" w14:textId="53D88FB4" w:rsidR="006940FD" w:rsidRPr="00D338D2" w:rsidRDefault="00D338D2" w:rsidP="006940FD">
      <w:pPr>
        <w:rPr>
          <w:rFonts w:ascii="Arial" w:eastAsia="Calibri" w:hAnsi="Arial" w:cs="Arial"/>
        </w:rPr>
      </w:pPr>
      <w:r w:rsidRPr="00D338D2">
        <w:rPr>
          <w:rFonts w:ascii="Arial" w:eastAsia="Calibri" w:hAnsi="Arial" w:cs="Arial"/>
          <w:b/>
        </w:rPr>
        <w:t>23</w:t>
      </w:r>
      <w:r w:rsidR="006940FD" w:rsidRPr="00D338D2">
        <w:rPr>
          <w:rFonts w:ascii="Arial" w:eastAsia="Calibri" w:hAnsi="Arial" w:cs="Arial"/>
          <w:b/>
        </w:rPr>
        <w:t xml:space="preserve">. T209230: Rekonstrukcija raskrižja dionice ŽC, ulaz prema budućoj osnovnoj školi </w:t>
      </w:r>
      <w:r w:rsidR="006940FD" w:rsidRPr="00D338D2">
        <w:rPr>
          <w:rFonts w:ascii="Arial" w:eastAsia="Calibri" w:hAnsi="Arial" w:cs="Arial"/>
        </w:rPr>
        <w:t xml:space="preserve"> – u sklopu projekta </w:t>
      </w:r>
      <w:r w:rsidR="0028187E">
        <w:rPr>
          <w:rFonts w:ascii="Arial" w:eastAsia="Calibri" w:hAnsi="Arial" w:cs="Arial"/>
        </w:rPr>
        <w:t>nisu planirani rashodi u sljedećem proračunskom razdoblju</w:t>
      </w:r>
      <w:r w:rsidR="00FF2216">
        <w:rPr>
          <w:rFonts w:ascii="Arial" w:eastAsia="Calibri" w:hAnsi="Arial" w:cs="Arial"/>
        </w:rPr>
        <w:t xml:space="preserve"> jer je planirano da radove financira </w:t>
      </w:r>
      <w:r w:rsidR="006940FD" w:rsidRPr="00D338D2">
        <w:rPr>
          <w:rFonts w:ascii="Arial" w:eastAsia="Calibri" w:hAnsi="Arial" w:cs="Arial"/>
        </w:rPr>
        <w:t>Županijsk</w:t>
      </w:r>
      <w:r w:rsidR="00FF2216">
        <w:rPr>
          <w:rFonts w:ascii="Arial" w:eastAsia="Calibri" w:hAnsi="Arial" w:cs="Arial"/>
        </w:rPr>
        <w:t>a</w:t>
      </w:r>
      <w:r w:rsidR="006940FD" w:rsidRPr="00D338D2">
        <w:rPr>
          <w:rFonts w:ascii="Arial" w:eastAsia="Calibri" w:hAnsi="Arial" w:cs="Arial"/>
        </w:rPr>
        <w:t xml:space="preserve"> uprav</w:t>
      </w:r>
      <w:r w:rsidR="00FF2216">
        <w:rPr>
          <w:rFonts w:ascii="Arial" w:eastAsia="Calibri" w:hAnsi="Arial" w:cs="Arial"/>
        </w:rPr>
        <w:t>a</w:t>
      </w:r>
      <w:r w:rsidR="006940FD" w:rsidRPr="00D338D2">
        <w:rPr>
          <w:rFonts w:ascii="Arial" w:eastAsia="Calibri" w:hAnsi="Arial" w:cs="Arial"/>
        </w:rPr>
        <w:t xml:space="preserve"> za ceste. Sama izgradnja i rekonstrukcija raskrižja je uvjetovana i izgradnjom nove osnovne škole.</w:t>
      </w:r>
    </w:p>
    <w:p w14:paraId="3CEDCC1D" w14:textId="77777777" w:rsidR="006940FD" w:rsidRPr="00D338D2" w:rsidRDefault="006940FD" w:rsidP="005A1E11">
      <w:pPr>
        <w:rPr>
          <w:rFonts w:ascii="Arial" w:eastAsia="Calibri" w:hAnsi="Arial" w:cs="Arial"/>
        </w:rPr>
      </w:pPr>
    </w:p>
    <w:p w14:paraId="4C91F8FB" w14:textId="0FAF5198" w:rsidR="006940FD" w:rsidRPr="00D338D2" w:rsidRDefault="00D338D2" w:rsidP="006940FD">
      <w:pPr>
        <w:rPr>
          <w:rFonts w:ascii="Arial" w:eastAsia="Calibri" w:hAnsi="Arial" w:cs="Arial"/>
        </w:rPr>
      </w:pPr>
      <w:r w:rsidRPr="00D338D2">
        <w:rPr>
          <w:rFonts w:ascii="Arial" w:eastAsia="Calibri" w:hAnsi="Arial" w:cs="Arial"/>
          <w:b/>
        </w:rPr>
        <w:t>24</w:t>
      </w:r>
      <w:r w:rsidR="006940FD" w:rsidRPr="00D338D2">
        <w:rPr>
          <w:rFonts w:ascii="Arial" w:eastAsia="Calibri" w:hAnsi="Arial" w:cs="Arial"/>
          <w:b/>
        </w:rPr>
        <w:t xml:space="preserve">. T209231: Kružni to, D8, dva ulaza, buduća poduzetnička zona </w:t>
      </w:r>
      <w:r w:rsidR="006940FD" w:rsidRPr="00D338D2">
        <w:rPr>
          <w:rFonts w:ascii="Arial" w:eastAsia="Calibri" w:hAnsi="Arial" w:cs="Arial"/>
        </w:rPr>
        <w:t xml:space="preserve"> – u sklopu projekta su planirani rashodi za izradu projektne dokumentacije i izgradnju. Za 202</w:t>
      </w:r>
      <w:r w:rsidR="00F839B1">
        <w:rPr>
          <w:rFonts w:ascii="Arial" w:eastAsia="Calibri" w:hAnsi="Arial" w:cs="Arial"/>
        </w:rPr>
        <w:t>6</w:t>
      </w:r>
      <w:r w:rsidR="006940FD" w:rsidRPr="00D338D2">
        <w:rPr>
          <w:rFonts w:ascii="Arial" w:eastAsia="Calibri" w:hAnsi="Arial" w:cs="Arial"/>
        </w:rPr>
        <w:t xml:space="preserve">. je planirano </w:t>
      </w:r>
      <w:r w:rsidR="00C63720">
        <w:rPr>
          <w:rFonts w:ascii="Arial" w:eastAsia="Calibri" w:hAnsi="Arial" w:cs="Arial"/>
        </w:rPr>
        <w:t>407</w:t>
      </w:r>
      <w:r w:rsidRPr="00D338D2">
        <w:rPr>
          <w:rFonts w:ascii="Arial" w:eastAsia="Calibri" w:hAnsi="Arial" w:cs="Arial"/>
        </w:rPr>
        <w:t>.700</w:t>
      </w:r>
      <w:r w:rsidR="006940FD" w:rsidRPr="00D338D2">
        <w:rPr>
          <w:rFonts w:ascii="Arial" w:eastAsia="Calibri" w:hAnsi="Arial" w:cs="Arial"/>
        </w:rPr>
        <w:t xml:space="preserve"> €, dok je za 202</w:t>
      </w:r>
      <w:r w:rsidR="00F839B1">
        <w:rPr>
          <w:rFonts w:ascii="Arial" w:eastAsia="Calibri" w:hAnsi="Arial" w:cs="Arial"/>
        </w:rPr>
        <w:t>7</w:t>
      </w:r>
      <w:r w:rsidR="006940FD" w:rsidRPr="00D338D2">
        <w:rPr>
          <w:rFonts w:ascii="Arial" w:eastAsia="Calibri" w:hAnsi="Arial" w:cs="Arial"/>
        </w:rPr>
        <w:t>. kao i za 202</w:t>
      </w:r>
      <w:r w:rsidR="00F839B1">
        <w:rPr>
          <w:rFonts w:ascii="Arial" w:eastAsia="Calibri" w:hAnsi="Arial" w:cs="Arial"/>
        </w:rPr>
        <w:t>8</w:t>
      </w:r>
      <w:r w:rsidR="006940FD" w:rsidRPr="00D338D2">
        <w:rPr>
          <w:rFonts w:ascii="Arial" w:eastAsia="Calibri" w:hAnsi="Arial" w:cs="Arial"/>
        </w:rPr>
        <w:t>. godinu planirano 1.050.000 €.</w:t>
      </w:r>
    </w:p>
    <w:p w14:paraId="15968764" w14:textId="77777777" w:rsidR="006940FD" w:rsidRPr="00D338D2" w:rsidRDefault="006940FD" w:rsidP="005A1E11">
      <w:pPr>
        <w:rPr>
          <w:rFonts w:ascii="Arial" w:eastAsia="Calibri" w:hAnsi="Arial" w:cs="Arial"/>
        </w:rPr>
      </w:pPr>
    </w:p>
    <w:p w14:paraId="0E6CF298" w14:textId="6B15C64F" w:rsidR="006940FD" w:rsidRPr="00D338D2" w:rsidRDefault="006940FD" w:rsidP="006940FD">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5</w:t>
      </w:r>
      <w:r w:rsidRPr="00D338D2">
        <w:rPr>
          <w:rFonts w:ascii="Arial" w:eastAsia="Calibri" w:hAnsi="Arial" w:cs="Arial"/>
          <w:b/>
        </w:rPr>
        <w:t xml:space="preserve">. T209232: Prometna infrastruktura unutar buduće poduzetničke zone </w:t>
      </w:r>
      <w:r w:rsidRPr="00D338D2">
        <w:rPr>
          <w:rFonts w:ascii="Arial" w:eastAsia="Calibri" w:hAnsi="Arial" w:cs="Arial"/>
        </w:rPr>
        <w:t xml:space="preserve"> – u sklopu projekta su planirani rashodi za izradu projektne dokumentacije i izgradnju. Za 202</w:t>
      </w:r>
      <w:r w:rsidR="00F839B1">
        <w:rPr>
          <w:rFonts w:ascii="Arial" w:eastAsia="Calibri" w:hAnsi="Arial" w:cs="Arial"/>
        </w:rPr>
        <w:t>6</w:t>
      </w:r>
      <w:r w:rsidRPr="00D338D2">
        <w:rPr>
          <w:rFonts w:ascii="Arial" w:eastAsia="Calibri" w:hAnsi="Arial" w:cs="Arial"/>
        </w:rPr>
        <w:t xml:space="preserve">. je planirano </w:t>
      </w:r>
      <w:r w:rsidR="00F839B1">
        <w:rPr>
          <w:rFonts w:ascii="Arial" w:eastAsia="Calibri" w:hAnsi="Arial" w:cs="Arial"/>
        </w:rPr>
        <w:t>1</w:t>
      </w:r>
      <w:r w:rsidR="00BC19D7" w:rsidRPr="00D338D2">
        <w:rPr>
          <w:rFonts w:ascii="Arial" w:eastAsia="Calibri" w:hAnsi="Arial" w:cs="Arial"/>
        </w:rPr>
        <w:t>30.000</w:t>
      </w:r>
      <w:r w:rsidRPr="00D338D2">
        <w:rPr>
          <w:rFonts w:ascii="Arial" w:eastAsia="Calibri" w:hAnsi="Arial" w:cs="Arial"/>
        </w:rPr>
        <w:t xml:space="preserve"> €, dok je za 202</w:t>
      </w:r>
      <w:r w:rsidR="00FB03D6">
        <w:rPr>
          <w:rFonts w:ascii="Arial" w:eastAsia="Calibri" w:hAnsi="Arial" w:cs="Arial"/>
        </w:rPr>
        <w:t>7</w:t>
      </w:r>
      <w:r w:rsidRPr="00D338D2">
        <w:rPr>
          <w:rFonts w:ascii="Arial" w:eastAsia="Calibri" w:hAnsi="Arial" w:cs="Arial"/>
        </w:rPr>
        <w:t xml:space="preserve">. </w:t>
      </w:r>
      <w:r w:rsidR="00BC19D7" w:rsidRPr="00D338D2">
        <w:rPr>
          <w:rFonts w:ascii="Arial" w:eastAsia="Calibri" w:hAnsi="Arial" w:cs="Arial"/>
        </w:rPr>
        <w:t>planirano 1.</w:t>
      </w:r>
      <w:r w:rsidR="00FB03D6">
        <w:rPr>
          <w:rFonts w:ascii="Arial" w:eastAsia="Calibri" w:hAnsi="Arial" w:cs="Arial"/>
        </w:rPr>
        <w:t>2</w:t>
      </w:r>
      <w:r w:rsidR="00BC19D7" w:rsidRPr="00D338D2">
        <w:rPr>
          <w:rFonts w:ascii="Arial" w:eastAsia="Calibri" w:hAnsi="Arial" w:cs="Arial"/>
        </w:rPr>
        <w:t xml:space="preserve">10.000 €, a </w:t>
      </w:r>
      <w:r w:rsidRPr="00D338D2">
        <w:rPr>
          <w:rFonts w:ascii="Arial" w:eastAsia="Calibri" w:hAnsi="Arial" w:cs="Arial"/>
        </w:rPr>
        <w:t>za 202</w:t>
      </w:r>
      <w:r w:rsidR="00FB03D6">
        <w:rPr>
          <w:rFonts w:ascii="Arial" w:eastAsia="Calibri" w:hAnsi="Arial" w:cs="Arial"/>
        </w:rPr>
        <w:t>8</w:t>
      </w:r>
      <w:r w:rsidRPr="00D338D2">
        <w:rPr>
          <w:rFonts w:ascii="Arial" w:eastAsia="Calibri" w:hAnsi="Arial" w:cs="Arial"/>
        </w:rPr>
        <w:t xml:space="preserve">. </w:t>
      </w:r>
      <w:r w:rsidR="00BC19D7" w:rsidRPr="00D338D2">
        <w:rPr>
          <w:rFonts w:ascii="Arial" w:eastAsia="Calibri" w:hAnsi="Arial" w:cs="Arial"/>
        </w:rPr>
        <w:t>je</w:t>
      </w:r>
      <w:r w:rsidRPr="00D338D2">
        <w:rPr>
          <w:rFonts w:ascii="Arial" w:eastAsia="Calibri" w:hAnsi="Arial" w:cs="Arial"/>
        </w:rPr>
        <w:t xml:space="preserve"> planirano 1</w:t>
      </w:r>
      <w:r w:rsidR="00BC19D7" w:rsidRPr="00D338D2">
        <w:rPr>
          <w:rFonts w:ascii="Arial" w:eastAsia="Calibri" w:hAnsi="Arial" w:cs="Arial"/>
        </w:rPr>
        <w:t>.</w:t>
      </w:r>
      <w:r w:rsidR="00FB03D6">
        <w:rPr>
          <w:rFonts w:ascii="Arial" w:eastAsia="Calibri" w:hAnsi="Arial" w:cs="Arial"/>
        </w:rPr>
        <w:t>1</w:t>
      </w:r>
      <w:r w:rsidR="00BC19D7" w:rsidRPr="00D338D2">
        <w:rPr>
          <w:rFonts w:ascii="Arial" w:eastAsia="Calibri" w:hAnsi="Arial" w:cs="Arial"/>
        </w:rPr>
        <w:t>00</w:t>
      </w:r>
      <w:r w:rsidRPr="00D338D2">
        <w:rPr>
          <w:rFonts w:ascii="Arial" w:eastAsia="Calibri" w:hAnsi="Arial" w:cs="Arial"/>
        </w:rPr>
        <w:t>.000 €.</w:t>
      </w:r>
    </w:p>
    <w:p w14:paraId="022B24BA" w14:textId="77777777" w:rsidR="006940FD" w:rsidRPr="00D338D2" w:rsidRDefault="006940FD" w:rsidP="005A1E11">
      <w:pPr>
        <w:rPr>
          <w:rFonts w:ascii="Arial" w:eastAsia="Calibri" w:hAnsi="Arial" w:cs="Arial"/>
        </w:rPr>
      </w:pPr>
    </w:p>
    <w:p w14:paraId="2D1CE85B" w14:textId="696F4B46" w:rsidR="00BC19D7" w:rsidRPr="00D338D2" w:rsidRDefault="00BC19D7" w:rsidP="00BC19D7">
      <w:pPr>
        <w:rPr>
          <w:rFonts w:ascii="Arial" w:eastAsia="Calibri" w:hAnsi="Arial" w:cs="Arial"/>
        </w:rPr>
      </w:pPr>
      <w:r w:rsidRPr="00D338D2">
        <w:rPr>
          <w:rFonts w:ascii="Arial" w:eastAsia="Calibri" w:hAnsi="Arial" w:cs="Arial"/>
          <w:b/>
        </w:rPr>
        <w:lastRenderedPageBreak/>
        <w:t>2</w:t>
      </w:r>
      <w:r w:rsidR="00D338D2" w:rsidRPr="00D338D2">
        <w:rPr>
          <w:rFonts w:ascii="Arial" w:eastAsia="Calibri" w:hAnsi="Arial" w:cs="Arial"/>
          <w:b/>
        </w:rPr>
        <w:t>6</w:t>
      </w:r>
      <w:r w:rsidRPr="00D338D2">
        <w:rPr>
          <w:rFonts w:ascii="Arial" w:eastAsia="Calibri" w:hAnsi="Arial" w:cs="Arial"/>
          <w:b/>
        </w:rPr>
        <w:t xml:space="preserve">. T209233: Energetska infrastruktura unutar buduće poduzetničke zone </w:t>
      </w:r>
      <w:r w:rsidRPr="00D338D2">
        <w:rPr>
          <w:rFonts w:ascii="Arial" w:eastAsia="Calibri" w:hAnsi="Arial" w:cs="Arial"/>
        </w:rPr>
        <w:t xml:space="preserve"> – u sklopu projekta su planirani rashodi za izradu projektne dokumentacije i izgradnju. Za 202</w:t>
      </w:r>
      <w:r w:rsidR="008212D3">
        <w:rPr>
          <w:rFonts w:ascii="Arial" w:eastAsia="Calibri" w:hAnsi="Arial" w:cs="Arial"/>
        </w:rPr>
        <w:t>6</w:t>
      </w:r>
      <w:r w:rsidRPr="00D338D2">
        <w:rPr>
          <w:rFonts w:ascii="Arial" w:eastAsia="Calibri" w:hAnsi="Arial" w:cs="Arial"/>
        </w:rPr>
        <w:t xml:space="preserve">. je planirano </w:t>
      </w:r>
      <w:r w:rsidR="00C63720">
        <w:rPr>
          <w:rFonts w:ascii="Arial" w:eastAsia="Calibri" w:hAnsi="Arial" w:cs="Arial"/>
        </w:rPr>
        <w:t>1</w:t>
      </w:r>
      <w:r w:rsidRPr="00D338D2">
        <w:rPr>
          <w:rFonts w:ascii="Arial" w:eastAsia="Calibri" w:hAnsi="Arial" w:cs="Arial"/>
        </w:rPr>
        <w:t>30.000 €, dok je za 202</w:t>
      </w:r>
      <w:r w:rsidR="008212D3">
        <w:rPr>
          <w:rFonts w:ascii="Arial" w:eastAsia="Calibri" w:hAnsi="Arial" w:cs="Arial"/>
        </w:rPr>
        <w:t>7</w:t>
      </w:r>
      <w:r w:rsidRPr="00D338D2">
        <w:rPr>
          <w:rFonts w:ascii="Arial" w:eastAsia="Calibri" w:hAnsi="Arial" w:cs="Arial"/>
        </w:rPr>
        <w:t>. planirano 430.000 €, a za 202</w:t>
      </w:r>
      <w:r w:rsidR="008212D3">
        <w:rPr>
          <w:rFonts w:ascii="Arial" w:eastAsia="Calibri" w:hAnsi="Arial" w:cs="Arial"/>
        </w:rPr>
        <w:t>8</w:t>
      </w:r>
      <w:r w:rsidRPr="00D338D2">
        <w:rPr>
          <w:rFonts w:ascii="Arial" w:eastAsia="Calibri" w:hAnsi="Arial" w:cs="Arial"/>
        </w:rPr>
        <w:t>. je planirano 150.000 €.</w:t>
      </w:r>
    </w:p>
    <w:p w14:paraId="13A12AEE" w14:textId="77777777" w:rsidR="00BC19D7" w:rsidRPr="00D338D2" w:rsidRDefault="00BC19D7" w:rsidP="00BC19D7">
      <w:pPr>
        <w:rPr>
          <w:rFonts w:ascii="Arial" w:eastAsia="Calibri" w:hAnsi="Arial" w:cs="Arial"/>
        </w:rPr>
      </w:pPr>
    </w:p>
    <w:p w14:paraId="28F8A243" w14:textId="068ED272"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7</w:t>
      </w:r>
      <w:r w:rsidRPr="00D338D2">
        <w:rPr>
          <w:rFonts w:ascii="Arial" w:eastAsia="Calibri" w:hAnsi="Arial" w:cs="Arial"/>
          <w:b/>
        </w:rPr>
        <w:t xml:space="preserve">. T209234: Ulica Stjepana Radića, Cavtat </w:t>
      </w:r>
      <w:r w:rsidRPr="00D338D2">
        <w:rPr>
          <w:rFonts w:ascii="Arial" w:eastAsia="Calibri" w:hAnsi="Arial" w:cs="Arial"/>
        </w:rPr>
        <w:t xml:space="preserve"> – u sklopu projekta </w:t>
      </w:r>
      <w:r w:rsidR="00D338D2" w:rsidRPr="00D338D2">
        <w:rPr>
          <w:rFonts w:ascii="Arial" w:eastAsia="Calibri" w:hAnsi="Arial" w:cs="Arial"/>
        </w:rPr>
        <w:t xml:space="preserve">u proračunskom razdoblju nisu planirani radovi. </w:t>
      </w:r>
    </w:p>
    <w:p w14:paraId="5B669D9D" w14:textId="77777777" w:rsidR="00BC19D7" w:rsidRPr="00D338D2" w:rsidRDefault="00BC19D7" w:rsidP="00BC19D7">
      <w:pPr>
        <w:rPr>
          <w:rFonts w:ascii="Arial" w:eastAsia="Calibri" w:hAnsi="Arial" w:cs="Arial"/>
        </w:rPr>
      </w:pPr>
    </w:p>
    <w:p w14:paraId="0FDD8EC8" w14:textId="54AF1F09"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8</w:t>
      </w:r>
      <w:r w:rsidRPr="00D338D2">
        <w:rPr>
          <w:rFonts w:ascii="Arial" w:eastAsia="Calibri" w:hAnsi="Arial" w:cs="Arial"/>
          <w:b/>
        </w:rPr>
        <w:t xml:space="preserve">. T209235: Put dr. Ante Starčevića, Cavtat </w:t>
      </w:r>
      <w:r w:rsidR="00D338D2" w:rsidRPr="00D338D2">
        <w:rPr>
          <w:rFonts w:ascii="Arial" w:eastAsia="Calibri" w:hAnsi="Arial" w:cs="Arial"/>
          <w:b/>
        </w:rPr>
        <w:t>s oborinskom odvodnjom</w:t>
      </w:r>
      <w:r w:rsidRPr="00D338D2">
        <w:rPr>
          <w:rFonts w:ascii="Arial" w:eastAsia="Calibri" w:hAnsi="Arial" w:cs="Arial"/>
        </w:rPr>
        <w:t xml:space="preserve"> – u sklopu projekta su planirani </w:t>
      </w:r>
      <w:r w:rsidR="00D338D2" w:rsidRPr="00D338D2">
        <w:rPr>
          <w:rFonts w:ascii="Arial" w:eastAsia="Calibri" w:hAnsi="Arial" w:cs="Arial"/>
        </w:rPr>
        <w:t>rashodi za radov</w:t>
      </w:r>
      <w:r w:rsidR="00433FA2">
        <w:rPr>
          <w:rFonts w:ascii="Arial" w:eastAsia="Calibri" w:hAnsi="Arial" w:cs="Arial"/>
        </w:rPr>
        <w:t>e</w:t>
      </w:r>
      <w:r w:rsidR="00D338D2" w:rsidRPr="00D338D2">
        <w:rPr>
          <w:rFonts w:ascii="Arial" w:eastAsia="Calibri" w:hAnsi="Arial" w:cs="Arial"/>
        </w:rPr>
        <w:t xml:space="preserve"> </w:t>
      </w:r>
      <w:r w:rsidRPr="00D338D2">
        <w:rPr>
          <w:rFonts w:ascii="Arial" w:eastAsia="Calibri" w:hAnsi="Arial" w:cs="Arial"/>
        </w:rPr>
        <w:t>rekonstrukcije ceste s oborinskom odvodnjom. Za 20</w:t>
      </w:r>
      <w:r w:rsidR="00D338D2" w:rsidRPr="00D338D2">
        <w:rPr>
          <w:rFonts w:ascii="Arial" w:eastAsia="Calibri" w:hAnsi="Arial" w:cs="Arial"/>
        </w:rPr>
        <w:t>2</w:t>
      </w:r>
      <w:r w:rsidR="00433FA2">
        <w:rPr>
          <w:rFonts w:ascii="Arial" w:eastAsia="Calibri" w:hAnsi="Arial" w:cs="Arial"/>
        </w:rPr>
        <w:t>6</w:t>
      </w:r>
      <w:r w:rsidRPr="00D338D2">
        <w:rPr>
          <w:rFonts w:ascii="Arial" w:eastAsia="Calibri" w:hAnsi="Arial" w:cs="Arial"/>
        </w:rPr>
        <w:t xml:space="preserve">. je planirano </w:t>
      </w:r>
      <w:r w:rsidR="00C63720">
        <w:rPr>
          <w:rFonts w:ascii="Arial" w:eastAsia="Calibri" w:hAnsi="Arial" w:cs="Arial"/>
        </w:rPr>
        <w:t>2</w:t>
      </w:r>
      <w:r w:rsidR="00433FA2">
        <w:rPr>
          <w:rFonts w:ascii="Arial" w:eastAsia="Calibri" w:hAnsi="Arial" w:cs="Arial"/>
        </w:rPr>
        <w:t>0</w:t>
      </w:r>
      <w:r w:rsidRPr="00D338D2">
        <w:rPr>
          <w:rFonts w:ascii="Arial" w:eastAsia="Calibri" w:hAnsi="Arial" w:cs="Arial"/>
        </w:rPr>
        <w:t>0.000 €</w:t>
      </w:r>
      <w:r w:rsidR="00433FA2">
        <w:rPr>
          <w:rFonts w:ascii="Arial" w:eastAsia="Calibri" w:hAnsi="Arial" w:cs="Arial"/>
        </w:rPr>
        <w:t>, a za 2026. godinu 310.000 €</w:t>
      </w:r>
      <w:r w:rsidRPr="00D338D2">
        <w:rPr>
          <w:rFonts w:ascii="Arial" w:eastAsia="Calibri" w:hAnsi="Arial" w:cs="Arial"/>
        </w:rPr>
        <w:t>.</w:t>
      </w:r>
    </w:p>
    <w:p w14:paraId="3449F5BE" w14:textId="77777777" w:rsidR="00BC19D7" w:rsidRPr="00D338D2" w:rsidRDefault="00BC19D7" w:rsidP="00BC19D7">
      <w:pPr>
        <w:rPr>
          <w:rFonts w:ascii="Arial" w:eastAsia="Calibri" w:hAnsi="Arial" w:cs="Arial"/>
        </w:rPr>
      </w:pPr>
    </w:p>
    <w:p w14:paraId="51A7CAD3" w14:textId="77777777" w:rsidR="00BC19D7" w:rsidRPr="00D338D2" w:rsidRDefault="00BC19D7" w:rsidP="005A1E11">
      <w:pPr>
        <w:rPr>
          <w:rFonts w:ascii="Arial" w:eastAsia="Calibri" w:hAnsi="Arial" w:cs="Arial"/>
        </w:rPr>
      </w:pPr>
    </w:p>
    <w:p w14:paraId="31B0E2CB" w14:textId="5CBA8FB6" w:rsidR="005A1E11" w:rsidRPr="00D338D2" w:rsidRDefault="005A1E11" w:rsidP="005A1E11">
      <w:pPr>
        <w:autoSpaceDE w:val="0"/>
        <w:autoSpaceDN w:val="0"/>
        <w:adjustRightInd w:val="0"/>
        <w:rPr>
          <w:rFonts w:ascii="Arial" w:eastAsia="Calibri" w:hAnsi="Arial" w:cs="Arial"/>
        </w:rPr>
      </w:pPr>
      <w:r w:rsidRPr="00D338D2">
        <w:rPr>
          <w:rFonts w:ascii="Arial" w:eastAsia="Calibri" w:hAnsi="Arial" w:cs="Arial"/>
        </w:rPr>
        <w:br w:type="page"/>
      </w:r>
    </w:p>
    <w:p w14:paraId="4BA80BFD" w14:textId="77777777" w:rsidR="00BC19D7" w:rsidRPr="00D338D2" w:rsidRDefault="00BC19D7" w:rsidP="00BC19D7">
      <w:pPr>
        <w:pStyle w:val="Naslov3"/>
        <w:rPr>
          <w:rFonts w:eastAsia="Calibri"/>
        </w:rPr>
      </w:pPr>
      <w:bookmarkStart w:id="416" w:name="_Toc146005871"/>
      <w:bookmarkStart w:id="417" w:name="_Toc152222844"/>
      <w:bookmarkStart w:id="418" w:name="_Toc215812612"/>
      <w:r w:rsidRPr="00D338D2">
        <w:rPr>
          <w:rFonts w:eastAsia="Calibri"/>
        </w:rPr>
        <w:lastRenderedPageBreak/>
        <w:t>Program (2093): Izgradnja objekata i uređaja, te nabava oprema za prijevoz putnika, održavanje čistoće, odlaganje komunalnog otpada i tržnice na malo</w:t>
      </w:r>
      <w:bookmarkEnd w:id="416"/>
      <w:bookmarkEnd w:id="417"/>
      <w:bookmarkEnd w:id="418"/>
    </w:p>
    <w:p w14:paraId="03505822" w14:textId="77777777" w:rsidR="00BC19D7" w:rsidRPr="00D20E47" w:rsidRDefault="00BC19D7"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30568E" w:rsidRPr="00AF4584" w14:paraId="67AFC3C2" w14:textId="77777777" w:rsidTr="00C938B5">
        <w:tc>
          <w:tcPr>
            <w:tcW w:w="1439" w:type="dxa"/>
          </w:tcPr>
          <w:p w14:paraId="7260ABB6" w14:textId="1AF3A1EA" w:rsidR="0030568E" w:rsidRPr="00AF4584" w:rsidRDefault="0030568E" w:rsidP="0030568E">
            <w:pPr>
              <w:rPr>
                <w:rFonts w:ascii="Arial" w:eastAsia="Calibri" w:hAnsi="Arial" w:cs="Arial"/>
                <w:color w:val="FF0000"/>
              </w:rPr>
            </w:pPr>
            <w:r w:rsidRPr="00452E89">
              <w:rPr>
                <w:rFonts w:ascii="Arial" w:eastAsia="Calibri" w:hAnsi="Arial" w:cs="Arial"/>
              </w:rPr>
              <w:t>OPIS PROGRAMA:</w:t>
            </w:r>
          </w:p>
        </w:tc>
        <w:tc>
          <w:tcPr>
            <w:tcW w:w="12729" w:type="dxa"/>
          </w:tcPr>
          <w:p w14:paraId="3B082914" w14:textId="77777777" w:rsidR="0030568E" w:rsidRPr="00452E89" w:rsidRDefault="0030568E" w:rsidP="0030568E">
            <w:pPr>
              <w:rPr>
                <w:rFonts w:ascii="Arial" w:eastAsia="Calibri" w:hAnsi="Arial" w:cs="Arial"/>
              </w:rPr>
            </w:pPr>
            <w:r w:rsidRPr="00452E89">
              <w:rPr>
                <w:rFonts w:ascii="Arial" w:eastAsia="Calibri" w:hAnsi="Arial" w:cs="Arial"/>
              </w:rPr>
              <w:t xml:space="preserve">Ovim programom nastoji se poboljšati kvaliteta i razina infrastrukture na području Općine. </w:t>
            </w:r>
          </w:p>
          <w:p w14:paraId="3069D8D2" w14:textId="431CB8B6" w:rsidR="0030568E" w:rsidRPr="00AF4584" w:rsidRDefault="0030568E" w:rsidP="0030568E">
            <w:pPr>
              <w:autoSpaceDE w:val="0"/>
              <w:autoSpaceDN w:val="0"/>
              <w:adjustRightInd w:val="0"/>
              <w:rPr>
                <w:rFonts w:ascii="Arial" w:eastAsia="Calibri" w:hAnsi="Arial" w:cs="Arial"/>
                <w:color w:val="FF0000"/>
              </w:rPr>
            </w:pPr>
            <w:r w:rsidRPr="00452E89">
              <w:rPr>
                <w:rFonts w:ascii="Arial" w:eastAsia="Calibri" w:hAnsi="Arial" w:cs="Arial"/>
              </w:rPr>
              <w:t>Program obuhva</w:t>
            </w:r>
            <w:r w:rsidRPr="00452E89">
              <w:rPr>
                <w:rFonts w:ascii="Arial" w:eastAsia="TimesNewRoman" w:hAnsi="Arial" w:cs="Arial"/>
              </w:rPr>
              <w:t>ć</w:t>
            </w:r>
            <w:r w:rsidRPr="00452E89">
              <w:rPr>
                <w:rFonts w:ascii="Arial" w:eastAsia="Calibri" w:hAnsi="Arial" w:cs="Arial"/>
              </w:rPr>
              <w:t>a aktivnosti pripremu tehni</w:t>
            </w:r>
            <w:r w:rsidRPr="00452E89">
              <w:rPr>
                <w:rFonts w:ascii="Arial" w:eastAsia="TimesNewRoman" w:hAnsi="Arial" w:cs="Arial"/>
              </w:rPr>
              <w:t>č</w:t>
            </w:r>
            <w:r w:rsidRPr="00452E89">
              <w:rPr>
                <w:rFonts w:ascii="Arial" w:eastAsia="Calibri" w:hAnsi="Arial" w:cs="Arial"/>
              </w:rPr>
              <w:t>ke dokumentacije za budu</w:t>
            </w:r>
            <w:r w:rsidRPr="00452E89">
              <w:rPr>
                <w:rFonts w:ascii="Arial" w:eastAsia="TimesNewRoman" w:hAnsi="Arial" w:cs="Arial"/>
              </w:rPr>
              <w:t>ć</w:t>
            </w:r>
            <w:r w:rsidRPr="00452E89">
              <w:rPr>
                <w:rFonts w:ascii="Arial" w:eastAsia="Calibri" w:hAnsi="Arial" w:cs="Arial"/>
              </w:rPr>
              <w:t>e investicije te kapitalne projekte vezane za tržnicu, te nabavu opreme i izgradnju objekata za odlaganje komunalnog otpada.</w:t>
            </w:r>
          </w:p>
        </w:tc>
      </w:tr>
      <w:tr w:rsidR="0030568E" w:rsidRPr="00AF4584" w14:paraId="5E9C4329" w14:textId="77777777" w:rsidTr="00C938B5">
        <w:tc>
          <w:tcPr>
            <w:tcW w:w="1439" w:type="dxa"/>
          </w:tcPr>
          <w:p w14:paraId="5CF5DC27" w14:textId="1916F6F3" w:rsidR="0030568E" w:rsidRPr="00927783" w:rsidRDefault="0030568E" w:rsidP="0030568E">
            <w:pPr>
              <w:rPr>
                <w:rFonts w:ascii="Arial" w:eastAsia="Calibri" w:hAnsi="Arial" w:cs="Arial"/>
                <w:color w:val="FF0000"/>
                <w:sz w:val="18"/>
                <w:szCs w:val="18"/>
              </w:rPr>
            </w:pPr>
            <w:r w:rsidRPr="00927783">
              <w:rPr>
                <w:rFonts w:ascii="Arial" w:eastAsia="Calibri" w:hAnsi="Arial" w:cs="Arial"/>
                <w:sz w:val="18"/>
                <w:szCs w:val="18"/>
              </w:rPr>
              <w:t>ZAKONSKE I DRUGE PRAVNE OSNOVE PROGRAMA:</w:t>
            </w:r>
          </w:p>
        </w:tc>
        <w:tc>
          <w:tcPr>
            <w:tcW w:w="12729" w:type="dxa"/>
          </w:tcPr>
          <w:p w14:paraId="5F0BB143" w14:textId="0D31C6B6" w:rsidR="0030568E" w:rsidRPr="00AF4584" w:rsidRDefault="0030568E" w:rsidP="0030568E">
            <w:pPr>
              <w:autoSpaceDE w:val="0"/>
              <w:autoSpaceDN w:val="0"/>
              <w:adjustRightInd w:val="0"/>
              <w:rPr>
                <w:rFonts w:ascii="Arial" w:hAnsi="Arial" w:cs="Arial"/>
                <w:color w:val="FF0000"/>
              </w:rPr>
            </w:pPr>
            <w:r w:rsidRPr="00452E89">
              <w:rPr>
                <w:rFonts w:ascii="Arial" w:hAnsi="Arial" w:cs="Arial"/>
              </w:rPr>
              <w:t>Zakon o lokalnoj i područnoj (regionalnoj) samoupravi (NN 33/01,60/01,129/05, 109/07,125/08, 36/09, 150/11, 144/12, 19/13, 137/15, 123/17, 98/19, 144/20), Zakon o komunalnom gospodarstvu (Narodne novine 68/18, 110/18, 32/20), Zakon o gospodarenju otpadom (NN 84/2</w:t>
            </w:r>
            <w:r w:rsidR="00927783">
              <w:rPr>
                <w:rFonts w:ascii="Arial" w:hAnsi="Arial" w:cs="Arial"/>
              </w:rPr>
              <w:t>1, 142/23</w:t>
            </w:r>
            <w:r w:rsidRPr="00452E89">
              <w:rPr>
                <w:rFonts w:ascii="Arial" w:hAnsi="Arial" w:cs="Arial"/>
              </w:rPr>
              <w:t>), Statut Općine i drugi akti</w:t>
            </w:r>
          </w:p>
        </w:tc>
      </w:tr>
      <w:tr w:rsidR="00E06385" w:rsidRPr="00AF4584" w14:paraId="2335FE37" w14:textId="77777777" w:rsidTr="00C938B5">
        <w:tc>
          <w:tcPr>
            <w:tcW w:w="1439" w:type="dxa"/>
          </w:tcPr>
          <w:p w14:paraId="2BC96459" w14:textId="3E487DE9" w:rsidR="00E06385" w:rsidRPr="00AF4584" w:rsidRDefault="00E06385" w:rsidP="00E06385">
            <w:pPr>
              <w:rPr>
                <w:rFonts w:ascii="Arial" w:eastAsia="Calibri" w:hAnsi="Arial" w:cs="Arial"/>
                <w:color w:val="FF0000"/>
              </w:rPr>
            </w:pPr>
            <w:r w:rsidRPr="00452E89">
              <w:rPr>
                <w:rFonts w:ascii="Arial" w:eastAsia="Calibri" w:hAnsi="Arial" w:cs="Arial"/>
              </w:rPr>
              <w:t>OPĆI CILJ:</w:t>
            </w:r>
          </w:p>
        </w:tc>
        <w:tc>
          <w:tcPr>
            <w:tcW w:w="12729" w:type="dxa"/>
          </w:tcPr>
          <w:p w14:paraId="0658233F" w14:textId="77777777" w:rsidR="00E06385" w:rsidRPr="0005262A" w:rsidRDefault="00E06385" w:rsidP="00E06385">
            <w:pPr>
              <w:autoSpaceDE w:val="0"/>
              <w:autoSpaceDN w:val="0"/>
              <w:adjustRightInd w:val="0"/>
              <w:rPr>
                <w:rFonts w:ascii="Arial" w:hAnsi="Arial" w:cs="Arial"/>
              </w:rPr>
            </w:pPr>
            <w:r w:rsidRPr="0005262A">
              <w:rPr>
                <w:rFonts w:ascii="Arial" w:hAnsi="Arial" w:cs="Arial"/>
              </w:rPr>
              <w:t xml:space="preserve">Podizanje kvalitete života i stanovanja, zaštita okoliša. </w:t>
            </w:r>
          </w:p>
          <w:p w14:paraId="7E4CEE04" w14:textId="77777777" w:rsidR="00E06385" w:rsidRPr="0005262A" w:rsidRDefault="00E06385" w:rsidP="00E06385">
            <w:pPr>
              <w:autoSpaceDE w:val="0"/>
              <w:autoSpaceDN w:val="0"/>
              <w:adjustRightInd w:val="0"/>
              <w:rPr>
                <w:rFonts w:ascii="Arial" w:hAnsi="Arial" w:cs="Arial"/>
              </w:rPr>
            </w:pPr>
            <w:r w:rsidRPr="0005262A">
              <w:rPr>
                <w:rFonts w:ascii="Arial" w:hAnsi="Arial" w:cs="Arial"/>
              </w:rPr>
              <w:t>Stvaranje preduvjeta za unapređenje kvalitete stanovanja i življenja te podizanje razine i standarda stanovanja.</w:t>
            </w:r>
          </w:p>
          <w:p w14:paraId="68541041" w14:textId="77777777" w:rsidR="00E06385" w:rsidRPr="0005262A" w:rsidRDefault="00E06385" w:rsidP="00E06385">
            <w:pPr>
              <w:rPr>
                <w:rFonts w:ascii="Arial" w:eastAsia="Calibri" w:hAnsi="Arial" w:cs="Arial"/>
              </w:rPr>
            </w:pPr>
            <w:r w:rsidRPr="0005262A">
              <w:rPr>
                <w:rFonts w:ascii="Arial" w:hAnsi="Arial" w:cs="Arial"/>
              </w:rPr>
              <w:t>Održivo gospodarenje otpadom.</w:t>
            </w:r>
            <w:r w:rsidRPr="0005262A">
              <w:rPr>
                <w:rFonts w:ascii="Arial" w:eastAsia="Calibri" w:hAnsi="Arial" w:cs="Arial"/>
              </w:rPr>
              <w:t xml:space="preserve"> </w:t>
            </w:r>
          </w:p>
          <w:p w14:paraId="7C0070BD" w14:textId="77777777" w:rsidR="00E06385" w:rsidRPr="0005262A" w:rsidRDefault="00E06385" w:rsidP="00E06385">
            <w:pPr>
              <w:rPr>
                <w:rFonts w:ascii="Arial" w:eastAsia="Calibri" w:hAnsi="Arial" w:cs="Arial"/>
              </w:rPr>
            </w:pPr>
            <w:r w:rsidRPr="0005262A">
              <w:rPr>
                <w:rFonts w:ascii="Arial" w:eastAsia="Calibri" w:hAnsi="Arial" w:cs="Arial"/>
              </w:rPr>
              <w:t>Smanjenje otpada, povećanje reciklaže.</w:t>
            </w:r>
          </w:p>
          <w:p w14:paraId="792BDFCF" w14:textId="37F20EC7" w:rsidR="00E06385" w:rsidRPr="00AF4584" w:rsidRDefault="00E06385" w:rsidP="00E06385">
            <w:pPr>
              <w:autoSpaceDE w:val="0"/>
              <w:autoSpaceDN w:val="0"/>
              <w:adjustRightInd w:val="0"/>
              <w:rPr>
                <w:rFonts w:ascii="Arial" w:hAnsi="Arial" w:cs="Arial"/>
                <w:color w:val="FF0000"/>
              </w:rPr>
            </w:pPr>
            <w:r w:rsidRPr="0005262A">
              <w:rPr>
                <w:rFonts w:ascii="Arial" w:eastAsia="Calibri" w:hAnsi="Arial" w:cs="Arial"/>
              </w:rPr>
              <w:t>Realizacijom projekta nabave komunalne opreme osigurava se uspostava kvalitetnog, postojanog i ekonomski učinkovitog sustava sakupljanja komunalnog otpada kojim se omogućava odvajanje otpada na mjestu nastanka radi povećanja odvojenog prikupljanja i recikliranja komunalnog otpada, smanjenja udjela biorazgradivog komunalnog otpada i smanjenja odlaganja miješanog komunalnog otpada koji se odlažu na odlagalištima, sukladno Zakonu o gospodarenju otpadom i ciljevima iz Plana gospodarenja otpadom Republike Hrvatske za razdoblje 2023. – 2028. (Narodne novine 84/23) i Plana gospodarenja otpadom Općine Konavle</w:t>
            </w:r>
          </w:p>
        </w:tc>
      </w:tr>
      <w:tr w:rsidR="00E06385" w:rsidRPr="00AF4584" w14:paraId="7E332FF4" w14:textId="77777777" w:rsidTr="00414351">
        <w:tc>
          <w:tcPr>
            <w:tcW w:w="1439" w:type="dxa"/>
            <w:vAlign w:val="bottom"/>
          </w:tcPr>
          <w:p w14:paraId="6D603E41" w14:textId="407553CC" w:rsidR="00E06385" w:rsidRPr="00AF4584" w:rsidRDefault="00E06385" w:rsidP="00E06385">
            <w:pPr>
              <w:rPr>
                <w:rFonts w:ascii="Arial" w:eastAsia="Calibri" w:hAnsi="Arial" w:cs="Arial"/>
                <w:color w:val="FF0000"/>
              </w:rPr>
            </w:pPr>
            <w:r w:rsidRPr="00452E89">
              <w:rPr>
                <w:rFonts w:ascii="Arial" w:eastAsia="Calibri" w:hAnsi="Arial" w:cs="Arial"/>
              </w:rPr>
              <w:t>POSEBNI CILJEVI</w:t>
            </w:r>
          </w:p>
        </w:tc>
        <w:tc>
          <w:tcPr>
            <w:tcW w:w="12729" w:type="dxa"/>
            <w:vAlign w:val="bottom"/>
          </w:tcPr>
          <w:p w14:paraId="46DF4A57" w14:textId="77777777" w:rsidR="00E06385" w:rsidRPr="0005262A" w:rsidRDefault="00E06385" w:rsidP="00E06385">
            <w:pPr>
              <w:autoSpaceDE w:val="0"/>
              <w:autoSpaceDN w:val="0"/>
              <w:adjustRightInd w:val="0"/>
              <w:rPr>
                <w:rFonts w:ascii="Arial" w:eastAsia="Calibri" w:hAnsi="Arial" w:cs="Arial"/>
              </w:rPr>
            </w:pPr>
            <w:r w:rsidRPr="0005262A">
              <w:rPr>
                <w:rFonts w:ascii="Arial" w:eastAsia="Calibri" w:hAnsi="Arial" w:cs="Arial"/>
              </w:rPr>
              <w:t xml:space="preserve">Tekućim projektima nabave komunalne opreme za održavanje čistoće i odlaganje komunalnog otpada planira se pridonijeti usklađivanju standarda i zakonskih obveza iz Zakona o gospodarenju otpadom. </w:t>
            </w:r>
          </w:p>
          <w:p w14:paraId="7F33D89F" w14:textId="77777777" w:rsidR="00E06385" w:rsidRPr="0005262A" w:rsidRDefault="00E06385" w:rsidP="00E06385">
            <w:pPr>
              <w:autoSpaceDE w:val="0"/>
              <w:autoSpaceDN w:val="0"/>
              <w:adjustRightInd w:val="0"/>
              <w:rPr>
                <w:rFonts w:ascii="Arial" w:eastAsia="Calibri" w:hAnsi="Arial" w:cs="Arial"/>
              </w:rPr>
            </w:pPr>
            <w:r w:rsidRPr="0005262A">
              <w:rPr>
                <w:rFonts w:ascii="Arial" w:eastAsia="Calibri" w:hAnsi="Arial" w:cs="Arial"/>
              </w:rPr>
              <w:t>- Poboljšanje mjera za uklanjanje otpada, smanjenje divljih odlagališta otpada</w:t>
            </w:r>
          </w:p>
          <w:p w14:paraId="204124F3" w14:textId="030A56FC" w:rsidR="00E06385" w:rsidRPr="00AF4584" w:rsidRDefault="00E06385" w:rsidP="00E06385">
            <w:pPr>
              <w:autoSpaceDE w:val="0"/>
              <w:autoSpaceDN w:val="0"/>
              <w:adjustRightInd w:val="0"/>
              <w:rPr>
                <w:rFonts w:ascii="Arial" w:hAnsi="Arial" w:cs="Arial"/>
                <w:color w:val="FF0000"/>
              </w:rPr>
            </w:pPr>
            <w:r w:rsidRPr="0005262A">
              <w:rPr>
                <w:rFonts w:ascii="Arial" w:eastAsia="Calibri" w:hAnsi="Arial" w:cs="Arial"/>
              </w:rPr>
              <w:t>POSEBNI CILJ je podići razinu kvalitete infrastrukture gospodarenje otpadom, ukloniti uočene nedostatke, provoditi aktivnosti vezane za gospodarenje otpadom.</w:t>
            </w:r>
          </w:p>
        </w:tc>
      </w:tr>
    </w:tbl>
    <w:p w14:paraId="2EACD50E" w14:textId="77777777" w:rsidR="0082494F" w:rsidRPr="0030568E" w:rsidRDefault="0082494F" w:rsidP="0082494F">
      <w:pPr>
        <w:rPr>
          <w:rFonts w:ascii="Arial" w:eastAsia="Calibri" w:hAnsi="Arial" w:cs="Arial"/>
        </w:rPr>
      </w:pPr>
    </w:p>
    <w:p w14:paraId="205AAB92" w14:textId="77777777" w:rsidR="00611A2B" w:rsidRPr="0030568E"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0568E">
        <w:rPr>
          <w:rFonts w:ascii="Arial" w:eastAsia="Calibri" w:hAnsi="Arial" w:cs="Arial"/>
          <w:b/>
        </w:rPr>
        <w:t>Procjena i ishodište potrebnih sredstava za aktivnosti unutar programa</w:t>
      </w:r>
    </w:p>
    <w:p w14:paraId="57F3DD1D" w14:textId="77777777" w:rsidR="00611A2B" w:rsidRPr="0030568E" w:rsidRDefault="00611A2B" w:rsidP="005A1E11">
      <w:pPr>
        <w:rPr>
          <w:rFonts w:ascii="Arial" w:eastAsia="Calibri" w:hAnsi="Arial" w:cs="Arial"/>
        </w:rPr>
      </w:pPr>
    </w:p>
    <w:p w14:paraId="11E8CF7D" w14:textId="5607B184" w:rsidR="005A1E11" w:rsidRPr="0030568E"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B6CABEE" w14:textId="442C0CE3" w:rsidR="005A1E11" w:rsidRPr="0030568E" w:rsidRDefault="005A1E11" w:rsidP="005A1E11">
      <w:pPr>
        <w:rPr>
          <w:rFonts w:ascii="Arial" w:eastAsia="Calibri" w:hAnsi="Arial" w:cs="Arial"/>
        </w:rPr>
      </w:pPr>
    </w:p>
    <w:p w14:paraId="68F741DF" w14:textId="28A8460B" w:rsidR="00611A2B" w:rsidRPr="00AF4584" w:rsidRDefault="00FB03CD" w:rsidP="005A1E11">
      <w:pPr>
        <w:rPr>
          <w:rFonts w:ascii="Arial" w:eastAsia="Calibri" w:hAnsi="Arial" w:cs="Arial"/>
          <w:color w:val="FF0000"/>
        </w:rPr>
      </w:pPr>
      <w:r w:rsidRPr="00FB03CD">
        <w:rPr>
          <w:rFonts w:eastAsia="Calibri"/>
          <w:noProof/>
        </w:rPr>
        <w:lastRenderedPageBreak/>
        <w:drawing>
          <wp:inline distT="0" distB="0" distL="0" distR="0" wp14:anchorId="3246367C" wp14:editId="52B80A5E">
            <wp:extent cx="9251950" cy="2816860"/>
            <wp:effectExtent l="0" t="0" r="6350" b="2540"/>
            <wp:docPr id="29699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1950" cy="2816860"/>
                    </a:xfrm>
                    <a:prstGeom prst="rect">
                      <a:avLst/>
                    </a:prstGeom>
                    <a:noFill/>
                    <a:ln>
                      <a:noFill/>
                    </a:ln>
                  </pic:spPr>
                </pic:pic>
              </a:graphicData>
            </a:graphic>
          </wp:inline>
        </w:drawing>
      </w:r>
    </w:p>
    <w:p w14:paraId="67AD2923" w14:textId="77777777" w:rsidR="00611A2B" w:rsidRPr="0030568E" w:rsidRDefault="00611A2B" w:rsidP="00611A2B">
      <w:pPr>
        <w:shd w:val="clear" w:color="auto" w:fill="FFFFFF"/>
        <w:jc w:val="right"/>
        <w:rPr>
          <w:rFonts w:ascii="Arial" w:hAnsi="Arial" w:cs="Arial"/>
        </w:rPr>
      </w:pPr>
      <w:r w:rsidRPr="0030568E">
        <w:rPr>
          <w:rFonts w:ascii="Arial" w:hAnsi="Arial" w:cs="Arial"/>
          <w:b/>
        </w:rPr>
        <w:t>RAZLOG ODSTUPANJA OD PROŠLOGODIŠNJIH PROJEKCIJA</w:t>
      </w:r>
      <w:r w:rsidRPr="0030568E">
        <w:rPr>
          <w:rFonts w:ascii="Arial" w:hAnsi="Arial" w:cs="Arial"/>
        </w:rPr>
        <w:t xml:space="preserve">: </w:t>
      </w:r>
    </w:p>
    <w:p w14:paraId="7910221E" w14:textId="77777777" w:rsidR="00611A2B" w:rsidRPr="0030568E" w:rsidRDefault="00611A2B" w:rsidP="00611A2B">
      <w:pPr>
        <w:shd w:val="clear" w:color="auto" w:fill="FFFFFF"/>
        <w:jc w:val="right"/>
        <w:rPr>
          <w:rFonts w:ascii="Arial" w:hAnsi="Arial" w:cs="Arial"/>
        </w:rPr>
      </w:pPr>
      <w:r w:rsidRPr="0030568E">
        <w:rPr>
          <w:rFonts w:ascii="Arial" w:hAnsi="Arial" w:cs="Arial"/>
        </w:rPr>
        <w:t>Po navedenom programu nije bilo značajnih odstupanja.</w:t>
      </w:r>
    </w:p>
    <w:p w14:paraId="51F75865" w14:textId="77777777" w:rsidR="00611A2B" w:rsidRPr="0030568E" w:rsidRDefault="00611A2B" w:rsidP="005A1E11">
      <w:pPr>
        <w:rPr>
          <w:rFonts w:ascii="Arial" w:eastAsia="Calibri" w:hAnsi="Arial" w:cs="Arial"/>
        </w:rPr>
      </w:pPr>
    </w:p>
    <w:p w14:paraId="306133B9" w14:textId="77777777" w:rsidR="005A1E11" w:rsidRPr="0030568E" w:rsidRDefault="005A1E11" w:rsidP="005A1E11">
      <w:pPr>
        <w:rPr>
          <w:rFonts w:ascii="Arial" w:eastAsia="Calibri" w:hAnsi="Arial" w:cs="Arial"/>
          <w:i/>
        </w:rPr>
      </w:pPr>
      <w:r w:rsidRPr="0030568E">
        <w:rPr>
          <w:rFonts w:ascii="Arial" w:eastAsia="Calibri" w:hAnsi="Arial" w:cs="Arial"/>
          <w:b/>
        </w:rPr>
        <w:t>Ishodište i pokazatelji na kojima se zasnivaju izračuni i ocjene</w:t>
      </w:r>
      <w:r w:rsidRPr="0030568E">
        <w:rPr>
          <w:rFonts w:ascii="Arial" w:eastAsia="Calibri" w:hAnsi="Arial" w:cs="Arial"/>
        </w:rPr>
        <w:t xml:space="preserve"> </w:t>
      </w:r>
      <w:r w:rsidRPr="0030568E">
        <w:rPr>
          <w:rFonts w:ascii="Arial" w:eastAsia="Calibri" w:hAnsi="Arial" w:cs="Arial"/>
          <w:b/>
        </w:rPr>
        <w:t>potrebnih sredstava za provođenje programa:</w:t>
      </w:r>
      <w:r w:rsidRPr="0030568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4146386" w14:textId="3255EBF8" w:rsidR="00BC19D7" w:rsidRPr="0030568E" w:rsidRDefault="00BC19D7" w:rsidP="00BC19D7">
      <w:pPr>
        <w:shd w:val="clear" w:color="auto" w:fill="FFFFFF"/>
        <w:rPr>
          <w:rFonts w:ascii="Arial" w:eastAsia="Calibri" w:hAnsi="Arial" w:cs="Arial"/>
        </w:rPr>
      </w:pPr>
      <w:r w:rsidRPr="0030568E">
        <w:rPr>
          <w:rFonts w:ascii="Arial" w:eastAsia="Calibri" w:hAnsi="Arial" w:cs="Arial"/>
          <w:b/>
        </w:rPr>
        <w:t>Izvještaj o postignutim ciljevima i rezultatima programa temeljenim na pokazateljima uspješnosti u prethodnoj godini</w:t>
      </w:r>
      <w:r w:rsidRPr="0030568E">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0ED0ABBB" w14:textId="77777777" w:rsidR="0082494F" w:rsidRPr="0030568E" w:rsidRDefault="0082494F" w:rsidP="005A1E11">
      <w:pPr>
        <w:rPr>
          <w:rFonts w:ascii="Arial" w:eastAsia="Calibri" w:hAnsi="Arial" w:cs="Arial"/>
        </w:rPr>
      </w:pPr>
    </w:p>
    <w:p w14:paraId="2EA689B7" w14:textId="6695B918" w:rsidR="005A1E11" w:rsidRPr="0030568E" w:rsidRDefault="005A1E11" w:rsidP="005A1E11">
      <w:pPr>
        <w:rPr>
          <w:rFonts w:ascii="Arial" w:eastAsia="Calibri" w:hAnsi="Arial" w:cs="Arial"/>
        </w:rPr>
      </w:pPr>
      <w:r w:rsidRPr="0030568E">
        <w:rPr>
          <w:rFonts w:ascii="Arial" w:eastAsia="Calibri" w:hAnsi="Arial" w:cs="Arial"/>
        </w:rPr>
        <w:t xml:space="preserve">Program 2093 planiran je u iznosu </w:t>
      </w:r>
      <w:r w:rsidR="0030568E" w:rsidRPr="0030568E">
        <w:rPr>
          <w:rFonts w:ascii="Arial" w:eastAsia="Calibri" w:hAnsi="Arial" w:cs="Arial"/>
        </w:rPr>
        <w:t>4</w:t>
      </w:r>
      <w:r w:rsidR="00FB03CD">
        <w:rPr>
          <w:rFonts w:ascii="Arial" w:eastAsia="Calibri" w:hAnsi="Arial" w:cs="Arial"/>
        </w:rPr>
        <w:t>05</w:t>
      </w:r>
      <w:r w:rsidR="0030568E"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6</w:t>
      </w:r>
      <w:r w:rsidR="0082494F" w:rsidRPr="0030568E">
        <w:rPr>
          <w:rFonts w:ascii="Arial" w:eastAsia="Calibri" w:hAnsi="Arial" w:cs="Arial"/>
        </w:rPr>
        <w:t xml:space="preserve">. godinu, te </w:t>
      </w:r>
      <w:r w:rsidR="00BC19D7" w:rsidRPr="0030568E">
        <w:rPr>
          <w:rFonts w:ascii="Arial" w:eastAsia="Calibri" w:hAnsi="Arial" w:cs="Arial"/>
        </w:rPr>
        <w:t>3</w:t>
      </w:r>
      <w:r w:rsidR="00FB03CD">
        <w:rPr>
          <w:rFonts w:ascii="Arial" w:eastAsia="Calibri" w:hAnsi="Arial" w:cs="Arial"/>
        </w:rPr>
        <w:t>25</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7</w:t>
      </w:r>
      <w:r w:rsidR="0082494F" w:rsidRPr="0030568E">
        <w:rPr>
          <w:rFonts w:ascii="Arial" w:eastAsia="Calibri" w:hAnsi="Arial" w:cs="Arial"/>
        </w:rPr>
        <w:t>. godinu i 2</w:t>
      </w:r>
      <w:r w:rsidR="00FB03CD">
        <w:rPr>
          <w:rFonts w:ascii="Arial" w:eastAsia="Calibri" w:hAnsi="Arial" w:cs="Arial"/>
        </w:rPr>
        <w:t>30</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8</w:t>
      </w:r>
      <w:r w:rsidR="0082494F" w:rsidRPr="0030568E">
        <w:rPr>
          <w:rFonts w:ascii="Arial" w:eastAsia="Calibri" w:hAnsi="Arial" w:cs="Arial"/>
        </w:rPr>
        <w:t>. godinu.</w:t>
      </w:r>
    </w:p>
    <w:p w14:paraId="45FE00C1" w14:textId="7E57C4F1" w:rsidR="005A1E11" w:rsidRPr="0030568E" w:rsidRDefault="005A1E11" w:rsidP="005A1E11">
      <w:pPr>
        <w:rPr>
          <w:rFonts w:ascii="Arial" w:eastAsia="Calibri" w:hAnsi="Arial" w:cs="Arial"/>
        </w:rPr>
      </w:pPr>
    </w:p>
    <w:p w14:paraId="247C44EC" w14:textId="77777777" w:rsidR="00611A2B" w:rsidRPr="0030568E"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30568E">
        <w:rPr>
          <w:rFonts w:ascii="Arial" w:eastAsia="Calibri" w:hAnsi="Arial" w:cs="Arial"/>
          <w:b/>
        </w:rPr>
        <w:t>Obrazloženje aktivnosti / projekata i pokazatelji uspješnosti</w:t>
      </w:r>
    </w:p>
    <w:p w14:paraId="4E6CDFCF" w14:textId="77777777" w:rsidR="00611A2B" w:rsidRPr="0030568E" w:rsidRDefault="00611A2B" w:rsidP="00611A2B">
      <w:pPr>
        <w:rPr>
          <w:rFonts w:ascii="Arial" w:eastAsia="Calibri" w:hAnsi="Arial" w:cs="Arial"/>
        </w:rPr>
      </w:pPr>
    </w:p>
    <w:p w14:paraId="3C6FCCB2" w14:textId="77777777" w:rsidR="005A1E11" w:rsidRPr="0030568E" w:rsidRDefault="005A1E11" w:rsidP="005A1E11">
      <w:pPr>
        <w:rPr>
          <w:rFonts w:ascii="Arial" w:eastAsia="Calibri" w:hAnsi="Arial" w:cs="Arial"/>
        </w:rPr>
      </w:pPr>
      <w:r w:rsidRPr="0030568E">
        <w:rPr>
          <w:rFonts w:ascii="Arial" w:eastAsia="Calibri" w:hAnsi="Arial" w:cs="Arial"/>
        </w:rPr>
        <w:t>Unutar programa izvode se slijedeće aktivnosti i projekti:</w:t>
      </w:r>
    </w:p>
    <w:p w14:paraId="280CA7AD" w14:textId="77777777" w:rsidR="005A1E11" w:rsidRPr="0030568E" w:rsidRDefault="005A1E11" w:rsidP="005A1E11">
      <w:pPr>
        <w:rPr>
          <w:rFonts w:ascii="Arial" w:eastAsia="Calibri" w:hAnsi="Arial" w:cs="Arial"/>
        </w:rPr>
      </w:pPr>
    </w:p>
    <w:p w14:paraId="5D45CE1C" w14:textId="0DCA2A7D" w:rsidR="005A1E11" w:rsidRPr="0030568E" w:rsidRDefault="00504C15" w:rsidP="005A1E11">
      <w:pPr>
        <w:pStyle w:val="Odlomakpopisa"/>
        <w:ind w:left="0"/>
        <w:rPr>
          <w:rFonts w:ascii="Arial" w:hAnsi="Arial" w:cs="Arial"/>
        </w:rPr>
      </w:pPr>
      <w:r w:rsidRPr="0030568E">
        <w:rPr>
          <w:rFonts w:ascii="Arial" w:eastAsia="Calibri" w:hAnsi="Arial" w:cs="Arial"/>
          <w:b/>
        </w:rPr>
        <w:t>1</w:t>
      </w:r>
      <w:r w:rsidR="005A1E11" w:rsidRPr="0030568E">
        <w:rPr>
          <w:rFonts w:ascii="Arial" w:eastAsia="Calibri" w:hAnsi="Arial" w:cs="Arial"/>
          <w:b/>
        </w:rPr>
        <w:t>.T209303: Ulaganje u odlagalište otpada Grabovica (iz naknade sadržane u cijeni usluge)</w:t>
      </w:r>
      <w:r w:rsidR="005A1E11" w:rsidRPr="0030568E">
        <w:rPr>
          <w:rFonts w:ascii="Arial" w:eastAsia="Calibri" w:hAnsi="Arial" w:cs="Arial"/>
        </w:rPr>
        <w:t xml:space="preserve"> - u sklopu projekta planiraju se kapitalne pomoći gradu Dubrovniku koje obavlja sanaciju odlagališta otpada</w:t>
      </w:r>
      <w:r w:rsidRPr="0030568E">
        <w:rPr>
          <w:rFonts w:ascii="Arial" w:eastAsia="Calibri" w:hAnsi="Arial" w:cs="Arial"/>
        </w:rPr>
        <w:t>, te pomoći za sanaciju društvu u suvlasništvu</w:t>
      </w:r>
      <w:r w:rsidR="005A1E11" w:rsidRPr="0030568E">
        <w:rPr>
          <w:rFonts w:ascii="Arial" w:eastAsia="Calibri" w:hAnsi="Arial" w:cs="Arial"/>
        </w:rPr>
        <w:t xml:space="preserve">. Ovi radovi se dijelom financiraju iz prikupljenih sredstava odnosno naknade za sanaciju odlagališta Grabovica koju </w:t>
      </w:r>
      <w:r w:rsidR="00263119" w:rsidRPr="0030568E">
        <w:rPr>
          <w:rFonts w:ascii="Arial" w:eastAsia="Calibri" w:hAnsi="Arial" w:cs="Arial"/>
        </w:rPr>
        <w:t xml:space="preserve">je naplaćivalo </w:t>
      </w:r>
      <w:r w:rsidR="005A1E11" w:rsidRPr="0030568E">
        <w:rPr>
          <w:rFonts w:ascii="Arial" w:eastAsia="Calibri" w:hAnsi="Arial" w:cs="Arial"/>
        </w:rPr>
        <w:t xml:space="preserve">društvo u suvlasništvu (Čistoća Dubrovnik d.o.o.). </w:t>
      </w:r>
      <w:r w:rsidR="005A1E11" w:rsidRPr="0030568E">
        <w:rPr>
          <w:rFonts w:ascii="Arial" w:hAnsi="Arial" w:cs="Arial"/>
        </w:rPr>
        <w:t xml:space="preserve">Ovi rashodi su planirani u iznosu </w:t>
      </w:r>
      <w:r w:rsidR="00263119" w:rsidRPr="0030568E">
        <w:rPr>
          <w:rFonts w:ascii="Arial" w:hAnsi="Arial" w:cs="Arial"/>
        </w:rPr>
        <w:t>9</w:t>
      </w:r>
      <w:r w:rsidRPr="0030568E">
        <w:rPr>
          <w:rFonts w:ascii="Arial" w:hAnsi="Arial" w:cs="Arial"/>
        </w:rPr>
        <w:t>0.000</w:t>
      </w:r>
      <w:r w:rsidR="00326997" w:rsidRPr="0030568E">
        <w:rPr>
          <w:rFonts w:ascii="Arial" w:hAnsi="Arial" w:cs="Arial"/>
        </w:rPr>
        <w:t xml:space="preserve"> </w:t>
      </w:r>
      <w:r w:rsidR="0066083A" w:rsidRPr="0030568E">
        <w:rPr>
          <w:rFonts w:ascii="Arial" w:hAnsi="Arial" w:cs="Arial"/>
        </w:rPr>
        <w:t>€</w:t>
      </w:r>
      <w:r w:rsidR="00263119" w:rsidRPr="0030568E">
        <w:rPr>
          <w:rFonts w:ascii="Arial" w:hAnsi="Arial" w:cs="Arial"/>
        </w:rPr>
        <w:t xml:space="preserve"> za 202</w:t>
      </w:r>
      <w:r w:rsidR="008E58D7">
        <w:rPr>
          <w:rFonts w:ascii="Arial" w:hAnsi="Arial" w:cs="Arial"/>
        </w:rPr>
        <w:t>6</w:t>
      </w:r>
      <w:r w:rsidR="00263119" w:rsidRPr="0030568E">
        <w:rPr>
          <w:rFonts w:ascii="Arial" w:hAnsi="Arial" w:cs="Arial"/>
        </w:rPr>
        <w:t xml:space="preserve">. godinu. Te </w:t>
      </w:r>
      <w:r w:rsidR="008E58D7">
        <w:rPr>
          <w:rFonts w:ascii="Arial" w:hAnsi="Arial" w:cs="Arial"/>
        </w:rPr>
        <w:t>6</w:t>
      </w:r>
      <w:r w:rsidR="00263119" w:rsidRPr="0030568E">
        <w:rPr>
          <w:rFonts w:ascii="Arial" w:hAnsi="Arial" w:cs="Arial"/>
        </w:rPr>
        <w:t>0.000 € za 202</w:t>
      </w:r>
      <w:r w:rsidR="008E58D7">
        <w:rPr>
          <w:rFonts w:ascii="Arial" w:hAnsi="Arial" w:cs="Arial"/>
        </w:rPr>
        <w:t>7</w:t>
      </w:r>
      <w:r w:rsidR="00263119" w:rsidRPr="0030568E">
        <w:rPr>
          <w:rFonts w:ascii="Arial" w:hAnsi="Arial" w:cs="Arial"/>
        </w:rPr>
        <w:t>. godinu</w:t>
      </w:r>
      <w:r w:rsidR="0030568E">
        <w:rPr>
          <w:rFonts w:ascii="Arial" w:hAnsi="Arial" w:cs="Arial"/>
        </w:rPr>
        <w:t xml:space="preserve"> i 20.000 € za 202</w:t>
      </w:r>
      <w:r w:rsidR="008E58D7">
        <w:rPr>
          <w:rFonts w:ascii="Arial" w:hAnsi="Arial" w:cs="Arial"/>
        </w:rPr>
        <w:t>8</w:t>
      </w:r>
      <w:r w:rsidR="0030568E">
        <w:rPr>
          <w:rFonts w:ascii="Arial" w:hAnsi="Arial" w:cs="Arial"/>
        </w:rPr>
        <w:t>. godinu.</w:t>
      </w:r>
    </w:p>
    <w:p w14:paraId="5A00ED79" w14:textId="77777777" w:rsidR="005A1E11" w:rsidRPr="0030568E" w:rsidRDefault="005A1E11" w:rsidP="005A1E11">
      <w:pPr>
        <w:rPr>
          <w:rFonts w:ascii="Arial" w:hAnsi="Arial" w:cs="Arial"/>
        </w:rPr>
      </w:pPr>
    </w:p>
    <w:p w14:paraId="6B9D25D3" w14:textId="77777777" w:rsidR="0030568E" w:rsidRPr="00C91830" w:rsidRDefault="0030568E" w:rsidP="0030568E">
      <w:pPr>
        <w:rPr>
          <w:rFonts w:ascii="Arial" w:hAnsi="Arial" w:cs="Arial"/>
        </w:rPr>
      </w:pPr>
      <w:r w:rsidRPr="00C91830">
        <w:rPr>
          <w:rFonts w:ascii="Arial" w:hAnsi="Arial" w:cs="Arial"/>
        </w:rPr>
        <w:t xml:space="preserve">Rashodi se izvršavaju na temelju zaključenog sporazuma 1.7.2019. između Općine, Grada Dubrovnika kao investitora sanacije odlagališta otpada na Grabovici i društva Čistoća Dubrovnik d.o.o. koje putem računa za usluge sakupljanja i odvoza smeća naplaćuje namjensku naknade, te dodatka sporazumu iz prosinca 2019. i </w:t>
      </w:r>
      <w:r w:rsidRPr="00C91830">
        <w:rPr>
          <w:rFonts w:ascii="Arial" w:hAnsi="Arial" w:cs="Arial"/>
        </w:rPr>
        <w:lastRenderedPageBreak/>
        <w:t>ožujka 2020. Investicija prve faze sanacije Grabovica iznosi 15.858.555,70 kn / 2.104.792,05 €/, od čega Fond za zaštitu okoliša sufinancira 44,2% investicije, a preostala razlika troškova investicije se dijeli prema udjelima vlasništva u društvu Čistoća Dubrovnik (Općina podmiruje 9,87% ili 873.473,65 kn / 115.929,88 €/).</w:t>
      </w:r>
    </w:p>
    <w:p w14:paraId="06C102E5" w14:textId="3F30F7EF" w:rsidR="0030568E" w:rsidRPr="0030568E" w:rsidRDefault="0030568E" w:rsidP="0030568E">
      <w:pPr>
        <w:rPr>
          <w:rFonts w:ascii="Arial" w:hAnsi="Arial" w:cs="Arial"/>
        </w:rPr>
      </w:pPr>
      <w:r w:rsidRPr="00C91830">
        <w:rPr>
          <w:rFonts w:ascii="Arial" w:eastAsia="Calibri" w:hAnsi="Arial" w:cs="Arial"/>
          <w:bCs/>
        </w:rPr>
        <w:t xml:space="preserve">Sredstva se doznačuju gradu Dubrovnik i trgovačkom društvu na temelju sporazuma, a za plaćanje izvedenih radova sanacije, dok dio sredstva izravno opravdava </w:t>
      </w:r>
      <w:r w:rsidRPr="0030568E">
        <w:rPr>
          <w:rFonts w:ascii="Arial" w:eastAsia="Calibri" w:hAnsi="Arial" w:cs="Arial"/>
          <w:bCs/>
        </w:rPr>
        <w:t xml:space="preserve">društvo u suvlasništvu Općine koje naplaćuje naknadu. </w:t>
      </w:r>
    </w:p>
    <w:p w14:paraId="2DD8ECD5" w14:textId="06CEADE4" w:rsidR="005A1E11" w:rsidRDefault="005A1E11" w:rsidP="005A1E11">
      <w:pPr>
        <w:rPr>
          <w:rFonts w:ascii="Arial" w:hAnsi="Arial" w:cs="Arial"/>
        </w:rPr>
      </w:pPr>
    </w:p>
    <w:tbl>
      <w:tblPr>
        <w:tblStyle w:val="Reetkatablice5368"/>
        <w:tblW w:w="13991" w:type="dxa"/>
        <w:jc w:val="center"/>
        <w:tblLayout w:type="fixed"/>
        <w:tblLook w:val="04A0" w:firstRow="1" w:lastRow="0" w:firstColumn="1" w:lastColumn="0" w:noHBand="0" w:noVBand="1"/>
      </w:tblPr>
      <w:tblGrid>
        <w:gridCol w:w="2263"/>
        <w:gridCol w:w="3261"/>
        <w:gridCol w:w="850"/>
        <w:gridCol w:w="1134"/>
        <w:gridCol w:w="1559"/>
        <w:gridCol w:w="1198"/>
        <w:gridCol w:w="1242"/>
        <w:gridCol w:w="1242"/>
        <w:gridCol w:w="1242"/>
      </w:tblGrid>
      <w:tr w:rsidR="00055D97" w:rsidRPr="00300D2A" w14:paraId="4A33EECB" w14:textId="77777777" w:rsidTr="00D41898">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9160" w14:textId="77777777" w:rsidR="00055D97" w:rsidRPr="00300D2A" w:rsidRDefault="00055D97" w:rsidP="00055D97">
            <w:pPr>
              <w:jc w:val="center"/>
              <w:rPr>
                <w:rFonts w:ascii="Arial" w:eastAsia="Calibri" w:hAnsi="Arial" w:cs="Arial"/>
              </w:rPr>
            </w:pPr>
            <w:r w:rsidRPr="00300D2A">
              <w:rPr>
                <w:rFonts w:ascii="Arial" w:eastAsia="Calibri" w:hAnsi="Arial" w:cs="Arial"/>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1803DC" w14:textId="77777777" w:rsidR="00055D97" w:rsidRPr="00300D2A" w:rsidRDefault="00055D97" w:rsidP="00055D97">
            <w:pPr>
              <w:jc w:val="center"/>
              <w:rPr>
                <w:rFonts w:ascii="Arial" w:eastAsia="Calibri" w:hAnsi="Arial" w:cs="Arial"/>
              </w:rPr>
            </w:pPr>
            <w:r w:rsidRPr="00300D2A">
              <w:rPr>
                <w:rFonts w:ascii="Arial" w:eastAsia="Calibri" w:hAnsi="Arial" w:cs="Arial"/>
              </w:rPr>
              <w:t>Definicija</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91604" w14:textId="77777777" w:rsidR="00055D97" w:rsidRPr="00300D2A" w:rsidRDefault="00055D97" w:rsidP="00055D97">
            <w:pPr>
              <w:jc w:val="center"/>
              <w:rPr>
                <w:rFonts w:ascii="Arial" w:eastAsia="Calibri" w:hAnsi="Arial" w:cs="Arial"/>
              </w:rPr>
            </w:pPr>
            <w:r w:rsidRPr="00300D2A">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AE8479" w14:textId="77777777" w:rsidR="00055D97" w:rsidRPr="00300D2A" w:rsidRDefault="00055D97" w:rsidP="00055D97">
            <w:pPr>
              <w:jc w:val="center"/>
              <w:rPr>
                <w:rFonts w:ascii="Arial" w:eastAsia="Calibri" w:hAnsi="Arial" w:cs="Arial"/>
              </w:rPr>
            </w:pPr>
            <w:r w:rsidRPr="00300D2A">
              <w:rPr>
                <w:rFonts w:ascii="Arial" w:eastAsia="Calibri" w:hAnsi="Arial" w:cs="Arial"/>
              </w:rPr>
              <w:t>Izvor podataka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1CFACF" w14:textId="1C5D605A" w:rsidR="00055D97" w:rsidRPr="00300D2A" w:rsidRDefault="00055D97" w:rsidP="00055D97">
            <w:pPr>
              <w:jc w:val="center"/>
              <w:rPr>
                <w:rFonts w:ascii="Arial" w:eastAsia="Calibri" w:hAnsi="Arial" w:cs="Arial"/>
              </w:rPr>
            </w:pPr>
            <w:r w:rsidRPr="00300D2A">
              <w:rPr>
                <w:rFonts w:ascii="Arial" w:eastAsia="Calibri" w:hAnsi="Arial" w:cs="Arial"/>
              </w:rPr>
              <w:t>Polazna vrijednost 202</w:t>
            </w:r>
            <w:r>
              <w:rPr>
                <w:rFonts w:ascii="Arial" w:eastAsia="Calibri" w:hAnsi="Arial" w:cs="Arial"/>
              </w:rPr>
              <w:t>4</w:t>
            </w:r>
            <w:r w:rsidRPr="00300D2A">
              <w:rPr>
                <w:rFonts w:ascii="Arial" w:eastAsia="Calibri" w:hAnsi="Arial" w:cs="Arial"/>
              </w:rPr>
              <w:t>.</w:t>
            </w:r>
          </w:p>
        </w:tc>
        <w:tc>
          <w:tcPr>
            <w:tcW w:w="11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CEC3EC" w14:textId="7FC12974" w:rsidR="00055D97" w:rsidRPr="00300D2A" w:rsidRDefault="00055D97" w:rsidP="00055D97">
            <w:pPr>
              <w:jc w:val="center"/>
              <w:rPr>
                <w:rFonts w:ascii="Arial" w:eastAsia="Calibri" w:hAnsi="Arial" w:cs="Arial"/>
              </w:rPr>
            </w:pPr>
            <w:r w:rsidRPr="00300D2A">
              <w:rPr>
                <w:rFonts w:ascii="Arial" w:eastAsia="Calibri" w:hAnsi="Arial" w:cs="Arial"/>
              </w:rPr>
              <w:t>Izvršeno 202</w:t>
            </w:r>
            <w:r>
              <w:rPr>
                <w:rFonts w:ascii="Arial" w:eastAsia="Calibri" w:hAnsi="Arial" w:cs="Arial"/>
              </w:rPr>
              <w:t>5</w:t>
            </w:r>
            <w:r w:rsidRPr="00300D2A">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3EFDC9" w14:textId="4DE57503"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6</w:t>
            </w:r>
            <w:r w:rsidRPr="00300D2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B0C0B" w14:textId="4491CCBA"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7</w:t>
            </w:r>
            <w:r w:rsidRPr="00300D2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29DDEE" w14:textId="327E6E4D"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8</w:t>
            </w:r>
            <w:r w:rsidRPr="00300D2A">
              <w:rPr>
                <w:rFonts w:ascii="Arial" w:eastAsia="Calibri" w:hAnsi="Arial" w:cs="Arial"/>
              </w:rPr>
              <w:t>.</w:t>
            </w:r>
          </w:p>
        </w:tc>
      </w:tr>
      <w:tr w:rsidR="00055D97" w:rsidRPr="00AA49B0" w14:paraId="0D8C887A" w14:textId="77777777" w:rsidTr="00D41898">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55CBAFC" w14:textId="5164BFE9" w:rsidR="00055D97" w:rsidRPr="00AA49B0" w:rsidRDefault="00055D97" w:rsidP="00055D97">
            <w:pPr>
              <w:rPr>
                <w:rFonts w:ascii="Arial" w:hAnsi="Arial" w:cs="Arial"/>
                <w:sz w:val="18"/>
                <w:szCs w:val="18"/>
              </w:rPr>
            </w:pPr>
            <w:r>
              <w:rPr>
                <w:rFonts w:ascii="Arial" w:eastAsia="Calibri" w:hAnsi="Arial" w:cs="Arial"/>
                <w:iCs/>
                <w:sz w:val="18"/>
                <w:szCs w:val="18"/>
              </w:rPr>
              <w:t>Zatvaranje</w:t>
            </w:r>
            <w:r w:rsidRPr="00AA49B0">
              <w:rPr>
                <w:rFonts w:ascii="Arial" w:eastAsia="Calibri" w:hAnsi="Arial" w:cs="Arial"/>
                <w:iCs/>
                <w:sz w:val="18"/>
                <w:szCs w:val="18"/>
              </w:rPr>
              <w:t xml:space="preserve"> odlagališta otpada Grabovica </w:t>
            </w:r>
          </w:p>
        </w:tc>
        <w:tc>
          <w:tcPr>
            <w:tcW w:w="3261" w:type="dxa"/>
            <w:tcBorders>
              <w:top w:val="single" w:sz="4" w:space="0" w:color="auto"/>
              <w:left w:val="single" w:sz="4" w:space="0" w:color="auto"/>
              <w:bottom w:val="single" w:sz="4" w:space="0" w:color="auto"/>
              <w:right w:val="single" w:sz="4" w:space="0" w:color="auto"/>
            </w:tcBorders>
            <w:vAlign w:val="center"/>
          </w:tcPr>
          <w:p w14:paraId="117E3C34" w14:textId="63170509" w:rsidR="00055D97" w:rsidRPr="00AA49B0" w:rsidRDefault="00055D97" w:rsidP="00055D97">
            <w:pPr>
              <w:autoSpaceDE w:val="0"/>
              <w:autoSpaceDN w:val="0"/>
              <w:adjustRightInd w:val="0"/>
              <w:rPr>
                <w:rFonts w:ascii="Arial" w:hAnsi="Arial" w:cs="Arial"/>
                <w:sz w:val="18"/>
                <w:szCs w:val="18"/>
              </w:rPr>
            </w:pPr>
            <w:r w:rsidRPr="00AA49B0">
              <w:rPr>
                <w:rFonts w:ascii="Arial" w:eastAsia="Calibri" w:hAnsi="Arial" w:cs="Arial"/>
                <w:sz w:val="18"/>
                <w:szCs w:val="18"/>
              </w:rPr>
              <w:t xml:space="preserve">Udio utrošenih planiranih sredstava za </w:t>
            </w:r>
            <w:r w:rsidRPr="00AA49B0">
              <w:rPr>
                <w:rFonts w:ascii="Arial" w:eastAsia="Calibri" w:hAnsi="Arial" w:cs="Arial"/>
                <w:iCs/>
                <w:sz w:val="18"/>
                <w:szCs w:val="18"/>
              </w:rPr>
              <w:t xml:space="preserve">saniranje i </w:t>
            </w:r>
            <w:r>
              <w:rPr>
                <w:rFonts w:ascii="Arial" w:eastAsia="Calibri" w:hAnsi="Arial" w:cs="Arial"/>
                <w:iCs/>
                <w:sz w:val="18"/>
                <w:szCs w:val="18"/>
              </w:rPr>
              <w:t xml:space="preserve">konačno </w:t>
            </w:r>
            <w:r w:rsidRPr="00AA49B0">
              <w:rPr>
                <w:rFonts w:ascii="Arial" w:eastAsia="Calibri" w:hAnsi="Arial" w:cs="Arial"/>
                <w:iCs/>
                <w:sz w:val="18"/>
                <w:szCs w:val="18"/>
              </w:rPr>
              <w:t>zatvaranje odlagališta Grabovica</w:t>
            </w:r>
          </w:p>
        </w:tc>
        <w:tc>
          <w:tcPr>
            <w:tcW w:w="850" w:type="dxa"/>
            <w:tcBorders>
              <w:top w:val="single" w:sz="4" w:space="0" w:color="auto"/>
              <w:left w:val="single" w:sz="4" w:space="0" w:color="auto"/>
              <w:bottom w:val="single" w:sz="4" w:space="0" w:color="auto"/>
              <w:right w:val="single" w:sz="4" w:space="0" w:color="auto"/>
            </w:tcBorders>
            <w:vAlign w:val="center"/>
          </w:tcPr>
          <w:p w14:paraId="32D84486" w14:textId="77777777" w:rsidR="00055D97" w:rsidRPr="00AA49B0" w:rsidRDefault="00055D97" w:rsidP="00055D97">
            <w:pPr>
              <w:jc w:val="center"/>
              <w:rPr>
                <w:rFonts w:ascii="Arial" w:hAnsi="Arial" w:cs="Arial"/>
                <w:sz w:val="18"/>
                <w:szCs w:val="18"/>
              </w:rPr>
            </w:pPr>
            <w:r w:rsidRPr="00AA49B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C993E9" w14:textId="77777777" w:rsidR="00055D97" w:rsidRPr="00AA49B0" w:rsidRDefault="00055D97" w:rsidP="00055D97">
            <w:pPr>
              <w:jc w:val="center"/>
              <w:rPr>
                <w:rFonts w:ascii="Arial" w:hAnsi="Arial" w:cs="Arial"/>
                <w:sz w:val="18"/>
                <w:szCs w:val="18"/>
              </w:rPr>
            </w:pPr>
            <w:r w:rsidRPr="00AA49B0">
              <w:rPr>
                <w:rFonts w:ascii="Arial" w:hAnsi="Arial" w:cs="Arial"/>
                <w:sz w:val="18"/>
                <w:szCs w:val="18"/>
              </w:rPr>
              <w:t>Općina</w:t>
            </w:r>
          </w:p>
        </w:tc>
        <w:tc>
          <w:tcPr>
            <w:tcW w:w="1559" w:type="dxa"/>
            <w:tcBorders>
              <w:top w:val="single" w:sz="4" w:space="0" w:color="auto"/>
              <w:left w:val="single" w:sz="4" w:space="0" w:color="auto"/>
              <w:bottom w:val="single" w:sz="4" w:space="0" w:color="auto"/>
              <w:right w:val="single" w:sz="4" w:space="0" w:color="auto"/>
            </w:tcBorders>
            <w:vAlign w:val="center"/>
          </w:tcPr>
          <w:p w14:paraId="293C1335" w14:textId="286D39F6" w:rsidR="00055D97" w:rsidRPr="00AA49B0" w:rsidRDefault="00055D97" w:rsidP="00055D97">
            <w:pPr>
              <w:jc w:val="center"/>
              <w:rPr>
                <w:rFonts w:ascii="Arial" w:eastAsia="Calibri" w:hAnsi="Arial" w:cs="Arial"/>
                <w:sz w:val="18"/>
                <w:szCs w:val="18"/>
              </w:rPr>
            </w:pPr>
            <w:r w:rsidRPr="00AA49B0">
              <w:rPr>
                <w:rFonts w:ascii="Arial" w:eastAsia="Calibri" w:hAnsi="Arial" w:cs="Arial"/>
                <w:sz w:val="18"/>
                <w:szCs w:val="18"/>
              </w:rPr>
              <w:t>stanje novčanih sredstava 31.12.2</w:t>
            </w:r>
            <w:r>
              <w:rPr>
                <w:rFonts w:ascii="Arial" w:eastAsia="Calibri" w:hAnsi="Arial" w:cs="Arial"/>
                <w:sz w:val="18"/>
                <w:szCs w:val="18"/>
              </w:rPr>
              <w:t>4</w:t>
            </w:r>
            <w:r w:rsidRPr="00AA49B0">
              <w:rPr>
                <w:rFonts w:ascii="Arial" w:eastAsia="Calibri" w:hAnsi="Arial" w:cs="Arial"/>
                <w:sz w:val="18"/>
                <w:szCs w:val="18"/>
              </w:rPr>
              <w:t>.</w:t>
            </w:r>
          </w:p>
          <w:p w14:paraId="00B9AFA0" w14:textId="0E84FF2C" w:rsidR="00055D97" w:rsidRPr="00AA49B0" w:rsidRDefault="00055D97" w:rsidP="00055D97">
            <w:pPr>
              <w:jc w:val="center"/>
              <w:rPr>
                <w:rFonts w:ascii="Arial" w:hAnsi="Arial" w:cs="Arial"/>
                <w:sz w:val="18"/>
                <w:szCs w:val="18"/>
              </w:rPr>
            </w:pPr>
            <w:r w:rsidRPr="00AA49B0">
              <w:rPr>
                <w:rFonts w:ascii="Arial" w:eastAsia="Calibri" w:hAnsi="Arial" w:cs="Arial"/>
                <w:sz w:val="18"/>
                <w:szCs w:val="18"/>
              </w:rPr>
              <w:t>(</w:t>
            </w:r>
            <w:r w:rsidRPr="001C1E95">
              <w:rPr>
                <w:rFonts w:ascii="Arial" w:hAnsi="Arial" w:cs="Arial"/>
                <w:sz w:val="18"/>
                <w:szCs w:val="18"/>
              </w:rPr>
              <w:t xml:space="preserve">293.112,30 </w:t>
            </w:r>
            <w:r w:rsidRPr="00AA49B0">
              <w:rPr>
                <w:rFonts w:ascii="Arial" w:eastAsia="Calibri" w:hAnsi="Arial" w:cs="Arial"/>
                <w:sz w:val="18"/>
                <w:szCs w:val="18"/>
              </w:rPr>
              <w:t>€)</w:t>
            </w:r>
          </w:p>
        </w:tc>
        <w:tc>
          <w:tcPr>
            <w:tcW w:w="1198" w:type="dxa"/>
            <w:tcBorders>
              <w:top w:val="single" w:sz="4" w:space="0" w:color="auto"/>
              <w:left w:val="single" w:sz="4" w:space="0" w:color="auto"/>
              <w:bottom w:val="single" w:sz="4" w:space="0" w:color="auto"/>
              <w:right w:val="single" w:sz="4" w:space="0" w:color="auto"/>
            </w:tcBorders>
            <w:vAlign w:val="center"/>
          </w:tcPr>
          <w:p w14:paraId="6E9338A8" w14:textId="758E6571" w:rsidR="00055D97" w:rsidRPr="00AA49B0" w:rsidRDefault="00055D97" w:rsidP="00055D97">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0F17354" w14:textId="73128C6F" w:rsidR="00055D97" w:rsidRPr="00AA49B0" w:rsidRDefault="00055D97" w:rsidP="00055D97">
            <w:pPr>
              <w:jc w:val="center"/>
              <w:rPr>
                <w:rFonts w:ascii="Arial" w:eastAsia="Calibri" w:hAnsi="Arial" w:cs="Arial"/>
                <w:sz w:val="18"/>
                <w:szCs w:val="18"/>
              </w:rPr>
            </w:pPr>
            <w:r>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22AEA" w14:textId="67F8FA13" w:rsidR="00055D97" w:rsidRPr="00AA49B0" w:rsidRDefault="00C06F2B" w:rsidP="00055D97">
            <w:pPr>
              <w:jc w:val="center"/>
              <w:rPr>
                <w:rFonts w:ascii="Arial" w:hAnsi="Arial" w:cs="Arial"/>
                <w:sz w:val="18"/>
                <w:szCs w:val="18"/>
              </w:rPr>
            </w:pPr>
            <w:r>
              <w:rPr>
                <w:rFonts w:ascii="Arial" w:eastAsia="Calibri" w:hAnsi="Arial" w:cs="Arial"/>
                <w:sz w:val="18"/>
                <w:szCs w:val="18"/>
              </w:rPr>
              <w:t>100</w:t>
            </w:r>
            <w:r w:rsidR="00055D97" w:rsidRPr="00AA49B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4954533" w14:textId="77777777" w:rsidR="00055D97" w:rsidRPr="00AA49B0" w:rsidRDefault="00055D97" w:rsidP="00055D97">
            <w:pPr>
              <w:jc w:val="center"/>
              <w:rPr>
                <w:rFonts w:ascii="Arial" w:hAnsi="Arial" w:cs="Arial"/>
                <w:sz w:val="18"/>
                <w:szCs w:val="18"/>
              </w:rPr>
            </w:pPr>
            <w:r w:rsidRPr="00AA49B0">
              <w:rPr>
                <w:rFonts w:ascii="Arial" w:hAnsi="Arial" w:cs="Arial"/>
                <w:sz w:val="18"/>
                <w:szCs w:val="18"/>
              </w:rPr>
              <w:t>100%</w:t>
            </w:r>
          </w:p>
        </w:tc>
      </w:tr>
    </w:tbl>
    <w:p w14:paraId="42B1B2DC" w14:textId="77777777" w:rsidR="00E11749" w:rsidRDefault="00E11749" w:rsidP="005A1E11">
      <w:pPr>
        <w:rPr>
          <w:rFonts w:ascii="Arial" w:hAnsi="Arial" w:cs="Arial"/>
        </w:rPr>
      </w:pPr>
    </w:p>
    <w:p w14:paraId="0A7781C8" w14:textId="42B384B6" w:rsidR="001C1E95" w:rsidRPr="001C1E95" w:rsidRDefault="001C1E95" w:rsidP="001C1E95">
      <w:pPr>
        <w:ind w:left="567"/>
        <w:rPr>
          <w:rFonts w:ascii="Arial" w:hAnsi="Arial" w:cs="Arial"/>
          <w:sz w:val="18"/>
          <w:szCs w:val="18"/>
        </w:rPr>
      </w:pPr>
      <w:r w:rsidRPr="005F42B2">
        <w:rPr>
          <w:rFonts w:ascii="Arial" w:hAnsi="Arial" w:cs="Arial"/>
          <w:sz w:val="18"/>
          <w:szCs w:val="18"/>
        </w:rPr>
        <w:t xml:space="preserve">Namjenska sredstva za sanaciju odlagališta Općine koje je u ime Općine naplatilo društvo Čistoća koncem 2021. su iznosila 2.136.102,35 kn / 283.509,50 €. Tijekom 2022. godine je naplaćeno 460.892,75 kn / 61.170,98 €, a utrošeno je 61.103,94 kn / 8.109,88 € za sanaciju na odlagalištu Grabovica, te koncem 2022. godine ova sredstva iznose 2.535.891,16 kn (336.570,60 €). Tijekom 2023. godine je utrošeno 63.549,57 €, a naplaćeno 40.689,17 €, te sredstva namjenske naknade koncem 2023. godine iznose 313.710,20 €. Od 31. srpnja 2023. godine namjenska naknada se više ne naplaćuje. </w:t>
      </w:r>
      <w:r w:rsidRPr="001C1E95">
        <w:rPr>
          <w:rFonts w:ascii="Arial" w:hAnsi="Arial" w:cs="Arial"/>
          <w:sz w:val="18"/>
          <w:szCs w:val="18"/>
        </w:rPr>
        <w:t>Tijekom 2024. godine naplaćeno je 589,40 € namjenske naknade (potraživanja iz ranijih razdoblja). U 2024. godini utrošeno je 21.187,30 €, te stanje sredstava koncem 2024. iznosi 293.112,30 €.</w:t>
      </w:r>
    </w:p>
    <w:p w14:paraId="0B63EC37" w14:textId="37381A83" w:rsidR="00A73B80" w:rsidRPr="00D20E47" w:rsidRDefault="00A73B80" w:rsidP="005A1E11">
      <w:pPr>
        <w:rPr>
          <w:rFonts w:ascii="Arial" w:hAnsi="Arial" w:cs="Arial"/>
        </w:rPr>
      </w:pPr>
    </w:p>
    <w:p w14:paraId="67E48C7E" w14:textId="72E3D91D" w:rsidR="005A1E11" w:rsidRPr="00D20E47" w:rsidRDefault="005A1E11" w:rsidP="005A1E11">
      <w:pPr>
        <w:rPr>
          <w:rFonts w:ascii="Arial" w:eastAsia="Calibri" w:hAnsi="Arial" w:cs="Arial"/>
        </w:rPr>
      </w:pPr>
      <w:r w:rsidRPr="00D20E47">
        <w:rPr>
          <w:rFonts w:ascii="Arial" w:eastAsia="Calibri" w:hAnsi="Arial" w:cs="Arial"/>
          <w:b/>
        </w:rPr>
        <w:t xml:space="preserve">3. T209305: Nabava opreme za održavanje čistoće i odlaganje komunalnog otpada </w:t>
      </w:r>
      <w:r w:rsidRPr="00D20E47">
        <w:rPr>
          <w:rFonts w:ascii="Arial" w:eastAsia="Calibri" w:hAnsi="Arial" w:cs="Arial"/>
        </w:rPr>
        <w:t xml:space="preserve">– u sklopu projekta planiraju se rashodi i izdaci za nabavu komunalne opreme. Planirani su rashodi za nabavu komunalne opreme u iznosu </w:t>
      </w:r>
      <w:r w:rsidR="00C06F2B">
        <w:rPr>
          <w:rFonts w:ascii="Arial" w:eastAsia="Calibri" w:hAnsi="Arial" w:cs="Arial"/>
        </w:rPr>
        <w:t>21</w:t>
      </w:r>
      <w:r w:rsidR="002A2978" w:rsidRPr="00D20E47">
        <w:rPr>
          <w:rFonts w:ascii="Arial" w:eastAsia="Calibri" w:hAnsi="Arial" w:cs="Arial"/>
        </w:rPr>
        <w:t>5.000</w:t>
      </w:r>
      <w:r w:rsidR="00326997" w:rsidRPr="00D20E47">
        <w:rPr>
          <w:rFonts w:ascii="Arial" w:eastAsia="Calibri" w:hAnsi="Arial" w:cs="Arial"/>
        </w:rPr>
        <w:t xml:space="preserve"> </w:t>
      </w:r>
      <w:r w:rsidR="0066083A" w:rsidRPr="00D20E47">
        <w:rPr>
          <w:rFonts w:ascii="Arial" w:eastAsia="Calibri" w:hAnsi="Arial" w:cs="Arial"/>
        </w:rPr>
        <w:t>€.</w:t>
      </w:r>
      <w:r w:rsidRPr="00D20E47">
        <w:rPr>
          <w:rFonts w:ascii="Arial" w:eastAsia="Calibri" w:hAnsi="Arial" w:cs="Arial"/>
        </w:rPr>
        <w:t xml:space="preserve"> Rashodi se odnose na nabavu kanti za razdvajanje otpada</w:t>
      </w:r>
      <w:r w:rsidR="002A2978" w:rsidRPr="00D20E47">
        <w:rPr>
          <w:rFonts w:ascii="Arial" w:eastAsia="Calibri" w:hAnsi="Arial" w:cs="Arial"/>
        </w:rPr>
        <w:t xml:space="preserve"> </w:t>
      </w:r>
      <w:r w:rsidR="00C06F2B">
        <w:rPr>
          <w:rFonts w:ascii="Arial" w:eastAsia="Calibri" w:hAnsi="Arial" w:cs="Arial"/>
        </w:rPr>
        <w:t xml:space="preserve">i kamiona </w:t>
      </w:r>
      <w:r w:rsidR="002A2978" w:rsidRPr="00D20E47">
        <w:rPr>
          <w:rFonts w:ascii="Arial" w:eastAsia="Calibri" w:hAnsi="Arial" w:cs="Arial"/>
        </w:rPr>
        <w:t xml:space="preserve">uz pretpostavljeno sufinanciranje sredstvima </w:t>
      </w:r>
      <w:r w:rsidRPr="00D20E47">
        <w:rPr>
          <w:rFonts w:ascii="Arial" w:eastAsia="Calibri" w:hAnsi="Arial" w:cs="Arial"/>
        </w:rPr>
        <w:t>Fond</w:t>
      </w:r>
      <w:r w:rsidR="002A2978" w:rsidRPr="00D20E47">
        <w:rPr>
          <w:rFonts w:ascii="Arial" w:eastAsia="Calibri" w:hAnsi="Arial" w:cs="Arial"/>
        </w:rPr>
        <w:t>a</w:t>
      </w:r>
      <w:r w:rsidRPr="00D20E47">
        <w:rPr>
          <w:rFonts w:ascii="Arial" w:eastAsia="Calibri" w:hAnsi="Arial" w:cs="Arial"/>
        </w:rPr>
        <w:t xml:space="preserve"> za zaštitu okoliša i energetsku učinkovitost (</w:t>
      </w:r>
      <w:r w:rsidR="002A2978" w:rsidRPr="00D20E47">
        <w:rPr>
          <w:rFonts w:ascii="Arial" w:eastAsia="Calibri" w:hAnsi="Arial" w:cs="Arial"/>
        </w:rPr>
        <w:t xml:space="preserve">kante, </w:t>
      </w:r>
      <w:r w:rsidRPr="00D20E47">
        <w:rPr>
          <w:rFonts w:ascii="Arial" w:eastAsia="Calibri" w:hAnsi="Arial" w:cs="Arial"/>
        </w:rPr>
        <w:t>kontejner</w:t>
      </w:r>
      <w:r w:rsidR="002A2978" w:rsidRPr="00D20E47">
        <w:rPr>
          <w:rFonts w:ascii="Arial" w:eastAsia="Calibri" w:hAnsi="Arial" w:cs="Arial"/>
        </w:rPr>
        <w:t xml:space="preserve">i, </w:t>
      </w:r>
      <w:proofErr w:type="spellStart"/>
      <w:r w:rsidR="002A2978" w:rsidRPr="00D20E47">
        <w:rPr>
          <w:rFonts w:ascii="Arial" w:eastAsia="Calibri" w:hAnsi="Arial" w:cs="Arial"/>
        </w:rPr>
        <w:t>k</w:t>
      </w:r>
      <w:r w:rsidRPr="00D20E47">
        <w:rPr>
          <w:rFonts w:ascii="Arial" w:eastAsia="Calibri" w:hAnsi="Arial" w:cs="Arial"/>
        </w:rPr>
        <w:t>omposter</w:t>
      </w:r>
      <w:r w:rsidR="002A2978" w:rsidRPr="00D20E47">
        <w:rPr>
          <w:rFonts w:ascii="Arial" w:eastAsia="Calibri" w:hAnsi="Arial" w:cs="Arial"/>
        </w:rPr>
        <w:t>i</w:t>
      </w:r>
      <w:proofErr w:type="spellEnd"/>
      <w:r w:rsidRPr="00D20E47">
        <w:rPr>
          <w:rFonts w:ascii="Arial" w:eastAsia="Calibri" w:hAnsi="Arial" w:cs="Arial"/>
        </w:rPr>
        <w:t xml:space="preserve"> </w:t>
      </w:r>
      <w:r w:rsidR="002A2978" w:rsidRPr="00D20E47">
        <w:rPr>
          <w:rFonts w:ascii="Arial" w:eastAsia="Calibri" w:hAnsi="Arial" w:cs="Arial"/>
        </w:rPr>
        <w:t>i drugo)</w:t>
      </w:r>
      <w:r w:rsidRPr="00D20E47">
        <w:rPr>
          <w:rFonts w:ascii="Arial" w:eastAsia="Calibri" w:hAnsi="Arial" w:cs="Arial"/>
        </w:rPr>
        <w:t xml:space="preserve">. </w:t>
      </w:r>
    </w:p>
    <w:p w14:paraId="3840005D" w14:textId="77777777" w:rsidR="00C06F2B" w:rsidRDefault="00C06F2B" w:rsidP="0030568E">
      <w:pPr>
        <w:rPr>
          <w:rFonts w:ascii="Arial" w:eastAsia="Calibri" w:hAnsi="Arial" w:cs="Arial"/>
          <w:sz w:val="18"/>
          <w:szCs w:val="18"/>
        </w:rPr>
      </w:pPr>
    </w:p>
    <w:tbl>
      <w:tblPr>
        <w:tblStyle w:val="Reetkatablice5368"/>
        <w:tblW w:w="12260" w:type="dxa"/>
        <w:jc w:val="center"/>
        <w:tblLayout w:type="fixed"/>
        <w:tblLook w:val="04A0" w:firstRow="1" w:lastRow="0" w:firstColumn="1" w:lastColumn="0" w:noHBand="0" w:noVBand="1"/>
      </w:tblPr>
      <w:tblGrid>
        <w:gridCol w:w="1271"/>
        <w:gridCol w:w="1559"/>
        <w:gridCol w:w="993"/>
        <w:gridCol w:w="992"/>
        <w:gridCol w:w="1134"/>
        <w:gridCol w:w="1276"/>
        <w:gridCol w:w="1275"/>
        <w:gridCol w:w="1560"/>
        <w:gridCol w:w="1134"/>
        <w:gridCol w:w="1066"/>
      </w:tblGrid>
      <w:tr w:rsidR="00C06F2B" w:rsidRPr="00AE65FB" w14:paraId="0965EEA5" w14:textId="77777777" w:rsidTr="00D41898">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B53FE"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Pokazatelj rezultata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91FE4E"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D5D7AB"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BF9316"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7A9647"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Polazna vrijednost 2021.</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E3C8D4"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Izvršeno 2022.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9C5F35" w14:textId="77777777" w:rsidR="00C06F2B" w:rsidRPr="00AE65FB" w:rsidRDefault="00C06F2B" w:rsidP="00D41898">
            <w:pPr>
              <w:jc w:val="center"/>
              <w:rPr>
                <w:rFonts w:ascii="Arial" w:eastAsia="Calibri" w:hAnsi="Arial" w:cs="Arial"/>
              </w:rPr>
            </w:pPr>
            <w:r w:rsidRPr="00AE65FB">
              <w:rPr>
                <w:rFonts w:ascii="Arial" w:eastAsia="Calibri" w:hAnsi="Arial" w:cs="Arial"/>
                <w:sz w:val="14"/>
                <w:szCs w:val="14"/>
              </w:rPr>
              <w:t xml:space="preserve">Izvršeno 2023.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FD52BD" w14:textId="77777777" w:rsidR="00C06F2B" w:rsidRPr="00AE65FB" w:rsidRDefault="00C06F2B" w:rsidP="00D41898">
            <w:pPr>
              <w:jc w:val="center"/>
              <w:rPr>
                <w:rFonts w:ascii="Arial" w:eastAsia="Calibri" w:hAnsi="Arial" w:cs="Arial"/>
              </w:rPr>
            </w:pPr>
            <w:r w:rsidRPr="00AE65FB">
              <w:rPr>
                <w:rFonts w:ascii="Arial" w:eastAsia="Calibri" w:hAnsi="Arial" w:cs="Arial"/>
                <w:sz w:val="14"/>
                <w:szCs w:val="14"/>
              </w:rPr>
              <w:t xml:space="preserve">Izvršeno 2024.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5BF860" w14:textId="77777777" w:rsidR="00C06F2B" w:rsidRPr="00F76BD6" w:rsidRDefault="00C06F2B" w:rsidP="00D41898">
            <w:pPr>
              <w:jc w:val="center"/>
              <w:rPr>
                <w:rFonts w:ascii="Arial" w:eastAsia="Calibri" w:hAnsi="Arial" w:cs="Arial"/>
                <w:sz w:val="18"/>
                <w:szCs w:val="18"/>
              </w:rPr>
            </w:pPr>
            <w:r w:rsidRPr="00F76BD6">
              <w:rPr>
                <w:rFonts w:ascii="Arial" w:eastAsia="Calibri" w:hAnsi="Arial" w:cs="Arial"/>
                <w:sz w:val="18"/>
                <w:szCs w:val="18"/>
              </w:rPr>
              <w:t>Ciljana vrijednost 2025.</w:t>
            </w:r>
          </w:p>
        </w:tc>
        <w:tc>
          <w:tcPr>
            <w:tcW w:w="106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543AF1" w14:textId="77777777" w:rsidR="00C06F2B" w:rsidRPr="00F76BD6" w:rsidRDefault="00C06F2B" w:rsidP="00D41898">
            <w:pPr>
              <w:jc w:val="center"/>
              <w:rPr>
                <w:rFonts w:ascii="Arial" w:eastAsia="Calibri" w:hAnsi="Arial" w:cs="Arial"/>
                <w:sz w:val="18"/>
                <w:szCs w:val="18"/>
              </w:rPr>
            </w:pPr>
            <w:r w:rsidRPr="00F76BD6">
              <w:rPr>
                <w:rFonts w:ascii="Arial" w:eastAsia="Calibri" w:hAnsi="Arial" w:cs="Arial"/>
                <w:sz w:val="18"/>
                <w:szCs w:val="18"/>
              </w:rPr>
              <w:t>Ciljana vrijednost 2026.</w:t>
            </w:r>
          </w:p>
        </w:tc>
      </w:tr>
      <w:tr w:rsidR="00C06F2B" w:rsidRPr="00AE65FB" w14:paraId="6F2F04BD" w14:textId="77777777" w:rsidTr="00D41898">
        <w:trPr>
          <w:trHeight w:val="273"/>
          <w:jc w:val="center"/>
        </w:trPr>
        <w:tc>
          <w:tcPr>
            <w:tcW w:w="1271" w:type="dxa"/>
            <w:vMerge w:val="restart"/>
            <w:tcBorders>
              <w:top w:val="single" w:sz="4" w:space="0" w:color="auto"/>
              <w:left w:val="single" w:sz="4" w:space="0" w:color="auto"/>
              <w:right w:val="single" w:sz="4" w:space="0" w:color="auto"/>
            </w:tcBorders>
            <w:vAlign w:val="center"/>
          </w:tcPr>
          <w:p w14:paraId="2680E12C" w14:textId="77777777" w:rsidR="00C06F2B" w:rsidRPr="004565D1" w:rsidRDefault="00C06F2B" w:rsidP="00D41898">
            <w:pPr>
              <w:rPr>
                <w:rFonts w:ascii="Arial" w:hAnsi="Arial" w:cs="Arial"/>
                <w:sz w:val="16"/>
                <w:szCs w:val="16"/>
              </w:rPr>
            </w:pPr>
            <w:r w:rsidRPr="004565D1">
              <w:rPr>
                <w:rFonts w:ascii="Arial" w:eastAsia="Calibri" w:hAnsi="Arial" w:cs="Arial"/>
                <w:iCs/>
                <w:sz w:val="16"/>
                <w:szCs w:val="16"/>
              </w:rPr>
              <w:t>Nabava opreme za odlaganje komunalnog otpada uz sufinanciranje Fonda za zaštitu okoliša</w:t>
            </w:r>
          </w:p>
        </w:tc>
        <w:tc>
          <w:tcPr>
            <w:tcW w:w="1559" w:type="dxa"/>
            <w:vMerge w:val="restart"/>
            <w:tcBorders>
              <w:top w:val="single" w:sz="4" w:space="0" w:color="auto"/>
              <w:left w:val="single" w:sz="4" w:space="0" w:color="auto"/>
              <w:right w:val="single" w:sz="4" w:space="0" w:color="auto"/>
            </w:tcBorders>
            <w:vAlign w:val="center"/>
          </w:tcPr>
          <w:p w14:paraId="394B156C" w14:textId="77777777" w:rsidR="00C06F2B" w:rsidRPr="004565D1" w:rsidRDefault="00C06F2B" w:rsidP="00927783">
            <w:pPr>
              <w:autoSpaceDE w:val="0"/>
              <w:autoSpaceDN w:val="0"/>
              <w:adjustRightInd w:val="0"/>
              <w:jc w:val="left"/>
              <w:rPr>
                <w:rFonts w:ascii="Arial" w:hAnsi="Arial" w:cs="Arial"/>
                <w:sz w:val="16"/>
                <w:szCs w:val="16"/>
              </w:rPr>
            </w:pPr>
            <w:r w:rsidRPr="004565D1">
              <w:rPr>
                <w:rFonts w:ascii="Arial" w:eastAsia="Calibri" w:hAnsi="Arial" w:cs="Arial"/>
                <w:sz w:val="16"/>
                <w:szCs w:val="16"/>
              </w:rPr>
              <w:t xml:space="preserve">Nabava spremnika za odvojeno prikupljanje plastike, te kartona i papira / kontejnera za staklo, plastiku, karton /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 preša / mobilni kontejner / sustav za identifikaciju i komunikaciju s korisnicima</w:t>
            </w:r>
          </w:p>
        </w:tc>
        <w:tc>
          <w:tcPr>
            <w:tcW w:w="993" w:type="dxa"/>
            <w:vMerge w:val="restart"/>
            <w:tcBorders>
              <w:top w:val="single" w:sz="4" w:space="0" w:color="auto"/>
              <w:left w:val="single" w:sz="4" w:space="0" w:color="auto"/>
              <w:right w:val="single" w:sz="4" w:space="0" w:color="auto"/>
            </w:tcBorders>
            <w:vAlign w:val="center"/>
          </w:tcPr>
          <w:p w14:paraId="1081B22B" w14:textId="77777777" w:rsidR="00C06F2B" w:rsidRPr="00AE65FB" w:rsidRDefault="00C06F2B" w:rsidP="00D41898">
            <w:pPr>
              <w:jc w:val="center"/>
              <w:rPr>
                <w:rFonts w:ascii="Arial" w:hAnsi="Arial" w:cs="Arial"/>
                <w:sz w:val="18"/>
                <w:szCs w:val="18"/>
              </w:rPr>
            </w:pPr>
            <w:r w:rsidRPr="00AE65FB">
              <w:rPr>
                <w:rFonts w:ascii="Arial" w:eastAsia="Calibri" w:hAnsi="Arial" w:cs="Arial"/>
                <w:sz w:val="18"/>
                <w:szCs w:val="18"/>
              </w:rPr>
              <w:t>broj</w:t>
            </w:r>
          </w:p>
        </w:tc>
        <w:tc>
          <w:tcPr>
            <w:tcW w:w="992" w:type="dxa"/>
            <w:vMerge w:val="restart"/>
            <w:tcBorders>
              <w:top w:val="single" w:sz="4" w:space="0" w:color="auto"/>
              <w:left w:val="single" w:sz="4" w:space="0" w:color="auto"/>
              <w:right w:val="single" w:sz="4" w:space="0" w:color="auto"/>
            </w:tcBorders>
            <w:vAlign w:val="center"/>
          </w:tcPr>
          <w:p w14:paraId="5A9CDE9B" w14:textId="77777777" w:rsidR="00C06F2B" w:rsidRPr="00AE65FB" w:rsidRDefault="00C06F2B" w:rsidP="00D41898">
            <w:pPr>
              <w:jc w:val="center"/>
              <w:rPr>
                <w:rFonts w:ascii="Arial" w:hAnsi="Arial" w:cs="Arial"/>
                <w:sz w:val="18"/>
                <w:szCs w:val="18"/>
              </w:rPr>
            </w:pPr>
            <w:r w:rsidRPr="00AE65FB">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F14C8FC" w14:textId="77777777" w:rsidR="00C06F2B" w:rsidRPr="00AE65FB" w:rsidRDefault="00C06F2B" w:rsidP="00D41898">
            <w:pPr>
              <w:jc w:val="center"/>
              <w:rPr>
                <w:rFonts w:ascii="Arial" w:hAnsi="Arial" w:cs="Arial"/>
                <w:sz w:val="14"/>
                <w:szCs w:val="14"/>
              </w:rPr>
            </w:pPr>
            <w:r w:rsidRPr="00AE65FB">
              <w:rPr>
                <w:rFonts w:ascii="Arial" w:eastAsia="Calibri" w:hAnsi="Arial" w:cs="Arial"/>
                <w:sz w:val="14"/>
                <w:szCs w:val="14"/>
              </w:rPr>
              <w:t>4.000 spremnika</w:t>
            </w:r>
          </w:p>
        </w:tc>
        <w:tc>
          <w:tcPr>
            <w:tcW w:w="1276" w:type="dxa"/>
            <w:tcBorders>
              <w:top w:val="single" w:sz="4" w:space="0" w:color="auto"/>
              <w:left w:val="single" w:sz="4" w:space="0" w:color="auto"/>
              <w:bottom w:val="single" w:sz="4" w:space="0" w:color="auto"/>
              <w:right w:val="single" w:sz="4" w:space="0" w:color="auto"/>
            </w:tcBorders>
            <w:vAlign w:val="center"/>
          </w:tcPr>
          <w:p w14:paraId="6B6F3BDE" w14:textId="77777777" w:rsidR="00C06F2B" w:rsidRPr="00AE65FB" w:rsidRDefault="00C06F2B" w:rsidP="00D41898">
            <w:pPr>
              <w:jc w:val="center"/>
              <w:rPr>
                <w:rFonts w:ascii="Arial"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2558A910" w14:textId="77777777" w:rsidR="00C06F2B" w:rsidRPr="00AE65FB" w:rsidRDefault="00C06F2B" w:rsidP="00D41898">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555A9690" w14:textId="77777777" w:rsidR="00C06F2B" w:rsidRPr="00AE65FB" w:rsidRDefault="00C06F2B" w:rsidP="00D41898">
            <w:pPr>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4F04A8" w14:textId="77777777" w:rsidR="00C06F2B" w:rsidRPr="00AE65FB" w:rsidRDefault="00C06F2B" w:rsidP="00D41898">
            <w:pPr>
              <w:jc w:val="center"/>
              <w:rPr>
                <w:rFonts w:ascii="Arial"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65725B8C" w14:textId="77777777" w:rsidR="00C06F2B" w:rsidRPr="00AE65FB" w:rsidRDefault="00C06F2B" w:rsidP="00D41898">
            <w:pPr>
              <w:jc w:val="center"/>
              <w:rPr>
                <w:rFonts w:ascii="Arial" w:hAnsi="Arial" w:cs="Arial"/>
                <w:sz w:val="16"/>
                <w:szCs w:val="16"/>
              </w:rPr>
            </w:pPr>
          </w:p>
        </w:tc>
      </w:tr>
      <w:tr w:rsidR="00C06F2B" w:rsidRPr="00AE65FB" w14:paraId="784DBC47" w14:textId="77777777" w:rsidTr="00D41898">
        <w:trPr>
          <w:trHeight w:val="273"/>
          <w:jc w:val="center"/>
        </w:trPr>
        <w:tc>
          <w:tcPr>
            <w:tcW w:w="1271" w:type="dxa"/>
            <w:vMerge/>
            <w:tcBorders>
              <w:left w:val="single" w:sz="4" w:space="0" w:color="auto"/>
              <w:right w:val="single" w:sz="4" w:space="0" w:color="auto"/>
            </w:tcBorders>
            <w:vAlign w:val="center"/>
          </w:tcPr>
          <w:p w14:paraId="79D5C2AA"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899E547"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62FD8F76"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34758453"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1B62318E"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2113E06A"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6 </w:t>
            </w:r>
            <w:proofErr w:type="spellStart"/>
            <w:r w:rsidRPr="00AE65FB">
              <w:rPr>
                <w:rFonts w:ascii="Arial" w:eastAsia="Calibri" w:hAnsi="Arial" w:cs="Arial"/>
                <w:sz w:val="14"/>
                <w:szCs w:val="14"/>
              </w:rPr>
              <w:t>polupodzemnih</w:t>
            </w:r>
            <w:proofErr w:type="spellEnd"/>
            <w:r w:rsidRPr="00AE65FB">
              <w:rPr>
                <w:rFonts w:ascii="Arial" w:eastAsia="Calibri" w:hAnsi="Arial" w:cs="Arial"/>
                <w:sz w:val="14"/>
                <w:szCs w:val="14"/>
              </w:rPr>
              <w:t xml:space="preserve"> kontejnera (plastika, staklo, karton)</w:t>
            </w:r>
          </w:p>
        </w:tc>
        <w:tc>
          <w:tcPr>
            <w:tcW w:w="1275" w:type="dxa"/>
            <w:tcBorders>
              <w:top w:val="single" w:sz="4" w:space="0" w:color="auto"/>
              <w:left w:val="single" w:sz="4" w:space="0" w:color="auto"/>
              <w:bottom w:val="single" w:sz="4" w:space="0" w:color="auto"/>
              <w:right w:val="single" w:sz="4" w:space="0" w:color="auto"/>
            </w:tcBorders>
            <w:vAlign w:val="center"/>
          </w:tcPr>
          <w:p w14:paraId="12951575"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7C64DFE6"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75D0"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0B2A7EC3" w14:textId="77777777" w:rsidR="00C06F2B" w:rsidRPr="00AE65FB" w:rsidRDefault="00C06F2B" w:rsidP="00D41898">
            <w:pPr>
              <w:jc w:val="center"/>
              <w:rPr>
                <w:rFonts w:ascii="Arial" w:hAnsi="Arial" w:cs="Arial"/>
                <w:sz w:val="16"/>
                <w:szCs w:val="16"/>
              </w:rPr>
            </w:pPr>
          </w:p>
        </w:tc>
      </w:tr>
      <w:tr w:rsidR="00C06F2B" w:rsidRPr="00AE65FB" w14:paraId="7116D7BA" w14:textId="77777777" w:rsidTr="00D41898">
        <w:trPr>
          <w:trHeight w:val="273"/>
          <w:jc w:val="center"/>
        </w:trPr>
        <w:tc>
          <w:tcPr>
            <w:tcW w:w="1271" w:type="dxa"/>
            <w:vMerge/>
            <w:tcBorders>
              <w:left w:val="single" w:sz="4" w:space="0" w:color="auto"/>
              <w:right w:val="single" w:sz="4" w:space="0" w:color="auto"/>
            </w:tcBorders>
            <w:vAlign w:val="center"/>
          </w:tcPr>
          <w:p w14:paraId="593CEDE5"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17F5F02"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5E6C8A05"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04F7C7C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30B898C1"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34C8EE12" w14:textId="77777777" w:rsidR="00C06F2B" w:rsidRPr="00AE65FB" w:rsidRDefault="00C06F2B" w:rsidP="00D41898">
            <w:pPr>
              <w:jc w:val="center"/>
              <w:rPr>
                <w:rFonts w:ascii="Arial" w:eastAsia="Calibri"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1B61E6BB"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1 mobilni kontejner s </w:t>
            </w:r>
            <w:proofErr w:type="spellStart"/>
            <w:r w:rsidRPr="00F76BD6">
              <w:rPr>
                <w:rFonts w:ascii="Arial" w:eastAsia="Calibri" w:hAnsi="Arial" w:cs="Arial"/>
                <w:sz w:val="14"/>
                <w:szCs w:val="14"/>
              </w:rPr>
              <w:t>kompaktorom</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5DD64A2"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6A6661"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1E674AD" w14:textId="77777777" w:rsidR="00C06F2B" w:rsidRPr="00AE65FB" w:rsidRDefault="00C06F2B" w:rsidP="00D41898">
            <w:pPr>
              <w:jc w:val="center"/>
              <w:rPr>
                <w:rFonts w:ascii="Arial" w:hAnsi="Arial" w:cs="Arial"/>
                <w:sz w:val="16"/>
                <w:szCs w:val="16"/>
              </w:rPr>
            </w:pPr>
          </w:p>
        </w:tc>
      </w:tr>
      <w:tr w:rsidR="00C06F2B" w:rsidRPr="00AE65FB" w14:paraId="47CDFDFF" w14:textId="77777777" w:rsidTr="00D41898">
        <w:trPr>
          <w:trHeight w:val="273"/>
          <w:jc w:val="center"/>
        </w:trPr>
        <w:tc>
          <w:tcPr>
            <w:tcW w:w="1271" w:type="dxa"/>
            <w:vMerge/>
            <w:tcBorders>
              <w:left w:val="single" w:sz="4" w:space="0" w:color="auto"/>
              <w:right w:val="single" w:sz="4" w:space="0" w:color="auto"/>
            </w:tcBorders>
            <w:vAlign w:val="center"/>
          </w:tcPr>
          <w:p w14:paraId="145EF455"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9D01ACD"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5FA0ED9B"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3BC849E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0DC8AAD2"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664DE3B9" w14:textId="77777777" w:rsidR="00C06F2B" w:rsidRPr="00AE65FB" w:rsidRDefault="00C06F2B" w:rsidP="00D41898">
            <w:pPr>
              <w:jc w:val="center"/>
              <w:rPr>
                <w:rFonts w:ascii="Arial" w:eastAsia="Calibri"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55261B34"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1 preša </w:t>
            </w:r>
            <w:proofErr w:type="spellStart"/>
            <w:r w:rsidRPr="00F76BD6">
              <w:rPr>
                <w:rFonts w:ascii="Arial" w:eastAsia="Calibri" w:hAnsi="Arial" w:cs="Arial"/>
                <w:sz w:val="14"/>
                <w:szCs w:val="14"/>
              </w:rPr>
              <w:t>balirka</w:t>
            </w:r>
            <w:proofErr w:type="spellEnd"/>
            <w:r w:rsidRPr="00F76BD6">
              <w:rPr>
                <w:rFonts w:ascii="Arial" w:eastAsia="Calibri" w:hAnsi="Arial" w:cs="Arial"/>
                <w:sz w:val="14"/>
                <w:szCs w:val="14"/>
              </w:rPr>
              <w:t xml:space="preserve"> tip B50 za </w:t>
            </w:r>
            <w:proofErr w:type="spellStart"/>
            <w:r w:rsidRPr="00F76BD6">
              <w:rPr>
                <w:rFonts w:ascii="Arial" w:eastAsia="Calibri" w:hAnsi="Arial" w:cs="Arial"/>
                <w:sz w:val="14"/>
                <w:szCs w:val="14"/>
              </w:rPr>
              <w:t>baliranje</w:t>
            </w:r>
            <w:proofErr w:type="spellEnd"/>
            <w:r w:rsidRPr="00F76BD6">
              <w:rPr>
                <w:rFonts w:ascii="Arial" w:eastAsia="Calibri" w:hAnsi="Arial" w:cs="Arial"/>
                <w:sz w:val="14"/>
                <w:szCs w:val="14"/>
              </w:rPr>
              <w:t xml:space="preserve"> kartona</w:t>
            </w:r>
          </w:p>
        </w:tc>
        <w:tc>
          <w:tcPr>
            <w:tcW w:w="1560" w:type="dxa"/>
            <w:tcBorders>
              <w:top w:val="single" w:sz="4" w:space="0" w:color="auto"/>
              <w:left w:val="single" w:sz="4" w:space="0" w:color="auto"/>
              <w:bottom w:val="single" w:sz="4" w:space="0" w:color="auto"/>
              <w:right w:val="single" w:sz="4" w:space="0" w:color="auto"/>
            </w:tcBorders>
            <w:vAlign w:val="center"/>
          </w:tcPr>
          <w:p w14:paraId="31EE826B"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0E0542"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02EC8C46"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7BE42725" w14:textId="77777777" w:rsidTr="00D41898">
        <w:trPr>
          <w:trHeight w:val="273"/>
          <w:jc w:val="center"/>
        </w:trPr>
        <w:tc>
          <w:tcPr>
            <w:tcW w:w="1271" w:type="dxa"/>
            <w:vMerge/>
            <w:tcBorders>
              <w:left w:val="single" w:sz="4" w:space="0" w:color="auto"/>
              <w:right w:val="single" w:sz="4" w:space="0" w:color="auto"/>
            </w:tcBorders>
            <w:vAlign w:val="center"/>
          </w:tcPr>
          <w:p w14:paraId="4495EBB1"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467FBDCB"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2DA0DC14"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0F27C21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034E73A8"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73B7B272"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1340 </w:t>
            </w:r>
            <w:proofErr w:type="spellStart"/>
            <w:r w:rsidRPr="00AE65FB">
              <w:rPr>
                <w:rFonts w:ascii="Arial" w:eastAsia="Calibri" w:hAnsi="Arial" w:cs="Arial"/>
                <w:sz w:val="14"/>
                <w:szCs w:val="14"/>
              </w:rPr>
              <w:t>kompostera</w:t>
            </w:r>
            <w:proofErr w:type="spellEnd"/>
            <w:r w:rsidRPr="00AE65FB">
              <w:rPr>
                <w:rFonts w:ascii="Arial" w:eastAsia="Calibri" w:hAnsi="Arial" w:cs="Arial"/>
                <w:sz w:val="14"/>
                <w:szCs w:val="14"/>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6945A504"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2FD8870F"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C226EA"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535B9807"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0750E955" w14:textId="77777777" w:rsidTr="00D41898">
        <w:trPr>
          <w:trHeight w:val="1194"/>
          <w:jc w:val="center"/>
        </w:trPr>
        <w:tc>
          <w:tcPr>
            <w:tcW w:w="1271" w:type="dxa"/>
            <w:vMerge/>
            <w:tcBorders>
              <w:left w:val="single" w:sz="4" w:space="0" w:color="auto"/>
              <w:right w:val="single" w:sz="4" w:space="0" w:color="auto"/>
            </w:tcBorders>
            <w:vAlign w:val="center"/>
          </w:tcPr>
          <w:p w14:paraId="7ABEB824"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01AB271B"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1E07EB30"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30D642A5"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6C772E2"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C8F11C1"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7A90829"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3 sustava za automatsku identifikaciju spremnika i program za komuniciranje s korisnicima</w:t>
            </w:r>
          </w:p>
        </w:tc>
        <w:tc>
          <w:tcPr>
            <w:tcW w:w="1560" w:type="dxa"/>
            <w:tcBorders>
              <w:top w:val="single" w:sz="4" w:space="0" w:color="auto"/>
              <w:left w:val="single" w:sz="4" w:space="0" w:color="auto"/>
              <w:bottom w:val="single" w:sz="4" w:space="0" w:color="auto"/>
              <w:right w:val="single" w:sz="4" w:space="0" w:color="auto"/>
            </w:tcBorders>
            <w:vAlign w:val="center"/>
          </w:tcPr>
          <w:p w14:paraId="1AAAC7B7"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BC8183"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6EC143BF"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38A78820" w14:textId="77777777" w:rsidTr="00D41898">
        <w:trPr>
          <w:trHeight w:val="1288"/>
          <w:jc w:val="center"/>
        </w:trPr>
        <w:tc>
          <w:tcPr>
            <w:tcW w:w="1271" w:type="dxa"/>
            <w:vMerge/>
            <w:tcBorders>
              <w:left w:val="single" w:sz="4" w:space="0" w:color="auto"/>
              <w:right w:val="single" w:sz="4" w:space="0" w:color="auto"/>
            </w:tcBorders>
            <w:vAlign w:val="center"/>
          </w:tcPr>
          <w:p w14:paraId="46140791"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09732D88"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22A66471"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64681911"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968F19"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2FC7778"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7A7FF1B5"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1968B906"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6 kom. otvoreni </w:t>
            </w:r>
            <w:proofErr w:type="spellStart"/>
            <w:r w:rsidRPr="00F76BD6">
              <w:rPr>
                <w:rFonts w:ascii="Arial" w:eastAsia="Calibri" w:hAnsi="Arial" w:cs="Arial"/>
                <w:sz w:val="14"/>
                <w:szCs w:val="14"/>
              </w:rPr>
              <w:t>abrol</w:t>
            </w:r>
            <w:proofErr w:type="spellEnd"/>
            <w:r w:rsidRPr="00F76BD6">
              <w:rPr>
                <w:rFonts w:ascii="Arial" w:eastAsia="Calibri" w:hAnsi="Arial" w:cs="Arial"/>
                <w:sz w:val="14"/>
                <w:szCs w:val="14"/>
              </w:rPr>
              <w:t xml:space="preserve"> kontejner 35 m³,</w:t>
            </w:r>
          </w:p>
          <w:p w14:paraId="618ECFDA"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4 kom. otvoreni kontejner 7m³, 6 kom. </w:t>
            </w:r>
            <w:proofErr w:type="spellStart"/>
            <w:r w:rsidRPr="00F76BD6">
              <w:rPr>
                <w:rFonts w:ascii="Arial" w:eastAsia="Calibri" w:hAnsi="Arial" w:cs="Arial"/>
                <w:sz w:val="14"/>
                <w:szCs w:val="14"/>
              </w:rPr>
              <w:t>polupodzemni</w:t>
            </w:r>
            <w:proofErr w:type="spellEnd"/>
            <w:r w:rsidRPr="00F76BD6">
              <w:rPr>
                <w:rFonts w:ascii="Arial" w:eastAsia="Calibri" w:hAnsi="Arial" w:cs="Arial"/>
                <w:sz w:val="14"/>
                <w:szCs w:val="14"/>
              </w:rPr>
              <w:t xml:space="preserve"> spremnik za staklo sa internim spremnikom 3m³</w:t>
            </w:r>
          </w:p>
        </w:tc>
        <w:tc>
          <w:tcPr>
            <w:tcW w:w="1134" w:type="dxa"/>
            <w:tcBorders>
              <w:top w:val="single" w:sz="4" w:space="0" w:color="000000"/>
              <w:left w:val="single" w:sz="4" w:space="0" w:color="000000"/>
              <w:bottom w:val="single" w:sz="4" w:space="0" w:color="000000"/>
              <w:right w:val="single" w:sz="4" w:space="0" w:color="000000"/>
            </w:tcBorders>
            <w:vAlign w:val="center"/>
          </w:tcPr>
          <w:p w14:paraId="3EC8D2A2"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9457508" w14:textId="77777777" w:rsidR="00C06F2B" w:rsidRPr="00AE65FB" w:rsidRDefault="00C06F2B" w:rsidP="00D41898">
            <w:pPr>
              <w:jc w:val="center"/>
              <w:rPr>
                <w:rFonts w:ascii="Arial" w:hAnsi="Arial" w:cs="Arial"/>
                <w:sz w:val="16"/>
                <w:szCs w:val="16"/>
              </w:rPr>
            </w:pPr>
          </w:p>
        </w:tc>
      </w:tr>
      <w:tr w:rsidR="00C06F2B" w:rsidRPr="00AE65FB" w14:paraId="17FEDFAB" w14:textId="77777777" w:rsidTr="00927783">
        <w:trPr>
          <w:trHeight w:val="1288"/>
          <w:jc w:val="center"/>
        </w:trPr>
        <w:tc>
          <w:tcPr>
            <w:tcW w:w="1271" w:type="dxa"/>
            <w:vMerge/>
            <w:tcBorders>
              <w:left w:val="single" w:sz="4" w:space="0" w:color="auto"/>
              <w:right w:val="single" w:sz="4" w:space="0" w:color="auto"/>
            </w:tcBorders>
            <w:vAlign w:val="center"/>
          </w:tcPr>
          <w:p w14:paraId="0E1E13C3"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32E8D50A"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2941B920"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5967C7F5"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6ED8D8"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081C451"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D5515FE"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34397E73"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2 kom. </w:t>
            </w:r>
            <w:proofErr w:type="spellStart"/>
            <w:r w:rsidRPr="00F76BD6">
              <w:rPr>
                <w:rFonts w:ascii="Arial" w:eastAsia="Calibri" w:hAnsi="Arial" w:cs="Arial"/>
                <w:sz w:val="14"/>
                <w:szCs w:val="14"/>
              </w:rPr>
              <w:t>polupodzemne</w:t>
            </w:r>
            <w:proofErr w:type="spellEnd"/>
            <w:r w:rsidRPr="00F76BD6">
              <w:rPr>
                <w:rFonts w:ascii="Arial" w:eastAsia="Calibri" w:hAnsi="Arial" w:cs="Arial"/>
                <w:sz w:val="14"/>
                <w:szCs w:val="14"/>
              </w:rPr>
              <w:t xml:space="preserve"> vreće za staklo 3m³, </w:t>
            </w:r>
          </w:p>
          <w:p w14:paraId="1CB4DF11"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5 kom. cinčani kontejner 1100 l za staklo (zeleni poklopac), </w:t>
            </w:r>
          </w:p>
          <w:p w14:paraId="61DE481F"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6 kom. kontejner cinčani 1100 l žuti sa otvorima za pet</w:t>
            </w:r>
          </w:p>
        </w:tc>
        <w:tc>
          <w:tcPr>
            <w:tcW w:w="1134" w:type="dxa"/>
            <w:tcBorders>
              <w:top w:val="single" w:sz="4" w:space="0" w:color="000000"/>
              <w:left w:val="single" w:sz="4" w:space="0" w:color="000000"/>
              <w:bottom w:val="single" w:sz="4" w:space="0" w:color="000000"/>
              <w:right w:val="single" w:sz="4" w:space="0" w:color="000000"/>
            </w:tcBorders>
            <w:vAlign w:val="center"/>
          </w:tcPr>
          <w:p w14:paraId="2781A8E7"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4395F04" w14:textId="77777777" w:rsidR="00C06F2B" w:rsidRPr="00AE65FB" w:rsidRDefault="00C06F2B" w:rsidP="00D41898">
            <w:pPr>
              <w:jc w:val="center"/>
              <w:rPr>
                <w:rFonts w:ascii="Arial" w:hAnsi="Arial" w:cs="Arial"/>
                <w:sz w:val="16"/>
                <w:szCs w:val="16"/>
              </w:rPr>
            </w:pPr>
          </w:p>
        </w:tc>
      </w:tr>
      <w:tr w:rsidR="00927783" w:rsidRPr="00AE65FB" w14:paraId="3BF10B8E" w14:textId="77777777" w:rsidTr="00927783">
        <w:trPr>
          <w:trHeight w:val="328"/>
          <w:jc w:val="center"/>
        </w:trPr>
        <w:tc>
          <w:tcPr>
            <w:tcW w:w="1271" w:type="dxa"/>
            <w:tcBorders>
              <w:left w:val="single" w:sz="4" w:space="0" w:color="auto"/>
              <w:right w:val="single" w:sz="4" w:space="0" w:color="auto"/>
            </w:tcBorders>
            <w:vAlign w:val="center"/>
          </w:tcPr>
          <w:p w14:paraId="6091B8FE" w14:textId="77777777" w:rsidR="00927783" w:rsidRPr="00AE65FB" w:rsidRDefault="00927783" w:rsidP="00D41898">
            <w:pPr>
              <w:rPr>
                <w:rFonts w:ascii="Arial" w:eastAsia="Calibri" w:hAnsi="Arial" w:cs="Arial"/>
                <w:iCs/>
                <w:sz w:val="16"/>
                <w:szCs w:val="16"/>
              </w:rPr>
            </w:pPr>
          </w:p>
        </w:tc>
        <w:tc>
          <w:tcPr>
            <w:tcW w:w="1559" w:type="dxa"/>
            <w:tcBorders>
              <w:left w:val="single" w:sz="4" w:space="0" w:color="auto"/>
              <w:right w:val="single" w:sz="4" w:space="0" w:color="auto"/>
            </w:tcBorders>
            <w:vAlign w:val="center"/>
          </w:tcPr>
          <w:p w14:paraId="5172DF69" w14:textId="77777777" w:rsidR="00927783" w:rsidRPr="00AE65FB" w:rsidRDefault="00927783" w:rsidP="00D41898">
            <w:pPr>
              <w:autoSpaceDE w:val="0"/>
              <w:autoSpaceDN w:val="0"/>
              <w:adjustRightInd w:val="0"/>
              <w:rPr>
                <w:rFonts w:ascii="Arial" w:eastAsia="Calibri" w:hAnsi="Arial" w:cs="Arial"/>
                <w:sz w:val="16"/>
                <w:szCs w:val="16"/>
              </w:rPr>
            </w:pPr>
          </w:p>
        </w:tc>
        <w:tc>
          <w:tcPr>
            <w:tcW w:w="993" w:type="dxa"/>
            <w:tcBorders>
              <w:left w:val="single" w:sz="4" w:space="0" w:color="auto"/>
              <w:right w:val="single" w:sz="4" w:space="0" w:color="auto"/>
            </w:tcBorders>
            <w:vAlign w:val="center"/>
          </w:tcPr>
          <w:p w14:paraId="3EF191A4" w14:textId="77777777" w:rsidR="00927783" w:rsidRPr="00AE65FB" w:rsidRDefault="00927783" w:rsidP="00D41898">
            <w:pPr>
              <w:jc w:val="center"/>
              <w:rPr>
                <w:rFonts w:ascii="Arial" w:eastAsia="Calibri" w:hAnsi="Arial" w:cs="Arial"/>
                <w:sz w:val="16"/>
                <w:szCs w:val="16"/>
              </w:rPr>
            </w:pPr>
          </w:p>
        </w:tc>
        <w:tc>
          <w:tcPr>
            <w:tcW w:w="992" w:type="dxa"/>
            <w:tcBorders>
              <w:left w:val="single" w:sz="4" w:space="0" w:color="auto"/>
              <w:right w:val="single" w:sz="4" w:space="0" w:color="auto"/>
            </w:tcBorders>
            <w:vAlign w:val="center"/>
          </w:tcPr>
          <w:p w14:paraId="546D19E4" w14:textId="77777777" w:rsidR="00927783" w:rsidRPr="00AE65FB" w:rsidRDefault="00927783" w:rsidP="00D41898">
            <w:pPr>
              <w:jc w:val="center"/>
              <w:rPr>
                <w:rFonts w:ascii="Arial" w:hAnsi="Arial" w:cs="Arial"/>
                <w:sz w:val="16"/>
                <w:szCs w:val="16"/>
              </w:rPr>
            </w:pPr>
          </w:p>
        </w:tc>
        <w:tc>
          <w:tcPr>
            <w:tcW w:w="1134" w:type="dxa"/>
            <w:tcBorders>
              <w:top w:val="single" w:sz="4" w:space="0" w:color="auto"/>
              <w:left w:val="single" w:sz="4" w:space="0" w:color="auto"/>
              <w:right w:val="single" w:sz="4" w:space="0" w:color="auto"/>
            </w:tcBorders>
            <w:vAlign w:val="center"/>
          </w:tcPr>
          <w:p w14:paraId="78872D72" w14:textId="77777777" w:rsidR="00927783" w:rsidRPr="00AE65FB" w:rsidRDefault="00927783" w:rsidP="00D41898">
            <w:pPr>
              <w:jc w:val="center"/>
              <w:rPr>
                <w:rFonts w:ascii="Arial" w:eastAsia="Calibri" w:hAnsi="Arial" w:cs="Arial"/>
                <w:sz w:val="16"/>
                <w:szCs w:val="16"/>
              </w:rPr>
            </w:pPr>
          </w:p>
        </w:tc>
        <w:tc>
          <w:tcPr>
            <w:tcW w:w="1276" w:type="dxa"/>
            <w:tcBorders>
              <w:top w:val="single" w:sz="4" w:space="0" w:color="auto"/>
              <w:left w:val="single" w:sz="4" w:space="0" w:color="auto"/>
              <w:right w:val="single" w:sz="4" w:space="0" w:color="auto"/>
            </w:tcBorders>
            <w:vAlign w:val="center"/>
          </w:tcPr>
          <w:p w14:paraId="74E764A6" w14:textId="77777777" w:rsidR="00927783" w:rsidRPr="00AE65FB" w:rsidRDefault="00927783" w:rsidP="00D41898">
            <w:pPr>
              <w:jc w:val="center"/>
              <w:rPr>
                <w:rFonts w:ascii="Arial" w:eastAsia="Calibri" w:hAnsi="Arial" w:cs="Arial"/>
                <w:sz w:val="16"/>
                <w:szCs w:val="16"/>
              </w:rPr>
            </w:pPr>
          </w:p>
        </w:tc>
        <w:tc>
          <w:tcPr>
            <w:tcW w:w="1275" w:type="dxa"/>
            <w:tcBorders>
              <w:top w:val="single" w:sz="4" w:space="0" w:color="auto"/>
              <w:left w:val="single" w:sz="4" w:space="0" w:color="auto"/>
              <w:right w:val="single" w:sz="4" w:space="0" w:color="auto"/>
            </w:tcBorders>
            <w:vAlign w:val="center"/>
          </w:tcPr>
          <w:p w14:paraId="6C0D266B" w14:textId="77777777" w:rsidR="00927783" w:rsidRPr="00AE65FB" w:rsidRDefault="00927783" w:rsidP="00D41898">
            <w:pPr>
              <w:jc w:val="center"/>
              <w:rPr>
                <w:rFonts w:ascii="Arial" w:eastAsia="Calibri" w:hAnsi="Arial" w:cs="Arial"/>
                <w:sz w:val="16"/>
                <w:szCs w:val="16"/>
              </w:rPr>
            </w:pPr>
          </w:p>
        </w:tc>
        <w:tc>
          <w:tcPr>
            <w:tcW w:w="1560" w:type="dxa"/>
            <w:tcBorders>
              <w:top w:val="single" w:sz="4" w:space="0" w:color="auto"/>
              <w:left w:val="single" w:sz="4" w:space="0" w:color="auto"/>
              <w:right w:val="single" w:sz="4" w:space="0" w:color="auto"/>
            </w:tcBorders>
            <w:vAlign w:val="center"/>
          </w:tcPr>
          <w:p w14:paraId="4F87C949" w14:textId="77777777" w:rsidR="00927783" w:rsidRPr="00F76BD6" w:rsidRDefault="00927783" w:rsidP="00D41898">
            <w:pPr>
              <w:jc w:val="center"/>
              <w:rPr>
                <w:rFonts w:ascii="Arial" w:eastAsia="Calibri" w:hAnsi="Arial" w:cs="Arial"/>
                <w:sz w:val="14"/>
                <w:szCs w:val="14"/>
              </w:rPr>
            </w:pPr>
          </w:p>
        </w:tc>
        <w:tc>
          <w:tcPr>
            <w:tcW w:w="1134" w:type="dxa"/>
            <w:tcBorders>
              <w:top w:val="single" w:sz="4" w:space="0" w:color="000000"/>
              <w:left w:val="single" w:sz="4" w:space="0" w:color="000000"/>
              <w:right w:val="single" w:sz="4" w:space="0" w:color="000000"/>
            </w:tcBorders>
            <w:vAlign w:val="center"/>
          </w:tcPr>
          <w:p w14:paraId="2741DD72" w14:textId="77777777" w:rsidR="00927783" w:rsidRPr="00AE65FB" w:rsidRDefault="00927783" w:rsidP="00D41898">
            <w:pPr>
              <w:jc w:val="center"/>
              <w:rPr>
                <w:rFonts w:ascii="Arial" w:eastAsia="Calibri" w:hAnsi="Arial" w:cs="Arial"/>
                <w:sz w:val="16"/>
                <w:szCs w:val="16"/>
              </w:rPr>
            </w:pPr>
          </w:p>
        </w:tc>
        <w:tc>
          <w:tcPr>
            <w:tcW w:w="1066" w:type="dxa"/>
            <w:tcBorders>
              <w:top w:val="single" w:sz="4" w:space="0" w:color="000000"/>
              <w:left w:val="single" w:sz="4" w:space="0" w:color="000000"/>
              <w:right w:val="single" w:sz="4" w:space="0" w:color="000000"/>
            </w:tcBorders>
            <w:vAlign w:val="center"/>
          </w:tcPr>
          <w:p w14:paraId="24D935C8" w14:textId="50E90306" w:rsidR="00927783" w:rsidRPr="00AE65FB" w:rsidRDefault="00927783" w:rsidP="00D41898">
            <w:pPr>
              <w:jc w:val="center"/>
              <w:rPr>
                <w:rFonts w:ascii="Arial" w:hAnsi="Arial" w:cs="Arial"/>
                <w:sz w:val="16"/>
                <w:szCs w:val="16"/>
              </w:rPr>
            </w:pPr>
            <w:r>
              <w:rPr>
                <w:rFonts w:ascii="Arial" w:hAnsi="Arial" w:cs="Arial"/>
                <w:sz w:val="16"/>
                <w:szCs w:val="16"/>
              </w:rPr>
              <w:t>kamion</w:t>
            </w:r>
          </w:p>
        </w:tc>
      </w:tr>
    </w:tbl>
    <w:p w14:paraId="1600B003"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2021. godina = 600 kom spremnika karton i papir 120 lit, 1.400 spremnika karton i papir 240 lit, 600 kom spremnika plastika 120 lit, 1.400 kom spremnika plastika 240 lit</w:t>
      </w:r>
    </w:p>
    <w:p w14:paraId="336D13CB"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xml:space="preserve">**2022. godina =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plastiku,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staklo,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karton, 1300 komada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400 litara – zeleni za kućanstvo, 20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400 l – zeleni za gospodarstvo, 20 komada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600 litara zeleni za gospodarstvo (sufinanciranje FZOU)</w:t>
      </w:r>
    </w:p>
    <w:p w14:paraId="7A9D2F21"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xml:space="preserve">*** 2023. godina = program za komunikaciju s korisnicima – automatska identifikacija spremnika, </w:t>
      </w:r>
      <w:proofErr w:type="spellStart"/>
      <w:r w:rsidRPr="004565D1">
        <w:rPr>
          <w:rFonts w:ascii="Arial" w:eastAsia="Calibri" w:hAnsi="Arial" w:cs="Arial"/>
          <w:sz w:val="16"/>
          <w:szCs w:val="16"/>
        </w:rPr>
        <w:t>balirka</w:t>
      </w:r>
      <w:proofErr w:type="spellEnd"/>
      <w:r w:rsidRPr="004565D1">
        <w:rPr>
          <w:rFonts w:ascii="Arial" w:eastAsia="Calibri" w:hAnsi="Arial" w:cs="Arial"/>
          <w:sz w:val="16"/>
          <w:szCs w:val="16"/>
        </w:rPr>
        <w:t xml:space="preserve"> za </w:t>
      </w:r>
      <w:proofErr w:type="spellStart"/>
      <w:r w:rsidRPr="004565D1">
        <w:rPr>
          <w:rFonts w:ascii="Arial" w:eastAsia="Calibri" w:hAnsi="Arial" w:cs="Arial"/>
          <w:sz w:val="16"/>
          <w:szCs w:val="16"/>
        </w:rPr>
        <w:t>baliranje</w:t>
      </w:r>
      <w:proofErr w:type="spellEnd"/>
      <w:r w:rsidRPr="004565D1">
        <w:rPr>
          <w:rFonts w:ascii="Arial" w:eastAsia="Calibri" w:hAnsi="Arial" w:cs="Arial"/>
          <w:sz w:val="16"/>
          <w:szCs w:val="16"/>
        </w:rPr>
        <w:t xml:space="preserve"> kartona, mobilni kontejner s </w:t>
      </w:r>
      <w:proofErr w:type="spellStart"/>
      <w:r w:rsidRPr="004565D1">
        <w:rPr>
          <w:rFonts w:ascii="Arial" w:eastAsia="Calibri" w:hAnsi="Arial" w:cs="Arial"/>
          <w:sz w:val="16"/>
          <w:szCs w:val="16"/>
        </w:rPr>
        <w:t>kompaktorom</w:t>
      </w:r>
      <w:proofErr w:type="spellEnd"/>
      <w:r w:rsidRPr="004565D1">
        <w:rPr>
          <w:rFonts w:ascii="Arial" w:eastAsia="Calibri" w:hAnsi="Arial" w:cs="Arial"/>
          <w:sz w:val="16"/>
          <w:szCs w:val="16"/>
        </w:rPr>
        <w:t xml:space="preserve">, </w:t>
      </w:r>
    </w:p>
    <w:p w14:paraId="39110044" w14:textId="77777777" w:rsidR="0030568E" w:rsidRPr="00AC7F9A" w:rsidRDefault="0030568E" w:rsidP="005A1E11">
      <w:pPr>
        <w:rPr>
          <w:rFonts w:ascii="Arial" w:eastAsia="Calibri" w:hAnsi="Arial" w:cs="Arial"/>
          <w:b/>
        </w:rPr>
      </w:pPr>
    </w:p>
    <w:p w14:paraId="71D1BE6D" w14:textId="304391A5" w:rsidR="0030568E" w:rsidRPr="00AC7F9A" w:rsidRDefault="002A2978" w:rsidP="0030568E">
      <w:pPr>
        <w:rPr>
          <w:rFonts w:ascii="Arial" w:eastAsia="Calibri" w:hAnsi="Arial" w:cs="Arial"/>
        </w:rPr>
      </w:pPr>
      <w:r w:rsidRPr="00AC7F9A">
        <w:rPr>
          <w:rFonts w:ascii="Arial" w:eastAsia="Calibri" w:hAnsi="Arial" w:cs="Arial"/>
          <w:b/>
        </w:rPr>
        <w:t>4</w:t>
      </w:r>
      <w:r w:rsidR="005A1E11" w:rsidRPr="00AC7F9A">
        <w:rPr>
          <w:rFonts w:ascii="Arial" w:eastAsia="Calibri" w:hAnsi="Arial" w:cs="Arial"/>
          <w:b/>
        </w:rPr>
        <w:t xml:space="preserve">. T209307: Nabava kamiona za komunalni otpad 1 i 2 </w:t>
      </w:r>
      <w:r w:rsidR="005A1E11" w:rsidRPr="00AC7F9A">
        <w:rPr>
          <w:rFonts w:ascii="Arial" w:eastAsia="Calibri" w:hAnsi="Arial" w:cs="Arial"/>
        </w:rPr>
        <w:t>– u sklopu projekta planiraju se kapitalne pomoći za nabavu kamiona za sakupljanje i odvoz komunalnog otpada. Planirano je nabaviti kamion radi prilagodbi Zakonu o održivom gospodarenju otpadom i podzakonskim aktima donesenim na temelju spomenutog Zakona.</w:t>
      </w:r>
      <w:r w:rsidR="0030568E" w:rsidRPr="00AC7F9A">
        <w:rPr>
          <w:rFonts w:ascii="Arial" w:eastAsia="Calibri" w:hAnsi="Arial" w:cs="Arial"/>
        </w:rPr>
        <w:t xml:space="preserve"> Planirani su rashodi za kapitalne pomoći društvu u vlasništvu Općine (Čistoća i zelenilo Konavle d.o.o.). Planirano je </w:t>
      </w:r>
      <w:r w:rsidR="00C560EE">
        <w:rPr>
          <w:rFonts w:ascii="Arial" w:eastAsia="Calibri" w:hAnsi="Arial" w:cs="Arial"/>
        </w:rPr>
        <w:t>100.</w:t>
      </w:r>
      <w:r w:rsidR="0030568E" w:rsidRPr="00AC7F9A">
        <w:rPr>
          <w:rFonts w:ascii="Arial" w:eastAsia="Calibri" w:hAnsi="Arial" w:cs="Arial"/>
        </w:rPr>
        <w:t xml:space="preserve">000 €. </w:t>
      </w:r>
    </w:p>
    <w:p w14:paraId="168345A0" w14:textId="77777777" w:rsidR="0030568E" w:rsidRPr="00AC7F9A" w:rsidRDefault="0030568E" w:rsidP="0030568E">
      <w:pPr>
        <w:rPr>
          <w:rFonts w:ascii="Arial" w:eastAsia="Calibri" w:hAnsi="Arial" w:cs="Arial"/>
        </w:rPr>
      </w:pPr>
    </w:p>
    <w:p w14:paraId="32CEE128"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Koncem lipnja 2019. godine Općinsko vijeće je donijelo odluku kojom se odobrava zaduživanje društva Čistoća i zelenilo Konavle d.o.o. putem financijskog leasinga za nabavu jednog kamiona u vrijednosti 1.195.312,50 kn / 158.645,23 €/. Ugovor je zaključen u 2019. godine. Općina nije jamac po ugovoru.</w:t>
      </w:r>
    </w:p>
    <w:p w14:paraId="45A09BD0"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U 2020. su bila doznačena sredstva kapitalne pomoći društvu u vlasništvu Općine za nabavu kamiona Mitsubishi </w:t>
      </w:r>
      <w:proofErr w:type="spellStart"/>
      <w:r w:rsidRPr="00C560EE">
        <w:rPr>
          <w:rFonts w:ascii="Arial" w:eastAsia="Calibri" w:hAnsi="Arial" w:cs="Arial"/>
          <w:sz w:val="18"/>
          <w:szCs w:val="18"/>
        </w:rPr>
        <w:t>fuso</w:t>
      </w:r>
      <w:proofErr w:type="spellEnd"/>
      <w:r w:rsidRPr="00C560EE">
        <w:rPr>
          <w:rFonts w:ascii="Arial" w:eastAsia="Calibri" w:hAnsi="Arial" w:cs="Arial"/>
          <w:sz w:val="18"/>
          <w:szCs w:val="18"/>
        </w:rPr>
        <w:t xml:space="preserve"> 139.760 kn / 18.549,34 €/. </w:t>
      </w:r>
    </w:p>
    <w:p w14:paraId="3D866410" w14:textId="77777777" w:rsidR="00C560EE" w:rsidRPr="00C560EE" w:rsidRDefault="00C560EE" w:rsidP="00C560EE">
      <w:pPr>
        <w:ind w:left="567"/>
        <w:rPr>
          <w:rFonts w:ascii="Arial" w:eastAsia="Calibri" w:hAnsi="Arial" w:cs="Arial"/>
          <w:sz w:val="18"/>
          <w:szCs w:val="18"/>
        </w:rPr>
      </w:pPr>
    </w:p>
    <w:p w14:paraId="67B98A0F"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U 2021. sredstva kapitalne pomoći društvu u vlasništvu Općine (Čistoća i zelenilo Konavle d.o.o.) za nabavu nefinancijske imovine odnose se na nabavu dva kamiona za sakupljanje otpada Iveco Daily 355.374,45 kn / 47.166,30 €/ (uz sufinanciranje Fond izravno putem društva). </w:t>
      </w:r>
    </w:p>
    <w:p w14:paraId="53F24FE5" w14:textId="77777777" w:rsidR="00C560EE" w:rsidRPr="00C560EE" w:rsidRDefault="00C560EE" w:rsidP="00C560EE">
      <w:pPr>
        <w:ind w:left="567"/>
        <w:rPr>
          <w:rFonts w:ascii="Arial" w:eastAsia="Calibri" w:hAnsi="Arial" w:cs="Arial"/>
          <w:sz w:val="18"/>
          <w:szCs w:val="18"/>
        </w:rPr>
      </w:pPr>
    </w:p>
    <w:p w14:paraId="11EFD3FE"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Društvo je u 2022. nabavilo vozilo za sakupljanje otpada (MAN 18.224 L s nadogradnjom - podizač kontejnera model </w:t>
      </w:r>
      <w:proofErr w:type="spellStart"/>
      <w:r w:rsidRPr="00C560EE">
        <w:rPr>
          <w:rFonts w:ascii="Arial" w:eastAsia="Calibri" w:hAnsi="Arial" w:cs="Arial"/>
          <w:sz w:val="18"/>
          <w:szCs w:val="18"/>
        </w:rPr>
        <w:t>Meiller</w:t>
      </w:r>
      <w:proofErr w:type="spellEnd"/>
      <w:r w:rsidRPr="00C560EE">
        <w:rPr>
          <w:rFonts w:ascii="Arial" w:eastAsia="Calibri" w:hAnsi="Arial" w:cs="Arial"/>
          <w:sz w:val="18"/>
          <w:szCs w:val="18"/>
        </w:rPr>
        <w:t xml:space="preserve"> AK 12) u iznosu 26.490 € bez PDV-a. Općina nije doznačavala sredstva društvu.</w:t>
      </w:r>
    </w:p>
    <w:p w14:paraId="38A47BE9" w14:textId="77777777" w:rsidR="00C560EE" w:rsidRPr="00C560EE" w:rsidRDefault="00C560EE" w:rsidP="00C560EE">
      <w:pPr>
        <w:ind w:left="567"/>
        <w:rPr>
          <w:rFonts w:ascii="Arial" w:eastAsia="Calibri" w:hAnsi="Arial" w:cs="Arial"/>
          <w:sz w:val="18"/>
          <w:szCs w:val="18"/>
        </w:rPr>
      </w:pPr>
    </w:p>
    <w:p w14:paraId="19325BCF"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Društvo je u 2023. pokrenulo postupak nabave vozila za sakupljanje otpada (IVECO EUROCARGO ML 120EL22/FAUN ROTOPRESS 088) u iznosu 282.197,60 €.</w:t>
      </w:r>
    </w:p>
    <w:p w14:paraId="3BF8D696"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Društvu su doznačena sredstva u iznosu 26.530 € za plaćanje dijela učešća za nabavu ovog vozila. Također, društvu su doznačena sredstva u iznosu 26.490 € za nabavu vozila za sakupljanje otpada MAN 18.224 L s nadogradnjom – Podizač kontejnera model MEILLER AK 12.</w:t>
      </w:r>
    </w:p>
    <w:p w14:paraId="544D0FC8" w14:textId="77777777" w:rsidR="00C560EE" w:rsidRPr="00C560EE" w:rsidRDefault="00C560EE" w:rsidP="00C560EE">
      <w:pPr>
        <w:ind w:left="567"/>
        <w:rPr>
          <w:rFonts w:ascii="Arial" w:eastAsia="Calibri" w:hAnsi="Arial" w:cs="Arial"/>
          <w:sz w:val="18"/>
          <w:szCs w:val="18"/>
        </w:rPr>
      </w:pPr>
    </w:p>
    <w:p w14:paraId="24BB3619" w14:textId="2B635CF3" w:rsidR="0030568E" w:rsidRDefault="00C560EE" w:rsidP="00C560EE">
      <w:pPr>
        <w:ind w:left="567"/>
        <w:rPr>
          <w:rFonts w:ascii="Arial" w:eastAsia="Calibri" w:hAnsi="Arial" w:cs="Arial"/>
          <w:sz w:val="18"/>
          <w:szCs w:val="18"/>
        </w:rPr>
      </w:pPr>
      <w:r w:rsidRPr="00C560EE">
        <w:rPr>
          <w:rFonts w:ascii="Arial" w:eastAsia="Calibri" w:hAnsi="Arial" w:cs="Arial"/>
          <w:sz w:val="18"/>
          <w:szCs w:val="18"/>
        </w:rPr>
        <w:t>U 2024. godini društvo je nabavilo dva komunalna vozila za koje je Općinsko vijeće donijelo odluku o davanju suglasnosti za zaduživanje (u svibnju 2024. za vozilo tipa IVECO DAILY 35C16 sa nadogradnjom Rossi Qube5, te u rujnu 2024. za vozilo tipa MAN, TGM 18.290 4x2 BB CH sa nadogradnjom HIAB, X-HIDUO 092 ES-3). Društvu nisu doznačavana sredstva za nabavu ovih vozila.</w:t>
      </w:r>
    </w:p>
    <w:p w14:paraId="10506492" w14:textId="77777777" w:rsidR="00E35766" w:rsidRDefault="00E35766" w:rsidP="00C560EE">
      <w:pPr>
        <w:ind w:left="567"/>
        <w:rPr>
          <w:rFonts w:ascii="Arial" w:eastAsia="Calibri" w:hAnsi="Arial" w:cs="Arial"/>
          <w:sz w:val="18"/>
          <w:szCs w:val="18"/>
        </w:rPr>
      </w:pPr>
    </w:p>
    <w:p w14:paraId="600D856E" w14:textId="77777777" w:rsidR="00E35766" w:rsidRDefault="00E35766" w:rsidP="00C560EE">
      <w:pPr>
        <w:ind w:left="567"/>
        <w:rPr>
          <w:rFonts w:ascii="Arial" w:eastAsia="Calibri" w:hAnsi="Arial" w:cs="Arial"/>
          <w:sz w:val="18"/>
          <w:szCs w:val="18"/>
        </w:rPr>
      </w:pPr>
    </w:p>
    <w:p w14:paraId="73873261" w14:textId="77777777" w:rsidR="00E35766" w:rsidRPr="00AC7F9A" w:rsidRDefault="00E35766" w:rsidP="00C560EE">
      <w:pPr>
        <w:ind w:left="567"/>
        <w:rPr>
          <w:rFonts w:ascii="Arial" w:eastAsia="Calibri" w:hAnsi="Arial" w:cs="Arial"/>
          <w:sz w:val="18"/>
          <w:szCs w:val="18"/>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C163F3" w14:paraId="19F66F0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B6AD75"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29088A"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398853"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FAB19"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C3BAD9" w14:textId="5B5737D0"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Polazna vrijednost 202</w:t>
            </w:r>
            <w:r w:rsidR="00E35766">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3C55C" w14:textId="6451FCAB"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 xml:space="preserve">Izvršeno </w:t>
            </w:r>
            <w:r w:rsidR="00E35766">
              <w:rPr>
                <w:rFonts w:ascii="Arial" w:eastAsia="Calibri" w:hAnsi="Arial" w:cs="Arial"/>
                <w:sz w:val="18"/>
                <w:szCs w:val="18"/>
              </w:rPr>
              <w:t>2025</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752E9" w14:textId="4D1964A6"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E35766">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D476A7" w14:textId="75AAAD29"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E35766">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8E5D9" w14:textId="4082D3BA"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w:t>
            </w:r>
            <w:r w:rsidR="00AC7F9A" w:rsidRPr="00C163F3">
              <w:rPr>
                <w:rFonts w:ascii="Arial" w:eastAsia="Calibri" w:hAnsi="Arial" w:cs="Arial"/>
                <w:sz w:val="18"/>
                <w:szCs w:val="18"/>
              </w:rPr>
              <w:t>2</w:t>
            </w:r>
            <w:r w:rsidR="00E35766">
              <w:rPr>
                <w:rFonts w:ascii="Arial" w:eastAsia="Calibri" w:hAnsi="Arial" w:cs="Arial"/>
                <w:sz w:val="18"/>
                <w:szCs w:val="18"/>
              </w:rPr>
              <w:t>8</w:t>
            </w:r>
            <w:r w:rsidRPr="00C163F3">
              <w:rPr>
                <w:rFonts w:ascii="Arial" w:eastAsia="Calibri" w:hAnsi="Arial" w:cs="Arial"/>
                <w:sz w:val="18"/>
                <w:szCs w:val="18"/>
              </w:rPr>
              <w:t>.</w:t>
            </w:r>
          </w:p>
        </w:tc>
      </w:tr>
      <w:tr w:rsidR="00E35766" w:rsidRPr="00C163F3" w14:paraId="0F1D35E9" w14:textId="77777777" w:rsidTr="0082320F">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0D438B" w14:textId="2875BC36" w:rsidR="00E35766" w:rsidRPr="00C163F3" w:rsidRDefault="00E35766" w:rsidP="00E35766">
            <w:pPr>
              <w:jc w:val="left"/>
              <w:rPr>
                <w:rFonts w:ascii="Arial" w:hAnsi="Arial" w:cs="Arial"/>
                <w:sz w:val="18"/>
                <w:szCs w:val="18"/>
              </w:rPr>
            </w:pPr>
            <w:r w:rsidRPr="00C163F3">
              <w:rPr>
                <w:rFonts w:ascii="Arial" w:eastAsia="Calibri" w:hAnsi="Arial" w:cs="Arial"/>
                <w:iCs/>
                <w:sz w:val="18"/>
                <w:szCs w:val="18"/>
                <w:lang w:eastAsia="hr-HR"/>
              </w:rPr>
              <w:t xml:space="preserve">Utrošena sredstva za nabavu kamiona </w:t>
            </w:r>
          </w:p>
        </w:tc>
        <w:tc>
          <w:tcPr>
            <w:tcW w:w="3402" w:type="dxa"/>
            <w:tcBorders>
              <w:top w:val="single" w:sz="4" w:space="0" w:color="auto"/>
              <w:left w:val="single" w:sz="4" w:space="0" w:color="auto"/>
              <w:bottom w:val="single" w:sz="4" w:space="0" w:color="auto"/>
              <w:right w:val="single" w:sz="4" w:space="0" w:color="auto"/>
            </w:tcBorders>
            <w:vAlign w:val="center"/>
          </w:tcPr>
          <w:p w14:paraId="7DE4FE97" w14:textId="21E055E2" w:rsidR="00E35766" w:rsidRPr="00C163F3" w:rsidRDefault="00E35766" w:rsidP="00E35766">
            <w:pPr>
              <w:autoSpaceDE w:val="0"/>
              <w:autoSpaceDN w:val="0"/>
              <w:adjustRightInd w:val="0"/>
              <w:jc w:val="left"/>
              <w:rPr>
                <w:rFonts w:ascii="Arial" w:hAnsi="Arial" w:cs="Arial"/>
                <w:sz w:val="18"/>
                <w:szCs w:val="18"/>
              </w:rPr>
            </w:pPr>
            <w:r w:rsidRPr="00C163F3">
              <w:rPr>
                <w:rFonts w:ascii="Arial" w:eastAsia="Calibri" w:hAnsi="Arial" w:cs="Arial"/>
                <w:sz w:val="18"/>
                <w:szCs w:val="18"/>
              </w:rPr>
              <w:t>Broj nabavljenih kamiona za odlaganje otpada</w:t>
            </w:r>
          </w:p>
        </w:tc>
        <w:tc>
          <w:tcPr>
            <w:tcW w:w="958" w:type="dxa"/>
            <w:tcBorders>
              <w:top w:val="single" w:sz="4" w:space="0" w:color="auto"/>
              <w:left w:val="single" w:sz="4" w:space="0" w:color="auto"/>
              <w:bottom w:val="single" w:sz="4" w:space="0" w:color="auto"/>
              <w:right w:val="single" w:sz="4" w:space="0" w:color="auto"/>
            </w:tcBorders>
            <w:vAlign w:val="center"/>
          </w:tcPr>
          <w:p w14:paraId="5507D18D" w14:textId="29E01F1D"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7FF013D" w14:textId="77777777" w:rsidR="00E35766" w:rsidRPr="00C163F3" w:rsidRDefault="00E35766" w:rsidP="00E35766">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49D2E07E" w14:textId="77777777" w:rsidR="00E35766" w:rsidRPr="00A615FD" w:rsidRDefault="00E35766" w:rsidP="00E35766">
            <w:pPr>
              <w:jc w:val="center"/>
              <w:rPr>
                <w:rFonts w:ascii="Arial" w:eastAsia="Calibri" w:hAnsi="Arial" w:cs="Arial"/>
              </w:rPr>
            </w:pPr>
            <w:r w:rsidRPr="00A615FD">
              <w:rPr>
                <w:rFonts w:ascii="Arial" w:eastAsia="Calibri" w:hAnsi="Arial" w:cs="Arial"/>
              </w:rPr>
              <w:t>0</w:t>
            </w:r>
          </w:p>
          <w:p w14:paraId="7CDF5407" w14:textId="2EE54678" w:rsidR="00E35766" w:rsidRPr="00C163F3" w:rsidRDefault="00E35766" w:rsidP="00E35766">
            <w:pPr>
              <w:jc w:val="center"/>
              <w:rPr>
                <w:rFonts w:ascii="Arial" w:hAnsi="Arial" w:cs="Arial"/>
                <w:sz w:val="18"/>
                <w:szCs w:val="18"/>
              </w:rPr>
            </w:pPr>
            <w:r w:rsidRPr="00A615FD">
              <w:rPr>
                <w:rFonts w:ascii="Arial" w:eastAsia="Calibri" w:hAnsi="Arial" w:cs="Arial"/>
                <w:sz w:val="12"/>
                <w:szCs w:val="12"/>
              </w:rPr>
              <w:t xml:space="preserve">(nabavljeno 2 vozila, ali </w:t>
            </w:r>
            <w:r w:rsidR="00AA3DCF">
              <w:rPr>
                <w:rFonts w:ascii="Arial" w:eastAsia="Calibri" w:hAnsi="Arial" w:cs="Arial"/>
                <w:sz w:val="12"/>
                <w:szCs w:val="12"/>
              </w:rPr>
              <w:t>Općina nije tijekom godine doznačavala novčana sredstva za nabavu</w:t>
            </w:r>
            <w:r w:rsidRPr="00A615FD">
              <w:rPr>
                <w:rFonts w:ascii="Arial" w:eastAsia="Calibri" w:hAnsi="Arial" w:cs="Arial"/>
                <w:sz w:val="12"/>
                <w:szCs w:val="12"/>
              </w:rPr>
              <w:t>)</w:t>
            </w:r>
          </w:p>
        </w:tc>
        <w:tc>
          <w:tcPr>
            <w:tcW w:w="1276" w:type="dxa"/>
            <w:tcBorders>
              <w:top w:val="single" w:sz="4" w:space="0" w:color="auto"/>
              <w:left w:val="single" w:sz="4" w:space="0" w:color="auto"/>
              <w:bottom w:val="single" w:sz="4" w:space="0" w:color="auto"/>
              <w:right w:val="single" w:sz="4" w:space="0" w:color="auto"/>
            </w:tcBorders>
            <w:vAlign w:val="center"/>
          </w:tcPr>
          <w:p w14:paraId="1EA78CB4" w14:textId="385708F5" w:rsidR="00E35766" w:rsidRPr="00C163F3" w:rsidRDefault="00E35766" w:rsidP="00E35766">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CCD881F" w14:textId="135B89C8"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13EBBF9E" w14:textId="6F5E0283"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5622C645" w14:textId="0AB62411" w:rsidR="00E35766" w:rsidRPr="00C163F3" w:rsidRDefault="00E35766" w:rsidP="00E35766">
            <w:pPr>
              <w:jc w:val="center"/>
              <w:rPr>
                <w:rFonts w:ascii="Arial" w:hAnsi="Arial" w:cs="Arial"/>
                <w:sz w:val="18"/>
                <w:szCs w:val="18"/>
              </w:rPr>
            </w:pPr>
            <w:r w:rsidRPr="00C163F3">
              <w:rPr>
                <w:rFonts w:ascii="Arial" w:hAnsi="Arial" w:cs="Arial"/>
                <w:sz w:val="18"/>
                <w:szCs w:val="18"/>
              </w:rPr>
              <w:t>1</w:t>
            </w:r>
          </w:p>
        </w:tc>
      </w:tr>
    </w:tbl>
    <w:p w14:paraId="610BE706" w14:textId="20AAC1E0" w:rsidR="00A73B80" w:rsidRPr="00AC7F9A" w:rsidRDefault="00A73B80" w:rsidP="005A1E11">
      <w:pPr>
        <w:autoSpaceDE w:val="0"/>
        <w:autoSpaceDN w:val="0"/>
        <w:adjustRightInd w:val="0"/>
        <w:rPr>
          <w:rFonts w:ascii="Arial" w:eastAsia="Calibri" w:hAnsi="Arial" w:cs="Arial"/>
        </w:rPr>
      </w:pPr>
    </w:p>
    <w:p w14:paraId="5F504517" w14:textId="20D6A562" w:rsidR="005A1E11" w:rsidRPr="00AC7F9A" w:rsidRDefault="00C163F3" w:rsidP="005A1E11">
      <w:pPr>
        <w:rPr>
          <w:rFonts w:ascii="Arial" w:eastAsia="Calibri" w:hAnsi="Arial" w:cs="Arial"/>
        </w:rPr>
      </w:pPr>
      <w:r>
        <w:rPr>
          <w:rFonts w:ascii="Arial" w:eastAsia="Calibri" w:hAnsi="Arial" w:cs="Arial"/>
          <w:b/>
        </w:rPr>
        <w:t>5</w:t>
      </w:r>
      <w:r w:rsidR="005A1E11" w:rsidRPr="00AC7F9A">
        <w:rPr>
          <w:rFonts w:ascii="Arial" w:eastAsia="Calibri" w:hAnsi="Arial" w:cs="Arial"/>
          <w:b/>
        </w:rPr>
        <w:t xml:space="preserve"> T209308: Nabava drobilice drvenog otpada </w:t>
      </w:r>
      <w:r w:rsidR="005A1E11" w:rsidRPr="00AC7F9A">
        <w:rPr>
          <w:rFonts w:ascii="Arial" w:eastAsia="Calibri" w:hAnsi="Arial" w:cs="Arial"/>
        </w:rPr>
        <w:t xml:space="preserve">– u sklopu navedenog projekta ne planiraju se rashodi u </w:t>
      </w:r>
      <w:r w:rsidR="00263119" w:rsidRPr="00AC7F9A">
        <w:rPr>
          <w:rFonts w:ascii="Arial" w:eastAsia="Calibri" w:hAnsi="Arial" w:cs="Arial"/>
        </w:rPr>
        <w:t xml:space="preserve">razdoblju </w:t>
      </w:r>
      <w:r w:rsidR="005A1E11" w:rsidRPr="00AC7F9A">
        <w:rPr>
          <w:rFonts w:ascii="Arial" w:eastAsia="Calibri" w:hAnsi="Arial" w:cs="Arial"/>
        </w:rPr>
        <w:t>202</w:t>
      </w:r>
      <w:r w:rsidR="00705FE6">
        <w:rPr>
          <w:rFonts w:ascii="Arial" w:eastAsia="Calibri" w:hAnsi="Arial" w:cs="Arial"/>
        </w:rPr>
        <w:t>6</w:t>
      </w:r>
      <w:r w:rsidR="00263119" w:rsidRPr="00AC7F9A">
        <w:rPr>
          <w:rFonts w:ascii="Arial" w:eastAsia="Calibri" w:hAnsi="Arial" w:cs="Arial"/>
        </w:rPr>
        <w:t>-202</w:t>
      </w:r>
      <w:r w:rsidR="00705FE6">
        <w:rPr>
          <w:rFonts w:ascii="Arial" w:eastAsia="Calibri" w:hAnsi="Arial" w:cs="Arial"/>
        </w:rPr>
        <w:t>8</w:t>
      </w:r>
      <w:r w:rsidR="005A1E11" w:rsidRPr="00AC7F9A">
        <w:rPr>
          <w:rFonts w:ascii="Arial" w:eastAsia="Calibri" w:hAnsi="Arial" w:cs="Arial"/>
        </w:rPr>
        <w:t xml:space="preserve">. Slijedećih godina planirano je nabaviti drobilicu uslijed velikih količina drvenog otpada na godišnjoj razini, a kojeg je potrebno transportirati. </w:t>
      </w:r>
      <w:r w:rsidR="005A1E11" w:rsidRPr="00AC7F9A">
        <w:rPr>
          <w:rFonts w:ascii="Arial" w:hAnsi="Arial" w:cs="Arial"/>
        </w:rPr>
        <w:t>Količina koja bi se ovim strojem obradila predstavljala bi znatnu uštedu na količini koju je potrebno odvest na odlagalište.</w:t>
      </w:r>
    </w:p>
    <w:p w14:paraId="3B11B93A" w14:textId="77777777" w:rsidR="005A1E11" w:rsidRPr="00AC7F9A" w:rsidRDefault="005A1E11" w:rsidP="005A1E11">
      <w:pPr>
        <w:rPr>
          <w:rFonts w:ascii="Arial" w:eastAsia="Calibri" w:hAnsi="Arial" w:cs="Arial"/>
        </w:rPr>
      </w:pPr>
    </w:p>
    <w:p w14:paraId="64DA94DB" w14:textId="77777777" w:rsidR="00263119" w:rsidRPr="00AC7F9A" w:rsidRDefault="00263119" w:rsidP="00263119">
      <w:pPr>
        <w:pStyle w:val="Naslov3"/>
        <w:rPr>
          <w:rFonts w:eastAsia="Calibri"/>
        </w:rPr>
      </w:pPr>
      <w:bookmarkStart w:id="419" w:name="_Toc146005872"/>
      <w:bookmarkStart w:id="420" w:name="_Toc152222845"/>
      <w:bookmarkStart w:id="421" w:name="_Toc215812613"/>
      <w:r w:rsidRPr="00AC7F9A">
        <w:rPr>
          <w:rFonts w:eastAsia="Calibri"/>
        </w:rPr>
        <w:t xml:space="preserve">Program (2094): </w:t>
      </w:r>
      <w:r w:rsidRPr="00AC7F9A">
        <w:rPr>
          <w:rFonts w:eastAsia="Calibri"/>
          <w:u w:val="single"/>
        </w:rPr>
        <w:t>Plan gradnje komunalnih vodnih građevina</w:t>
      </w:r>
      <w:r w:rsidRPr="00AC7F9A">
        <w:rPr>
          <w:rFonts w:eastAsia="Calibri"/>
        </w:rPr>
        <w:t>: Izgradnja objekata i uređaja, te nabava opreme za opskrbu pitkom vodom, te odvodnju i pročišćavanje otpadnih voda</w:t>
      </w:r>
      <w:bookmarkEnd w:id="419"/>
      <w:bookmarkEnd w:id="420"/>
      <w:bookmarkEnd w:id="421"/>
    </w:p>
    <w:p w14:paraId="308D71CC" w14:textId="77777777" w:rsidR="00263119" w:rsidRPr="00AC7F9A" w:rsidRDefault="00263119" w:rsidP="00263119">
      <w:pPr>
        <w:rPr>
          <w:rFonts w:eastAsia="Calibri"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979"/>
      </w:tblGrid>
      <w:tr w:rsidR="00AC7F9A" w:rsidRPr="00AF4584" w14:paraId="1D41CB0A" w14:textId="77777777" w:rsidTr="00414351">
        <w:tc>
          <w:tcPr>
            <w:tcW w:w="1439" w:type="dxa"/>
          </w:tcPr>
          <w:p w14:paraId="41B8A772" w14:textId="686773C5" w:rsidR="00AC7F9A" w:rsidRPr="00AF4584" w:rsidRDefault="00AC7F9A" w:rsidP="00AC7F9A">
            <w:pPr>
              <w:rPr>
                <w:rFonts w:ascii="Arial" w:eastAsia="Calibri" w:hAnsi="Arial" w:cs="Arial"/>
                <w:color w:val="FF0000"/>
              </w:rPr>
            </w:pPr>
            <w:r w:rsidRPr="00263C47">
              <w:rPr>
                <w:rFonts w:ascii="Arial" w:eastAsia="Calibri" w:hAnsi="Arial" w:cs="Arial"/>
              </w:rPr>
              <w:t>OPIS PROGRAMA:</w:t>
            </w:r>
          </w:p>
        </w:tc>
        <w:tc>
          <w:tcPr>
            <w:tcW w:w="12979" w:type="dxa"/>
          </w:tcPr>
          <w:p w14:paraId="6CC072A9" w14:textId="77777777" w:rsidR="00AC7F9A" w:rsidRPr="00263C47" w:rsidRDefault="00AC7F9A" w:rsidP="00AC7F9A">
            <w:pPr>
              <w:rPr>
                <w:rFonts w:ascii="Arial" w:hAnsi="Arial" w:cs="Arial"/>
              </w:rPr>
            </w:pPr>
            <w:r w:rsidRPr="00263C47">
              <w:rPr>
                <w:rFonts w:ascii="Arial" w:eastAsia="Calibri" w:hAnsi="Arial" w:cs="Arial"/>
              </w:rPr>
              <w:t>Ovaj program se donosi na temelju Zakona o vodama i Zakona o komunalnom gospodarstvu.</w:t>
            </w:r>
            <w:r w:rsidRPr="00263C47">
              <w:rPr>
                <w:rFonts w:ascii="Arial" w:hAnsi="Arial" w:cs="Arial"/>
              </w:rPr>
              <w:t xml:space="preserve"> </w:t>
            </w:r>
          </w:p>
          <w:p w14:paraId="2DFBC11F" w14:textId="77777777" w:rsidR="00AC7F9A" w:rsidRPr="00263C47" w:rsidRDefault="00AC7F9A" w:rsidP="00AC7F9A">
            <w:pPr>
              <w:rPr>
                <w:rFonts w:ascii="Arial" w:eastAsia="Calibri" w:hAnsi="Arial" w:cs="Arial"/>
              </w:rPr>
            </w:pPr>
            <w:r w:rsidRPr="00263C47">
              <w:rPr>
                <w:rFonts w:ascii="Arial" w:hAnsi="Arial" w:cs="Arial"/>
              </w:rPr>
              <w:t>Izgradnja objekata i uređaja vodnih građevina obveza je jedinica lokalnih samouprava koja proizlazi iz Zakona o vodama.</w:t>
            </w:r>
          </w:p>
          <w:p w14:paraId="5D804772" w14:textId="2E2C8254" w:rsidR="00AC7F9A" w:rsidRPr="00AF4584" w:rsidRDefault="00AC7F9A" w:rsidP="00AC7F9A">
            <w:pPr>
              <w:rPr>
                <w:rFonts w:ascii="Arial" w:eastAsia="Calibri" w:hAnsi="Arial" w:cs="Arial"/>
                <w:color w:val="FF0000"/>
              </w:rPr>
            </w:pPr>
            <w:r w:rsidRPr="00263C47">
              <w:rPr>
                <w:rFonts w:ascii="Arial" w:eastAsia="Calibri" w:hAnsi="Arial" w:cs="Arial"/>
              </w:rPr>
              <w:t>Programom se omogućava izgradnja kvalitetnih i efikasnih objekata javne vodoopskrbe i objekata javne odvodnje. Program obuhvaća i izradu projektne dokumentacije za spomenute objekte.</w:t>
            </w:r>
          </w:p>
        </w:tc>
      </w:tr>
      <w:tr w:rsidR="00AC7F9A" w:rsidRPr="00AF4584" w14:paraId="3451D44B" w14:textId="77777777" w:rsidTr="00414351">
        <w:tc>
          <w:tcPr>
            <w:tcW w:w="1439" w:type="dxa"/>
          </w:tcPr>
          <w:p w14:paraId="00170452" w14:textId="50E204E6" w:rsidR="00AC7F9A" w:rsidRPr="00AF4584" w:rsidRDefault="00AC7F9A" w:rsidP="00AC7F9A">
            <w:pPr>
              <w:rPr>
                <w:rFonts w:ascii="Arial" w:eastAsia="Calibri" w:hAnsi="Arial" w:cs="Arial"/>
                <w:color w:val="FF0000"/>
              </w:rPr>
            </w:pPr>
            <w:r w:rsidRPr="00263C47">
              <w:rPr>
                <w:rFonts w:ascii="Arial" w:eastAsia="Calibri" w:hAnsi="Arial" w:cs="Arial"/>
              </w:rPr>
              <w:t>ZAKONSKE I DRUGE PRAVNE OSNOVE PROGRAMA:</w:t>
            </w:r>
          </w:p>
        </w:tc>
        <w:tc>
          <w:tcPr>
            <w:tcW w:w="12979" w:type="dxa"/>
          </w:tcPr>
          <w:p w14:paraId="0E0D6E6C" w14:textId="5DAFAEDC" w:rsidR="00AC7F9A" w:rsidRPr="00AF4584" w:rsidRDefault="00AC7F9A" w:rsidP="00AC7F9A">
            <w:pPr>
              <w:autoSpaceDE w:val="0"/>
              <w:autoSpaceDN w:val="0"/>
              <w:adjustRightInd w:val="0"/>
              <w:rPr>
                <w:rFonts w:ascii="Arial" w:eastAsia="Calibri" w:hAnsi="Arial" w:cs="Arial"/>
                <w:color w:val="FF0000"/>
              </w:rPr>
            </w:pPr>
            <w:r w:rsidRPr="00263C47">
              <w:rPr>
                <w:rFonts w:ascii="Arial" w:hAnsi="Arial" w:cs="Arial"/>
              </w:rPr>
              <w:t xml:space="preserve">Zakon o lokalnoj i područnoj (regionalnoj) samoupravi (NN 33/01, 60/01, 129/05, 109/07, 125/08, 36/09, 150/11, 144/12, 19/13, 137/15, 98/19, 144/20), </w:t>
            </w:r>
            <w:r w:rsidRPr="00263C47">
              <w:rPr>
                <w:rFonts w:ascii="Arial" w:eastAsia="Calibri" w:hAnsi="Arial" w:cs="Arial"/>
              </w:rPr>
              <w:t xml:space="preserve">Zakon o vodama (Narodne novine NN 66/19, 84/21, 47/23), </w:t>
            </w:r>
            <w:r w:rsidRPr="00263C47">
              <w:rPr>
                <w:rFonts w:ascii="Arial" w:hAnsi="Arial" w:cs="Arial"/>
              </w:rPr>
              <w:t>Zakon o komunalnom gospodarstvu (NN 68/18, 110/18, 32/20), Statut Općine i drugi opći akti.</w:t>
            </w:r>
          </w:p>
        </w:tc>
      </w:tr>
      <w:tr w:rsidR="00AC7F9A" w:rsidRPr="00AF4584" w14:paraId="322055CC" w14:textId="77777777" w:rsidTr="00414351">
        <w:tc>
          <w:tcPr>
            <w:tcW w:w="1439" w:type="dxa"/>
          </w:tcPr>
          <w:p w14:paraId="424A0513" w14:textId="5DEF81DA" w:rsidR="00AC7F9A" w:rsidRPr="00AF4584" w:rsidRDefault="00AC7F9A" w:rsidP="00AC7F9A">
            <w:pPr>
              <w:rPr>
                <w:rFonts w:ascii="Arial" w:eastAsia="Calibri" w:hAnsi="Arial" w:cs="Arial"/>
                <w:color w:val="FF0000"/>
              </w:rPr>
            </w:pPr>
            <w:r w:rsidRPr="00263C47">
              <w:rPr>
                <w:rFonts w:ascii="Arial" w:eastAsia="Calibri" w:hAnsi="Arial" w:cs="Arial"/>
              </w:rPr>
              <w:t>OPĆI CILJ:</w:t>
            </w:r>
          </w:p>
        </w:tc>
        <w:tc>
          <w:tcPr>
            <w:tcW w:w="12979" w:type="dxa"/>
          </w:tcPr>
          <w:p w14:paraId="126A593B"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Podizanje kvalitete života i stanovanja. Stvaranje preduvjeta za kvalitetniju vodoopskrbu i odvodnju na području Općine.</w:t>
            </w:r>
          </w:p>
          <w:p w14:paraId="14EDF9FD"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Povećanje postotka pokrivenosti naselja mrežom vodoopskrbe i javne odvodnje.</w:t>
            </w:r>
          </w:p>
          <w:p w14:paraId="2CB18AA3" w14:textId="089C1251" w:rsidR="00AC7F9A" w:rsidRPr="00AF4584" w:rsidRDefault="00AC7F9A" w:rsidP="00AC7F9A">
            <w:pPr>
              <w:autoSpaceDE w:val="0"/>
              <w:autoSpaceDN w:val="0"/>
              <w:adjustRightInd w:val="0"/>
              <w:rPr>
                <w:rFonts w:ascii="Arial" w:hAnsi="Arial" w:cs="Arial"/>
                <w:color w:val="FF0000"/>
              </w:rPr>
            </w:pPr>
            <w:r w:rsidRPr="00263C47">
              <w:rPr>
                <w:rFonts w:ascii="Arial" w:hAnsi="Arial" w:cs="Arial"/>
              </w:rPr>
              <w:t>Priključenje na sustav javne odvodnje što većeg broja građevina koje ispunjavaju tehničko-tehnološke uvjete.</w:t>
            </w:r>
          </w:p>
        </w:tc>
      </w:tr>
      <w:tr w:rsidR="00705FE6" w:rsidRPr="00AF4584" w14:paraId="0A4454F7" w14:textId="77777777" w:rsidTr="00414351">
        <w:tc>
          <w:tcPr>
            <w:tcW w:w="1439" w:type="dxa"/>
            <w:vAlign w:val="bottom"/>
          </w:tcPr>
          <w:p w14:paraId="0A5B4D63" w14:textId="0A88A9B8" w:rsidR="00705FE6" w:rsidRPr="00AF4584" w:rsidRDefault="00705FE6" w:rsidP="00705FE6">
            <w:pPr>
              <w:rPr>
                <w:rFonts w:ascii="Arial" w:eastAsia="Calibri" w:hAnsi="Arial" w:cs="Arial"/>
                <w:color w:val="FF0000"/>
              </w:rPr>
            </w:pPr>
            <w:r w:rsidRPr="00C043F1">
              <w:rPr>
                <w:rFonts w:ascii="Arial" w:eastAsia="Calibri" w:hAnsi="Arial" w:cs="Arial"/>
              </w:rPr>
              <w:t>POSEBNI CILJEVI</w:t>
            </w:r>
          </w:p>
        </w:tc>
        <w:tc>
          <w:tcPr>
            <w:tcW w:w="12979" w:type="dxa"/>
            <w:vAlign w:val="bottom"/>
          </w:tcPr>
          <w:p w14:paraId="3C460D0B" w14:textId="77777777" w:rsidR="00705FE6" w:rsidRPr="00A615FD" w:rsidRDefault="00705FE6" w:rsidP="00705FE6">
            <w:pPr>
              <w:rPr>
                <w:rFonts w:ascii="Arial" w:eastAsia="Calibri" w:hAnsi="Arial" w:cs="Arial"/>
              </w:rPr>
            </w:pPr>
            <w:r w:rsidRPr="00A615FD">
              <w:rPr>
                <w:rFonts w:ascii="Arial" w:eastAsia="Calibri" w:hAnsi="Arial" w:cs="Arial"/>
              </w:rPr>
              <w:t>POSEBNI CILJ je izgradnja kvalitetnih i efikasnih sustava odvodnje i vodoopskrbe podru</w:t>
            </w:r>
            <w:r w:rsidRPr="00A615FD">
              <w:rPr>
                <w:rFonts w:ascii="Arial" w:eastAsia="TimesNewRoman" w:hAnsi="Arial" w:cs="Arial"/>
              </w:rPr>
              <w:t>č</w:t>
            </w:r>
            <w:r w:rsidRPr="00A615FD">
              <w:rPr>
                <w:rFonts w:ascii="Arial" w:eastAsia="Calibri" w:hAnsi="Arial" w:cs="Arial"/>
              </w:rPr>
              <w:t xml:space="preserve">ja Općine. </w:t>
            </w:r>
          </w:p>
          <w:p w14:paraId="666F20DB" w14:textId="77777777" w:rsidR="00705FE6" w:rsidRPr="00A615FD" w:rsidRDefault="00705FE6" w:rsidP="00705FE6">
            <w:pPr>
              <w:rPr>
                <w:rFonts w:ascii="Arial" w:eastAsia="Calibri" w:hAnsi="Arial" w:cs="Arial"/>
              </w:rPr>
            </w:pPr>
            <w:r w:rsidRPr="00A615FD">
              <w:rPr>
                <w:rFonts w:ascii="Arial" w:eastAsia="Calibri" w:hAnsi="Arial" w:cs="Arial"/>
              </w:rPr>
              <w:t xml:space="preserve"> -Trajno i kvalitetno obavljanje djelatnosti vodoopskrbe, odvodnje i zaštite voda po načelima održivog razvoja.</w:t>
            </w:r>
          </w:p>
          <w:p w14:paraId="504C64CC" w14:textId="77777777" w:rsidR="00705FE6" w:rsidRPr="00A615FD" w:rsidRDefault="00705FE6" w:rsidP="00705FE6">
            <w:pPr>
              <w:autoSpaceDE w:val="0"/>
              <w:autoSpaceDN w:val="0"/>
              <w:adjustRightInd w:val="0"/>
              <w:rPr>
                <w:rFonts w:ascii="Arial" w:eastAsia="Calibri" w:hAnsi="Arial" w:cs="Arial"/>
              </w:rPr>
            </w:pPr>
            <w:r w:rsidRPr="00A615FD">
              <w:rPr>
                <w:rFonts w:ascii="Arial" w:eastAsia="Calibri" w:hAnsi="Arial" w:cs="Arial"/>
              </w:rPr>
              <w:t xml:space="preserve">Ulaganja u vodne građevine u razdoblju 2020.-2025. godine planira se, u skladu s planovima izgradnje vodnih građevina Konavoskog komunalnog društva d.o.o. (društvo u vlasništvu Općine) i to nastavak radova na izgradnji kanalizacije te radovi na izgradnji vodoopskrbnog sustava. Pored proračuna Općine izgradnja vodnih građevina planira se kao i do sada financirati u većem dijelu sredstvima Hrvatskih voda odnosno odobrenim programima sufinanciranja putem EU. Pri tom je moguća i izmjena Programa radi usklađenja s odobrenim projektima. </w:t>
            </w:r>
          </w:p>
          <w:p w14:paraId="1DC3CDE3" w14:textId="77777777" w:rsidR="00705FE6" w:rsidRPr="00A615FD" w:rsidRDefault="00705FE6" w:rsidP="00705FE6">
            <w:pPr>
              <w:autoSpaceDE w:val="0"/>
              <w:autoSpaceDN w:val="0"/>
              <w:adjustRightInd w:val="0"/>
              <w:rPr>
                <w:rFonts w:ascii="Arial" w:eastAsia="Calibri" w:hAnsi="Arial" w:cs="Arial"/>
              </w:rPr>
            </w:pPr>
          </w:p>
          <w:p w14:paraId="6BB49851" w14:textId="7BBE46E4" w:rsidR="00705FE6" w:rsidRPr="00AF4584" w:rsidRDefault="00705FE6" w:rsidP="00705FE6">
            <w:pPr>
              <w:autoSpaceDE w:val="0"/>
              <w:autoSpaceDN w:val="0"/>
              <w:adjustRightInd w:val="0"/>
              <w:rPr>
                <w:rFonts w:ascii="Arial" w:hAnsi="Arial" w:cs="Arial"/>
                <w:color w:val="FF0000"/>
              </w:rPr>
            </w:pPr>
            <w:r w:rsidRPr="00A615FD">
              <w:rPr>
                <w:rFonts w:ascii="Arial" w:hAnsi="Arial" w:cs="Arial"/>
              </w:rPr>
              <w:t xml:space="preserve">Osnovni POSEBNI CILJ gradnje vodnih građevina je nastavak radova na izgradnji cjelovitog sustava kanalizacije u cilju osiguravanja što većeg broja priključaka na javnu mrežu s jedne strane, te kvalitetnim pročišćavanjem otpadnih voda spriječiti zagađivanje okoliša i osigurati čisto more kao preduvjet turističkog razvoja Općine. U dijelu vodoopskrbe cilj je osigurati 100%-u pokrivenost područja Općine javnom vodovodnom mrežom te osigurati kvalitetu i stalnost vodoopskrbe tijekom cijele godine. Ovim Programom obuhvaćene su aktivnosti odnosno kapitalni projekti Konavoskog komunalnog društva d.o.o. Čilipi koji obuhvaćaju i izgradnju kanalizacijskih mreža te projektnu dokumentaciju istih. Svrha odvodnje </w:t>
            </w:r>
            <w:r w:rsidRPr="00A615FD">
              <w:rPr>
                <w:rFonts w:ascii="Arial" w:hAnsi="Arial" w:cs="Arial"/>
              </w:rPr>
              <w:lastRenderedPageBreak/>
              <w:t>i izgradnje odvodnih sustava je sakupljanje otpadnih i ostalih suvišnih voda, njihovo odvođenje izvan naseljenih mjesta, pročišćavanje do željenog stupnja čistoće i ispuštanje u vodoprijemnik koji će ih moći primiti. Izgradnja kanalizacijskog sustava ima ogroman utjecaj na podizanje kulturnog i higijenskog standarda čovjeka te stvaranje boljih životnih uvjeta.</w:t>
            </w:r>
          </w:p>
        </w:tc>
      </w:tr>
    </w:tbl>
    <w:p w14:paraId="6E37D5F0" w14:textId="77777777" w:rsidR="005B266A" w:rsidRPr="00AC7F9A" w:rsidRDefault="005B266A" w:rsidP="005B266A">
      <w:pPr>
        <w:rPr>
          <w:rFonts w:ascii="Arial" w:eastAsia="Calibri" w:hAnsi="Arial" w:cs="Arial"/>
        </w:rPr>
      </w:pPr>
    </w:p>
    <w:p w14:paraId="1F92CC84" w14:textId="77777777" w:rsidR="00611A2B" w:rsidRPr="00AC7F9A"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C7F9A">
        <w:rPr>
          <w:rFonts w:ascii="Arial" w:eastAsia="Calibri" w:hAnsi="Arial" w:cs="Arial"/>
          <w:b/>
        </w:rPr>
        <w:t>Procjena i ishodište potrebnih sredstava za aktivnosti unutar programa</w:t>
      </w:r>
    </w:p>
    <w:p w14:paraId="3B6F6D59" w14:textId="77777777" w:rsidR="00611A2B" w:rsidRPr="00AC7F9A" w:rsidRDefault="00611A2B" w:rsidP="005A1E11">
      <w:pPr>
        <w:rPr>
          <w:rFonts w:ascii="Arial" w:eastAsia="Calibri" w:hAnsi="Arial" w:cs="Arial"/>
        </w:rPr>
      </w:pPr>
    </w:p>
    <w:p w14:paraId="119810F8" w14:textId="1558224B" w:rsidR="005A1E11" w:rsidRPr="00AC7F9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1CFB4C4" w14:textId="663055BA" w:rsidR="005A1E11" w:rsidRPr="00AC7F9A" w:rsidRDefault="005A1E11" w:rsidP="005A1E11">
      <w:pPr>
        <w:rPr>
          <w:rFonts w:ascii="Arial" w:eastAsia="Calibri" w:hAnsi="Arial" w:cs="Arial"/>
        </w:rPr>
      </w:pPr>
    </w:p>
    <w:p w14:paraId="4813662E" w14:textId="5949A00D" w:rsidR="00611A2B" w:rsidRDefault="001A4579" w:rsidP="005A1E11">
      <w:pPr>
        <w:rPr>
          <w:rFonts w:eastAsia="Calibri"/>
        </w:rPr>
      </w:pPr>
      <w:r w:rsidRPr="001A4579">
        <w:rPr>
          <w:rFonts w:eastAsia="Calibri"/>
          <w:noProof/>
        </w:rPr>
        <w:drawing>
          <wp:inline distT="0" distB="0" distL="0" distR="0" wp14:anchorId="77630FA6" wp14:editId="7A026549">
            <wp:extent cx="9251950" cy="3751580"/>
            <wp:effectExtent l="0" t="0" r="6350" b="1270"/>
            <wp:docPr id="1310755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1950" cy="3751580"/>
                    </a:xfrm>
                    <a:prstGeom prst="rect">
                      <a:avLst/>
                    </a:prstGeom>
                    <a:noFill/>
                    <a:ln>
                      <a:noFill/>
                    </a:ln>
                  </pic:spPr>
                </pic:pic>
              </a:graphicData>
            </a:graphic>
          </wp:inline>
        </w:drawing>
      </w:r>
    </w:p>
    <w:p w14:paraId="4B4670EF" w14:textId="77777777" w:rsidR="003D6A24" w:rsidRDefault="003D6A24" w:rsidP="005A1E11">
      <w:pPr>
        <w:rPr>
          <w:rFonts w:eastAsia="Calibri"/>
        </w:rPr>
      </w:pPr>
    </w:p>
    <w:p w14:paraId="6A68C2AD" w14:textId="77777777" w:rsidR="003D6A24" w:rsidRDefault="003D6A24" w:rsidP="005A1E11">
      <w:pPr>
        <w:rPr>
          <w:rFonts w:eastAsia="Calibri"/>
        </w:rPr>
      </w:pPr>
    </w:p>
    <w:p w14:paraId="60F22E5C" w14:textId="77777777" w:rsidR="003D6A24" w:rsidRDefault="003D6A24" w:rsidP="005A1E11">
      <w:pPr>
        <w:rPr>
          <w:rFonts w:eastAsia="Calibri"/>
        </w:rPr>
      </w:pPr>
    </w:p>
    <w:p w14:paraId="6BEFE7BF" w14:textId="77777777" w:rsidR="001A4579" w:rsidRDefault="001A4579" w:rsidP="005A1E11">
      <w:pPr>
        <w:rPr>
          <w:rFonts w:eastAsia="Calibri"/>
        </w:rPr>
      </w:pPr>
    </w:p>
    <w:p w14:paraId="5EB5B3B2" w14:textId="77777777" w:rsidR="001A4579" w:rsidRDefault="001A4579" w:rsidP="005A1E11">
      <w:pPr>
        <w:rPr>
          <w:rFonts w:eastAsia="Calibri"/>
        </w:rPr>
      </w:pPr>
    </w:p>
    <w:p w14:paraId="6A0467EC" w14:textId="77777777" w:rsidR="001A4579" w:rsidRDefault="001A4579" w:rsidP="005A1E11">
      <w:pPr>
        <w:rPr>
          <w:rFonts w:eastAsia="Calibri"/>
        </w:rPr>
      </w:pPr>
    </w:p>
    <w:p w14:paraId="7EE57E4E" w14:textId="1BA7F92D" w:rsidR="001A4579" w:rsidRDefault="001A4579" w:rsidP="005A1E11">
      <w:pPr>
        <w:rPr>
          <w:rFonts w:eastAsia="Calibri"/>
        </w:rPr>
      </w:pPr>
      <w:r w:rsidRPr="001A4579">
        <w:rPr>
          <w:rFonts w:eastAsia="Calibri"/>
          <w:noProof/>
        </w:rPr>
        <w:lastRenderedPageBreak/>
        <w:drawing>
          <wp:inline distT="0" distB="0" distL="0" distR="0" wp14:anchorId="58DF3149" wp14:editId="7A7560DB">
            <wp:extent cx="9251950" cy="1678940"/>
            <wp:effectExtent l="0" t="0" r="6350" b="0"/>
            <wp:docPr id="565598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51950" cy="1678940"/>
                    </a:xfrm>
                    <a:prstGeom prst="rect">
                      <a:avLst/>
                    </a:prstGeom>
                    <a:noFill/>
                    <a:ln>
                      <a:noFill/>
                    </a:ln>
                  </pic:spPr>
                </pic:pic>
              </a:graphicData>
            </a:graphic>
          </wp:inline>
        </w:drawing>
      </w:r>
    </w:p>
    <w:p w14:paraId="6ABCC6E3" w14:textId="77777777" w:rsidR="00611A2B" w:rsidRPr="00C163F3" w:rsidRDefault="00611A2B" w:rsidP="00611A2B">
      <w:pPr>
        <w:shd w:val="clear" w:color="auto" w:fill="FFFFFF"/>
        <w:jc w:val="right"/>
        <w:rPr>
          <w:rFonts w:ascii="Arial" w:hAnsi="Arial" w:cs="Arial"/>
        </w:rPr>
      </w:pPr>
      <w:r w:rsidRPr="00C163F3">
        <w:rPr>
          <w:rFonts w:ascii="Arial" w:hAnsi="Arial" w:cs="Arial"/>
          <w:b/>
        </w:rPr>
        <w:t>RAZLOG ODSTUPANJA OD PROŠLOGODIŠNJIH PROJEKCIJA</w:t>
      </w:r>
      <w:r w:rsidRPr="00C163F3">
        <w:rPr>
          <w:rFonts w:ascii="Arial" w:hAnsi="Arial" w:cs="Arial"/>
        </w:rPr>
        <w:t xml:space="preserve">: </w:t>
      </w:r>
    </w:p>
    <w:p w14:paraId="6726E687" w14:textId="77777777" w:rsidR="00611A2B" w:rsidRPr="00C163F3" w:rsidRDefault="00611A2B" w:rsidP="00611A2B">
      <w:pPr>
        <w:shd w:val="clear" w:color="auto" w:fill="FFFFFF"/>
        <w:jc w:val="right"/>
        <w:rPr>
          <w:rFonts w:ascii="Arial" w:hAnsi="Arial" w:cs="Arial"/>
        </w:rPr>
      </w:pPr>
      <w:r w:rsidRPr="00C163F3">
        <w:rPr>
          <w:rFonts w:ascii="Arial" w:hAnsi="Arial" w:cs="Arial"/>
        </w:rPr>
        <w:t>Po navedenom programu nije bilo značajnih odstupanja.</w:t>
      </w:r>
    </w:p>
    <w:p w14:paraId="4796B57B" w14:textId="77777777" w:rsidR="005A1E11" w:rsidRPr="00AC7F9A" w:rsidRDefault="005A1E11" w:rsidP="005A1E11">
      <w:pPr>
        <w:rPr>
          <w:rFonts w:ascii="Arial" w:eastAsia="Calibri" w:hAnsi="Arial" w:cs="Arial"/>
          <w:i/>
        </w:rPr>
      </w:pPr>
      <w:r w:rsidRPr="00C163F3">
        <w:rPr>
          <w:rFonts w:ascii="Arial" w:eastAsia="Calibri" w:hAnsi="Arial" w:cs="Arial"/>
          <w:b/>
        </w:rPr>
        <w:t>Ishodište i pokazatelji na kojima se zasnivaju izračuni i ocjene</w:t>
      </w:r>
      <w:r w:rsidRPr="00C163F3">
        <w:rPr>
          <w:rFonts w:ascii="Arial" w:eastAsia="Calibri" w:hAnsi="Arial" w:cs="Arial"/>
        </w:rPr>
        <w:t xml:space="preserve"> </w:t>
      </w:r>
      <w:r w:rsidRPr="00C163F3">
        <w:rPr>
          <w:rFonts w:ascii="Arial" w:eastAsia="Calibri" w:hAnsi="Arial" w:cs="Arial"/>
          <w:b/>
        </w:rPr>
        <w:t>potrebnih sredstava za provođenje programa:</w:t>
      </w:r>
      <w:r w:rsidRPr="00C163F3">
        <w:rPr>
          <w:rFonts w:ascii="Arial" w:eastAsia="Calibri" w:hAnsi="Arial" w:cs="Arial"/>
        </w:rPr>
        <w:t xml:space="preserve"> Planske veličine su određene u predloženim </w:t>
      </w:r>
      <w:r w:rsidRPr="00AC7F9A">
        <w:rPr>
          <w:rFonts w:ascii="Arial" w:eastAsia="Calibri" w:hAnsi="Arial" w:cs="Arial"/>
        </w:rPr>
        <w:t>iznosima temeljem ostvarenih ciljeva i postignutih rezultata iz prethodnih godina, te predviđanja promjena u izvršenju ciljeva u narednom razdoblju.</w:t>
      </w:r>
    </w:p>
    <w:p w14:paraId="77FF9A61" w14:textId="31801F79" w:rsidR="006F2054" w:rsidRPr="00AC7F9A" w:rsidRDefault="006F2054" w:rsidP="006F2054">
      <w:pPr>
        <w:shd w:val="clear" w:color="auto" w:fill="FFFFFF"/>
        <w:rPr>
          <w:rFonts w:ascii="Arial" w:eastAsia="Calibri" w:hAnsi="Arial" w:cs="Arial"/>
        </w:rPr>
      </w:pPr>
      <w:r w:rsidRPr="00AC7F9A">
        <w:rPr>
          <w:rFonts w:ascii="Arial" w:eastAsia="Calibri" w:hAnsi="Arial" w:cs="Arial"/>
          <w:b/>
        </w:rPr>
        <w:t>Izvještaj o postignutim ciljevima i rezultatima programa temeljenim na pokazateljima uspješnosti u prethodnoj godini</w:t>
      </w:r>
      <w:r w:rsidRPr="00AC7F9A">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2C71F2E" w14:textId="77777777" w:rsidR="005B266A" w:rsidRPr="00AC7F9A" w:rsidRDefault="005B266A" w:rsidP="005A1E11">
      <w:pPr>
        <w:rPr>
          <w:rFonts w:ascii="Arial" w:eastAsia="Calibri" w:hAnsi="Arial" w:cs="Arial"/>
        </w:rPr>
      </w:pPr>
    </w:p>
    <w:p w14:paraId="2B00FC2F" w14:textId="77777777" w:rsidR="002A783D" w:rsidRPr="002A783D" w:rsidRDefault="002A783D" w:rsidP="002A783D">
      <w:pPr>
        <w:rPr>
          <w:rFonts w:ascii="Arial" w:eastAsia="Calibri" w:hAnsi="Arial" w:cs="Arial"/>
        </w:rPr>
      </w:pPr>
      <w:r w:rsidRPr="002A783D">
        <w:rPr>
          <w:rFonts w:ascii="Arial" w:eastAsia="Calibri" w:hAnsi="Arial" w:cs="Arial"/>
        </w:rPr>
        <w:t>Ovaj program se donosi na temelju Zakona o vodama i Zakona o komunalnom gospodarstvu, a odnosi se na gradnju objekata javne vodoopskrbe i javne odvodnje.</w:t>
      </w:r>
    </w:p>
    <w:p w14:paraId="5FD74F45" w14:textId="77777777" w:rsidR="002A783D" w:rsidRPr="002A783D" w:rsidRDefault="002A783D" w:rsidP="002A783D">
      <w:pPr>
        <w:rPr>
          <w:rFonts w:ascii="Arial" w:eastAsia="Calibri" w:hAnsi="Arial" w:cs="Arial"/>
        </w:rPr>
      </w:pPr>
    </w:p>
    <w:p w14:paraId="6208ECBF" w14:textId="77777777" w:rsidR="002A783D" w:rsidRPr="002A783D" w:rsidRDefault="002A783D" w:rsidP="002A783D">
      <w:pPr>
        <w:rPr>
          <w:rFonts w:ascii="Arial" w:eastAsia="Calibri" w:hAnsi="Arial" w:cs="Arial"/>
        </w:rPr>
      </w:pPr>
      <w:r w:rsidRPr="002A783D">
        <w:rPr>
          <w:rFonts w:ascii="Arial" w:eastAsia="Calibri" w:hAnsi="Arial" w:cs="Arial"/>
        </w:rPr>
        <w:t>Programom se omogućava izgradnja objekata javne vodoopskrbe i objekata javne odvodnje. Program obuhvaća i izradu projektne dokumentacije za spomenute objekte.</w:t>
      </w:r>
    </w:p>
    <w:p w14:paraId="0B6F3DB2" w14:textId="77777777" w:rsidR="002A783D" w:rsidRPr="002A783D" w:rsidRDefault="002A783D" w:rsidP="002A783D">
      <w:pPr>
        <w:rPr>
          <w:rFonts w:ascii="Arial" w:eastAsia="Calibri" w:hAnsi="Arial" w:cs="Arial"/>
        </w:rPr>
      </w:pPr>
    </w:p>
    <w:p w14:paraId="459E9521" w14:textId="77777777" w:rsidR="002A783D" w:rsidRPr="002A783D" w:rsidRDefault="002A783D" w:rsidP="002A783D">
      <w:pPr>
        <w:autoSpaceDE w:val="0"/>
        <w:autoSpaceDN w:val="0"/>
        <w:adjustRightInd w:val="0"/>
        <w:rPr>
          <w:rFonts w:ascii="Arial" w:eastAsia="Calibri" w:hAnsi="Arial" w:cs="Arial"/>
        </w:rPr>
      </w:pPr>
      <w:r w:rsidRPr="002A783D">
        <w:rPr>
          <w:rFonts w:ascii="Arial" w:eastAsia="Calibri" w:hAnsi="Arial" w:cs="Arial"/>
        </w:rPr>
        <w:t>Plan gradnje komunalnih vodnih građevina donosi Skupština komunalnog društva (Konavosko komunalno društvo d.o.o., društvo u vlasništvu Općine), u skladu s odredbama Zakona o vodama.</w:t>
      </w:r>
    </w:p>
    <w:p w14:paraId="6FCBE70E" w14:textId="77777777" w:rsidR="002A783D" w:rsidRPr="002A783D" w:rsidRDefault="002A783D" w:rsidP="002A783D">
      <w:pPr>
        <w:autoSpaceDE w:val="0"/>
        <w:autoSpaceDN w:val="0"/>
        <w:adjustRightInd w:val="0"/>
        <w:rPr>
          <w:rFonts w:ascii="Arial" w:eastAsia="Calibri" w:hAnsi="Arial" w:cs="Arial"/>
        </w:rPr>
      </w:pPr>
    </w:p>
    <w:p w14:paraId="7C6BFCA4" w14:textId="77777777" w:rsidR="002A783D" w:rsidRPr="002A783D" w:rsidRDefault="002A783D" w:rsidP="002A783D">
      <w:pPr>
        <w:autoSpaceDE w:val="0"/>
        <w:autoSpaceDN w:val="0"/>
        <w:adjustRightInd w:val="0"/>
        <w:rPr>
          <w:rFonts w:ascii="Arial" w:hAnsi="Arial" w:cs="Arial"/>
        </w:rPr>
      </w:pPr>
      <w:r w:rsidRPr="002A783D">
        <w:rPr>
          <w:rFonts w:ascii="Arial" w:hAnsi="Arial" w:cs="Arial"/>
        </w:rPr>
        <w:t>Planom gradnje komunalnih vodnih građevina utvrđuju se vrste komunalnih vodnih građevina koje se planiraju graditi, kao i izvori financiranja te gradnje. Pod komunalnim vodnim građevinama podrazumijevaju se građevine za javnu vodoopskrbu i građevine za javnu odvodnju i pročišćavanje otpadnih voda. Izvori sredstava za njegovo provođenje su: vodni doprinos, naknada za priključenje na komunalne vodne građevine, Državni proračun, sredstva EU fondova, Hrvatske vode, ostali izvori i sredstva proračuna jedinice lokalne samouprave, kao i sredstva javnog isporučitelja.</w:t>
      </w:r>
    </w:p>
    <w:p w14:paraId="55C829D2" w14:textId="77777777" w:rsidR="002A783D" w:rsidRPr="002A783D" w:rsidRDefault="002A783D" w:rsidP="002A783D">
      <w:pPr>
        <w:rPr>
          <w:rFonts w:ascii="Arial" w:hAnsi="Arial" w:cs="Arial"/>
        </w:rPr>
      </w:pPr>
    </w:p>
    <w:p w14:paraId="7AF93C12" w14:textId="77777777" w:rsidR="002A783D" w:rsidRPr="002A783D" w:rsidRDefault="002A783D" w:rsidP="002A783D">
      <w:pPr>
        <w:rPr>
          <w:rFonts w:ascii="Arial" w:hAnsi="Arial" w:cs="Arial"/>
        </w:rPr>
      </w:pPr>
      <w:r w:rsidRPr="002A783D">
        <w:rPr>
          <w:rFonts w:ascii="Arial" w:hAnsi="Arial" w:cs="Arial"/>
        </w:rPr>
        <w:t xml:space="preserve">Plan gradnje komunalnih građevina provodi Općina Konavle i javni isporučitelj vodne usluge Konavosko komunalno društvo d.o.o. Čilipi, odnosno društvo u vlasništvu Općine osnovano u skladu s odredbama Zakona o vodama. Isporučitelj u provedbi Plana ima prava i obveze investitora. Prema odredbama Zakona o vodama komunalne vodne građevine su javna dobra u javnoj uporabi i u vlasništvu su javnoga isporučitelja vodne usluge. U 2014. je dano jamstvo javnom isporučitelju za zaduživanje kod poslovne banke za financiranje investicija gradnje objekata javne vodoopskrbe i javne odvodnje, te se tijekom 2015., a dijelom i u 2016. značajan dio investicija financirao iz kredita (vodosprema </w:t>
      </w:r>
      <w:proofErr w:type="spellStart"/>
      <w:r w:rsidRPr="002A783D">
        <w:rPr>
          <w:rFonts w:ascii="Arial" w:hAnsi="Arial" w:cs="Arial"/>
        </w:rPr>
        <w:t>Vitaljina</w:t>
      </w:r>
      <w:proofErr w:type="spellEnd"/>
      <w:r w:rsidRPr="002A783D">
        <w:rPr>
          <w:rFonts w:ascii="Arial" w:hAnsi="Arial" w:cs="Arial"/>
        </w:rPr>
        <w:t xml:space="preserve">, vodosprema </w:t>
      </w:r>
      <w:proofErr w:type="spellStart"/>
      <w:r w:rsidRPr="002A783D">
        <w:rPr>
          <w:rFonts w:ascii="Arial" w:hAnsi="Arial" w:cs="Arial"/>
        </w:rPr>
        <w:t>Đurinići</w:t>
      </w:r>
      <w:proofErr w:type="spellEnd"/>
      <w:r w:rsidRPr="002A783D">
        <w:rPr>
          <w:rFonts w:ascii="Arial" w:hAnsi="Arial" w:cs="Arial"/>
        </w:rPr>
        <w:t xml:space="preserve"> s tlačnim cjevovodom, a zatim se kreditnim sredstvima nastavilo financiranje dijela druge faze kanalizacije Cavtat). U razdoblju 2017.-2025. značajan dio investicija se financira sredstvima Hrvatskih voda, te iz EU sredstava. </w:t>
      </w:r>
    </w:p>
    <w:p w14:paraId="38F4F449" w14:textId="77777777" w:rsidR="00AC7F9A" w:rsidRPr="00AC7F9A" w:rsidRDefault="00AC7F9A" w:rsidP="00AC7F9A">
      <w:pPr>
        <w:rPr>
          <w:rFonts w:ascii="Arial" w:hAnsi="Arial" w:cs="Arial"/>
        </w:rPr>
      </w:pPr>
    </w:p>
    <w:p w14:paraId="70ECE134" w14:textId="77777777" w:rsidR="00611A2B" w:rsidRPr="00AC7F9A"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C7F9A">
        <w:rPr>
          <w:rFonts w:ascii="Arial" w:eastAsia="Calibri" w:hAnsi="Arial" w:cs="Arial"/>
          <w:b/>
        </w:rPr>
        <w:t>Obrazloženje aktivnosti / projekata i pokazatelji uspješnosti</w:t>
      </w:r>
    </w:p>
    <w:p w14:paraId="4D837026" w14:textId="77777777" w:rsidR="00611A2B" w:rsidRPr="00AC7F9A" w:rsidRDefault="00611A2B" w:rsidP="005A1E11">
      <w:pPr>
        <w:rPr>
          <w:rFonts w:ascii="Arial" w:eastAsia="Calibri" w:hAnsi="Arial" w:cs="Arial"/>
        </w:rPr>
      </w:pPr>
    </w:p>
    <w:p w14:paraId="0247EB87" w14:textId="77777777" w:rsidR="005A1E11" w:rsidRPr="00AC7F9A" w:rsidRDefault="005A1E11" w:rsidP="005A1E11">
      <w:pPr>
        <w:rPr>
          <w:rFonts w:ascii="Arial" w:eastAsia="Calibri" w:hAnsi="Arial" w:cs="Arial"/>
        </w:rPr>
      </w:pPr>
      <w:r w:rsidRPr="00AC7F9A">
        <w:rPr>
          <w:rFonts w:ascii="Arial" w:eastAsia="Calibri" w:hAnsi="Arial" w:cs="Arial"/>
        </w:rPr>
        <w:lastRenderedPageBreak/>
        <w:t>Unutar programa izvode se slijedeće aktivnosti i projekti:</w:t>
      </w:r>
    </w:p>
    <w:p w14:paraId="1C235012" w14:textId="77777777" w:rsidR="005A1E11" w:rsidRPr="00AC7F9A" w:rsidRDefault="005A1E11" w:rsidP="005A1E11">
      <w:pPr>
        <w:rPr>
          <w:rFonts w:ascii="Arial" w:eastAsia="Calibri" w:hAnsi="Arial" w:cs="Arial"/>
        </w:rPr>
      </w:pPr>
    </w:p>
    <w:p w14:paraId="11C37499" w14:textId="218CDED0"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t>1. K209407: Rekonstrukcija postojeće vodoopskrbne mreže</w:t>
      </w:r>
      <w:r w:rsidRPr="00AC7F9A">
        <w:rPr>
          <w:rFonts w:ascii="Arial" w:eastAsia="Calibri" w:hAnsi="Arial" w:cs="Arial"/>
        </w:rPr>
        <w:t xml:space="preserve"> - u sklopu projekta su planirani rashodi u obliku kapitalnih pomoći društvu u vlasništvu Općine</w:t>
      </w:r>
      <w:r w:rsidRPr="00AC7F9A">
        <w:rPr>
          <w:rFonts w:ascii="Arial" w:hAnsi="Arial" w:cs="Arial"/>
        </w:rPr>
        <w:t xml:space="preserve"> u ukupnom iznosu </w:t>
      </w:r>
      <w:r w:rsidR="006F2054" w:rsidRPr="00AC7F9A">
        <w:rPr>
          <w:rFonts w:ascii="Arial" w:hAnsi="Arial" w:cs="Arial"/>
        </w:rPr>
        <w:t>3</w:t>
      </w:r>
      <w:r w:rsidR="00BA5EB2">
        <w:rPr>
          <w:rFonts w:ascii="Arial" w:hAnsi="Arial" w:cs="Arial"/>
        </w:rPr>
        <w:t>2</w:t>
      </w:r>
      <w:r w:rsidR="006F2054" w:rsidRPr="00AC7F9A">
        <w:rPr>
          <w:rFonts w:ascii="Arial" w:hAnsi="Arial" w:cs="Arial"/>
        </w:rPr>
        <w:t>0.000</w:t>
      </w:r>
      <w:r w:rsidR="00326997" w:rsidRPr="00AC7F9A">
        <w:rPr>
          <w:rFonts w:ascii="Arial" w:hAnsi="Arial" w:cs="Arial"/>
        </w:rPr>
        <w:t xml:space="preserve"> </w:t>
      </w:r>
      <w:r w:rsidR="0066083A" w:rsidRPr="00AC7F9A">
        <w:rPr>
          <w:rFonts w:ascii="Arial" w:hAnsi="Arial" w:cs="Arial"/>
        </w:rPr>
        <w:t>€.</w:t>
      </w:r>
      <w:r w:rsidRPr="00AC7F9A">
        <w:rPr>
          <w:rFonts w:ascii="Arial" w:hAnsi="Arial" w:cs="Arial"/>
        </w:rPr>
        <w:t xml:space="preserve"> Ovi rashodi se odnose na prijenos za radove rekonstrukcije na području Općine koji se doznačuju na temelju zahtjeva, ugovora o izvođenju radova, situacija za izvedene radove i odobrenja načelnika.</w:t>
      </w:r>
      <w:r w:rsidR="005B266A" w:rsidRPr="00AC7F9A">
        <w:rPr>
          <w:rFonts w:ascii="Arial" w:hAnsi="Arial" w:cs="Arial"/>
        </w:rPr>
        <w:t xml:space="preserve"> Planirani rashodi se odnose na prijenose za rekonstrukciju vodovodne mreže uz nogostup na području Obod – </w:t>
      </w:r>
      <w:proofErr w:type="spellStart"/>
      <w:r w:rsidR="005B266A" w:rsidRPr="00AC7F9A">
        <w:rPr>
          <w:rFonts w:ascii="Arial" w:hAnsi="Arial" w:cs="Arial"/>
        </w:rPr>
        <w:t>Zvekovica</w:t>
      </w:r>
      <w:proofErr w:type="spellEnd"/>
      <w:r w:rsidR="006F2054" w:rsidRPr="00AC7F9A">
        <w:rPr>
          <w:rFonts w:ascii="Arial" w:hAnsi="Arial" w:cs="Arial"/>
        </w:rPr>
        <w:t xml:space="preserve">, </w:t>
      </w:r>
      <w:r w:rsidR="00AC7F9A" w:rsidRPr="00AC7F9A">
        <w:rPr>
          <w:rFonts w:ascii="Arial" w:hAnsi="Arial" w:cs="Arial"/>
        </w:rPr>
        <w:t xml:space="preserve">razvod vodovodne mreže kroz </w:t>
      </w:r>
      <w:proofErr w:type="spellStart"/>
      <w:r w:rsidR="00AC7F9A" w:rsidRPr="00AC7F9A">
        <w:rPr>
          <w:rFonts w:ascii="Arial" w:hAnsi="Arial" w:cs="Arial"/>
        </w:rPr>
        <w:t>Palje</w:t>
      </w:r>
      <w:proofErr w:type="spellEnd"/>
      <w:r w:rsidR="00AC7F9A" w:rsidRPr="00AC7F9A">
        <w:rPr>
          <w:rFonts w:ascii="Arial" w:hAnsi="Arial" w:cs="Arial"/>
        </w:rPr>
        <w:t xml:space="preserve"> brdo, </w:t>
      </w:r>
      <w:r w:rsidR="006F2054" w:rsidRPr="00AC7F9A">
        <w:rPr>
          <w:rFonts w:ascii="Arial" w:hAnsi="Arial" w:cs="Arial"/>
        </w:rPr>
        <w:t>kao i druga manja kapitalna ulaganja rekonstrukcije postojećih vodovodnih mreža.</w:t>
      </w:r>
    </w:p>
    <w:p w14:paraId="125CC297" w14:textId="571FDB50" w:rsidR="005A1E11" w:rsidRPr="00AC7F9A"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256"/>
        <w:gridCol w:w="2409"/>
        <w:gridCol w:w="958"/>
        <w:gridCol w:w="1134"/>
        <w:gridCol w:w="1232"/>
        <w:gridCol w:w="1276"/>
        <w:gridCol w:w="1276"/>
        <w:gridCol w:w="1242"/>
        <w:gridCol w:w="1242"/>
      </w:tblGrid>
      <w:tr w:rsidR="00AF4584" w:rsidRPr="00AC7F9A" w14:paraId="5546D4A7" w14:textId="77777777" w:rsidTr="00084F6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D14160"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C5B261"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58F70C"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0A6FF6"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75F9B9" w14:textId="4CC8C742"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Polazna vrijednost 202</w:t>
            </w:r>
            <w:r w:rsidR="00DE5C0E">
              <w:rPr>
                <w:rFonts w:ascii="Arial" w:eastAsia="Calibri" w:hAnsi="Arial" w:cs="Arial"/>
                <w:sz w:val="18"/>
                <w:szCs w:val="18"/>
              </w:rPr>
              <w:t>4</w:t>
            </w:r>
            <w:r w:rsidRPr="00AC7F9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FA0161" w14:textId="647BBA0A"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 xml:space="preserve">Izvršeno </w:t>
            </w:r>
            <w:r w:rsidR="00DE5C0E">
              <w:rPr>
                <w:rFonts w:ascii="Arial" w:eastAsia="Calibri" w:hAnsi="Arial" w:cs="Arial"/>
                <w:sz w:val="18"/>
                <w:szCs w:val="18"/>
              </w:rPr>
              <w:t>2025</w:t>
            </w:r>
            <w:r w:rsidRPr="00AC7F9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3B18B" w14:textId="1771EB0F"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DE5C0E">
              <w:rPr>
                <w:rFonts w:ascii="Arial" w:eastAsia="Calibri" w:hAnsi="Arial" w:cs="Arial"/>
                <w:sz w:val="18"/>
                <w:szCs w:val="18"/>
              </w:rPr>
              <w:t>6</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8EEA06" w14:textId="00273B04"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DE5C0E">
              <w:rPr>
                <w:rFonts w:ascii="Arial" w:eastAsia="Calibri" w:hAnsi="Arial" w:cs="Arial"/>
                <w:sz w:val="18"/>
                <w:szCs w:val="18"/>
              </w:rPr>
              <w:t>7</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B4E1CA" w14:textId="0008C96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w:t>
            </w:r>
            <w:r w:rsidR="00AC7F9A" w:rsidRPr="00AC7F9A">
              <w:rPr>
                <w:rFonts w:ascii="Arial" w:eastAsia="Calibri" w:hAnsi="Arial" w:cs="Arial"/>
                <w:sz w:val="18"/>
                <w:szCs w:val="18"/>
              </w:rPr>
              <w:t>2</w:t>
            </w:r>
            <w:r w:rsidR="00DE5C0E">
              <w:rPr>
                <w:rFonts w:ascii="Arial" w:eastAsia="Calibri" w:hAnsi="Arial" w:cs="Arial"/>
                <w:sz w:val="18"/>
                <w:szCs w:val="18"/>
              </w:rPr>
              <w:t>8</w:t>
            </w:r>
            <w:r w:rsidRPr="00AC7F9A">
              <w:rPr>
                <w:rFonts w:ascii="Arial" w:eastAsia="Calibri" w:hAnsi="Arial" w:cs="Arial"/>
                <w:sz w:val="18"/>
                <w:szCs w:val="18"/>
              </w:rPr>
              <w:t>.</w:t>
            </w:r>
          </w:p>
        </w:tc>
      </w:tr>
      <w:tr w:rsidR="00D70AAD" w:rsidRPr="00AC7F9A" w14:paraId="23539B99" w14:textId="77777777" w:rsidTr="00084F6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958F572" w14:textId="48512FFE" w:rsidR="00A73B80" w:rsidRPr="00AC7F9A" w:rsidRDefault="00DE5C0E" w:rsidP="00414351">
            <w:pPr>
              <w:jc w:val="left"/>
              <w:rPr>
                <w:rFonts w:ascii="Arial" w:hAnsi="Arial" w:cs="Arial"/>
                <w:sz w:val="18"/>
                <w:szCs w:val="18"/>
              </w:rPr>
            </w:pPr>
            <w:r>
              <w:rPr>
                <w:rFonts w:ascii="Arial" w:eastAsia="Calibri" w:hAnsi="Arial" w:cs="Arial"/>
                <w:iCs/>
                <w:sz w:val="18"/>
                <w:szCs w:val="18"/>
                <w:lang w:eastAsia="hr-HR"/>
              </w:rPr>
              <w:t>završena</w:t>
            </w:r>
            <w:r w:rsidR="00A73B80" w:rsidRPr="00AC7F9A">
              <w:rPr>
                <w:rFonts w:ascii="Arial" w:eastAsia="Calibri" w:hAnsi="Arial" w:cs="Arial"/>
                <w:iCs/>
                <w:sz w:val="18"/>
                <w:szCs w:val="18"/>
                <w:lang w:eastAsia="hr-HR"/>
              </w:rPr>
              <w:t xml:space="preserve"> </w:t>
            </w:r>
            <w:r w:rsidR="001B5929" w:rsidRPr="00AC7F9A">
              <w:rPr>
                <w:rFonts w:ascii="Arial" w:eastAsia="Calibri" w:hAnsi="Arial" w:cs="Arial"/>
                <w:iCs/>
                <w:sz w:val="18"/>
                <w:szCs w:val="18"/>
                <w:lang w:eastAsia="hr-HR"/>
              </w:rPr>
              <w:t>rekonstrukcij</w:t>
            </w:r>
            <w:r>
              <w:rPr>
                <w:rFonts w:ascii="Arial" w:eastAsia="Calibri" w:hAnsi="Arial" w:cs="Arial"/>
                <w:iCs/>
                <w:sz w:val="18"/>
                <w:szCs w:val="18"/>
                <w:lang w:eastAsia="hr-HR"/>
              </w:rPr>
              <w:t>a</w:t>
            </w:r>
            <w:r w:rsidR="001B5929" w:rsidRPr="00AC7F9A">
              <w:rPr>
                <w:rFonts w:ascii="Arial" w:eastAsia="Calibri" w:hAnsi="Arial" w:cs="Arial"/>
                <w:iCs/>
                <w:sz w:val="18"/>
                <w:szCs w:val="18"/>
                <w:lang w:eastAsia="hr-HR"/>
              </w:rPr>
              <w:t xml:space="preserve"> </w:t>
            </w:r>
            <w:r w:rsidR="00A73B80" w:rsidRPr="00AC7F9A">
              <w:rPr>
                <w:rFonts w:ascii="Arial" w:eastAsia="Calibri" w:hAnsi="Arial" w:cs="Arial"/>
                <w:iCs/>
                <w:sz w:val="18"/>
                <w:szCs w:val="18"/>
                <w:lang w:eastAsia="hr-HR"/>
              </w:rPr>
              <w:t xml:space="preserve"> </w:t>
            </w:r>
            <w:r w:rsidR="00D70AAD" w:rsidRPr="00AC7F9A">
              <w:rPr>
                <w:rFonts w:ascii="Arial" w:hAnsi="Arial" w:cs="Arial"/>
                <w:sz w:val="18"/>
                <w:szCs w:val="18"/>
              </w:rPr>
              <w:t xml:space="preserve">cjevovoda za vodoopskrbu i odvodnju Obod – </w:t>
            </w:r>
            <w:proofErr w:type="spellStart"/>
            <w:r w:rsidR="00D70AAD" w:rsidRPr="00AC7F9A">
              <w:rPr>
                <w:rFonts w:ascii="Arial" w:hAnsi="Arial" w:cs="Arial"/>
                <w:sz w:val="18"/>
                <w:szCs w:val="18"/>
              </w:rPr>
              <w:t>Zvekovica</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14:paraId="04CCC3AD" w14:textId="6DF06788" w:rsidR="00A73B80" w:rsidRPr="00AC7F9A" w:rsidRDefault="00A73B80" w:rsidP="00414351">
            <w:pPr>
              <w:autoSpaceDE w:val="0"/>
              <w:autoSpaceDN w:val="0"/>
              <w:adjustRightInd w:val="0"/>
              <w:jc w:val="left"/>
              <w:rPr>
                <w:rFonts w:ascii="Arial" w:hAnsi="Arial" w:cs="Arial"/>
                <w:sz w:val="18"/>
                <w:szCs w:val="18"/>
              </w:rPr>
            </w:pPr>
            <w:r w:rsidRPr="00AC7F9A">
              <w:rPr>
                <w:rFonts w:ascii="Arial" w:eastAsia="Calibri" w:hAnsi="Arial" w:cs="Arial"/>
                <w:sz w:val="18"/>
                <w:szCs w:val="18"/>
              </w:rPr>
              <w:t xml:space="preserve">Udio utrošenih planiranih sredstava za </w:t>
            </w:r>
            <w:r w:rsidR="00D70AAD" w:rsidRPr="00AC7F9A">
              <w:rPr>
                <w:rFonts w:ascii="Arial" w:eastAsia="Calibri" w:hAnsi="Arial" w:cs="Arial"/>
                <w:iCs/>
                <w:sz w:val="18"/>
                <w:szCs w:val="18"/>
                <w:lang w:eastAsia="hr-HR"/>
              </w:rPr>
              <w:t xml:space="preserve">rekonstrukciju </w:t>
            </w:r>
          </w:p>
        </w:tc>
        <w:tc>
          <w:tcPr>
            <w:tcW w:w="958" w:type="dxa"/>
            <w:tcBorders>
              <w:top w:val="single" w:sz="4" w:space="0" w:color="auto"/>
              <w:left w:val="single" w:sz="4" w:space="0" w:color="auto"/>
              <w:bottom w:val="single" w:sz="4" w:space="0" w:color="auto"/>
              <w:right w:val="single" w:sz="4" w:space="0" w:color="auto"/>
            </w:tcBorders>
            <w:vAlign w:val="center"/>
          </w:tcPr>
          <w:p w14:paraId="3E7B6C3C"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FF40FF7"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154C39" w14:textId="114E103B"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1A0A36"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069BD9" w14:textId="10C705A9"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100</w:t>
            </w:r>
            <w:r w:rsidR="00A73B80"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5B2B1"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F5087F"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100%</w:t>
            </w:r>
          </w:p>
        </w:tc>
      </w:tr>
    </w:tbl>
    <w:p w14:paraId="7C2D600E" w14:textId="73CAEAAD" w:rsidR="00A73B80" w:rsidRPr="00AC7F9A" w:rsidRDefault="00A73B80" w:rsidP="005A1E11">
      <w:pPr>
        <w:rPr>
          <w:rFonts w:ascii="Arial" w:eastAsia="Calibri" w:hAnsi="Arial" w:cs="Arial"/>
        </w:rPr>
      </w:pPr>
    </w:p>
    <w:p w14:paraId="0BA1C664" w14:textId="13746DDF"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t>2. K209409: Druga ulaganja u vodoopskrbni sustav - izrade idejnih projekata, geodetskih podloga i tehničke dokumentacije, elektroenergetske suglasnosti, istraživanja i slično</w:t>
      </w:r>
      <w:r w:rsidRPr="00AC7F9A">
        <w:rPr>
          <w:rFonts w:ascii="Arial" w:eastAsia="Calibri" w:hAnsi="Arial" w:cs="Arial"/>
        </w:rPr>
        <w:t xml:space="preserve"> - u sklopu projekta su planirani rashodi ( kapitalne pomoći društvu u vlasništvu Općine u visini izvršenih rashoda za ulaganja u imovinu)</w:t>
      </w:r>
      <w:r w:rsidR="00AC7F9A" w:rsidRPr="00AC7F9A">
        <w:rPr>
          <w:rFonts w:ascii="Arial" w:eastAsia="Calibri" w:hAnsi="Arial" w:cs="Arial"/>
        </w:rPr>
        <w:t>. U 202</w:t>
      </w:r>
      <w:r w:rsidR="0095464B">
        <w:rPr>
          <w:rFonts w:ascii="Arial" w:eastAsia="Calibri" w:hAnsi="Arial" w:cs="Arial"/>
        </w:rPr>
        <w:t>6</w:t>
      </w:r>
      <w:r w:rsidR="00AC7F9A" w:rsidRPr="00AC7F9A">
        <w:rPr>
          <w:rFonts w:ascii="Arial" w:eastAsia="Calibri" w:hAnsi="Arial" w:cs="Arial"/>
        </w:rPr>
        <w:t xml:space="preserve">. godini je planirano </w:t>
      </w:r>
      <w:r w:rsidR="0095464B">
        <w:rPr>
          <w:rFonts w:ascii="Arial" w:eastAsia="Calibri" w:hAnsi="Arial" w:cs="Arial"/>
        </w:rPr>
        <w:t>76</w:t>
      </w:r>
      <w:r w:rsidR="00AC7F9A" w:rsidRPr="00AC7F9A">
        <w:rPr>
          <w:rFonts w:ascii="Arial" w:eastAsia="Calibri" w:hAnsi="Arial" w:cs="Arial"/>
        </w:rPr>
        <w:t>.000 € za projektiranja vodoopskrbnog sustava</w:t>
      </w:r>
      <w:r w:rsidR="00901152">
        <w:rPr>
          <w:rFonts w:ascii="Arial" w:eastAsia="Calibri" w:hAnsi="Arial" w:cs="Arial"/>
        </w:rPr>
        <w:t xml:space="preserve"> (</w:t>
      </w:r>
      <w:r w:rsidR="00AC7F9A" w:rsidRPr="00AC7F9A">
        <w:rPr>
          <w:rFonts w:ascii="Arial" w:eastAsia="Calibri" w:hAnsi="Arial" w:cs="Arial"/>
        </w:rPr>
        <w:t>Kun</w:t>
      </w:r>
      <w:r w:rsidR="00901152">
        <w:rPr>
          <w:rFonts w:ascii="Arial" w:eastAsia="Calibri" w:hAnsi="Arial" w:cs="Arial"/>
        </w:rPr>
        <w:t>a</w:t>
      </w:r>
      <w:r w:rsidR="00AC7F9A" w:rsidRPr="00AC7F9A">
        <w:rPr>
          <w:rFonts w:ascii="Arial" w:eastAsia="Calibri" w:hAnsi="Arial" w:cs="Arial"/>
        </w:rPr>
        <w:t xml:space="preserve"> konavosk</w:t>
      </w:r>
      <w:r w:rsidR="00901152">
        <w:rPr>
          <w:rFonts w:ascii="Arial" w:eastAsia="Calibri" w:hAnsi="Arial" w:cs="Arial"/>
        </w:rPr>
        <w:t>a)</w:t>
      </w:r>
      <w:r w:rsidRPr="00AC7F9A">
        <w:rPr>
          <w:rFonts w:ascii="Arial" w:eastAsia="Calibri" w:hAnsi="Arial" w:cs="Arial"/>
        </w:rPr>
        <w:t>.</w:t>
      </w:r>
    </w:p>
    <w:p w14:paraId="5844B242" w14:textId="77777777" w:rsidR="005A1E11" w:rsidRPr="00AC7F9A" w:rsidRDefault="005A1E11" w:rsidP="005A1E11">
      <w:pPr>
        <w:rPr>
          <w:rFonts w:ascii="Arial" w:eastAsia="Calibri" w:hAnsi="Arial" w:cs="Arial"/>
        </w:rPr>
      </w:pPr>
    </w:p>
    <w:p w14:paraId="317CF866" w14:textId="79940C35" w:rsidR="005A1E11" w:rsidRPr="00AC7F9A" w:rsidRDefault="005B266A" w:rsidP="005A1E11">
      <w:pPr>
        <w:autoSpaceDE w:val="0"/>
        <w:autoSpaceDN w:val="0"/>
        <w:adjustRightInd w:val="0"/>
        <w:rPr>
          <w:rFonts w:ascii="Arial" w:hAnsi="Arial" w:cs="Arial"/>
        </w:rPr>
      </w:pPr>
      <w:r w:rsidRPr="00AC7F9A">
        <w:rPr>
          <w:rFonts w:ascii="Arial" w:eastAsia="Calibri" w:hAnsi="Arial" w:cs="Arial"/>
          <w:b/>
        </w:rPr>
        <w:t>3</w:t>
      </w:r>
      <w:r w:rsidR="005A1E11" w:rsidRPr="00AC7F9A">
        <w:rPr>
          <w:rFonts w:ascii="Arial" w:eastAsia="Calibri" w:hAnsi="Arial" w:cs="Arial"/>
          <w:b/>
        </w:rPr>
        <w:t>. K209414: Druga ulaganja u kanalizacijski sustav - izrade idejnih rješenja i projekata, elektroenergetske suglasnosti i drugo</w:t>
      </w:r>
      <w:r w:rsidR="005A1E11" w:rsidRPr="00AC7F9A">
        <w:rPr>
          <w:rFonts w:ascii="Arial" w:eastAsia="Calibri" w:hAnsi="Arial" w:cs="Arial"/>
        </w:rPr>
        <w:t xml:space="preserve"> - u sklopu projekta nisu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p>
    <w:p w14:paraId="22522D1C" w14:textId="77777777" w:rsidR="005A1E11" w:rsidRPr="00AC7F9A" w:rsidRDefault="005A1E11" w:rsidP="005A1E11">
      <w:pPr>
        <w:rPr>
          <w:rFonts w:ascii="Arial" w:eastAsia="Calibri" w:hAnsi="Arial" w:cs="Arial"/>
        </w:rPr>
      </w:pPr>
    </w:p>
    <w:p w14:paraId="5AF80865" w14:textId="193ADCD0" w:rsidR="00E66F51" w:rsidRDefault="005B266A" w:rsidP="00462FF0">
      <w:pPr>
        <w:autoSpaceDE w:val="0"/>
        <w:autoSpaceDN w:val="0"/>
        <w:adjustRightInd w:val="0"/>
        <w:rPr>
          <w:rFonts w:ascii="Arial" w:eastAsia="Calibri" w:hAnsi="Arial" w:cs="Arial"/>
        </w:rPr>
      </w:pPr>
      <w:r w:rsidRPr="00AC7F9A">
        <w:rPr>
          <w:rFonts w:ascii="Arial" w:eastAsia="Calibri" w:hAnsi="Arial" w:cs="Arial"/>
          <w:b/>
        </w:rPr>
        <w:t>4</w:t>
      </w:r>
      <w:r w:rsidR="005A1E11" w:rsidRPr="00AC7F9A">
        <w:rPr>
          <w:rFonts w:ascii="Arial" w:eastAsia="Calibri" w:hAnsi="Arial" w:cs="Arial"/>
          <w:b/>
        </w:rPr>
        <w:t xml:space="preserve">. K209416: Rekonstrukcija Crpne stanice </w:t>
      </w:r>
      <w:proofErr w:type="spellStart"/>
      <w:r w:rsidR="005A1E11" w:rsidRPr="00AC7F9A">
        <w:rPr>
          <w:rFonts w:ascii="Arial" w:eastAsia="Calibri" w:hAnsi="Arial" w:cs="Arial"/>
          <w:b/>
        </w:rPr>
        <w:t>Prahivac</w:t>
      </w:r>
      <w:proofErr w:type="spellEnd"/>
      <w:r w:rsidR="005A1E11" w:rsidRPr="00AC7F9A">
        <w:rPr>
          <w:rFonts w:ascii="Arial" w:eastAsia="Calibri" w:hAnsi="Arial" w:cs="Arial"/>
        </w:rPr>
        <w:t xml:space="preserve"> - u sklopu projekta 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r w:rsidR="00AC7F9A" w:rsidRPr="00AC7F9A">
        <w:rPr>
          <w:rFonts w:ascii="Arial" w:eastAsia="Calibri" w:hAnsi="Arial" w:cs="Arial"/>
        </w:rPr>
        <w:t xml:space="preserve">. </w:t>
      </w:r>
      <w:r w:rsidR="00E66F51">
        <w:rPr>
          <w:rFonts w:ascii="Arial" w:eastAsia="Calibri" w:hAnsi="Arial" w:cs="Arial"/>
        </w:rPr>
        <w:t>U sljedećem proračunskom razdoblju nije planirano izdvajanje kapitalnih pomoći društvu.</w:t>
      </w:r>
    </w:p>
    <w:p w14:paraId="74F7CC36" w14:textId="0EAB4162" w:rsidR="00462FF0" w:rsidRPr="00E66F51" w:rsidRDefault="00AC7F9A" w:rsidP="00E66F51">
      <w:pPr>
        <w:autoSpaceDE w:val="0"/>
        <w:autoSpaceDN w:val="0"/>
        <w:adjustRightInd w:val="0"/>
        <w:ind w:left="567"/>
        <w:rPr>
          <w:rFonts w:ascii="Arial" w:eastAsia="Calibri" w:hAnsi="Arial" w:cs="Arial"/>
          <w:sz w:val="18"/>
          <w:szCs w:val="18"/>
        </w:rPr>
      </w:pPr>
      <w:r w:rsidRPr="00E66F51">
        <w:rPr>
          <w:rFonts w:ascii="Arial" w:eastAsia="Calibri" w:hAnsi="Arial" w:cs="Arial"/>
          <w:sz w:val="18"/>
          <w:szCs w:val="18"/>
        </w:rPr>
        <w:t xml:space="preserve">U 2025. godini </w:t>
      </w:r>
      <w:r w:rsidR="00875671" w:rsidRPr="00E66F51">
        <w:rPr>
          <w:rFonts w:ascii="Arial" w:eastAsia="Calibri" w:hAnsi="Arial" w:cs="Arial"/>
          <w:sz w:val="18"/>
          <w:szCs w:val="18"/>
        </w:rPr>
        <w:t xml:space="preserve">društvo je iz vlastitih sredstava uložilo sredstva </w:t>
      </w:r>
      <w:r w:rsidR="00462FF0" w:rsidRPr="00E66F51">
        <w:rPr>
          <w:rFonts w:ascii="Arial" w:eastAsia="Calibri" w:hAnsi="Arial" w:cs="Arial"/>
          <w:sz w:val="18"/>
          <w:szCs w:val="18"/>
        </w:rPr>
        <w:t xml:space="preserve">na crpnoj stanici </w:t>
      </w:r>
      <w:proofErr w:type="spellStart"/>
      <w:r w:rsidR="00462FF0" w:rsidRPr="00E66F51">
        <w:rPr>
          <w:rFonts w:ascii="Arial" w:eastAsia="Calibri" w:hAnsi="Arial" w:cs="Arial"/>
          <w:sz w:val="18"/>
          <w:szCs w:val="18"/>
        </w:rPr>
        <w:t>Prahivac</w:t>
      </w:r>
      <w:proofErr w:type="spellEnd"/>
      <w:r w:rsidR="00462FF0" w:rsidRPr="00E66F51">
        <w:rPr>
          <w:rFonts w:ascii="Arial" w:eastAsia="Calibri" w:hAnsi="Arial" w:cs="Arial"/>
          <w:sz w:val="18"/>
          <w:szCs w:val="18"/>
        </w:rPr>
        <w:t xml:space="preserve"> u sklopu modernizacije i unapređenja sustava vodoopskrbe, s ciljem povećanja kapaciteta, pouzdanosti i dugotrajnosti rada.</w:t>
      </w:r>
    </w:p>
    <w:p w14:paraId="45994CA9" w14:textId="791957F5" w:rsidR="005A1E11" w:rsidRPr="00AC7F9A" w:rsidRDefault="00462FF0" w:rsidP="00E66F51">
      <w:pPr>
        <w:autoSpaceDE w:val="0"/>
        <w:autoSpaceDN w:val="0"/>
        <w:adjustRightInd w:val="0"/>
        <w:ind w:left="567"/>
        <w:rPr>
          <w:rFonts w:ascii="Arial" w:hAnsi="Arial" w:cs="Arial"/>
        </w:rPr>
      </w:pPr>
      <w:r w:rsidRPr="00E66F51">
        <w:rPr>
          <w:rFonts w:ascii="Arial" w:eastAsia="Calibri" w:hAnsi="Arial" w:cs="Arial"/>
          <w:sz w:val="18"/>
          <w:szCs w:val="18"/>
        </w:rPr>
        <w:t xml:space="preserve">Na crpnoj stanici </w:t>
      </w:r>
      <w:proofErr w:type="spellStart"/>
      <w:r w:rsidRPr="00E66F51">
        <w:rPr>
          <w:rFonts w:ascii="Arial" w:eastAsia="Calibri" w:hAnsi="Arial" w:cs="Arial"/>
          <w:sz w:val="18"/>
          <w:szCs w:val="18"/>
        </w:rPr>
        <w:t>Prahivac</w:t>
      </w:r>
      <w:proofErr w:type="spellEnd"/>
      <w:r w:rsidRPr="00E66F51">
        <w:rPr>
          <w:rFonts w:ascii="Arial" w:eastAsia="Calibri" w:hAnsi="Arial" w:cs="Arial"/>
          <w:sz w:val="18"/>
          <w:szCs w:val="18"/>
        </w:rPr>
        <w:t xml:space="preserve"> izvedeni su značajni zahvati koji su omogućili učinkovitije funkcioniranje sustava. Ugrađen je novi </w:t>
      </w:r>
      <w:proofErr w:type="spellStart"/>
      <w:r w:rsidRPr="00E66F51">
        <w:rPr>
          <w:rFonts w:ascii="Arial" w:eastAsia="Calibri" w:hAnsi="Arial" w:cs="Arial"/>
          <w:sz w:val="18"/>
          <w:szCs w:val="18"/>
        </w:rPr>
        <w:t>elektroormar</w:t>
      </w:r>
      <w:proofErr w:type="spellEnd"/>
      <w:r w:rsidRPr="00E66F51">
        <w:rPr>
          <w:rFonts w:ascii="Arial" w:eastAsia="Calibri" w:hAnsi="Arial" w:cs="Arial"/>
          <w:sz w:val="18"/>
          <w:szCs w:val="18"/>
        </w:rPr>
        <w:t xml:space="preserve"> za pouzdanije upravljanje, dok su usisni i tlačni cjevovodi izrađeni od </w:t>
      </w:r>
      <w:proofErr w:type="spellStart"/>
      <w:r w:rsidRPr="00E66F51">
        <w:rPr>
          <w:rFonts w:ascii="Arial" w:eastAsia="Calibri" w:hAnsi="Arial" w:cs="Arial"/>
          <w:sz w:val="18"/>
          <w:szCs w:val="18"/>
        </w:rPr>
        <w:t>inox</w:t>
      </w:r>
      <w:proofErr w:type="spellEnd"/>
      <w:r w:rsidRPr="00E66F51">
        <w:rPr>
          <w:rFonts w:ascii="Arial" w:eastAsia="Calibri" w:hAnsi="Arial" w:cs="Arial"/>
          <w:sz w:val="18"/>
          <w:szCs w:val="18"/>
        </w:rPr>
        <w:t xml:space="preserve"> čelika, čime je osigurana otpornost na koroziju i produžen vijek trajanja opreme. Zahvaljujući ovim poboljšanjima, protok vode povećan je za 15</w:t>
      </w:r>
      <w:r w:rsidR="00E66F51" w:rsidRPr="00E66F51">
        <w:rPr>
          <w:rFonts w:ascii="Arial" w:eastAsia="Calibri" w:hAnsi="Arial" w:cs="Arial"/>
          <w:sz w:val="18"/>
          <w:szCs w:val="18"/>
        </w:rPr>
        <w:t>%</w:t>
      </w:r>
      <w:r w:rsidRPr="00E66F51">
        <w:rPr>
          <w:rFonts w:ascii="Arial" w:eastAsia="Calibri" w:hAnsi="Arial" w:cs="Arial"/>
          <w:sz w:val="18"/>
          <w:szCs w:val="18"/>
        </w:rPr>
        <w:t>, što omogućuje veću učinkovitost i kapacitet u radu. Pumpa na ovoj stanici ima snagu od 103,31 kW, a njezin kapacitet iznosi 180 kubičnih metara na sat.</w:t>
      </w:r>
      <w:r w:rsidR="00AC7F9A" w:rsidRPr="00E66F51">
        <w:rPr>
          <w:rFonts w:ascii="Arial" w:eastAsia="Calibri" w:hAnsi="Arial" w:cs="Arial"/>
          <w:sz w:val="18"/>
          <w:szCs w:val="18"/>
        </w:rPr>
        <w:t xml:space="preserve">je planirano 110.000 € za rekonstrukciju pumpe </w:t>
      </w:r>
      <w:proofErr w:type="spellStart"/>
      <w:r w:rsidR="00AC7F9A" w:rsidRPr="00E66F51">
        <w:rPr>
          <w:rFonts w:ascii="Arial" w:eastAsia="Calibri" w:hAnsi="Arial" w:cs="Arial"/>
          <w:sz w:val="18"/>
          <w:szCs w:val="18"/>
        </w:rPr>
        <w:t>Prahivac</w:t>
      </w:r>
      <w:proofErr w:type="spellEnd"/>
      <w:r w:rsidR="00AC7F9A" w:rsidRPr="00E66F51">
        <w:rPr>
          <w:rFonts w:ascii="Arial" w:eastAsia="Calibri" w:hAnsi="Arial" w:cs="Arial"/>
          <w:sz w:val="18"/>
          <w:szCs w:val="18"/>
        </w:rPr>
        <w:t>. Nastavak bi se obavljao sljedećih godina po stjecanju proračunskih mogućnosti.</w:t>
      </w:r>
    </w:p>
    <w:p w14:paraId="251EBFCB" w14:textId="77777777" w:rsidR="005A1E11" w:rsidRPr="00AC7F9A" w:rsidRDefault="005A1E11" w:rsidP="005A1E11">
      <w:pPr>
        <w:rPr>
          <w:rFonts w:ascii="Arial" w:eastAsia="Calibri" w:hAnsi="Arial" w:cs="Arial"/>
        </w:rPr>
      </w:pPr>
    </w:p>
    <w:p w14:paraId="29E2903A" w14:textId="07DD336A" w:rsidR="005A1E11" w:rsidRPr="00B0109E" w:rsidRDefault="005B266A" w:rsidP="005A1E11">
      <w:pPr>
        <w:rPr>
          <w:rFonts w:ascii="Arial" w:eastAsia="Calibri" w:hAnsi="Arial" w:cs="Arial"/>
          <w:b/>
        </w:rPr>
      </w:pPr>
      <w:r w:rsidRPr="00B0109E">
        <w:rPr>
          <w:rFonts w:ascii="Arial" w:eastAsia="Calibri" w:hAnsi="Arial" w:cs="Arial"/>
          <w:b/>
        </w:rPr>
        <w:t>5</w:t>
      </w:r>
      <w:r w:rsidR="005A1E11" w:rsidRPr="00B0109E">
        <w:rPr>
          <w:rFonts w:ascii="Arial" w:eastAsia="Calibri" w:hAnsi="Arial" w:cs="Arial"/>
          <w:b/>
        </w:rPr>
        <w:t xml:space="preserve">. T209417: Sanacija cjevovoda </w:t>
      </w:r>
      <w:proofErr w:type="spellStart"/>
      <w:r w:rsidR="005A1E11" w:rsidRPr="00B0109E">
        <w:rPr>
          <w:rFonts w:ascii="Arial" w:eastAsia="Calibri" w:hAnsi="Arial" w:cs="Arial"/>
          <w:b/>
        </w:rPr>
        <w:t>Plat</w:t>
      </w:r>
      <w:proofErr w:type="spellEnd"/>
      <w:r w:rsidR="005A1E11" w:rsidRPr="00B0109E">
        <w:rPr>
          <w:rFonts w:ascii="Arial" w:eastAsia="Calibri" w:hAnsi="Arial" w:cs="Arial"/>
          <w:b/>
        </w:rPr>
        <w:t xml:space="preserve"> – Debeli brijeg</w:t>
      </w:r>
      <w:r w:rsidR="005A1E11" w:rsidRPr="00B0109E">
        <w:rPr>
          <w:rFonts w:ascii="Arial" w:eastAsia="Calibri" w:hAnsi="Arial" w:cs="Arial"/>
        </w:rPr>
        <w:t xml:space="preserve"> - u sklopu projekta su planirani rashodi </w:t>
      </w:r>
      <w:r w:rsidRPr="00B0109E">
        <w:rPr>
          <w:rFonts w:ascii="Arial" w:eastAsia="Calibri" w:hAnsi="Arial" w:cs="Arial"/>
        </w:rPr>
        <w:t>(</w:t>
      </w:r>
      <w:r w:rsidR="005A1E11" w:rsidRPr="00B0109E">
        <w:rPr>
          <w:rFonts w:ascii="Arial" w:eastAsia="Calibri" w:hAnsi="Arial" w:cs="Arial"/>
        </w:rPr>
        <w:t>kapitalne pomoći društvu u vlasništvu Općine u visini izvršenih rashoda za izvedene radove</w:t>
      </w:r>
      <w:r w:rsidRPr="00B0109E">
        <w:rPr>
          <w:rFonts w:ascii="Arial" w:eastAsia="Calibri" w:hAnsi="Arial" w:cs="Arial"/>
        </w:rPr>
        <w:t>)</w:t>
      </w:r>
      <w:r w:rsidR="00B0109E" w:rsidRPr="00B0109E">
        <w:rPr>
          <w:rFonts w:ascii="Arial" w:eastAsia="Calibri" w:hAnsi="Arial" w:cs="Arial"/>
        </w:rPr>
        <w:t xml:space="preserve"> u iznosu 50.000 € godišnje</w:t>
      </w:r>
      <w:r w:rsidR="005A1E11" w:rsidRPr="00B0109E">
        <w:rPr>
          <w:rFonts w:ascii="Arial" w:eastAsia="Calibri" w:hAnsi="Arial" w:cs="Arial"/>
        </w:rPr>
        <w:t xml:space="preserve">. </w:t>
      </w:r>
    </w:p>
    <w:p w14:paraId="73C3BC30" w14:textId="77777777" w:rsidR="005A1E11" w:rsidRPr="00B0109E" w:rsidRDefault="005A1E11" w:rsidP="005A1E11">
      <w:pPr>
        <w:rPr>
          <w:rFonts w:ascii="Arial" w:eastAsia="Calibri" w:hAnsi="Arial" w:cs="Arial"/>
        </w:rPr>
      </w:pPr>
    </w:p>
    <w:p w14:paraId="37176357" w14:textId="76F7F157" w:rsidR="005A1E11" w:rsidRPr="00B0109E" w:rsidRDefault="005A1E11" w:rsidP="005A1E11">
      <w:pPr>
        <w:rPr>
          <w:rFonts w:ascii="Arial" w:eastAsia="Calibri" w:hAnsi="Arial" w:cs="Arial"/>
        </w:rPr>
      </w:pPr>
      <w:r w:rsidRPr="00B0109E">
        <w:rPr>
          <w:rFonts w:ascii="Arial" w:eastAsia="Calibri" w:hAnsi="Arial" w:cs="Arial"/>
        </w:rPr>
        <w:t>Sveukupno planirana investicija u razdoblju 202</w:t>
      </w:r>
      <w:r w:rsidR="00B0109E" w:rsidRPr="00B0109E">
        <w:rPr>
          <w:rFonts w:ascii="Arial" w:eastAsia="Calibri" w:hAnsi="Arial" w:cs="Arial"/>
        </w:rPr>
        <w:t>5</w:t>
      </w:r>
      <w:r w:rsidRPr="00B0109E">
        <w:rPr>
          <w:rFonts w:ascii="Arial" w:eastAsia="Calibri" w:hAnsi="Arial" w:cs="Arial"/>
        </w:rPr>
        <w:t>-202</w:t>
      </w:r>
      <w:r w:rsidR="00B0109E" w:rsidRPr="00B0109E">
        <w:rPr>
          <w:rFonts w:ascii="Arial" w:eastAsia="Calibri" w:hAnsi="Arial" w:cs="Arial"/>
        </w:rPr>
        <w:t>7</w:t>
      </w:r>
      <w:r w:rsidRPr="00B0109E">
        <w:rPr>
          <w:rFonts w:ascii="Arial" w:eastAsia="Calibri" w:hAnsi="Arial" w:cs="Arial"/>
        </w:rPr>
        <w:t xml:space="preserve">. je </w:t>
      </w:r>
      <w:r w:rsidR="00B0109E" w:rsidRPr="00B0109E">
        <w:rPr>
          <w:rFonts w:ascii="Arial" w:eastAsia="Calibri" w:hAnsi="Arial" w:cs="Arial"/>
        </w:rPr>
        <w:t>200.000</w:t>
      </w:r>
      <w:r w:rsidR="00326997" w:rsidRPr="00B0109E">
        <w:rPr>
          <w:rFonts w:ascii="Arial" w:eastAsia="Calibri" w:hAnsi="Arial" w:cs="Arial"/>
        </w:rPr>
        <w:t xml:space="preserve"> € </w:t>
      </w:r>
      <w:r w:rsidR="005B266A" w:rsidRPr="00B0109E">
        <w:rPr>
          <w:rFonts w:ascii="Arial" w:eastAsia="Calibri" w:hAnsi="Arial" w:cs="Arial"/>
        </w:rPr>
        <w:t xml:space="preserve">/ </w:t>
      </w:r>
      <w:r w:rsidRPr="00B0109E">
        <w:rPr>
          <w:rFonts w:ascii="Arial" w:eastAsia="Calibri" w:hAnsi="Arial" w:cs="Arial"/>
        </w:rPr>
        <w:t xml:space="preserve">(popravak cjevovoda), a koja bi se financirala sredstvima Hrvatskih voda, vlastitim prihodima javnog isporučitelja (Konavosko komunalno društvo d.o.o. Čilipi) i sredstvima proračuna Općine. </w:t>
      </w:r>
    </w:p>
    <w:p w14:paraId="174ADBA5" w14:textId="77777777" w:rsidR="005A1E11" w:rsidRPr="00B0109E" w:rsidRDefault="005A1E11" w:rsidP="005A1E11">
      <w:pPr>
        <w:rPr>
          <w:rFonts w:ascii="Arial" w:eastAsia="Calibri" w:hAnsi="Arial" w:cs="Arial"/>
        </w:rPr>
      </w:pPr>
    </w:p>
    <w:p w14:paraId="3BF93828" w14:textId="77777777" w:rsidR="00B0109E" w:rsidRPr="00B0109E" w:rsidRDefault="005B266A" w:rsidP="005A1E11">
      <w:pPr>
        <w:rPr>
          <w:rFonts w:ascii="Arial" w:eastAsia="Calibri" w:hAnsi="Arial" w:cs="Arial"/>
        </w:rPr>
      </w:pPr>
      <w:r w:rsidRPr="00B0109E">
        <w:rPr>
          <w:rFonts w:ascii="Arial" w:eastAsia="Calibri" w:hAnsi="Arial" w:cs="Arial"/>
          <w:b/>
        </w:rPr>
        <w:t>6</w:t>
      </w:r>
      <w:r w:rsidR="005A1E11" w:rsidRPr="00B0109E">
        <w:rPr>
          <w:rFonts w:ascii="Arial" w:eastAsia="Calibri" w:hAnsi="Arial" w:cs="Arial"/>
          <w:b/>
        </w:rPr>
        <w:t xml:space="preserve">. K209421: Izgradnja kanalizacijskog sustava </w:t>
      </w:r>
      <w:proofErr w:type="spellStart"/>
      <w:r w:rsidR="005A1E11" w:rsidRPr="00B0109E">
        <w:rPr>
          <w:rFonts w:ascii="Arial" w:eastAsia="Calibri" w:hAnsi="Arial" w:cs="Arial"/>
          <w:b/>
        </w:rPr>
        <w:t>Molunat</w:t>
      </w:r>
      <w:proofErr w:type="spellEnd"/>
      <w:r w:rsidR="005A1E11" w:rsidRPr="00B0109E">
        <w:rPr>
          <w:rFonts w:ascii="Arial" w:eastAsia="Calibri" w:hAnsi="Arial" w:cs="Arial"/>
        </w:rPr>
        <w:t xml:space="preserve"> - u sklopu projekta </w:t>
      </w:r>
      <w:r w:rsidR="00B0109E" w:rsidRPr="00B0109E">
        <w:rPr>
          <w:rFonts w:ascii="Arial" w:eastAsia="Calibri" w:hAnsi="Arial" w:cs="Arial"/>
        </w:rPr>
        <w:t>nisu planirani.</w:t>
      </w:r>
    </w:p>
    <w:p w14:paraId="50B6FC8F" w14:textId="77777777" w:rsidR="007064EA" w:rsidRPr="0031687D" w:rsidRDefault="007064EA" w:rsidP="007064EA">
      <w:pPr>
        <w:ind w:left="567"/>
        <w:rPr>
          <w:rFonts w:ascii="Arial" w:eastAsia="Calibri" w:hAnsi="Arial" w:cs="Arial"/>
          <w:bCs/>
          <w:sz w:val="18"/>
          <w:szCs w:val="18"/>
        </w:rPr>
      </w:pPr>
      <w:r w:rsidRPr="0031687D">
        <w:rPr>
          <w:rFonts w:ascii="Arial" w:eastAsia="Calibri" w:hAnsi="Arial" w:cs="Arial"/>
          <w:sz w:val="18"/>
          <w:szCs w:val="18"/>
        </w:rPr>
        <w:t xml:space="preserve">Završena je investicija </w:t>
      </w:r>
      <w:r w:rsidRPr="0031687D">
        <w:rPr>
          <w:rFonts w:ascii="Arial" w:hAnsi="Arial" w:cs="Arial"/>
          <w:bCs/>
          <w:sz w:val="18"/>
          <w:szCs w:val="18"/>
        </w:rPr>
        <w:t>izvođenja radova na izgradnji cjevovoda za vodoopskrbu i odvodnju, te i</w:t>
      </w:r>
      <w:r w:rsidRPr="0031687D">
        <w:rPr>
          <w:rFonts w:ascii="Arial" w:eastAsia="Calibri" w:hAnsi="Arial" w:cs="Arial"/>
          <w:bCs/>
          <w:sz w:val="18"/>
          <w:szCs w:val="18"/>
        </w:rPr>
        <w:t>zgradnja uređaja za pročišćavanje otpadnih voda i podmorskog ispusta vrijednosti oko 27.000.000 kn / 3.583.515 €, a sufinancira se sredstvima Hrvatskih voda, bespovratnim EU sredstvima iz sredstava nacionalnog plana oporavka i otpornosti i dijelom iz vlastitih sredstava.</w:t>
      </w:r>
    </w:p>
    <w:p w14:paraId="1703D404" w14:textId="77777777" w:rsidR="007064EA" w:rsidRPr="0031687D" w:rsidRDefault="007064EA" w:rsidP="007064EA">
      <w:pPr>
        <w:ind w:left="567"/>
        <w:rPr>
          <w:rFonts w:ascii="Arial" w:eastAsia="Calibri" w:hAnsi="Arial" w:cs="Arial"/>
          <w:sz w:val="18"/>
          <w:szCs w:val="18"/>
        </w:rPr>
      </w:pPr>
    </w:p>
    <w:p w14:paraId="08E95DAC" w14:textId="77777777" w:rsidR="007064EA" w:rsidRPr="0031687D" w:rsidRDefault="007064EA" w:rsidP="007064EA">
      <w:pPr>
        <w:ind w:left="567"/>
        <w:rPr>
          <w:rFonts w:ascii="Arial" w:eastAsia="Calibri" w:hAnsi="Arial" w:cs="Arial"/>
          <w:sz w:val="18"/>
          <w:szCs w:val="18"/>
        </w:rPr>
      </w:pPr>
      <w:r w:rsidRPr="0031687D">
        <w:rPr>
          <w:rFonts w:ascii="Arial" w:eastAsia="Calibri" w:hAnsi="Arial" w:cs="Arial"/>
          <w:sz w:val="18"/>
          <w:szCs w:val="18"/>
        </w:rPr>
        <w:t xml:space="preserve">Sveukupno ovom investicijom (izgradnja kanalizacijskog sustava i rekonstrukcija vodoopskrbne mreže) je omogućeno spajanje oko 200 objekata. </w:t>
      </w:r>
    </w:p>
    <w:p w14:paraId="7BBB3625" w14:textId="77777777" w:rsidR="007064EA" w:rsidRPr="0031687D" w:rsidRDefault="007064EA" w:rsidP="007064EA">
      <w:pPr>
        <w:ind w:left="567"/>
        <w:rPr>
          <w:rFonts w:ascii="Arial" w:eastAsia="Calibri" w:hAnsi="Arial" w:cs="Arial"/>
          <w:sz w:val="18"/>
          <w:szCs w:val="18"/>
        </w:rPr>
      </w:pPr>
    </w:p>
    <w:p w14:paraId="58191F27" w14:textId="77777777" w:rsidR="007064EA" w:rsidRPr="0082757D" w:rsidRDefault="007064EA">
      <w:pPr>
        <w:pStyle w:val="Odlomakpopisa"/>
        <w:numPr>
          <w:ilvl w:val="0"/>
          <w:numId w:val="43"/>
        </w:numPr>
        <w:autoSpaceDE w:val="0"/>
        <w:autoSpaceDN w:val="0"/>
        <w:adjustRightInd w:val="0"/>
        <w:rPr>
          <w:rFonts w:ascii="Arial" w:hAnsi="Arial" w:cs="Arial"/>
          <w:sz w:val="18"/>
        </w:rPr>
      </w:pPr>
      <w:r w:rsidRPr="0082757D">
        <w:rPr>
          <w:rFonts w:ascii="Arial" w:hAnsi="Arial" w:cs="Arial"/>
          <w:b/>
          <w:sz w:val="18"/>
          <w:u w:val="single"/>
        </w:rPr>
        <w:lastRenderedPageBreak/>
        <w:t>Lokacijska dozvola</w:t>
      </w:r>
      <w:r w:rsidRPr="0082757D">
        <w:rPr>
          <w:rFonts w:ascii="Arial" w:hAnsi="Arial" w:cs="Arial"/>
          <w:sz w:val="18"/>
        </w:rPr>
        <w:t xml:space="preserve"> za </w:t>
      </w:r>
      <w:proofErr w:type="spellStart"/>
      <w:r w:rsidRPr="0082757D">
        <w:rPr>
          <w:rFonts w:ascii="Arial" w:hAnsi="Arial" w:cs="Arial"/>
          <w:sz w:val="18"/>
        </w:rPr>
        <w:t>Molunat</w:t>
      </w:r>
      <w:proofErr w:type="spellEnd"/>
      <w:r w:rsidRPr="0082757D">
        <w:rPr>
          <w:rFonts w:ascii="Arial" w:hAnsi="Arial" w:cs="Arial"/>
          <w:sz w:val="18"/>
        </w:rPr>
        <w:t>; KLASA: UP/I-350-05/15-01/000034; URBROJ:2117/1-23/1-2-17-11, Dubrovnik, 10.03.2017. PRAVOMOĆNA 17.11.2017.</w:t>
      </w:r>
    </w:p>
    <w:p w14:paraId="56CD02CB" w14:textId="77777777" w:rsidR="007064EA" w:rsidRPr="0082757D" w:rsidRDefault="007064EA">
      <w:pPr>
        <w:pStyle w:val="Odlomakpopisa"/>
        <w:numPr>
          <w:ilvl w:val="0"/>
          <w:numId w:val="43"/>
        </w:numPr>
        <w:autoSpaceDE w:val="0"/>
        <w:autoSpaceDN w:val="0"/>
        <w:adjustRightInd w:val="0"/>
        <w:rPr>
          <w:rFonts w:ascii="Arial" w:hAnsi="Arial" w:cs="Arial"/>
          <w:sz w:val="18"/>
        </w:rPr>
      </w:pPr>
      <w:r w:rsidRPr="0082757D">
        <w:rPr>
          <w:rFonts w:ascii="Arial" w:hAnsi="Arial" w:cs="Arial"/>
          <w:b/>
          <w:sz w:val="18"/>
          <w:u w:val="single"/>
        </w:rPr>
        <w:t>Građevinska dozvola</w:t>
      </w:r>
      <w:r w:rsidRPr="0082757D">
        <w:rPr>
          <w:rFonts w:ascii="Arial" w:hAnsi="Arial" w:cs="Arial"/>
          <w:sz w:val="18"/>
        </w:rPr>
        <w:t>, KLASA: UP/I-361-03/18-01/000081, URBROJ:2117/1-23/1-2-18-0006, Dubrovnik, 5.7.2018. PRAVOMOĆNA 2.8.2018.</w:t>
      </w:r>
    </w:p>
    <w:p w14:paraId="11F1079B" w14:textId="77777777" w:rsidR="007064EA" w:rsidRPr="0031687D" w:rsidRDefault="007064EA" w:rsidP="007064EA">
      <w:pPr>
        <w:ind w:left="567"/>
        <w:rPr>
          <w:rFonts w:ascii="Arial" w:eastAsia="Calibri" w:hAnsi="Arial" w:cs="Arial"/>
          <w:sz w:val="18"/>
          <w:szCs w:val="18"/>
        </w:rPr>
      </w:pPr>
      <w:r w:rsidRPr="0031687D">
        <w:rPr>
          <w:rFonts w:ascii="Arial" w:eastAsia="Calibri" w:hAnsi="Arial" w:cs="Arial"/>
          <w:sz w:val="18"/>
          <w:szCs w:val="18"/>
        </w:rPr>
        <w:t>Dobivena je uporabna dozvola.</w:t>
      </w:r>
    </w:p>
    <w:p w14:paraId="66BD8153" w14:textId="77777777" w:rsidR="007064EA" w:rsidRPr="00B01110" w:rsidRDefault="007064EA" w:rsidP="007064EA">
      <w:pPr>
        <w:rPr>
          <w:rFonts w:ascii="Arial" w:eastAsia="Calibri" w:hAnsi="Arial" w:cs="Arial"/>
        </w:rPr>
      </w:pPr>
    </w:p>
    <w:p w14:paraId="6CD8665B" w14:textId="69AE1D77" w:rsidR="005A1E11" w:rsidRPr="00006FB3" w:rsidRDefault="005B266A" w:rsidP="005A1E11">
      <w:pPr>
        <w:autoSpaceDE w:val="0"/>
        <w:autoSpaceDN w:val="0"/>
        <w:adjustRightInd w:val="0"/>
        <w:rPr>
          <w:rFonts w:ascii="Arial" w:eastAsia="Calibri" w:hAnsi="Arial" w:cs="Arial"/>
        </w:rPr>
      </w:pPr>
      <w:r w:rsidRPr="00006FB3">
        <w:rPr>
          <w:rFonts w:ascii="Arial" w:eastAsia="Calibri" w:hAnsi="Arial" w:cs="Arial"/>
          <w:b/>
        </w:rPr>
        <w:t>7</w:t>
      </w:r>
      <w:r w:rsidR="005A1E11" w:rsidRPr="00006FB3">
        <w:rPr>
          <w:rFonts w:ascii="Arial" w:eastAsia="Calibri" w:hAnsi="Arial" w:cs="Arial"/>
          <w:b/>
        </w:rPr>
        <w:t xml:space="preserve">. T209424: Kanalizacijski sustav </w:t>
      </w:r>
      <w:proofErr w:type="spellStart"/>
      <w:r w:rsidR="005A1E11" w:rsidRPr="00006FB3">
        <w:rPr>
          <w:rFonts w:ascii="Arial" w:eastAsia="Calibri" w:hAnsi="Arial" w:cs="Arial"/>
          <w:b/>
        </w:rPr>
        <w:t>Zvekovica</w:t>
      </w:r>
      <w:proofErr w:type="spellEnd"/>
      <w:r w:rsidR="005A1E11" w:rsidRPr="00006FB3">
        <w:rPr>
          <w:rFonts w:ascii="Arial" w:eastAsia="Calibri" w:hAnsi="Arial" w:cs="Arial"/>
          <w:b/>
        </w:rPr>
        <w:t xml:space="preserve"> </w:t>
      </w:r>
      <w:r w:rsidR="005A1E11" w:rsidRPr="00006FB3">
        <w:rPr>
          <w:rFonts w:ascii="Arial" w:eastAsia="Calibri" w:hAnsi="Arial" w:cs="Arial"/>
        </w:rPr>
        <w:t xml:space="preserve">- u sklopu projekta </w:t>
      </w:r>
      <w:r w:rsidR="006F2054" w:rsidRPr="00006FB3">
        <w:rPr>
          <w:rFonts w:ascii="Arial" w:eastAsia="Calibri" w:hAnsi="Arial" w:cs="Arial"/>
        </w:rPr>
        <w:t>ni</w:t>
      </w:r>
      <w:r w:rsidR="005A1E11" w:rsidRPr="00006FB3">
        <w:rPr>
          <w:rFonts w:ascii="Arial" w:eastAsia="Calibri" w:hAnsi="Arial" w:cs="Arial"/>
        </w:rPr>
        <w:t>su planirani rashod</w:t>
      </w:r>
      <w:r w:rsidR="006F2054" w:rsidRPr="00006FB3">
        <w:rPr>
          <w:rFonts w:ascii="Arial" w:eastAsia="Calibri" w:hAnsi="Arial" w:cs="Arial"/>
        </w:rPr>
        <w:t>i</w:t>
      </w:r>
      <w:r w:rsidRPr="00006FB3">
        <w:rPr>
          <w:rFonts w:ascii="Arial" w:eastAsia="Calibri" w:hAnsi="Arial" w:cs="Arial"/>
        </w:rPr>
        <w:t>.</w:t>
      </w:r>
    </w:p>
    <w:p w14:paraId="2D7A8320" w14:textId="77777777" w:rsidR="006F2054" w:rsidRPr="00006FB3" w:rsidRDefault="006F2054" w:rsidP="005A1E11">
      <w:pPr>
        <w:autoSpaceDE w:val="0"/>
        <w:autoSpaceDN w:val="0"/>
        <w:adjustRightInd w:val="0"/>
        <w:rPr>
          <w:rFonts w:ascii="Arial" w:hAnsi="Arial" w:cs="Arial"/>
        </w:rPr>
      </w:pPr>
    </w:p>
    <w:p w14:paraId="392100A0" w14:textId="3A845460" w:rsidR="005A1E11" w:rsidRPr="00006FB3" w:rsidRDefault="005B266A" w:rsidP="005A1E11">
      <w:pPr>
        <w:rPr>
          <w:rFonts w:ascii="Arial" w:eastAsia="Calibri" w:hAnsi="Arial" w:cs="Arial"/>
        </w:rPr>
      </w:pPr>
      <w:r w:rsidRPr="00006FB3">
        <w:rPr>
          <w:rFonts w:ascii="Arial" w:eastAsia="Calibri" w:hAnsi="Arial" w:cs="Arial"/>
          <w:b/>
        </w:rPr>
        <w:t>8</w:t>
      </w:r>
      <w:r w:rsidR="005A1E11" w:rsidRPr="00006FB3">
        <w:rPr>
          <w:rFonts w:ascii="Arial" w:eastAsia="Calibri" w:hAnsi="Arial" w:cs="Arial"/>
          <w:b/>
        </w:rPr>
        <w:t>. K209426: Projektiranje i izgradnja kanalizacije u nogostupu: izvor Ljuta - Gruda</w:t>
      </w:r>
      <w:r w:rsidR="005A1E11" w:rsidRPr="00006FB3">
        <w:rPr>
          <w:rFonts w:ascii="Arial" w:eastAsia="Calibri" w:hAnsi="Arial" w:cs="Arial"/>
        </w:rPr>
        <w:t xml:space="preserve"> –Za </w:t>
      </w:r>
      <w:r w:rsidR="0090654F">
        <w:rPr>
          <w:rFonts w:ascii="Arial" w:eastAsia="Calibri" w:hAnsi="Arial" w:cs="Arial"/>
        </w:rPr>
        <w:t>sljedeće proračunsko razdoblje nisu p</w:t>
      </w:r>
      <w:r w:rsidR="00B0109E" w:rsidRPr="00006FB3">
        <w:rPr>
          <w:rFonts w:ascii="Arial" w:eastAsia="Calibri" w:hAnsi="Arial" w:cs="Arial"/>
        </w:rPr>
        <w:t>lanirani rashodi</w:t>
      </w:r>
      <w:r w:rsidR="0090654F">
        <w:rPr>
          <w:rFonts w:ascii="Arial" w:eastAsia="Calibri" w:hAnsi="Arial" w:cs="Arial"/>
        </w:rPr>
        <w:t>.</w:t>
      </w:r>
      <w:r w:rsidR="005A1E11" w:rsidRPr="00006FB3">
        <w:rPr>
          <w:rFonts w:ascii="Arial" w:eastAsia="Calibri" w:hAnsi="Arial" w:cs="Arial"/>
        </w:rPr>
        <w:t xml:space="preserve"> </w:t>
      </w:r>
    </w:p>
    <w:p w14:paraId="4221C940" w14:textId="77777777" w:rsidR="005A1E11" w:rsidRPr="00006FB3" w:rsidRDefault="005A1E11" w:rsidP="005A1E11">
      <w:pPr>
        <w:rPr>
          <w:rFonts w:ascii="Arial" w:eastAsia="Calibri" w:hAnsi="Arial" w:cs="Arial"/>
        </w:rPr>
      </w:pPr>
    </w:p>
    <w:p w14:paraId="734B1856" w14:textId="19E0D229" w:rsidR="001B4036" w:rsidRPr="005C662C" w:rsidRDefault="001B4036" w:rsidP="006B7FF8">
      <w:pPr>
        <w:ind w:left="567"/>
        <w:rPr>
          <w:rFonts w:ascii="Arial" w:eastAsia="Calibri" w:hAnsi="Arial" w:cs="Arial"/>
          <w:sz w:val="18"/>
          <w:szCs w:val="18"/>
        </w:rPr>
      </w:pPr>
      <w:r w:rsidRPr="005C662C">
        <w:rPr>
          <w:rFonts w:ascii="Arial" w:eastAsia="Calibri" w:hAnsi="Arial" w:cs="Arial"/>
          <w:sz w:val="18"/>
          <w:szCs w:val="18"/>
        </w:rPr>
        <w:t xml:space="preserve">Sveukupno planirana investicija je bila oko 4.000.000 kn / 530.891,23 € (projekt kanalizacije u nogostupu na relaciji Izvor Ljuta – Gruda, te radovi izgradnje), a koja bi se financirala sredstvima Hrvatskih voda i sredstvima proračuna Općine. Iz proračuna </w:t>
      </w:r>
      <w:r w:rsidR="00DA3055">
        <w:rPr>
          <w:rFonts w:ascii="Arial" w:eastAsia="Calibri" w:hAnsi="Arial" w:cs="Arial"/>
          <w:sz w:val="18"/>
          <w:szCs w:val="18"/>
        </w:rPr>
        <w:t>će se planirati eventualno potrebna sredstva za izradu projektne dokumentacije i radove</w:t>
      </w:r>
      <w:r w:rsidR="006B7FF8">
        <w:rPr>
          <w:rFonts w:ascii="Arial" w:eastAsia="Calibri" w:hAnsi="Arial" w:cs="Arial"/>
          <w:sz w:val="18"/>
          <w:szCs w:val="18"/>
        </w:rPr>
        <w:t xml:space="preserve"> </w:t>
      </w:r>
      <w:r w:rsidRPr="005C662C">
        <w:rPr>
          <w:rFonts w:ascii="Arial" w:eastAsia="Calibri" w:hAnsi="Arial" w:cs="Arial"/>
          <w:sz w:val="18"/>
          <w:szCs w:val="18"/>
        </w:rPr>
        <w:t xml:space="preserve">kanalizacije u nogostupu na relaciji Izvor Ljuta - Gruda. Pretpostavljeni izvor financiranja Hrvatske vode 80%, a vlastita sredstva, općinski proračun 20%. Radovi izgradnje nogostupa s kanalizacijom bi se trebali izvoditi </w:t>
      </w:r>
      <w:r w:rsidR="006B7FF8">
        <w:rPr>
          <w:rFonts w:ascii="Arial" w:eastAsia="Calibri" w:hAnsi="Arial" w:cs="Arial"/>
          <w:sz w:val="18"/>
          <w:szCs w:val="18"/>
        </w:rPr>
        <w:t>narednih godina</w:t>
      </w:r>
      <w:r w:rsidRPr="005C662C">
        <w:rPr>
          <w:rFonts w:ascii="Arial" w:eastAsia="Calibri" w:hAnsi="Arial" w:cs="Arial"/>
          <w:sz w:val="18"/>
          <w:szCs w:val="18"/>
        </w:rPr>
        <w:t>.</w:t>
      </w:r>
    </w:p>
    <w:p w14:paraId="22F1A111" w14:textId="77777777" w:rsidR="001B4036" w:rsidRDefault="001B4036" w:rsidP="001B4036">
      <w:pPr>
        <w:rPr>
          <w:rFonts w:ascii="Arial" w:eastAsia="Calibri" w:hAnsi="Arial" w:cs="Arial"/>
        </w:rPr>
      </w:pPr>
    </w:p>
    <w:p w14:paraId="60B0407B" w14:textId="7BD3A16B" w:rsidR="00D80185" w:rsidRDefault="00D80185" w:rsidP="002D038E">
      <w:pPr>
        <w:ind w:firstLine="567"/>
        <w:rPr>
          <w:rFonts w:ascii="Arial" w:eastAsia="Calibri" w:hAnsi="Arial" w:cs="Arial"/>
        </w:rPr>
      </w:pPr>
      <w:r>
        <w:rPr>
          <w:rFonts w:ascii="Arial" w:eastAsia="Calibri" w:hAnsi="Arial" w:cs="Arial"/>
        </w:rPr>
        <w:t>Dubrovačko-neretvanska županija, Upravni odjel za prostorno uređenje i gradnju, Ispostava u Grudi, izdala je:</w:t>
      </w:r>
    </w:p>
    <w:p w14:paraId="270ADD58" w14:textId="20AC2A7A" w:rsidR="00D80185" w:rsidRPr="00D80185" w:rsidRDefault="00133A6A">
      <w:pPr>
        <w:pStyle w:val="Odlomakpopisa"/>
        <w:numPr>
          <w:ilvl w:val="0"/>
          <w:numId w:val="43"/>
        </w:numPr>
        <w:autoSpaceDE w:val="0"/>
        <w:autoSpaceDN w:val="0"/>
        <w:adjustRightInd w:val="0"/>
        <w:rPr>
          <w:rFonts w:ascii="Arial" w:eastAsia="Calibri" w:hAnsi="Arial" w:cs="Arial"/>
        </w:rPr>
      </w:pPr>
      <w:r w:rsidRPr="00D80185">
        <w:rPr>
          <w:rFonts w:ascii="Arial" w:hAnsi="Arial" w:cs="Arial"/>
          <w:b/>
          <w:sz w:val="18"/>
          <w:u w:val="single"/>
        </w:rPr>
        <w:t>Građevinsk</w:t>
      </w:r>
      <w:r w:rsidR="002D038E">
        <w:rPr>
          <w:rFonts w:ascii="Arial" w:hAnsi="Arial" w:cs="Arial"/>
          <w:b/>
          <w:sz w:val="18"/>
          <w:u w:val="single"/>
        </w:rPr>
        <w:t>u</w:t>
      </w:r>
      <w:r w:rsidRPr="00D80185">
        <w:rPr>
          <w:rFonts w:ascii="Arial" w:hAnsi="Arial" w:cs="Arial"/>
          <w:b/>
          <w:sz w:val="18"/>
          <w:u w:val="single"/>
        </w:rPr>
        <w:t xml:space="preserve"> dozvol</w:t>
      </w:r>
      <w:r w:rsidR="002D038E">
        <w:rPr>
          <w:rFonts w:ascii="Arial" w:hAnsi="Arial" w:cs="Arial"/>
          <w:b/>
          <w:sz w:val="18"/>
          <w:u w:val="single"/>
        </w:rPr>
        <w:t>u</w:t>
      </w:r>
      <w:r w:rsidRPr="00D80185">
        <w:rPr>
          <w:rFonts w:ascii="Arial" w:hAnsi="Arial" w:cs="Arial"/>
          <w:sz w:val="18"/>
        </w:rPr>
        <w:t>, KLASA: UP/I-361-03/24-01/000566, URBROJ:2117</w:t>
      </w:r>
      <w:r w:rsidR="00D80185" w:rsidRPr="00D80185">
        <w:rPr>
          <w:rFonts w:ascii="Arial" w:hAnsi="Arial" w:cs="Arial"/>
          <w:sz w:val="18"/>
        </w:rPr>
        <w:t>-23-6/1-25-0020</w:t>
      </w:r>
      <w:r w:rsidRPr="00D80185">
        <w:rPr>
          <w:rFonts w:ascii="Arial" w:hAnsi="Arial" w:cs="Arial"/>
          <w:sz w:val="18"/>
        </w:rPr>
        <w:t xml:space="preserve">, </w:t>
      </w:r>
      <w:r w:rsidR="00D80185" w:rsidRPr="00D80185">
        <w:rPr>
          <w:rFonts w:ascii="Arial" w:hAnsi="Arial" w:cs="Arial"/>
          <w:sz w:val="18"/>
        </w:rPr>
        <w:t>Gruda, 22.4.2025</w:t>
      </w:r>
      <w:r w:rsidRPr="00D80185">
        <w:rPr>
          <w:rFonts w:ascii="Arial" w:hAnsi="Arial" w:cs="Arial"/>
          <w:sz w:val="18"/>
        </w:rPr>
        <w:t xml:space="preserve">. </w:t>
      </w:r>
    </w:p>
    <w:p w14:paraId="2DDC5277" w14:textId="77777777" w:rsidR="002D038E" w:rsidRDefault="002D038E" w:rsidP="002D038E">
      <w:pPr>
        <w:autoSpaceDE w:val="0"/>
        <w:autoSpaceDN w:val="0"/>
        <w:adjustRightInd w:val="0"/>
        <w:rPr>
          <w:rFonts w:ascii="Arial" w:eastAsia="Calibri" w:hAnsi="Arial" w:cs="Arial"/>
        </w:rPr>
      </w:pPr>
    </w:p>
    <w:p w14:paraId="5E594AD4" w14:textId="13C15EB9" w:rsidR="00F74E35" w:rsidRPr="00DF7D58" w:rsidRDefault="00F74E35" w:rsidP="00DF7D58">
      <w:pPr>
        <w:autoSpaceDE w:val="0"/>
        <w:autoSpaceDN w:val="0"/>
        <w:adjustRightInd w:val="0"/>
        <w:ind w:left="567"/>
        <w:rPr>
          <w:rFonts w:ascii="Arial" w:eastAsia="Calibri" w:hAnsi="Arial" w:cs="Arial"/>
          <w:sz w:val="18"/>
          <w:szCs w:val="18"/>
        </w:rPr>
      </w:pPr>
      <w:r w:rsidRPr="00DF7D58">
        <w:rPr>
          <w:rFonts w:ascii="Arial" w:eastAsia="Calibri" w:hAnsi="Arial" w:cs="Arial"/>
          <w:sz w:val="18"/>
          <w:szCs w:val="18"/>
        </w:rPr>
        <w:t>Sukladno detaljima projekta</w:t>
      </w:r>
      <w:r w:rsidR="002D038E" w:rsidRPr="00DF7D58">
        <w:rPr>
          <w:rFonts w:ascii="Arial" w:eastAsia="Calibri" w:hAnsi="Arial" w:cs="Arial"/>
          <w:sz w:val="18"/>
          <w:szCs w:val="18"/>
        </w:rPr>
        <w:t xml:space="preserve"> kanalizacije u Ljutoj</w:t>
      </w:r>
      <w:r w:rsidRPr="00DF7D58">
        <w:rPr>
          <w:rFonts w:ascii="Arial" w:eastAsia="Calibri" w:hAnsi="Arial" w:cs="Arial"/>
          <w:sz w:val="18"/>
          <w:szCs w:val="18"/>
        </w:rPr>
        <w:t>, izdana je dozvola za građenje građevine infrastrukturne namjene vodno-gospodarskog sustava (cjevovod odvodnje otpadnih voda), 2.a skupine, gravitacijskog cjevovoda duljine 3749</w:t>
      </w:r>
      <w:r w:rsidR="002B262D" w:rsidRPr="00DF7D58">
        <w:rPr>
          <w:rFonts w:ascii="Arial" w:eastAsia="Calibri" w:hAnsi="Arial" w:cs="Arial"/>
          <w:sz w:val="18"/>
          <w:szCs w:val="18"/>
        </w:rPr>
        <w:t>,</w:t>
      </w:r>
      <w:r w:rsidRPr="00DF7D58">
        <w:rPr>
          <w:rFonts w:ascii="Arial" w:eastAsia="Calibri" w:hAnsi="Arial" w:cs="Arial"/>
          <w:sz w:val="18"/>
          <w:szCs w:val="18"/>
        </w:rPr>
        <w:t>07 metara i tlačnog cjevovoda duljine 699</w:t>
      </w:r>
      <w:r w:rsidR="002B262D" w:rsidRPr="00DF7D58">
        <w:rPr>
          <w:rFonts w:ascii="Arial" w:eastAsia="Calibri" w:hAnsi="Arial" w:cs="Arial"/>
          <w:sz w:val="18"/>
          <w:szCs w:val="18"/>
        </w:rPr>
        <w:t>,</w:t>
      </w:r>
      <w:r w:rsidRPr="00DF7D58">
        <w:rPr>
          <w:rFonts w:ascii="Arial" w:eastAsia="Calibri" w:hAnsi="Arial" w:cs="Arial"/>
          <w:sz w:val="18"/>
          <w:szCs w:val="18"/>
        </w:rPr>
        <w:t>17 metara, s pripadajuće 3 crpne stanice te građenje građevine infrastrukturne namjene vodno-gospodarskog sustava (vodovodni cjevovod), 2.a skupine, dužine 460</w:t>
      </w:r>
      <w:r w:rsidR="002B262D" w:rsidRPr="00DF7D58">
        <w:rPr>
          <w:rFonts w:ascii="Arial" w:eastAsia="Calibri" w:hAnsi="Arial" w:cs="Arial"/>
          <w:sz w:val="18"/>
          <w:szCs w:val="18"/>
        </w:rPr>
        <w:t>,</w:t>
      </w:r>
      <w:r w:rsidRPr="00DF7D58">
        <w:rPr>
          <w:rFonts w:ascii="Arial" w:eastAsia="Calibri" w:hAnsi="Arial" w:cs="Arial"/>
          <w:sz w:val="18"/>
          <w:szCs w:val="18"/>
        </w:rPr>
        <w:t>33 metara.</w:t>
      </w:r>
    </w:p>
    <w:p w14:paraId="61DD40D0" w14:textId="77777777" w:rsidR="002B262D" w:rsidRDefault="002B262D" w:rsidP="00006FB3">
      <w:pPr>
        <w:rPr>
          <w:rFonts w:ascii="Arial" w:eastAsia="Calibri" w:hAnsi="Arial" w:cs="Arial"/>
          <w:b/>
        </w:rPr>
      </w:pPr>
    </w:p>
    <w:p w14:paraId="11745A84" w14:textId="233DD3B2" w:rsidR="00006FB3" w:rsidRPr="00C12C74" w:rsidRDefault="00006FB3" w:rsidP="00006FB3">
      <w:pPr>
        <w:rPr>
          <w:rFonts w:ascii="Arial" w:eastAsia="Calibri" w:hAnsi="Arial" w:cs="Arial"/>
        </w:rPr>
      </w:pPr>
      <w:r>
        <w:rPr>
          <w:rFonts w:ascii="Arial" w:eastAsia="Calibri" w:hAnsi="Arial" w:cs="Arial"/>
          <w:b/>
        </w:rPr>
        <w:t>9</w:t>
      </w:r>
      <w:r w:rsidRPr="00C12C74">
        <w:rPr>
          <w:rFonts w:ascii="Arial" w:eastAsia="Calibri" w:hAnsi="Arial" w:cs="Arial"/>
          <w:b/>
        </w:rPr>
        <w:t>. K209428: Izgradnja kanalizacije Ulica Silvija Strahimira Kranjčevića - Cavtat</w:t>
      </w:r>
      <w:r w:rsidRPr="00C12C74">
        <w:rPr>
          <w:rFonts w:ascii="Arial" w:eastAsia="Calibri" w:hAnsi="Arial" w:cs="Arial"/>
        </w:rPr>
        <w:t xml:space="preserve"> - u sklopu projekta ne planiraju se rashodi. </w:t>
      </w:r>
    </w:p>
    <w:p w14:paraId="37C13D04" w14:textId="77777777" w:rsidR="00006FB3" w:rsidRPr="00C12C74" w:rsidRDefault="00006FB3" w:rsidP="00006FB3">
      <w:pPr>
        <w:autoSpaceDE w:val="0"/>
        <w:autoSpaceDN w:val="0"/>
        <w:adjustRightInd w:val="0"/>
        <w:rPr>
          <w:rFonts w:ascii="Arial" w:hAnsi="Arial" w:cs="Arial"/>
        </w:rPr>
      </w:pPr>
    </w:p>
    <w:p w14:paraId="0B4E8BB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Nositelj projekta je društvo u vlasništvu Općine, Konavosko komunalno društvo. Projekt bi se sufinancirao sredstvima javnog isporučitelja (Konavosko komunalno društvo d.o.o.) i sufinanciranjem Hrvatskih voda te EU sredstvima. Procijenjena vrijednost investicije je 3.000.000 kn / 398.168,43 €.</w:t>
      </w:r>
    </w:p>
    <w:p w14:paraId="5F53777F" w14:textId="77777777" w:rsidR="00006FB3" w:rsidRPr="00C12C74" w:rsidRDefault="00006FB3" w:rsidP="00006FB3">
      <w:pPr>
        <w:rPr>
          <w:rFonts w:ascii="Arial" w:eastAsia="Calibri" w:hAnsi="Arial" w:cs="Arial"/>
          <w:sz w:val="18"/>
        </w:rPr>
      </w:pPr>
    </w:p>
    <w:p w14:paraId="201C38E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Dubrovačko-neretvanska županija, Upravni odjel za prostorno uređenje i gradnju izdalo je:</w:t>
      </w:r>
    </w:p>
    <w:p w14:paraId="75C0A440"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Lokacijska dozvola</w:t>
      </w:r>
      <w:r w:rsidRPr="00C12C74">
        <w:rPr>
          <w:rFonts w:ascii="Arial" w:hAnsi="Arial" w:cs="Arial"/>
        </w:rPr>
        <w:t xml:space="preserve"> za </w:t>
      </w:r>
      <w:proofErr w:type="spellStart"/>
      <w:r w:rsidRPr="00C12C74">
        <w:rPr>
          <w:rFonts w:ascii="Arial" w:hAnsi="Arial" w:cs="Arial"/>
        </w:rPr>
        <w:t>S.S.Kranjčevića</w:t>
      </w:r>
      <w:proofErr w:type="spellEnd"/>
      <w:r w:rsidRPr="00C12C74">
        <w:rPr>
          <w:rFonts w:ascii="Arial" w:hAnsi="Arial" w:cs="Arial"/>
        </w:rPr>
        <w:t>; KLASA: UP/I-350-05/17-01/000058; URBROJ:2117/1-23/1-6-17-0006, Dubrovnik, 24.10.2017. PRAVOMOĆNA 28.11.2017.</w:t>
      </w:r>
    </w:p>
    <w:p w14:paraId="7A6A2861"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Građevinska dozvola</w:t>
      </w:r>
      <w:r w:rsidRPr="00C12C74">
        <w:rPr>
          <w:rFonts w:ascii="Arial" w:hAnsi="Arial" w:cs="Arial"/>
        </w:rPr>
        <w:t xml:space="preserve"> za </w:t>
      </w:r>
      <w:proofErr w:type="spellStart"/>
      <w:r w:rsidRPr="00C12C74">
        <w:rPr>
          <w:rFonts w:ascii="Arial" w:hAnsi="Arial" w:cs="Arial"/>
        </w:rPr>
        <w:t>S.S.Kranjčevića</w:t>
      </w:r>
      <w:proofErr w:type="spellEnd"/>
      <w:r w:rsidRPr="00C12C74">
        <w:rPr>
          <w:rFonts w:ascii="Arial" w:hAnsi="Arial" w:cs="Arial"/>
        </w:rPr>
        <w:t>; KLASA: UP/I-361-03/18-01/000080; URBROJ:2117/1-23/1-6-18-0008, Dubrovnik, 12.04.2018. (PRAVOMOĆNA 23.svibnja 2018.).</w:t>
      </w:r>
    </w:p>
    <w:p w14:paraId="559BF844" w14:textId="77777777" w:rsidR="00006FB3" w:rsidRPr="00C12C74" w:rsidRDefault="00006FB3" w:rsidP="00006FB3">
      <w:pPr>
        <w:rPr>
          <w:rFonts w:ascii="Arial" w:eastAsia="Calibri" w:hAnsi="Arial" w:cs="Arial"/>
          <w:b/>
        </w:rPr>
      </w:pPr>
    </w:p>
    <w:p w14:paraId="42259034" w14:textId="77777777" w:rsidR="00006FB3" w:rsidRPr="00C12C74" w:rsidRDefault="00006FB3" w:rsidP="00006FB3">
      <w:pPr>
        <w:rPr>
          <w:rFonts w:ascii="Arial" w:eastAsia="Calibri" w:hAnsi="Arial" w:cs="Arial"/>
        </w:rPr>
      </w:pPr>
    </w:p>
    <w:p w14:paraId="530967D7" w14:textId="50DF98E1" w:rsidR="005A1E11" w:rsidRPr="00006FB3" w:rsidRDefault="00006FB3" w:rsidP="005A1E11">
      <w:pPr>
        <w:rPr>
          <w:rFonts w:ascii="Arial" w:hAnsi="Arial" w:cs="Arial"/>
        </w:rPr>
      </w:pPr>
      <w:r>
        <w:rPr>
          <w:rFonts w:ascii="Arial" w:eastAsia="Calibri" w:hAnsi="Arial" w:cs="Arial"/>
          <w:b/>
        </w:rPr>
        <w:t>10</w:t>
      </w:r>
      <w:r w:rsidR="005A1E11" w:rsidRPr="00006FB3">
        <w:rPr>
          <w:rFonts w:ascii="Arial" w:eastAsia="Calibri" w:hAnsi="Arial" w:cs="Arial"/>
          <w:b/>
        </w:rPr>
        <w:t xml:space="preserve">. K209429: Izgradnja vodoopskrbnog sustava </w:t>
      </w:r>
      <w:proofErr w:type="spellStart"/>
      <w:r w:rsidR="005A1E11" w:rsidRPr="00006FB3">
        <w:rPr>
          <w:rFonts w:ascii="Arial" w:eastAsia="Calibri" w:hAnsi="Arial" w:cs="Arial"/>
          <w:b/>
        </w:rPr>
        <w:t>Palje</w:t>
      </w:r>
      <w:proofErr w:type="spellEnd"/>
      <w:r w:rsidR="005A1E11" w:rsidRPr="00006FB3">
        <w:rPr>
          <w:rFonts w:ascii="Arial" w:eastAsia="Calibri" w:hAnsi="Arial" w:cs="Arial"/>
          <w:b/>
        </w:rPr>
        <w:t xml:space="preserve"> Brdo</w:t>
      </w:r>
      <w:r w:rsidR="00EB5D70">
        <w:rPr>
          <w:rFonts w:ascii="Arial" w:eastAsia="Calibri" w:hAnsi="Arial" w:cs="Arial"/>
          <w:b/>
        </w:rPr>
        <w:t xml:space="preserve"> i razvod vodovodne mreže</w:t>
      </w:r>
      <w:r w:rsidR="005A1E11" w:rsidRPr="00006FB3">
        <w:rPr>
          <w:rFonts w:ascii="Arial" w:eastAsia="Calibri" w:hAnsi="Arial" w:cs="Arial"/>
        </w:rPr>
        <w:t xml:space="preserve"> - u sklopu projekta planira</w:t>
      </w:r>
      <w:r w:rsidR="00EB5D70">
        <w:rPr>
          <w:rFonts w:ascii="Arial" w:eastAsia="Calibri" w:hAnsi="Arial" w:cs="Arial"/>
        </w:rPr>
        <w:t>ni su</w:t>
      </w:r>
      <w:r w:rsidR="005A1E11" w:rsidRPr="00006FB3">
        <w:rPr>
          <w:rFonts w:ascii="Arial" w:eastAsia="Calibri" w:hAnsi="Arial" w:cs="Arial"/>
        </w:rPr>
        <w:t xml:space="preserve"> rashodi za kapitalne pomoći društvu u vlasništvu Općine u visini izvršenih rashoda za izvedene radove, odnosno u iznosu </w:t>
      </w:r>
      <w:r w:rsidR="006A2EB1" w:rsidRPr="00006FB3">
        <w:rPr>
          <w:rFonts w:ascii="Arial" w:eastAsia="Calibri" w:hAnsi="Arial" w:cs="Arial"/>
        </w:rPr>
        <w:t>8</w:t>
      </w:r>
      <w:r w:rsidR="005B266A" w:rsidRPr="00006FB3">
        <w:rPr>
          <w:rFonts w:ascii="Arial" w:eastAsia="Calibri" w:hAnsi="Arial" w:cs="Arial"/>
        </w:rPr>
        <w:t>0.000</w:t>
      </w:r>
      <w:r w:rsidR="00326997" w:rsidRPr="00006FB3">
        <w:rPr>
          <w:rFonts w:ascii="Arial" w:eastAsia="Calibri" w:hAnsi="Arial" w:cs="Arial"/>
        </w:rPr>
        <w:t xml:space="preserve"> </w:t>
      </w:r>
      <w:r w:rsidR="0066083A" w:rsidRPr="00006FB3">
        <w:rPr>
          <w:rFonts w:ascii="Arial" w:eastAsia="Calibri" w:hAnsi="Arial" w:cs="Arial"/>
        </w:rPr>
        <w:t>€.</w:t>
      </w:r>
      <w:r w:rsidR="005A1E11" w:rsidRPr="00006FB3">
        <w:rPr>
          <w:rFonts w:ascii="Arial" w:eastAsia="Calibri" w:hAnsi="Arial" w:cs="Arial"/>
        </w:rPr>
        <w:t xml:space="preserve"> </w:t>
      </w:r>
      <w:r w:rsidR="005A1E11" w:rsidRPr="00006FB3">
        <w:rPr>
          <w:rFonts w:ascii="Arial" w:hAnsi="Arial" w:cs="Arial"/>
        </w:rPr>
        <w:t xml:space="preserve">Nositelj projekta je društvo u vlasništvu Općine, Konavosko komunalno društvo. </w:t>
      </w:r>
    </w:p>
    <w:p w14:paraId="2AE19393" w14:textId="3198DBCD" w:rsidR="005A1E11" w:rsidRPr="00006FB3" w:rsidRDefault="00006FB3" w:rsidP="005A1E11">
      <w:pPr>
        <w:rPr>
          <w:rFonts w:ascii="Arial" w:hAnsi="Arial" w:cs="Arial"/>
        </w:rPr>
      </w:pPr>
      <w:r w:rsidRPr="00006FB3">
        <w:rPr>
          <w:rFonts w:ascii="Arial" w:hAnsi="Arial" w:cs="Arial"/>
        </w:rPr>
        <w:t xml:space="preserve">Naime, nakon izgradnje vodoopskrbnog sustava u </w:t>
      </w:r>
      <w:proofErr w:type="spellStart"/>
      <w:r w:rsidRPr="00006FB3">
        <w:rPr>
          <w:rFonts w:ascii="Arial" w:hAnsi="Arial" w:cs="Arial"/>
        </w:rPr>
        <w:t>Paljem</w:t>
      </w:r>
      <w:proofErr w:type="spellEnd"/>
      <w:r w:rsidRPr="00006FB3">
        <w:rPr>
          <w:rFonts w:ascii="Arial" w:hAnsi="Arial" w:cs="Arial"/>
        </w:rPr>
        <w:t xml:space="preserve"> brdu u 2024. godini trebalo </w:t>
      </w:r>
      <w:r w:rsidR="006F6C78">
        <w:rPr>
          <w:rFonts w:ascii="Arial" w:hAnsi="Arial" w:cs="Arial"/>
        </w:rPr>
        <w:t xml:space="preserve">bi </w:t>
      </w:r>
      <w:r w:rsidRPr="00006FB3">
        <w:rPr>
          <w:rFonts w:ascii="Arial" w:hAnsi="Arial" w:cs="Arial"/>
        </w:rPr>
        <w:t>obaviti i radove na mreži unutar naselja.</w:t>
      </w:r>
    </w:p>
    <w:p w14:paraId="39935CE8" w14:textId="77777777" w:rsidR="00006FB3" w:rsidRPr="00006FB3" w:rsidRDefault="00006FB3"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006FB3" w:rsidRPr="00C163F3" w14:paraId="3984A2F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16F0DE"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234A12"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DD4AB7"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880E79"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FF014" w14:textId="239B646E"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 xml:space="preserve">Polazna vrijednost </w:t>
            </w:r>
            <w:r w:rsidR="006F6C78">
              <w:rPr>
                <w:rFonts w:ascii="Arial" w:eastAsia="Calibri" w:hAnsi="Arial" w:cs="Arial"/>
                <w:sz w:val="18"/>
                <w:szCs w:val="18"/>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A0AFB" w14:textId="60505821"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 xml:space="preserve">Izvršeno </w:t>
            </w:r>
            <w:r w:rsidR="006F6C78">
              <w:rPr>
                <w:rFonts w:ascii="Arial" w:eastAsia="Calibri" w:hAnsi="Arial" w:cs="Arial"/>
                <w:sz w:val="18"/>
                <w:szCs w:val="18"/>
              </w:rPr>
              <w:t>2025</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13FF3F" w14:textId="2FD1EB29"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958" w14:textId="1A1754E2"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F15633" w14:textId="469DB84A"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8</w:t>
            </w:r>
            <w:r w:rsidRPr="00C163F3">
              <w:rPr>
                <w:rFonts w:ascii="Arial" w:eastAsia="Calibri" w:hAnsi="Arial" w:cs="Arial"/>
                <w:sz w:val="18"/>
                <w:szCs w:val="18"/>
              </w:rPr>
              <w:t>.</w:t>
            </w:r>
          </w:p>
        </w:tc>
      </w:tr>
      <w:tr w:rsidR="00006FB3" w:rsidRPr="00C163F3" w14:paraId="01F95434"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6CBFAA" w14:textId="24A311E9" w:rsidR="00006FB3" w:rsidRPr="00C163F3" w:rsidRDefault="00006FB3" w:rsidP="00006FB3">
            <w:pPr>
              <w:jc w:val="left"/>
              <w:rPr>
                <w:rFonts w:ascii="Arial" w:hAnsi="Arial" w:cs="Arial"/>
                <w:sz w:val="18"/>
                <w:szCs w:val="18"/>
              </w:rPr>
            </w:pPr>
            <w:r w:rsidRPr="00C163F3">
              <w:rPr>
                <w:rFonts w:ascii="Arial" w:eastAsia="Calibri" w:hAnsi="Arial" w:cs="Arial"/>
                <w:iCs/>
                <w:sz w:val="18"/>
                <w:szCs w:val="18"/>
                <w:lang w:eastAsia="hr-HR"/>
              </w:rPr>
              <w:t>Razvođenje vodovodne mreže</w:t>
            </w:r>
          </w:p>
        </w:tc>
        <w:tc>
          <w:tcPr>
            <w:tcW w:w="3402" w:type="dxa"/>
            <w:tcBorders>
              <w:top w:val="single" w:sz="4" w:space="0" w:color="auto"/>
              <w:left w:val="single" w:sz="4" w:space="0" w:color="auto"/>
              <w:bottom w:val="single" w:sz="4" w:space="0" w:color="auto"/>
              <w:right w:val="single" w:sz="4" w:space="0" w:color="auto"/>
            </w:tcBorders>
            <w:vAlign w:val="center"/>
          </w:tcPr>
          <w:p w14:paraId="57019FBE" w14:textId="5E700D59" w:rsidR="00006FB3" w:rsidRPr="00C163F3" w:rsidRDefault="00006FB3" w:rsidP="00006FB3">
            <w:pPr>
              <w:autoSpaceDE w:val="0"/>
              <w:autoSpaceDN w:val="0"/>
              <w:adjustRightInd w:val="0"/>
              <w:jc w:val="left"/>
              <w:rPr>
                <w:rFonts w:ascii="Arial" w:hAnsi="Arial" w:cs="Arial"/>
                <w:sz w:val="18"/>
                <w:szCs w:val="18"/>
              </w:rPr>
            </w:pPr>
            <w:r w:rsidRPr="00C163F3">
              <w:rPr>
                <w:rFonts w:ascii="Arial" w:eastAsia="Calibri" w:hAnsi="Arial" w:cs="Arial"/>
                <w:sz w:val="18"/>
                <w:szCs w:val="18"/>
              </w:rPr>
              <w:t xml:space="preserve">Obavljeno razvođenje vodovodne mreže u naselju </w:t>
            </w:r>
            <w:proofErr w:type="spellStart"/>
            <w:r w:rsidRPr="00C163F3">
              <w:rPr>
                <w:rFonts w:ascii="Arial" w:eastAsia="Calibri" w:hAnsi="Arial" w:cs="Arial"/>
                <w:sz w:val="18"/>
                <w:szCs w:val="18"/>
              </w:rPr>
              <w:t>Palje</w:t>
            </w:r>
            <w:proofErr w:type="spellEnd"/>
            <w:r w:rsidRPr="00C163F3">
              <w:rPr>
                <w:rFonts w:ascii="Arial" w:eastAsia="Calibri" w:hAnsi="Arial" w:cs="Arial"/>
                <w:sz w:val="18"/>
                <w:szCs w:val="18"/>
              </w:rPr>
              <w:t xml:space="preserve"> Brdo</w:t>
            </w:r>
          </w:p>
        </w:tc>
        <w:tc>
          <w:tcPr>
            <w:tcW w:w="958" w:type="dxa"/>
            <w:tcBorders>
              <w:top w:val="single" w:sz="4" w:space="0" w:color="auto"/>
              <w:left w:val="single" w:sz="4" w:space="0" w:color="auto"/>
              <w:bottom w:val="single" w:sz="4" w:space="0" w:color="auto"/>
              <w:right w:val="single" w:sz="4" w:space="0" w:color="auto"/>
            </w:tcBorders>
            <w:vAlign w:val="center"/>
          </w:tcPr>
          <w:p w14:paraId="745A24B2" w14:textId="3269E9D9"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13EB75A" w14:textId="77777777" w:rsidR="00006FB3" w:rsidRPr="00C163F3" w:rsidRDefault="00006FB3" w:rsidP="00006FB3">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0CC6BF" w14:textId="2FA79F65"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315910" w14:textId="77777777"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32A62F" w14:textId="6D4978C5" w:rsidR="00006FB3" w:rsidRPr="00C163F3" w:rsidRDefault="006F6C78" w:rsidP="00006FB3">
            <w:pPr>
              <w:jc w:val="center"/>
              <w:rPr>
                <w:rFonts w:ascii="Arial" w:hAnsi="Arial" w:cs="Arial"/>
                <w:sz w:val="18"/>
                <w:szCs w:val="18"/>
              </w:rPr>
            </w:pPr>
            <w:r>
              <w:rPr>
                <w:rFonts w:ascii="Arial" w:eastAsia="Calibri" w:hAnsi="Arial" w:cs="Arial"/>
                <w:sz w:val="18"/>
                <w:szCs w:val="18"/>
              </w:rPr>
              <w:t>50</w:t>
            </w:r>
            <w:r w:rsidR="00006FB3"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51E3E27" w14:textId="0E87279F"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433947" w14:textId="5EE47198"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r>
    </w:tbl>
    <w:p w14:paraId="2B30C98A" w14:textId="09B07765" w:rsidR="001B5929" w:rsidRPr="00006FB3" w:rsidRDefault="001B5929" w:rsidP="005A1E11">
      <w:pPr>
        <w:rPr>
          <w:rFonts w:ascii="Arial" w:hAnsi="Arial" w:cs="Arial"/>
        </w:rPr>
      </w:pPr>
    </w:p>
    <w:p w14:paraId="2AE73A88" w14:textId="7B21D80B" w:rsidR="005A1E11" w:rsidRPr="00006FB3" w:rsidRDefault="005B266A" w:rsidP="005A1E11">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1</w:t>
      </w:r>
      <w:r w:rsidR="005A1E11" w:rsidRPr="00006FB3">
        <w:rPr>
          <w:rFonts w:ascii="Arial" w:eastAsia="Calibri" w:hAnsi="Arial" w:cs="Arial"/>
          <w:b/>
        </w:rPr>
        <w:t>. K209431 Nadzorno upravljački sustav</w:t>
      </w:r>
      <w:r w:rsidR="005A1E11" w:rsidRPr="00006FB3">
        <w:rPr>
          <w:rFonts w:ascii="Arial" w:eastAsia="Calibri" w:hAnsi="Arial" w:cs="Arial"/>
        </w:rPr>
        <w:t xml:space="preserve"> </w:t>
      </w:r>
      <w:r w:rsidRPr="00006FB3">
        <w:rPr>
          <w:rFonts w:ascii="Arial" w:eastAsia="Calibri" w:hAnsi="Arial" w:cs="Arial"/>
        </w:rPr>
        <w:t>–</w:t>
      </w:r>
      <w:r w:rsidR="005A1E11" w:rsidRPr="00006FB3">
        <w:rPr>
          <w:rFonts w:ascii="Arial" w:eastAsia="Calibri" w:hAnsi="Arial" w:cs="Arial"/>
        </w:rPr>
        <w:t xml:space="preserve"> </w:t>
      </w:r>
      <w:r w:rsidRPr="00006FB3">
        <w:rPr>
          <w:rFonts w:ascii="Arial" w:eastAsia="Calibri" w:hAnsi="Arial" w:cs="Arial"/>
        </w:rPr>
        <w:t>(</w:t>
      </w:r>
      <w:r w:rsidRPr="00006FB3">
        <w:rPr>
          <w:rFonts w:ascii="Arial" w:hAnsi="Arial" w:cs="Arial"/>
        </w:rPr>
        <w:t xml:space="preserve">radovi dogradnje nadzorno upravljačke opreme na crpnim stanicama i upravljačkom sustavu) - </w:t>
      </w:r>
      <w:r w:rsidR="005A1E11" w:rsidRPr="00006FB3">
        <w:rPr>
          <w:rFonts w:ascii="Arial" w:eastAsia="Calibri" w:hAnsi="Arial" w:cs="Arial"/>
        </w:rPr>
        <w:t xml:space="preserve">u sklopu projekta </w:t>
      </w:r>
      <w:r w:rsidRPr="00006FB3">
        <w:rPr>
          <w:rFonts w:ascii="Arial" w:eastAsia="Calibri" w:hAnsi="Arial" w:cs="Arial"/>
        </w:rPr>
        <w:t>ni</w:t>
      </w:r>
      <w:r w:rsidR="005A1E11" w:rsidRPr="00006FB3">
        <w:rPr>
          <w:rFonts w:ascii="Arial" w:eastAsia="Calibri" w:hAnsi="Arial" w:cs="Arial"/>
        </w:rPr>
        <w:t xml:space="preserve">su planirani rashodi. </w:t>
      </w:r>
    </w:p>
    <w:p w14:paraId="45C0474F" w14:textId="77777777" w:rsidR="00A55D69" w:rsidRPr="00006FB3" w:rsidRDefault="00A55D69" w:rsidP="00A55D69">
      <w:pPr>
        <w:autoSpaceDE w:val="0"/>
        <w:autoSpaceDN w:val="0"/>
        <w:adjustRightInd w:val="0"/>
        <w:rPr>
          <w:rFonts w:ascii="Arial" w:eastAsia="Calibri" w:hAnsi="Arial" w:cs="Arial"/>
          <w:b/>
        </w:rPr>
      </w:pPr>
    </w:p>
    <w:p w14:paraId="2C480C44" w14:textId="2534E5C8" w:rsidR="00A55D69" w:rsidRPr="00006FB3" w:rsidRDefault="00A55D69" w:rsidP="00A55D69">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2</w:t>
      </w:r>
      <w:r w:rsidRPr="00006FB3">
        <w:rPr>
          <w:rFonts w:ascii="Arial" w:eastAsia="Calibri" w:hAnsi="Arial" w:cs="Arial"/>
          <w:b/>
        </w:rPr>
        <w:t>. K209432 Komunalna infrastruktura unutar buduće poduzetničke zone</w:t>
      </w:r>
      <w:r w:rsidRPr="00006FB3">
        <w:rPr>
          <w:rFonts w:ascii="Arial" w:eastAsia="Calibri" w:hAnsi="Arial" w:cs="Arial"/>
        </w:rPr>
        <w:t xml:space="preserve"> – (</w:t>
      </w:r>
      <w:r w:rsidRPr="00006FB3">
        <w:rPr>
          <w:rFonts w:ascii="Arial" w:hAnsi="Arial" w:cs="Arial"/>
        </w:rPr>
        <w:t>izrada projektne dokumentacije i ulaganja za izgradnju sustava vodoopskrbe i odvodnje. U</w:t>
      </w:r>
      <w:r w:rsidRPr="00006FB3">
        <w:rPr>
          <w:rFonts w:ascii="Arial" w:eastAsia="Calibri" w:hAnsi="Arial" w:cs="Arial"/>
        </w:rPr>
        <w:t xml:space="preserve"> sklopu projekta su u 202</w:t>
      </w:r>
      <w:r w:rsidR="00CB6BF5">
        <w:rPr>
          <w:rFonts w:ascii="Arial" w:eastAsia="Calibri" w:hAnsi="Arial" w:cs="Arial"/>
        </w:rPr>
        <w:t>6</w:t>
      </w:r>
      <w:r w:rsidRPr="00006FB3">
        <w:rPr>
          <w:rFonts w:ascii="Arial" w:eastAsia="Calibri" w:hAnsi="Arial" w:cs="Arial"/>
        </w:rPr>
        <w:t>. godini planirani rashodi za izradu projektne dokumentacije u iznosu 150.000 €, a tijekom 202</w:t>
      </w:r>
      <w:r w:rsidR="00CB6BF5">
        <w:rPr>
          <w:rFonts w:ascii="Arial" w:eastAsia="Calibri" w:hAnsi="Arial" w:cs="Arial"/>
        </w:rPr>
        <w:t>7</w:t>
      </w:r>
      <w:r w:rsidRPr="00006FB3">
        <w:rPr>
          <w:rFonts w:ascii="Arial" w:eastAsia="Calibri" w:hAnsi="Arial" w:cs="Arial"/>
        </w:rPr>
        <w:t>. i 202</w:t>
      </w:r>
      <w:r w:rsidR="00CB6BF5">
        <w:rPr>
          <w:rFonts w:ascii="Arial" w:eastAsia="Calibri" w:hAnsi="Arial" w:cs="Arial"/>
        </w:rPr>
        <w:t>8</w:t>
      </w:r>
      <w:r w:rsidRPr="00006FB3">
        <w:rPr>
          <w:rFonts w:ascii="Arial" w:eastAsia="Calibri" w:hAnsi="Arial" w:cs="Arial"/>
        </w:rPr>
        <w:t>. godine za izgradnju komunalne infrastrukture</w:t>
      </w:r>
      <w:r w:rsidR="00CB6BF5">
        <w:rPr>
          <w:rFonts w:ascii="Arial" w:eastAsia="Calibri" w:hAnsi="Arial" w:cs="Arial"/>
        </w:rPr>
        <w:t xml:space="preserve"> po 450.000 €</w:t>
      </w:r>
      <w:r w:rsidRPr="00006FB3">
        <w:rPr>
          <w:rFonts w:ascii="Arial" w:eastAsia="Calibri" w:hAnsi="Arial" w:cs="Arial"/>
        </w:rPr>
        <w:t xml:space="preserve">. </w:t>
      </w:r>
    </w:p>
    <w:p w14:paraId="23027F70" w14:textId="77777777" w:rsidR="005A1E11" w:rsidRPr="00006FB3" w:rsidRDefault="005A1E11" w:rsidP="005A1E11">
      <w:pPr>
        <w:rPr>
          <w:rFonts w:ascii="Arial" w:eastAsia="Calibri" w:hAnsi="Arial" w:cs="Arial"/>
        </w:rPr>
      </w:pPr>
    </w:p>
    <w:p w14:paraId="31DFA84E" w14:textId="77777777" w:rsidR="005A1E11" w:rsidRPr="00006FB3" w:rsidRDefault="005A1E11" w:rsidP="005B266A">
      <w:pPr>
        <w:pStyle w:val="Naslov3"/>
        <w:shd w:val="clear" w:color="auto" w:fill="D9D9D9" w:themeFill="background1" w:themeFillShade="D9"/>
        <w:rPr>
          <w:rFonts w:eastAsia="Calibri"/>
          <w:sz w:val="24"/>
          <w:szCs w:val="24"/>
        </w:rPr>
      </w:pPr>
      <w:bookmarkStart w:id="422" w:name="_Toc435014685"/>
      <w:bookmarkStart w:id="423" w:name="_Toc152222846"/>
      <w:bookmarkStart w:id="424" w:name="_Toc215812614"/>
      <w:r w:rsidRPr="00006FB3">
        <w:rPr>
          <w:rFonts w:eastAsia="Calibri"/>
          <w:sz w:val="24"/>
          <w:szCs w:val="24"/>
        </w:rPr>
        <w:t>Program (2095): Energetska učinkovitost</w:t>
      </w:r>
      <w:bookmarkEnd w:id="422"/>
      <w:bookmarkEnd w:id="423"/>
      <w:bookmarkEnd w:id="424"/>
    </w:p>
    <w:p w14:paraId="6C489026" w14:textId="77777777" w:rsidR="005A1E11" w:rsidRPr="00006FB3" w:rsidRDefault="005A1E11" w:rsidP="005A1E11">
      <w:pPr>
        <w:ind w:firstLine="567"/>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CB6BF5" w:rsidRPr="00AF4584" w14:paraId="05B74FE9" w14:textId="77777777" w:rsidTr="005B266A">
        <w:tc>
          <w:tcPr>
            <w:tcW w:w="1439" w:type="dxa"/>
          </w:tcPr>
          <w:p w14:paraId="0E7F71D8" w14:textId="25FA0801" w:rsidR="00CB6BF5" w:rsidRPr="00AF4584" w:rsidRDefault="00CB6BF5" w:rsidP="00CB6BF5">
            <w:pPr>
              <w:rPr>
                <w:rFonts w:ascii="Arial" w:eastAsia="Calibri" w:hAnsi="Arial" w:cs="Arial"/>
                <w:color w:val="FF0000"/>
              </w:rPr>
            </w:pPr>
            <w:r w:rsidRPr="0020502D">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12A6F856" w14:textId="77777777" w:rsidR="00CB6BF5" w:rsidRPr="00DC0207" w:rsidRDefault="00CB6BF5" w:rsidP="00CB6BF5">
            <w:pPr>
              <w:rPr>
                <w:rFonts w:ascii="Arial" w:hAnsi="Arial" w:cs="Arial"/>
              </w:rPr>
            </w:pPr>
            <w:r w:rsidRPr="00DC0207">
              <w:rPr>
                <w:rFonts w:ascii="Arial" w:eastAsia="Calibri" w:hAnsi="Arial" w:cs="Arial"/>
              </w:rPr>
              <w:t xml:space="preserve">Program se odnosi na provedbu projekta za povećanje energetske učinkovitosti, te iskorištavanje sredstava sufinanciranja sredstava iz Fonda za zaštitu okoliša i energetsku učinkovitost ukoliko postoje mogućnosti. </w:t>
            </w:r>
            <w:r w:rsidRPr="00DC0207">
              <w:rPr>
                <w:rFonts w:ascii="Arial" w:hAnsi="Arial" w:cs="Arial"/>
              </w:rPr>
              <w:t xml:space="preserve">Fond za zaštitu okoliša i energetsku učinkovitost ima ključnu ulogu u poticanju primjene mjera povećanja energetske učinkovitosti na nacionalnom te gospodarenja energijom na lokalnom nivou. </w:t>
            </w:r>
          </w:p>
          <w:p w14:paraId="2A91A98D" w14:textId="77777777" w:rsidR="00CB6BF5" w:rsidRPr="00DC0207" w:rsidRDefault="00CB6BF5" w:rsidP="00CB6BF5">
            <w:pPr>
              <w:rPr>
                <w:rFonts w:ascii="Arial" w:hAnsi="Arial" w:cs="Arial"/>
              </w:rPr>
            </w:pPr>
          </w:p>
          <w:p w14:paraId="31224371" w14:textId="77777777" w:rsidR="00CB6BF5" w:rsidRPr="00DC0207" w:rsidRDefault="00CB6BF5" w:rsidP="00CB6BF5">
            <w:pPr>
              <w:rPr>
                <w:rFonts w:ascii="Arial" w:hAnsi="Arial" w:cs="Arial"/>
              </w:rPr>
            </w:pPr>
            <w:r w:rsidRPr="00DC0207">
              <w:rPr>
                <w:rFonts w:ascii="Arial" w:hAnsi="Arial" w:cs="Arial"/>
              </w:rPr>
              <w:t>Projektima u okviru programa se želi potaknuti javni sektor i lokalno stanovništvo na primjenu mjera energetske učinkovitosti u svrhu smanjenja potrošnje energije, onečišćenja okoliša i troškova grijanja čime se postiže veća kvaliteta života. Budući je projekt popraćen promotivnim aktivnostima isti ima i edukativni karakter što će potaknuti ljude na promjenu svijesti te ekološki i održivi način djelovanja u prostoru. Aktivnosti će doprinijeti smanjenju potrošnje energije i smanjenju emisija CO</w:t>
            </w:r>
            <w:r w:rsidRPr="00DC0207">
              <w:rPr>
                <w:rFonts w:ascii="Cambria Math" w:hAnsi="Cambria Math" w:cs="Cambria Math"/>
              </w:rPr>
              <w:t>₂</w:t>
            </w:r>
            <w:r w:rsidRPr="00DC0207">
              <w:rPr>
                <w:rFonts w:ascii="Arial" w:hAnsi="Arial" w:cs="Arial"/>
              </w:rPr>
              <w:t>.</w:t>
            </w:r>
          </w:p>
          <w:p w14:paraId="0A8208E4" w14:textId="77777777" w:rsidR="00CB6BF5" w:rsidRPr="00DC0207" w:rsidRDefault="00CB6BF5" w:rsidP="00CB6BF5">
            <w:pPr>
              <w:rPr>
                <w:rFonts w:ascii="Arial" w:hAnsi="Arial" w:cs="Arial"/>
              </w:rPr>
            </w:pPr>
          </w:p>
          <w:p w14:paraId="399BC734" w14:textId="77777777" w:rsidR="00CB6BF5" w:rsidRPr="00DC0207" w:rsidRDefault="00CB6BF5" w:rsidP="00CB6BF5">
            <w:pPr>
              <w:rPr>
                <w:rFonts w:ascii="Arial" w:hAnsi="Arial" w:cs="Arial"/>
              </w:rPr>
            </w:pPr>
            <w:r w:rsidRPr="00DC0207">
              <w:rPr>
                <w:rFonts w:ascii="Arial" w:hAnsi="Arial" w:cs="Arial"/>
              </w:rPr>
              <w:t xml:space="preserve">Sredstvima Fonda financiraju se projekti energetske obnove postojećih kuća, stambenih i nestambenih zgrada, projekti gradnje energetski učinkovitih objekata, korištenja obnovljivih izvora energije, projekti povećanja energetski učinkovitosti javne rasvjete kao i projekti energetske učinkovitosti u industriji. Također, dio sredstava namijenjen je aktivnostima poticanja </w:t>
            </w:r>
            <w:proofErr w:type="spellStart"/>
            <w:r w:rsidRPr="00DC0207">
              <w:rPr>
                <w:rFonts w:ascii="Arial" w:hAnsi="Arial" w:cs="Arial"/>
              </w:rPr>
              <w:t>čistijeg</w:t>
            </w:r>
            <w:proofErr w:type="spellEnd"/>
            <w:r w:rsidRPr="00DC0207">
              <w:rPr>
                <w:rFonts w:ascii="Arial" w:hAnsi="Arial" w:cs="Arial"/>
              </w:rPr>
              <w:t xml:space="preserve"> transporta, ali ostalim programima i projektima koji obuhvaćaju edukaciju, informiranje i općenito poticanje održivog razvoja.</w:t>
            </w:r>
          </w:p>
          <w:p w14:paraId="2835EE75" w14:textId="77777777" w:rsidR="00CB6BF5" w:rsidRPr="00DC0207" w:rsidRDefault="00CB6BF5" w:rsidP="00CB6BF5">
            <w:pPr>
              <w:rPr>
                <w:rFonts w:ascii="Arial" w:hAnsi="Arial" w:cs="Arial"/>
              </w:rPr>
            </w:pPr>
          </w:p>
          <w:p w14:paraId="3809CCCE" w14:textId="77777777" w:rsidR="00CB6BF5" w:rsidRPr="00DC0207" w:rsidRDefault="00CB6BF5" w:rsidP="00CB6BF5">
            <w:pPr>
              <w:rPr>
                <w:rFonts w:ascii="Arial" w:hAnsi="Arial" w:cs="Arial"/>
              </w:rPr>
            </w:pPr>
            <w:r w:rsidRPr="00DC0207">
              <w:rPr>
                <w:rFonts w:ascii="Arial" w:hAnsi="Arial" w:cs="Arial"/>
              </w:rPr>
              <w:t>Korisnici sredstava Fonda mogu biti jedinice lokalne i regionalne samouprave, institucije, tvrtke, organizacije civilnog društva i građani, a pravo na sufinanciranje projekata ostvaruju prijavom na javne natječaje i pozive odnosno neposrednih zahtjevom.</w:t>
            </w:r>
          </w:p>
          <w:p w14:paraId="6B02CD8E" w14:textId="77777777" w:rsidR="00CB6BF5" w:rsidRPr="00DC0207" w:rsidRDefault="00CB6BF5" w:rsidP="00CB6BF5">
            <w:pPr>
              <w:rPr>
                <w:rFonts w:ascii="Arial" w:hAnsi="Arial" w:cs="Arial"/>
                <w:bCs/>
              </w:rPr>
            </w:pPr>
            <w:r w:rsidRPr="00DC0207">
              <w:rPr>
                <w:rFonts w:ascii="Arial" w:eastAsia="Calibri" w:hAnsi="Arial" w:cs="Arial"/>
              </w:rPr>
              <w:t xml:space="preserve">Dosadašnjih godina korištena su sredstva Fonda iz Programa „Poticanje korištenja obnovljivih izvora energije“, odnosno </w:t>
            </w:r>
            <w:r w:rsidRPr="00DC0207">
              <w:rPr>
                <w:rFonts w:ascii="Arial" w:hAnsi="Arial" w:cs="Arial"/>
              </w:rPr>
              <w:t xml:space="preserve">ugradnja solarnih kolektorskih sustava za pripremu potrošnje tople vode i grijanja u kućanstvima na području Općine Konavle </w:t>
            </w:r>
            <w:r w:rsidRPr="00DC0207">
              <w:rPr>
                <w:rFonts w:ascii="Arial" w:hAnsi="Arial" w:cs="Arial"/>
                <w:bCs/>
              </w:rPr>
              <w:t>(sustavi za pripremu potrošne tople vode pomoću sunčane energije-kolektori)</w:t>
            </w:r>
            <w:r w:rsidRPr="00DC0207">
              <w:rPr>
                <w:rFonts w:ascii="Arial" w:hAnsi="Arial" w:cs="Arial"/>
              </w:rPr>
              <w:t xml:space="preserve">, a na temelju provedenih natječaja </w:t>
            </w:r>
            <w:r w:rsidRPr="00DC0207">
              <w:rPr>
                <w:rFonts w:ascii="Arial" w:eastAsia="Calibri" w:hAnsi="Arial" w:cs="Arial"/>
              </w:rPr>
              <w:t xml:space="preserve">za javno prikupljanje prijava </w:t>
            </w:r>
            <w:r w:rsidRPr="00DC0207">
              <w:rPr>
                <w:rFonts w:ascii="Arial" w:hAnsi="Arial" w:cs="Arial"/>
                <w:bCs/>
              </w:rPr>
              <w:t xml:space="preserve">za neposredno sudjelovanje Općine Konavle u sufinanciranju projekta. U 2015. godini proveden je Program „Energetske obnove obiteljskih kuća“ putem kojeg se financirala zamjena vanjske stolarije, te toplinska zaštita ovojnice grijanog prostora (vanjski zid, krov, strop ...).  </w:t>
            </w:r>
          </w:p>
          <w:p w14:paraId="255D41F0" w14:textId="6594AECE" w:rsidR="00CB6BF5" w:rsidRPr="00AF4584" w:rsidRDefault="00CB6BF5" w:rsidP="00CB6BF5">
            <w:pPr>
              <w:rPr>
                <w:rFonts w:ascii="Arial" w:eastAsia="Calibri" w:hAnsi="Arial" w:cs="Arial"/>
                <w:color w:val="FF0000"/>
              </w:rPr>
            </w:pPr>
            <w:r w:rsidRPr="00DC0207">
              <w:rPr>
                <w:rFonts w:ascii="Arial" w:hAnsi="Arial" w:cs="Arial"/>
                <w:bCs/>
              </w:rPr>
              <w:t>Kroz ovaj program se namjerava provoditi projekte energetske obnove u javnim zgradama, odnosno pokušati koristiti sredstva putem natječaja kao što je Energetska obnova i korištenje obnovljivih izvora energije u zgradama javnog sektora, za koje bi bili potpisani ugovori o dodjeli sredstva, te se započelo s izvođenjem radova i provođenjem projekata.</w:t>
            </w:r>
          </w:p>
        </w:tc>
      </w:tr>
      <w:tr w:rsidR="00CB6BF5" w:rsidRPr="00AF4584" w14:paraId="16A6E83A" w14:textId="77777777" w:rsidTr="005B266A">
        <w:tc>
          <w:tcPr>
            <w:tcW w:w="1439" w:type="dxa"/>
          </w:tcPr>
          <w:p w14:paraId="64814834" w14:textId="2746A1A3" w:rsidR="00CB6BF5" w:rsidRPr="00AF4584" w:rsidRDefault="00CB6BF5" w:rsidP="00CB6BF5">
            <w:pPr>
              <w:rPr>
                <w:rFonts w:ascii="Arial" w:eastAsia="Calibri" w:hAnsi="Arial" w:cs="Arial"/>
                <w:color w:val="FF0000"/>
                <w:sz w:val="16"/>
                <w:szCs w:val="16"/>
              </w:rPr>
            </w:pPr>
            <w:r w:rsidRPr="00DB320E">
              <w:rPr>
                <w:rFonts w:ascii="Arial" w:eastAsia="Calibri" w:hAnsi="Arial" w:cs="Arial"/>
                <w:sz w:val="14"/>
                <w:szCs w:val="14"/>
              </w:rPr>
              <w:t>ZAKONSKE I DRUGE PRAVNE OSNOVE PROGRAMA:</w:t>
            </w:r>
          </w:p>
        </w:tc>
        <w:tc>
          <w:tcPr>
            <w:tcW w:w="13121" w:type="dxa"/>
          </w:tcPr>
          <w:p w14:paraId="4EBBD353" w14:textId="71650DBD" w:rsidR="00CB6BF5" w:rsidRPr="00AF4584" w:rsidRDefault="00CB6BF5" w:rsidP="00CB6BF5">
            <w:pPr>
              <w:autoSpaceDE w:val="0"/>
              <w:autoSpaceDN w:val="0"/>
              <w:adjustRightInd w:val="0"/>
              <w:rPr>
                <w:rFonts w:ascii="Arial" w:hAnsi="Arial" w:cs="Arial"/>
                <w:color w:val="FF0000"/>
              </w:rPr>
            </w:pPr>
            <w:r w:rsidRPr="00DC0207">
              <w:rPr>
                <w:rFonts w:ascii="Arial" w:hAnsi="Arial" w:cs="Arial"/>
              </w:rPr>
              <w:t xml:space="preserve">Zakon o lokalnoj i područnoj (regionalnoj) samoupravi (NN 33/01, 60/01, 129/05, 109/07, 125/08, 36/09, 150/11, 144/12, 19/13, 137/15, 98/19, 144/20), Zakon o energetskoj učinkovitosti (NN 127/14, 116/18, 25/20, 32/21, 41/21, 40/25), </w:t>
            </w:r>
            <w:r w:rsidRPr="00DC0207">
              <w:rPr>
                <w:rFonts w:ascii="Arial" w:eastAsia="Calibri" w:hAnsi="Arial" w:cs="Arial"/>
              </w:rPr>
              <w:t xml:space="preserve">Natječaj za javno prikupljanje prijava, </w:t>
            </w:r>
            <w:r w:rsidRPr="00DC0207">
              <w:rPr>
                <w:rFonts w:ascii="Arial" w:hAnsi="Arial" w:cs="Arial"/>
              </w:rPr>
              <w:t xml:space="preserve">Statut Općine i drugi opći akti. </w:t>
            </w:r>
          </w:p>
        </w:tc>
      </w:tr>
      <w:tr w:rsidR="00CB6BF5" w:rsidRPr="00AF4584" w14:paraId="3B2FB8D7" w14:textId="77777777" w:rsidTr="005B266A">
        <w:tc>
          <w:tcPr>
            <w:tcW w:w="1439" w:type="dxa"/>
          </w:tcPr>
          <w:p w14:paraId="1C27C114" w14:textId="5411182B" w:rsidR="00CB6BF5" w:rsidRPr="00AF4584" w:rsidRDefault="00CB6BF5" w:rsidP="00CB6BF5">
            <w:pPr>
              <w:rPr>
                <w:rFonts w:ascii="Arial" w:eastAsia="Calibri" w:hAnsi="Arial" w:cs="Arial"/>
                <w:color w:val="FF0000"/>
              </w:rPr>
            </w:pPr>
            <w:r w:rsidRPr="00DB320E">
              <w:rPr>
                <w:rFonts w:ascii="Arial" w:eastAsia="Calibri" w:hAnsi="Arial" w:cs="Arial"/>
              </w:rPr>
              <w:t>OPĆI CILJ:</w:t>
            </w:r>
          </w:p>
        </w:tc>
        <w:tc>
          <w:tcPr>
            <w:tcW w:w="13121" w:type="dxa"/>
          </w:tcPr>
          <w:p w14:paraId="4C4F020B" w14:textId="77777777" w:rsidR="00CB6BF5" w:rsidRPr="00DC0207" w:rsidRDefault="00CB6BF5" w:rsidP="00CB6BF5">
            <w:pPr>
              <w:rPr>
                <w:rFonts w:ascii="Arial" w:eastAsia="Calibri" w:hAnsi="Arial" w:cs="Arial"/>
              </w:rPr>
            </w:pPr>
            <w:r w:rsidRPr="00DC0207">
              <w:rPr>
                <w:rFonts w:ascii="Arial" w:hAnsi="Arial" w:cs="Arial"/>
              </w:rPr>
              <w:t>Unapređenje kvalitete stanovanja i življenja uz održivo gospodarenje energijom, primjenom obnovljivih izvora energije i uvažavanjem mjera energetske učinkovitosti.</w:t>
            </w:r>
            <w:r w:rsidRPr="00DC0207">
              <w:rPr>
                <w:rFonts w:ascii="Arial" w:eastAsia="Calibri" w:hAnsi="Arial" w:cs="Arial"/>
              </w:rPr>
              <w:t xml:space="preserve"> </w:t>
            </w:r>
          </w:p>
          <w:p w14:paraId="0E0E38DD" w14:textId="77777777" w:rsidR="00CB6BF5" w:rsidRPr="00DC0207" w:rsidRDefault="00CB6BF5" w:rsidP="00CB6BF5">
            <w:pPr>
              <w:rPr>
                <w:rFonts w:ascii="Arial" w:eastAsia="Calibri" w:hAnsi="Arial" w:cs="Arial"/>
              </w:rPr>
            </w:pPr>
            <w:r w:rsidRPr="00DC0207">
              <w:rPr>
                <w:rFonts w:ascii="Arial" w:eastAsia="Calibri" w:hAnsi="Arial" w:cs="Arial"/>
              </w:rPr>
              <w:lastRenderedPageBreak/>
              <w:t xml:space="preserve">Smanjenje potrošnje električne energije na ime korištenja solarnih kolektora za pripremu tople vode i grijanje ili kroz energetsku obnovu obiteljskih kuća, energetsku obnovu javnih zgrada i slično. </w:t>
            </w:r>
          </w:p>
          <w:p w14:paraId="3C26E519" w14:textId="52A83A18" w:rsidR="00CB6BF5" w:rsidRPr="00AF4584" w:rsidRDefault="00CB6BF5" w:rsidP="00CB6BF5">
            <w:pPr>
              <w:autoSpaceDE w:val="0"/>
              <w:autoSpaceDN w:val="0"/>
              <w:adjustRightInd w:val="0"/>
              <w:rPr>
                <w:rFonts w:ascii="Arial" w:hAnsi="Arial" w:cs="Arial"/>
                <w:color w:val="FF0000"/>
              </w:rPr>
            </w:pPr>
            <w:r w:rsidRPr="00DC0207">
              <w:rPr>
                <w:rFonts w:ascii="Arial" w:eastAsia="Calibri" w:hAnsi="Arial" w:cs="Arial"/>
              </w:rPr>
              <w:t>Prijave javnih zgrada na projekte energetske obnove.</w:t>
            </w:r>
          </w:p>
        </w:tc>
      </w:tr>
      <w:tr w:rsidR="00CB6BF5" w:rsidRPr="00AF4584" w14:paraId="021B0D4B" w14:textId="77777777" w:rsidTr="00414351">
        <w:tc>
          <w:tcPr>
            <w:tcW w:w="1439" w:type="dxa"/>
            <w:vAlign w:val="bottom"/>
          </w:tcPr>
          <w:p w14:paraId="1A3103E7" w14:textId="73CCC542" w:rsidR="00CB6BF5" w:rsidRPr="00AF4584" w:rsidRDefault="00CB6BF5" w:rsidP="00CB6BF5">
            <w:pPr>
              <w:rPr>
                <w:rFonts w:ascii="Arial" w:eastAsia="Calibri" w:hAnsi="Arial" w:cs="Arial"/>
                <w:color w:val="FF0000"/>
              </w:rPr>
            </w:pPr>
            <w:r w:rsidRPr="00DB320E">
              <w:rPr>
                <w:rFonts w:ascii="Arial" w:eastAsia="Calibri" w:hAnsi="Arial" w:cs="Arial"/>
              </w:rPr>
              <w:lastRenderedPageBreak/>
              <w:t>POSEBNI CILJEVI:</w:t>
            </w:r>
          </w:p>
        </w:tc>
        <w:tc>
          <w:tcPr>
            <w:tcW w:w="13121" w:type="dxa"/>
            <w:vAlign w:val="bottom"/>
          </w:tcPr>
          <w:p w14:paraId="005F28EE" w14:textId="77777777" w:rsidR="00CB6BF5" w:rsidRPr="00DC0207" w:rsidRDefault="00CB6BF5" w:rsidP="00CB6BF5">
            <w:pPr>
              <w:rPr>
                <w:rFonts w:ascii="Arial" w:eastAsia="Calibri" w:hAnsi="Arial" w:cs="Arial"/>
              </w:rPr>
            </w:pPr>
            <w:r w:rsidRPr="00DC0207">
              <w:rPr>
                <w:rFonts w:ascii="Arial" w:eastAsia="Calibri" w:hAnsi="Arial" w:cs="Arial"/>
              </w:rPr>
              <w:t>Poticati korištenje obnovljivih izvora sunčeve energije, te ostvariti zadovoljstvo građana kroz sufinanciranje, odnosno korištenje nepovratnih sredstava. Utjecati na što veće smanjenje ukupne potrošnje energije.</w:t>
            </w:r>
          </w:p>
          <w:p w14:paraId="5DB1ED21" w14:textId="77777777" w:rsidR="00CB6BF5" w:rsidRPr="00DC0207" w:rsidRDefault="00CB6BF5" w:rsidP="00CB6BF5">
            <w:pPr>
              <w:rPr>
                <w:rFonts w:ascii="Arial" w:eastAsia="Calibri" w:hAnsi="Arial" w:cs="Arial"/>
              </w:rPr>
            </w:pPr>
          </w:p>
          <w:p w14:paraId="656F83AA" w14:textId="0DE2ED73" w:rsidR="00CB6BF5" w:rsidRPr="00AF4584" w:rsidRDefault="00CB6BF5" w:rsidP="00CB6BF5">
            <w:pPr>
              <w:autoSpaceDE w:val="0"/>
              <w:autoSpaceDN w:val="0"/>
              <w:adjustRightInd w:val="0"/>
              <w:rPr>
                <w:rFonts w:ascii="Arial" w:hAnsi="Arial" w:cs="Arial"/>
                <w:color w:val="FF0000"/>
              </w:rPr>
            </w:pPr>
            <w:r w:rsidRPr="00DC0207">
              <w:rPr>
                <w:rFonts w:ascii="Arial" w:hAnsi="Arial" w:cs="Arial"/>
              </w:rPr>
              <w:t>POSEBNI CILJEVI je razmjena iskustava u primjeni djelotvornih mjera za poboljšanje energetske učinkovitosti urbanih sredina, te donošenje mjera i provođenje raznih aktivnosti na poboljšanju energetske učinkovitosti, u cilju smanjenja finalne potrošnje energije u svim sektorima Općine, a samim time i smanjenja emisija CO2.</w:t>
            </w:r>
          </w:p>
        </w:tc>
      </w:tr>
    </w:tbl>
    <w:p w14:paraId="22153B5E" w14:textId="77777777" w:rsidR="005B266A" w:rsidRPr="00006FB3" w:rsidRDefault="005B266A" w:rsidP="005B266A">
      <w:pPr>
        <w:rPr>
          <w:rFonts w:ascii="Arial" w:eastAsia="Calibri" w:hAnsi="Arial" w:cs="Arial"/>
        </w:rPr>
      </w:pPr>
    </w:p>
    <w:p w14:paraId="3CF6CF1E" w14:textId="77777777" w:rsidR="00611A2B" w:rsidRPr="00006FB3"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6FB3">
        <w:rPr>
          <w:rFonts w:ascii="Arial" w:eastAsia="Calibri" w:hAnsi="Arial" w:cs="Arial"/>
          <w:b/>
        </w:rPr>
        <w:t>Procjena i ishodište potrebnih sredstava za aktivnosti unutar programa</w:t>
      </w:r>
    </w:p>
    <w:p w14:paraId="637476E8" w14:textId="77777777" w:rsidR="00611A2B" w:rsidRPr="00006FB3" w:rsidRDefault="00611A2B" w:rsidP="00611A2B">
      <w:pPr>
        <w:jc w:val="left"/>
        <w:rPr>
          <w:rFonts w:ascii="Arial" w:eastAsia="Calibri" w:hAnsi="Arial" w:cs="Arial"/>
          <w:lang w:eastAsia="hr-HR"/>
        </w:rPr>
      </w:pPr>
    </w:p>
    <w:p w14:paraId="22CB041A" w14:textId="33BE849E" w:rsidR="005A1E11" w:rsidRPr="00006FB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1691EFA" w14:textId="5E49C6A8" w:rsidR="005A1E11" w:rsidRPr="00006FB3" w:rsidRDefault="005A1E11" w:rsidP="005A1E11">
      <w:pPr>
        <w:rPr>
          <w:rFonts w:ascii="Arial" w:eastAsia="Calibri" w:hAnsi="Arial" w:cs="Arial"/>
        </w:rPr>
      </w:pPr>
    </w:p>
    <w:p w14:paraId="4F56F3E5" w14:textId="32DED867" w:rsidR="00611A2B" w:rsidRPr="00AF4584" w:rsidRDefault="00811D18" w:rsidP="005A1E11">
      <w:pPr>
        <w:rPr>
          <w:rFonts w:ascii="Arial" w:eastAsia="Calibri" w:hAnsi="Arial" w:cs="Arial"/>
          <w:color w:val="FF0000"/>
        </w:rPr>
      </w:pPr>
      <w:r w:rsidRPr="00811D18">
        <w:rPr>
          <w:rFonts w:eastAsia="Calibri"/>
          <w:noProof/>
        </w:rPr>
        <w:drawing>
          <wp:inline distT="0" distB="0" distL="0" distR="0" wp14:anchorId="44DF6FFE" wp14:editId="4710E543">
            <wp:extent cx="9251950" cy="1271905"/>
            <wp:effectExtent l="0" t="0" r="6350" b="4445"/>
            <wp:docPr id="1467882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1271905"/>
                    </a:xfrm>
                    <a:prstGeom prst="rect">
                      <a:avLst/>
                    </a:prstGeom>
                    <a:noFill/>
                    <a:ln>
                      <a:noFill/>
                    </a:ln>
                  </pic:spPr>
                </pic:pic>
              </a:graphicData>
            </a:graphic>
          </wp:inline>
        </w:drawing>
      </w:r>
    </w:p>
    <w:p w14:paraId="7FC7B29D" w14:textId="77777777" w:rsidR="006015A2" w:rsidRPr="00006FB3" w:rsidRDefault="006015A2" w:rsidP="006015A2">
      <w:pPr>
        <w:jc w:val="right"/>
        <w:rPr>
          <w:rFonts w:ascii="Arial" w:eastAsia="Calibri" w:hAnsi="Arial" w:cs="Arial"/>
          <w:b/>
        </w:rPr>
      </w:pPr>
      <w:r w:rsidRPr="00006FB3">
        <w:rPr>
          <w:rFonts w:ascii="Arial" w:eastAsia="Calibri" w:hAnsi="Arial" w:cs="Arial"/>
          <w:b/>
        </w:rPr>
        <w:t xml:space="preserve">RAZLOG ODSTUPANJA OD PROŠLOGODIŠNJIH PROJEKCIJA: </w:t>
      </w:r>
    </w:p>
    <w:p w14:paraId="38B7ABDD" w14:textId="2B1C2A7F" w:rsidR="00611A2B" w:rsidRPr="00006FB3" w:rsidRDefault="006015A2" w:rsidP="006015A2">
      <w:pPr>
        <w:jc w:val="right"/>
        <w:rPr>
          <w:rFonts w:ascii="Arial" w:eastAsia="Calibri" w:hAnsi="Arial" w:cs="Arial"/>
          <w:b/>
        </w:rPr>
      </w:pPr>
      <w:r w:rsidRPr="00006FB3">
        <w:rPr>
          <w:rFonts w:ascii="Arial" w:eastAsia="Calibri" w:hAnsi="Arial" w:cs="Arial"/>
          <w:b/>
        </w:rPr>
        <w:t>Po navedenom programu nije bilo značajnih odstupanja.</w:t>
      </w:r>
    </w:p>
    <w:p w14:paraId="2815E47B" w14:textId="77777777" w:rsidR="006015A2" w:rsidRPr="00006FB3" w:rsidRDefault="006015A2" w:rsidP="005A1E11">
      <w:pPr>
        <w:rPr>
          <w:rFonts w:ascii="Arial" w:eastAsia="Calibri" w:hAnsi="Arial" w:cs="Arial"/>
          <w:b/>
        </w:rPr>
      </w:pPr>
    </w:p>
    <w:p w14:paraId="4EEC010F" w14:textId="72970E8B" w:rsidR="005A1E11" w:rsidRPr="00006FB3" w:rsidRDefault="005A1E11" w:rsidP="005A1E11">
      <w:pPr>
        <w:rPr>
          <w:rFonts w:ascii="Arial" w:eastAsia="Calibri" w:hAnsi="Arial" w:cs="Arial"/>
          <w:i/>
        </w:rPr>
      </w:pPr>
      <w:r w:rsidRPr="00006FB3">
        <w:rPr>
          <w:rFonts w:ascii="Arial" w:eastAsia="Calibri" w:hAnsi="Arial" w:cs="Arial"/>
          <w:b/>
        </w:rPr>
        <w:t>Ishodište i pokazatelji na kojima se zasnivaju izračuni i ocjene</w:t>
      </w:r>
      <w:r w:rsidRPr="00006FB3">
        <w:rPr>
          <w:rFonts w:ascii="Arial" w:eastAsia="Calibri" w:hAnsi="Arial" w:cs="Arial"/>
        </w:rPr>
        <w:t xml:space="preserve"> </w:t>
      </w:r>
      <w:r w:rsidRPr="00006FB3">
        <w:rPr>
          <w:rFonts w:ascii="Arial" w:eastAsia="Calibri" w:hAnsi="Arial" w:cs="Arial"/>
          <w:b/>
        </w:rPr>
        <w:t>potrebnih sredstava za provođenje programa:</w:t>
      </w:r>
      <w:r w:rsidRPr="00006FB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F1844D" w14:textId="79073214" w:rsidR="005A1E11" w:rsidRPr="00006FB3" w:rsidRDefault="005A1E11" w:rsidP="005A1E11">
      <w:pPr>
        <w:shd w:val="clear" w:color="auto" w:fill="FFFFFF"/>
        <w:rPr>
          <w:rFonts w:ascii="Arial" w:eastAsia="Calibri" w:hAnsi="Arial" w:cs="Arial"/>
        </w:rPr>
      </w:pPr>
      <w:r w:rsidRPr="00006FB3">
        <w:rPr>
          <w:rFonts w:ascii="Arial" w:eastAsia="Calibri" w:hAnsi="Arial" w:cs="Arial"/>
          <w:b/>
        </w:rPr>
        <w:t>Izvještaj o postignutim ciljevima i rezultatima programa temeljenim na pokazateljima uspješnosti u prethodnoj godini</w:t>
      </w:r>
      <w:r w:rsidRPr="00006FB3">
        <w:rPr>
          <w:rFonts w:ascii="Arial" w:eastAsia="Calibri" w:hAnsi="Arial" w:cs="Arial"/>
        </w:rPr>
        <w:t xml:space="preserve">: Izvršenje </w:t>
      </w:r>
      <w:r w:rsidR="005B266A" w:rsidRPr="00006FB3">
        <w:rPr>
          <w:rFonts w:ascii="Arial" w:eastAsia="Calibri" w:hAnsi="Arial" w:cs="Arial"/>
        </w:rPr>
        <w:t>prvog polugodišta 202</w:t>
      </w:r>
      <w:r w:rsidR="00811D18">
        <w:rPr>
          <w:rFonts w:ascii="Arial" w:eastAsia="Calibri" w:hAnsi="Arial" w:cs="Arial"/>
        </w:rPr>
        <w:t>5</w:t>
      </w:r>
      <w:r w:rsidR="00006FB3" w:rsidRPr="00006FB3">
        <w:rPr>
          <w:rFonts w:ascii="Arial" w:eastAsia="Calibri" w:hAnsi="Arial" w:cs="Arial"/>
        </w:rPr>
        <w:t>.</w:t>
      </w:r>
      <w:r w:rsidR="005B266A" w:rsidRPr="00006FB3">
        <w:rPr>
          <w:rFonts w:ascii="Arial" w:eastAsia="Calibri" w:hAnsi="Arial" w:cs="Arial"/>
        </w:rPr>
        <w:t xml:space="preserve"> godine </w:t>
      </w:r>
      <w:r w:rsidRPr="00006FB3">
        <w:rPr>
          <w:rFonts w:ascii="Arial" w:eastAsia="Calibri" w:hAnsi="Arial" w:cs="Arial"/>
        </w:rPr>
        <w:t>je manje od očekivanih vrijednosti zbog manjka proračunskih sredstava.</w:t>
      </w:r>
    </w:p>
    <w:p w14:paraId="5BF36ABB" w14:textId="77777777" w:rsidR="005B266A" w:rsidRPr="00006FB3" w:rsidRDefault="005B266A" w:rsidP="005A1E11">
      <w:pPr>
        <w:rPr>
          <w:rFonts w:ascii="Arial" w:eastAsia="Calibri" w:hAnsi="Arial" w:cs="Arial"/>
        </w:rPr>
      </w:pPr>
    </w:p>
    <w:p w14:paraId="05FF8D67" w14:textId="026BBF7D" w:rsidR="005A1E11" w:rsidRPr="00006FB3" w:rsidRDefault="005A1E11" w:rsidP="005A1E11">
      <w:pPr>
        <w:rPr>
          <w:rFonts w:ascii="Arial" w:eastAsia="Calibri" w:hAnsi="Arial" w:cs="Arial"/>
        </w:rPr>
      </w:pPr>
      <w:r w:rsidRPr="00006FB3">
        <w:rPr>
          <w:rFonts w:ascii="Arial" w:eastAsia="Calibri" w:hAnsi="Arial" w:cs="Arial"/>
        </w:rPr>
        <w:t xml:space="preserve">Planirana sredstva za ostvarenje programa 2095 </w:t>
      </w:r>
      <w:r w:rsidR="005B266A" w:rsidRPr="00006FB3">
        <w:rPr>
          <w:rFonts w:ascii="Arial" w:eastAsia="Calibri" w:hAnsi="Arial" w:cs="Arial"/>
        </w:rPr>
        <w:t xml:space="preserve">iznose </w:t>
      </w:r>
      <w:r w:rsidR="00811D18">
        <w:rPr>
          <w:rFonts w:ascii="Arial" w:eastAsia="Calibri" w:hAnsi="Arial" w:cs="Arial"/>
        </w:rPr>
        <w:t>33.000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6</w:t>
      </w:r>
      <w:r w:rsidR="005B266A" w:rsidRPr="00006FB3">
        <w:rPr>
          <w:rFonts w:ascii="Arial" w:eastAsia="Calibri" w:hAnsi="Arial" w:cs="Arial"/>
        </w:rPr>
        <w:t xml:space="preserve"> godinu, te </w:t>
      </w:r>
      <w:r w:rsidR="00811D18">
        <w:rPr>
          <w:rFonts w:ascii="Arial" w:eastAsia="Calibri" w:hAnsi="Arial" w:cs="Arial"/>
        </w:rPr>
        <w:t>25</w:t>
      </w:r>
      <w:r w:rsidR="005B266A" w:rsidRPr="00006FB3">
        <w:rPr>
          <w:rFonts w:ascii="Arial" w:eastAsia="Calibri" w:hAnsi="Arial" w:cs="Arial"/>
        </w:rPr>
        <w:t>.000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7</w:t>
      </w:r>
      <w:r w:rsidR="005B266A" w:rsidRPr="00006FB3">
        <w:rPr>
          <w:rFonts w:ascii="Arial" w:eastAsia="Calibri" w:hAnsi="Arial" w:cs="Arial"/>
        </w:rPr>
        <w:t xml:space="preserve">. godinu i </w:t>
      </w:r>
      <w:r w:rsidR="00811D18">
        <w:rPr>
          <w:rFonts w:ascii="Arial" w:eastAsia="Calibri" w:hAnsi="Arial" w:cs="Arial"/>
        </w:rPr>
        <w:t>25</w:t>
      </w:r>
      <w:r w:rsidR="005B266A" w:rsidRPr="00006FB3">
        <w:rPr>
          <w:rFonts w:ascii="Arial" w:eastAsia="Calibri" w:hAnsi="Arial" w:cs="Arial"/>
        </w:rPr>
        <w:t>.000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8</w:t>
      </w:r>
      <w:r w:rsidR="005B266A" w:rsidRPr="00006FB3">
        <w:rPr>
          <w:rFonts w:ascii="Arial" w:eastAsia="Calibri" w:hAnsi="Arial" w:cs="Arial"/>
        </w:rPr>
        <w:t>. godinu</w:t>
      </w:r>
      <w:r w:rsidRPr="00006FB3">
        <w:rPr>
          <w:rFonts w:ascii="Arial" w:eastAsia="Calibri" w:hAnsi="Arial" w:cs="Arial"/>
        </w:rPr>
        <w:t xml:space="preserve">. </w:t>
      </w:r>
    </w:p>
    <w:p w14:paraId="37E06BDB" w14:textId="6AEB116E" w:rsidR="005A1E11" w:rsidRPr="00006FB3" w:rsidRDefault="005A1E11" w:rsidP="005A1E11">
      <w:pPr>
        <w:rPr>
          <w:rFonts w:ascii="Arial" w:eastAsia="Calibri" w:hAnsi="Arial" w:cs="Arial"/>
        </w:rPr>
      </w:pPr>
    </w:p>
    <w:p w14:paraId="238F087F" w14:textId="77777777" w:rsidR="006015A2" w:rsidRPr="00006FB3"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6FB3">
        <w:rPr>
          <w:rFonts w:ascii="Arial" w:eastAsia="Calibri" w:hAnsi="Arial" w:cs="Arial"/>
          <w:b/>
        </w:rPr>
        <w:t>Obrazloženje aktivnosti / projekata i pokazatelji uspješnosti</w:t>
      </w:r>
    </w:p>
    <w:p w14:paraId="4145A303" w14:textId="77777777" w:rsidR="006015A2" w:rsidRPr="00006FB3" w:rsidRDefault="006015A2" w:rsidP="006015A2">
      <w:pPr>
        <w:rPr>
          <w:rFonts w:ascii="Arial" w:eastAsia="Calibri" w:hAnsi="Arial" w:cs="Arial"/>
        </w:rPr>
      </w:pPr>
    </w:p>
    <w:p w14:paraId="37967651" w14:textId="77777777" w:rsidR="005A1E11" w:rsidRPr="00006FB3" w:rsidRDefault="005A1E11" w:rsidP="005A1E11">
      <w:pPr>
        <w:rPr>
          <w:rFonts w:ascii="Arial" w:eastAsia="Calibri" w:hAnsi="Arial" w:cs="Arial"/>
        </w:rPr>
      </w:pPr>
      <w:r w:rsidRPr="00006FB3">
        <w:rPr>
          <w:rFonts w:ascii="Arial" w:eastAsia="Calibri" w:hAnsi="Arial" w:cs="Arial"/>
        </w:rPr>
        <w:t>Unutar programa izvode se slijedeće aktivnosti i projekti:</w:t>
      </w:r>
    </w:p>
    <w:p w14:paraId="014A1FD5" w14:textId="77777777" w:rsidR="005B266A" w:rsidRPr="00006FB3" w:rsidRDefault="005B266A" w:rsidP="005A1E11">
      <w:pPr>
        <w:rPr>
          <w:rFonts w:ascii="Arial" w:eastAsia="Calibri" w:hAnsi="Arial" w:cs="Arial"/>
          <w:b/>
        </w:rPr>
      </w:pPr>
    </w:p>
    <w:p w14:paraId="40DC6446" w14:textId="05A59531" w:rsidR="005A1E11" w:rsidRPr="00006FB3" w:rsidRDefault="005B266A" w:rsidP="005A1E11">
      <w:pPr>
        <w:rPr>
          <w:rFonts w:ascii="Arial" w:eastAsia="Calibri" w:hAnsi="Arial" w:cs="Arial"/>
        </w:rPr>
      </w:pPr>
      <w:r w:rsidRPr="00C163F3">
        <w:rPr>
          <w:rFonts w:ascii="Arial" w:eastAsia="Calibri" w:hAnsi="Arial" w:cs="Arial"/>
          <w:b/>
        </w:rPr>
        <w:t>1</w:t>
      </w:r>
      <w:r w:rsidR="005A1E11" w:rsidRPr="00C163F3">
        <w:rPr>
          <w:rFonts w:ascii="Arial" w:eastAsia="Calibri" w:hAnsi="Arial" w:cs="Arial"/>
          <w:b/>
        </w:rPr>
        <w:t xml:space="preserve">. </w:t>
      </w:r>
      <w:r w:rsidR="005A1E11" w:rsidRPr="00006FB3">
        <w:rPr>
          <w:rFonts w:ascii="Arial" w:eastAsia="Calibri" w:hAnsi="Arial" w:cs="Arial"/>
          <w:b/>
        </w:rPr>
        <w:t>A209502: Energetsko certificiranje</w:t>
      </w:r>
      <w:r w:rsidR="005A1E11" w:rsidRPr="00006FB3">
        <w:rPr>
          <w:rFonts w:ascii="Arial" w:eastAsia="Calibri" w:hAnsi="Arial" w:cs="Arial"/>
        </w:rPr>
        <w:t xml:space="preserve"> - u sklopu aktivnosti </w:t>
      </w:r>
      <w:r w:rsidR="00F424AE">
        <w:rPr>
          <w:rFonts w:ascii="Arial" w:eastAsia="Calibri" w:hAnsi="Arial" w:cs="Arial"/>
        </w:rPr>
        <w:t>ni</w:t>
      </w:r>
      <w:r w:rsidR="005A1E11" w:rsidRPr="00006FB3">
        <w:rPr>
          <w:rFonts w:ascii="Arial" w:eastAsia="Calibri" w:hAnsi="Arial" w:cs="Arial"/>
        </w:rPr>
        <w:t xml:space="preserve">su planirani rashodi za energetsko certificiranje javnih zgrada </w:t>
      </w:r>
      <w:r w:rsidR="00920957" w:rsidRPr="00006FB3">
        <w:rPr>
          <w:rFonts w:ascii="Arial" w:eastAsia="Calibri" w:hAnsi="Arial" w:cs="Arial"/>
        </w:rPr>
        <w:t>(</w:t>
      </w:r>
      <w:r w:rsidRPr="00006FB3">
        <w:rPr>
          <w:rFonts w:ascii="Arial" w:eastAsia="Calibri" w:hAnsi="Arial" w:cs="Arial"/>
        </w:rPr>
        <w:t>izrada energetskih certifikata - energetski pregled s izvješćem i certifikat o postojećem stanju, snimak izvedenog stanja, izrada glavnog projekta – arhitektonski projekt, projekt fizike zgrade, strojarski projekt i troškovnik, energetski pregled s izvješćem i certifikat o novom stanju).</w:t>
      </w:r>
    </w:p>
    <w:p w14:paraId="7A2DE9A8"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972"/>
        <w:gridCol w:w="2693"/>
        <w:gridCol w:w="958"/>
        <w:gridCol w:w="1134"/>
        <w:gridCol w:w="1232"/>
        <w:gridCol w:w="1276"/>
        <w:gridCol w:w="1242"/>
        <w:gridCol w:w="1242"/>
        <w:gridCol w:w="1242"/>
      </w:tblGrid>
      <w:tr w:rsidR="00006FB3" w:rsidRPr="00C163F3" w14:paraId="3C6A522F" w14:textId="77777777" w:rsidTr="0041435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9CAE4" w14:textId="0B1E7C4B"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996638" w14:textId="3FB4255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F34091" w14:textId="0C949C82"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ECCB" w14:textId="380882C1"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8F3B9" w14:textId="41E529E8"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Polazna vrijednost 202</w:t>
            </w:r>
            <w:r w:rsidR="00336504">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9A03E1" w14:textId="3B132DF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 xml:space="preserve">Izvršeno </w:t>
            </w:r>
            <w:r w:rsidR="00336504">
              <w:rPr>
                <w:rFonts w:ascii="Arial" w:eastAsia="Calibri" w:hAnsi="Arial" w:cs="Arial"/>
                <w:sz w:val="18"/>
                <w:szCs w:val="18"/>
              </w:rPr>
              <w:t>2025</w:t>
            </w:r>
            <w:r w:rsidRPr="00C163F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40E3F" w14:textId="2094DD4A"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937E04" w14:textId="5C7D22CC"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5650E5" w14:textId="4A274D77"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8</w:t>
            </w:r>
            <w:r w:rsidR="00027F17" w:rsidRPr="00C163F3">
              <w:rPr>
                <w:rFonts w:ascii="Arial" w:eastAsia="Calibri" w:hAnsi="Arial" w:cs="Arial"/>
                <w:sz w:val="18"/>
                <w:szCs w:val="18"/>
              </w:rPr>
              <w:t>.</w:t>
            </w:r>
          </w:p>
        </w:tc>
      </w:tr>
      <w:tr w:rsidR="00AD1E97" w:rsidRPr="00C163F3" w14:paraId="051BEF2C" w14:textId="77777777" w:rsidTr="00414351">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5DFAB9E" w14:textId="14936005" w:rsidR="00AD1E97" w:rsidRPr="00C163F3" w:rsidRDefault="00AD1E97" w:rsidP="00AD1E97">
            <w:pPr>
              <w:jc w:val="left"/>
              <w:rPr>
                <w:rFonts w:ascii="Arial" w:hAnsi="Arial" w:cs="Arial"/>
                <w:sz w:val="18"/>
                <w:szCs w:val="18"/>
              </w:rPr>
            </w:pPr>
            <w:r w:rsidRPr="00C163F3">
              <w:rPr>
                <w:rFonts w:ascii="Arial" w:hAnsi="Arial" w:cs="Arial"/>
                <w:sz w:val="18"/>
                <w:szCs w:val="18"/>
              </w:rPr>
              <w:t>Izrada energetskih certifikata za zgrade javne namjene</w:t>
            </w:r>
          </w:p>
        </w:tc>
        <w:tc>
          <w:tcPr>
            <w:tcW w:w="2693" w:type="dxa"/>
            <w:tcBorders>
              <w:top w:val="single" w:sz="4" w:space="0" w:color="auto"/>
              <w:left w:val="single" w:sz="4" w:space="0" w:color="auto"/>
              <w:bottom w:val="single" w:sz="4" w:space="0" w:color="auto"/>
              <w:right w:val="single" w:sz="4" w:space="0" w:color="auto"/>
            </w:tcBorders>
            <w:vAlign w:val="center"/>
          </w:tcPr>
          <w:p w14:paraId="00C79E60" w14:textId="04442EAE" w:rsidR="00AD1E97" w:rsidRPr="00C163F3" w:rsidRDefault="00AD1E97" w:rsidP="00AD1E97">
            <w:pPr>
              <w:autoSpaceDE w:val="0"/>
              <w:autoSpaceDN w:val="0"/>
              <w:adjustRightInd w:val="0"/>
              <w:jc w:val="left"/>
              <w:rPr>
                <w:rFonts w:ascii="Arial" w:hAnsi="Arial" w:cs="Arial"/>
                <w:sz w:val="18"/>
                <w:szCs w:val="18"/>
              </w:rPr>
            </w:pPr>
            <w:r w:rsidRPr="00C163F3">
              <w:rPr>
                <w:rFonts w:ascii="Arial" w:hAnsi="Arial" w:cs="Arial"/>
                <w:sz w:val="18"/>
                <w:szCs w:val="18"/>
              </w:rPr>
              <w:t xml:space="preserve">Obavljen energetski pregled s izvješćem </w:t>
            </w:r>
          </w:p>
        </w:tc>
        <w:tc>
          <w:tcPr>
            <w:tcW w:w="958" w:type="dxa"/>
            <w:tcBorders>
              <w:top w:val="single" w:sz="4" w:space="0" w:color="auto"/>
              <w:left w:val="single" w:sz="4" w:space="0" w:color="auto"/>
              <w:bottom w:val="single" w:sz="4" w:space="0" w:color="auto"/>
              <w:right w:val="single" w:sz="4" w:space="0" w:color="auto"/>
            </w:tcBorders>
            <w:vAlign w:val="center"/>
          </w:tcPr>
          <w:p w14:paraId="0513716A" w14:textId="3AFCBF29"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5F2AD40" w14:textId="2ED0689B" w:rsidR="00AD1E97" w:rsidRPr="00C163F3" w:rsidRDefault="00AD1E97" w:rsidP="00AD1E97">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9ED48FF" w14:textId="07088112"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1F33DD" w14:textId="4CE920E8"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52CD4E" w14:textId="354AB089" w:rsidR="00AD1E97" w:rsidRPr="00C163F3" w:rsidRDefault="00336504" w:rsidP="00AD1E97">
            <w:pPr>
              <w:jc w:val="center"/>
              <w:rPr>
                <w:rFonts w:ascii="Arial" w:eastAsia="Calibri"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155743" w14:textId="4473B3A6" w:rsidR="00AD1E97" w:rsidRPr="00C163F3" w:rsidRDefault="00336504" w:rsidP="00AD1E97">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C18518" w14:textId="4645126D" w:rsidR="00AD1E97" w:rsidRPr="00C163F3" w:rsidRDefault="00336504" w:rsidP="00AD1E97">
            <w:pPr>
              <w:jc w:val="center"/>
              <w:rPr>
                <w:rFonts w:ascii="Arial" w:hAnsi="Arial" w:cs="Arial"/>
                <w:sz w:val="18"/>
                <w:szCs w:val="18"/>
              </w:rPr>
            </w:pPr>
            <w:r>
              <w:rPr>
                <w:rFonts w:ascii="Arial" w:hAnsi="Arial" w:cs="Arial"/>
                <w:sz w:val="18"/>
                <w:szCs w:val="18"/>
              </w:rPr>
              <w:t>0</w:t>
            </w:r>
          </w:p>
        </w:tc>
      </w:tr>
    </w:tbl>
    <w:p w14:paraId="1BB30B6E" w14:textId="77777777" w:rsidR="009D556B" w:rsidRPr="00006FB3" w:rsidRDefault="009D556B" w:rsidP="009D556B">
      <w:pPr>
        <w:rPr>
          <w:rFonts w:eastAsia="Calibri"/>
        </w:rPr>
      </w:pPr>
    </w:p>
    <w:p w14:paraId="6DE8A538" w14:textId="6998B788" w:rsidR="005A1E11" w:rsidRPr="00006FB3" w:rsidRDefault="005B266A" w:rsidP="005A1E11">
      <w:pPr>
        <w:rPr>
          <w:rFonts w:ascii="Arial" w:eastAsia="Calibri" w:hAnsi="Arial" w:cs="Arial"/>
        </w:rPr>
      </w:pPr>
      <w:r w:rsidRPr="00006FB3">
        <w:rPr>
          <w:rFonts w:ascii="Arial" w:eastAsia="Calibri" w:hAnsi="Arial" w:cs="Arial"/>
          <w:b/>
        </w:rPr>
        <w:t>2</w:t>
      </w:r>
      <w:r w:rsidR="005A1E11" w:rsidRPr="00006FB3">
        <w:rPr>
          <w:rFonts w:ascii="Arial" w:eastAsia="Calibri" w:hAnsi="Arial" w:cs="Arial"/>
          <w:b/>
        </w:rPr>
        <w:t>. A209503: Mjere energetske učinkovitosti</w:t>
      </w:r>
      <w:r w:rsidR="005A1E11" w:rsidRPr="00006FB3">
        <w:rPr>
          <w:rFonts w:ascii="Arial" w:eastAsia="Calibri" w:hAnsi="Arial" w:cs="Arial"/>
        </w:rPr>
        <w:t xml:space="preserve"> - u sklopu aktivnosti </w:t>
      </w:r>
      <w:r w:rsidR="00336504">
        <w:rPr>
          <w:rFonts w:ascii="Arial" w:eastAsia="Calibri" w:hAnsi="Arial" w:cs="Arial"/>
        </w:rPr>
        <w:t>ni</w:t>
      </w:r>
      <w:r w:rsidR="005A1E11" w:rsidRPr="00006FB3">
        <w:rPr>
          <w:rFonts w:ascii="Arial" w:eastAsia="Calibri" w:hAnsi="Arial" w:cs="Arial"/>
        </w:rPr>
        <w:t>su planirani rashodi</w:t>
      </w:r>
      <w:r w:rsidR="006E7969" w:rsidRPr="00006FB3">
        <w:rPr>
          <w:rFonts w:ascii="Arial" w:eastAsia="Calibri" w:hAnsi="Arial" w:cs="Arial"/>
        </w:rPr>
        <w:t xml:space="preserve">. </w:t>
      </w:r>
      <w:r w:rsidR="00027F17" w:rsidRPr="00006FB3">
        <w:rPr>
          <w:rFonts w:ascii="Arial" w:eastAsia="Calibri" w:hAnsi="Arial" w:cs="Arial"/>
        </w:rPr>
        <w:t xml:space="preserve">Ovi rashodi se </w:t>
      </w:r>
      <w:r w:rsidR="005A1E11" w:rsidRPr="00006FB3">
        <w:rPr>
          <w:rFonts w:ascii="Arial" w:eastAsia="Calibri" w:hAnsi="Arial" w:cs="Arial"/>
        </w:rPr>
        <w:t>odnos</w:t>
      </w:r>
      <w:r w:rsidRPr="00006FB3">
        <w:rPr>
          <w:rFonts w:ascii="Arial" w:eastAsia="Calibri" w:hAnsi="Arial" w:cs="Arial"/>
        </w:rPr>
        <w:t>e</w:t>
      </w:r>
      <w:r w:rsidR="005A1E11" w:rsidRPr="00006FB3">
        <w:rPr>
          <w:rFonts w:ascii="Arial" w:eastAsia="Calibri" w:hAnsi="Arial" w:cs="Arial"/>
        </w:rPr>
        <w:t xml:space="preserve"> na provedbu mjera energetske učinkovitosti kod javnih zgrada sufinanciranjem sredstava Fonda za zaštitu okoliša i energetsku učinkovitost.</w:t>
      </w:r>
    </w:p>
    <w:p w14:paraId="67731B2F"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263"/>
        <w:gridCol w:w="3402"/>
        <w:gridCol w:w="958"/>
        <w:gridCol w:w="1134"/>
        <w:gridCol w:w="1232"/>
        <w:gridCol w:w="1276"/>
        <w:gridCol w:w="1242"/>
        <w:gridCol w:w="1242"/>
        <w:gridCol w:w="1242"/>
      </w:tblGrid>
      <w:tr w:rsidR="00E13314" w:rsidRPr="00006FB3" w14:paraId="27AD0A1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39990" w14:textId="75B43BCF"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06F092" w14:textId="028A5DED"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47E0EA" w14:textId="2CFFEEDC"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8C3C9C" w14:textId="22124ECA"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E1114" w14:textId="5491AC29"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Polazna vrijednost 202</w:t>
            </w:r>
            <w:r>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9BB351" w14:textId="0A0545A0"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 xml:space="preserve">Izvršeno </w:t>
            </w:r>
            <w:r>
              <w:rPr>
                <w:rFonts w:ascii="Arial" w:eastAsia="Calibri" w:hAnsi="Arial" w:cs="Arial"/>
                <w:sz w:val="18"/>
                <w:szCs w:val="18"/>
              </w:rPr>
              <w:t>2025</w:t>
            </w:r>
            <w:r w:rsidRPr="00C163F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111CE9" w14:textId="2883513D"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3AE0BF" w14:textId="61532DF8"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CCF3AD" w14:textId="538AD27D"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8</w:t>
            </w:r>
            <w:r w:rsidRPr="00C163F3">
              <w:rPr>
                <w:rFonts w:ascii="Arial" w:eastAsia="Calibri" w:hAnsi="Arial" w:cs="Arial"/>
                <w:sz w:val="18"/>
                <w:szCs w:val="18"/>
              </w:rPr>
              <w:t>.</w:t>
            </w:r>
          </w:p>
        </w:tc>
      </w:tr>
      <w:tr w:rsidR="00E13314" w:rsidRPr="00006FB3" w14:paraId="674CAA1E"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468F0D1" w14:textId="091E9F4C" w:rsidR="00E13314" w:rsidRPr="00006FB3" w:rsidRDefault="00E13314" w:rsidP="00E13314">
            <w:pPr>
              <w:jc w:val="left"/>
              <w:rPr>
                <w:rFonts w:ascii="Arial" w:hAnsi="Arial" w:cs="Arial"/>
                <w:sz w:val="18"/>
                <w:szCs w:val="18"/>
              </w:rPr>
            </w:pPr>
            <w:r w:rsidRPr="00006FB3">
              <w:rPr>
                <w:rFonts w:ascii="Arial" w:hAnsi="Arial" w:cs="Arial"/>
                <w:sz w:val="18"/>
                <w:szCs w:val="18"/>
              </w:rPr>
              <w:t>Rekonstrukcija objekta javne namjene koristeći sredstva FZOU</w:t>
            </w:r>
          </w:p>
        </w:tc>
        <w:tc>
          <w:tcPr>
            <w:tcW w:w="3402" w:type="dxa"/>
            <w:tcBorders>
              <w:top w:val="single" w:sz="4" w:space="0" w:color="auto"/>
              <w:left w:val="single" w:sz="4" w:space="0" w:color="auto"/>
              <w:bottom w:val="single" w:sz="4" w:space="0" w:color="auto"/>
              <w:right w:val="single" w:sz="4" w:space="0" w:color="auto"/>
            </w:tcBorders>
            <w:vAlign w:val="center"/>
          </w:tcPr>
          <w:p w14:paraId="38EB614F" w14:textId="6CED210C" w:rsidR="00E13314" w:rsidRPr="00006FB3" w:rsidRDefault="00E13314" w:rsidP="00E13314">
            <w:pPr>
              <w:autoSpaceDE w:val="0"/>
              <w:autoSpaceDN w:val="0"/>
              <w:adjustRightInd w:val="0"/>
              <w:jc w:val="left"/>
              <w:rPr>
                <w:rFonts w:ascii="Arial" w:hAnsi="Arial" w:cs="Arial"/>
                <w:sz w:val="18"/>
                <w:szCs w:val="18"/>
              </w:rPr>
            </w:pPr>
            <w:r w:rsidRPr="00006FB3">
              <w:rPr>
                <w:rFonts w:ascii="Arial" w:hAnsi="Arial" w:cs="Arial"/>
                <w:sz w:val="18"/>
                <w:szCs w:val="18"/>
              </w:rPr>
              <w:t>Završena rekonstrukcija jedne zgrade mjerama energetske učinkovitosti</w:t>
            </w:r>
          </w:p>
        </w:tc>
        <w:tc>
          <w:tcPr>
            <w:tcW w:w="958" w:type="dxa"/>
            <w:tcBorders>
              <w:top w:val="single" w:sz="4" w:space="0" w:color="auto"/>
              <w:left w:val="single" w:sz="4" w:space="0" w:color="auto"/>
              <w:bottom w:val="single" w:sz="4" w:space="0" w:color="auto"/>
              <w:right w:val="single" w:sz="4" w:space="0" w:color="auto"/>
            </w:tcBorders>
            <w:vAlign w:val="center"/>
          </w:tcPr>
          <w:p w14:paraId="3900F64E" w14:textId="577BF4E3" w:rsidR="00E13314" w:rsidRPr="00006FB3" w:rsidRDefault="00E13314" w:rsidP="00E13314">
            <w:pPr>
              <w:jc w:val="center"/>
              <w:rPr>
                <w:rFonts w:ascii="Arial" w:hAnsi="Arial" w:cs="Arial"/>
                <w:sz w:val="18"/>
                <w:szCs w:val="18"/>
              </w:rPr>
            </w:pPr>
            <w:r w:rsidRPr="00006FB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4F5E9AC" w14:textId="317545E5" w:rsidR="00E13314" w:rsidRPr="00006FB3" w:rsidRDefault="00E13314" w:rsidP="00E13314">
            <w:pPr>
              <w:jc w:val="center"/>
              <w:rPr>
                <w:rFonts w:ascii="Arial" w:hAnsi="Arial" w:cs="Arial"/>
                <w:sz w:val="18"/>
                <w:szCs w:val="18"/>
              </w:rPr>
            </w:pPr>
            <w:r w:rsidRPr="00006FB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125570" w14:textId="698B2259" w:rsidR="00E13314" w:rsidRPr="00006FB3" w:rsidRDefault="00E13314" w:rsidP="00E13314">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70F046" w14:textId="5107C6DB" w:rsidR="00E13314" w:rsidRPr="00006FB3" w:rsidRDefault="00E13314" w:rsidP="00E13314">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E8C87E" w14:textId="5771FA55" w:rsidR="00E13314" w:rsidRPr="00006FB3" w:rsidRDefault="00E13314" w:rsidP="00E13314">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E9DBF" w14:textId="129C39F8" w:rsidR="00E13314" w:rsidRPr="00006FB3" w:rsidRDefault="00E13314" w:rsidP="00E13314">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5B68D04" w14:textId="5DB7721B" w:rsidR="00E13314" w:rsidRPr="00006FB3" w:rsidRDefault="00E13314" w:rsidP="00E13314">
            <w:pPr>
              <w:jc w:val="center"/>
              <w:rPr>
                <w:rFonts w:ascii="Arial" w:hAnsi="Arial" w:cs="Arial"/>
                <w:sz w:val="18"/>
                <w:szCs w:val="18"/>
              </w:rPr>
            </w:pPr>
            <w:r>
              <w:rPr>
                <w:rFonts w:ascii="Arial" w:hAnsi="Arial" w:cs="Arial"/>
                <w:sz w:val="18"/>
                <w:szCs w:val="18"/>
              </w:rPr>
              <w:t>0</w:t>
            </w:r>
          </w:p>
        </w:tc>
      </w:tr>
    </w:tbl>
    <w:p w14:paraId="03272EAC" w14:textId="77777777" w:rsidR="009D556B" w:rsidRPr="005D4FBC" w:rsidRDefault="009D556B" w:rsidP="009D556B">
      <w:pPr>
        <w:rPr>
          <w:rFonts w:eastAsia="Calibri"/>
        </w:rPr>
      </w:pPr>
    </w:p>
    <w:p w14:paraId="78FD746E" w14:textId="75930757" w:rsidR="00B67827" w:rsidRPr="005D4FBC" w:rsidRDefault="00B67827" w:rsidP="00B67827">
      <w:pPr>
        <w:rPr>
          <w:rFonts w:ascii="Arial" w:eastAsia="Calibri" w:hAnsi="Arial" w:cs="Arial"/>
        </w:rPr>
      </w:pPr>
      <w:r w:rsidRPr="005D4FBC">
        <w:rPr>
          <w:rFonts w:ascii="Arial" w:eastAsia="Calibri" w:hAnsi="Arial" w:cs="Arial"/>
          <w:b/>
        </w:rPr>
        <w:t>3. A209504: Energetski održivi razvoj i prilagodbe klimatskim promjenama</w:t>
      </w:r>
      <w:r w:rsidRPr="005D4FBC">
        <w:rPr>
          <w:rFonts w:ascii="Arial" w:eastAsia="Calibri" w:hAnsi="Arial" w:cs="Arial"/>
        </w:rPr>
        <w:t xml:space="preserve"> - u sklopu aktivnosti su planirani rashodi u iznosu </w:t>
      </w:r>
      <w:r w:rsidR="005D4FBC" w:rsidRPr="005D4FBC">
        <w:rPr>
          <w:rFonts w:ascii="Arial" w:eastAsia="Calibri" w:hAnsi="Arial" w:cs="Arial"/>
        </w:rPr>
        <w:t>33</w:t>
      </w:r>
      <w:r w:rsidR="006E7969" w:rsidRPr="005D4FBC">
        <w:rPr>
          <w:rFonts w:ascii="Arial" w:eastAsia="Calibri" w:hAnsi="Arial" w:cs="Arial"/>
        </w:rPr>
        <w:t>.</w:t>
      </w:r>
      <w:r w:rsidR="00E13314">
        <w:rPr>
          <w:rFonts w:ascii="Arial" w:eastAsia="Calibri" w:hAnsi="Arial" w:cs="Arial"/>
        </w:rPr>
        <w:t>0</w:t>
      </w:r>
      <w:r w:rsidR="006E7969" w:rsidRPr="005D4FBC">
        <w:rPr>
          <w:rFonts w:ascii="Arial" w:eastAsia="Calibri" w:hAnsi="Arial" w:cs="Arial"/>
        </w:rPr>
        <w:t>00</w:t>
      </w:r>
      <w:r w:rsidRPr="005D4FBC">
        <w:rPr>
          <w:rFonts w:ascii="Arial" w:eastAsia="Calibri" w:hAnsi="Arial" w:cs="Arial"/>
        </w:rPr>
        <w:t xml:space="preserve"> € za 202</w:t>
      </w:r>
      <w:r w:rsidR="00E13314">
        <w:rPr>
          <w:rFonts w:ascii="Arial" w:eastAsia="Calibri" w:hAnsi="Arial" w:cs="Arial"/>
        </w:rPr>
        <w:t>6</w:t>
      </w:r>
      <w:r w:rsidRPr="005D4FBC">
        <w:rPr>
          <w:rFonts w:ascii="Arial" w:eastAsia="Calibri" w:hAnsi="Arial" w:cs="Arial"/>
        </w:rPr>
        <w:t xml:space="preserve">. godinu, te </w:t>
      </w:r>
      <w:r w:rsidR="00E13314">
        <w:rPr>
          <w:rFonts w:ascii="Arial" w:eastAsia="Calibri" w:hAnsi="Arial" w:cs="Arial"/>
        </w:rPr>
        <w:t>25</w:t>
      </w:r>
      <w:r w:rsidRPr="005D4FBC">
        <w:rPr>
          <w:rFonts w:ascii="Arial" w:eastAsia="Calibri" w:hAnsi="Arial" w:cs="Arial"/>
        </w:rPr>
        <w:t>.000 € za 202</w:t>
      </w:r>
      <w:r w:rsidR="00E13314">
        <w:rPr>
          <w:rFonts w:ascii="Arial" w:eastAsia="Calibri" w:hAnsi="Arial" w:cs="Arial"/>
        </w:rPr>
        <w:t>7</w:t>
      </w:r>
      <w:r w:rsidRPr="005D4FBC">
        <w:rPr>
          <w:rFonts w:ascii="Arial" w:eastAsia="Calibri" w:hAnsi="Arial" w:cs="Arial"/>
        </w:rPr>
        <w:t xml:space="preserve"> i za 202</w:t>
      </w:r>
      <w:r w:rsidR="00E13314">
        <w:rPr>
          <w:rFonts w:ascii="Arial" w:eastAsia="Calibri" w:hAnsi="Arial" w:cs="Arial"/>
        </w:rPr>
        <w:t>8</w:t>
      </w:r>
      <w:r w:rsidRPr="005D4FBC">
        <w:rPr>
          <w:rFonts w:ascii="Arial" w:eastAsia="Calibri" w:hAnsi="Arial" w:cs="Arial"/>
        </w:rPr>
        <w:t xml:space="preserve">. godinu. Ovi rashodi se odnose na </w:t>
      </w:r>
      <w:r w:rsidR="0092446F" w:rsidRPr="005D4FBC">
        <w:rPr>
          <w:rFonts w:ascii="Arial" w:eastAsia="Calibri" w:hAnsi="Arial" w:cs="Arial"/>
        </w:rPr>
        <w:t>izradu dokumenata održivog energetskog razvitka i prilagodbe klimatskim promjenama. Aktivnosti sufinancira Fond za zaštitu okoliša</w:t>
      </w:r>
      <w:r w:rsidR="004E34C8" w:rsidRPr="005D4FBC">
        <w:rPr>
          <w:rFonts w:ascii="Arial" w:eastAsia="Calibri" w:hAnsi="Arial" w:cs="Arial"/>
        </w:rPr>
        <w:t xml:space="preserve">. </w:t>
      </w:r>
      <w:r w:rsidR="004C3EFD" w:rsidRPr="005D4FBC">
        <w:rPr>
          <w:rFonts w:ascii="Arial" w:eastAsia="Calibri" w:hAnsi="Arial" w:cs="Arial"/>
        </w:rPr>
        <w:t>U narednim godinama trebale bi se donositi dopune plana.</w:t>
      </w:r>
    </w:p>
    <w:p w14:paraId="2E689BF8" w14:textId="77777777" w:rsidR="00B67827" w:rsidRPr="005D4FBC" w:rsidRDefault="00B67827" w:rsidP="00B67827">
      <w:pPr>
        <w:rPr>
          <w:rFonts w:eastAsia="Calibri"/>
        </w:rPr>
      </w:pPr>
    </w:p>
    <w:p w14:paraId="66CACF9D" w14:textId="77777777" w:rsidR="008827E1" w:rsidRPr="008827E1" w:rsidRDefault="008827E1" w:rsidP="008827E1">
      <w:pPr>
        <w:ind w:left="567"/>
        <w:rPr>
          <w:rFonts w:ascii="Arial" w:eastAsia="Calibri" w:hAnsi="Arial" w:cs="Arial"/>
        </w:rPr>
      </w:pPr>
      <w:r w:rsidRPr="008827E1">
        <w:rPr>
          <w:rFonts w:ascii="Arial" w:eastAsia="Calibri" w:hAnsi="Arial" w:cs="Arial"/>
        </w:rPr>
        <w:t>Općina Konavle započela je s izradom SECAP-a (Akcijski plan održivog energetskog razvitka i prilagodbe klimatskim promjenama), a sredstva su osigurana prijavom na natječaj Fonda za zaštitu okoliša i energetsku učinkovitost (u iznosu 8.500 € koja su doznačena u svibnju 2024.). Općinsko vijeće Općine Konavle je u listopadu 2023. donijelo je Odluku o pristupanju Općine Konavle Sporazumu gradonačelnika za klimu i energiju, što je zapravo predstavljalo preduvjet za izradu Akcijskog plana.</w:t>
      </w:r>
    </w:p>
    <w:p w14:paraId="0D8BAFAD" w14:textId="77777777" w:rsidR="008827E1" w:rsidRPr="008827E1" w:rsidRDefault="008827E1" w:rsidP="008827E1">
      <w:pPr>
        <w:ind w:left="567"/>
        <w:rPr>
          <w:rFonts w:ascii="Arial" w:eastAsia="Calibri" w:hAnsi="Arial" w:cs="Arial"/>
        </w:rPr>
      </w:pPr>
    </w:p>
    <w:p w14:paraId="42DF3A11" w14:textId="18516135" w:rsidR="008827E1" w:rsidRPr="008827E1" w:rsidRDefault="008827E1" w:rsidP="008827E1">
      <w:pPr>
        <w:ind w:left="567"/>
        <w:rPr>
          <w:rFonts w:ascii="Arial" w:eastAsia="Calibri" w:hAnsi="Arial" w:cs="Arial"/>
        </w:rPr>
      </w:pPr>
      <w:r w:rsidRPr="008827E1">
        <w:rPr>
          <w:rFonts w:ascii="Arial" w:eastAsia="Calibri" w:hAnsi="Arial" w:cs="Arial"/>
        </w:rPr>
        <w:t>Ugovor za izradu dokumenta Akcijskog plana energetski održivog razvoja i prilagodbe klimatskim promjenama je zaključen u rujnu 2023., a ugovorena vrijednost je iznosila 10.625 €. Dokument je u cijelosti dovršen u 2024. godini</w:t>
      </w:r>
      <w:r w:rsidR="00335F85">
        <w:rPr>
          <w:rFonts w:ascii="Arial" w:eastAsia="Calibri" w:hAnsi="Arial" w:cs="Arial"/>
        </w:rPr>
        <w:t>.</w:t>
      </w:r>
    </w:p>
    <w:p w14:paraId="08C37D30" w14:textId="77777777" w:rsidR="008827E1" w:rsidRPr="008827E1" w:rsidRDefault="008827E1" w:rsidP="008827E1">
      <w:pPr>
        <w:ind w:left="567"/>
        <w:rPr>
          <w:rFonts w:ascii="Arial" w:eastAsia="Calibri" w:hAnsi="Arial" w:cs="Arial"/>
        </w:rPr>
      </w:pPr>
    </w:p>
    <w:p w14:paraId="4EA65A33" w14:textId="77777777" w:rsidR="008827E1" w:rsidRPr="008827E1" w:rsidRDefault="008827E1" w:rsidP="008827E1">
      <w:pPr>
        <w:ind w:left="567"/>
        <w:rPr>
          <w:rFonts w:ascii="Arial" w:eastAsia="Calibri" w:hAnsi="Arial" w:cs="Arial"/>
        </w:rPr>
      </w:pPr>
      <w:r w:rsidRPr="008827E1">
        <w:rPr>
          <w:rFonts w:ascii="Arial" w:eastAsia="Calibri" w:hAnsi="Arial" w:cs="Arial"/>
        </w:rPr>
        <w:t>Analiza ranjivosti i rizika od klimatskih promjena za Općinu Konavle podrazumijeva procjenu sektorskih ranjivosti i rizika s obzirom na klimatske promjene za područje Općine Konavle. Procijenjeni su ranjivost i rizici odabranih sektora od utjecaja klimatskih promjena. Odabrani sektori procijenjeni su kao najranjiviji s obzirom na očekivane klimatske promjene u budućnosti, a istovremeno se procjenjuju kao najistaknutiji sektori za područje Općine Konavle. Prilikom izrade analize rizika svakog pojedinog sektora na utjecaje klimatskih promjena, u obzir su uzete ključne sastavnice Analize. Predmetna Analiza je temelj na kojem se zasnivaju buduće mjere prilagodbe na učinke klimatskih promjena Općine Konavle kao zasebne cjeline, a ujedno predstavlja podlogu i sastavni dio dokumenta Akcijskog plana energetski održivog razvitka i klimatskih promjena (SECAP) Općine Konavle.</w:t>
      </w:r>
    </w:p>
    <w:p w14:paraId="5EDF4678" w14:textId="77777777" w:rsidR="008827E1" w:rsidRPr="008827E1" w:rsidRDefault="008827E1" w:rsidP="008827E1">
      <w:pPr>
        <w:ind w:left="567"/>
        <w:rPr>
          <w:rFonts w:ascii="Arial" w:eastAsia="Calibri" w:hAnsi="Arial" w:cs="Arial"/>
        </w:rPr>
      </w:pPr>
    </w:p>
    <w:p w14:paraId="369F51AC" w14:textId="77777777" w:rsidR="008827E1" w:rsidRPr="008827E1" w:rsidRDefault="008827E1" w:rsidP="008827E1">
      <w:pPr>
        <w:ind w:left="567"/>
        <w:rPr>
          <w:rFonts w:ascii="Arial" w:eastAsia="Calibri" w:hAnsi="Arial" w:cs="Arial"/>
        </w:rPr>
      </w:pPr>
      <w:r w:rsidRPr="008827E1">
        <w:rPr>
          <w:rFonts w:ascii="Arial" w:eastAsia="Calibri" w:hAnsi="Arial" w:cs="Arial"/>
        </w:rPr>
        <w:t xml:space="preserve">Općinsko vijeće je donijelo Odluku o prihvaćanju Akcijskog plana održivog energetskog razvitka i prilagodbe klimatskim promjenama (SECAP) za Općinu Konavle u ožujku 2024. godine. </w:t>
      </w:r>
    </w:p>
    <w:p w14:paraId="190CF26D" w14:textId="77777777" w:rsidR="008827E1" w:rsidRPr="008827E1" w:rsidRDefault="008827E1" w:rsidP="008827E1">
      <w:pPr>
        <w:ind w:left="567"/>
        <w:rPr>
          <w:rFonts w:ascii="Arial" w:eastAsia="Calibri" w:hAnsi="Arial" w:cs="Arial"/>
        </w:rPr>
      </w:pPr>
    </w:p>
    <w:p w14:paraId="20BD0941" w14:textId="77777777" w:rsidR="008827E1" w:rsidRPr="008827E1" w:rsidRDefault="008827E1" w:rsidP="008827E1">
      <w:pPr>
        <w:ind w:left="567"/>
        <w:rPr>
          <w:rFonts w:ascii="Arial" w:eastAsia="Calibri" w:hAnsi="Arial" w:cs="Arial"/>
        </w:rPr>
      </w:pPr>
      <w:r w:rsidRPr="008827E1">
        <w:rPr>
          <w:rFonts w:ascii="Arial" w:eastAsia="Calibri" w:hAnsi="Arial" w:cs="Arial"/>
        </w:rPr>
        <w:t>Izradom i prihvaćanjem plana postavljaju se temelji za energetski održivu općinu, a definirane mjere unutar plana će, prateći opredjeljenje EU prema politici zelene tranzicije, Općini omogućiti pristup financijskim mehanizmima usmjerenim na provedbu mjera energetske učinkovitosti i obnovljivih izvora energije.</w:t>
      </w:r>
    </w:p>
    <w:p w14:paraId="0F18CB4C" w14:textId="77777777" w:rsidR="008827E1" w:rsidRPr="008827E1" w:rsidRDefault="008827E1" w:rsidP="008827E1">
      <w:pPr>
        <w:ind w:left="567"/>
        <w:rPr>
          <w:rFonts w:ascii="Arial" w:eastAsia="Calibri" w:hAnsi="Arial" w:cs="Arial"/>
        </w:rPr>
      </w:pPr>
    </w:p>
    <w:p w14:paraId="453BDD6E" w14:textId="77777777" w:rsidR="008827E1" w:rsidRPr="008827E1" w:rsidRDefault="008827E1" w:rsidP="008827E1">
      <w:pPr>
        <w:ind w:left="567"/>
        <w:rPr>
          <w:rFonts w:ascii="Arial" w:eastAsia="Calibri" w:hAnsi="Arial" w:cs="Arial"/>
        </w:rPr>
      </w:pPr>
      <w:r w:rsidRPr="008827E1">
        <w:rPr>
          <w:rFonts w:ascii="Arial" w:eastAsia="Calibri" w:hAnsi="Arial" w:cs="Arial"/>
        </w:rPr>
        <w:lastRenderedPageBreak/>
        <w:t xml:space="preserve">Na temelju usvojenog Akcijskog plana, Općina je u 2024. godini osigurala sufinanciranje radova uređenja rekreacijske zone Obod. Ugovorom zaključenim s Fondom za zaštitu okoliša i energetsku učinkovitost iz svibnja 2024. godine osigurana su sredstva u iznosu 59.785,25 € (sufinanciranje provedbe mjera prilagodbe klimatskim promjenama u svrhu jačanja otpornosti urbanih sredina). </w:t>
      </w:r>
    </w:p>
    <w:p w14:paraId="24AA8EFE" w14:textId="77777777" w:rsidR="008827E1" w:rsidRPr="008827E1" w:rsidRDefault="008827E1" w:rsidP="008827E1">
      <w:pPr>
        <w:ind w:left="567"/>
        <w:rPr>
          <w:rFonts w:ascii="Arial" w:eastAsia="Calibri" w:hAnsi="Arial" w:cs="Arial"/>
        </w:rPr>
      </w:pPr>
    </w:p>
    <w:p w14:paraId="352498BC" w14:textId="29BE5CFA" w:rsidR="005D4FBC" w:rsidRDefault="005D4FBC" w:rsidP="008827E1">
      <w:pPr>
        <w:rPr>
          <w:rFonts w:ascii="Arial" w:eastAsia="Calibri" w:hAnsi="Arial" w:cs="Arial"/>
        </w:rPr>
      </w:pPr>
      <w:r>
        <w:rPr>
          <w:rFonts w:ascii="Arial" w:eastAsia="Calibri" w:hAnsi="Arial" w:cs="Arial"/>
        </w:rPr>
        <w:br w:type="page"/>
      </w:r>
    </w:p>
    <w:p w14:paraId="53637160" w14:textId="77777777" w:rsidR="00D15366" w:rsidRPr="005D4FBC" w:rsidRDefault="00D15366" w:rsidP="00D15366">
      <w:pPr>
        <w:rPr>
          <w:rFonts w:ascii="Arial" w:eastAsia="Calibri" w:hAnsi="Arial" w:cs="Arial"/>
        </w:rPr>
      </w:pPr>
    </w:p>
    <w:p w14:paraId="6B97C81B" w14:textId="77777777" w:rsidR="00D15366" w:rsidRPr="005D4FBC" w:rsidRDefault="00D15366" w:rsidP="00D15366">
      <w:pPr>
        <w:pStyle w:val="Naslov3"/>
        <w:rPr>
          <w:rFonts w:eastAsia="Calibri"/>
        </w:rPr>
      </w:pPr>
      <w:bookmarkStart w:id="425" w:name="_Toc146005874"/>
      <w:bookmarkStart w:id="426" w:name="_Toc152222847"/>
      <w:bookmarkStart w:id="427" w:name="_Toc215812615"/>
      <w:r w:rsidRPr="005D4FBC">
        <w:rPr>
          <w:rFonts w:eastAsia="Calibri"/>
        </w:rPr>
        <w:t>Program (2096): Program gradnje građevina za gospodarenje komunalnim otpadom</w:t>
      </w:r>
      <w:bookmarkEnd w:id="425"/>
      <w:bookmarkEnd w:id="426"/>
      <w:bookmarkEnd w:id="427"/>
    </w:p>
    <w:p w14:paraId="29304CB2" w14:textId="77777777" w:rsidR="00B67827" w:rsidRPr="005D4FBC" w:rsidRDefault="00B67827" w:rsidP="009D556B">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537159" w:rsidRPr="005D4FBC" w14:paraId="2C3B27E1" w14:textId="77777777" w:rsidTr="00414351">
        <w:tc>
          <w:tcPr>
            <w:tcW w:w="1439" w:type="dxa"/>
          </w:tcPr>
          <w:p w14:paraId="7D2699FA" w14:textId="4B9ED03C" w:rsidR="00537159" w:rsidRPr="005D4FBC" w:rsidRDefault="00537159" w:rsidP="00537159">
            <w:pPr>
              <w:rPr>
                <w:rFonts w:ascii="Arial" w:eastAsia="Calibri" w:hAnsi="Arial" w:cs="Arial"/>
              </w:rPr>
            </w:pPr>
            <w:r w:rsidRPr="005D4FBC">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57104704" w14:textId="77777777" w:rsidR="00537159" w:rsidRPr="001C255F" w:rsidRDefault="00537159" w:rsidP="00537159">
            <w:pPr>
              <w:rPr>
                <w:rFonts w:ascii="Arial" w:eastAsia="Calibri" w:hAnsi="Arial" w:cs="Arial"/>
              </w:rPr>
            </w:pPr>
            <w:r w:rsidRPr="001C255F">
              <w:rPr>
                <w:rFonts w:ascii="Arial" w:eastAsia="Calibri" w:hAnsi="Arial" w:cs="Arial"/>
              </w:rPr>
              <w:t xml:space="preserve">Člankom 33. točkama 13. i 14. Zakona o održivom gospodarenju otpadom (Narodne novine 94/13, 73/17, 14/19, 98/19 – na snazi do 30.7.21.) definirano je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 </w:t>
            </w:r>
          </w:p>
          <w:p w14:paraId="268151C6" w14:textId="77777777" w:rsidR="00537159" w:rsidRPr="001C255F" w:rsidRDefault="00537159" w:rsidP="00537159">
            <w:pPr>
              <w:rPr>
                <w:rFonts w:ascii="Arial" w:eastAsia="Calibri" w:hAnsi="Arial" w:cs="Arial"/>
              </w:rPr>
            </w:pPr>
            <w:r w:rsidRPr="001C255F">
              <w:rPr>
                <w:rFonts w:ascii="Arial" w:eastAsia="Calibri" w:hAnsi="Arial" w:cs="Arial"/>
              </w:rPr>
              <w:t>Novim Zakonom o gospodarenju otpadom (NN 84/21, 142/23)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p w14:paraId="4A2AF34B" w14:textId="77777777" w:rsidR="00537159" w:rsidRPr="001C255F" w:rsidRDefault="00537159" w:rsidP="00537159">
            <w:pPr>
              <w:rPr>
                <w:rFonts w:ascii="Arial" w:eastAsia="Calibri" w:hAnsi="Arial" w:cs="Arial"/>
              </w:rPr>
            </w:pPr>
          </w:p>
          <w:p w14:paraId="6CC46055" w14:textId="77777777" w:rsidR="00537159" w:rsidRPr="001C255F" w:rsidRDefault="00537159" w:rsidP="00537159">
            <w:pPr>
              <w:rPr>
                <w:rFonts w:ascii="Arial" w:eastAsia="Calibri" w:hAnsi="Arial" w:cs="Arial"/>
              </w:rPr>
            </w:pPr>
            <w:r w:rsidRPr="001C255F">
              <w:rPr>
                <w:rFonts w:ascii="Arial" w:eastAsia="Calibri" w:hAnsi="Arial" w:cs="Arial"/>
              </w:rPr>
              <w:t xml:space="preserve">Javna usluga prikupljanja miješanog komunalnog otpada i biorazgradivog komunalnog otpada smatra se uslugom od općeg interesa, a pruža je davatelj javne usluge prikupljanja miješanog komunalnog otpada, odnosno davatelj javne usluge prikupljanja biorazgradivog komunalnog otpada. Korisnik usluge prikupljanja miješanog komunalnog otpada i prikupljanja biorazgradivog komunalnog otpada na području pružanja javne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w:t>
            </w:r>
          </w:p>
          <w:p w14:paraId="579C8F88" w14:textId="44B07FC9" w:rsidR="00537159" w:rsidRPr="005D4FBC" w:rsidRDefault="00537159" w:rsidP="00537159">
            <w:pPr>
              <w:rPr>
                <w:rFonts w:ascii="Arial" w:eastAsia="Calibri" w:hAnsi="Arial" w:cs="Arial"/>
              </w:rPr>
            </w:pPr>
            <w:r w:rsidRPr="001C255F">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w:t>
            </w:r>
          </w:p>
        </w:tc>
      </w:tr>
      <w:tr w:rsidR="00537159" w:rsidRPr="00AF4584" w14:paraId="690CB998" w14:textId="77777777" w:rsidTr="00414351">
        <w:tc>
          <w:tcPr>
            <w:tcW w:w="1439" w:type="dxa"/>
          </w:tcPr>
          <w:p w14:paraId="7475A38C" w14:textId="726CB2F7" w:rsidR="00537159" w:rsidRPr="005D4FBC" w:rsidRDefault="00537159" w:rsidP="00537159">
            <w:pPr>
              <w:rPr>
                <w:rFonts w:ascii="Arial" w:eastAsia="Calibri" w:hAnsi="Arial" w:cs="Arial"/>
                <w:sz w:val="16"/>
                <w:szCs w:val="16"/>
              </w:rPr>
            </w:pPr>
            <w:r w:rsidRPr="005D4FBC">
              <w:rPr>
                <w:rFonts w:ascii="Arial" w:eastAsia="Calibri" w:hAnsi="Arial" w:cs="Arial"/>
                <w:sz w:val="14"/>
                <w:szCs w:val="14"/>
              </w:rPr>
              <w:t>ZAKONSKE I DRUGE PRAVNE OSNOVE PROGRAMA:</w:t>
            </w:r>
          </w:p>
        </w:tc>
        <w:tc>
          <w:tcPr>
            <w:tcW w:w="13121" w:type="dxa"/>
          </w:tcPr>
          <w:p w14:paraId="601036A1" w14:textId="4BBDD085" w:rsidR="00537159" w:rsidRPr="00AF4584" w:rsidRDefault="00537159" w:rsidP="00537159">
            <w:pPr>
              <w:autoSpaceDE w:val="0"/>
              <w:autoSpaceDN w:val="0"/>
              <w:adjustRightInd w:val="0"/>
              <w:rPr>
                <w:rFonts w:ascii="Arial" w:eastAsia="Calibri" w:hAnsi="Arial" w:cs="Arial"/>
                <w:color w:val="FF0000"/>
              </w:rPr>
            </w:pPr>
            <w:r w:rsidRPr="00B53092">
              <w:rPr>
                <w:rFonts w:ascii="Arial" w:hAnsi="Arial" w:cs="Arial"/>
              </w:rPr>
              <w:t xml:space="preserve">Zakon o lokalnoj i područnoj (regionalnoj) samoupravi (NN 33/01, 60/01, 129/05, 109/07, 125/08, 36/09, 150/11, 144/12, 19/13, 137/15, 98/19, 144/20), </w:t>
            </w:r>
            <w:r w:rsidRPr="00B53092">
              <w:rPr>
                <w:rFonts w:ascii="Arial" w:eastAsia="Calibri" w:hAnsi="Arial" w:cs="Arial"/>
              </w:rPr>
              <w:t xml:space="preserve">Zakon o gospodarenju otpadom (NN 84/21, 142/23), </w:t>
            </w:r>
            <w:r w:rsidRPr="00B53092">
              <w:rPr>
                <w:rFonts w:ascii="Arial" w:hAnsi="Arial" w:cs="Arial"/>
              </w:rPr>
              <w:t xml:space="preserve">Statut Općine i drugi opći akti. </w:t>
            </w:r>
          </w:p>
        </w:tc>
      </w:tr>
      <w:tr w:rsidR="00537159" w:rsidRPr="00AF4584" w14:paraId="4C56B54E" w14:textId="77777777" w:rsidTr="00414351">
        <w:tc>
          <w:tcPr>
            <w:tcW w:w="1439" w:type="dxa"/>
          </w:tcPr>
          <w:p w14:paraId="2838E6C5" w14:textId="218E0250" w:rsidR="00537159" w:rsidRPr="005D4FBC" w:rsidRDefault="00537159" w:rsidP="00537159">
            <w:pPr>
              <w:rPr>
                <w:rFonts w:ascii="Arial" w:eastAsia="Calibri" w:hAnsi="Arial" w:cs="Arial"/>
              </w:rPr>
            </w:pPr>
            <w:r w:rsidRPr="005D4FBC">
              <w:rPr>
                <w:rFonts w:ascii="Arial" w:eastAsia="Calibri" w:hAnsi="Arial" w:cs="Arial"/>
              </w:rPr>
              <w:t>OPĆI CILJ:</w:t>
            </w:r>
          </w:p>
        </w:tc>
        <w:tc>
          <w:tcPr>
            <w:tcW w:w="13121" w:type="dxa"/>
          </w:tcPr>
          <w:p w14:paraId="4E26FFCB"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Podizanje kvalitete života i stanovanja, zaštita okoliša.</w:t>
            </w:r>
          </w:p>
          <w:p w14:paraId="492FDE78"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Očuvanje i unapređenje zaštite okoliša s ciljem očuvanja kvalitete zraka, kakvoće i zaštite tla uvažavajući mjere održivog gospodarenja otpadom.</w:t>
            </w:r>
          </w:p>
          <w:p w14:paraId="4C76859F"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Stvaranje preduvjeta za unapređenje kvalitete stanovanja i življenja te podizanje razine i standarda stanovanja.</w:t>
            </w:r>
          </w:p>
          <w:p w14:paraId="085BFF1D" w14:textId="79F11168" w:rsidR="00537159" w:rsidRPr="00AF4584" w:rsidRDefault="00537159" w:rsidP="00537159">
            <w:pPr>
              <w:autoSpaceDE w:val="0"/>
              <w:autoSpaceDN w:val="0"/>
              <w:adjustRightInd w:val="0"/>
              <w:rPr>
                <w:rFonts w:ascii="Arial" w:hAnsi="Arial" w:cs="Arial"/>
                <w:color w:val="FF0000"/>
              </w:rPr>
            </w:pPr>
            <w:r w:rsidRPr="00B53092">
              <w:rPr>
                <w:rFonts w:ascii="Arial" w:hAnsi="Arial" w:cs="Arial"/>
              </w:rPr>
              <w:t>Smanjenje otpada, povećanje reciklaže.</w:t>
            </w:r>
          </w:p>
        </w:tc>
      </w:tr>
      <w:tr w:rsidR="00537159" w:rsidRPr="00AF4584" w14:paraId="1957A358" w14:textId="77777777" w:rsidTr="00414351">
        <w:tc>
          <w:tcPr>
            <w:tcW w:w="1439" w:type="dxa"/>
            <w:vAlign w:val="bottom"/>
          </w:tcPr>
          <w:p w14:paraId="0687BB40" w14:textId="15F3F86C" w:rsidR="00537159" w:rsidRPr="005D4FBC" w:rsidRDefault="00537159" w:rsidP="00537159">
            <w:pPr>
              <w:rPr>
                <w:rFonts w:ascii="Arial" w:eastAsia="Calibri" w:hAnsi="Arial" w:cs="Arial"/>
              </w:rPr>
            </w:pPr>
            <w:r w:rsidRPr="005D4FBC">
              <w:rPr>
                <w:rFonts w:ascii="Arial" w:eastAsia="Calibri" w:hAnsi="Arial" w:cs="Arial"/>
              </w:rPr>
              <w:t>POSEBNI CILJEVI:</w:t>
            </w:r>
          </w:p>
        </w:tc>
        <w:tc>
          <w:tcPr>
            <w:tcW w:w="13121" w:type="dxa"/>
          </w:tcPr>
          <w:p w14:paraId="22BDB3EF" w14:textId="77777777" w:rsidR="00537159" w:rsidRPr="00B53092" w:rsidRDefault="00537159" w:rsidP="00537159">
            <w:pPr>
              <w:rPr>
                <w:rFonts w:ascii="Arial" w:hAnsi="Arial" w:cs="Arial"/>
              </w:rPr>
            </w:pPr>
            <w:r w:rsidRPr="00B53092">
              <w:rPr>
                <w:rFonts w:ascii="Arial" w:hAnsi="Arial" w:cs="Arial"/>
              </w:rPr>
              <w:t>Poboljšanje mjera za uklanjanje otpada, smanjenje divljih odlagališta otpada</w:t>
            </w:r>
          </w:p>
          <w:p w14:paraId="62ACAB4B" w14:textId="77777777" w:rsidR="00537159" w:rsidRPr="00B53092" w:rsidRDefault="00537159" w:rsidP="00537159">
            <w:pPr>
              <w:autoSpaceDE w:val="0"/>
              <w:autoSpaceDN w:val="0"/>
              <w:adjustRightInd w:val="0"/>
              <w:rPr>
                <w:rFonts w:ascii="Arial" w:eastAsia="Calibri" w:hAnsi="Arial" w:cs="Arial"/>
              </w:rPr>
            </w:pPr>
            <w:r w:rsidRPr="00B53092">
              <w:rPr>
                <w:rFonts w:ascii="Arial" w:eastAsia="Calibri" w:hAnsi="Arial" w:cs="Arial"/>
              </w:rPr>
              <w:t>POSEBNI CILJ je provo</w:t>
            </w:r>
            <w:r w:rsidRPr="00B53092">
              <w:rPr>
                <w:rFonts w:ascii="Arial" w:eastAsia="TimesNewRoman" w:hAnsi="Arial" w:cs="Arial"/>
              </w:rPr>
              <w:t>đ</w:t>
            </w:r>
            <w:r w:rsidRPr="00B53092">
              <w:rPr>
                <w:rFonts w:ascii="Arial" w:eastAsia="Calibri" w:hAnsi="Arial" w:cs="Arial"/>
              </w:rPr>
              <w:t>enje mjera zaštite okoliša te uspostava cjelovitog sustava gospodarenja otpadom.</w:t>
            </w:r>
          </w:p>
          <w:p w14:paraId="202728DF" w14:textId="1534436D" w:rsidR="00537159" w:rsidRPr="00AF4584" w:rsidRDefault="00537159" w:rsidP="00537159">
            <w:pPr>
              <w:autoSpaceDE w:val="0"/>
              <w:autoSpaceDN w:val="0"/>
              <w:adjustRightInd w:val="0"/>
              <w:rPr>
                <w:rFonts w:ascii="Arial" w:hAnsi="Arial" w:cs="Arial"/>
                <w:color w:val="FF0000"/>
              </w:rPr>
            </w:pPr>
            <w:r w:rsidRPr="00B53092">
              <w:rPr>
                <w:rFonts w:ascii="Arial" w:eastAsia="Calibri" w:hAnsi="Arial" w:cs="Arial"/>
              </w:rPr>
              <w:t>Povećanje educiranosti kućanstava radi smanjenja niskog stupnja odvajanja otpada, kao i recikliranja otpada u ku</w:t>
            </w:r>
            <w:r w:rsidRPr="00B53092">
              <w:rPr>
                <w:rFonts w:ascii="Arial" w:eastAsia="TimesNewRoman" w:hAnsi="Arial" w:cs="Arial"/>
              </w:rPr>
              <w:t>ć</w:t>
            </w:r>
            <w:r w:rsidRPr="00B53092">
              <w:rPr>
                <w:rFonts w:ascii="Arial" w:eastAsia="Calibri" w:hAnsi="Arial" w:cs="Arial"/>
              </w:rPr>
              <w:t>anstvima koji proizlazi iz nedovoljne educiranosti gra</w:t>
            </w:r>
            <w:r w:rsidRPr="00B53092">
              <w:rPr>
                <w:rFonts w:ascii="Arial" w:eastAsia="TimesNewRoman" w:hAnsi="Arial" w:cs="Arial"/>
              </w:rPr>
              <w:t>đ</w:t>
            </w:r>
            <w:r w:rsidRPr="00B53092">
              <w:rPr>
                <w:rFonts w:ascii="Arial" w:eastAsia="Calibri" w:hAnsi="Arial" w:cs="Arial"/>
              </w:rPr>
              <w:t>ana, a otežava i kasniji proces gospodarenja otpadom.</w:t>
            </w:r>
          </w:p>
        </w:tc>
      </w:tr>
    </w:tbl>
    <w:p w14:paraId="14352D85" w14:textId="77777777" w:rsidR="006015A2" w:rsidRPr="005D4FBC" w:rsidRDefault="006015A2" w:rsidP="006015A2">
      <w:pPr>
        <w:autoSpaceDE w:val="0"/>
        <w:autoSpaceDN w:val="0"/>
        <w:adjustRightInd w:val="0"/>
        <w:rPr>
          <w:rFonts w:ascii="Arial" w:eastAsia="Calibri" w:hAnsi="Arial" w:cs="Arial"/>
        </w:rPr>
      </w:pPr>
    </w:p>
    <w:p w14:paraId="571FF0E7" w14:textId="77777777" w:rsidR="006015A2" w:rsidRPr="005D4FB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7F69A07C" w14:textId="77777777" w:rsidR="006015A2" w:rsidRPr="005D4FBC" w:rsidRDefault="006015A2" w:rsidP="006015A2">
      <w:pPr>
        <w:rPr>
          <w:rFonts w:ascii="Arial" w:eastAsia="Calibri" w:hAnsi="Arial" w:cs="Arial"/>
        </w:rPr>
      </w:pPr>
    </w:p>
    <w:p w14:paraId="1670EC0C" w14:textId="233B9534" w:rsidR="005A1E11" w:rsidRPr="005D4FB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51C4FB2" w14:textId="174EE82B" w:rsidR="005A1E11" w:rsidRPr="005D4FBC" w:rsidRDefault="005A1E11" w:rsidP="005A1E11">
      <w:pPr>
        <w:rPr>
          <w:rFonts w:ascii="Arial" w:eastAsia="Calibri" w:hAnsi="Arial" w:cs="Arial"/>
        </w:rPr>
      </w:pPr>
    </w:p>
    <w:p w14:paraId="492D6CA6" w14:textId="5FD48A8D" w:rsidR="006015A2" w:rsidRPr="00AF4584" w:rsidRDefault="00F466E5" w:rsidP="005A1E11">
      <w:pPr>
        <w:rPr>
          <w:rFonts w:ascii="Arial" w:eastAsia="Calibri" w:hAnsi="Arial" w:cs="Arial"/>
          <w:color w:val="FF0000"/>
        </w:rPr>
      </w:pPr>
      <w:r w:rsidRPr="00F466E5">
        <w:rPr>
          <w:rFonts w:eastAsia="Calibri"/>
          <w:noProof/>
        </w:rPr>
        <w:lastRenderedPageBreak/>
        <w:drawing>
          <wp:inline distT="0" distB="0" distL="0" distR="0" wp14:anchorId="03F7B545" wp14:editId="0300C339">
            <wp:extent cx="9251950" cy="1462405"/>
            <wp:effectExtent l="0" t="0" r="6350" b="4445"/>
            <wp:docPr id="1905412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1950" cy="1462405"/>
                    </a:xfrm>
                    <a:prstGeom prst="rect">
                      <a:avLst/>
                    </a:prstGeom>
                    <a:noFill/>
                    <a:ln>
                      <a:noFill/>
                    </a:ln>
                  </pic:spPr>
                </pic:pic>
              </a:graphicData>
            </a:graphic>
          </wp:inline>
        </w:drawing>
      </w:r>
    </w:p>
    <w:p w14:paraId="170C1CE3" w14:textId="77777777" w:rsidR="006015A2" w:rsidRPr="005D4FBC" w:rsidRDefault="006015A2" w:rsidP="005A1E11">
      <w:pPr>
        <w:rPr>
          <w:rFonts w:ascii="Arial" w:eastAsia="Calibri" w:hAnsi="Arial" w:cs="Arial"/>
          <w:b/>
        </w:rPr>
      </w:pPr>
    </w:p>
    <w:p w14:paraId="6F6F3DC6" w14:textId="77777777" w:rsidR="006015A2" w:rsidRPr="005D4FBC" w:rsidRDefault="006015A2" w:rsidP="006015A2">
      <w:pPr>
        <w:shd w:val="clear" w:color="auto" w:fill="FFFFFF"/>
        <w:jc w:val="right"/>
        <w:rPr>
          <w:rFonts w:ascii="Arial" w:hAnsi="Arial" w:cs="Arial"/>
        </w:rPr>
      </w:pPr>
      <w:r w:rsidRPr="005D4FBC">
        <w:rPr>
          <w:rFonts w:ascii="Arial" w:hAnsi="Arial" w:cs="Arial"/>
          <w:b/>
        </w:rPr>
        <w:t>RAZLOG ODSTUPANJA OD PROŠLOGODIŠNJIH PROJEKCIJA</w:t>
      </w:r>
      <w:r w:rsidRPr="005D4FBC">
        <w:rPr>
          <w:rFonts w:ascii="Arial" w:hAnsi="Arial" w:cs="Arial"/>
        </w:rPr>
        <w:t xml:space="preserve">: </w:t>
      </w:r>
    </w:p>
    <w:p w14:paraId="19A1C82C" w14:textId="77777777" w:rsidR="006015A2" w:rsidRPr="005D4FBC" w:rsidRDefault="006015A2" w:rsidP="006015A2">
      <w:pPr>
        <w:shd w:val="clear" w:color="auto" w:fill="FFFFFF"/>
        <w:jc w:val="right"/>
        <w:rPr>
          <w:rFonts w:ascii="Arial" w:hAnsi="Arial" w:cs="Arial"/>
        </w:rPr>
      </w:pPr>
      <w:r w:rsidRPr="005D4FBC">
        <w:rPr>
          <w:rFonts w:ascii="Arial" w:hAnsi="Arial" w:cs="Arial"/>
        </w:rPr>
        <w:t>Po navedenom programu nije bilo značajnih odstupanja.</w:t>
      </w:r>
    </w:p>
    <w:p w14:paraId="5A2207F6" w14:textId="77777777" w:rsidR="006015A2" w:rsidRPr="005D4FBC" w:rsidRDefault="006015A2" w:rsidP="005A1E11">
      <w:pPr>
        <w:rPr>
          <w:rFonts w:ascii="Arial" w:eastAsia="Calibri" w:hAnsi="Arial" w:cs="Arial"/>
          <w:b/>
        </w:rPr>
      </w:pPr>
    </w:p>
    <w:p w14:paraId="632F3EB3" w14:textId="46BCF579" w:rsidR="005A1E11" w:rsidRPr="005D4FBC" w:rsidRDefault="005A1E11" w:rsidP="005A1E11">
      <w:pPr>
        <w:rPr>
          <w:rFonts w:ascii="Arial" w:eastAsia="Calibri" w:hAnsi="Arial" w:cs="Arial"/>
          <w:i/>
        </w:rPr>
      </w:pPr>
      <w:r w:rsidRPr="005D4FBC">
        <w:rPr>
          <w:rFonts w:ascii="Arial" w:eastAsia="Calibri" w:hAnsi="Arial" w:cs="Arial"/>
          <w:b/>
        </w:rPr>
        <w:t>Ishodište i pokazatelji na kojima se zasnivaju izračuni i ocjene</w:t>
      </w:r>
      <w:r w:rsidRPr="005D4FBC">
        <w:rPr>
          <w:rFonts w:ascii="Arial" w:eastAsia="Calibri" w:hAnsi="Arial" w:cs="Arial"/>
        </w:rPr>
        <w:t xml:space="preserve"> </w:t>
      </w:r>
      <w:r w:rsidRPr="005D4FBC">
        <w:rPr>
          <w:rFonts w:ascii="Arial" w:eastAsia="Calibri" w:hAnsi="Arial" w:cs="Arial"/>
          <w:b/>
        </w:rPr>
        <w:t>potrebnih sredstava za provođenje programa:</w:t>
      </w:r>
      <w:r w:rsidRPr="005D4F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374F465" w14:textId="736186CC" w:rsidR="003D1D24" w:rsidRPr="005D4FBC" w:rsidRDefault="003D1D24" w:rsidP="003D1D24">
      <w:pPr>
        <w:shd w:val="clear" w:color="auto" w:fill="FFFFFF"/>
        <w:rPr>
          <w:rFonts w:ascii="Arial" w:eastAsia="Calibri" w:hAnsi="Arial" w:cs="Arial"/>
        </w:rPr>
      </w:pPr>
      <w:r w:rsidRPr="005D4FBC">
        <w:rPr>
          <w:rFonts w:ascii="Arial" w:eastAsia="Calibri" w:hAnsi="Arial" w:cs="Arial"/>
          <w:b/>
        </w:rPr>
        <w:t>Izvještaj o postignutim ciljevima i rezultatima programa temeljenim na pokazateljima uspješnosti u prethodnoj godini</w:t>
      </w:r>
      <w:r w:rsidRPr="005D4FBC">
        <w:rPr>
          <w:rFonts w:ascii="Arial" w:eastAsia="Calibri" w:hAnsi="Arial" w:cs="Arial"/>
        </w:rPr>
        <w:t>: Izvršenje prvog polugodišta 20</w:t>
      </w:r>
      <w:r w:rsidR="005D4FBC" w:rsidRPr="005D4FBC">
        <w:rPr>
          <w:rFonts w:ascii="Arial" w:eastAsia="Calibri" w:hAnsi="Arial" w:cs="Arial"/>
        </w:rPr>
        <w:t>2</w:t>
      </w:r>
      <w:r w:rsidR="00F466E5">
        <w:rPr>
          <w:rFonts w:ascii="Arial" w:eastAsia="Calibri" w:hAnsi="Arial" w:cs="Arial"/>
        </w:rPr>
        <w:t>5</w:t>
      </w:r>
      <w:r w:rsidRPr="005D4FBC">
        <w:rPr>
          <w:rFonts w:ascii="Arial" w:eastAsia="Calibri" w:hAnsi="Arial" w:cs="Arial"/>
        </w:rPr>
        <w:t>. godine je manje od očekivanih vrijednosti.</w:t>
      </w:r>
    </w:p>
    <w:p w14:paraId="7F7F70D2" w14:textId="77777777" w:rsidR="003D1D24" w:rsidRPr="005D4FBC" w:rsidRDefault="003D1D24" w:rsidP="005A1E11">
      <w:pPr>
        <w:rPr>
          <w:rFonts w:ascii="Arial" w:eastAsia="Calibri" w:hAnsi="Arial" w:cs="Arial"/>
        </w:rPr>
      </w:pPr>
    </w:p>
    <w:p w14:paraId="657310BB" w14:textId="46EFFB10" w:rsidR="005A1E11" w:rsidRPr="005D4FBC" w:rsidRDefault="005A1E11" w:rsidP="005A1E11">
      <w:pPr>
        <w:rPr>
          <w:rFonts w:ascii="Arial" w:eastAsia="Calibri" w:hAnsi="Arial" w:cs="Arial"/>
        </w:rPr>
      </w:pPr>
      <w:r w:rsidRPr="005D4FBC">
        <w:rPr>
          <w:rFonts w:ascii="Arial" w:eastAsia="Calibri" w:hAnsi="Arial" w:cs="Arial"/>
        </w:rPr>
        <w:t xml:space="preserve">Ovim programom nastoji se poboljšati kvaliteta i razina komunalne infrastrukture na području Općine. </w:t>
      </w:r>
    </w:p>
    <w:p w14:paraId="0A55CEDF" w14:textId="77777777" w:rsidR="005A1E11" w:rsidRPr="005D4FBC" w:rsidRDefault="005A1E11" w:rsidP="005A1E11">
      <w:pPr>
        <w:rPr>
          <w:rFonts w:ascii="Arial" w:eastAsia="Calibri" w:hAnsi="Arial" w:cs="Arial"/>
        </w:rPr>
      </w:pPr>
    </w:p>
    <w:p w14:paraId="18EDFAEF" w14:textId="2CDDB51A" w:rsidR="005A1E11" w:rsidRPr="005D4FBC" w:rsidRDefault="005A1E11" w:rsidP="005A1E11">
      <w:pPr>
        <w:rPr>
          <w:rFonts w:ascii="Arial" w:eastAsia="Calibri" w:hAnsi="Arial" w:cs="Arial"/>
        </w:rPr>
      </w:pPr>
      <w:r w:rsidRPr="005D4FBC">
        <w:rPr>
          <w:rFonts w:ascii="Arial" w:eastAsia="Calibri" w:hAnsi="Arial" w:cs="Arial"/>
        </w:rPr>
        <w:t xml:space="preserve">Planirana sredstva za ostvarenje programa </w:t>
      </w:r>
      <w:r w:rsidR="00B94707" w:rsidRPr="005D4FBC">
        <w:rPr>
          <w:rFonts w:ascii="Arial" w:eastAsia="Calibri" w:hAnsi="Arial" w:cs="Arial"/>
        </w:rPr>
        <w:t>2</w:t>
      </w:r>
      <w:r w:rsidRPr="005D4FBC">
        <w:rPr>
          <w:rFonts w:ascii="Arial" w:eastAsia="Calibri" w:hAnsi="Arial" w:cs="Arial"/>
        </w:rPr>
        <w:t xml:space="preserve">096 iznose </w:t>
      </w:r>
      <w:r w:rsidR="005D4FBC" w:rsidRPr="005D4FBC">
        <w:rPr>
          <w:rFonts w:ascii="Arial" w:eastAsia="Calibri" w:hAnsi="Arial" w:cs="Arial"/>
        </w:rPr>
        <w:t>125.000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6</w:t>
      </w:r>
      <w:r w:rsidR="00B94707" w:rsidRPr="005D4FBC">
        <w:rPr>
          <w:rFonts w:ascii="Arial" w:eastAsia="Calibri" w:hAnsi="Arial" w:cs="Arial"/>
        </w:rPr>
        <w:t>. godinu, te 5</w:t>
      </w:r>
      <w:r w:rsidR="005D4FBC" w:rsidRPr="005D4FBC">
        <w:rPr>
          <w:rFonts w:ascii="Arial" w:eastAsia="Calibri" w:hAnsi="Arial" w:cs="Arial"/>
        </w:rPr>
        <w:t>29</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7</w:t>
      </w:r>
      <w:r w:rsidR="00B94707" w:rsidRPr="005D4FBC">
        <w:rPr>
          <w:rFonts w:ascii="Arial" w:eastAsia="Calibri" w:hAnsi="Arial" w:cs="Arial"/>
        </w:rPr>
        <w:t xml:space="preserve">. godinu (izgradnja </w:t>
      </w:r>
      <w:proofErr w:type="spellStart"/>
      <w:r w:rsidR="00B94707" w:rsidRPr="005D4FBC">
        <w:rPr>
          <w:rFonts w:ascii="Arial" w:eastAsia="Calibri" w:hAnsi="Arial" w:cs="Arial"/>
        </w:rPr>
        <w:t>reciklažnog</w:t>
      </w:r>
      <w:proofErr w:type="spellEnd"/>
      <w:r w:rsidR="00B94707" w:rsidRPr="005D4FBC">
        <w:rPr>
          <w:rFonts w:ascii="Arial" w:eastAsia="Calibri" w:hAnsi="Arial" w:cs="Arial"/>
        </w:rPr>
        <w:t xml:space="preserve"> dvorišta za građevinski otpad) i 25</w:t>
      </w:r>
      <w:r w:rsidR="005D4FBC" w:rsidRPr="005D4FBC">
        <w:rPr>
          <w:rFonts w:ascii="Arial" w:eastAsia="Calibri" w:hAnsi="Arial" w:cs="Arial"/>
        </w:rPr>
        <w:t>2</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8</w:t>
      </w:r>
      <w:r w:rsidR="00B94707" w:rsidRPr="005D4FBC">
        <w:rPr>
          <w:rFonts w:ascii="Arial" w:eastAsia="Calibri" w:hAnsi="Arial" w:cs="Arial"/>
        </w:rPr>
        <w:t>. godinu</w:t>
      </w:r>
      <w:r w:rsidRPr="005D4FBC">
        <w:rPr>
          <w:rFonts w:ascii="Arial" w:eastAsia="Calibri" w:hAnsi="Arial" w:cs="Arial"/>
        </w:rPr>
        <w:t>.</w:t>
      </w:r>
    </w:p>
    <w:p w14:paraId="205323F5" w14:textId="77777777" w:rsidR="006015A2" w:rsidRPr="005D4FBC" w:rsidRDefault="006015A2" w:rsidP="006015A2">
      <w:pPr>
        <w:autoSpaceDE w:val="0"/>
        <w:autoSpaceDN w:val="0"/>
        <w:adjustRightInd w:val="0"/>
        <w:rPr>
          <w:rFonts w:ascii="Arial" w:eastAsia="Calibri" w:hAnsi="Arial" w:cs="Arial"/>
        </w:rPr>
      </w:pPr>
    </w:p>
    <w:p w14:paraId="3097417A" w14:textId="77777777" w:rsidR="006015A2" w:rsidRPr="005D4FB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35B7A622" w14:textId="77777777" w:rsidR="006015A2" w:rsidRPr="005D4FBC" w:rsidRDefault="006015A2" w:rsidP="006015A2">
      <w:pPr>
        <w:rPr>
          <w:rFonts w:ascii="Arial" w:eastAsia="Calibri" w:hAnsi="Arial" w:cs="Arial"/>
        </w:rPr>
      </w:pPr>
    </w:p>
    <w:p w14:paraId="7C145E9D" w14:textId="77777777" w:rsidR="005A1E11" w:rsidRPr="005D4FBC" w:rsidRDefault="005A1E11" w:rsidP="005A1E11">
      <w:pPr>
        <w:rPr>
          <w:rFonts w:ascii="Arial" w:eastAsia="Calibri" w:hAnsi="Arial" w:cs="Arial"/>
        </w:rPr>
      </w:pPr>
      <w:r w:rsidRPr="005D4FBC">
        <w:rPr>
          <w:rFonts w:ascii="Arial" w:eastAsia="Calibri" w:hAnsi="Arial" w:cs="Arial"/>
        </w:rPr>
        <w:t>Unutar programa izvode se slijedeće aktivnosti i projekti:</w:t>
      </w:r>
    </w:p>
    <w:p w14:paraId="347E9B8E" w14:textId="77777777" w:rsidR="005A1E11" w:rsidRPr="005D4FBC" w:rsidRDefault="005A1E11" w:rsidP="005A1E11">
      <w:pPr>
        <w:rPr>
          <w:rFonts w:ascii="Arial" w:eastAsia="Calibri" w:hAnsi="Arial" w:cs="Arial"/>
        </w:rPr>
      </w:pPr>
    </w:p>
    <w:p w14:paraId="78226D6D" w14:textId="1BF9E668" w:rsidR="005A1E11" w:rsidRPr="005D4FBC" w:rsidRDefault="00B94707" w:rsidP="00B94707">
      <w:pPr>
        <w:rPr>
          <w:rFonts w:ascii="Arial" w:eastAsia="Calibri" w:hAnsi="Arial" w:cs="Arial"/>
        </w:rPr>
      </w:pPr>
      <w:r w:rsidRPr="005D4FBC">
        <w:rPr>
          <w:rFonts w:ascii="Arial" w:eastAsia="Calibri" w:hAnsi="Arial" w:cs="Arial"/>
          <w:b/>
        </w:rPr>
        <w:t xml:space="preserve">1. </w:t>
      </w:r>
      <w:r w:rsidR="005A1E11" w:rsidRPr="005D4FBC">
        <w:rPr>
          <w:rFonts w:ascii="Arial" w:eastAsia="Calibri" w:hAnsi="Arial" w:cs="Arial"/>
          <w:b/>
        </w:rPr>
        <w:t xml:space="preserve">K209601: Izgradnja i opremanje </w:t>
      </w:r>
      <w:proofErr w:type="spellStart"/>
      <w:r w:rsidR="005A1E11" w:rsidRPr="005D4FBC">
        <w:rPr>
          <w:rFonts w:ascii="Arial" w:eastAsia="Calibri" w:hAnsi="Arial" w:cs="Arial"/>
          <w:b/>
        </w:rPr>
        <w:t>reciklažnog</w:t>
      </w:r>
      <w:proofErr w:type="spellEnd"/>
      <w:r w:rsidR="005A1E11" w:rsidRPr="005D4FBC">
        <w:rPr>
          <w:rFonts w:ascii="Arial" w:eastAsia="Calibri" w:hAnsi="Arial" w:cs="Arial"/>
          <w:b/>
        </w:rPr>
        <w:t xml:space="preserve"> dvorišta</w:t>
      </w:r>
      <w:r w:rsidR="005A1E11" w:rsidRPr="005D4FBC">
        <w:rPr>
          <w:rFonts w:ascii="Arial" w:eastAsia="Calibri" w:hAnsi="Arial" w:cs="Arial"/>
        </w:rPr>
        <w:t xml:space="preserve"> - Ovaj projekt je završen u 2020. te se u slijedećem proračunskom razdoblju </w:t>
      </w:r>
      <w:r w:rsidRPr="005D4FBC">
        <w:rPr>
          <w:rFonts w:ascii="Arial" w:eastAsia="Calibri" w:hAnsi="Arial" w:cs="Arial"/>
        </w:rPr>
        <w:t xml:space="preserve">u okviru iste aktivnosti </w:t>
      </w:r>
      <w:r w:rsidR="005A1E11" w:rsidRPr="005D4FBC">
        <w:rPr>
          <w:rFonts w:ascii="Arial" w:eastAsia="Calibri" w:hAnsi="Arial" w:cs="Arial"/>
        </w:rPr>
        <w:t xml:space="preserve">planiraju rashodi za dodatno opremanje u obliku kapitalnih pomoći koje bi se dale društvu u vlasništvu Općine koje upravlja radom </w:t>
      </w:r>
      <w:proofErr w:type="spellStart"/>
      <w:r w:rsidR="005A1E11" w:rsidRPr="005D4FBC">
        <w:rPr>
          <w:rFonts w:ascii="Arial" w:eastAsia="Calibri" w:hAnsi="Arial" w:cs="Arial"/>
        </w:rPr>
        <w:t>reciklažnog</w:t>
      </w:r>
      <w:proofErr w:type="spellEnd"/>
      <w:r w:rsidR="005A1E11" w:rsidRPr="005D4FBC">
        <w:rPr>
          <w:rFonts w:ascii="Arial" w:eastAsia="Calibri" w:hAnsi="Arial" w:cs="Arial"/>
        </w:rPr>
        <w:t xml:space="preserve"> dvorišta.</w:t>
      </w:r>
      <w:r w:rsidR="00F04217" w:rsidRPr="005D4FBC">
        <w:rPr>
          <w:rFonts w:ascii="Arial" w:eastAsia="Calibri" w:hAnsi="Arial" w:cs="Arial"/>
        </w:rPr>
        <w:t xml:space="preserve"> Za 202</w:t>
      </w:r>
      <w:r w:rsidR="00E546BA">
        <w:rPr>
          <w:rFonts w:ascii="Arial" w:eastAsia="Calibri" w:hAnsi="Arial" w:cs="Arial"/>
        </w:rPr>
        <w:t>6</w:t>
      </w:r>
      <w:r w:rsidR="00F04217" w:rsidRPr="005D4FBC">
        <w:rPr>
          <w:rFonts w:ascii="Arial" w:eastAsia="Calibri" w:hAnsi="Arial" w:cs="Arial"/>
        </w:rPr>
        <w:t>. je planirano 75.000 €, za 202</w:t>
      </w:r>
      <w:r w:rsidR="00E546BA">
        <w:rPr>
          <w:rFonts w:ascii="Arial" w:eastAsia="Calibri" w:hAnsi="Arial" w:cs="Arial"/>
        </w:rPr>
        <w:t>7</w:t>
      </w:r>
      <w:r w:rsidR="00F04217" w:rsidRPr="005D4FBC">
        <w:rPr>
          <w:rFonts w:ascii="Arial" w:eastAsia="Calibri" w:hAnsi="Arial" w:cs="Arial"/>
        </w:rPr>
        <w:t>. godinu 32.000 €, a za 202</w:t>
      </w:r>
      <w:r w:rsidR="00E546BA">
        <w:rPr>
          <w:rFonts w:ascii="Arial" w:eastAsia="Calibri" w:hAnsi="Arial" w:cs="Arial"/>
        </w:rPr>
        <w:t>8</w:t>
      </w:r>
      <w:r w:rsidR="00F04217" w:rsidRPr="005D4FBC">
        <w:rPr>
          <w:rFonts w:ascii="Arial" w:eastAsia="Calibri" w:hAnsi="Arial" w:cs="Arial"/>
        </w:rPr>
        <w:t>. godinu 25.000 €</w:t>
      </w:r>
      <w:r w:rsidR="005D4FBC" w:rsidRPr="005D4FBC">
        <w:rPr>
          <w:rFonts w:ascii="Arial" w:eastAsia="Calibri" w:hAnsi="Arial" w:cs="Arial"/>
        </w:rPr>
        <w:t xml:space="preserve"> (pomoći za opremanje).</w:t>
      </w:r>
    </w:p>
    <w:p w14:paraId="5BCCDC71" w14:textId="77777777" w:rsidR="005A1E11" w:rsidRPr="005D4FBC" w:rsidRDefault="005A1E11" w:rsidP="005A1E11">
      <w:pPr>
        <w:rPr>
          <w:rFonts w:ascii="Arial" w:eastAsia="Calibri" w:hAnsi="Arial" w:cs="Arial"/>
        </w:rPr>
      </w:pPr>
    </w:p>
    <w:p w14:paraId="5F391FB5" w14:textId="23EBD2F7" w:rsidR="005A1E11" w:rsidRPr="005D4FBC" w:rsidRDefault="005A1E11" w:rsidP="005E571F">
      <w:pPr>
        <w:ind w:left="567"/>
        <w:rPr>
          <w:rFonts w:ascii="Arial" w:eastAsia="Calibri" w:hAnsi="Arial" w:cs="Arial"/>
        </w:rPr>
      </w:pPr>
      <w:r w:rsidRPr="005E571F">
        <w:rPr>
          <w:rFonts w:ascii="Arial" w:eastAsia="Calibri" w:hAnsi="Arial" w:cs="Arial"/>
          <w:sz w:val="18"/>
          <w:szCs w:val="18"/>
        </w:rPr>
        <w:t xml:space="preserve">Ministarstvo državne imovine je u kolovozu 2018. godine donijelo odluku o darovanju spomenutih nekretnina u k.o. Popovići površine 2.080.m² za potrebe izgradnje </w:t>
      </w:r>
      <w:proofErr w:type="spellStart"/>
      <w:r w:rsidRPr="005E571F">
        <w:rPr>
          <w:rFonts w:ascii="Arial" w:eastAsia="Calibri" w:hAnsi="Arial" w:cs="Arial"/>
          <w:sz w:val="18"/>
          <w:szCs w:val="18"/>
        </w:rPr>
        <w:t>reciklažnog</w:t>
      </w:r>
      <w:proofErr w:type="spellEnd"/>
      <w:r w:rsidRPr="005E571F">
        <w:rPr>
          <w:rFonts w:ascii="Arial" w:eastAsia="Calibri" w:hAnsi="Arial" w:cs="Arial"/>
          <w:sz w:val="18"/>
          <w:szCs w:val="18"/>
        </w:rPr>
        <w:t xml:space="preserve"> dvorišta. Općina je </w:t>
      </w:r>
      <w:r w:rsidR="00B94707" w:rsidRPr="005E571F">
        <w:rPr>
          <w:rFonts w:ascii="Arial" w:eastAsia="Calibri" w:hAnsi="Arial" w:cs="Arial"/>
          <w:sz w:val="18"/>
          <w:szCs w:val="18"/>
        </w:rPr>
        <w:t xml:space="preserve">bila </w:t>
      </w:r>
      <w:r w:rsidRPr="005E571F">
        <w:rPr>
          <w:rFonts w:ascii="Arial" w:eastAsia="Calibri" w:hAnsi="Arial" w:cs="Arial"/>
          <w:sz w:val="18"/>
          <w:szCs w:val="18"/>
        </w:rPr>
        <w:t>obvezna darovanu nekretninu privesti svrsi u roku 5 godina i u navedenom roku dostaviti Ministarstvu državne imovine uporabnu dozvolu.</w:t>
      </w:r>
      <w:r w:rsidR="00EF3AF9" w:rsidRPr="005E571F">
        <w:rPr>
          <w:rFonts w:ascii="Arial" w:eastAsia="Calibri" w:hAnsi="Arial" w:cs="Arial"/>
          <w:sz w:val="18"/>
          <w:szCs w:val="18"/>
        </w:rPr>
        <w:t xml:space="preserve"> </w:t>
      </w:r>
      <w:r w:rsidRPr="005E571F">
        <w:rPr>
          <w:rFonts w:ascii="Arial" w:eastAsia="Calibri" w:hAnsi="Arial" w:cs="Arial"/>
          <w:sz w:val="18"/>
          <w:szCs w:val="18"/>
        </w:rPr>
        <w:t xml:space="preserve">Upravni odjel za prostorno uređenje i gradnju izdalo je uporabnu dozvolu za </w:t>
      </w:r>
      <w:proofErr w:type="spellStart"/>
      <w:r w:rsidRPr="005E571F">
        <w:rPr>
          <w:rFonts w:ascii="Arial" w:eastAsia="Calibri" w:hAnsi="Arial" w:cs="Arial"/>
          <w:sz w:val="18"/>
          <w:szCs w:val="18"/>
        </w:rPr>
        <w:t>reciklažno</w:t>
      </w:r>
      <w:proofErr w:type="spellEnd"/>
      <w:r w:rsidRPr="005E571F">
        <w:rPr>
          <w:rFonts w:ascii="Arial" w:eastAsia="Calibri" w:hAnsi="Arial" w:cs="Arial"/>
          <w:sz w:val="18"/>
          <w:szCs w:val="18"/>
        </w:rPr>
        <w:t xml:space="preserve"> dvorište dana 13.5.2020. (pravomoćno 14.5.2020.).</w:t>
      </w:r>
    </w:p>
    <w:p w14:paraId="2D824210" w14:textId="49EC300B" w:rsidR="005A1E11" w:rsidRDefault="005A1E11" w:rsidP="005A1E11">
      <w:pPr>
        <w:autoSpaceDE w:val="0"/>
        <w:autoSpaceDN w:val="0"/>
        <w:adjustRightInd w:val="0"/>
        <w:rPr>
          <w:rFonts w:ascii="Arial" w:eastAsia="Calibri" w:hAnsi="Arial" w:cs="Arial"/>
        </w:rPr>
      </w:pPr>
    </w:p>
    <w:p w14:paraId="11071659" w14:textId="77777777" w:rsidR="005E571F" w:rsidRDefault="005E571F" w:rsidP="005A1E11">
      <w:pPr>
        <w:autoSpaceDE w:val="0"/>
        <w:autoSpaceDN w:val="0"/>
        <w:adjustRightInd w:val="0"/>
        <w:rPr>
          <w:rFonts w:ascii="Arial" w:eastAsia="Calibri" w:hAnsi="Arial" w:cs="Arial"/>
        </w:rPr>
      </w:pPr>
    </w:p>
    <w:p w14:paraId="58AAD4FE" w14:textId="77777777" w:rsidR="005E571F" w:rsidRPr="005D4FBC" w:rsidRDefault="005E571F" w:rsidP="005A1E11">
      <w:pPr>
        <w:autoSpaceDE w:val="0"/>
        <w:autoSpaceDN w:val="0"/>
        <w:adjustRightInd w:val="0"/>
        <w:rPr>
          <w:rFonts w:ascii="Arial" w:eastAsia="Calibri" w:hAnsi="Arial" w:cs="Arial"/>
        </w:rPr>
      </w:pPr>
    </w:p>
    <w:p w14:paraId="183F2869" w14:textId="77777777" w:rsidR="005D4FBC" w:rsidRPr="005D4FBC" w:rsidRDefault="005D4FBC" w:rsidP="005A1E11">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830"/>
        <w:gridCol w:w="2977"/>
        <w:gridCol w:w="992"/>
        <w:gridCol w:w="1134"/>
        <w:gridCol w:w="1056"/>
        <w:gridCol w:w="1242"/>
        <w:gridCol w:w="1242"/>
        <w:gridCol w:w="1242"/>
        <w:gridCol w:w="1242"/>
      </w:tblGrid>
      <w:tr w:rsidR="005D4FBC" w:rsidRPr="0082571C" w14:paraId="35E23A88" w14:textId="77777777" w:rsidTr="0082571C">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F6492" w14:textId="31CF46E2"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lastRenderedPageBreak/>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51FA92" w14:textId="43F9602B"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6A274" w14:textId="6631BF18"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93402B" w14:textId="5A3ED36E"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Izvor podataka</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116732" w14:textId="51576D05"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Polazna vrijednost 202</w:t>
            </w:r>
            <w:r w:rsidR="00DA7FAA">
              <w:rPr>
                <w:rFonts w:ascii="Arial" w:eastAsia="Calibri" w:hAnsi="Arial" w:cs="Arial"/>
                <w:sz w:val="18"/>
                <w:szCs w:val="18"/>
              </w:rPr>
              <w:t>4</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7382C5" w14:textId="45156A77"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 xml:space="preserve">Izvršeno </w:t>
            </w:r>
            <w:r w:rsidR="00DA7FAA">
              <w:rPr>
                <w:rFonts w:ascii="Arial" w:eastAsia="Calibri" w:hAnsi="Arial" w:cs="Arial"/>
                <w:sz w:val="18"/>
                <w:szCs w:val="18"/>
              </w:rPr>
              <w:t>2025</w:t>
            </w:r>
            <w:r w:rsidRPr="0082571C">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80BDD0" w14:textId="3EAD3D6E"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E333F5" w14:textId="6CD0238A"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7</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6C7571" w14:textId="2D01DF44"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8</w:t>
            </w:r>
            <w:r w:rsidRPr="0082571C">
              <w:rPr>
                <w:rFonts w:ascii="Arial" w:eastAsia="Calibri" w:hAnsi="Arial" w:cs="Arial"/>
                <w:sz w:val="18"/>
                <w:szCs w:val="18"/>
              </w:rPr>
              <w:t>.</w:t>
            </w:r>
          </w:p>
        </w:tc>
      </w:tr>
      <w:tr w:rsidR="00F04217" w:rsidRPr="0082571C" w14:paraId="34F05F1F" w14:textId="77777777" w:rsidTr="0082571C">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42EC3C03" w14:textId="6075785B" w:rsidR="00F04217" w:rsidRPr="0082571C" w:rsidRDefault="00DA7FAA" w:rsidP="00F04217">
            <w:pPr>
              <w:jc w:val="left"/>
              <w:rPr>
                <w:rFonts w:ascii="Arial" w:hAnsi="Arial" w:cs="Arial"/>
                <w:sz w:val="18"/>
                <w:szCs w:val="18"/>
              </w:rPr>
            </w:pPr>
            <w:r>
              <w:rPr>
                <w:rFonts w:ascii="Arial" w:hAnsi="Arial" w:cs="Arial"/>
                <w:sz w:val="18"/>
                <w:szCs w:val="18"/>
              </w:rPr>
              <w:t xml:space="preserve">Opremanje </w:t>
            </w:r>
            <w:proofErr w:type="spellStart"/>
            <w:r>
              <w:rPr>
                <w:rFonts w:ascii="Arial" w:hAnsi="Arial" w:cs="Arial"/>
                <w:sz w:val="18"/>
                <w:szCs w:val="18"/>
              </w:rPr>
              <w:t>reciklažnog</w:t>
            </w:r>
            <w:proofErr w:type="spellEnd"/>
            <w:r>
              <w:rPr>
                <w:rFonts w:ascii="Arial" w:hAnsi="Arial" w:cs="Arial"/>
                <w:sz w:val="18"/>
                <w:szCs w:val="18"/>
              </w:rPr>
              <w:t xml:space="preserve"> dvorišta</w:t>
            </w:r>
          </w:p>
        </w:tc>
        <w:tc>
          <w:tcPr>
            <w:tcW w:w="2977" w:type="dxa"/>
            <w:tcBorders>
              <w:top w:val="single" w:sz="4" w:space="0" w:color="auto"/>
              <w:left w:val="single" w:sz="4" w:space="0" w:color="auto"/>
              <w:bottom w:val="single" w:sz="4" w:space="0" w:color="auto"/>
              <w:right w:val="single" w:sz="4" w:space="0" w:color="auto"/>
            </w:tcBorders>
            <w:vAlign w:val="center"/>
          </w:tcPr>
          <w:p w14:paraId="7BC7194D" w14:textId="54DB29DD" w:rsidR="00F04217" w:rsidRPr="0082571C" w:rsidRDefault="00F04217" w:rsidP="00F04217">
            <w:pPr>
              <w:autoSpaceDE w:val="0"/>
              <w:autoSpaceDN w:val="0"/>
              <w:adjustRightInd w:val="0"/>
              <w:jc w:val="left"/>
              <w:rPr>
                <w:rFonts w:ascii="Arial" w:hAnsi="Arial" w:cs="Arial"/>
                <w:sz w:val="18"/>
                <w:szCs w:val="18"/>
              </w:rPr>
            </w:pPr>
            <w:r w:rsidRPr="0082571C">
              <w:rPr>
                <w:rFonts w:ascii="Arial" w:hAnsi="Arial" w:cs="Arial"/>
                <w:sz w:val="18"/>
                <w:szCs w:val="18"/>
              </w:rPr>
              <w:t xml:space="preserve">Udio utrošenih sredstava za opremanje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w:t>
            </w:r>
            <w:r w:rsidR="00DA7FAA">
              <w:rPr>
                <w:rFonts w:ascii="Arial" w:hAnsi="Arial" w:cs="Arial"/>
                <w:sz w:val="18"/>
                <w:szCs w:val="18"/>
              </w:rPr>
              <w:t xml:space="preserve"> i nabava opreme</w:t>
            </w:r>
          </w:p>
        </w:tc>
        <w:tc>
          <w:tcPr>
            <w:tcW w:w="992" w:type="dxa"/>
            <w:tcBorders>
              <w:top w:val="single" w:sz="4" w:space="0" w:color="auto"/>
              <w:left w:val="single" w:sz="4" w:space="0" w:color="auto"/>
              <w:bottom w:val="single" w:sz="4" w:space="0" w:color="auto"/>
              <w:right w:val="single" w:sz="4" w:space="0" w:color="auto"/>
            </w:tcBorders>
            <w:vAlign w:val="center"/>
          </w:tcPr>
          <w:p w14:paraId="2022937D" w14:textId="59946C71" w:rsidR="00F04217" w:rsidRPr="0082571C" w:rsidRDefault="00F04217" w:rsidP="00F04217">
            <w:pPr>
              <w:jc w:val="center"/>
              <w:rPr>
                <w:rFonts w:ascii="Arial" w:hAnsi="Arial" w:cs="Arial"/>
                <w:sz w:val="18"/>
                <w:szCs w:val="18"/>
              </w:rPr>
            </w:pPr>
            <w:r w:rsidRPr="008257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980E744" w14:textId="5CF2BC23" w:rsidR="00F04217" w:rsidRPr="0082571C" w:rsidRDefault="00F04217" w:rsidP="00F04217">
            <w:pPr>
              <w:jc w:val="center"/>
              <w:rPr>
                <w:rFonts w:ascii="Arial" w:hAnsi="Arial" w:cs="Arial"/>
                <w:sz w:val="18"/>
                <w:szCs w:val="18"/>
              </w:rPr>
            </w:pPr>
            <w:r w:rsidRPr="0082571C">
              <w:rPr>
                <w:rFonts w:ascii="Arial" w:hAnsi="Arial" w:cs="Arial"/>
                <w:sz w:val="18"/>
                <w:szCs w:val="18"/>
              </w:rPr>
              <w:t>Općina</w:t>
            </w:r>
          </w:p>
        </w:tc>
        <w:tc>
          <w:tcPr>
            <w:tcW w:w="1056" w:type="dxa"/>
            <w:tcBorders>
              <w:top w:val="single" w:sz="4" w:space="0" w:color="auto"/>
              <w:left w:val="single" w:sz="4" w:space="0" w:color="auto"/>
              <w:bottom w:val="single" w:sz="4" w:space="0" w:color="auto"/>
              <w:right w:val="single" w:sz="4" w:space="0" w:color="auto"/>
            </w:tcBorders>
            <w:vAlign w:val="center"/>
          </w:tcPr>
          <w:p w14:paraId="11351923" w14:textId="333D026C" w:rsidR="00F04217" w:rsidRPr="0082571C" w:rsidRDefault="00DA7FAA" w:rsidP="00F04217">
            <w:pPr>
              <w:jc w:val="center"/>
              <w:rPr>
                <w:rFonts w:ascii="Arial" w:hAnsi="Arial" w:cs="Arial"/>
                <w:sz w:val="18"/>
                <w:szCs w:val="18"/>
              </w:rPr>
            </w:pPr>
            <w:r>
              <w:rPr>
                <w:rFonts w:ascii="Arial" w:hAnsi="Arial" w:cs="Arial"/>
                <w:sz w:val="18"/>
                <w:szCs w:val="18"/>
              </w:rPr>
              <w:t>3</w:t>
            </w:r>
            <w:r w:rsidR="00F04217" w:rsidRPr="0082571C">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0346FA2" w14:textId="50E0F508" w:rsidR="00F04217" w:rsidRPr="0082571C" w:rsidRDefault="00F04217" w:rsidP="00F04217">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89C1B2" w14:textId="726D9FA6"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7ED7D1" w14:textId="5E2D0B14"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6AB4E87" w14:textId="754D107F"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r>
    </w:tbl>
    <w:p w14:paraId="04FC0532" w14:textId="535FF18E" w:rsidR="00E41609" w:rsidRPr="005D4FBC" w:rsidRDefault="00E41609" w:rsidP="005A1E11">
      <w:pPr>
        <w:autoSpaceDE w:val="0"/>
        <w:autoSpaceDN w:val="0"/>
        <w:adjustRightInd w:val="0"/>
        <w:rPr>
          <w:rFonts w:ascii="Arial" w:eastAsia="Calibri" w:hAnsi="Arial" w:cs="Arial"/>
        </w:rPr>
      </w:pPr>
    </w:p>
    <w:p w14:paraId="17F44B1C" w14:textId="424B4A17" w:rsidR="009240DF" w:rsidRPr="005D4FBC" w:rsidRDefault="00B94707" w:rsidP="005A1E11">
      <w:pPr>
        <w:rPr>
          <w:rFonts w:ascii="Arial" w:eastAsia="Calibri" w:hAnsi="Arial" w:cs="Arial"/>
        </w:rPr>
      </w:pPr>
      <w:r w:rsidRPr="005D4FBC">
        <w:rPr>
          <w:rFonts w:ascii="Arial" w:eastAsia="Calibri" w:hAnsi="Arial" w:cs="Arial"/>
          <w:b/>
        </w:rPr>
        <w:t>2</w:t>
      </w:r>
      <w:r w:rsidR="005A1E11" w:rsidRPr="005D4FBC">
        <w:rPr>
          <w:rFonts w:ascii="Arial" w:eastAsia="Calibri" w:hAnsi="Arial" w:cs="Arial"/>
          <w:b/>
        </w:rPr>
        <w:t xml:space="preserve">. K209604: Projektiranje, izgradnja i opremanje </w:t>
      </w:r>
      <w:proofErr w:type="spellStart"/>
      <w:r w:rsidR="005A1E11" w:rsidRPr="005D4FBC">
        <w:rPr>
          <w:rFonts w:ascii="Arial" w:eastAsia="Calibri" w:hAnsi="Arial" w:cs="Arial"/>
          <w:b/>
        </w:rPr>
        <w:t>reciklažnog</w:t>
      </w:r>
      <w:proofErr w:type="spellEnd"/>
      <w:r w:rsidR="005A1E11" w:rsidRPr="005D4FBC">
        <w:rPr>
          <w:rFonts w:ascii="Arial" w:eastAsia="Calibri" w:hAnsi="Arial" w:cs="Arial"/>
          <w:b/>
        </w:rPr>
        <w:t xml:space="preserve"> dvorišta za građevinski otpad</w:t>
      </w:r>
      <w:r w:rsidR="005A1E11" w:rsidRPr="005D4FBC">
        <w:rPr>
          <w:rFonts w:ascii="Arial" w:eastAsia="Calibri" w:hAnsi="Arial" w:cs="Arial"/>
        </w:rPr>
        <w:t xml:space="preserve"> - u sklopu projekta su planirani rashodi u 20</w:t>
      </w:r>
      <w:r w:rsidR="005775AB">
        <w:rPr>
          <w:rFonts w:ascii="Arial" w:eastAsia="Calibri" w:hAnsi="Arial" w:cs="Arial"/>
        </w:rPr>
        <w:t>26</w:t>
      </w:r>
      <w:r w:rsidR="005A1E11" w:rsidRPr="005D4FBC">
        <w:rPr>
          <w:rFonts w:ascii="Arial" w:eastAsia="Calibri" w:hAnsi="Arial" w:cs="Arial"/>
        </w:rPr>
        <w:t>. za projektiranje</w:t>
      </w:r>
      <w:r w:rsidR="00B60C30" w:rsidRPr="005D4FBC">
        <w:rPr>
          <w:rFonts w:ascii="Arial" w:eastAsia="Calibri" w:hAnsi="Arial" w:cs="Arial"/>
        </w:rPr>
        <w:t xml:space="preserve"> u iznosu 50.000 €</w:t>
      </w:r>
      <w:r w:rsidR="005A1E11" w:rsidRPr="005D4FBC">
        <w:rPr>
          <w:rFonts w:ascii="Arial" w:eastAsia="Calibri" w:hAnsi="Arial" w:cs="Arial"/>
        </w:rPr>
        <w:t>, a izgradnja i opremanje bi se trebali izvoditi u 202</w:t>
      </w:r>
      <w:r w:rsidR="005775AB">
        <w:rPr>
          <w:rFonts w:ascii="Arial" w:eastAsia="Calibri" w:hAnsi="Arial" w:cs="Arial"/>
        </w:rPr>
        <w:t>7</w:t>
      </w:r>
      <w:r w:rsidR="005A1E11" w:rsidRPr="005D4FBC">
        <w:rPr>
          <w:rFonts w:ascii="Arial" w:eastAsia="Calibri" w:hAnsi="Arial" w:cs="Arial"/>
        </w:rPr>
        <w:t>. i 202</w:t>
      </w:r>
      <w:r w:rsidR="005775AB">
        <w:rPr>
          <w:rFonts w:ascii="Arial" w:eastAsia="Calibri" w:hAnsi="Arial" w:cs="Arial"/>
        </w:rPr>
        <w:t>8</w:t>
      </w:r>
      <w:r w:rsidR="005A1E11" w:rsidRPr="005D4FBC">
        <w:rPr>
          <w:rFonts w:ascii="Arial" w:eastAsia="Calibri" w:hAnsi="Arial" w:cs="Arial"/>
        </w:rPr>
        <w:t>. Dio sredstava bi se trebao osigurati putem Fonda za zaštitu okoliša i energetsku učinkovitost, a dio iz vlastitih sredstava.</w:t>
      </w:r>
      <w:r w:rsidR="009240DF" w:rsidRPr="005D4FBC">
        <w:rPr>
          <w:rFonts w:ascii="Arial" w:eastAsia="Calibri" w:hAnsi="Arial" w:cs="Arial"/>
        </w:rPr>
        <w:t xml:space="preserve"> Početak izgradnje </w:t>
      </w:r>
      <w:proofErr w:type="spellStart"/>
      <w:r w:rsidR="009240DF" w:rsidRPr="005D4FBC">
        <w:rPr>
          <w:rFonts w:ascii="Arial" w:eastAsia="Calibri" w:hAnsi="Arial" w:cs="Arial"/>
        </w:rPr>
        <w:t>reciklažnog</w:t>
      </w:r>
      <w:proofErr w:type="spellEnd"/>
      <w:r w:rsidR="009240DF" w:rsidRPr="005D4FBC">
        <w:rPr>
          <w:rFonts w:ascii="Arial" w:eastAsia="Calibri" w:hAnsi="Arial" w:cs="Arial"/>
        </w:rPr>
        <w:t xml:space="preserve"> dvorišta za građevinski otpad ovisi o osiguravanju proračunskih sredstava</w:t>
      </w:r>
      <w:r w:rsidR="005775AB">
        <w:rPr>
          <w:rFonts w:ascii="Arial" w:eastAsia="Calibri" w:hAnsi="Arial" w:cs="Arial"/>
        </w:rPr>
        <w:t>.</w:t>
      </w:r>
    </w:p>
    <w:p w14:paraId="379E236F" w14:textId="5020D493" w:rsidR="009240DF" w:rsidRPr="005D4FBC" w:rsidRDefault="009240DF"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6B14AA" w:rsidRPr="0082571C" w14:paraId="0708BDB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BE59"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0453EC"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43451"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27C803"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10AF6" w14:textId="385411B0"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Polazna vrijednost 202</w:t>
            </w:r>
            <w:r>
              <w:rPr>
                <w:rFonts w:ascii="Arial" w:eastAsia="Calibri" w:hAnsi="Arial" w:cs="Arial"/>
                <w:sz w:val="18"/>
                <w:szCs w:val="18"/>
              </w:rPr>
              <w:t>4</w:t>
            </w:r>
            <w:r w:rsidRPr="008257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7E3A1C" w14:textId="1FFCEF7E"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 xml:space="preserve">Izvršeno </w:t>
            </w:r>
            <w:r>
              <w:rPr>
                <w:rFonts w:ascii="Arial" w:eastAsia="Calibri" w:hAnsi="Arial" w:cs="Arial"/>
                <w:sz w:val="18"/>
                <w:szCs w:val="18"/>
              </w:rPr>
              <w:t>2025</w:t>
            </w:r>
            <w:r w:rsidRPr="008257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82D99" w14:textId="54A083EA"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4A0FF1" w14:textId="4B8A4B6A"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7</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523D5B" w14:textId="149A6BB3"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8</w:t>
            </w:r>
            <w:r w:rsidRPr="0082571C">
              <w:rPr>
                <w:rFonts w:ascii="Arial" w:eastAsia="Calibri" w:hAnsi="Arial" w:cs="Arial"/>
                <w:sz w:val="18"/>
                <w:szCs w:val="18"/>
              </w:rPr>
              <w:t>.</w:t>
            </w:r>
          </w:p>
        </w:tc>
      </w:tr>
      <w:tr w:rsidR="009240DF" w:rsidRPr="0082571C" w14:paraId="2FF1C4C2"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563512C" w14:textId="757B159C" w:rsidR="009240DF" w:rsidRPr="0082571C" w:rsidRDefault="009240DF" w:rsidP="009240DF">
            <w:pPr>
              <w:jc w:val="left"/>
              <w:rPr>
                <w:rFonts w:ascii="Arial" w:hAnsi="Arial" w:cs="Arial"/>
                <w:sz w:val="18"/>
                <w:szCs w:val="18"/>
              </w:rPr>
            </w:pPr>
            <w:r w:rsidRPr="0082571C">
              <w:rPr>
                <w:rFonts w:ascii="Arial" w:hAnsi="Arial" w:cs="Arial"/>
                <w:sz w:val="18"/>
                <w:szCs w:val="18"/>
              </w:rPr>
              <w:t xml:space="preserve">Projekt izgradnje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 za građevinski otpad</w:t>
            </w:r>
          </w:p>
        </w:tc>
        <w:tc>
          <w:tcPr>
            <w:tcW w:w="3402" w:type="dxa"/>
            <w:tcBorders>
              <w:top w:val="single" w:sz="4" w:space="0" w:color="auto"/>
              <w:left w:val="single" w:sz="4" w:space="0" w:color="auto"/>
              <w:bottom w:val="single" w:sz="4" w:space="0" w:color="auto"/>
              <w:right w:val="single" w:sz="4" w:space="0" w:color="auto"/>
            </w:tcBorders>
            <w:vAlign w:val="center"/>
          </w:tcPr>
          <w:p w14:paraId="7E2E058F" w14:textId="2309544C" w:rsidR="009240DF" w:rsidRPr="0082571C" w:rsidRDefault="009240DF" w:rsidP="009240DF">
            <w:pPr>
              <w:autoSpaceDE w:val="0"/>
              <w:autoSpaceDN w:val="0"/>
              <w:adjustRightInd w:val="0"/>
              <w:jc w:val="left"/>
              <w:rPr>
                <w:rFonts w:ascii="Arial" w:hAnsi="Arial" w:cs="Arial"/>
                <w:sz w:val="18"/>
                <w:szCs w:val="18"/>
              </w:rPr>
            </w:pPr>
            <w:r w:rsidRPr="0082571C">
              <w:rPr>
                <w:rFonts w:ascii="Arial" w:hAnsi="Arial" w:cs="Arial"/>
                <w:sz w:val="18"/>
                <w:szCs w:val="18"/>
              </w:rPr>
              <w:t xml:space="preserve">Izrađen projekt izgradnje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 za građevinski otpad</w:t>
            </w:r>
          </w:p>
        </w:tc>
        <w:tc>
          <w:tcPr>
            <w:tcW w:w="958" w:type="dxa"/>
            <w:tcBorders>
              <w:top w:val="single" w:sz="4" w:space="0" w:color="auto"/>
              <w:left w:val="single" w:sz="4" w:space="0" w:color="auto"/>
              <w:bottom w:val="single" w:sz="4" w:space="0" w:color="auto"/>
              <w:right w:val="single" w:sz="4" w:space="0" w:color="auto"/>
            </w:tcBorders>
            <w:vAlign w:val="center"/>
          </w:tcPr>
          <w:p w14:paraId="46983376" w14:textId="1CE6CF3D" w:rsidR="009240DF" w:rsidRPr="0082571C" w:rsidRDefault="009240DF" w:rsidP="009240DF">
            <w:pPr>
              <w:jc w:val="center"/>
              <w:rPr>
                <w:rFonts w:ascii="Arial" w:hAnsi="Arial" w:cs="Arial"/>
                <w:sz w:val="18"/>
                <w:szCs w:val="18"/>
              </w:rPr>
            </w:pPr>
            <w:r w:rsidRPr="008257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7FB2117" w14:textId="38D34358" w:rsidR="009240DF" w:rsidRPr="0082571C" w:rsidRDefault="009240DF" w:rsidP="009240DF">
            <w:pPr>
              <w:jc w:val="center"/>
              <w:rPr>
                <w:rFonts w:ascii="Arial" w:hAnsi="Arial" w:cs="Arial"/>
                <w:sz w:val="18"/>
                <w:szCs w:val="18"/>
              </w:rPr>
            </w:pPr>
            <w:r w:rsidRPr="008257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31466C" w14:textId="6478D4EE"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67799E" w14:textId="74DD8AAF"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DB1A12E" w14:textId="0D6C8464" w:rsidR="009240DF" w:rsidRPr="0082571C" w:rsidRDefault="009240DF" w:rsidP="009240DF">
            <w:pPr>
              <w:jc w:val="center"/>
              <w:rPr>
                <w:rFonts w:ascii="Arial" w:hAnsi="Arial" w:cs="Arial"/>
                <w:sz w:val="18"/>
                <w:szCs w:val="18"/>
              </w:rPr>
            </w:pPr>
            <w:r w:rsidRPr="0082571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812213" w14:textId="3579D4E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50DDD" w14:textId="077B7BD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r>
    </w:tbl>
    <w:p w14:paraId="2920D904" w14:textId="77777777" w:rsidR="00461F35" w:rsidRPr="00074A2C" w:rsidRDefault="00461F35" w:rsidP="005A1E11">
      <w:pPr>
        <w:rPr>
          <w:rFonts w:ascii="Arial" w:eastAsia="Calibri" w:hAnsi="Arial" w:cs="Arial"/>
        </w:rPr>
      </w:pPr>
    </w:p>
    <w:p w14:paraId="49F795A4" w14:textId="77777777" w:rsidR="00461F35" w:rsidRPr="00074A2C" w:rsidRDefault="00461F35" w:rsidP="00461F35">
      <w:pPr>
        <w:pStyle w:val="Naslov3"/>
        <w:rPr>
          <w:rFonts w:eastAsia="Calibri"/>
        </w:rPr>
      </w:pPr>
      <w:bookmarkStart w:id="428" w:name="_Toc146005875"/>
      <w:bookmarkStart w:id="429" w:name="_Toc152222848"/>
      <w:bookmarkStart w:id="430" w:name="_Toc215812616"/>
      <w:r w:rsidRPr="00074A2C">
        <w:rPr>
          <w:rFonts w:eastAsia="Calibri"/>
        </w:rPr>
        <w:t>Program (2097): Redovan rad UO komunalni sustav i gospodarenje nekretninama – povremeni opći troškovi u nadležnosti odjela</w:t>
      </w:r>
      <w:bookmarkEnd w:id="428"/>
      <w:bookmarkEnd w:id="429"/>
      <w:bookmarkEnd w:id="430"/>
    </w:p>
    <w:p w14:paraId="217D8A44" w14:textId="77777777" w:rsidR="00461F35" w:rsidRPr="00074A2C" w:rsidRDefault="00461F35"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074A2C" w:rsidRPr="00074A2C" w14:paraId="4B526465" w14:textId="77777777" w:rsidTr="009240DF">
        <w:tc>
          <w:tcPr>
            <w:tcW w:w="1439" w:type="dxa"/>
          </w:tcPr>
          <w:p w14:paraId="2950BB20" w14:textId="7C0EB89D" w:rsidR="00074A2C" w:rsidRPr="00074A2C" w:rsidRDefault="00074A2C" w:rsidP="00074A2C">
            <w:pPr>
              <w:rPr>
                <w:rFonts w:ascii="Arial" w:eastAsia="Calibri" w:hAnsi="Arial" w:cs="Arial"/>
              </w:rPr>
            </w:pPr>
            <w:r w:rsidRPr="00074A2C">
              <w:rPr>
                <w:rFonts w:ascii="Arial" w:eastAsia="Calibri" w:hAnsi="Arial" w:cs="Arial"/>
              </w:rPr>
              <w:t>OPIS PROGRAMA:</w:t>
            </w:r>
          </w:p>
        </w:tc>
        <w:tc>
          <w:tcPr>
            <w:tcW w:w="12729" w:type="dxa"/>
          </w:tcPr>
          <w:p w14:paraId="6DCE7F4B" w14:textId="77777777" w:rsidR="00074A2C" w:rsidRPr="00074A2C" w:rsidRDefault="00074A2C" w:rsidP="00074A2C">
            <w:pPr>
              <w:rPr>
                <w:rFonts w:ascii="Arial" w:hAnsi="Arial" w:cs="Arial"/>
              </w:rPr>
            </w:pPr>
            <w:r w:rsidRPr="00074A2C">
              <w:rPr>
                <w:rFonts w:ascii="Arial" w:eastAsia="Calibri" w:hAnsi="Arial" w:cs="Arial"/>
              </w:rPr>
              <w:t>Programom se omogućava redovno obavljanje zadataka u nadležnosti odjela.</w:t>
            </w:r>
          </w:p>
          <w:p w14:paraId="25F65489" w14:textId="77777777" w:rsidR="00074A2C" w:rsidRPr="00074A2C" w:rsidRDefault="00074A2C" w:rsidP="00074A2C">
            <w:pPr>
              <w:rPr>
                <w:rFonts w:ascii="Arial" w:eastAsia="Calibri" w:hAnsi="Arial" w:cs="Arial"/>
              </w:rPr>
            </w:pPr>
            <w:r w:rsidRPr="00074A2C">
              <w:rPr>
                <w:rFonts w:ascii="Arial" w:hAnsi="Arial" w:cs="Arial"/>
              </w:rPr>
              <w:t>Programom se osiguravaju materijalni i drugi uvjeti za redovan rad upravnog odjela.</w:t>
            </w:r>
          </w:p>
          <w:p w14:paraId="2DAFC62C" w14:textId="7615E202" w:rsidR="00074A2C" w:rsidRPr="00074A2C" w:rsidRDefault="00074A2C" w:rsidP="00074A2C">
            <w:pPr>
              <w:rPr>
                <w:rFonts w:ascii="Arial" w:eastAsia="Calibri" w:hAnsi="Arial" w:cs="Arial"/>
              </w:rPr>
            </w:pPr>
            <w:r w:rsidRPr="00074A2C">
              <w:rPr>
                <w:rFonts w:ascii="Arial" w:eastAsia="Calibri" w:hAnsi="Arial" w:cs="Arial"/>
              </w:rPr>
              <w:t>Upravni odjel obavlja niz administrativnih i stručnih poslova u okviru svoje nadležnosti sukladno postavkama predviđenih Proračunom Općine te važećim propisima i aktima Općine.</w:t>
            </w:r>
          </w:p>
        </w:tc>
      </w:tr>
      <w:tr w:rsidR="00074A2C" w:rsidRPr="00074A2C" w14:paraId="51BE0F17" w14:textId="77777777" w:rsidTr="009240DF">
        <w:tc>
          <w:tcPr>
            <w:tcW w:w="1439" w:type="dxa"/>
          </w:tcPr>
          <w:p w14:paraId="32E24B70" w14:textId="65BA25C1" w:rsidR="00074A2C" w:rsidRPr="0096025D" w:rsidRDefault="00074A2C" w:rsidP="00074A2C">
            <w:pPr>
              <w:rPr>
                <w:rFonts w:ascii="Arial" w:eastAsia="Calibri" w:hAnsi="Arial" w:cs="Arial"/>
                <w:sz w:val="18"/>
                <w:szCs w:val="18"/>
              </w:rPr>
            </w:pPr>
            <w:r w:rsidRPr="0096025D">
              <w:rPr>
                <w:rFonts w:ascii="Arial" w:eastAsia="Calibri" w:hAnsi="Arial" w:cs="Arial"/>
                <w:sz w:val="18"/>
                <w:szCs w:val="18"/>
              </w:rPr>
              <w:t>ZAKONSKE I DRUGE PRAVNE OSNOVE PROGRAMA:</w:t>
            </w:r>
          </w:p>
        </w:tc>
        <w:tc>
          <w:tcPr>
            <w:tcW w:w="12729" w:type="dxa"/>
          </w:tcPr>
          <w:p w14:paraId="2E74CBE0" w14:textId="177AF921" w:rsidR="00074A2C" w:rsidRPr="00074A2C" w:rsidRDefault="00074A2C" w:rsidP="00074A2C">
            <w:pPr>
              <w:autoSpaceDE w:val="0"/>
              <w:autoSpaceDN w:val="0"/>
              <w:adjustRightInd w:val="0"/>
              <w:rPr>
                <w:rFonts w:ascii="Arial" w:hAnsi="Arial" w:cs="Arial"/>
              </w:rPr>
            </w:pPr>
            <w:r w:rsidRPr="00074A2C">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drugi zakoni s područja financija i EU propisa</w:t>
            </w:r>
          </w:p>
        </w:tc>
      </w:tr>
      <w:tr w:rsidR="00074A2C" w:rsidRPr="00074A2C" w14:paraId="354A9D46" w14:textId="77777777" w:rsidTr="009240DF">
        <w:tc>
          <w:tcPr>
            <w:tcW w:w="1439" w:type="dxa"/>
            <w:vAlign w:val="bottom"/>
          </w:tcPr>
          <w:p w14:paraId="0355C079" w14:textId="11EEDBCF" w:rsidR="00074A2C" w:rsidRPr="00074A2C" w:rsidRDefault="00074A2C" w:rsidP="00074A2C">
            <w:pPr>
              <w:rPr>
                <w:rFonts w:ascii="Arial" w:eastAsia="Calibri" w:hAnsi="Arial" w:cs="Arial"/>
                <w:caps/>
              </w:rPr>
            </w:pPr>
            <w:r w:rsidRPr="00074A2C">
              <w:rPr>
                <w:rFonts w:ascii="Arial" w:eastAsia="Calibri" w:hAnsi="Arial" w:cs="Arial"/>
                <w:caps/>
              </w:rPr>
              <w:t>Opći cilj:</w:t>
            </w:r>
          </w:p>
        </w:tc>
        <w:tc>
          <w:tcPr>
            <w:tcW w:w="12729" w:type="dxa"/>
            <w:vAlign w:val="bottom"/>
          </w:tcPr>
          <w:p w14:paraId="0BC590A4" w14:textId="4786358C" w:rsidR="00074A2C" w:rsidRPr="00074A2C" w:rsidRDefault="00074A2C" w:rsidP="00074A2C">
            <w:pPr>
              <w:rPr>
                <w:rFonts w:ascii="Arial" w:eastAsia="Calibri" w:hAnsi="Arial" w:cs="Arial"/>
              </w:rPr>
            </w:pPr>
            <w:r w:rsidRPr="00074A2C">
              <w:rPr>
                <w:rFonts w:ascii="Arial" w:eastAsia="Calibri" w:hAnsi="Arial" w:cs="Arial"/>
              </w:rPr>
              <w:t>Osiguravanje trajnog i kvalitetnog obavljanja komunalnih djelatnosti, održavanje komunalnog reda iz nadležnosti komunalnog redarstva, upravljanje i nadzor nad cestovnim prometom iz nadležnosti prometnog redarstva odnosno obavljanje poslova, praćenje i rješavanje problematike iz oblasti komunalnog gospodarstva, gospodarenje nekretninama i provedba kapitalnih projekata osnovni je cilj Programa.</w:t>
            </w:r>
          </w:p>
        </w:tc>
      </w:tr>
      <w:tr w:rsidR="00074A2C" w:rsidRPr="00074A2C" w14:paraId="02D24825" w14:textId="77777777" w:rsidTr="009240DF">
        <w:tc>
          <w:tcPr>
            <w:tcW w:w="1439" w:type="dxa"/>
            <w:vAlign w:val="bottom"/>
          </w:tcPr>
          <w:p w14:paraId="464CCB25" w14:textId="444AA71F" w:rsidR="00074A2C" w:rsidRPr="00074A2C" w:rsidRDefault="00074A2C" w:rsidP="00074A2C">
            <w:pPr>
              <w:rPr>
                <w:rFonts w:ascii="Arial" w:eastAsia="Calibri" w:hAnsi="Arial" w:cs="Arial"/>
                <w:caps/>
              </w:rPr>
            </w:pPr>
            <w:r w:rsidRPr="00074A2C">
              <w:rPr>
                <w:rFonts w:ascii="Arial" w:eastAsia="Calibri" w:hAnsi="Arial" w:cs="Arial"/>
              </w:rPr>
              <w:t>POSEBNI CILJEVI:</w:t>
            </w:r>
          </w:p>
        </w:tc>
        <w:tc>
          <w:tcPr>
            <w:tcW w:w="12729" w:type="dxa"/>
            <w:vAlign w:val="bottom"/>
          </w:tcPr>
          <w:p w14:paraId="0B1A1633" w14:textId="5F2824DE" w:rsidR="00074A2C" w:rsidRPr="00074A2C" w:rsidRDefault="00074A2C" w:rsidP="00074A2C">
            <w:pPr>
              <w:rPr>
                <w:rFonts w:ascii="Arial" w:eastAsia="Calibri" w:hAnsi="Arial" w:cs="Arial"/>
              </w:rPr>
            </w:pPr>
            <w:r w:rsidRPr="00074A2C">
              <w:rPr>
                <w:rFonts w:ascii="Arial" w:eastAsia="Calibri" w:hAnsi="Arial" w:cs="Arial"/>
              </w:rPr>
              <w:t>Osigurati sredstva za redovno obavljanje poslova iz nadležnosti upravnog odjela.</w:t>
            </w:r>
          </w:p>
        </w:tc>
      </w:tr>
    </w:tbl>
    <w:p w14:paraId="0A805B07" w14:textId="659D5B6E" w:rsidR="005A1E11" w:rsidRPr="00074A2C" w:rsidRDefault="005A1E11" w:rsidP="005A1E11">
      <w:pPr>
        <w:rPr>
          <w:rFonts w:ascii="Arial" w:eastAsia="Calibri" w:hAnsi="Arial" w:cs="Arial"/>
        </w:rPr>
      </w:pPr>
    </w:p>
    <w:p w14:paraId="489573DC" w14:textId="77777777" w:rsidR="006015A2" w:rsidRPr="00074A2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74A2C">
        <w:rPr>
          <w:rFonts w:ascii="Arial" w:eastAsia="Calibri" w:hAnsi="Arial" w:cs="Arial"/>
          <w:b/>
        </w:rPr>
        <w:t>Obrazloženje aktivnosti / projekata i pokazatelji uspješnosti</w:t>
      </w:r>
    </w:p>
    <w:p w14:paraId="0956CA1E" w14:textId="77777777" w:rsidR="006015A2" w:rsidRPr="00074A2C" w:rsidRDefault="006015A2" w:rsidP="005A1E11">
      <w:pPr>
        <w:rPr>
          <w:rFonts w:ascii="Arial" w:eastAsia="Calibri" w:hAnsi="Arial" w:cs="Arial"/>
        </w:rPr>
      </w:pPr>
    </w:p>
    <w:p w14:paraId="7930D1CA" w14:textId="4EFB1FF5" w:rsidR="005A1E11" w:rsidRPr="00074A2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0ED1FB4" w14:textId="6D45495A" w:rsidR="005A1E11" w:rsidRPr="00074A2C" w:rsidRDefault="00CF67F0" w:rsidP="005A1E11">
      <w:pPr>
        <w:rPr>
          <w:rFonts w:ascii="Arial" w:eastAsia="Calibri" w:hAnsi="Arial" w:cs="Arial"/>
          <w:sz w:val="10"/>
        </w:rPr>
      </w:pPr>
      <w:r w:rsidRPr="00CF67F0">
        <w:rPr>
          <w:rFonts w:eastAsia="Calibri"/>
          <w:noProof/>
        </w:rPr>
        <w:lastRenderedPageBreak/>
        <w:drawing>
          <wp:inline distT="0" distB="0" distL="0" distR="0" wp14:anchorId="37173986" wp14:editId="6147C6A6">
            <wp:extent cx="9251950" cy="1227455"/>
            <wp:effectExtent l="0" t="0" r="6350" b="0"/>
            <wp:docPr id="1297485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1227455"/>
                    </a:xfrm>
                    <a:prstGeom prst="rect">
                      <a:avLst/>
                    </a:prstGeom>
                    <a:noFill/>
                    <a:ln>
                      <a:noFill/>
                    </a:ln>
                  </pic:spPr>
                </pic:pic>
              </a:graphicData>
            </a:graphic>
          </wp:inline>
        </w:drawing>
      </w:r>
    </w:p>
    <w:p w14:paraId="105E37BA" w14:textId="162D28D6" w:rsidR="006015A2" w:rsidRPr="00AF4584" w:rsidRDefault="006015A2" w:rsidP="006015A2">
      <w:pPr>
        <w:jc w:val="center"/>
        <w:rPr>
          <w:rFonts w:ascii="Arial" w:eastAsia="Calibri" w:hAnsi="Arial" w:cs="Arial"/>
          <w:color w:val="FF0000"/>
          <w:sz w:val="10"/>
        </w:rPr>
      </w:pPr>
    </w:p>
    <w:p w14:paraId="6E9FC622" w14:textId="49E0E881" w:rsidR="006015A2" w:rsidRPr="007B131D" w:rsidRDefault="006015A2" w:rsidP="005A1E11">
      <w:pPr>
        <w:rPr>
          <w:rFonts w:ascii="Arial" w:eastAsia="Calibri" w:hAnsi="Arial" w:cs="Arial"/>
          <w:sz w:val="10"/>
        </w:rPr>
      </w:pPr>
    </w:p>
    <w:p w14:paraId="111B5846" w14:textId="77777777" w:rsidR="006015A2" w:rsidRPr="007B131D" w:rsidRDefault="006015A2" w:rsidP="006015A2">
      <w:pPr>
        <w:shd w:val="clear" w:color="auto" w:fill="FFFFFF"/>
        <w:jc w:val="right"/>
        <w:rPr>
          <w:rFonts w:ascii="Arial" w:hAnsi="Arial" w:cs="Arial"/>
        </w:rPr>
      </w:pPr>
      <w:r w:rsidRPr="007B131D">
        <w:rPr>
          <w:rFonts w:ascii="Arial" w:hAnsi="Arial" w:cs="Arial"/>
          <w:b/>
        </w:rPr>
        <w:t>RAZLOG ODSTUPANJA OD PROŠLOGODIŠNJIH PROJEKCIJA</w:t>
      </w:r>
      <w:r w:rsidRPr="007B131D">
        <w:rPr>
          <w:rFonts w:ascii="Arial" w:hAnsi="Arial" w:cs="Arial"/>
        </w:rPr>
        <w:t xml:space="preserve">: </w:t>
      </w:r>
    </w:p>
    <w:p w14:paraId="61162708" w14:textId="77777777" w:rsidR="006015A2" w:rsidRPr="007B131D" w:rsidRDefault="006015A2" w:rsidP="006015A2">
      <w:pPr>
        <w:shd w:val="clear" w:color="auto" w:fill="FFFFFF"/>
        <w:jc w:val="right"/>
        <w:rPr>
          <w:rFonts w:ascii="Arial" w:hAnsi="Arial" w:cs="Arial"/>
        </w:rPr>
      </w:pPr>
      <w:r w:rsidRPr="007B131D">
        <w:rPr>
          <w:rFonts w:ascii="Arial" w:hAnsi="Arial" w:cs="Arial"/>
        </w:rPr>
        <w:t>Po navedenom programu nije bilo značajnih odstupanja.</w:t>
      </w:r>
    </w:p>
    <w:p w14:paraId="5444835D" w14:textId="77777777" w:rsidR="006015A2" w:rsidRPr="007B131D" w:rsidRDefault="006015A2" w:rsidP="005A1E11">
      <w:pPr>
        <w:rPr>
          <w:rFonts w:ascii="Arial" w:eastAsia="Calibri" w:hAnsi="Arial" w:cs="Arial"/>
          <w:sz w:val="10"/>
        </w:rPr>
      </w:pPr>
    </w:p>
    <w:p w14:paraId="77C88C6C" w14:textId="77777777" w:rsidR="005A1E11" w:rsidRPr="007B131D" w:rsidRDefault="005A1E11" w:rsidP="005A1E11">
      <w:pPr>
        <w:rPr>
          <w:rFonts w:ascii="Arial" w:eastAsia="Calibri" w:hAnsi="Arial" w:cs="Arial"/>
          <w:i/>
        </w:rPr>
      </w:pPr>
      <w:r w:rsidRPr="007B131D">
        <w:rPr>
          <w:rFonts w:ascii="Arial" w:eastAsia="Calibri" w:hAnsi="Arial" w:cs="Arial"/>
          <w:b/>
        </w:rPr>
        <w:t>Ishodište i pokazatelji na kojima se zasnivaju izračuni i ocjene</w:t>
      </w:r>
      <w:r w:rsidRPr="007B131D">
        <w:rPr>
          <w:rFonts w:ascii="Arial" w:eastAsia="Calibri" w:hAnsi="Arial" w:cs="Arial"/>
        </w:rPr>
        <w:t xml:space="preserve"> </w:t>
      </w:r>
      <w:r w:rsidRPr="007B131D">
        <w:rPr>
          <w:rFonts w:ascii="Arial" w:eastAsia="Calibri" w:hAnsi="Arial" w:cs="Arial"/>
          <w:b/>
        </w:rPr>
        <w:t>potrebnih sredstava za provođenje programa:</w:t>
      </w:r>
      <w:r w:rsidRPr="007B131D">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3BFFE3F" w14:textId="210DAD9B" w:rsidR="005A1E11" w:rsidRPr="007B131D" w:rsidRDefault="005A1E11" w:rsidP="005A1E11">
      <w:pPr>
        <w:shd w:val="clear" w:color="auto" w:fill="FFFFFF"/>
        <w:rPr>
          <w:rFonts w:ascii="Arial" w:eastAsia="Calibri" w:hAnsi="Arial" w:cs="Arial"/>
        </w:rPr>
      </w:pPr>
      <w:r w:rsidRPr="007B131D">
        <w:rPr>
          <w:rFonts w:ascii="Arial" w:eastAsia="Calibri" w:hAnsi="Arial" w:cs="Arial"/>
          <w:b/>
        </w:rPr>
        <w:t>Izvještaj o postignutim ciljevima i rezultatima programa temeljenim na pokazateljima uspješnosti u prethodnoj godini</w:t>
      </w:r>
      <w:r w:rsidRPr="007B131D">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5789B032" w14:textId="77777777" w:rsidR="005A1E11" w:rsidRPr="007B131D" w:rsidRDefault="005A1E11" w:rsidP="005A1E11">
      <w:pPr>
        <w:rPr>
          <w:rFonts w:ascii="Arial" w:eastAsia="Calibri" w:hAnsi="Arial" w:cs="Arial"/>
        </w:rPr>
      </w:pPr>
    </w:p>
    <w:p w14:paraId="297E9AB5" w14:textId="4381E2BA" w:rsidR="005A1E11" w:rsidRPr="007B131D" w:rsidRDefault="005A1E11" w:rsidP="005A1E11">
      <w:pPr>
        <w:rPr>
          <w:rFonts w:ascii="Arial" w:eastAsia="Calibri" w:hAnsi="Arial" w:cs="Arial"/>
        </w:rPr>
      </w:pPr>
      <w:r w:rsidRPr="007B131D">
        <w:rPr>
          <w:rFonts w:ascii="Arial" w:eastAsia="Calibri" w:hAnsi="Arial" w:cs="Arial"/>
        </w:rPr>
        <w:t xml:space="preserve">Unutar programa 2097 planirani su rashodi u iznosu </w:t>
      </w:r>
      <w:r w:rsidR="00CF67F0">
        <w:rPr>
          <w:rFonts w:ascii="Arial" w:eastAsia="Calibri" w:hAnsi="Arial" w:cs="Arial"/>
        </w:rPr>
        <w:t>234.140</w:t>
      </w:r>
      <w:r w:rsidR="00326997" w:rsidRPr="007B131D">
        <w:rPr>
          <w:rFonts w:ascii="Arial" w:eastAsia="Calibri" w:hAnsi="Arial" w:cs="Arial"/>
        </w:rPr>
        <w:t xml:space="preserve"> </w:t>
      </w:r>
      <w:r w:rsidR="00067855" w:rsidRPr="007B131D">
        <w:rPr>
          <w:rFonts w:ascii="Arial" w:eastAsia="Calibri" w:hAnsi="Arial" w:cs="Arial"/>
        </w:rPr>
        <w:t>€</w:t>
      </w:r>
      <w:r w:rsidR="004767CD" w:rsidRPr="007B131D">
        <w:rPr>
          <w:rFonts w:ascii="Arial" w:eastAsia="Calibri" w:hAnsi="Arial" w:cs="Arial"/>
        </w:rPr>
        <w:t xml:space="preserve"> za 202</w:t>
      </w:r>
      <w:r w:rsidR="00CF67F0">
        <w:rPr>
          <w:rFonts w:ascii="Arial" w:eastAsia="Calibri" w:hAnsi="Arial" w:cs="Arial"/>
        </w:rPr>
        <w:t>6</w:t>
      </w:r>
      <w:r w:rsidR="004767CD" w:rsidRPr="007B131D">
        <w:rPr>
          <w:rFonts w:ascii="Arial" w:eastAsia="Calibri" w:hAnsi="Arial" w:cs="Arial"/>
        </w:rPr>
        <w:t>. godinu</w:t>
      </w:r>
      <w:r w:rsidR="00067855" w:rsidRPr="007B131D">
        <w:rPr>
          <w:rFonts w:ascii="Arial" w:eastAsia="Calibri" w:hAnsi="Arial" w:cs="Arial"/>
        </w:rPr>
        <w:t>,</w:t>
      </w:r>
      <w:r w:rsidR="00B94707" w:rsidRPr="007B131D">
        <w:rPr>
          <w:rFonts w:ascii="Arial" w:eastAsia="Calibri" w:hAnsi="Arial" w:cs="Arial"/>
        </w:rPr>
        <w:t xml:space="preserve"> za 202</w:t>
      </w:r>
      <w:r w:rsidR="00CF67F0">
        <w:rPr>
          <w:rFonts w:ascii="Arial" w:eastAsia="Calibri" w:hAnsi="Arial" w:cs="Arial"/>
        </w:rPr>
        <w:t>7</w:t>
      </w:r>
      <w:r w:rsidR="00B94707" w:rsidRPr="007B131D">
        <w:rPr>
          <w:rFonts w:ascii="Arial" w:eastAsia="Calibri" w:hAnsi="Arial" w:cs="Arial"/>
        </w:rPr>
        <w:t xml:space="preserve">. godinu </w:t>
      </w:r>
      <w:r w:rsidR="004767CD" w:rsidRPr="007B131D">
        <w:rPr>
          <w:rFonts w:ascii="Arial" w:eastAsia="Calibri" w:hAnsi="Arial" w:cs="Arial"/>
        </w:rPr>
        <w:t>1</w:t>
      </w:r>
      <w:r w:rsidR="007B131D" w:rsidRPr="007B131D">
        <w:rPr>
          <w:rFonts w:ascii="Arial" w:eastAsia="Calibri" w:hAnsi="Arial" w:cs="Arial"/>
        </w:rPr>
        <w:t>6</w:t>
      </w:r>
      <w:r w:rsidR="004767CD" w:rsidRPr="007B131D">
        <w:rPr>
          <w:rFonts w:ascii="Arial" w:eastAsia="Calibri" w:hAnsi="Arial" w:cs="Arial"/>
        </w:rPr>
        <w:t>8.</w:t>
      </w:r>
      <w:r w:rsidR="00CF67F0">
        <w:rPr>
          <w:rFonts w:ascii="Arial" w:eastAsia="Calibri" w:hAnsi="Arial" w:cs="Arial"/>
        </w:rPr>
        <w:t>190</w:t>
      </w:r>
      <w:r w:rsidR="00326997" w:rsidRPr="007B131D">
        <w:rPr>
          <w:rFonts w:ascii="Arial" w:eastAsia="Calibri" w:hAnsi="Arial" w:cs="Arial"/>
        </w:rPr>
        <w:t xml:space="preserve"> </w:t>
      </w:r>
      <w:r w:rsidR="007B32C5" w:rsidRPr="007B131D">
        <w:rPr>
          <w:rFonts w:ascii="Arial" w:eastAsia="Calibri" w:hAnsi="Arial" w:cs="Arial"/>
        </w:rPr>
        <w:t xml:space="preserve">€ </w:t>
      </w:r>
      <w:r w:rsidR="00B94707" w:rsidRPr="007B131D">
        <w:rPr>
          <w:rFonts w:ascii="Arial" w:eastAsia="Calibri" w:hAnsi="Arial" w:cs="Arial"/>
        </w:rPr>
        <w:t>i za 202</w:t>
      </w:r>
      <w:r w:rsidR="00CF67F0">
        <w:rPr>
          <w:rFonts w:ascii="Arial" w:eastAsia="Calibri" w:hAnsi="Arial" w:cs="Arial"/>
        </w:rPr>
        <w:t>8</w:t>
      </w:r>
      <w:r w:rsidR="00B94707" w:rsidRPr="007B131D">
        <w:rPr>
          <w:rFonts w:ascii="Arial" w:eastAsia="Calibri" w:hAnsi="Arial" w:cs="Arial"/>
        </w:rPr>
        <w:t xml:space="preserve">. godinu </w:t>
      </w:r>
      <w:r w:rsidR="007B131D" w:rsidRPr="007B131D">
        <w:rPr>
          <w:rFonts w:ascii="Arial" w:eastAsia="Calibri" w:hAnsi="Arial" w:cs="Arial"/>
        </w:rPr>
        <w:t>131</w:t>
      </w:r>
      <w:r w:rsidR="004767CD" w:rsidRPr="007B131D">
        <w:rPr>
          <w:rFonts w:ascii="Arial" w:eastAsia="Calibri" w:hAnsi="Arial" w:cs="Arial"/>
        </w:rPr>
        <w:t>.</w:t>
      </w:r>
      <w:r w:rsidR="00CF67F0">
        <w:rPr>
          <w:rFonts w:ascii="Arial" w:eastAsia="Calibri" w:hAnsi="Arial" w:cs="Arial"/>
        </w:rPr>
        <w:t>390</w:t>
      </w:r>
      <w:r w:rsidR="00326997" w:rsidRPr="007B131D">
        <w:rPr>
          <w:rFonts w:ascii="Arial" w:eastAsia="Calibri" w:hAnsi="Arial" w:cs="Arial"/>
        </w:rPr>
        <w:t xml:space="preserve"> </w:t>
      </w:r>
      <w:r w:rsidR="0066083A" w:rsidRPr="007B131D">
        <w:rPr>
          <w:rFonts w:ascii="Arial" w:eastAsia="Calibri" w:hAnsi="Arial" w:cs="Arial"/>
        </w:rPr>
        <w:t>€.</w:t>
      </w:r>
    </w:p>
    <w:p w14:paraId="7901E54C" w14:textId="3F237D39" w:rsidR="005A1E11" w:rsidRPr="007B131D" w:rsidRDefault="005A1E11" w:rsidP="005A1E11">
      <w:pPr>
        <w:rPr>
          <w:rFonts w:ascii="Arial" w:eastAsia="Calibri" w:hAnsi="Arial" w:cs="Arial"/>
        </w:rPr>
      </w:pPr>
    </w:p>
    <w:p w14:paraId="49659460" w14:textId="77777777" w:rsidR="006015A2" w:rsidRPr="007B131D"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B131D">
        <w:rPr>
          <w:rFonts w:ascii="Arial" w:eastAsia="Calibri" w:hAnsi="Arial" w:cs="Arial"/>
          <w:b/>
        </w:rPr>
        <w:t>Obrazloženje aktivnosti / projekata i pokazatelji uspješnosti</w:t>
      </w:r>
    </w:p>
    <w:p w14:paraId="58FA0CC7" w14:textId="77777777" w:rsidR="006015A2" w:rsidRPr="007B131D" w:rsidRDefault="006015A2" w:rsidP="006015A2">
      <w:pPr>
        <w:rPr>
          <w:rFonts w:ascii="Arial" w:eastAsia="Calibri" w:hAnsi="Arial" w:cs="Arial"/>
        </w:rPr>
      </w:pPr>
    </w:p>
    <w:p w14:paraId="58C682C1" w14:textId="77777777" w:rsidR="005A1E11" w:rsidRPr="00263C86" w:rsidRDefault="005A1E11" w:rsidP="005A1E11">
      <w:pPr>
        <w:rPr>
          <w:rFonts w:ascii="Arial" w:eastAsia="Calibri" w:hAnsi="Arial" w:cs="Arial"/>
        </w:rPr>
      </w:pPr>
      <w:r w:rsidRPr="00263C86">
        <w:rPr>
          <w:rFonts w:ascii="Arial" w:eastAsia="Calibri" w:hAnsi="Arial" w:cs="Arial"/>
        </w:rPr>
        <w:t>Unutar programa izvode se slijedeće aktivnosti i projekti:</w:t>
      </w:r>
    </w:p>
    <w:p w14:paraId="5293008D" w14:textId="77777777" w:rsidR="005A1E11" w:rsidRPr="00263C86" w:rsidRDefault="005A1E11" w:rsidP="005A1E11">
      <w:pPr>
        <w:autoSpaceDE w:val="0"/>
        <w:autoSpaceDN w:val="0"/>
        <w:adjustRightInd w:val="0"/>
        <w:rPr>
          <w:rFonts w:ascii="Arial" w:eastAsia="Calibri" w:hAnsi="Arial" w:cs="Arial"/>
          <w:b/>
        </w:rPr>
      </w:pPr>
    </w:p>
    <w:p w14:paraId="3C41560A" w14:textId="700EFF2E" w:rsidR="00377E20" w:rsidRPr="00263C86" w:rsidRDefault="00AB1E98" w:rsidP="00AB1E98">
      <w:pPr>
        <w:autoSpaceDE w:val="0"/>
        <w:autoSpaceDN w:val="0"/>
        <w:adjustRightInd w:val="0"/>
        <w:rPr>
          <w:rFonts w:ascii="Arial" w:eastAsia="Calibri" w:hAnsi="Arial" w:cs="Arial"/>
        </w:rPr>
      </w:pPr>
      <w:r w:rsidRPr="00263C86">
        <w:rPr>
          <w:rFonts w:ascii="Arial" w:eastAsia="Calibri" w:hAnsi="Arial" w:cs="Arial"/>
          <w:b/>
        </w:rPr>
        <w:t xml:space="preserve">1. A209701: Aktivnosti redovnog rada upravnog odjela - </w:t>
      </w:r>
      <w:r w:rsidRPr="00263C86">
        <w:rPr>
          <w:rFonts w:ascii="Arial" w:eastAsia="Calibri" w:hAnsi="Arial" w:cs="Arial"/>
        </w:rPr>
        <w:t xml:space="preserve">u sklopu aktivnosti su rashodi u iznosu </w:t>
      </w:r>
      <w:r w:rsidR="00CF67F0">
        <w:rPr>
          <w:rFonts w:ascii="Arial" w:eastAsia="Calibri" w:hAnsi="Arial" w:cs="Arial"/>
        </w:rPr>
        <w:t>214.140</w:t>
      </w:r>
      <w:r w:rsidRPr="00263C86">
        <w:rPr>
          <w:rFonts w:ascii="Arial" w:eastAsia="Calibri" w:hAnsi="Arial" w:cs="Arial"/>
        </w:rPr>
        <w:t xml:space="preserve"> € za materijalne rashode i rashode za usluge u nadležnosti odjela. Vrijednosno najveći rashodi u okviru ove aktivnosti se odnose na planirane rashode za usluge terenske izmjere objekata za potrebe ažuriranja baze podataka obveznika komunalne naknade. </w:t>
      </w:r>
    </w:p>
    <w:p w14:paraId="5D92B3CA" w14:textId="77777777" w:rsidR="00043F63" w:rsidRPr="00D07558" w:rsidRDefault="00043F63" w:rsidP="00043F63">
      <w:pPr>
        <w:rPr>
          <w:rFonts w:ascii="Arial" w:eastAsia="Calibri" w:hAnsi="Arial" w:cs="Arial"/>
          <w:sz w:val="18"/>
          <w:szCs w:val="18"/>
        </w:rPr>
      </w:pPr>
    </w:p>
    <w:p w14:paraId="60083F52" w14:textId="77777777" w:rsidR="00043F63" w:rsidRDefault="00043F63" w:rsidP="00043F63">
      <w:pPr>
        <w:ind w:left="567"/>
        <w:rPr>
          <w:rFonts w:ascii="Arial" w:eastAsia="Calibri" w:hAnsi="Arial" w:cs="Arial"/>
          <w:sz w:val="18"/>
          <w:szCs w:val="18"/>
        </w:rPr>
      </w:pPr>
      <w:r w:rsidRPr="00D07558">
        <w:rPr>
          <w:rFonts w:ascii="Arial" w:eastAsia="Calibri" w:hAnsi="Arial" w:cs="Arial"/>
          <w:sz w:val="18"/>
          <w:szCs w:val="18"/>
        </w:rPr>
        <w:t>U okviru ove aktivnosti od 2019., od kada je započela zakonska obveza, iskazuje</w:t>
      </w:r>
      <w:r>
        <w:rPr>
          <w:rFonts w:ascii="Arial" w:eastAsia="Calibri" w:hAnsi="Arial" w:cs="Arial"/>
          <w:sz w:val="18"/>
          <w:szCs w:val="18"/>
        </w:rPr>
        <w:t xml:space="preserve"> se</w:t>
      </w:r>
      <w:r w:rsidRPr="00D07558">
        <w:rPr>
          <w:rFonts w:ascii="Arial" w:eastAsia="Calibri" w:hAnsi="Arial" w:cs="Arial"/>
          <w:sz w:val="18"/>
          <w:szCs w:val="18"/>
        </w:rPr>
        <w:t xml:space="preserve"> plaćanje </w:t>
      </w:r>
      <w:r w:rsidRPr="00D07558">
        <w:rPr>
          <w:rFonts w:ascii="Arial" w:eastAsia="Calibri" w:hAnsi="Arial" w:cs="Arial"/>
          <w:b/>
          <w:bCs/>
          <w:sz w:val="18"/>
          <w:szCs w:val="18"/>
        </w:rPr>
        <w:t>poticajne naknade za smanjenje količine miješanog komunalnog otpada</w:t>
      </w:r>
      <w:r w:rsidRPr="00D07558">
        <w:rPr>
          <w:rFonts w:ascii="Arial" w:eastAsia="Calibri" w:hAnsi="Arial" w:cs="Arial"/>
          <w:sz w:val="18"/>
          <w:szCs w:val="18"/>
        </w:rPr>
        <w:t xml:space="preserve"> prema rješenjima Fonda za zaštitu okoliša i energetsku učinkovitost. Naime, na temelju rješenja Fonda za zaštitu okoliša i energetsku učinkovitost u 2019. prvi put je plaćeno 16.539,72 kn / 2.195,20 € na ime </w:t>
      </w:r>
      <w:r w:rsidRPr="00D07558">
        <w:rPr>
          <w:rFonts w:ascii="Arial" w:eastAsia="Calibri" w:hAnsi="Arial" w:cs="Arial"/>
          <w:b/>
          <w:sz w:val="18"/>
          <w:szCs w:val="18"/>
        </w:rPr>
        <w:t>poticajne naknade za smanjenje količine miješanog komunalnog otpada</w:t>
      </w:r>
      <w:r w:rsidRPr="00D07558">
        <w:rPr>
          <w:rFonts w:ascii="Arial" w:eastAsia="Calibri" w:hAnsi="Arial" w:cs="Arial"/>
          <w:sz w:val="18"/>
          <w:szCs w:val="18"/>
        </w:rPr>
        <w:t xml:space="preserve"> za studeni i prosinac 2017. godine (početak primjene zakona) sukladno odredbama članka 29. Zakona o održivom gospodarenju otpadom (NN 94/13, 73/17, 14/19) i članka 24. Uredbe o gospodarenju komunalnim otpadom (NN 50/17). </w:t>
      </w:r>
    </w:p>
    <w:p w14:paraId="37721F0E" w14:textId="77777777" w:rsidR="00043F63" w:rsidRPr="00D07558" w:rsidRDefault="00043F63" w:rsidP="00043F63">
      <w:pPr>
        <w:ind w:left="567"/>
        <w:rPr>
          <w:rFonts w:ascii="Arial" w:eastAsia="Calibri" w:hAnsi="Arial" w:cs="Arial"/>
          <w:sz w:val="18"/>
          <w:szCs w:val="18"/>
        </w:rPr>
      </w:pPr>
      <w:r w:rsidRPr="00D07558">
        <w:rPr>
          <w:rFonts w:ascii="Arial" w:eastAsia="Calibri" w:hAnsi="Arial" w:cs="Arial"/>
          <w:sz w:val="18"/>
          <w:szCs w:val="18"/>
        </w:rPr>
        <w:t xml:space="preserve">U 2020. je plaćena poticajna naknada za 2018. u iznosu 6.984,16 kn / 926,96 €. U 2021., Fond je ispostavio rješenje za plaćanje poticajne naknade u iznosu 67.186,25 kn / 8.917,15 € (naknada za 2020.). Za 2022. godinu ova naknada </w:t>
      </w:r>
      <w:r>
        <w:rPr>
          <w:rFonts w:ascii="Arial" w:eastAsia="Calibri" w:hAnsi="Arial" w:cs="Arial"/>
          <w:sz w:val="18"/>
          <w:szCs w:val="18"/>
        </w:rPr>
        <w:t>je iznosila</w:t>
      </w:r>
      <w:r w:rsidRPr="00D07558">
        <w:rPr>
          <w:rFonts w:ascii="Arial" w:eastAsia="Calibri" w:hAnsi="Arial" w:cs="Arial"/>
          <w:sz w:val="18"/>
          <w:szCs w:val="18"/>
        </w:rPr>
        <w:t xml:space="preserve"> 236.426 kn / 31.379,12 € što je više za 169.239,75 kn / 22.461,97 € nego 2021. godine.</w:t>
      </w:r>
    </w:p>
    <w:p w14:paraId="301E3600" w14:textId="3C01D49B" w:rsidR="00043F63" w:rsidRDefault="00681F3F" w:rsidP="00681F3F">
      <w:pPr>
        <w:ind w:firstLine="567"/>
        <w:rPr>
          <w:rFonts w:ascii="Arial" w:eastAsia="Calibri" w:hAnsi="Arial" w:cs="Arial"/>
        </w:rPr>
      </w:pPr>
      <w:proofErr w:type="spellStart"/>
      <w:r>
        <w:rPr>
          <w:rFonts w:ascii="Arial" w:eastAsia="Calibri" w:hAnsi="Arial" w:cs="Arial"/>
        </w:rPr>
        <w:t>P</w:t>
      </w:r>
      <w:r w:rsidRPr="00681F3F">
        <w:rPr>
          <w:rFonts w:ascii="Arial" w:eastAsia="Calibri" w:hAnsi="Arial" w:cs="Arial"/>
        </w:rPr>
        <w:t>poticajna</w:t>
      </w:r>
      <w:proofErr w:type="spellEnd"/>
      <w:r w:rsidRPr="00681F3F">
        <w:rPr>
          <w:rFonts w:ascii="Arial" w:eastAsia="Calibri" w:hAnsi="Arial" w:cs="Arial"/>
        </w:rPr>
        <w:t xml:space="preserve"> naknada za smanjenje količine miješanog komunalnog otpada za 2023. godinu </w:t>
      </w:r>
      <w:r>
        <w:rPr>
          <w:rFonts w:ascii="Arial" w:eastAsia="Calibri" w:hAnsi="Arial" w:cs="Arial"/>
        </w:rPr>
        <w:t>iznosila je</w:t>
      </w:r>
      <w:r w:rsidRPr="00681F3F">
        <w:rPr>
          <w:rFonts w:ascii="Arial" w:eastAsia="Calibri" w:hAnsi="Arial" w:cs="Arial"/>
        </w:rPr>
        <w:t xml:space="preserve"> 44.873,04 €</w:t>
      </w:r>
      <w:r>
        <w:rPr>
          <w:rFonts w:ascii="Arial" w:eastAsia="Calibri" w:hAnsi="Arial" w:cs="Arial"/>
        </w:rPr>
        <w:t>.</w:t>
      </w:r>
    </w:p>
    <w:p w14:paraId="75A8F502" w14:textId="77777777" w:rsidR="00681F3F" w:rsidRPr="00D07558" w:rsidRDefault="00681F3F" w:rsidP="00681F3F">
      <w:pPr>
        <w:ind w:firstLine="567"/>
        <w:rPr>
          <w:rFonts w:ascii="Arial" w:eastAsia="Calibri" w:hAnsi="Arial" w:cs="Arial"/>
        </w:rPr>
      </w:pPr>
    </w:p>
    <w:p w14:paraId="481A19E2" w14:textId="7D4D9B7A" w:rsidR="00AB1E98" w:rsidRDefault="00AB1E98" w:rsidP="00263C86">
      <w:pPr>
        <w:autoSpaceDE w:val="0"/>
        <w:autoSpaceDN w:val="0"/>
        <w:adjustRightInd w:val="0"/>
        <w:rPr>
          <w:rFonts w:ascii="Arial" w:eastAsia="Calibri" w:hAnsi="Arial" w:cs="Arial"/>
        </w:rPr>
      </w:pPr>
      <w:r w:rsidRPr="00263C86">
        <w:rPr>
          <w:rFonts w:ascii="Arial" w:eastAsia="Calibri" w:hAnsi="Arial" w:cs="Arial"/>
        </w:rPr>
        <w:t xml:space="preserve">Preostali planirani rashodi se odnose primjerice na utrošak električne energije u </w:t>
      </w:r>
      <w:proofErr w:type="spellStart"/>
      <w:r w:rsidRPr="00263C86">
        <w:rPr>
          <w:rFonts w:ascii="Arial" w:eastAsia="Calibri" w:hAnsi="Arial" w:cs="Arial"/>
        </w:rPr>
        <w:t>reciklažnom</w:t>
      </w:r>
      <w:proofErr w:type="spellEnd"/>
      <w:r w:rsidRPr="00263C86">
        <w:rPr>
          <w:rFonts w:ascii="Arial" w:eastAsia="Calibri" w:hAnsi="Arial" w:cs="Arial"/>
        </w:rPr>
        <w:t xml:space="preserve"> dvorištu</w:t>
      </w:r>
      <w:r w:rsidR="00263C86" w:rsidRPr="00263C86">
        <w:rPr>
          <w:rFonts w:ascii="Arial" w:eastAsia="Calibri" w:hAnsi="Arial" w:cs="Arial"/>
        </w:rPr>
        <w:t xml:space="preserve">, </w:t>
      </w:r>
      <w:r w:rsidRPr="00263C86">
        <w:rPr>
          <w:rFonts w:ascii="Arial" w:eastAsia="Calibri" w:hAnsi="Arial" w:cs="Arial"/>
        </w:rPr>
        <w:t>odvjetničke usluge u predmetima iz nadležnosti odjela (sastav očitovanja, sudjelovanje na raspravi i ročištu, sudjelovanje u uređivanju imovinsko pravnih odnosa i sl.), objave natječaja u javnim glasilima i na elektroničkom oglasniku javne nabave i drugo.</w:t>
      </w:r>
    </w:p>
    <w:p w14:paraId="617B11A0" w14:textId="77777777" w:rsidR="00903FED" w:rsidRDefault="00903FED" w:rsidP="00263C86">
      <w:pPr>
        <w:autoSpaceDE w:val="0"/>
        <w:autoSpaceDN w:val="0"/>
        <w:adjustRightInd w:val="0"/>
        <w:rPr>
          <w:rFonts w:ascii="Arial" w:eastAsia="Calibri" w:hAnsi="Arial" w:cs="Arial"/>
        </w:rPr>
      </w:pPr>
    </w:p>
    <w:p w14:paraId="6DFC3C27" w14:textId="77777777" w:rsidR="00903FED" w:rsidRDefault="00903FED" w:rsidP="00263C86">
      <w:pPr>
        <w:autoSpaceDE w:val="0"/>
        <w:autoSpaceDN w:val="0"/>
        <w:adjustRightInd w:val="0"/>
        <w:rPr>
          <w:rFonts w:ascii="Arial" w:eastAsia="Calibri" w:hAnsi="Arial" w:cs="Arial"/>
        </w:rPr>
      </w:pPr>
    </w:p>
    <w:p w14:paraId="13636D62" w14:textId="77777777" w:rsidR="00903FED" w:rsidRDefault="00903FED" w:rsidP="00263C86">
      <w:pPr>
        <w:autoSpaceDE w:val="0"/>
        <w:autoSpaceDN w:val="0"/>
        <w:adjustRightInd w:val="0"/>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903FED" w:rsidRPr="00AB76B9" w14:paraId="0C38E3CE" w14:textId="77777777" w:rsidTr="00903F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D3D19B" w14:textId="77777777" w:rsidR="00903FED" w:rsidRPr="00AB76B9" w:rsidRDefault="00903FED" w:rsidP="00903FED">
            <w:pPr>
              <w:jc w:val="center"/>
              <w:rPr>
                <w:rFonts w:ascii="Arial" w:eastAsia="Calibri" w:hAnsi="Arial" w:cs="Arial"/>
              </w:rPr>
            </w:pPr>
            <w:bookmarkStart w:id="431" w:name="_Hlk120789784"/>
            <w:r w:rsidRPr="00AB76B9">
              <w:rPr>
                <w:rFonts w:ascii="Arial" w:eastAsia="Calibri" w:hAnsi="Arial" w:cs="Arial"/>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CE2F3" w14:textId="77777777" w:rsidR="00903FED" w:rsidRPr="00AB76B9" w:rsidRDefault="00903FED" w:rsidP="00903FED">
            <w:pPr>
              <w:jc w:val="center"/>
              <w:rPr>
                <w:rFonts w:ascii="Arial" w:eastAsia="Calibri" w:hAnsi="Arial" w:cs="Arial"/>
              </w:rPr>
            </w:pPr>
            <w:r w:rsidRPr="00AB76B9">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3B7498" w14:textId="77777777" w:rsidR="00903FED" w:rsidRPr="00AB76B9" w:rsidRDefault="00903FED" w:rsidP="00903FED">
            <w:pPr>
              <w:jc w:val="center"/>
              <w:rPr>
                <w:rFonts w:ascii="Arial" w:eastAsia="Calibri" w:hAnsi="Arial" w:cs="Arial"/>
              </w:rPr>
            </w:pPr>
            <w:r w:rsidRPr="00AB76B9">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F4CFC6" w14:textId="77777777" w:rsidR="00903FED" w:rsidRPr="00AB76B9" w:rsidRDefault="00903FED" w:rsidP="00903FED">
            <w:pPr>
              <w:jc w:val="center"/>
              <w:rPr>
                <w:rFonts w:ascii="Arial" w:eastAsia="Calibri" w:hAnsi="Arial" w:cs="Arial"/>
              </w:rPr>
            </w:pPr>
            <w:r w:rsidRPr="00AB76B9">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3AFA2" w14:textId="0640C23D" w:rsidR="00903FED" w:rsidRPr="00AB76B9" w:rsidRDefault="00903FED" w:rsidP="00903FED">
            <w:pPr>
              <w:jc w:val="center"/>
              <w:rPr>
                <w:rFonts w:ascii="Arial" w:eastAsia="Calibri" w:hAnsi="Arial" w:cs="Arial"/>
              </w:rPr>
            </w:pPr>
            <w:r w:rsidRPr="00AB76B9">
              <w:rPr>
                <w:rFonts w:ascii="Arial" w:eastAsia="Calibri" w:hAnsi="Arial" w:cs="Arial"/>
              </w:rPr>
              <w:t>Polazna vrijednost 202</w:t>
            </w:r>
            <w:r>
              <w:rPr>
                <w:rFonts w:ascii="Arial" w:eastAsia="Calibri" w:hAnsi="Arial" w:cs="Arial"/>
              </w:rPr>
              <w:t>4</w:t>
            </w:r>
            <w:r w:rsidRPr="00AB76B9">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057F05" w14:textId="1EDA7A1A" w:rsidR="00903FED" w:rsidRPr="00AB76B9" w:rsidRDefault="00903FED" w:rsidP="00903FED">
            <w:pPr>
              <w:jc w:val="center"/>
              <w:rPr>
                <w:rFonts w:ascii="Arial" w:eastAsia="Calibri" w:hAnsi="Arial" w:cs="Arial"/>
              </w:rPr>
            </w:pPr>
            <w:r w:rsidRPr="00AB76B9">
              <w:rPr>
                <w:rFonts w:ascii="Arial" w:eastAsia="Calibri" w:hAnsi="Arial" w:cs="Arial"/>
              </w:rPr>
              <w:t xml:space="preserve">Izvršeno 2024.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E699E5" w14:textId="51F54A35"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6</w:t>
            </w:r>
            <w:r w:rsidRPr="00AB76B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AA86B5" w14:textId="32579C98"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7</w:t>
            </w:r>
            <w:r w:rsidRPr="00AB76B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FEC784" w14:textId="587D59E6"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8</w:t>
            </w:r>
            <w:r w:rsidRPr="00AB76B9">
              <w:rPr>
                <w:rFonts w:ascii="Arial" w:eastAsia="Calibri" w:hAnsi="Arial" w:cs="Arial"/>
              </w:rPr>
              <w:t>.</w:t>
            </w:r>
          </w:p>
        </w:tc>
      </w:tr>
      <w:tr w:rsidR="00903FED" w:rsidRPr="00AB76B9" w14:paraId="133436DC"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D8808EF" w14:textId="77777777" w:rsidR="00903FED" w:rsidRPr="00AB76B9" w:rsidRDefault="00903FED" w:rsidP="00903FED">
            <w:pPr>
              <w:rPr>
                <w:rFonts w:ascii="Arial" w:hAnsi="Arial" w:cs="Arial"/>
                <w:sz w:val="14"/>
                <w:szCs w:val="14"/>
              </w:rPr>
            </w:pPr>
            <w:r w:rsidRPr="00AB76B9">
              <w:rPr>
                <w:rFonts w:ascii="Arial" w:eastAsia="Calibri" w:hAnsi="Arial" w:cs="Arial"/>
                <w:sz w:val="14"/>
                <w:szCs w:val="14"/>
              </w:rPr>
              <w:t>Izvršavanje poslova iz djelokruga rada, Redovito podmirivanje svih obveza za materijalne rashode za materijal, energiju i usluge, te ostale nespomenute rashode poslovanja</w:t>
            </w:r>
          </w:p>
        </w:tc>
        <w:tc>
          <w:tcPr>
            <w:tcW w:w="3402" w:type="dxa"/>
            <w:tcBorders>
              <w:top w:val="single" w:sz="4" w:space="0" w:color="auto"/>
              <w:left w:val="single" w:sz="4" w:space="0" w:color="auto"/>
              <w:bottom w:val="single" w:sz="4" w:space="0" w:color="auto"/>
              <w:right w:val="single" w:sz="4" w:space="0" w:color="auto"/>
            </w:tcBorders>
            <w:vAlign w:val="center"/>
          </w:tcPr>
          <w:p w14:paraId="66CBB461" w14:textId="77777777" w:rsidR="00903FED" w:rsidRPr="00AB76B9" w:rsidRDefault="00903FED" w:rsidP="00903FED">
            <w:pPr>
              <w:autoSpaceDE w:val="0"/>
              <w:autoSpaceDN w:val="0"/>
              <w:adjustRightInd w:val="0"/>
              <w:rPr>
                <w:rFonts w:ascii="Arial" w:hAnsi="Arial" w:cs="Arial"/>
              </w:rPr>
            </w:pPr>
            <w:r w:rsidRPr="00AB76B9">
              <w:rPr>
                <w:rFonts w:ascii="Arial" w:eastAsia="Calibri" w:hAnsi="Arial" w:cs="Arial"/>
              </w:rPr>
              <w:t>Pravovremeno podmirivanje tekućih troškova poslovanja</w:t>
            </w:r>
          </w:p>
        </w:tc>
        <w:tc>
          <w:tcPr>
            <w:tcW w:w="958" w:type="dxa"/>
            <w:tcBorders>
              <w:top w:val="single" w:sz="4" w:space="0" w:color="auto"/>
              <w:left w:val="single" w:sz="4" w:space="0" w:color="auto"/>
              <w:bottom w:val="single" w:sz="4" w:space="0" w:color="auto"/>
              <w:right w:val="single" w:sz="4" w:space="0" w:color="auto"/>
            </w:tcBorders>
            <w:vAlign w:val="center"/>
          </w:tcPr>
          <w:p w14:paraId="2FD3DB4F" w14:textId="77777777" w:rsidR="00903FED" w:rsidRPr="00AB76B9" w:rsidRDefault="00903FED" w:rsidP="00903FED">
            <w:pPr>
              <w:jc w:val="center"/>
              <w:rPr>
                <w:rFonts w:ascii="Arial" w:hAnsi="Arial" w:cs="Arial"/>
              </w:rPr>
            </w:pPr>
            <w:r w:rsidRPr="00AB76B9">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D913904" w14:textId="77777777" w:rsidR="00903FED" w:rsidRPr="00AB76B9" w:rsidRDefault="00903FED" w:rsidP="00903FED">
            <w:pPr>
              <w:jc w:val="center"/>
              <w:rPr>
                <w:rFonts w:ascii="Arial" w:hAnsi="Arial" w:cs="Arial"/>
              </w:rPr>
            </w:pPr>
            <w:r w:rsidRPr="00AB76B9">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7454E0E" w14:textId="77777777" w:rsidR="00903FED" w:rsidRPr="00AB76B9" w:rsidRDefault="00903FED" w:rsidP="00903FED">
            <w:pPr>
              <w:jc w:val="center"/>
              <w:rPr>
                <w:rFonts w:ascii="Arial" w:hAnsi="Arial" w:cs="Arial"/>
              </w:rPr>
            </w:pPr>
            <w:r w:rsidRPr="00AB76B9">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38D055D0" w14:textId="77777777" w:rsidR="00903FED" w:rsidRPr="00AB76B9" w:rsidRDefault="00903FED" w:rsidP="00903FED">
            <w:pPr>
              <w:jc w:val="center"/>
              <w:rPr>
                <w:rFonts w:ascii="Arial" w:hAnsi="Arial" w:cs="Arial"/>
              </w:rPr>
            </w:pPr>
            <w:r w:rsidRPr="00AB76B9">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B78E79A" w14:textId="77777777" w:rsidR="00903FED" w:rsidRPr="00AB76B9" w:rsidRDefault="00903FED" w:rsidP="00903FED">
            <w:pPr>
              <w:jc w:val="center"/>
              <w:rPr>
                <w:rFonts w:ascii="Arial" w:hAnsi="Arial" w:cs="Arial"/>
              </w:rPr>
            </w:pPr>
            <w:r w:rsidRPr="00AB76B9">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59CD05" w14:textId="77777777" w:rsidR="00903FED" w:rsidRPr="00AB76B9" w:rsidRDefault="00903FED" w:rsidP="00903FED">
            <w:pPr>
              <w:jc w:val="center"/>
              <w:rPr>
                <w:rFonts w:ascii="Arial" w:hAnsi="Arial" w:cs="Arial"/>
              </w:rPr>
            </w:pPr>
            <w:r w:rsidRPr="00AB76B9">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1B1D00" w14:textId="77777777" w:rsidR="00903FED" w:rsidRPr="00AB76B9" w:rsidRDefault="00903FED" w:rsidP="00903FED">
            <w:pPr>
              <w:jc w:val="center"/>
              <w:rPr>
                <w:rFonts w:ascii="Arial" w:hAnsi="Arial" w:cs="Arial"/>
              </w:rPr>
            </w:pPr>
            <w:r w:rsidRPr="00AB76B9">
              <w:rPr>
                <w:rFonts w:ascii="Arial" w:hAnsi="Arial" w:cs="Arial"/>
              </w:rPr>
              <w:t>100</w:t>
            </w:r>
          </w:p>
        </w:tc>
      </w:tr>
      <w:bookmarkEnd w:id="431"/>
    </w:tbl>
    <w:p w14:paraId="0F7CF8B7" w14:textId="77777777" w:rsidR="00903FED" w:rsidRPr="00AB76B9" w:rsidRDefault="00903FED" w:rsidP="00903FED">
      <w:pPr>
        <w:rPr>
          <w:rFonts w:ascii="Arial" w:eastAsia="Calibri" w:hAnsi="Arial" w:cs="Arial"/>
        </w:rPr>
      </w:pPr>
    </w:p>
    <w:tbl>
      <w:tblPr>
        <w:tblStyle w:val="Reetkatablice"/>
        <w:tblW w:w="14709" w:type="dxa"/>
        <w:tblLook w:val="04A0" w:firstRow="1" w:lastRow="0" w:firstColumn="1" w:lastColumn="0" w:noHBand="0" w:noVBand="1"/>
      </w:tblPr>
      <w:tblGrid>
        <w:gridCol w:w="999"/>
        <w:gridCol w:w="880"/>
        <w:gridCol w:w="1948"/>
        <w:gridCol w:w="874"/>
        <w:gridCol w:w="1401"/>
        <w:gridCol w:w="1563"/>
        <w:gridCol w:w="1686"/>
        <w:gridCol w:w="1134"/>
        <w:gridCol w:w="1134"/>
        <w:gridCol w:w="1843"/>
        <w:gridCol w:w="1247"/>
      </w:tblGrid>
      <w:tr w:rsidR="00903FED" w:rsidRPr="00AB76B9" w14:paraId="254B1F3A" w14:textId="77777777" w:rsidTr="00D41898">
        <w:tc>
          <w:tcPr>
            <w:tcW w:w="999" w:type="dxa"/>
            <w:vMerge w:val="restart"/>
            <w:vAlign w:val="center"/>
          </w:tcPr>
          <w:p w14:paraId="485E3C60"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Godina nastanka obveze</w:t>
            </w:r>
          </w:p>
        </w:tc>
        <w:tc>
          <w:tcPr>
            <w:tcW w:w="2828" w:type="dxa"/>
            <w:gridSpan w:val="2"/>
            <w:vAlign w:val="center"/>
          </w:tcPr>
          <w:p w14:paraId="623F1C0B"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sz w:val="14"/>
                <w:szCs w:val="14"/>
              </w:rPr>
              <w:t>Usporedna godina za izračun</w:t>
            </w:r>
          </w:p>
        </w:tc>
        <w:tc>
          <w:tcPr>
            <w:tcW w:w="5524" w:type="dxa"/>
            <w:gridSpan w:val="4"/>
            <w:vAlign w:val="center"/>
          </w:tcPr>
          <w:p w14:paraId="2A23C4CA"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Podaci iz godine za koju se obračunava poticajna naknada</w:t>
            </w:r>
          </w:p>
        </w:tc>
        <w:tc>
          <w:tcPr>
            <w:tcW w:w="1134" w:type="dxa"/>
            <w:vMerge w:val="restart"/>
            <w:vAlign w:val="center"/>
          </w:tcPr>
          <w:p w14:paraId="39413759"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Jedinična naknada za smanjenje količine miješanog komunalnog otpada (kn)</w:t>
            </w:r>
          </w:p>
        </w:tc>
        <w:tc>
          <w:tcPr>
            <w:tcW w:w="1134" w:type="dxa"/>
            <w:vMerge w:val="restart"/>
            <w:vAlign w:val="center"/>
          </w:tcPr>
          <w:p w14:paraId="15F5337E"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Naknada za razdoblje </w:t>
            </w:r>
          </w:p>
        </w:tc>
        <w:tc>
          <w:tcPr>
            <w:tcW w:w="1843" w:type="dxa"/>
            <w:vMerge w:val="restart"/>
            <w:vAlign w:val="center"/>
          </w:tcPr>
          <w:p w14:paraId="7AC51A4C"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Poticajna naknada za smanjenje količine miješanog komunalnog otpada </w:t>
            </w:r>
          </w:p>
          <w:p w14:paraId="768ED848"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iznos</w:t>
            </w:r>
          </w:p>
          <w:p w14:paraId="610C39F7"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(kn)</w:t>
            </w:r>
          </w:p>
        </w:tc>
        <w:tc>
          <w:tcPr>
            <w:tcW w:w="1247" w:type="dxa"/>
            <w:vMerge w:val="restart"/>
            <w:vAlign w:val="center"/>
          </w:tcPr>
          <w:p w14:paraId="2D18A3A8"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b/>
                <w:bCs/>
                <w:sz w:val="14"/>
                <w:szCs w:val="14"/>
              </w:rPr>
              <w:t>Napomena</w:t>
            </w:r>
          </w:p>
        </w:tc>
      </w:tr>
      <w:tr w:rsidR="00903FED" w:rsidRPr="00AB76B9" w14:paraId="7013038B" w14:textId="77777777" w:rsidTr="00D41898">
        <w:tc>
          <w:tcPr>
            <w:tcW w:w="999" w:type="dxa"/>
            <w:vMerge/>
            <w:tcBorders>
              <w:bottom w:val="double" w:sz="4" w:space="0" w:color="000000"/>
            </w:tcBorders>
            <w:vAlign w:val="center"/>
          </w:tcPr>
          <w:p w14:paraId="4DF9BA94" w14:textId="77777777" w:rsidR="00903FED" w:rsidRPr="00AB76B9" w:rsidRDefault="00903FED" w:rsidP="00D41898">
            <w:pPr>
              <w:jc w:val="center"/>
              <w:rPr>
                <w:rFonts w:ascii="Arial" w:eastAsia="Calibri" w:hAnsi="Arial" w:cs="Arial"/>
                <w:b/>
                <w:bCs/>
                <w:sz w:val="18"/>
                <w:szCs w:val="18"/>
              </w:rPr>
            </w:pPr>
          </w:p>
        </w:tc>
        <w:tc>
          <w:tcPr>
            <w:tcW w:w="880" w:type="dxa"/>
            <w:tcBorders>
              <w:bottom w:val="double" w:sz="4" w:space="0" w:color="000000"/>
            </w:tcBorders>
            <w:vAlign w:val="center"/>
          </w:tcPr>
          <w:p w14:paraId="007796B0"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Godina</w:t>
            </w:r>
          </w:p>
        </w:tc>
        <w:tc>
          <w:tcPr>
            <w:tcW w:w="1948" w:type="dxa"/>
            <w:tcBorders>
              <w:bottom w:val="double" w:sz="4" w:space="0" w:color="000000"/>
            </w:tcBorders>
            <w:vAlign w:val="center"/>
          </w:tcPr>
          <w:p w14:paraId="06DC8607"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Ukupna količina proizvedenog miješanog komunalnog otpada (t)</w:t>
            </w:r>
          </w:p>
        </w:tc>
        <w:tc>
          <w:tcPr>
            <w:tcW w:w="874" w:type="dxa"/>
            <w:tcBorders>
              <w:bottom w:val="double" w:sz="4" w:space="0" w:color="000000"/>
            </w:tcBorders>
            <w:vAlign w:val="center"/>
          </w:tcPr>
          <w:p w14:paraId="550E74D6"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b/>
                <w:bCs/>
                <w:sz w:val="14"/>
                <w:szCs w:val="14"/>
              </w:rPr>
              <w:t xml:space="preserve">Godina </w:t>
            </w:r>
          </w:p>
        </w:tc>
        <w:tc>
          <w:tcPr>
            <w:tcW w:w="1401" w:type="dxa"/>
            <w:tcBorders>
              <w:bottom w:val="double" w:sz="4" w:space="0" w:color="000000"/>
            </w:tcBorders>
            <w:vAlign w:val="center"/>
          </w:tcPr>
          <w:p w14:paraId="26A52739"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Granična količina proizvedenog miješanog komunalnog otpada (t)</w:t>
            </w:r>
          </w:p>
        </w:tc>
        <w:tc>
          <w:tcPr>
            <w:tcW w:w="1563" w:type="dxa"/>
            <w:tcBorders>
              <w:bottom w:val="double" w:sz="4" w:space="0" w:color="000000"/>
            </w:tcBorders>
            <w:vAlign w:val="center"/>
          </w:tcPr>
          <w:p w14:paraId="28DE800A"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Sakupljena  količina miješanog komunalnog otpada </w:t>
            </w:r>
          </w:p>
          <w:p w14:paraId="7AE2BA4C"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(t)</w:t>
            </w:r>
          </w:p>
        </w:tc>
        <w:tc>
          <w:tcPr>
            <w:tcW w:w="1686" w:type="dxa"/>
            <w:tcBorders>
              <w:bottom w:val="double" w:sz="4" w:space="0" w:color="000000"/>
            </w:tcBorders>
            <w:vAlign w:val="center"/>
          </w:tcPr>
          <w:p w14:paraId="6711FE6D"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Prekoračena količina miješanog komunalnog otpada (t)</w:t>
            </w:r>
          </w:p>
        </w:tc>
        <w:tc>
          <w:tcPr>
            <w:tcW w:w="1134" w:type="dxa"/>
            <w:vMerge/>
            <w:tcBorders>
              <w:bottom w:val="double" w:sz="4" w:space="0" w:color="000000"/>
            </w:tcBorders>
            <w:vAlign w:val="center"/>
          </w:tcPr>
          <w:p w14:paraId="385A8F83" w14:textId="77777777" w:rsidR="00903FED" w:rsidRPr="00AB76B9" w:rsidRDefault="00903FED" w:rsidP="00D41898">
            <w:pPr>
              <w:jc w:val="center"/>
              <w:rPr>
                <w:rFonts w:ascii="Arial" w:eastAsia="Calibri" w:hAnsi="Arial" w:cs="Arial"/>
                <w:sz w:val="14"/>
                <w:szCs w:val="14"/>
              </w:rPr>
            </w:pPr>
          </w:p>
        </w:tc>
        <w:tc>
          <w:tcPr>
            <w:tcW w:w="1134" w:type="dxa"/>
            <w:vMerge/>
            <w:tcBorders>
              <w:bottom w:val="double" w:sz="4" w:space="0" w:color="000000"/>
            </w:tcBorders>
            <w:vAlign w:val="center"/>
          </w:tcPr>
          <w:p w14:paraId="05406E5C" w14:textId="77777777" w:rsidR="00903FED" w:rsidRPr="00AB76B9" w:rsidRDefault="00903FED" w:rsidP="00D41898">
            <w:pPr>
              <w:jc w:val="center"/>
              <w:rPr>
                <w:rFonts w:ascii="Arial" w:eastAsia="Calibri" w:hAnsi="Arial" w:cs="Arial"/>
                <w:sz w:val="14"/>
                <w:szCs w:val="14"/>
              </w:rPr>
            </w:pPr>
          </w:p>
        </w:tc>
        <w:tc>
          <w:tcPr>
            <w:tcW w:w="1843" w:type="dxa"/>
            <w:vMerge/>
            <w:tcBorders>
              <w:bottom w:val="double" w:sz="4" w:space="0" w:color="000000"/>
            </w:tcBorders>
            <w:vAlign w:val="center"/>
          </w:tcPr>
          <w:p w14:paraId="13D663C4" w14:textId="77777777" w:rsidR="00903FED" w:rsidRPr="00AB76B9" w:rsidRDefault="00903FED" w:rsidP="00D41898">
            <w:pPr>
              <w:jc w:val="center"/>
              <w:rPr>
                <w:rFonts w:ascii="Arial" w:eastAsia="Calibri" w:hAnsi="Arial" w:cs="Arial"/>
                <w:sz w:val="14"/>
                <w:szCs w:val="14"/>
              </w:rPr>
            </w:pPr>
          </w:p>
        </w:tc>
        <w:tc>
          <w:tcPr>
            <w:tcW w:w="1247" w:type="dxa"/>
            <w:vMerge/>
            <w:tcBorders>
              <w:bottom w:val="double" w:sz="4" w:space="0" w:color="000000"/>
            </w:tcBorders>
            <w:vAlign w:val="center"/>
          </w:tcPr>
          <w:p w14:paraId="22BE0D5A" w14:textId="77777777" w:rsidR="00903FED" w:rsidRPr="00AB76B9" w:rsidRDefault="00903FED" w:rsidP="00D41898">
            <w:pPr>
              <w:jc w:val="center"/>
              <w:rPr>
                <w:rFonts w:ascii="Arial" w:eastAsia="Calibri" w:hAnsi="Arial" w:cs="Arial"/>
                <w:b/>
                <w:bCs/>
                <w:sz w:val="18"/>
                <w:szCs w:val="18"/>
              </w:rPr>
            </w:pPr>
          </w:p>
        </w:tc>
      </w:tr>
      <w:tr w:rsidR="00903FED" w:rsidRPr="00AB76B9" w14:paraId="5C78776F" w14:textId="77777777" w:rsidTr="00D41898">
        <w:tc>
          <w:tcPr>
            <w:tcW w:w="999" w:type="dxa"/>
            <w:tcBorders>
              <w:top w:val="double" w:sz="4" w:space="0" w:color="000000"/>
            </w:tcBorders>
            <w:vAlign w:val="center"/>
          </w:tcPr>
          <w:p w14:paraId="247BE123"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2019.</w:t>
            </w:r>
          </w:p>
        </w:tc>
        <w:tc>
          <w:tcPr>
            <w:tcW w:w="880" w:type="dxa"/>
            <w:tcBorders>
              <w:top w:val="double" w:sz="4" w:space="0" w:color="000000"/>
            </w:tcBorders>
            <w:vAlign w:val="center"/>
          </w:tcPr>
          <w:p w14:paraId="3F78B61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2015.</w:t>
            </w:r>
          </w:p>
        </w:tc>
        <w:tc>
          <w:tcPr>
            <w:tcW w:w="1948" w:type="dxa"/>
            <w:tcBorders>
              <w:top w:val="double" w:sz="4" w:space="0" w:color="000000"/>
            </w:tcBorders>
            <w:vAlign w:val="center"/>
          </w:tcPr>
          <w:p w14:paraId="14EE3094"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3.913,66</w:t>
            </w:r>
          </w:p>
        </w:tc>
        <w:tc>
          <w:tcPr>
            <w:tcW w:w="874" w:type="dxa"/>
            <w:tcBorders>
              <w:top w:val="double" w:sz="4" w:space="0" w:color="000000"/>
            </w:tcBorders>
            <w:vAlign w:val="center"/>
          </w:tcPr>
          <w:p w14:paraId="10CA554A"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2017.</w:t>
            </w:r>
          </w:p>
        </w:tc>
        <w:tc>
          <w:tcPr>
            <w:tcW w:w="1401" w:type="dxa"/>
            <w:tcBorders>
              <w:top w:val="double" w:sz="4" w:space="0" w:color="000000"/>
            </w:tcBorders>
            <w:vAlign w:val="center"/>
          </w:tcPr>
          <w:p w14:paraId="3D36C23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3.130,93</w:t>
            </w:r>
          </w:p>
        </w:tc>
        <w:tc>
          <w:tcPr>
            <w:tcW w:w="1563" w:type="dxa"/>
            <w:tcBorders>
              <w:top w:val="double" w:sz="4" w:space="0" w:color="000000"/>
            </w:tcBorders>
            <w:vAlign w:val="center"/>
          </w:tcPr>
          <w:p w14:paraId="78C572A5"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4.120,60</w:t>
            </w:r>
          </w:p>
        </w:tc>
        <w:tc>
          <w:tcPr>
            <w:tcW w:w="1686" w:type="dxa"/>
            <w:tcBorders>
              <w:top w:val="double" w:sz="4" w:space="0" w:color="000000"/>
            </w:tcBorders>
            <w:vAlign w:val="center"/>
          </w:tcPr>
          <w:p w14:paraId="49CC2CC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989,67</w:t>
            </w:r>
          </w:p>
        </w:tc>
        <w:tc>
          <w:tcPr>
            <w:tcW w:w="1134" w:type="dxa"/>
            <w:tcBorders>
              <w:top w:val="double" w:sz="4" w:space="0" w:color="000000"/>
            </w:tcBorders>
            <w:vAlign w:val="center"/>
          </w:tcPr>
          <w:p w14:paraId="38DE0264"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100 kn/t</w:t>
            </w:r>
          </w:p>
          <w:p w14:paraId="380E9018"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(12,27 €/t)</w:t>
            </w:r>
          </w:p>
        </w:tc>
        <w:tc>
          <w:tcPr>
            <w:tcW w:w="1134" w:type="dxa"/>
            <w:tcBorders>
              <w:top w:val="double" w:sz="4" w:space="0" w:color="000000"/>
            </w:tcBorders>
            <w:vAlign w:val="center"/>
          </w:tcPr>
          <w:p w14:paraId="21BAB36D"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u w:val="single"/>
              </w:rPr>
              <w:t>1.11.-</w:t>
            </w:r>
            <w:r w:rsidRPr="00AB76B9">
              <w:rPr>
                <w:rFonts w:ascii="Arial" w:eastAsia="Calibri" w:hAnsi="Arial" w:cs="Arial"/>
                <w:sz w:val="16"/>
                <w:szCs w:val="16"/>
              </w:rPr>
              <w:t>31.12.2017.</w:t>
            </w:r>
          </w:p>
        </w:tc>
        <w:tc>
          <w:tcPr>
            <w:tcW w:w="1843" w:type="dxa"/>
            <w:tcBorders>
              <w:top w:val="double" w:sz="4" w:space="0" w:color="000000"/>
            </w:tcBorders>
            <w:vAlign w:val="center"/>
          </w:tcPr>
          <w:p w14:paraId="128213B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16.539,72 kn (2.195,20 €)</w:t>
            </w:r>
          </w:p>
        </w:tc>
        <w:tc>
          <w:tcPr>
            <w:tcW w:w="1247" w:type="dxa"/>
            <w:tcBorders>
              <w:top w:val="double" w:sz="4" w:space="0" w:color="000000"/>
            </w:tcBorders>
            <w:vAlign w:val="center"/>
          </w:tcPr>
          <w:p w14:paraId="233C543D"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iznos naknade ukupno za 2017.g je 98.967,20 kn, ali je zakonska obveza plaćanja za razdoblje od 1.11.2017.</w:t>
            </w:r>
          </w:p>
        </w:tc>
      </w:tr>
      <w:tr w:rsidR="00903FED" w:rsidRPr="00AB76B9" w14:paraId="37F36D1F" w14:textId="77777777" w:rsidTr="00D41898">
        <w:tc>
          <w:tcPr>
            <w:tcW w:w="999" w:type="dxa"/>
            <w:vAlign w:val="center"/>
          </w:tcPr>
          <w:p w14:paraId="148ABDE9"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2019.</w:t>
            </w:r>
          </w:p>
        </w:tc>
        <w:tc>
          <w:tcPr>
            <w:tcW w:w="880" w:type="dxa"/>
            <w:vAlign w:val="center"/>
          </w:tcPr>
          <w:p w14:paraId="29A44C4B"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2015.</w:t>
            </w:r>
          </w:p>
        </w:tc>
        <w:tc>
          <w:tcPr>
            <w:tcW w:w="1948" w:type="dxa"/>
            <w:vAlign w:val="center"/>
          </w:tcPr>
          <w:p w14:paraId="1F0F990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3.913,66</w:t>
            </w:r>
          </w:p>
        </w:tc>
        <w:tc>
          <w:tcPr>
            <w:tcW w:w="874" w:type="dxa"/>
            <w:vAlign w:val="center"/>
          </w:tcPr>
          <w:p w14:paraId="346DD1AC"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2018.</w:t>
            </w:r>
          </w:p>
        </w:tc>
        <w:tc>
          <w:tcPr>
            <w:tcW w:w="1401" w:type="dxa"/>
            <w:vAlign w:val="center"/>
          </w:tcPr>
          <w:p w14:paraId="74117532"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2.896,11</w:t>
            </w:r>
          </w:p>
        </w:tc>
        <w:tc>
          <w:tcPr>
            <w:tcW w:w="1563" w:type="dxa"/>
            <w:vAlign w:val="center"/>
          </w:tcPr>
          <w:p w14:paraId="5CC9E477"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2.965,95</w:t>
            </w:r>
          </w:p>
        </w:tc>
        <w:tc>
          <w:tcPr>
            <w:tcW w:w="1686" w:type="dxa"/>
            <w:vAlign w:val="center"/>
          </w:tcPr>
          <w:p w14:paraId="484E994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69,84</w:t>
            </w:r>
          </w:p>
        </w:tc>
        <w:tc>
          <w:tcPr>
            <w:tcW w:w="1134" w:type="dxa"/>
            <w:vAlign w:val="center"/>
          </w:tcPr>
          <w:p w14:paraId="0A59F4EF"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100 kn/t</w:t>
            </w:r>
          </w:p>
          <w:p w14:paraId="38162FA5"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(12,27 €/t)</w:t>
            </w:r>
          </w:p>
        </w:tc>
        <w:tc>
          <w:tcPr>
            <w:tcW w:w="1134" w:type="dxa"/>
            <w:vAlign w:val="center"/>
          </w:tcPr>
          <w:p w14:paraId="462E96F8"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1.1.-31.12.2018.</w:t>
            </w:r>
          </w:p>
        </w:tc>
        <w:tc>
          <w:tcPr>
            <w:tcW w:w="1843" w:type="dxa"/>
            <w:vAlign w:val="center"/>
          </w:tcPr>
          <w:p w14:paraId="0462939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 xml:space="preserve">6.984,16 kn </w:t>
            </w:r>
          </w:p>
          <w:p w14:paraId="54C5E0F9"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(926,96 €)</w:t>
            </w:r>
          </w:p>
        </w:tc>
        <w:tc>
          <w:tcPr>
            <w:tcW w:w="1247" w:type="dxa"/>
            <w:vAlign w:val="center"/>
          </w:tcPr>
          <w:p w14:paraId="4654A2B9" w14:textId="77777777" w:rsidR="00903FED" w:rsidRPr="00AB76B9" w:rsidRDefault="00903FED" w:rsidP="00D41898">
            <w:pPr>
              <w:jc w:val="center"/>
              <w:rPr>
                <w:rFonts w:ascii="Arial" w:eastAsia="Calibri" w:hAnsi="Arial" w:cs="Arial"/>
                <w:sz w:val="18"/>
                <w:szCs w:val="18"/>
              </w:rPr>
            </w:pPr>
          </w:p>
        </w:tc>
      </w:tr>
      <w:tr w:rsidR="00903FED" w:rsidRPr="00AB76B9" w14:paraId="1C9AB261" w14:textId="77777777" w:rsidTr="00D41898">
        <w:tc>
          <w:tcPr>
            <w:tcW w:w="999" w:type="dxa"/>
            <w:vAlign w:val="center"/>
          </w:tcPr>
          <w:p w14:paraId="10AE16E8"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2021.</w:t>
            </w:r>
          </w:p>
        </w:tc>
        <w:tc>
          <w:tcPr>
            <w:tcW w:w="880" w:type="dxa"/>
            <w:vAlign w:val="center"/>
          </w:tcPr>
          <w:p w14:paraId="01B17131"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2020.</w:t>
            </w:r>
          </w:p>
        </w:tc>
        <w:tc>
          <w:tcPr>
            <w:tcW w:w="1948" w:type="dxa"/>
            <w:vAlign w:val="center"/>
          </w:tcPr>
          <w:p w14:paraId="0F500D0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2.928,7098</w:t>
            </w:r>
          </w:p>
        </w:tc>
        <w:tc>
          <w:tcPr>
            <w:tcW w:w="874" w:type="dxa"/>
            <w:vAlign w:val="center"/>
          </w:tcPr>
          <w:p w14:paraId="0D1100D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2020.</w:t>
            </w:r>
          </w:p>
        </w:tc>
        <w:tc>
          <w:tcPr>
            <w:tcW w:w="1401" w:type="dxa"/>
            <w:vAlign w:val="center"/>
          </w:tcPr>
          <w:p w14:paraId="605B130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1.699,2317</w:t>
            </w:r>
          </w:p>
        </w:tc>
        <w:tc>
          <w:tcPr>
            <w:tcW w:w="1563" w:type="dxa"/>
            <w:vAlign w:val="center"/>
          </w:tcPr>
          <w:p w14:paraId="20F5A6DF"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2.147,1400</w:t>
            </w:r>
          </w:p>
        </w:tc>
        <w:tc>
          <w:tcPr>
            <w:tcW w:w="1686" w:type="dxa"/>
            <w:vAlign w:val="center"/>
          </w:tcPr>
          <w:p w14:paraId="0B0F7CC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447,9083</w:t>
            </w:r>
          </w:p>
        </w:tc>
        <w:tc>
          <w:tcPr>
            <w:tcW w:w="1134" w:type="dxa"/>
            <w:vAlign w:val="center"/>
          </w:tcPr>
          <w:p w14:paraId="6C318D04"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150 kn/t</w:t>
            </w:r>
          </w:p>
          <w:p w14:paraId="43FBC64B"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(19,91 €/t)</w:t>
            </w:r>
          </w:p>
        </w:tc>
        <w:tc>
          <w:tcPr>
            <w:tcW w:w="1134" w:type="dxa"/>
            <w:vAlign w:val="center"/>
          </w:tcPr>
          <w:p w14:paraId="2CF2FE3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1.1.-31.12.2020.</w:t>
            </w:r>
          </w:p>
        </w:tc>
        <w:tc>
          <w:tcPr>
            <w:tcW w:w="1843" w:type="dxa"/>
            <w:vAlign w:val="center"/>
          </w:tcPr>
          <w:p w14:paraId="010E7A91"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67.186,25 €</w:t>
            </w:r>
          </w:p>
        </w:tc>
        <w:tc>
          <w:tcPr>
            <w:tcW w:w="1247" w:type="dxa"/>
            <w:vAlign w:val="center"/>
          </w:tcPr>
          <w:p w14:paraId="2380BB35" w14:textId="77777777" w:rsidR="00903FED" w:rsidRPr="00AB76B9" w:rsidRDefault="00903FED" w:rsidP="00D41898">
            <w:pPr>
              <w:jc w:val="center"/>
              <w:rPr>
                <w:rFonts w:ascii="Arial" w:eastAsia="Calibri" w:hAnsi="Arial" w:cs="Arial"/>
                <w:sz w:val="18"/>
                <w:szCs w:val="18"/>
              </w:rPr>
            </w:pPr>
          </w:p>
        </w:tc>
      </w:tr>
    </w:tbl>
    <w:p w14:paraId="75B9F536" w14:textId="77777777" w:rsidR="00903FED" w:rsidRPr="00AB76B9" w:rsidRDefault="00903FED" w:rsidP="00903FED">
      <w:pPr>
        <w:rPr>
          <w:rFonts w:ascii="Arial" w:eastAsia="Calibri" w:hAnsi="Arial" w:cs="Arial"/>
          <w:sz w:val="18"/>
          <w:szCs w:val="18"/>
        </w:rPr>
      </w:pPr>
    </w:p>
    <w:tbl>
      <w:tblPr>
        <w:tblStyle w:val="Reetkatablice"/>
        <w:tblW w:w="14709" w:type="dxa"/>
        <w:tblLayout w:type="fixed"/>
        <w:tblLook w:val="04A0" w:firstRow="1" w:lastRow="0" w:firstColumn="1" w:lastColumn="0" w:noHBand="0" w:noVBand="1"/>
      </w:tblPr>
      <w:tblGrid>
        <w:gridCol w:w="997"/>
        <w:gridCol w:w="886"/>
        <w:gridCol w:w="2896"/>
        <w:gridCol w:w="1312"/>
        <w:gridCol w:w="1559"/>
        <w:gridCol w:w="1701"/>
        <w:gridCol w:w="1134"/>
        <w:gridCol w:w="1134"/>
        <w:gridCol w:w="1843"/>
        <w:gridCol w:w="1247"/>
      </w:tblGrid>
      <w:tr w:rsidR="00903FED" w:rsidRPr="00AB76B9" w14:paraId="78402882" w14:textId="77777777" w:rsidTr="00D41898">
        <w:tc>
          <w:tcPr>
            <w:tcW w:w="997" w:type="dxa"/>
            <w:vMerge w:val="restart"/>
            <w:vAlign w:val="center"/>
          </w:tcPr>
          <w:p w14:paraId="7A010320"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Godina nastanka obveze</w:t>
            </w:r>
          </w:p>
        </w:tc>
        <w:tc>
          <w:tcPr>
            <w:tcW w:w="8354" w:type="dxa"/>
            <w:gridSpan w:val="5"/>
            <w:vAlign w:val="center"/>
          </w:tcPr>
          <w:p w14:paraId="13E1D77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Podaci iz godine za koju se obračunava poticajna naknada</w:t>
            </w:r>
          </w:p>
        </w:tc>
        <w:tc>
          <w:tcPr>
            <w:tcW w:w="1134" w:type="dxa"/>
            <w:vMerge w:val="restart"/>
            <w:vAlign w:val="center"/>
          </w:tcPr>
          <w:p w14:paraId="5A12C46B"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 xml:space="preserve">Jedinična poticajna naknada </w:t>
            </w:r>
          </w:p>
          <w:p w14:paraId="1D0629D2"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(kn/t)</w:t>
            </w:r>
          </w:p>
        </w:tc>
        <w:tc>
          <w:tcPr>
            <w:tcW w:w="1134" w:type="dxa"/>
            <w:vMerge w:val="restart"/>
            <w:vAlign w:val="center"/>
          </w:tcPr>
          <w:p w14:paraId="107F14D0"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Naknada za razdoblje</w:t>
            </w:r>
          </w:p>
        </w:tc>
        <w:tc>
          <w:tcPr>
            <w:tcW w:w="1843" w:type="dxa"/>
            <w:vMerge w:val="restart"/>
            <w:vAlign w:val="center"/>
          </w:tcPr>
          <w:p w14:paraId="764E39E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Poticajna naknada za smanjenje količine miješanog komunalnog otpada</w:t>
            </w:r>
          </w:p>
          <w:p w14:paraId="320FC0DD"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 iznos (kn)/ €</w:t>
            </w:r>
          </w:p>
        </w:tc>
        <w:tc>
          <w:tcPr>
            <w:tcW w:w="1247" w:type="dxa"/>
            <w:vMerge w:val="restart"/>
            <w:vAlign w:val="center"/>
          </w:tcPr>
          <w:p w14:paraId="21669A74"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Napomena</w:t>
            </w:r>
          </w:p>
        </w:tc>
      </w:tr>
      <w:tr w:rsidR="00903FED" w:rsidRPr="00AB76B9" w14:paraId="44A8F6A8" w14:textId="77777777" w:rsidTr="00D41898">
        <w:tc>
          <w:tcPr>
            <w:tcW w:w="997" w:type="dxa"/>
            <w:vMerge/>
            <w:tcBorders>
              <w:bottom w:val="double" w:sz="4" w:space="0" w:color="000000"/>
            </w:tcBorders>
            <w:vAlign w:val="center"/>
          </w:tcPr>
          <w:p w14:paraId="505EF14C" w14:textId="77777777" w:rsidR="00903FED" w:rsidRPr="00AB76B9" w:rsidRDefault="00903FED" w:rsidP="00D41898">
            <w:pPr>
              <w:jc w:val="center"/>
              <w:rPr>
                <w:rFonts w:ascii="Arial" w:eastAsia="Calibri" w:hAnsi="Arial" w:cs="Arial"/>
                <w:b/>
                <w:bCs/>
                <w:sz w:val="18"/>
                <w:szCs w:val="18"/>
              </w:rPr>
            </w:pPr>
          </w:p>
        </w:tc>
        <w:tc>
          <w:tcPr>
            <w:tcW w:w="886" w:type="dxa"/>
            <w:tcBorders>
              <w:bottom w:val="double" w:sz="4" w:space="0" w:color="000000"/>
            </w:tcBorders>
            <w:vAlign w:val="center"/>
          </w:tcPr>
          <w:p w14:paraId="655BC401" w14:textId="77777777" w:rsidR="00903FED" w:rsidRPr="00AB76B9" w:rsidRDefault="00903FED" w:rsidP="00D41898">
            <w:pPr>
              <w:jc w:val="center"/>
              <w:rPr>
                <w:rFonts w:ascii="Arial" w:eastAsia="Calibri" w:hAnsi="Arial" w:cs="Arial"/>
                <w:b/>
                <w:bCs/>
                <w:sz w:val="16"/>
                <w:szCs w:val="16"/>
              </w:rPr>
            </w:pPr>
            <w:r w:rsidRPr="00AB76B9">
              <w:rPr>
                <w:rFonts w:ascii="Arial" w:eastAsia="Calibri" w:hAnsi="Arial" w:cs="Arial"/>
                <w:b/>
                <w:bCs/>
                <w:sz w:val="16"/>
                <w:szCs w:val="16"/>
              </w:rPr>
              <w:t>Godina</w:t>
            </w:r>
          </w:p>
        </w:tc>
        <w:tc>
          <w:tcPr>
            <w:tcW w:w="2896" w:type="dxa"/>
            <w:tcBorders>
              <w:bottom w:val="double" w:sz="4" w:space="0" w:color="000000"/>
            </w:tcBorders>
            <w:vAlign w:val="center"/>
          </w:tcPr>
          <w:p w14:paraId="0C7B3A9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Masa ukupnog komunalnog otpada prikupljenog u okviru javne usluge</w:t>
            </w:r>
          </w:p>
          <w:p w14:paraId="6E82D59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(t)</w:t>
            </w:r>
          </w:p>
        </w:tc>
        <w:tc>
          <w:tcPr>
            <w:tcW w:w="1312" w:type="dxa"/>
            <w:tcBorders>
              <w:bottom w:val="double" w:sz="4" w:space="0" w:color="000000"/>
            </w:tcBorders>
            <w:vAlign w:val="center"/>
          </w:tcPr>
          <w:p w14:paraId="2C481669"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Granična količina miješanog komunalnog otpada (t)</w:t>
            </w:r>
          </w:p>
        </w:tc>
        <w:tc>
          <w:tcPr>
            <w:tcW w:w="1559" w:type="dxa"/>
            <w:tcBorders>
              <w:bottom w:val="double" w:sz="4" w:space="0" w:color="000000"/>
            </w:tcBorders>
            <w:vAlign w:val="center"/>
          </w:tcPr>
          <w:p w14:paraId="64908200"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Masa miješanog komunalnog otpada prikupljenog u sklopu javne usluge (t)</w:t>
            </w:r>
          </w:p>
        </w:tc>
        <w:tc>
          <w:tcPr>
            <w:tcW w:w="1701" w:type="dxa"/>
            <w:tcBorders>
              <w:bottom w:val="double" w:sz="4" w:space="0" w:color="000000"/>
            </w:tcBorders>
            <w:vAlign w:val="center"/>
          </w:tcPr>
          <w:p w14:paraId="16D81B42"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Masa sakupljenog miješanog komunalnog otpada koja prekoračuje graničnu količinu miješanog komunalnog otpada (t)</w:t>
            </w:r>
          </w:p>
        </w:tc>
        <w:tc>
          <w:tcPr>
            <w:tcW w:w="1134" w:type="dxa"/>
            <w:vMerge/>
            <w:tcBorders>
              <w:bottom w:val="double" w:sz="4" w:space="0" w:color="000000"/>
            </w:tcBorders>
            <w:vAlign w:val="center"/>
          </w:tcPr>
          <w:p w14:paraId="7B9A83F9" w14:textId="77777777" w:rsidR="00903FED" w:rsidRPr="00AB76B9" w:rsidRDefault="00903FED" w:rsidP="00D41898">
            <w:pPr>
              <w:jc w:val="center"/>
              <w:rPr>
                <w:rFonts w:ascii="Arial" w:eastAsia="Calibri" w:hAnsi="Arial" w:cs="Arial"/>
                <w:sz w:val="16"/>
                <w:szCs w:val="16"/>
              </w:rPr>
            </w:pPr>
          </w:p>
        </w:tc>
        <w:tc>
          <w:tcPr>
            <w:tcW w:w="1134" w:type="dxa"/>
            <w:vMerge/>
            <w:tcBorders>
              <w:bottom w:val="double" w:sz="4" w:space="0" w:color="000000"/>
            </w:tcBorders>
            <w:vAlign w:val="center"/>
          </w:tcPr>
          <w:p w14:paraId="71C5CEDB" w14:textId="77777777" w:rsidR="00903FED" w:rsidRPr="00AB76B9" w:rsidRDefault="00903FED" w:rsidP="00D41898">
            <w:pPr>
              <w:jc w:val="center"/>
              <w:rPr>
                <w:rFonts w:ascii="Arial" w:eastAsia="Calibri" w:hAnsi="Arial" w:cs="Arial"/>
                <w:b/>
                <w:bCs/>
                <w:sz w:val="16"/>
                <w:szCs w:val="16"/>
              </w:rPr>
            </w:pPr>
          </w:p>
        </w:tc>
        <w:tc>
          <w:tcPr>
            <w:tcW w:w="1843" w:type="dxa"/>
            <w:vMerge/>
            <w:tcBorders>
              <w:bottom w:val="double" w:sz="4" w:space="0" w:color="000000"/>
            </w:tcBorders>
            <w:vAlign w:val="center"/>
          </w:tcPr>
          <w:p w14:paraId="4C9D9ADF" w14:textId="77777777" w:rsidR="00903FED" w:rsidRPr="00AB76B9" w:rsidRDefault="00903FED" w:rsidP="00D41898">
            <w:pPr>
              <w:jc w:val="center"/>
              <w:rPr>
                <w:rFonts w:ascii="Arial" w:eastAsia="Calibri" w:hAnsi="Arial" w:cs="Arial"/>
                <w:b/>
                <w:bCs/>
                <w:sz w:val="16"/>
                <w:szCs w:val="16"/>
              </w:rPr>
            </w:pPr>
          </w:p>
        </w:tc>
        <w:tc>
          <w:tcPr>
            <w:tcW w:w="1247" w:type="dxa"/>
            <w:vMerge/>
            <w:tcBorders>
              <w:bottom w:val="double" w:sz="4" w:space="0" w:color="000000"/>
            </w:tcBorders>
            <w:vAlign w:val="center"/>
          </w:tcPr>
          <w:p w14:paraId="554B4BD4" w14:textId="77777777" w:rsidR="00903FED" w:rsidRPr="00AB76B9" w:rsidRDefault="00903FED" w:rsidP="00D41898">
            <w:pPr>
              <w:jc w:val="center"/>
              <w:rPr>
                <w:rFonts w:ascii="Arial" w:eastAsia="Calibri" w:hAnsi="Arial" w:cs="Arial"/>
                <w:b/>
                <w:bCs/>
                <w:sz w:val="18"/>
                <w:szCs w:val="18"/>
              </w:rPr>
            </w:pPr>
          </w:p>
        </w:tc>
      </w:tr>
      <w:tr w:rsidR="00903FED" w:rsidRPr="00AB76B9" w14:paraId="218A9B73" w14:textId="77777777" w:rsidTr="00D41898">
        <w:tc>
          <w:tcPr>
            <w:tcW w:w="997" w:type="dxa"/>
            <w:tcBorders>
              <w:top w:val="double" w:sz="4" w:space="0" w:color="000000"/>
              <w:bottom w:val="double" w:sz="4" w:space="0" w:color="000000"/>
            </w:tcBorders>
            <w:vAlign w:val="center"/>
          </w:tcPr>
          <w:p w14:paraId="210B616D"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2022.</w:t>
            </w:r>
          </w:p>
        </w:tc>
        <w:tc>
          <w:tcPr>
            <w:tcW w:w="886" w:type="dxa"/>
            <w:tcBorders>
              <w:top w:val="double" w:sz="4" w:space="0" w:color="000000"/>
              <w:bottom w:val="double" w:sz="4" w:space="0" w:color="000000"/>
            </w:tcBorders>
            <w:vAlign w:val="center"/>
          </w:tcPr>
          <w:p w14:paraId="4CA556A2"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2021.</w:t>
            </w:r>
          </w:p>
        </w:tc>
        <w:tc>
          <w:tcPr>
            <w:tcW w:w="2896" w:type="dxa"/>
            <w:tcBorders>
              <w:top w:val="double" w:sz="4" w:space="0" w:color="000000"/>
              <w:bottom w:val="double" w:sz="4" w:space="0" w:color="000000"/>
            </w:tcBorders>
            <w:vAlign w:val="center"/>
          </w:tcPr>
          <w:p w14:paraId="7DF95BFD"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3.886,46</w:t>
            </w:r>
          </w:p>
        </w:tc>
        <w:tc>
          <w:tcPr>
            <w:tcW w:w="1312" w:type="dxa"/>
            <w:tcBorders>
              <w:top w:val="double" w:sz="4" w:space="0" w:color="000000"/>
              <w:bottom w:val="double" w:sz="4" w:space="0" w:color="000000"/>
            </w:tcBorders>
            <w:vAlign w:val="center"/>
          </w:tcPr>
          <w:p w14:paraId="624B02A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2.098,69</w:t>
            </w:r>
          </w:p>
        </w:tc>
        <w:tc>
          <w:tcPr>
            <w:tcW w:w="1559" w:type="dxa"/>
            <w:tcBorders>
              <w:top w:val="double" w:sz="4" w:space="0" w:color="000000"/>
              <w:bottom w:val="double" w:sz="4" w:space="0" w:color="000000"/>
            </w:tcBorders>
            <w:vAlign w:val="center"/>
          </w:tcPr>
          <w:p w14:paraId="72B0AEEE"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3.280,82</w:t>
            </w:r>
          </w:p>
        </w:tc>
        <w:tc>
          <w:tcPr>
            <w:tcW w:w="1701" w:type="dxa"/>
            <w:tcBorders>
              <w:top w:val="double" w:sz="4" w:space="0" w:color="000000"/>
              <w:bottom w:val="double" w:sz="4" w:space="0" w:color="000000"/>
            </w:tcBorders>
            <w:vAlign w:val="center"/>
          </w:tcPr>
          <w:p w14:paraId="7F33D57F"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1.182,13</w:t>
            </w:r>
          </w:p>
        </w:tc>
        <w:tc>
          <w:tcPr>
            <w:tcW w:w="1134" w:type="dxa"/>
            <w:tcBorders>
              <w:top w:val="double" w:sz="4" w:space="0" w:color="000000"/>
              <w:bottom w:val="double" w:sz="4" w:space="0" w:color="000000"/>
            </w:tcBorders>
            <w:vAlign w:val="center"/>
          </w:tcPr>
          <w:p w14:paraId="02925ED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200 kn/t</w:t>
            </w:r>
          </w:p>
          <w:p w14:paraId="444D9275"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bottom w:val="double" w:sz="4" w:space="0" w:color="000000"/>
            </w:tcBorders>
            <w:vAlign w:val="center"/>
          </w:tcPr>
          <w:p w14:paraId="6EF8745C"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1.1.-31.12.2021.</w:t>
            </w:r>
          </w:p>
        </w:tc>
        <w:tc>
          <w:tcPr>
            <w:tcW w:w="1843" w:type="dxa"/>
            <w:tcBorders>
              <w:top w:val="double" w:sz="4" w:space="0" w:color="000000"/>
              <w:bottom w:val="double" w:sz="4" w:space="0" w:color="000000"/>
            </w:tcBorders>
            <w:vAlign w:val="center"/>
          </w:tcPr>
          <w:p w14:paraId="4C94E6CE"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236.426,00 kn (31.379,12 €)</w:t>
            </w:r>
          </w:p>
        </w:tc>
        <w:tc>
          <w:tcPr>
            <w:tcW w:w="1247" w:type="dxa"/>
            <w:tcBorders>
              <w:top w:val="double" w:sz="4" w:space="0" w:color="000000"/>
              <w:bottom w:val="double" w:sz="4" w:space="0" w:color="000000"/>
            </w:tcBorders>
            <w:vAlign w:val="center"/>
          </w:tcPr>
          <w:p w14:paraId="07675092" w14:textId="77777777" w:rsidR="00903FED" w:rsidRPr="00AB76B9" w:rsidRDefault="00903FED" w:rsidP="00D41898">
            <w:pPr>
              <w:jc w:val="center"/>
              <w:rPr>
                <w:rFonts w:ascii="Arial" w:eastAsia="Calibri" w:hAnsi="Arial" w:cs="Arial"/>
                <w:sz w:val="18"/>
                <w:szCs w:val="18"/>
              </w:rPr>
            </w:pPr>
          </w:p>
        </w:tc>
      </w:tr>
      <w:tr w:rsidR="00903FED" w:rsidRPr="00AB76B9" w14:paraId="0F80770B" w14:textId="77777777" w:rsidTr="00D41898">
        <w:tc>
          <w:tcPr>
            <w:tcW w:w="997" w:type="dxa"/>
            <w:tcBorders>
              <w:top w:val="double" w:sz="4" w:space="0" w:color="000000"/>
              <w:bottom w:val="double" w:sz="4" w:space="0" w:color="000000"/>
            </w:tcBorders>
            <w:vAlign w:val="center"/>
          </w:tcPr>
          <w:p w14:paraId="5D7A5D46"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2023.</w:t>
            </w:r>
          </w:p>
        </w:tc>
        <w:tc>
          <w:tcPr>
            <w:tcW w:w="886" w:type="dxa"/>
            <w:tcBorders>
              <w:top w:val="double" w:sz="4" w:space="0" w:color="000000"/>
              <w:bottom w:val="double" w:sz="4" w:space="0" w:color="000000"/>
            </w:tcBorders>
            <w:vAlign w:val="center"/>
          </w:tcPr>
          <w:p w14:paraId="3A591FB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2022.</w:t>
            </w:r>
          </w:p>
        </w:tc>
        <w:tc>
          <w:tcPr>
            <w:tcW w:w="2896" w:type="dxa"/>
            <w:tcBorders>
              <w:top w:val="double" w:sz="4" w:space="0" w:color="000000"/>
              <w:bottom w:val="double" w:sz="4" w:space="0" w:color="000000"/>
            </w:tcBorders>
            <w:vAlign w:val="center"/>
          </w:tcPr>
          <w:p w14:paraId="0823A9A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4.221,91</w:t>
            </w:r>
          </w:p>
        </w:tc>
        <w:tc>
          <w:tcPr>
            <w:tcW w:w="1312" w:type="dxa"/>
            <w:tcBorders>
              <w:top w:val="double" w:sz="4" w:space="0" w:color="000000"/>
              <w:bottom w:val="double" w:sz="4" w:space="0" w:color="000000"/>
            </w:tcBorders>
            <w:vAlign w:val="center"/>
          </w:tcPr>
          <w:p w14:paraId="5B2FEED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2.110,96</w:t>
            </w:r>
          </w:p>
        </w:tc>
        <w:tc>
          <w:tcPr>
            <w:tcW w:w="1559" w:type="dxa"/>
            <w:tcBorders>
              <w:top w:val="double" w:sz="4" w:space="0" w:color="000000"/>
              <w:bottom w:val="double" w:sz="4" w:space="0" w:color="000000"/>
            </w:tcBorders>
            <w:vAlign w:val="center"/>
          </w:tcPr>
          <w:p w14:paraId="58E99387"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3.628,61</w:t>
            </w:r>
          </w:p>
        </w:tc>
        <w:tc>
          <w:tcPr>
            <w:tcW w:w="1701" w:type="dxa"/>
            <w:tcBorders>
              <w:top w:val="double" w:sz="4" w:space="0" w:color="000000"/>
              <w:bottom w:val="double" w:sz="4" w:space="0" w:color="000000"/>
            </w:tcBorders>
            <w:vAlign w:val="center"/>
          </w:tcPr>
          <w:p w14:paraId="13CD867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1.517,65</w:t>
            </w:r>
          </w:p>
        </w:tc>
        <w:tc>
          <w:tcPr>
            <w:tcW w:w="1134" w:type="dxa"/>
            <w:tcBorders>
              <w:top w:val="double" w:sz="4" w:space="0" w:color="000000"/>
              <w:bottom w:val="double" w:sz="4" w:space="0" w:color="000000"/>
            </w:tcBorders>
            <w:vAlign w:val="center"/>
          </w:tcPr>
          <w:p w14:paraId="4EABAC8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bottom w:val="double" w:sz="4" w:space="0" w:color="000000"/>
            </w:tcBorders>
            <w:vAlign w:val="center"/>
          </w:tcPr>
          <w:p w14:paraId="2B06FDE7"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1.1.-31.12.2022.</w:t>
            </w:r>
          </w:p>
        </w:tc>
        <w:tc>
          <w:tcPr>
            <w:tcW w:w="1843" w:type="dxa"/>
            <w:tcBorders>
              <w:top w:val="double" w:sz="4" w:space="0" w:color="000000"/>
              <w:bottom w:val="double" w:sz="4" w:space="0" w:color="000000"/>
            </w:tcBorders>
            <w:vAlign w:val="center"/>
          </w:tcPr>
          <w:p w14:paraId="4647639B"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40.278,43 €</w:t>
            </w:r>
          </w:p>
        </w:tc>
        <w:tc>
          <w:tcPr>
            <w:tcW w:w="1247" w:type="dxa"/>
            <w:tcBorders>
              <w:top w:val="double" w:sz="4" w:space="0" w:color="000000"/>
              <w:bottom w:val="double" w:sz="4" w:space="0" w:color="000000"/>
            </w:tcBorders>
            <w:vAlign w:val="center"/>
          </w:tcPr>
          <w:p w14:paraId="3BC4FF3C" w14:textId="77777777" w:rsidR="00903FED" w:rsidRPr="00AB76B9" w:rsidRDefault="00903FED" w:rsidP="00D41898">
            <w:pPr>
              <w:jc w:val="center"/>
              <w:rPr>
                <w:rFonts w:ascii="Arial" w:eastAsia="Calibri" w:hAnsi="Arial" w:cs="Arial"/>
                <w:sz w:val="18"/>
                <w:szCs w:val="18"/>
              </w:rPr>
            </w:pPr>
          </w:p>
        </w:tc>
      </w:tr>
      <w:tr w:rsidR="00903FED" w:rsidRPr="00AB76B9" w14:paraId="0C4736AF" w14:textId="77777777" w:rsidTr="00D41898">
        <w:tc>
          <w:tcPr>
            <w:tcW w:w="997" w:type="dxa"/>
            <w:tcBorders>
              <w:top w:val="double" w:sz="4" w:space="0" w:color="000000"/>
            </w:tcBorders>
            <w:vAlign w:val="center"/>
          </w:tcPr>
          <w:p w14:paraId="4E639718"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2024.</w:t>
            </w:r>
          </w:p>
        </w:tc>
        <w:tc>
          <w:tcPr>
            <w:tcW w:w="886" w:type="dxa"/>
            <w:tcBorders>
              <w:top w:val="double" w:sz="4" w:space="0" w:color="000000"/>
            </w:tcBorders>
            <w:vAlign w:val="center"/>
          </w:tcPr>
          <w:p w14:paraId="5DA8531A"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2023.</w:t>
            </w:r>
          </w:p>
        </w:tc>
        <w:tc>
          <w:tcPr>
            <w:tcW w:w="2896" w:type="dxa"/>
            <w:tcBorders>
              <w:top w:val="double" w:sz="4" w:space="0" w:color="000000"/>
            </w:tcBorders>
            <w:vAlign w:val="center"/>
          </w:tcPr>
          <w:p w14:paraId="1D88EF0E"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4.634,37</w:t>
            </w:r>
          </w:p>
        </w:tc>
        <w:tc>
          <w:tcPr>
            <w:tcW w:w="1312" w:type="dxa"/>
            <w:tcBorders>
              <w:top w:val="double" w:sz="4" w:space="0" w:color="000000"/>
            </w:tcBorders>
            <w:vAlign w:val="center"/>
          </w:tcPr>
          <w:p w14:paraId="2947A11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2.317,18</w:t>
            </w:r>
          </w:p>
        </w:tc>
        <w:tc>
          <w:tcPr>
            <w:tcW w:w="1559" w:type="dxa"/>
            <w:tcBorders>
              <w:top w:val="double" w:sz="4" w:space="0" w:color="000000"/>
            </w:tcBorders>
            <w:vAlign w:val="center"/>
          </w:tcPr>
          <w:p w14:paraId="3BFAA66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4.007,95</w:t>
            </w:r>
          </w:p>
        </w:tc>
        <w:tc>
          <w:tcPr>
            <w:tcW w:w="1701" w:type="dxa"/>
            <w:tcBorders>
              <w:top w:val="double" w:sz="4" w:space="0" w:color="000000"/>
            </w:tcBorders>
            <w:vAlign w:val="center"/>
          </w:tcPr>
          <w:p w14:paraId="19CE6AC1"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1.690,77</w:t>
            </w:r>
          </w:p>
        </w:tc>
        <w:tc>
          <w:tcPr>
            <w:tcW w:w="1134" w:type="dxa"/>
            <w:tcBorders>
              <w:top w:val="double" w:sz="4" w:space="0" w:color="000000"/>
            </w:tcBorders>
            <w:vAlign w:val="center"/>
          </w:tcPr>
          <w:p w14:paraId="1EE21D78"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tcBorders>
            <w:vAlign w:val="center"/>
          </w:tcPr>
          <w:p w14:paraId="639156A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1.1.-31.12.2023.</w:t>
            </w:r>
          </w:p>
        </w:tc>
        <w:tc>
          <w:tcPr>
            <w:tcW w:w="1843" w:type="dxa"/>
            <w:tcBorders>
              <w:top w:val="double" w:sz="4" w:space="0" w:color="000000"/>
            </w:tcBorders>
            <w:vAlign w:val="center"/>
          </w:tcPr>
          <w:p w14:paraId="59B5A772"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44.873,04</w:t>
            </w:r>
          </w:p>
        </w:tc>
        <w:tc>
          <w:tcPr>
            <w:tcW w:w="1247" w:type="dxa"/>
            <w:tcBorders>
              <w:top w:val="double" w:sz="4" w:space="0" w:color="000000"/>
            </w:tcBorders>
            <w:vAlign w:val="center"/>
          </w:tcPr>
          <w:p w14:paraId="28E5A066" w14:textId="77777777" w:rsidR="00903FED" w:rsidRPr="00AB76B9" w:rsidRDefault="00903FED" w:rsidP="00D41898">
            <w:pPr>
              <w:jc w:val="center"/>
              <w:rPr>
                <w:rFonts w:ascii="Arial" w:eastAsia="Calibri" w:hAnsi="Arial" w:cs="Arial"/>
                <w:sz w:val="18"/>
                <w:szCs w:val="18"/>
              </w:rPr>
            </w:pPr>
          </w:p>
        </w:tc>
      </w:tr>
    </w:tbl>
    <w:p w14:paraId="230991F2" w14:textId="77777777" w:rsidR="00903FED" w:rsidRPr="00AB76B9" w:rsidRDefault="00903FED" w:rsidP="00903FED">
      <w:pPr>
        <w:rPr>
          <w:rFonts w:ascii="Arial" w:eastAsia="Calibri" w:hAnsi="Arial" w:cs="Arial"/>
        </w:rPr>
      </w:pPr>
    </w:p>
    <w:p w14:paraId="34FEA555" w14:textId="6BC06128" w:rsidR="00562FBB" w:rsidRDefault="00562FBB" w:rsidP="00562FBB">
      <w:pPr>
        <w:autoSpaceDE w:val="0"/>
        <w:autoSpaceDN w:val="0"/>
        <w:adjustRightInd w:val="0"/>
        <w:rPr>
          <w:rFonts w:ascii="Arial" w:eastAsia="Calibri" w:hAnsi="Arial" w:cs="Arial"/>
        </w:rPr>
      </w:pPr>
      <w:r w:rsidRPr="00867335">
        <w:rPr>
          <w:rFonts w:ascii="Arial" w:eastAsia="Calibri" w:hAnsi="Arial" w:cs="Arial"/>
          <w:b/>
        </w:rPr>
        <w:t>2. A209702: Korištenje sredstava EU – povrati u drža</w:t>
      </w:r>
      <w:r>
        <w:rPr>
          <w:rFonts w:ascii="Arial" w:eastAsia="Calibri" w:hAnsi="Arial" w:cs="Arial"/>
          <w:b/>
        </w:rPr>
        <w:t>v</w:t>
      </w:r>
      <w:r w:rsidRPr="00867335">
        <w:rPr>
          <w:rFonts w:ascii="Arial" w:eastAsia="Calibri" w:hAnsi="Arial" w:cs="Arial"/>
          <w:b/>
        </w:rPr>
        <w:t xml:space="preserve">ni proračun - </w:t>
      </w:r>
      <w:r w:rsidRPr="00867335">
        <w:rPr>
          <w:rFonts w:ascii="Arial" w:eastAsia="Calibri" w:hAnsi="Arial" w:cs="Arial"/>
        </w:rPr>
        <w:t>u sklopu aktivnosti se planiraju rashodi u slučaju povrata doznačenih EU sredstava u državni proračun</w:t>
      </w:r>
      <w:r>
        <w:rPr>
          <w:rFonts w:ascii="Arial" w:eastAsia="Calibri" w:hAnsi="Arial" w:cs="Arial"/>
        </w:rPr>
        <w:t xml:space="preserve"> sukladno ob</w:t>
      </w:r>
      <w:r w:rsidR="001443D8">
        <w:rPr>
          <w:rFonts w:ascii="Arial" w:eastAsia="Calibri" w:hAnsi="Arial" w:cs="Arial"/>
        </w:rPr>
        <w:t>v</w:t>
      </w:r>
      <w:r>
        <w:rPr>
          <w:rFonts w:ascii="Arial" w:eastAsia="Calibri" w:hAnsi="Arial" w:cs="Arial"/>
        </w:rPr>
        <w:t>ezni planiranja ovih sredstava u proračunu Općine</w:t>
      </w:r>
      <w:r w:rsidRPr="00867335">
        <w:rPr>
          <w:rFonts w:ascii="Arial" w:eastAsia="Calibri" w:hAnsi="Arial" w:cs="Arial"/>
        </w:rPr>
        <w:t xml:space="preserve">. </w:t>
      </w:r>
      <w:r>
        <w:rPr>
          <w:rFonts w:ascii="Arial" w:eastAsia="Calibri" w:hAnsi="Arial" w:cs="Arial"/>
        </w:rPr>
        <w:t>Planirano je 20.000 €. Ova sredstva se mogu izvršiti i više od planiranog.</w:t>
      </w:r>
    </w:p>
    <w:p w14:paraId="27AB75A6" w14:textId="77777777" w:rsidR="00562FBB" w:rsidRDefault="00562FBB" w:rsidP="00562FBB">
      <w:pPr>
        <w:autoSpaceDE w:val="0"/>
        <w:autoSpaceDN w:val="0"/>
        <w:adjustRightInd w:val="0"/>
        <w:rPr>
          <w:rFonts w:ascii="Arial" w:eastAsia="Calibri" w:hAnsi="Arial" w:cs="Arial"/>
        </w:rPr>
      </w:pPr>
    </w:p>
    <w:p w14:paraId="0C62FC69" w14:textId="16CB3880" w:rsidR="00562FBB" w:rsidRPr="008421DA" w:rsidRDefault="00562FBB" w:rsidP="008421DA">
      <w:pPr>
        <w:autoSpaceDE w:val="0"/>
        <w:autoSpaceDN w:val="0"/>
        <w:adjustRightInd w:val="0"/>
        <w:ind w:left="567"/>
        <w:rPr>
          <w:rFonts w:ascii="Arial" w:eastAsia="Calibri" w:hAnsi="Arial" w:cs="Arial"/>
          <w:sz w:val="18"/>
          <w:szCs w:val="18"/>
        </w:rPr>
      </w:pPr>
      <w:r w:rsidRPr="008421DA">
        <w:rPr>
          <w:rFonts w:ascii="Arial" w:eastAsia="Calibri" w:hAnsi="Arial" w:cs="Arial"/>
          <w:sz w:val="18"/>
          <w:szCs w:val="18"/>
        </w:rPr>
        <w:t xml:space="preserve">Za 2024. godinu </w:t>
      </w:r>
      <w:r w:rsidR="008421DA">
        <w:rPr>
          <w:rFonts w:ascii="Arial" w:eastAsia="Calibri" w:hAnsi="Arial" w:cs="Arial"/>
          <w:sz w:val="18"/>
          <w:szCs w:val="18"/>
        </w:rPr>
        <w:t>je izvršeno</w:t>
      </w:r>
      <w:r w:rsidRPr="008421DA">
        <w:rPr>
          <w:rFonts w:ascii="Arial" w:eastAsia="Calibri" w:hAnsi="Arial" w:cs="Arial"/>
          <w:sz w:val="18"/>
          <w:szCs w:val="18"/>
        </w:rPr>
        <w:t xml:space="preserve"> 16.113,37 €.</w:t>
      </w:r>
      <w:r w:rsidR="008421DA" w:rsidRPr="008421DA">
        <w:rPr>
          <w:rFonts w:ascii="Arial" w:eastAsia="Calibri" w:hAnsi="Arial" w:cs="Arial"/>
          <w:sz w:val="18"/>
          <w:szCs w:val="18"/>
        </w:rPr>
        <w:t xml:space="preserve"> </w:t>
      </w:r>
      <w:r w:rsidRPr="008421DA">
        <w:rPr>
          <w:rFonts w:ascii="Arial" w:eastAsia="Calibri" w:hAnsi="Arial" w:cs="Arial"/>
          <w:sz w:val="18"/>
          <w:szCs w:val="18"/>
        </w:rPr>
        <w:t>Naime, s obzirom da je istekao rok za provedbu ugovora za izradu izmjena i dopuna prostornog plana (ugovor s Agencijom za plaćanja u poljoprivredi, ribarstvu i ruralnom razvoju iz lipnja 2018.), Agencija je u 2024. godini donijela odluku o obvezi povrata sredstava u iznosu 16.116,37 €.</w:t>
      </w:r>
    </w:p>
    <w:p w14:paraId="7D5B83C1" w14:textId="77777777" w:rsidR="00903FED" w:rsidRDefault="00903FED" w:rsidP="00263C86">
      <w:pPr>
        <w:autoSpaceDE w:val="0"/>
        <w:autoSpaceDN w:val="0"/>
        <w:adjustRightInd w:val="0"/>
        <w:rPr>
          <w:rFonts w:ascii="Arial" w:eastAsia="Calibri" w:hAnsi="Arial" w:cs="Arial"/>
        </w:rPr>
      </w:pPr>
    </w:p>
    <w:p w14:paraId="600A87DE" w14:textId="77777777" w:rsidR="00903FED" w:rsidRDefault="00903FED" w:rsidP="00263C86">
      <w:pPr>
        <w:autoSpaceDE w:val="0"/>
        <w:autoSpaceDN w:val="0"/>
        <w:adjustRightInd w:val="0"/>
        <w:rPr>
          <w:rFonts w:ascii="Arial" w:eastAsia="Calibri" w:hAnsi="Arial" w:cs="Arial"/>
        </w:rPr>
      </w:pPr>
    </w:p>
    <w:p w14:paraId="65DA6647" w14:textId="387F52DB" w:rsidR="00BA100A" w:rsidRPr="00263C86" w:rsidRDefault="00BA100A" w:rsidP="00BA100A">
      <w:pPr>
        <w:pStyle w:val="Naslov3"/>
        <w:rPr>
          <w:rFonts w:eastAsia="Calibri"/>
        </w:rPr>
      </w:pPr>
      <w:bookmarkStart w:id="432" w:name="_Toc146005876"/>
      <w:bookmarkStart w:id="433" w:name="_Toc152222849"/>
      <w:bookmarkStart w:id="434" w:name="_Toc215812617"/>
      <w:r w:rsidRPr="00263C86">
        <w:rPr>
          <w:rFonts w:eastAsia="Calibri"/>
        </w:rPr>
        <w:t>Program (2098): Program gospodarenja otpadom</w:t>
      </w:r>
      <w:bookmarkEnd w:id="432"/>
      <w:bookmarkEnd w:id="433"/>
      <w:bookmarkEnd w:id="434"/>
    </w:p>
    <w:p w14:paraId="0692A45D" w14:textId="77777777" w:rsidR="00BA100A" w:rsidRPr="00263C86" w:rsidRDefault="00BA100A" w:rsidP="00BA100A">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263C86" w:rsidRPr="00263C86" w14:paraId="5429D3C2" w14:textId="77777777" w:rsidTr="009240DF">
        <w:tc>
          <w:tcPr>
            <w:tcW w:w="1439" w:type="dxa"/>
          </w:tcPr>
          <w:p w14:paraId="141952C2" w14:textId="4D2B9850" w:rsidR="00263C86" w:rsidRPr="00263C86" w:rsidRDefault="00263C86" w:rsidP="00263C86">
            <w:pPr>
              <w:rPr>
                <w:rFonts w:ascii="Arial" w:eastAsia="Calibri" w:hAnsi="Arial" w:cs="Arial"/>
                <w:sz w:val="18"/>
              </w:rPr>
            </w:pPr>
            <w:r w:rsidRPr="00263C86">
              <w:rPr>
                <w:rFonts w:ascii="Arial" w:eastAsia="Calibri" w:hAnsi="Arial" w:cs="Arial"/>
                <w:sz w:val="18"/>
              </w:rPr>
              <w:t>OPIS PROGRAMA:</w:t>
            </w:r>
          </w:p>
        </w:tc>
        <w:tc>
          <w:tcPr>
            <w:tcW w:w="13121" w:type="dxa"/>
            <w:tcBorders>
              <w:top w:val="dotted" w:sz="4" w:space="0" w:color="auto"/>
              <w:left w:val="dotted" w:sz="4" w:space="0" w:color="auto"/>
              <w:bottom w:val="dotted" w:sz="4" w:space="0" w:color="auto"/>
              <w:right w:val="dotted" w:sz="4" w:space="0" w:color="auto"/>
            </w:tcBorders>
          </w:tcPr>
          <w:p w14:paraId="2A8890DA" w14:textId="51BEE1D7" w:rsidR="00263C86" w:rsidRPr="00263C86" w:rsidRDefault="00263C86" w:rsidP="00263C86">
            <w:pPr>
              <w:rPr>
                <w:rFonts w:ascii="Arial" w:eastAsia="Calibri" w:hAnsi="Arial" w:cs="Arial"/>
              </w:rPr>
            </w:pPr>
            <w:r w:rsidRPr="00263C86">
              <w:rPr>
                <w:rFonts w:ascii="Arial" w:eastAsia="Calibri" w:hAnsi="Arial" w:cs="Arial"/>
              </w:rPr>
              <w:t xml:space="preserve">Komunalna društva „Čistoća“ d.o.o. Dubrovnik (društvo u suvlasništvu Općine) i društvo „Čistoća i zelenilo Konavle“ d.o.o. organizirano skupljaju i odvoze komunalni otpad i krupni otpad s područja općine Konavle. Sukladno izmjenama zakonskih propisa, program obuhvaća </w:t>
            </w:r>
            <w:proofErr w:type="spellStart"/>
            <w:r w:rsidRPr="00263C86">
              <w:rPr>
                <w:rFonts w:ascii="Arial" w:eastAsia="Calibri" w:hAnsi="Arial" w:cs="Arial"/>
              </w:rPr>
              <w:t>izobrazno</w:t>
            </w:r>
            <w:proofErr w:type="spellEnd"/>
            <w:r w:rsidRPr="00263C86">
              <w:rPr>
                <w:rFonts w:ascii="Arial" w:eastAsia="Calibri" w:hAnsi="Arial" w:cs="Arial"/>
              </w:rPr>
              <w:t xml:space="preserve"> informativne aktivnosti o održivom gospodarenju otpadom.</w:t>
            </w:r>
          </w:p>
        </w:tc>
      </w:tr>
      <w:tr w:rsidR="004617ED" w:rsidRPr="00263C86" w14:paraId="73C71953" w14:textId="77777777" w:rsidTr="009240DF">
        <w:tc>
          <w:tcPr>
            <w:tcW w:w="1439" w:type="dxa"/>
          </w:tcPr>
          <w:p w14:paraId="63ADAE23" w14:textId="245713FE" w:rsidR="004617ED" w:rsidRPr="00263C86" w:rsidRDefault="004617ED" w:rsidP="004617ED">
            <w:pPr>
              <w:rPr>
                <w:rFonts w:ascii="Arial" w:eastAsia="Calibri" w:hAnsi="Arial" w:cs="Arial"/>
                <w:sz w:val="18"/>
              </w:rPr>
            </w:pPr>
            <w:r w:rsidRPr="00263C86">
              <w:rPr>
                <w:rFonts w:ascii="Arial" w:eastAsia="Calibri" w:hAnsi="Arial" w:cs="Arial"/>
                <w:sz w:val="16"/>
                <w:szCs w:val="18"/>
              </w:rPr>
              <w:t>ZAKONSKE I DRUGE PRAVNE OSNOVE PROGRAMA:</w:t>
            </w:r>
          </w:p>
        </w:tc>
        <w:tc>
          <w:tcPr>
            <w:tcW w:w="13121" w:type="dxa"/>
          </w:tcPr>
          <w:p w14:paraId="18FE6DCD" w14:textId="3D01F505" w:rsidR="004617ED" w:rsidRPr="00263C86" w:rsidRDefault="004617ED" w:rsidP="004617ED">
            <w:pPr>
              <w:autoSpaceDE w:val="0"/>
              <w:autoSpaceDN w:val="0"/>
              <w:adjustRightInd w:val="0"/>
              <w:rPr>
                <w:rFonts w:ascii="Arial" w:eastAsia="Calibri" w:hAnsi="Arial" w:cs="Arial"/>
              </w:rPr>
            </w:pPr>
            <w:r w:rsidRPr="001016DB">
              <w:rPr>
                <w:rFonts w:ascii="Arial" w:hAnsi="Arial" w:cs="Arial"/>
              </w:rPr>
              <w:t>Zakon o lokalnoj i područnoj (regionalnoj) samoupravi (NN 33/01, 60/01, 129/05, 109/07, 125/08, 36/09, 150/11, 144/12, 19/13, 137/15, 98/19, 144/20), Zakon o gospodarenju otpadom (NN 84/21, 142/23), Pravilnik o gospodarenju otpadom (NN 106/22, 138/24), Zakon o zaštiti zraka (Narodne novine 127/19, 57/22, 136/24), Zakon o zaštiti okoliša (Narodne novine 80/13, 153/13, 78/15, 12/18, 118/18), Zakon o zdravstvenoj zaštiti (Narodne novine 100/18, 125/19, 147/20, 119/22, 156/22, 33/23, 36/24</w:t>
            </w:r>
            <w:r w:rsidR="003066FD">
              <w:rPr>
                <w:rFonts w:ascii="Arial" w:hAnsi="Arial" w:cs="Arial"/>
              </w:rPr>
              <w:t>, 102/25</w:t>
            </w:r>
            <w:r w:rsidRPr="001016DB">
              <w:rPr>
                <w:rFonts w:ascii="Arial" w:hAnsi="Arial" w:cs="Arial"/>
              </w:rPr>
              <w:t>), Statut Općine i drugi opći akti.</w:t>
            </w:r>
          </w:p>
        </w:tc>
      </w:tr>
      <w:tr w:rsidR="004617ED" w:rsidRPr="00263C86" w14:paraId="79BEE19F" w14:textId="77777777" w:rsidTr="009240DF">
        <w:tc>
          <w:tcPr>
            <w:tcW w:w="1439" w:type="dxa"/>
          </w:tcPr>
          <w:p w14:paraId="38238CC6" w14:textId="593C4620" w:rsidR="004617ED" w:rsidRPr="00263C86" w:rsidRDefault="004617ED" w:rsidP="004617ED">
            <w:pPr>
              <w:rPr>
                <w:rFonts w:ascii="Arial" w:eastAsia="Calibri" w:hAnsi="Arial" w:cs="Arial"/>
              </w:rPr>
            </w:pPr>
            <w:r w:rsidRPr="00263C86">
              <w:rPr>
                <w:rFonts w:ascii="Arial" w:eastAsia="Calibri" w:hAnsi="Arial" w:cs="Arial"/>
              </w:rPr>
              <w:t>OPĆI CILJ:</w:t>
            </w:r>
          </w:p>
        </w:tc>
        <w:tc>
          <w:tcPr>
            <w:tcW w:w="13121" w:type="dxa"/>
          </w:tcPr>
          <w:p w14:paraId="5917CD20"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Podizanje kvalitete života i stanovanja, zaštita okoliša.</w:t>
            </w:r>
          </w:p>
          <w:p w14:paraId="01252BA8"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Stvaranje preduvjeta za unapređenje kvalitete stanovanja i življenja te podizanje razine i standarda stanovanja.</w:t>
            </w:r>
          </w:p>
          <w:p w14:paraId="0A087625"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Djelotvorno izvršavanje osnovnih zadaća i poslova iz djelokruga Zakona o održivom gospodarenju otpadom.</w:t>
            </w:r>
          </w:p>
          <w:p w14:paraId="01A92012"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Smanjenje količine nepropisno odbačenog otpada na javnim površinama.</w:t>
            </w:r>
          </w:p>
          <w:p w14:paraId="37D4CCBB" w14:textId="503FFB1D" w:rsidR="004617ED" w:rsidRPr="00263C86" w:rsidRDefault="004617ED" w:rsidP="004617ED">
            <w:pPr>
              <w:autoSpaceDE w:val="0"/>
              <w:autoSpaceDN w:val="0"/>
              <w:adjustRightInd w:val="0"/>
              <w:rPr>
                <w:rFonts w:ascii="Arial" w:hAnsi="Arial" w:cs="Arial"/>
              </w:rPr>
            </w:pPr>
            <w:r w:rsidRPr="00263C86">
              <w:rPr>
                <w:rFonts w:ascii="Arial" w:hAnsi="Arial" w:cs="Arial"/>
              </w:rPr>
              <w:t>Očuvanje i unapređenje zaštite okoliša s ciljem očuvanja kvalitete zraka, kakvoće i zaštite tla uvažavajući mjere održivog gospodarenja otpadom.</w:t>
            </w:r>
          </w:p>
        </w:tc>
      </w:tr>
      <w:tr w:rsidR="004617ED" w:rsidRPr="00263C86" w14:paraId="7DFC5D95" w14:textId="77777777" w:rsidTr="009240DF">
        <w:tc>
          <w:tcPr>
            <w:tcW w:w="1439" w:type="dxa"/>
            <w:vAlign w:val="bottom"/>
          </w:tcPr>
          <w:p w14:paraId="0917F772" w14:textId="0081166E" w:rsidR="004617ED" w:rsidRPr="00263C86" w:rsidRDefault="004617ED" w:rsidP="004617ED">
            <w:pPr>
              <w:rPr>
                <w:rFonts w:ascii="Arial" w:eastAsia="Calibri" w:hAnsi="Arial" w:cs="Arial"/>
              </w:rPr>
            </w:pPr>
            <w:r w:rsidRPr="00263C86">
              <w:rPr>
                <w:rFonts w:ascii="Arial" w:eastAsia="Calibri" w:hAnsi="Arial" w:cs="Arial"/>
              </w:rPr>
              <w:t>POSEBNI CILJEVI:</w:t>
            </w:r>
          </w:p>
        </w:tc>
        <w:tc>
          <w:tcPr>
            <w:tcW w:w="13121" w:type="dxa"/>
          </w:tcPr>
          <w:p w14:paraId="6452E9F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 Poboljšanje mjera za uklanjanje otpada, smanjenje divljih odlagališta otpada.</w:t>
            </w:r>
          </w:p>
          <w:p w14:paraId="5BE7928F"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 xml:space="preserve">POSEBNI CILJEVI zbrinjavanje komunalnog otpada je uspostava procesa integralnog upravljanja otpadom. </w:t>
            </w:r>
          </w:p>
          <w:p w14:paraId="5DEE5742"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Gospodarenje otpadom vrlo je složena djelatnost koja zahvaća sve grane gospodarstva, proizvodnje i potrošnje, a sadrži čitav niz postupaka i tehnologija od kojih se velik dio primjenjuje u različitim oblicima.</w:t>
            </w:r>
          </w:p>
          <w:p w14:paraId="1B965A9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Nadalje, cilj je sprječavanje ili smanjenje štetnog djelovanja otpada na ljudsko zdravlje i okoliš na način smanjenja količina otpada u nastanku i/ili proizvodnji.</w:t>
            </w:r>
          </w:p>
          <w:p w14:paraId="721F187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Smanjenje otpada, povećanje reciklaže.</w:t>
            </w:r>
          </w:p>
          <w:p w14:paraId="2DFB8359"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Povećanje količine uklonjenog otpada sa javnih površina, broj uklonjenih tehnički neispravnih vozila i sličnih objekata sa javnih površina godišnje</w:t>
            </w:r>
          </w:p>
          <w:p w14:paraId="777C7E0B" w14:textId="24EAC4A0" w:rsidR="004617ED" w:rsidRPr="00263C86" w:rsidRDefault="004617ED" w:rsidP="004617ED">
            <w:pPr>
              <w:autoSpaceDE w:val="0"/>
              <w:autoSpaceDN w:val="0"/>
              <w:adjustRightInd w:val="0"/>
              <w:rPr>
                <w:rFonts w:ascii="Arial" w:hAnsi="Arial" w:cs="Arial"/>
              </w:rPr>
            </w:pPr>
            <w:r w:rsidRPr="00263C86">
              <w:rPr>
                <w:rFonts w:ascii="Arial" w:eastAsia="Calibri" w:hAnsi="Arial" w:cs="Arial"/>
              </w:rPr>
              <w:t>Zaštita okoliša – očuvati javne površine čistima.</w:t>
            </w:r>
          </w:p>
        </w:tc>
      </w:tr>
    </w:tbl>
    <w:p w14:paraId="1BC322CC" w14:textId="77777777" w:rsidR="00B94707" w:rsidRPr="00263C86" w:rsidRDefault="00B94707" w:rsidP="00B94707">
      <w:pPr>
        <w:rPr>
          <w:rFonts w:ascii="Arial" w:eastAsia="Calibri" w:hAnsi="Arial" w:cs="Arial"/>
        </w:rPr>
      </w:pPr>
    </w:p>
    <w:p w14:paraId="1F5B138B" w14:textId="77777777" w:rsidR="006015A2" w:rsidRPr="00263C86" w:rsidRDefault="006015A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63C86">
        <w:rPr>
          <w:rFonts w:ascii="Arial" w:eastAsia="Calibri" w:hAnsi="Arial" w:cs="Arial"/>
          <w:b/>
        </w:rPr>
        <w:t>Procjena i ishodište potrebnih sredstava za aktivnosti unutar programa</w:t>
      </w:r>
    </w:p>
    <w:p w14:paraId="04098F6B" w14:textId="77777777" w:rsidR="006015A2" w:rsidRPr="00263C86" w:rsidRDefault="006015A2" w:rsidP="006015A2">
      <w:pPr>
        <w:jc w:val="left"/>
        <w:rPr>
          <w:rFonts w:ascii="Arial" w:eastAsia="Calibri" w:hAnsi="Arial" w:cs="Arial"/>
          <w:lang w:eastAsia="hr-HR"/>
        </w:rPr>
      </w:pPr>
    </w:p>
    <w:p w14:paraId="4D650D91" w14:textId="61691977" w:rsidR="005A1E11" w:rsidRPr="00263C86"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8C65F93" w14:textId="5910D2BC" w:rsidR="005A1E11" w:rsidRPr="00263C86" w:rsidRDefault="005A1E11" w:rsidP="005A1E11">
      <w:pPr>
        <w:rPr>
          <w:rFonts w:ascii="Arial" w:eastAsia="Calibri" w:hAnsi="Arial" w:cs="Arial"/>
        </w:rPr>
      </w:pPr>
    </w:p>
    <w:p w14:paraId="757157B3" w14:textId="6CCDBF1C" w:rsidR="006015A2" w:rsidRPr="00AF4584" w:rsidRDefault="003066FD" w:rsidP="005A1E11">
      <w:pPr>
        <w:rPr>
          <w:rFonts w:ascii="Arial" w:eastAsia="Calibri" w:hAnsi="Arial" w:cs="Arial"/>
          <w:color w:val="FF0000"/>
        </w:rPr>
      </w:pPr>
      <w:r w:rsidRPr="003066FD">
        <w:rPr>
          <w:rFonts w:eastAsia="Calibri"/>
          <w:noProof/>
        </w:rPr>
        <w:lastRenderedPageBreak/>
        <w:drawing>
          <wp:inline distT="0" distB="0" distL="0" distR="0" wp14:anchorId="25201495" wp14:editId="35A4BDE7">
            <wp:extent cx="9251950" cy="1449705"/>
            <wp:effectExtent l="0" t="0" r="6350" b="0"/>
            <wp:docPr id="1922265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51950" cy="1449705"/>
                    </a:xfrm>
                    <a:prstGeom prst="rect">
                      <a:avLst/>
                    </a:prstGeom>
                    <a:noFill/>
                    <a:ln>
                      <a:noFill/>
                    </a:ln>
                  </pic:spPr>
                </pic:pic>
              </a:graphicData>
            </a:graphic>
          </wp:inline>
        </w:drawing>
      </w:r>
    </w:p>
    <w:p w14:paraId="01E3632C" w14:textId="77777777" w:rsidR="005A1E11" w:rsidRPr="00263C86" w:rsidRDefault="005A1E11" w:rsidP="005A1E11">
      <w:pPr>
        <w:rPr>
          <w:rFonts w:ascii="Arial" w:eastAsia="Calibri" w:hAnsi="Arial" w:cs="Arial"/>
        </w:rPr>
      </w:pPr>
      <w:r w:rsidRPr="00263C86">
        <w:rPr>
          <w:rFonts w:ascii="Arial" w:eastAsia="Calibri" w:hAnsi="Arial" w:cs="Arial"/>
        </w:rPr>
        <w:t>* navode se iznosi izvršenja kroz raniji program putem kojeg su bili iskazivani istovrsni rashodi</w:t>
      </w:r>
    </w:p>
    <w:p w14:paraId="0B602E4F" w14:textId="20FBD610" w:rsidR="005A1E11" w:rsidRPr="00263C86" w:rsidRDefault="005A1E11" w:rsidP="005A1E11">
      <w:pPr>
        <w:rPr>
          <w:rFonts w:ascii="Arial" w:eastAsia="Calibri" w:hAnsi="Arial" w:cs="Arial"/>
          <w:b/>
        </w:rPr>
      </w:pPr>
    </w:p>
    <w:p w14:paraId="7956E923" w14:textId="77777777" w:rsidR="006015A2" w:rsidRPr="00263C86" w:rsidRDefault="006015A2" w:rsidP="006015A2">
      <w:pPr>
        <w:shd w:val="clear" w:color="auto" w:fill="FFFFFF"/>
        <w:jc w:val="right"/>
        <w:rPr>
          <w:rFonts w:ascii="Arial" w:hAnsi="Arial" w:cs="Arial"/>
        </w:rPr>
      </w:pPr>
      <w:r w:rsidRPr="00263C86">
        <w:rPr>
          <w:rFonts w:ascii="Arial" w:hAnsi="Arial" w:cs="Arial"/>
          <w:b/>
        </w:rPr>
        <w:t>RAZLOG ODSTUPANJA OD PROŠLOGODIŠNJIH PROJEKCIJA</w:t>
      </w:r>
      <w:r w:rsidRPr="00263C86">
        <w:rPr>
          <w:rFonts w:ascii="Arial" w:hAnsi="Arial" w:cs="Arial"/>
        </w:rPr>
        <w:t xml:space="preserve">: </w:t>
      </w:r>
    </w:p>
    <w:p w14:paraId="163AD9CE" w14:textId="77777777" w:rsidR="006015A2" w:rsidRPr="00263C86" w:rsidRDefault="006015A2" w:rsidP="006015A2">
      <w:pPr>
        <w:shd w:val="clear" w:color="auto" w:fill="FFFFFF"/>
        <w:jc w:val="right"/>
        <w:rPr>
          <w:rFonts w:ascii="Arial" w:hAnsi="Arial" w:cs="Arial"/>
        </w:rPr>
      </w:pPr>
      <w:r w:rsidRPr="00263C86">
        <w:rPr>
          <w:rFonts w:ascii="Arial" w:hAnsi="Arial" w:cs="Arial"/>
        </w:rPr>
        <w:t>Po navedenom programu nije bilo značajnih odstupanja.</w:t>
      </w:r>
    </w:p>
    <w:p w14:paraId="784FD915" w14:textId="2A480074" w:rsidR="006015A2" w:rsidRPr="00C16B44" w:rsidRDefault="006015A2" w:rsidP="005A1E11">
      <w:pPr>
        <w:rPr>
          <w:rFonts w:ascii="Arial" w:eastAsia="Calibri" w:hAnsi="Arial" w:cs="Arial"/>
          <w:bCs/>
        </w:rPr>
      </w:pPr>
    </w:p>
    <w:p w14:paraId="03DD3D56" w14:textId="77777777" w:rsidR="005A1E11" w:rsidRPr="00263C86" w:rsidRDefault="005A1E11" w:rsidP="005A1E11">
      <w:pPr>
        <w:rPr>
          <w:rFonts w:ascii="Arial" w:eastAsia="Calibri" w:hAnsi="Arial" w:cs="Arial"/>
          <w:i/>
        </w:rPr>
      </w:pPr>
      <w:r w:rsidRPr="00263C86">
        <w:rPr>
          <w:rFonts w:ascii="Arial" w:eastAsia="Calibri" w:hAnsi="Arial" w:cs="Arial"/>
          <w:b/>
        </w:rPr>
        <w:t>Ishodište i pokazatelji na kojima se zasnivaju izračuni i ocjene</w:t>
      </w:r>
      <w:r w:rsidRPr="00263C86">
        <w:rPr>
          <w:rFonts w:ascii="Arial" w:eastAsia="Calibri" w:hAnsi="Arial" w:cs="Arial"/>
        </w:rPr>
        <w:t xml:space="preserve"> </w:t>
      </w:r>
      <w:r w:rsidRPr="00263C86">
        <w:rPr>
          <w:rFonts w:ascii="Arial" w:eastAsia="Calibri" w:hAnsi="Arial" w:cs="Arial"/>
          <w:b/>
        </w:rPr>
        <w:t>potrebnih sredstava za provođenje programa:</w:t>
      </w:r>
      <w:r w:rsidRPr="00263C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986ABED" w14:textId="6499AACB" w:rsidR="005A1E11" w:rsidRPr="00263C86" w:rsidRDefault="005A1E11" w:rsidP="005A1E11">
      <w:pPr>
        <w:shd w:val="clear" w:color="auto" w:fill="FFFFFF"/>
        <w:rPr>
          <w:rFonts w:ascii="Arial" w:eastAsia="Calibri" w:hAnsi="Arial" w:cs="Arial"/>
        </w:rPr>
      </w:pPr>
      <w:r w:rsidRPr="00263C86">
        <w:rPr>
          <w:rFonts w:ascii="Arial" w:eastAsia="Calibri" w:hAnsi="Arial" w:cs="Arial"/>
          <w:b/>
        </w:rPr>
        <w:t>Izvještaj o postignutim ciljevima i rezultatima programa temeljenim na pokazateljima uspješnosti u prethodnoj godini</w:t>
      </w:r>
      <w:r w:rsidRPr="00263C86">
        <w:rPr>
          <w:rFonts w:ascii="Arial" w:eastAsia="Calibri" w:hAnsi="Arial" w:cs="Arial"/>
        </w:rPr>
        <w:t xml:space="preserve">: Rashodi </w:t>
      </w:r>
      <w:r w:rsidR="00B94707" w:rsidRPr="00263C86">
        <w:rPr>
          <w:rFonts w:ascii="Arial" w:eastAsia="Calibri" w:hAnsi="Arial" w:cs="Arial"/>
        </w:rPr>
        <w:t>prvog polugodišta 202</w:t>
      </w:r>
      <w:r w:rsidR="00263C86" w:rsidRPr="00263C86">
        <w:rPr>
          <w:rFonts w:ascii="Arial" w:eastAsia="Calibri" w:hAnsi="Arial" w:cs="Arial"/>
        </w:rPr>
        <w:t>4</w:t>
      </w:r>
      <w:r w:rsidR="00B94707" w:rsidRPr="00263C86">
        <w:rPr>
          <w:rFonts w:ascii="Arial" w:eastAsia="Calibri" w:hAnsi="Arial" w:cs="Arial"/>
        </w:rPr>
        <w:t xml:space="preserve">. godine </w:t>
      </w:r>
      <w:r w:rsidRPr="00263C86">
        <w:rPr>
          <w:rFonts w:ascii="Arial" w:eastAsia="Calibri" w:hAnsi="Arial" w:cs="Arial"/>
        </w:rPr>
        <w:t xml:space="preserve">su izvršeni u okviru očekivanih vrijednosti. </w:t>
      </w:r>
    </w:p>
    <w:p w14:paraId="7B7929A2" w14:textId="77777777" w:rsidR="00B94707" w:rsidRPr="00263C86" w:rsidRDefault="00B94707" w:rsidP="005A1E11">
      <w:pPr>
        <w:rPr>
          <w:rFonts w:ascii="Arial" w:eastAsia="Calibri" w:hAnsi="Arial" w:cs="Arial"/>
        </w:rPr>
      </w:pPr>
    </w:p>
    <w:p w14:paraId="090084DE" w14:textId="4D84C145" w:rsidR="005A1E11" w:rsidRPr="00263C86" w:rsidRDefault="005A1E11" w:rsidP="005A1E11">
      <w:pPr>
        <w:rPr>
          <w:rFonts w:ascii="Arial" w:eastAsia="Calibri" w:hAnsi="Arial" w:cs="Arial"/>
        </w:rPr>
      </w:pPr>
      <w:r w:rsidRPr="00263C86">
        <w:rPr>
          <w:rFonts w:ascii="Arial" w:eastAsia="Calibri" w:hAnsi="Arial" w:cs="Arial"/>
        </w:rPr>
        <w:t xml:space="preserve">Programom 2098 planirani su rashodi u iznosu </w:t>
      </w:r>
      <w:r w:rsidR="00C26874" w:rsidRPr="00263C86">
        <w:rPr>
          <w:rFonts w:ascii="Arial" w:eastAsia="Calibri" w:hAnsi="Arial" w:cs="Arial"/>
        </w:rPr>
        <w:t>5</w:t>
      </w:r>
      <w:r w:rsidR="00512BA6">
        <w:rPr>
          <w:rFonts w:ascii="Arial" w:eastAsia="Calibri" w:hAnsi="Arial" w:cs="Arial"/>
        </w:rPr>
        <w:t>98</w:t>
      </w:r>
      <w:r w:rsidR="00C26874" w:rsidRPr="00263C86">
        <w:rPr>
          <w:rFonts w:ascii="Arial" w:eastAsia="Calibri" w:hAnsi="Arial" w:cs="Arial"/>
        </w:rPr>
        <w:t>.000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w:t>
      </w:r>
      <w:r w:rsidR="00512BA6">
        <w:rPr>
          <w:rFonts w:ascii="Arial" w:eastAsia="Calibri" w:hAnsi="Arial" w:cs="Arial"/>
        </w:rPr>
        <w:t>26</w:t>
      </w:r>
      <w:r w:rsidR="00B94707" w:rsidRPr="00263C86">
        <w:rPr>
          <w:rFonts w:ascii="Arial" w:eastAsia="Calibri" w:hAnsi="Arial" w:cs="Arial"/>
        </w:rPr>
        <w:t xml:space="preserve">. godinu, te </w:t>
      </w:r>
      <w:r w:rsidR="00C26874" w:rsidRPr="00263C86">
        <w:rPr>
          <w:rFonts w:ascii="Arial" w:eastAsia="Calibri" w:hAnsi="Arial" w:cs="Arial"/>
        </w:rPr>
        <w:t>2</w:t>
      </w:r>
      <w:r w:rsidR="00512BA6">
        <w:rPr>
          <w:rFonts w:ascii="Arial" w:eastAsia="Calibri" w:hAnsi="Arial" w:cs="Arial"/>
        </w:rPr>
        <w:t>93</w:t>
      </w:r>
      <w:r w:rsidR="00C26874" w:rsidRPr="00263C86">
        <w:rPr>
          <w:rFonts w:ascii="Arial" w:eastAsia="Calibri" w:hAnsi="Arial" w:cs="Arial"/>
        </w:rPr>
        <w:t>.000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w:t>
      </w:r>
      <w:r w:rsidR="00263C86" w:rsidRPr="00263C86">
        <w:rPr>
          <w:rFonts w:ascii="Arial" w:eastAsia="Calibri" w:hAnsi="Arial" w:cs="Arial"/>
        </w:rPr>
        <w:t>2</w:t>
      </w:r>
      <w:r w:rsidR="00512BA6">
        <w:rPr>
          <w:rFonts w:ascii="Arial" w:eastAsia="Calibri" w:hAnsi="Arial" w:cs="Arial"/>
        </w:rPr>
        <w:t>7</w:t>
      </w:r>
      <w:r w:rsidR="00B94707" w:rsidRPr="00263C86">
        <w:rPr>
          <w:rFonts w:ascii="Arial" w:eastAsia="Calibri" w:hAnsi="Arial" w:cs="Arial"/>
        </w:rPr>
        <w:t xml:space="preserve">. godinu i </w:t>
      </w:r>
      <w:r w:rsidR="00263C86" w:rsidRPr="00263C86">
        <w:rPr>
          <w:rFonts w:ascii="Arial" w:eastAsia="Calibri" w:hAnsi="Arial" w:cs="Arial"/>
        </w:rPr>
        <w:t>2</w:t>
      </w:r>
      <w:r w:rsidR="00512BA6">
        <w:rPr>
          <w:rFonts w:ascii="Arial" w:eastAsia="Calibri" w:hAnsi="Arial" w:cs="Arial"/>
        </w:rPr>
        <w:t>90</w:t>
      </w:r>
      <w:r w:rsidR="00263C86" w:rsidRPr="00263C86">
        <w:rPr>
          <w:rFonts w:ascii="Arial" w:eastAsia="Calibri" w:hAnsi="Arial" w:cs="Arial"/>
        </w:rPr>
        <w:t xml:space="preserve">.000 € </w:t>
      </w:r>
      <w:r w:rsidR="00B94707" w:rsidRPr="00263C86">
        <w:rPr>
          <w:rFonts w:ascii="Arial" w:eastAsia="Calibri" w:hAnsi="Arial" w:cs="Arial"/>
        </w:rPr>
        <w:t>za 202</w:t>
      </w:r>
      <w:r w:rsidR="00512BA6">
        <w:rPr>
          <w:rFonts w:ascii="Arial" w:eastAsia="Calibri" w:hAnsi="Arial" w:cs="Arial"/>
        </w:rPr>
        <w:t>8</w:t>
      </w:r>
      <w:r w:rsidR="00B94707" w:rsidRPr="00263C86">
        <w:rPr>
          <w:rFonts w:ascii="Arial" w:eastAsia="Calibri" w:hAnsi="Arial" w:cs="Arial"/>
        </w:rPr>
        <w:t>. godinu</w:t>
      </w:r>
      <w:r w:rsidRPr="00263C86">
        <w:rPr>
          <w:rFonts w:ascii="Arial" w:eastAsia="Calibri" w:hAnsi="Arial" w:cs="Arial"/>
        </w:rPr>
        <w:t>. Ovim programom nastoji se poboljšati kvaliteta i razina komunalne infrastrukture na području Općine.</w:t>
      </w:r>
    </w:p>
    <w:p w14:paraId="73F5DC03" w14:textId="69E03033" w:rsidR="005A1E11" w:rsidRDefault="005A1E11" w:rsidP="005A1E11">
      <w:pPr>
        <w:rPr>
          <w:rFonts w:ascii="Arial" w:eastAsia="Calibri" w:hAnsi="Arial" w:cs="Arial"/>
        </w:rPr>
      </w:pPr>
    </w:p>
    <w:p w14:paraId="70D62667" w14:textId="77777777" w:rsidR="00C16B44" w:rsidRPr="00263C86" w:rsidRDefault="00C16B44" w:rsidP="005A1E11">
      <w:pPr>
        <w:rPr>
          <w:rFonts w:ascii="Arial" w:eastAsia="Calibri" w:hAnsi="Arial" w:cs="Arial"/>
        </w:rPr>
      </w:pPr>
    </w:p>
    <w:p w14:paraId="09F684E8" w14:textId="77777777" w:rsidR="006015A2" w:rsidRPr="00263C86"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63C86">
        <w:rPr>
          <w:rFonts w:ascii="Arial" w:eastAsia="Calibri" w:hAnsi="Arial" w:cs="Arial"/>
          <w:b/>
        </w:rPr>
        <w:t>Obrazloženje aktivnosti / projekata i pokazatelji uspješnosti</w:t>
      </w:r>
    </w:p>
    <w:p w14:paraId="00C0EC04" w14:textId="77777777" w:rsidR="006015A2" w:rsidRPr="00263C86" w:rsidRDefault="006015A2" w:rsidP="005A1E11">
      <w:pPr>
        <w:rPr>
          <w:rFonts w:ascii="Arial" w:eastAsia="Calibri" w:hAnsi="Arial" w:cs="Arial"/>
        </w:rPr>
      </w:pPr>
    </w:p>
    <w:p w14:paraId="3A06551A" w14:textId="77777777" w:rsidR="005A1E11" w:rsidRPr="00DF455A" w:rsidRDefault="005A1E11" w:rsidP="005A1E11">
      <w:pPr>
        <w:rPr>
          <w:rFonts w:ascii="Arial" w:eastAsia="Calibri" w:hAnsi="Arial" w:cs="Arial"/>
        </w:rPr>
      </w:pPr>
      <w:r w:rsidRPr="00DF455A">
        <w:rPr>
          <w:rFonts w:ascii="Arial" w:eastAsia="Calibri" w:hAnsi="Arial" w:cs="Arial"/>
        </w:rPr>
        <w:t>Unutar programa izvode se slijedeće aktivnosti i projekti:</w:t>
      </w:r>
    </w:p>
    <w:p w14:paraId="1FFBA395" w14:textId="77777777" w:rsidR="005A1E11" w:rsidRPr="00DF455A" w:rsidRDefault="005A1E11" w:rsidP="005A1E11">
      <w:pPr>
        <w:rPr>
          <w:rFonts w:ascii="Arial" w:eastAsia="Calibri" w:hAnsi="Arial" w:cs="Arial"/>
          <w:b/>
        </w:rPr>
      </w:pPr>
    </w:p>
    <w:p w14:paraId="13BF5C81" w14:textId="77777777" w:rsidR="005A1E11" w:rsidRPr="00DF455A" w:rsidRDefault="005A1E11" w:rsidP="005A1E11">
      <w:pPr>
        <w:rPr>
          <w:rFonts w:ascii="Arial" w:eastAsia="Calibri" w:hAnsi="Arial" w:cs="Arial"/>
        </w:rPr>
      </w:pPr>
      <w:r w:rsidRPr="00DF455A">
        <w:rPr>
          <w:rFonts w:ascii="Arial" w:eastAsia="Calibri" w:hAnsi="Arial" w:cs="Arial"/>
          <w:b/>
        </w:rPr>
        <w:t>1. A209801: Sakupljanje i odvoz komunalnog otpada - Čistoća d.o.o. Dubrovnik</w:t>
      </w:r>
      <w:r w:rsidRPr="00DF455A">
        <w:rPr>
          <w:rFonts w:ascii="Arial" w:eastAsia="Calibri" w:hAnsi="Arial" w:cs="Arial"/>
        </w:rPr>
        <w:t xml:space="preserve"> - </w:t>
      </w:r>
    </w:p>
    <w:p w14:paraId="2F4C7E61" w14:textId="77777777" w:rsidR="005A1E11" w:rsidRPr="00DF455A" w:rsidRDefault="005A1E11" w:rsidP="005A1E11">
      <w:pPr>
        <w:rPr>
          <w:rFonts w:ascii="Arial" w:eastAsia="Calibri" w:hAnsi="Arial" w:cs="Arial"/>
        </w:rPr>
      </w:pPr>
      <w:r w:rsidRPr="00DF455A">
        <w:rPr>
          <w:rFonts w:ascii="Arial" w:eastAsia="Calibri" w:hAnsi="Arial" w:cs="Arial"/>
        </w:rPr>
        <w:t>Do početka 2019. ova aktivnost se iskazivala kroz program 2091 -Program održavanja komunalne infrastrukture, aktivnost A209112.</w:t>
      </w:r>
    </w:p>
    <w:p w14:paraId="24992DF3" w14:textId="77777777" w:rsidR="005A1E11" w:rsidRPr="00DF455A" w:rsidRDefault="005A1E11" w:rsidP="005A1E11">
      <w:pPr>
        <w:rPr>
          <w:rFonts w:ascii="Arial" w:eastAsia="Calibri" w:hAnsi="Arial" w:cs="Arial"/>
        </w:rPr>
      </w:pPr>
    </w:p>
    <w:p w14:paraId="23848D89" w14:textId="2F71D802" w:rsidR="005A1E11" w:rsidRPr="00DF455A" w:rsidRDefault="005A1E11" w:rsidP="005A1E11">
      <w:pPr>
        <w:rPr>
          <w:rFonts w:ascii="Arial" w:eastAsia="Calibri" w:hAnsi="Arial" w:cs="Arial"/>
        </w:rPr>
      </w:pPr>
      <w:r w:rsidRPr="00DF455A">
        <w:rPr>
          <w:rFonts w:ascii="Arial" w:eastAsia="Calibri" w:hAnsi="Arial" w:cs="Arial"/>
        </w:rPr>
        <w:t xml:space="preserve">U sklopu navedene aktivnosti planiraju se rashodi za komunalne usluge sakupljanja i odvoza komunalnog otpada kojeg obavlja komunalno društvo u suvlasništvu Općine. Planirana sredstva za provođenje navedene aktivnosti iznose </w:t>
      </w:r>
      <w:r w:rsidR="00F00D41" w:rsidRPr="00DF455A">
        <w:rPr>
          <w:rFonts w:ascii="Arial" w:eastAsia="Calibri" w:hAnsi="Arial" w:cs="Arial"/>
        </w:rPr>
        <w:t>1</w:t>
      </w:r>
      <w:r w:rsidR="00263C86" w:rsidRPr="00DF455A">
        <w:rPr>
          <w:rFonts w:ascii="Arial" w:eastAsia="Calibri" w:hAnsi="Arial" w:cs="Arial"/>
        </w:rPr>
        <w:t>5</w:t>
      </w:r>
      <w:r w:rsidR="00F00D41" w:rsidRPr="00DF455A">
        <w:rPr>
          <w:rFonts w:ascii="Arial" w:eastAsia="Calibri" w:hAnsi="Arial" w:cs="Arial"/>
        </w:rPr>
        <w:t>0</w:t>
      </w:r>
      <w:r w:rsidR="00B94707" w:rsidRPr="00DF455A">
        <w:rPr>
          <w:rFonts w:ascii="Arial" w:eastAsia="Calibri" w:hAnsi="Arial" w:cs="Arial"/>
        </w:rPr>
        <w:t>.000</w:t>
      </w:r>
      <w:r w:rsidR="00326997" w:rsidRPr="00DF455A">
        <w:rPr>
          <w:rFonts w:ascii="Arial" w:eastAsia="Calibri" w:hAnsi="Arial" w:cs="Arial"/>
        </w:rPr>
        <w:t xml:space="preserve"> </w:t>
      </w:r>
      <w:r w:rsidR="0066083A" w:rsidRPr="00DF455A">
        <w:rPr>
          <w:rFonts w:ascii="Arial" w:eastAsia="Calibri" w:hAnsi="Arial" w:cs="Arial"/>
        </w:rPr>
        <w:t>€.</w:t>
      </w:r>
      <w:r w:rsidRPr="00DF455A">
        <w:rPr>
          <w:rFonts w:ascii="Arial" w:eastAsia="Calibri" w:hAnsi="Arial" w:cs="Arial"/>
        </w:rPr>
        <w:t xml:space="preserve"> </w:t>
      </w:r>
    </w:p>
    <w:p w14:paraId="2F367479" w14:textId="77777777" w:rsidR="005A1E11" w:rsidRPr="00DF455A" w:rsidRDefault="005A1E11" w:rsidP="005A1E11">
      <w:pPr>
        <w:tabs>
          <w:tab w:val="left" w:pos="3680"/>
        </w:tabs>
        <w:rPr>
          <w:rFonts w:ascii="Arial" w:eastAsia="Calibri" w:hAnsi="Arial" w:cs="Arial"/>
        </w:rPr>
      </w:pPr>
    </w:p>
    <w:p w14:paraId="3A5D3258" w14:textId="77777777" w:rsidR="00ED0CF4" w:rsidRPr="00ED0CF4" w:rsidRDefault="00ED0CF4" w:rsidP="00ED0CF4">
      <w:pPr>
        <w:ind w:left="567"/>
        <w:rPr>
          <w:rFonts w:ascii="Arial" w:hAnsi="Arial" w:cs="Arial"/>
          <w:sz w:val="18"/>
          <w:szCs w:val="18"/>
        </w:rPr>
      </w:pPr>
      <w:r w:rsidRPr="00ED0CF4">
        <w:rPr>
          <w:rFonts w:ascii="Arial" w:hAnsi="Arial" w:cs="Arial"/>
          <w:sz w:val="18"/>
          <w:szCs w:val="18"/>
        </w:rPr>
        <w:t xml:space="preserve">Na temelju ugovora Općine i društva Čistoća d.o.o. Dubrovnik (društvo u suvlasništvu Općine) organiziran je svakodnevni odvoz komunalnog otpada iz naselja Cavtat, Obod i </w:t>
      </w:r>
      <w:proofErr w:type="spellStart"/>
      <w:r w:rsidRPr="00ED0CF4">
        <w:rPr>
          <w:rFonts w:ascii="Arial" w:hAnsi="Arial" w:cs="Arial"/>
          <w:sz w:val="18"/>
          <w:szCs w:val="18"/>
        </w:rPr>
        <w:t>Zvekovica</w:t>
      </w:r>
      <w:proofErr w:type="spellEnd"/>
      <w:r w:rsidRPr="00ED0CF4">
        <w:rPr>
          <w:rFonts w:ascii="Arial" w:hAnsi="Arial" w:cs="Arial"/>
          <w:sz w:val="18"/>
          <w:szCs w:val="18"/>
        </w:rPr>
        <w:t xml:space="preserve"> odloženog u kontejnere na odlagalište na Grabovicu, dok je iz ostalih naselja prijevoz organiziran dva puta tjedno u zimskoj i tri puta u ljetnoj sezoni po mjesečnoj bruto cijeni u iznosu 117.879,80 kn / 15.647,73 €/. Nakon ukidanja namjenske naknade za odlagalište otpada Grabovica, od kolovoza do konca 2023. računi za odvoz komunalnog otpada su iznosili 13.866,85 € (osnovni ugovor iz prosinca 2012., dodatak ugovoru iz prosinca 2012., dodatak ugovoru iz svibnja 2022., te dodatak ugovoru iz srpnja 2022.).</w:t>
      </w:r>
    </w:p>
    <w:p w14:paraId="24612712" w14:textId="0AA77A21" w:rsidR="00ED0CF4" w:rsidRPr="00ED0CF4" w:rsidRDefault="00ED0CF4" w:rsidP="00ED0CF4">
      <w:pPr>
        <w:ind w:left="567"/>
        <w:rPr>
          <w:rFonts w:ascii="Arial" w:hAnsi="Arial" w:cs="Arial"/>
          <w:sz w:val="18"/>
          <w:szCs w:val="18"/>
        </w:rPr>
      </w:pPr>
      <w:r w:rsidRPr="00ED0CF4">
        <w:rPr>
          <w:rFonts w:ascii="Arial" w:hAnsi="Arial" w:cs="Arial"/>
          <w:sz w:val="18"/>
          <w:szCs w:val="18"/>
        </w:rPr>
        <w:t>Četvrti dodatak ugovoru o odvozu i deponiranju kućnog i glomaznog otpada s područja Općine Konavle između društva Čistoća d.o.o. Dubrovnik i Općine je zaključen u prosincu 2023. godine. Ovim ugovorom Čistoća d.o.o. Dubrovnik je preuze</w:t>
      </w:r>
      <w:r w:rsidR="003864FE">
        <w:rPr>
          <w:rFonts w:ascii="Arial" w:hAnsi="Arial" w:cs="Arial"/>
          <w:sz w:val="18"/>
          <w:szCs w:val="18"/>
        </w:rPr>
        <w:t>la</w:t>
      </w:r>
      <w:r w:rsidRPr="00ED0CF4">
        <w:rPr>
          <w:rFonts w:ascii="Arial" w:hAnsi="Arial" w:cs="Arial"/>
          <w:sz w:val="18"/>
          <w:szCs w:val="18"/>
        </w:rPr>
        <w:t xml:space="preserve"> obvezu:</w:t>
      </w:r>
    </w:p>
    <w:p w14:paraId="3E24B3DB"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odvoza i odlaganja miješanog komunalnog otpada s područja Općine temeljem Odluke o načinu pružanja javne usluge sakupljanja komunalnog otpada na području Općine Konavle od 22.12.2022.</w:t>
      </w:r>
    </w:p>
    <w:p w14:paraId="2114BBFE"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lastRenderedPageBreak/>
        <w:t xml:space="preserve">pružati usluge edukacije u školama i vrtićima na području Općine. </w:t>
      </w:r>
    </w:p>
    <w:p w14:paraId="337CB42D" w14:textId="77777777" w:rsidR="00ED0CF4" w:rsidRPr="00ED0CF4" w:rsidRDefault="00ED0CF4" w:rsidP="00ED0CF4">
      <w:pPr>
        <w:ind w:left="567"/>
        <w:rPr>
          <w:rFonts w:ascii="Arial" w:hAnsi="Arial" w:cs="Arial"/>
          <w:sz w:val="18"/>
          <w:szCs w:val="18"/>
        </w:rPr>
      </w:pPr>
      <w:r w:rsidRPr="00ED0CF4">
        <w:rPr>
          <w:rFonts w:ascii="Arial" w:hAnsi="Arial" w:cs="Arial"/>
          <w:sz w:val="18"/>
          <w:szCs w:val="18"/>
        </w:rPr>
        <w:t>Nadalje, društvo Čistoća d.o.o. je ugovorilo zadržavanje prava:</w:t>
      </w:r>
    </w:p>
    <w:p w14:paraId="5218DEF7"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prikupljanja biorazgradivog komunalnog otpada i odvojeno prikupljenog recikliranog komunalnog otpada od pravnih osoba sa područja cijele Općine ukoliko sa istim sklopi poseban ugovor,</w:t>
      </w:r>
    </w:p>
    <w:p w14:paraId="1F2E818C"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 xml:space="preserve">prikupljanja i deponiranja miješanog komunalnog otpada uz jadransku turističku cestu od Duboke Ljute do Cavtata i Cavtat svaki radni dan, osim iz podzemnih i </w:t>
      </w:r>
      <w:proofErr w:type="spellStart"/>
      <w:r w:rsidRPr="00ED0CF4">
        <w:rPr>
          <w:rFonts w:ascii="Arial" w:hAnsi="Arial" w:cs="Arial"/>
          <w:sz w:val="18"/>
          <w:szCs w:val="18"/>
        </w:rPr>
        <w:t>polupodzemnih</w:t>
      </w:r>
      <w:proofErr w:type="spellEnd"/>
      <w:r w:rsidRPr="00ED0CF4">
        <w:rPr>
          <w:rFonts w:ascii="Arial" w:hAnsi="Arial" w:cs="Arial"/>
          <w:sz w:val="18"/>
          <w:szCs w:val="18"/>
        </w:rPr>
        <w:t xml:space="preserve"> spremnika koji su postavljeni na navedenom području (jer ista prikuplja društvo Čistoća i zelenilo Konavle d.o.o. na isti način kao i reciklirani komunalni otpad od kućanstava na cijelom području općine),</w:t>
      </w:r>
    </w:p>
    <w:p w14:paraId="3B0E42C3" w14:textId="2CDA37ED" w:rsidR="000E629D" w:rsidRPr="000E629D"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 xml:space="preserve">prikupljanje dva puta tjedno s sljedećih područja: </w:t>
      </w:r>
      <w:proofErr w:type="spellStart"/>
      <w:r w:rsidRPr="00ED0CF4">
        <w:rPr>
          <w:rFonts w:ascii="Arial" w:hAnsi="Arial" w:cs="Arial"/>
          <w:sz w:val="18"/>
          <w:szCs w:val="18"/>
        </w:rPr>
        <w:t>Komaji</w:t>
      </w:r>
      <w:proofErr w:type="spellEnd"/>
      <w:r w:rsidRPr="00ED0CF4">
        <w:rPr>
          <w:rFonts w:ascii="Arial" w:hAnsi="Arial" w:cs="Arial"/>
          <w:sz w:val="18"/>
          <w:szCs w:val="18"/>
        </w:rPr>
        <w:t xml:space="preserve">, Gruda, </w:t>
      </w:r>
      <w:proofErr w:type="spellStart"/>
      <w:r w:rsidRPr="00ED0CF4">
        <w:rPr>
          <w:rFonts w:ascii="Arial" w:hAnsi="Arial" w:cs="Arial"/>
          <w:sz w:val="18"/>
          <w:szCs w:val="18"/>
        </w:rPr>
        <w:t>Karasovići</w:t>
      </w:r>
      <w:proofErr w:type="spellEnd"/>
      <w:r w:rsidRPr="00ED0CF4">
        <w:rPr>
          <w:rFonts w:ascii="Arial" w:hAnsi="Arial" w:cs="Arial"/>
          <w:sz w:val="18"/>
          <w:szCs w:val="18"/>
        </w:rPr>
        <w:t xml:space="preserve">, Pločice, </w:t>
      </w:r>
      <w:proofErr w:type="spellStart"/>
      <w:r w:rsidRPr="00ED0CF4">
        <w:rPr>
          <w:rFonts w:ascii="Arial" w:hAnsi="Arial" w:cs="Arial"/>
          <w:sz w:val="18"/>
          <w:szCs w:val="18"/>
        </w:rPr>
        <w:t>Đurinići</w:t>
      </w:r>
      <w:proofErr w:type="spellEnd"/>
      <w:r w:rsidRPr="00ED0CF4">
        <w:rPr>
          <w:rFonts w:ascii="Arial" w:hAnsi="Arial" w:cs="Arial"/>
          <w:sz w:val="18"/>
          <w:szCs w:val="18"/>
        </w:rPr>
        <w:t xml:space="preserve">, Višnjići, </w:t>
      </w:r>
      <w:proofErr w:type="spellStart"/>
      <w:r w:rsidRPr="00ED0CF4">
        <w:rPr>
          <w:rFonts w:ascii="Arial" w:hAnsi="Arial" w:cs="Arial"/>
          <w:sz w:val="18"/>
          <w:szCs w:val="18"/>
        </w:rPr>
        <w:t>Vitaljina</w:t>
      </w:r>
      <w:proofErr w:type="spellEnd"/>
      <w:r w:rsidRPr="00ED0CF4">
        <w:rPr>
          <w:rFonts w:ascii="Arial" w:hAnsi="Arial" w:cs="Arial"/>
          <w:sz w:val="18"/>
          <w:szCs w:val="18"/>
        </w:rPr>
        <w:t>, Mikulići, Poljice, Radovčići, Popovići za što uslugu prikupljanja naplaćuje od Općine Konavle u mjesečnom iznosu 9.800 € bez PDV-a, odnosno u iznosu 12.250 € s PDV-om.</w:t>
      </w:r>
    </w:p>
    <w:p w14:paraId="0AFD7976" w14:textId="40F9C93D" w:rsidR="00ED0CF4" w:rsidRDefault="00ED0CF4" w:rsidP="00ED0CF4">
      <w:pPr>
        <w:tabs>
          <w:tab w:val="left" w:pos="3680"/>
        </w:tabs>
        <w:ind w:left="567"/>
        <w:rPr>
          <w:rFonts w:ascii="Arial" w:eastAsia="Calibri" w:hAnsi="Arial" w:cs="Arial"/>
          <w:sz w:val="18"/>
          <w:szCs w:val="18"/>
        </w:rPr>
      </w:pPr>
      <w:r w:rsidRPr="00ED0CF4">
        <w:rPr>
          <w:rFonts w:ascii="Arial" w:eastAsia="Calibri" w:hAnsi="Arial" w:cs="Arial"/>
          <w:sz w:val="18"/>
          <w:szCs w:val="18"/>
        </w:rPr>
        <w:t>Općina je u 2024. izvršila rashode za odvoz i dep</w:t>
      </w:r>
      <w:r w:rsidR="001443D8">
        <w:rPr>
          <w:rFonts w:ascii="Arial" w:eastAsia="Calibri" w:hAnsi="Arial" w:cs="Arial"/>
          <w:sz w:val="18"/>
          <w:szCs w:val="18"/>
        </w:rPr>
        <w:t>o</w:t>
      </w:r>
      <w:r w:rsidRPr="00ED0CF4">
        <w:rPr>
          <w:rFonts w:ascii="Arial" w:eastAsia="Calibri" w:hAnsi="Arial" w:cs="Arial"/>
          <w:sz w:val="18"/>
          <w:szCs w:val="18"/>
        </w:rPr>
        <w:t>niranje kućnog i glomaznog otpada s područja Općine u sveukupnom iznosu 147.000 € (mjesečno 12.000 €).</w:t>
      </w:r>
    </w:p>
    <w:p w14:paraId="00A10D7B" w14:textId="77777777" w:rsidR="000E629D" w:rsidRPr="00406456" w:rsidRDefault="000E629D" w:rsidP="00ED0CF4">
      <w:pPr>
        <w:tabs>
          <w:tab w:val="left" w:pos="3680"/>
        </w:tabs>
        <w:ind w:left="567"/>
        <w:rPr>
          <w:rFonts w:ascii="Arial" w:eastAsia="Calibri" w:hAnsi="Arial" w:cs="Arial"/>
        </w:rPr>
      </w:pPr>
    </w:p>
    <w:p w14:paraId="571F062B" w14:textId="6D943DEE" w:rsidR="005A1E11" w:rsidRPr="00DF455A" w:rsidRDefault="00D673CE" w:rsidP="005A1E11">
      <w:pPr>
        <w:rPr>
          <w:rFonts w:ascii="Arial" w:hAnsi="Arial" w:cs="Arial"/>
        </w:rPr>
      </w:pPr>
      <w:r w:rsidRPr="00DF455A">
        <w:rPr>
          <w:rFonts w:ascii="Arial" w:hAnsi="Arial" w:cs="Arial"/>
        </w:rPr>
        <w:t>Tijekom 2023. godine društvo u vlasništvu Općine započ</w:t>
      </w:r>
      <w:r w:rsidR="00DF455A" w:rsidRPr="00DF455A">
        <w:rPr>
          <w:rFonts w:ascii="Arial" w:hAnsi="Arial" w:cs="Arial"/>
        </w:rPr>
        <w:t>elo je s</w:t>
      </w:r>
      <w:r w:rsidRPr="00DF455A">
        <w:rPr>
          <w:rFonts w:ascii="Arial" w:hAnsi="Arial" w:cs="Arial"/>
        </w:rPr>
        <w:t xml:space="preserve"> postepenim preuzimanjem i organiziranjem odvoza komunalnog otpada s kućnog praga</w:t>
      </w:r>
      <w:r w:rsidR="00775545">
        <w:rPr>
          <w:rFonts w:ascii="Arial" w:hAnsi="Arial" w:cs="Arial"/>
        </w:rPr>
        <w:t xml:space="preserve">, te je u 2025. godini najvećim dijelom ovaj postupak završen (osim Cavtata, Oboda i </w:t>
      </w:r>
      <w:proofErr w:type="spellStart"/>
      <w:r w:rsidR="00775545">
        <w:rPr>
          <w:rFonts w:ascii="Arial" w:hAnsi="Arial" w:cs="Arial"/>
        </w:rPr>
        <w:t>Zvekovice</w:t>
      </w:r>
      <w:proofErr w:type="spellEnd"/>
      <w:r w:rsidR="00775545">
        <w:rPr>
          <w:rFonts w:ascii="Arial" w:hAnsi="Arial" w:cs="Arial"/>
        </w:rPr>
        <w:t>).</w:t>
      </w:r>
    </w:p>
    <w:p w14:paraId="5C3C9302" w14:textId="1435325F"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017E3E4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1F3DB" w14:textId="46CDED81"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5501E9" w14:textId="2F269822"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3709F5" w14:textId="045B3EE0"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5CC53" w14:textId="64135824"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FC8190" w14:textId="3A744744"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Polazna vrijednost 202</w:t>
            </w:r>
            <w:r w:rsidR="00DC6966">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A3F03" w14:textId="3571B596"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 xml:space="preserve">Izvršeno </w:t>
            </w:r>
            <w:r w:rsidR="00DC6966">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F1B9D2" w14:textId="7242D1AE"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3DF2" w14:textId="30330FFC"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516F4" w14:textId="3B83514D"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8</w:t>
            </w:r>
            <w:r w:rsidRPr="00C16B44">
              <w:rPr>
                <w:rFonts w:ascii="Arial" w:eastAsia="Calibri" w:hAnsi="Arial" w:cs="Arial"/>
                <w:sz w:val="18"/>
                <w:szCs w:val="18"/>
              </w:rPr>
              <w:t>.</w:t>
            </w:r>
          </w:p>
        </w:tc>
      </w:tr>
      <w:tr w:rsidR="00D673CE" w:rsidRPr="00FC0FC5" w14:paraId="51937D9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328B12A" w14:textId="7CB15354" w:rsidR="00D673CE" w:rsidRPr="00FC0FC5" w:rsidRDefault="00D673CE" w:rsidP="00D673CE">
            <w:pPr>
              <w:jc w:val="left"/>
              <w:rPr>
                <w:rFonts w:ascii="Arial" w:hAnsi="Arial" w:cs="Arial"/>
                <w:sz w:val="14"/>
                <w:szCs w:val="14"/>
              </w:rPr>
            </w:pPr>
            <w:r w:rsidRPr="00FC0FC5">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2B218402" w14:textId="7E054FEA" w:rsidR="00D673CE" w:rsidRPr="00C16B44" w:rsidRDefault="00D673CE" w:rsidP="00D673CE">
            <w:pPr>
              <w:autoSpaceDE w:val="0"/>
              <w:autoSpaceDN w:val="0"/>
              <w:adjustRightInd w:val="0"/>
              <w:jc w:val="left"/>
              <w:rPr>
                <w:rFonts w:ascii="Arial" w:hAnsi="Arial" w:cs="Arial"/>
                <w:sz w:val="18"/>
                <w:szCs w:val="18"/>
              </w:rPr>
            </w:pPr>
            <w:r w:rsidRPr="00C16B44">
              <w:rPr>
                <w:rFonts w:ascii="Arial" w:hAnsi="Arial" w:cs="Arial"/>
                <w:sz w:val="18"/>
                <w:szCs w:val="18"/>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FD2074F" w14:textId="6D27766F" w:rsidR="00D673CE" w:rsidRPr="00C16B44" w:rsidRDefault="00D673CE" w:rsidP="00D673C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76F3F95" w14:textId="36FCDB8D" w:rsidR="00D673CE" w:rsidRPr="00C16B44" w:rsidRDefault="00D673CE" w:rsidP="00D673C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727D3" w14:textId="41A0F0D2"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B4203F" w14:textId="2F7608B3" w:rsidR="00D673CE" w:rsidRPr="00C16B44" w:rsidRDefault="00D673CE" w:rsidP="00D673CE">
            <w:pPr>
              <w:jc w:val="center"/>
              <w:rPr>
                <w:rFonts w:ascii="Arial" w:hAnsi="Arial" w:cs="Arial"/>
                <w:sz w:val="18"/>
                <w:szCs w:val="18"/>
              </w:rPr>
            </w:pPr>
            <w:r w:rsidRPr="00C16B44">
              <w:rPr>
                <w:rFonts w:ascii="Arial" w:hAnsi="Arial" w:cs="Arial"/>
                <w:sz w:val="18"/>
                <w:szCs w:val="18"/>
              </w:rPr>
              <w:t>41</w:t>
            </w:r>
          </w:p>
        </w:tc>
        <w:tc>
          <w:tcPr>
            <w:tcW w:w="1242" w:type="dxa"/>
            <w:tcBorders>
              <w:top w:val="single" w:sz="4" w:space="0" w:color="000000"/>
              <w:left w:val="single" w:sz="4" w:space="0" w:color="000000"/>
              <w:bottom w:val="single" w:sz="4" w:space="0" w:color="000000"/>
              <w:right w:val="single" w:sz="4" w:space="0" w:color="000000"/>
            </w:tcBorders>
            <w:vAlign w:val="center"/>
          </w:tcPr>
          <w:p w14:paraId="09DEB5D5" w14:textId="163AF15D"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45F54A" w14:textId="1F72958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00101" w14:textId="49D6711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r>
    </w:tbl>
    <w:p w14:paraId="57DA32DD" w14:textId="68DE25A5" w:rsidR="00CA5B4B" w:rsidRPr="00FC0FC5" w:rsidRDefault="00CA5B4B" w:rsidP="005A1E11">
      <w:pPr>
        <w:tabs>
          <w:tab w:val="left" w:pos="3680"/>
        </w:tabs>
        <w:rPr>
          <w:rFonts w:ascii="Arial" w:eastAsia="Calibri" w:hAnsi="Arial" w:cs="Arial"/>
        </w:rPr>
      </w:pPr>
    </w:p>
    <w:p w14:paraId="1E5B79B7" w14:textId="2DD64CEF" w:rsidR="009C58ED" w:rsidRPr="00FC0FC5" w:rsidRDefault="009C58ED" w:rsidP="009C58ED">
      <w:pPr>
        <w:rPr>
          <w:rFonts w:ascii="Arial" w:eastAsia="Calibri" w:hAnsi="Arial" w:cs="Arial"/>
        </w:rPr>
      </w:pPr>
      <w:r w:rsidRPr="00FC0FC5">
        <w:rPr>
          <w:rFonts w:ascii="Arial" w:eastAsia="Calibri" w:hAnsi="Arial" w:cs="Arial"/>
          <w:b/>
        </w:rPr>
        <w:t xml:space="preserve">2. A209802: Aktivnosti sprječavanja i sanacije nepropisnog odlagališta otpada - </w:t>
      </w:r>
      <w:r w:rsidRPr="00FC0FC5">
        <w:rPr>
          <w:rFonts w:ascii="Arial" w:eastAsia="Calibri" w:hAnsi="Arial" w:cs="Arial"/>
        </w:rPr>
        <w:t xml:space="preserve">Proračunska sredstva planirana su u iznosu </w:t>
      </w:r>
      <w:r w:rsidR="00DC6966">
        <w:rPr>
          <w:rFonts w:ascii="Arial" w:eastAsia="Calibri" w:hAnsi="Arial" w:cs="Arial"/>
        </w:rPr>
        <w:t>445</w:t>
      </w:r>
      <w:r w:rsidRPr="00FC0FC5">
        <w:rPr>
          <w:rFonts w:ascii="Arial" w:eastAsia="Calibri" w:hAnsi="Arial" w:cs="Arial"/>
        </w:rPr>
        <w:t xml:space="preserve">.000 €, a odnose se na usluge za sprječavanje i sanaciju nepropisnih odlagališta otpada, kao i za najam kamera i održavanje videonadzora na odlagalištima otpada (održavanje kamera na </w:t>
      </w:r>
      <w:r w:rsidR="00DC6966">
        <w:rPr>
          <w:rFonts w:ascii="Arial" w:eastAsia="Calibri" w:hAnsi="Arial" w:cs="Arial"/>
        </w:rPr>
        <w:t>22</w:t>
      </w:r>
      <w:r w:rsidRPr="00FC0FC5">
        <w:rPr>
          <w:rFonts w:ascii="Arial" w:eastAsia="Calibri" w:hAnsi="Arial" w:cs="Arial"/>
        </w:rPr>
        <w:t xml:space="preserve"> lokacij</w:t>
      </w:r>
      <w:r w:rsidR="00DC6966">
        <w:rPr>
          <w:rFonts w:ascii="Arial" w:eastAsia="Calibri" w:hAnsi="Arial" w:cs="Arial"/>
        </w:rPr>
        <w:t>e</w:t>
      </w:r>
      <w:r w:rsidRPr="00FC0FC5">
        <w:rPr>
          <w:rFonts w:ascii="Arial" w:eastAsia="Calibri" w:hAnsi="Arial" w:cs="Arial"/>
        </w:rPr>
        <w:t xml:space="preserve">), te na subvencije trgovačkom društvu u vlasništvu Općine za izvanredna sakupljanja otpada za nelegalnih odlagališta, odnosno nepropisno odloženog otpada. </w:t>
      </w:r>
    </w:p>
    <w:p w14:paraId="5A6381A6" w14:textId="77777777" w:rsidR="00C16B44" w:rsidRPr="00FC0FC5" w:rsidRDefault="00C16B44" w:rsidP="005A1E11">
      <w:pPr>
        <w:rPr>
          <w:rFonts w:ascii="Arial" w:eastAsia="Calibri" w:hAnsi="Arial" w:cs="Arial"/>
        </w:rPr>
      </w:pPr>
    </w:p>
    <w:p w14:paraId="6AE58287" w14:textId="77777777" w:rsidR="0073035E" w:rsidRPr="00FC0FC5" w:rsidRDefault="0073035E" w:rsidP="0073035E">
      <w:pPr>
        <w:pStyle w:val="Naslov3"/>
        <w:rPr>
          <w:rFonts w:eastAsia="Calibri"/>
        </w:rPr>
      </w:pPr>
      <w:bookmarkStart w:id="435" w:name="_Toc146005877"/>
      <w:bookmarkStart w:id="436" w:name="_Toc152222850"/>
      <w:bookmarkStart w:id="437" w:name="_Toc215812618"/>
      <w:r w:rsidRPr="00FC0FC5">
        <w:rPr>
          <w:rFonts w:eastAsia="Calibri"/>
        </w:rPr>
        <w:t>Program (2099): Program sanitarno – veterinarskih aktivnosti i zaštita životinja</w:t>
      </w:r>
      <w:bookmarkEnd w:id="435"/>
      <w:bookmarkEnd w:id="436"/>
      <w:bookmarkEnd w:id="437"/>
    </w:p>
    <w:p w14:paraId="01CD62BE" w14:textId="77777777" w:rsidR="0073035E" w:rsidRPr="00FC0FC5" w:rsidRDefault="0073035E" w:rsidP="0073035E">
      <w:pPr>
        <w:rPr>
          <w:rFonts w:ascii="Arial" w:eastAsia="Calibri" w:hAnsi="Arial" w:cs="Arial"/>
          <w:sz w:val="8"/>
          <w:szCs w:val="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FC0FC5" w:rsidRPr="00FC0FC5" w14:paraId="04A32662" w14:textId="77777777" w:rsidTr="00D04564">
        <w:tc>
          <w:tcPr>
            <w:tcW w:w="1555" w:type="dxa"/>
          </w:tcPr>
          <w:p w14:paraId="557C1A9D" w14:textId="64F11E35" w:rsidR="00FC0FC5" w:rsidRPr="00FC0FC5" w:rsidRDefault="00FC0FC5" w:rsidP="00FC0FC5">
            <w:pPr>
              <w:rPr>
                <w:rFonts w:ascii="Arial" w:eastAsia="Calibri" w:hAnsi="Arial" w:cs="Arial"/>
              </w:rPr>
            </w:pPr>
            <w:r w:rsidRPr="00FC0FC5">
              <w:rPr>
                <w:rFonts w:ascii="Arial" w:eastAsia="Calibri" w:hAnsi="Arial" w:cs="Arial"/>
              </w:rPr>
              <w:t>OPIS PROGRAMA:</w:t>
            </w:r>
          </w:p>
        </w:tc>
        <w:tc>
          <w:tcPr>
            <w:tcW w:w="12728" w:type="dxa"/>
          </w:tcPr>
          <w:p w14:paraId="1515E948" w14:textId="311F35E5" w:rsidR="00FC0FC5" w:rsidRPr="00FC0FC5" w:rsidRDefault="00FC0FC5" w:rsidP="00FC0FC5">
            <w:pPr>
              <w:rPr>
                <w:rFonts w:ascii="Arial" w:eastAsia="Calibri" w:hAnsi="Arial" w:cs="Arial"/>
              </w:rPr>
            </w:pPr>
            <w:r w:rsidRPr="00FC0FC5">
              <w:rPr>
                <w:rFonts w:ascii="Arial" w:eastAsia="Calibri" w:hAnsi="Arial" w:cs="Arial"/>
              </w:rPr>
              <w:t xml:space="preserve">Programom se </w:t>
            </w:r>
            <w:r w:rsidRPr="00FC0FC5">
              <w:rPr>
                <w:rFonts w:ascii="Arial" w:hAnsi="Arial" w:cs="Arial"/>
              </w:rPr>
              <w:t>osiguravaju uvjeti za provedbu Zakona o zaštiti životinja, provedbu DDD mjera, te drugih propisa iz djelokruga sanitarno veterinarskih aktivnosti.</w:t>
            </w:r>
          </w:p>
        </w:tc>
      </w:tr>
      <w:tr w:rsidR="00936A04" w:rsidRPr="00FC0FC5" w14:paraId="28D922E8" w14:textId="77777777" w:rsidTr="00D04564">
        <w:tc>
          <w:tcPr>
            <w:tcW w:w="1555" w:type="dxa"/>
          </w:tcPr>
          <w:p w14:paraId="02042C10" w14:textId="23289596" w:rsidR="00936A04" w:rsidRPr="00FC0FC5" w:rsidRDefault="00936A04" w:rsidP="00936A04">
            <w:pPr>
              <w:rPr>
                <w:rFonts w:ascii="Arial" w:eastAsia="Calibri" w:hAnsi="Arial" w:cs="Arial"/>
                <w:sz w:val="18"/>
                <w:szCs w:val="18"/>
              </w:rPr>
            </w:pPr>
            <w:r w:rsidRPr="00FC0FC5">
              <w:rPr>
                <w:rFonts w:ascii="Arial" w:eastAsia="Calibri" w:hAnsi="Arial" w:cs="Arial"/>
                <w:sz w:val="16"/>
                <w:szCs w:val="16"/>
              </w:rPr>
              <w:t>ZAKONSKE I DRUGE PRAVNE OSNOVE PROGRAMA:</w:t>
            </w:r>
          </w:p>
        </w:tc>
        <w:tc>
          <w:tcPr>
            <w:tcW w:w="12728" w:type="dxa"/>
          </w:tcPr>
          <w:p w14:paraId="751B0699" w14:textId="4DC8B00B" w:rsidR="00936A04" w:rsidRPr="00FC0FC5" w:rsidRDefault="00936A04" w:rsidP="00936A04">
            <w:pPr>
              <w:autoSpaceDE w:val="0"/>
              <w:autoSpaceDN w:val="0"/>
              <w:adjustRightInd w:val="0"/>
              <w:rPr>
                <w:rFonts w:ascii="Arial" w:hAnsi="Arial" w:cs="Arial"/>
              </w:rPr>
            </w:pPr>
            <w:r w:rsidRPr="006E2623">
              <w:rPr>
                <w:rFonts w:ascii="Arial" w:hAnsi="Arial" w:cs="Arial"/>
              </w:rPr>
              <w:t>Zakon o lokalnoj i područnoj (regionalnoj) samoupravi (NN 33/01, 60/01, 129/05, 109/07, 125/08, 36/09, 150/11, 144/12, 19/13, 137/15, 98/19, 144/20),</w:t>
            </w:r>
            <w:r w:rsidRPr="006E2623">
              <w:rPr>
                <w:rFonts w:ascii="Arial" w:eastAsia="Calibri" w:hAnsi="Arial" w:cs="Arial"/>
              </w:rPr>
              <w:t xml:space="preserve"> Zakon o zaštiti životinja (NN 102/17, 32/19, 78/24),</w:t>
            </w:r>
            <w:r w:rsidRPr="006E2623">
              <w:rPr>
                <w:rFonts w:ascii="Arial" w:hAnsi="Arial" w:cs="Arial"/>
              </w:rPr>
              <w:t xml:space="preserve"> Zakon o zaštiti pučanstva od zaraznih bolesti (</w:t>
            </w:r>
            <w:r w:rsidRPr="006E2623">
              <w:rPr>
                <w:rFonts w:ascii="Arial" w:hAnsi="Arial" w:cs="Arial"/>
                <w:iCs/>
                <w:shd w:val="clear" w:color="auto" w:fill="FFFFFF"/>
              </w:rPr>
              <w:t xml:space="preserve">Narodne novine </w:t>
            </w:r>
            <w:hyperlink r:id="rId144" w:tgtFrame="_blank" w:history="1">
              <w:r w:rsidRPr="006E2623">
                <w:rPr>
                  <w:rFonts w:ascii="Arial" w:hAnsi="Arial" w:cs="Arial"/>
                  <w:iCs/>
                  <w:shd w:val="clear" w:color="auto" w:fill="FFFFFF"/>
                </w:rPr>
                <w:t>79/07,</w:t>
              </w:r>
            </w:hyperlink>
            <w:r w:rsidRPr="006E2623">
              <w:rPr>
                <w:rFonts w:ascii="Arial" w:hAnsi="Arial" w:cs="Arial"/>
                <w:iCs/>
                <w:shd w:val="clear" w:color="auto" w:fill="FFFFFF"/>
              </w:rPr>
              <w:t xml:space="preserve"> </w:t>
            </w:r>
            <w:hyperlink r:id="rId145" w:tgtFrame="_blank" w:history="1">
              <w:r w:rsidRPr="006E2623">
                <w:rPr>
                  <w:rFonts w:ascii="Arial" w:hAnsi="Arial" w:cs="Arial"/>
                  <w:iCs/>
                  <w:shd w:val="clear" w:color="auto" w:fill="FFFFFF"/>
                </w:rPr>
                <w:t>113/08</w:t>
              </w:r>
            </w:hyperlink>
            <w:r w:rsidRPr="006E2623">
              <w:rPr>
                <w:rFonts w:ascii="Arial" w:hAnsi="Arial" w:cs="Arial"/>
                <w:iCs/>
                <w:shd w:val="clear" w:color="auto" w:fill="FFFFFF"/>
              </w:rPr>
              <w:t xml:space="preserve">, </w:t>
            </w:r>
            <w:hyperlink r:id="rId146" w:tgtFrame="_blank" w:history="1">
              <w:r w:rsidRPr="006E2623">
                <w:rPr>
                  <w:rFonts w:ascii="Arial" w:hAnsi="Arial" w:cs="Arial"/>
                  <w:iCs/>
                  <w:shd w:val="clear" w:color="auto" w:fill="FFFFFF"/>
                </w:rPr>
                <w:t>43/09</w:t>
              </w:r>
            </w:hyperlink>
            <w:r w:rsidRPr="006E2623">
              <w:rPr>
                <w:rFonts w:ascii="Arial" w:hAnsi="Arial" w:cs="Arial"/>
                <w:iCs/>
                <w:shd w:val="clear" w:color="auto" w:fill="FFFFFF"/>
              </w:rPr>
              <w:t>, 130/17, 114/18, 47/20, 134/20, 143/21),</w:t>
            </w:r>
            <w:r w:rsidRPr="006E2623">
              <w:rPr>
                <w:rFonts w:ascii="Arial" w:eastAsia="Calibri" w:hAnsi="Arial" w:cs="Arial"/>
              </w:rPr>
              <w:t xml:space="preserve"> </w:t>
            </w:r>
            <w:r w:rsidRPr="006E2623">
              <w:rPr>
                <w:rFonts w:ascii="Arial" w:hAnsi="Arial" w:cs="Arial"/>
              </w:rPr>
              <w:t xml:space="preserve">Statut Općine i drugi opći akti. </w:t>
            </w:r>
          </w:p>
        </w:tc>
      </w:tr>
      <w:tr w:rsidR="00FC0FC5" w:rsidRPr="00FC0FC5" w14:paraId="78D3F81C" w14:textId="77777777" w:rsidTr="00D04564">
        <w:tc>
          <w:tcPr>
            <w:tcW w:w="1555" w:type="dxa"/>
          </w:tcPr>
          <w:p w14:paraId="2D1CEA7C" w14:textId="2D210F76" w:rsidR="00FC0FC5" w:rsidRPr="00FC0FC5" w:rsidRDefault="00FC0FC5" w:rsidP="00FC0FC5">
            <w:pPr>
              <w:rPr>
                <w:rFonts w:ascii="Arial" w:eastAsia="Calibri" w:hAnsi="Arial" w:cs="Arial"/>
              </w:rPr>
            </w:pPr>
            <w:r w:rsidRPr="00FC0FC5">
              <w:rPr>
                <w:rFonts w:ascii="Arial" w:eastAsia="Calibri" w:hAnsi="Arial" w:cs="Arial"/>
              </w:rPr>
              <w:t>OPĆI CILJ:</w:t>
            </w:r>
          </w:p>
        </w:tc>
        <w:tc>
          <w:tcPr>
            <w:tcW w:w="12728" w:type="dxa"/>
          </w:tcPr>
          <w:p w14:paraId="495C6678" w14:textId="01A2EC88" w:rsidR="00FC0FC5" w:rsidRPr="00FC0FC5" w:rsidRDefault="00FC0FC5" w:rsidP="00FC0FC5">
            <w:pPr>
              <w:autoSpaceDE w:val="0"/>
              <w:autoSpaceDN w:val="0"/>
              <w:adjustRightInd w:val="0"/>
              <w:rPr>
                <w:rFonts w:ascii="Arial" w:hAnsi="Arial" w:cs="Arial"/>
              </w:rPr>
            </w:pPr>
            <w:r w:rsidRPr="00FC0FC5">
              <w:rPr>
                <w:rFonts w:ascii="Arial" w:hAnsi="Arial" w:cs="Arial"/>
              </w:rPr>
              <w:t>Podizanje kvalitete života i stanovanja.</w:t>
            </w:r>
          </w:p>
        </w:tc>
      </w:tr>
      <w:tr w:rsidR="00FC0FC5" w:rsidRPr="00FC0FC5" w14:paraId="26A08CBC" w14:textId="77777777" w:rsidTr="00D04564">
        <w:tc>
          <w:tcPr>
            <w:tcW w:w="1555" w:type="dxa"/>
            <w:vAlign w:val="bottom"/>
          </w:tcPr>
          <w:p w14:paraId="27BF616D" w14:textId="0221B8FF" w:rsidR="00FC0FC5" w:rsidRPr="00FC0FC5" w:rsidRDefault="00FC0FC5" w:rsidP="00FC0FC5">
            <w:pPr>
              <w:rPr>
                <w:rFonts w:ascii="Arial" w:eastAsia="Calibri" w:hAnsi="Arial" w:cs="Arial"/>
              </w:rPr>
            </w:pPr>
            <w:r w:rsidRPr="00FC0FC5">
              <w:rPr>
                <w:rFonts w:ascii="Arial" w:eastAsia="Calibri" w:hAnsi="Arial" w:cs="Arial"/>
              </w:rPr>
              <w:t>POSEBNI CILJEVI:</w:t>
            </w:r>
          </w:p>
        </w:tc>
        <w:tc>
          <w:tcPr>
            <w:tcW w:w="12728" w:type="dxa"/>
          </w:tcPr>
          <w:p w14:paraId="65F694B0" w14:textId="77777777" w:rsidR="00FC0FC5" w:rsidRPr="00FC0FC5" w:rsidRDefault="00FC0FC5" w:rsidP="00FC0FC5">
            <w:pPr>
              <w:rPr>
                <w:rFonts w:ascii="Arial" w:hAnsi="Arial" w:cs="Arial"/>
              </w:rPr>
            </w:pPr>
            <w:r w:rsidRPr="00FC0FC5">
              <w:rPr>
                <w:rFonts w:ascii="Arial" w:hAnsi="Arial" w:cs="Arial"/>
              </w:rPr>
              <w:t>Podići razinu kvalitete sanitarno veterinarskih aktivnosti.</w:t>
            </w:r>
          </w:p>
          <w:p w14:paraId="3FB31887" w14:textId="77777777" w:rsidR="00FC0FC5" w:rsidRPr="00FC0FC5" w:rsidRDefault="00FC0FC5" w:rsidP="00FC0FC5">
            <w:pPr>
              <w:rPr>
                <w:rFonts w:ascii="Arial" w:hAnsi="Arial" w:cs="Arial"/>
              </w:rPr>
            </w:pPr>
            <w:r w:rsidRPr="00FC0FC5">
              <w:rPr>
                <w:rFonts w:ascii="Arial" w:hAnsi="Arial" w:cs="Arial"/>
              </w:rPr>
              <w:t>Postizanje mjera DDD kojima će se osigurati odgovarajuća zdravstvena zaštita stanovništva.</w:t>
            </w:r>
          </w:p>
          <w:p w14:paraId="74095F79" w14:textId="54C0BECB" w:rsidR="00FC0FC5" w:rsidRPr="00FC0FC5" w:rsidRDefault="00FC0FC5" w:rsidP="00FC0FC5">
            <w:pPr>
              <w:autoSpaceDE w:val="0"/>
              <w:autoSpaceDN w:val="0"/>
              <w:adjustRightInd w:val="0"/>
              <w:rPr>
                <w:rFonts w:ascii="Arial" w:hAnsi="Arial" w:cs="Arial"/>
              </w:rPr>
            </w:pPr>
            <w:r w:rsidRPr="00FC0FC5">
              <w:rPr>
                <w:rFonts w:ascii="Arial" w:hAnsi="Arial" w:cs="Arial"/>
              </w:rPr>
              <w:t>Postizanje higijenskih uvjeta kojima će se osigurati odgovarajuća zdravstvena zaštita stanovništva (financirati obavljanje poslova vezanih uz program zaštite napuštenih i izgubljenih životinja i zbrinjavanja animalnog otpada na području Općine, što je i zakonska obveza jedinica lokalne samouprave).</w:t>
            </w:r>
          </w:p>
        </w:tc>
      </w:tr>
    </w:tbl>
    <w:p w14:paraId="49575256" w14:textId="5192075E" w:rsidR="00B94707" w:rsidRDefault="00B94707" w:rsidP="00B94707">
      <w:pPr>
        <w:rPr>
          <w:rFonts w:ascii="Arial" w:eastAsia="Calibri" w:hAnsi="Arial" w:cs="Arial"/>
        </w:rPr>
      </w:pPr>
    </w:p>
    <w:p w14:paraId="17E363F6" w14:textId="77777777" w:rsidR="001443D8" w:rsidRDefault="001443D8" w:rsidP="00B94707">
      <w:pPr>
        <w:rPr>
          <w:rFonts w:ascii="Arial" w:eastAsia="Calibri" w:hAnsi="Arial" w:cs="Arial"/>
        </w:rPr>
      </w:pPr>
    </w:p>
    <w:p w14:paraId="5A79FC4C" w14:textId="77777777" w:rsidR="001B1A7C" w:rsidRDefault="001B1A7C" w:rsidP="00B94707">
      <w:pPr>
        <w:rPr>
          <w:rFonts w:ascii="Arial" w:eastAsia="Calibri" w:hAnsi="Arial" w:cs="Arial"/>
        </w:rPr>
      </w:pPr>
    </w:p>
    <w:p w14:paraId="59F12FD1" w14:textId="77777777" w:rsidR="001443D8" w:rsidRPr="00FC0FC5" w:rsidRDefault="001443D8" w:rsidP="00B94707">
      <w:pPr>
        <w:rPr>
          <w:rFonts w:ascii="Arial" w:eastAsia="Calibri" w:hAnsi="Arial" w:cs="Arial"/>
        </w:rPr>
      </w:pPr>
    </w:p>
    <w:p w14:paraId="489C26B8" w14:textId="5EFBC92E" w:rsidR="006015A2" w:rsidRPr="00FC0FC5" w:rsidRDefault="006015A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C0FC5">
        <w:rPr>
          <w:rFonts w:ascii="Arial" w:eastAsia="Calibri" w:hAnsi="Arial" w:cs="Arial"/>
          <w:b/>
        </w:rPr>
        <w:lastRenderedPageBreak/>
        <w:t>Procjena i ishodište potrebnih sredstava za aktivnosti unutar programa</w:t>
      </w:r>
    </w:p>
    <w:p w14:paraId="29862B19" w14:textId="77777777" w:rsidR="006015A2" w:rsidRPr="00FC0FC5" w:rsidRDefault="006015A2" w:rsidP="006015A2">
      <w:pPr>
        <w:jc w:val="left"/>
        <w:rPr>
          <w:rFonts w:ascii="Arial" w:eastAsia="Calibri" w:hAnsi="Arial" w:cs="Arial"/>
          <w:lang w:eastAsia="hr-HR"/>
        </w:rPr>
      </w:pPr>
    </w:p>
    <w:p w14:paraId="0552338B" w14:textId="77777777" w:rsidR="006015A2" w:rsidRPr="00FC0FC5" w:rsidRDefault="006015A2" w:rsidP="005A1E11">
      <w:pPr>
        <w:rPr>
          <w:rFonts w:ascii="Arial" w:eastAsia="Calibri" w:hAnsi="Arial" w:cs="Arial"/>
          <w:sz w:val="8"/>
          <w:szCs w:val="8"/>
        </w:rPr>
      </w:pPr>
    </w:p>
    <w:p w14:paraId="61D63BFF" w14:textId="42757B2B" w:rsidR="005A1E11" w:rsidRPr="00FC0FC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9194E60" w14:textId="6AE09C4D" w:rsidR="006015A2" w:rsidRPr="00FC0FC5" w:rsidRDefault="006015A2" w:rsidP="005A1E11">
      <w:pPr>
        <w:rPr>
          <w:rFonts w:ascii="Arial" w:eastAsia="Calibri" w:hAnsi="Arial" w:cs="Arial"/>
        </w:rPr>
      </w:pPr>
    </w:p>
    <w:p w14:paraId="45D93799" w14:textId="3C0C51F4" w:rsidR="006015A2" w:rsidRPr="00AF4584" w:rsidRDefault="004D7D62" w:rsidP="005A1E11">
      <w:pPr>
        <w:rPr>
          <w:rFonts w:ascii="Arial" w:eastAsia="Calibri" w:hAnsi="Arial" w:cs="Arial"/>
          <w:color w:val="FF0000"/>
        </w:rPr>
      </w:pPr>
      <w:r w:rsidRPr="004D7D62">
        <w:rPr>
          <w:rFonts w:eastAsia="Calibri"/>
          <w:noProof/>
        </w:rPr>
        <w:drawing>
          <wp:inline distT="0" distB="0" distL="0" distR="0" wp14:anchorId="48481416" wp14:editId="29573A89">
            <wp:extent cx="9251950" cy="2072640"/>
            <wp:effectExtent l="0" t="0" r="6350" b="3810"/>
            <wp:docPr id="1797076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51950" cy="2072640"/>
                    </a:xfrm>
                    <a:prstGeom prst="rect">
                      <a:avLst/>
                    </a:prstGeom>
                    <a:noFill/>
                    <a:ln>
                      <a:noFill/>
                    </a:ln>
                  </pic:spPr>
                </pic:pic>
              </a:graphicData>
            </a:graphic>
          </wp:inline>
        </w:drawing>
      </w:r>
    </w:p>
    <w:p w14:paraId="29DE74BF" w14:textId="77777777" w:rsidR="005A1E11" w:rsidRPr="00FC0FC5" w:rsidRDefault="005A1E11" w:rsidP="005A1E11">
      <w:pPr>
        <w:rPr>
          <w:rFonts w:ascii="Arial" w:eastAsia="Calibri" w:hAnsi="Arial" w:cs="Arial"/>
        </w:rPr>
      </w:pPr>
      <w:r w:rsidRPr="00FC0FC5">
        <w:rPr>
          <w:rFonts w:ascii="Arial" w:eastAsia="Calibri" w:hAnsi="Arial" w:cs="Arial"/>
        </w:rPr>
        <w:t>* navode se iznosi izvršenja kroz raniji program, ali se ne prenose iznosi izvršenja u zbroj programa po godinama jer su isti izvršeni kroz drugi program</w:t>
      </w:r>
    </w:p>
    <w:p w14:paraId="56317ECE" w14:textId="674C5720" w:rsidR="005A1E11" w:rsidRPr="00FC0FC5" w:rsidRDefault="005A1E11" w:rsidP="005A1E11">
      <w:pPr>
        <w:rPr>
          <w:rFonts w:ascii="Arial" w:eastAsia="Calibri" w:hAnsi="Arial" w:cs="Arial"/>
          <w:b/>
        </w:rPr>
      </w:pPr>
    </w:p>
    <w:p w14:paraId="75CD45D5" w14:textId="77777777" w:rsidR="006015A2" w:rsidRPr="00FC0FC5" w:rsidRDefault="006015A2" w:rsidP="006015A2">
      <w:pPr>
        <w:shd w:val="clear" w:color="auto" w:fill="FFFFFF"/>
        <w:jc w:val="right"/>
        <w:rPr>
          <w:rFonts w:ascii="Arial" w:hAnsi="Arial" w:cs="Arial"/>
        </w:rPr>
      </w:pPr>
      <w:r w:rsidRPr="00FC0FC5">
        <w:rPr>
          <w:rFonts w:ascii="Arial" w:hAnsi="Arial" w:cs="Arial"/>
          <w:b/>
        </w:rPr>
        <w:t>RAZLOG ODSTUPANJA OD PROŠLOGODIŠNJIH PROJEKCIJA</w:t>
      </w:r>
      <w:r w:rsidRPr="00FC0FC5">
        <w:rPr>
          <w:rFonts w:ascii="Arial" w:hAnsi="Arial" w:cs="Arial"/>
        </w:rPr>
        <w:t xml:space="preserve">: </w:t>
      </w:r>
    </w:p>
    <w:p w14:paraId="5EFCF17E" w14:textId="77777777" w:rsidR="006015A2" w:rsidRPr="00FC0FC5" w:rsidRDefault="006015A2" w:rsidP="006015A2">
      <w:pPr>
        <w:shd w:val="clear" w:color="auto" w:fill="FFFFFF"/>
        <w:jc w:val="right"/>
        <w:rPr>
          <w:rFonts w:ascii="Arial" w:hAnsi="Arial" w:cs="Arial"/>
        </w:rPr>
      </w:pPr>
      <w:r w:rsidRPr="00FC0FC5">
        <w:rPr>
          <w:rFonts w:ascii="Arial" w:hAnsi="Arial" w:cs="Arial"/>
        </w:rPr>
        <w:t>Po navedenom programu nije bilo značajnih odstupanja.</w:t>
      </w:r>
    </w:p>
    <w:p w14:paraId="7C3DC542" w14:textId="77777777" w:rsidR="006015A2" w:rsidRPr="00FC0FC5" w:rsidRDefault="006015A2" w:rsidP="005A1E11">
      <w:pPr>
        <w:rPr>
          <w:rFonts w:ascii="Arial" w:eastAsia="Calibri" w:hAnsi="Arial" w:cs="Arial"/>
          <w:b/>
        </w:rPr>
      </w:pPr>
    </w:p>
    <w:p w14:paraId="43DA8040" w14:textId="77777777" w:rsidR="005A1E11" w:rsidRPr="00FC0FC5" w:rsidRDefault="005A1E11" w:rsidP="005A1E11">
      <w:pPr>
        <w:rPr>
          <w:rFonts w:ascii="Arial" w:eastAsia="Calibri" w:hAnsi="Arial" w:cs="Arial"/>
          <w:i/>
        </w:rPr>
      </w:pPr>
      <w:r w:rsidRPr="00FC0FC5">
        <w:rPr>
          <w:rFonts w:ascii="Arial" w:eastAsia="Calibri" w:hAnsi="Arial" w:cs="Arial"/>
          <w:b/>
        </w:rPr>
        <w:t>Ishodište i pokazatelji na kojima se zasnivaju izračuni i ocjene</w:t>
      </w:r>
      <w:r w:rsidRPr="00FC0FC5">
        <w:rPr>
          <w:rFonts w:ascii="Arial" w:eastAsia="Calibri" w:hAnsi="Arial" w:cs="Arial"/>
        </w:rPr>
        <w:t xml:space="preserve"> </w:t>
      </w:r>
      <w:r w:rsidRPr="00FC0FC5">
        <w:rPr>
          <w:rFonts w:ascii="Arial" w:eastAsia="Calibri" w:hAnsi="Arial" w:cs="Arial"/>
          <w:b/>
        </w:rPr>
        <w:t>potrebnih sredstava za provođenje programa:</w:t>
      </w:r>
      <w:r w:rsidRPr="00FC0FC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76E1CE" w14:textId="70230D6A" w:rsidR="005A1E11" w:rsidRPr="00FC0FC5" w:rsidRDefault="005A1E11" w:rsidP="005A1E11">
      <w:pPr>
        <w:shd w:val="clear" w:color="auto" w:fill="FFFFFF"/>
        <w:rPr>
          <w:rFonts w:ascii="Arial" w:eastAsia="Calibri" w:hAnsi="Arial" w:cs="Arial"/>
        </w:rPr>
      </w:pPr>
      <w:r w:rsidRPr="00FC0FC5">
        <w:rPr>
          <w:rFonts w:ascii="Arial" w:eastAsia="Calibri" w:hAnsi="Arial" w:cs="Arial"/>
          <w:b/>
        </w:rPr>
        <w:t>Izvještaj o postignutim ciljevima i rezultatima programa temeljenim na pokazateljima uspješnosti u prethodnoj godini</w:t>
      </w:r>
      <w:r w:rsidRPr="00FC0FC5">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4D0AC780" w14:textId="77777777" w:rsidR="00B94707" w:rsidRPr="00FC0FC5" w:rsidRDefault="00B94707" w:rsidP="005A1E11">
      <w:pPr>
        <w:rPr>
          <w:rFonts w:ascii="Arial" w:eastAsia="Calibri" w:hAnsi="Arial" w:cs="Arial"/>
        </w:rPr>
      </w:pPr>
    </w:p>
    <w:p w14:paraId="2AFDC209" w14:textId="4DC4BE40" w:rsidR="005A1E11" w:rsidRPr="00FC0FC5" w:rsidRDefault="005A1E11" w:rsidP="005A1E11">
      <w:pPr>
        <w:rPr>
          <w:rFonts w:ascii="Arial" w:eastAsia="Calibri" w:hAnsi="Arial" w:cs="Arial"/>
        </w:rPr>
      </w:pPr>
      <w:r w:rsidRPr="00FC0FC5">
        <w:rPr>
          <w:rFonts w:ascii="Arial" w:eastAsia="Calibri" w:hAnsi="Arial" w:cs="Arial"/>
        </w:rPr>
        <w:t xml:space="preserve">U okviru programa 2099 planirani su rashodi u iznosu </w:t>
      </w:r>
      <w:r w:rsidR="004D7D62">
        <w:rPr>
          <w:rFonts w:ascii="Arial" w:eastAsia="Calibri" w:hAnsi="Arial" w:cs="Arial"/>
        </w:rPr>
        <w:t>62</w:t>
      </w:r>
      <w:r w:rsidR="00FC0FC5" w:rsidRPr="00FC0FC5">
        <w:rPr>
          <w:rFonts w:ascii="Arial" w:eastAsia="Calibri" w:hAnsi="Arial" w:cs="Arial"/>
        </w:rPr>
        <w:t>.000</w:t>
      </w:r>
      <w:r w:rsidR="00326997" w:rsidRPr="00FC0FC5">
        <w:rPr>
          <w:rFonts w:ascii="Arial" w:eastAsia="Calibri" w:hAnsi="Arial" w:cs="Arial"/>
        </w:rPr>
        <w:t xml:space="preserve"> </w:t>
      </w:r>
      <w:r w:rsidR="007B32C5" w:rsidRPr="00FC0FC5">
        <w:rPr>
          <w:rFonts w:ascii="Arial" w:eastAsia="Calibri" w:hAnsi="Arial" w:cs="Arial"/>
        </w:rPr>
        <w:t xml:space="preserve">€ </w:t>
      </w:r>
      <w:r w:rsidR="00B94707" w:rsidRPr="00FC0FC5">
        <w:rPr>
          <w:rFonts w:ascii="Arial" w:eastAsia="Calibri" w:hAnsi="Arial" w:cs="Arial"/>
        </w:rPr>
        <w:t>za 202</w:t>
      </w:r>
      <w:r w:rsidR="004D7D62">
        <w:rPr>
          <w:rFonts w:ascii="Arial" w:eastAsia="Calibri" w:hAnsi="Arial" w:cs="Arial"/>
        </w:rPr>
        <w:t>6</w:t>
      </w:r>
      <w:r w:rsidR="00B94707" w:rsidRPr="00FC0FC5">
        <w:rPr>
          <w:rFonts w:ascii="Arial" w:eastAsia="Calibri" w:hAnsi="Arial" w:cs="Arial"/>
        </w:rPr>
        <w:t xml:space="preserve">. godinu, </w:t>
      </w:r>
      <w:r w:rsidR="004D7D62">
        <w:rPr>
          <w:rFonts w:ascii="Arial" w:eastAsia="Calibri" w:hAnsi="Arial" w:cs="Arial"/>
        </w:rPr>
        <w:t xml:space="preserve">kao i za </w:t>
      </w:r>
      <w:r w:rsidR="00B94707" w:rsidRPr="00FC0FC5">
        <w:rPr>
          <w:rFonts w:ascii="Arial" w:eastAsia="Calibri" w:hAnsi="Arial" w:cs="Arial"/>
        </w:rPr>
        <w:t>20</w:t>
      </w:r>
      <w:r w:rsidR="00905E91" w:rsidRPr="00FC0FC5">
        <w:rPr>
          <w:rFonts w:ascii="Arial" w:eastAsia="Calibri" w:hAnsi="Arial" w:cs="Arial"/>
        </w:rPr>
        <w:t>2</w:t>
      </w:r>
      <w:r w:rsidR="004D7D62">
        <w:rPr>
          <w:rFonts w:ascii="Arial" w:eastAsia="Calibri" w:hAnsi="Arial" w:cs="Arial"/>
        </w:rPr>
        <w:t>7</w:t>
      </w:r>
      <w:r w:rsidR="00B94707" w:rsidRPr="00FC0FC5">
        <w:rPr>
          <w:rFonts w:ascii="Arial" w:eastAsia="Calibri" w:hAnsi="Arial" w:cs="Arial"/>
        </w:rPr>
        <w:t xml:space="preserve">. </w:t>
      </w:r>
      <w:r w:rsidR="00FC0FC5" w:rsidRPr="00FC0FC5">
        <w:rPr>
          <w:rFonts w:ascii="Arial" w:eastAsia="Calibri" w:hAnsi="Arial" w:cs="Arial"/>
        </w:rPr>
        <w:t>i 202</w:t>
      </w:r>
      <w:r w:rsidR="004D7D62">
        <w:rPr>
          <w:rFonts w:ascii="Arial" w:eastAsia="Calibri" w:hAnsi="Arial" w:cs="Arial"/>
        </w:rPr>
        <w:t>8</w:t>
      </w:r>
      <w:r w:rsidR="00FC0FC5" w:rsidRPr="00FC0FC5">
        <w:rPr>
          <w:rFonts w:ascii="Arial" w:eastAsia="Calibri" w:hAnsi="Arial" w:cs="Arial"/>
        </w:rPr>
        <w:t xml:space="preserve">. </w:t>
      </w:r>
      <w:r w:rsidR="00B94707" w:rsidRPr="00FC0FC5">
        <w:rPr>
          <w:rFonts w:ascii="Arial" w:eastAsia="Calibri" w:hAnsi="Arial" w:cs="Arial"/>
        </w:rPr>
        <w:t>godinu.</w:t>
      </w:r>
    </w:p>
    <w:p w14:paraId="74C0F899" w14:textId="77777777" w:rsidR="00A44943" w:rsidRPr="00FC0FC5" w:rsidRDefault="00A44943" w:rsidP="00A44943">
      <w:pPr>
        <w:autoSpaceDE w:val="0"/>
        <w:autoSpaceDN w:val="0"/>
        <w:adjustRightInd w:val="0"/>
        <w:rPr>
          <w:rFonts w:ascii="Arial" w:eastAsia="Calibri" w:hAnsi="Arial" w:cs="Arial"/>
        </w:rPr>
      </w:pPr>
    </w:p>
    <w:p w14:paraId="2A0DF141" w14:textId="77777777" w:rsidR="00A44943" w:rsidRPr="00FC0FC5"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C0FC5">
        <w:rPr>
          <w:rFonts w:ascii="Arial" w:eastAsia="Calibri" w:hAnsi="Arial" w:cs="Arial"/>
          <w:b/>
        </w:rPr>
        <w:t>Obrazloženje aktivnosti / projekata i pokazatelji uspješnosti</w:t>
      </w:r>
    </w:p>
    <w:p w14:paraId="7A050659" w14:textId="77777777" w:rsidR="00A44943" w:rsidRPr="00FC0FC5" w:rsidRDefault="00A44943" w:rsidP="005A1E11">
      <w:pPr>
        <w:rPr>
          <w:rFonts w:ascii="Arial" w:eastAsia="Calibri" w:hAnsi="Arial" w:cs="Arial"/>
        </w:rPr>
      </w:pPr>
    </w:p>
    <w:p w14:paraId="62513C32" w14:textId="77777777" w:rsidR="005A1E11" w:rsidRPr="00FC0FC5" w:rsidRDefault="005A1E11" w:rsidP="005A1E11">
      <w:pPr>
        <w:rPr>
          <w:rFonts w:ascii="Arial" w:eastAsia="Calibri" w:hAnsi="Arial" w:cs="Arial"/>
        </w:rPr>
      </w:pPr>
      <w:r w:rsidRPr="00FC0FC5">
        <w:rPr>
          <w:rFonts w:ascii="Arial" w:eastAsia="Calibri" w:hAnsi="Arial" w:cs="Arial"/>
        </w:rPr>
        <w:t>Unutar programa izvode se slijedeće aktivnosti i projekti:</w:t>
      </w:r>
    </w:p>
    <w:p w14:paraId="617F354F" w14:textId="77777777" w:rsidR="005A1E11" w:rsidRPr="00C16B44" w:rsidRDefault="005A1E11" w:rsidP="005A1E11">
      <w:pPr>
        <w:rPr>
          <w:rFonts w:ascii="Arial" w:eastAsia="Calibri" w:hAnsi="Arial" w:cs="Arial"/>
          <w:bCs/>
        </w:rPr>
      </w:pPr>
    </w:p>
    <w:p w14:paraId="682D0E29" w14:textId="77777777" w:rsidR="005A1E11" w:rsidRPr="00FC0FC5" w:rsidRDefault="005A1E11" w:rsidP="005A1E11">
      <w:pPr>
        <w:rPr>
          <w:rFonts w:ascii="Arial" w:eastAsia="Calibri" w:hAnsi="Arial" w:cs="Arial"/>
        </w:rPr>
      </w:pPr>
      <w:r w:rsidRPr="00FC0FC5">
        <w:rPr>
          <w:rFonts w:ascii="Arial" w:eastAsia="Calibri" w:hAnsi="Arial" w:cs="Arial"/>
          <w:b/>
        </w:rPr>
        <w:t>1. A209901: Obvezna preventivna DDD (dezinfekcija, dezinsekcija, deratizacija)</w:t>
      </w:r>
      <w:r w:rsidRPr="00FC0FC5">
        <w:rPr>
          <w:rFonts w:ascii="Arial" w:eastAsia="Calibri" w:hAnsi="Arial" w:cs="Arial"/>
        </w:rPr>
        <w:t xml:space="preserve"> - </w:t>
      </w:r>
    </w:p>
    <w:p w14:paraId="23851B67" w14:textId="77777777" w:rsidR="005A1E11" w:rsidRPr="00FC0FC5" w:rsidRDefault="005A1E11" w:rsidP="005A1E11">
      <w:pPr>
        <w:rPr>
          <w:rFonts w:ascii="Arial" w:eastAsia="Calibri" w:hAnsi="Arial" w:cs="Arial"/>
        </w:rPr>
      </w:pPr>
      <w:r w:rsidRPr="00FC0FC5">
        <w:rPr>
          <w:rFonts w:ascii="Arial" w:eastAsia="Calibri" w:hAnsi="Arial" w:cs="Arial"/>
        </w:rPr>
        <w:t>Do početka 2019. ova aktivnost se iskazivala kroz program 2091 -Program održavanja komunalne infrastrukture, aktivnost A209113.</w:t>
      </w:r>
    </w:p>
    <w:p w14:paraId="44791675" w14:textId="77777777" w:rsidR="005A1E11" w:rsidRPr="00FC0FC5" w:rsidRDefault="005A1E11" w:rsidP="005A1E11">
      <w:pPr>
        <w:rPr>
          <w:rFonts w:ascii="Arial" w:eastAsia="Calibri" w:hAnsi="Arial" w:cs="Arial"/>
        </w:rPr>
      </w:pPr>
    </w:p>
    <w:p w14:paraId="7D486045" w14:textId="29B387A8" w:rsidR="00905E91" w:rsidRPr="00FC0FC5" w:rsidRDefault="00905E91" w:rsidP="00905E91">
      <w:pPr>
        <w:rPr>
          <w:rFonts w:ascii="Arial" w:eastAsia="Calibri" w:hAnsi="Arial" w:cs="Arial"/>
        </w:rPr>
      </w:pPr>
      <w:r w:rsidRPr="00FC0FC5">
        <w:rPr>
          <w:rFonts w:ascii="Arial" w:eastAsia="Calibri" w:hAnsi="Arial" w:cs="Arial"/>
        </w:rPr>
        <w:lastRenderedPageBreak/>
        <w:t>U sklopu navedene aktivnosti planirani su rashodi za usluge u skladu sa zaključenim ugovorom s izvoditeljem (veterinarska ambulanta). Planirana sredstva za provođenje navedene aktivnosti iznose 1</w:t>
      </w:r>
      <w:r w:rsidR="00FC0FC5" w:rsidRPr="00FC0FC5">
        <w:rPr>
          <w:rFonts w:ascii="Arial" w:eastAsia="Calibri" w:hAnsi="Arial" w:cs="Arial"/>
        </w:rPr>
        <w:t>4</w:t>
      </w:r>
      <w:r w:rsidRPr="00FC0FC5">
        <w:rPr>
          <w:rFonts w:ascii="Arial" w:eastAsia="Calibri" w:hAnsi="Arial" w:cs="Arial"/>
        </w:rPr>
        <w:t xml:space="preserve">.000 €. Poslovi se obavljaju na temelju ugovora za </w:t>
      </w:r>
      <w:r w:rsidRPr="00FC0FC5">
        <w:rPr>
          <w:rFonts w:ascii="Arial" w:hAnsi="Arial" w:cs="Arial"/>
        </w:rPr>
        <w:t>obavljanje godišnjih tretmana sukladno Zakonu o zaštiti pučanstva od zaraznih bolesti (</w:t>
      </w:r>
      <w:r w:rsidRPr="00FC0FC5">
        <w:rPr>
          <w:rFonts w:ascii="Arial" w:hAnsi="Arial" w:cs="Arial"/>
          <w:iCs/>
          <w:shd w:val="clear" w:color="auto" w:fill="FFFFFF"/>
        </w:rPr>
        <w:t xml:space="preserve">Narodne novine </w:t>
      </w:r>
      <w:hyperlink r:id="rId148" w:tgtFrame="_blank" w:history="1">
        <w:r w:rsidRPr="00FC0FC5">
          <w:rPr>
            <w:rFonts w:ascii="Arial" w:hAnsi="Arial" w:cs="Arial"/>
            <w:iCs/>
            <w:shd w:val="clear" w:color="auto" w:fill="FFFFFF"/>
          </w:rPr>
          <w:t>79/07,</w:t>
        </w:r>
      </w:hyperlink>
      <w:r w:rsidRPr="00FC0FC5">
        <w:rPr>
          <w:rFonts w:ascii="Arial" w:hAnsi="Arial" w:cs="Arial"/>
          <w:iCs/>
          <w:shd w:val="clear" w:color="auto" w:fill="FFFFFF"/>
        </w:rPr>
        <w:t xml:space="preserve"> </w:t>
      </w:r>
      <w:hyperlink r:id="rId149" w:tgtFrame="_blank" w:history="1">
        <w:r w:rsidRPr="00FC0FC5">
          <w:rPr>
            <w:rFonts w:ascii="Arial" w:hAnsi="Arial" w:cs="Arial"/>
            <w:iCs/>
            <w:shd w:val="clear" w:color="auto" w:fill="FFFFFF"/>
          </w:rPr>
          <w:t>113/08</w:t>
        </w:r>
      </w:hyperlink>
      <w:r w:rsidRPr="00FC0FC5">
        <w:rPr>
          <w:rFonts w:ascii="Arial" w:hAnsi="Arial" w:cs="Arial"/>
          <w:iCs/>
          <w:shd w:val="clear" w:color="auto" w:fill="FFFFFF"/>
        </w:rPr>
        <w:t xml:space="preserve">, </w:t>
      </w:r>
      <w:hyperlink r:id="rId150" w:tgtFrame="_blank" w:history="1">
        <w:r w:rsidRPr="00FC0FC5">
          <w:rPr>
            <w:rFonts w:ascii="Arial" w:hAnsi="Arial" w:cs="Arial"/>
            <w:iCs/>
            <w:shd w:val="clear" w:color="auto" w:fill="FFFFFF"/>
          </w:rPr>
          <w:t>43/09</w:t>
        </w:r>
      </w:hyperlink>
      <w:r w:rsidRPr="00FC0FC5">
        <w:rPr>
          <w:rFonts w:ascii="Arial" w:hAnsi="Arial" w:cs="Arial"/>
          <w:iCs/>
          <w:shd w:val="clear" w:color="auto" w:fill="FFFFFF"/>
        </w:rPr>
        <w:t>, 130/17, 114/18, 47/20</w:t>
      </w:r>
      <w:r w:rsidR="00B95B37">
        <w:rPr>
          <w:rFonts w:ascii="Arial" w:hAnsi="Arial" w:cs="Arial"/>
          <w:iCs/>
          <w:shd w:val="clear" w:color="auto" w:fill="FFFFFF"/>
        </w:rPr>
        <w:t xml:space="preserve">, </w:t>
      </w:r>
      <w:r w:rsidR="00B95B37" w:rsidRPr="006E2623">
        <w:rPr>
          <w:rFonts w:ascii="Arial" w:hAnsi="Arial" w:cs="Arial"/>
          <w:iCs/>
          <w:shd w:val="clear" w:color="auto" w:fill="FFFFFF"/>
        </w:rPr>
        <w:t>134/20, 143/21</w:t>
      </w:r>
      <w:r w:rsidRPr="00FC0FC5">
        <w:rPr>
          <w:rFonts w:ascii="Arial" w:hAnsi="Arial" w:cs="Arial"/>
          <w:iCs/>
          <w:shd w:val="clear" w:color="auto" w:fill="FFFFFF"/>
        </w:rPr>
        <w:t>)</w:t>
      </w:r>
      <w:r w:rsidRPr="00FC0FC5">
        <w:rPr>
          <w:rFonts w:ascii="Arial" w:hAnsi="Arial" w:cs="Arial"/>
        </w:rPr>
        <w:t xml:space="preserve"> - dezinsekcija, deratizacija i dezinfekcija. </w:t>
      </w:r>
    </w:p>
    <w:p w14:paraId="0C756552" w14:textId="77777777" w:rsidR="005A1E11" w:rsidRPr="00FC0FC5" w:rsidRDefault="005A1E11" w:rsidP="005A1E11">
      <w:pPr>
        <w:tabs>
          <w:tab w:val="left" w:pos="3680"/>
        </w:tabs>
        <w:rPr>
          <w:rFonts w:ascii="Arial" w:eastAsia="Calibri" w:hAnsi="Arial" w:cs="Arial"/>
        </w:rPr>
      </w:pPr>
    </w:p>
    <w:p w14:paraId="0EBCC01A" w14:textId="576F552B" w:rsidR="005A1E11" w:rsidRPr="00FC0FC5" w:rsidRDefault="00B94707" w:rsidP="005A1E11">
      <w:pPr>
        <w:tabs>
          <w:tab w:val="left" w:pos="3680"/>
        </w:tabs>
        <w:rPr>
          <w:rFonts w:ascii="Arial" w:eastAsia="Calibri" w:hAnsi="Arial" w:cs="Arial"/>
        </w:rPr>
      </w:pPr>
      <w:r w:rsidRPr="00FC0FC5">
        <w:rPr>
          <w:rFonts w:ascii="Arial" w:eastAsia="Calibri" w:hAnsi="Arial" w:cs="Arial"/>
        </w:rPr>
        <w:t>Prethodnih godina ugovarano je o</w:t>
      </w:r>
      <w:r w:rsidR="005A1E11" w:rsidRPr="00FC0FC5">
        <w:rPr>
          <w:rFonts w:ascii="Arial" w:eastAsia="Calibri" w:hAnsi="Arial" w:cs="Arial"/>
        </w:rPr>
        <w:t xml:space="preserve">bavljanje dvije </w:t>
      </w:r>
      <w:proofErr w:type="spellStart"/>
      <w:r w:rsidR="005A1E11" w:rsidRPr="00FC0FC5">
        <w:rPr>
          <w:rFonts w:ascii="Arial" w:eastAsia="Calibri" w:hAnsi="Arial" w:cs="Arial"/>
        </w:rPr>
        <w:t>larvicidne</w:t>
      </w:r>
      <w:proofErr w:type="spellEnd"/>
      <w:r w:rsidR="005A1E11" w:rsidRPr="00FC0FC5">
        <w:rPr>
          <w:rFonts w:ascii="Arial" w:eastAsia="Calibri" w:hAnsi="Arial" w:cs="Arial"/>
        </w:rPr>
        <w:t xml:space="preserve"> dezinsekcije u razdoblju travanj – lipanj, tri </w:t>
      </w:r>
      <w:proofErr w:type="spellStart"/>
      <w:r w:rsidR="005A1E11" w:rsidRPr="00FC0FC5">
        <w:rPr>
          <w:rFonts w:ascii="Arial" w:eastAsia="Calibri" w:hAnsi="Arial" w:cs="Arial"/>
        </w:rPr>
        <w:t>adulticidne</w:t>
      </w:r>
      <w:proofErr w:type="spellEnd"/>
      <w:r w:rsidR="005A1E11" w:rsidRPr="00FC0FC5">
        <w:rPr>
          <w:rFonts w:ascii="Arial" w:eastAsia="Calibri" w:hAnsi="Arial" w:cs="Arial"/>
        </w:rPr>
        <w:t xml:space="preserve"> dezinsekcije u lipnju srpnju i kolovozu toplinskim zamagljivanjem, deratizaciju dva puta godišnje u proljeće i jesen, te provođenje dezinfekcije i </w:t>
      </w:r>
      <w:proofErr w:type="spellStart"/>
      <w:r w:rsidR="005A1E11" w:rsidRPr="00FC0FC5">
        <w:rPr>
          <w:rFonts w:ascii="Arial" w:eastAsia="Calibri" w:hAnsi="Arial" w:cs="Arial"/>
        </w:rPr>
        <w:t>dezodoracije</w:t>
      </w:r>
      <w:proofErr w:type="spellEnd"/>
      <w:r w:rsidR="005A1E11" w:rsidRPr="00FC0FC5">
        <w:rPr>
          <w:rFonts w:ascii="Arial" w:eastAsia="Calibri" w:hAnsi="Arial" w:cs="Arial"/>
        </w:rPr>
        <w:t xml:space="preserve"> po potrebi uredskih prostora i drugih prostora po zahtjevu komunalne službe, a sve sukladno Zakonu o zaštiti pučanstva od zaraznih bolesti (dezinsekcija, deratizacija i dezinfekcija) </w:t>
      </w:r>
      <w:r w:rsidRPr="00FC0FC5">
        <w:rPr>
          <w:rFonts w:ascii="Arial" w:eastAsia="Calibri" w:hAnsi="Arial" w:cs="Arial"/>
        </w:rPr>
        <w:t xml:space="preserve">(za </w:t>
      </w:r>
      <w:r w:rsidR="00FE598A" w:rsidRPr="00FC0FC5">
        <w:rPr>
          <w:rFonts w:ascii="Arial" w:eastAsia="Calibri" w:hAnsi="Arial" w:cs="Arial"/>
        </w:rPr>
        <w:t>202</w:t>
      </w:r>
      <w:r w:rsidR="00FC0FC5" w:rsidRPr="00FC0FC5">
        <w:rPr>
          <w:rFonts w:ascii="Arial" w:eastAsia="Calibri" w:hAnsi="Arial" w:cs="Arial"/>
        </w:rPr>
        <w:t>4</w:t>
      </w:r>
      <w:r w:rsidRPr="00FC0FC5">
        <w:rPr>
          <w:rFonts w:ascii="Arial" w:eastAsia="Calibri" w:hAnsi="Arial" w:cs="Arial"/>
        </w:rPr>
        <w:t xml:space="preserve"> godinu ugovor je iznosio </w:t>
      </w:r>
      <w:r w:rsidR="00FC0FC5" w:rsidRPr="00FC0FC5">
        <w:rPr>
          <w:rFonts w:ascii="Arial" w:eastAsia="Calibri" w:hAnsi="Arial" w:cs="Arial"/>
        </w:rPr>
        <w:t>12.</w:t>
      </w:r>
      <w:r w:rsidR="00004899">
        <w:rPr>
          <w:rFonts w:ascii="Arial" w:eastAsia="Calibri" w:hAnsi="Arial" w:cs="Arial"/>
        </w:rPr>
        <w:t xml:space="preserve">941,25 </w:t>
      </w:r>
      <w:r w:rsidR="00326997" w:rsidRPr="00FC0FC5">
        <w:rPr>
          <w:rFonts w:ascii="Arial" w:eastAsia="Calibri" w:hAnsi="Arial" w:cs="Arial"/>
        </w:rPr>
        <w:t>€</w:t>
      </w:r>
      <w:r w:rsidR="005A1E11" w:rsidRPr="00FC0FC5">
        <w:rPr>
          <w:rFonts w:ascii="Arial" w:eastAsia="Calibri" w:hAnsi="Arial" w:cs="Arial"/>
        </w:rPr>
        <w:t xml:space="preserve">. Svi poslovi provedeni su u koordinaciji i pod nadzorom Zavoda za javno zdravstvo, te komunalnog redara, koji dobiva povratnu informaciju. </w:t>
      </w:r>
    </w:p>
    <w:p w14:paraId="7A225998" w14:textId="0BD45018"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689"/>
        <w:gridCol w:w="3402"/>
        <w:gridCol w:w="1104"/>
        <w:gridCol w:w="1134"/>
        <w:gridCol w:w="1232"/>
        <w:gridCol w:w="1276"/>
        <w:gridCol w:w="1242"/>
        <w:gridCol w:w="1242"/>
        <w:gridCol w:w="1242"/>
      </w:tblGrid>
      <w:tr w:rsidR="00FC0FC5" w:rsidRPr="00FC0FC5" w14:paraId="7F55F486"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20FCF2" w14:textId="2E6AB68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4BA29" w14:textId="0945A4A8"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Definicija</w:t>
            </w:r>
          </w:p>
        </w:tc>
        <w:tc>
          <w:tcPr>
            <w:tcW w:w="11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B6A676" w14:textId="2454B75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CE876" w14:textId="0A656801"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0EF0C7" w14:textId="12B52DCD"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Polazna vrijednost 202</w:t>
            </w:r>
            <w:r w:rsidR="00004899">
              <w:rPr>
                <w:rFonts w:ascii="Arial" w:eastAsia="Calibri" w:hAnsi="Arial" w:cs="Arial"/>
                <w:sz w:val="18"/>
                <w:szCs w:val="18"/>
              </w:rPr>
              <w:t>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01530" w14:textId="10F0B140"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 xml:space="preserve">Izvršeno </w:t>
            </w:r>
            <w:r w:rsidR="00004899">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9DB7EE" w14:textId="525DEFCA"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49CDEC" w14:textId="389E2E95"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D9765" w14:textId="3F1CE3C4"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8</w:t>
            </w:r>
            <w:r w:rsidRPr="00FC0FC5">
              <w:rPr>
                <w:rFonts w:ascii="Arial" w:eastAsia="Calibri" w:hAnsi="Arial" w:cs="Arial"/>
                <w:sz w:val="18"/>
                <w:szCs w:val="18"/>
              </w:rPr>
              <w:t>.</w:t>
            </w:r>
          </w:p>
        </w:tc>
      </w:tr>
      <w:tr w:rsidR="00FC0FC5" w:rsidRPr="00FC0FC5" w14:paraId="1E2B3CCB" w14:textId="77777777" w:rsidTr="00414351">
        <w:trPr>
          <w:trHeight w:val="273"/>
          <w:jc w:val="center"/>
        </w:trPr>
        <w:tc>
          <w:tcPr>
            <w:tcW w:w="2689" w:type="dxa"/>
            <w:tcBorders>
              <w:top w:val="single" w:sz="4" w:space="0" w:color="auto"/>
              <w:left w:val="single" w:sz="4" w:space="0" w:color="auto"/>
              <w:bottom w:val="single" w:sz="4" w:space="0" w:color="auto"/>
              <w:right w:val="single" w:sz="4" w:space="0" w:color="auto"/>
            </w:tcBorders>
            <w:vAlign w:val="center"/>
          </w:tcPr>
          <w:p w14:paraId="1F92BC08" w14:textId="7E629B4B" w:rsidR="00FE598A" w:rsidRPr="00FC0FC5" w:rsidRDefault="00FE598A" w:rsidP="00FE598A">
            <w:pPr>
              <w:jc w:val="left"/>
              <w:rPr>
                <w:rFonts w:ascii="Arial" w:hAnsi="Arial" w:cs="Arial"/>
                <w:sz w:val="18"/>
                <w:szCs w:val="18"/>
              </w:rPr>
            </w:pPr>
            <w:r w:rsidRPr="00FC0FC5">
              <w:rPr>
                <w:rFonts w:ascii="Arial" w:eastAsia="Calibri" w:hAnsi="Arial" w:cs="Arial"/>
                <w:iCs/>
                <w:sz w:val="18"/>
                <w:szCs w:val="18"/>
              </w:rPr>
              <w:t>Provedba zaštite i očuvanja pučanstva od zaraznih bolesti</w:t>
            </w:r>
          </w:p>
        </w:tc>
        <w:tc>
          <w:tcPr>
            <w:tcW w:w="3402" w:type="dxa"/>
            <w:tcBorders>
              <w:top w:val="single" w:sz="4" w:space="0" w:color="auto"/>
              <w:left w:val="single" w:sz="4" w:space="0" w:color="auto"/>
              <w:bottom w:val="single" w:sz="4" w:space="0" w:color="auto"/>
              <w:right w:val="single" w:sz="4" w:space="0" w:color="auto"/>
            </w:tcBorders>
            <w:vAlign w:val="center"/>
          </w:tcPr>
          <w:p w14:paraId="5B44426A" w14:textId="3A225A86" w:rsidR="00FE598A" w:rsidRPr="00FC0FC5" w:rsidRDefault="00FE598A" w:rsidP="00FE598A">
            <w:pPr>
              <w:autoSpaceDE w:val="0"/>
              <w:autoSpaceDN w:val="0"/>
              <w:adjustRightInd w:val="0"/>
              <w:jc w:val="left"/>
              <w:rPr>
                <w:rFonts w:ascii="Arial" w:hAnsi="Arial" w:cs="Arial"/>
                <w:sz w:val="18"/>
                <w:szCs w:val="18"/>
              </w:rPr>
            </w:pPr>
            <w:r w:rsidRPr="00FC0FC5">
              <w:rPr>
                <w:rFonts w:ascii="Arial" w:eastAsia="Calibri" w:hAnsi="Arial" w:cs="Arial"/>
                <w:sz w:val="18"/>
                <w:szCs w:val="18"/>
              </w:rPr>
              <w:t>Broj obavljenih tretmana zaštite i očuvanja okoliša sukladno programu mjera preventivne DDD</w:t>
            </w:r>
          </w:p>
        </w:tc>
        <w:tc>
          <w:tcPr>
            <w:tcW w:w="1104" w:type="dxa"/>
            <w:tcBorders>
              <w:top w:val="single" w:sz="4" w:space="0" w:color="auto"/>
              <w:left w:val="single" w:sz="4" w:space="0" w:color="auto"/>
              <w:bottom w:val="single" w:sz="4" w:space="0" w:color="auto"/>
              <w:right w:val="single" w:sz="4" w:space="0" w:color="auto"/>
            </w:tcBorders>
            <w:vAlign w:val="center"/>
          </w:tcPr>
          <w:p w14:paraId="64B4CF99" w14:textId="7F299341" w:rsidR="00FE598A" w:rsidRPr="00FC0FC5" w:rsidRDefault="00FE598A" w:rsidP="00FE598A">
            <w:pPr>
              <w:jc w:val="center"/>
              <w:rPr>
                <w:rFonts w:ascii="Arial" w:hAnsi="Arial" w:cs="Arial"/>
                <w:sz w:val="18"/>
                <w:szCs w:val="18"/>
              </w:rPr>
            </w:pPr>
            <w:r w:rsidRPr="00FC0FC5">
              <w:rPr>
                <w:rFonts w:ascii="Arial" w:eastAsia="Calibri" w:hAnsi="Arial" w:cs="Arial"/>
                <w:sz w:val="18"/>
                <w:szCs w:val="18"/>
              </w:rPr>
              <w:t>broj tretmana</w:t>
            </w:r>
          </w:p>
        </w:tc>
        <w:tc>
          <w:tcPr>
            <w:tcW w:w="1134" w:type="dxa"/>
            <w:tcBorders>
              <w:top w:val="single" w:sz="4" w:space="0" w:color="auto"/>
              <w:left w:val="single" w:sz="4" w:space="0" w:color="auto"/>
              <w:bottom w:val="single" w:sz="4" w:space="0" w:color="auto"/>
              <w:right w:val="single" w:sz="4" w:space="0" w:color="auto"/>
            </w:tcBorders>
            <w:vAlign w:val="center"/>
          </w:tcPr>
          <w:p w14:paraId="078CFA6D" w14:textId="089F97FD" w:rsidR="00FE598A" w:rsidRPr="00FC0FC5" w:rsidRDefault="00FE598A" w:rsidP="00FE598A">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66FD2E8" w14:textId="42612AF2"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967FB6" w14:textId="72036349" w:rsidR="00FE598A" w:rsidRPr="00FC0FC5" w:rsidRDefault="00004899" w:rsidP="00FE598A">
            <w:pPr>
              <w:jc w:val="center"/>
              <w:rPr>
                <w:rFonts w:ascii="Arial" w:hAnsi="Arial" w:cs="Arial"/>
                <w:sz w:val="18"/>
                <w:szCs w:val="18"/>
              </w:rPr>
            </w:pPr>
            <w:r>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AAABA" w14:textId="6B836896"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6AE34DF" w14:textId="29A60AD7"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042F1AFE" w14:textId="0FB2E24D"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r>
    </w:tbl>
    <w:p w14:paraId="6B1168B5" w14:textId="15EAC63E" w:rsidR="00AB402C" w:rsidRPr="00FC0FC5" w:rsidRDefault="00AB402C" w:rsidP="005A1E11">
      <w:pPr>
        <w:tabs>
          <w:tab w:val="left" w:pos="3680"/>
        </w:tabs>
        <w:rPr>
          <w:rFonts w:ascii="Arial" w:eastAsia="Calibri" w:hAnsi="Arial" w:cs="Arial"/>
        </w:rPr>
      </w:pPr>
    </w:p>
    <w:p w14:paraId="12D4063F" w14:textId="03F3DC60" w:rsidR="005A1E11" w:rsidRPr="00FC0FC5" w:rsidRDefault="005A1E11" w:rsidP="005A1E11">
      <w:pPr>
        <w:rPr>
          <w:rFonts w:ascii="Arial" w:hAnsi="Arial" w:cs="Arial"/>
        </w:rPr>
      </w:pPr>
      <w:r w:rsidRPr="00FC0FC5">
        <w:rPr>
          <w:rFonts w:ascii="Arial" w:eastAsia="Calibri" w:hAnsi="Arial" w:cs="Arial"/>
          <w:b/>
        </w:rPr>
        <w:t>2. A209902: Obavljanje poslove sakupljanja, prijevoza i neškodljivog uklanjanja lešina s javnih površina</w:t>
      </w:r>
      <w:r w:rsidRPr="00FC0FC5">
        <w:rPr>
          <w:rFonts w:ascii="Arial" w:eastAsia="Calibri" w:hAnsi="Arial" w:cs="Arial"/>
        </w:rPr>
        <w:t xml:space="preserve"> - u sklopu navedene aktivnosti planiraju se rashodi za usluge u skladu sa zaključenim ugovorom s izvoditeljem. Planirana sredstva za provođenje navedene aktivnosti iznose </w:t>
      </w:r>
      <w:r w:rsidR="00FC0FC5" w:rsidRPr="00FC0FC5">
        <w:rPr>
          <w:rFonts w:ascii="Arial" w:eastAsia="Calibri" w:hAnsi="Arial" w:cs="Arial"/>
        </w:rPr>
        <w:t>10.000</w:t>
      </w:r>
      <w:r w:rsidR="00326997" w:rsidRPr="00FC0FC5">
        <w:rPr>
          <w:rFonts w:ascii="Arial" w:eastAsia="Calibri" w:hAnsi="Arial" w:cs="Arial"/>
        </w:rPr>
        <w:t xml:space="preserve"> </w:t>
      </w:r>
      <w:r w:rsidR="0066083A" w:rsidRPr="00FC0FC5">
        <w:rPr>
          <w:rFonts w:ascii="Arial" w:eastAsia="Calibri" w:hAnsi="Arial" w:cs="Arial"/>
        </w:rPr>
        <w:t>€.</w:t>
      </w:r>
      <w:r w:rsidRPr="00FC0FC5">
        <w:rPr>
          <w:rFonts w:ascii="Arial" w:eastAsia="Calibri" w:hAnsi="Arial" w:cs="Arial"/>
        </w:rPr>
        <w:t xml:space="preserve"> </w:t>
      </w:r>
      <w:r w:rsidR="00B94707" w:rsidRPr="00FC0FC5">
        <w:rPr>
          <w:rFonts w:ascii="Arial" w:eastAsia="Calibri" w:hAnsi="Arial" w:cs="Arial"/>
        </w:rPr>
        <w:t xml:space="preserve">Prethodnih godina ugovarano je </w:t>
      </w:r>
      <w:r w:rsidRPr="00FC0FC5">
        <w:rPr>
          <w:rFonts w:ascii="Arial" w:eastAsia="Calibri" w:hAnsi="Arial" w:cs="Arial"/>
        </w:rPr>
        <w:t xml:space="preserve">sakupljanje uginulih životinja s prometnica i ostalih javnih mjesta po pozivu komunalnih redara, PZC i građana te neškodljivo uklanjanje nusproizvoda životinjskog podrijetla </w:t>
      </w:r>
      <w:r w:rsidR="00B94707" w:rsidRPr="00FC0FC5">
        <w:rPr>
          <w:rFonts w:ascii="Arial" w:eastAsia="Calibri" w:hAnsi="Arial" w:cs="Arial"/>
        </w:rPr>
        <w:t>(ugovor za 20</w:t>
      </w:r>
      <w:r w:rsidR="00392698" w:rsidRPr="00FC0FC5">
        <w:rPr>
          <w:rFonts w:ascii="Arial" w:eastAsia="Calibri" w:hAnsi="Arial" w:cs="Arial"/>
        </w:rPr>
        <w:t>2</w:t>
      </w:r>
      <w:r w:rsidR="008F32E0">
        <w:rPr>
          <w:rFonts w:ascii="Arial" w:eastAsia="Calibri" w:hAnsi="Arial" w:cs="Arial"/>
        </w:rPr>
        <w:t>5</w:t>
      </w:r>
      <w:r w:rsidR="00B94707" w:rsidRPr="00FC0FC5">
        <w:rPr>
          <w:rFonts w:ascii="Arial" w:eastAsia="Calibri" w:hAnsi="Arial" w:cs="Arial"/>
        </w:rPr>
        <w:t xml:space="preserve">. godinu je iznosio </w:t>
      </w:r>
      <w:r w:rsidR="008F32E0">
        <w:rPr>
          <w:rFonts w:ascii="Arial" w:eastAsia="Calibri" w:hAnsi="Arial" w:cs="Arial"/>
        </w:rPr>
        <w:t>10.500</w:t>
      </w:r>
      <w:r w:rsidR="00326997" w:rsidRPr="00FC0FC5">
        <w:rPr>
          <w:rFonts w:ascii="Arial" w:eastAsia="Calibri" w:hAnsi="Arial" w:cs="Arial"/>
        </w:rPr>
        <w:t xml:space="preserve"> € </w:t>
      </w:r>
      <w:r w:rsidR="00392698" w:rsidRPr="00FC0FC5">
        <w:rPr>
          <w:rFonts w:ascii="Arial" w:eastAsia="Calibri" w:hAnsi="Arial" w:cs="Arial"/>
        </w:rPr>
        <w:t>)</w:t>
      </w:r>
      <w:r w:rsidRPr="00FC0FC5">
        <w:rPr>
          <w:rFonts w:ascii="Arial" w:eastAsia="Calibri" w:hAnsi="Arial" w:cs="Arial"/>
        </w:rPr>
        <w:t>.</w:t>
      </w:r>
    </w:p>
    <w:p w14:paraId="6B005342" w14:textId="37946DE8" w:rsidR="005A1E11" w:rsidRPr="00C16B44" w:rsidRDefault="005A1E11" w:rsidP="005A1E11">
      <w:pPr>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6FC3A9C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A2D32" w14:textId="346A2D94"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54B653" w14:textId="47D9E7D8"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E35BDA" w14:textId="50E23D1E"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47A1E6" w14:textId="0D709583"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1AB704" w14:textId="728F0E3D"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Polazna vrijednost 20</w:t>
            </w:r>
            <w:r w:rsidR="008F32E0">
              <w:rPr>
                <w:rFonts w:ascii="Arial" w:eastAsia="Calibri" w:hAnsi="Arial" w:cs="Arial"/>
                <w:sz w:val="18"/>
                <w:szCs w:val="18"/>
              </w:rPr>
              <w:t>24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CB1D4A" w14:textId="4E5B2970"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 xml:space="preserve">Izvršeno </w:t>
            </w:r>
            <w:r w:rsidR="008F32E0">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0A9049" w14:textId="459AEE46"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F6C4F" w14:textId="04AE380B"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5AF707" w14:textId="2448A528"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8</w:t>
            </w:r>
            <w:r w:rsidRPr="00FC0FC5">
              <w:rPr>
                <w:rFonts w:ascii="Arial" w:eastAsia="Calibri" w:hAnsi="Arial" w:cs="Arial"/>
                <w:sz w:val="18"/>
                <w:szCs w:val="18"/>
              </w:rPr>
              <w:t>.</w:t>
            </w:r>
          </w:p>
        </w:tc>
      </w:tr>
      <w:tr w:rsidR="008454CF" w:rsidRPr="00FC0FC5" w14:paraId="1D713E5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54EFCA" w14:textId="25368B1F" w:rsidR="008454CF" w:rsidRPr="00FC0FC5" w:rsidRDefault="008454CF" w:rsidP="008454CF">
            <w:pPr>
              <w:jc w:val="left"/>
              <w:rPr>
                <w:rFonts w:ascii="Arial" w:hAnsi="Arial" w:cs="Arial"/>
                <w:sz w:val="18"/>
                <w:szCs w:val="18"/>
              </w:rPr>
            </w:pPr>
            <w:r w:rsidRPr="00946DD0">
              <w:rPr>
                <w:rFonts w:ascii="Arial" w:hAnsi="Arial" w:cs="Arial"/>
                <w:sz w:val="18"/>
                <w:szCs w:val="18"/>
              </w:rPr>
              <w:t xml:space="preserve">Izvršavanje usluge sakupljanja lešina s javnih površina </w:t>
            </w:r>
            <w:r>
              <w:rPr>
                <w:rFonts w:ascii="Arial" w:hAnsi="Arial" w:cs="Arial"/>
                <w:sz w:val="18"/>
                <w:szCs w:val="18"/>
              </w:rPr>
              <w:t>sukladno zaključenom ugovoru</w:t>
            </w:r>
          </w:p>
        </w:tc>
        <w:tc>
          <w:tcPr>
            <w:tcW w:w="3402" w:type="dxa"/>
            <w:tcBorders>
              <w:top w:val="single" w:sz="4" w:space="0" w:color="auto"/>
              <w:left w:val="single" w:sz="4" w:space="0" w:color="auto"/>
              <w:bottom w:val="single" w:sz="4" w:space="0" w:color="auto"/>
              <w:right w:val="single" w:sz="4" w:space="0" w:color="auto"/>
            </w:tcBorders>
            <w:vAlign w:val="center"/>
          </w:tcPr>
          <w:p w14:paraId="157FF0BA" w14:textId="38F1D18D" w:rsidR="008454CF" w:rsidRPr="00FC0FC5" w:rsidRDefault="008454CF" w:rsidP="008454CF">
            <w:pPr>
              <w:autoSpaceDE w:val="0"/>
              <w:autoSpaceDN w:val="0"/>
              <w:adjustRightInd w:val="0"/>
              <w:jc w:val="left"/>
              <w:rPr>
                <w:rFonts w:ascii="Arial" w:hAnsi="Arial" w:cs="Arial"/>
                <w:sz w:val="18"/>
                <w:szCs w:val="18"/>
              </w:rPr>
            </w:pPr>
            <w:r w:rsidRPr="00946DD0">
              <w:rPr>
                <w:rFonts w:ascii="Arial" w:hAnsi="Arial" w:cs="Arial"/>
                <w:sz w:val="18"/>
                <w:szCs w:val="18"/>
              </w:rPr>
              <w:t>Udio izvršenja planiranih sredstava za uslugu sakupljanja lešina</w:t>
            </w:r>
          </w:p>
        </w:tc>
        <w:tc>
          <w:tcPr>
            <w:tcW w:w="958" w:type="dxa"/>
            <w:tcBorders>
              <w:top w:val="single" w:sz="4" w:space="0" w:color="auto"/>
              <w:left w:val="single" w:sz="4" w:space="0" w:color="auto"/>
              <w:bottom w:val="single" w:sz="4" w:space="0" w:color="auto"/>
              <w:right w:val="single" w:sz="4" w:space="0" w:color="auto"/>
            </w:tcBorders>
            <w:vAlign w:val="center"/>
          </w:tcPr>
          <w:p w14:paraId="6842C8F7" w14:textId="140DD1D1" w:rsidR="008454CF" w:rsidRPr="00FC0FC5" w:rsidRDefault="008454CF" w:rsidP="008454CF">
            <w:pPr>
              <w:jc w:val="center"/>
              <w:rPr>
                <w:rFonts w:ascii="Arial" w:hAnsi="Arial" w:cs="Arial"/>
                <w:sz w:val="18"/>
                <w:szCs w:val="18"/>
              </w:rPr>
            </w:pPr>
            <w:r w:rsidRPr="00FC0FC5">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5248AD0" w14:textId="65EF74B7" w:rsidR="008454CF" w:rsidRPr="00FC0FC5" w:rsidRDefault="008454CF" w:rsidP="008454CF">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EE3AA8" w14:textId="531A828F"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1D5A6" w14:textId="44F38C53" w:rsidR="008454CF" w:rsidRPr="00FC0FC5"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47E76CC" w14:textId="3E2BA572"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DFCB9" w14:textId="4E4E14BD"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75209E" w14:textId="7C781199"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r>
    </w:tbl>
    <w:p w14:paraId="11BEBD20" w14:textId="77777777" w:rsidR="00AB402C" w:rsidRPr="00C16B44" w:rsidRDefault="00AB402C" w:rsidP="005A1E11">
      <w:pPr>
        <w:rPr>
          <w:rFonts w:ascii="Arial" w:eastAsia="Calibri" w:hAnsi="Arial" w:cs="Arial"/>
          <w:bCs/>
        </w:rPr>
      </w:pPr>
    </w:p>
    <w:p w14:paraId="068709E9" w14:textId="61499A60" w:rsidR="005A1E11" w:rsidRPr="00C66FCF" w:rsidRDefault="005A1E11" w:rsidP="005A1E11">
      <w:pPr>
        <w:rPr>
          <w:rFonts w:ascii="Arial" w:eastAsia="Calibri" w:hAnsi="Arial" w:cs="Arial"/>
        </w:rPr>
      </w:pPr>
      <w:r w:rsidRPr="00C66FCF">
        <w:rPr>
          <w:rFonts w:ascii="Arial" w:eastAsia="Calibri" w:hAnsi="Arial" w:cs="Arial"/>
          <w:b/>
        </w:rPr>
        <w:t xml:space="preserve">3. A209903: Aktivnosti iz područja zaštite životinja i skrbi o životinjama - </w:t>
      </w:r>
      <w:r w:rsidRPr="00C66FCF">
        <w:rPr>
          <w:rFonts w:ascii="Arial" w:eastAsia="Calibri" w:hAnsi="Arial" w:cs="Arial"/>
        </w:rPr>
        <w:t xml:space="preserve">Proračunska sredstva planirana su u iznosu </w:t>
      </w:r>
      <w:r w:rsidR="00FC0FC5" w:rsidRPr="00C66FCF">
        <w:rPr>
          <w:rFonts w:ascii="Arial" w:eastAsia="Calibri" w:hAnsi="Arial" w:cs="Arial"/>
        </w:rPr>
        <w:t>35</w:t>
      </w:r>
      <w:r w:rsidR="00B94707" w:rsidRPr="00C66FCF">
        <w:rPr>
          <w:rFonts w:ascii="Arial" w:eastAsia="Calibri" w:hAnsi="Arial" w:cs="Arial"/>
        </w:rPr>
        <w:t>.000</w:t>
      </w:r>
      <w:r w:rsidR="00326997" w:rsidRPr="00C66FCF">
        <w:rPr>
          <w:rFonts w:ascii="Arial" w:eastAsia="Calibri" w:hAnsi="Arial" w:cs="Arial"/>
        </w:rPr>
        <w:t xml:space="preserve"> </w:t>
      </w:r>
      <w:r w:rsidR="0066083A" w:rsidRPr="00C66FCF">
        <w:rPr>
          <w:rFonts w:ascii="Arial" w:eastAsia="Calibri" w:hAnsi="Arial" w:cs="Arial"/>
        </w:rPr>
        <w:t>€.</w:t>
      </w:r>
      <w:r w:rsidRPr="00C66FCF">
        <w:rPr>
          <w:rFonts w:ascii="Arial" w:eastAsia="Calibri" w:hAnsi="Arial" w:cs="Arial"/>
        </w:rPr>
        <w:t xml:space="preserve"> U sklopu navedene aktivnosti planiraju se rashodi za </w:t>
      </w:r>
      <w:r w:rsidRPr="00C66FCF">
        <w:rPr>
          <w:rFonts w:ascii="Arial" w:hAnsi="Arial" w:cs="Arial"/>
        </w:rPr>
        <w:t>obveznu službu za prikupljanje izgubljenih i napuštenih životinja, te skrb za takve životinje u skladu s odredbama Zakona o zaštiti životinja (Narodne novine 102/17, 32/19) i drugim provedbenim propisima (sterilizacija mačaka i slično).</w:t>
      </w:r>
    </w:p>
    <w:p w14:paraId="0593D7BC" w14:textId="77777777" w:rsidR="005A1E11" w:rsidRPr="00C66FCF" w:rsidRDefault="005A1E11" w:rsidP="005A1E11">
      <w:pPr>
        <w:rPr>
          <w:rFonts w:ascii="Arial" w:eastAsia="Calibri" w:hAnsi="Arial" w:cs="Arial"/>
        </w:rPr>
      </w:pPr>
    </w:p>
    <w:p w14:paraId="2CBE4463" w14:textId="45EDCC23" w:rsidR="005A1E11" w:rsidRDefault="00B94707" w:rsidP="005A1E11">
      <w:pPr>
        <w:autoSpaceDE w:val="0"/>
        <w:autoSpaceDN w:val="0"/>
        <w:adjustRightInd w:val="0"/>
        <w:rPr>
          <w:rFonts w:ascii="Arial" w:hAnsi="Arial" w:cs="Arial"/>
        </w:rPr>
      </w:pPr>
      <w:r w:rsidRPr="00C66FCF">
        <w:rPr>
          <w:rFonts w:ascii="Arial" w:hAnsi="Arial" w:cs="Arial"/>
        </w:rPr>
        <w:t xml:space="preserve">Prethodnih godina zaključivan je </w:t>
      </w:r>
      <w:r w:rsidR="005A1E11" w:rsidRPr="00C66FCF">
        <w:rPr>
          <w:rFonts w:ascii="Arial" w:hAnsi="Arial" w:cs="Arial"/>
        </w:rPr>
        <w:t xml:space="preserve">ugovor o provedbi usluga zbrinjavanja napuštenih životinja i uklanjanja uginulih životinja na području Općine s ovlaštenim </w:t>
      </w:r>
      <w:proofErr w:type="spellStart"/>
      <w:r w:rsidR="005A1E11" w:rsidRPr="00C66FCF">
        <w:rPr>
          <w:rFonts w:ascii="Arial" w:hAnsi="Arial" w:cs="Arial"/>
        </w:rPr>
        <w:t>zbrinjavateljem</w:t>
      </w:r>
      <w:proofErr w:type="spellEnd"/>
      <w:r w:rsidR="00C66FCF" w:rsidRPr="00C66FCF">
        <w:rPr>
          <w:rFonts w:ascii="Arial" w:hAnsi="Arial" w:cs="Arial"/>
        </w:rPr>
        <w:t>, odnosno od 2024. godine s javnom ustanovom Sklonište za nezbrinute životinje</w:t>
      </w:r>
      <w:r w:rsidR="005A1E11" w:rsidRPr="00C66FCF">
        <w:rPr>
          <w:rFonts w:ascii="Arial" w:hAnsi="Arial" w:cs="Arial"/>
        </w:rPr>
        <w:t>. Ugovorom se Općina obvezala podmiriti troškove zbrinjavanj</w:t>
      </w:r>
      <w:r w:rsidRPr="00C66FCF">
        <w:rPr>
          <w:rFonts w:ascii="Arial" w:hAnsi="Arial" w:cs="Arial"/>
        </w:rPr>
        <w:t>a</w:t>
      </w:r>
      <w:r w:rsidR="005A1E11" w:rsidRPr="00C66FCF">
        <w:rPr>
          <w:rFonts w:ascii="Arial" w:hAnsi="Arial" w:cs="Arial"/>
        </w:rPr>
        <w:t xml:space="preserve"> p</w:t>
      </w:r>
      <w:r w:rsidRPr="00C66FCF">
        <w:rPr>
          <w:rFonts w:ascii="Arial" w:hAnsi="Arial" w:cs="Arial"/>
        </w:rPr>
        <w:t>a</w:t>
      </w:r>
      <w:r w:rsidR="005A1E11" w:rsidRPr="00C66FCF">
        <w:rPr>
          <w:rFonts w:ascii="Arial" w:hAnsi="Arial" w:cs="Arial"/>
        </w:rPr>
        <w:t>sa lutalica</w:t>
      </w:r>
      <w:r w:rsidRPr="00C66FCF">
        <w:rPr>
          <w:rFonts w:ascii="Arial" w:hAnsi="Arial" w:cs="Arial"/>
        </w:rPr>
        <w:t>,</w:t>
      </w:r>
      <w:r w:rsidR="005A1E11" w:rsidRPr="00C66FCF">
        <w:rPr>
          <w:rFonts w:ascii="Arial" w:hAnsi="Arial" w:cs="Arial"/>
        </w:rPr>
        <w:t xml:space="preserve"> zbrinjavanje napušten</w:t>
      </w:r>
      <w:r w:rsidRPr="00C66FCF">
        <w:rPr>
          <w:rFonts w:ascii="Arial" w:hAnsi="Arial" w:cs="Arial"/>
        </w:rPr>
        <w:t>ih</w:t>
      </w:r>
      <w:r w:rsidR="005A1E11" w:rsidRPr="00C66FCF">
        <w:rPr>
          <w:rFonts w:ascii="Arial" w:hAnsi="Arial" w:cs="Arial"/>
        </w:rPr>
        <w:t xml:space="preserve"> mač</w:t>
      </w:r>
      <w:r w:rsidRPr="00C66FCF">
        <w:rPr>
          <w:rFonts w:ascii="Arial" w:hAnsi="Arial" w:cs="Arial"/>
        </w:rPr>
        <w:t>aka</w:t>
      </w:r>
      <w:r w:rsidR="005A1E11" w:rsidRPr="00C66FCF">
        <w:rPr>
          <w:rFonts w:ascii="Arial" w:hAnsi="Arial" w:cs="Arial"/>
        </w:rPr>
        <w:t xml:space="preserve">. </w:t>
      </w:r>
      <w:r w:rsidRPr="00C66FCF">
        <w:rPr>
          <w:rFonts w:ascii="Arial" w:hAnsi="Arial" w:cs="Arial"/>
        </w:rPr>
        <w:t>Također, planirana su sredstva za</w:t>
      </w:r>
      <w:r w:rsidR="00C66FCF" w:rsidRPr="00C66FCF">
        <w:rPr>
          <w:rFonts w:ascii="Arial" w:hAnsi="Arial" w:cs="Arial"/>
        </w:rPr>
        <w:t xml:space="preserve"> liječenje i</w:t>
      </w:r>
      <w:r w:rsidRPr="00C66FCF">
        <w:rPr>
          <w:rFonts w:ascii="Arial" w:hAnsi="Arial" w:cs="Arial"/>
        </w:rPr>
        <w:t xml:space="preserve"> </w:t>
      </w:r>
      <w:r w:rsidR="005A1E11" w:rsidRPr="00C66FCF">
        <w:rPr>
          <w:rFonts w:ascii="Arial" w:hAnsi="Arial" w:cs="Arial"/>
        </w:rPr>
        <w:t>sterilizaciju mačaka.</w:t>
      </w:r>
    </w:p>
    <w:p w14:paraId="09B5FF63" w14:textId="77777777" w:rsidR="00A60834" w:rsidRPr="00C66FCF" w:rsidRDefault="00A60834"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8454CF" w:rsidRPr="00180B89" w14:paraId="16E728D8"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E42EEF"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E94863"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8AD554"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26EFC7"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C96D3A" w14:textId="45B3B752"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Polazna vrijednost 20</w:t>
            </w:r>
            <w:r>
              <w:rPr>
                <w:rFonts w:ascii="Arial" w:eastAsia="Calibri" w:hAnsi="Arial" w:cs="Arial"/>
                <w:sz w:val="18"/>
                <w:szCs w:val="18"/>
              </w:rPr>
              <w:t>24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700BEF" w14:textId="228E370E"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 xml:space="preserve">Izvršeno </w:t>
            </w:r>
            <w:r>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869CB4" w14:textId="4DDD50A7"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3666CE" w14:textId="4EB9F41B"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2B645" w14:textId="1599CBEE"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8</w:t>
            </w:r>
            <w:r w:rsidRPr="00FC0FC5">
              <w:rPr>
                <w:rFonts w:ascii="Arial" w:eastAsia="Calibri" w:hAnsi="Arial" w:cs="Arial"/>
                <w:sz w:val="18"/>
                <w:szCs w:val="18"/>
              </w:rPr>
              <w:t>.</w:t>
            </w:r>
          </w:p>
        </w:tc>
      </w:tr>
      <w:tr w:rsidR="008454CF" w:rsidRPr="00180B89" w14:paraId="394440E0" w14:textId="77777777" w:rsidTr="008B1793">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D16ADA7" w14:textId="77777777" w:rsidR="008454CF" w:rsidRPr="00180B89" w:rsidRDefault="008454CF" w:rsidP="008454CF">
            <w:pPr>
              <w:rPr>
                <w:rFonts w:ascii="Arial" w:hAnsi="Arial" w:cs="Arial"/>
                <w:sz w:val="18"/>
                <w:szCs w:val="18"/>
              </w:rPr>
            </w:pPr>
            <w:r w:rsidRPr="00180B89">
              <w:rPr>
                <w:rFonts w:ascii="Arial" w:hAnsi="Arial" w:cs="Arial"/>
                <w:sz w:val="18"/>
                <w:szCs w:val="18"/>
              </w:rPr>
              <w:t xml:space="preserve">Izvršavanje usluge zbrinjavanja napuštenih životinja </w:t>
            </w:r>
          </w:p>
        </w:tc>
        <w:tc>
          <w:tcPr>
            <w:tcW w:w="3402" w:type="dxa"/>
            <w:tcBorders>
              <w:top w:val="single" w:sz="4" w:space="0" w:color="auto"/>
              <w:left w:val="single" w:sz="4" w:space="0" w:color="auto"/>
              <w:bottom w:val="single" w:sz="4" w:space="0" w:color="auto"/>
              <w:right w:val="single" w:sz="4" w:space="0" w:color="auto"/>
            </w:tcBorders>
            <w:vAlign w:val="center"/>
          </w:tcPr>
          <w:p w14:paraId="2A10A893" w14:textId="77777777" w:rsidR="008454CF" w:rsidRPr="00180B89" w:rsidRDefault="008454CF" w:rsidP="008454CF">
            <w:pPr>
              <w:autoSpaceDE w:val="0"/>
              <w:autoSpaceDN w:val="0"/>
              <w:adjustRightInd w:val="0"/>
              <w:rPr>
                <w:rFonts w:ascii="Arial" w:hAnsi="Arial" w:cs="Arial"/>
                <w:sz w:val="18"/>
                <w:szCs w:val="18"/>
              </w:rPr>
            </w:pPr>
            <w:r w:rsidRPr="00180B89">
              <w:rPr>
                <w:rFonts w:ascii="Arial" w:hAnsi="Arial" w:cs="Arial"/>
                <w:sz w:val="18"/>
                <w:szCs w:val="18"/>
              </w:rPr>
              <w:t>Udio izvršenja planiranih sredstava za uslugu zbrinjavanja napuštenih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5C1FDF20"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DBFB2A7"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4E359D50" w14:textId="0C7227E5" w:rsidR="008454CF" w:rsidRPr="00180B89" w:rsidRDefault="008454CF" w:rsidP="008454CF">
            <w:pPr>
              <w:jc w:val="center"/>
              <w:rPr>
                <w:rFonts w:ascii="Arial" w:hAnsi="Arial" w:cs="Arial"/>
                <w:sz w:val="18"/>
                <w:szCs w:val="18"/>
              </w:rPr>
            </w:pPr>
            <w:r w:rsidRPr="00180B89">
              <w:rPr>
                <w:rFonts w:ascii="Arial" w:hAnsi="Arial" w:cs="Arial"/>
                <w:sz w:val="18"/>
                <w:szCs w:val="18"/>
              </w:rPr>
              <w:t>91%</w:t>
            </w:r>
          </w:p>
        </w:tc>
        <w:tc>
          <w:tcPr>
            <w:tcW w:w="1276" w:type="dxa"/>
            <w:tcBorders>
              <w:top w:val="single" w:sz="4" w:space="0" w:color="auto"/>
              <w:left w:val="single" w:sz="4" w:space="0" w:color="auto"/>
              <w:bottom w:val="single" w:sz="4" w:space="0" w:color="auto"/>
              <w:right w:val="single" w:sz="4" w:space="0" w:color="auto"/>
            </w:tcBorders>
            <w:vAlign w:val="center"/>
          </w:tcPr>
          <w:p w14:paraId="79E0EE6F" w14:textId="48312BEC" w:rsidR="008454CF" w:rsidRPr="00180B89"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5281980" w14:textId="1BE99A93"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E672309"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5B7DA73"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r>
      <w:tr w:rsidR="008454CF" w:rsidRPr="00180B89" w14:paraId="4F8BDA66" w14:textId="77777777" w:rsidTr="008B1793">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0A7995B7" w14:textId="77777777" w:rsidR="008454CF" w:rsidRPr="00180B89" w:rsidRDefault="008454CF" w:rsidP="008454CF">
            <w:pPr>
              <w:rPr>
                <w:rFonts w:ascii="Arial" w:hAnsi="Arial" w:cs="Arial"/>
                <w:sz w:val="18"/>
                <w:szCs w:val="18"/>
              </w:rPr>
            </w:pPr>
            <w:r w:rsidRPr="00180B89">
              <w:rPr>
                <w:rFonts w:ascii="Arial" w:hAnsi="Arial" w:cs="Arial"/>
                <w:sz w:val="18"/>
                <w:szCs w:val="18"/>
              </w:rPr>
              <w:t>Izlasci na teren</w:t>
            </w:r>
          </w:p>
        </w:tc>
        <w:tc>
          <w:tcPr>
            <w:tcW w:w="3402" w:type="dxa"/>
            <w:tcBorders>
              <w:top w:val="single" w:sz="4" w:space="0" w:color="auto"/>
              <w:left w:val="single" w:sz="4" w:space="0" w:color="auto"/>
              <w:bottom w:val="single" w:sz="4" w:space="0" w:color="auto"/>
              <w:right w:val="single" w:sz="4" w:space="0" w:color="auto"/>
            </w:tcBorders>
            <w:vAlign w:val="center"/>
          </w:tcPr>
          <w:p w14:paraId="757133C4" w14:textId="77777777" w:rsidR="008454CF" w:rsidRPr="00180B89" w:rsidRDefault="008454CF" w:rsidP="008454CF">
            <w:pPr>
              <w:autoSpaceDE w:val="0"/>
              <w:autoSpaceDN w:val="0"/>
              <w:adjustRightInd w:val="0"/>
              <w:rPr>
                <w:rFonts w:ascii="Arial" w:hAnsi="Arial" w:cs="Arial"/>
                <w:sz w:val="18"/>
                <w:szCs w:val="18"/>
              </w:rPr>
            </w:pPr>
            <w:r w:rsidRPr="00180B89">
              <w:rPr>
                <w:rFonts w:ascii="Arial" w:hAnsi="Arial" w:cs="Arial"/>
                <w:sz w:val="18"/>
                <w:szCs w:val="18"/>
              </w:rPr>
              <w:t>broj zbrinutih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12DBDF71"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17A1A2"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5DA08470" w14:textId="1E2CC30B" w:rsidR="008454CF" w:rsidRPr="00180B89" w:rsidRDefault="008454CF" w:rsidP="008454CF">
            <w:pPr>
              <w:jc w:val="center"/>
              <w:rPr>
                <w:rFonts w:ascii="Arial" w:hAnsi="Arial" w:cs="Arial"/>
                <w:sz w:val="18"/>
                <w:szCs w:val="18"/>
              </w:rPr>
            </w:pPr>
            <w:r w:rsidRPr="00814654">
              <w:rPr>
                <w:rFonts w:ascii="Arial" w:hAnsi="Arial" w:cs="Arial"/>
                <w:sz w:val="16"/>
                <w:szCs w:val="16"/>
              </w:rPr>
              <w:t>43 životinje (pas / mačka)</w:t>
            </w:r>
          </w:p>
        </w:tc>
        <w:tc>
          <w:tcPr>
            <w:tcW w:w="1276" w:type="dxa"/>
            <w:tcBorders>
              <w:top w:val="single" w:sz="4" w:space="0" w:color="auto"/>
              <w:left w:val="single" w:sz="4" w:space="0" w:color="auto"/>
              <w:bottom w:val="single" w:sz="4" w:space="0" w:color="auto"/>
              <w:right w:val="single" w:sz="4" w:space="0" w:color="auto"/>
            </w:tcBorders>
            <w:vAlign w:val="center"/>
          </w:tcPr>
          <w:p w14:paraId="7205AC8D" w14:textId="216EDAFF" w:rsidR="008454CF" w:rsidRPr="00180B89"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EB9A4B1" w14:textId="5C5E0863" w:rsidR="008454CF" w:rsidRPr="00814654" w:rsidRDefault="00A60834" w:rsidP="008454CF">
            <w:pPr>
              <w:jc w:val="center"/>
              <w:rPr>
                <w:rFonts w:ascii="Arial" w:hAnsi="Arial" w:cs="Arial"/>
                <w:sz w:val="16"/>
                <w:szCs w:val="16"/>
              </w:rPr>
            </w:pPr>
            <w:r>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F003BA" w14:textId="3722A3D5" w:rsidR="008454CF" w:rsidRPr="00180B89" w:rsidRDefault="00A60834" w:rsidP="008454CF">
            <w:pPr>
              <w:jc w:val="center"/>
              <w:rPr>
                <w:rFonts w:ascii="Arial" w:hAnsi="Arial" w:cs="Arial"/>
                <w:sz w:val="18"/>
                <w:szCs w:val="18"/>
              </w:rPr>
            </w:pPr>
            <w:r>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CBBFDA" w14:textId="6AC75C96" w:rsidR="008454CF" w:rsidRPr="00180B89" w:rsidRDefault="00A60834" w:rsidP="008454CF">
            <w:pPr>
              <w:jc w:val="center"/>
              <w:rPr>
                <w:rFonts w:ascii="Arial" w:hAnsi="Arial" w:cs="Arial"/>
                <w:sz w:val="18"/>
                <w:szCs w:val="18"/>
              </w:rPr>
            </w:pPr>
            <w:r>
              <w:rPr>
                <w:rFonts w:ascii="Arial" w:hAnsi="Arial" w:cs="Arial"/>
                <w:sz w:val="18"/>
                <w:szCs w:val="18"/>
              </w:rPr>
              <w:t>20</w:t>
            </w:r>
          </w:p>
        </w:tc>
      </w:tr>
    </w:tbl>
    <w:p w14:paraId="6690062F" w14:textId="77777777" w:rsidR="00E91B1F" w:rsidRDefault="00E91B1F" w:rsidP="00E91B1F">
      <w:pPr>
        <w:rPr>
          <w:rFonts w:ascii="Arial" w:eastAsia="Calibri" w:hAnsi="Arial" w:cs="Arial"/>
        </w:rPr>
      </w:pPr>
    </w:p>
    <w:p w14:paraId="73CE996A" w14:textId="77777777" w:rsidR="00057B56" w:rsidRPr="00C16B44" w:rsidRDefault="00057B56" w:rsidP="00E91B1F">
      <w:pPr>
        <w:rPr>
          <w:rFonts w:ascii="Arial" w:eastAsia="Calibri" w:hAnsi="Arial" w:cs="Arial"/>
        </w:rPr>
      </w:pPr>
    </w:p>
    <w:p w14:paraId="3E4A23C6" w14:textId="77777777" w:rsidR="00E91B1F" w:rsidRPr="00C16B44" w:rsidRDefault="00E91B1F" w:rsidP="00E91B1F">
      <w:pPr>
        <w:pStyle w:val="Naslov3"/>
        <w:rPr>
          <w:rFonts w:eastAsia="Calibri"/>
        </w:rPr>
      </w:pPr>
      <w:bookmarkStart w:id="438" w:name="_Toc146005878"/>
      <w:bookmarkStart w:id="439" w:name="_Toc152222851"/>
      <w:bookmarkStart w:id="440" w:name="_Toc215812619"/>
      <w:r w:rsidRPr="00C16B44">
        <w:rPr>
          <w:rFonts w:eastAsia="Calibri"/>
        </w:rPr>
        <w:t>Program (2101): Izgradnja i uređenje objekata javne namjene – predškolski odgoj i školstvo</w:t>
      </w:r>
      <w:bookmarkEnd w:id="438"/>
      <w:bookmarkEnd w:id="439"/>
      <w:bookmarkEnd w:id="440"/>
    </w:p>
    <w:p w14:paraId="5A537159" w14:textId="77777777" w:rsidR="00E91B1F" w:rsidRPr="00C16B44" w:rsidRDefault="00E91B1F"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1"/>
        <w:gridCol w:w="12222"/>
      </w:tblGrid>
      <w:tr w:rsidR="00C16B44" w:rsidRPr="00C16B44" w14:paraId="4A730B27" w14:textId="77777777" w:rsidTr="00414351">
        <w:tc>
          <w:tcPr>
            <w:tcW w:w="2061" w:type="dxa"/>
          </w:tcPr>
          <w:p w14:paraId="545D84D0" w14:textId="647039EE" w:rsidR="004C6789" w:rsidRPr="00C16B44" w:rsidRDefault="004C6789" w:rsidP="004C6789">
            <w:pPr>
              <w:rPr>
                <w:rFonts w:ascii="Arial" w:eastAsia="Calibri" w:hAnsi="Arial" w:cs="Arial"/>
              </w:rPr>
            </w:pPr>
            <w:r w:rsidRPr="00C16B44">
              <w:rPr>
                <w:rFonts w:ascii="Arial" w:eastAsia="Calibri" w:hAnsi="Arial" w:cs="Arial"/>
              </w:rPr>
              <w:t>OPIS PROGRAMA</w:t>
            </w:r>
          </w:p>
        </w:tc>
        <w:tc>
          <w:tcPr>
            <w:tcW w:w="12222" w:type="dxa"/>
          </w:tcPr>
          <w:p w14:paraId="22BD1248" w14:textId="6E7BF9E1" w:rsidR="004C6789" w:rsidRPr="00C16B44" w:rsidRDefault="004C6789" w:rsidP="004C6789">
            <w:pPr>
              <w:rPr>
                <w:rFonts w:ascii="Arial" w:eastAsia="Calibri" w:hAnsi="Arial" w:cs="Arial"/>
              </w:rPr>
            </w:pPr>
            <w:r w:rsidRPr="00C16B44">
              <w:rPr>
                <w:rFonts w:ascii="Arial" w:eastAsia="Calibri" w:hAnsi="Arial" w:cs="Arial"/>
              </w:rPr>
              <w:t>Proširenje i modernizacija mreže dječjih vrtića, te mreže osnovnih škola.</w:t>
            </w:r>
          </w:p>
        </w:tc>
      </w:tr>
      <w:tr w:rsidR="004C6789" w:rsidRPr="00AF4584" w14:paraId="25EBAB4C" w14:textId="77777777" w:rsidTr="00414351">
        <w:tc>
          <w:tcPr>
            <w:tcW w:w="2061" w:type="dxa"/>
          </w:tcPr>
          <w:p w14:paraId="3A7FBD72" w14:textId="77F7A5DD" w:rsidR="004C6789" w:rsidRPr="00AF4584" w:rsidRDefault="004C6789" w:rsidP="004C6789">
            <w:pPr>
              <w:rPr>
                <w:rFonts w:ascii="Arial" w:eastAsia="Calibri" w:hAnsi="Arial" w:cs="Arial"/>
                <w:color w:val="FF0000"/>
                <w:sz w:val="16"/>
                <w:szCs w:val="16"/>
              </w:rPr>
            </w:pPr>
            <w:r w:rsidRPr="00961875">
              <w:rPr>
                <w:rFonts w:ascii="Arial" w:eastAsia="Calibri" w:hAnsi="Arial" w:cs="Arial"/>
                <w:sz w:val="16"/>
                <w:szCs w:val="16"/>
              </w:rPr>
              <w:t>ZAKONSKE I DRUGE PRAVNE OSNOVE PROGRAMA</w:t>
            </w:r>
          </w:p>
        </w:tc>
        <w:tc>
          <w:tcPr>
            <w:tcW w:w="12222" w:type="dxa"/>
          </w:tcPr>
          <w:p w14:paraId="519395EE" w14:textId="729EF6B6" w:rsidR="004C6789" w:rsidRPr="00AF4584" w:rsidRDefault="004C6789" w:rsidP="004C6789">
            <w:pPr>
              <w:autoSpaceDE w:val="0"/>
              <w:autoSpaceDN w:val="0"/>
              <w:adjustRightInd w:val="0"/>
              <w:rPr>
                <w:rFonts w:ascii="Arial" w:hAnsi="Arial" w:cs="Arial"/>
                <w:color w:val="FF0000"/>
              </w:rPr>
            </w:pPr>
            <w:r w:rsidRPr="00961875">
              <w:rPr>
                <w:rFonts w:ascii="Arial" w:hAnsi="Arial" w:cs="Arial"/>
              </w:rPr>
              <w:t>Zakon o lokalnoj i područnoj (regionalnoj) samoupravi (NN 33/01,60/01,129/05, 109/07,125/08, 36/09, 150/11, 144/12, 19/13, 137/15, 123/17, 98/19, 144/20), Zakon o predškolskom odgoju i obrazovanju (NN 10/97, 107/07, 94/13, 98/19, 57/22, 101/23), Zakon o javnoj nabavi (NN 120/16, 114/22), Statut Općine i drugi akti</w:t>
            </w:r>
          </w:p>
        </w:tc>
      </w:tr>
      <w:tr w:rsidR="004C6789" w:rsidRPr="00AF4584" w14:paraId="7F9B8B14" w14:textId="77777777" w:rsidTr="00414351">
        <w:tc>
          <w:tcPr>
            <w:tcW w:w="2061" w:type="dxa"/>
          </w:tcPr>
          <w:p w14:paraId="5D17424C" w14:textId="56553D81" w:rsidR="004C6789" w:rsidRPr="00AF4584" w:rsidRDefault="004C6789" w:rsidP="004C6789">
            <w:pPr>
              <w:rPr>
                <w:rFonts w:ascii="Arial" w:eastAsia="Calibri" w:hAnsi="Arial" w:cs="Arial"/>
                <w:color w:val="FF0000"/>
              </w:rPr>
            </w:pPr>
            <w:r w:rsidRPr="00961875">
              <w:rPr>
                <w:rFonts w:ascii="Arial" w:eastAsia="Calibri" w:hAnsi="Arial" w:cs="Arial"/>
              </w:rPr>
              <w:t>OPĆI CILJ:</w:t>
            </w:r>
          </w:p>
        </w:tc>
        <w:tc>
          <w:tcPr>
            <w:tcW w:w="12222" w:type="dxa"/>
          </w:tcPr>
          <w:p w14:paraId="75521531" w14:textId="77777777" w:rsidR="004C6789" w:rsidRPr="00961875" w:rsidRDefault="004C6789" w:rsidP="004C6789">
            <w:pPr>
              <w:autoSpaceDE w:val="0"/>
              <w:autoSpaceDN w:val="0"/>
              <w:adjustRightInd w:val="0"/>
              <w:rPr>
                <w:rFonts w:ascii="Arial" w:hAnsi="Arial" w:cs="Arial"/>
              </w:rPr>
            </w:pPr>
            <w:r w:rsidRPr="00961875">
              <w:rPr>
                <w:rFonts w:ascii="Arial" w:hAnsi="Arial" w:cs="Arial"/>
              </w:rPr>
              <w:t>Stvaranje preduvjeta za unapređenje kvalitete stanovanja i življenja te podizanje razine i standarda stanovanja.</w:t>
            </w:r>
          </w:p>
          <w:p w14:paraId="6903E7FE" w14:textId="77777777" w:rsidR="004C6789" w:rsidRPr="00961875" w:rsidRDefault="004C6789" w:rsidP="004C6789">
            <w:pPr>
              <w:rPr>
                <w:rFonts w:ascii="Arial" w:eastAsia="Calibri" w:hAnsi="Arial" w:cs="Arial"/>
              </w:rPr>
            </w:pPr>
            <w:r w:rsidRPr="00961875">
              <w:rPr>
                <w:rFonts w:ascii="Arial" w:eastAsia="Calibri" w:hAnsi="Arial" w:cs="Arial"/>
              </w:rPr>
              <w:t>Povećanje broja mjesta za smještaj djece u dječje vrtiće u odnosu na postojeće stanje.</w:t>
            </w:r>
          </w:p>
          <w:p w14:paraId="55E7EA64" w14:textId="77777777" w:rsidR="004C6789" w:rsidRPr="00961875" w:rsidRDefault="004C6789" w:rsidP="004C6789">
            <w:pPr>
              <w:autoSpaceDE w:val="0"/>
              <w:autoSpaceDN w:val="0"/>
              <w:adjustRightInd w:val="0"/>
              <w:rPr>
                <w:rFonts w:ascii="Arial" w:eastAsia="Calibri" w:hAnsi="Arial" w:cs="Arial"/>
              </w:rPr>
            </w:pPr>
            <w:r w:rsidRPr="00961875">
              <w:rPr>
                <w:rFonts w:ascii="Arial" w:eastAsia="Calibri" w:hAnsi="Arial" w:cs="Arial"/>
              </w:rPr>
              <w:t xml:space="preserve">Zadovoljstvo roditelja s radom vrtića. </w:t>
            </w:r>
          </w:p>
          <w:p w14:paraId="0F3BAE54" w14:textId="3D17E67B" w:rsidR="004C6789" w:rsidRPr="00AF4584" w:rsidRDefault="004C6789" w:rsidP="004C6789">
            <w:pPr>
              <w:autoSpaceDE w:val="0"/>
              <w:autoSpaceDN w:val="0"/>
              <w:adjustRightInd w:val="0"/>
              <w:rPr>
                <w:rFonts w:ascii="Arial" w:hAnsi="Arial" w:cs="Arial"/>
                <w:color w:val="FF0000"/>
              </w:rPr>
            </w:pPr>
            <w:r w:rsidRPr="00961875">
              <w:rPr>
                <w:rFonts w:ascii="Arial" w:eastAsia="Calibri" w:hAnsi="Arial" w:cs="Arial"/>
              </w:rPr>
              <w:t>Sigurnost djece i zadovoljstvo roditelja izgradnjom nove i modernije osnovne škole</w:t>
            </w:r>
          </w:p>
        </w:tc>
      </w:tr>
      <w:tr w:rsidR="004C6789" w:rsidRPr="004C6789" w14:paraId="4E7BE2BC" w14:textId="77777777" w:rsidTr="00414351">
        <w:tc>
          <w:tcPr>
            <w:tcW w:w="2061" w:type="dxa"/>
            <w:vAlign w:val="bottom"/>
          </w:tcPr>
          <w:p w14:paraId="38328567" w14:textId="4DC306C0" w:rsidR="004C6789" w:rsidRPr="004C6789" w:rsidRDefault="004C6789" w:rsidP="004C6789">
            <w:pPr>
              <w:rPr>
                <w:rFonts w:ascii="Arial" w:eastAsia="Calibri" w:hAnsi="Arial" w:cs="Arial"/>
              </w:rPr>
            </w:pPr>
            <w:r w:rsidRPr="004C6789">
              <w:rPr>
                <w:rFonts w:ascii="Arial" w:eastAsia="Calibri" w:hAnsi="Arial" w:cs="Arial"/>
              </w:rPr>
              <w:t>POSEBNI CILJEVI:</w:t>
            </w:r>
          </w:p>
        </w:tc>
        <w:tc>
          <w:tcPr>
            <w:tcW w:w="12222" w:type="dxa"/>
            <w:vAlign w:val="bottom"/>
          </w:tcPr>
          <w:p w14:paraId="2DA5C648" w14:textId="77777777" w:rsidR="004C6789" w:rsidRPr="004C6789" w:rsidRDefault="004C6789" w:rsidP="004C6789">
            <w:pPr>
              <w:rPr>
                <w:rFonts w:ascii="Arial" w:eastAsia="Calibri" w:hAnsi="Arial" w:cs="Arial"/>
              </w:rPr>
            </w:pPr>
            <w:r w:rsidRPr="004C6789">
              <w:rPr>
                <w:rFonts w:ascii="Arial" w:eastAsia="Calibri" w:hAnsi="Arial" w:cs="Arial"/>
              </w:rPr>
              <w:t xml:space="preserve">Cilj je rješavanje prostornih i pedagoških ograničenja objekata Dječjeg vrtića kao i dobivanje dodatnih javnih društvenih prostora. </w:t>
            </w:r>
          </w:p>
          <w:p w14:paraId="4BB493F1" w14:textId="77777777" w:rsidR="004C6789" w:rsidRPr="004C6789" w:rsidRDefault="004C6789" w:rsidP="004C6789">
            <w:pPr>
              <w:rPr>
                <w:rFonts w:ascii="Arial" w:eastAsia="Calibri" w:hAnsi="Arial" w:cs="Arial"/>
              </w:rPr>
            </w:pPr>
            <w:r w:rsidRPr="004C6789">
              <w:rPr>
                <w:rFonts w:ascii="Arial" w:eastAsia="Calibri" w:hAnsi="Arial" w:cs="Arial"/>
              </w:rPr>
              <w:t>Potrebno je proširenje kapaciteta za smještaj djece u dječje vrtiće i uspostavljanje učinkovite i ekonomične mreže predškolskih objekata.</w:t>
            </w:r>
          </w:p>
          <w:p w14:paraId="699C71F2" w14:textId="77777777" w:rsidR="004C6789" w:rsidRPr="004C6789" w:rsidRDefault="004C6789" w:rsidP="004C6789">
            <w:pPr>
              <w:rPr>
                <w:rFonts w:ascii="Arial" w:eastAsia="Calibri" w:hAnsi="Arial" w:cs="Arial"/>
              </w:rPr>
            </w:pPr>
            <w:r w:rsidRPr="004C6789">
              <w:rPr>
                <w:rFonts w:ascii="Arial" w:eastAsia="Calibri" w:hAnsi="Arial" w:cs="Arial"/>
              </w:rPr>
              <w:t>Nadalje, zadovoljavanje što više djetetovih osnovnih potreba, te poštivanje individualnih razlika u brzini razvoja i stilu učenja djeteta; cjelovit razvoj djetetovih sposobnosti i potencijala, oblikovanje djetetove osobnosti u smislu jačanja pozitivne i realne slike o sebi, uočavanje i prihvaćanje međusobnih različitosti, te usvajanja osnovnih moralnih vrednota kulture i tradicije kojoj dijete pripada, stjecanje socijalnih vještina, znanja i vještina potrebnih za djetetov daljnji razvoj, izgrađivanje stavova i sustava vrijednosti koji promiču i štite ljudsko dostojanstvo, njegovanje mirotvornog ponašanja, stvaranje optimalnih uvjeta za razvoj djeteta stvaranjem razvojno-poticajne sredina koja uključuje materijalne i socijalne uvjete, a u realizaciju programa uključuju se i roditelji kao aktivni sudionici.</w:t>
            </w:r>
          </w:p>
          <w:p w14:paraId="05349D1C" w14:textId="31CC323F" w:rsidR="004C6789" w:rsidRPr="004C6789" w:rsidRDefault="004C6789" w:rsidP="004C6789">
            <w:pPr>
              <w:autoSpaceDE w:val="0"/>
              <w:autoSpaceDN w:val="0"/>
              <w:adjustRightInd w:val="0"/>
              <w:rPr>
                <w:rFonts w:ascii="Arial" w:hAnsi="Arial" w:cs="Arial"/>
              </w:rPr>
            </w:pPr>
            <w:r w:rsidRPr="004C6789">
              <w:rPr>
                <w:rFonts w:ascii="Arial" w:eastAsia="Calibri" w:hAnsi="Arial" w:cs="Arial"/>
              </w:rPr>
              <w:t>Nadalje, u okviru programa cilj je ostvariti preduvjete za započinjanje izgradnje nove osnovne škole za čiju izgradnju je nadležna Županija. Prvenstveno se radi o obvezi iznalaženja prostora i mogućnosti za izgradnju nove osnovne škole u Cavtatu.</w:t>
            </w:r>
          </w:p>
        </w:tc>
      </w:tr>
    </w:tbl>
    <w:p w14:paraId="6A3D772B" w14:textId="5311A1F5" w:rsidR="00A44943" w:rsidRPr="004C6789" w:rsidRDefault="00A44943" w:rsidP="005A1E11">
      <w:pPr>
        <w:tabs>
          <w:tab w:val="left" w:pos="1576"/>
        </w:tabs>
        <w:rPr>
          <w:rFonts w:ascii="Arial" w:hAnsi="Arial" w:cs="Arial"/>
        </w:rPr>
      </w:pPr>
    </w:p>
    <w:p w14:paraId="2023ECED" w14:textId="77777777" w:rsidR="00A44943" w:rsidRPr="004C6789"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C6789">
        <w:rPr>
          <w:rFonts w:ascii="Arial" w:eastAsia="Calibri" w:hAnsi="Arial" w:cs="Arial"/>
          <w:b/>
        </w:rPr>
        <w:t>Procjena i ishodište potrebnih sredstava za aktivnosti unutar programa</w:t>
      </w:r>
    </w:p>
    <w:p w14:paraId="1D44FFDD" w14:textId="77777777" w:rsidR="00A44943" w:rsidRPr="004C6789" w:rsidRDefault="00A44943" w:rsidP="00A44943">
      <w:pPr>
        <w:jc w:val="left"/>
        <w:rPr>
          <w:rFonts w:ascii="Arial" w:eastAsia="Calibri" w:hAnsi="Arial" w:cs="Arial"/>
          <w:lang w:eastAsia="hr-HR"/>
        </w:rPr>
      </w:pPr>
    </w:p>
    <w:p w14:paraId="09A1C946" w14:textId="7EF2FFA7" w:rsidR="005A1E11" w:rsidRPr="004C6789"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6DED0CE" w14:textId="2CD15C4A" w:rsidR="0037193E" w:rsidRPr="00AF4584" w:rsidRDefault="001468A5" w:rsidP="005A1E11">
      <w:pPr>
        <w:rPr>
          <w:rFonts w:ascii="Arial" w:eastAsia="Calibri" w:hAnsi="Arial" w:cs="Arial"/>
          <w:color w:val="FF0000"/>
        </w:rPr>
      </w:pPr>
      <w:r w:rsidRPr="001468A5">
        <w:rPr>
          <w:rFonts w:eastAsia="Calibri"/>
          <w:noProof/>
        </w:rPr>
        <w:lastRenderedPageBreak/>
        <w:drawing>
          <wp:inline distT="0" distB="0" distL="0" distR="0" wp14:anchorId="42E4DAAF" wp14:editId="1107F4F3">
            <wp:extent cx="9251950" cy="1856740"/>
            <wp:effectExtent l="0" t="0" r="6350" b="0"/>
            <wp:docPr id="7003534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0" cy="1856740"/>
                    </a:xfrm>
                    <a:prstGeom prst="rect">
                      <a:avLst/>
                    </a:prstGeom>
                    <a:noFill/>
                    <a:ln>
                      <a:noFill/>
                    </a:ln>
                  </pic:spPr>
                </pic:pic>
              </a:graphicData>
            </a:graphic>
          </wp:inline>
        </w:drawing>
      </w:r>
    </w:p>
    <w:p w14:paraId="086D2DF8" w14:textId="078E0B23" w:rsidR="0037193E" w:rsidRPr="004C6789" w:rsidRDefault="0037193E" w:rsidP="005A1E11">
      <w:pPr>
        <w:rPr>
          <w:rFonts w:ascii="Arial" w:eastAsia="Calibri" w:hAnsi="Arial" w:cs="Arial"/>
        </w:rPr>
      </w:pPr>
    </w:p>
    <w:p w14:paraId="20A1F786" w14:textId="77777777" w:rsidR="00A44943" w:rsidRPr="004C6789" w:rsidRDefault="00A44943" w:rsidP="00A44943">
      <w:pPr>
        <w:shd w:val="clear" w:color="auto" w:fill="FFFFFF"/>
        <w:jc w:val="right"/>
        <w:rPr>
          <w:rFonts w:ascii="Arial" w:hAnsi="Arial" w:cs="Arial"/>
        </w:rPr>
      </w:pPr>
      <w:r w:rsidRPr="004C6789">
        <w:rPr>
          <w:rFonts w:ascii="Arial" w:hAnsi="Arial" w:cs="Arial"/>
          <w:b/>
        </w:rPr>
        <w:t>RAZLOG ODSTUPANJA OD PROŠLOGODIŠNJIH PROJEKCIJA</w:t>
      </w:r>
      <w:r w:rsidRPr="004C6789">
        <w:rPr>
          <w:rFonts w:ascii="Arial" w:hAnsi="Arial" w:cs="Arial"/>
        </w:rPr>
        <w:t xml:space="preserve">: </w:t>
      </w:r>
    </w:p>
    <w:p w14:paraId="00A190A6" w14:textId="77777777" w:rsidR="00A44943" w:rsidRPr="004C6789" w:rsidRDefault="00A44943" w:rsidP="00A44943">
      <w:pPr>
        <w:shd w:val="clear" w:color="auto" w:fill="FFFFFF"/>
        <w:jc w:val="right"/>
        <w:rPr>
          <w:rFonts w:ascii="Arial" w:hAnsi="Arial" w:cs="Arial"/>
        </w:rPr>
      </w:pPr>
      <w:r w:rsidRPr="004C6789">
        <w:rPr>
          <w:rFonts w:ascii="Arial" w:hAnsi="Arial" w:cs="Arial"/>
        </w:rPr>
        <w:t>Po navedenom programu nije bilo značajnih odstupanja.</w:t>
      </w:r>
    </w:p>
    <w:p w14:paraId="232F429F" w14:textId="77777777" w:rsidR="00C16B44" w:rsidRDefault="00C16B44" w:rsidP="005A1E11">
      <w:pPr>
        <w:rPr>
          <w:rFonts w:ascii="Arial" w:eastAsia="Calibri" w:hAnsi="Arial" w:cs="Arial"/>
          <w:b/>
        </w:rPr>
      </w:pPr>
    </w:p>
    <w:p w14:paraId="31E459C7" w14:textId="1D5A1047" w:rsidR="005A1E11" w:rsidRPr="004C6789" w:rsidRDefault="005A1E11" w:rsidP="005A1E11">
      <w:pPr>
        <w:rPr>
          <w:rFonts w:ascii="Arial" w:eastAsia="Calibri" w:hAnsi="Arial" w:cs="Arial"/>
          <w:i/>
        </w:rPr>
      </w:pPr>
      <w:r w:rsidRPr="004C6789">
        <w:rPr>
          <w:rFonts w:ascii="Arial" w:eastAsia="Calibri" w:hAnsi="Arial" w:cs="Arial"/>
          <w:b/>
        </w:rPr>
        <w:t>Ishodište i pokazatelji na kojima se zasnivaju izračuni i ocjene</w:t>
      </w:r>
      <w:r w:rsidRPr="004C6789">
        <w:rPr>
          <w:rFonts w:ascii="Arial" w:eastAsia="Calibri" w:hAnsi="Arial" w:cs="Arial"/>
        </w:rPr>
        <w:t xml:space="preserve"> </w:t>
      </w:r>
      <w:r w:rsidRPr="004C6789">
        <w:rPr>
          <w:rFonts w:ascii="Arial" w:eastAsia="Calibri" w:hAnsi="Arial" w:cs="Arial"/>
          <w:b/>
        </w:rPr>
        <w:t>potrebnih sredstava za provođenje programa:</w:t>
      </w:r>
      <w:r w:rsidRPr="004C67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2223D74" w14:textId="75F42A74" w:rsidR="00121CD6" w:rsidRPr="004C6789" w:rsidRDefault="00121CD6" w:rsidP="00121CD6">
      <w:pPr>
        <w:shd w:val="clear" w:color="auto" w:fill="FFFFFF"/>
        <w:rPr>
          <w:rFonts w:ascii="Arial" w:eastAsia="Calibri" w:hAnsi="Arial" w:cs="Arial"/>
        </w:rPr>
      </w:pPr>
      <w:r w:rsidRPr="004C6789">
        <w:rPr>
          <w:rFonts w:ascii="Arial" w:eastAsia="Calibri" w:hAnsi="Arial" w:cs="Arial"/>
          <w:b/>
        </w:rPr>
        <w:t>Izvještaj o postignutim ciljevima i rezultatima programa temeljenim na pokazateljima uspješnosti u prethodnoj godini</w:t>
      </w:r>
      <w:r w:rsidRPr="004C6789">
        <w:rPr>
          <w:rFonts w:ascii="Arial" w:eastAsia="Calibri" w:hAnsi="Arial" w:cs="Arial"/>
        </w:rPr>
        <w:t xml:space="preserve">: Izvršenje je u okviru očekivanih vrijednosti. </w:t>
      </w:r>
    </w:p>
    <w:p w14:paraId="6B0F72BF" w14:textId="77777777" w:rsidR="00B94707" w:rsidRPr="004C6789" w:rsidRDefault="00B94707" w:rsidP="005A1E11">
      <w:pPr>
        <w:rPr>
          <w:rFonts w:ascii="Arial" w:eastAsia="Calibri" w:hAnsi="Arial" w:cs="Arial"/>
        </w:rPr>
      </w:pPr>
    </w:p>
    <w:p w14:paraId="2BB49AAB" w14:textId="1272DB11" w:rsidR="005A1E11" w:rsidRPr="004C6789" w:rsidRDefault="005A1E11" w:rsidP="005A1E11">
      <w:pPr>
        <w:rPr>
          <w:rFonts w:ascii="Arial" w:eastAsia="Calibri" w:hAnsi="Arial" w:cs="Arial"/>
        </w:rPr>
      </w:pPr>
      <w:r w:rsidRPr="004C6789">
        <w:rPr>
          <w:rFonts w:ascii="Arial" w:eastAsia="Calibri" w:hAnsi="Arial" w:cs="Arial"/>
        </w:rPr>
        <w:t xml:space="preserve">Ovaj program osigurava preduvjete za ulaganje u objekte javne namjene. Planirana sredstva za ostvarenje programa </w:t>
      </w:r>
      <w:r w:rsidR="00B94707" w:rsidRPr="004C6789">
        <w:rPr>
          <w:rFonts w:ascii="Arial" w:eastAsia="Calibri" w:hAnsi="Arial" w:cs="Arial"/>
        </w:rPr>
        <w:t xml:space="preserve">2101 </w:t>
      </w:r>
      <w:r w:rsidRPr="004C6789">
        <w:rPr>
          <w:rFonts w:ascii="Arial" w:eastAsia="Calibri" w:hAnsi="Arial" w:cs="Arial"/>
        </w:rPr>
        <w:t xml:space="preserve">iznose </w:t>
      </w:r>
      <w:r w:rsidR="001468A5">
        <w:rPr>
          <w:rFonts w:ascii="Arial" w:eastAsia="Calibri" w:hAnsi="Arial" w:cs="Arial"/>
        </w:rPr>
        <w:t>18.178.200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1468A5">
        <w:rPr>
          <w:rFonts w:ascii="Arial" w:eastAsia="Calibri" w:hAnsi="Arial" w:cs="Arial"/>
        </w:rPr>
        <w:t>6</w:t>
      </w:r>
      <w:r w:rsidR="00B94707" w:rsidRPr="004C6789">
        <w:rPr>
          <w:rFonts w:ascii="Arial" w:eastAsia="Calibri" w:hAnsi="Arial" w:cs="Arial"/>
        </w:rPr>
        <w:t xml:space="preserve">. godinu, te </w:t>
      </w:r>
      <w:r w:rsidR="001468A5">
        <w:rPr>
          <w:rFonts w:ascii="Arial" w:eastAsia="Calibri" w:hAnsi="Arial" w:cs="Arial"/>
        </w:rPr>
        <w:t>7420.000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w:t>
      </w:r>
      <w:r w:rsidR="004C6789" w:rsidRPr="004C6789">
        <w:rPr>
          <w:rFonts w:ascii="Arial" w:eastAsia="Calibri" w:hAnsi="Arial" w:cs="Arial"/>
        </w:rPr>
        <w:t>26</w:t>
      </w:r>
      <w:r w:rsidR="00B94707" w:rsidRPr="004C6789">
        <w:rPr>
          <w:rFonts w:ascii="Arial" w:eastAsia="Calibri" w:hAnsi="Arial" w:cs="Arial"/>
        </w:rPr>
        <w:t xml:space="preserve">. godinu i </w:t>
      </w:r>
      <w:r w:rsidR="001468A5">
        <w:rPr>
          <w:rFonts w:ascii="Arial" w:eastAsia="Calibri" w:hAnsi="Arial" w:cs="Arial"/>
        </w:rPr>
        <w:t>1.551.100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1468A5">
        <w:rPr>
          <w:rFonts w:ascii="Arial" w:eastAsia="Calibri" w:hAnsi="Arial" w:cs="Arial"/>
        </w:rPr>
        <w:t>8</w:t>
      </w:r>
      <w:r w:rsidR="00B94707" w:rsidRPr="004C6789">
        <w:rPr>
          <w:rFonts w:ascii="Arial" w:eastAsia="Calibri" w:hAnsi="Arial" w:cs="Arial"/>
        </w:rPr>
        <w:t>. godinu.</w:t>
      </w:r>
    </w:p>
    <w:p w14:paraId="230095FE" w14:textId="77777777" w:rsidR="00A44943" w:rsidRPr="004C6789" w:rsidRDefault="00A44943" w:rsidP="00A44943">
      <w:pPr>
        <w:autoSpaceDE w:val="0"/>
        <w:autoSpaceDN w:val="0"/>
        <w:adjustRightInd w:val="0"/>
        <w:rPr>
          <w:rFonts w:ascii="Arial" w:eastAsia="Calibri" w:hAnsi="Arial" w:cs="Arial"/>
        </w:rPr>
      </w:pPr>
    </w:p>
    <w:p w14:paraId="6886F947" w14:textId="77777777" w:rsidR="00A44943" w:rsidRPr="004C6789"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C6789">
        <w:rPr>
          <w:rFonts w:ascii="Arial" w:eastAsia="Calibri" w:hAnsi="Arial" w:cs="Arial"/>
          <w:b/>
        </w:rPr>
        <w:t>Obrazloženje aktivnosti / projekata i pokazatelji uspješnosti</w:t>
      </w:r>
    </w:p>
    <w:p w14:paraId="6B6A0D44" w14:textId="77777777" w:rsidR="00A44943" w:rsidRPr="004C6789" w:rsidRDefault="00A44943" w:rsidP="005A1E11">
      <w:pPr>
        <w:rPr>
          <w:rFonts w:ascii="Arial" w:eastAsia="Calibri" w:hAnsi="Arial" w:cs="Arial"/>
        </w:rPr>
      </w:pPr>
    </w:p>
    <w:p w14:paraId="358788C1" w14:textId="77777777" w:rsidR="005A1E11" w:rsidRPr="004C6789" w:rsidRDefault="005A1E11" w:rsidP="005A1E11">
      <w:pPr>
        <w:rPr>
          <w:rFonts w:ascii="Arial" w:eastAsia="Calibri" w:hAnsi="Arial" w:cs="Arial"/>
        </w:rPr>
      </w:pPr>
      <w:r w:rsidRPr="004C6789">
        <w:rPr>
          <w:rFonts w:ascii="Arial" w:eastAsia="Calibri" w:hAnsi="Arial" w:cs="Arial"/>
        </w:rPr>
        <w:t>Unutar programa izvode se slijedeće aktivnosti i projekti:</w:t>
      </w:r>
    </w:p>
    <w:p w14:paraId="2B9624AA" w14:textId="77777777" w:rsidR="005A1E11" w:rsidRPr="004C6789" w:rsidRDefault="005A1E11" w:rsidP="005A1E11">
      <w:pPr>
        <w:rPr>
          <w:rFonts w:ascii="Arial" w:eastAsia="Calibri" w:hAnsi="Arial" w:cs="Arial"/>
          <w:b/>
        </w:rPr>
      </w:pPr>
    </w:p>
    <w:p w14:paraId="4622E3E9" w14:textId="55077DFD" w:rsidR="00D353E6" w:rsidRPr="004C6789" w:rsidRDefault="00D353E6" w:rsidP="00D353E6">
      <w:pPr>
        <w:rPr>
          <w:rFonts w:ascii="Arial" w:eastAsia="Calibri" w:hAnsi="Arial" w:cs="Arial"/>
        </w:rPr>
      </w:pPr>
      <w:r w:rsidRPr="004C6789">
        <w:rPr>
          <w:rFonts w:ascii="Arial" w:eastAsia="Calibri" w:hAnsi="Arial" w:cs="Arial"/>
          <w:b/>
        </w:rPr>
        <w:t xml:space="preserve">1. K210101: </w:t>
      </w:r>
      <w:r w:rsidR="00C40B56" w:rsidRPr="004C6789">
        <w:rPr>
          <w:rFonts w:ascii="Arial" w:eastAsia="Calibri" w:hAnsi="Arial" w:cs="Arial"/>
          <w:b/>
        </w:rPr>
        <w:t>Dogradnja – rekonstrukcija i opremanje dječjeg vrtića i jaslica na Grudi</w:t>
      </w:r>
      <w:r w:rsidRPr="004C6789">
        <w:rPr>
          <w:rFonts w:ascii="Arial" w:eastAsia="Calibri" w:hAnsi="Arial" w:cs="Arial"/>
        </w:rPr>
        <w:t xml:space="preserve"> - u sklopu projekta su planirani rashodi u iznosu 2</w:t>
      </w:r>
      <w:r w:rsidR="00C20B2C" w:rsidRPr="004C6789">
        <w:rPr>
          <w:rFonts w:ascii="Arial" w:eastAsia="Calibri" w:hAnsi="Arial" w:cs="Arial"/>
        </w:rPr>
        <w:t>6</w:t>
      </w:r>
      <w:r w:rsidRPr="004C6789">
        <w:rPr>
          <w:rFonts w:ascii="Arial" w:eastAsia="Calibri" w:hAnsi="Arial" w:cs="Arial"/>
        </w:rPr>
        <w:t>0.000 € za izradu revizije postojećeg projekta, odnosno izradu mogućeg projekta za novu lokaciju, te otkup zemljišta za novu lokaciju vrtića.</w:t>
      </w:r>
      <w:r w:rsidR="00E30429" w:rsidRPr="004C6789">
        <w:rPr>
          <w:rFonts w:ascii="Arial" w:eastAsia="Calibri" w:hAnsi="Arial" w:cs="Arial"/>
        </w:rPr>
        <w:t xml:space="preserve"> U 202</w:t>
      </w:r>
      <w:r w:rsidR="00C41C06">
        <w:rPr>
          <w:rFonts w:ascii="Arial" w:eastAsia="Calibri" w:hAnsi="Arial" w:cs="Arial"/>
        </w:rPr>
        <w:t>7</w:t>
      </w:r>
      <w:r w:rsidR="00E30429" w:rsidRPr="004C6789">
        <w:rPr>
          <w:rFonts w:ascii="Arial" w:eastAsia="Calibri" w:hAnsi="Arial" w:cs="Arial"/>
        </w:rPr>
        <w:t>. godini planiran</w:t>
      </w:r>
      <w:r w:rsidR="004A6592" w:rsidRPr="004C6789">
        <w:rPr>
          <w:rFonts w:ascii="Arial" w:eastAsia="Calibri" w:hAnsi="Arial" w:cs="Arial"/>
        </w:rPr>
        <w:t xml:space="preserve">i su rashodi u iznosu </w:t>
      </w:r>
      <w:r w:rsidR="00C41C06">
        <w:rPr>
          <w:rFonts w:ascii="Arial" w:eastAsia="Calibri" w:hAnsi="Arial" w:cs="Arial"/>
        </w:rPr>
        <w:t>75.000</w:t>
      </w:r>
      <w:r w:rsidR="004A6592" w:rsidRPr="004C6789">
        <w:rPr>
          <w:rFonts w:ascii="Arial" w:eastAsia="Calibri" w:hAnsi="Arial" w:cs="Arial"/>
        </w:rPr>
        <w:t xml:space="preserve"> €, a u 202</w:t>
      </w:r>
      <w:r w:rsidR="00C41C06">
        <w:rPr>
          <w:rFonts w:ascii="Arial" w:eastAsia="Calibri" w:hAnsi="Arial" w:cs="Arial"/>
        </w:rPr>
        <w:t>8</w:t>
      </w:r>
      <w:r w:rsidR="004A6592" w:rsidRPr="004C6789">
        <w:rPr>
          <w:rFonts w:ascii="Arial" w:eastAsia="Calibri" w:hAnsi="Arial" w:cs="Arial"/>
        </w:rPr>
        <w:t xml:space="preserve">. godini </w:t>
      </w:r>
      <w:r w:rsidR="00C41C06">
        <w:rPr>
          <w:rFonts w:ascii="Arial" w:eastAsia="Calibri" w:hAnsi="Arial" w:cs="Arial"/>
        </w:rPr>
        <w:t>501.100</w:t>
      </w:r>
      <w:r w:rsidR="004A6592" w:rsidRPr="004C6789">
        <w:rPr>
          <w:rFonts w:ascii="Arial" w:eastAsia="Calibri" w:hAnsi="Arial" w:cs="Arial"/>
        </w:rPr>
        <w:t xml:space="preserve"> €. Početak ovisi o osiguravanju cjelokupno potrebnih financijskih sredstava</w:t>
      </w:r>
      <w:r w:rsidR="004C6789" w:rsidRPr="004C6789">
        <w:rPr>
          <w:rFonts w:ascii="Arial" w:eastAsia="Calibri" w:hAnsi="Arial" w:cs="Arial"/>
        </w:rPr>
        <w:t xml:space="preserve"> kao i konačnom odabiru dogradnje na postojećoj lokaciji ili izgradnji vrtića na novoj lokaciji.</w:t>
      </w:r>
    </w:p>
    <w:p w14:paraId="539A84E0" w14:textId="77777777" w:rsidR="004A6592" w:rsidRPr="004C6789" w:rsidRDefault="004A6592" w:rsidP="00D353E6">
      <w:pPr>
        <w:rPr>
          <w:rFonts w:ascii="Arial" w:eastAsia="Calibri" w:hAnsi="Arial" w:cs="Arial"/>
        </w:rPr>
      </w:pPr>
    </w:p>
    <w:p w14:paraId="55287981" w14:textId="6629C104" w:rsidR="00D353E6" w:rsidRPr="004C6789" w:rsidRDefault="00D353E6" w:rsidP="0071492D">
      <w:pPr>
        <w:autoSpaceDE w:val="0"/>
        <w:autoSpaceDN w:val="0"/>
        <w:adjustRightInd w:val="0"/>
        <w:ind w:left="567"/>
        <w:rPr>
          <w:rFonts w:ascii="Arial" w:eastAsia="Calibri" w:hAnsi="Arial" w:cs="Arial"/>
        </w:rPr>
      </w:pPr>
      <w:r w:rsidRPr="004C6789">
        <w:rPr>
          <w:rFonts w:ascii="Arial" w:eastAsia="Calibri" w:hAnsi="Arial" w:cs="Arial"/>
        </w:rPr>
        <w:t xml:space="preserve">Postojeći broj mjesta u vrtiću Gruda: 67 (bez djece u iznajmljenim jedinicama). Planirani novi prostor za još 55 djece, dakle ukupno vrtić kapaciteta 117 do 122 mjesta. Vrijednost projekta </w:t>
      </w:r>
      <w:r w:rsidR="004C6789" w:rsidRPr="004C6789">
        <w:rPr>
          <w:rFonts w:ascii="Arial" w:eastAsia="Calibri" w:hAnsi="Arial" w:cs="Arial"/>
        </w:rPr>
        <w:t xml:space="preserve">proširenja je 2020. godine je iznosio </w:t>
      </w:r>
      <w:r w:rsidRPr="004C6789">
        <w:rPr>
          <w:rFonts w:ascii="Arial" w:eastAsia="Calibri" w:hAnsi="Arial" w:cs="Arial"/>
        </w:rPr>
        <w:t>cca 2.</w:t>
      </w:r>
      <w:r w:rsidR="004C6789" w:rsidRPr="004C6789">
        <w:rPr>
          <w:rFonts w:ascii="Arial" w:eastAsia="Calibri" w:hAnsi="Arial" w:cs="Arial"/>
        </w:rPr>
        <w:t>5</w:t>
      </w:r>
      <w:r w:rsidRPr="004C6789">
        <w:rPr>
          <w:rFonts w:ascii="Arial" w:eastAsia="Calibri" w:hAnsi="Arial" w:cs="Arial"/>
        </w:rPr>
        <w:t>00.000 €.</w:t>
      </w:r>
    </w:p>
    <w:p w14:paraId="0CCA2368" w14:textId="77777777" w:rsidR="00D353E6" w:rsidRPr="004C6789" w:rsidRDefault="00D353E6" w:rsidP="00D353E6">
      <w:pPr>
        <w:autoSpaceDE w:val="0"/>
        <w:autoSpaceDN w:val="0"/>
        <w:adjustRightInd w:val="0"/>
        <w:rPr>
          <w:rFonts w:ascii="Arial" w:eastAsia="Calibri" w:hAnsi="Arial" w:cs="Arial"/>
        </w:rPr>
      </w:pPr>
    </w:p>
    <w:p w14:paraId="41BD0294" w14:textId="77777777" w:rsidR="00D353E6" w:rsidRPr="004C6789" w:rsidRDefault="00D353E6" w:rsidP="00D353E6">
      <w:pPr>
        <w:rPr>
          <w:rFonts w:ascii="Arial" w:eastAsia="Calibri" w:hAnsi="Arial" w:cs="Arial"/>
        </w:rPr>
      </w:pPr>
      <w:r w:rsidRPr="004C6789">
        <w:rPr>
          <w:rFonts w:ascii="Arial" w:eastAsia="Calibri" w:hAnsi="Arial" w:cs="Arial"/>
          <w:b/>
          <w:i/>
        </w:rPr>
        <w:t>Opći cilj</w:t>
      </w:r>
      <w:r w:rsidRPr="004C6789">
        <w:rPr>
          <w:rFonts w:ascii="Arial" w:eastAsia="Calibri" w:hAnsi="Arial" w:cs="Arial"/>
        </w:rPr>
        <w:t xml:space="preserve"> - Osiguranje uvjeta za povećanje kvalitete i uspješnosti odgoja i obrazovanja djece rane i predškolske dobi kako bi se kroz izgradnju novih, dogradnju i adaptaciju postojećih objekata postigli kvalitetniji uvjeti za rad u dječjem vrtiću.</w:t>
      </w:r>
    </w:p>
    <w:p w14:paraId="0B18D1A5" w14:textId="77777777" w:rsidR="00D353E6" w:rsidRPr="004C6789" w:rsidRDefault="00D353E6" w:rsidP="00D353E6">
      <w:pPr>
        <w:rPr>
          <w:rFonts w:ascii="Arial" w:eastAsia="Calibri" w:hAnsi="Arial" w:cs="Arial"/>
        </w:rPr>
      </w:pPr>
      <w:r w:rsidRPr="004C6789">
        <w:rPr>
          <w:rFonts w:ascii="Arial" w:eastAsia="Calibri" w:hAnsi="Arial" w:cs="Arial"/>
          <w:b/>
          <w:i/>
        </w:rPr>
        <w:t>Specifični cilj</w:t>
      </w:r>
      <w:r w:rsidRPr="004C6789">
        <w:rPr>
          <w:rFonts w:ascii="Arial" w:eastAsia="Calibri" w:hAnsi="Arial" w:cs="Arial"/>
        </w:rPr>
        <w:t xml:space="preserve"> - je izgraditi kvalitetan objekt za provođenje predškolskog odgoja i obrazovanja, kako bi se time dopunile potrebe djece i kako bi se svakome od njih omogućilo optimalno razvijanje potencijala s ciljem osobnog razvoja.</w:t>
      </w:r>
    </w:p>
    <w:p w14:paraId="522F4D4E"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b/>
          <w:i/>
        </w:rPr>
        <w:lastRenderedPageBreak/>
        <w:t>Očekivani rezultati:</w:t>
      </w:r>
      <w:r w:rsidRPr="004C6789">
        <w:rPr>
          <w:rFonts w:ascii="Arial" w:eastAsia="Calibri" w:hAnsi="Arial" w:cs="Arial"/>
        </w:rPr>
        <w:t xml:space="preserve"> Poboljšanje kvalitete života na području Općine Konavle, povećanje broja upisane djece, smanjen trend iseljavanja iz Općine, zapošljavanje 2 odgojitelja i 1 logopeda ili defektologa.</w:t>
      </w:r>
    </w:p>
    <w:p w14:paraId="7BB5832C" w14:textId="77777777" w:rsidR="00D353E6" w:rsidRPr="004C6789" w:rsidRDefault="00D353E6" w:rsidP="00D353E6">
      <w:pPr>
        <w:autoSpaceDE w:val="0"/>
        <w:autoSpaceDN w:val="0"/>
        <w:adjustRightInd w:val="0"/>
        <w:rPr>
          <w:rFonts w:ascii="Arial" w:eastAsia="Calibri" w:hAnsi="Arial" w:cs="Arial"/>
          <w:i/>
        </w:rPr>
      </w:pPr>
    </w:p>
    <w:p w14:paraId="7D762704"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Projekt doprinosi izravno i neizravno stvaranju novih radnih mjesta. Izravno na način da je nakon realizacije projekta potrebno zaposliti dva odgojitelja i jednog stručnog suradnika - defektologa ili logopeda na nivou cijele ustanove (sukladno DPS-u), dakle, realizacijom projekta zaposlit će se tri nove osobe.</w:t>
      </w:r>
    </w:p>
    <w:p w14:paraId="38C3C45B"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Neizravno projekt povećanjem kapaciteta i kvalitete zgrade vrtića i samim time odgojno – obrazovnih kapaciteta na području općine Konavle i naselja Gruda utjecati će na pozitivno na demografska kretanja, a samim time i stvaranja boljih uvjeta za razvoj poduzetništva i stvaranje novih radnih mjesta.</w:t>
      </w:r>
    </w:p>
    <w:p w14:paraId="4950B34C" w14:textId="77777777" w:rsidR="00D353E6" w:rsidRPr="004C6789" w:rsidRDefault="00D353E6" w:rsidP="00D353E6">
      <w:pPr>
        <w:autoSpaceDE w:val="0"/>
        <w:autoSpaceDN w:val="0"/>
        <w:adjustRightInd w:val="0"/>
        <w:rPr>
          <w:rFonts w:ascii="Arial" w:eastAsia="Calibri" w:hAnsi="Arial" w:cs="Arial"/>
          <w:i/>
        </w:rPr>
      </w:pPr>
    </w:p>
    <w:p w14:paraId="37FB3517"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i/>
        </w:rPr>
        <w:t>Nadograđuje se</w:t>
      </w:r>
      <w:r w:rsidRPr="004C6789">
        <w:rPr>
          <w:rFonts w:ascii="Arial" w:eastAsia="Calibri" w:hAnsi="Arial" w:cs="Arial"/>
        </w:rPr>
        <w:t xml:space="preserve">: Izgradnja dodatne dvije prostorije za ranu dob (1-3 god.), dodatna prostorija za predškolsku dob (3-7 g.), višenamjenska prostorija-dvorana, proširena kuhinja koja će zadovoljavati potrebe HACCAP sustava te primjereni prostori za odgojno-obrazovne i ostale radnike. </w:t>
      </w:r>
    </w:p>
    <w:p w14:paraId="3B307BF6" w14:textId="77777777" w:rsidR="00D353E6" w:rsidRPr="00C16B44" w:rsidRDefault="00D353E6" w:rsidP="00D353E6">
      <w:pPr>
        <w:rPr>
          <w:rFonts w:ascii="Arial" w:eastAsia="Calibri" w:hAnsi="Arial" w:cs="Arial"/>
        </w:rPr>
      </w:pPr>
      <w:r w:rsidRPr="004C6789">
        <w:rPr>
          <w:rFonts w:ascii="Arial" w:eastAsia="Calibri" w:hAnsi="Arial" w:cs="Arial"/>
        </w:rPr>
        <w:t xml:space="preserve">Državni pedagoški standard: //Jaslice = 5 m² = 1 dijete// </w:t>
      </w:r>
      <w:r w:rsidRPr="004C6789">
        <w:rPr>
          <w:rFonts w:ascii="Arial" w:eastAsia="Calibri" w:hAnsi="Arial" w:cs="Arial"/>
        </w:rPr>
        <w:tab/>
        <w:t>//Vrtić = 3 m² = 1 dijete//</w:t>
      </w:r>
    </w:p>
    <w:p w14:paraId="40F658F4" w14:textId="34C8B20D" w:rsidR="005A1E11" w:rsidRPr="004C6789"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C6789" w:rsidRPr="004C6789" w14:paraId="5941D452"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686BFC" w14:textId="332FED51"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035F9D" w14:textId="09F7B28F"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77E54C" w14:textId="05653C42"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47797" w14:textId="0BF51A43"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8CB3AC" w14:textId="582C25E7"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Polazna vrijednost 202</w:t>
            </w:r>
            <w:r w:rsidR="0071492D">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D47496" w14:textId="159B8AF1"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 xml:space="preserve">Izvršeno </w:t>
            </w:r>
            <w:r w:rsidR="0071492D">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B9D89D" w14:textId="7B83B437"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896299" w14:textId="18211B4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988C0E" w14:textId="0B112F3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8</w:t>
            </w:r>
            <w:r w:rsidRPr="00C16B44">
              <w:rPr>
                <w:rFonts w:ascii="Arial" w:eastAsia="Calibri" w:hAnsi="Arial" w:cs="Arial"/>
                <w:sz w:val="18"/>
                <w:szCs w:val="18"/>
              </w:rPr>
              <w:t>.</w:t>
            </w:r>
          </w:p>
        </w:tc>
      </w:tr>
      <w:tr w:rsidR="004C6789" w:rsidRPr="004C6789" w14:paraId="7CA63CEB"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D7B2275" w14:textId="068B7045" w:rsidR="00C20B2C" w:rsidRPr="004C6789" w:rsidRDefault="00C20B2C" w:rsidP="00C20B2C">
            <w:pPr>
              <w:jc w:val="left"/>
              <w:rPr>
                <w:rFonts w:ascii="Arial" w:hAnsi="Arial" w:cs="Arial"/>
                <w:sz w:val="14"/>
                <w:szCs w:val="14"/>
              </w:rPr>
            </w:pPr>
            <w:r w:rsidRPr="004C6789">
              <w:rPr>
                <w:rFonts w:ascii="Arial" w:hAnsi="Arial" w:cs="Arial"/>
                <w:sz w:val="14"/>
                <w:szCs w:val="14"/>
              </w:rPr>
              <w:t>Izrada / dopuna / revizija projekta rekonstrukcije / izgradnje dječjeg vrtića na Grudi</w:t>
            </w:r>
          </w:p>
        </w:tc>
        <w:tc>
          <w:tcPr>
            <w:tcW w:w="3402" w:type="dxa"/>
            <w:tcBorders>
              <w:top w:val="single" w:sz="4" w:space="0" w:color="auto"/>
              <w:left w:val="single" w:sz="4" w:space="0" w:color="auto"/>
              <w:bottom w:val="single" w:sz="4" w:space="0" w:color="auto"/>
              <w:right w:val="single" w:sz="4" w:space="0" w:color="auto"/>
            </w:tcBorders>
            <w:vAlign w:val="center"/>
          </w:tcPr>
          <w:p w14:paraId="07E5C616" w14:textId="016C8C17"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Udio izvršenja rashoda za uslugu revizije projekta rekonstrukcije / izgradnje dječjeg vrtića na Grudi</w:t>
            </w:r>
          </w:p>
        </w:tc>
        <w:tc>
          <w:tcPr>
            <w:tcW w:w="958" w:type="dxa"/>
            <w:tcBorders>
              <w:top w:val="single" w:sz="4" w:space="0" w:color="auto"/>
              <w:left w:val="single" w:sz="4" w:space="0" w:color="auto"/>
              <w:bottom w:val="single" w:sz="4" w:space="0" w:color="auto"/>
              <w:right w:val="single" w:sz="4" w:space="0" w:color="auto"/>
            </w:tcBorders>
            <w:vAlign w:val="center"/>
          </w:tcPr>
          <w:p w14:paraId="14ECFCD5" w14:textId="086C3918"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C2BC1" w14:textId="65BA484F"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1763AF" w14:textId="3CF448AD"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19EC51" w14:textId="65166FD1"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60CB86" w14:textId="6A433286" w:rsidR="00C20B2C" w:rsidRPr="00C16B44" w:rsidRDefault="00C20B2C" w:rsidP="00C20B2C">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8B97ED" w14:textId="10B7E1DE"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5010ED" w14:textId="6B82B9F6"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r>
      <w:tr w:rsidR="00C20B2C" w:rsidRPr="004C6789" w14:paraId="094EE254"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A735E5C" w14:textId="540196E9" w:rsidR="00C20B2C" w:rsidRPr="004C6789" w:rsidRDefault="00C20B2C" w:rsidP="00C20B2C">
            <w:pPr>
              <w:jc w:val="left"/>
              <w:rPr>
                <w:rFonts w:ascii="Arial" w:hAnsi="Arial" w:cs="Arial"/>
                <w:sz w:val="14"/>
                <w:szCs w:val="14"/>
              </w:rPr>
            </w:pPr>
            <w:r w:rsidRPr="004C6789">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36F7DF37" w14:textId="1CCDC963"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5E3B1B1E" w14:textId="0D7D6A71"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C8C3B72" w14:textId="1E6C0F13"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AD14D52" w14:textId="18F2A3BC"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230F9E" w14:textId="3689DB04"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991063" w14:textId="2EF61BAB"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01B0D0C" w14:textId="4FBBA62F" w:rsidR="00C20B2C" w:rsidRPr="00C16B44" w:rsidRDefault="0071492D" w:rsidP="00C20B2C">
            <w:pPr>
              <w:jc w:val="center"/>
              <w:rPr>
                <w:rFonts w:ascii="Arial" w:hAnsi="Arial" w:cs="Arial"/>
                <w:sz w:val="18"/>
                <w:szCs w:val="18"/>
              </w:rPr>
            </w:pPr>
            <w:r>
              <w:rPr>
                <w:rFonts w:ascii="Arial" w:hAnsi="Arial" w:cs="Arial"/>
                <w:sz w:val="18"/>
                <w:szCs w:val="18"/>
              </w:rPr>
              <w:t>5</w:t>
            </w:r>
            <w:r w:rsidR="00C20B2C"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8D04760" w14:textId="29BEED9A" w:rsidR="00C20B2C" w:rsidRPr="00C16B44" w:rsidRDefault="0071492D" w:rsidP="00C20B2C">
            <w:pPr>
              <w:jc w:val="center"/>
              <w:rPr>
                <w:rFonts w:ascii="Arial" w:hAnsi="Arial" w:cs="Arial"/>
                <w:sz w:val="18"/>
                <w:szCs w:val="18"/>
              </w:rPr>
            </w:pPr>
            <w:r>
              <w:rPr>
                <w:rFonts w:ascii="Arial" w:hAnsi="Arial" w:cs="Arial"/>
                <w:sz w:val="18"/>
                <w:szCs w:val="18"/>
              </w:rPr>
              <w:t>20</w:t>
            </w:r>
            <w:r w:rsidR="00C20B2C" w:rsidRPr="00C16B44">
              <w:rPr>
                <w:rFonts w:ascii="Arial" w:hAnsi="Arial" w:cs="Arial"/>
                <w:sz w:val="18"/>
                <w:szCs w:val="18"/>
              </w:rPr>
              <w:t>%</w:t>
            </w:r>
          </w:p>
        </w:tc>
      </w:tr>
    </w:tbl>
    <w:p w14:paraId="1F789CD5" w14:textId="77777777" w:rsidR="00AB402C" w:rsidRPr="004C6789" w:rsidRDefault="00AB402C" w:rsidP="005A1E11">
      <w:pPr>
        <w:rPr>
          <w:rFonts w:ascii="Arial" w:eastAsia="Calibri" w:hAnsi="Arial" w:cs="Arial"/>
        </w:rPr>
      </w:pPr>
    </w:p>
    <w:p w14:paraId="5A09E914" w14:textId="6A49C25D" w:rsidR="005A1E11" w:rsidRPr="004C6789" w:rsidRDefault="005A1E11" w:rsidP="005A1E11">
      <w:pPr>
        <w:rPr>
          <w:rFonts w:ascii="Arial" w:eastAsia="Calibri" w:hAnsi="Arial" w:cs="Arial"/>
        </w:rPr>
      </w:pPr>
      <w:r w:rsidRPr="004C6789">
        <w:rPr>
          <w:rFonts w:ascii="Arial" w:eastAsia="Calibri" w:hAnsi="Arial" w:cs="Arial"/>
          <w:b/>
        </w:rPr>
        <w:t>2. K210102: Izgradnja novog dječjeg vrtića u Cavtatu</w:t>
      </w:r>
      <w:r w:rsidRPr="004C6789">
        <w:rPr>
          <w:rFonts w:ascii="Arial" w:eastAsia="Calibri" w:hAnsi="Arial" w:cs="Arial"/>
        </w:rPr>
        <w:t xml:space="preserve"> - u sklopu projekta </w:t>
      </w:r>
      <w:r w:rsidR="000C0A98" w:rsidRPr="004C6789">
        <w:rPr>
          <w:rFonts w:ascii="Arial" w:eastAsia="Calibri" w:hAnsi="Arial" w:cs="Arial"/>
        </w:rPr>
        <w:t>su</w:t>
      </w:r>
      <w:r w:rsidRPr="004C6789">
        <w:rPr>
          <w:rFonts w:ascii="Arial" w:eastAsia="Calibri" w:hAnsi="Arial" w:cs="Arial"/>
        </w:rPr>
        <w:t xml:space="preserve"> planira</w:t>
      </w:r>
      <w:r w:rsidR="000C0A98" w:rsidRPr="004C6789">
        <w:rPr>
          <w:rFonts w:ascii="Arial" w:eastAsia="Calibri" w:hAnsi="Arial" w:cs="Arial"/>
        </w:rPr>
        <w:t>ni</w:t>
      </w:r>
      <w:r w:rsidRPr="004C6789">
        <w:rPr>
          <w:rFonts w:ascii="Arial" w:eastAsia="Calibri" w:hAnsi="Arial" w:cs="Arial"/>
        </w:rPr>
        <w:t xml:space="preserve"> rashodi</w:t>
      </w:r>
      <w:r w:rsidR="000C0A98" w:rsidRPr="004C6789">
        <w:rPr>
          <w:rFonts w:ascii="Arial" w:eastAsia="Calibri" w:hAnsi="Arial" w:cs="Arial"/>
        </w:rPr>
        <w:t xml:space="preserve"> za dovršetak projekta.</w:t>
      </w:r>
      <w:r w:rsidRPr="004C6789">
        <w:rPr>
          <w:rFonts w:ascii="Arial" w:eastAsia="Calibri" w:hAnsi="Arial" w:cs="Arial"/>
        </w:rPr>
        <w:t xml:space="preserve"> </w:t>
      </w:r>
      <w:r w:rsidR="000C0A98" w:rsidRPr="004C6789">
        <w:rPr>
          <w:rFonts w:ascii="Arial" w:eastAsia="Calibri" w:hAnsi="Arial" w:cs="Arial"/>
        </w:rPr>
        <w:t>Naime, p</w:t>
      </w:r>
      <w:r w:rsidRPr="004C6789">
        <w:rPr>
          <w:rFonts w:ascii="Arial" w:eastAsia="Calibri" w:hAnsi="Arial" w:cs="Arial"/>
        </w:rPr>
        <w:t xml:space="preserve">otrebno je izvršiti rashode za </w:t>
      </w:r>
      <w:r w:rsidR="000C0A98" w:rsidRPr="004C6789">
        <w:rPr>
          <w:rFonts w:ascii="Arial" w:eastAsia="Calibri" w:hAnsi="Arial" w:cs="Arial"/>
        </w:rPr>
        <w:t xml:space="preserve">dovršetak </w:t>
      </w:r>
      <w:r w:rsidRPr="004C6789">
        <w:rPr>
          <w:rFonts w:ascii="Arial" w:eastAsia="Calibri" w:hAnsi="Arial" w:cs="Arial"/>
        </w:rPr>
        <w:t>projektiranj</w:t>
      </w:r>
      <w:r w:rsidR="000C0A98" w:rsidRPr="004C6789">
        <w:rPr>
          <w:rFonts w:ascii="Arial" w:eastAsia="Calibri" w:hAnsi="Arial" w:cs="Arial"/>
        </w:rPr>
        <w:t>a</w:t>
      </w:r>
      <w:r w:rsidRPr="004C6789">
        <w:rPr>
          <w:rFonts w:ascii="Arial" w:eastAsia="Calibri" w:hAnsi="Arial" w:cs="Arial"/>
        </w:rPr>
        <w:t xml:space="preserve"> i izradu tehničke dokumentacije. Početak radova izgradnje novog dječjeg vrtića u Cavtatu dijelom ovisi i o </w:t>
      </w:r>
      <w:r w:rsidR="004C6789" w:rsidRPr="004C6789">
        <w:rPr>
          <w:rFonts w:ascii="Arial" w:eastAsia="Calibri" w:hAnsi="Arial" w:cs="Arial"/>
        </w:rPr>
        <w:t>tijeku</w:t>
      </w:r>
      <w:r w:rsidRPr="004C6789">
        <w:rPr>
          <w:rFonts w:ascii="Arial" w:eastAsia="Calibri" w:hAnsi="Arial" w:cs="Arial"/>
        </w:rPr>
        <w:t xml:space="preserve"> izgradnje nove osnovne škole u Cavtatu</w:t>
      </w:r>
      <w:r w:rsidR="00F7408E" w:rsidRPr="004C6789">
        <w:rPr>
          <w:rFonts w:ascii="Arial" w:eastAsia="Calibri" w:hAnsi="Arial" w:cs="Arial"/>
        </w:rPr>
        <w:t xml:space="preserve"> (lokacija vrtića i postojeće osnovne škole u blizini)</w:t>
      </w:r>
      <w:r w:rsidR="00B97BB3" w:rsidRPr="004C6789">
        <w:rPr>
          <w:rFonts w:ascii="Arial" w:eastAsia="Calibri" w:hAnsi="Arial" w:cs="Arial"/>
        </w:rPr>
        <w:t>, te osiguravanju cjelokupno potrebnih financijskih sredstava .Za 202</w:t>
      </w:r>
      <w:r w:rsidR="00952DD7">
        <w:rPr>
          <w:rFonts w:ascii="Arial" w:eastAsia="Calibri" w:hAnsi="Arial" w:cs="Arial"/>
        </w:rPr>
        <w:t>6</w:t>
      </w:r>
      <w:r w:rsidR="00B97BB3" w:rsidRPr="004C6789">
        <w:rPr>
          <w:rFonts w:ascii="Arial" w:eastAsia="Calibri" w:hAnsi="Arial" w:cs="Arial"/>
        </w:rPr>
        <w:t xml:space="preserve">. godinu planirani su rashodi u iznosu </w:t>
      </w:r>
      <w:r w:rsidR="00952DD7">
        <w:rPr>
          <w:rFonts w:ascii="Arial" w:eastAsia="Calibri" w:hAnsi="Arial" w:cs="Arial"/>
        </w:rPr>
        <w:t>55.200</w:t>
      </w:r>
      <w:r w:rsidR="00B97BB3" w:rsidRPr="004C6789">
        <w:rPr>
          <w:rFonts w:ascii="Arial" w:eastAsia="Calibri" w:hAnsi="Arial" w:cs="Arial"/>
        </w:rPr>
        <w:t xml:space="preserve"> €, za 202</w:t>
      </w:r>
      <w:r w:rsidR="00952DD7">
        <w:rPr>
          <w:rFonts w:ascii="Arial" w:eastAsia="Calibri" w:hAnsi="Arial" w:cs="Arial"/>
        </w:rPr>
        <w:t>7</w:t>
      </w:r>
      <w:r w:rsidR="00B97BB3" w:rsidRPr="004C6789">
        <w:rPr>
          <w:rFonts w:ascii="Arial" w:eastAsia="Calibri" w:hAnsi="Arial" w:cs="Arial"/>
        </w:rPr>
        <w:t>. godinu 35.000 €, a za 202</w:t>
      </w:r>
      <w:r w:rsidR="00952DD7">
        <w:rPr>
          <w:rFonts w:ascii="Arial" w:eastAsia="Calibri" w:hAnsi="Arial" w:cs="Arial"/>
        </w:rPr>
        <w:t>8</w:t>
      </w:r>
      <w:r w:rsidR="00B97BB3" w:rsidRPr="004C6789">
        <w:rPr>
          <w:rFonts w:ascii="Arial" w:eastAsia="Calibri" w:hAnsi="Arial" w:cs="Arial"/>
        </w:rPr>
        <w:t xml:space="preserve">. godinu </w:t>
      </w:r>
      <w:r w:rsidR="004C6789" w:rsidRPr="004C6789">
        <w:rPr>
          <w:rFonts w:ascii="Arial" w:eastAsia="Calibri" w:hAnsi="Arial" w:cs="Arial"/>
        </w:rPr>
        <w:t>1.</w:t>
      </w:r>
      <w:r w:rsidR="00952DD7">
        <w:rPr>
          <w:rFonts w:ascii="Arial" w:eastAsia="Calibri" w:hAnsi="Arial" w:cs="Arial"/>
        </w:rPr>
        <w:t>0</w:t>
      </w:r>
      <w:r w:rsidR="004C6789" w:rsidRPr="004C6789">
        <w:rPr>
          <w:rFonts w:ascii="Arial" w:eastAsia="Calibri" w:hAnsi="Arial" w:cs="Arial"/>
        </w:rPr>
        <w:t>00</w:t>
      </w:r>
      <w:r w:rsidR="00B97BB3" w:rsidRPr="004C6789">
        <w:rPr>
          <w:rFonts w:ascii="Arial" w:eastAsia="Calibri" w:hAnsi="Arial" w:cs="Arial"/>
        </w:rPr>
        <w:t>.000 €.</w:t>
      </w:r>
    </w:p>
    <w:p w14:paraId="493F835A" w14:textId="77777777" w:rsidR="005A1E11" w:rsidRPr="004C6789" w:rsidRDefault="005A1E11" w:rsidP="005A1E11">
      <w:pPr>
        <w:rPr>
          <w:rFonts w:ascii="Arial" w:eastAsia="Calibri" w:hAnsi="Arial" w:cs="Arial"/>
        </w:rPr>
      </w:pPr>
    </w:p>
    <w:p w14:paraId="1477C09E" w14:textId="77777777" w:rsidR="00952DD7" w:rsidRPr="003049D1" w:rsidRDefault="00952DD7" w:rsidP="00952DD7">
      <w:pPr>
        <w:ind w:left="567"/>
        <w:rPr>
          <w:rFonts w:ascii="Arial" w:eastAsia="Calibri" w:hAnsi="Arial" w:cs="Arial"/>
          <w:sz w:val="18"/>
          <w:szCs w:val="18"/>
        </w:rPr>
      </w:pPr>
      <w:r w:rsidRPr="003049D1">
        <w:rPr>
          <w:rFonts w:ascii="Arial" w:eastAsia="Calibri" w:hAnsi="Arial" w:cs="Arial"/>
          <w:sz w:val="18"/>
          <w:szCs w:val="18"/>
        </w:rPr>
        <w:t xml:space="preserve">U 2018. su bili izvršeni rashodi u iznosu 213.750 kn /28.369,50 € i odnosili su se na izradu projektno tehničke dokumentacije dječjeg vrtića u Cavtatu (lokacija škola, trošak izrade glavnog projekta) prema ugovoru iz prosinca 2016. (ugovoreno 237.500 kn s porezom na dodanu vrijednost / 31.521,67 €). Nije još izrađen strojarski projekt – projekt vertikalnog transporta i geodetski projekt. </w:t>
      </w:r>
    </w:p>
    <w:p w14:paraId="51252EF6" w14:textId="77777777" w:rsidR="00952DD7" w:rsidRPr="003049D1" w:rsidRDefault="00952DD7" w:rsidP="00952DD7">
      <w:pPr>
        <w:ind w:left="567"/>
        <w:rPr>
          <w:rFonts w:ascii="Arial" w:eastAsia="Calibri" w:hAnsi="Arial" w:cs="Arial"/>
          <w:sz w:val="18"/>
          <w:szCs w:val="18"/>
        </w:rPr>
      </w:pPr>
      <w:r w:rsidRPr="003049D1">
        <w:rPr>
          <w:rFonts w:ascii="Arial" w:eastAsia="Calibri" w:hAnsi="Arial" w:cs="Arial"/>
          <w:sz w:val="18"/>
          <w:szCs w:val="18"/>
        </w:rPr>
        <w:t>U 2023. su bili izvršeni rashodi u iznosu 7.476,50 € i odnosili su se na izradu projektno tehničke dokumentacije za postojeću zgradu osnovne škole, odnosno analizu postojećeg stanja s procjenom vrijednosti ulaganja i uklanjanja postojeće građevine.</w:t>
      </w:r>
    </w:p>
    <w:p w14:paraId="1A876ABC" w14:textId="77777777" w:rsidR="00952DD7" w:rsidRPr="003049D1" w:rsidRDefault="00952DD7" w:rsidP="00952DD7">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952DD7" w:rsidRPr="003049D1" w14:paraId="72C6AB86"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168031" w14:textId="77777777" w:rsidR="00952DD7" w:rsidRPr="003049D1" w:rsidRDefault="00952DD7" w:rsidP="00952DD7">
            <w:pPr>
              <w:jc w:val="center"/>
              <w:rPr>
                <w:rFonts w:ascii="Arial" w:eastAsia="Calibri" w:hAnsi="Arial" w:cs="Arial"/>
              </w:rPr>
            </w:pPr>
            <w:r w:rsidRPr="003049D1">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0C618" w14:textId="77777777" w:rsidR="00952DD7" w:rsidRPr="003049D1" w:rsidRDefault="00952DD7" w:rsidP="00952DD7">
            <w:pPr>
              <w:jc w:val="center"/>
              <w:rPr>
                <w:rFonts w:ascii="Arial" w:eastAsia="Calibri" w:hAnsi="Arial" w:cs="Arial"/>
              </w:rPr>
            </w:pPr>
            <w:r w:rsidRPr="003049D1">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C6EF2" w14:textId="77777777" w:rsidR="00952DD7" w:rsidRPr="003049D1" w:rsidRDefault="00952DD7" w:rsidP="00952DD7">
            <w:pPr>
              <w:jc w:val="center"/>
              <w:rPr>
                <w:rFonts w:ascii="Arial" w:eastAsia="Calibri" w:hAnsi="Arial" w:cs="Arial"/>
              </w:rPr>
            </w:pPr>
            <w:r w:rsidRPr="003049D1">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06DE" w14:textId="77777777" w:rsidR="00952DD7" w:rsidRPr="003049D1" w:rsidRDefault="00952DD7" w:rsidP="00952DD7">
            <w:pPr>
              <w:jc w:val="center"/>
              <w:rPr>
                <w:rFonts w:ascii="Arial" w:eastAsia="Calibri" w:hAnsi="Arial" w:cs="Arial"/>
              </w:rPr>
            </w:pPr>
            <w:r w:rsidRPr="003049D1">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C93B08" w14:textId="5CE189C9" w:rsidR="00952DD7" w:rsidRPr="003049D1" w:rsidRDefault="00952DD7" w:rsidP="00952DD7">
            <w:pPr>
              <w:jc w:val="center"/>
              <w:rPr>
                <w:rFonts w:ascii="Arial" w:eastAsia="Calibri" w:hAnsi="Arial" w:cs="Arial"/>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EA6737" w14:textId="01D906D4" w:rsidR="00952DD7" w:rsidRPr="003049D1" w:rsidRDefault="00952DD7" w:rsidP="00952DD7">
            <w:pPr>
              <w:jc w:val="center"/>
              <w:rPr>
                <w:rFonts w:ascii="Arial" w:eastAsia="Calibri" w:hAnsi="Arial" w:cs="Arial"/>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6837F" w14:textId="3C24535A"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6F62CD" w14:textId="52908A75"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2E06C6" w14:textId="7AC84AB3"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952DD7" w:rsidRPr="003049D1" w14:paraId="44AEC6F6"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AAF2C77" w14:textId="77777777" w:rsidR="00952DD7" w:rsidRPr="003049D1" w:rsidRDefault="00952DD7" w:rsidP="00D41898">
            <w:pPr>
              <w:rPr>
                <w:rFonts w:ascii="Arial" w:hAnsi="Arial" w:cs="Arial"/>
                <w:sz w:val="14"/>
                <w:szCs w:val="14"/>
              </w:rPr>
            </w:pPr>
            <w:r w:rsidRPr="003049D1">
              <w:rPr>
                <w:rFonts w:ascii="Arial" w:hAnsi="Arial" w:cs="Arial"/>
                <w:sz w:val="14"/>
                <w:szCs w:val="14"/>
              </w:rPr>
              <w:t>Izrada / dopuna projekta izgradnje dječjeg vrtića u Cavtatu</w:t>
            </w:r>
          </w:p>
        </w:tc>
        <w:tc>
          <w:tcPr>
            <w:tcW w:w="3402" w:type="dxa"/>
            <w:tcBorders>
              <w:top w:val="single" w:sz="4" w:space="0" w:color="auto"/>
              <w:left w:val="single" w:sz="4" w:space="0" w:color="auto"/>
              <w:bottom w:val="single" w:sz="4" w:space="0" w:color="auto"/>
              <w:right w:val="single" w:sz="4" w:space="0" w:color="auto"/>
            </w:tcBorders>
            <w:vAlign w:val="center"/>
          </w:tcPr>
          <w:p w14:paraId="3D49A394" w14:textId="77777777" w:rsidR="00952DD7" w:rsidRPr="003049D1" w:rsidRDefault="00952DD7" w:rsidP="00D41898">
            <w:pPr>
              <w:autoSpaceDE w:val="0"/>
              <w:autoSpaceDN w:val="0"/>
              <w:adjustRightInd w:val="0"/>
              <w:rPr>
                <w:rFonts w:ascii="Arial" w:hAnsi="Arial" w:cs="Arial"/>
                <w:sz w:val="18"/>
                <w:szCs w:val="18"/>
              </w:rPr>
            </w:pPr>
            <w:r w:rsidRPr="003049D1">
              <w:rPr>
                <w:rFonts w:ascii="Arial" w:hAnsi="Arial" w:cs="Arial"/>
                <w:sz w:val="18"/>
                <w:szCs w:val="18"/>
              </w:rPr>
              <w:t>Udio izvršenja rashoda za uslugu revizije projekta izgradnje dječjeg vrtića u Cavtatu</w:t>
            </w:r>
          </w:p>
        </w:tc>
        <w:tc>
          <w:tcPr>
            <w:tcW w:w="958" w:type="dxa"/>
            <w:tcBorders>
              <w:top w:val="single" w:sz="4" w:space="0" w:color="auto"/>
              <w:left w:val="single" w:sz="4" w:space="0" w:color="auto"/>
              <w:bottom w:val="single" w:sz="4" w:space="0" w:color="auto"/>
              <w:right w:val="single" w:sz="4" w:space="0" w:color="auto"/>
            </w:tcBorders>
            <w:vAlign w:val="center"/>
          </w:tcPr>
          <w:p w14:paraId="4D153025" w14:textId="77777777" w:rsidR="00952DD7" w:rsidRPr="003049D1" w:rsidRDefault="00952DD7" w:rsidP="00D41898">
            <w:pPr>
              <w:jc w:val="center"/>
              <w:rPr>
                <w:rFonts w:ascii="Arial" w:hAnsi="Arial" w:cs="Arial"/>
              </w:rPr>
            </w:pPr>
            <w:r w:rsidRPr="003049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0E4CAF1" w14:textId="77777777" w:rsidR="00952DD7" w:rsidRPr="003049D1" w:rsidRDefault="00952DD7" w:rsidP="00D41898">
            <w:pPr>
              <w:jc w:val="center"/>
              <w:rPr>
                <w:rFonts w:ascii="Arial" w:hAnsi="Arial" w:cs="Arial"/>
              </w:rPr>
            </w:pPr>
            <w:r w:rsidRPr="003049D1">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44A4EAD" w14:textId="77777777" w:rsidR="00952DD7" w:rsidRPr="003049D1" w:rsidRDefault="00952DD7" w:rsidP="00D41898">
            <w:pPr>
              <w:jc w:val="center"/>
              <w:rPr>
                <w:rFonts w:ascii="Arial" w:hAnsi="Arial" w:cs="Arial"/>
              </w:rPr>
            </w:pPr>
            <w:r w:rsidRPr="003049D1">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B9157E" w14:textId="5B5FF298" w:rsidR="00952DD7" w:rsidRPr="003049D1" w:rsidRDefault="003A2C0F" w:rsidP="00D41898">
            <w:pPr>
              <w:jc w:val="center"/>
              <w:rPr>
                <w:rFonts w:ascii="Arial" w:hAnsi="Arial" w:cs="Arial"/>
              </w:rPr>
            </w:pPr>
            <w:r>
              <w:rPr>
                <w:rFonts w:ascii="Arial" w:hAnsi="Arial" w:cs="Arial"/>
              </w:rPr>
              <w:t>0</w:t>
            </w:r>
            <w:r w:rsidR="00952DD7" w:rsidRPr="003049D1">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47A6A06"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424D8F" w14:textId="77777777" w:rsidR="00952DD7" w:rsidRPr="003049D1" w:rsidRDefault="00952DD7" w:rsidP="00D41898">
            <w:pPr>
              <w:jc w:val="center"/>
              <w:rPr>
                <w:rFonts w:ascii="Arial" w:hAnsi="Arial" w:cs="Arial"/>
              </w:rPr>
            </w:pPr>
            <w:r w:rsidRPr="003049D1">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A63793" w14:textId="77777777" w:rsidR="00952DD7" w:rsidRPr="003049D1" w:rsidRDefault="00952DD7" w:rsidP="00D41898">
            <w:pPr>
              <w:jc w:val="center"/>
              <w:rPr>
                <w:rFonts w:ascii="Arial" w:hAnsi="Arial" w:cs="Arial"/>
              </w:rPr>
            </w:pPr>
            <w:r w:rsidRPr="003049D1">
              <w:rPr>
                <w:rFonts w:ascii="Arial" w:hAnsi="Arial" w:cs="Arial"/>
              </w:rPr>
              <w:t>100%</w:t>
            </w:r>
          </w:p>
        </w:tc>
      </w:tr>
      <w:tr w:rsidR="00952DD7" w:rsidRPr="003049D1" w14:paraId="7E6DA307"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0013ACEE" w14:textId="77777777" w:rsidR="00952DD7" w:rsidRPr="003049D1" w:rsidRDefault="00952DD7" w:rsidP="00D41898">
            <w:pPr>
              <w:rPr>
                <w:rFonts w:ascii="Arial" w:hAnsi="Arial" w:cs="Arial"/>
                <w:sz w:val="14"/>
                <w:szCs w:val="14"/>
              </w:rPr>
            </w:pPr>
            <w:r w:rsidRPr="003049D1">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0DDDC69C" w14:textId="77777777" w:rsidR="00952DD7" w:rsidRPr="003049D1" w:rsidRDefault="00952DD7" w:rsidP="00D41898">
            <w:pPr>
              <w:autoSpaceDE w:val="0"/>
              <w:autoSpaceDN w:val="0"/>
              <w:adjustRightInd w:val="0"/>
              <w:rPr>
                <w:rFonts w:ascii="Arial" w:hAnsi="Arial" w:cs="Arial"/>
                <w:sz w:val="18"/>
                <w:szCs w:val="18"/>
              </w:rPr>
            </w:pPr>
            <w:r w:rsidRPr="003049D1">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1018FF3B" w14:textId="77777777" w:rsidR="00952DD7" w:rsidRPr="003049D1" w:rsidRDefault="00952DD7" w:rsidP="00D41898">
            <w:pPr>
              <w:jc w:val="center"/>
              <w:rPr>
                <w:rFonts w:ascii="Arial" w:hAnsi="Arial" w:cs="Arial"/>
              </w:rPr>
            </w:pPr>
            <w:r w:rsidRPr="003049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A04302D" w14:textId="77777777" w:rsidR="00952DD7" w:rsidRPr="003049D1" w:rsidRDefault="00952DD7" w:rsidP="00D41898">
            <w:pPr>
              <w:jc w:val="center"/>
              <w:rPr>
                <w:rFonts w:ascii="Arial" w:hAnsi="Arial" w:cs="Arial"/>
              </w:rPr>
            </w:pPr>
            <w:r w:rsidRPr="003049D1">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DB90967" w14:textId="77777777" w:rsidR="00952DD7" w:rsidRPr="003049D1" w:rsidRDefault="00952DD7" w:rsidP="00D41898">
            <w:pPr>
              <w:jc w:val="center"/>
              <w:rPr>
                <w:rFonts w:ascii="Arial" w:hAnsi="Arial" w:cs="Arial"/>
              </w:rPr>
            </w:pPr>
            <w:r w:rsidRPr="003049D1">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3EAAA0FD"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EEEB65"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C9413C"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D84F79" w14:textId="75C20FB9" w:rsidR="00952DD7" w:rsidRPr="003049D1" w:rsidRDefault="003A2C0F" w:rsidP="00D41898">
            <w:pPr>
              <w:jc w:val="center"/>
              <w:rPr>
                <w:rFonts w:ascii="Arial" w:hAnsi="Arial" w:cs="Arial"/>
              </w:rPr>
            </w:pPr>
            <w:r>
              <w:rPr>
                <w:rFonts w:ascii="Arial" w:hAnsi="Arial" w:cs="Arial"/>
              </w:rPr>
              <w:t>30</w:t>
            </w:r>
            <w:r w:rsidR="00952DD7" w:rsidRPr="003049D1">
              <w:rPr>
                <w:rFonts w:ascii="Arial" w:hAnsi="Arial" w:cs="Arial"/>
              </w:rPr>
              <w:t>%</w:t>
            </w:r>
          </w:p>
        </w:tc>
      </w:tr>
    </w:tbl>
    <w:p w14:paraId="686A39BF" w14:textId="77777777" w:rsidR="00952DD7" w:rsidRDefault="00952DD7" w:rsidP="00F7408E">
      <w:pPr>
        <w:rPr>
          <w:rFonts w:ascii="Arial" w:eastAsia="Calibri" w:hAnsi="Arial" w:cs="Arial"/>
          <w:b/>
        </w:rPr>
      </w:pPr>
    </w:p>
    <w:p w14:paraId="62956966" w14:textId="0517A591" w:rsidR="00F7408E" w:rsidRPr="004C6789" w:rsidRDefault="00F7408E" w:rsidP="00F7408E">
      <w:pPr>
        <w:rPr>
          <w:rFonts w:ascii="Arial" w:eastAsia="Calibri" w:hAnsi="Arial" w:cs="Arial"/>
        </w:rPr>
      </w:pPr>
      <w:r w:rsidRPr="004C6789">
        <w:rPr>
          <w:rFonts w:ascii="Arial" w:eastAsia="Calibri" w:hAnsi="Arial" w:cs="Arial"/>
          <w:b/>
        </w:rPr>
        <w:t>3. K210103: Izgradnja nove osnovne škole Cavtatu, pripremne radnje</w:t>
      </w:r>
      <w:r w:rsidRPr="004C6789">
        <w:rPr>
          <w:rFonts w:ascii="Arial" w:eastAsia="Calibri" w:hAnsi="Arial" w:cs="Arial"/>
        </w:rPr>
        <w:t xml:space="preserve"> - u sklopu projekta planiraju se rashodi za </w:t>
      </w:r>
      <w:r w:rsidR="004C6789" w:rsidRPr="004C6789">
        <w:rPr>
          <w:rFonts w:ascii="Arial" w:eastAsia="Calibri" w:hAnsi="Arial" w:cs="Arial"/>
        </w:rPr>
        <w:t>radove izgradnje</w:t>
      </w:r>
      <w:r w:rsidR="009773D5">
        <w:rPr>
          <w:rFonts w:ascii="Arial" w:eastAsia="Calibri" w:hAnsi="Arial" w:cs="Arial"/>
        </w:rPr>
        <w:t xml:space="preserve"> i opremanja</w:t>
      </w:r>
      <w:r w:rsidR="002B3AEB" w:rsidRPr="004C6789">
        <w:rPr>
          <w:rFonts w:ascii="Arial" w:eastAsia="Calibri" w:hAnsi="Arial" w:cs="Arial"/>
        </w:rPr>
        <w:t>. Sveukupno planirani rashodi u 202</w:t>
      </w:r>
      <w:r w:rsidR="009773D5">
        <w:rPr>
          <w:rFonts w:ascii="Arial" w:eastAsia="Calibri" w:hAnsi="Arial" w:cs="Arial"/>
        </w:rPr>
        <w:t>6</w:t>
      </w:r>
      <w:r w:rsidR="002B3AEB" w:rsidRPr="004C6789">
        <w:rPr>
          <w:rFonts w:ascii="Arial" w:eastAsia="Calibri" w:hAnsi="Arial" w:cs="Arial"/>
        </w:rPr>
        <w:t xml:space="preserve">. godini </w:t>
      </w:r>
      <w:r w:rsidR="004C6789" w:rsidRPr="004C6789">
        <w:rPr>
          <w:rFonts w:ascii="Arial" w:eastAsia="Calibri" w:hAnsi="Arial" w:cs="Arial"/>
        </w:rPr>
        <w:t>iznose</w:t>
      </w:r>
      <w:r w:rsidR="002B3AEB" w:rsidRPr="004C6789">
        <w:rPr>
          <w:rFonts w:ascii="Arial" w:eastAsia="Calibri" w:hAnsi="Arial" w:cs="Arial"/>
        </w:rPr>
        <w:t xml:space="preserve"> </w:t>
      </w:r>
      <w:r w:rsidR="009773D5">
        <w:rPr>
          <w:rFonts w:ascii="Arial" w:eastAsia="Calibri" w:hAnsi="Arial" w:cs="Arial"/>
        </w:rPr>
        <w:t>17.755.000</w:t>
      </w:r>
      <w:r w:rsidR="002B3AEB" w:rsidRPr="004C6789">
        <w:rPr>
          <w:rFonts w:ascii="Arial" w:eastAsia="Calibri" w:hAnsi="Arial" w:cs="Arial"/>
        </w:rPr>
        <w:t xml:space="preserve"> €, za 202</w:t>
      </w:r>
      <w:r w:rsidR="009773D5">
        <w:rPr>
          <w:rFonts w:ascii="Arial" w:eastAsia="Calibri" w:hAnsi="Arial" w:cs="Arial"/>
        </w:rPr>
        <w:t>7</w:t>
      </w:r>
      <w:r w:rsidR="002B3AEB" w:rsidRPr="004C6789">
        <w:rPr>
          <w:rFonts w:ascii="Arial" w:eastAsia="Calibri" w:hAnsi="Arial" w:cs="Arial"/>
        </w:rPr>
        <w:t xml:space="preserve">. godini u iznosu </w:t>
      </w:r>
      <w:r w:rsidR="009773D5">
        <w:rPr>
          <w:rFonts w:ascii="Arial" w:eastAsia="Calibri" w:hAnsi="Arial" w:cs="Arial"/>
        </w:rPr>
        <w:t>250.000</w:t>
      </w:r>
      <w:r w:rsidR="002B3AEB" w:rsidRPr="004C6789">
        <w:rPr>
          <w:rFonts w:ascii="Arial" w:eastAsia="Calibri" w:hAnsi="Arial" w:cs="Arial"/>
        </w:rPr>
        <w:t xml:space="preserve"> €, a za 202</w:t>
      </w:r>
      <w:r w:rsidR="009773D5">
        <w:rPr>
          <w:rFonts w:ascii="Arial" w:eastAsia="Calibri" w:hAnsi="Arial" w:cs="Arial"/>
        </w:rPr>
        <w:t>8</w:t>
      </w:r>
      <w:r w:rsidR="002B3AEB" w:rsidRPr="004C6789">
        <w:rPr>
          <w:rFonts w:ascii="Arial" w:eastAsia="Calibri" w:hAnsi="Arial" w:cs="Arial"/>
        </w:rPr>
        <w:t xml:space="preserve">. godinu u iznosu </w:t>
      </w:r>
      <w:r w:rsidR="009773D5">
        <w:rPr>
          <w:rFonts w:ascii="Arial" w:eastAsia="Calibri" w:hAnsi="Arial" w:cs="Arial"/>
        </w:rPr>
        <w:t>50</w:t>
      </w:r>
      <w:r w:rsidR="002B3AEB" w:rsidRPr="004C6789">
        <w:rPr>
          <w:rFonts w:ascii="Arial" w:eastAsia="Calibri" w:hAnsi="Arial" w:cs="Arial"/>
        </w:rPr>
        <w:t>.000 €</w:t>
      </w:r>
      <w:r w:rsidRPr="004C6789">
        <w:rPr>
          <w:rFonts w:ascii="Arial" w:eastAsia="Calibri" w:hAnsi="Arial" w:cs="Arial"/>
        </w:rPr>
        <w:t xml:space="preserve">. </w:t>
      </w:r>
    </w:p>
    <w:p w14:paraId="18F967E5" w14:textId="77777777" w:rsidR="00F7408E" w:rsidRDefault="00F7408E" w:rsidP="00F7408E">
      <w:pPr>
        <w:rPr>
          <w:rFonts w:ascii="Arial" w:eastAsia="Calibri" w:hAnsi="Arial" w:cs="Arial"/>
        </w:rPr>
      </w:pPr>
    </w:p>
    <w:p w14:paraId="477CC8CA"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lastRenderedPageBreak/>
        <w:t>U 2015. je bila izrađena idejna projektna dokumentacija novog objekta OŠ Cavtat i vrtića. Budući kapacitet vrtića i škole ne zadovoljava prostorne i tehničke standarde, Županija i Općina su nakon realizacije svih preduvjeta, odnosno donošenja UPU Cavtat-</w:t>
      </w:r>
      <w:proofErr w:type="spellStart"/>
      <w:r w:rsidRPr="0086089B">
        <w:rPr>
          <w:rFonts w:ascii="Arial" w:eastAsia="Calibri" w:hAnsi="Arial" w:cs="Arial"/>
          <w:sz w:val="18"/>
          <w:szCs w:val="18"/>
        </w:rPr>
        <w:t>Zvekovica</w:t>
      </w:r>
      <w:proofErr w:type="spellEnd"/>
      <w:r w:rsidRPr="0086089B">
        <w:rPr>
          <w:rFonts w:ascii="Arial" w:eastAsia="Calibri" w:hAnsi="Arial" w:cs="Arial"/>
          <w:sz w:val="18"/>
          <w:szCs w:val="18"/>
        </w:rPr>
        <w:t xml:space="preserve"> počele još u 2014. godini sa investiranjem u izradu projektne dokumentacije. Navedeni objekt škole bi za više od 500 učenika osigurao </w:t>
      </w:r>
      <w:proofErr w:type="spellStart"/>
      <w:r w:rsidRPr="0086089B">
        <w:rPr>
          <w:rFonts w:ascii="Arial" w:eastAsia="Calibri" w:hAnsi="Arial" w:cs="Arial"/>
          <w:sz w:val="18"/>
          <w:szCs w:val="18"/>
        </w:rPr>
        <w:t>jednosmjensku</w:t>
      </w:r>
      <w:proofErr w:type="spellEnd"/>
      <w:r w:rsidRPr="0086089B">
        <w:rPr>
          <w:rFonts w:ascii="Arial" w:eastAsia="Calibri" w:hAnsi="Arial" w:cs="Arial"/>
          <w:sz w:val="18"/>
          <w:szCs w:val="18"/>
        </w:rPr>
        <w:t xml:space="preserve"> nastavu. </w:t>
      </w:r>
    </w:p>
    <w:p w14:paraId="192FBA7D" w14:textId="77777777" w:rsidR="009773D5" w:rsidRPr="0086089B" w:rsidRDefault="009773D5" w:rsidP="00BC01E7">
      <w:pPr>
        <w:ind w:left="1134"/>
        <w:rPr>
          <w:rFonts w:ascii="Arial" w:eastAsia="Calibri" w:hAnsi="Arial" w:cs="Arial"/>
          <w:sz w:val="18"/>
          <w:szCs w:val="18"/>
        </w:rPr>
      </w:pPr>
    </w:p>
    <w:p w14:paraId="5711FD5D"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t xml:space="preserve">U 2019. rashodi su izvršeni u iznosu 109.625 kn / 14.549,77 €, a odnosili su se na učešće u nabavi zemljišta za izgradnju osnovne škole u Cavtatu. Naime, Ministarstvo državne imovine je, na temelju ugovora o darovanju od 24.10.2019., Općini dodijelilo zemljište površine 18.118 m² </w:t>
      </w:r>
      <w:proofErr w:type="spellStart"/>
      <w:r w:rsidRPr="0086089B">
        <w:rPr>
          <w:rFonts w:ascii="Arial" w:eastAsia="Calibri" w:hAnsi="Arial" w:cs="Arial"/>
          <w:sz w:val="18"/>
          <w:szCs w:val="18"/>
        </w:rPr>
        <w:t>k.č</w:t>
      </w:r>
      <w:proofErr w:type="spellEnd"/>
      <w:r w:rsidRPr="0086089B">
        <w:rPr>
          <w:rFonts w:ascii="Arial" w:eastAsia="Calibri" w:hAnsi="Arial" w:cs="Arial"/>
          <w:sz w:val="18"/>
          <w:szCs w:val="18"/>
        </w:rPr>
        <w:t xml:space="preserve">. 501, </w:t>
      </w:r>
      <w:proofErr w:type="spellStart"/>
      <w:r w:rsidRPr="0086089B">
        <w:rPr>
          <w:rFonts w:ascii="Arial" w:eastAsia="Calibri" w:hAnsi="Arial" w:cs="Arial"/>
          <w:sz w:val="18"/>
          <w:szCs w:val="18"/>
        </w:rPr>
        <w:t>zk.ul</w:t>
      </w:r>
      <w:proofErr w:type="spellEnd"/>
      <w:r w:rsidRPr="0086089B">
        <w:rPr>
          <w:rFonts w:ascii="Arial" w:eastAsia="Calibri" w:hAnsi="Arial" w:cs="Arial"/>
          <w:sz w:val="18"/>
          <w:szCs w:val="18"/>
        </w:rPr>
        <w:t xml:space="preserve">. 1214 k.o. Cavtat odnosno </w:t>
      </w:r>
      <w:proofErr w:type="spellStart"/>
      <w:r w:rsidRPr="0086089B">
        <w:rPr>
          <w:rFonts w:ascii="Arial" w:eastAsia="Calibri" w:hAnsi="Arial" w:cs="Arial"/>
          <w:sz w:val="18"/>
          <w:szCs w:val="18"/>
        </w:rPr>
        <w:t>k.č</w:t>
      </w:r>
      <w:proofErr w:type="spellEnd"/>
      <w:r w:rsidRPr="0086089B">
        <w:rPr>
          <w:rFonts w:ascii="Arial" w:eastAsia="Calibri" w:hAnsi="Arial" w:cs="Arial"/>
          <w:sz w:val="18"/>
          <w:szCs w:val="18"/>
        </w:rPr>
        <w:t>.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6831BC36" w14:textId="77777777" w:rsidR="009773D5" w:rsidRPr="0086089B" w:rsidRDefault="009773D5" w:rsidP="00BC01E7">
      <w:pPr>
        <w:ind w:left="1134"/>
        <w:rPr>
          <w:rFonts w:ascii="Arial" w:eastAsia="Calibri" w:hAnsi="Arial" w:cs="Arial"/>
          <w:sz w:val="16"/>
          <w:szCs w:val="16"/>
        </w:rPr>
      </w:pPr>
    </w:p>
    <w:p w14:paraId="570E653E"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t>Na temelju provedenog postupka javne nabave zaključen je u 2022. godini ugovor za izradu projektno tehničke dokumentacije za izgradnju osnovne škole u Cavtatu s odabranim izvoditeljem u iznosu 2.175.370,34 kn (s PDV-om) / 288.721,26 €. Ugovoreni rok izrade dokumentacije je 10 mjeseci. U 2022. su izvršeni rashodi u iznosu 668.033,34 kn / 88.663,26 € (dvije privremene situacije).</w:t>
      </w:r>
    </w:p>
    <w:p w14:paraId="5E4EDE81" w14:textId="77777777" w:rsidR="009773D5" w:rsidRPr="00DD0A49" w:rsidRDefault="009773D5" w:rsidP="009773D5">
      <w:pPr>
        <w:rPr>
          <w:rFonts w:ascii="Arial" w:eastAsia="Calibri" w:hAnsi="Arial" w:cs="Arial"/>
          <w:sz w:val="18"/>
          <w:szCs w:val="18"/>
        </w:rPr>
      </w:pPr>
    </w:p>
    <w:p w14:paraId="12BAD2AF" w14:textId="77777777" w:rsidR="009773D5" w:rsidRPr="00DD0A49" w:rsidRDefault="009773D5" w:rsidP="009773D5">
      <w:pPr>
        <w:ind w:left="567"/>
        <w:rPr>
          <w:rFonts w:ascii="Arial" w:eastAsia="Calibri" w:hAnsi="Arial" w:cs="Arial"/>
          <w:sz w:val="18"/>
          <w:szCs w:val="18"/>
        </w:rPr>
      </w:pPr>
      <w:r w:rsidRPr="00DD0A49">
        <w:rPr>
          <w:rFonts w:ascii="Arial" w:eastAsia="Calibri" w:hAnsi="Arial" w:cs="Arial"/>
          <w:sz w:val="18"/>
          <w:szCs w:val="18"/>
        </w:rPr>
        <w:t xml:space="preserve">Dobivene su sljedeće dozvole: </w:t>
      </w:r>
    </w:p>
    <w:p w14:paraId="2431328E" w14:textId="77777777" w:rsidR="009773D5" w:rsidRPr="00DD0A49" w:rsidRDefault="009773D5" w:rsidP="009773D5">
      <w:pPr>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Lokacijska dozvola</w:t>
      </w:r>
      <w:r w:rsidRPr="00DD0A49">
        <w:rPr>
          <w:rFonts w:ascii="Arial" w:hAnsi="Arial" w:cs="Arial"/>
          <w:sz w:val="18"/>
          <w:szCs w:val="18"/>
        </w:rPr>
        <w:t xml:space="preserve">;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w:t>
      </w:r>
      <w:proofErr w:type="spellStart"/>
      <w:r w:rsidRPr="00DD0A49">
        <w:rPr>
          <w:rFonts w:ascii="Arial" w:hAnsi="Arial" w:cs="Arial"/>
          <w:sz w:val="18"/>
          <w:szCs w:val="18"/>
        </w:rPr>
        <w:t>k.č</w:t>
      </w:r>
      <w:proofErr w:type="spellEnd"/>
      <w:r w:rsidRPr="00DD0A49">
        <w:rPr>
          <w:rFonts w:ascii="Arial" w:hAnsi="Arial" w:cs="Arial"/>
          <w:sz w:val="18"/>
          <w:szCs w:val="18"/>
        </w:rPr>
        <w:t>. 534/2 (</w:t>
      </w:r>
      <w:proofErr w:type="spellStart"/>
      <w:r w:rsidRPr="00DD0A49">
        <w:rPr>
          <w:rFonts w:ascii="Arial" w:hAnsi="Arial" w:cs="Arial"/>
          <w:sz w:val="18"/>
          <w:szCs w:val="18"/>
        </w:rPr>
        <w:t>č.zem</w:t>
      </w:r>
      <w:proofErr w:type="spellEnd"/>
      <w:r w:rsidRPr="00DD0A49">
        <w:rPr>
          <w:rFonts w:ascii="Arial" w:hAnsi="Arial" w:cs="Arial"/>
          <w:sz w:val="18"/>
          <w:szCs w:val="18"/>
        </w:rPr>
        <w:t xml:space="preserve">. 501/1 </w:t>
      </w:r>
      <w:proofErr w:type="spellStart"/>
      <w:r w:rsidRPr="00DD0A49">
        <w:rPr>
          <w:rFonts w:ascii="Arial" w:hAnsi="Arial" w:cs="Arial"/>
          <w:sz w:val="18"/>
          <w:szCs w:val="18"/>
        </w:rPr>
        <w:t>s.i</w:t>
      </w:r>
      <w:proofErr w:type="spellEnd"/>
      <w:r w:rsidRPr="00DD0A49">
        <w:rPr>
          <w:rFonts w:ascii="Arial" w:hAnsi="Arial" w:cs="Arial"/>
          <w:sz w:val="18"/>
          <w:szCs w:val="18"/>
        </w:rPr>
        <w:t xml:space="preserve">.) </w:t>
      </w:r>
      <w:proofErr w:type="spellStart"/>
      <w:r w:rsidRPr="00DD0A49">
        <w:rPr>
          <w:rFonts w:ascii="Arial" w:hAnsi="Arial" w:cs="Arial"/>
          <w:sz w:val="18"/>
          <w:szCs w:val="18"/>
        </w:rPr>
        <w:t>k.o.Cavtat</w:t>
      </w:r>
      <w:proofErr w:type="spellEnd"/>
      <w:r w:rsidRPr="00DD0A49">
        <w:rPr>
          <w:rFonts w:ascii="Arial" w:hAnsi="Arial" w:cs="Arial"/>
          <w:sz w:val="18"/>
          <w:szCs w:val="18"/>
        </w:rPr>
        <w:t>, površine 17120 m².</w:t>
      </w:r>
    </w:p>
    <w:p w14:paraId="0E6D4728" w14:textId="77777777" w:rsidR="009773D5" w:rsidRPr="00DD0A49" w:rsidRDefault="009773D5" w:rsidP="009773D5">
      <w:pPr>
        <w:pStyle w:val="Odlomakpopisa"/>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 xml:space="preserve">Građevinska dozvola; </w:t>
      </w:r>
      <w:r w:rsidRPr="00DD0A49">
        <w:rPr>
          <w:rFonts w:ascii="Arial" w:hAnsi="Arial" w:cs="Arial"/>
          <w:bCs/>
          <w:sz w:val="18"/>
          <w:szCs w:val="18"/>
        </w:rPr>
        <w:t>KLASA: UP/I-361-03/22-01/000408; URBROJ:2117-23-6/1-23-0018, Gruda od 7.7.2023., Dubrovačko-</w:t>
      </w:r>
      <w:r w:rsidRPr="00DD0A49">
        <w:rPr>
          <w:rFonts w:ascii="Arial" w:hAnsi="Arial" w:cs="Arial"/>
          <w:sz w:val="18"/>
          <w:szCs w:val="18"/>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114F8DA5" w14:textId="77777777" w:rsidR="009773D5" w:rsidRPr="00DD0A49" w:rsidRDefault="009773D5" w:rsidP="009773D5">
      <w:pPr>
        <w:pStyle w:val="Odlomakpopisa"/>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 xml:space="preserve">Građevinska dozvola; </w:t>
      </w:r>
      <w:r w:rsidRPr="00DD0A49">
        <w:rPr>
          <w:rFonts w:ascii="Arial" w:hAnsi="Arial" w:cs="Arial"/>
          <w:bCs/>
          <w:sz w:val="18"/>
          <w:szCs w:val="18"/>
        </w:rPr>
        <w:t>KLASA: UP/I-361-03/22-01/000482; URBROJ:2117-23-1/2-23-0022, Dubrovnik od 7.4.2023., Dubrovačko-</w:t>
      </w:r>
      <w:r w:rsidRPr="00DD0A49">
        <w:rPr>
          <w:rFonts w:ascii="Arial" w:hAnsi="Arial" w:cs="Arial"/>
          <w:sz w:val="18"/>
          <w:szCs w:val="18"/>
        </w:rPr>
        <w:t>neretvanska županija, Upravni odjel za prostorno uređenje i gradnju, Sjedište Dubrovnik, izdalo je: građevinsku dozvolu za etapno građenje – etapa 1, koja građenje građevine infrastrukturne namjene prometnog sustava (cestovni promet), građenje kolno pješačke prometnice, građenje potpornih zidova, te polaganje instalacija u trupu prometnice vodoopskrbnog cjevovoda, oborinske odvodnje, distributivne telekomunikacije, elektroinstalacija i javne rasvjete na građevnoj čestici 534/12 k.o. Cavtat, odnosno 475/1 k.o. Cavtat, a sve u skladu sa glavnim projektom.</w:t>
      </w:r>
    </w:p>
    <w:p w14:paraId="33F9AAB0" w14:textId="77777777" w:rsidR="009773D5" w:rsidRPr="00DD0A49" w:rsidRDefault="009773D5" w:rsidP="009773D5">
      <w:pPr>
        <w:autoSpaceDE w:val="0"/>
        <w:autoSpaceDN w:val="0"/>
        <w:adjustRightInd w:val="0"/>
        <w:rPr>
          <w:rFonts w:ascii="Arial" w:eastAsia="Calibri" w:hAnsi="Arial" w:cs="Arial"/>
          <w:sz w:val="18"/>
          <w:szCs w:val="18"/>
        </w:rPr>
      </w:pPr>
    </w:p>
    <w:p w14:paraId="0C16012D" w14:textId="77777777" w:rsidR="009773D5" w:rsidRPr="00DD0A49" w:rsidRDefault="009773D5" w:rsidP="00BC01E7">
      <w:pPr>
        <w:autoSpaceDE w:val="0"/>
        <w:autoSpaceDN w:val="0"/>
        <w:adjustRightInd w:val="0"/>
        <w:ind w:left="1134"/>
        <w:rPr>
          <w:rFonts w:ascii="Arial" w:eastAsia="Calibri" w:hAnsi="Arial" w:cs="Arial"/>
          <w:sz w:val="18"/>
          <w:szCs w:val="18"/>
        </w:rPr>
      </w:pPr>
      <w:r w:rsidRPr="00DD0A49">
        <w:rPr>
          <w:rFonts w:ascii="Arial" w:eastAsia="Calibri" w:hAnsi="Arial" w:cs="Arial"/>
          <w:sz w:val="18"/>
          <w:szCs w:val="18"/>
        </w:rPr>
        <w:t>Dozvolu za izmještanje visokonaponskog kabela koji ide duž čestice zemlje na kojoj će se graditi škola je ishodio HEP.</w:t>
      </w:r>
    </w:p>
    <w:p w14:paraId="4337C9A7" w14:textId="77777777" w:rsidR="009773D5" w:rsidRPr="00DD0A49" w:rsidRDefault="009773D5" w:rsidP="00BC01E7">
      <w:pPr>
        <w:autoSpaceDE w:val="0"/>
        <w:autoSpaceDN w:val="0"/>
        <w:adjustRightInd w:val="0"/>
        <w:ind w:left="1134"/>
        <w:rPr>
          <w:rFonts w:ascii="Arial" w:hAnsi="Arial" w:cs="Arial"/>
          <w:sz w:val="18"/>
          <w:szCs w:val="18"/>
        </w:rPr>
      </w:pPr>
      <w:r w:rsidRPr="00DD0A49">
        <w:rPr>
          <w:rFonts w:ascii="Arial" w:eastAsia="Calibri" w:hAnsi="Arial" w:cs="Arial"/>
          <w:sz w:val="18"/>
          <w:szCs w:val="18"/>
        </w:rPr>
        <w:t>Financiranje izgradnje nove škole (sa sportskom dvoranom i ostalim potrebnim sadržajima) ovisi o sredstvima Republike Hrvatske i Dubrovačko-neretvanske županije kao osnivača škole.</w:t>
      </w:r>
    </w:p>
    <w:p w14:paraId="4E3FEF3F" w14:textId="77777777" w:rsidR="009773D5" w:rsidRPr="00DD0A49" w:rsidRDefault="009773D5" w:rsidP="00BC01E7">
      <w:pPr>
        <w:ind w:left="1134"/>
        <w:rPr>
          <w:rFonts w:ascii="Arial" w:eastAsia="Calibri" w:hAnsi="Arial" w:cs="Arial"/>
          <w:sz w:val="18"/>
          <w:szCs w:val="18"/>
        </w:rPr>
      </w:pPr>
    </w:p>
    <w:p w14:paraId="05CA2D17" w14:textId="77777777" w:rsidR="009773D5" w:rsidRPr="00DD0A49" w:rsidRDefault="009773D5" w:rsidP="00BC01E7">
      <w:pPr>
        <w:ind w:left="1134"/>
        <w:rPr>
          <w:rFonts w:ascii="Arial" w:eastAsia="Calibri" w:hAnsi="Arial" w:cs="Arial"/>
          <w:sz w:val="18"/>
          <w:szCs w:val="18"/>
        </w:rPr>
      </w:pPr>
      <w:r w:rsidRPr="00DD0A49">
        <w:rPr>
          <w:rFonts w:ascii="Arial" w:eastAsia="Calibri" w:hAnsi="Arial" w:cs="Arial"/>
          <w:sz w:val="18"/>
          <w:szCs w:val="18"/>
        </w:rPr>
        <w:t>Izvršeni rashodi u 2023. su iznosili 134.331,44 € i odnosili su se na 1,940,43 € za vodni doprinos za građevinu zgrade javne namjene (osnovnu školu), te treću privremenu situaciju za projektno tehničku dokumentaciju u iznosu 132.391,01 € (ishođena lokacijska dozvola i jedna građevinska dozvola).</w:t>
      </w:r>
    </w:p>
    <w:p w14:paraId="38307FBB" w14:textId="77777777" w:rsidR="009773D5" w:rsidRPr="0086089B" w:rsidRDefault="009773D5" w:rsidP="00BC01E7">
      <w:pPr>
        <w:ind w:left="567"/>
        <w:rPr>
          <w:rFonts w:ascii="Arial" w:eastAsia="Calibri" w:hAnsi="Arial" w:cs="Arial"/>
          <w:sz w:val="18"/>
          <w:szCs w:val="18"/>
        </w:rPr>
      </w:pPr>
    </w:p>
    <w:p w14:paraId="37A10180" w14:textId="77777777" w:rsidR="009773D5" w:rsidRPr="00846F39" w:rsidRDefault="009773D5" w:rsidP="00BC01E7">
      <w:pPr>
        <w:ind w:left="567" w:firstLine="567"/>
        <w:rPr>
          <w:rFonts w:ascii="Arial" w:eastAsia="Calibri" w:hAnsi="Arial" w:cs="Arial"/>
          <w:sz w:val="18"/>
          <w:szCs w:val="18"/>
        </w:rPr>
      </w:pPr>
      <w:r w:rsidRPr="00846F39">
        <w:rPr>
          <w:rFonts w:ascii="Arial" w:eastAsia="Calibri" w:hAnsi="Arial" w:cs="Arial"/>
          <w:sz w:val="18"/>
          <w:szCs w:val="18"/>
        </w:rPr>
        <w:t>U 2024. godini su izvršeni rashodi u iznosu 252.495,30 € i odnose se na:</w:t>
      </w:r>
    </w:p>
    <w:p w14:paraId="36C359CD" w14:textId="17048266"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troškove izmještanja dalekovoda u iznosu 186.516,37 € (sukladno zaključenom ugovoru s HEP- Operator distribucijskog sustava iz svibnja 2022.</w:t>
      </w:r>
      <w:r w:rsidR="00BE67B6">
        <w:rPr>
          <w:rFonts w:ascii="Arial" w:eastAsia="Calibri" w:hAnsi="Arial" w:cs="Arial"/>
          <w:sz w:val="18"/>
          <w:szCs w:val="18"/>
        </w:rPr>
        <w:t xml:space="preserve"> </w:t>
      </w:r>
      <w:r w:rsidRPr="00846F39">
        <w:rPr>
          <w:rFonts w:ascii="Arial" w:eastAsia="Calibri" w:hAnsi="Arial" w:cs="Arial"/>
          <w:sz w:val="18"/>
          <w:szCs w:val="18"/>
        </w:rPr>
        <w:t>godine</w:t>
      </w:r>
      <w:r w:rsidR="00BE67B6">
        <w:rPr>
          <w:rFonts w:ascii="Arial" w:eastAsia="Calibri" w:hAnsi="Arial" w:cs="Arial"/>
          <w:sz w:val="18"/>
          <w:szCs w:val="18"/>
        </w:rPr>
        <w:t xml:space="preserve"> </w:t>
      </w:r>
      <w:r w:rsidR="00BE67B6" w:rsidRPr="00846F39">
        <w:rPr>
          <w:rFonts w:ascii="Arial" w:eastAsia="Calibri" w:hAnsi="Arial" w:cs="Arial"/>
          <w:sz w:val="18"/>
          <w:szCs w:val="18"/>
        </w:rPr>
        <w:t>u iznosu 2.248.491,98 kn / 298.426,17 € (bez PDV-a), odnosno u iznosu 373.032,71 € s PDV-om</w:t>
      </w:r>
      <w:r w:rsidRPr="00846F39">
        <w:rPr>
          <w:rFonts w:ascii="Arial" w:eastAsia="Calibri" w:hAnsi="Arial" w:cs="Arial"/>
          <w:sz w:val="18"/>
          <w:szCs w:val="18"/>
        </w:rPr>
        <w:t>)</w:t>
      </w:r>
    </w:p>
    <w:p w14:paraId="7F58E031" w14:textId="77777777"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 xml:space="preserve">odvjetničke usluge u postupku pravnog i tehničkog savjetovanja u postupku javne nabave za usluge voditelja projekta izgradnje osnovne škole, a što obuhvaća izradu dokumentacije o nabavi u iznosu 3.125 € (sukladno ugovoru iz prosinca 2023.), </w:t>
      </w:r>
    </w:p>
    <w:p w14:paraId="0F9DA606" w14:textId="77777777"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dvije privremene situacije (četvrta i peta) za izradu projektne dokumentacije za izgradnju osnovne škole Cavtat u iznosu 62.853,93 € (na temelju osnovnog ugovora iz 2021. godine, te dodatka iz prosinca 2023. godine, veljače 2024. godine, te svibnja 2024. godine). Sveukupno izvedena vrijednost projektno tehničke dokumentacije na temelju ovih pet privremenih situacija iznosi 227.126,55 € bez PDV-a odnosno 283.908,20 € s PDV-om što čini 93,4% ugovorene vrijednosti.</w:t>
      </w:r>
    </w:p>
    <w:p w14:paraId="1F15E929" w14:textId="77777777" w:rsidR="009773D5" w:rsidRDefault="009773D5" w:rsidP="00F7408E">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D7FF6" w:rsidRPr="0086089B" w14:paraId="179B6B7C"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3B4651" w14:textId="77777777" w:rsidR="004D7FF6" w:rsidRPr="0086089B" w:rsidRDefault="004D7FF6" w:rsidP="004D7FF6">
            <w:pPr>
              <w:jc w:val="center"/>
              <w:rPr>
                <w:rFonts w:ascii="Arial" w:eastAsia="Calibri" w:hAnsi="Arial" w:cs="Arial"/>
              </w:rPr>
            </w:pPr>
            <w:r w:rsidRPr="0086089B">
              <w:rPr>
                <w:rFonts w:ascii="Arial" w:eastAsia="Calibri" w:hAnsi="Arial" w:cs="Arial"/>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056127" w14:textId="77777777" w:rsidR="004D7FF6" w:rsidRPr="0086089B" w:rsidRDefault="004D7FF6" w:rsidP="004D7FF6">
            <w:pPr>
              <w:jc w:val="center"/>
              <w:rPr>
                <w:rFonts w:ascii="Arial" w:eastAsia="Calibri" w:hAnsi="Arial" w:cs="Arial"/>
              </w:rPr>
            </w:pPr>
            <w:r w:rsidRPr="0086089B">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6CD2D6" w14:textId="77777777" w:rsidR="004D7FF6" w:rsidRPr="0086089B" w:rsidRDefault="004D7FF6" w:rsidP="004D7FF6">
            <w:pPr>
              <w:jc w:val="center"/>
              <w:rPr>
                <w:rFonts w:ascii="Arial" w:eastAsia="Calibri" w:hAnsi="Arial" w:cs="Arial"/>
              </w:rPr>
            </w:pPr>
            <w:r w:rsidRPr="0086089B">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12206" w14:textId="77777777" w:rsidR="004D7FF6" w:rsidRPr="0086089B" w:rsidRDefault="004D7FF6" w:rsidP="004D7FF6">
            <w:pPr>
              <w:jc w:val="center"/>
              <w:rPr>
                <w:rFonts w:ascii="Arial" w:eastAsia="Calibri" w:hAnsi="Arial" w:cs="Arial"/>
              </w:rPr>
            </w:pPr>
            <w:r w:rsidRPr="0086089B">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3288E" w14:textId="09A21C47" w:rsidR="004D7FF6" w:rsidRPr="0086089B" w:rsidRDefault="004D7FF6" w:rsidP="004D7FF6">
            <w:pPr>
              <w:jc w:val="center"/>
              <w:rPr>
                <w:rFonts w:ascii="Arial" w:eastAsia="Calibri" w:hAnsi="Arial" w:cs="Arial"/>
              </w:rPr>
            </w:pPr>
            <w:r w:rsidRPr="0086089B">
              <w:rPr>
                <w:rFonts w:ascii="Arial" w:eastAsia="Calibri" w:hAnsi="Arial" w:cs="Arial"/>
              </w:rPr>
              <w:t>Polazna vrijednost 202</w:t>
            </w:r>
            <w:r>
              <w:rPr>
                <w:rFonts w:ascii="Arial" w:eastAsia="Calibri" w:hAnsi="Arial" w:cs="Arial"/>
              </w:rPr>
              <w:t>4</w:t>
            </w:r>
            <w:r w:rsidRPr="0086089B">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97AA66" w14:textId="15290CCB" w:rsidR="004D7FF6" w:rsidRPr="0086089B" w:rsidRDefault="004D7FF6" w:rsidP="004D7FF6">
            <w:pPr>
              <w:jc w:val="center"/>
              <w:rPr>
                <w:rFonts w:ascii="Arial" w:eastAsia="Calibri" w:hAnsi="Arial" w:cs="Arial"/>
              </w:rPr>
            </w:pPr>
            <w:r w:rsidRPr="0086089B">
              <w:rPr>
                <w:rFonts w:ascii="Arial" w:eastAsia="Calibri" w:hAnsi="Arial" w:cs="Arial"/>
              </w:rPr>
              <w:t>Izvršeno 202</w:t>
            </w:r>
            <w:r>
              <w:rPr>
                <w:rFonts w:ascii="Arial" w:eastAsia="Calibri" w:hAnsi="Arial" w:cs="Arial"/>
              </w:rPr>
              <w:t>5</w:t>
            </w:r>
            <w:r w:rsidRPr="0086089B">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70EA98" w14:textId="347D38FB"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6</w:t>
            </w:r>
            <w:r w:rsidRPr="0086089B">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E46D09" w14:textId="680F895F"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7</w:t>
            </w:r>
            <w:r w:rsidRPr="0086089B">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37C55E" w14:textId="5E8106DD"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8</w:t>
            </w:r>
            <w:r w:rsidRPr="0086089B">
              <w:rPr>
                <w:rFonts w:ascii="Arial" w:eastAsia="Calibri" w:hAnsi="Arial" w:cs="Arial"/>
              </w:rPr>
              <w:t>.</w:t>
            </w:r>
          </w:p>
        </w:tc>
      </w:tr>
      <w:tr w:rsidR="004D7FF6" w:rsidRPr="0086089B" w14:paraId="13C8FABD"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7740B3" w14:textId="77777777" w:rsidR="004D7FF6" w:rsidRPr="0086089B" w:rsidRDefault="004D7FF6" w:rsidP="004D7FF6">
            <w:pPr>
              <w:rPr>
                <w:rFonts w:ascii="Arial" w:hAnsi="Arial" w:cs="Arial"/>
                <w:sz w:val="14"/>
                <w:szCs w:val="14"/>
              </w:rPr>
            </w:pPr>
            <w:r w:rsidRPr="0086089B">
              <w:rPr>
                <w:rFonts w:ascii="Arial" w:hAnsi="Arial" w:cs="Arial"/>
                <w:sz w:val="14"/>
                <w:szCs w:val="14"/>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39F9E5E6" w14:textId="77777777" w:rsidR="004D7FF6" w:rsidRPr="00814654" w:rsidRDefault="004D7FF6" w:rsidP="004D7FF6">
            <w:pPr>
              <w:autoSpaceDE w:val="0"/>
              <w:autoSpaceDN w:val="0"/>
              <w:adjustRightInd w:val="0"/>
              <w:rPr>
                <w:rFonts w:ascii="Arial" w:hAnsi="Arial" w:cs="Arial"/>
                <w:sz w:val="16"/>
                <w:szCs w:val="16"/>
              </w:rPr>
            </w:pPr>
            <w:r w:rsidRPr="00814654">
              <w:rPr>
                <w:rFonts w:ascii="Arial" w:hAnsi="Arial" w:cs="Arial"/>
                <w:sz w:val="16"/>
                <w:szCs w:val="16"/>
              </w:rPr>
              <w:t>Izdana građevinska dozvola za izgradnju osnovne škole i za izmještanje dalekovoda</w:t>
            </w:r>
          </w:p>
        </w:tc>
        <w:tc>
          <w:tcPr>
            <w:tcW w:w="958" w:type="dxa"/>
            <w:tcBorders>
              <w:top w:val="single" w:sz="4" w:space="0" w:color="auto"/>
              <w:left w:val="single" w:sz="4" w:space="0" w:color="auto"/>
              <w:bottom w:val="single" w:sz="4" w:space="0" w:color="auto"/>
              <w:right w:val="single" w:sz="4" w:space="0" w:color="auto"/>
            </w:tcBorders>
            <w:vAlign w:val="center"/>
          </w:tcPr>
          <w:p w14:paraId="42F57E59" w14:textId="77777777" w:rsidR="004D7FF6" w:rsidRPr="0086089B" w:rsidRDefault="004D7FF6" w:rsidP="004D7FF6">
            <w:pPr>
              <w:jc w:val="center"/>
              <w:rPr>
                <w:rFonts w:ascii="Arial" w:hAnsi="Arial" w:cs="Arial"/>
              </w:rPr>
            </w:pPr>
            <w:r w:rsidRPr="0086089B">
              <w:rPr>
                <w:rFonts w:ascii="Arial"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EFCF558" w14:textId="77777777" w:rsidR="004D7FF6" w:rsidRPr="0086089B" w:rsidRDefault="004D7FF6" w:rsidP="004D7FF6">
            <w:pPr>
              <w:jc w:val="center"/>
              <w:rPr>
                <w:rFonts w:ascii="Arial" w:hAnsi="Arial" w:cs="Arial"/>
              </w:rPr>
            </w:pPr>
          </w:p>
        </w:tc>
        <w:tc>
          <w:tcPr>
            <w:tcW w:w="1232" w:type="dxa"/>
            <w:tcBorders>
              <w:top w:val="single" w:sz="4" w:space="0" w:color="auto"/>
              <w:left w:val="single" w:sz="4" w:space="0" w:color="auto"/>
              <w:bottom w:val="single" w:sz="4" w:space="0" w:color="auto"/>
              <w:right w:val="single" w:sz="4" w:space="0" w:color="auto"/>
            </w:tcBorders>
            <w:vAlign w:val="center"/>
          </w:tcPr>
          <w:p w14:paraId="295D2915" w14:textId="4EAD619C" w:rsidR="004D7FF6" w:rsidRPr="0086089B" w:rsidRDefault="004D7FF6" w:rsidP="004D7FF6">
            <w:pPr>
              <w:jc w:val="center"/>
              <w:rPr>
                <w:rFonts w:ascii="Arial" w:hAnsi="Arial" w:cs="Arial"/>
              </w:rPr>
            </w:pPr>
            <w:r w:rsidRPr="0086089B">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75FDC49F" w14:textId="3E0557A4" w:rsidR="004D7FF6" w:rsidRPr="0086089B" w:rsidRDefault="004D7FF6"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36CF83B" w14:textId="32809901" w:rsidR="004D7FF6" w:rsidRPr="0086089B" w:rsidRDefault="00A110B5"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67BBBA3" w14:textId="77777777" w:rsidR="004D7FF6" w:rsidRPr="0086089B" w:rsidRDefault="004D7FF6" w:rsidP="004D7FF6">
            <w:pPr>
              <w:jc w:val="center"/>
              <w:rPr>
                <w:rFonts w:ascii="Arial" w:hAnsi="Arial" w:cs="Arial"/>
              </w:rPr>
            </w:pPr>
            <w:r w:rsidRPr="0086089B">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3DA2BA3" w14:textId="77777777" w:rsidR="004D7FF6" w:rsidRPr="0086089B" w:rsidRDefault="004D7FF6" w:rsidP="004D7FF6">
            <w:pPr>
              <w:jc w:val="center"/>
              <w:rPr>
                <w:rFonts w:ascii="Arial" w:hAnsi="Arial" w:cs="Arial"/>
              </w:rPr>
            </w:pPr>
            <w:r w:rsidRPr="0086089B">
              <w:rPr>
                <w:rFonts w:ascii="Arial" w:hAnsi="Arial" w:cs="Arial"/>
              </w:rPr>
              <w:t>0</w:t>
            </w:r>
          </w:p>
        </w:tc>
      </w:tr>
      <w:tr w:rsidR="004D7FF6" w:rsidRPr="0086089B" w14:paraId="5FB21FB3"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047D524" w14:textId="77777777" w:rsidR="004D7FF6" w:rsidRPr="0086089B" w:rsidRDefault="004D7FF6" w:rsidP="004D7FF6">
            <w:pPr>
              <w:rPr>
                <w:rFonts w:ascii="Arial" w:hAnsi="Arial" w:cs="Arial"/>
                <w:sz w:val="14"/>
                <w:szCs w:val="14"/>
              </w:rPr>
            </w:pPr>
            <w:r w:rsidRPr="0086089B">
              <w:rPr>
                <w:rFonts w:ascii="Arial" w:hAnsi="Arial" w:cs="Arial"/>
                <w:sz w:val="14"/>
                <w:szCs w:val="14"/>
              </w:rPr>
              <w:t>Izmještanje dalekovoda – preduvjet početka izgradnje škole</w:t>
            </w:r>
          </w:p>
        </w:tc>
        <w:tc>
          <w:tcPr>
            <w:tcW w:w="3402" w:type="dxa"/>
            <w:tcBorders>
              <w:top w:val="single" w:sz="4" w:space="0" w:color="auto"/>
              <w:left w:val="single" w:sz="4" w:space="0" w:color="auto"/>
              <w:bottom w:val="single" w:sz="4" w:space="0" w:color="auto"/>
              <w:right w:val="single" w:sz="4" w:space="0" w:color="auto"/>
            </w:tcBorders>
            <w:vAlign w:val="center"/>
          </w:tcPr>
          <w:p w14:paraId="7EC88D8E" w14:textId="77777777" w:rsidR="004D7FF6" w:rsidRPr="00814654" w:rsidRDefault="004D7FF6" w:rsidP="004D7FF6">
            <w:pPr>
              <w:autoSpaceDE w:val="0"/>
              <w:autoSpaceDN w:val="0"/>
              <w:adjustRightInd w:val="0"/>
              <w:rPr>
                <w:rFonts w:ascii="Arial" w:hAnsi="Arial" w:cs="Arial"/>
                <w:sz w:val="16"/>
                <w:szCs w:val="16"/>
              </w:rPr>
            </w:pPr>
            <w:r w:rsidRPr="00814654">
              <w:rPr>
                <w:rFonts w:ascii="Arial" w:hAnsi="Arial" w:cs="Arial"/>
                <w:sz w:val="16"/>
                <w:szCs w:val="16"/>
              </w:rPr>
              <w:t>Postotak dovršetka radova izmještanja dalekovoda</w:t>
            </w:r>
          </w:p>
        </w:tc>
        <w:tc>
          <w:tcPr>
            <w:tcW w:w="958" w:type="dxa"/>
            <w:tcBorders>
              <w:top w:val="single" w:sz="4" w:space="0" w:color="auto"/>
              <w:left w:val="single" w:sz="4" w:space="0" w:color="auto"/>
              <w:bottom w:val="single" w:sz="4" w:space="0" w:color="auto"/>
              <w:right w:val="single" w:sz="4" w:space="0" w:color="auto"/>
            </w:tcBorders>
            <w:vAlign w:val="center"/>
          </w:tcPr>
          <w:p w14:paraId="6EEB8BBA" w14:textId="77777777" w:rsidR="004D7FF6" w:rsidRPr="0086089B" w:rsidRDefault="004D7FF6" w:rsidP="004D7FF6">
            <w:pPr>
              <w:jc w:val="center"/>
              <w:rPr>
                <w:rFonts w:ascii="Arial" w:hAnsi="Arial" w:cs="Arial"/>
              </w:rPr>
            </w:pPr>
            <w:r w:rsidRPr="0086089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D5C443F" w14:textId="77777777" w:rsidR="004D7FF6" w:rsidRPr="0086089B" w:rsidRDefault="004D7FF6" w:rsidP="004D7FF6">
            <w:pPr>
              <w:jc w:val="center"/>
              <w:rPr>
                <w:rFonts w:ascii="Arial" w:hAnsi="Arial" w:cs="Arial"/>
              </w:rPr>
            </w:pPr>
            <w:r w:rsidRPr="0086089B">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7B31175" w14:textId="7EA9427D" w:rsidR="004D7FF6" w:rsidRPr="0086089B" w:rsidRDefault="004D7FF6" w:rsidP="004D7FF6">
            <w:pPr>
              <w:jc w:val="center"/>
              <w:rPr>
                <w:rFonts w:ascii="Arial" w:hAnsi="Arial" w:cs="Arial"/>
              </w:rPr>
            </w:pPr>
            <w:r w:rsidRPr="0086089B">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vAlign w:val="center"/>
          </w:tcPr>
          <w:p w14:paraId="6BB196E9" w14:textId="77777777" w:rsidR="004D7FF6" w:rsidRPr="0086089B" w:rsidRDefault="004D7FF6" w:rsidP="004D7FF6">
            <w:pPr>
              <w:jc w:val="center"/>
              <w:rPr>
                <w:rFonts w:ascii="Arial" w:hAnsi="Arial" w:cs="Arial"/>
              </w:rPr>
            </w:pPr>
            <w:r w:rsidRPr="0086089B">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F74795" w14:textId="0A7A8459" w:rsidR="004D7FF6" w:rsidRPr="0086089B" w:rsidRDefault="00A110B5"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81D800" w14:textId="77777777" w:rsidR="004D7FF6" w:rsidRPr="0086089B" w:rsidRDefault="004D7FF6" w:rsidP="004D7FF6">
            <w:pPr>
              <w:jc w:val="center"/>
              <w:rPr>
                <w:rFonts w:ascii="Arial" w:hAnsi="Arial" w:cs="Arial"/>
              </w:rPr>
            </w:pPr>
            <w:r w:rsidRPr="0086089B">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B484CAB" w14:textId="77777777" w:rsidR="004D7FF6" w:rsidRPr="0086089B" w:rsidRDefault="004D7FF6" w:rsidP="004D7FF6">
            <w:pPr>
              <w:jc w:val="center"/>
              <w:rPr>
                <w:rFonts w:ascii="Arial" w:hAnsi="Arial" w:cs="Arial"/>
              </w:rPr>
            </w:pPr>
            <w:r w:rsidRPr="0086089B">
              <w:rPr>
                <w:rFonts w:ascii="Arial" w:hAnsi="Arial" w:cs="Arial"/>
              </w:rPr>
              <w:t>0</w:t>
            </w:r>
          </w:p>
        </w:tc>
      </w:tr>
      <w:tr w:rsidR="00D60BA4" w:rsidRPr="0086089B" w14:paraId="73AA0188"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F76FF3A" w14:textId="77777777" w:rsidR="00D60BA4" w:rsidRPr="0086089B" w:rsidRDefault="00D60BA4" w:rsidP="00D60BA4">
            <w:pPr>
              <w:rPr>
                <w:rFonts w:ascii="Arial" w:hAnsi="Arial" w:cs="Arial"/>
                <w:sz w:val="14"/>
                <w:szCs w:val="14"/>
              </w:rPr>
            </w:pPr>
            <w:r w:rsidRPr="0086089B">
              <w:rPr>
                <w:rFonts w:ascii="Arial" w:hAnsi="Arial" w:cs="Arial"/>
                <w:sz w:val="14"/>
                <w:szCs w:val="14"/>
              </w:rPr>
              <w:t>Izgradnja osnovne škole</w:t>
            </w:r>
          </w:p>
        </w:tc>
        <w:tc>
          <w:tcPr>
            <w:tcW w:w="3402" w:type="dxa"/>
            <w:tcBorders>
              <w:top w:val="single" w:sz="4" w:space="0" w:color="auto"/>
              <w:left w:val="single" w:sz="4" w:space="0" w:color="auto"/>
              <w:bottom w:val="single" w:sz="4" w:space="0" w:color="auto"/>
              <w:right w:val="single" w:sz="4" w:space="0" w:color="auto"/>
            </w:tcBorders>
            <w:vAlign w:val="center"/>
          </w:tcPr>
          <w:p w14:paraId="232A2ED0" w14:textId="77777777" w:rsidR="00D60BA4" w:rsidRPr="00814654" w:rsidRDefault="00D60BA4" w:rsidP="00D60BA4">
            <w:pPr>
              <w:autoSpaceDE w:val="0"/>
              <w:autoSpaceDN w:val="0"/>
              <w:adjustRightInd w:val="0"/>
              <w:rPr>
                <w:rFonts w:ascii="Arial" w:hAnsi="Arial" w:cs="Arial"/>
                <w:sz w:val="16"/>
                <w:szCs w:val="16"/>
              </w:rPr>
            </w:pPr>
            <w:r w:rsidRPr="00814654">
              <w:rPr>
                <w:rFonts w:ascii="Arial" w:hAnsi="Arial" w:cs="Arial"/>
                <w:sz w:val="16"/>
                <w:szCs w:val="16"/>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245293C4" w14:textId="77777777" w:rsidR="00D60BA4" w:rsidRPr="0086089B" w:rsidRDefault="00D60BA4" w:rsidP="00D60BA4">
            <w:pPr>
              <w:jc w:val="center"/>
              <w:rPr>
                <w:rFonts w:ascii="Arial" w:hAnsi="Arial" w:cs="Arial"/>
              </w:rPr>
            </w:pPr>
            <w:r w:rsidRPr="0086089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EFB9482" w14:textId="77777777" w:rsidR="00D60BA4" w:rsidRPr="0086089B" w:rsidRDefault="00D60BA4" w:rsidP="00D60BA4">
            <w:pPr>
              <w:jc w:val="center"/>
              <w:rPr>
                <w:rFonts w:ascii="Arial" w:hAnsi="Arial" w:cs="Arial"/>
              </w:rPr>
            </w:pPr>
            <w:r w:rsidRPr="0086089B">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47CEB95" w14:textId="53484B8E" w:rsidR="00D60BA4" w:rsidRPr="0086089B" w:rsidRDefault="00D60BA4" w:rsidP="00D60BA4">
            <w:pPr>
              <w:jc w:val="center"/>
              <w:rPr>
                <w:rFonts w:ascii="Arial" w:hAnsi="Arial" w:cs="Arial"/>
              </w:rPr>
            </w:pPr>
            <w:r w:rsidRPr="0086089B">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66A15A" w14:textId="4F83C46E" w:rsidR="00D60BA4" w:rsidRPr="0086089B" w:rsidRDefault="00D60BA4" w:rsidP="00D60BA4">
            <w:pPr>
              <w:jc w:val="center"/>
              <w:rPr>
                <w:rFonts w:ascii="Arial" w:hAnsi="Arial" w:cs="Arial"/>
              </w:rPr>
            </w:pPr>
            <w:r>
              <w:rPr>
                <w:rFonts w:ascii="Arial" w:hAnsi="Arial" w:cs="Arial"/>
              </w:rPr>
              <w:t>25%</w:t>
            </w:r>
          </w:p>
        </w:tc>
        <w:tc>
          <w:tcPr>
            <w:tcW w:w="1242" w:type="dxa"/>
            <w:tcBorders>
              <w:top w:val="single" w:sz="4" w:space="0" w:color="000000"/>
              <w:left w:val="single" w:sz="4" w:space="0" w:color="000000"/>
              <w:bottom w:val="single" w:sz="4" w:space="0" w:color="000000"/>
              <w:right w:val="single" w:sz="4" w:space="0" w:color="000000"/>
            </w:tcBorders>
            <w:vAlign w:val="center"/>
          </w:tcPr>
          <w:p w14:paraId="2748B497" w14:textId="4D1229CF" w:rsidR="00D60BA4" w:rsidRPr="0086089B" w:rsidRDefault="00D60BA4" w:rsidP="00D60BA4">
            <w:pPr>
              <w:jc w:val="center"/>
              <w:rPr>
                <w:rFonts w:ascii="Arial" w:hAnsi="Arial" w:cs="Arial"/>
              </w:rPr>
            </w:pPr>
            <w:r>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B44D5DB" w14:textId="3FB80C02" w:rsidR="00D60BA4" w:rsidRPr="0086089B" w:rsidRDefault="00D60BA4" w:rsidP="00D60BA4">
            <w:pPr>
              <w:jc w:val="center"/>
              <w:rPr>
                <w:rFonts w:ascii="Arial" w:hAnsi="Arial" w:cs="Arial"/>
              </w:rPr>
            </w:pPr>
            <w:r w:rsidRPr="0086089B">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CCF39A" w14:textId="77777777" w:rsidR="00D60BA4" w:rsidRPr="0086089B" w:rsidRDefault="00D60BA4" w:rsidP="00D60BA4">
            <w:pPr>
              <w:jc w:val="center"/>
              <w:rPr>
                <w:rFonts w:ascii="Arial" w:hAnsi="Arial" w:cs="Arial"/>
              </w:rPr>
            </w:pPr>
            <w:r w:rsidRPr="0086089B">
              <w:rPr>
                <w:rFonts w:ascii="Arial" w:hAnsi="Arial" w:cs="Arial"/>
              </w:rPr>
              <w:t>100%</w:t>
            </w:r>
          </w:p>
        </w:tc>
      </w:tr>
    </w:tbl>
    <w:p w14:paraId="4A18DCB4" w14:textId="77777777" w:rsidR="004D7FF6" w:rsidRDefault="004D7FF6" w:rsidP="005A1E11">
      <w:pPr>
        <w:rPr>
          <w:rFonts w:ascii="Arial" w:eastAsia="Calibri" w:hAnsi="Arial" w:cs="Arial"/>
          <w:b/>
        </w:rPr>
      </w:pPr>
    </w:p>
    <w:p w14:paraId="01F5D257" w14:textId="6ED04AC1" w:rsidR="005A1E11" w:rsidRPr="007F628A" w:rsidRDefault="000C0A98" w:rsidP="005A1E11">
      <w:pPr>
        <w:rPr>
          <w:rFonts w:ascii="Arial" w:eastAsia="Calibri" w:hAnsi="Arial" w:cs="Arial"/>
        </w:rPr>
      </w:pPr>
      <w:r w:rsidRPr="007F628A">
        <w:rPr>
          <w:rFonts w:ascii="Arial" w:eastAsia="Calibri" w:hAnsi="Arial" w:cs="Arial"/>
          <w:b/>
        </w:rPr>
        <w:t>4</w:t>
      </w:r>
      <w:r w:rsidR="005A1E11" w:rsidRPr="007F628A">
        <w:rPr>
          <w:rFonts w:ascii="Arial" w:eastAsia="Calibri" w:hAnsi="Arial" w:cs="Arial"/>
          <w:b/>
        </w:rPr>
        <w:t xml:space="preserve">. T210105: Pripremne radnje, projektiranje i izgradnja dječjeg vrtića Čilipi </w:t>
      </w:r>
      <w:r w:rsidR="005A1E11" w:rsidRPr="007F628A">
        <w:rPr>
          <w:rFonts w:ascii="Arial" w:eastAsia="Calibri" w:hAnsi="Arial" w:cs="Arial"/>
        </w:rPr>
        <w:t>- u sklopu projekta su planirani rashodi</w:t>
      </w:r>
      <w:r w:rsidRPr="007F628A">
        <w:rPr>
          <w:rFonts w:ascii="Arial" w:eastAsia="Calibri" w:hAnsi="Arial" w:cs="Arial"/>
        </w:rPr>
        <w:t xml:space="preserve"> u iznosu </w:t>
      </w:r>
      <w:r w:rsidR="00D60BA4">
        <w:rPr>
          <w:rFonts w:ascii="Arial" w:eastAsia="Calibri" w:hAnsi="Arial" w:cs="Arial"/>
        </w:rPr>
        <w:t>108</w:t>
      </w:r>
      <w:r w:rsidRPr="007F628A">
        <w:rPr>
          <w:rFonts w:ascii="Arial" w:eastAsia="Calibri" w:hAnsi="Arial" w:cs="Arial"/>
        </w:rPr>
        <w:t>.000</w:t>
      </w:r>
      <w:r w:rsidR="00326997" w:rsidRPr="007F628A">
        <w:rPr>
          <w:rFonts w:ascii="Arial" w:eastAsia="Calibri" w:hAnsi="Arial" w:cs="Arial"/>
        </w:rPr>
        <w:t xml:space="preserve"> </w:t>
      </w:r>
      <w:r w:rsidR="0066083A" w:rsidRPr="007F628A">
        <w:rPr>
          <w:rFonts w:ascii="Arial" w:eastAsia="Calibri" w:hAnsi="Arial" w:cs="Arial"/>
        </w:rPr>
        <w:t>€.</w:t>
      </w:r>
      <w:r w:rsidR="005A1E11" w:rsidRPr="007F628A">
        <w:rPr>
          <w:rFonts w:ascii="Arial" w:eastAsia="Calibri" w:hAnsi="Arial" w:cs="Arial"/>
        </w:rPr>
        <w:t xml:space="preserve"> Izrada projektne dokumentacije kao i svi daljnji radovi planiranog projekta bi se izvodili narednih godina ovisno o pripremljenosti projekta i </w:t>
      </w:r>
      <w:r w:rsidR="00200AA0" w:rsidRPr="007F628A">
        <w:rPr>
          <w:rFonts w:ascii="Arial" w:eastAsia="Calibri" w:hAnsi="Arial" w:cs="Arial"/>
        </w:rPr>
        <w:t>osiguravanju</w:t>
      </w:r>
      <w:r w:rsidR="005A1E11" w:rsidRPr="007F628A">
        <w:rPr>
          <w:rFonts w:ascii="Arial" w:eastAsia="Calibri" w:hAnsi="Arial" w:cs="Arial"/>
        </w:rPr>
        <w:t xml:space="preserve"> izvora financiranja</w:t>
      </w:r>
      <w:r w:rsidR="007E741F" w:rsidRPr="007F628A">
        <w:rPr>
          <w:rFonts w:ascii="Arial" w:eastAsia="Calibri" w:hAnsi="Arial" w:cs="Arial"/>
        </w:rPr>
        <w:t>.</w:t>
      </w:r>
    </w:p>
    <w:p w14:paraId="4E93171E" w14:textId="77777777" w:rsidR="005A1E11" w:rsidRPr="007F628A" w:rsidRDefault="005A1E11" w:rsidP="005A1E11">
      <w:pPr>
        <w:rPr>
          <w:rFonts w:ascii="Arial" w:eastAsia="Calibri" w:hAnsi="Arial" w:cs="Arial"/>
          <w:sz w:val="18"/>
        </w:rPr>
      </w:pPr>
    </w:p>
    <w:p w14:paraId="3C1F2F44" w14:textId="77777777" w:rsidR="00224D9C" w:rsidRPr="001B0155" w:rsidRDefault="00224D9C" w:rsidP="00224D9C">
      <w:pPr>
        <w:autoSpaceDE w:val="0"/>
        <w:autoSpaceDN w:val="0"/>
        <w:adjustRightInd w:val="0"/>
        <w:ind w:left="567"/>
        <w:rPr>
          <w:rFonts w:ascii="Arial" w:hAnsi="Arial" w:cs="Arial"/>
          <w:sz w:val="18"/>
          <w:szCs w:val="18"/>
        </w:rPr>
      </w:pPr>
      <w:r w:rsidRPr="001B0155">
        <w:rPr>
          <w:rFonts w:ascii="Arial" w:hAnsi="Arial" w:cs="Arial"/>
          <w:sz w:val="18"/>
          <w:szCs w:val="18"/>
        </w:rPr>
        <w:t xml:space="preserve">U 2019. godini su bili izvršeni rashodi na temelju ugovora za izradu urbanističko arhitektonske analize te izrade projektne dokumentacije za izgradnju dječjeg vrtića na dijelu </w:t>
      </w:r>
      <w:proofErr w:type="spellStart"/>
      <w:r w:rsidRPr="001B0155">
        <w:rPr>
          <w:rFonts w:ascii="Arial" w:hAnsi="Arial" w:cs="Arial"/>
          <w:sz w:val="18"/>
          <w:szCs w:val="18"/>
        </w:rPr>
        <w:t>č.zem</w:t>
      </w:r>
      <w:proofErr w:type="spellEnd"/>
      <w:r w:rsidRPr="001B0155">
        <w:rPr>
          <w:rFonts w:ascii="Arial" w:hAnsi="Arial" w:cs="Arial"/>
          <w:sz w:val="18"/>
          <w:szCs w:val="18"/>
        </w:rPr>
        <w:t>. 909 k.o. Čilipi. (</w:t>
      </w:r>
      <w:proofErr w:type="spellStart"/>
      <w:r w:rsidRPr="001B0155">
        <w:rPr>
          <w:rFonts w:ascii="Arial" w:hAnsi="Arial" w:cs="Arial"/>
          <w:sz w:val="18"/>
          <w:szCs w:val="18"/>
        </w:rPr>
        <w:t>Alfaplan</w:t>
      </w:r>
      <w:proofErr w:type="spellEnd"/>
      <w:r w:rsidRPr="001B0155">
        <w:rPr>
          <w:rFonts w:ascii="Arial" w:hAnsi="Arial" w:cs="Arial"/>
          <w:sz w:val="18"/>
          <w:szCs w:val="18"/>
        </w:rPr>
        <w:t xml:space="preserve"> d.o.o.) u iznosu 59.750 kn / 7.930,19 €.</w:t>
      </w:r>
    </w:p>
    <w:p w14:paraId="136507E4" w14:textId="77777777" w:rsidR="00224D9C" w:rsidRPr="001B0155" w:rsidRDefault="00224D9C" w:rsidP="00224D9C">
      <w:pPr>
        <w:autoSpaceDE w:val="0"/>
        <w:autoSpaceDN w:val="0"/>
        <w:adjustRightInd w:val="0"/>
        <w:rPr>
          <w:rFonts w:ascii="Arial" w:hAnsi="Arial" w:cs="Arial"/>
        </w:rPr>
      </w:pPr>
    </w:p>
    <w:tbl>
      <w:tblPr>
        <w:tblStyle w:val="Reetkatablice5368"/>
        <w:tblW w:w="14676" w:type="dxa"/>
        <w:jc w:val="center"/>
        <w:tblLayout w:type="fixed"/>
        <w:tblLook w:val="04A0" w:firstRow="1" w:lastRow="0" w:firstColumn="1" w:lastColumn="0" w:noHBand="0" w:noVBand="1"/>
      </w:tblPr>
      <w:tblGrid>
        <w:gridCol w:w="113"/>
        <w:gridCol w:w="1129"/>
        <w:gridCol w:w="1706"/>
        <w:gridCol w:w="3402"/>
        <w:gridCol w:w="958"/>
        <w:gridCol w:w="1134"/>
        <w:gridCol w:w="1232"/>
        <w:gridCol w:w="1276"/>
        <w:gridCol w:w="1242"/>
        <w:gridCol w:w="1242"/>
        <w:gridCol w:w="1242"/>
      </w:tblGrid>
      <w:tr w:rsidR="00224D9C" w:rsidRPr="001B0155" w14:paraId="6DCF7F19" w14:textId="77777777" w:rsidTr="004025FF">
        <w:trPr>
          <w:gridBefore w:val="1"/>
          <w:wBefore w:w="113" w:type="dxa"/>
          <w:jc w:val="center"/>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EC748C" w14:textId="77777777" w:rsidR="00224D9C" w:rsidRPr="001B0155" w:rsidRDefault="00224D9C" w:rsidP="00224D9C">
            <w:pPr>
              <w:jc w:val="center"/>
              <w:rPr>
                <w:rFonts w:ascii="Arial" w:eastAsia="Calibri" w:hAnsi="Arial" w:cs="Arial"/>
              </w:rPr>
            </w:pPr>
            <w:r w:rsidRPr="001B0155">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3FD39B" w14:textId="77777777" w:rsidR="00224D9C" w:rsidRPr="001B0155" w:rsidRDefault="00224D9C" w:rsidP="00224D9C">
            <w:pPr>
              <w:jc w:val="center"/>
              <w:rPr>
                <w:rFonts w:ascii="Arial" w:eastAsia="Calibri" w:hAnsi="Arial" w:cs="Arial"/>
              </w:rPr>
            </w:pPr>
            <w:r w:rsidRPr="001B0155">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A5DCB7" w14:textId="77777777" w:rsidR="00224D9C" w:rsidRPr="001B0155" w:rsidRDefault="00224D9C" w:rsidP="00224D9C">
            <w:pPr>
              <w:jc w:val="center"/>
              <w:rPr>
                <w:rFonts w:ascii="Arial" w:eastAsia="Calibri" w:hAnsi="Arial" w:cs="Arial"/>
              </w:rPr>
            </w:pPr>
            <w:r w:rsidRPr="001B0155">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11389E" w14:textId="77777777" w:rsidR="00224D9C" w:rsidRPr="001B0155" w:rsidRDefault="00224D9C" w:rsidP="00224D9C">
            <w:pPr>
              <w:jc w:val="center"/>
              <w:rPr>
                <w:rFonts w:ascii="Arial" w:eastAsia="Calibri" w:hAnsi="Arial" w:cs="Arial"/>
              </w:rPr>
            </w:pPr>
            <w:r w:rsidRPr="001B0155">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B5BA99" w14:textId="4D9DBF4E" w:rsidR="00224D9C" w:rsidRPr="001B0155" w:rsidRDefault="00224D9C" w:rsidP="00224D9C">
            <w:pPr>
              <w:jc w:val="center"/>
              <w:rPr>
                <w:rFonts w:ascii="Arial" w:eastAsia="Calibri" w:hAnsi="Arial" w:cs="Arial"/>
              </w:rPr>
            </w:pPr>
            <w:r w:rsidRPr="001B0155">
              <w:rPr>
                <w:rFonts w:ascii="Arial" w:eastAsia="Calibri" w:hAnsi="Arial" w:cs="Arial"/>
              </w:rPr>
              <w:t>Polazna vrijednost 202</w:t>
            </w:r>
            <w:r>
              <w:rPr>
                <w:rFonts w:ascii="Arial" w:eastAsia="Calibri" w:hAnsi="Arial" w:cs="Arial"/>
              </w:rPr>
              <w:t>4</w:t>
            </w:r>
            <w:r w:rsidRPr="001B0155">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45812" w14:textId="0DDFE812" w:rsidR="00224D9C" w:rsidRPr="001B0155" w:rsidRDefault="00224D9C" w:rsidP="00224D9C">
            <w:pPr>
              <w:jc w:val="center"/>
              <w:rPr>
                <w:rFonts w:ascii="Arial" w:eastAsia="Calibri" w:hAnsi="Arial" w:cs="Arial"/>
              </w:rPr>
            </w:pPr>
            <w:r w:rsidRPr="001B0155">
              <w:rPr>
                <w:rFonts w:ascii="Arial" w:eastAsia="Calibri" w:hAnsi="Arial" w:cs="Arial"/>
              </w:rPr>
              <w:t>Izvršeno 202</w:t>
            </w:r>
            <w:r>
              <w:rPr>
                <w:rFonts w:ascii="Arial" w:eastAsia="Calibri" w:hAnsi="Arial" w:cs="Arial"/>
              </w:rPr>
              <w:t>5</w:t>
            </w:r>
            <w:r w:rsidRPr="001B0155">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73983B" w14:textId="63130220"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Pr>
                <w:rFonts w:ascii="Arial" w:eastAsia="Calibri" w:hAnsi="Arial" w:cs="Arial"/>
              </w:rPr>
              <w:t>6</w:t>
            </w:r>
            <w:r w:rsidRPr="001B0155">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A40CA4" w14:textId="241BA9AA"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sidR="004025FF">
              <w:rPr>
                <w:rFonts w:ascii="Arial" w:eastAsia="Calibri" w:hAnsi="Arial" w:cs="Arial"/>
              </w:rPr>
              <w:t>7</w:t>
            </w:r>
            <w:r w:rsidRPr="001B0155">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85B722" w14:textId="0434FEE3"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sidR="004025FF">
              <w:rPr>
                <w:rFonts w:ascii="Arial" w:eastAsia="Calibri" w:hAnsi="Arial" w:cs="Arial"/>
              </w:rPr>
              <w:t>8</w:t>
            </w:r>
            <w:r w:rsidRPr="001B0155">
              <w:rPr>
                <w:rFonts w:ascii="Arial" w:eastAsia="Calibri" w:hAnsi="Arial" w:cs="Arial"/>
              </w:rPr>
              <w:t>.</w:t>
            </w:r>
          </w:p>
        </w:tc>
      </w:tr>
      <w:tr w:rsidR="004025FF" w:rsidRPr="001B0155" w14:paraId="58C19533" w14:textId="77777777" w:rsidTr="004025FF">
        <w:trPr>
          <w:gridBefore w:val="1"/>
          <w:wBefore w:w="113" w:type="dxa"/>
          <w:trHeight w:val="273"/>
          <w:jc w:val="center"/>
        </w:trPr>
        <w:tc>
          <w:tcPr>
            <w:tcW w:w="2835" w:type="dxa"/>
            <w:gridSpan w:val="2"/>
            <w:tcBorders>
              <w:top w:val="single" w:sz="4" w:space="0" w:color="auto"/>
              <w:left w:val="single" w:sz="4" w:space="0" w:color="auto"/>
              <w:bottom w:val="single" w:sz="4" w:space="0" w:color="auto"/>
              <w:right w:val="single" w:sz="4" w:space="0" w:color="auto"/>
            </w:tcBorders>
            <w:vAlign w:val="center"/>
          </w:tcPr>
          <w:p w14:paraId="4C4BC390" w14:textId="77777777" w:rsidR="004025FF" w:rsidRPr="001B0155" w:rsidRDefault="004025FF" w:rsidP="004025FF">
            <w:pPr>
              <w:rPr>
                <w:rFonts w:ascii="Arial" w:hAnsi="Arial" w:cs="Arial"/>
                <w:sz w:val="14"/>
                <w:szCs w:val="14"/>
              </w:rPr>
            </w:pPr>
            <w:r w:rsidRPr="001B0155">
              <w:rPr>
                <w:rFonts w:ascii="Arial" w:hAnsi="Arial" w:cs="Arial"/>
                <w:sz w:val="14"/>
                <w:szCs w:val="14"/>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119A514B" w14:textId="77777777" w:rsidR="004025FF" w:rsidRPr="001B0155" w:rsidRDefault="004025FF" w:rsidP="004025FF">
            <w:pPr>
              <w:autoSpaceDE w:val="0"/>
              <w:autoSpaceDN w:val="0"/>
              <w:adjustRightInd w:val="0"/>
              <w:rPr>
                <w:rFonts w:ascii="Arial" w:hAnsi="Arial" w:cs="Arial"/>
              </w:rPr>
            </w:pPr>
            <w:r w:rsidRPr="001B0155">
              <w:rPr>
                <w:rFonts w:ascii="Arial" w:hAnsi="Arial" w:cs="Arial"/>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682D65E3" w14:textId="77777777" w:rsidR="004025FF" w:rsidRPr="001B0155" w:rsidRDefault="004025FF" w:rsidP="004025FF">
            <w:pPr>
              <w:jc w:val="center"/>
              <w:rPr>
                <w:rFonts w:ascii="Arial" w:hAnsi="Arial" w:cs="Arial"/>
              </w:rPr>
            </w:pPr>
            <w:r w:rsidRPr="001B0155">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30AAA5C9" w14:textId="77777777" w:rsidR="004025FF" w:rsidRPr="001B0155" w:rsidRDefault="004025FF" w:rsidP="004025FF">
            <w:pPr>
              <w:jc w:val="center"/>
              <w:rPr>
                <w:rFonts w:ascii="Arial" w:hAnsi="Arial" w:cs="Arial"/>
              </w:rPr>
            </w:pPr>
            <w:r w:rsidRPr="001B0155">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DA6CE36" w14:textId="77777777" w:rsidR="004025FF" w:rsidRPr="001B0155" w:rsidRDefault="004025FF" w:rsidP="004025FF">
            <w:pPr>
              <w:jc w:val="center"/>
              <w:rPr>
                <w:rFonts w:ascii="Arial" w:hAnsi="Arial" w:cs="Arial"/>
              </w:rPr>
            </w:pPr>
            <w:r w:rsidRPr="001B0155">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341BE51" w14:textId="04F294B7" w:rsidR="004025FF" w:rsidRPr="001B0155" w:rsidRDefault="004025FF" w:rsidP="004025FF">
            <w:pPr>
              <w:jc w:val="center"/>
              <w:rPr>
                <w:rFonts w:ascii="Arial" w:hAnsi="Arial" w:cs="Arial"/>
              </w:rPr>
            </w:pPr>
            <w:r>
              <w:rPr>
                <w:rFonts w:ascii="Arial" w:hAnsi="Arial" w:cs="Arial"/>
              </w:rPr>
              <w:t>0</w:t>
            </w:r>
            <w:r w:rsidRPr="001B0155">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C2EF4F4" w14:textId="2843F190" w:rsidR="004025FF" w:rsidRPr="001B0155" w:rsidRDefault="004025FF" w:rsidP="004025FF">
            <w:pPr>
              <w:jc w:val="center"/>
              <w:rPr>
                <w:rFonts w:ascii="Arial" w:hAnsi="Arial" w:cs="Arial"/>
              </w:rPr>
            </w:pPr>
            <w:r>
              <w:rPr>
                <w:rFonts w:ascii="Arial" w:hAnsi="Arial" w:cs="Arial"/>
              </w:rPr>
              <w:t>80%</w:t>
            </w:r>
          </w:p>
        </w:tc>
        <w:tc>
          <w:tcPr>
            <w:tcW w:w="1242" w:type="dxa"/>
            <w:tcBorders>
              <w:top w:val="single" w:sz="4" w:space="0" w:color="000000"/>
              <w:left w:val="single" w:sz="4" w:space="0" w:color="000000"/>
              <w:bottom w:val="single" w:sz="4" w:space="0" w:color="000000"/>
              <w:right w:val="single" w:sz="4" w:space="0" w:color="000000"/>
            </w:tcBorders>
            <w:vAlign w:val="center"/>
          </w:tcPr>
          <w:p w14:paraId="20781214" w14:textId="20F89541" w:rsidR="004025FF" w:rsidRPr="001B0155" w:rsidRDefault="004025FF" w:rsidP="004025FF">
            <w:pPr>
              <w:jc w:val="center"/>
              <w:rPr>
                <w:rFonts w:ascii="Arial" w:hAnsi="Arial" w:cs="Arial"/>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395A5026" w14:textId="707F7EDE" w:rsidR="004025FF" w:rsidRPr="001B0155" w:rsidRDefault="004025FF" w:rsidP="004025FF">
            <w:pPr>
              <w:jc w:val="center"/>
              <w:rPr>
                <w:rFonts w:ascii="Arial" w:hAnsi="Arial" w:cs="Arial"/>
              </w:rPr>
            </w:pPr>
            <w:r>
              <w:rPr>
                <w:rFonts w:ascii="Arial" w:hAnsi="Arial" w:cs="Arial"/>
              </w:rPr>
              <w:t>10</w:t>
            </w:r>
            <w:r w:rsidRPr="001B0155">
              <w:rPr>
                <w:rFonts w:ascii="Arial" w:hAnsi="Arial" w:cs="Arial"/>
              </w:rPr>
              <w:t>0</w:t>
            </w:r>
            <w:r>
              <w:rPr>
                <w:rFonts w:ascii="Arial" w:hAnsi="Arial" w:cs="Arial"/>
              </w:rPr>
              <w:t>%</w:t>
            </w:r>
          </w:p>
        </w:tc>
      </w:tr>
      <w:tr w:rsidR="004025FF" w:rsidRPr="001B0155" w14:paraId="11C03063" w14:textId="77777777" w:rsidTr="004025FF">
        <w:trPr>
          <w:gridAfter w:val="9"/>
          <w:wAfter w:w="13434" w:type="dxa"/>
          <w:trHeight w:val="273"/>
          <w:jc w:val="center"/>
        </w:trPr>
        <w:tc>
          <w:tcPr>
            <w:tcW w:w="1242" w:type="dxa"/>
            <w:gridSpan w:val="2"/>
            <w:tcBorders>
              <w:top w:val="single" w:sz="4" w:space="0" w:color="000000"/>
              <w:left w:val="single" w:sz="4" w:space="0" w:color="000000"/>
              <w:bottom w:val="single" w:sz="4" w:space="0" w:color="000000"/>
              <w:right w:val="single" w:sz="4" w:space="0" w:color="000000"/>
            </w:tcBorders>
            <w:vAlign w:val="center"/>
          </w:tcPr>
          <w:p w14:paraId="2E0BB234" w14:textId="77777777" w:rsidR="004025FF" w:rsidRPr="001B0155" w:rsidRDefault="004025FF" w:rsidP="00D41898">
            <w:pPr>
              <w:jc w:val="center"/>
              <w:rPr>
                <w:rFonts w:ascii="Arial" w:hAnsi="Arial" w:cs="Arial"/>
              </w:rPr>
            </w:pPr>
            <w:r>
              <w:rPr>
                <w:rFonts w:ascii="Arial" w:hAnsi="Arial" w:cs="Arial"/>
              </w:rPr>
              <w:t>10</w:t>
            </w:r>
            <w:r w:rsidRPr="001B0155">
              <w:rPr>
                <w:rFonts w:ascii="Arial" w:hAnsi="Arial" w:cs="Arial"/>
              </w:rPr>
              <w:t>0</w:t>
            </w:r>
            <w:r>
              <w:rPr>
                <w:rFonts w:ascii="Arial" w:hAnsi="Arial" w:cs="Arial"/>
              </w:rPr>
              <w:t>%</w:t>
            </w:r>
          </w:p>
        </w:tc>
      </w:tr>
    </w:tbl>
    <w:p w14:paraId="59AA3162" w14:textId="77777777" w:rsidR="00A2556B" w:rsidRPr="007F628A" w:rsidRDefault="00A2556B" w:rsidP="00A2556B">
      <w:pPr>
        <w:pStyle w:val="Naslov3"/>
        <w:rPr>
          <w:rFonts w:eastAsia="Calibri"/>
        </w:rPr>
      </w:pPr>
      <w:bookmarkStart w:id="441" w:name="_Toc146005879"/>
      <w:bookmarkStart w:id="442" w:name="_Toc152222852"/>
      <w:bookmarkStart w:id="443" w:name="_Toc215812620"/>
      <w:r w:rsidRPr="007F628A">
        <w:rPr>
          <w:rFonts w:eastAsia="Calibri"/>
        </w:rPr>
        <w:t>Program (2102): Izgradnja i uređenje objekata javne namjene – sport</w:t>
      </w:r>
      <w:bookmarkEnd w:id="441"/>
      <w:bookmarkEnd w:id="442"/>
      <w:bookmarkEnd w:id="443"/>
    </w:p>
    <w:p w14:paraId="29C11727" w14:textId="77777777" w:rsidR="00A2556B" w:rsidRPr="007F628A" w:rsidRDefault="00A2556B"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580"/>
      </w:tblGrid>
      <w:tr w:rsidR="007F628A" w:rsidRPr="00AF4584" w14:paraId="2F6123B5" w14:textId="77777777" w:rsidTr="007E741F">
        <w:tc>
          <w:tcPr>
            <w:tcW w:w="1980" w:type="dxa"/>
          </w:tcPr>
          <w:p w14:paraId="7DAFEA35" w14:textId="5261CBF1" w:rsidR="007F628A" w:rsidRPr="00AF4584" w:rsidRDefault="007F628A" w:rsidP="007F628A">
            <w:pPr>
              <w:rPr>
                <w:rFonts w:ascii="Arial" w:eastAsia="Calibri" w:hAnsi="Arial" w:cs="Arial"/>
                <w:color w:val="FF0000"/>
              </w:rPr>
            </w:pPr>
            <w:r w:rsidRPr="003F4751">
              <w:rPr>
                <w:rFonts w:ascii="Arial" w:eastAsia="Calibri" w:hAnsi="Arial" w:cs="Arial"/>
              </w:rPr>
              <w:t>OPIS PROGRAMA:</w:t>
            </w:r>
          </w:p>
        </w:tc>
        <w:tc>
          <w:tcPr>
            <w:tcW w:w="12580" w:type="dxa"/>
          </w:tcPr>
          <w:p w14:paraId="60B8DF73" w14:textId="1861DE8E" w:rsidR="007F628A" w:rsidRPr="00AF4584" w:rsidRDefault="007F628A" w:rsidP="007F628A">
            <w:pPr>
              <w:rPr>
                <w:rFonts w:ascii="Arial" w:eastAsia="Calibri" w:hAnsi="Arial" w:cs="Arial"/>
                <w:color w:val="FF0000"/>
              </w:rPr>
            </w:pPr>
            <w:r w:rsidRPr="003F4751">
              <w:rPr>
                <w:rFonts w:ascii="Arial" w:eastAsia="Calibri" w:hAnsi="Arial" w:cs="Arial"/>
              </w:rPr>
              <w:t xml:space="preserve">Opći cilj investicije je zadovoljavanje kulturnih i sportskih potreba Općine Konavle. </w:t>
            </w:r>
          </w:p>
        </w:tc>
      </w:tr>
      <w:tr w:rsidR="007F628A" w:rsidRPr="00AF4584" w14:paraId="38A684B2" w14:textId="77777777" w:rsidTr="007E741F">
        <w:tc>
          <w:tcPr>
            <w:tcW w:w="1980" w:type="dxa"/>
          </w:tcPr>
          <w:p w14:paraId="3CA3A3EE" w14:textId="085880A5" w:rsidR="007F628A" w:rsidRPr="00EB5843" w:rsidRDefault="007F628A" w:rsidP="00EB5843">
            <w:pPr>
              <w:jc w:val="left"/>
              <w:rPr>
                <w:rFonts w:ascii="Arial" w:eastAsia="Calibri" w:hAnsi="Arial" w:cs="Arial"/>
                <w:color w:val="FF0000"/>
                <w:sz w:val="18"/>
                <w:szCs w:val="18"/>
              </w:rPr>
            </w:pPr>
            <w:r w:rsidRPr="00EB5843">
              <w:rPr>
                <w:rFonts w:ascii="Arial" w:eastAsia="Calibri" w:hAnsi="Arial" w:cs="Arial"/>
                <w:sz w:val="18"/>
                <w:szCs w:val="18"/>
              </w:rPr>
              <w:t>ZAKONSKE I DRUGE PRAVNE OSNOVE PROGRAMA:</w:t>
            </w:r>
          </w:p>
        </w:tc>
        <w:tc>
          <w:tcPr>
            <w:tcW w:w="12580" w:type="dxa"/>
          </w:tcPr>
          <w:p w14:paraId="6CD4BEBF" w14:textId="6A5E6DDA"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Zakon o lokalnoj i područnoj (regionalnoj) samoupravi (NN 33/01, 60/01,129/05, 109/07,125/08, 36/09, 150/11, 144/12, 19/13, 137/15, 123/17, 98/19, 144/20), Zakon o javnoj nabavi (NN 120/16, 114/22), Zakon o sportu (NN 141/22), Statut Općine i drugi akti</w:t>
            </w:r>
          </w:p>
        </w:tc>
      </w:tr>
      <w:tr w:rsidR="007F628A" w:rsidRPr="00AF4584" w14:paraId="358FECFD" w14:textId="77777777" w:rsidTr="007E741F">
        <w:tc>
          <w:tcPr>
            <w:tcW w:w="1980" w:type="dxa"/>
            <w:tcBorders>
              <w:top w:val="dotted" w:sz="4" w:space="0" w:color="auto"/>
              <w:left w:val="dotted" w:sz="4" w:space="0" w:color="auto"/>
              <w:bottom w:val="dotted" w:sz="4" w:space="0" w:color="auto"/>
              <w:right w:val="dotted" w:sz="4" w:space="0" w:color="auto"/>
            </w:tcBorders>
          </w:tcPr>
          <w:p w14:paraId="673D7C4D" w14:textId="4B733F9D" w:rsidR="007F628A" w:rsidRPr="00AF4584" w:rsidRDefault="007F628A" w:rsidP="007F628A">
            <w:pPr>
              <w:rPr>
                <w:rFonts w:ascii="Arial" w:eastAsia="Calibri" w:hAnsi="Arial" w:cs="Arial"/>
                <w:color w:val="FF0000"/>
              </w:rPr>
            </w:pPr>
            <w:r w:rsidRPr="003F4751">
              <w:rPr>
                <w:rFonts w:ascii="Arial" w:eastAsia="Calibri" w:hAnsi="Arial" w:cs="Arial"/>
              </w:rPr>
              <w:t>OPĆI CILJ:</w:t>
            </w:r>
          </w:p>
        </w:tc>
        <w:tc>
          <w:tcPr>
            <w:tcW w:w="12580" w:type="dxa"/>
            <w:tcBorders>
              <w:top w:val="dotted" w:sz="4" w:space="0" w:color="auto"/>
              <w:left w:val="dotted" w:sz="4" w:space="0" w:color="auto"/>
              <w:bottom w:val="dotted" w:sz="4" w:space="0" w:color="auto"/>
              <w:right w:val="dotted" w:sz="4" w:space="0" w:color="auto"/>
            </w:tcBorders>
          </w:tcPr>
          <w:p w14:paraId="2F4ED4F3" w14:textId="77777777" w:rsidR="007F628A" w:rsidRPr="003F4751" w:rsidRDefault="007F628A" w:rsidP="007F628A">
            <w:pPr>
              <w:autoSpaceDE w:val="0"/>
              <w:autoSpaceDN w:val="0"/>
              <w:adjustRightInd w:val="0"/>
              <w:rPr>
                <w:rFonts w:ascii="Arial" w:hAnsi="Arial" w:cs="Arial"/>
              </w:rPr>
            </w:pPr>
            <w:r w:rsidRPr="003F4751">
              <w:rPr>
                <w:rFonts w:ascii="Arial" w:hAnsi="Arial" w:cs="Arial"/>
              </w:rPr>
              <w:t>Podizanje kvalitete života i stanovanja.</w:t>
            </w:r>
          </w:p>
          <w:p w14:paraId="0A63E68A" w14:textId="7E4C2E7D"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Stvaranje preduvjeta za unapređenje kvalitete stanovanja i življenja te podizanje razine i standarda javnih potreba u sportu na području Općine.</w:t>
            </w:r>
          </w:p>
        </w:tc>
      </w:tr>
      <w:tr w:rsidR="007F628A" w:rsidRPr="00AF4584" w14:paraId="36DF9BA7" w14:textId="77777777" w:rsidTr="00414351">
        <w:tc>
          <w:tcPr>
            <w:tcW w:w="1980" w:type="dxa"/>
            <w:tcBorders>
              <w:top w:val="dotted" w:sz="4" w:space="0" w:color="auto"/>
              <w:left w:val="dotted" w:sz="4" w:space="0" w:color="auto"/>
              <w:bottom w:val="dotted" w:sz="4" w:space="0" w:color="auto"/>
              <w:right w:val="dotted" w:sz="4" w:space="0" w:color="auto"/>
            </w:tcBorders>
            <w:vAlign w:val="bottom"/>
          </w:tcPr>
          <w:p w14:paraId="27AC4267" w14:textId="6347DBD2" w:rsidR="007F628A" w:rsidRPr="00AF4584" w:rsidRDefault="007F628A" w:rsidP="007F628A">
            <w:pPr>
              <w:rPr>
                <w:rFonts w:ascii="Arial" w:eastAsia="Calibri" w:hAnsi="Arial" w:cs="Arial"/>
                <w:color w:val="FF0000"/>
              </w:rPr>
            </w:pPr>
            <w:r w:rsidRPr="003F4751">
              <w:rPr>
                <w:rFonts w:ascii="Arial" w:eastAsia="Calibri" w:hAnsi="Arial" w:cs="Arial"/>
              </w:rPr>
              <w:t>POSEBNI CILJEVI</w:t>
            </w:r>
          </w:p>
        </w:tc>
        <w:tc>
          <w:tcPr>
            <w:tcW w:w="12580" w:type="dxa"/>
            <w:tcBorders>
              <w:top w:val="dotted" w:sz="4" w:space="0" w:color="auto"/>
              <w:left w:val="dotted" w:sz="4" w:space="0" w:color="auto"/>
              <w:bottom w:val="dotted" w:sz="4" w:space="0" w:color="auto"/>
              <w:right w:val="dotted" w:sz="4" w:space="0" w:color="auto"/>
            </w:tcBorders>
            <w:vAlign w:val="bottom"/>
          </w:tcPr>
          <w:p w14:paraId="757F88FE" w14:textId="77777777" w:rsidR="007F628A" w:rsidRPr="003F4751" w:rsidRDefault="007F628A" w:rsidP="007F628A">
            <w:pPr>
              <w:autoSpaceDE w:val="0"/>
              <w:autoSpaceDN w:val="0"/>
              <w:adjustRightInd w:val="0"/>
              <w:rPr>
                <w:rFonts w:ascii="Arial" w:eastAsia="Calibri" w:hAnsi="Arial" w:cs="Arial"/>
              </w:rPr>
            </w:pPr>
            <w:r w:rsidRPr="003F4751">
              <w:rPr>
                <w:rFonts w:ascii="Arial" w:eastAsia="Calibri" w:hAnsi="Arial" w:cs="Arial"/>
              </w:rPr>
              <w:t xml:space="preserve">Poseban cilj: Obogaćivanje postojećih sadržaja i programa novim, radi zadovoljavanja potreba različitih skupina građana. </w:t>
            </w:r>
          </w:p>
          <w:p w14:paraId="167C3A91" w14:textId="38B75EC7" w:rsidR="007F628A" w:rsidRPr="00AF4584" w:rsidRDefault="007F628A" w:rsidP="007F628A">
            <w:pPr>
              <w:autoSpaceDE w:val="0"/>
              <w:autoSpaceDN w:val="0"/>
              <w:adjustRightInd w:val="0"/>
              <w:rPr>
                <w:rFonts w:ascii="Arial" w:hAnsi="Arial" w:cs="Arial"/>
                <w:color w:val="FF0000"/>
              </w:rPr>
            </w:pPr>
            <w:r w:rsidRPr="003F4751">
              <w:rPr>
                <w:rFonts w:ascii="Arial" w:eastAsia="Calibri" w:hAnsi="Arial" w:cs="Arial"/>
              </w:rPr>
              <w:t>Povećanje broja sportskih zbivanja, manifestacija od značaja za Općinu, te povećanje standarda usluga na području sportske djelatnosti.</w:t>
            </w:r>
          </w:p>
        </w:tc>
      </w:tr>
    </w:tbl>
    <w:p w14:paraId="0A49D8C7" w14:textId="77777777" w:rsidR="00A44943" w:rsidRPr="00027D1A" w:rsidRDefault="00A44943" w:rsidP="00A44943">
      <w:pPr>
        <w:shd w:val="clear" w:color="auto" w:fill="FFFFFF"/>
        <w:rPr>
          <w:rFonts w:ascii="Arial" w:hAnsi="Arial" w:cs="Arial"/>
          <w:bdr w:val="none" w:sz="0" w:space="0" w:color="auto" w:frame="1"/>
        </w:rPr>
      </w:pPr>
    </w:p>
    <w:p w14:paraId="4E0E0E2D" w14:textId="77777777" w:rsidR="00A44943" w:rsidRPr="00027D1A"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7D1A">
        <w:rPr>
          <w:rFonts w:ascii="Arial" w:eastAsia="Calibri" w:hAnsi="Arial" w:cs="Arial"/>
          <w:b/>
        </w:rPr>
        <w:t>Procjena i ishodište potrebnih sredstava za aktivnosti unutar programa</w:t>
      </w:r>
    </w:p>
    <w:p w14:paraId="0C42C3EB" w14:textId="77777777" w:rsidR="00A44943" w:rsidRPr="00027D1A" w:rsidRDefault="00A44943" w:rsidP="00A44943">
      <w:pPr>
        <w:jc w:val="left"/>
        <w:rPr>
          <w:rFonts w:ascii="Arial" w:eastAsia="Calibri" w:hAnsi="Arial" w:cs="Arial"/>
          <w:lang w:eastAsia="hr-HR"/>
        </w:rPr>
      </w:pPr>
    </w:p>
    <w:p w14:paraId="6581602F" w14:textId="72B00D95" w:rsidR="005A1E11" w:rsidRPr="00027D1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F53D2B4" w14:textId="04F538BB" w:rsidR="005A1E11" w:rsidRPr="00027D1A" w:rsidRDefault="005A1E11" w:rsidP="005A1E11">
      <w:pPr>
        <w:rPr>
          <w:rFonts w:ascii="Arial" w:eastAsia="Calibri" w:hAnsi="Arial" w:cs="Arial"/>
        </w:rPr>
      </w:pPr>
    </w:p>
    <w:p w14:paraId="4E8E05DF" w14:textId="09EABF21" w:rsidR="00A44943" w:rsidRPr="00027D1A" w:rsidRDefault="00AE6F89" w:rsidP="005A1E11">
      <w:pPr>
        <w:rPr>
          <w:rFonts w:ascii="Arial" w:eastAsia="Calibri" w:hAnsi="Arial" w:cs="Arial"/>
        </w:rPr>
      </w:pPr>
      <w:r w:rsidRPr="00AE6F89">
        <w:rPr>
          <w:rFonts w:eastAsia="Calibri"/>
          <w:noProof/>
        </w:rPr>
        <w:lastRenderedPageBreak/>
        <w:drawing>
          <wp:inline distT="0" distB="0" distL="0" distR="0" wp14:anchorId="45565F4C" wp14:editId="7C38FD7F">
            <wp:extent cx="9251950" cy="1704340"/>
            <wp:effectExtent l="0" t="0" r="6350" b="0"/>
            <wp:docPr id="5006712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51950" cy="1704340"/>
                    </a:xfrm>
                    <a:prstGeom prst="rect">
                      <a:avLst/>
                    </a:prstGeom>
                    <a:noFill/>
                    <a:ln>
                      <a:noFill/>
                    </a:ln>
                  </pic:spPr>
                </pic:pic>
              </a:graphicData>
            </a:graphic>
          </wp:inline>
        </w:drawing>
      </w:r>
    </w:p>
    <w:p w14:paraId="1A360A28" w14:textId="77777777" w:rsidR="00A44943" w:rsidRPr="00027D1A" w:rsidRDefault="00A44943" w:rsidP="005A1E11">
      <w:pPr>
        <w:rPr>
          <w:rFonts w:ascii="Arial" w:eastAsia="Calibri" w:hAnsi="Arial" w:cs="Arial"/>
        </w:rPr>
      </w:pPr>
    </w:p>
    <w:p w14:paraId="7EC7C7C4" w14:textId="77777777" w:rsidR="00A44943" w:rsidRPr="00027D1A" w:rsidRDefault="00A44943" w:rsidP="00A44943">
      <w:pPr>
        <w:shd w:val="clear" w:color="auto" w:fill="FFFFFF"/>
        <w:jc w:val="right"/>
        <w:rPr>
          <w:rFonts w:ascii="Arial" w:hAnsi="Arial" w:cs="Arial"/>
        </w:rPr>
      </w:pPr>
      <w:r w:rsidRPr="00027D1A">
        <w:rPr>
          <w:rFonts w:ascii="Arial" w:hAnsi="Arial" w:cs="Arial"/>
          <w:b/>
        </w:rPr>
        <w:t>RAZLOG ODSTUPANJA OD PROŠLOGODIŠNJIH PROJEKCIJA</w:t>
      </w:r>
      <w:r w:rsidRPr="00027D1A">
        <w:rPr>
          <w:rFonts w:ascii="Arial" w:hAnsi="Arial" w:cs="Arial"/>
        </w:rPr>
        <w:t xml:space="preserve">: </w:t>
      </w:r>
    </w:p>
    <w:p w14:paraId="51479427" w14:textId="77777777" w:rsidR="00A44943" w:rsidRPr="00027D1A" w:rsidRDefault="00A44943" w:rsidP="00A44943">
      <w:pPr>
        <w:shd w:val="clear" w:color="auto" w:fill="FFFFFF"/>
        <w:jc w:val="right"/>
        <w:rPr>
          <w:rFonts w:ascii="Arial" w:hAnsi="Arial" w:cs="Arial"/>
        </w:rPr>
      </w:pPr>
      <w:r w:rsidRPr="00027D1A">
        <w:rPr>
          <w:rFonts w:ascii="Arial" w:hAnsi="Arial" w:cs="Arial"/>
        </w:rPr>
        <w:t>Po navedenom programu nije bilo značajnih odstupanja.</w:t>
      </w:r>
    </w:p>
    <w:p w14:paraId="1E5BBC7E" w14:textId="77777777" w:rsidR="00A44943" w:rsidRPr="00027D1A" w:rsidRDefault="00A44943" w:rsidP="005A1E11">
      <w:pPr>
        <w:rPr>
          <w:rFonts w:ascii="Arial" w:eastAsia="Calibri" w:hAnsi="Arial" w:cs="Arial"/>
          <w:b/>
        </w:rPr>
      </w:pPr>
    </w:p>
    <w:p w14:paraId="4016853E" w14:textId="7B239017" w:rsidR="005A1E11" w:rsidRPr="00027D1A" w:rsidRDefault="005A1E11" w:rsidP="005A1E11">
      <w:pPr>
        <w:rPr>
          <w:rFonts w:ascii="Arial" w:eastAsia="Calibri" w:hAnsi="Arial" w:cs="Arial"/>
          <w:i/>
        </w:rPr>
      </w:pPr>
      <w:r w:rsidRPr="00027D1A">
        <w:rPr>
          <w:rFonts w:ascii="Arial" w:eastAsia="Calibri" w:hAnsi="Arial" w:cs="Arial"/>
          <w:b/>
        </w:rPr>
        <w:t>Ishodište i pokazatelji na kojima se zasnivaju izračuni i ocjene</w:t>
      </w:r>
      <w:r w:rsidRPr="00027D1A">
        <w:rPr>
          <w:rFonts w:ascii="Arial" w:eastAsia="Calibri" w:hAnsi="Arial" w:cs="Arial"/>
        </w:rPr>
        <w:t xml:space="preserve"> </w:t>
      </w:r>
      <w:r w:rsidRPr="00027D1A">
        <w:rPr>
          <w:rFonts w:ascii="Arial" w:eastAsia="Calibri" w:hAnsi="Arial" w:cs="Arial"/>
          <w:b/>
        </w:rPr>
        <w:t>potrebnih sredstava za provođenje programa:</w:t>
      </w:r>
      <w:r w:rsidRPr="00027D1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B027523" w14:textId="5DA982EE" w:rsidR="005A1E11" w:rsidRPr="00027D1A" w:rsidRDefault="005A1E11" w:rsidP="005A1E11">
      <w:pPr>
        <w:shd w:val="clear" w:color="auto" w:fill="FFFFFF"/>
        <w:rPr>
          <w:rFonts w:ascii="Arial" w:eastAsia="Calibri" w:hAnsi="Arial" w:cs="Arial"/>
        </w:rPr>
      </w:pPr>
      <w:r w:rsidRPr="00027D1A">
        <w:rPr>
          <w:rFonts w:ascii="Arial" w:eastAsia="Calibri" w:hAnsi="Arial" w:cs="Arial"/>
          <w:b/>
        </w:rPr>
        <w:t>Izvještaj o postignutim ciljevima i rezultatima programa temeljenim na pokazateljima uspješnosti u prethodnoj godini</w:t>
      </w:r>
      <w:r w:rsidRPr="00027D1A">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F8B92A0" w14:textId="77777777" w:rsidR="000C0A98" w:rsidRPr="00027D1A" w:rsidRDefault="000C0A98" w:rsidP="005A1E11">
      <w:pPr>
        <w:rPr>
          <w:rFonts w:ascii="Arial" w:eastAsia="Calibri" w:hAnsi="Arial" w:cs="Arial"/>
        </w:rPr>
      </w:pPr>
    </w:p>
    <w:p w14:paraId="39377BB6" w14:textId="61CF16DA" w:rsidR="005A1E11" w:rsidRPr="00027D1A" w:rsidRDefault="005A1E11" w:rsidP="005A1E11">
      <w:pPr>
        <w:rPr>
          <w:rFonts w:ascii="Arial" w:eastAsia="Calibri" w:hAnsi="Arial" w:cs="Arial"/>
        </w:rPr>
      </w:pPr>
      <w:r w:rsidRPr="00027D1A">
        <w:rPr>
          <w:rFonts w:ascii="Arial" w:eastAsia="Calibri" w:hAnsi="Arial" w:cs="Arial"/>
        </w:rPr>
        <w:t xml:space="preserve">U okviru programa 2102 planirani su rashodi u iznosu </w:t>
      </w:r>
      <w:r w:rsidR="00AE6F89">
        <w:rPr>
          <w:rFonts w:ascii="Arial" w:eastAsia="Calibri" w:hAnsi="Arial" w:cs="Arial"/>
        </w:rPr>
        <w:t>3.662.000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w:t>
      </w:r>
      <w:r w:rsidR="00027D1A" w:rsidRPr="00027D1A">
        <w:rPr>
          <w:rFonts w:ascii="Arial" w:eastAsia="Calibri" w:hAnsi="Arial" w:cs="Arial"/>
        </w:rPr>
        <w:t>2</w:t>
      </w:r>
      <w:r w:rsidR="00AE6F89">
        <w:rPr>
          <w:rFonts w:ascii="Arial" w:eastAsia="Calibri" w:hAnsi="Arial" w:cs="Arial"/>
        </w:rPr>
        <w:t>6</w:t>
      </w:r>
      <w:r w:rsidR="000C0A98" w:rsidRPr="00027D1A">
        <w:rPr>
          <w:rFonts w:ascii="Arial" w:eastAsia="Calibri" w:hAnsi="Arial" w:cs="Arial"/>
        </w:rPr>
        <w:t xml:space="preserve">. godinu, te </w:t>
      </w:r>
      <w:r w:rsidR="00AE6F89">
        <w:rPr>
          <w:rFonts w:ascii="Arial" w:eastAsia="Calibri" w:hAnsi="Arial" w:cs="Arial"/>
        </w:rPr>
        <w:t>2.138.500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AE6F89">
        <w:rPr>
          <w:rFonts w:ascii="Arial" w:eastAsia="Calibri" w:hAnsi="Arial" w:cs="Arial"/>
        </w:rPr>
        <w:t>7</w:t>
      </w:r>
      <w:r w:rsidR="000C0A98" w:rsidRPr="00027D1A">
        <w:rPr>
          <w:rFonts w:ascii="Arial" w:eastAsia="Calibri" w:hAnsi="Arial" w:cs="Arial"/>
        </w:rPr>
        <w:t xml:space="preserve">. godinu i </w:t>
      </w:r>
      <w:r w:rsidR="00AE6F89">
        <w:rPr>
          <w:rFonts w:ascii="Arial" w:eastAsia="Calibri" w:hAnsi="Arial" w:cs="Arial"/>
        </w:rPr>
        <w:t>117</w:t>
      </w:r>
      <w:r w:rsidR="000C0A98" w:rsidRPr="00027D1A">
        <w:rPr>
          <w:rFonts w:ascii="Arial" w:eastAsia="Calibri" w:hAnsi="Arial" w:cs="Arial"/>
        </w:rPr>
        <w:t>.000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AE6F89">
        <w:rPr>
          <w:rFonts w:ascii="Arial" w:eastAsia="Calibri" w:hAnsi="Arial" w:cs="Arial"/>
        </w:rPr>
        <w:t>8</w:t>
      </w:r>
      <w:r w:rsidR="000C0A98" w:rsidRPr="00027D1A">
        <w:rPr>
          <w:rFonts w:ascii="Arial" w:eastAsia="Calibri" w:hAnsi="Arial" w:cs="Arial"/>
        </w:rPr>
        <w:t>. godinu.</w:t>
      </w:r>
    </w:p>
    <w:p w14:paraId="1A7E2427" w14:textId="77777777" w:rsidR="00A44943" w:rsidRPr="00027D1A" w:rsidRDefault="00A44943" w:rsidP="00A44943">
      <w:pPr>
        <w:autoSpaceDE w:val="0"/>
        <w:autoSpaceDN w:val="0"/>
        <w:adjustRightInd w:val="0"/>
        <w:rPr>
          <w:rFonts w:ascii="Arial" w:eastAsia="Calibri" w:hAnsi="Arial" w:cs="Arial"/>
        </w:rPr>
      </w:pPr>
    </w:p>
    <w:p w14:paraId="743DB452" w14:textId="77777777" w:rsidR="00A44943" w:rsidRPr="00027D1A"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7D1A">
        <w:rPr>
          <w:rFonts w:ascii="Arial" w:eastAsia="Calibri" w:hAnsi="Arial" w:cs="Arial"/>
          <w:b/>
        </w:rPr>
        <w:t>Obrazloženje aktivnosti / projekata i pokazatelji uspješnosti</w:t>
      </w:r>
    </w:p>
    <w:p w14:paraId="4BFE44DF" w14:textId="77777777" w:rsidR="00A44943" w:rsidRPr="00027D1A" w:rsidRDefault="00A44943" w:rsidP="005A1E11">
      <w:pPr>
        <w:rPr>
          <w:rFonts w:ascii="Arial" w:eastAsia="Calibri" w:hAnsi="Arial" w:cs="Arial"/>
        </w:rPr>
      </w:pPr>
    </w:p>
    <w:p w14:paraId="2091CDAF" w14:textId="77777777" w:rsidR="005A1E11" w:rsidRPr="00027D1A" w:rsidRDefault="005A1E11" w:rsidP="005A1E11">
      <w:pPr>
        <w:rPr>
          <w:rFonts w:ascii="Arial" w:eastAsia="Calibri" w:hAnsi="Arial" w:cs="Arial"/>
        </w:rPr>
      </w:pPr>
      <w:r w:rsidRPr="00027D1A">
        <w:rPr>
          <w:rFonts w:ascii="Arial" w:eastAsia="Calibri" w:hAnsi="Arial" w:cs="Arial"/>
        </w:rPr>
        <w:t>Unutar programa izvode se slijedeće aktivnosti i projekti:</w:t>
      </w:r>
    </w:p>
    <w:p w14:paraId="148C80E1" w14:textId="77777777" w:rsidR="005A1E11" w:rsidRPr="00027D1A" w:rsidRDefault="005A1E11" w:rsidP="005A1E11">
      <w:pPr>
        <w:rPr>
          <w:rFonts w:eastAsia="Calibri" w:cs="Arial"/>
        </w:rPr>
      </w:pPr>
    </w:p>
    <w:p w14:paraId="42148A85" w14:textId="65A72075" w:rsidR="005A1E11" w:rsidRPr="00027D1A" w:rsidRDefault="005A1E11" w:rsidP="005A1E11">
      <w:pPr>
        <w:rPr>
          <w:rFonts w:ascii="Arial" w:eastAsia="Calibri" w:hAnsi="Arial" w:cs="Arial"/>
        </w:rPr>
      </w:pPr>
      <w:r w:rsidRPr="00027D1A">
        <w:rPr>
          <w:rFonts w:ascii="Arial" w:eastAsia="Calibri" w:hAnsi="Arial" w:cs="Arial"/>
          <w:b/>
        </w:rPr>
        <w:t>1. K210201: Ulaganja u sportske objekte</w:t>
      </w:r>
      <w:r w:rsidRPr="00027D1A">
        <w:rPr>
          <w:rFonts w:ascii="Arial" w:eastAsia="Calibri" w:hAnsi="Arial" w:cs="Arial"/>
        </w:rPr>
        <w:t xml:space="preserve"> - u sklopu projekta su planirani rashodi u iznosu </w:t>
      </w:r>
      <w:r w:rsidR="00F20A2C">
        <w:rPr>
          <w:rFonts w:ascii="Arial" w:eastAsia="Calibri" w:hAnsi="Arial" w:cs="Arial"/>
        </w:rPr>
        <w:t>30.000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Ovdje se planiraju rashodi za igrališta. </w:t>
      </w:r>
    </w:p>
    <w:p w14:paraId="0A486CF7" w14:textId="77777777" w:rsidR="00F20A2C" w:rsidRDefault="00F20A2C" w:rsidP="005A1E11">
      <w:pPr>
        <w:autoSpaceDE w:val="0"/>
        <w:autoSpaceDN w:val="0"/>
        <w:adjustRightInd w:val="0"/>
        <w:rPr>
          <w:rFonts w:ascii="Arial" w:eastAsia="Calibri" w:hAnsi="Arial" w:cs="Arial"/>
          <w:b/>
        </w:rPr>
      </w:pPr>
    </w:p>
    <w:p w14:paraId="198441E5" w14:textId="42FFAD46" w:rsidR="00F20A2C" w:rsidRPr="00522EAA" w:rsidRDefault="00F20A2C" w:rsidP="00F20A2C">
      <w:pPr>
        <w:ind w:left="567"/>
        <w:rPr>
          <w:rFonts w:ascii="Arial" w:eastAsia="Calibri" w:hAnsi="Arial" w:cs="Arial"/>
          <w:sz w:val="18"/>
          <w:szCs w:val="18"/>
        </w:rPr>
      </w:pPr>
      <w:r>
        <w:rPr>
          <w:rFonts w:ascii="Arial" w:eastAsia="Calibri" w:hAnsi="Arial" w:cs="Arial"/>
          <w:sz w:val="18"/>
          <w:szCs w:val="18"/>
        </w:rPr>
        <w:t>Primjerice, u</w:t>
      </w:r>
      <w:r w:rsidRPr="00522EAA">
        <w:rPr>
          <w:rFonts w:ascii="Arial" w:eastAsia="Calibri" w:hAnsi="Arial" w:cs="Arial"/>
          <w:sz w:val="18"/>
          <w:szCs w:val="18"/>
        </w:rPr>
        <w:t xml:space="preserve"> 2019. su bili izvršeni rashodi za uređenje terena oko školskog igrališta na Grudi i malonogometnog igrališta pored škole na Grudi u iznosu 166.620,19 kn / 22.114,30 €. U 2022. godini je malonogometno igralište dodatno uređeno obuhvaćaju (postavljanje željeznih kliznih vrata, željezne ograde, sanaciju i bojanje postojeće ograde, te radove na popravku osvjetljenja igrališta) u iznosu 38.525 kn / 5.113,15 €.</w:t>
      </w:r>
    </w:p>
    <w:p w14:paraId="25E29E0A" w14:textId="6AE4A38D" w:rsidR="00F20A2C" w:rsidRPr="00EA1D7A" w:rsidRDefault="00F20A2C" w:rsidP="00EA1D7A">
      <w:pPr>
        <w:ind w:left="567"/>
        <w:rPr>
          <w:rFonts w:ascii="Arial" w:eastAsia="Calibri" w:hAnsi="Arial" w:cs="Arial"/>
          <w:sz w:val="18"/>
          <w:szCs w:val="18"/>
        </w:rPr>
      </w:pPr>
      <w:r w:rsidRPr="00EA1D7A">
        <w:rPr>
          <w:rFonts w:ascii="Arial" w:eastAsia="Calibri" w:hAnsi="Arial" w:cs="Arial"/>
          <w:sz w:val="18"/>
          <w:szCs w:val="18"/>
        </w:rPr>
        <w:t xml:space="preserve">Izvršeni rashodi u 2024. godini 9.072,55 € se odnose na uređenje i opremanje nogometnog igrališta u Dubravci za što je Dubrovačko neretvanska županija osigurala 8.000 €. </w:t>
      </w:r>
    </w:p>
    <w:p w14:paraId="01D5ABEC" w14:textId="77777777" w:rsidR="00F20A2C" w:rsidRPr="000E0D94" w:rsidRDefault="00F20A2C" w:rsidP="00F20A2C">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A0092" w:rsidRPr="00EB5843" w14:paraId="3DEF8535"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312F62"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F3BAB6"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4ECF7B"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7A62B8"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A2029" w14:textId="108E7531"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08D47" w14:textId="03025734"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D8A21B" w14:textId="21E7A955"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CF99F6" w14:textId="7C4F7FCC"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2027.</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523608" w14:textId="7EE32314"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2028.</w:t>
            </w:r>
          </w:p>
        </w:tc>
      </w:tr>
      <w:tr w:rsidR="00FA0092" w:rsidRPr="00EB5843" w14:paraId="6437B9DC"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8D613DA" w14:textId="77777777" w:rsidR="00FA0092" w:rsidRPr="00EB5843" w:rsidRDefault="00FA0092" w:rsidP="00FA0092">
            <w:pPr>
              <w:rPr>
                <w:rFonts w:ascii="Arial" w:hAnsi="Arial" w:cs="Arial"/>
                <w:sz w:val="18"/>
                <w:szCs w:val="18"/>
              </w:rPr>
            </w:pPr>
            <w:r w:rsidRPr="00EB5843">
              <w:rPr>
                <w:rFonts w:ascii="Arial" w:hAnsi="Arial" w:cs="Arial"/>
                <w:sz w:val="18"/>
                <w:szCs w:val="18"/>
              </w:rPr>
              <w:t xml:space="preserve">Održavanje i uređenje sportskih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37C4649E" w14:textId="2097C00E" w:rsidR="00FA0092" w:rsidRPr="00EB5843" w:rsidRDefault="00FA0092" w:rsidP="00FA0092">
            <w:pPr>
              <w:autoSpaceDE w:val="0"/>
              <w:autoSpaceDN w:val="0"/>
              <w:adjustRightInd w:val="0"/>
              <w:rPr>
                <w:rFonts w:ascii="Arial" w:hAnsi="Arial" w:cs="Arial"/>
                <w:sz w:val="18"/>
                <w:szCs w:val="18"/>
              </w:rPr>
            </w:pPr>
            <w:r w:rsidRPr="00EB5843">
              <w:rPr>
                <w:rFonts w:ascii="Arial" w:hAnsi="Arial" w:cs="Arial"/>
                <w:sz w:val="18"/>
                <w:szCs w:val="18"/>
              </w:rPr>
              <w:t>Broj igrališta</w:t>
            </w:r>
            <w:r w:rsidR="00D87229" w:rsidRPr="00EB5843">
              <w:rPr>
                <w:rFonts w:ascii="Arial" w:hAnsi="Arial" w:cs="Arial"/>
                <w:sz w:val="18"/>
                <w:szCs w:val="18"/>
              </w:rPr>
              <w:t xml:space="preserve"> na kojima je obavljano neko ulaganje</w:t>
            </w:r>
          </w:p>
        </w:tc>
        <w:tc>
          <w:tcPr>
            <w:tcW w:w="958" w:type="dxa"/>
            <w:tcBorders>
              <w:top w:val="single" w:sz="4" w:space="0" w:color="auto"/>
              <w:left w:val="single" w:sz="4" w:space="0" w:color="auto"/>
              <w:bottom w:val="single" w:sz="4" w:space="0" w:color="auto"/>
              <w:right w:val="single" w:sz="4" w:space="0" w:color="auto"/>
            </w:tcBorders>
            <w:vAlign w:val="center"/>
          </w:tcPr>
          <w:p w14:paraId="0454D3C0" w14:textId="56197623" w:rsidR="00FA0092" w:rsidRPr="00EB5843" w:rsidRDefault="00FA0092" w:rsidP="00FA0092">
            <w:pPr>
              <w:jc w:val="center"/>
              <w:rPr>
                <w:rFonts w:ascii="Arial" w:hAnsi="Arial" w:cs="Arial"/>
                <w:sz w:val="18"/>
                <w:szCs w:val="18"/>
              </w:rPr>
            </w:pPr>
            <w:r w:rsidRPr="00EB5843">
              <w:rPr>
                <w:rFonts w:ascii="Arial" w:hAnsi="Arial" w:cs="Arial"/>
                <w:sz w:val="18"/>
                <w:szCs w:val="18"/>
              </w:rPr>
              <w:t>Broj igrališta</w:t>
            </w:r>
          </w:p>
        </w:tc>
        <w:tc>
          <w:tcPr>
            <w:tcW w:w="1134" w:type="dxa"/>
            <w:tcBorders>
              <w:top w:val="single" w:sz="4" w:space="0" w:color="auto"/>
              <w:left w:val="single" w:sz="4" w:space="0" w:color="auto"/>
              <w:bottom w:val="single" w:sz="4" w:space="0" w:color="auto"/>
              <w:right w:val="single" w:sz="4" w:space="0" w:color="auto"/>
            </w:tcBorders>
            <w:vAlign w:val="center"/>
          </w:tcPr>
          <w:p w14:paraId="454C11C4" w14:textId="77777777" w:rsidR="00FA0092" w:rsidRPr="00EB5843" w:rsidRDefault="00FA0092" w:rsidP="00FA0092">
            <w:pPr>
              <w:jc w:val="center"/>
              <w:rPr>
                <w:rFonts w:ascii="Arial" w:hAnsi="Arial" w:cs="Arial"/>
                <w:sz w:val="18"/>
                <w:szCs w:val="18"/>
              </w:rPr>
            </w:pPr>
            <w:r w:rsidRPr="00EB584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2525BB5" w14:textId="63C8FF9E"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C94D783" w14:textId="0BD81FF7" w:rsidR="00FA0092" w:rsidRPr="00EB5843" w:rsidRDefault="00FA0092" w:rsidP="00FA009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51CB599" w14:textId="65D5D231"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F95E8" w14:textId="56ED9C75"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8D6D1B3" w14:textId="74981B9A"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r>
    </w:tbl>
    <w:p w14:paraId="48E2143F" w14:textId="77777777" w:rsidR="00F20A2C" w:rsidRPr="000E0D94" w:rsidRDefault="00F20A2C" w:rsidP="00F20A2C">
      <w:pPr>
        <w:rPr>
          <w:rFonts w:ascii="Arial" w:eastAsia="Calibri" w:hAnsi="Arial" w:cs="Arial"/>
        </w:rPr>
      </w:pPr>
    </w:p>
    <w:p w14:paraId="1C920891" w14:textId="166DA937" w:rsidR="00FB7B3F"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lastRenderedPageBreak/>
        <w:t>2. T210202: Izgradnja sportskih igrališta – objekata, Boćarski dom, Dubravka</w:t>
      </w:r>
      <w:r w:rsidRPr="00027D1A">
        <w:rPr>
          <w:rFonts w:ascii="Arial" w:eastAsia="Calibri" w:hAnsi="Arial" w:cs="Arial"/>
        </w:rPr>
        <w:t xml:space="preserve"> - Proračunska sredstva su planirana u iznosu </w:t>
      </w:r>
      <w:r w:rsidR="00D87229">
        <w:rPr>
          <w:rFonts w:ascii="Arial" w:eastAsia="Calibri" w:hAnsi="Arial" w:cs="Arial"/>
        </w:rPr>
        <w:t>3.352.000</w:t>
      </w:r>
      <w:r w:rsidR="00CD5686" w:rsidRPr="00027D1A">
        <w:rPr>
          <w:rFonts w:ascii="Arial" w:eastAsia="Calibri" w:hAnsi="Arial" w:cs="Arial"/>
        </w:rPr>
        <w:t xml:space="preserve"> € za 20</w:t>
      </w:r>
      <w:r w:rsidR="00027D1A" w:rsidRPr="00027D1A">
        <w:rPr>
          <w:rFonts w:ascii="Arial" w:eastAsia="Calibri" w:hAnsi="Arial" w:cs="Arial"/>
        </w:rPr>
        <w:t>2</w:t>
      </w:r>
      <w:r w:rsidR="00D87229">
        <w:rPr>
          <w:rFonts w:ascii="Arial" w:eastAsia="Calibri" w:hAnsi="Arial" w:cs="Arial"/>
        </w:rPr>
        <w:t>6</w:t>
      </w:r>
      <w:r w:rsidR="00CD5686" w:rsidRPr="00027D1A">
        <w:rPr>
          <w:rFonts w:ascii="Arial" w:eastAsia="Calibri" w:hAnsi="Arial" w:cs="Arial"/>
        </w:rPr>
        <w:t xml:space="preserve">. godinu, te </w:t>
      </w:r>
      <w:r w:rsidR="00D87229">
        <w:rPr>
          <w:rFonts w:ascii="Arial" w:eastAsia="Calibri" w:hAnsi="Arial" w:cs="Arial"/>
        </w:rPr>
        <w:t>2.040</w:t>
      </w:r>
      <w:r w:rsidR="00CD5686" w:rsidRPr="00027D1A">
        <w:rPr>
          <w:rFonts w:ascii="Arial" w:eastAsia="Calibri" w:hAnsi="Arial" w:cs="Arial"/>
        </w:rPr>
        <w:t>.000 € za 202</w:t>
      </w:r>
      <w:r w:rsidR="00D87229">
        <w:rPr>
          <w:rFonts w:ascii="Arial" w:eastAsia="Calibri" w:hAnsi="Arial" w:cs="Arial"/>
        </w:rPr>
        <w:t>7</w:t>
      </w:r>
      <w:r w:rsidR="00027D1A" w:rsidRPr="00027D1A">
        <w:rPr>
          <w:rFonts w:ascii="Arial" w:eastAsia="Calibri" w:hAnsi="Arial" w:cs="Arial"/>
        </w:rPr>
        <w:t xml:space="preserve">. </w:t>
      </w:r>
      <w:r w:rsidR="00CD5686" w:rsidRPr="00027D1A">
        <w:rPr>
          <w:rFonts w:ascii="Arial" w:eastAsia="Calibri" w:hAnsi="Arial" w:cs="Arial"/>
        </w:rPr>
        <w:t xml:space="preserve">i </w:t>
      </w:r>
      <w:r w:rsidR="00287C67">
        <w:rPr>
          <w:rFonts w:ascii="Arial" w:eastAsia="Calibri" w:hAnsi="Arial" w:cs="Arial"/>
        </w:rPr>
        <w:t>20</w:t>
      </w:r>
      <w:r w:rsidR="00CD5686" w:rsidRPr="00027D1A">
        <w:rPr>
          <w:rFonts w:ascii="Arial" w:eastAsia="Calibri" w:hAnsi="Arial" w:cs="Arial"/>
        </w:rPr>
        <w:t>.000 € za 202</w:t>
      </w:r>
      <w:r w:rsidR="00287C67">
        <w:rPr>
          <w:rFonts w:ascii="Arial" w:eastAsia="Calibri" w:hAnsi="Arial" w:cs="Arial"/>
        </w:rPr>
        <w:t>8</w:t>
      </w:r>
      <w:r w:rsidR="00CD5686" w:rsidRPr="00027D1A">
        <w:rPr>
          <w:rFonts w:ascii="Arial" w:eastAsia="Calibri" w:hAnsi="Arial" w:cs="Arial"/>
        </w:rPr>
        <w:t xml:space="preserve">. godinu. Planirana sredstva se odnose na </w:t>
      </w:r>
      <w:r w:rsidR="006E27D9" w:rsidRPr="00027D1A">
        <w:rPr>
          <w:rFonts w:ascii="Arial" w:eastAsia="Calibri" w:hAnsi="Arial" w:cs="Arial"/>
        </w:rPr>
        <w:t>izgradnju</w:t>
      </w:r>
      <w:r w:rsidR="00287C67">
        <w:rPr>
          <w:rFonts w:ascii="Arial" w:eastAsia="Calibri" w:hAnsi="Arial" w:cs="Arial"/>
        </w:rPr>
        <w:t xml:space="preserve"> i opremanje</w:t>
      </w:r>
      <w:r w:rsidR="006E27D9" w:rsidRPr="00027D1A">
        <w:rPr>
          <w:rFonts w:ascii="Arial" w:eastAsia="Calibri" w:hAnsi="Arial" w:cs="Arial"/>
        </w:rPr>
        <w:t xml:space="preserve"> objekta. Sredstva za financiranje objekta </w:t>
      </w:r>
      <w:r w:rsidR="00FB7B3F" w:rsidRPr="00027D1A">
        <w:rPr>
          <w:rFonts w:ascii="Arial" w:eastAsia="Calibri" w:hAnsi="Arial" w:cs="Arial"/>
        </w:rPr>
        <w:t>su dijelom osiguran</w:t>
      </w:r>
      <w:r w:rsidR="00287C67">
        <w:rPr>
          <w:rFonts w:ascii="Arial" w:eastAsia="Calibri" w:hAnsi="Arial" w:cs="Arial"/>
        </w:rPr>
        <w:t>a iz</w:t>
      </w:r>
      <w:r w:rsidR="00FB7B3F" w:rsidRPr="00027D1A">
        <w:rPr>
          <w:rFonts w:ascii="Arial" w:eastAsia="Calibri" w:hAnsi="Arial" w:cs="Arial"/>
        </w:rPr>
        <w:t xml:space="preserve"> ITU mehaniz</w:t>
      </w:r>
      <w:r w:rsidR="00287C67">
        <w:rPr>
          <w:rFonts w:ascii="Arial" w:eastAsia="Calibri" w:hAnsi="Arial" w:cs="Arial"/>
        </w:rPr>
        <w:t>ma</w:t>
      </w:r>
      <w:r w:rsidR="00FB7B3F" w:rsidRPr="00027D1A">
        <w:rPr>
          <w:rFonts w:ascii="Arial" w:eastAsia="Calibri" w:hAnsi="Arial" w:cs="Arial"/>
        </w:rPr>
        <w:t xml:space="preserve">. </w:t>
      </w:r>
    </w:p>
    <w:p w14:paraId="5EA5FA4B" w14:textId="77777777" w:rsidR="00027D1A" w:rsidRPr="00027D1A" w:rsidRDefault="00027D1A" w:rsidP="005A1E11">
      <w:pPr>
        <w:autoSpaceDE w:val="0"/>
        <w:autoSpaceDN w:val="0"/>
        <w:adjustRightInd w:val="0"/>
        <w:rPr>
          <w:rFonts w:ascii="Arial" w:eastAsia="Calibri" w:hAnsi="Arial" w:cs="Arial"/>
        </w:rPr>
      </w:pPr>
    </w:p>
    <w:p w14:paraId="12B6FD88" w14:textId="77777777" w:rsidR="00DC17D7" w:rsidRPr="00DC17D7" w:rsidRDefault="00DC17D7" w:rsidP="00DC17D7">
      <w:pPr>
        <w:autoSpaceDE w:val="0"/>
        <w:autoSpaceDN w:val="0"/>
        <w:adjustRightInd w:val="0"/>
        <w:ind w:left="567"/>
        <w:rPr>
          <w:rFonts w:ascii="Arial" w:hAnsi="Arial" w:cs="Arial"/>
          <w:sz w:val="18"/>
          <w:szCs w:val="18"/>
        </w:rPr>
      </w:pPr>
      <w:r w:rsidRPr="00DC17D7">
        <w:rPr>
          <w:rFonts w:ascii="Arial" w:hAnsi="Arial" w:cs="Arial"/>
          <w:sz w:val="18"/>
          <w:szCs w:val="18"/>
        </w:rPr>
        <w:t>Osigurana su novčana sredstva za izgradnju boćarske dvorane iz ITU mehanizma. Grad Dubrovnik s okolnim općinama je pripremio potpunu dokumentaciju za više projekata koji se planiraju financirati sredstvima iz ITU mehanizma. Ministarstvo regionalnoga razvoja i fondova Europske unije prihvatilo je prijavu Grada Dubrovnika na Poziv za urbana područja za provedbu mehanizma integriranih teritorijalnih ulaganja (ITU mehanizma) u financijskom razdoblju 2021. – 2027., putem kojeg Dubrovnik i okolne općine imaju na raspolaganju 22 milijuna eura za realizaciju strateških projekata.</w:t>
      </w:r>
      <w:r w:rsidRPr="00DC17D7">
        <w:rPr>
          <w:sz w:val="18"/>
          <w:szCs w:val="18"/>
        </w:rPr>
        <w:t xml:space="preserve"> </w:t>
      </w:r>
      <w:r w:rsidRPr="00DC17D7">
        <w:rPr>
          <w:rFonts w:ascii="Arial" w:hAnsi="Arial" w:cs="Arial"/>
          <w:sz w:val="18"/>
          <w:szCs w:val="18"/>
        </w:rPr>
        <w:t>Ministarstvo je izvršilo pregled i provjeru prihvatljivosti prijave Grada Dubrovnika te je utvrđeno kako su ispunjeni svi uvjeti. Urbano područje Dubrovnik obuhvaća Grad Dubrovnik i općine Dubrovačko primorje, Župa dubrovačka i Konavle, a uspostavljeno je u srpnju 2021. Izrada Strategije razvoja Urbanog područja Dubrovnik bila je preduvjet svih ulaganja u sklopu ITU mehanizma, a usvojilo ju je Koordinacijsko i Partnersko vijeće te je prošla proces savjetovanja s javnošću.</w:t>
      </w:r>
    </w:p>
    <w:p w14:paraId="112916B0" w14:textId="77777777" w:rsidR="00DC17D7" w:rsidRPr="00DC17D7" w:rsidRDefault="00DC17D7" w:rsidP="00DC17D7">
      <w:pPr>
        <w:autoSpaceDE w:val="0"/>
        <w:autoSpaceDN w:val="0"/>
        <w:adjustRightInd w:val="0"/>
        <w:ind w:left="567"/>
        <w:rPr>
          <w:rFonts w:ascii="Arial" w:hAnsi="Arial" w:cs="Arial"/>
          <w:sz w:val="18"/>
          <w:szCs w:val="18"/>
        </w:rPr>
      </w:pPr>
    </w:p>
    <w:p w14:paraId="70580DF7" w14:textId="77777777" w:rsidR="00DC17D7" w:rsidRPr="00DC17D7" w:rsidRDefault="00DC17D7" w:rsidP="00DC17D7">
      <w:pPr>
        <w:autoSpaceDE w:val="0"/>
        <w:autoSpaceDN w:val="0"/>
        <w:adjustRightInd w:val="0"/>
        <w:ind w:left="567"/>
        <w:rPr>
          <w:rFonts w:ascii="Arial" w:hAnsi="Arial" w:cs="Arial"/>
          <w:sz w:val="18"/>
          <w:szCs w:val="18"/>
        </w:rPr>
      </w:pPr>
      <w:r w:rsidRPr="00DC17D7">
        <w:rPr>
          <w:rFonts w:ascii="Arial" w:hAnsi="Arial" w:cs="Arial"/>
          <w:b/>
          <w:bCs/>
          <w:sz w:val="18"/>
          <w:szCs w:val="18"/>
        </w:rPr>
        <w:t>Integrirana teritorijalna ulaganja</w:t>
      </w:r>
      <w:r w:rsidRPr="00DC17D7">
        <w:rPr>
          <w:rFonts w:ascii="Arial" w:hAnsi="Arial" w:cs="Arial"/>
          <w:sz w:val="18"/>
          <w:szCs w:val="18"/>
        </w:rPr>
        <w:t xml:space="preserve"> predstavljaju mehanizam koji se po prvi put koristio u Europskoj uniji u razdoblju 2014.-2020. godine, a omogućuje integriranje sredstava iz različitih europskih fondova i operativnih programa te ulaganje tih sredstava u aktivnosti kojima će se ojačati uloga gradova kao pokretača gospodarskog razvoja. U financijskom razdoblju 2021.-2027., Republika Hrvatska provodit će mjere održivog urbanog razvoja kroz Integrirani teritorijalni program 2021.-2027. korištenjem sredstava Europskog fonda za regionalni razvoj putem mehanizma integriranih teritorijalnih ulaganja. Na temelju odredbi EU regulative i trenutno važećeg nacionalnog zakonodavstva, Republika Hrvatska u novom financijskom razdoblju 2021.-2027. planira korištenje ITU mehanizma u 22 hrvatska grada: Dubrovnik, Bjelovar, Koprivnica, Krapina, Osijek, Pazin, Požega, Pula, Sisak, Slavonski Brod, Split, Šibenik, Varaždin, Vinkovci, Virovitica, Zadar, Čakovec, Gospić, Karlovac, Rijeka, Vukovar i Zagreb.</w:t>
      </w:r>
    </w:p>
    <w:p w14:paraId="7D1CA720" w14:textId="77777777" w:rsidR="00DC17D7" w:rsidRPr="00DC17D7" w:rsidRDefault="00DC17D7" w:rsidP="00DC17D7">
      <w:pPr>
        <w:autoSpaceDE w:val="0"/>
        <w:autoSpaceDN w:val="0"/>
        <w:adjustRightInd w:val="0"/>
        <w:ind w:left="567"/>
        <w:rPr>
          <w:rFonts w:ascii="Arial" w:hAnsi="Arial" w:cs="Arial"/>
          <w:sz w:val="18"/>
          <w:szCs w:val="18"/>
        </w:rPr>
      </w:pPr>
    </w:p>
    <w:p w14:paraId="4F447421" w14:textId="77777777" w:rsidR="00DC17D7" w:rsidRPr="00DC17D7" w:rsidRDefault="00DC17D7" w:rsidP="00DC17D7">
      <w:pPr>
        <w:autoSpaceDE w:val="0"/>
        <w:autoSpaceDN w:val="0"/>
        <w:adjustRightInd w:val="0"/>
        <w:ind w:left="1134"/>
        <w:rPr>
          <w:rFonts w:ascii="Arial" w:eastAsia="Calibri" w:hAnsi="Arial" w:cs="Arial"/>
          <w:sz w:val="18"/>
          <w:szCs w:val="18"/>
        </w:rPr>
      </w:pPr>
      <w:r w:rsidRPr="00DC17D7">
        <w:rPr>
          <w:rFonts w:ascii="Arial" w:hAnsi="Arial" w:cs="Arial"/>
          <w:sz w:val="18"/>
          <w:szCs w:val="18"/>
        </w:rPr>
        <w:t>Rashodi su u 2020. bili izvršeni u iznosu 13.500 kn / 1.791.76 € i odnosili su se na troškove izdavanja potvrde o usklađenosti projekta s propozicijama (HRVATSKI BOĆARSKI SAVEZ) i izradu tehničke dokumentacije, izrada statike za boćarsku dvoranu.</w:t>
      </w:r>
    </w:p>
    <w:p w14:paraId="63F963FE" w14:textId="77777777" w:rsidR="00DC17D7" w:rsidRDefault="00DC17D7" w:rsidP="00DC17D7">
      <w:pPr>
        <w:ind w:left="567"/>
        <w:rPr>
          <w:rFonts w:ascii="Arial" w:hAnsi="Arial" w:cs="Arial"/>
          <w:sz w:val="18"/>
          <w:szCs w:val="18"/>
        </w:rPr>
      </w:pPr>
    </w:p>
    <w:p w14:paraId="1027F96C" w14:textId="7AA9ED16" w:rsidR="00DC17D7" w:rsidRPr="00DC17D7" w:rsidRDefault="00DC17D7" w:rsidP="00DC17D7">
      <w:pPr>
        <w:ind w:left="567"/>
        <w:rPr>
          <w:rFonts w:ascii="Arial" w:eastAsia="Calibri" w:hAnsi="Arial" w:cs="Arial"/>
          <w:sz w:val="18"/>
          <w:szCs w:val="18"/>
        </w:rPr>
      </w:pPr>
      <w:r w:rsidRPr="00DC17D7">
        <w:rPr>
          <w:rFonts w:ascii="Arial" w:hAnsi="Arial" w:cs="Arial"/>
          <w:sz w:val="18"/>
          <w:szCs w:val="18"/>
        </w:rPr>
        <w:t>Ministarstvo regionalnog razvoja i fondova Europske unije i Grad Dubrovnik (kao središte urbanog razvoj) zaključili su u prosincu 2023. godine Sporazum o provedbi integriranih ulaganja u okviru Integriranog teritorijalnog programa 2021.-2027. Ovim sporazumom utvrđena su sredstva za izgradnju boćarske dvorane u iznosu 2.110.553 €. Općina bi trebala zaključiti ugovor o sufinanciranju s nadležnim ministarstvom tijekom 2025. godine.</w:t>
      </w:r>
    </w:p>
    <w:p w14:paraId="68985922" w14:textId="77777777" w:rsidR="00DC17D7" w:rsidRPr="00DC17D7" w:rsidRDefault="00DC17D7" w:rsidP="00DC17D7">
      <w:pPr>
        <w:ind w:left="567"/>
        <w:rPr>
          <w:rFonts w:ascii="Arial" w:eastAsia="Calibri" w:hAnsi="Arial" w:cs="Arial"/>
          <w:sz w:val="18"/>
          <w:szCs w:val="18"/>
        </w:rPr>
      </w:pPr>
    </w:p>
    <w:p w14:paraId="37A05055"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Projekt „Izgradnje i opremanja boćarskog doma“ uključuje izgradnju i opremanje polivalentne (boćarske) dvorane s popratnim sadržajima potrebnim za održavanje službenih natjecanja najviše razine. Projekt podrazumijeva aktivnosti izrade projektno- tehničke dokumentacije, izgradnje i opremanja polivalentne boćarske dvorane te aktivnosti informiranja i vidljivosti. Uz dvoranu, planira se izgradnja ugostiteljskog objekta i sobe za sastanke, što omogućuje polivalentno korištenje resursa dvorane. Objekt će biti prilagođen potrebama zelene tranzicije i osobama s invaliditetom. </w:t>
      </w:r>
    </w:p>
    <w:p w14:paraId="1C36A4B3" w14:textId="77777777" w:rsidR="00DC17D7" w:rsidRPr="00DC17D7" w:rsidRDefault="00DC17D7" w:rsidP="00DC17D7">
      <w:pPr>
        <w:ind w:left="567"/>
        <w:rPr>
          <w:rFonts w:ascii="Arial" w:eastAsia="Calibri" w:hAnsi="Arial" w:cs="Arial"/>
          <w:sz w:val="18"/>
          <w:szCs w:val="18"/>
        </w:rPr>
      </w:pPr>
    </w:p>
    <w:p w14:paraId="77591601"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U Dubrovačko-neretvanskoj županiji broj registriranih boćara veći je od broja registriranih nogometaša, što ukazuje na rastuću popularnost boćanja među svim generacijskim skupinama. Radi se o tradicionalnom sportu ovog područja koji se može dodatno valorizirati kroz različite aspekte poput sportskog i turističkog razvoja. Nedostatak odgovarajuće infrastrukture trenutno ograničava mogućnosti razvoja ovog sporta, a izgradnjom dvorane taj će se problem značajno riješiti. </w:t>
      </w:r>
    </w:p>
    <w:p w14:paraId="2FAE204C" w14:textId="77777777" w:rsidR="00DC17D7" w:rsidRPr="00DC17D7" w:rsidRDefault="00DC17D7" w:rsidP="00DC17D7">
      <w:pPr>
        <w:ind w:left="567"/>
        <w:rPr>
          <w:rFonts w:ascii="Arial" w:eastAsia="Calibri" w:hAnsi="Arial" w:cs="Arial"/>
          <w:sz w:val="18"/>
          <w:szCs w:val="18"/>
        </w:rPr>
      </w:pPr>
    </w:p>
    <w:p w14:paraId="4619C7DE"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Boćarska dvorana omogućit će organizaciju natjecanja najviše razine na dubrovačkom području s četiri boćarske staze unutar dvorane i dodatnim stazama u Župi dubrovačkoj, koja se nalazi manje od 30 kilometara udaljena. Dvorana također ima važan društveno-sociološki značaj za razvoj Konavala, jer će služiti kao mjesto okupljanja i događanja, dodajući novu vrijednost sredini.</w:t>
      </w:r>
    </w:p>
    <w:p w14:paraId="66157BB1" w14:textId="77777777" w:rsidR="00DC17D7" w:rsidRPr="00DC17D7" w:rsidRDefault="00DC17D7" w:rsidP="00DC17D7">
      <w:pPr>
        <w:ind w:left="567"/>
        <w:rPr>
          <w:rFonts w:ascii="Arial" w:eastAsia="Calibri" w:hAnsi="Arial" w:cs="Arial"/>
          <w:sz w:val="18"/>
          <w:szCs w:val="18"/>
        </w:rPr>
      </w:pPr>
    </w:p>
    <w:p w14:paraId="613732A7"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Cilj je projekta rješavanje problema nedostatka infrastrukture za boćanje i omogućavanje daljnjeg razvoja ovog sporta, čime će se stvoriti značajni uvjeti za društveni razvoj Konavala. Ciljne skupine obuhvaćaju boćare, boćarske amatere, boćarske reprezentativce te lokalno stanovništvo koje će koristiti društvene resurse dvorane, kao i posjetitelje i turiste koji će, uz multimedijalne sadržaje i </w:t>
      </w:r>
      <w:proofErr w:type="spellStart"/>
      <w:r w:rsidRPr="00DC17D7">
        <w:rPr>
          <w:rFonts w:ascii="Arial" w:eastAsia="Calibri" w:hAnsi="Arial" w:cs="Arial"/>
          <w:sz w:val="18"/>
          <w:szCs w:val="18"/>
        </w:rPr>
        <w:t>proaktivan</w:t>
      </w:r>
      <w:proofErr w:type="spellEnd"/>
      <w:r w:rsidRPr="00DC17D7">
        <w:rPr>
          <w:rFonts w:ascii="Arial" w:eastAsia="Calibri" w:hAnsi="Arial" w:cs="Arial"/>
          <w:sz w:val="18"/>
          <w:szCs w:val="18"/>
        </w:rPr>
        <w:t xml:space="preserve"> pristup upravljanju dvoranom, imati priliku upoznati se s boćanjem kao tradicionalnim sportom ovog podneblja.</w:t>
      </w:r>
    </w:p>
    <w:p w14:paraId="1D9F2C74" w14:textId="77777777" w:rsidR="00DC17D7" w:rsidRPr="00DC17D7" w:rsidRDefault="00DC17D7" w:rsidP="00DC17D7">
      <w:pPr>
        <w:ind w:left="567"/>
        <w:rPr>
          <w:rFonts w:ascii="Arial" w:eastAsia="Calibri" w:hAnsi="Arial" w:cs="Arial"/>
          <w:sz w:val="18"/>
          <w:szCs w:val="18"/>
        </w:rPr>
      </w:pPr>
    </w:p>
    <w:p w14:paraId="7E79144F"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Zgrada boćarskog doma s pratećim sadržajima ishodišni je objekt sportsko rekreacijske zone a dimenzionirana je sukladno Propozicijama o boćalištima, Hrvatskog boćarskog saveza iz siječnja 2018. godine, a kako bi se u dvorani na četiri staze za boćanje omogućilo odigravanje utakmica Hrvatske boćarske lige.</w:t>
      </w:r>
    </w:p>
    <w:p w14:paraId="060D276B"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lastRenderedPageBreak/>
        <w:t xml:space="preserve">Prema podacima glavnog projekta planirana građevina sastoji se od tri dilatacije. Glavni i ujedno najveći volumen je sportska dvorana pravokutnog je tlocrta i pruža se u smjeru istok – zapad. Sjeverno se nalazi manji dvoetažni volumen u kojem se nalaze prateći sadržaji. Uz manji volumen nalazi se treći, </w:t>
      </w:r>
      <w:proofErr w:type="spellStart"/>
      <w:r w:rsidRPr="00DC17D7">
        <w:rPr>
          <w:rFonts w:ascii="Arial" w:eastAsia="Calibri" w:hAnsi="Arial" w:cs="Arial"/>
          <w:sz w:val="18"/>
          <w:szCs w:val="18"/>
        </w:rPr>
        <w:t>poluukopani</w:t>
      </w:r>
      <w:proofErr w:type="spellEnd"/>
      <w:r w:rsidRPr="00DC17D7">
        <w:rPr>
          <w:rFonts w:ascii="Arial" w:eastAsia="Calibri" w:hAnsi="Arial" w:cs="Arial"/>
          <w:sz w:val="18"/>
          <w:szCs w:val="18"/>
        </w:rPr>
        <w:t xml:space="preserve"> volumen u kojemu se predviđa smještaj svlačionica za potrebe na parceli zatečenog nogometnog igrališta.</w:t>
      </w:r>
    </w:p>
    <w:p w14:paraId="41ADEC24" w14:textId="77777777" w:rsidR="00DC17D7" w:rsidRPr="00DC17D7" w:rsidRDefault="00DC17D7" w:rsidP="00DC17D7">
      <w:pPr>
        <w:ind w:left="567"/>
        <w:rPr>
          <w:rFonts w:ascii="Arial" w:eastAsia="Calibri" w:hAnsi="Arial" w:cs="Arial"/>
          <w:sz w:val="18"/>
          <w:szCs w:val="18"/>
        </w:rPr>
      </w:pPr>
    </w:p>
    <w:p w14:paraId="48490ABA"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Projekt je strateški usklađen s Nacionalnom razvojnom strategijom Republike Hrvatske do 2030. godine kao i s planovima razvoja Dubrovačko-neretvanske županije, potičući poboljšanje kvalitete života i unaprjeđenje ljudskog kapitala kroz sportske i rekreacijske programe.</w:t>
      </w:r>
    </w:p>
    <w:p w14:paraId="352D5FC2" w14:textId="77777777" w:rsidR="00DC17D7" w:rsidRPr="008C0367" w:rsidRDefault="00DC17D7" w:rsidP="008C0367">
      <w:pPr>
        <w:ind w:left="567"/>
        <w:rPr>
          <w:rFonts w:ascii="Arial" w:eastAsia="Calibri" w:hAnsi="Arial" w:cs="Arial"/>
          <w:sz w:val="18"/>
          <w:szCs w:val="18"/>
        </w:rPr>
      </w:pPr>
    </w:p>
    <w:p w14:paraId="28BF5551" w14:textId="77777777" w:rsidR="00DC17D7" w:rsidRPr="008C0367" w:rsidRDefault="00DC17D7" w:rsidP="008C0367">
      <w:pPr>
        <w:ind w:left="567"/>
        <w:rPr>
          <w:rFonts w:ascii="Arial" w:eastAsia="Calibri" w:hAnsi="Arial" w:cs="Arial"/>
          <w:sz w:val="18"/>
          <w:szCs w:val="18"/>
        </w:rPr>
      </w:pPr>
      <w:r w:rsidRPr="008C0367">
        <w:rPr>
          <w:rFonts w:ascii="Arial" w:eastAsia="Calibri" w:hAnsi="Arial" w:cs="Arial"/>
          <w:sz w:val="18"/>
          <w:szCs w:val="18"/>
        </w:rPr>
        <w:t>Tijekom 2024. godine su izvršeni rashodi vezani uz projekt izgradnje boćarske dvorane u iznosu 39.956,25 € i odnose se na:</w:t>
      </w:r>
    </w:p>
    <w:p w14:paraId="4F38D4F9"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otkup zemljišta od fizičkih osoba za potrebe izgradnje boćarskog doma, formiranje parcele i ishođenje građevinske dozvole u iznosu 25.000 € (otkupljeno zemljište površine 807m² po vrijednosti koju je utvrdio stalni sudski vještak,</w:t>
      </w:r>
    </w:p>
    <w:p w14:paraId="524F3869"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 xml:space="preserve">trošak izrade procjembenog elaborata za zemljište koje je donirala Republika Hrvatska putem Dubrovačko neretvanske županije u iznosu 693,75 € (naime prema ugovoru o darovanju iz studenoga 2024. godine, RH je putem županije donirala zemljište </w:t>
      </w:r>
      <w:proofErr w:type="spellStart"/>
      <w:r w:rsidRPr="008C0367">
        <w:rPr>
          <w:rFonts w:ascii="Arial" w:eastAsia="Calibri" w:hAnsi="Arial" w:cs="Arial"/>
          <w:sz w:val="18"/>
          <w:szCs w:val="18"/>
        </w:rPr>
        <w:t>k.č</w:t>
      </w:r>
      <w:proofErr w:type="spellEnd"/>
      <w:r w:rsidRPr="008C0367">
        <w:rPr>
          <w:rFonts w:ascii="Arial" w:eastAsia="Calibri" w:hAnsi="Arial" w:cs="Arial"/>
          <w:sz w:val="18"/>
          <w:szCs w:val="18"/>
        </w:rPr>
        <w:t xml:space="preserve">. 2150/8 površine 162 m², upisano u </w:t>
      </w:r>
      <w:proofErr w:type="spellStart"/>
      <w:r w:rsidRPr="008C0367">
        <w:rPr>
          <w:rFonts w:ascii="Arial" w:eastAsia="Calibri" w:hAnsi="Arial" w:cs="Arial"/>
          <w:sz w:val="18"/>
          <w:szCs w:val="18"/>
        </w:rPr>
        <w:t>zul</w:t>
      </w:r>
      <w:proofErr w:type="spellEnd"/>
      <w:r w:rsidRPr="008C0367">
        <w:rPr>
          <w:rFonts w:ascii="Arial" w:eastAsia="Calibri" w:hAnsi="Arial" w:cs="Arial"/>
          <w:sz w:val="18"/>
          <w:szCs w:val="18"/>
        </w:rPr>
        <w:t xml:space="preserve"> 87 k.o. Dubravka, procijenjene vrijednosti 910 €, uz obvezu plaćanja procjembenog elaborata);</w:t>
      </w:r>
    </w:p>
    <w:p w14:paraId="4433F9D3"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izradu procjene učinka na načelo ravnopravnosti spolova i nediskriminacije za projekt izgradnje boćarske dvorane 3.062,50 €,</w:t>
      </w:r>
    </w:p>
    <w:p w14:paraId="1903D9CA"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izradu procjene otpornosti na klimatske promjene za projekt izgradnje boćarske dvorane 3.125 €,</w:t>
      </w:r>
    </w:p>
    <w:p w14:paraId="43C6CE75"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izrada geodetskog elaborata za boćalište u iznosu 1.875 €, te</w:t>
      </w:r>
    </w:p>
    <w:p w14:paraId="3CEB418F"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studija izvodljivosti s analizom troškova i koristi za projekt izgradnje boćarske dvorane u iznosu 6.200 € (na temelju ugovora iz svibnja 2025.).</w:t>
      </w:r>
    </w:p>
    <w:p w14:paraId="0BE343FF" w14:textId="3CC36747" w:rsidR="008C0367" w:rsidRPr="008C0367" w:rsidRDefault="008C0367" w:rsidP="008C0367">
      <w:pPr>
        <w:autoSpaceDE w:val="0"/>
        <w:autoSpaceDN w:val="0"/>
        <w:adjustRightInd w:val="0"/>
        <w:rPr>
          <w:rFonts w:ascii="Arial" w:hAnsi="Arial" w:cs="Arial"/>
        </w:rPr>
      </w:pPr>
      <w:r w:rsidRPr="008C0367">
        <w:rPr>
          <w:rFonts w:ascii="Arial" w:hAnsi="Arial" w:cs="Arial"/>
        </w:rPr>
        <w:t>Ugovor za projektno-tehničke dokumentacije za izgradnju boćarskog doma u Dubravci zaključen je 6. ožujka 2019. u iznosu 143.750 kn / 19.078,90 €.</w:t>
      </w:r>
    </w:p>
    <w:p w14:paraId="283EE9BC" w14:textId="77777777" w:rsidR="00DC17D7" w:rsidRDefault="00DC17D7" w:rsidP="00DC17D7">
      <w:pPr>
        <w:rPr>
          <w:rFonts w:ascii="Arial" w:eastAsia="Calibri" w:hAnsi="Arial" w:cs="Arial"/>
        </w:rPr>
      </w:pPr>
    </w:p>
    <w:p w14:paraId="224B59D4" w14:textId="0E074EF4" w:rsidR="00A42F02" w:rsidRPr="00DD0A49" w:rsidRDefault="00A42F02" w:rsidP="00A42F02">
      <w:pPr>
        <w:ind w:left="567"/>
        <w:rPr>
          <w:rFonts w:ascii="Arial" w:eastAsia="Calibri" w:hAnsi="Arial" w:cs="Arial"/>
          <w:sz w:val="18"/>
          <w:szCs w:val="18"/>
        </w:rPr>
      </w:pPr>
      <w:r w:rsidRPr="00DD0A49">
        <w:rPr>
          <w:rFonts w:ascii="Arial" w:eastAsia="Calibri" w:hAnsi="Arial" w:cs="Arial"/>
          <w:sz w:val="18"/>
          <w:szCs w:val="18"/>
        </w:rPr>
        <w:t>Dobiven</w:t>
      </w:r>
      <w:r w:rsidR="00AE798A">
        <w:rPr>
          <w:rFonts w:ascii="Arial" w:eastAsia="Calibri" w:hAnsi="Arial" w:cs="Arial"/>
          <w:sz w:val="18"/>
          <w:szCs w:val="18"/>
        </w:rPr>
        <w:t>a je</w:t>
      </w:r>
      <w:r w:rsidRPr="00DD0A49">
        <w:rPr>
          <w:rFonts w:ascii="Arial" w:eastAsia="Calibri" w:hAnsi="Arial" w:cs="Arial"/>
          <w:sz w:val="18"/>
          <w:szCs w:val="18"/>
        </w:rPr>
        <w:t xml:space="preserve"> sljedeć</w:t>
      </w:r>
      <w:r w:rsidR="00AE798A">
        <w:rPr>
          <w:rFonts w:ascii="Arial" w:eastAsia="Calibri" w:hAnsi="Arial" w:cs="Arial"/>
          <w:sz w:val="18"/>
          <w:szCs w:val="18"/>
        </w:rPr>
        <w:t>a</w:t>
      </w:r>
      <w:r w:rsidRPr="00DD0A49">
        <w:rPr>
          <w:rFonts w:ascii="Arial" w:eastAsia="Calibri" w:hAnsi="Arial" w:cs="Arial"/>
          <w:sz w:val="18"/>
          <w:szCs w:val="18"/>
        </w:rPr>
        <w:t xml:space="preserve"> dozvol</w:t>
      </w:r>
      <w:r w:rsidR="00AE798A">
        <w:rPr>
          <w:rFonts w:ascii="Arial" w:eastAsia="Calibri" w:hAnsi="Arial" w:cs="Arial"/>
          <w:sz w:val="18"/>
          <w:szCs w:val="18"/>
        </w:rPr>
        <w:t>a</w:t>
      </w:r>
      <w:r w:rsidRPr="00DD0A49">
        <w:rPr>
          <w:rFonts w:ascii="Arial" w:eastAsia="Calibri" w:hAnsi="Arial" w:cs="Arial"/>
          <w:sz w:val="18"/>
          <w:szCs w:val="18"/>
        </w:rPr>
        <w:t xml:space="preserve">: </w:t>
      </w:r>
    </w:p>
    <w:p w14:paraId="0B0614A7" w14:textId="0F3BA814" w:rsidR="00A42F02" w:rsidRPr="00DD0A49" w:rsidRDefault="00A42F02" w:rsidP="00C02F7A">
      <w:pPr>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Lokacijska dozvola</w:t>
      </w:r>
      <w:r w:rsidRPr="00DD0A49">
        <w:rPr>
          <w:rFonts w:ascii="Arial" w:hAnsi="Arial" w:cs="Arial"/>
          <w:sz w:val="18"/>
          <w:szCs w:val="18"/>
        </w:rPr>
        <w:t>; KLASA: UP/I-350-05/2</w:t>
      </w:r>
      <w:r w:rsidR="00CE3053">
        <w:rPr>
          <w:rFonts w:ascii="Arial" w:hAnsi="Arial" w:cs="Arial"/>
          <w:sz w:val="18"/>
          <w:szCs w:val="18"/>
        </w:rPr>
        <w:t>1</w:t>
      </w:r>
      <w:r w:rsidRPr="00DD0A49">
        <w:rPr>
          <w:rFonts w:ascii="Arial" w:hAnsi="Arial" w:cs="Arial"/>
          <w:sz w:val="18"/>
          <w:szCs w:val="18"/>
        </w:rPr>
        <w:t>-01/0000</w:t>
      </w:r>
      <w:r w:rsidR="00CE3053">
        <w:rPr>
          <w:rFonts w:ascii="Arial" w:hAnsi="Arial" w:cs="Arial"/>
          <w:sz w:val="18"/>
          <w:szCs w:val="18"/>
        </w:rPr>
        <w:t>46</w:t>
      </w:r>
      <w:r w:rsidRPr="00DD0A49">
        <w:rPr>
          <w:rFonts w:ascii="Arial" w:hAnsi="Arial" w:cs="Arial"/>
          <w:sz w:val="18"/>
          <w:szCs w:val="18"/>
        </w:rPr>
        <w:t>; URBROJ:2117-23-6/1-22-00</w:t>
      </w:r>
      <w:r w:rsidR="00CE3053">
        <w:rPr>
          <w:rFonts w:ascii="Arial" w:hAnsi="Arial" w:cs="Arial"/>
          <w:sz w:val="18"/>
          <w:szCs w:val="18"/>
        </w:rPr>
        <w:t>14</w:t>
      </w:r>
      <w:r w:rsidRPr="00DD0A49">
        <w:rPr>
          <w:rFonts w:ascii="Arial" w:hAnsi="Arial" w:cs="Arial"/>
          <w:sz w:val="18"/>
          <w:szCs w:val="18"/>
        </w:rPr>
        <w:t xml:space="preserve">, Konavle od </w:t>
      </w:r>
      <w:r w:rsidR="00CE3053">
        <w:rPr>
          <w:rFonts w:ascii="Arial" w:hAnsi="Arial" w:cs="Arial"/>
          <w:sz w:val="18"/>
          <w:szCs w:val="18"/>
        </w:rPr>
        <w:t>14.02.2022</w:t>
      </w:r>
      <w:r w:rsidRPr="00DD0A49">
        <w:rPr>
          <w:rFonts w:ascii="Arial" w:hAnsi="Arial" w:cs="Arial"/>
          <w:sz w:val="18"/>
          <w:szCs w:val="18"/>
        </w:rPr>
        <w:t xml:space="preserve">., PRAVOMOĆNA, Dubrovačko-neretvanska županija, Upravni odjel za prostorno uređenje i gradnju, Ispostava u Konavlima, izdalo je: lokacijsku dozvolu za </w:t>
      </w:r>
      <w:r w:rsidR="00C02F7A">
        <w:rPr>
          <w:rFonts w:ascii="Arial" w:hAnsi="Arial" w:cs="Arial"/>
          <w:sz w:val="18"/>
          <w:szCs w:val="18"/>
        </w:rPr>
        <w:t>građenje građevine sportsko-rekreacijske namjene 2.b skupine – Boćarski dom s popratnim sadržajima</w:t>
      </w:r>
      <w:r w:rsidR="002C6CEB">
        <w:rPr>
          <w:rFonts w:ascii="Arial" w:hAnsi="Arial" w:cs="Arial"/>
          <w:sz w:val="18"/>
          <w:szCs w:val="18"/>
        </w:rPr>
        <w:t>, u površini čestice zemljišta cca 9587 m²</w:t>
      </w:r>
      <w:r w:rsidR="00F074C9">
        <w:rPr>
          <w:rFonts w:ascii="Arial" w:hAnsi="Arial" w:cs="Arial"/>
          <w:sz w:val="18"/>
          <w:szCs w:val="18"/>
        </w:rPr>
        <w:t xml:space="preserve"> (zgrada s prizemljem i jednim katom, visine 8,45 m, bruto površine 1.136,80 m²</w:t>
      </w:r>
      <w:r w:rsidR="005E054D">
        <w:rPr>
          <w:rFonts w:ascii="Arial" w:hAnsi="Arial" w:cs="Arial"/>
          <w:sz w:val="18"/>
          <w:szCs w:val="18"/>
        </w:rPr>
        <w:t>, s pripadajućih 19 parkirnih mjesta i infrastrukturom za punjenje električnih vozila.</w:t>
      </w:r>
    </w:p>
    <w:p w14:paraId="5BDF9C0A" w14:textId="77777777" w:rsidR="00A42F02" w:rsidRDefault="00A42F02" w:rsidP="00DC17D7">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F4045" w:rsidRPr="00CE1194" w14:paraId="6E330124" w14:textId="77777777" w:rsidTr="00CF40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99A286" w14:textId="77777777" w:rsidR="00CF4045" w:rsidRPr="00CE1194" w:rsidRDefault="00CF4045" w:rsidP="00CF4045">
            <w:pPr>
              <w:jc w:val="center"/>
              <w:rPr>
                <w:rFonts w:ascii="Arial" w:eastAsia="Calibri" w:hAnsi="Arial" w:cs="Arial"/>
              </w:rPr>
            </w:pPr>
            <w:r w:rsidRPr="00CE119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FC9E42" w14:textId="77777777" w:rsidR="00CF4045" w:rsidRPr="00CE1194" w:rsidRDefault="00CF4045" w:rsidP="00CF4045">
            <w:pPr>
              <w:jc w:val="center"/>
              <w:rPr>
                <w:rFonts w:ascii="Arial" w:eastAsia="Calibri" w:hAnsi="Arial" w:cs="Arial"/>
              </w:rPr>
            </w:pPr>
            <w:r w:rsidRPr="00CE119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5030EE" w14:textId="77777777" w:rsidR="00CF4045" w:rsidRPr="00CE1194" w:rsidRDefault="00CF4045" w:rsidP="00CF4045">
            <w:pPr>
              <w:jc w:val="center"/>
              <w:rPr>
                <w:rFonts w:ascii="Arial" w:eastAsia="Calibri" w:hAnsi="Arial" w:cs="Arial"/>
              </w:rPr>
            </w:pPr>
            <w:r w:rsidRPr="00CE119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71E41D" w14:textId="77777777" w:rsidR="00CF4045" w:rsidRPr="00CE1194" w:rsidRDefault="00CF4045" w:rsidP="00CF4045">
            <w:pPr>
              <w:jc w:val="center"/>
              <w:rPr>
                <w:rFonts w:ascii="Arial" w:eastAsia="Calibri" w:hAnsi="Arial" w:cs="Arial"/>
              </w:rPr>
            </w:pPr>
            <w:r w:rsidRPr="00CE119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53AA89" w14:textId="6FE03DCA" w:rsidR="00CF4045" w:rsidRPr="00CE1194" w:rsidRDefault="00CF4045" w:rsidP="00CF4045">
            <w:pPr>
              <w:jc w:val="center"/>
              <w:rPr>
                <w:rFonts w:ascii="Arial" w:eastAsia="Calibri" w:hAnsi="Arial" w:cs="Arial"/>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B3DE1A" w14:textId="6CAEFB3C" w:rsidR="00CF4045" w:rsidRPr="00CE1194" w:rsidRDefault="00CF4045" w:rsidP="00CF4045">
            <w:pPr>
              <w:jc w:val="center"/>
              <w:rPr>
                <w:rFonts w:ascii="Arial" w:eastAsia="Calibri" w:hAnsi="Arial" w:cs="Arial"/>
              </w:rPr>
            </w:pPr>
            <w:r w:rsidRPr="00CE1194">
              <w:rPr>
                <w:rFonts w:ascii="Arial" w:eastAsia="Calibri" w:hAnsi="Arial" w:cs="Arial"/>
              </w:rPr>
              <w:t>Izvršeno 202</w:t>
            </w:r>
            <w:r>
              <w:rPr>
                <w:rFonts w:ascii="Arial" w:eastAsia="Calibri" w:hAnsi="Arial" w:cs="Arial"/>
              </w:rPr>
              <w:t>5</w:t>
            </w:r>
            <w:r w:rsidRPr="00CE1194">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5C3D0D" w14:textId="1971BA05"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6</w:t>
            </w:r>
            <w:r w:rsidRPr="00CE119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9ED8A5" w14:textId="255EF7C6"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7</w:t>
            </w:r>
            <w:r w:rsidRPr="00CE119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E9D8E7" w14:textId="01CAAAD8"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8</w:t>
            </w:r>
            <w:r w:rsidRPr="00CE1194">
              <w:rPr>
                <w:rFonts w:ascii="Arial" w:eastAsia="Calibri" w:hAnsi="Arial" w:cs="Arial"/>
              </w:rPr>
              <w:t>.</w:t>
            </w:r>
          </w:p>
        </w:tc>
      </w:tr>
      <w:tr w:rsidR="00CF4045" w:rsidRPr="00CE1194" w14:paraId="7F926B4F" w14:textId="77777777" w:rsidTr="00CF404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BFA49C" w14:textId="77777777" w:rsidR="00CF4045" w:rsidRPr="00CE1194" w:rsidRDefault="00CF4045" w:rsidP="00CF4045">
            <w:pPr>
              <w:rPr>
                <w:rFonts w:ascii="Arial" w:hAnsi="Arial" w:cs="Arial"/>
                <w:sz w:val="14"/>
                <w:szCs w:val="14"/>
              </w:rPr>
            </w:pPr>
            <w:r w:rsidRPr="00CE1194">
              <w:rPr>
                <w:rFonts w:ascii="Arial" w:hAnsi="Arial" w:cs="Arial"/>
                <w:sz w:val="16"/>
                <w:szCs w:val="16"/>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141AC91E" w14:textId="77777777" w:rsidR="00CF4045" w:rsidRPr="00FE33E2" w:rsidRDefault="00CF4045" w:rsidP="00CF4045">
            <w:pPr>
              <w:autoSpaceDE w:val="0"/>
              <w:autoSpaceDN w:val="0"/>
              <w:adjustRightInd w:val="0"/>
              <w:rPr>
                <w:rFonts w:ascii="Arial" w:hAnsi="Arial" w:cs="Arial"/>
                <w:sz w:val="18"/>
                <w:szCs w:val="18"/>
              </w:rPr>
            </w:pPr>
            <w:r w:rsidRPr="00FE33E2">
              <w:rPr>
                <w:rFonts w:ascii="Arial" w:hAnsi="Arial" w:cs="Arial"/>
                <w:sz w:val="18"/>
                <w:szCs w:val="18"/>
              </w:rPr>
              <w:t>Izdana građevinska dozvola za izgradnju objekta</w:t>
            </w:r>
          </w:p>
        </w:tc>
        <w:tc>
          <w:tcPr>
            <w:tcW w:w="958" w:type="dxa"/>
            <w:tcBorders>
              <w:top w:val="single" w:sz="4" w:space="0" w:color="auto"/>
              <w:left w:val="single" w:sz="4" w:space="0" w:color="auto"/>
              <w:bottom w:val="single" w:sz="4" w:space="0" w:color="auto"/>
              <w:right w:val="single" w:sz="4" w:space="0" w:color="auto"/>
            </w:tcBorders>
            <w:vAlign w:val="center"/>
          </w:tcPr>
          <w:p w14:paraId="62A25292" w14:textId="77777777" w:rsidR="00CF4045" w:rsidRPr="00CE1194" w:rsidRDefault="00CF4045" w:rsidP="00CF4045">
            <w:pPr>
              <w:jc w:val="center"/>
              <w:rPr>
                <w:rFonts w:ascii="Arial" w:hAnsi="Arial" w:cs="Arial"/>
              </w:rPr>
            </w:pPr>
            <w:r w:rsidRPr="00CE1194">
              <w:rPr>
                <w:rFonts w:ascii="Arial"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0846A09B" w14:textId="77777777" w:rsidR="00CF4045" w:rsidRPr="00CE1194" w:rsidRDefault="00CF4045" w:rsidP="00CF4045">
            <w:pPr>
              <w:jc w:val="center"/>
              <w:rPr>
                <w:rFonts w:ascii="Arial" w:hAnsi="Arial" w:cs="Arial"/>
              </w:rPr>
            </w:pPr>
            <w:r w:rsidRPr="00CE119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4C287FA" w14:textId="6109A73A" w:rsidR="00CF4045" w:rsidRPr="00CE1194" w:rsidRDefault="00CF4045" w:rsidP="00CF4045">
            <w:pPr>
              <w:jc w:val="center"/>
              <w:rPr>
                <w:rFonts w:ascii="Arial" w:hAnsi="Arial" w:cs="Arial"/>
              </w:rPr>
            </w:pPr>
            <w:r w:rsidRPr="00CE119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FF10A14" w14:textId="77777777" w:rsidR="00CF4045" w:rsidRPr="00CE1194" w:rsidRDefault="00CF4045" w:rsidP="00CF4045">
            <w:pPr>
              <w:jc w:val="center"/>
              <w:rPr>
                <w:rFonts w:ascii="Arial" w:hAnsi="Arial" w:cs="Arial"/>
              </w:rPr>
            </w:pPr>
            <w:r w:rsidRPr="00CE1194">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D1C8704" w14:textId="77777777"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7497EA" w14:textId="77777777"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5F4E8C3" w14:textId="77777777" w:rsidR="00CF4045" w:rsidRPr="00CE1194" w:rsidRDefault="00CF4045" w:rsidP="00CF4045">
            <w:pPr>
              <w:jc w:val="center"/>
              <w:rPr>
                <w:rFonts w:ascii="Arial" w:hAnsi="Arial" w:cs="Arial"/>
              </w:rPr>
            </w:pPr>
            <w:r w:rsidRPr="00CE1194">
              <w:rPr>
                <w:rFonts w:ascii="Arial" w:hAnsi="Arial" w:cs="Arial"/>
              </w:rPr>
              <w:t>0</w:t>
            </w:r>
          </w:p>
        </w:tc>
      </w:tr>
      <w:tr w:rsidR="00CF4045" w:rsidRPr="00CE1194" w14:paraId="1BFB187A" w14:textId="77777777" w:rsidTr="00CF404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F2BBA2C" w14:textId="77777777" w:rsidR="00CF4045" w:rsidRPr="00CE1194" w:rsidRDefault="00CF4045" w:rsidP="00CF4045">
            <w:pPr>
              <w:rPr>
                <w:rFonts w:ascii="Arial" w:hAnsi="Arial" w:cs="Arial"/>
                <w:sz w:val="14"/>
                <w:szCs w:val="14"/>
              </w:rPr>
            </w:pPr>
            <w:r w:rsidRPr="00CE1194">
              <w:rPr>
                <w:rFonts w:ascii="Arial" w:hAnsi="Arial" w:cs="Arial"/>
                <w:sz w:val="16"/>
                <w:szCs w:val="16"/>
              </w:rPr>
              <w:t>Izgradnja boćarske dvorane</w:t>
            </w:r>
          </w:p>
        </w:tc>
        <w:tc>
          <w:tcPr>
            <w:tcW w:w="3402" w:type="dxa"/>
            <w:tcBorders>
              <w:top w:val="single" w:sz="4" w:space="0" w:color="auto"/>
              <w:left w:val="single" w:sz="4" w:space="0" w:color="auto"/>
              <w:bottom w:val="single" w:sz="4" w:space="0" w:color="auto"/>
              <w:right w:val="single" w:sz="4" w:space="0" w:color="auto"/>
            </w:tcBorders>
            <w:vAlign w:val="center"/>
          </w:tcPr>
          <w:p w14:paraId="3B920938" w14:textId="77777777" w:rsidR="00CF4045" w:rsidRPr="00FE33E2" w:rsidRDefault="00CF4045" w:rsidP="00CF4045">
            <w:pPr>
              <w:autoSpaceDE w:val="0"/>
              <w:autoSpaceDN w:val="0"/>
              <w:adjustRightInd w:val="0"/>
              <w:rPr>
                <w:rFonts w:ascii="Arial" w:hAnsi="Arial" w:cs="Arial"/>
                <w:sz w:val="18"/>
                <w:szCs w:val="18"/>
              </w:rPr>
            </w:pPr>
            <w:r w:rsidRPr="00FE33E2">
              <w:rPr>
                <w:rFonts w:ascii="Arial" w:hAnsi="Arial" w:cs="Arial"/>
                <w:sz w:val="18"/>
                <w:szCs w:val="18"/>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6C787E03" w14:textId="77777777" w:rsidR="00CF4045" w:rsidRPr="00CE1194" w:rsidRDefault="00CF4045" w:rsidP="00CF4045">
            <w:pPr>
              <w:jc w:val="center"/>
              <w:rPr>
                <w:rFonts w:ascii="Arial" w:hAnsi="Arial" w:cs="Arial"/>
              </w:rPr>
            </w:pPr>
            <w:r w:rsidRPr="00CE1194">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5871CAB" w14:textId="77777777" w:rsidR="00CF4045" w:rsidRPr="00CE1194" w:rsidRDefault="00CF4045" w:rsidP="00CF4045">
            <w:pPr>
              <w:jc w:val="center"/>
              <w:rPr>
                <w:rFonts w:ascii="Arial" w:hAnsi="Arial" w:cs="Arial"/>
              </w:rPr>
            </w:pPr>
            <w:r w:rsidRPr="00CE119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946A208" w14:textId="4A6151EF" w:rsidR="00CF4045" w:rsidRPr="00CE1194" w:rsidRDefault="00CF4045" w:rsidP="00CF4045">
            <w:pPr>
              <w:jc w:val="center"/>
              <w:rPr>
                <w:rFonts w:ascii="Arial" w:hAnsi="Arial" w:cs="Arial"/>
              </w:rPr>
            </w:pPr>
            <w:r w:rsidRPr="00CE119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32C567" w14:textId="609CDD4D"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CBAE80" w14:textId="1F7C37FF" w:rsidR="00CF4045" w:rsidRPr="00CE1194" w:rsidRDefault="00CF4045" w:rsidP="00CF4045">
            <w:pPr>
              <w:jc w:val="center"/>
              <w:rPr>
                <w:rFonts w:ascii="Arial" w:hAnsi="Arial" w:cs="Arial"/>
              </w:rPr>
            </w:pPr>
            <w:r>
              <w:rPr>
                <w:rFonts w:ascii="Arial" w:hAnsi="Arial" w:cs="Arial"/>
              </w:rPr>
              <w:t>60%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2332C" w14:textId="63CBE0CE" w:rsidR="00CF4045" w:rsidRPr="00CE1194" w:rsidRDefault="00CF4045" w:rsidP="00CF4045">
            <w:pPr>
              <w:jc w:val="center"/>
              <w:rPr>
                <w:rFonts w:ascii="Arial" w:hAnsi="Arial" w:cs="Arial"/>
              </w:rPr>
            </w:pPr>
            <w:r>
              <w:rPr>
                <w:rFonts w:ascii="Arial" w:hAnsi="Arial" w:cs="Arial"/>
              </w:rPr>
              <w:t>10</w:t>
            </w: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3A2148D" w14:textId="77777777" w:rsidR="00CF4045" w:rsidRPr="00CE1194" w:rsidRDefault="00CF4045" w:rsidP="00CF4045">
            <w:pPr>
              <w:jc w:val="center"/>
              <w:rPr>
                <w:rFonts w:ascii="Arial" w:hAnsi="Arial" w:cs="Arial"/>
              </w:rPr>
            </w:pPr>
            <w:r w:rsidRPr="00CE1194">
              <w:rPr>
                <w:rFonts w:ascii="Arial" w:hAnsi="Arial" w:cs="Arial"/>
              </w:rPr>
              <w:t>100%</w:t>
            </w:r>
          </w:p>
        </w:tc>
      </w:tr>
    </w:tbl>
    <w:p w14:paraId="0AE6BD17" w14:textId="77777777" w:rsidR="00DC17D7" w:rsidRDefault="00DC17D7" w:rsidP="00DC17D7">
      <w:pPr>
        <w:rPr>
          <w:rFonts w:ascii="Arial" w:eastAsia="Calibri" w:hAnsi="Arial" w:cs="Arial"/>
          <w:sz w:val="18"/>
          <w:szCs w:val="18"/>
        </w:rPr>
      </w:pPr>
    </w:p>
    <w:p w14:paraId="7A8DC5E4" w14:textId="77777777" w:rsidR="00CD1A01" w:rsidRPr="00CE1194" w:rsidRDefault="00CD1A01" w:rsidP="00DC17D7">
      <w:pPr>
        <w:rPr>
          <w:rFonts w:ascii="Arial" w:eastAsia="Calibri" w:hAnsi="Arial" w:cs="Arial"/>
          <w:sz w:val="18"/>
          <w:szCs w:val="18"/>
        </w:rPr>
      </w:pPr>
    </w:p>
    <w:p w14:paraId="0EB36209" w14:textId="0CC6C8EA" w:rsidR="005A1E11"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t>3. T210203: Uređenja sportskih igrališta i prostora oko igrališta</w:t>
      </w:r>
      <w:r w:rsidRPr="00027D1A">
        <w:rPr>
          <w:rFonts w:ascii="Arial" w:eastAsia="Calibri" w:hAnsi="Arial" w:cs="Arial"/>
        </w:rPr>
        <w:t xml:space="preserve"> - u sklopu projekta planiraju se rashodi u iznosu </w:t>
      </w:r>
      <w:r w:rsidR="00AA4C8A">
        <w:rPr>
          <w:rFonts w:ascii="Arial" w:eastAsia="Calibri" w:hAnsi="Arial" w:cs="Arial"/>
        </w:rPr>
        <w:t>200</w:t>
      </w:r>
      <w:r w:rsidR="00CD71EB" w:rsidRPr="00027D1A">
        <w:rPr>
          <w:rFonts w:ascii="Arial" w:eastAsia="Calibri" w:hAnsi="Arial" w:cs="Arial"/>
        </w:rPr>
        <w:t>.000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Planirana sredstva se odnose uređenje sportskih igrališta (sportsko igralište </w:t>
      </w:r>
      <w:proofErr w:type="spellStart"/>
      <w:r w:rsidRPr="00027D1A">
        <w:rPr>
          <w:rFonts w:ascii="Arial" w:eastAsia="Calibri" w:hAnsi="Arial" w:cs="Arial"/>
        </w:rPr>
        <w:t>Vodovađa</w:t>
      </w:r>
      <w:proofErr w:type="spellEnd"/>
      <w:r w:rsidRPr="00027D1A">
        <w:rPr>
          <w:rFonts w:ascii="Arial" w:eastAsia="Calibri" w:hAnsi="Arial" w:cs="Arial"/>
        </w:rPr>
        <w:t xml:space="preserve">, Popovići polje, </w:t>
      </w:r>
      <w:proofErr w:type="spellStart"/>
      <w:r w:rsidRPr="00027D1A">
        <w:rPr>
          <w:rFonts w:ascii="Arial" w:eastAsia="Calibri" w:hAnsi="Arial" w:cs="Arial"/>
        </w:rPr>
        <w:t>Šupjaka</w:t>
      </w:r>
      <w:proofErr w:type="spellEnd"/>
      <w:r w:rsidRPr="00027D1A">
        <w:rPr>
          <w:rFonts w:ascii="Arial" w:eastAsia="Calibri" w:hAnsi="Arial" w:cs="Arial"/>
        </w:rPr>
        <w:t xml:space="preserve"> i slično)</w:t>
      </w:r>
      <w:r w:rsidR="000C0A98" w:rsidRPr="00027D1A">
        <w:rPr>
          <w:rFonts w:ascii="Arial" w:eastAsia="Calibri" w:hAnsi="Arial" w:cs="Arial"/>
        </w:rPr>
        <w:t>, te nabavu manje sportske opreme za igrališta.</w:t>
      </w:r>
    </w:p>
    <w:p w14:paraId="12C4AB65" w14:textId="13AD68F7" w:rsidR="005A1E11" w:rsidRPr="00027D1A"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162EB" w:rsidRPr="00027D1A" w14:paraId="44F8A6C0"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A20663" w14:textId="3C24D3A5" w:rsidR="000162EB" w:rsidRPr="00C16B44" w:rsidRDefault="000162EB" w:rsidP="000162EB">
            <w:pPr>
              <w:jc w:val="center"/>
              <w:rPr>
                <w:rFonts w:ascii="Arial" w:eastAsia="Calibri" w:hAnsi="Arial" w:cs="Arial"/>
                <w:sz w:val="18"/>
                <w:szCs w:val="18"/>
              </w:rPr>
            </w:pPr>
            <w:r w:rsidRPr="009973F9">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DBB677" w14:textId="61485CD8" w:rsidR="000162EB" w:rsidRPr="00C16B44" w:rsidRDefault="000162EB" w:rsidP="000162EB">
            <w:pPr>
              <w:jc w:val="center"/>
              <w:rPr>
                <w:rFonts w:ascii="Arial" w:eastAsia="Calibri" w:hAnsi="Arial" w:cs="Arial"/>
                <w:sz w:val="18"/>
                <w:szCs w:val="18"/>
              </w:rPr>
            </w:pPr>
            <w:r w:rsidRPr="009973F9">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F3DD68" w14:textId="24FF2070" w:rsidR="000162EB" w:rsidRPr="00C16B44" w:rsidRDefault="000162EB" w:rsidP="000162EB">
            <w:pPr>
              <w:jc w:val="center"/>
              <w:rPr>
                <w:rFonts w:ascii="Arial" w:eastAsia="Calibri" w:hAnsi="Arial" w:cs="Arial"/>
                <w:sz w:val="18"/>
                <w:szCs w:val="18"/>
              </w:rPr>
            </w:pPr>
            <w:r w:rsidRPr="009973F9">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81AC7C" w14:textId="20A4D4F1" w:rsidR="000162EB" w:rsidRPr="00C16B44" w:rsidRDefault="000162EB" w:rsidP="000162EB">
            <w:pPr>
              <w:jc w:val="center"/>
              <w:rPr>
                <w:rFonts w:ascii="Arial" w:eastAsia="Calibri" w:hAnsi="Arial" w:cs="Arial"/>
                <w:sz w:val="18"/>
                <w:szCs w:val="18"/>
              </w:rPr>
            </w:pPr>
            <w:r w:rsidRPr="009973F9">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C2D262" w14:textId="6284F2CD" w:rsidR="000162EB" w:rsidRPr="00C16B44" w:rsidRDefault="000162EB" w:rsidP="000162EB">
            <w:pPr>
              <w:jc w:val="center"/>
              <w:rPr>
                <w:rFonts w:ascii="Arial" w:eastAsia="Calibri" w:hAnsi="Arial" w:cs="Arial"/>
                <w:sz w:val="18"/>
                <w:szCs w:val="18"/>
              </w:rPr>
            </w:pPr>
            <w:r w:rsidRPr="009973F9">
              <w:rPr>
                <w:rFonts w:ascii="Arial" w:eastAsia="Calibri" w:hAnsi="Arial" w:cs="Arial"/>
              </w:rPr>
              <w:t>Polazna vrijednost 202</w:t>
            </w:r>
            <w:r>
              <w:rPr>
                <w:rFonts w:ascii="Arial" w:eastAsia="Calibri" w:hAnsi="Arial" w:cs="Arial"/>
              </w:rPr>
              <w:t>4</w:t>
            </w:r>
            <w:r w:rsidRPr="009973F9">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B44DDB" w14:textId="476CA91F" w:rsidR="000162EB" w:rsidRPr="00C16B44" w:rsidRDefault="000162EB" w:rsidP="000162EB">
            <w:pPr>
              <w:jc w:val="center"/>
              <w:rPr>
                <w:rFonts w:ascii="Arial" w:eastAsia="Calibri" w:hAnsi="Arial" w:cs="Arial"/>
                <w:sz w:val="18"/>
                <w:szCs w:val="18"/>
              </w:rPr>
            </w:pPr>
            <w:r w:rsidRPr="009973F9">
              <w:rPr>
                <w:rFonts w:ascii="Arial" w:eastAsia="Calibri" w:hAnsi="Arial" w:cs="Arial"/>
              </w:rPr>
              <w:t>Izvršeno 202</w:t>
            </w:r>
            <w:r>
              <w:rPr>
                <w:rFonts w:ascii="Arial" w:eastAsia="Calibri" w:hAnsi="Arial" w:cs="Arial"/>
              </w:rPr>
              <w:t>5</w:t>
            </w:r>
            <w:r w:rsidRPr="009973F9">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9D9692" w14:textId="47DD9436"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6</w:t>
            </w:r>
            <w:r w:rsidRPr="009973F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BB7BA" w14:textId="2D5F99FB"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7</w:t>
            </w:r>
            <w:r w:rsidRPr="009973F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644D5D" w14:textId="54F45525"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8</w:t>
            </w:r>
            <w:r w:rsidRPr="009973F9">
              <w:rPr>
                <w:rFonts w:ascii="Arial" w:eastAsia="Calibri" w:hAnsi="Arial" w:cs="Arial"/>
              </w:rPr>
              <w:t>.</w:t>
            </w:r>
          </w:p>
        </w:tc>
      </w:tr>
      <w:tr w:rsidR="000162EB" w:rsidRPr="00027D1A" w14:paraId="3FCBA82D" w14:textId="77777777" w:rsidTr="00294A17">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221F5E9" w14:textId="4076EDC4" w:rsidR="000162EB" w:rsidRPr="00027D1A" w:rsidRDefault="000162EB" w:rsidP="000162EB">
            <w:pPr>
              <w:jc w:val="left"/>
              <w:rPr>
                <w:rFonts w:ascii="Arial" w:hAnsi="Arial" w:cs="Arial"/>
                <w:sz w:val="16"/>
                <w:szCs w:val="16"/>
              </w:rPr>
            </w:pPr>
            <w:r w:rsidRPr="009973F9">
              <w:rPr>
                <w:rFonts w:ascii="Arial" w:hAnsi="Arial" w:cs="Arial"/>
                <w:sz w:val="16"/>
                <w:szCs w:val="16"/>
              </w:rPr>
              <w:t xml:space="preserve">Održavanje i uređenje sportskih igrališta </w:t>
            </w:r>
          </w:p>
        </w:tc>
        <w:tc>
          <w:tcPr>
            <w:tcW w:w="3402" w:type="dxa"/>
            <w:tcBorders>
              <w:top w:val="single" w:sz="4" w:space="0" w:color="auto"/>
              <w:left w:val="single" w:sz="4" w:space="0" w:color="auto"/>
              <w:bottom w:val="single" w:sz="4" w:space="0" w:color="auto"/>
              <w:right w:val="single" w:sz="4" w:space="0" w:color="auto"/>
            </w:tcBorders>
            <w:vAlign w:val="center"/>
          </w:tcPr>
          <w:p w14:paraId="3BE39D2C" w14:textId="18ADB09B" w:rsidR="000162EB" w:rsidRPr="00C16B44" w:rsidRDefault="000162EB" w:rsidP="000162EB">
            <w:pPr>
              <w:autoSpaceDE w:val="0"/>
              <w:autoSpaceDN w:val="0"/>
              <w:adjustRightInd w:val="0"/>
              <w:jc w:val="left"/>
              <w:rPr>
                <w:rFonts w:ascii="Arial" w:hAnsi="Arial" w:cs="Arial"/>
                <w:sz w:val="18"/>
                <w:szCs w:val="18"/>
              </w:rPr>
            </w:pPr>
            <w:r>
              <w:rPr>
                <w:rFonts w:ascii="Arial" w:hAnsi="Arial" w:cs="Arial"/>
                <w:sz w:val="18"/>
                <w:szCs w:val="18"/>
              </w:rPr>
              <w:t>Broj igrališta na kojima su obavljena uređenja i ulaganja</w:t>
            </w:r>
          </w:p>
        </w:tc>
        <w:tc>
          <w:tcPr>
            <w:tcW w:w="958" w:type="dxa"/>
            <w:tcBorders>
              <w:top w:val="single" w:sz="4" w:space="0" w:color="auto"/>
              <w:left w:val="single" w:sz="4" w:space="0" w:color="auto"/>
              <w:bottom w:val="single" w:sz="4" w:space="0" w:color="auto"/>
              <w:right w:val="single" w:sz="4" w:space="0" w:color="auto"/>
            </w:tcBorders>
            <w:vAlign w:val="center"/>
          </w:tcPr>
          <w:p w14:paraId="26117D4C" w14:textId="5A38A436" w:rsidR="000162EB" w:rsidRPr="00C16B44" w:rsidRDefault="000162EB" w:rsidP="000162EB">
            <w:pPr>
              <w:jc w:val="center"/>
              <w:rPr>
                <w:rFonts w:ascii="Arial" w:hAnsi="Arial" w:cs="Arial"/>
                <w:sz w:val="18"/>
                <w:szCs w:val="18"/>
              </w:rPr>
            </w:pPr>
            <w:r w:rsidRPr="009973F9">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8009E0F" w14:textId="14CF9FDB" w:rsidR="000162EB" w:rsidRPr="00C16B44" w:rsidRDefault="000162EB" w:rsidP="000162EB">
            <w:pPr>
              <w:jc w:val="center"/>
              <w:rPr>
                <w:rFonts w:ascii="Arial" w:hAnsi="Arial" w:cs="Arial"/>
                <w:sz w:val="18"/>
                <w:szCs w:val="18"/>
              </w:rPr>
            </w:pPr>
            <w:r w:rsidRPr="009973F9">
              <w:rPr>
                <w:rFonts w:ascii="Arial" w:hAnsi="Arial" w:cs="Arial"/>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1ABC69F0" w14:textId="480F05EA" w:rsidR="000162EB" w:rsidRPr="00C16B44" w:rsidRDefault="000162EB" w:rsidP="000162EB">
            <w:pPr>
              <w:jc w:val="center"/>
              <w:rPr>
                <w:rFonts w:ascii="Arial" w:hAnsi="Arial" w:cs="Arial"/>
                <w:sz w:val="18"/>
                <w:szCs w:val="18"/>
              </w:rPr>
            </w:pPr>
            <w:r w:rsidRPr="009973F9">
              <w:rPr>
                <w:rFonts w:ascii="Arial" w:hAnsi="Arial" w:cs="Arial"/>
              </w:rPr>
              <w:t>6 igrališta</w:t>
            </w:r>
          </w:p>
        </w:tc>
        <w:tc>
          <w:tcPr>
            <w:tcW w:w="1276" w:type="dxa"/>
            <w:tcBorders>
              <w:top w:val="single" w:sz="4" w:space="0" w:color="auto"/>
              <w:left w:val="single" w:sz="4" w:space="0" w:color="auto"/>
              <w:bottom w:val="single" w:sz="4" w:space="0" w:color="auto"/>
              <w:right w:val="single" w:sz="4" w:space="0" w:color="auto"/>
            </w:tcBorders>
            <w:vAlign w:val="center"/>
          </w:tcPr>
          <w:p w14:paraId="23A03D23" w14:textId="2EA0E30E" w:rsidR="000162EB" w:rsidRPr="00C16B44" w:rsidRDefault="000162EB" w:rsidP="000162EB">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05D8164B" w14:textId="48BD7A54" w:rsidR="000162EB" w:rsidRPr="00C16B44" w:rsidRDefault="00EC3929" w:rsidP="000162EB">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55563E42" w14:textId="547EB5EA" w:rsidR="000162EB" w:rsidRPr="00C16B44" w:rsidRDefault="00714190" w:rsidP="000162EB">
            <w:pPr>
              <w:jc w:val="center"/>
              <w:rPr>
                <w:rFonts w:ascii="Arial" w:hAnsi="Arial" w:cs="Arial"/>
                <w:sz w:val="18"/>
                <w:szCs w:val="18"/>
              </w:rPr>
            </w:pPr>
            <w:r>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89F3BF2" w14:textId="05CD7CC0" w:rsidR="000162EB" w:rsidRPr="00C16B44" w:rsidRDefault="00714190" w:rsidP="000162EB">
            <w:pPr>
              <w:jc w:val="center"/>
              <w:rPr>
                <w:rFonts w:ascii="Arial" w:hAnsi="Arial" w:cs="Arial"/>
                <w:sz w:val="18"/>
                <w:szCs w:val="18"/>
              </w:rPr>
            </w:pPr>
            <w:r>
              <w:rPr>
                <w:rFonts w:ascii="Arial" w:hAnsi="Arial" w:cs="Arial"/>
              </w:rPr>
              <w:t>1</w:t>
            </w:r>
          </w:p>
        </w:tc>
      </w:tr>
    </w:tbl>
    <w:p w14:paraId="661CF9A4" w14:textId="77777777" w:rsidR="00AB402C" w:rsidRPr="00027D1A" w:rsidRDefault="00AB402C" w:rsidP="005A1E11">
      <w:pPr>
        <w:autoSpaceDE w:val="0"/>
        <w:autoSpaceDN w:val="0"/>
        <w:adjustRightInd w:val="0"/>
        <w:rPr>
          <w:rFonts w:ascii="Arial" w:eastAsia="Calibri" w:hAnsi="Arial" w:cs="Arial"/>
        </w:rPr>
      </w:pPr>
    </w:p>
    <w:p w14:paraId="4C4B7282" w14:textId="7B5BD0AD" w:rsidR="005A1E11" w:rsidRDefault="005A1E11" w:rsidP="005A1E11">
      <w:pPr>
        <w:autoSpaceDE w:val="0"/>
        <w:autoSpaceDN w:val="0"/>
        <w:adjustRightInd w:val="0"/>
        <w:rPr>
          <w:rFonts w:ascii="Arial" w:eastAsia="Calibri" w:hAnsi="Arial" w:cs="Arial"/>
        </w:rPr>
      </w:pPr>
      <w:r w:rsidRPr="00027D1A">
        <w:rPr>
          <w:rFonts w:ascii="Arial" w:eastAsia="Calibri" w:hAnsi="Arial" w:cs="Arial"/>
          <w:b/>
        </w:rPr>
        <w:lastRenderedPageBreak/>
        <w:t>4. K210204: Pripremne radnje, projektiranje i izgradnja bazena i malonogometnog igrališta Čilipi</w:t>
      </w:r>
      <w:r w:rsidRPr="00027D1A">
        <w:rPr>
          <w:rFonts w:ascii="Arial" w:eastAsia="Calibri" w:hAnsi="Arial" w:cs="Arial"/>
        </w:rPr>
        <w:t xml:space="preserve"> - u sklopu projekta </w:t>
      </w:r>
      <w:r w:rsidR="00783C2D" w:rsidRPr="00027D1A">
        <w:rPr>
          <w:rFonts w:ascii="Arial" w:eastAsia="Calibri" w:hAnsi="Arial" w:cs="Arial"/>
        </w:rPr>
        <w:t>s</w:t>
      </w:r>
      <w:r w:rsidRPr="00027D1A">
        <w:rPr>
          <w:rFonts w:ascii="Arial" w:eastAsia="Calibri" w:hAnsi="Arial" w:cs="Arial"/>
        </w:rPr>
        <w:t>u planirani rashodi</w:t>
      </w:r>
      <w:r w:rsidR="000C0A98" w:rsidRPr="00027D1A">
        <w:rPr>
          <w:rFonts w:ascii="Arial" w:eastAsia="Calibri" w:hAnsi="Arial" w:cs="Arial"/>
        </w:rPr>
        <w:t xml:space="preserve"> </w:t>
      </w:r>
      <w:r w:rsidR="00783C2D" w:rsidRPr="00027D1A">
        <w:rPr>
          <w:rFonts w:ascii="Arial" w:eastAsia="Calibri" w:hAnsi="Arial" w:cs="Arial"/>
        </w:rPr>
        <w:t xml:space="preserve">u iznosu 30.000 € </w:t>
      </w:r>
      <w:r w:rsidR="000C0A98" w:rsidRPr="00027D1A">
        <w:rPr>
          <w:rFonts w:ascii="Arial" w:eastAsia="Calibri" w:hAnsi="Arial" w:cs="Arial"/>
        </w:rPr>
        <w:t>za izradu projektne dokumentacije i popratne usluge. Početak provedbe investicije ovisi o osiguravanju sredstava za financiranje cjelokupne investicije.</w:t>
      </w:r>
    </w:p>
    <w:p w14:paraId="56F689E5" w14:textId="77777777" w:rsidR="00EC3929" w:rsidRPr="009973F9" w:rsidRDefault="00EC3929" w:rsidP="00EC3929">
      <w:pPr>
        <w:autoSpaceDE w:val="0"/>
        <w:autoSpaceDN w:val="0"/>
        <w:adjustRightInd w:val="0"/>
        <w:rPr>
          <w:rFonts w:ascii="Arial" w:hAnsi="Arial" w:cs="Arial"/>
        </w:rPr>
      </w:pPr>
    </w:p>
    <w:p w14:paraId="4B14EFBB" w14:textId="77777777" w:rsidR="00EC3929" w:rsidRPr="009973F9" w:rsidRDefault="00EC3929" w:rsidP="00EC3929">
      <w:pPr>
        <w:autoSpaceDE w:val="0"/>
        <w:autoSpaceDN w:val="0"/>
        <w:adjustRightInd w:val="0"/>
        <w:ind w:left="567"/>
        <w:rPr>
          <w:rFonts w:ascii="Arial" w:hAnsi="Arial" w:cs="Arial"/>
          <w:sz w:val="18"/>
          <w:szCs w:val="18"/>
        </w:rPr>
      </w:pPr>
      <w:r w:rsidRPr="009973F9">
        <w:rPr>
          <w:rFonts w:ascii="Arial" w:hAnsi="Arial" w:cs="Arial"/>
          <w:sz w:val="18"/>
          <w:szCs w:val="18"/>
        </w:rPr>
        <w:t xml:space="preserve">U 2019. godini su bili izvršeni rashodi za izradu urbanističko arhitektonske analize te izrade projektne dokumentacije za izgradnju zgrade sportsko rekreacijskog sadržaja s unutarnjim bazenom na dijelu </w:t>
      </w:r>
      <w:proofErr w:type="spellStart"/>
      <w:r w:rsidRPr="009973F9">
        <w:rPr>
          <w:rFonts w:ascii="Arial" w:hAnsi="Arial" w:cs="Arial"/>
          <w:sz w:val="18"/>
          <w:szCs w:val="18"/>
        </w:rPr>
        <w:t>č.zem</w:t>
      </w:r>
      <w:proofErr w:type="spellEnd"/>
      <w:r w:rsidRPr="009973F9">
        <w:rPr>
          <w:rFonts w:ascii="Arial" w:hAnsi="Arial" w:cs="Arial"/>
          <w:sz w:val="18"/>
          <w:szCs w:val="18"/>
        </w:rPr>
        <w:t>. 909 k.o. Čilipi u iznosu 87.250 kn / 11.580,07 €.</w:t>
      </w:r>
    </w:p>
    <w:p w14:paraId="7D3DB518" w14:textId="77777777" w:rsidR="00EC3929" w:rsidRPr="009973F9" w:rsidRDefault="00EC3929" w:rsidP="00EC3929">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82005" w:rsidRPr="0029697E" w14:paraId="52C83D09"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94398"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2EB05"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7EFFA1"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16AAD"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06489D" w14:textId="48E4C34C"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1C79BE" w14:textId="5E086D36"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77252C" w14:textId="48A8A0DF"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D9D6D6" w14:textId="4212E275"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2027.</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F03" w14:textId="650CE848"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2028.</w:t>
            </w:r>
          </w:p>
        </w:tc>
      </w:tr>
      <w:tr w:rsidR="00182005" w:rsidRPr="0029697E" w14:paraId="10052164"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6DA615A" w14:textId="77777777" w:rsidR="00182005" w:rsidRPr="0029697E" w:rsidRDefault="00182005" w:rsidP="00182005">
            <w:pPr>
              <w:rPr>
                <w:rFonts w:ascii="Arial" w:hAnsi="Arial" w:cs="Arial"/>
                <w:sz w:val="18"/>
                <w:szCs w:val="18"/>
              </w:rPr>
            </w:pPr>
            <w:r w:rsidRPr="0029697E">
              <w:rPr>
                <w:rFonts w:ascii="Arial" w:hAnsi="Arial" w:cs="Arial"/>
                <w:sz w:val="18"/>
                <w:szCs w:val="18"/>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62D5A6CA" w14:textId="77777777" w:rsidR="00182005" w:rsidRPr="0029697E" w:rsidRDefault="00182005" w:rsidP="00182005">
            <w:pPr>
              <w:autoSpaceDE w:val="0"/>
              <w:autoSpaceDN w:val="0"/>
              <w:adjustRightInd w:val="0"/>
              <w:rPr>
                <w:rFonts w:ascii="Arial" w:hAnsi="Arial" w:cs="Arial"/>
                <w:sz w:val="18"/>
                <w:szCs w:val="18"/>
              </w:rPr>
            </w:pPr>
            <w:r w:rsidRPr="0029697E">
              <w:rPr>
                <w:rFonts w:ascii="Arial" w:hAnsi="Arial" w:cs="Arial"/>
                <w:sz w:val="18"/>
                <w:szCs w:val="18"/>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396C7F35"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58D658"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23A962"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261660" w14:textId="04529E8A" w:rsidR="00182005" w:rsidRPr="0029697E" w:rsidRDefault="00182005" w:rsidP="00182005">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43551CA"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8FA865"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3C07D3" w14:textId="04B9EC88" w:rsidR="00182005" w:rsidRPr="0029697E" w:rsidRDefault="00182005" w:rsidP="00182005">
            <w:pPr>
              <w:jc w:val="center"/>
              <w:rPr>
                <w:rFonts w:ascii="Arial" w:hAnsi="Arial" w:cs="Arial"/>
                <w:sz w:val="18"/>
                <w:szCs w:val="18"/>
              </w:rPr>
            </w:pPr>
            <w:r w:rsidRPr="0029697E">
              <w:rPr>
                <w:rFonts w:ascii="Arial" w:hAnsi="Arial" w:cs="Arial"/>
                <w:sz w:val="18"/>
                <w:szCs w:val="18"/>
              </w:rPr>
              <w:t>80</w:t>
            </w:r>
          </w:p>
        </w:tc>
      </w:tr>
    </w:tbl>
    <w:p w14:paraId="2FDEB6FF" w14:textId="77777777" w:rsidR="00EC3929" w:rsidRPr="009973F9" w:rsidRDefault="00EC3929" w:rsidP="00EC3929">
      <w:pPr>
        <w:rPr>
          <w:rFonts w:ascii="Arial" w:eastAsia="Calibri" w:hAnsi="Arial" w:cs="Arial"/>
        </w:rPr>
      </w:pPr>
    </w:p>
    <w:p w14:paraId="2604C87C" w14:textId="77777777" w:rsidR="0009681E" w:rsidRPr="009973F9" w:rsidRDefault="0009681E" w:rsidP="0009681E">
      <w:pPr>
        <w:rPr>
          <w:rFonts w:ascii="Arial" w:eastAsia="Calibri" w:hAnsi="Arial" w:cs="Arial"/>
        </w:rPr>
      </w:pPr>
    </w:p>
    <w:p w14:paraId="208C0AF9" w14:textId="171A17CA" w:rsidR="0009681E" w:rsidRPr="009973F9" w:rsidRDefault="0009681E" w:rsidP="0009681E">
      <w:pPr>
        <w:autoSpaceDE w:val="0"/>
        <w:autoSpaceDN w:val="0"/>
        <w:adjustRightInd w:val="0"/>
        <w:rPr>
          <w:rFonts w:ascii="Arial" w:eastAsia="Calibri" w:hAnsi="Arial" w:cs="Arial"/>
        </w:rPr>
      </w:pPr>
      <w:r w:rsidRPr="009973F9">
        <w:rPr>
          <w:rFonts w:ascii="Arial" w:eastAsia="Calibri" w:hAnsi="Arial" w:cs="Arial"/>
          <w:b/>
        </w:rPr>
        <w:t>5. K21020</w:t>
      </w:r>
      <w:r>
        <w:rPr>
          <w:rFonts w:ascii="Arial" w:eastAsia="Calibri" w:hAnsi="Arial" w:cs="Arial"/>
          <w:b/>
        </w:rPr>
        <w:t>5</w:t>
      </w:r>
      <w:r w:rsidRPr="009973F9">
        <w:rPr>
          <w:rFonts w:ascii="Arial" w:eastAsia="Calibri" w:hAnsi="Arial" w:cs="Arial"/>
          <w:b/>
        </w:rPr>
        <w:t xml:space="preserve">: </w:t>
      </w:r>
      <w:r>
        <w:rPr>
          <w:rFonts w:ascii="Arial" w:eastAsia="Calibri" w:hAnsi="Arial" w:cs="Arial"/>
          <w:b/>
        </w:rPr>
        <w:t>Razvoj zelene infrastrukture s urbanim područjima (Green sport, šetnice, parkovi…)</w:t>
      </w:r>
      <w:r w:rsidRPr="009973F9">
        <w:rPr>
          <w:rFonts w:ascii="Arial" w:eastAsia="Calibri" w:hAnsi="Arial" w:cs="Arial"/>
        </w:rPr>
        <w:t xml:space="preserve"> - u sklopu projekta planiraju se rashodi u 202</w:t>
      </w:r>
      <w:r>
        <w:rPr>
          <w:rFonts w:ascii="Arial" w:eastAsia="Calibri" w:hAnsi="Arial" w:cs="Arial"/>
        </w:rPr>
        <w:t>6</w:t>
      </w:r>
      <w:r w:rsidRPr="009973F9">
        <w:rPr>
          <w:rFonts w:ascii="Arial" w:eastAsia="Calibri" w:hAnsi="Arial" w:cs="Arial"/>
        </w:rPr>
        <w:t>. godini</w:t>
      </w:r>
      <w:r>
        <w:rPr>
          <w:rFonts w:ascii="Arial" w:eastAsia="Calibri" w:hAnsi="Arial" w:cs="Arial"/>
        </w:rPr>
        <w:t>, a isti ovise o osiguravanju proračunskih sredstava</w:t>
      </w:r>
      <w:r w:rsidR="00195547">
        <w:rPr>
          <w:rFonts w:ascii="Arial" w:eastAsia="Calibri" w:hAnsi="Arial" w:cs="Arial"/>
        </w:rPr>
        <w:t xml:space="preserve"> iz EU fondova i državnog proračuna</w:t>
      </w:r>
      <w:r w:rsidRPr="009973F9">
        <w:rPr>
          <w:rFonts w:ascii="Arial" w:eastAsia="Calibri" w:hAnsi="Arial" w:cs="Arial"/>
        </w:rPr>
        <w:t>.</w:t>
      </w:r>
    </w:p>
    <w:p w14:paraId="5559577D" w14:textId="77777777" w:rsidR="0009681E" w:rsidRPr="000878E3" w:rsidRDefault="0009681E" w:rsidP="0009681E">
      <w:pPr>
        <w:autoSpaceDE w:val="0"/>
        <w:autoSpaceDN w:val="0"/>
        <w:adjustRightInd w:val="0"/>
        <w:ind w:left="567"/>
        <w:rPr>
          <w:rFonts w:ascii="Arial" w:eastAsia="Calibri" w:hAnsi="Arial" w:cs="Arial"/>
          <w:sz w:val="18"/>
          <w:szCs w:val="18"/>
        </w:rPr>
      </w:pPr>
      <w:r w:rsidRPr="000878E3">
        <w:rPr>
          <w:rFonts w:ascii="Arial" w:eastAsia="Calibri" w:hAnsi="Arial" w:cs="Arial"/>
          <w:sz w:val="18"/>
          <w:szCs w:val="18"/>
        </w:rPr>
        <w:t xml:space="preserve">U 2023. godini su bili izvršeni rashodi u iznosu 22.167,50 € koji su se odnosili na: </w:t>
      </w:r>
    </w:p>
    <w:p w14:paraId="5F7E35CB"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xml:space="preserve">- izradu dokumenta o pripremi turističke infrastrukture za klimatske promjene za projekt „Green sport park Konavle – preoblikovanje i modernizacija postojećih vanjskih igrališta u </w:t>
      </w:r>
      <w:proofErr w:type="spellStart"/>
      <w:r w:rsidRPr="000878E3">
        <w:rPr>
          <w:rFonts w:ascii="Arial" w:eastAsia="Calibri" w:hAnsi="Arial" w:cs="Arial"/>
          <w:sz w:val="18"/>
          <w:szCs w:val="18"/>
        </w:rPr>
        <w:t>Zvekovici</w:t>
      </w:r>
      <w:proofErr w:type="spellEnd"/>
      <w:r w:rsidRPr="000878E3">
        <w:rPr>
          <w:rFonts w:ascii="Arial" w:eastAsia="Calibri" w:hAnsi="Arial" w:cs="Arial"/>
          <w:sz w:val="18"/>
          <w:szCs w:val="18"/>
        </w:rPr>
        <w:t xml:space="preserve"> s ciljem održivog razvoja zajednice i turističke ponude na temeljima zelene tranzicije i digitalizacije (sve radi prijave na javni poziv Regionalna diversifikacija i specijalizacija hrvatskog turizma kroz ulaganja u razvoj turističkih proizvoda visoke vrijednosti) u iznosu 2.750 € (ugovor od 9.2.2023.)</w:t>
      </w:r>
    </w:p>
    <w:p w14:paraId="07E28F5B"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izrad</w:t>
      </w:r>
      <w:r>
        <w:rPr>
          <w:rFonts w:ascii="Arial" w:eastAsia="Calibri" w:hAnsi="Arial" w:cs="Arial"/>
          <w:sz w:val="18"/>
          <w:szCs w:val="18"/>
        </w:rPr>
        <w:t>u</w:t>
      </w:r>
      <w:r w:rsidRPr="000878E3">
        <w:rPr>
          <w:rFonts w:ascii="Arial" w:eastAsia="Calibri" w:hAnsi="Arial" w:cs="Arial"/>
          <w:sz w:val="18"/>
          <w:szCs w:val="18"/>
        </w:rPr>
        <w:t xml:space="preserve"> studije izvodljivosti s analizom troškova i koristi za projekt „Green sport park Konavle“ u iznosu 8.800 € (ugovor od 27.1.2023.)</w:t>
      </w:r>
    </w:p>
    <w:p w14:paraId="19A24B09"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izrad</w:t>
      </w:r>
      <w:r>
        <w:rPr>
          <w:rFonts w:ascii="Arial" w:eastAsia="Calibri" w:hAnsi="Arial" w:cs="Arial"/>
          <w:sz w:val="18"/>
          <w:szCs w:val="18"/>
        </w:rPr>
        <w:t>u</w:t>
      </w:r>
      <w:r w:rsidRPr="000878E3">
        <w:rPr>
          <w:rFonts w:ascii="Arial" w:eastAsia="Calibri" w:hAnsi="Arial" w:cs="Arial"/>
          <w:sz w:val="18"/>
          <w:szCs w:val="18"/>
        </w:rPr>
        <w:t xml:space="preserve"> glavnog izvedbenog projekta uređenja parka s igralištem na </w:t>
      </w:r>
      <w:proofErr w:type="spellStart"/>
      <w:r w:rsidRPr="000878E3">
        <w:rPr>
          <w:rFonts w:ascii="Arial" w:eastAsia="Calibri" w:hAnsi="Arial" w:cs="Arial"/>
          <w:sz w:val="18"/>
          <w:szCs w:val="18"/>
        </w:rPr>
        <w:t>Zvekovici</w:t>
      </w:r>
      <w:proofErr w:type="spellEnd"/>
      <w:r w:rsidRPr="000878E3">
        <w:rPr>
          <w:rFonts w:ascii="Arial" w:eastAsia="Calibri" w:hAnsi="Arial" w:cs="Arial"/>
          <w:sz w:val="18"/>
          <w:szCs w:val="18"/>
        </w:rPr>
        <w:t xml:space="preserve"> u iznosu 10.617,50 € (ugovor od 27.6.2022.).</w:t>
      </w:r>
    </w:p>
    <w:p w14:paraId="02255BDC" w14:textId="77777777" w:rsidR="0009681E" w:rsidRPr="009973F9" w:rsidRDefault="0009681E" w:rsidP="0009681E">
      <w:pPr>
        <w:autoSpaceDE w:val="0"/>
        <w:autoSpaceDN w:val="0"/>
        <w:adjustRightInd w:val="0"/>
        <w:rPr>
          <w:rFonts w:ascii="Arial" w:eastAsia="Calibri" w:hAnsi="Arial" w:cs="Arial"/>
        </w:rPr>
      </w:pPr>
    </w:p>
    <w:p w14:paraId="2ED5339F" w14:textId="77777777" w:rsidR="00EC3929" w:rsidRPr="00027D1A" w:rsidRDefault="00EC3929" w:rsidP="005A1E11">
      <w:pPr>
        <w:autoSpaceDE w:val="0"/>
        <w:autoSpaceDN w:val="0"/>
        <w:adjustRightInd w:val="0"/>
        <w:rPr>
          <w:rFonts w:ascii="Arial" w:eastAsia="Calibri" w:hAnsi="Arial" w:cs="Arial"/>
        </w:rPr>
      </w:pPr>
    </w:p>
    <w:p w14:paraId="04C1BAD4" w14:textId="73C4C548" w:rsidR="007E7948" w:rsidRPr="00027D1A" w:rsidRDefault="007E7948" w:rsidP="007E7948">
      <w:pPr>
        <w:pStyle w:val="Naslov3"/>
        <w:rPr>
          <w:rFonts w:eastAsia="Calibri"/>
        </w:rPr>
      </w:pPr>
      <w:bookmarkStart w:id="444" w:name="_Toc146005880"/>
      <w:bookmarkStart w:id="445" w:name="_Toc152222853"/>
      <w:bookmarkStart w:id="446" w:name="_Toc215812621"/>
      <w:r w:rsidRPr="00027D1A">
        <w:rPr>
          <w:rFonts w:eastAsia="Calibri"/>
        </w:rPr>
        <w:t>Program (2103): Izgradnja i uređenje objekata javne namjene – socijalna skrb i zdravstvo</w:t>
      </w:r>
      <w:bookmarkEnd w:id="444"/>
      <w:bookmarkEnd w:id="445"/>
      <w:bookmarkEnd w:id="446"/>
    </w:p>
    <w:p w14:paraId="17290506" w14:textId="77777777" w:rsidR="007E7948" w:rsidRPr="00027D1A" w:rsidRDefault="007E7948" w:rsidP="007E79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86"/>
      </w:tblGrid>
      <w:tr w:rsidR="00C175A7" w:rsidRPr="00AF4584" w14:paraId="69CA247E" w14:textId="77777777" w:rsidTr="00414351">
        <w:tc>
          <w:tcPr>
            <w:tcW w:w="1439" w:type="dxa"/>
            <w:tcBorders>
              <w:top w:val="dotted" w:sz="4" w:space="0" w:color="auto"/>
              <w:left w:val="dotted" w:sz="4" w:space="0" w:color="auto"/>
              <w:bottom w:val="dotted" w:sz="4" w:space="0" w:color="auto"/>
              <w:right w:val="dotted" w:sz="4" w:space="0" w:color="auto"/>
            </w:tcBorders>
          </w:tcPr>
          <w:p w14:paraId="3181374F" w14:textId="1C6EF2BB" w:rsidR="00C175A7" w:rsidRPr="00C16B44" w:rsidRDefault="00C175A7" w:rsidP="00C175A7">
            <w:pPr>
              <w:rPr>
                <w:rFonts w:ascii="Arial" w:eastAsia="Calibri" w:hAnsi="Arial" w:cs="Arial"/>
              </w:rPr>
            </w:pPr>
            <w:r w:rsidRPr="00C16B44">
              <w:rPr>
                <w:rFonts w:ascii="Arial" w:eastAsia="Calibri" w:hAnsi="Arial" w:cs="Arial"/>
              </w:rPr>
              <w:t>OPIS PROGRAMA:</w:t>
            </w:r>
          </w:p>
        </w:tc>
        <w:tc>
          <w:tcPr>
            <w:tcW w:w="12986" w:type="dxa"/>
            <w:tcBorders>
              <w:top w:val="dotted" w:sz="4" w:space="0" w:color="auto"/>
              <w:left w:val="dotted" w:sz="4" w:space="0" w:color="auto"/>
              <w:bottom w:val="dotted" w:sz="4" w:space="0" w:color="auto"/>
              <w:right w:val="dotted" w:sz="4" w:space="0" w:color="auto"/>
            </w:tcBorders>
          </w:tcPr>
          <w:p w14:paraId="51290207" w14:textId="77777777" w:rsidR="00C175A7" w:rsidRPr="00C16B44" w:rsidRDefault="00C175A7" w:rsidP="00C175A7">
            <w:pPr>
              <w:rPr>
                <w:rFonts w:ascii="Arial" w:eastAsia="Calibri" w:hAnsi="Arial" w:cs="Arial"/>
              </w:rPr>
            </w:pPr>
            <w:r w:rsidRPr="00C16B44">
              <w:rPr>
                <w:rFonts w:ascii="Arial" w:eastAsia="Calibri" w:hAnsi="Arial" w:cs="Arial"/>
              </w:rPr>
              <w:t xml:space="preserve">Ovaj program obuhvaća djelatnosti i poslove koji se odnose na unapređenje i očuvanje zdravlja, prevenciju bolesti svih dobnih skupina, te podizanje kvalitete zdravlja i života osjetljivih skupina (starije osobe). </w:t>
            </w:r>
          </w:p>
          <w:p w14:paraId="4533A83E" w14:textId="2D3FA3E8" w:rsidR="00C175A7" w:rsidRPr="00C16B44" w:rsidRDefault="00C175A7" w:rsidP="00C175A7">
            <w:pPr>
              <w:rPr>
                <w:rFonts w:ascii="Arial" w:eastAsia="Calibri" w:hAnsi="Arial" w:cs="Arial"/>
              </w:rPr>
            </w:pPr>
            <w:r w:rsidRPr="00C16B44">
              <w:rPr>
                <w:rFonts w:ascii="Arial" w:eastAsia="Calibri" w:hAnsi="Arial" w:cs="Arial"/>
              </w:rPr>
              <w:t>Se realizira u suradnji s ustanovama u vlasništvu Dubrovačko-neretvanske županije koje obavljaju poslove zdravstvene skrbi (ambulante) na području Općine (Zavod za javno zdravstvo Dubrovačko-neretvanske županije – RKP 31501, Dom zdravlja Dubrovnik – RKP 31712, Zavod za hitnu medicinu Dubrovačko-neretvanske županije – RKP 47300), kao i ustanovom - Dom za starije i nemoćne osobe Konavle.</w:t>
            </w:r>
          </w:p>
        </w:tc>
      </w:tr>
      <w:tr w:rsidR="003265F7" w:rsidRPr="00AF4584" w14:paraId="6C22DC20" w14:textId="77777777" w:rsidTr="00414351">
        <w:tc>
          <w:tcPr>
            <w:tcW w:w="1439" w:type="dxa"/>
            <w:tcBorders>
              <w:top w:val="dotted" w:sz="4" w:space="0" w:color="auto"/>
              <w:left w:val="dotted" w:sz="4" w:space="0" w:color="auto"/>
              <w:bottom w:val="dotted" w:sz="4" w:space="0" w:color="auto"/>
              <w:right w:val="dotted" w:sz="4" w:space="0" w:color="auto"/>
            </w:tcBorders>
          </w:tcPr>
          <w:p w14:paraId="0AE6EB0A" w14:textId="283D44AF" w:rsidR="003265F7" w:rsidRPr="00C16B44" w:rsidRDefault="003265F7" w:rsidP="003265F7">
            <w:pPr>
              <w:rPr>
                <w:rFonts w:ascii="Arial" w:eastAsia="Calibri" w:hAnsi="Arial" w:cs="Arial"/>
                <w:sz w:val="18"/>
                <w:szCs w:val="18"/>
              </w:rPr>
            </w:pPr>
            <w:r w:rsidRPr="00C16B44">
              <w:rPr>
                <w:rFonts w:ascii="Arial" w:eastAsia="Calibri" w:hAnsi="Arial" w:cs="Arial"/>
                <w:sz w:val="18"/>
                <w:szCs w:val="18"/>
              </w:rPr>
              <w:t>ZAKONSKE I DRUGE PRAVNE OSNOVE PROGRAMA:</w:t>
            </w:r>
          </w:p>
        </w:tc>
        <w:tc>
          <w:tcPr>
            <w:tcW w:w="12986" w:type="dxa"/>
            <w:tcBorders>
              <w:top w:val="dotted" w:sz="4" w:space="0" w:color="auto"/>
              <w:left w:val="dotted" w:sz="4" w:space="0" w:color="auto"/>
              <w:bottom w:val="dotted" w:sz="4" w:space="0" w:color="auto"/>
              <w:right w:val="dotted" w:sz="4" w:space="0" w:color="auto"/>
            </w:tcBorders>
          </w:tcPr>
          <w:p w14:paraId="57D39C5F" w14:textId="7D7B839B" w:rsidR="003265F7" w:rsidRPr="00C16B44" w:rsidRDefault="003265F7" w:rsidP="003265F7">
            <w:pPr>
              <w:autoSpaceDE w:val="0"/>
              <w:autoSpaceDN w:val="0"/>
              <w:adjustRightInd w:val="0"/>
              <w:rPr>
                <w:rFonts w:ascii="Arial" w:hAnsi="Arial" w:cs="Arial"/>
              </w:rPr>
            </w:pPr>
            <w:r w:rsidRPr="006A119F">
              <w:rPr>
                <w:rFonts w:ascii="Arial" w:hAnsi="Arial" w:cs="Arial"/>
              </w:rPr>
              <w:t>Zakon o lokalnoj i područnoj (regionalnoj) samoupravi (NN 33/01,60/01,129/05, 109/07,125/08, 36/09, 150/11, 144/12, 19/13, 137/15, 123/17, 98/19, 144/20), Zakon o socijalnoj skrbi (NN 18/22, 46/22, 119/22, 71/23, 156/23, 61/25), Zakon o ustanovama (NN 76/93, 29/97, 47/99, 35/08, 127/19, 151/22), Statut i drugi akti</w:t>
            </w:r>
          </w:p>
        </w:tc>
      </w:tr>
      <w:tr w:rsidR="00C175A7" w:rsidRPr="00AF4584" w14:paraId="7170DCD9" w14:textId="77777777" w:rsidTr="00414351">
        <w:tc>
          <w:tcPr>
            <w:tcW w:w="1439" w:type="dxa"/>
            <w:tcBorders>
              <w:top w:val="dotted" w:sz="4" w:space="0" w:color="auto"/>
              <w:left w:val="dotted" w:sz="4" w:space="0" w:color="auto"/>
              <w:bottom w:val="dotted" w:sz="4" w:space="0" w:color="auto"/>
              <w:right w:val="dotted" w:sz="4" w:space="0" w:color="auto"/>
            </w:tcBorders>
          </w:tcPr>
          <w:p w14:paraId="10639BE2" w14:textId="4D129913" w:rsidR="00C175A7" w:rsidRPr="00C16B44" w:rsidRDefault="00C175A7" w:rsidP="00C175A7">
            <w:pPr>
              <w:rPr>
                <w:rFonts w:ascii="Arial" w:eastAsia="Calibri" w:hAnsi="Arial" w:cs="Arial"/>
              </w:rPr>
            </w:pPr>
            <w:r w:rsidRPr="00C16B44">
              <w:rPr>
                <w:rFonts w:ascii="Arial" w:eastAsia="Calibri" w:hAnsi="Arial" w:cs="Arial"/>
              </w:rPr>
              <w:t>OPĆI CILJ:</w:t>
            </w:r>
          </w:p>
        </w:tc>
        <w:tc>
          <w:tcPr>
            <w:tcW w:w="12986" w:type="dxa"/>
            <w:tcBorders>
              <w:top w:val="dotted" w:sz="4" w:space="0" w:color="auto"/>
              <w:left w:val="dotted" w:sz="4" w:space="0" w:color="auto"/>
              <w:bottom w:val="dotted" w:sz="4" w:space="0" w:color="auto"/>
              <w:right w:val="dotted" w:sz="4" w:space="0" w:color="auto"/>
            </w:tcBorders>
          </w:tcPr>
          <w:p w14:paraId="585FE213" w14:textId="2B81828E" w:rsidR="00C175A7" w:rsidRPr="00C16B44" w:rsidRDefault="00C175A7" w:rsidP="00C175A7">
            <w:pPr>
              <w:autoSpaceDE w:val="0"/>
              <w:autoSpaceDN w:val="0"/>
              <w:adjustRightInd w:val="0"/>
              <w:rPr>
                <w:rFonts w:ascii="Arial" w:hAnsi="Arial" w:cs="Arial"/>
              </w:rPr>
            </w:pPr>
            <w:r w:rsidRPr="00C16B44">
              <w:rPr>
                <w:rFonts w:ascii="Arial" w:hAnsi="Arial" w:cs="Arial"/>
              </w:rPr>
              <w:t>Podizanje kvalitete života i stanovanja</w:t>
            </w:r>
          </w:p>
        </w:tc>
      </w:tr>
      <w:tr w:rsidR="00C175A7" w:rsidRPr="00AF4584" w14:paraId="10F1933B"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2B8B677C" w14:textId="4B967052" w:rsidR="00C175A7" w:rsidRPr="00C16B44" w:rsidRDefault="00C175A7" w:rsidP="00C175A7">
            <w:pPr>
              <w:rPr>
                <w:rFonts w:ascii="Arial" w:eastAsia="Calibri" w:hAnsi="Arial" w:cs="Arial"/>
              </w:rPr>
            </w:pPr>
            <w:r w:rsidRPr="00C16B44">
              <w:rPr>
                <w:rFonts w:ascii="Arial" w:eastAsia="Calibri" w:hAnsi="Arial" w:cs="Arial"/>
              </w:rPr>
              <w:t>POSEBNI CILJEVI:</w:t>
            </w:r>
          </w:p>
        </w:tc>
        <w:tc>
          <w:tcPr>
            <w:tcW w:w="12986" w:type="dxa"/>
            <w:tcBorders>
              <w:top w:val="dotted" w:sz="4" w:space="0" w:color="auto"/>
              <w:left w:val="dotted" w:sz="4" w:space="0" w:color="auto"/>
              <w:bottom w:val="dotted" w:sz="4" w:space="0" w:color="auto"/>
              <w:right w:val="dotted" w:sz="4" w:space="0" w:color="auto"/>
            </w:tcBorders>
            <w:vAlign w:val="bottom"/>
          </w:tcPr>
          <w:p w14:paraId="288B960F" w14:textId="77777777" w:rsidR="00C175A7" w:rsidRPr="00C16B44" w:rsidRDefault="00C175A7" w:rsidP="00C175A7">
            <w:pPr>
              <w:rPr>
                <w:rFonts w:ascii="Arial" w:eastAsia="Calibri" w:hAnsi="Arial" w:cs="Arial"/>
              </w:rPr>
            </w:pPr>
            <w:r w:rsidRPr="00C16B44">
              <w:rPr>
                <w:rFonts w:ascii="Arial" w:eastAsia="Calibri" w:hAnsi="Arial" w:cs="Arial"/>
              </w:rPr>
              <w:t xml:space="preserve">Poboljšati kvalitetu života osoba starije životne dobi kroz njihov smještaj u ustanovu u kojoj će kvalitetnije provoditi slobodno vrijeme i aktivno sudjelovati u životu zajednice. </w:t>
            </w:r>
          </w:p>
          <w:p w14:paraId="0E0880AA" w14:textId="77777777" w:rsidR="00C175A7" w:rsidRPr="00C16B44" w:rsidRDefault="00C175A7" w:rsidP="00C175A7">
            <w:pPr>
              <w:rPr>
                <w:rFonts w:ascii="Arial" w:eastAsia="Calibri" w:hAnsi="Arial" w:cs="Arial"/>
              </w:rPr>
            </w:pPr>
            <w:r w:rsidRPr="00C16B44">
              <w:rPr>
                <w:rFonts w:ascii="Arial" w:eastAsia="Calibri" w:hAnsi="Arial" w:cs="Arial"/>
              </w:rPr>
              <w:t>Izbjegavanje neprimjerene i preuranjene institucionalizacije starijih i nemoćnih osoba, podizanje kvalitete života starijih osoba kojima treba tuđa pomoć i njega uz rješavanje problema socijalne izoliranosti i osamljenosti starijih, čuvanje funkcionalnih sposobnosti starijih osoba, uključivanje obitelji u organiziranu skrb.</w:t>
            </w:r>
          </w:p>
          <w:p w14:paraId="1E0DC2A9" w14:textId="773CAA9C" w:rsidR="00C175A7" w:rsidRPr="00C16B44" w:rsidRDefault="00C175A7" w:rsidP="00C175A7">
            <w:pPr>
              <w:autoSpaceDE w:val="0"/>
              <w:autoSpaceDN w:val="0"/>
              <w:adjustRightInd w:val="0"/>
              <w:rPr>
                <w:rFonts w:ascii="Arial" w:hAnsi="Arial" w:cs="Arial"/>
              </w:rPr>
            </w:pPr>
            <w:r w:rsidRPr="00C16B44">
              <w:rPr>
                <w:rFonts w:ascii="Arial" w:eastAsia="Calibri" w:hAnsi="Arial" w:cs="Arial"/>
              </w:rPr>
              <w:lastRenderedPageBreak/>
              <w:t>Ulaganje u dodatne usluge medicinske skrbi na području Općine, ovisno o izraženim potrebama stanovništva, te unapređenje kvalitete življenja osoba s posebnim potrebama i osoba s invaliditetom uređenjem prostora za nesmetan pristup javnim objektima, crkvama i sl.</w:t>
            </w:r>
          </w:p>
        </w:tc>
      </w:tr>
    </w:tbl>
    <w:p w14:paraId="416C2E4E" w14:textId="77777777" w:rsidR="001D1946" w:rsidRPr="00C175A7" w:rsidRDefault="001D1946" w:rsidP="001D1946">
      <w:pPr>
        <w:rPr>
          <w:rFonts w:ascii="Arial" w:eastAsia="Calibri" w:hAnsi="Arial" w:cs="Arial"/>
        </w:rPr>
      </w:pPr>
    </w:p>
    <w:p w14:paraId="7EB09454" w14:textId="77777777" w:rsidR="00A44943" w:rsidRPr="00C175A7"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175A7">
        <w:rPr>
          <w:rFonts w:ascii="Arial" w:eastAsia="Calibri" w:hAnsi="Arial" w:cs="Arial"/>
          <w:b/>
        </w:rPr>
        <w:t>Procjena i ishodište potrebnih sredstava za aktivnosti unutar programa</w:t>
      </w:r>
    </w:p>
    <w:p w14:paraId="7149B512" w14:textId="77777777" w:rsidR="00A44943" w:rsidRPr="00C175A7" w:rsidRDefault="00A44943" w:rsidP="005A1E11">
      <w:pPr>
        <w:rPr>
          <w:rFonts w:ascii="Arial" w:eastAsia="Calibri" w:hAnsi="Arial" w:cs="Arial"/>
        </w:rPr>
      </w:pPr>
    </w:p>
    <w:p w14:paraId="4372829F" w14:textId="6AD90EA0" w:rsidR="005A1E11" w:rsidRPr="00C175A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B09E6C7" w14:textId="63E83E98" w:rsidR="005A1E11" w:rsidRPr="00C175A7" w:rsidRDefault="003265F7" w:rsidP="005A1E11">
      <w:pPr>
        <w:rPr>
          <w:rFonts w:ascii="Arial" w:eastAsia="Calibri" w:hAnsi="Arial" w:cs="Arial"/>
        </w:rPr>
      </w:pPr>
      <w:r w:rsidRPr="003265F7">
        <w:rPr>
          <w:rFonts w:eastAsia="Calibri"/>
          <w:noProof/>
        </w:rPr>
        <w:drawing>
          <wp:inline distT="0" distB="0" distL="0" distR="0" wp14:anchorId="2D4E93CF" wp14:editId="0CB8F09D">
            <wp:extent cx="9251950" cy="1538605"/>
            <wp:effectExtent l="0" t="0" r="6350" b="4445"/>
            <wp:docPr id="8580104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51950" cy="1538605"/>
                    </a:xfrm>
                    <a:prstGeom prst="rect">
                      <a:avLst/>
                    </a:prstGeom>
                    <a:noFill/>
                    <a:ln>
                      <a:noFill/>
                    </a:ln>
                  </pic:spPr>
                </pic:pic>
              </a:graphicData>
            </a:graphic>
          </wp:inline>
        </w:drawing>
      </w:r>
    </w:p>
    <w:p w14:paraId="65E7320A" w14:textId="008431A0" w:rsidR="005A1E11" w:rsidRPr="00C16B44" w:rsidRDefault="005A1E11" w:rsidP="005A1E11">
      <w:pPr>
        <w:rPr>
          <w:rFonts w:ascii="Arial" w:eastAsia="Calibri" w:hAnsi="Arial" w:cs="Arial"/>
        </w:rPr>
      </w:pPr>
    </w:p>
    <w:p w14:paraId="19333FBA" w14:textId="77777777" w:rsidR="00A44943" w:rsidRPr="00C175A7" w:rsidRDefault="00A44943" w:rsidP="00A44943">
      <w:pPr>
        <w:shd w:val="clear" w:color="auto" w:fill="FFFFFF"/>
        <w:jc w:val="right"/>
        <w:rPr>
          <w:rFonts w:ascii="Arial" w:hAnsi="Arial" w:cs="Arial"/>
        </w:rPr>
      </w:pPr>
      <w:r w:rsidRPr="00C175A7">
        <w:rPr>
          <w:rFonts w:ascii="Arial" w:hAnsi="Arial" w:cs="Arial"/>
          <w:b/>
        </w:rPr>
        <w:t>RAZLOG ODSTUPANJA OD PROŠLOGODIŠNJIH PROJEKCIJA</w:t>
      </w:r>
      <w:r w:rsidRPr="00C175A7">
        <w:rPr>
          <w:rFonts w:ascii="Arial" w:hAnsi="Arial" w:cs="Arial"/>
        </w:rPr>
        <w:t xml:space="preserve">: </w:t>
      </w:r>
    </w:p>
    <w:p w14:paraId="5E20942A" w14:textId="77777777" w:rsidR="00A44943" w:rsidRPr="00C175A7" w:rsidRDefault="00A44943" w:rsidP="00A44943">
      <w:pPr>
        <w:shd w:val="clear" w:color="auto" w:fill="FFFFFF"/>
        <w:jc w:val="right"/>
        <w:rPr>
          <w:rFonts w:ascii="Arial" w:hAnsi="Arial" w:cs="Arial"/>
        </w:rPr>
      </w:pPr>
      <w:r w:rsidRPr="00C175A7">
        <w:rPr>
          <w:rFonts w:ascii="Arial" w:hAnsi="Arial" w:cs="Arial"/>
        </w:rPr>
        <w:t>Po navedenom programu nije bilo značajnih odstupanja.</w:t>
      </w:r>
    </w:p>
    <w:p w14:paraId="161A4672" w14:textId="77777777" w:rsidR="00A44943" w:rsidRPr="00C16B44" w:rsidRDefault="00A44943" w:rsidP="005A1E11">
      <w:pPr>
        <w:rPr>
          <w:rFonts w:ascii="Arial" w:eastAsia="Calibri" w:hAnsi="Arial" w:cs="Arial"/>
          <w:bCs/>
        </w:rPr>
      </w:pPr>
    </w:p>
    <w:p w14:paraId="443BAD26" w14:textId="5373A1FD" w:rsidR="005A1E11" w:rsidRPr="00C175A7" w:rsidRDefault="005A1E11" w:rsidP="005A1E11">
      <w:pPr>
        <w:rPr>
          <w:rFonts w:ascii="Arial" w:eastAsia="Calibri" w:hAnsi="Arial" w:cs="Arial"/>
          <w:i/>
        </w:rPr>
      </w:pPr>
      <w:r w:rsidRPr="00C175A7">
        <w:rPr>
          <w:rFonts w:ascii="Arial" w:eastAsia="Calibri" w:hAnsi="Arial" w:cs="Arial"/>
          <w:b/>
        </w:rPr>
        <w:t>Ishodište i pokazatelji na kojima se zasnivaju izračuni i ocjene</w:t>
      </w:r>
      <w:r w:rsidRPr="00C175A7">
        <w:rPr>
          <w:rFonts w:ascii="Arial" w:eastAsia="Calibri" w:hAnsi="Arial" w:cs="Arial"/>
        </w:rPr>
        <w:t xml:space="preserve"> </w:t>
      </w:r>
      <w:r w:rsidRPr="00C175A7">
        <w:rPr>
          <w:rFonts w:ascii="Arial" w:eastAsia="Calibri" w:hAnsi="Arial" w:cs="Arial"/>
          <w:b/>
        </w:rPr>
        <w:t>potrebnih sredstava za provođenje programa:</w:t>
      </w:r>
      <w:r w:rsidRPr="00C175A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41117A" w14:textId="5C810038" w:rsidR="007E7948" w:rsidRPr="00C175A7" w:rsidRDefault="007E7948" w:rsidP="007E7948">
      <w:pPr>
        <w:shd w:val="clear" w:color="auto" w:fill="FFFFFF"/>
        <w:rPr>
          <w:rFonts w:ascii="Arial" w:eastAsia="Calibri" w:hAnsi="Arial" w:cs="Arial"/>
        </w:rPr>
      </w:pPr>
      <w:r w:rsidRPr="00C175A7">
        <w:rPr>
          <w:rFonts w:ascii="Arial" w:eastAsia="Calibri" w:hAnsi="Arial" w:cs="Arial"/>
          <w:b/>
        </w:rPr>
        <w:t>Izvještaj o postignutim ciljevima i rezultatima programa temeljenim na pokazateljima uspješnosti u prethodnoj godini</w:t>
      </w:r>
      <w:r w:rsidRPr="00C175A7">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41556C3" w14:textId="77777777" w:rsidR="005A1E11" w:rsidRPr="00C175A7" w:rsidRDefault="005A1E11" w:rsidP="005A1E11">
      <w:pPr>
        <w:rPr>
          <w:rFonts w:ascii="Arial" w:eastAsia="Calibri" w:hAnsi="Arial" w:cs="Arial"/>
        </w:rPr>
      </w:pPr>
    </w:p>
    <w:p w14:paraId="18431415" w14:textId="3C750C86" w:rsidR="005A1E11" w:rsidRPr="00C175A7" w:rsidRDefault="005A1E11" w:rsidP="005A1E11">
      <w:pPr>
        <w:autoSpaceDE w:val="0"/>
        <w:autoSpaceDN w:val="0"/>
        <w:adjustRightInd w:val="0"/>
        <w:rPr>
          <w:rFonts w:ascii="Arial" w:eastAsia="Calibri" w:hAnsi="Arial" w:cs="Arial"/>
        </w:rPr>
      </w:pPr>
      <w:r w:rsidRPr="00C175A7">
        <w:rPr>
          <w:rFonts w:ascii="Arial" w:eastAsia="Calibri" w:hAnsi="Arial" w:cs="Arial"/>
        </w:rPr>
        <w:t xml:space="preserve">Unutar ovog programa </w:t>
      </w:r>
      <w:r w:rsidR="001D1946" w:rsidRPr="00C175A7">
        <w:rPr>
          <w:rFonts w:ascii="Arial" w:eastAsia="Calibri" w:hAnsi="Arial" w:cs="Arial"/>
        </w:rPr>
        <w:t xml:space="preserve">2103 </w:t>
      </w:r>
      <w:r w:rsidRPr="00C175A7">
        <w:rPr>
          <w:rFonts w:ascii="Arial" w:eastAsia="Calibri" w:hAnsi="Arial" w:cs="Arial"/>
        </w:rPr>
        <w:t xml:space="preserve">su planirana sredstva u iznosu </w:t>
      </w:r>
      <w:r w:rsidR="00554936">
        <w:rPr>
          <w:rFonts w:ascii="Arial" w:eastAsia="Calibri" w:hAnsi="Arial" w:cs="Arial"/>
        </w:rPr>
        <w:t>233</w:t>
      </w:r>
      <w:r w:rsidR="00C175A7"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6</w:t>
      </w:r>
      <w:r w:rsidR="001D1946" w:rsidRPr="00C175A7">
        <w:rPr>
          <w:rFonts w:ascii="Arial" w:eastAsia="Calibri" w:hAnsi="Arial" w:cs="Arial"/>
        </w:rPr>
        <w:t xml:space="preserve">. godinu, te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7</w:t>
      </w:r>
      <w:r w:rsidR="001D1946" w:rsidRPr="00C175A7">
        <w:rPr>
          <w:rFonts w:ascii="Arial" w:eastAsia="Calibri" w:hAnsi="Arial" w:cs="Arial"/>
        </w:rPr>
        <w:t xml:space="preserve">. i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8</w:t>
      </w:r>
      <w:r w:rsidR="001D1946" w:rsidRPr="00C175A7">
        <w:rPr>
          <w:rFonts w:ascii="Arial" w:eastAsia="Calibri" w:hAnsi="Arial" w:cs="Arial"/>
        </w:rPr>
        <w:t>. godinu.</w:t>
      </w:r>
    </w:p>
    <w:p w14:paraId="1BBEBCD2" w14:textId="77777777" w:rsidR="00A44943" w:rsidRPr="00C175A7" w:rsidRDefault="00A44943" w:rsidP="00A44943">
      <w:pPr>
        <w:autoSpaceDE w:val="0"/>
        <w:autoSpaceDN w:val="0"/>
        <w:adjustRightInd w:val="0"/>
        <w:rPr>
          <w:rFonts w:ascii="Arial" w:eastAsia="Calibri" w:hAnsi="Arial" w:cs="Arial"/>
        </w:rPr>
      </w:pPr>
    </w:p>
    <w:p w14:paraId="7F5E95BC" w14:textId="77777777" w:rsidR="00A44943" w:rsidRPr="00C175A7"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175A7">
        <w:rPr>
          <w:rFonts w:ascii="Arial" w:eastAsia="Calibri" w:hAnsi="Arial" w:cs="Arial"/>
          <w:b/>
        </w:rPr>
        <w:t>Obrazloženje aktivnosti / projekata i pokazatelji uspješnosti</w:t>
      </w:r>
    </w:p>
    <w:p w14:paraId="6AA33824" w14:textId="77777777" w:rsidR="00A44943" w:rsidRPr="00C175A7" w:rsidRDefault="00A44943" w:rsidP="00A44943">
      <w:pPr>
        <w:rPr>
          <w:rFonts w:ascii="Arial" w:eastAsia="Calibri" w:hAnsi="Arial" w:cs="Arial"/>
        </w:rPr>
      </w:pPr>
    </w:p>
    <w:p w14:paraId="4B688499" w14:textId="77777777" w:rsidR="005A1E11" w:rsidRPr="00C175A7" w:rsidRDefault="005A1E11" w:rsidP="005A1E11">
      <w:pPr>
        <w:rPr>
          <w:rFonts w:ascii="Arial" w:eastAsia="Calibri" w:hAnsi="Arial" w:cs="Arial"/>
        </w:rPr>
      </w:pPr>
      <w:r w:rsidRPr="00C175A7">
        <w:rPr>
          <w:rFonts w:ascii="Arial" w:eastAsia="Calibri" w:hAnsi="Arial" w:cs="Arial"/>
        </w:rPr>
        <w:t>Unutar programa su planirane slijedeće aktivnosti i projekti:</w:t>
      </w:r>
    </w:p>
    <w:p w14:paraId="6AE4596A" w14:textId="77777777" w:rsidR="005A1E11" w:rsidRDefault="005A1E11" w:rsidP="005A1E11">
      <w:pPr>
        <w:rPr>
          <w:rFonts w:ascii="Arial" w:eastAsia="Calibri" w:hAnsi="Arial" w:cs="Arial"/>
        </w:rPr>
      </w:pPr>
    </w:p>
    <w:p w14:paraId="414C1497" w14:textId="04E4D2B5" w:rsidR="004A20DA" w:rsidRPr="006A119F" w:rsidRDefault="004A20DA" w:rsidP="004A20DA">
      <w:pPr>
        <w:rPr>
          <w:rFonts w:ascii="Arial" w:eastAsia="Calibri" w:hAnsi="Arial" w:cs="Arial"/>
        </w:rPr>
      </w:pPr>
      <w:r w:rsidRPr="006A119F">
        <w:rPr>
          <w:rFonts w:ascii="Arial" w:eastAsia="Calibri" w:hAnsi="Arial" w:cs="Arial"/>
          <w:b/>
        </w:rPr>
        <w:t>1. K210301: Izgradnja Doma za starije i nemoćne osobe na Grudi</w:t>
      </w:r>
      <w:r w:rsidRPr="006A119F">
        <w:rPr>
          <w:rFonts w:ascii="Arial" w:eastAsia="Calibri" w:hAnsi="Arial" w:cs="Arial"/>
        </w:rPr>
        <w:t xml:space="preserve"> - Investicija završena, zgrada dobila uporabnu dozvolu i dom započeo s radom u srpnju 2016. </w:t>
      </w:r>
    </w:p>
    <w:p w14:paraId="2EBD6015" w14:textId="2AD8C946" w:rsidR="004A20DA" w:rsidRDefault="004A20DA" w:rsidP="005A1E11">
      <w:pPr>
        <w:rPr>
          <w:rFonts w:ascii="Arial" w:eastAsia="Calibri" w:hAnsi="Arial" w:cs="Arial"/>
        </w:rPr>
      </w:pPr>
      <w:r>
        <w:rPr>
          <w:rFonts w:ascii="Arial" w:eastAsia="Calibri" w:hAnsi="Arial" w:cs="Arial"/>
        </w:rPr>
        <w:t xml:space="preserve">U 2026. godini su planirana sredstva u iznosu 90.000 € za </w:t>
      </w:r>
      <w:r w:rsidR="00D852CA">
        <w:rPr>
          <w:rFonts w:ascii="Arial" w:eastAsia="Calibri" w:hAnsi="Arial" w:cs="Arial"/>
        </w:rPr>
        <w:t xml:space="preserve">dodatni </w:t>
      </w:r>
      <w:r>
        <w:rPr>
          <w:rFonts w:ascii="Arial" w:eastAsia="Calibri" w:hAnsi="Arial" w:cs="Arial"/>
        </w:rPr>
        <w:t xml:space="preserve">otkup zemljišta </w:t>
      </w:r>
      <w:r w:rsidR="00D852CA">
        <w:rPr>
          <w:rFonts w:ascii="Arial" w:eastAsia="Calibri" w:hAnsi="Arial" w:cs="Arial"/>
        </w:rPr>
        <w:t>oko</w:t>
      </w:r>
      <w:r>
        <w:rPr>
          <w:rFonts w:ascii="Arial" w:eastAsia="Calibri" w:hAnsi="Arial" w:cs="Arial"/>
        </w:rPr>
        <w:t xml:space="preserve"> dom</w:t>
      </w:r>
      <w:r w:rsidR="00D852CA">
        <w:rPr>
          <w:rFonts w:ascii="Arial" w:eastAsia="Calibri" w:hAnsi="Arial" w:cs="Arial"/>
        </w:rPr>
        <w:t>a.</w:t>
      </w:r>
    </w:p>
    <w:p w14:paraId="6DA18694" w14:textId="77777777" w:rsidR="004A20DA" w:rsidRPr="00C175A7" w:rsidRDefault="004A20DA" w:rsidP="005A1E11">
      <w:pPr>
        <w:rPr>
          <w:rFonts w:ascii="Arial" w:eastAsia="Calibri" w:hAnsi="Arial" w:cs="Arial"/>
        </w:rPr>
      </w:pPr>
    </w:p>
    <w:p w14:paraId="5547347D" w14:textId="7E02C3DA" w:rsidR="005A1E11" w:rsidRPr="00C175A7" w:rsidRDefault="004A20DA" w:rsidP="005A1E11">
      <w:pPr>
        <w:rPr>
          <w:rFonts w:ascii="Arial" w:eastAsia="Calibri" w:hAnsi="Arial" w:cs="Arial"/>
        </w:rPr>
      </w:pPr>
      <w:r>
        <w:rPr>
          <w:rFonts w:ascii="Arial" w:eastAsia="Calibri" w:hAnsi="Arial" w:cs="Arial"/>
          <w:b/>
        </w:rPr>
        <w:t>2</w:t>
      </w:r>
      <w:r w:rsidR="005A1E11" w:rsidRPr="00C175A7">
        <w:rPr>
          <w:rFonts w:ascii="Arial" w:eastAsia="Calibri" w:hAnsi="Arial" w:cs="Arial"/>
          <w:b/>
        </w:rPr>
        <w:t>. K210302: Ulaganja u zdravstvene ustanove – ambulante</w:t>
      </w:r>
      <w:r w:rsidR="005A1E11" w:rsidRPr="00C175A7">
        <w:rPr>
          <w:rFonts w:ascii="Arial" w:eastAsia="Calibri" w:hAnsi="Arial" w:cs="Arial"/>
        </w:rPr>
        <w:t xml:space="preserve"> - Planirana sredstva za provođenje navedenog projekta iznose </w:t>
      </w:r>
      <w:r w:rsidR="00554936">
        <w:rPr>
          <w:rFonts w:ascii="Arial" w:eastAsia="Calibri" w:hAnsi="Arial" w:cs="Arial"/>
        </w:rPr>
        <w:t>133</w:t>
      </w:r>
      <w:r w:rsidR="000C0A98"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5A1E11" w:rsidRPr="00C175A7">
        <w:rPr>
          <w:rFonts w:ascii="Arial" w:eastAsia="Calibri" w:hAnsi="Arial" w:cs="Arial"/>
        </w:rPr>
        <w:t>za pomoći proračunskim korisnicima drugih proračuna</w:t>
      </w:r>
      <w:r w:rsidR="002A79E6" w:rsidRPr="00C175A7">
        <w:rPr>
          <w:rFonts w:ascii="Arial" w:eastAsia="Calibri" w:hAnsi="Arial" w:cs="Arial"/>
        </w:rPr>
        <w:t xml:space="preserve">, kao i za uređenje prostora </w:t>
      </w:r>
      <w:r w:rsidR="00554936">
        <w:rPr>
          <w:rFonts w:ascii="Arial" w:eastAsia="Calibri" w:hAnsi="Arial" w:cs="Arial"/>
        </w:rPr>
        <w:t xml:space="preserve">i nabavu opreme za </w:t>
      </w:r>
      <w:r w:rsidR="002A79E6" w:rsidRPr="00C175A7">
        <w:rPr>
          <w:rFonts w:ascii="Arial" w:eastAsia="Calibri" w:hAnsi="Arial" w:cs="Arial"/>
        </w:rPr>
        <w:t>ambulant</w:t>
      </w:r>
      <w:r w:rsidR="00554936">
        <w:rPr>
          <w:rFonts w:ascii="Arial" w:eastAsia="Calibri" w:hAnsi="Arial" w:cs="Arial"/>
        </w:rPr>
        <w:t>e</w:t>
      </w:r>
      <w:r w:rsidR="002A79E6" w:rsidRPr="00C175A7">
        <w:rPr>
          <w:rFonts w:ascii="Arial" w:eastAsia="Calibri" w:hAnsi="Arial" w:cs="Arial"/>
        </w:rPr>
        <w:t xml:space="preserve"> koji koriste općinski prostor.</w:t>
      </w:r>
    </w:p>
    <w:p w14:paraId="70E8FE4C" w14:textId="3395A8CE" w:rsidR="000E3D5F" w:rsidRDefault="000E3D5F" w:rsidP="005A1E11">
      <w:pPr>
        <w:rPr>
          <w:rFonts w:ascii="Arial" w:eastAsia="Calibri" w:hAnsi="Arial" w:cs="Arial"/>
        </w:rPr>
      </w:pPr>
    </w:p>
    <w:p w14:paraId="49552763" w14:textId="5C3967F8" w:rsidR="000E3D5F" w:rsidRDefault="000E3D5F" w:rsidP="005A1E11">
      <w:pPr>
        <w:rPr>
          <w:rFonts w:ascii="Arial" w:eastAsia="Calibri" w:hAnsi="Arial" w:cs="Arial"/>
        </w:rPr>
      </w:pPr>
      <w:r>
        <w:rPr>
          <w:rFonts w:ascii="Arial" w:eastAsia="Calibri" w:hAnsi="Arial" w:cs="Arial"/>
        </w:rPr>
        <w:t xml:space="preserve">U 2026. godini se planira </w:t>
      </w:r>
      <w:r w:rsidR="00332DA4">
        <w:rPr>
          <w:rFonts w:ascii="Arial" w:eastAsia="Calibri" w:hAnsi="Arial" w:cs="Arial"/>
        </w:rPr>
        <w:t>sufinancirati nabavu</w:t>
      </w:r>
      <w:r>
        <w:rPr>
          <w:rFonts w:ascii="Arial" w:eastAsia="Calibri" w:hAnsi="Arial" w:cs="Arial"/>
        </w:rPr>
        <w:t xml:space="preserve"> oprem</w:t>
      </w:r>
      <w:r w:rsidR="00332DA4">
        <w:rPr>
          <w:rFonts w:ascii="Arial" w:eastAsia="Calibri" w:hAnsi="Arial" w:cs="Arial"/>
        </w:rPr>
        <w:t>e</w:t>
      </w:r>
      <w:r>
        <w:rPr>
          <w:rFonts w:ascii="Arial" w:eastAsia="Calibri" w:hAnsi="Arial" w:cs="Arial"/>
        </w:rPr>
        <w:t xml:space="preserve"> za kardiološku ambulantu jer postojeća više </w:t>
      </w:r>
      <w:r w:rsidR="00332DA4">
        <w:rPr>
          <w:rFonts w:ascii="Arial" w:eastAsia="Calibri" w:hAnsi="Arial" w:cs="Arial"/>
        </w:rPr>
        <w:t xml:space="preserve">ne zadovoljava uvjete. </w:t>
      </w:r>
    </w:p>
    <w:p w14:paraId="4DE38DEC" w14:textId="77777777" w:rsidR="00332DA4" w:rsidRPr="00C175A7" w:rsidRDefault="00332DA4" w:rsidP="005A1E11">
      <w:pPr>
        <w:rPr>
          <w:rFonts w:ascii="Arial" w:eastAsia="Calibri" w:hAnsi="Arial" w:cs="Arial"/>
        </w:rPr>
      </w:pPr>
    </w:p>
    <w:p w14:paraId="77D6DF78" w14:textId="5E946002" w:rsidR="005A1E11" w:rsidRPr="00C16B44" w:rsidRDefault="000C0A98" w:rsidP="000E3D5F">
      <w:pPr>
        <w:ind w:left="567"/>
        <w:rPr>
          <w:rFonts w:ascii="Arial" w:eastAsia="Calibri" w:hAnsi="Arial" w:cs="Arial"/>
          <w:sz w:val="18"/>
          <w:szCs w:val="18"/>
        </w:rPr>
      </w:pPr>
      <w:r w:rsidRPr="00C16B44">
        <w:rPr>
          <w:rFonts w:ascii="Arial" w:eastAsia="Calibri" w:hAnsi="Arial" w:cs="Arial"/>
          <w:sz w:val="18"/>
          <w:szCs w:val="18"/>
        </w:rPr>
        <w:lastRenderedPageBreak/>
        <w:t xml:space="preserve">Primjerice, </w:t>
      </w:r>
      <w:r w:rsidR="005A1E11" w:rsidRPr="00C16B44">
        <w:rPr>
          <w:rFonts w:ascii="Arial" w:eastAsia="Calibri" w:hAnsi="Arial" w:cs="Arial"/>
          <w:sz w:val="18"/>
          <w:szCs w:val="18"/>
        </w:rPr>
        <w:t xml:space="preserve">Općina je u 2018. donirala novčana sredstva Domu zdravlja Dubrovnik za nabavu sanitetskog vozila u iznosu 100.000 kn </w:t>
      </w:r>
      <w:r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005A1E11" w:rsidRPr="00C16B44">
        <w:rPr>
          <w:rFonts w:ascii="Arial" w:eastAsia="Calibri" w:hAnsi="Arial" w:cs="Arial"/>
          <w:sz w:val="18"/>
          <w:szCs w:val="18"/>
        </w:rPr>
        <w:t>i za nabavu analizatora krvi 18.282,50 kn</w:t>
      </w:r>
      <w:r w:rsidRPr="00C16B44">
        <w:rPr>
          <w:rFonts w:ascii="Arial" w:eastAsia="Calibri" w:hAnsi="Arial" w:cs="Arial"/>
          <w:sz w:val="18"/>
          <w:szCs w:val="18"/>
        </w:rPr>
        <w:t xml:space="preserve"> / 2.426,50</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r w:rsidR="005A1E11" w:rsidRPr="00C16B44">
        <w:rPr>
          <w:rFonts w:ascii="Arial" w:eastAsia="Calibri" w:hAnsi="Arial" w:cs="Arial"/>
          <w:sz w:val="18"/>
          <w:szCs w:val="18"/>
        </w:rPr>
        <w:t xml:space="preserve"> </w:t>
      </w:r>
    </w:p>
    <w:p w14:paraId="09480971" w14:textId="54B82320" w:rsidR="005A1E11" w:rsidRPr="00C16B44" w:rsidRDefault="005A1E11" w:rsidP="000E3D5F">
      <w:pPr>
        <w:ind w:left="567"/>
        <w:rPr>
          <w:rFonts w:ascii="Arial" w:eastAsia="Calibri" w:hAnsi="Arial" w:cs="Arial"/>
          <w:sz w:val="18"/>
          <w:szCs w:val="18"/>
        </w:rPr>
      </w:pPr>
      <w:r w:rsidRPr="00C16B44">
        <w:rPr>
          <w:rFonts w:ascii="Arial" w:eastAsia="Calibri" w:hAnsi="Arial" w:cs="Arial"/>
          <w:sz w:val="18"/>
          <w:szCs w:val="18"/>
        </w:rPr>
        <w:t xml:space="preserve">U 2020. su bili izvršeni rashodi u iznosu 30.031,25 kn </w:t>
      </w:r>
      <w:r w:rsidR="000C0A98" w:rsidRPr="00C16B44">
        <w:rPr>
          <w:rFonts w:ascii="Arial" w:eastAsia="Calibri" w:hAnsi="Arial" w:cs="Arial"/>
          <w:sz w:val="18"/>
          <w:szCs w:val="18"/>
        </w:rPr>
        <w:t>/ 3.985,83</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Pr="00C16B44">
        <w:rPr>
          <w:rFonts w:ascii="Arial" w:eastAsia="Calibri" w:hAnsi="Arial" w:cs="Arial"/>
          <w:sz w:val="18"/>
          <w:szCs w:val="18"/>
        </w:rPr>
        <w:t>koji su se odnosili na uređenje ambulantne fizikalne terapije na Grudi.</w:t>
      </w:r>
    </w:p>
    <w:p w14:paraId="2B9ED77E" w14:textId="3FD100BA" w:rsidR="005A1E11" w:rsidRPr="00C16B44" w:rsidRDefault="005A1E11" w:rsidP="000E3D5F">
      <w:pPr>
        <w:ind w:left="567"/>
        <w:rPr>
          <w:rFonts w:ascii="Arial" w:eastAsia="Calibri" w:hAnsi="Arial" w:cs="Arial"/>
          <w:bCs/>
          <w:sz w:val="18"/>
          <w:szCs w:val="18"/>
        </w:rPr>
      </w:pPr>
      <w:r w:rsidRPr="00C16B44">
        <w:rPr>
          <w:rFonts w:ascii="Arial" w:eastAsia="Calibri" w:hAnsi="Arial" w:cs="Arial"/>
          <w:bCs/>
          <w:sz w:val="18"/>
          <w:szCs w:val="18"/>
        </w:rPr>
        <w:t xml:space="preserve">U 2021. je donirana su sredstva Domu zdravlja Dubrovnik za nabavu sanitetskog vozila u iznosu 100.000 kn </w:t>
      </w:r>
      <w:r w:rsidR="000C0A98"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p>
    <w:p w14:paraId="4637D92C" w14:textId="72A39A0E" w:rsidR="00C175A7" w:rsidRPr="00C16B44" w:rsidRDefault="00C175A7" w:rsidP="000E3D5F">
      <w:pPr>
        <w:ind w:left="567"/>
        <w:rPr>
          <w:rFonts w:ascii="Arial" w:eastAsia="Calibri" w:hAnsi="Arial" w:cs="Arial"/>
          <w:sz w:val="18"/>
          <w:szCs w:val="18"/>
        </w:rPr>
      </w:pPr>
      <w:r w:rsidRPr="00C16B44">
        <w:rPr>
          <w:rFonts w:ascii="Arial" w:eastAsia="Calibri" w:hAnsi="Arial" w:cs="Arial"/>
          <w:sz w:val="18"/>
          <w:szCs w:val="18"/>
        </w:rPr>
        <w:t>U 2023. su bili izvršeni rashodi u iznosu 3.187,50 €</w:t>
      </w:r>
      <w:r w:rsidR="00C16B44">
        <w:rPr>
          <w:rFonts w:ascii="Arial" w:eastAsia="Calibri" w:hAnsi="Arial" w:cs="Arial"/>
          <w:sz w:val="18"/>
          <w:szCs w:val="18"/>
        </w:rPr>
        <w:t xml:space="preserve"> (</w:t>
      </w:r>
      <w:r w:rsidRPr="00C16B44">
        <w:rPr>
          <w:rFonts w:ascii="Arial" w:eastAsia="Calibri" w:hAnsi="Arial" w:cs="Arial"/>
          <w:sz w:val="18"/>
          <w:szCs w:val="18"/>
        </w:rPr>
        <w:t>uređenje prostora ambulante fizikalne terapije Grud</w:t>
      </w:r>
      <w:r w:rsidR="00C16B44">
        <w:rPr>
          <w:rFonts w:ascii="Arial" w:eastAsia="Calibri" w:hAnsi="Arial" w:cs="Arial"/>
          <w:sz w:val="18"/>
          <w:szCs w:val="18"/>
        </w:rPr>
        <w:t>a)</w:t>
      </w:r>
      <w:r w:rsidRPr="00C16B44">
        <w:rPr>
          <w:rFonts w:ascii="Arial" w:eastAsia="Calibri" w:hAnsi="Arial" w:cs="Arial"/>
          <w:sz w:val="18"/>
          <w:szCs w:val="18"/>
        </w:rPr>
        <w:t>.</w:t>
      </w:r>
    </w:p>
    <w:p w14:paraId="7E926A0E" w14:textId="3C927AAD" w:rsidR="00F44333" w:rsidRPr="00D852CA" w:rsidRDefault="00F44333" w:rsidP="000E3D5F">
      <w:pPr>
        <w:ind w:left="567"/>
        <w:rPr>
          <w:rFonts w:ascii="Arial" w:eastAsia="Calibri" w:hAnsi="Arial" w:cs="Arial"/>
          <w:sz w:val="18"/>
          <w:szCs w:val="18"/>
        </w:rPr>
      </w:pPr>
      <w:r w:rsidRPr="00D852CA">
        <w:rPr>
          <w:rFonts w:ascii="Arial" w:eastAsia="Calibri" w:hAnsi="Arial" w:cs="Arial"/>
          <w:sz w:val="18"/>
          <w:szCs w:val="18"/>
        </w:rPr>
        <w:t xml:space="preserve">U 2024. su bili izvršeni rashodi 11.006,49 € </w:t>
      </w:r>
      <w:r w:rsidR="000E3D5F" w:rsidRPr="00D852CA">
        <w:rPr>
          <w:rFonts w:ascii="Arial" w:eastAsia="Calibri" w:hAnsi="Arial" w:cs="Arial"/>
          <w:sz w:val="18"/>
          <w:szCs w:val="18"/>
        </w:rPr>
        <w:t>za</w:t>
      </w:r>
      <w:r w:rsidRPr="00D852CA">
        <w:rPr>
          <w:rFonts w:ascii="Arial" w:eastAsia="Calibri" w:hAnsi="Arial" w:cs="Arial"/>
          <w:sz w:val="18"/>
          <w:szCs w:val="18"/>
        </w:rPr>
        <w:t xml:space="preserve"> uređenj</w:t>
      </w:r>
      <w:r w:rsidR="000E3D5F" w:rsidRPr="00D852CA">
        <w:rPr>
          <w:rFonts w:ascii="Arial" w:eastAsia="Calibri" w:hAnsi="Arial" w:cs="Arial"/>
          <w:sz w:val="18"/>
          <w:szCs w:val="18"/>
        </w:rPr>
        <w:t>e</w:t>
      </w:r>
      <w:r w:rsidRPr="00D852CA">
        <w:rPr>
          <w:rFonts w:ascii="Arial" w:eastAsia="Calibri" w:hAnsi="Arial" w:cs="Arial"/>
          <w:sz w:val="18"/>
          <w:szCs w:val="18"/>
        </w:rPr>
        <w:t xml:space="preserve"> dijela prostora u ambulanti u Cavtatu 9.408,75 €, uređenje ambulante za laboratorijske usluge u Cavtatu 1.160,24 €, te održavanje prostora ambulante fizikalne terapije na Grudi 437,50 €.</w:t>
      </w:r>
    </w:p>
    <w:p w14:paraId="07BDD365" w14:textId="0065FA26" w:rsidR="005A1E11" w:rsidRPr="00C175A7" w:rsidRDefault="005A1E11" w:rsidP="005A1E11">
      <w:pPr>
        <w:rPr>
          <w:rFonts w:ascii="Arial" w:eastAsia="Calibri" w:hAnsi="Arial" w:cs="Arial"/>
          <w:bCs/>
        </w:rPr>
      </w:pPr>
    </w:p>
    <w:tbl>
      <w:tblPr>
        <w:tblStyle w:val="Reetkatablice5368"/>
        <w:tblW w:w="14597" w:type="dxa"/>
        <w:jc w:val="center"/>
        <w:tblLayout w:type="fixed"/>
        <w:tblLook w:val="04A0" w:firstRow="1" w:lastRow="0" w:firstColumn="1" w:lastColumn="0" w:noHBand="0" w:noVBand="1"/>
      </w:tblPr>
      <w:tblGrid>
        <w:gridCol w:w="2405"/>
        <w:gridCol w:w="3832"/>
        <w:gridCol w:w="958"/>
        <w:gridCol w:w="1134"/>
        <w:gridCol w:w="1232"/>
        <w:gridCol w:w="1276"/>
        <w:gridCol w:w="1276"/>
        <w:gridCol w:w="1242"/>
        <w:gridCol w:w="1242"/>
      </w:tblGrid>
      <w:tr w:rsidR="00C175A7" w:rsidRPr="00C175A7" w14:paraId="31BE5A2B" w14:textId="77777777" w:rsidTr="00C16B44">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555926" w14:textId="675C8554"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Pokazatelj rezultata</w:t>
            </w:r>
          </w:p>
        </w:tc>
        <w:tc>
          <w:tcPr>
            <w:tcW w:w="38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49DABA" w14:textId="6D3D55AA"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8D5D5" w14:textId="24301688"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101211" w14:textId="339A54B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1C6CD" w14:textId="0CB0EF93"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Polazna vrijednost 202</w:t>
            </w:r>
            <w:r w:rsidR="00332DA4">
              <w:rPr>
                <w:rFonts w:ascii="Arial" w:eastAsia="Calibri" w:hAnsi="Arial" w:cs="Arial"/>
                <w:sz w:val="18"/>
                <w:szCs w:val="18"/>
              </w:rPr>
              <w:t>4</w:t>
            </w:r>
            <w:r w:rsidRPr="00C175A7">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84A242" w14:textId="4AF88E40"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 xml:space="preserve">Izvršeno </w:t>
            </w:r>
            <w:r w:rsidR="00332DA4">
              <w:rPr>
                <w:rFonts w:ascii="Arial" w:eastAsia="Calibri" w:hAnsi="Arial" w:cs="Arial"/>
                <w:sz w:val="18"/>
                <w:szCs w:val="18"/>
              </w:rPr>
              <w:t>2025</w:t>
            </w:r>
            <w:r w:rsidRPr="00C175A7">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517427" w14:textId="549BB922"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6</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E1BC29" w14:textId="0721F731"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7</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FC2904" w14:textId="6271932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8</w:t>
            </w:r>
            <w:r w:rsidRPr="00C175A7">
              <w:rPr>
                <w:rFonts w:ascii="Arial" w:eastAsia="Calibri" w:hAnsi="Arial" w:cs="Arial"/>
                <w:sz w:val="18"/>
                <w:szCs w:val="18"/>
              </w:rPr>
              <w:t>.</w:t>
            </w:r>
          </w:p>
        </w:tc>
      </w:tr>
      <w:tr w:rsidR="00332DA4" w:rsidRPr="00C175A7" w14:paraId="652FBD99" w14:textId="77777777" w:rsidTr="00C16B44">
        <w:trPr>
          <w:trHeight w:val="27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E95E3AF" w14:textId="531ED0D6" w:rsidR="00332DA4" w:rsidRPr="00C175A7" w:rsidRDefault="008A3D3C" w:rsidP="00332DA4">
            <w:pPr>
              <w:jc w:val="left"/>
              <w:rPr>
                <w:rFonts w:ascii="Arial" w:hAnsi="Arial" w:cs="Arial"/>
                <w:sz w:val="18"/>
                <w:szCs w:val="18"/>
              </w:rPr>
            </w:pPr>
            <w:r>
              <w:rPr>
                <w:rFonts w:ascii="Arial" w:hAnsi="Arial" w:cs="Arial"/>
                <w:sz w:val="16"/>
                <w:szCs w:val="16"/>
              </w:rPr>
              <w:t>Sufinancirana nabava opreme odnosno uređenje zdravstvenih ustanova</w:t>
            </w:r>
          </w:p>
        </w:tc>
        <w:tc>
          <w:tcPr>
            <w:tcW w:w="3832" w:type="dxa"/>
            <w:tcBorders>
              <w:top w:val="single" w:sz="4" w:space="0" w:color="auto"/>
              <w:left w:val="single" w:sz="4" w:space="0" w:color="auto"/>
              <w:bottom w:val="single" w:sz="4" w:space="0" w:color="auto"/>
              <w:right w:val="single" w:sz="4" w:space="0" w:color="auto"/>
            </w:tcBorders>
            <w:vAlign w:val="center"/>
          </w:tcPr>
          <w:p w14:paraId="074C9608" w14:textId="38B55E66" w:rsidR="00332DA4" w:rsidRPr="00C175A7" w:rsidRDefault="008A3D3C" w:rsidP="00332DA4">
            <w:pPr>
              <w:autoSpaceDE w:val="0"/>
              <w:autoSpaceDN w:val="0"/>
              <w:adjustRightInd w:val="0"/>
              <w:jc w:val="left"/>
              <w:rPr>
                <w:rFonts w:ascii="Arial" w:hAnsi="Arial" w:cs="Arial"/>
                <w:sz w:val="18"/>
                <w:szCs w:val="18"/>
              </w:rPr>
            </w:pPr>
            <w:r>
              <w:rPr>
                <w:rFonts w:ascii="Arial" w:hAnsi="Arial" w:cs="Arial"/>
                <w:sz w:val="16"/>
                <w:szCs w:val="16"/>
              </w:rPr>
              <w:t>Broj</w:t>
            </w:r>
            <w:r w:rsidR="005C580D">
              <w:rPr>
                <w:rFonts w:ascii="Arial" w:hAnsi="Arial" w:cs="Arial"/>
                <w:sz w:val="16"/>
                <w:szCs w:val="16"/>
              </w:rPr>
              <w:t xml:space="preserve"> aparata, vozila odnosno druga ulaganja u zdrav</w:t>
            </w:r>
            <w:r w:rsidR="00332DA4" w:rsidRPr="00B2344F">
              <w:rPr>
                <w:rFonts w:ascii="Arial" w:hAnsi="Arial" w:cs="Arial"/>
                <w:sz w:val="16"/>
                <w:szCs w:val="16"/>
              </w:rPr>
              <w:t>stvene ustanove koje obavljaju usluge na području Općine</w:t>
            </w:r>
          </w:p>
        </w:tc>
        <w:tc>
          <w:tcPr>
            <w:tcW w:w="958" w:type="dxa"/>
            <w:tcBorders>
              <w:top w:val="single" w:sz="4" w:space="0" w:color="auto"/>
              <w:left w:val="single" w:sz="4" w:space="0" w:color="auto"/>
              <w:bottom w:val="single" w:sz="4" w:space="0" w:color="auto"/>
              <w:right w:val="single" w:sz="4" w:space="0" w:color="auto"/>
            </w:tcBorders>
            <w:vAlign w:val="center"/>
          </w:tcPr>
          <w:p w14:paraId="20246249" w14:textId="1C667479" w:rsidR="00332DA4" w:rsidRPr="00C175A7" w:rsidRDefault="00332DA4" w:rsidP="00332DA4">
            <w:pPr>
              <w:jc w:val="center"/>
              <w:rPr>
                <w:rFonts w:ascii="Arial" w:hAnsi="Arial" w:cs="Arial"/>
                <w:sz w:val="18"/>
                <w:szCs w:val="18"/>
              </w:rPr>
            </w:pPr>
            <w:r w:rsidRPr="00C175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DB58E5" w14:textId="09119A50" w:rsidR="00332DA4" w:rsidRPr="00C175A7" w:rsidRDefault="00332DA4" w:rsidP="00332DA4">
            <w:pPr>
              <w:jc w:val="center"/>
              <w:rPr>
                <w:rFonts w:ascii="Arial" w:hAnsi="Arial" w:cs="Arial"/>
                <w:sz w:val="18"/>
                <w:szCs w:val="18"/>
              </w:rPr>
            </w:pPr>
            <w:r w:rsidRPr="00C175A7">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EE22E2" w14:textId="7822CB41" w:rsidR="00332DA4" w:rsidRPr="00C175A7" w:rsidRDefault="007F1774" w:rsidP="00332DA4">
            <w:pPr>
              <w:jc w:val="center"/>
              <w:rPr>
                <w:rFonts w:ascii="Arial" w:hAnsi="Arial" w:cs="Arial"/>
                <w:sz w:val="18"/>
                <w:szCs w:val="18"/>
              </w:rPr>
            </w:pPr>
            <w:r>
              <w:rPr>
                <w:rFonts w:ascii="Arial" w:hAnsi="Arial" w:cs="Arial"/>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DBCFBD6" w14:textId="19C0CF16" w:rsidR="00332DA4" w:rsidRPr="00C175A7" w:rsidRDefault="00332DA4" w:rsidP="00332DA4">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6162260" w14:textId="1446C396" w:rsidR="00332DA4" w:rsidRPr="00C175A7" w:rsidRDefault="007F1774" w:rsidP="00332DA4">
            <w:pPr>
              <w:jc w:val="center"/>
              <w:rPr>
                <w:rFonts w:ascii="Arial" w:hAnsi="Arial" w:cs="Arial"/>
                <w:sz w:val="18"/>
                <w:szCs w:val="18"/>
              </w:rPr>
            </w:pPr>
            <w:r>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0A318A5B" w14:textId="79CA00FE" w:rsidR="00332DA4" w:rsidRPr="00C175A7" w:rsidRDefault="007F1774" w:rsidP="00332DA4">
            <w:pPr>
              <w:jc w:val="center"/>
              <w:rPr>
                <w:rFonts w:ascii="Arial" w:hAnsi="Arial" w:cs="Arial"/>
                <w:sz w:val="18"/>
                <w:szCs w:val="18"/>
              </w:rPr>
            </w:pPr>
            <w:r>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95717E" w14:textId="5595169E" w:rsidR="00332DA4" w:rsidRPr="00C175A7" w:rsidRDefault="007F1774" w:rsidP="00332DA4">
            <w:pPr>
              <w:jc w:val="center"/>
              <w:rPr>
                <w:rFonts w:ascii="Arial" w:hAnsi="Arial" w:cs="Arial"/>
                <w:sz w:val="18"/>
                <w:szCs w:val="18"/>
              </w:rPr>
            </w:pPr>
            <w:r>
              <w:rPr>
                <w:rFonts w:ascii="Arial" w:hAnsi="Arial" w:cs="Arial"/>
                <w:sz w:val="18"/>
                <w:szCs w:val="18"/>
              </w:rPr>
              <w:t>1</w:t>
            </w:r>
          </w:p>
        </w:tc>
      </w:tr>
    </w:tbl>
    <w:p w14:paraId="17A2459D" w14:textId="77777777" w:rsidR="00AB402C" w:rsidRPr="00CB0B74" w:rsidRDefault="00AB402C" w:rsidP="005A1E11">
      <w:pPr>
        <w:rPr>
          <w:rFonts w:ascii="Arial" w:eastAsia="Calibri" w:hAnsi="Arial" w:cs="Arial"/>
          <w:bCs/>
        </w:rPr>
      </w:pPr>
    </w:p>
    <w:p w14:paraId="18637C45" w14:textId="5C94F15F" w:rsidR="005A1E11" w:rsidRPr="00CB0B74" w:rsidRDefault="005A1E11" w:rsidP="005A1E11">
      <w:pPr>
        <w:rPr>
          <w:rFonts w:ascii="Arial" w:eastAsia="Calibri" w:hAnsi="Arial" w:cs="Arial"/>
        </w:rPr>
      </w:pPr>
      <w:r w:rsidRPr="00CB0B74">
        <w:rPr>
          <w:rFonts w:ascii="Arial" w:eastAsia="Calibri" w:hAnsi="Arial" w:cs="Arial"/>
          <w:b/>
        </w:rPr>
        <w:t>3. T210303: Uređenje prostora s ciljem unapređenja kvalitete življenja osoba s posebnim potrebama, osoba s invaliditetom</w:t>
      </w:r>
      <w:r w:rsidRPr="00CB0B74">
        <w:rPr>
          <w:rFonts w:ascii="Arial" w:eastAsia="Calibri" w:hAnsi="Arial" w:cs="Arial"/>
        </w:rPr>
        <w:t xml:space="preserve"> - Planirana sredstva za provođenje navedenog projekta iznose </w:t>
      </w:r>
      <w:r w:rsidR="00425952" w:rsidRPr="00CB0B74">
        <w:rPr>
          <w:rFonts w:ascii="Arial" w:eastAsia="Calibri" w:hAnsi="Arial" w:cs="Arial"/>
        </w:rPr>
        <w:t>10</w:t>
      </w:r>
      <w:r w:rsidR="000C0A98" w:rsidRPr="00CB0B74">
        <w:rPr>
          <w:rFonts w:ascii="Arial" w:eastAsia="Calibri" w:hAnsi="Arial" w:cs="Arial"/>
        </w:rPr>
        <w:t>.000</w:t>
      </w:r>
      <w:r w:rsidR="00326997" w:rsidRPr="00CB0B74">
        <w:rPr>
          <w:rFonts w:ascii="Arial" w:eastAsia="Calibri" w:hAnsi="Arial" w:cs="Arial"/>
        </w:rPr>
        <w:t xml:space="preserve"> </w:t>
      </w:r>
      <w:r w:rsidR="0066083A" w:rsidRPr="00CB0B74">
        <w:rPr>
          <w:rFonts w:ascii="Arial" w:eastAsia="Calibri" w:hAnsi="Arial" w:cs="Arial"/>
        </w:rPr>
        <w:t>€.</w:t>
      </w:r>
      <w:r w:rsidRPr="00CB0B74">
        <w:rPr>
          <w:rFonts w:ascii="Arial" w:eastAsia="Calibri" w:hAnsi="Arial" w:cs="Arial"/>
        </w:rPr>
        <w:t xml:space="preserve"> Planirani rashodi se, između ostalog, odnose na postavljanje pristupnih rampi ispred javnih objekata i slično</w:t>
      </w:r>
      <w:r w:rsidR="000C0A98" w:rsidRPr="00CB0B74">
        <w:rPr>
          <w:rFonts w:ascii="Arial" w:eastAsia="Calibri" w:hAnsi="Arial" w:cs="Arial"/>
        </w:rPr>
        <w:t xml:space="preserve">, te održavanje postavljenih </w:t>
      </w:r>
      <w:proofErr w:type="spellStart"/>
      <w:r w:rsidR="000C0A98" w:rsidRPr="00CB0B74">
        <w:rPr>
          <w:rFonts w:ascii="Arial" w:eastAsia="Calibri" w:hAnsi="Arial" w:cs="Arial"/>
        </w:rPr>
        <w:t>lifera</w:t>
      </w:r>
      <w:proofErr w:type="spellEnd"/>
      <w:r w:rsidR="000C0A98" w:rsidRPr="00CB0B74">
        <w:rPr>
          <w:rFonts w:ascii="Arial" w:eastAsia="Calibri" w:hAnsi="Arial" w:cs="Arial"/>
        </w:rPr>
        <w:t xml:space="preserve"> za invalide (</w:t>
      </w:r>
      <w:proofErr w:type="spellStart"/>
      <w:r w:rsidR="000C0A98" w:rsidRPr="00CB0B74">
        <w:rPr>
          <w:rFonts w:ascii="Arial" w:eastAsia="Calibri" w:hAnsi="Arial" w:cs="Arial"/>
        </w:rPr>
        <w:t>lifteri</w:t>
      </w:r>
      <w:proofErr w:type="spellEnd"/>
      <w:r w:rsidR="000C0A98" w:rsidRPr="00CB0B74">
        <w:rPr>
          <w:rFonts w:ascii="Arial" w:eastAsia="Calibri" w:hAnsi="Arial" w:cs="Arial"/>
        </w:rPr>
        <w:t xml:space="preserve"> namijenjeni osobama s invaliditetom i teško pokretljivim osobama kako bi im se omogućio lakši pristup moru)</w:t>
      </w:r>
      <w:r w:rsidRPr="00CB0B74">
        <w:rPr>
          <w:rFonts w:ascii="Arial" w:eastAsia="Calibri" w:hAnsi="Arial" w:cs="Arial"/>
        </w:rPr>
        <w:t xml:space="preserve">. </w:t>
      </w:r>
    </w:p>
    <w:p w14:paraId="570439DC" w14:textId="77777777" w:rsidR="007F1774" w:rsidRDefault="007F1774" w:rsidP="007F1774">
      <w:pPr>
        <w:ind w:left="567"/>
        <w:rPr>
          <w:rFonts w:ascii="Arial" w:eastAsia="Calibri" w:hAnsi="Arial" w:cs="Arial"/>
          <w:sz w:val="18"/>
          <w:szCs w:val="18"/>
        </w:rPr>
      </w:pPr>
    </w:p>
    <w:p w14:paraId="48C3709E" w14:textId="15076040" w:rsidR="007F1774" w:rsidRDefault="007F1774" w:rsidP="007F1774">
      <w:pPr>
        <w:ind w:left="567"/>
        <w:rPr>
          <w:rFonts w:ascii="Arial" w:eastAsia="Calibri" w:hAnsi="Arial" w:cs="Arial"/>
          <w:sz w:val="18"/>
          <w:szCs w:val="18"/>
        </w:rPr>
      </w:pPr>
      <w:r w:rsidRPr="004B5F95">
        <w:rPr>
          <w:rFonts w:ascii="Arial" w:eastAsia="Calibri" w:hAnsi="Arial" w:cs="Arial"/>
          <w:sz w:val="18"/>
          <w:szCs w:val="18"/>
        </w:rPr>
        <w:t xml:space="preserve">U 2018. nabavljen je lift za invalide na plaži koju koristi i hotel „Croatia“, te se isti svake godine održava. Lift za invalide na plaži u </w:t>
      </w:r>
      <w:proofErr w:type="spellStart"/>
      <w:r w:rsidRPr="004B5F95">
        <w:rPr>
          <w:rFonts w:ascii="Arial" w:eastAsia="Calibri" w:hAnsi="Arial" w:cs="Arial"/>
          <w:sz w:val="18"/>
          <w:szCs w:val="18"/>
        </w:rPr>
        <w:t>Moluntu</w:t>
      </w:r>
      <w:proofErr w:type="spellEnd"/>
      <w:r w:rsidRPr="004B5F95">
        <w:rPr>
          <w:rFonts w:ascii="Arial" w:eastAsia="Calibri" w:hAnsi="Arial" w:cs="Arial"/>
          <w:sz w:val="18"/>
          <w:szCs w:val="18"/>
        </w:rPr>
        <w:t xml:space="preserve"> je postavila Dubrovačko – neretvanska županija, a Općina ima obvezu održavanja lifta.</w:t>
      </w:r>
    </w:p>
    <w:p w14:paraId="3715F716" w14:textId="77777777" w:rsidR="007F1774" w:rsidRDefault="007F1774" w:rsidP="007F1774">
      <w:pPr>
        <w:ind w:left="567"/>
        <w:rPr>
          <w:rFonts w:ascii="Arial" w:eastAsia="Calibri" w:hAnsi="Arial" w:cs="Arial"/>
          <w:sz w:val="18"/>
          <w:szCs w:val="18"/>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735DA" w:rsidRPr="00D137D6" w14:paraId="219A7ED0"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44195"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149EFC"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2409AF"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433C7"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930B6B" w14:textId="6E3511C8"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Polazna vrijednost 202</w:t>
            </w:r>
            <w:r>
              <w:rPr>
                <w:rFonts w:ascii="Arial" w:eastAsia="Calibri" w:hAnsi="Arial" w:cs="Arial"/>
                <w:sz w:val="18"/>
                <w:szCs w:val="18"/>
              </w:rPr>
              <w:t>4</w:t>
            </w:r>
            <w:r w:rsidRPr="00D137D6">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29F591" w14:textId="2D082941"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Izvršeno 202</w:t>
            </w:r>
            <w:r>
              <w:rPr>
                <w:rFonts w:ascii="Arial" w:eastAsia="Calibri" w:hAnsi="Arial" w:cs="Arial"/>
                <w:sz w:val="18"/>
                <w:szCs w:val="18"/>
              </w:rPr>
              <w:t>5</w:t>
            </w:r>
            <w:r w:rsidRPr="00D137D6">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BE9284" w14:textId="360842F4"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202</w:t>
            </w:r>
            <w:r>
              <w:rPr>
                <w:rFonts w:ascii="Arial" w:eastAsia="Calibri" w:hAnsi="Arial" w:cs="Arial"/>
                <w:sz w:val="18"/>
                <w:szCs w:val="18"/>
              </w:rPr>
              <w:t>6</w:t>
            </w:r>
            <w:r w:rsidRPr="00D137D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7BFCC" w14:textId="18F01B5A"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w:t>
            </w:r>
            <w:r>
              <w:rPr>
                <w:rFonts w:ascii="Arial" w:eastAsia="Calibri" w:hAnsi="Arial" w:cs="Arial"/>
                <w:sz w:val="18"/>
                <w:szCs w:val="18"/>
              </w:rPr>
              <w:t>27</w:t>
            </w:r>
            <w:r w:rsidRPr="00D137D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55DA0A" w14:textId="5736099C"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202</w:t>
            </w:r>
            <w:r>
              <w:rPr>
                <w:rFonts w:ascii="Arial" w:eastAsia="Calibri" w:hAnsi="Arial" w:cs="Arial"/>
                <w:sz w:val="18"/>
                <w:szCs w:val="18"/>
              </w:rPr>
              <w:t>8</w:t>
            </w:r>
            <w:r w:rsidRPr="00D137D6">
              <w:rPr>
                <w:rFonts w:ascii="Arial" w:eastAsia="Calibri" w:hAnsi="Arial" w:cs="Arial"/>
                <w:sz w:val="18"/>
                <w:szCs w:val="18"/>
              </w:rPr>
              <w:t>.</w:t>
            </w:r>
          </w:p>
        </w:tc>
      </w:tr>
      <w:tr w:rsidR="00F735DA" w:rsidRPr="00D137D6" w14:paraId="40715895"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EFFA87C" w14:textId="77777777" w:rsidR="00F735DA" w:rsidRPr="00D137D6" w:rsidRDefault="00F735DA" w:rsidP="00F735DA">
            <w:pPr>
              <w:rPr>
                <w:rFonts w:ascii="Arial" w:hAnsi="Arial" w:cs="Arial"/>
                <w:sz w:val="18"/>
                <w:szCs w:val="18"/>
              </w:rPr>
            </w:pPr>
            <w:r w:rsidRPr="00D137D6">
              <w:rPr>
                <w:rFonts w:ascii="Arial" w:hAnsi="Arial" w:cs="Arial"/>
                <w:sz w:val="18"/>
                <w:szCs w:val="18"/>
              </w:rPr>
              <w:t xml:space="preserve">Izvršavanje usluge održavanja </w:t>
            </w:r>
            <w:proofErr w:type="spellStart"/>
            <w:r w:rsidRPr="00D137D6">
              <w:rPr>
                <w:rFonts w:ascii="Arial" w:hAnsi="Arial" w:cs="Arial"/>
                <w:sz w:val="18"/>
                <w:szCs w:val="18"/>
              </w:rPr>
              <w:t>liftera</w:t>
            </w:r>
            <w:proofErr w:type="spellEnd"/>
            <w:r w:rsidRPr="00D137D6">
              <w:rPr>
                <w:rFonts w:ascii="Arial" w:hAnsi="Arial" w:cs="Arial"/>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0EF7C5A" w14:textId="1ECF9E21" w:rsidR="00F735DA" w:rsidRPr="00D137D6" w:rsidRDefault="00F735DA" w:rsidP="00F735DA">
            <w:pPr>
              <w:autoSpaceDE w:val="0"/>
              <w:autoSpaceDN w:val="0"/>
              <w:adjustRightInd w:val="0"/>
              <w:rPr>
                <w:rFonts w:ascii="Arial" w:hAnsi="Arial" w:cs="Arial"/>
                <w:sz w:val="16"/>
                <w:szCs w:val="16"/>
              </w:rPr>
            </w:pPr>
            <w:r>
              <w:rPr>
                <w:rFonts w:ascii="Arial" w:hAnsi="Arial" w:cs="Arial"/>
                <w:sz w:val="16"/>
                <w:szCs w:val="16"/>
              </w:rPr>
              <w:t xml:space="preserve">Broj </w:t>
            </w:r>
            <w:proofErr w:type="spellStart"/>
            <w:r>
              <w:rPr>
                <w:rFonts w:ascii="Arial" w:hAnsi="Arial" w:cs="Arial"/>
                <w:sz w:val="16"/>
                <w:szCs w:val="16"/>
              </w:rPr>
              <w:t>liftera</w:t>
            </w:r>
            <w:proofErr w:type="spellEnd"/>
            <w:r>
              <w:rPr>
                <w:rFonts w:ascii="Arial" w:hAnsi="Arial" w:cs="Arial"/>
                <w:sz w:val="16"/>
                <w:szCs w:val="16"/>
              </w:rPr>
              <w:t xml:space="preserve"> za invalide koje Općina održava u periodu proljeće – ljeto - jesen</w:t>
            </w:r>
          </w:p>
        </w:tc>
        <w:tc>
          <w:tcPr>
            <w:tcW w:w="958" w:type="dxa"/>
            <w:tcBorders>
              <w:top w:val="single" w:sz="4" w:space="0" w:color="auto"/>
              <w:left w:val="single" w:sz="4" w:space="0" w:color="auto"/>
              <w:bottom w:val="single" w:sz="4" w:space="0" w:color="auto"/>
              <w:right w:val="single" w:sz="4" w:space="0" w:color="auto"/>
            </w:tcBorders>
            <w:vAlign w:val="center"/>
          </w:tcPr>
          <w:p w14:paraId="2E828AB3" w14:textId="77777777" w:rsidR="00F735DA" w:rsidRPr="00D137D6" w:rsidRDefault="00F735DA" w:rsidP="00F735DA">
            <w:pPr>
              <w:jc w:val="center"/>
              <w:rPr>
                <w:rFonts w:ascii="Arial" w:hAnsi="Arial" w:cs="Arial"/>
                <w:sz w:val="18"/>
                <w:szCs w:val="18"/>
              </w:rPr>
            </w:pPr>
            <w:r w:rsidRPr="00D137D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10FAE32" w14:textId="77777777" w:rsidR="00F735DA" w:rsidRPr="00D137D6" w:rsidRDefault="00F735DA" w:rsidP="00F735DA">
            <w:pPr>
              <w:jc w:val="center"/>
              <w:rPr>
                <w:rFonts w:ascii="Arial" w:hAnsi="Arial" w:cs="Arial"/>
                <w:sz w:val="18"/>
                <w:szCs w:val="18"/>
              </w:rPr>
            </w:pPr>
            <w:r w:rsidRPr="00D137D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19AA4B5" w14:textId="3D13AEA4"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4AD86DA" w14:textId="40821854"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B1D87" w14:textId="4A865489"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B48B710" w14:textId="44E191F5"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7FA38D51" w14:textId="247130BD" w:rsidR="00F735DA" w:rsidRPr="00D137D6" w:rsidRDefault="00F735DA" w:rsidP="00F735DA">
            <w:pPr>
              <w:jc w:val="center"/>
              <w:rPr>
                <w:rFonts w:ascii="Arial" w:hAnsi="Arial" w:cs="Arial"/>
                <w:sz w:val="18"/>
                <w:szCs w:val="18"/>
              </w:rPr>
            </w:pPr>
            <w:r>
              <w:rPr>
                <w:rFonts w:ascii="Arial" w:hAnsi="Arial" w:cs="Arial"/>
                <w:sz w:val="18"/>
                <w:szCs w:val="18"/>
              </w:rPr>
              <w:t>2</w:t>
            </w:r>
          </w:p>
        </w:tc>
      </w:tr>
    </w:tbl>
    <w:p w14:paraId="06216483" w14:textId="77777777" w:rsidR="007F1774" w:rsidRDefault="007F1774" w:rsidP="005A1E11">
      <w:pPr>
        <w:rPr>
          <w:rFonts w:ascii="Arial" w:eastAsia="Calibri" w:hAnsi="Arial" w:cs="Arial"/>
        </w:rPr>
      </w:pPr>
    </w:p>
    <w:p w14:paraId="1AE0FC2E" w14:textId="77777777" w:rsidR="00EE1266" w:rsidRPr="00CB0B74" w:rsidRDefault="00EE1266" w:rsidP="00EE1266">
      <w:pPr>
        <w:pStyle w:val="Naslov3"/>
        <w:rPr>
          <w:rFonts w:eastAsia="Calibri"/>
        </w:rPr>
      </w:pPr>
      <w:bookmarkStart w:id="447" w:name="_Toc146005881"/>
      <w:bookmarkStart w:id="448" w:name="_Toc152222854"/>
      <w:bookmarkStart w:id="449" w:name="_Toc215812622"/>
      <w:r w:rsidRPr="00CB0B74">
        <w:rPr>
          <w:rFonts w:eastAsia="Calibri"/>
        </w:rPr>
        <w:t>Program (2104): Izgradnja i uređenje objekata javne namjene – kultura, turizam i religija</w:t>
      </w:r>
      <w:bookmarkEnd w:id="447"/>
      <w:bookmarkEnd w:id="448"/>
      <w:bookmarkEnd w:id="449"/>
    </w:p>
    <w:p w14:paraId="36B5DDE1" w14:textId="77777777" w:rsidR="00EE1266" w:rsidRPr="00CB0B74" w:rsidRDefault="00EE1266"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12786"/>
      </w:tblGrid>
      <w:tr w:rsidR="00F32995" w:rsidRPr="00AF4584" w14:paraId="63764B7E" w14:textId="77777777" w:rsidTr="00414351">
        <w:tc>
          <w:tcPr>
            <w:tcW w:w="1526" w:type="dxa"/>
          </w:tcPr>
          <w:p w14:paraId="73AA2864" w14:textId="7008F3B2" w:rsidR="00F32995" w:rsidRPr="00AF4584" w:rsidRDefault="00F32995" w:rsidP="00F32995">
            <w:pPr>
              <w:rPr>
                <w:rFonts w:ascii="Arial" w:eastAsia="Calibri" w:hAnsi="Arial" w:cs="Arial"/>
                <w:color w:val="FF0000"/>
              </w:rPr>
            </w:pPr>
            <w:r w:rsidRPr="00654BBC">
              <w:rPr>
                <w:rFonts w:ascii="Arial" w:eastAsia="Calibri" w:hAnsi="Arial" w:cs="Arial"/>
              </w:rPr>
              <w:t>OPIS PROGRAMA</w:t>
            </w:r>
          </w:p>
        </w:tc>
        <w:tc>
          <w:tcPr>
            <w:tcW w:w="12786" w:type="dxa"/>
          </w:tcPr>
          <w:p w14:paraId="61DC820E" w14:textId="3AAA478A" w:rsidR="00F32995" w:rsidRPr="00AF4584" w:rsidRDefault="00F32995" w:rsidP="00F32995">
            <w:pPr>
              <w:rPr>
                <w:rFonts w:ascii="Arial" w:eastAsia="Calibri" w:hAnsi="Arial" w:cs="Arial"/>
                <w:color w:val="FF0000"/>
              </w:rPr>
            </w:pPr>
            <w:r w:rsidRPr="00654BBC">
              <w:rPr>
                <w:rFonts w:ascii="Arial" w:eastAsia="Calibri" w:hAnsi="Arial" w:cs="Arial"/>
              </w:rPr>
              <w:t xml:space="preserve">Ovaj program obuhvaća djelatnosti i poslove koji se odnose na sakupljanje, čuvanje, istraživanje civilizacijskih i kulturnih dobara, odnosno njihova obnova u skladu s konzervatorskim uvjetima, te prezentacija stanovništvu i turistima. </w:t>
            </w:r>
          </w:p>
        </w:tc>
      </w:tr>
      <w:tr w:rsidR="009902DB" w:rsidRPr="00AF4584" w14:paraId="7F8C16F4" w14:textId="77777777" w:rsidTr="00414351">
        <w:tc>
          <w:tcPr>
            <w:tcW w:w="1526" w:type="dxa"/>
          </w:tcPr>
          <w:p w14:paraId="4C3B1D01" w14:textId="2C81AEEB" w:rsidR="009902DB" w:rsidRPr="009902DB" w:rsidRDefault="009902DB" w:rsidP="009902DB">
            <w:pPr>
              <w:rPr>
                <w:rFonts w:ascii="Arial" w:eastAsia="Calibri" w:hAnsi="Arial" w:cs="Arial"/>
                <w:color w:val="FF0000"/>
                <w:sz w:val="18"/>
                <w:szCs w:val="18"/>
              </w:rPr>
            </w:pPr>
            <w:r w:rsidRPr="009902DB">
              <w:rPr>
                <w:rFonts w:ascii="Arial" w:eastAsia="Calibri" w:hAnsi="Arial" w:cs="Arial"/>
                <w:sz w:val="18"/>
                <w:szCs w:val="18"/>
              </w:rPr>
              <w:t>ZAKONSKE I DRUGE PRAVNE OSNOVE PROGRAMA</w:t>
            </w:r>
          </w:p>
        </w:tc>
        <w:tc>
          <w:tcPr>
            <w:tcW w:w="12786" w:type="dxa"/>
          </w:tcPr>
          <w:p w14:paraId="12D48F59" w14:textId="75E4585B" w:rsidR="009902DB" w:rsidRPr="00AF4584" w:rsidRDefault="009902DB" w:rsidP="009902DB">
            <w:pPr>
              <w:autoSpaceDE w:val="0"/>
              <w:autoSpaceDN w:val="0"/>
              <w:adjustRightInd w:val="0"/>
              <w:rPr>
                <w:rFonts w:ascii="Arial" w:hAnsi="Arial" w:cs="Arial"/>
                <w:color w:val="FF0000"/>
              </w:rPr>
            </w:pPr>
            <w:r w:rsidRPr="00500B12">
              <w:rPr>
                <w:rFonts w:ascii="Arial" w:hAnsi="Arial" w:cs="Arial"/>
              </w:rPr>
              <w:t>Zakon o lokalnoj i područnoj (regionalnoj) samoupravi (NN 33/01,60/01,129/05, 109/07,125/08, 36/09, 150/11, 144/12, 19/13, 137/15, 123/17, 98/19, 144/20), Zakon o muzejima (61/18, 98/19, 114/22, 36/24), Zakon o ustanovama (NN 76/93, 29/97, 47/99, 35/08, 127/19, 151/22), Statut Općine i drugi akti</w:t>
            </w:r>
          </w:p>
        </w:tc>
      </w:tr>
      <w:tr w:rsidR="009902DB" w:rsidRPr="00AF4584" w14:paraId="7541025C" w14:textId="77777777" w:rsidTr="00414351">
        <w:tc>
          <w:tcPr>
            <w:tcW w:w="1526" w:type="dxa"/>
            <w:tcBorders>
              <w:top w:val="dotted" w:sz="4" w:space="0" w:color="auto"/>
              <w:left w:val="dotted" w:sz="4" w:space="0" w:color="auto"/>
              <w:bottom w:val="dotted" w:sz="4" w:space="0" w:color="auto"/>
              <w:right w:val="dotted" w:sz="4" w:space="0" w:color="auto"/>
            </w:tcBorders>
          </w:tcPr>
          <w:p w14:paraId="3C5995BD" w14:textId="235C53B2" w:rsidR="009902DB" w:rsidRPr="00AF4584" w:rsidRDefault="009902DB" w:rsidP="009902DB">
            <w:pPr>
              <w:rPr>
                <w:rFonts w:ascii="Arial" w:eastAsia="Calibri" w:hAnsi="Arial" w:cs="Arial"/>
                <w:color w:val="FF0000"/>
              </w:rPr>
            </w:pPr>
            <w:r w:rsidRPr="00654BBC">
              <w:rPr>
                <w:rFonts w:ascii="Arial" w:eastAsia="Calibri" w:hAnsi="Arial" w:cs="Arial"/>
              </w:rPr>
              <w:t>OPĆI CILJ:</w:t>
            </w:r>
          </w:p>
        </w:tc>
        <w:tc>
          <w:tcPr>
            <w:tcW w:w="12786" w:type="dxa"/>
            <w:tcBorders>
              <w:top w:val="dotted" w:sz="4" w:space="0" w:color="auto"/>
              <w:left w:val="dotted" w:sz="4" w:space="0" w:color="auto"/>
              <w:bottom w:val="dotted" w:sz="4" w:space="0" w:color="auto"/>
              <w:right w:val="dotted" w:sz="4" w:space="0" w:color="auto"/>
            </w:tcBorders>
          </w:tcPr>
          <w:p w14:paraId="2AAC1E85" w14:textId="77777777" w:rsidR="009902DB" w:rsidRPr="00654BBC" w:rsidRDefault="009902DB" w:rsidP="009902DB">
            <w:pPr>
              <w:autoSpaceDE w:val="0"/>
              <w:autoSpaceDN w:val="0"/>
              <w:adjustRightInd w:val="0"/>
              <w:rPr>
                <w:rFonts w:ascii="Arial" w:hAnsi="Arial" w:cs="Arial"/>
              </w:rPr>
            </w:pPr>
            <w:r w:rsidRPr="00654BBC">
              <w:rPr>
                <w:rFonts w:ascii="Arial" w:hAnsi="Arial" w:cs="Arial"/>
              </w:rPr>
              <w:t>Podizanje kvalitete života i stanovanja. Stvaranje preduvjeta za unapređenje kvalitete stanovanja i življenja te podizanje razine i standarda javnih potreba u kulturi na području Općine.</w:t>
            </w:r>
          </w:p>
          <w:p w14:paraId="43141A48" w14:textId="281B9368" w:rsidR="009902DB" w:rsidRPr="00AF4584" w:rsidRDefault="009902DB" w:rsidP="009902DB">
            <w:pPr>
              <w:autoSpaceDE w:val="0"/>
              <w:autoSpaceDN w:val="0"/>
              <w:adjustRightInd w:val="0"/>
              <w:rPr>
                <w:rFonts w:ascii="Arial" w:hAnsi="Arial" w:cs="Arial"/>
                <w:color w:val="FF0000"/>
              </w:rPr>
            </w:pPr>
            <w:r w:rsidRPr="00654BBC">
              <w:rPr>
                <w:rFonts w:ascii="Arial" w:hAnsi="Arial" w:cs="Arial"/>
              </w:rPr>
              <w:t>Stvaranje preduvjeta za unapređenje kvalitete stanovanja i življenja, podizanje razine i standarda javnih potreba u kulturi zaštitom i očuvanjem kulturnih dobara na području Općine.</w:t>
            </w:r>
          </w:p>
        </w:tc>
      </w:tr>
      <w:tr w:rsidR="009902DB" w:rsidRPr="00AF4584" w14:paraId="477AE7D9" w14:textId="77777777" w:rsidTr="00414351">
        <w:tc>
          <w:tcPr>
            <w:tcW w:w="1526" w:type="dxa"/>
            <w:tcBorders>
              <w:top w:val="dotted" w:sz="4" w:space="0" w:color="auto"/>
              <w:left w:val="dotted" w:sz="4" w:space="0" w:color="auto"/>
              <w:bottom w:val="dotted" w:sz="4" w:space="0" w:color="auto"/>
              <w:right w:val="dotted" w:sz="4" w:space="0" w:color="auto"/>
            </w:tcBorders>
            <w:vAlign w:val="bottom"/>
          </w:tcPr>
          <w:p w14:paraId="380E8E0B" w14:textId="32CA2751" w:rsidR="009902DB" w:rsidRPr="00AF4584" w:rsidRDefault="009902DB" w:rsidP="009902DB">
            <w:pPr>
              <w:rPr>
                <w:rFonts w:ascii="Arial" w:eastAsia="Calibri" w:hAnsi="Arial" w:cs="Arial"/>
                <w:color w:val="FF0000"/>
              </w:rPr>
            </w:pPr>
            <w:r w:rsidRPr="00654BBC">
              <w:rPr>
                <w:rFonts w:ascii="Arial" w:eastAsia="Calibri" w:hAnsi="Arial" w:cs="Arial"/>
              </w:rPr>
              <w:lastRenderedPageBreak/>
              <w:t>POSEBNI CILJEVI</w:t>
            </w:r>
          </w:p>
        </w:tc>
        <w:tc>
          <w:tcPr>
            <w:tcW w:w="12786" w:type="dxa"/>
            <w:tcBorders>
              <w:top w:val="dotted" w:sz="4" w:space="0" w:color="auto"/>
              <w:left w:val="dotted" w:sz="4" w:space="0" w:color="auto"/>
              <w:bottom w:val="dotted" w:sz="4" w:space="0" w:color="auto"/>
              <w:right w:val="dotted" w:sz="4" w:space="0" w:color="auto"/>
            </w:tcBorders>
            <w:vAlign w:val="bottom"/>
          </w:tcPr>
          <w:p w14:paraId="5CB33E9F" w14:textId="77777777" w:rsidR="009902DB" w:rsidRPr="00654BBC" w:rsidRDefault="009902DB" w:rsidP="009902DB">
            <w:pPr>
              <w:autoSpaceDE w:val="0"/>
              <w:autoSpaceDN w:val="0"/>
              <w:adjustRightInd w:val="0"/>
              <w:rPr>
                <w:rFonts w:ascii="Arial" w:eastAsia="Calibri" w:hAnsi="Arial" w:cs="Arial"/>
              </w:rPr>
            </w:pPr>
            <w:r w:rsidRPr="00654BBC">
              <w:rPr>
                <w:rFonts w:ascii="Arial" w:eastAsia="Calibri" w:hAnsi="Arial" w:cs="Arial"/>
              </w:rPr>
              <w:t xml:space="preserve">Ostvarivanje programa zaštite kulturne baštine, njena prezentacija, te prenošenje spoznaja o bogatoj kulturnoj prošlosti Konavala. </w:t>
            </w:r>
          </w:p>
          <w:p w14:paraId="6376426F" w14:textId="77777777" w:rsidR="009902DB" w:rsidRPr="00654BBC" w:rsidRDefault="009902DB" w:rsidP="009902DB">
            <w:pPr>
              <w:autoSpaceDE w:val="0"/>
              <w:autoSpaceDN w:val="0"/>
              <w:adjustRightInd w:val="0"/>
              <w:rPr>
                <w:rFonts w:ascii="Arial" w:eastAsia="Calibri" w:hAnsi="Arial" w:cs="Arial"/>
              </w:rPr>
            </w:pPr>
            <w:r w:rsidRPr="00654BBC">
              <w:rPr>
                <w:rFonts w:ascii="Arial" w:eastAsia="Calibri" w:hAnsi="Arial" w:cs="Arial"/>
              </w:rPr>
              <w:t xml:space="preserve">Izvođenje radova rekonstrukcije i obnove vjerskih objekata, te kulturno povijesnih građevina, ali i domova kulture putem kojim se u naseljima diljem Općine utječe na prenošenje kulturnog nasljeđa i očuvanje kulturne baštine (broj restaurirane i prezentirane građe, odnosno građevinski obnovljenih objekata, broj obnovljenih i uređenih domova kulture i sl.). </w:t>
            </w:r>
          </w:p>
          <w:p w14:paraId="216C014F" w14:textId="4ADF9303" w:rsidR="009902DB" w:rsidRPr="00AF4584" w:rsidRDefault="009902DB" w:rsidP="009902DB">
            <w:pPr>
              <w:autoSpaceDE w:val="0"/>
              <w:autoSpaceDN w:val="0"/>
              <w:adjustRightInd w:val="0"/>
              <w:rPr>
                <w:rFonts w:ascii="Arial" w:hAnsi="Arial" w:cs="Arial"/>
                <w:color w:val="FF0000"/>
              </w:rPr>
            </w:pPr>
            <w:r w:rsidRPr="00654BBC">
              <w:rPr>
                <w:rFonts w:ascii="Arial" w:eastAsia="Calibri" w:hAnsi="Arial" w:cs="Arial"/>
              </w:rPr>
              <w:t>Zaštita i očuvanje kulturnih dobara kao materijalni (pred)uvjeti zadovoljavanja javnih potreba u kulturi..</w:t>
            </w:r>
          </w:p>
        </w:tc>
      </w:tr>
    </w:tbl>
    <w:p w14:paraId="1DB0F2A8" w14:textId="77777777" w:rsidR="002C7F69" w:rsidRPr="00F32995" w:rsidRDefault="002C7F69" w:rsidP="002C7F69">
      <w:pPr>
        <w:rPr>
          <w:rFonts w:ascii="Arial" w:eastAsia="Calibri" w:hAnsi="Arial" w:cs="Arial"/>
          <w:sz w:val="18"/>
        </w:rPr>
      </w:pPr>
    </w:p>
    <w:p w14:paraId="612FABB0" w14:textId="77777777" w:rsidR="00A44943" w:rsidRPr="00F32995"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2995">
        <w:rPr>
          <w:rFonts w:ascii="Arial" w:eastAsia="Calibri" w:hAnsi="Arial" w:cs="Arial"/>
          <w:b/>
        </w:rPr>
        <w:t>Procjena i ishodište potrebnih sredstava za aktivnosti unutar programa</w:t>
      </w:r>
    </w:p>
    <w:p w14:paraId="7CDA6A9B" w14:textId="77777777" w:rsidR="00A44943" w:rsidRPr="00F32995" w:rsidRDefault="00A44943" w:rsidP="00A44943">
      <w:pPr>
        <w:jc w:val="left"/>
        <w:rPr>
          <w:rFonts w:ascii="Arial" w:eastAsia="Calibri" w:hAnsi="Arial" w:cs="Arial"/>
          <w:lang w:eastAsia="hr-HR"/>
        </w:rPr>
      </w:pPr>
    </w:p>
    <w:p w14:paraId="7B5CB5BB" w14:textId="08976D2A" w:rsidR="005A1E11" w:rsidRPr="00F3299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EB4CC75" w14:textId="270A463C" w:rsidR="005A1E11" w:rsidRPr="00F32995" w:rsidRDefault="005A1E11" w:rsidP="005A1E11">
      <w:pPr>
        <w:rPr>
          <w:rFonts w:ascii="Arial" w:eastAsia="Calibri" w:hAnsi="Arial" w:cs="Arial"/>
        </w:rPr>
      </w:pPr>
    </w:p>
    <w:p w14:paraId="5391A08B" w14:textId="073B882E" w:rsidR="00A44943" w:rsidRPr="00F32995" w:rsidRDefault="009902DB" w:rsidP="005A1E11">
      <w:pPr>
        <w:rPr>
          <w:rFonts w:ascii="Arial" w:eastAsia="Calibri" w:hAnsi="Arial" w:cs="Arial"/>
        </w:rPr>
      </w:pPr>
      <w:r w:rsidRPr="009902DB">
        <w:rPr>
          <w:rFonts w:eastAsia="Calibri"/>
          <w:noProof/>
        </w:rPr>
        <w:drawing>
          <wp:inline distT="0" distB="0" distL="0" distR="0" wp14:anchorId="0AE279C4" wp14:editId="2F5273BB">
            <wp:extent cx="9251950" cy="2352675"/>
            <wp:effectExtent l="0" t="0" r="6350" b="9525"/>
            <wp:docPr id="19270272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0" cy="2352675"/>
                    </a:xfrm>
                    <a:prstGeom prst="rect">
                      <a:avLst/>
                    </a:prstGeom>
                    <a:noFill/>
                    <a:ln>
                      <a:noFill/>
                    </a:ln>
                  </pic:spPr>
                </pic:pic>
              </a:graphicData>
            </a:graphic>
          </wp:inline>
        </w:drawing>
      </w:r>
    </w:p>
    <w:p w14:paraId="7B69FC38" w14:textId="77777777" w:rsidR="00A44943" w:rsidRPr="00F32995" w:rsidRDefault="00A44943" w:rsidP="00A44943">
      <w:pPr>
        <w:shd w:val="clear" w:color="auto" w:fill="FFFFFF"/>
        <w:jc w:val="right"/>
        <w:rPr>
          <w:rFonts w:ascii="Arial" w:hAnsi="Arial" w:cs="Arial"/>
        </w:rPr>
      </w:pPr>
      <w:r w:rsidRPr="00F32995">
        <w:rPr>
          <w:rFonts w:ascii="Arial" w:hAnsi="Arial" w:cs="Arial"/>
          <w:b/>
        </w:rPr>
        <w:t>RAZLOG ODSTUPANJA OD PROŠLOGODIŠNJIH PROJEKCIJA</w:t>
      </w:r>
      <w:r w:rsidRPr="00F32995">
        <w:rPr>
          <w:rFonts w:ascii="Arial" w:hAnsi="Arial" w:cs="Arial"/>
        </w:rPr>
        <w:t xml:space="preserve">: </w:t>
      </w:r>
    </w:p>
    <w:p w14:paraId="2BFDDFFD" w14:textId="77777777" w:rsidR="00A44943" w:rsidRPr="00F32995" w:rsidRDefault="00A44943" w:rsidP="00A44943">
      <w:pPr>
        <w:shd w:val="clear" w:color="auto" w:fill="FFFFFF"/>
        <w:jc w:val="right"/>
        <w:rPr>
          <w:rFonts w:ascii="Arial" w:hAnsi="Arial" w:cs="Arial"/>
        </w:rPr>
      </w:pPr>
      <w:r w:rsidRPr="00F32995">
        <w:rPr>
          <w:rFonts w:ascii="Arial" w:hAnsi="Arial" w:cs="Arial"/>
        </w:rPr>
        <w:t>Po navedenom programu nije bilo značajnih odstupanja.</w:t>
      </w:r>
    </w:p>
    <w:p w14:paraId="7D91DD3C" w14:textId="77777777" w:rsidR="00A44943" w:rsidRPr="00F32995" w:rsidRDefault="00A44943" w:rsidP="005A1E11">
      <w:pPr>
        <w:rPr>
          <w:rFonts w:ascii="Arial" w:eastAsia="Calibri" w:hAnsi="Arial" w:cs="Arial"/>
        </w:rPr>
      </w:pPr>
    </w:p>
    <w:p w14:paraId="02B26E75" w14:textId="77777777" w:rsidR="005A1E11" w:rsidRPr="00F32995" w:rsidRDefault="005A1E11" w:rsidP="005A1E11">
      <w:pPr>
        <w:rPr>
          <w:rFonts w:ascii="Arial" w:eastAsia="Calibri" w:hAnsi="Arial" w:cs="Arial"/>
          <w:i/>
        </w:rPr>
      </w:pPr>
      <w:r w:rsidRPr="00F32995">
        <w:rPr>
          <w:rFonts w:ascii="Arial" w:eastAsia="Calibri" w:hAnsi="Arial" w:cs="Arial"/>
          <w:b/>
        </w:rPr>
        <w:t>Ishodište i pokazatelji na kojima se zasnivaju izračuni i ocjene</w:t>
      </w:r>
      <w:r w:rsidRPr="00F32995">
        <w:rPr>
          <w:rFonts w:ascii="Arial" w:eastAsia="Calibri" w:hAnsi="Arial" w:cs="Arial"/>
        </w:rPr>
        <w:t xml:space="preserve"> </w:t>
      </w:r>
      <w:r w:rsidRPr="00F32995">
        <w:rPr>
          <w:rFonts w:ascii="Arial" w:eastAsia="Calibri" w:hAnsi="Arial" w:cs="Arial"/>
          <w:b/>
        </w:rPr>
        <w:t>potrebnih sredstava za provođenje programa:</w:t>
      </w:r>
      <w:r w:rsidRPr="00F3299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2443B33" w14:textId="7BEB8D55" w:rsidR="005A1E11" w:rsidRPr="00F32995" w:rsidRDefault="005A1E11" w:rsidP="005A1E11">
      <w:pPr>
        <w:shd w:val="clear" w:color="auto" w:fill="FFFFFF"/>
        <w:rPr>
          <w:rFonts w:ascii="Arial" w:eastAsia="Calibri" w:hAnsi="Arial" w:cs="Arial"/>
        </w:rPr>
      </w:pPr>
      <w:r w:rsidRPr="00F32995">
        <w:rPr>
          <w:rFonts w:ascii="Arial" w:eastAsia="Calibri" w:hAnsi="Arial" w:cs="Arial"/>
          <w:b/>
        </w:rPr>
        <w:t>Izvještaj o postignutim ciljevima i rezultatima programa temeljenim na pokazateljima uspješnosti u prethodnoj godini</w:t>
      </w:r>
      <w:r w:rsidRPr="00F32995">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09B88CDC" w14:textId="77777777" w:rsidR="000C0A98" w:rsidRPr="00F32995" w:rsidRDefault="000C0A98" w:rsidP="005A1E11">
      <w:pPr>
        <w:autoSpaceDE w:val="0"/>
        <w:autoSpaceDN w:val="0"/>
        <w:adjustRightInd w:val="0"/>
        <w:rPr>
          <w:rFonts w:ascii="Arial" w:eastAsia="Calibri" w:hAnsi="Arial" w:cs="Arial"/>
        </w:rPr>
      </w:pPr>
    </w:p>
    <w:p w14:paraId="5B0B9DE6" w14:textId="580020AD"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rPr>
        <w:t xml:space="preserve">Za provođenje programa </w:t>
      </w:r>
      <w:r w:rsidR="000C0A98" w:rsidRPr="00F32995">
        <w:rPr>
          <w:rFonts w:ascii="Arial" w:eastAsia="Calibri" w:hAnsi="Arial" w:cs="Arial"/>
        </w:rPr>
        <w:t xml:space="preserve">2104. </w:t>
      </w:r>
      <w:r w:rsidRPr="00F32995">
        <w:rPr>
          <w:rFonts w:ascii="Arial" w:eastAsia="Calibri" w:hAnsi="Arial" w:cs="Arial"/>
        </w:rPr>
        <w:t xml:space="preserve">su planirana proračunska sredstva </w:t>
      </w:r>
      <w:r w:rsidR="000C0A98" w:rsidRPr="00F32995">
        <w:rPr>
          <w:rFonts w:ascii="Arial" w:eastAsia="Calibri" w:hAnsi="Arial" w:cs="Arial"/>
        </w:rPr>
        <w:t>za 202</w:t>
      </w:r>
      <w:r w:rsidR="009902DB">
        <w:rPr>
          <w:rFonts w:ascii="Arial" w:eastAsia="Calibri" w:hAnsi="Arial" w:cs="Arial"/>
        </w:rPr>
        <w:t>6</w:t>
      </w:r>
      <w:r w:rsidR="000C0A98" w:rsidRPr="00F32995">
        <w:rPr>
          <w:rFonts w:ascii="Arial" w:eastAsia="Calibri" w:hAnsi="Arial" w:cs="Arial"/>
        </w:rPr>
        <w:t xml:space="preserve">. godinu u iznosu </w:t>
      </w:r>
      <w:r w:rsidR="00F32995" w:rsidRPr="00F32995">
        <w:rPr>
          <w:rFonts w:ascii="Arial" w:eastAsia="Calibri" w:hAnsi="Arial" w:cs="Arial"/>
        </w:rPr>
        <w:t>1.</w:t>
      </w:r>
      <w:r w:rsidR="00BE0127">
        <w:rPr>
          <w:rFonts w:ascii="Arial" w:eastAsia="Calibri" w:hAnsi="Arial" w:cs="Arial"/>
        </w:rPr>
        <w:t xml:space="preserve">871.450 </w:t>
      </w:r>
      <w:r w:rsidR="00326997" w:rsidRPr="00F32995">
        <w:rPr>
          <w:rFonts w:ascii="Arial" w:eastAsia="Calibri" w:hAnsi="Arial" w:cs="Arial"/>
        </w:rPr>
        <w:t xml:space="preserve"> </w:t>
      </w:r>
      <w:r w:rsidR="00067855" w:rsidRPr="00F32995">
        <w:rPr>
          <w:rFonts w:ascii="Arial" w:eastAsia="Calibri" w:hAnsi="Arial" w:cs="Arial"/>
        </w:rPr>
        <w:t>€,</w:t>
      </w:r>
      <w:r w:rsidR="000C0A98" w:rsidRPr="00F32995">
        <w:rPr>
          <w:rFonts w:ascii="Arial" w:eastAsia="Calibri" w:hAnsi="Arial" w:cs="Arial"/>
        </w:rPr>
        <w:t xml:space="preserve"> te za 202</w:t>
      </w:r>
      <w:r w:rsidR="00BE0127">
        <w:rPr>
          <w:rFonts w:ascii="Arial" w:eastAsia="Calibri" w:hAnsi="Arial" w:cs="Arial"/>
        </w:rPr>
        <w:t>7</w:t>
      </w:r>
      <w:r w:rsidR="000C0A98" w:rsidRPr="00F32995">
        <w:rPr>
          <w:rFonts w:ascii="Arial" w:eastAsia="Calibri" w:hAnsi="Arial" w:cs="Arial"/>
        </w:rPr>
        <w:t xml:space="preserve">. godinu u iznosu </w:t>
      </w:r>
      <w:r w:rsidR="00F32995" w:rsidRPr="00F32995">
        <w:rPr>
          <w:rFonts w:ascii="Arial" w:eastAsia="Calibri" w:hAnsi="Arial" w:cs="Arial"/>
        </w:rPr>
        <w:t>8</w:t>
      </w:r>
      <w:r w:rsidR="00BE0127">
        <w:rPr>
          <w:rFonts w:ascii="Arial" w:eastAsia="Calibri" w:hAnsi="Arial" w:cs="Arial"/>
        </w:rPr>
        <w:t>5</w:t>
      </w:r>
      <w:r w:rsidR="00F32995" w:rsidRPr="00F32995">
        <w:rPr>
          <w:rFonts w:ascii="Arial" w:eastAsia="Calibri" w:hAnsi="Arial" w:cs="Arial"/>
        </w:rPr>
        <w:t>5</w:t>
      </w:r>
      <w:r w:rsidR="000C0A98" w:rsidRPr="00F32995">
        <w:rPr>
          <w:rFonts w:ascii="Arial" w:eastAsia="Calibri" w:hAnsi="Arial" w:cs="Arial"/>
        </w:rPr>
        <w:t>.500</w:t>
      </w:r>
      <w:r w:rsidR="00326997" w:rsidRPr="00F32995">
        <w:rPr>
          <w:rFonts w:ascii="Arial" w:eastAsia="Calibri" w:hAnsi="Arial" w:cs="Arial"/>
        </w:rPr>
        <w:t xml:space="preserve"> </w:t>
      </w:r>
      <w:r w:rsidR="007B32C5" w:rsidRPr="00F32995">
        <w:rPr>
          <w:rFonts w:ascii="Arial" w:eastAsia="Calibri" w:hAnsi="Arial" w:cs="Arial"/>
        </w:rPr>
        <w:t xml:space="preserve">€ </w:t>
      </w:r>
      <w:r w:rsidR="000C0A98" w:rsidRPr="00F32995">
        <w:rPr>
          <w:rFonts w:ascii="Arial" w:eastAsia="Calibri" w:hAnsi="Arial" w:cs="Arial"/>
        </w:rPr>
        <w:t>i za 202</w:t>
      </w:r>
      <w:r w:rsidR="00BE0127">
        <w:rPr>
          <w:rFonts w:ascii="Arial" w:eastAsia="Calibri" w:hAnsi="Arial" w:cs="Arial"/>
        </w:rPr>
        <w:t>8</w:t>
      </w:r>
      <w:r w:rsidR="000C0A98" w:rsidRPr="00F32995">
        <w:rPr>
          <w:rFonts w:ascii="Arial" w:eastAsia="Calibri" w:hAnsi="Arial" w:cs="Arial"/>
        </w:rPr>
        <w:t xml:space="preserve">. godinu u iznosu </w:t>
      </w:r>
      <w:r w:rsidR="00F32995" w:rsidRPr="00F32995">
        <w:rPr>
          <w:rFonts w:ascii="Arial" w:eastAsia="Calibri" w:hAnsi="Arial" w:cs="Arial"/>
        </w:rPr>
        <w:t>1.0</w:t>
      </w:r>
      <w:r w:rsidR="00BE0127">
        <w:rPr>
          <w:rFonts w:ascii="Arial" w:eastAsia="Calibri" w:hAnsi="Arial" w:cs="Arial"/>
        </w:rPr>
        <w:t>8</w:t>
      </w:r>
      <w:r w:rsidR="00F32995" w:rsidRPr="00F32995">
        <w:rPr>
          <w:rFonts w:ascii="Arial" w:eastAsia="Calibri" w:hAnsi="Arial" w:cs="Arial"/>
        </w:rPr>
        <w:t>0</w:t>
      </w:r>
      <w:r w:rsidR="000C0A98" w:rsidRPr="00F32995">
        <w:rPr>
          <w:rFonts w:ascii="Arial" w:eastAsia="Calibri" w:hAnsi="Arial" w:cs="Arial"/>
        </w:rPr>
        <w:t>.500</w:t>
      </w:r>
      <w:r w:rsidR="00326997" w:rsidRPr="00F32995">
        <w:rPr>
          <w:rFonts w:ascii="Arial" w:eastAsia="Calibri" w:hAnsi="Arial" w:cs="Arial"/>
        </w:rPr>
        <w:t xml:space="preserve"> </w:t>
      </w:r>
      <w:r w:rsidR="0066083A" w:rsidRPr="00F32995">
        <w:rPr>
          <w:rFonts w:ascii="Arial" w:eastAsia="Calibri" w:hAnsi="Arial" w:cs="Arial"/>
        </w:rPr>
        <w:t>€.</w:t>
      </w:r>
    </w:p>
    <w:p w14:paraId="32127894" w14:textId="77777777" w:rsidR="00A44943" w:rsidRPr="00F32995" w:rsidRDefault="00A44943" w:rsidP="00A44943">
      <w:pPr>
        <w:autoSpaceDE w:val="0"/>
        <w:autoSpaceDN w:val="0"/>
        <w:adjustRightInd w:val="0"/>
        <w:rPr>
          <w:rFonts w:ascii="Arial" w:eastAsia="Calibri" w:hAnsi="Arial" w:cs="Arial"/>
        </w:rPr>
      </w:pPr>
    </w:p>
    <w:p w14:paraId="09A89C03" w14:textId="77777777" w:rsidR="00A44943" w:rsidRPr="00F32995"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2995">
        <w:rPr>
          <w:rFonts w:ascii="Arial" w:eastAsia="Calibri" w:hAnsi="Arial" w:cs="Arial"/>
          <w:b/>
        </w:rPr>
        <w:t>Obrazloženje aktivnosti / projekata i pokazatelji uspješnosti</w:t>
      </w:r>
    </w:p>
    <w:p w14:paraId="5C2EB3AE" w14:textId="77777777" w:rsidR="00A44943" w:rsidRPr="00F32995" w:rsidRDefault="00A44943" w:rsidP="005A1E11">
      <w:pPr>
        <w:rPr>
          <w:rFonts w:ascii="Arial" w:eastAsia="Calibri" w:hAnsi="Arial" w:cs="Arial"/>
        </w:rPr>
      </w:pPr>
    </w:p>
    <w:p w14:paraId="34BE1654" w14:textId="77777777" w:rsidR="005A1E11" w:rsidRPr="00F32995" w:rsidRDefault="005A1E11" w:rsidP="005A1E11">
      <w:pPr>
        <w:rPr>
          <w:rFonts w:ascii="Arial" w:eastAsia="Calibri" w:hAnsi="Arial" w:cs="Arial"/>
        </w:rPr>
      </w:pPr>
      <w:r w:rsidRPr="00F32995">
        <w:rPr>
          <w:rFonts w:ascii="Arial" w:eastAsia="Calibri" w:hAnsi="Arial" w:cs="Arial"/>
        </w:rPr>
        <w:t>Unutar programa izvode se slijedeće aktivnosti i projekti:</w:t>
      </w:r>
    </w:p>
    <w:p w14:paraId="7B6B619D" w14:textId="77777777" w:rsidR="005A1E11" w:rsidRPr="00F32995" w:rsidRDefault="005A1E11" w:rsidP="005A1E11">
      <w:pPr>
        <w:rPr>
          <w:rFonts w:ascii="Arial" w:eastAsia="Calibri" w:hAnsi="Arial" w:cs="Arial"/>
        </w:rPr>
      </w:pPr>
    </w:p>
    <w:p w14:paraId="618CC0B7" w14:textId="009117A0"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b/>
        </w:rPr>
        <w:t>1. T210401: Održavanje i ulaganja u objekte javne namjene - kultura (domovi kulture i sl.), turizam i religija</w:t>
      </w:r>
      <w:r w:rsidRPr="00F32995">
        <w:rPr>
          <w:rFonts w:ascii="Arial" w:eastAsia="Calibri" w:hAnsi="Arial" w:cs="Arial"/>
        </w:rPr>
        <w:t xml:space="preserve"> - Proračunska sredstva su planirana u iznosu </w:t>
      </w:r>
      <w:r w:rsidR="00ED2323">
        <w:rPr>
          <w:rFonts w:ascii="Arial" w:eastAsia="Calibri" w:hAnsi="Arial" w:cs="Arial"/>
        </w:rPr>
        <w:t>130.200</w:t>
      </w:r>
      <w:r w:rsidR="00326997" w:rsidRPr="00F32995">
        <w:rPr>
          <w:rFonts w:ascii="Arial" w:eastAsia="Calibri" w:hAnsi="Arial" w:cs="Arial"/>
        </w:rPr>
        <w:t xml:space="preserve"> </w:t>
      </w:r>
      <w:r w:rsidR="007B32C5" w:rsidRPr="00F32995">
        <w:rPr>
          <w:rFonts w:ascii="Arial" w:eastAsia="Calibri" w:hAnsi="Arial" w:cs="Arial"/>
        </w:rPr>
        <w:t xml:space="preserve">€ </w:t>
      </w:r>
      <w:r w:rsidRPr="00F32995">
        <w:rPr>
          <w:rFonts w:ascii="Arial" w:eastAsia="Calibri" w:hAnsi="Arial" w:cs="Arial"/>
        </w:rPr>
        <w:t xml:space="preserve">i odnose se prvenstveno na održavanje i obnovu domova kulture kao jednog od osnovnih mjesta na kojima se okuplja stanovništvo, prvenstveno u manjim naseljima. </w:t>
      </w:r>
    </w:p>
    <w:p w14:paraId="6FCA0FE8" w14:textId="72E02EC1" w:rsidR="005A1E11" w:rsidRPr="00F32995" w:rsidRDefault="005A1E11" w:rsidP="005A1E11">
      <w:pPr>
        <w:autoSpaceDE w:val="0"/>
        <w:autoSpaceDN w:val="0"/>
        <w:adjustRightInd w:val="0"/>
        <w:rPr>
          <w:rFonts w:ascii="Arial" w:eastAsia="Calibri" w:hAnsi="Arial" w:cs="Arial"/>
        </w:rPr>
      </w:pPr>
    </w:p>
    <w:p w14:paraId="1EBE4A29" w14:textId="374E13C1" w:rsidR="00F32995" w:rsidRPr="00F32995" w:rsidRDefault="00F32995" w:rsidP="005A1E11">
      <w:pPr>
        <w:autoSpaceDE w:val="0"/>
        <w:autoSpaceDN w:val="0"/>
        <w:adjustRightInd w:val="0"/>
        <w:rPr>
          <w:rFonts w:ascii="Arial" w:eastAsia="Calibri" w:hAnsi="Arial" w:cs="Arial"/>
        </w:rPr>
      </w:pPr>
      <w:r w:rsidRPr="00F32995">
        <w:rPr>
          <w:rFonts w:ascii="Arial" w:eastAsia="Calibri" w:hAnsi="Arial" w:cs="Arial"/>
        </w:rPr>
        <w:t>Primjerice:</w:t>
      </w:r>
    </w:p>
    <w:p w14:paraId="27785718" w14:textId="3D5AC5CA" w:rsidR="00F32995" w:rsidRPr="00F32995" w:rsidRDefault="00F32995" w:rsidP="00F32995">
      <w:pPr>
        <w:autoSpaceDE w:val="0"/>
        <w:autoSpaceDN w:val="0"/>
        <w:adjustRightInd w:val="0"/>
        <w:rPr>
          <w:rFonts w:ascii="Arial" w:eastAsia="Calibri" w:hAnsi="Arial" w:cs="Arial"/>
        </w:rPr>
      </w:pPr>
      <w:r w:rsidRPr="00F32995">
        <w:rPr>
          <w:rFonts w:ascii="Arial" w:eastAsia="Calibri" w:hAnsi="Arial" w:cs="Arial"/>
        </w:rPr>
        <w:t>U 2022. godini su bili izvršeni rashodi u iznosu 82.478,46 € (radovi na domu u Popovićima - postavljanje prozora i vrata na domu u Popovićima, ugradnja spuštenog stropa i unutrašnje bojanje), popravak prozora na domu u Dubravci, te radovi na sanaciji vlage i bojanje u domu kulture u Cavtatu.</w:t>
      </w:r>
    </w:p>
    <w:p w14:paraId="77C2A250" w14:textId="4AD79D43" w:rsidR="00F32995" w:rsidRPr="00654BBC" w:rsidRDefault="00F32995" w:rsidP="00F32995">
      <w:pPr>
        <w:autoSpaceDE w:val="0"/>
        <w:autoSpaceDN w:val="0"/>
        <w:adjustRightInd w:val="0"/>
        <w:rPr>
          <w:rFonts w:ascii="Arial" w:eastAsia="Calibri" w:hAnsi="Arial" w:cs="Arial"/>
        </w:rPr>
      </w:pPr>
      <w:r w:rsidRPr="00F32995">
        <w:rPr>
          <w:rFonts w:ascii="Arial" w:eastAsia="Calibri" w:hAnsi="Arial" w:cs="Arial"/>
        </w:rPr>
        <w:t>U 2023. godini su bili izvršeni rashodi u iznosu 61.663,65 €</w:t>
      </w:r>
      <w:r>
        <w:rPr>
          <w:rFonts w:ascii="Arial" w:eastAsia="Calibri" w:hAnsi="Arial" w:cs="Arial"/>
        </w:rPr>
        <w:t xml:space="preserve"> ( radovi</w:t>
      </w:r>
      <w:r w:rsidRPr="00F32995">
        <w:rPr>
          <w:rFonts w:ascii="Arial" w:eastAsia="Calibri" w:hAnsi="Arial" w:cs="Arial"/>
        </w:rPr>
        <w:t xml:space="preserve"> na krovu doma mladeži u Dubi konavoskoj</w:t>
      </w:r>
      <w:r>
        <w:rPr>
          <w:rFonts w:ascii="Arial" w:eastAsia="Calibri" w:hAnsi="Arial" w:cs="Arial"/>
        </w:rPr>
        <w:t xml:space="preserve">, </w:t>
      </w:r>
      <w:r w:rsidRPr="00F32995">
        <w:rPr>
          <w:rFonts w:ascii="Arial" w:eastAsia="Calibri" w:hAnsi="Arial" w:cs="Arial"/>
        </w:rPr>
        <w:t xml:space="preserve">sanaciju krovišta na domu u </w:t>
      </w:r>
      <w:proofErr w:type="spellStart"/>
      <w:r w:rsidRPr="00F32995">
        <w:rPr>
          <w:rFonts w:ascii="Arial" w:eastAsia="Calibri" w:hAnsi="Arial" w:cs="Arial"/>
        </w:rPr>
        <w:t>Stravči</w:t>
      </w:r>
      <w:proofErr w:type="spellEnd"/>
      <w:r>
        <w:rPr>
          <w:rFonts w:ascii="Arial" w:eastAsia="Calibri" w:hAnsi="Arial" w:cs="Arial"/>
        </w:rPr>
        <w:t xml:space="preserve">, </w:t>
      </w:r>
      <w:r w:rsidRPr="00F32995">
        <w:rPr>
          <w:rFonts w:ascii="Arial" w:eastAsia="Calibri" w:hAnsi="Arial" w:cs="Arial"/>
        </w:rPr>
        <w:t xml:space="preserve">radove na objektu doma u </w:t>
      </w:r>
      <w:proofErr w:type="spellStart"/>
      <w:r w:rsidRPr="00F32995">
        <w:rPr>
          <w:rFonts w:ascii="Arial" w:eastAsia="Calibri" w:hAnsi="Arial" w:cs="Arial"/>
        </w:rPr>
        <w:t>Dunavama</w:t>
      </w:r>
      <w:proofErr w:type="spellEnd"/>
      <w:r w:rsidRPr="00F32995">
        <w:rPr>
          <w:rFonts w:ascii="Arial" w:eastAsia="Calibri" w:hAnsi="Arial" w:cs="Arial"/>
        </w:rPr>
        <w:t xml:space="preserve"> (bivša škola),</w:t>
      </w:r>
      <w:r>
        <w:rPr>
          <w:rFonts w:ascii="Arial" w:eastAsia="Calibri" w:hAnsi="Arial" w:cs="Arial"/>
        </w:rPr>
        <w:t xml:space="preserve"> </w:t>
      </w:r>
      <w:r w:rsidRPr="00F32995">
        <w:rPr>
          <w:rFonts w:ascii="Arial" w:eastAsia="Calibri" w:hAnsi="Arial" w:cs="Arial"/>
        </w:rPr>
        <w:t xml:space="preserve">radovi na objektu doma mladeži u </w:t>
      </w:r>
      <w:proofErr w:type="spellStart"/>
      <w:r w:rsidRPr="00F32995">
        <w:rPr>
          <w:rFonts w:ascii="Arial" w:eastAsia="Calibri" w:hAnsi="Arial" w:cs="Arial"/>
        </w:rPr>
        <w:t>Komajima</w:t>
      </w:r>
      <w:proofErr w:type="spellEnd"/>
      <w:r w:rsidRPr="00F32995">
        <w:rPr>
          <w:rFonts w:ascii="Arial" w:eastAsia="Calibri" w:hAnsi="Arial" w:cs="Arial"/>
        </w:rPr>
        <w:t>, te</w:t>
      </w:r>
      <w:r>
        <w:rPr>
          <w:rFonts w:ascii="Arial" w:eastAsia="Calibri" w:hAnsi="Arial" w:cs="Arial"/>
        </w:rPr>
        <w:t xml:space="preserve"> </w:t>
      </w:r>
      <w:r w:rsidRPr="00F32995">
        <w:rPr>
          <w:rFonts w:ascii="Arial" w:eastAsia="Calibri" w:hAnsi="Arial" w:cs="Arial"/>
        </w:rPr>
        <w:t xml:space="preserve">sanacija krova na domu u </w:t>
      </w:r>
      <w:proofErr w:type="spellStart"/>
      <w:r w:rsidRPr="00F32995">
        <w:rPr>
          <w:rFonts w:ascii="Arial" w:eastAsia="Calibri" w:hAnsi="Arial" w:cs="Arial"/>
        </w:rPr>
        <w:t>Vitaljini</w:t>
      </w:r>
      <w:proofErr w:type="spellEnd"/>
      <w:r w:rsidRPr="00F32995">
        <w:rPr>
          <w:rFonts w:ascii="Arial" w:eastAsia="Calibri" w:hAnsi="Arial" w:cs="Arial"/>
        </w:rPr>
        <w:t xml:space="preserve"> (oštećen u olujnom nevremenu)</w:t>
      </w:r>
      <w:r>
        <w:rPr>
          <w:rFonts w:ascii="Arial" w:eastAsia="Calibri" w:hAnsi="Arial" w:cs="Arial"/>
        </w:rPr>
        <w:t>.</w:t>
      </w:r>
    </w:p>
    <w:p w14:paraId="6AD01439" w14:textId="6C962FFF" w:rsidR="00F32995" w:rsidRDefault="00ED2323" w:rsidP="00ED2323">
      <w:pPr>
        <w:autoSpaceDE w:val="0"/>
        <w:autoSpaceDN w:val="0"/>
        <w:adjustRightInd w:val="0"/>
        <w:rPr>
          <w:rFonts w:ascii="Arial" w:eastAsia="Calibri" w:hAnsi="Arial" w:cs="Arial"/>
        </w:rPr>
      </w:pPr>
      <w:r>
        <w:rPr>
          <w:rFonts w:ascii="Arial" w:eastAsia="Calibri" w:hAnsi="Arial" w:cs="Arial"/>
        </w:rPr>
        <w:t>U</w:t>
      </w:r>
      <w:r w:rsidRPr="00ED2323">
        <w:rPr>
          <w:rFonts w:ascii="Arial" w:eastAsia="Calibri" w:hAnsi="Arial" w:cs="Arial"/>
        </w:rPr>
        <w:t xml:space="preserve"> 2024. godini </w:t>
      </w:r>
      <w:r>
        <w:rPr>
          <w:rFonts w:ascii="Arial" w:eastAsia="Calibri" w:hAnsi="Arial" w:cs="Arial"/>
        </w:rPr>
        <w:t xml:space="preserve">su bili </w:t>
      </w:r>
      <w:r w:rsidRPr="00ED2323">
        <w:rPr>
          <w:rFonts w:ascii="Arial" w:eastAsia="Calibri" w:hAnsi="Arial" w:cs="Arial"/>
        </w:rPr>
        <w:t xml:space="preserve">izvršeni </w:t>
      </w:r>
      <w:r w:rsidR="00D75C42">
        <w:rPr>
          <w:rFonts w:ascii="Arial" w:eastAsia="Calibri" w:hAnsi="Arial" w:cs="Arial"/>
        </w:rPr>
        <w:t xml:space="preserve">rashodi </w:t>
      </w:r>
      <w:r w:rsidRPr="00ED2323">
        <w:rPr>
          <w:rFonts w:ascii="Arial" w:eastAsia="Calibri" w:hAnsi="Arial" w:cs="Arial"/>
        </w:rPr>
        <w:t>u iznosu 21.725,42 €</w:t>
      </w:r>
      <w:r w:rsidR="00D75C42">
        <w:rPr>
          <w:rFonts w:ascii="Arial" w:eastAsia="Calibri" w:hAnsi="Arial" w:cs="Arial"/>
        </w:rPr>
        <w:t xml:space="preserve"> (</w:t>
      </w:r>
      <w:r w:rsidRPr="00ED2323">
        <w:rPr>
          <w:rFonts w:ascii="Arial" w:eastAsia="Calibri" w:hAnsi="Arial" w:cs="Arial"/>
        </w:rPr>
        <w:t>visokotlačno očišćenje i impregnacija fasade, te betoniranje ploče i obradu štoka oko vrata na domu kulture na Grudi,</w:t>
      </w:r>
      <w:r w:rsidR="00D75C42">
        <w:rPr>
          <w:rFonts w:ascii="Arial" w:eastAsia="Calibri" w:hAnsi="Arial" w:cs="Arial"/>
        </w:rPr>
        <w:t xml:space="preserve"> </w:t>
      </w:r>
      <w:r w:rsidRPr="00ED2323">
        <w:rPr>
          <w:rFonts w:ascii="Arial" w:eastAsia="Calibri" w:hAnsi="Arial" w:cs="Arial"/>
        </w:rPr>
        <w:t>radovi na fasadi i unutrašnjim zidovima na Domu kulture u Cavtatu, visokotlačno čišćenje Kuće Bukovac</w:t>
      </w:r>
      <w:r w:rsidR="00D75C42">
        <w:rPr>
          <w:rFonts w:ascii="Arial" w:eastAsia="Calibri" w:hAnsi="Arial" w:cs="Arial"/>
        </w:rPr>
        <w:t xml:space="preserve">, </w:t>
      </w:r>
      <w:r w:rsidRPr="00ED2323">
        <w:rPr>
          <w:rFonts w:ascii="Arial" w:eastAsia="Calibri" w:hAnsi="Arial" w:cs="Arial"/>
        </w:rPr>
        <w:t xml:space="preserve">zamjena </w:t>
      </w:r>
      <w:proofErr w:type="spellStart"/>
      <w:r w:rsidRPr="00ED2323">
        <w:rPr>
          <w:rFonts w:ascii="Arial" w:eastAsia="Calibri" w:hAnsi="Arial" w:cs="Arial"/>
        </w:rPr>
        <w:t>pvc</w:t>
      </w:r>
      <w:proofErr w:type="spellEnd"/>
      <w:r w:rsidRPr="00ED2323">
        <w:rPr>
          <w:rFonts w:ascii="Arial" w:eastAsia="Calibri" w:hAnsi="Arial" w:cs="Arial"/>
        </w:rPr>
        <w:t xml:space="preserve"> stolarije na prostorijama u Cavtatu</w:t>
      </w:r>
      <w:r w:rsidR="009B2ED2">
        <w:rPr>
          <w:rFonts w:ascii="Arial" w:eastAsia="Calibri" w:hAnsi="Arial" w:cs="Arial"/>
        </w:rPr>
        <w:t xml:space="preserve">, </w:t>
      </w:r>
      <w:r w:rsidRPr="00ED2323">
        <w:rPr>
          <w:rFonts w:ascii="Arial" w:eastAsia="Calibri" w:hAnsi="Arial" w:cs="Arial"/>
        </w:rPr>
        <w:t xml:space="preserve">krovopokrivački i tesarski radovi na domu kulture u </w:t>
      </w:r>
      <w:proofErr w:type="spellStart"/>
      <w:r w:rsidRPr="00ED2323">
        <w:rPr>
          <w:rFonts w:ascii="Arial" w:eastAsia="Calibri" w:hAnsi="Arial" w:cs="Arial"/>
        </w:rPr>
        <w:t>Pridvorju</w:t>
      </w:r>
      <w:proofErr w:type="spellEnd"/>
      <w:r w:rsidRPr="00ED2323">
        <w:rPr>
          <w:rFonts w:ascii="Arial" w:eastAsia="Calibri" w:hAnsi="Arial" w:cs="Arial"/>
        </w:rPr>
        <w:t>, vodovodni priključak za objekt u Donjoj Dubravci</w:t>
      </w:r>
      <w:r w:rsidR="009B2ED2">
        <w:rPr>
          <w:rFonts w:ascii="Arial" w:eastAsia="Calibri" w:hAnsi="Arial" w:cs="Arial"/>
        </w:rPr>
        <w:t>).</w:t>
      </w:r>
    </w:p>
    <w:p w14:paraId="479DCF21" w14:textId="77777777" w:rsidR="009B2ED2" w:rsidRPr="00F32995" w:rsidRDefault="009B2ED2" w:rsidP="00ED2323">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32995" w:rsidRPr="00F32995" w14:paraId="5F2C722B" w14:textId="77777777" w:rsidTr="00F82734">
        <w:trPr>
          <w:trHeight w:val="76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06784" w14:textId="73B2EB4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3FF80A" w14:textId="53F30B7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B5D3E" w14:textId="2D7613E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D4E38D" w14:textId="2E562188"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2A4B66" w14:textId="1AA9BDB0"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Polazna vrijednost 202</w:t>
            </w:r>
            <w:r w:rsidR="00BC2435">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607BDB" w14:textId="701F1964"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 xml:space="preserve">Izvršeno </w:t>
            </w:r>
            <w:r w:rsidR="00BC2435">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9F9167" w14:textId="3F6B4D66"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202</w:t>
            </w:r>
            <w:r w:rsidR="00BC2435">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C4D48" w14:textId="17DC6E3F"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w:t>
            </w:r>
            <w:r w:rsidR="00BC2435">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ADC35D" w14:textId="46A974C0"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w:t>
            </w:r>
            <w:r w:rsidR="00BC2435">
              <w:rPr>
                <w:rFonts w:ascii="Arial" w:eastAsia="Calibri" w:hAnsi="Arial" w:cs="Arial"/>
                <w:sz w:val="18"/>
                <w:szCs w:val="18"/>
              </w:rPr>
              <w:t>8</w:t>
            </w:r>
            <w:r w:rsidRPr="00C16B44">
              <w:rPr>
                <w:rFonts w:ascii="Arial" w:eastAsia="Calibri" w:hAnsi="Arial" w:cs="Arial"/>
                <w:sz w:val="18"/>
                <w:szCs w:val="18"/>
              </w:rPr>
              <w:t>.</w:t>
            </w:r>
          </w:p>
        </w:tc>
      </w:tr>
      <w:tr w:rsidR="006E02F5" w:rsidRPr="00F32995" w14:paraId="59419666" w14:textId="77777777" w:rsidTr="006E02F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24BBFB" w14:textId="2DB9E224" w:rsidR="006E02F5" w:rsidRPr="00F32995" w:rsidRDefault="006E02F5" w:rsidP="00587F4F">
            <w:pPr>
              <w:jc w:val="left"/>
              <w:rPr>
                <w:rFonts w:ascii="Arial" w:hAnsi="Arial" w:cs="Arial"/>
                <w:sz w:val="14"/>
                <w:szCs w:val="14"/>
              </w:rPr>
            </w:pPr>
            <w:r w:rsidRPr="00F32995">
              <w:rPr>
                <w:rFonts w:ascii="Arial" w:hAnsi="Arial" w:cs="Arial"/>
                <w:sz w:val="14"/>
                <w:szCs w:val="14"/>
              </w:rPr>
              <w:t xml:space="preserve">Izvršavanje održavanja domova kulture i drugih objekata javne namjene </w:t>
            </w:r>
          </w:p>
        </w:tc>
        <w:tc>
          <w:tcPr>
            <w:tcW w:w="3402" w:type="dxa"/>
            <w:tcBorders>
              <w:top w:val="single" w:sz="4" w:space="0" w:color="auto"/>
              <w:left w:val="single" w:sz="4" w:space="0" w:color="auto"/>
              <w:bottom w:val="single" w:sz="4" w:space="0" w:color="auto"/>
              <w:right w:val="single" w:sz="4" w:space="0" w:color="auto"/>
            </w:tcBorders>
            <w:vAlign w:val="center"/>
          </w:tcPr>
          <w:p w14:paraId="674C6D4A" w14:textId="6B2E4B34" w:rsidR="006E02F5" w:rsidRPr="00C16B44" w:rsidRDefault="00BC2435" w:rsidP="00587F4F">
            <w:pPr>
              <w:autoSpaceDE w:val="0"/>
              <w:autoSpaceDN w:val="0"/>
              <w:adjustRightInd w:val="0"/>
              <w:jc w:val="left"/>
              <w:rPr>
                <w:rFonts w:ascii="Arial" w:hAnsi="Arial" w:cs="Arial"/>
                <w:sz w:val="18"/>
                <w:szCs w:val="18"/>
              </w:rPr>
            </w:pPr>
            <w:r>
              <w:rPr>
                <w:rFonts w:ascii="Arial" w:hAnsi="Arial" w:cs="Arial"/>
                <w:sz w:val="18"/>
                <w:szCs w:val="18"/>
              </w:rPr>
              <w:t>Broj domova u kojima su se izvodili radovi održavanja</w:t>
            </w:r>
          </w:p>
        </w:tc>
        <w:tc>
          <w:tcPr>
            <w:tcW w:w="958" w:type="dxa"/>
            <w:tcBorders>
              <w:top w:val="single" w:sz="4" w:space="0" w:color="auto"/>
              <w:left w:val="single" w:sz="4" w:space="0" w:color="auto"/>
              <w:bottom w:val="single" w:sz="4" w:space="0" w:color="auto"/>
              <w:right w:val="single" w:sz="4" w:space="0" w:color="auto"/>
            </w:tcBorders>
            <w:vAlign w:val="center"/>
          </w:tcPr>
          <w:p w14:paraId="7A09994E" w14:textId="5F416B76" w:rsidR="006E02F5" w:rsidRPr="00C16B44" w:rsidRDefault="006E02F5" w:rsidP="00587F4F">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D4B34FA" w14:textId="0FED5B62" w:rsidR="006E02F5" w:rsidRPr="00C16B44" w:rsidRDefault="006E02F5" w:rsidP="00587F4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3C4D8A" w14:textId="3AEC9F98"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2FE44" w14:textId="22B36ABA" w:rsidR="006E02F5" w:rsidRPr="00C16B44" w:rsidRDefault="006E02F5" w:rsidP="00587F4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1F64EBC" w14:textId="2FCC3DDE"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47C14E38" w14:textId="22F3838A"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5DE29A2D" w14:textId="610C04E9" w:rsidR="006E02F5" w:rsidRPr="00C16B44" w:rsidRDefault="00F82734" w:rsidP="00587F4F">
            <w:pPr>
              <w:jc w:val="center"/>
              <w:rPr>
                <w:rFonts w:ascii="Arial" w:hAnsi="Arial" w:cs="Arial"/>
                <w:sz w:val="18"/>
                <w:szCs w:val="18"/>
              </w:rPr>
            </w:pPr>
            <w:r>
              <w:rPr>
                <w:rFonts w:ascii="Arial" w:hAnsi="Arial" w:cs="Arial"/>
                <w:sz w:val="18"/>
                <w:szCs w:val="18"/>
              </w:rPr>
              <w:t>5</w:t>
            </w:r>
          </w:p>
        </w:tc>
      </w:tr>
    </w:tbl>
    <w:p w14:paraId="421BD2BD" w14:textId="77777777" w:rsidR="00AB402C" w:rsidRPr="006146AF" w:rsidRDefault="00AB402C" w:rsidP="005A1E11">
      <w:pPr>
        <w:autoSpaceDE w:val="0"/>
        <w:autoSpaceDN w:val="0"/>
        <w:adjustRightInd w:val="0"/>
        <w:rPr>
          <w:rFonts w:ascii="Arial" w:eastAsia="Calibri" w:hAnsi="Arial" w:cs="Arial"/>
        </w:rPr>
      </w:pPr>
    </w:p>
    <w:p w14:paraId="0F7E1B5A" w14:textId="780C14F8"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2</w:t>
      </w:r>
      <w:r w:rsidR="005A1E11" w:rsidRPr="006146AF">
        <w:rPr>
          <w:rFonts w:ascii="Arial" w:eastAsia="Calibri" w:hAnsi="Arial" w:cs="Arial"/>
          <w:b/>
        </w:rPr>
        <w:t>. T210404: Ulaganja u objekte javne namjene – sakralni objekti</w:t>
      </w:r>
      <w:r w:rsidR="005A1E11" w:rsidRPr="006146AF">
        <w:rPr>
          <w:rFonts w:ascii="Arial" w:eastAsia="Calibri" w:hAnsi="Arial" w:cs="Arial"/>
        </w:rPr>
        <w:t xml:space="preserve"> – Proračunska sredstva su planirana u iznosu </w:t>
      </w:r>
      <w:r w:rsidR="006146AF" w:rsidRPr="006146AF">
        <w:rPr>
          <w:rFonts w:ascii="Arial" w:eastAsia="Calibri" w:hAnsi="Arial" w:cs="Arial"/>
        </w:rPr>
        <w:t>10</w:t>
      </w:r>
      <w:r w:rsidR="00F82734">
        <w:rPr>
          <w:rFonts w:ascii="Arial" w:eastAsia="Calibri" w:hAnsi="Arial" w:cs="Arial"/>
        </w:rPr>
        <w:t>9</w:t>
      </w:r>
      <w:r w:rsidRPr="006146AF">
        <w:rPr>
          <w:rFonts w:ascii="Arial" w:eastAsia="Calibri" w:hAnsi="Arial" w:cs="Arial"/>
        </w:rPr>
        <w:t>.</w:t>
      </w:r>
      <w:r w:rsidR="00F82734">
        <w:rPr>
          <w:rFonts w:ascii="Arial" w:eastAsia="Calibri" w:hAnsi="Arial" w:cs="Arial"/>
        </w:rPr>
        <w:t>5</w:t>
      </w:r>
      <w:r w:rsidRPr="006146AF">
        <w:rPr>
          <w:rFonts w:ascii="Arial" w:eastAsia="Calibri" w:hAnsi="Arial" w:cs="Arial"/>
        </w:rPr>
        <w:t>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Planirana sredstva se odnose na uređenja sakralnih objekata odnosno okoliša sakralnih objekata, ali i donacije u građevinskom materijalu za uređenje sakralnih objekata. </w:t>
      </w:r>
    </w:p>
    <w:p w14:paraId="4118FC1A" w14:textId="095837D0"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73A1F" w:rsidRPr="006146AF" w14:paraId="181D0F7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F230BF" w14:textId="5F02E6DD"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4EA34" w14:textId="28E4FA8B"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D98610" w14:textId="2195F6AC"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F8DDFF" w14:textId="4DA6083A"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692C5F" w14:textId="1BC226FA"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BF47C" w14:textId="6BE877D0"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AF9E56" w14:textId="261E8DC0"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AF295C" w14:textId="511B0244"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2B956" w14:textId="7C544706"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173A1F" w:rsidRPr="006146AF" w14:paraId="24409B56"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DE6AEAE" w14:textId="4E69ED1E" w:rsidR="00173A1F" w:rsidRPr="006146AF" w:rsidRDefault="00173A1F" w:rsidP="00173A1F">
            <w:pPr>
              <w:jc w:val="left"/>
              <w:rPr>
                <w:rFonts w:ascii="Arial" w:hAnsi="Arial" w:cs="Arial"/>
                <w:sz w:val="14"/>
                <w:szCs w:val="14"/>
              </w:rPr>
            </w:pPr>
            <w:r w:rsidRPr="006146AF">
              <w:rPr>
                <w:rFonts w:ascii="Arial" w:hAnsi="Arial" w:cs="Arial"/>
                <w:sz w:val="14"/>
                <w:szCs w:val="14"/>
              </w:rPr>
              <w:t xml:space="preserve">Izvršavanje rashoda </w:t>
            </w:r>
            <w:r>
              <w:rPr>
                <w:rFonts w:ascii="Arial" w:hAnsi="Arial" w:cs="Arial"/>
                <w:sz w:val="14"/>
                <w:szCs w:val="14"/>
              </w:rPr>
              <w:t>održavanje sakralnih objekata i okoliša sakralnih objekata</w:t>
            </w:r>
            <w:r w:rsidRPr="006146AF">
              <w:rPr>
                <w:rFonts w:ascii="Arial" w:hAnsi="Arial" w:cs="Arial"/>
                <w:sz w:val="14"/>
                <w:szCs w:val="14"/>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5C82560" w14:textId="42B8B161" w:rsidR="00173A1F" w:rsidRPr="00C16B44" w:rsidRDefault="00173A1F" w:rsidP="00173A1F">
            <w:pPr>
              <w:autoSpaceDE w:val="0"/>
              <w:autoSpaceDN w:val="0"/>
              <w:adjustRightInd w:val="0"/>
              <w:jc w:val="left"/>
              <w:rPr>
                <w:rFonts w:ascii="Arial" w:hAnsi="Arial" w:cs="Arial"/>
                <w:sz w:val="18"/>
                <w:szCs w:val="18"/>
              </w:rPr>
            </w:pPr>
            <w:r>
              <w:rPr>
                <w:rFonts w:ascii="Arial" w:hAnsi="Arial" w:cs="Arial"/>
                <w:sz w:val="18"/>
                <w:szCs w:val="18"/>
              </w:rPr>
              <w:t>Broj objekata u koje su se izvodili radovi održavanja</w:t>
            </w:r>
          </w:p>
        </w:tc>
        <w:tc>
          <w:tcPr>
            <w:tcW w:w="958" w:type="dxa"/>
            <w:tcBorders>
              <w:top w:val="single" w:sz="4" w:space="0" w:color="auto"/>
              <w:left w:val="single" w:sz="4" w:space="0" w:color="auto"/>
              <w:bottom w:val="single" w:sz="4" w:space="0" w:color="auto"/>
              <w:right w:val="single" w:sz="4" w:space="0" w:color="auto"/>
            </w:tcBorders>
            <w:vAlign w:val="center"/>
          </w:tcPr>
          <w:p w14:paraId="6A4E9762" w14:textId="0CF7DB95" w:rsidR="00173A1F" w:rsidRPr="00C16B44" w:rsidRDefault="00173A1F" w:rsidP="00173A1F">
            <w:pPr>
              <w:jc w:val="center"/>
              <w:rPr>
                <w:rFonts w:ascii="Arial" w:hAnsi="Arial" w:cs="Arial"/>
                <w:sz w:val="18"/>
                <w:szCs w:val="18"/>
              </w:rPr>
            </w:pPr>
            <w:r>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64127DB1" w14:textId="39CA2560" w:rsidR="00173A1F" w:rsidRPr="00C16B44" w:rsidRDefault="00173A1F" w:rsidP="00173A1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46CC924" w14:textId="3B7071B4" w:rsidR="00173A1F" w:rsidRPr="00C16B44" w:rsidRDefault="009E3D37" w:rsidP="00173A1F">
            <w:pPr>
              <w:jc w:val="center"/>
              <w:rPr>
                <w:rFonts w:ascii="Arial" w:hAnsi="Arial" w:cs="Arial"/>
                <w:sz w:val="18"/>
                <w:szCs w:val="18"/>
              </w:rPr>
            </w:pPr>
            <w:r>
              <w:rPr>
                <w:rFonts w:ascii="Arial" w:hAnsi="Arial" w:cs="Arial"/>
                <w:sz w:val="18"/>
                <w:szCs w:val="18"/>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159A0E24" w14:textId="63C6E9D2" w:rsidR="00173A1F" w:rsidRPr="00C16B44" w:rsidRDefault="00173A1F" w:rsidP="00173A1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1746B042" w14:textId="16C01C35" w:rsidR="00173A1F" w:rsidRPr="00C16B44" w:rsidRDefault="009E3D37" w:rsidP="00173A1F">
            <w:pPr>
              <w:jc w:val="center"/>
              <w:rPr>
                <w:rFonts w:ascii="Arial" w:hAnsi="Arial" w:cs="Arial"/>
                <w:sz w:val="18"/>
                <w:szCs w:val="18"/>
              </w:rPr>
            </w:pPr>
            <w:r>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521D494D" w14:textId="64CCD443" w:rsidR="00173A1F" w:rsidRPr="00C16B44" w:rsidRDefault="009E3D37" w:rsidP="00173A1F">
            <w:pPr>
              <w:jc w:val="center"/>
              <w:rPr>
                <w:rFonts w:ascii="Arial" w:hAnsi="Arial" w:cs="Arial"/>
                <w:sz w:val="18"/>
                <w:szCs w:val="18"/>
              </w:rPr>
            </w:pPr>
            <w:r>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48920117" w14:textId="64B7DA2B" w:rsidR="00173A1F" w:rsidRPr="00C16B44" w:rsidRDefault="009E3D37" w:rsidP="00173A1F">
            <w:pPr>
              <w:jc w:val="center"/>
              <w:rPr>
                <w:rFonts w:ascii="Arial" w:hAnsi="Arial" w:cs="Arial"/>
                <w:sz w:val="18"/>
                <w:szCs w:val="18"/>
              </w:rPr>
            </w:pPr>
            <w:r>
              <w:rPr>
                <w:rFonts w:ascii="Arial" w:hAnsi="Arial" w:cs="Arial"/>
                <w:sz w:val="18"/>
                <w:szCs w:val="18"/>
              </w:rPr>
              <w:t>3</w:t>
            </w:r>
          </w:p>
        </w:tc>
      </w:tr>
    </w:tbl>
    <w:p w14:paraId="1861E6EE" w14:textId="7EE4ED0F" w:rsidR="00AB402C" w:rsidRPr="006146AF" w:rsidRDefault="00AB402C" w:rsidP="005A1E11">
      <w:pPr>
        <w:autoSpaceDE w:val="0"/>
        <w:autoSpaceDN w:val="0"/>
        <w:adjustRightInd w:val="0"/>
        <w:rPr>
          <w:rFonts w:ascii="Arial" w:eastAsia="Calibri" w:hAnsi="Arial" w:cs="Arial"/>
          <w:b/>
        </w:rPr>
      </w:pPr>
    </w:p>
    <w:p w14:paraId="00957129" w14:textId="2930748B"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3</w:t>
      </w:r>
      <w:r w:rsidR="005A1E11" w:rsidRPr="006146AF">
        <w:rPr>
          <w:rFonts w:ascii="Arial" w:eastAsia="Calibri" w:hAnsi="Arial" w:cs="Arial"/>
          <w:b/>
        </w:rPr>
        <w:t xml:space="preserve">. T210405: </w:t>
      </w:r>
      <w:r w:rsidR="005A1E11" w:rsidRPr="006146AF">
        <w:rPr>
          <w:rFonts w:ascii="Arial" w:hAnsi="Arial" w:cs="Arial"/>
          <w:b/>
          <w:iCs/>
        </w:rPr>
        <w:t>Ulaganja u objekte javne namjene – kulture, turizam</w:t>
      </w:r>
      <w:r w:rsidR="005A1E11" w:rsidRPr="006146AF">
        <w:rPr>
          <w:rFonts w:ascii="Arial" w:eastAsia="Calibri" w:hAnsi="Arial" w:cs="Arial"/>
        </w:rPr>
        <w:t xml:space="preserve"> - Proračunska sredstva su planirana u iznosu </w:t>
      </w:r>
      <w:r w:rsidR="006146AF" w:rsidRPr="006146AF">
        <w:rPr>
          <w:rFonts w:ascii="Arial" w:eastAsia="Calibri" w:hAnsi="Arial" w:cs="Arial"/>
        </w:rPr>
        <w:t>20</w:t>
      </w:r>
      <w:r w:rsidRPr="006146AF">
        <w:rPr>
          <w:rFonts w:ascii="Arial" w:eastAsia="Calibri" w:hAnsi="Arial" w:cs="Arial"/>
        </w:rPr>
        <w:t>.000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Planirani rashodi se odnose na </w:t>
      </w:r>
      <w:r w:rsidR="009023FE" w:rsidRPr="006146AF">
        <w:rPr>
          <w:rFonts w:ascii="Arial" w:eastAsia="Calibri" w:hAnsi="Arial" w:cs="Arial"/>
        </w:rPr>
        <w:t xml:space="preserve">održavanje </w:t>
      </w:r>
      <w:proofErr w:type="spellStart"/>
      <w:r w:rsidR="009023FE" w:rsidRPr="006146AF">
        <w:rPr>
          <w:rFonts w:ascii="Arial" w:eastAsia="Calibri" w:hAnsi="Arial" w:cs="Arial"/>
        </w:rPr>
        <w:t>wifi</w:t>
      </w:r>
      <w:proofErr w:type="spellEnd"/>
      <w:r w:rsidR="009023FE" w:rsidRPr="006146AF">
        <w:rPr>
          <w:rFonts w:ascii="Arial" w:eastAsia="Calibri" w:hAnsi="Arial" w:cs="Arial"/>
        </w:rPr>
        <w:t xml:space="preserve"> sustava u Čilipima i drug</w:t>
      </w:r>
      <w:r w:rsidR="006146AF" w:rsidRPr="006146AF">
        <w:rPr>
          <w:rFonts w:ascii="Arial" w:eastAsia="Calibri" w:hAnsi="Arial" w:cs="Arial"/>
        </w:rPr>
        <w:t>e moguće manje rashode</w:t>
      </w:r>
      <w:r w:rsidR="009023FE" w:rsidRPr="006146AF">
        <w:rPr>
          <w:rFonts w:ascii="Arial" w:eastAsia="Calibri" w:hAnsi="Arial" w:cs="Arial"/>
        </w:rPr>
        <w:t>.</w:t>
      </w:r>
    </w:p>
    <w:p w14:paraId="4D222535" w14:textId="756F5EB9"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E39BD" w:rsidRPr="006146AF" w14:paraId="5094824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65E02C" w14:textId="634D34EB"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55E814" w14:textId="615AC70E"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B516E9" w14:textId="17790ABA"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3CEC11" w14:textId="40FD0887"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393917" w14:textId="291F92CE"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09C7D" w14:textId="7B00DA24"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ADCCF0" w14:textId="05E8BC57"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0043E0" w14:textId="7E2AB161"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8A166" w14:textId="2AC3C01C"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9023FE" w:rsidRPr="006146AF" w14:paraId="1DBF915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7B2E87" w14:textId="2CFD884C" w:rsidR="009023FE" w:rsidRPr="006146AF" w:rsidRDefault="009023FE" w:rsidP="009023FE">
            <w:pPr>
              <w:jc w:val="left"/>
              <w:rPr>
                <w:rFonts w:ascii="Arial" w:hAnsi="Arial" w:cs="Arial"/>
                <w:sz w:val="14"/>
                <w:szCs w:val="14"/>
              </w:rPr>
            </w:pPr>
            <w:r w:rsidRPr="006146AF">
              <w:rPr>
                <w:rFonts w:ascii="Arial" w:hAnsi="Arial" w:cs="Arial"/>
                <w:sz w:val="14"/>
                <w:szCs w:val="14"/>
              </w:rPr>
              <w:t xml:space="preserve">Izvršavanje usluga održavanja </w:t>
            </w:r>
            <w:proofErr w:type="spellStart"/>
            <w:r w:rsidRPr="006146AF">
              <w:rPr>
                <w:rFonts w:ascii="Arial" w:hAnsi="Arial" w:cs="Arial"/>
                <w:sz w:val="14"/>
                <w:szCs w:val="14"/>
              </w:rPr>
              <w:t>wi-fi</w:t>
            </w:r>
            <w:proofErr w:type="spellEnd"/>
            <w:r w:rsidRPr="006146AF">
              <w:rPr>
                <w:rFonts w:ascii="Arial" w:hAnsi="Arial" w:cs="Arial"/>
                <w:sz w:val="14"/>
                <w:szCs w:val="14"/>
              </w:rPr>
              <w:t xml:space="preserve"> sustava</w:t>
            </w:r>
          </w:p>
        </w:tc>
        <w:tc>
          <w:tcPr>
            <w:tcW w:w="3402" w:type="dxa"/>
            <w:tcBorders>
              <w:top w:val="single" w:sz="4" w:space="0" w:color="auto"/>
              <w:left w:val="single" w:sz="4" w:space="0" w:color="auto"/>
              <w:bottom w:val="single" w:sz="4" w:space="0" w:color="auto"/>
              <w:right w:val="single" w:sz="4" w:space="0" w:color="auto"/>
            </w:tcBorders>
            <w:vAlign w:val="center"/>
          </w:tcPr>
          <w:p w14:paraId="66B4C3E9" w14:textId="04F358A2" w:rsidR="009023FE" w:rsidRPr="006146AF" w:rsidRDefault="009023FE" w:rsidP="009023FE">
            <w:pPr>
              <w:autoSpaceDE w:val="0"/>
              <w:autoSpaceDN w:val="0"/>
              <w:adjustRightInd w:val="0"/>
              <w:jc w:val="left"/>
              <w:rPr>
                <w:rFonts w:ascii="Arial" w:hAnsi="Arial" w:cs="Arial"/>
                <w:sz w:val="18"/>
                <w:szCs w:val="18"/>
              </w:rPr>
            </w:pPr>
            <w:r w:rsidRPr="006146AF">
              <w:rPr>
                <w:rFonts w:ascii="Arial" w:hAnsi="Arial" w:cs="Arial"/>
                <w:sz w:val="18"/>
                <w:szCs w:val="18"/>
              </w:rPr>
              <w:t xml:space="preserve">Postotak izvršenja planiranih rashoda za održavanje </w:t>
            </w:r>
            <w:proofErr w:type="spellStart"/>
            <w:r w:rsidRPr="006146AF">
              <w:rPr>
                <w:rFonts w:ascii="Arial" w:hAnsi="Arial" w:cs="Arial"/>
                <w:sz w:val="18"/>
                <w:szCs w:val="18"/>
              </w:rPr>
              <w:t>wi-fi</w:t>
            </w:r>
            <w:proofErr w:type="spellEnd"/>
            <w:r w:rsidRPr="006146AF">
              <w:rPr>
                <w:rFonts w:ascii="Arial" w:hAnsi="Arial" w:cs="Arial"/>
                <w:sz w:val="18"/>
                <w:szCs w:val="18"/>
              </w:rPr>
              <w:t xml:space="preserve"> sustav u Čilipima</w:t>
            </w:r>
          </w:p>
        </w:tc>
        <w:tc>
          <w:tcPr>
            <w:tcW w:w="958" w:type="dxa"/>
            <w:tcBorders>
              <w:top w:val="single" w:sz="4" w:space="0" w:color="auto"/>
              <w:left w:val="single" w:sz="4" w:space="0" w:color="auto"/>
              <w:bottom w:val="single" w:sz="4" w:space="0" w:color="auto"/>
              <w:right w:val="single" w:sz="4" w:space="0" w:color="auto"/>
            </w:tcBorders>
            <w:vAlign w:val="center"/>
          </w:tcPr>
          <w:p w14:paraId="3FCCBDCD" w14:textId="288F67F9" w:rsidR="009023FE" w:rsidRPr="00C16B44" w:rsidRDefault="009023FE" w:rsidP="009023F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A3A7D" w14:textId="7C535742" w:rsidR="009023FE" w:rsidRPr="00C16B44" w:rsidRDefault="009023FE" w:rsidP="009023F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3C29F28" w14:textId="6257A287"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2F71EF" w14:textId="32ADCA70" w:rsidR="009023FE" w:rsidRPr="00C16B44" w:rsidRDefault="009023FE" w:rsidP="009023FE">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962EC39" w14:textId="6481D678"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32A9F3" w14:textId="7FDBAC03"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AEBE18" w14:textId="161F2AD0"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r>
    </w:tbl>
    <w:p w14:paraId="56E38B5A" w14:textId="77777777" w:rsidR="00AB402C" w:rsidRPr="006146AF" w:rsidRDefault="00AB402C" w:rsidP="005A1E11">
      <w:pPr>
        <w:autoSpaceDE w:val="0"/>
        <w:autoSpaceDN w:val="0"/>
        <w:adjustRightInd w:val="0"/>
        <w:rPr>
          <w:rFonts w:ascii="Arial" w:eastAsia="Calibri" w:hAnsi="Arial" w:cs="Arial"/>
          <w:b/>
        </w:rPr>
      </w:pPr>
    </w:p>
    <w:p w14:paraId="31FA314E" w14:textId="785DA743" w:rsidR="005A1E11" w:rsidRPr="006146AF" w:rsidRDefault="000C0A98" w:rsidP="005A1E11">
      <w:pPr>
        <w:autoSpaceDE w:val="0"/>
        <w:autoSpaceDN w:val="0"/>
        <w:adjustRightInd w:val="0"/>
        <w:rPr>
          <w:rFonts w:ascii="Arial" w:eastAsia="Calibri" w:hAnsi="Arial" w:cs="Arial"/>
        </w:rPr>
      </w:pPr>
      <w:r w:rsidRPr="00C16B44">
        <w:rPr>
          <w:rFonts w:ascii="Arial" w:eastAsia="Calibri" w:hAnsi="Arial" w:cs="Arial"/>
          <w:b/>
        </w:rPr>
        <w:t>4</w:t>
      </w:r>
      <w:r w:rsidR="005A1E11" w:rsidRPr="00C16B44">
        <w:rPr>
          <w:rFonts w:ascii="Arial" w:eastAsia="Calibri" w:hAnsi="Arial" w:cs="Arial"/>
          <w:b/>
        </w:rPr>
        <w:t xml:space="preserve">. T210406: Ulaganja u objekte javne namjene – kultura, Spomen kuća hrvatskog </w:t>
      </w:r>
      <w:proofErr w:type="spellStart"/>
      <w:r w:rsidR="005A1E11" w:rsidRPr="00C16B44">
        <w:rPr>
          <w:rFonts w:ascii="Arial" w:eastAsia="Calibri" w:hAnsi="Arial" w:cs="Arial"/>
          <w:b/>
        </w:rPr>
        <w:t>lijeričara</w:t>
      </w:r>
      <w:proofErr w:type="spellEnd"/>
      <w:r w:rsidR="005A1E11" w:rsidRPr="00C16B44">
        <w:rPr>
          <w:rFonts w:ascii="Arial" w:eastAsia="Calibri" w:hAnsi="Arial" w:cs="Arial"/>
        </w:rPr>
        <w:t xml:space="preserve"> - Proračunska sredstva su planirana u iznosu </w:t>
      </w:r>
      <w:r w:rsidR="000E39BD">
        <w:rPr>
          <w:rFonts w:ascii="Arial" w:eastAsia="Calibri" w:hAnsi="Arial" w:cs="Arial"/>
        </w:rPr>
        <w:t>39.500</w:t>
      </w:r>
      <w:r w:rsidR="00326997" w:rsidRPr="00C16B44">
        <w:rPr>
          <w:rFonts w:ascii="Arial" w:eastAsia="Calibri" w:hAnsi="Arial" w:cs="Arial"/>
        </w:rPr>
        <w:t xml:space="preserve"> </w:t>
      </w:r>
      <w:r w:rsidR="0066083A" w:rsidRPr="00C16B44">
        <w:rPr>
          <w:rFonts w:ascii="Arial" w:eastAsia="Calibri" w:hAnsi="Arial" w:cs="Arial"/>
        </w:rPr>
        <w:t>€.</w:t>
      </w:r>
      <w:r w:rsidR="005A1E11" w:rsidRPr="00C16B44">
        <w:rPr>
          <w:rFonts w:ascii="Arial" w:eastAsia="Calibri" w:hAnsi="Arial" w:cs="Arial"/>
        </w:rPr>
        <w:t xml:space="preserve"> Planirana </w:t>
      </w:r>
      <w:r w:rsidR="005A1E11" w:rsidRPr="006146AF">
        <w:rPr>
          <w:rFonts w:ascii="Arial" w:eastAsia="Calibri" w:hAnsi="Arial" w:cs="Arial"/>
        </w:rPr>
        <w:t>sredstva se odnose usluge čišćenja okoliša objekata (</w:t>
      </w:r>
      <w:proofErr w:type="spellStart"/>
      <w:r w:rsidR="005A1E11" w:rsidRPr="006146AF">
        <w:rPr>
          <w:rFonts w:ascii="Arial" w:eastAsia="Calibri" w:hAnsi="Arial" w:cs="Arial"/>
        </w:rPr>
        <w:t>Pridvorje</w:t>
      </w:r>
      <w:proofErr w:type="spellEnd"/>
      <w:r w:rsidR="005A1E11" w:rsidRPr="006146AF">
        <w:rPr>
          <w:rFonts w:ascii="Arial" w:eastAsia="Calibri" w:hAnsi="Arial" w:cs="Arial"/>
        </w:rPr>
        <w:t>), te pripremne radove na uređenju objekta za kulturne namjene.</w:t>
      </w:r>
      <w:r w:rsidR="00933F20" w:rsidRPr="006146AF">
        <w:rPr>
          <w:rFonts w:ascii="Arial" w:eastAsia="Calibri" w:hAnsi="Arial" w:cs="Arial"/>
        </w:rPr>
        <w:t xml:space="preserve"> Izvođenje radova preuređenja ovisi o osiguravanju financijskih sredstava.</w:t>
      </w:r>
    </w:p>
    <w:p w14:paraId="66424903" w14:textId="1C57D6FD" w:rsidR="005A1E11" w:rsidRPr="006146AF" w:rsidRDefault="005A1E11" w:rsidP="005A1E11">
      <w:pPr>
        <w:autoSpaceDE w:val="0"/>
        <w:autoSpaceDN w:val="0"/>
        <w:adjustRightInd w:val="0"/>
        <w:rPr>
          <w:rFonts w:ascii="Arial" w:eastAsia="Calibri" w:hAnsi="Arial" w:cs="Arial"/>
          <w:bCs/>
        </w:rPr>
      </w:pPr>
    </w:p>
    <w:p w14:paraId="2756F870" w14:textId="718CA6BF" w:rsidR="006146AF" w:rsidRPr="00252409" w:rsidRDefault="006146AF" w:rsidP="00252409">
      <w:pPr>
        <w:autoSpaceDE w:val="0"/>
        <w:autoSpaceDN w:val="0"/>
        <w:adjustRightInd w:val="0"/>
        <w:ind w:left="567"/>
        <w:rPr>
          <w:rFonts w:ascii="Arial" w:eastAsia="Calibri" w:hAnsi="Arial" w:cs="Arial"/>
          <w:bCs/>
          <w:sz w:val="18"/>
          <w:szCs w:val="18"/>
        </w:rPr>
      </w:pPr>
      <w:r w:rsidRPr="00252409">
        <w:rPr>
          <w:rFonts w:ascii="Arial" w:eastAsia="Calibri" w:hAnsi="Arial" w:cs="Arial"/>
          <w:bCs/>
          <w:sz w:val="18"/>
          <w:szCs w:val="18"/>
        </w:rPr>
        <w:lastRenderedPageBreak/>
        <w:t xml:space="preserve">Predmet ovog projekta je rekonstrukcija građevine u ruševnom stanju - ruševine te prenamjena iste u građevinu javne i društvene namjene (kulturna ustanova) – Interpretacijski centar – Mediteranski muzej </w:t>
      </w:r>
      <w:proofErr w:type="spellStart"/>
      <w:r w:rsidRPr="00252409">
        <w:rPr>
          <w:rFonts w:ascii="Arial" w:eastAsia="Calibri" w:hAnsi="Arial" w:cs="Arial"/>
          <w:bCs/>
          <w:sz w:val="18"/>
          <w:szCs w:val="18"/>
        </w:rPr>
        <w:t>lijerice</w:t>
      </w:r>
      <w:proofErr w:type="spellEnd"/>
      <w:r w:rsidRPr="00252409">
        <w:rPr>
          <w:rFonts w:ascii="Arial" w:eastAsia="Calibri" w:hAnsi="Arial" w:cs="Arial"/>
          <w:bCs/>
          <w:sz w:val="18"/>
          <w:szCs w:val="18"/>
        </w:rPr>
        <w:t xml:space="preserve"> i poskočice – Memorijalna kuća </w:t>
      </w:r>
      <w:proofErr w:type="spellStart"/>
      <w:r w:rsidRPr="00252409">
        <w:rPr>
          <w:rFonts w:ascii="Arial" w:eastAsia="Calibri" w:hAnsi="Arial" w:cs="Arial"/>
          <w:bCs/>
          <w:sz w:val="18"/>
          <w:szCs w:val="18"/>
        </w:rPr>
        <w:t>Nikolaša</w:t>
      </w:r>
      <w:proofErr w:type="spellEnd"/>
      <w:r w:rsidRPr="00252409">
        <w:rPr>
          <w:rFonts w:ascii="Arial" w:eastAsia="Calibri" w:hAnsi="Arial" w:cs="Arial"/>
          <w:bCs/>
          <w:sz w:val="18"/>
          <w:szCs w:val="18"/>
        </w:rPr>
        <w:t xml:space="preserve"> Skvičala.</w:t>
      </w:r>
    </w:p>
    <w:p w14:paraId="760D7B5E" w14:textId="68AB347C" w:rsidR="006146AF" w:rsidRPr="00252409" w:rsidRDefault="006146AF" w:rsidP="00252409">
      <w:pPr>
        <w:autoSpaceDE w:val="0"/>
        <w:autoSpaceDN w:val="0"/>
        <w:adjustRightInd w:val="0"/>
        <w:ind w:left="567"/>
        <w:rPr>
          <w:rFonts w:ascii="Arial" w:eastAsia="Calibri" w:hAnsi="Arial" w:cs="Arial"/>
          <w:bCs/>
          <w:sz w:val="18"/>
          <w:szCs w:val="18"/>
        </w:rPr>
      </w:pPr>
      <w:r w:rsidRPr="00252409">
        <w:rPr>
          <w:rFonts w:ascii="Arial" w:eastAsia="Calibri" w:hAnsi="Arial" w:cs="Arial"/>
          <w:bCs/>
          <w:sz w:val="18"/>
          <w:szCs w:val="18"/>
        </w:rPr>
        <w:t xml:space="preserve">Predmetna građevinska čestica katastarske oznake </w:t>
      </w:r>
      <w:proofErr w:type="spellStart"/>
      <w:r w:rsidRPr="00252409">
        <w:rPr>
          <w:rFonts w:ascii="Arial" w:eastAsia="Calibri" w:hAnsi="Arial" w:cs="Arial"/>
          <w:bCs/>
          <w:sz w:val="18"/>
          <w:szCs w:val="18"/>
        </w:rPr>
        <w:t>k.č</w:t>
      </w:r>
      <w:proofErr w:type="spellEnd"/>
      <w:r w:rsidRPr="00252409">
        <w:rPr>
          <w:rFonts w:ascii="Arial" w:eastAsia="Calibri" w:hAnsi="Arial" w:cs="Arial"/>
          <w:bCs/>
          <w:sz w:val="18"/>
          <w:szCs w:val="18"/>
        </w:rPr>
        <w:t xml:space="preserve">. 2441, k.o. </w:t>
      </w:r>
      <w:proofErr w:type="spellStart"/>
      <w:r w:rsidRPr="00252409">
        <w:rPr>
          <w:rFonts w:ascii="Arial" w:eastAsia="Calibri" w:hAnsi="Arial" w:cs="Arial"/>
          <w:bCs/>
          <w:sz w:val="18"/>
          <w:szCs w:val="18"/>
        </w:rPr>
        <w:t>Pridvorje</w:t>
      </w:r>
      <w:proofErr w:type="spellEnd"/>
      <w:r w:rsidRPr="00252409">
        <w:rPr>
          <w:rFonts w:ascii="Arial" w:eastAsia="Calibri" w:hAnsi="Arial" w:cs="Arial"/>
          <w:bCs/>
          <w:sz w:val="18"/>
          <w:szCs w:val="18"/>
        </w:rPr>
        <w:t>, površine 250 m2, nepravilnog oblika. Rekonstrukcija ruševne građevine - ruševine uključuje konstrukcijsku obnovu - zadržavanje dijela postojećih vanjskih zidova suterena te dijela unutarnjih zidova suterena uz dodavanje novih konstrukcijskih elemenata - zidovi, ploče i krovovi. Predmetnim zahvatom se planira rekonstrukcija postojeće stambene građevine – ruševine u postojećim gabaritima sa zadržavanjem pozicija i dimenzija postojećih otvora te zadržavanje visine vijenca i zabata. Planirana vrijednost investicije iznosi 600.000 €.</w:t>
      </w:r>
    </w:p>
    <w:p w14:paraId="4090D6AC" w14:textId="7D473B06" w:rsidR="006146AF" w:rsidRPr="00746866" w:rsidRDefault="006146AF" w:rsidP="00252409">
      <w:pPr>
        <w:autoSpaceDE w:val="0"/>
        <w:autoSpaceDN w:val="0"/>
        <w:adjustRightInd w:val="0"/>
        <w:ind w:left="567"/>
        <w:rPr>
          <w:rFonts w:ascii="Arial" w:eastAsia="Calibri" w:hAnsi="Arial" w:cs="Arial"/>
          <w:bCs/>
        </w:rPr>
      </w:pPr>
      <w:r w:rsidRPr="00252409">
        <w:rPr>
          <w:rFonts w:ascii="Arial" w:eastAsia="Calibri" w:hAnsi="Arial" w:cs="Arial"/>
          <w:bCs/>
          <w:sz w:val="18"/>
          <w:szCs w:val="18"/>
        </w:rPr>
        <w:t>Planirani interpretacijski centar sastoji se od etaže prizemlja na kojoj je glavni ulaz i etaže suterena. U prizemlju se nalazi izložbeni prostor, lift za osobe smanjene pokretljivosti i osobe s invaliditetom te stubište. U suterenu se nalazi dodatni izložbeni prostor te sanitarije za posjetitelje i spremišni prostor. Glavni ulaz u građevinu je na sjeveroistočnom pročelju.</w:t>
      </w:r>
    </w:p>
    <w:p w14:paraId="7E637EA3" w14:textId="77777777" w:rsidR="006146AF" w:rsidRPr="00C16B44" w:rsidRDefault="006146AF" w:rsidP="005A1E11">
      <w:pPr>
        <w:autoSpaceDE w:val="0"/>
        <w:autoSpaceDN w:val="0"/>
        <w:adjustRightInd w:val="0"/>
        <w:rPr>
          <w:rFonts w:ascii="Arial" w:eastAsia="Calibri" w:hAnsi="Arial" w:cs="Arial"/>
          <w:bCs/>
        </w:rPr>
      </w:pPr>
    </w:p>
    <w:p w14:paraId="21B277D0" w14:textId="527DD38C"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 xml:space="preserve">Izdana je Građevinska dozvola za Interpretacijski centar- Mediteranski muzej </w:t>
      </w:r>
      <w:proofErr w:type="spellStart"/>
      <w:r w:rsidRPr="00746866">
        <w:rPr>
          <w:rFonts w:ascii="Arial" w:eastAsia="Calibri" w:hAnsi="Arial" w:cs="Arial"/>
          <w:bCs/>
        </w:rPr>
        <w:t>lijerice</w:t>
      </w:r>
      <w:proofErr w:type="spellEnd"/>
      <w:r w:rsidRPr="00746866">
        <w:rPr>
          <w:rFonts w:ascii="Arial" w:eastAsia="Calibri" w:hAnsi="Arial" w:cs="Arial"/>
          <w:bCs/>
        </w:rPr>
        <w:t xml:space="preserve"> i poskočice- Memorijalna kuća </w:t>
      </w:r>
      <w:proofErr w:type="spellStart"/>
      <w:r w:rsidRPr="00746866">
        <w:rPr>
          <w:rFonts w:ascii="Arial" w:eastAsia="Calibri" w:hAnsi="Arial" w:cs="Arial"/>
          <w:bCs/>
        </w:rPr>
        <w:t>Nikolaša</w:t>
      </w:r>
      <w:proofErr w:type="spellEnd"/>
      <w:r w:rsidRPr="00746866">
        <w:rPr>
          <w:rFonts w:ascii="Arial" w:eastAsia="Calibri" w:hAnsi="Arial" w:cs="Arial"/>
          <w:bCs/>
        </w:rPr>
        <w:t xml:space="preserve"> Skvičala. Sada se može krenuti u izradu troškovnika koji su još ostali kao zadnja ugovorena faza. </w:t>
      </w:r>
    </w:p>
    <w:p w14:paraId="3E19880F" w14:textId="667BDBC7" w:rsidR="00746866" w:rsidRPr="00746866" w:rsidRDefault="00746866">
      <w:pPr>
        <w:pStyle w:val="Odlomakpopisa"/>
        <w:numPr>
          <w:ilvl w:val="0"/>
          <w:numId w:val="13"/>
        </w:numPr>
        <w:autoSpaceDE w:val="0"/>
        <w:autoSpaceDN w:val="0"/>
        <w:adjustRightInd w:val="0"/>
        <w:rPr>
          <w:rFonts w:ascii="Arial" w:eastAsia="Calibri" w:hAnsi="Arial" w:cs="Arial"/>
          <w:bCs/>
        </w:rPr>
      </w:pPr>
      <w:r w:rsidRPr="000E39BD">
        <w:rPr>
          <w:rFonts w:ascii="Arial" w:eastAsia="Calibri" w:hAnsi="Arial" w:cs="Arial"/>
          <w:b/>
        </w:rPr>
        <w:t>Građevinska dozvola</w:t>
      </w:r>
      <w:r w:rsidRPr="00746866">
        <w:rPr>
          <w:rFonts w:ascii="Arial" w:eastAsia="Calibri" w:hAnsi="Arial" w:cs="Arial"/>
          <w:bCs/>
        </w:rPr>
        <w:t>, Upravni odjel za prostorno uređenje i gradnju, Ispostava Gruda, KLASA: UP/I-361-03/24-01/000285, URBROJ: 2117-23-6/1-24-0005</w:t>
      </w:r>
    </w:p>
    <w:p w14:paraId="575C159B" w14:textId="7485730D"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Gruda, 14.10.2024.</w:t>
      </w:r>
    </w:p>
    <w:p w14:paraId="358FD6C5" w14:textId="77777777" w:rsidR="00746866" w:rsidRDefault="00746866" w:rsidP="005A1E11">
      <w:pPr>
        <w:autoSpaceDE w:val="0"/>
        <w:autoSpaceDN w:val="0"/>
        <w:adjustRightInd w:val="0"/>
        <w:rPr>
          <w:rFonts w:ascii="Arial" w:eastAsia="Calibri" w:hAnsi="Arial" w:cs="Arial"/>
          <w:bCs/>
        </w:rPr>
      </w:pPr>
    </w:p>
    <w:p w14:paraId="5893605B" w14:textId="77777777" w:rsidR="000C4FCD" w:rsidRPr="000C4FCD" w:rsidRDefault="000C4FCD" w:rsidP="000C4FCD">
      <w:pPr>
        <w:autoSpaceDE w:val="0"/>
        <w:autoSpaceDN w:val="0"/>
        <w:adjustRightInd w:val="0"/>
        <w:ind w:left="567"/>
        <w:rPr>
          <w:rFonts w:ascii="Arial" w:eastAsia="Calibri" w:hAnsi="Arial" w:cs="Arial"/>
          <w:bCs/>
          <w:sz w:val="18"/>
          <w:szCs w:val="18"/>
        </w:rPr>
      </w:pPr>
      <w:r w:rsidRPr="000C4FCD">
        <w:rPr>
          <w:rFonts w:ascii="Arial" w:eastAsia="Calibri" w:hAnsi="Arial" w:cs="Arial"/>
          <w:bCs/>
          <w:sz w:val="18"/>
          <w:szCs w:val="18"/>
        </w:rPr>
        <w:t xml:space="preserve">Rashodi u 2023. su bili izvršeni u iznosu 5.125 € i odnosili su se na izradu idejnog rješenja rekonstrukcije i adaptacije građevine za mediteranski muzej </w:t>
      </w:r>
      <w:proofErr w:type="spellStart"/>
      <w:r w:rsidRPr="000C4FCD">
        <w:rPr>
          <w:rFonts w:ascii="Arial" w:eastAsia="Calibri" w:hAnsi="Arial" w:cs="Arial"/>
          <w:bCs/>
          <w:sz w:val="18"/>
          <w:szCs w:val="18"/>
        </w:rPr>
        <w:t>lijerice</w:t>
      </w:r>
      <w:proofErr w:type="spellEnd"/>
      <w:r w:rsidRPr="000C4FCD">
        <w:rPr>
          <w:rFonts w:ascii="Arial" w:eastAsia="Calibri" w:hAnsi="Arial" w:cs="Arial"/>
          <w:bCs/>
          <w:sz w:val="18"/>
          <w:szCs w:val="18"/>
        </w:rPr>
        <w:t xml:space="preserve"> i poskočice – memorijalna kuća </w:t>
      </w:r>
      <w:proofErr w:type="spellStart"/>
      <w:r w:rsidRPr="000C4FCD">
        <w:rPr>
          <w:rFonts w:ascii="Arial" w:eastAsia="Calibri" w:hAnsi="Arial" w:cs="Arial"/>
          <w:bCs/>
          <w:sz w:val="18"/>
          <w:szCs w:val="18"/>
        </w:rPr>
        <w:t>Nikolaša</w:t>
      </w:r>
      <w:proofErr w:type="spellEnd"/>
      <w:r w:rsidRPr="000C4FCD">
        <w:rPr>
          <w:rFonts w:ascii="Arial" w:eastAsia="Calibri" w:hAnsi="Arial" w:cs="Arial"/>
          <w:bCs/>
          <w:sz w:val="18"/>
          <w:szCs w:val="18"/>
        </w:rPr>
        <w:t xml:space="preserve"> Skvičala.</w:t>
      </w:r>
    </w:p>
    <w:p w14:paraId="28E46A16" w14:textId="77777777" w:rsidR="000C4FCD" w:rsidRPr="000C4FCD" w:rsidRDefault="000C4FCD" w:rsidP="000C4FCD">
      <w:pPr>
        <w:autoSpaceDE w:val="0"/>
        <w:autoSpaceDN w:val="0"/>
        <w:adjustRightInd w:val="0"/>
        <w:ind w:left="567"/>
        <w:rPr>
          <w:rFonts w:ascii="Arial" w:eastAsia="Calibri" w:hAnsi="Arial" w:cs="Arial"/>
          <w:bCs/>
          <w:sz w:val="18"/>
          <w:szCs w:val="18"/>
        </w:rPr>
      </w:pPr>
    </w:p>
    <w:p w14:paraId="3CDA6EB4" w14:textId="7E5715FD" w:rsidR="000C4FCD" w:rsidRPr="000C4FCD" w:rsidRDefault="000C4FCD" w:rsidP="000C4FCD">
      <w:pPr>
        <w:autoSpaceDE w:val="0"/>
        <w:autoSpaceDN w:val="0"/>
        <w:adjustRightInd w:val="0"/>
        <w:ind w:left="567"/>
        <w:rPr>
          <w:rFonts w:ascii="Arial" w:eastAsia="Calibri" w:hAnsi="Arial" w:cs="Arial"/>
          <w:bCs/>
          <w:sz w:val="18"/>
          <w:szCs w:val="18"/>
        </w:rPr>
      </w:pPr>
      <w:r w:rsidRPr="000C4FCD">
        <w:rPr>
          <w:rFonts w:ascii="Arial" w:eastAsia="Calibri" w:hAnsi="Arial" w:cs="Arial"/>
          <w:bCs/>
          <w:sz w:val="18"/>
          <w:szCs w:val="18"/>
        </w:rPr>
        <w:t xml:space="preserve">Rashodi u 2024. u iznosu 25.500 € </w:t>
      </w:r>
      <w:r>
        <w:rPr>
          <w:rFonts w:ascii="Arial" w:eastAsia="Calibri" w:hAnsi="Arial" w:cs="Arial"/>
          <w:bCs/>
          <w:sz w:val="18"/>
          <w:szCs w:val="18"/>
        </w:rPr>
        <w:t xml:space="preserve">su se odnosili </w:t>
      </w:r>
      <w:r w:rsidRPr="000C4FCD">
        <w:rPr>
          <w:rFonts w:ascii="Arial" w:eastAsia="Calibri" w:hAnsi="Arial" w:cs="Arial"/>
          <w:bCs/>
          <w:sz w:val="18"/>
          <w:szCs w:val="18"/>
        </w:rPr>
        <w:t xml:space="preserve">na izradu geodetskog elaborata evidentiranja stvarnog stanja </w:t>
      </w:r>
      <w:proofErr w:type="spellStart"/>
      <w:r w:rsidRPr="000C4FCD">
        <w:rPr>
          <w:rFonts w:ascii="Arial" w:eastAsia="Calibri" w:hAnsi="Arial" w:cs="Arial"/>
          <w:bCs/>
          <w:sz w:val="18"/>
          <w:szCs w:val="18"/>
        </w:rPr>
        <w:t>č.zgr</w:t>
      </w:r>
      <w:proofErr w:type="spellEnd"/>
      <w:r w:rsidRPr="000C4FCD">
        <w:rPr>
          <w:rFonts w:ascii="Arial" w:eastAsia="Calibri" w:hAnsi="Arial" w:cs="Arial"/>
          <w:bCs/>
          <w:sz w:val="18"/>
          <w:szCs w:val="18"/>
        </w:rPr>
        <w:t xml:space="preserve">. 79 k.o. </w:t>
      </w:r>
      <w:proofErr w:type="spellStart"/>
      <w:r w:rsidRPr="000C4FCD">
        <w:rPr>
          <w:rFonts w:ascii="Arial" w:eastAsia="Calibri" w:hAnsi="Arial" w:cs="Arial"/>
          <w:bCs/>
          <w:sz w:val="18"/>
          <w:szCs w:val="18"/>
        </w:rPr>
        <w:t>Pridvorje</w:t>
      </w:r>
      <w:proofErr w:type="spellEnd"/>
      <w:r w:rsidRPr="000C4FCD">
        <w:rPr>
          <w:rFonts w:ascii="Arial" w:eastAsia="Calibri" w:hAnsi="Arial" w:cs="Arial"/>
          <w:bCs/>
          <w:sz w:val="18"/>
          <w:szCs w:val="18"/>
        </w:rPr>
        <w:t xml:space="preserve"> u svrhu izrade projektne dokumentacije (obavljene prijave u zemljišno knjižni odjel) u iznosu 1.125 €, </w:t>
      </w:r>
      <w:r w:rsidR="00C74113">
        <w:rPr>
          <w:rFonts w:ascii="Arial" w:eastAsia="Calibri" w:hAnsi="Arial" w:cs="Arial"/>
          <w:bCs/>
          <w:sz w:val="18"/>
          <w:szCs w:val="18"/>
        </w:rPr>
        <w:t>izradu</w:t>
      </w:r>
      <w:r w:rsidRPr="000C4FCD">
        <w:rPr>
          <w:rFonts w:ascii="Arial" w:eastAsia="Calibri" w:hAnsi="Arial" w:cs="Arial"/>
          <w:bCs/>
          <w:sz w:val="18"/>
          <w:szCs w:val="18"/>
        </w:rPr>
        <w:t xml:space="preserve"> idejno</w:t>
      </w:r>
      <w:r w:rsidR="00C74113">
        <w:rPr>
          <w:rFonts w:ascii="Arial" w:eastAsia="Calibri" w:hAnsi="Arial" w:cs="Arial"/>
          <w:bCs/>
          <w:sz w:val="18"/>
          <w:szCs w:val="18"/>
        </w:rPr>
        <w:t>g</w:t>
      </w:r>
      <w:r w:rsidRPr="000C4FCD">
        <w:rPr>
          <w:rFonts w:ascii="Arial" w:eastAsia="Calibri" w:hAnsi="Arial" w:cs="Arial"/>
          <w:bCs/>
          <w:sz w:val="18"/>
          <w:szCs w:val="18"/>
        </w:rPr>
        <w:t xml:space="preserve"> rješenj</w:t>
      </w:r>
      <w:r w:rsidR="00C74113">
        <w:rPr>
          <w:rFonts w:ascii="Arial" w:eastAsia="Calibri" w:hAnsi="Arial" w:cs="Arial"/>
          <w:bCs/>
          <w:sz w:val="18"/>
          <w:szCs w:val="18"/>
        </w:rPr>
        <w:t>a</w:t>
      </w:r>
      <w:r w:rsidRPr="000C4FCD">
        <w:rPr>
          <w:rFonts w:ascii="Arial" w:eastAsia="Calibri" w:hAnsi="Arial" w:cs="Arial"/>
          <w:bCs/>
          <w:sz w:val="18"/>
          <w:szCs w:val="18"/>
        </w:rPr>
        <w:t xml:space="preserve"> interijera i koncepta </w:t>
      </w:r>
      <w:proofErr w:type="spellStart"/>
      <w:r w:rsidRPr="000C4FCD">
        <w:rPr>
          <w:rFonts w:ascii="Arial" w:eastAsia="Calibri" w:hAnsi="Arial" w:cs="Arial"/>
          <w:bCs/>
          <w:sz w:val="18"/>
          <w:szCs w:val="18"/>
        </w:rPr>
        <w:t>mauzelolškog</w:t>
      </w:r>
      <w:proofErr w:type="spellEnd"/>
      <w:r w:rsidRPr="000C4FCD">
        <w:rPr>
          <w:rFonts w:ascii="Arial" w:eastAsia="Calibri" w:hAnsi="Arial" w:cs="Arial"/>
          <w:bCs/>
          <w:sz w:val="18"/>
          <w:szCs w:val="18"/>
        </w:rPr>
        <w:t xml:space="preserve"> postava za građevinu „Interpretacijski centar </w:t>
      </w:r>
      <w:proofErr w:type="spellStart"/>
      <w:r w:rsidRPr="000C4FCD">
        <w:rPr>
          <w:rFonts w:ascii="Arial" w:eastAsia="Calibri" w:hAnsi="Arial" w:cs="Arial"/>
          <w:bCs/>
          <w:sz w:val="18"/>
          <w:szCs w:val="18"/>
        </w:rPr>
        <w:t>lijerice</w:t>
      </w:r>
      <w:proofErr w:type="spellEnd"/>
      <w:r w:rsidRPr="000C4FCD">
        <w:rPr>
          <w:rFonts w:ascii="Arial" w:eastAsia="Calibri" w:hAnsi="Arial" w:cs="Arial"/>
          <w:bCs/>
          <w:sz w:val="18"/>
          <w:szCs w:val="18"/>
        </w:rPr>
        <w:t xml:space="preserve"> i poskočice – Memorijalna kuća </w:t>
      </w:r>
      <w:proofErr w:type="spellStart"/>
      <w:r w:rsidRPr="000C4FCD">
        <w:rPr>
          <w:rFonts w:ascii="Arial" w:eastAsia="Calibri" w:hAnsi="Arial" w:cs="Arial"/>
          <w:bCs/>
          <w:sz w:val="18"/>
          <w:szCs w:val="18"/>
        </w:rPr>
        <w:t>Nikolaša</w:t>
      </w:r>
      <w:proofErr w:type="spellEnd"/>
      <w:r w:rsidRPr="000C4FCD">
        <w:rPr>
          <w:rFonts w:ascii="Arial" w:eastAsia="Calibri" w:hAnsi="Arial" w:cs="Arial"/>
          <w:bCs/>
          <w:sz w:val="18"/>
          <w:szCs w:val="18"/>
        </w:rPr>
        <w:t xml:space="preserve"> Skvičala u </w:t>
      </w:r>
      <w:proofErr w:type="spellStart"/>
      <w:r w:rsidRPr="000C4FCD">
        <w:rPr>
          <w:rFonts w:ascii="Arial" w:eastAsia="Calibri" w:hAnsi="Arial" w:cs="Arial"/>
          <w:bCs/>
          <w:sz w:val="18"/>
          <w:szCs w:val="18"/>
        </w:rPr>
        <w:t>Pridvorju</w:t>
      </w:r>
      <w:proofErr w:type="spellEnd"/>
      <w:r w:rsidRPr="000C4FCD">
        <w:rPr>
          <w:rFonts w:ascii="Arial" w:eastAsia="Calibri" w:hAnsi="Arial" w:cs="Arial"/>
          <w:bCs/>
          <w:sz w:val="18"/>
          <w:szCs w:val="18"/>
        </w:rPr>
        <w:t>“, te ishođen</w:t>
      </w:r>
      <w:r w:rsidR="00C74113">
        <w:rPr>
          <w:rFonts w:ascii="Arial" w:eastAsia="Calibri" w:hAnsi="Arial" w:cs="Arial"/>
          <w:bCs/>
          <w:sz w:val="18"/>
          <w:szCs w:val="18"/>
        </w:rPr>
        <w:t>je</w:t>
      </w:r>
      <w:r w:rsidRPr="000C4FCD">
        <w:rPr>
          <w:rFonts w:ascii="Arial" w:eastAsia="Calibri" w:hAnsi="Arial" w:cs="Arial"/>
          <w:bCs/>
          <w:sz w:val="18"/>
          <w:szCs w:val="18"/>
        </w:rPr>
        <w:t xml:space="preserve"> građevinsk</w:t>
      </w:r>
      <w:r w:rsidR="00C74113">
        <w:rPr>
          <w:rFonts w:ascii="Arial" w:eastAsia="Calibri" w:hAnsi="Arial" w:cs="Arial"/>
          <w:bCs/>
          <w:sz w:val="18"/>
          <w:szCs w:val="18"/>
        </w:rPr>
        <w:t>e</w:t>
      </w:r>
      <w:r w:rsidRPr="000C4FCD">
        <w:rPr>
          <w:rFonts w:ascii="Arial" w:eastAsia="Calibri" w:hAnsi="Arial" w:cs="Arial"/>
          <w:bCs/>
          <w:sz w:val="18"/>
          <w:szCs w:val="18"/>
        </w:rPr>
        <w:t xml:space="preserve"> dozvol</w:t>
      </w:r>
      <w:r w:rsidR="00C74113">
        <w:rPr>
          <w:rFonts w:ascii="Arial" w:eastAsia="Calibri" w:hAnsi="Arial" w:cs="Arial"/>
          <w:bCs/>
          <w:sz w:val="18"/>
          <w:szCs w:val="18"/>
        </w:rPr>
        <w:t>e</w:t>
      </w:r>
      <w:r w:rsidRPr="000C4FCD">
        <w:rPr>
          <w:rFonts w:ascii="Arial" w:eastAsia="Calibri" w:hAnsi="Arial" w:cs="Arial"/>
          <w:bCs/>
          <w:sz w:val="18"/>
          <w:szCs w:val="18"/>
        </w:rPr>
        <w:t xml:space="preserve"> u iznosu 24.375 €.</w:t>
      </w:r>
    </w:p>
    <w:p w14:paraId="7E4AF177" w14:textId="77777777" w:rsidR="000C4FCD" w:rsidRPr="00C16B44" w:rsidRDefault="000C4FCD" w:rsidP="005A1E11">
      <w:pPr>
        <w:autoSpaceDE w:val="0"/>
        <w:autoSpaceDN w:val="0"/>
        <w:adjustRightInd w:val="0"/>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263"/>
        <w:gridCol w:w="3974"/>
        <w:gridCol w:w="958"/>
        <w:gridCol w:w="1134"/>
        <w:gridCol w:w="1232"/>
        <w:gridCol w:w="1276"/>
        <w:gridCol w:w="1242"/>
        <w:gridCol w:w="1242"/>
        <w:gridCol w:w="1242"/>
      </w:tblGrid>
      <w:tr w:rsidR="00C74113" w:rsidRPr="00746866" w14:paraId="0F088717" w14:textId="77777777" w:rsidTr="00C16B44">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D1F334" w14:textId="5BBF8143"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97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6C0C8C" w14:textId="0362C40E"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2A3DF7" w14:textId="6E1947DD"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97DDCE" w14:textId="685BA95C"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52711" w14:textId="468C1EDA"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8BDE3" w14:textId="720C6622"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8EED7" w14:textId="69E50EA5"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1994F2" w14:textId="429118A0"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73B58C" w14:textId="36F05247"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746866" w:rsidRPr="00746866" w14:paraId="061FF9D9" w14:textId="77777777" w:rsidTr="00C16B44">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5041A94" w14:textId="3453C825"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974" w:type="dxa"/>
            <w:tcBorders>
              <w:top w:val="single" w:sz="4" w:space="0" w:color="auto"/>
              <w:left w:val="single" w:sz="4" w:space="0" w:color="auto"/>
              <w:bottom w:val="single" w:sz="4" w:space="0" w:color="auto"/>
              <w:right w:val="single" w:sz="4" w:space="0" w:color="auto"/>
            </w:tcBorders>
            <w:vAlign w:val="center"/>
          </w:tcPr>
          <w:p w14:paraId="797C7F39" w14:textId="0D320C03"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38299748" w14:textId="2C29437F"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9D7C73" w14:textId="460F37B4"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BC12B4" w14:textId="50D8C2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675CE" w14:textId="2B539096" w:rsidR="00746866" w:rsidRPr="00C16B44" w:rsidRDefault="00C7411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8247AF" w14:textId="5A648D49" w:rsidR="00746866" w:rsidRPr="00C16B44" w:rsidRDefault="00C7411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304FB55" w14:textId="4CC6D276" w:rsidR="00746866" w:rsidRPr="00C16B44" w:rsidRDefault="00C74113" w:rsidP="00746866">
            <w:pPr>
              <w:jc w:val="center"/>
              <w:rPr>
                <w:rFonts w:ascii="Arial" w:hAnsi="Arial" w:cs="Arial"/>
                <w:sz w:val="18"/>
                <w:szCs w:val="18"/>
              </w:rPr>
            </w:pPr>
            <w:r>
              <w:rPr>
                <w:rFonts w:ascii="Arial" w:hAnsi="Arial" w:cs="Arial"/>
                <w:sz w:val="18"/>
                <w:szCs w:val="18"/>
              </w:rPr>
              <w:t>5</w:t>
            </w:r>
            <w:r w:rsidR="00746866"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2AE856" w14:textId="061F1C08" w:rsidR="00746866" w:rsidRPr="00C16B44" w:rsidRDefault="00746866" w:rsidP="00746866">
            <w:pPr>
              <w:jc w:val="center"/>
              <w:rPr>
                <w:rFonts w:ascii="Arial" w:hAnsi="Arial" w:cs="Arial"/>
                <w:sz w:val="18"/>
                <w:szCs w:val="18"/>
              </w:rPr>
            </w:pPr>
            <w:r w:rsidRPr="00C16B44">
              <w:rPr>
                <w:rFonts w:ascii="Arial" w:hAnsi="Arial" w:cs="Arial"/>
                <w:sz w:val="18"/>
                <w:szCs w:val="18"/>
              </w:rPr>
              <w:t>100</w:t>
            </w:r>
          </w:p>
        </w:tc>
      </w:tr>
    </w:tbl>
    <w:p w14:paraId="28E15DA3" w14:textId="77777777" w:rsidR="00AB402C" w:rsidRPr="00C16B44" w:rsidRDefault="00AB402C" w:rsidP="005A1E11">
      <w:pPr>
        <w:autoSpaceDE w:val="0"/>
        <w:autoSpaceDN w:val="0"/>
        <w:adjustRightInd w:val="0"/>
        <w:rPr>
          <w:rFonts w:ascii="Arial" w:eastAsia="Calibri" w:hAnsi="Arial" w:cs="Arial"/>
          <w:bCs/>
        </w:rPr>
      </w:pPr>
    </w:p>
    <w:p w14:paraId="17F7E377" w14:textId="56F23AB0" w:rsidR="005A1E11" w:rsidRPr="00746866" w:rsidRDefault="000C0A98" w:rsidP="005A1E11">
      <w:pPr>
        <w:autoSpaceDE w:val="0"/>
        <w:autoSpaceDN w:val="0"/>
        <w:adjustRightInd w:val="0"/>
        <w:rPr>
          <w:rFonts w:ascii="Arial" w:eastAsia="Calibri" w:hAnsi="Arial" w:cs="Arial"/>
        </w:rPr>
      </w:pPr>
      <w:r w:rsidRPr="00746866">
        <w:rPr>
          <w:rFonts w:ascii="Arial" w:eastAsia="Calibri" w:hAnsi="Arial" w:cs="Arial"/>
          <w:b/>
        </w:rPr>
        <w:t>5</w:t>
      </w:r>
      <w:r w:rsidR="005A1E11" w:rsidRPr="00746866">
        <w:rPr>
          <w:rFonts w:ascii="Arial" w:eastAsia="Calibri" w:hAnsi="Arial" w:cs="Arial"/>
          <w:b/>
        </w:rPr>
        <w:t>. T210407: Ulaganja u objekte javne namjene – kultura, Muzej iseljeništva</w:t>
      </w:r>
      <w:r w:rsidR="005A1E11" w:rsidRPr="00746866">
        <w:rPr>
          <w:rFonts w:ascii="Arial" w:eastAsia="Calibri" w:hAnsi="Arial" w:cs="Arial"/>
        </w:rPr>
        <w:t xml:space="preserve"> </w:t>
      </w:r>
      <w:r w:rsidR="005A1E11" w:rsidRPr="00746866">
        <w:rPr>
          <w:rFonts w:ascii="Arial" w:eastAsia="Calibri" w:hAnsi="Arial" w:cs="Arial"/>
          <w:b/>
        </w:rPr>
        <w:t>(</w:t>
      </w:r>
      <w:proofErr w:type="spellStart"/>
      <w:r w:rsidR="005A1E11" w:rsidRPr="00746866">
        <w:rPr>
          <w:rFonts w:ascii="Arial" w:eastAsia="Calibri" w:hAnsi="Arial" w:cs="Arial"/>
          <w:b/>
        </w:rPr>
        <w:t>Stranj</w:t>
      </w:r>
      <w:proofErr w:type="spellEnd"/>
      <w:r w:rsidR="005A1E11" w:rsidRPr="00746866">
        <w:rPr>
          <w:rFonts w:ascii="Arial" w:eastAsia="Calibri" w:hAnsi="Arial" w:cs="Arial"/>
          <w:b/>
        </w:rPr>
        <w:t>)-</w:t>
      </w:r>
      <w:r w:rsidR="005A1E11" w:rsidRPr="00746866">
        <w:rPr>
          <w:rFonts w:ascii="Arial" w:eastAsia="Calibri" w:hAnsi="Arial" w:cs="Arial"/>
        </w:rPr>
        <w:t xml:space="preserve"> Proračunska sredstva su planirana u iznosu </w:t>
      </w:r>
      <w:r w:rsidR="00556853">
        <w:rPr>
          <w:rFonts w:ascii="Arial" w:eastAsia="Calibri" w:hAnsi="Arial" w:cs="Arial"/>
        </w:rPr>
        <w:t>92.500</w:t>
      </w:r>
      <w:r w:rsidR="00326997" w:rsidRPr="00746866">
        <w:rPr>
          <w:rFonts w:ascii="Arial" w:eastAsia="Calibri" w:hAnsi="Arial" w:cs="Arial"/>
        </w:rPr>
        <w:t xml:space="preserve"> </w:t>
      </w:r>
      <w:r w:rsidR="0066083A" w:rsidRPr="00746866">
        <w:rPr>
          <w:rFonts w:ascii="Arial" w:eastAsia="Calibri" w:hAnsi="Arial" w:cs="Arial"/>
        </w:rPr>
        <w:t>€.</w:t>
      </w:r>
      <w:r w:rsidR="005A1E11" w:rsidRPr="00746866">
        <w:rPr>
          <w:rFonts w:ascii="Arial" w:eastAsia="Calibri" w:hAnsi="Arial" w:cs="Arial"/>
        </w:rPr>
        <w:t xml:space="preserve"> Planirana sredstva se odnose </w:t>
      </w:r>
      <w:r w:rsidR="00746866" w:rsidRPr="00746866">
        <w:rPr>
          <w:rFonts w:ascii="Arial" w:eastAsia="Calibri" w:hAnsi="Arial" w:cs="Arial"/>
        </w:rPr>
        <w:t>na radove rekonstrukcije objekta</w:t>
      </w:r>
      <w:r w:rsidR="005A1E11" w:rsidRPr="00746866">
        <w:rPr>
          <w:rFonts w:ascii="Arial" w:eastAsia="Calibri" w:hAnsi="Arial" w:cs="Arial"/>
        </w:rPr>
        <w:t>. Radovi bi se odvijali u fazama slijedećih godina</w:t>
      </w:r>
      <w:r w:rsidR="00933F20" w:rsidRPr="00746866">
        <w:rPr>
          <w:rFonts w:ascii="Arial" w:eastAsia="Calibri" w:hAnsi="Arial" w:cs="Arial"/>
        </w:rPr>
        <w:t xml:space="preserve"> sukladno osiguravanju proračunskih sredstava.</w:t>
      </w:r>
    </w:p>
    <w:p w14:paraId="1CF194B3" w14:textId="77777777" w:rsidR="005A1E11" w:rsidRPr="00746866"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556853" w:rsidRPr="00746866" w14:paraId="2AC3E8F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C8C8E3" w14:textId="5FE0EA83"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F79DF" w14:textId="3320EFA6"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3057A" w14:textId="58C589B2"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5EC44" w14:textId="1A7FF8CA"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5C976" w14:textId="5737E937"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D130BE" w14:textId="2F18D435"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36E89" w14:textId="027AC0A1"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47EC38" w14:textId="3F253201"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3E22A5" w14:textId="32343DDC"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746866" w:rsidRPr="00746866" w14:paraId="3BA1496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CDEB9B" w14:textId="1AF79892" w:rsidR="0004572F" w:rsidRPr="00746866" w:rsidRDefault="0004572F" w:rsidP="0004572F">
            <w:pPr>
              <w:jc w:val="left"/>
              <w:rPr>
                <w:rFonts w:ascii="Arial" w:hAnsi="Arial" w:cs="Arial"/>
                <w:sz w:val="14"/>
                <w:szCs w:val="14"/>
              </w:rPr>
            </w:pPr>
            <w:r w:rsidRPr="00746866">
              <w:rPr>
                <w:rFonts w:ascii="Arial" w:hAnsi="Arial" w:cs="Arial"/>
                <w:sz w:val="14"/>
                <w:szCs w:val="14"/>
              </w:rPr>
              <w:t>Izrada projekta preuređenja objekta u Muzej iseljeništva</w:t>
            </w:r>
          </w:p>
        </w:tc>
        <w:tc>
          <w:tcPr>
            <w:tcW w:w="3402" w:type="dxa"/>
            <w:tcBorders>
              <w:top w:val="single" w:sz="4" w:space="0" w:color="auto"/>
              <w:left w:val="single" w:sz="4" w:space="0" w:color="auto"/>
              <w:bottom w:val="single" w:sz="4" w:space="0" w:color="auto"/>
              <w:right w:val="single" w:sz="4" w:space="0" w:color="auto"/>
            </w:tcBorders>
            <w:vAlign w:val="center"/>
          </w:tcPr>
          <w:p w14:paraId="4ED46DE7" w14:textId="7A7A1C46" w:rsidR="0004572F" w:rsidRPr="00C16B44" w:rsidRDefault="0004572F" w:rsidP="0004572F">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Borders>
              <w:top w:val="single" w:sz="4" w:space="0" w:color="auto"/>
              <w:left w:val="single" w:sz="4" w:space="0" w:color="auto"/>
              <w:bottom w:val="single" w:sz="4" w:space="0" w:color="auto"/>
              <w:right w:val="single" w:sz="4" w:space="0" w:color="auto"/>
            </w:tcBorders>
            <w:vAlign w:val="center"/>
          </w:tcPr>
          <w:p w14:paraId="46891387" w14:textId="2365C1FF" w:rsidR="0004572F" w:rsidRPr="00C16B44" w:rsidRDefault="0004572F" w:rsidP="0004572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BF0F5E" w14:textId="7967DEC2" w:rsidR="0004572F" w:rsidRPr="00C16B44" w:rsidRDefault="0004572F" w:rsidP="0004572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BD3D27" w14:textId="5A32ECAE"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782BBB" w14:textId="33BEA505"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560D8C" w14:textId="533CAEFA" w:rsidR="0004572F" w:rsidRPr="00C16B44" w:rsidRDefault="00746866" w:rsidP="0004572F">
            <w:pPr>
              <w:jc w:val="center"/>
              <w:rPr>
                <w:rFonts w:ascii="Arial" w:hAnsi="Arial" w:cs="Arial"/>
                <w:sz w:val="18"/>
                <w:szCs w:val="18"/>
              </w:rPr>
            </w:pPr>
            <w:r w:rsidRPr="00C16B44">
              <w:rPr>
                <w:rFonts w:ascii="Arial" w:hAnsi="Arial" w:cs="Arial"/>
                <w:sz w:val="18"/>
                <w:szCs w:val="18"/>
              </w:rPr>
              <w:t>10</w:t>
            </w:r>
            <w:r w:rsidR="0004572F"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329C24" w14:textId="318444F4" w:rsidR="0004572F" w:rsidRPr="00C16B44" w:rsidRDefault="0004572F" w:rsidP="0004572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9D10FC" w14:textId="7FC895A6" w:rsidR="0004572F" w:rsidRPr="00C16B44" w:rsidRDefault="00746866" w:rsidP="0004572F">
            <w:pPr>
              <w:jc w:val="center"/>
              <w:rPr>
                <w:rFonts w:ascii="Arial" w:hAnsi="Arial" w:cs="Arial"/>
                <w:sz w:val="18"/>
                <w:szCs w:val="18"/>
              </w:rPr>
            </w:pPr>
            <w:r w:rsidRPr="00C16B44">
              <w:rPr>
                <w:rFonts w:ascii="Arial" w:hAnsi="Arial" w:cs="Arial"/>
                <w:sz w:val="18"/>
                <w:szCs w:val="18"/>
              </w:rPr>
              <w:t>100</w:t>
            </w:r>
          </w:p>
        </w:tc>
      </w:tr>
      <w:tr w:rsidR="00746866" w:rsidRPr="00746866" w14:paraId="2AF8AC3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C9DF7B" w14:textId="5E972798"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268F46E1" w14:textId="67D6D845"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619EED5E" w14:textId="3833B80B"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0521DE" w14:textId="332843D5"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F0F8A5" w14:textId="2ABF00F2"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7FB837" w14:textId="6A4D61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DCB13DD" w14:textId="46CADD8C" w:rsidR="00746866" w:rsidRPr="00C16B44" w:rsidRDefault="0055685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C5BEC2" w14:textId="5DE81498" w:rsidR="00746866" w:rsidRPr="00C16B44" w:rsidRDefault="00442DAE" w:rsidP="00746866">
            <w:pPr>
              <w:jc w:val="center"/>
              <w:rPr>
                <w:rFonts w:ascii="Arial" w:hAnsi="Arial" w:cs="Arial"/>
                <w:sz w:val="18"/>
                <w:szCs w:val="18"/>
              </w:rPr>
            </w:pPr>
            <w:r>
              <w:rPr>
                <w:rFonts w:ascii="Arial" w:hAnsi="Arial" w:cs="Arial"/>
                <w:sz w:val="18"/>
                <w:szCs w:val="18"/>
              </w:rPr>
              <w:t>70</w:t>
            </w:r>
          </w:p>
        </w:tc>
        <w:tc>
          <w:tcPr>
            <w:tcW w:w="1242" w:type="dxa"/>
            <w:tcBorders>
              <w:top w:val="single" w:sz="4" w:space="0" w:color="000000"/>
              <w:left w:val="single" w:sz="4" w:space="0" w:color="000000"/>
              <w:bottom w:val="single" w:sz="4" w:space="0" w:color="000000"/>
              <w:right w:val="single" w:sz="4" w:space="0" w:color="000000"/>
            </w:tcBorders>
            <w:vAlign w:val="center"/>
          </w:tcPr>
          <w:p w14:paraId="4733D82A" w14:textId="7FFB75C4" w:rsidR="00746866" w:rsidRPr="00C16B44" w:rsidRDefault="00556853" w:rsidP="00746866">
            <w:pPr>
              <w:jc w:val="center"/>
              <w:rPr>
                <w:rFonts w:ascii="Arial" w:hAnsi="Arial" w:cs="Arial"/>
                <w:sz w:val="18"/>
                <w:szCs w:val="18"/>
              </w:rPr>
            </w:pPr>
            <w:r>
              <w:rPr>
                <w:rFonts w:ascii="Arial" w:hAnsi="Arial" w:cs="Arial"/>
                <w:sz w:val="18"/>
                <w:szCs w:val="18"/>
              </w:rPr>
              <w:t>100</w:t>
            </w:r>
          </w:p>
        </w:tc>
      </w:tr>
    </w:tbl>
    <w:p w14:paraId="0B154116" w14:textId="77777777" w:rsidR="00FF3D2E" w:rsidRPr="00554714" w:rsidRDefault="00FF3D2E" w:rsidP="00FF3D2E">
      <w:pPr>
        <w:rPr>
          <w:rFonts w:eastAsia="Calibri"/>
        </w:rPr>
      </w:pPr>
    </w:p>
    <w:p w14:paraId="4D38F1DB" w14:textId="1330BA5E" w:rsidR="00746866" w:rsidRPr="00554714" w:rsidRDefault="00746866" w:rsidP="00746866">
      <w:pPr>
        <w:autoSpaceDE w:val="0"/>
        <w:autoSpaceDN w:val="0"/>
        <w:adjustRightInd w:val="0"/>
        <w:rPr>
          <w:rFonts w:ascii="Arial" w:eastAsia="Calibri" w:hAnsi="Arial" w:cs="Arial"/>
        </w:rPr>
      </w:pPr>
      <w:r w:rsidRPr="00554714">
        <w:rPr>
          <w:rFonts w:ascii="Arial" w:eastAsia="Calibri" w:hAnsi="Arial" w:cs="Arial"/>
          <w:b/>
        </w:rPr>
        <w:t>6. T210409: Ulaganja u objekte javne namjene – Dom kulture Čilipi, uređenje i opremanje-</w:t>
      </w:r>
      <w:r w:rsidRPr="00554714">
        <w:rPr>
          <w:rFonts w:ascii="Arial" w:eastAsia="Calibri" w:hAnsi="Arial" w:cs="Arial"/>
        </w:rPr>
        <w:t xml:space="preserve"> Proračunska sredstva su planirana u iznosu 1.</w:t>
      </w:r>
      <w:r w:rsidR="00442DAE">
        <w:rPr>
          <w:rFonts w:ascii="Arial" w:eastAsia="Calibri" w:hAnsi="Arial" w:cs="Arial"/>
        </w:rPr>
        <w:t>4</w:t>
      </w:r>
      <w:r w:rsidRPr="00554714">
        <w:rPr>
          <w:rFonts w:ascii="Arial" w:eastAsia="Calibri" w:hAnsi="Arial" w:cs="Arial"/>
        </w:rPr>
        <w:t>30.000 €. Planirana sredstva se odnose na radove rekonstrukcije objekta. Projekt se prijavljuje za sufinanciranje Ministarstva kulture i medija</w:t>
      </w:r>
      <w:r w:rsidR="00442DAE">
        <w:rPr>
          <w:rFonts w:ascii="Arial" w:eastAsia="Calibri" w:hAnsi="Arial" w:cs="Arial"/>
        </w:rPr>
        <w:t xml:space="preserve"> i </w:t>
      </w:r>
      <w:r w:rsidR="00C25EF4">
        <w:rPr>
          <w:rFonts w:ascii="Arial" w:eastAsia="Calibri" w:hAnsi="Arial" w:cs="Arial"/>
        </w:rPr>
        <w:t>EU fondove i početak radova ovisi o odobravanju sredstava.</w:t>
      </w:r>
    </w:p>
    <w:p w14:paraId="4E004DCB" w14:textId="77777777" w:rsidR="00554714" w:rsidRPr="00C16B44" w:rsidRDefault="00554714" w:rsidP="00746866">
      <w:pPr>
        <w:autoSpaceDE w:val="0"/>
        <w:autoSpaceDN w:val="0"/>
        <w:adjustRightInd w:val="0"/>
        <w:rPr>
          <w:rFonts w:ascii="Arial" w:eastAsia="Calibri" w:hAnsi="Arial" w:cs="Arial"/>
          <w:sz w:val="16"/>
          <w:szCs w:val="16"/>
        </w:rPr>
      </w:pPr>
    </w:p>
    <w:p w14:paraId="1CA34CC8" w14:textId="24E2E695" w:rsidR="00746866" w:rsidRDefault="00554714" w:rsidP="00746866">
      <w:pPr>
        <w:autoSpaceDE w:val="0"/>
        <w:autoSpaceDN w:val="0"/>
        <w:adjustRightInd w:val="0"/>
        <w:rPr>
          <w:rFonts w:ascii="Arial" w:eastAsia="Calibri" w:hAnsi="Arial" w:cs="Arial"/>
        </w:rPr>
      </w:pPr>
      <w:r w:rsidRPr="00554714">
        <w:rPr>
          <w:rFonts w:ascii="Arial" w:eastAsia="Calibri" w:hAnsi="Arial" w:cs="Arial"/>
        </w:rPr>
        <w:t xml:space="preserve">Planira se adaptacija interijera Doma kulture 'Čilipi', građevine javne i društvene namjene, koja će poboljšati funkcionalnost i sigurnost prostora bez promjene osnovnih gabarita. Radovi uključuju otvorenje novih otvora i pregradnju, uređenje pozornice, pridruženih prostora te reprezentativnog ulaznog prostora s blagajnom i </w:t>
      </w:r>
      <w:r w:rsidRPr="00554714">
        <w:rPr>
          <w:rFonts w:ascii="Arial" w:eastAsia="Calibri" w:hAnsi="Arial" w:cs="Arial"/>
        </w:rPr>
        <w:lastRenderedPageBreak/>
        <w:t>garderobom. Također, planira se poboljšanje akustike, dodavanje toplinske izolacije, te unapređenje sigurnosti u slučaju požara i pristupačnosti za osobe s invaliditetom. Radovi će se izvoditi sukladno važećim propisima bez potrebe za građevinskom dozvolom. Projekt</w:t>
      </w:r>
      <w:r w:rsidR="00C25EF4">
        <w:rPr>
          <w:rFonts w:ascii="Arial" w:eastAsia="Calibri" w:hAnsi="Arial" w:cs="Arial"/>
        </w:rPr>
        <w:t xml:space="preserve"> bi se trebao provoditi</w:t>
      </w:r>
      <w:r w:rsidRPr="00554714">
        <w:rPr>
          <w:rFonts w:ascii="Arial" w:eastAsia="Calibri" w:hAnsi="Arial" w:cs="Arial"/>
        </w:rPr>
        <w:t xml:space="preserve"> </w:t>
      </w:r>
      <w:proofErr w:type="spellStart"/>
      <w:r w:rsidRPr="00554714">
        <w:rPr>
          <w:rFonts w:ascii="Arial" w:eastAsia="Calibri" w:hAnsi="Arial" w:cs="Arial"/>
        </w:rPr>
        <w:t>provoditi</w:t>
      </w:r>
      <w:proofErr w:type="spellEnd"/>
      <w:r w:rsidRPr="00554714">
        <w:rPr>
          <w:rFonts w:ascii="Arial" w:eastAsia="Calibri" w:hAnsi="Arial" w:cs="Arial"/>
        </w:rPr>
        <w:t xml:space="preserve"> samostalno od strane predlagatelja programa Općine Konavle tijekom 202</w:t>
      </w:r>
      <w:r w:rsidR="00C25EF4">
        <w:rPr>
          <w:rFonts w:ascii="Arial" w:eastAsia="Calibri" w:hAnsi="Arial" w:cs="Arial"/>
        </w:rPr>
        <w:t>6</w:t>
      </w:r>
      <w:r w:rsidRPr="00554714">
        <w:rPr>
          <w:rFonts w:ascii="Arial" w:eastAsia="Calibri" w:hAnsi="Arial" w:cs="Arial"/>
        </w:rPr>
        <w:t>. godine, a prostor će koristiti članovi KUD-a Čilipi te lokalna zajednica za razne kulturne manifestacije, obrazovne aktivnosti i društvena okupljanja. Očekuju se poboljšanja u kvaliteti kulturne ponude i veća dostupnost prostora svim korisnicima.</w:t>
      </w:r>
    </w:p>
    <w:p w14:paraId="64435C01" w14:textId="77777777" w:rsidR="00554714" w:rsidRPr="00554714" w:rsidRDefault="00554714" w:rsidP="00746866">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E646BB" w:rsidRPr="00554714" w14:paraId="173CD059" w14:textId="77777777" w:rsidTr="0055471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C54F8D"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A539"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943CBF"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EB3858"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DD29FC" w14:textId="40ADBC84"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A09437" w14:textId="1EB2EFD3"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6302DB" w14:textId="173672E9"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717596" w14:textId="0673822C"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B8AFCB" w14:textId="220DC723"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554714" w:rsidRPr="00554714" w14:paraId="26EF28E0" w14:textId="77777777" w:rsidTr="00554714">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74A7F52" w14:textId="77777777" w:rsidR="00554714" w:rsidRPr="00554714" w:rsidRDefault="00554714" w:rsidP="00545954">
            <w:pPr>
              <w:jc w:val="left"/>
              <w:rPr>
                <w:rFonts w:ascii="Arial" w:hAnsi="Arial" w:cs="Arial"/>
                <w:sz w:val="14"/>
                <w:szCs w:val="14"/>
              </w:rPr>
            </w:pPr>
            <w:r w:rsidRPr="00554714">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3003625A"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0CE0F05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6FE9D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6A4FC4"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8305AA"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7D4770" w14:textId="381B725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72A771E" w14:textId="33D529A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289529" w14:textId="0DDC8B95"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bl>
    <w:p w14:paraId="3FFFF131" w14:textId="77777777" w:rsidR="00746866" w:rsidRPr="00554714" w:rsidRDefault="00746866" w:rsidP="00746866">
      <w:pPr>
        <w:rPr>
          <w:rFonts w:eastAsia="Calibri"/>
        </w:rPr>
      </w:pPr>
    </w:p>
    <w:p w14:paraId="1947A1C7" w14:textId="4F13D99D" w:rsidR="00554714" w:rsidRDefault="00554714" w:rsidP="00554714">
      <w:pPr>
        <w:autoSpaceDE w:val="0"/>
        <w:autoSpaceDN w:val="0"/>
        <w:adjustRightInd w:val="0"/>
        <w:rPr>
          <w:rFonts w:ascii="Arial" w:eastAsia="Calibri" w:hAnsi="Arial" w:cs="Arial"/>
        </w:rPr>
      </w:pPr>
      <w:r>
        <w:rPr>
          <w:rFonts w:ascii="Arial" w:eastAsia="Calibri" w:hAnsi="Arial" w:cs="Arial"/>
          <w:b/>
        </w:rPr>
        <w:t>7</w:t>
      </w:r>
      <w:r w:rsidRPr="00554714">
        <w:rPr>
          <w:rFonts w:ascii="Arial" w:eastAsia="Calibri" w:hAnsi="Arial" w:cs="Arial"/>
          <w:b/>
        </w:rPr>
        <w:t>. T2104</w:t>
      </w:r>
      <w:r>
        <w:rPr>
          <w:rFonts w:ascii="Arial" w:eastAsia="Calibri" w:hAnsi="Arial" w:cs="Arial"/>
          <w:b/>
        </w:rPr>
        <w:t>10</w:t>
      </w:r>
      <w:r w:rsidRPr="00554714">
        <w:rPr>
          <w:rFonts w:ascii="Arial" w:eastAsia="Calibri" w:hAnsi="Arial" w:cs="Arial"/>
          <w:b/>
        </w:rPr>
        <w:t xml:space="preserve">: Ulaganja u objekte javne namjene – Dom kulture </w:t>
      </w:r>
      <w:r>
        <w:rPr>
          <w:rFonts w:ascii="Arial" w:eastAsia="Calibri" w:hAnsi="Arial" w:cs="Arial"/>
          <w:b/>
        </w:rPr>
        <w:t>Cavtat</w:t>
      </w:r>
      <w:r w:rsidRPr="00554714">
        <w:rPr>
          <w:rFonts w:ascii="Arial" w:eastAsia="Calibri" w:hAnsi="Arial" w:cs="Arial"/>
          <w:b/>
        </w:rPr>
        <w:t>, uređenje i opremanje-</w:t>
      </w:r>
      <w:r w:rsidRPr="00554714">
        <w:rPr>
          <w:rFonts w:ascii="Arial" w:eastAsia="Calibri" w:hAnsi="Arial" w:cs="Arial"/>
        </w:rPr>
        <w:t xml:space="preserve"> Proračunska sredstva su planirana u iznosu </w:t>
      </w:r>
      <w:r>
        <w:rPr>
          <w:rFonts w:ascii="Arial" w:eastAsia="Calibri" w:hAnsi="Arial" w:cs="Arial"/>
        </w:rPr>
        <w:t>50</w:t>
      </w:r>
      <w:r w:rsidRPr="00554714">
        <w:rPr>
          <w:rFonts w:ascii="Arial" w:eastAsia="Calibri" w:hAnsi="Arial" w:cs="Arial"/>
        </w:rPr>
        <w:t>.000 €</w:t>
      </w:r>
      <w:r>
        <w:rPr>
          <w:rFonts w:ascii="Arial" w:eastAsia="Calibri" w:hAnsi="Arial" w:cs="Arial"/>
        </w:rPr>
        <w:t xml:space="preserve"> za 20</w:t>
      </w:r>
      <w:r w:rsidR="00E646BB">
        <w:rPr>
          <w:rFonts w:ascii="Arial" w:eastAsia="Calibri" w:hAnsi="Arial" w:cs="Arial"/>
        </w:rPr>
        <w:t>26</w:t>
      </w:r>
      <w:r>
        <w:rPr>
          <w:rFonts w:ascii="Arial" w:eastAsia="Calibri" w:hAnsi="Arial" w:cs="Arial"/>
        </w:rPr>
        <w:t>. godinu</w:t>
      </w:r>
      <w:r w:rsidRPr="00554714">
        <w:rPr>
          <w:rFonts w:ascii="Arial" w:eastAsia="Calibri" w:hAnsi="Arial" w:cs="Arial"/>
        </w:rPr>
        <w:t xml:space="preserve">. Planirana sredstva se odnose na </w:t>
      </w:r>
      <w:r>
        <w:rPr>
          <w:rFonts w:ascii="Arial" w:eastAsia="Calibri" w:hAnsi="Arial" w:cs="Arial"/>
        </w:rPr>
        <w:t>projektiranje rekonstrukcije / adaptacije objekta. Nastavak radova u 202</w:t>
      </w:r>
      <w:r w:rsidR="00E646BB">
        <w:rPr>
          <w:rFonts w:ascii="Arial" w:eastAsia="Calibri" w:hAnsi="Arial" w:cs="Arial"/>
        </w:rPr>
        <w:t>7</w:t>
      </w:r>
      <w:r>
        <w:rPr>
          <w:rFonts w:ascii="Arial" w:eastAsia="Calibri" w:hAnsi="Arial" w:cs="Arial"/>
        </w:rPr>
        <w:t>. i 202</w:t>
      </w:r>
      <w:r w:rsidR="00E646BB">
        <w:rPr>
          <w:rFonts w:ascii="Arial" w:eastAsia="Calibri" w:hAnsi="Arial" w:cs="Arial"/>
        </w:rPr>
        <w:t>8</w:t>
      </w:r>
      <w:r>
        <w:rPr>
          <w:rFonts w:ascii="Arial" w:eastAsia="Calibri" w:hAnsi="Arial" w:cs="Arial"/>
        </w:rPr>
        <w:t>. godini se planira sukladno osiguravanju proračunskih sredstava.</w:t>
      </w:r>
    </w:p>
    <w:p w14:paraId="4FC8BB71" w14:textId="77777777" w:rsidR="00554714" w:rsidRDefault="00554714" w:rsidP="00554714">
      <w:pPr>
        <w:autoSpaceDE w:val="0"/>
        <w:autoSpaceDN w:val="0"/>
        <w:adjustRightInd w:val="0"/>
        <w:rPr>
          <w:rFonts w:ascii="Arial" w:eastAsia="Calibri" w:hAnsi="Arial" w:cs="Arial"/>
        </w:rPr>
      </w:pPr>
    </w:p>
    <w:p w14:paraId="6C1618DF" w14:textId="64F4AAB9" w:rsidR="00554714" w:rsidRDefault="00554714" w:rsidP="00554714">
      <w:pPr>
        <w:autoSpaceDE w:val="0"/>
        <w:autoSpaceDN w:val="0"/>
        <w:adjustRightInd w:val="0"/>
        <w:rPr>
          <w:rFonts w:ascii="Arial" w:eastAsia="Calibri" w:hAnsi="Arial" w:cs="Arial"/>
        </w:rPr>
      </w:pPr>
      <w:r w:rsidRPr="00554714">
        <w:rPr>
          <w:rFonts w:ascii="Arial" w:eastAsia="Calibri" w:hAnsi="Arial" w:cs="Arial"/>
        </w:rPr>
        <w:t>Planira se adaptacija interijera Doma kulture '</w:t>
      </w:r>
      <w:r w:rsidR="0079665A">
        <w:rPr>
          <w:rFonts w:ascii="Arial" w:eastAsia="Calibri" w:hAnsi="Arial" w:cs="Arial"/>
        </w:rPr>
        <w:t>Cavtat</w:t>
      </w:r>
      <w:r w:rsidRPr="00554714">
        <w:rPr>
          <w:rFonts w:ascii="Arial" w:eastAsia="Calibri" w:hAnsi="Arial" w:cs="Arial"/>
        </w:rPr>
        <w:t xml:space="preserve">', građevine javne i društvene namjene, koja će poboljšati funkcionalnost i sigurnost prostora bez promjene osnovnih gabarita. Radovi uključuju otvorenje novih otvora i pregradnju, uređenje pozornice, pridruženih prostora te reprezentativnog ulaznog prostora s blagajnom i garderobom. Također, planira se poboljšanje akustike, dodavanje toplinske izolacije, te unapređenje sigurnosti u slučaju požara i pristupačnosti za osobe s invaliditetom. Radovi </w:t>
      </w:r>
      <w:r w:rsidR="0079665A">
        <w:rPr>
          <w:rFonts w:ascii="Arial" w:eastAsia="Calibri" w:hAnsi="Arial" w:cs="Arial"/>
        </w:rPr>
        <w:t xml:space="preserve">bi se izvodili </w:t>
      </w:r>
      <w:r w:rsidRPr="00554714">
        <w:rPr>
          <w:rFonts w:ascii="Arial" w:eastAsia="Calibri" w:hAnsi="Arial" w:cs="Arial"/>
        </w:rPr>
        <w:t xml:space="preserve">sukladno važećim propisima bez potrebe za građevinskom dozvolom. Projekt će se provoditi samostalno od strane predlagatelja programa Općine Konavle </w:t>
      </w:r>
      <w:r w:rsidR="00E646BB">
        <w:rPr>
          <w:rFonts w:ascii="Arial" w:eastAsia="Calibri" w:hAnsi="Arial" w:cs="Arial"/>
        </w:rPr>
        <w:t>nakon pribavljanja proračunskih sredstava</w:t>
      </w:r>
      <w:r w:rsidRPr="00554714">
        <w:rPr>
          <w:rFonts w:ascii="Arial" w:eastAsia="Calibri" w:hAnsi="Arial" w:cs="Arial"/>
        </w:rPr>
        <w:t xml:space="preserve">, a prostor će koristiti </w:t>
      </w:r>
      <w:r w:rsidR="00E646BB">
        <w:rPr>
          <w:rFonts w:ascii="Arial" w:eastAsia="Calibri" w:hAnsi="Arial" w:cs="Arial"/>
        </w:rPr>
        <w:t>kulturno umjetnička društva i udruge</w:t>
      </w:r>
      <w:r w:rsidRPr="00554714">
        <w:rPr>
          <w:rFonts w:ascii="Arial" w:eastAsia="Calibri" w:hAnsi="Arial" w:cs="Arial"/>
        </w:rPr>
        <w:t xml:space="preserve"> te lokalna zajednica za razne kulturne manifestacije, obrazovne aktivnosti i društvena okupljanja. Očekuju se poboljšanja u kvaliteti kulturne ponude i veća dostupnost prostora svim korisnicima.</w:t>
      </w:r>
    </w:p>
    <w:p w14:paraId="26C50B17" w14:textId="77777777" w:rsidR="00554714" w:rsidRDefault="00554714" w:rsidP="00554714">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9665A" w:rsidRPr="00554714" w14:paraId="36ADD021" w14:textId="77777777" w:rsidTr="005459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177D22"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86C45"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CE9B0F"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1F825D"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D903A0" w14:textId="5894D915"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6CE2CC" w14:textId="2BE0E2F8"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458580" w14:textId="7E874A88"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1F4DBA" w14:textId="5938186B"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F5A453" w14:textId="20958005"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554714" w:rsidRPr="00746866" w14:paraId="78A62AC1" w14:textId="77777777" w:rsidTr="00554714">
        <w:tblPrEx>
          <w:jc w:val="left"/>
        </w:tblPrEx>
        <w:trPr>
          <w:trHeight w:val="273"/>
        </w:trPr>
        <w:tc>
          <w:tcPr>
            <w:tcW w:w="2835" w:type="dxa"/>
          </w:tcPr>
          <w:p w14:paraId="09EE6BD9" w14:textId="3343ED40" w:rsidR="00554714" w:rsidRPr="00746866" w:rsidRDefault="00554714" w:rsidP="00545954">
            <w:pPr>
              <w:jc w:val="left"/>
              <w:rPr>
                <w:rFonts w:ascii="Arial" w:hAnsi="Arial" w:cs="Arial"/>
                <w:sz w:val="14"/>
                <w:szCs w:val="14"/>
              </w:rPr>
            </w:pPr>
            <w:r w:rsidRPr="00746866">
              <w:rPr>
                <w:rFonts w:ascii="Arial" w:hAnsi="Arial" w:cs="Arial"/>
                <w:sz w:val="14"/>
                <w:szCs w:val="14"/>
              </w:rPr>
              <w:t xml:space="preserve">Izrada projekta preuređenja </w:t>
            </w:r>
            <w:r w:rsidR="0079665A">
              <w:rPr>
                <w:rFonts w:ascii="Arial" w:hAnsi="Arial" w:cs="Arial"/>
                <w:sz w:val="14"/>
                <w:szCs w:val="14"/>
              </w:rPr>
              <w:t>objekta</w:t>
            </w:r>
          </w:p>
        </w:tc>
        <w:tc>
          <w:tcPr>
            <w:tcW w:w="3402" w:type="dxa"/>
          </w:tcPr>
          <w:p w14:paraId="1AAC07E0"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Pr>
          <w:p w14:paraId="54B6DE03"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Pr>
          <w:p w14:paraId="066FF76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Pr>
          <w:p w14:paraId="1073DE6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Pr>
          <w:p w14:paraId="4826D12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Pr>
          <w:p w14:paraId="1433B66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1EE9DF2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0D2251B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r w:rsidR="00554714" w:rsidRPr="00746866" w14:paraId="06952BBF" w14:textId="77777777" w:rsidTr="00577688">
        <w:tblPrEx>
          <w:jc w:val="left"/>
        </w:tblPrEx>
        <w:trPr>
          <w:trHeight w:val="273"/>
        </w:trPr>
        <w:tc>
          <w:tcPr>
            <w:tcW w:w="2835" w:type="dxa"/>
            <w:vAlign w:val="center"/>
          </w:tcPr>
          <w:p w14:paraId="5B47AADA" w14:textId="0437F59E" w:rsidR="00554714" w:rsidRPr="00746866" w:rsidRDefault="00554714" w:rsidP="00554714">
            <w:pPr>
              <w:jc w:val="left"/>
              <w:rPr>
                <w:rFonts w:ascii="Arial" w:hAnsi="Arial" w:cs="Arial"/>
                <w:sz w:val="14"/>
                <w:szCs w:val="14"/>
              </w:rPr>
            </w:pPr>
            <w:r w:rsidRPr="00554714">
              <w:rPr>
                <w:rFonts w:ascii="Arial" w:hAnsi="Arial" w:cs="Arial"/>
                <w:sz w:val="14"/>
                <w:szCs w:val="14"/>
              </w:rPr>
              <w:t>Rekonstrukcija objekta</w:t>
            </w:r>
          </w:p>
        </w:tc>
        <w:tc>
          <w:tcPr>
            <w:tcW w:w="3402" w:type="dxa"/>
            <w:vAlign w:val="center"/>
          </w:tcPr>
          <w:p w14:paraId="677257D1" w14:textId="71D67128" w:rsidR="00554714" w:rsidRPr="00C16B44" w:rsidRDefault="00554714" w:rsidP="0055471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vAlign w:val="center"/>
          </w:tcPr>
          <w:p w14:paraId="289FD8F9" w14:textId="4AC005AA" w:rsidR="00554714" w:rsidRPr="00C16B44" w:rsidRDefault="00554714" w:rsidP="00554714">
            <w:pPr>
              <w:jc w:val="center"/>
              <w:rPr>
                <w:rFonts w:ascii="Arial" w:hAnsi="Arial" w:cs="Arial"/>
                <w:sz w:val="18"/>
                <w:szCs w:val="18"/>
              </w:rPr>
            </w:pPr>
            <w:r w:rsidRPr="00C16B44">
              <w:rPr>
                <w:rFonts w:ascii="Arial" w:hAnsi="Arial" w:cs="Arial"/>
                <w:sz w:val="18"/>
                <w:szCs w:val="18"/>
              </w:rPr>
              <w:t>%</w:t>
            </w:r>
          </w:p>
        </w:tc>
        <w:tc>
          <w:tcPr>
            <w:tcW w:w="1134" w:type="dxa"/>
            <w:vAlign w:val="center"/>
          </w:tcPr>
          <w:p w14:paraId="17539F74" w14:textId="43A62798" w:rsidR="00554714" w:rsidRPr="00C16B44" w:rsidRDefault="00554714" w:rsidP="00554714">
            <w:pPr>
              <w:jc w:val="center"/>
              <w:rPr>
                <w:rFonts w:ascii="Arial" w:hAnsi="Arial" w:cs="Arial"/>
                <w:sz w:val="18"/>
                <w:szCs w:val="18"/>
              </w:rPr>
            </w:pPr>
            <w:r w:rsidRPr="00C16B44">
              <w:rPr>
                <w:rFonts w:ascii="Arial" w:hAnsi="Arial" w:cs="Arial"/>
                <w:sz w:val="18"/>
                <w:szCs w:val="18"/>
              </w:rPr>
              <w:t>Općina</w:t>
            </w:r>
          </w:p>
        </w:tc>
        <w:tc>
          <w:tcPr>
            <w:tcW w:w="1232" w:type="dxa"/>
            <w:vAlign w:val="center"/>
          </w:tcPr>
          <w:p w14:paraId="7E18D431" w14:textId="5849CE14"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76" w:type="dxa"/>
            <w:vAlign w:val="center"/>
          </w:tcPr>
          <w:p w14:paraId="19915EB4" w14:textId="2273C9A2"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78EADF73" w14:textId="13425E8D"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658B4A97" w14:textId="2F36D0CA" w:rsidR="00554714" w:rsidRPr="00C16B44" w:rsidRDefault="00D37334" w:rsidP="00554714">
            <w:pPr>
              <w:jc w:val="center"/>
              <w:rPr>
                <w:rFonts w:ascii="Arial" w:hAnsi="Arial" w:cs="Arial"/>
                <w:sz w:val="18"/>
                <w:szCs w:val="18"/>
              </w:rPr>
            </w:pPr>
            <w:r>
              <w:rPr>
                <w:rFonts w:ascii="Arial" w:hAnsi="Arial" w:cs="Arial"/>
                <w:sz w:val="18"/>
                <w:szCs w:val="18"/>
              </w:rPr>
              <w:t>4</w:t>
            </w:r>
            <w:r w:rsidR="00554714" w:rsidRPr="00C16B44">
              <w:rPr>
                <w:rFonts w:ascii="Arial" w:hAnsi="Arial" w:cs="Arial"/>
                <w:sz w:val="18"/>
                <w:szCs w:val="18"/>
              </w:rPr>
              <w:t>0</w:t>
            </w:r>
          </w:p>
        </w:tc>
        <w:tc>
          <w:tcPr>
            <w:tcW w:w="1242" w:type="dxa"/>
            <w:vAlign w:val="center"/>
          </w:tcPr>
          <w:p w14:paraId="2BB980F6" w14:textId="0A04A6E9" w:rsidR="00554714" w:rsidRPr="00C16B44" w:rsidRDefault="00554714" w:rsidP="00554714">
            <w:pPr>
              <w:jc w:val="center"/>
              <w:rPr>
                <w:rFonts w:ascii="Arial" w:hAnsi="Arial" w:cs="Arial"/>
                <w:sz w:val="18"/>
                <w:szCs w:val="18"/>
              </w:rPr>
            </w:pPr>
            <w:r w:rsidRPr="00C16B44">
              <w:rPr>
                <w:rFonts w:ascii="Arial" w:hAnsi="Arial" w:cs="Arial"/>
                <w:sz w:val="18"/>
                <w:szCs w:val="18"/>
              </w:rPr>
              <w:t>100</w:t>
            </w:r>
          </w:p>
        </w:tc>
      </w:tr>
    </w:tbl>
    <w:p w14:paraId="19608C2B" w14:textId="77777777" w:rsidR="00554714" w:rsidRPr="00554714" w:rsidRDefault="00554714" w:rsidP="00554714">
      <w:pPr>
        <w:rPr>
          <w:rFonts w:eastAsia="Calibri"/>
        </w:rPr>
      </w:pPr>
    </w:p>
    <w:p w14:paraId="496E932D" w14:textId="77777777" w:rsidR="00FF3D2E" w:rsidRPr="00743936" w:rsidRDefault="00FF3D2E" w:rsidP="00FF3D2E">
      <w:pPr>
        <w:pStyle w:val="Naslov3"/>
        <w:rPr>
          <w:rFonts w:eastAsia="Calibri"/>
        </w:rPr>
      </w:pPr>
      <w:bookmarkStart w:id="450" w:name="_Toc146005882"/>
      <w:bookmarkStart w:id="451" w:name="_Toc152222855"/>
      <w:bookmarkStart w:id="452" w:name="_Toc215812623"/>
      <w:r w:rsidRPr="00743936">
        <w:rPr>
          <w:rFonts w:eastAsia="Calibri"/>
        </w:rPr>
        <w:t>Program (2105): Kapitalna ulaganja u poslovne i druge prostore</w:t>
      </w:r>
      <w:bookmarkEnd w:id="450"/>
      <w:bookmarkEnd w:id="451"/>
      <w:bookmarkEnd w:id="452"/>
    </w:p>
    <w:p w14:paraId="3DDE2FA5" w14:textId="77777777" w:rsidR="00FF3D2E" w:rsidRPr="00743936" w:rsidRDefault="00FF3D2E" w:rsidP="005A1E1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870"/>
      </w:tblGrid>
      <w:tr w:rsidR="00743936" w:rsidRPr="00743936" w14:paraId="4CA573D6" w14:textId="77777777" w:rsidTr="00414351">
        <w:tc>
          <w:tcPr>
            <w:tcW w:w="1413" w:type="dxa"/>
          </w:tcPr>
          <w:p w14:paraId="3DD56DE0" w14:textId="51B80A7E" w:rsidR="00743936" w:rsidRPr="00743936" w:rsidRDefault="00743936" w:rsidP="00743936">
            <w:pPr>
              <w:rPr>
                <w:rFonts w:ascii="Arial" w:eastAsia="Calibri" w:hAnsi="Arial" w:cs="Arial"/>
              </w:rPr>
            </w:pPr>
            <w:r w:rsidRPr="00743936">
              <w:rPr>
                <w:rFonts w:ascii="Arial" w:eastAsia="Calibri" w:hAnsi="Arial" w:cs="Arial"/>
              </w:rPr>
              <w:t>OPIS PROGRAMA</w:t>
            </w:r>
          </w:p>
        </w:tc>
        <w:tc>
          <w:tcPr>
            <w:tcW w:w="12870" w:type="dxa"/>
          </w:tcPr>
          <w:p w14:paraId="2B7174A6" w14:textId="77777777" w:rsidR="00743936" w:rsidRPr="00743936" w:rsidRDefault="00743936" w:rsidP="00743936">
            <w:pPr>
              <w:rPr>
                <w:rFonts w:ascii="Arial" w:eastAsia="Calibri" w:hAnsi="Arial" w:cs="Arial"/>
              </w:rPr>
            </w:pPr>
            <w:r w:rsidRPr="00743936">
              <w:rPr>
                <w:rFonts w:ascii="Arial" w:eastAsia="Calibri" w:hAnsi="Arial" w:cs="Arial"/>
              </w:rPr>
              <w:t xml:space="preserve">Svrha programa je osigurati održavanje i očuvanje prostora u vlasništvu Općine pažnjom dobrog gospodara. </w:t>
            </w:r>
          </w:p>
          <w:p w14:paraId="3A94BD1A" w14:textId="77777777" w:rsidR="00743936" w:rsidRPr="00743936" w:rsidRDefault="00743936" w:rsidP="00743936">
            <w:pPr>
              <w:rPr>
                <w:rFonts w:ascii="Arial" w:eastAsia="Calibri" w:hAnsi="Arial" w:cs="Arial"/>
              </w:rPr>
            </w:pPr>
            <w:r w:rsidRPr="00743936">
              <w:rPr>
                <w:rFonts w:ascii="Arial" w:eastAsia="Calibri" w:hAnsi="Arial" w:cs="Arial"/>
              </w:rPr>
              <w:t xml:space="preserve">Ovaj program obuhvaća djelatnosti i poslove koji se odnose na upravljanje općinskom imovinom, odnosno za održavanje i očuvanje prostora u vlasništvu Općine pažnjom dobrog gospodara. </w:t>
            </w:r>
          </w:p>
          <w:p w14:paraId="77275C25" w14:textId="77777777" w:rsidR="00743936" w:rsidRPr="00743936" w:rsidRDefault="00743936" w:rsidP="00743936">
            <w:pPr>
              <w:rPr>
                <w:rFonts w:ascii="Arial" w:eastAsia="Calibri" w:hAnsi="Arial" w:cs="Arial"/>
              </w:rPr>
            </w:pPr>
            <w:r w:rsidRPr="00743936">
              <w:rPr>
                <w:rFonts w:ascii="Arial" w:eastAsia="Calibri" w:hAnsi="Arial" w:cs="Arial"/>
              </w:rPr>
              <w:t>Nadalje ovaj program obuhvaća i nabavu imovine odnosno vozila i opreme kojom se poboljšava komunalna infrastruktura.</w:t>
            </w:r>
          </w:p>
          <w:p w14:paraId="3C06DF25" w14:textId="77777777" w:rsidR="00743936" w:rsidRPr="00743936" w:rsidRDefault="00743936" w:rsidP="00743936">
            <w:pPr>
              <w:rPr>
                <w:rFonts w:ascii="Arial" w:eastAsia="Calibri" w:hAnsi="Arial" w:cs="Arial"/>
              </w:rPr>
            </w:pPr>
            <w:r w:rsidRPr="00743936">
              <w:rPr>
                <w:rFonts w:ascii="Arial" w:eastAsia="Calibri" w:hAnsi="Arial" w:cs="Arial"/>
              </w:rPr>
              <w:t xml:space="preserve">Cilj je legalizacija objekata javne namjene u skladu sa Zakonom o postupanju s nezakonito izgrađenim građevinama. </w:t>
            </w:r>
          </w:p>
          <w:p w14:paraId="6EAB50E6" w14:textId="77777777" w:rsidR="00743936" w:rsidRPr="00743936" w:rsidRDefault="00743936" w:rsidP="00743936">
            <w:pPr>
              <w:rPr>
                <w:rFonts w:ascii="Arial" w:eastAsia="Calibri" w:hAnsi="Arial" w:cs="Arial"/>
              </w:rPr>
            </w:pPr>
            <w:r w:rsidRPr="00743936">
              <w:rPr>
                <w:rFonts w:ascii="Arial" w:eastAsia="Calibri" w:hAnsi="Arial" w:cs="Arial"/>
              </w:rPr>
              <w:t>Cilj je ulagati u nabavu opreme i vozila koja će znatno doprinijeti poboljšanju komunalne infrastrukture.</w:t>
            </w:r>
          </w:p>
          <w:p w14:paraId="3D4B8C2E" w14:textId="77777777" w:rsidR="00743936" w:rsidRPr="00743936" w:rsidRDefault="00743936" w:rsidP="00743936">
            <w:pPr>
              <w:rPr>
                <w:rFonts w:ascii="Arial" w:eastAsia="Calibri" w:hAnsi="Arial" w:cs="Arial"/>
              </w:rPr>
            </w:pPr>
            <w:r w:rsidRPr="00743936">
              <w:rPr>
                <w:rFonts w:ascii="Arial" w:eastAsia="Calibri" w:hAnsi="Arial" w:cs="Arial"/>
              </w:rPr>
              <w:t>Program obuhvaća aktivnosti ureda usmjerene ka stjecanju prava vlasništva nad nekretninama, koje nekretnine sukladno posebnim propisima ne mogu biti u vlasništvu privatnih osoba kao i stjecanje prava vlasništva nad nekretninama koje su od interesa za Općinu.</w:t>
            </w:r>
          </w:p>
          <w:p w14:paraId="3B7683A7" w14:textId="164D87AC" w:rsidR="00743936" w:rsidRPr="00743936" w:rsidRDefault="00743936" w:rsidP="00743936">
            <w:pPr>
              <w:rPr>
                <w:rFonts w:ascii="Arial" w:eastAsia="Calibri" w:hAnsi="Arial" w:cs="Arial"/>
              </w:rPr>
            </w:pPr>
            <w:r w:rsidRPr="00743936">
              <w:rPr>
                <w:rFonts w:ascii="Arial" w:eastAsia="Calibri" w:hAnsi="Arial" w:cs="Arial"/>
              </w:rPr>
              <w:t>Cilj je uređenje imovinskopravnih odnosa, upis prava vlasništva Općine Konavle, odnosno upis javnog dobra na upravljanju i korištenju Općine Konavle, ispunjenje zakonskih pretpostavki za izgradnju/rekonstrukciju prometne infrastrukture, provedba parcelacijskih elaborata.</w:t>
            </w:r>
          </w:p>
        </w:tc>
      </w:tr>
      <w:tr w:rsidR="00D37334" w:rsidRPr="00AF4584" w14:paraId="1150C736" w14:textId="77777777" w:rsidTr="00414351">
        <w:tc>
          <w:tcPr>
            <w:tcW w:w="1413" w:type="dxa"/>
          </w:tcPr>
          <w:p w14:paraId="0259AE3D" w14:textId="26BFC223" w:rsidR="00D37334" w:rsidRPr="00AF4584" w:rsidRDefault="00D37334" w:rsidP="00D37334">
            <w:pPr>
              <w:rPr>
                <w:rFonts w:ascii="Arial" w:eastAsia="Calibri" w:hAnsi="Arial" w:cs="Arial"/>
                <w:color w:val="FF0000"/>
              </w:rPr>
            </w:pPr>
            <w:r w:rsidRPr="00095670">
              <w:rPr>
                <w:rFonts w:ascii="Arial" w:eastAsia="Calibri" w:hAnsi="Arial" w:cs="Arial"/>
              </w:rPr>
              <w:lastRenderedPageBreak/>
              <w:t>ZAKONSKE I DRUGE PRAVNE OSNOVE PROGRAMA</w:t>
            </w:r>
          </w:p>
        </w:tc>
        <w:tc>
          <w:tcPr>
            <w:tcW w:w="12870" w:type="dxa"/>
          </w:tcPr>
          <w:p w14:paraId="457E174D" w14:textId="50899F9A" w:rsidR="00D37334" w:rsidRPr="00AF4584" w:rsidRDefault="00D37334" w:rsidP="00D37334">
            <w:pPr>
              <w:autoSpaceDE w:val="0"/>
              <w:autoSpaceDN w:val="0"/>
              <w:adjustRightInd w:val="0"/>
              <w:rPr>
                <w:rFonts w:ascii="Arial" w:hAnsi="Arial" w:cs="Arial"/>
                <w:color w:val="FF0000"/>
              </w:rPr>
            </w:pPr>
            <w:r w:rsidRPr="00C4681F">
              <w:rPr>
                <w:rFonts w:ascii="Arial" w:hAnsi="Arial" w:cs="Arial"/>
              </w:rPr>
              <w:t xml:space="preserve">Zakon o lokalnoj i područnoj (regionalnoj) samoupravi (NN 33/01,60/01,129/05, 109/07,125/08, 36/09, 150/11, 144/12, 19/13, 137/15, 123/17, 98/19, 144/20), </w:t>
            </w:r>
            <w:r w:rsidRPr="00C4681F">
              <w:rPr>
                <w:rFonts w:ascii="Arial" w:eastAsia="Calibri" w:hAnsi="Arial" w:cs="Arial"/>
              </w:rPr>
              <w:t xml:space="preserve">Zakon o vlasništvu i drugim stvarnim pravima (NN 91/96, 68/98, 137/99, 22/00, 73/00, 129/00, 114/01, 79/06, 141/06, 146/08, 38/09, 153/09, 143/12, 152/14, 81/15, 94/17), Zakon o zakupu i kupoprodaji poslovnog prostora (NN 125/11, 64/15, 112/18, 123/24), </w:t>
            </w:r>
            <w:r w:rsidRPr="00C4681F">
              <w:rPr>
                <w:rFonts w:ascii="Arial" w:hAnsi="Arial" w:cs="Arial"/>
              </w:rPr>
              <w:t xml:space="preserve">Zakon o općem upravnom postupku (NN 47/09,110/21), Zakon o javnoj nabavi (NN 120/16,114/22), Zakon o pravu na pristup informacijama (NN 25/13, 85/15,69/22), Zakon o radu (NN 93/14,127/17, 98/19, 151/22, 46/23, 64/23), Uredba o uredskom poslovanju (NN 75/21), </w:t>
            </w:r>
            <w:r w:rsidRPr="00C4681F">
              <w:rPr>
                <w:rFonts w:ascii="Arial" w:eastAsia="Calibri" w:hAnsi="Arial" w:cs="Arial"/>
              </w:rPr>
              <w:t>S</w:t>
            </w:r>
            <w:r w:rsidRPr="00C4681F">
              <w:rPr>
                <w:rFonts w:ascii="Arial" w:hAnsi="Arial" w:cs="Arial"/>
              </w:rPr>
              <w:t>tatut Općine i drugi akti</w:t>
            </w:r>
          </w:p>
        </w:tc>
      </w:tr>
      <w:tr w:rsidR="00D37334" w:rsidRPr="00AF4584" w14:paraId="5CE82E16" w14:textId="77777777" w:rsidTr="00414351">
        <w:tc>
          <w:tcPr>
            <w:tcW w:w="1413" w:type="dxa"/>
            <w:tcBorders>
              <w:top w:val="dotted" w:sz="4" w:space="0" w:color="auto"/>
              <w:left w:val="dotted" w:sz="4" w:space="0" w:color="auto"/>
              <w:bottom w:val="dotted" w:sz="4" w:space="0" w:color="auto"/>
              <w:right w:val="dotted" w:sz="4" w:space="0" w:color="auto"/>
            </w:tcBorders>
          </w:tcPr>
          <w:p w14:paraId="62F70BC0" w14:textId="65CD8917" w:rsidR="00D37334" w:rsidRPr="00AF4584" w:rsidRDefault="00D37334" w:rsidP="00D37334">
            <w:pPr>
              <w:rPr>
                <w:rFonts w:ascii="Arial" w:eastAsia="Calibri" w:hAnsi="Arial" w:cs="Arial"/>
                <w:color w:val="FF0000"/>
              </w:rPr>
            </w:pPr>
            <w:r w:rsidRPr="00095670">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41D2BA0C" w14:textId="77777777" w:rsidR="00D37334" w:rsidRPr="00095670" w:rsidRDefault="00D37334" w:rsidP="00D37334">
            <w:pPr>
              <w:autoSpaceDE w:val="0"/>
              <w:autoSpaceDN w:val="0"/>
              <w:adjustRightInd w:val="0"/>
              <w:rPr>
                <w:rFonts w:ascii="Arial" w:hAnsi="Arial" w:cs="Arial"/>
              </w:rPr>
            </w:pPr>
            <w:r w:rsidRPr="00095670">
              <w:rPr>
                <w:rFonts w:ascii="Arial" w:hAnsi="Arial" w:cs="Arial"/>
              </w:rPr>
              <w:t>Podizanje kvalitete života i stanovanja.</w:t>
            </w:r>
          </w:p>
          <w:p w14:paraId="771788CE" w14:textId="4C383BB8" w:rsidR="00D37334" w:rsidRPr="00AF4584" w:rsidRDefault="00D37334" w:rsidP="00D37334">
            <w:pPr>
              <w:autoSpaceDE w:val="0"/>
              <w:autoSpaceDN w:val="0"/>
              <w:adjustRightInd w:val="0"/>
              <w:rPr>
                <w:rFonts w:ascii="Arial" w:hAnsi="Arial" w:cs="Arial"/>
                <w:color w:val="FF0000"/>
              </w:rPr>
            </w:pPr>
            <w:r w:rsidRPr="00095670">
              <w:rPr>
                <w:rFonts w:ascii="Arial" w:hAnsi="Arial" w:cs="Arial"/>
              </w:rPr>
              <w:t>Održavanje i upravljanje poslovnim objektima – cilj je očuvanja bitnih zahtjeva za građevinu na način da se ne naruše svojstva građevine.</w:t>
            </w:r>
          </w:p>
        </w:tc>
      </w:tr>
      <w:tr w:rsidR="00D37334" w:rsidRPr="00AF4584" w14:paraId="3DFFBAD1" w14:textId="77777777" w:rsidTr="00414351">
        <w:tc>
          <w:tcPr>
            <w:tcW w:w="1413" w:type="dxa"/>
            <w:tcBorders>
              <w:top w:val="dotted" w:sz="4" w:space="0" w:color="auto"/>
              <w:left w:val="dotted" w:sz="4" w:space="0" w:color="auto"/>
              <w:bottom w:val="dotted" w:sz="4" w:space="0" w:color="auto"/>
              <w:right w:val="dotted" w:sz="4" w:space="0" w:color="auto"/>
            </w:tcBorders>
            <w:vAlign w:val="bottom"/>
          </w:tcPr>
          <w:p w14:paraId="3C842DBD" w14:textId="5B70C4C7" w:rsidR="00D37334" w:rsidRPr="00AF4584" w:rsidRDefault="00D37334" w:rsidP="00D37334">
            <w:pPr>
              <w:rPr>
                <w:rFonts w:ascii="Arial" w:eastAsia="Calibri" w:hAnsi="Arial" w:cs="Arial"/>
                <w:color w:val="FF0000"/>
              </w:rPr>
            </w:pPr>
            <w:r w:rsidRPr="00095670">
              <w:rPr>
                <w:rFonts w:ascii="Arial" w:eastAsia="Calibri" w:hAnsi="Arial" w:cs="Arial"/>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35DB6D60" w14:textId="183E3FAE" w:rsidR="00D37334" w:rsidRPr="00AF4584" w:rsidRDefault="00D37334" w:rsidP="00D37334">
            <w:pPr>
              <w:autoSpaceDE w:val="0"/>
              <w:autoSpaceDN w:val="0"/>
              <w:adjustRightInd w:val="0"/>
              <w:rPr>
                <w:rFonts w:ascii="Arial" w:hAnsi="Arial" w:cs="Arial"/>
                <w:color w:val="FF0000"/>
              </w:rPr>
            </w:pPr>
            <w:r w:rsidRPr="00095670">
              <w:rPr>
                <w:rFonts w:ascii="Arial" w:eastAsia="Calibri" w:hAnsi="Arial" w:cs="Arial"/>
              </w:rPr>
              <w:t>POSEBNI CILJ je izgradnja i uređenje prostora za obavljanje poslova iz nadležnosti Općine ili obnova i rekonstrukcija drugih prostora u vlasništvu Općine te osiguravanje sredstva potrebnih za održavanje i podizanje kvalitete općinskih stambeno - poslovnih prostora. Pod tim se podrazumijeva tekuće i investicijsko održavanje zgrada (pročelja, krovišta, zajednički dijelovi i slično).</w:t>
            </w:r>
          </w:p>
        </w:tc>
      </w:tr>
    </w:tbl>
    <w:p w14:paraId="6CCB05DE" w14:textId="77777777" w:rsidR="002C7F69" w:rsidRPr="00743936" w:rsidRDefault="002C7F69" w:rsidP="002C7F69">
      <w:pPr>
        <w:rPr>
          <w:rFonts w:ascii="Arial" w:eastAsia="Calibri" w:hAnsi="Arial" w:cs="Arial"/>
        </w:rPr>
      </w:pPr>
    </w:p>
    <w:p w14:paraId="10257BB6" w14:textId="77777777" w:rsidR="00A44943" w:rsidRPr="00743936"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43936">
        <w:rPr>
          <w:rFonts w:ascii="Arial" w:eastAsia="Calibri" w:hAnsi="Arial" w:cs="Arial"/>
          <w:b/>
        </w:rPr>
        <w:t>Procjena i ishodište potrebnih sredstava za aktivnosti unutar programa</w:t>
      </w:r>
    </w:p>
    <w:p w14:paraId="09079F28" w14:textId="77777777" w:rsidR="00A44943" w:rsidRPr="00743936" w:rsidRDefault="00A44943" w:rsidP="00A44943">
      <w:pPr>
        <w:jc w:val="left"/>
        <w:rPr>
          <w:rFonts w:ascii="Arial" w:eastAsia="Calibri" w:hAnsi="Arial" w:cs="Arial"/>
          <w:lang w:eastAsia="hr-HR"/>
        </w:rPr>
      </w:pPr>
    </w:p>
    <w:p w14:paraId="058AB7E1" w14:textId="1E189061" w:rsidR="005A1E11" w:rsidRPr="00743936"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5BCEF0E" w14:textId="3B8FF169" w:rsidR="005A1E11" w:rsidRPr="00AF4584" w:rsidRDefault="007E5DA1" w:rsidP="005A1E11">
      <w:pPr>
        <w:rPr>
          <w:rFonts w:ascii="Arial" w:eastAsia="Calibri" w:hAnsi="Arial" w:cs="Arial"/>
          <w:color w:val="FF0000"/>
        </w:rPr>
      </w:pPr>
      <w:r w:rsidRPr="007E5DA1">
        <w:rPr>
          <w:rFonts w:eastAsia="Calibri"/>
          <w:noProof/>
        </w:rPr>
        <w:drawing>
          <wp:inline distT="0" distB="0" distL="0" distR="0" wp14:anchorId="2BCA347A" wp14:editId="19FEDF93">
            <wp:extent cx="9251950" cy="2842895"/>
            <wp:effectExtent l="0" t="0" r="6350" b="0"/>
            <wp:docPr id="43164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51950" cy="2842895"/>
                    </a:xfrm>
                    <a:prstGeom prst="rect">
                      <a:avLst/>
                    </a:prstGeom>
                    <a:noFill/>
                    <a:ln>
                      <a:noFill/>
                    </a:ln>
                  </pic:spPr>
                </pic:pic>
              </a:graphicData>
            </a:graphic>
          </wp:inline>
        </w:drawing>
      </w:r>
    </w:p>
    <w:p w14:paraId="18F803B8" w14:textId="50486F8F" w:rsidR="00D63EBF" w:rsidRPr="00743936" w:rsidRDefault="00010EE2" w:rsidP="00D63EBF">
      <w:pPr>
        <w:pStyle w:val="Odlomakpopisa"/>
        <w:numPr>
          <w:ilvl w:val="0"/>
          <w:numId w:val="2"/>
        </w:numPr>
        <w:rPr>
          <w:rFonts w:ascii="Arial" w:eastAsia="Calibri" w:hAnsi="Arial" w:cs="Arial"/>
          <w:sz w:val="18"/>
          <w:szCs w:val="18"/>
        </w:rPr>
      </w:pPr>
      <w:r w:rsidRPr="00743936">
        <w:rPr>
          <w:rFonts w:ascii="Arial" w:eastAsia="Calibri" w:hAnsi="Arial" w:cs="Arial"/>
          <w:sz w:val="18"/>
          <w:szCs w:val="18"/>
        </w:rPr>
        <w:t>U razdoblju 2019.-2023. rashodi vezani uz legalizaciju objekata iskazivani su putem PROGRAMA 2108 u nadležnosti Upravnog odjela za prostorno uređenje i zaštitu okoliša. Od 2024. ovaj odjel se ponovno spaja s Upravnim odjelom za komunalni sustav i gospodarenje nekretninama</w:t>
      </w:r>
      <w:r w:rsidR="00D115D6" w:rsidRPr="00743936">
        <w:rPr>
          <w:rFonts w:ascii="Arial" w:eastAsia="Calibri" w:hAnsi="Arial" w:cs="Arial"/>
          <w:sz w:val="18"/>
          <w:szCs w:val="18"/>
        </w:rPr>
        <w:t xml:space="preserve"> (radi usporedbe u ovoj tablicu su prikazani izvršeni rashodi za legalizaciju objekata u spomenutom razdoblju).</w:t>
      </w:r>
    </w:p>
    <w:p w14:paraId="6656B7BC" w14:textId="77777777" w:rsidR="00A44943" w:rsidRPr="00743936" w:rsidRDefault="00A44943" w:rsidP="00A44943">
      <w:pPr>
        <w:shd w:val="clear" w:color="auto" w:fill="FFFFFF"/>
        <w:jc w:val="right"/>
        <w:rPr>
          <w:rFonts w:ascii="Arial" w:hAnsi="Arial" w:cs="Arial"/>
        </w:rPr>
      </w:pPr>
      <w:r w:rsidRPr="00743936">
        <w:rPr>
          <w:rFonts w:ascii="Arial" w:hAnsi="Arial" w:cs="Arial"/>
          <w:b/>
        </w:rPr>
        <w:t>RAZLOG ODSTUPANJA OD PROŠLOGODIŠNJIH PROJEKCIJA</w:t>
      </w:r>
      <w:r w:rsidRPr="00743936">
        <w:rPr>
          <w:rFonts w:ascii="Arial" w:hAnsi="Arial" w:cs="Arial"/>
        </w:rPr>
        <w:t xml:space="preserve">: </w:t>
      </w:r>
    </w:p>
    <w:p w14:paraId="66C38409" w14:textId="77777777" w:rsidR="00D115D6" w:rsidRPr="00743936" w:rsidRDefault="00D115D6" w:rsidP="005A1E11">
      <w:pPr>
        <w:rPr>
          <w:rFonts w:ascii="Arial" w:eastAsia="Calibri" w:hAnsi="Arial" w:cs="Arial"/>
          <w:b/>
        </w:rPr>
      </w:pPr>
    </w:p>
    <w:p w14:paraId="2A05A57A" w14:textId="66C720D2" w:rsidR="005A1E11" w:rsidRPr="00743936" w:rsidRDefault="005A1E11" w:rsidP="005A1E11">
      <w:pPr>
        <w:rPr>
          <w:rFonts w:ascii="Arial" w:eastAsia="Calibri" w:hAnsi="Arial" w:cs="Arial"/>
          <w:i/>
        </w:rPr>
      </w:pPr>
      <w:r w:rsidRPr="00743936">
        <w:rPr>
          <w:rFonts w:ascii="Arial" w:eastAsia="Calibri" w:hAnsi="Arial" w:cs="Arial"/>
          <w:b/>
        </w:rPr>
        <w:lastRenderedPageBreak/>
        <w:t>Ishodište i pokazatelji na kojima se zasnivaju izračuni i ocjene</w:t>
      </w:r>
      <w:r w:rsidRPr="00743936">
        <w:rPr>
          <w:rFonts w:ascii="Arial" w:eastAsia="Calibri" w:hAnsi="Arial" w:cs="Arial"/>
        </w:rPr>
        <w:t xml:space="preserve"> </w:t>
      </w:r>
      <w:r w:rsidRPr="00743936">
        <w:rPr>
          <w:rFonts w:ascii="Arial" w:eastAsia="Calibri" w:hAnsi="Arial" w:cs="Arial"/>
          <w:b/>
        </w:rPr>
        <w:t>potrebnih sredstava za provođenje programa:</w:t>
      </w:r>
      <w:r w:rsidRPr="007439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31A7145" w14:textId="29578E6A" w:rsidR="00F336CE" w:rsidRPr="00743936" w:rsidRDefault="00F336CE" w:rsidP="00F336CE">
      <w:pPr>
        <w:shd w:val="clear" w:color="auto" w:fill="FFFFFF"/>
        <w:rPr>
          <w:rFonts w:ascii="Arial" w:eastAsia="Calibri" w:hAnsi="Arial" w:cs="Arial"/>
        </w:rPr>
      </w:pPr>
      <w:r w:rsidRPr="00743936">
        <w:rPr>
          <w:rFonts w:ascii="Arial" w:eastAsia="Calibri" w:hAnsi="Arial" w:cs="Arial"/>
          <w:b/>
        </w:rPr>
        <w:t>Izvještaj o postignutim ciljevima i rezultatima programa temeljenim na pokazateljima uspješnosti u prethodnoj godini</w:t>
      </w:r>
      <w:r w:rsidRPr="00743936">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4D67E312" w14:textId="77777777" w:rsidR="00F336CE" w:rsidRPr="00743936" w:rsidRDefault="00F336CE" w:rsidP="005A1E11">
      <w:pPr>
        <w:autoSpaceDE w:val="0"/>
        <w:autoSpaceDN w:val="0"/>
        <w:adjustRightInd w:val="0"/>
        <w:rPr>
          <w:rFonts w:ascii="Arial" w:eastAsia="Calibri" w:hAnsi="Arial" w:cs="Arial"/>
        </w:rPr>
      </w:pPr>
    </w:p>
    <w:p w14:paraId="70847A70" w14:textId="7CF7EFBC"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 xml:space="preserve">Za provođenje programa </w:t>
      </w:r>
      <w:r w:rsidR="000C0A98" w:rsidRPr="00743936">
        <w:rPr>
          <w:rFonts w:ascii="Arial" w:eastAsia="Calibri" w:hAnsi="Arial" w:cs="Arial"/>
        </w:rPr>
        <w:t>2105</w:t>
      </w:r>
      <w:r w:rsidRPr="00743936">
        <w:rPr>
          <w:rFonts w:ascii="Arial" w:eastAsia="Calibri" w:hAnsi="Arial" w:cs="Arial"/>
        </w:rPr>
        <w:t xml:space="preserve"> planirana </w:t>
      </w:r>
      <w:r w:rsidR="000C0A98" w:rsidRPr="00743936">
        <w:rPr>
          <w:rFonts w:ascii="Arial" w:eastAsia="Calibri" w:hAnsi="Arial" w:cs="Arial"/>
        </w:rPr>
        <w:t xml:space="preserve">su </w:t>
      </w:r>
      <w:r w:rsidRPr="00743936">
        <w:rPr>
          <w:rFonts w:ascii="Arial" w:eastAsia="Calibri" w:hAnsi="Arial" w:cs="Arial"/>
        </w:rPr>
        <w:t xml:space="preserve">sredstva u iznosu </w:t>
      </w:r>
      <w:r w:rsidR="007E5DA1">
        <w:rPr>
          <w:rFonts w:ascii="Arial" w:eastAsia="Calibri" w:hAnsi="Arial" w:cs="Arial"/>
        </w:rPr>
        <w:t>499.000</w:t>
      </w:r>
      <w:r w:rsidR="00326997" w:rsidRPr="00743936">
        <w:rPr>
          <w:rFonts w:ascii="Arial" w:eastAsia="Calibri" w:hAnsi="Arial" w:cs="Arial"/>
        </w:rPr>
        <w:t xml:space="preserve"> </w:t>
      </w:r>
      <w:r w:rsidR="00067855" w:rsidRPr="00743936">
        <w:rPr>
          <w:rFonts w:ascii="Arial" w:eastAsia="Calibri" w:hAnsi="Arial" w:cs="Arial"/>
        </w:rPr>
        <w:t>€</w:t>
      </w:r>
      <w:r w:rsidR="00F336CE" w:rsidRPr="00743936">
        <w:rPr>
          <w:rFonts w:ascii="Arial" w:eastAsia="Calibri" w:hAnsi="Arial" w:cs="Arial"/>
        </w:rPr>
        <w:t xml:space="preserve"> za 202</w:t>
      </w:r>
      <w:r w:rsidR="007E5DA1">
        <w:rPr>
          <w:rFonts w:ascii="Arial" w:eastAsia="Calibri" w:hAnsi="Arial" w:cs="Arial"/>
        </w:rPr>
        <w:t>6</w:t>
      </w:r>
      <w:r w:rsidR="00F336CE" w:rsidRPr="00743936">
        <w:rPr>
          <w:rFonts w:ascii="Arial" w:eastAsia="Calibri" w:hAnsi="Arial" w:cs="Arial"/>
        </w:rPr>
        <w:t>. godinu</w:t>
      </w:r>
      <w:r w:rsidR="00067855" w:rsidRPr="00743936">
        <w:rPr>
          <w:rFonts w:ascii="Arial" w:eastAsia="Calibri" w:hAnsi="Arial" w:cs="Arial"/>
        </w:rPr>
        <w:t>,</w:t>
      </w:r>
      <w:r w:rsidR="000C0A98" w:rsidRPr="00743936">
        <w:rPr>
          <w:rFonts w:ascii="Arial" w:eastAsia="Calibri" w:hAnsi="Arial" w:cs="Arial"/>
        </w:rPr>
        <w:t xml:space="preserve"> za 202</w:t>
      </w:r>
      <w:r w:rsidR="007E5DA1">
        <w:rPr>
          <w:rFonts w:ascii="Arial" w:eastAsia="Calibri" w:hAnsi="Arial" w:cs="Arial"/>
        </w:rPr>
        <w:t>7</w:t>
      </w:r>
      <w:r w:rsidR="000C0A98" w:rsidRPr="00743936">
        <w:rPr>
          <w:rFonts w:ascii="Arial" w:eastAsia="Calibri" w:hAnsi="Arial" w:cs="Arial"/>
        </w:rPr>
        <w:t xml:space="preserve">. godinu u iznosu </w:t>
      </w:r>
      <w:r w:rsidR="007E5DA1">
        <w:rPr>
          <w:rFonts w:ascii="Arial" w:eastAsia="Calibri" w:hAnsi="Arial" w:cs="Arial"/>
        </w:rPr>
        <w:t>387.000</w:t>
      </w:r>
      <w:r w:rsidR="00326997" w:rsidRPr="00743936">
        <w:rPr>
          <w:rFonts w:ascii="Arial" w:eastAsia="Calibri" w:hAnsi="Arial" w:cs="Arial"/>
        </w:rPr>
        <w:t xml:space="preserve"> </w:t>
      </w:r>
      <w:r w:rsidR="007B32C5" w:rsidRPr="00743936">
        <w:rPr>
          <w:rFonts w:ascii="Arial" w:eastAsia="Calibri" w:hAnsi="Arial" w:cs="Arial"/>
        </w:rPr>
        <w:t xml:space="preserve">€ </w:t>
      </w:r>
      <w:r w:rsidR="000C0A98" w:rsidRPr="00743936">
        <w:rPr>
          <w:rFonts w:ascii="Arial" w:eastAsia="Calibri" w:hAnsi="Arial" w:cs="Arial"/>
        </w:rPr>
        <w:t>i za 20</w:t>
      </w:r>
      <w:r w:rsidR="002A2EF4" w:rsidRPr="00743936">
        <w:rPr>
          <w:rFonts w:ascii="Arial" w:eastAsia="Calibri" w:hAnsi="Arial" w:cs="Arial"/>
        </w:rPr>
        <w:t>2</w:t>
      </w:r>
      <w:r w:rsidR="007E5DA1">
        <w:rPr>
          <w:rFonts w:ascii="Arial" w:eastAsia="Calibri" w:hAnsi="Arial" w:cs="Arial"/>
        </w:rPr>
        <w:t>8</w:t>
      </w:r>
      <w:r w:rsidR="000C0A98" w:rsidRPr="00743936">
        <w:rPr>
          <w:rFonts w:ascii="Arial" w:eastAsia="Calibri" w:hAnsi="Arial" w:cs="Arial"/>
        </w:rPr>
        <w:t xml:space="preserve">. godinu u iznosu </w:t>
      </w:r>
      <w:r w:rsidR="007E5DA1">
        <w:rPr>
          <w:rFonts w:ascii="Arial" w:eastAsia="Calibri" w:hAnsi="Arial" w:cs="Arial"/>
        </w:rPr>
        <w:t xml:space="preserve">258.500 </w:t>
      </w:r>
      <w:r w:rsidR="007B32C5" w:rsidRPr="00743936">
        <w:rPr>
          <w:rFonts w:ascii="Arial" w:eastAsia="Calibri" w:hAnsi="Arial" w:cs="Arial"/>
        </w:rPr>
        <w:t xml:space="preserve">€ </w:t>
      </w:r>
    </w:p>
    <w:p w14:paraId="255A1DBD" w14:textId="77777777" w:rsidR="005A1E11" w:rsidRPr="00743936" w:rsidRDefault="005A1E11" w:rsidP="005A1E11">
      <w:pPr>
        <w:autoSpaceDE w:val="0"/>
        <w:autoSpaceDN w:val="0"/>
        <w:adjustRightInd w:val="0"/>
        <w:rPr>
          <w:rFonts w:ascii="Arial" w:eastAsia="Calibri" w:hAnsi="Arial" w:cs="Arial"/>
        </w:rPr>
      </w:pPr>
    </w:p>
    <w:p w14:paraId="0D33A9AA" w14:textId="7CBB5BCF"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Dio programa koji se izvršavao kroz program 2105, a koji se odnosi na legalizaciju objekata,</w:t>
      </w:r>
      <w:r w:rsidR="002A2EF4" w:rsidRPr="00743936">
        <w:rPr>
          <w:rFonts w:ascii="Arial" w:eastAsia="Calibri" w:hAnsi="Arial" w:cs="Arial"/>
        </w:rPr>
        <w:t xml:space="preserve"> u razdoblju od </w:t>
      </w:r>
      <w:r w:rsidRPr="00743936">
        <w:rPr>
          <w:rFonts w:ascii="Arial" w:eastAsia="Calibri" w:hAnsi="Arial" w:cs="Arial"/>
        </w:rPr>
        <w:t xml:space="preserve"> 2019. godine </w:t>
      </w:r>
      <w:r w:rsidR="002A2EF4" w:rsidRPr="00743936">
        <w:rPr>
          <w:rFonts w:ascii="Arial" w:eastAsia="Calibri" w:hAnsi="Arial" w:cs="Arial"/>
        </w:rPr>
        <w:t xml:space="preserve">do 2023. godine </w:t>
      </w:r>
      <w:r w:rsidRPr="00743936">
        <w:rPr>
          <w:rFonts w:ascii="Arial" w:eastAsia="Calibri" w:hAnsi="Arial" w:cs="Arial"/>
        </w:rPr>
        <w:t>se izvodi</w:t>
      </w:r>
      <w:r w:rsidR="002A2EF4" w:rsidRPr="00743936">
        <w:rPr>
          <w:rFonts w:ascii="Arial" w:eastAsia="Calibri" w:hAnsi="Arial" w:cs="Arial"/>
        </w:rPr>
        <w:t>o</w:t>
      </w:r>
      <w:r w:rsidRPr="00743936">
        <w:rPr>
          <w:rFonts w:ascii="Arial" w:eastAsia="Calibri" w:hAnsi="Arial" w:cs="Arial"/>
        </w:rPr>
        <w:t xml:space="preserve"> putem Upravnog odjela za prostorno uređenje i zaštitu okoliša, te se nakon razdvajanja dva upravna odjela, iskazuje odvojeno putem programa 2108.</w:t>
      </w:r>
      <w:r w:rsidR="00047980" w:rsidRPr="00743936">
        <w:rPr>
          <w:rFonts w:ascii="Arial" w:eastAsia="Calibri" w:hAnsi="Arial" w:cs="Arial"/>
        </w:rPr>
        <w:t xml:space="preserve"> Ova dva upravna odjela su ponovno spojena od 2024. godine.</w:t>
      </w:r>
    </w:p>
    <w:p w14:paraId="4B57BD80" w14:textId="77777777" w:rsidR="00805602" w:rsidRPr="00743936" w:rsidRDefault="00805602" w:rsidP="00805602">
      <w:pPr>
        <w:autoSpaceDE w:val="0"/>
        <w:autoSpaceDN w:val="0"/>
        <w:adjustRightInd w:val="0"/>
        <w:rPr>
          <w:rFonts w:ascii="Arial" w:eastAsia="Calibri" w:hAnsi="Arial" w:cs="Arial"/>
        </w:rPr>
      </w:pPr>
    </w:p>
    <w:p w14:paraId="000DB64A" w14:textId="77777777" w:rsidR="00805602" w:rsidRPr="00743936"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43936">
        <w:rPr>
          <w:rFonts w:ascii="Arial" w:eastAsia="Calibri" w:hAnsi="Arial" w:cs="Arial"/>
          <w:b/>
        </w:rPr>
        <w:t>Obrazloženje aktivnosti / projekata i pokazatelji uspješnosti</w:t>
      </w:r>
    </w:p>
    <w:p w14:paraId="2916DFBE" w14:textId="77777777" w:rsidR="00805602" w:rsidRPr="00743936" w:rsidRDefault="00805602" w:rsidP="00805602">
      <w:pPr>
        <w:rPr>
          <w:rFonts w:ascii="Arial" w:eastAsia="Calibri" w:hAnsi="Arial" w:cs="Arial"/>
        </w:rPr>
      </w:pPr>
    </w:p>
    <w:p w14:paraId="3B7833A6" w14:textId="77777777" w:rsidR="005A1E11" w:rsidRPr="00743936" w:rsidRDefault="005A1E11" w:rsidP="005A1E11">
      <w:pPr>
        <w:rPr>
          <w:rFonts w:ascii="Arial" w:eastAsia="Calibri" w:hAnsi="Arial" w:cs="Arial"/>
        </w:rPr>
      </w:pPr>
      <w:r w:rsidRPr="00743936">
        <w:rPr>
          <w:rFonts w:ascii="Arial" w:eastAsia="Calibri" w:hAnsi="Arial" w:cs="Arial"/>
        </w:rPr>
        <w:t>Unutar programa izvode se slijedeće aktivnosti i projekti:</w:t>
      </w:r>
    </w:p>
    <w:p w14:paraId="0D624711" w14:textId="77777777" w:rsidR="005A1E11" w:rsidRPr="00743936" w:rsidRDefault="005A1E11" w:rsidP="005A1E11">
      <w:pPr>
        <w:rPr>
          <w:rFonts w:ascii="Arial" w:eastAsia="Calibri" w:hAnsi="Arial" w:cs="Arial"/>
        </w:rPr>
      </w:pPr>
    </w:p>
    <w:p w14:paraId="1B214FC4" w14:textId="3D83D73D" w:rsidR="00DF2D63" w:rsidRPr="00743936" w:rsidRDefault="005A1E11" w:rsidP="00DF2D63">
      <w:pPr>
        <w:autoSpaceDE w:val="0"/>
        <w:autoSpaceDN w:val="0"/>
        <w:adjustRightInd w:val="0"/>
        <w:rPr>
          <w:rFonts w:ascii="Arial" w:eastAsia="Calibri" w:hAnsi="Arial" w:cs="Arial"/>
        </w:rPr>
      </w:pPr>
      <w:r w:rsidRPr="00743936">
        <w:rPr>
          <w:rFonts w:ascii="Arial" w:eastAsia="Calibri" w:hAnsi="Arial" w:cs="Arial"/>
          <w:b/>
        </w:rPr>
        <w:t xml:space="preserve">1. T210501: Legalizacija </w:t>
      </w:r>
      <w:r w:rsidR="00DF2D63" w:rsidRPr="00743936">
        <w:rPr>
          <w:rFonts w:ascii="Arial" w:eastAsia="Calibri" w:hAnsi="Arial" w:cs="Arial"/>
          <w:b/>
        </w:rPr>
        <w:t>objekata</w:t>
      </w:r>
      <w:r w:rsidR="00DF2D63" w:rsidRPr="00743936">
        <w:rPr>
          <w:rFonts w:ascii="Arial" w:eastAsia="Calibri" w:hAnsi="Arial" w:cs="Arial"/>
        </w:rPr>
        <w:t xml:space="preserve"> - Za provođenje navedenog programa planiraju se proračunska sredstva u iznosu </w:t>
      </w:r>
      <w:r w:rsidR="00260E04" w:rsidRPr="00743936">
        <w:rPr>
          <w:rFonts w:ascii="Arial" w:eastAsia="Calibri" w:hAnsi="Arial" w:cs="Arial"/>
        </w:rPr>
        <w:t>20.</w:t>
      </w:r>
      <w:r w:rsidR="00DF2D63" w:rsidRPr="00743936">
        <w:rPr>
          <w:rFonts w:ascii="Arial" w:eastAsia="Calibri" w:hAnsi="Arial" w:cs="Arial"/>
        </w:rPr>
        <w:t xml:space="preserve">000 €. Ovi rashodi se odnose na izradu projekata za legalizaciju objekata (geodetski snimci te arhitektonski snimci), te materijalne troškove vezane uz provedbu legalizacije. </w:t>
      </w:r>
    </w:p>
    <w:p w14:paraId="4DA9E116" w14:textId="77777777" w:rsidR="002E222B" w:rsidRPr="004035D7" w:rsidRDefault="002E222B" w:rsidP="002E222B">
      <w:pPr>
        <w:autoSpaceDE w:val="0"/>
        <w:autoSpaceDN w:val="0"/>
        <w:adjustRightInd w:val="0"/>
        <w:rPr>
          <w:rFonts w:ascii="Arial" w:eastAsia="Calibri" w:hAnsi="Arial" w:cs="Arial"/>
        </w:rPr>
      </w:pPr>
      <w:r w:rsidRPr="00697509">
        <w:rPr>
          <w:rFonts w:ascii="Arial" w:eastAsia="Calibri" w:hAnsi="Arial" w:cs="Arial"/>
          <w:sz w:val="18"/>
          <w:szCs w:val="18"/>
        </w:rPr>
        <w:t xml:space="preserve">* Od početka 2019. do 2023. godine ova aktivnost se prikazivala kroz program 2108, aktivnost Upravnog odjela za prostorno uređenje i zaštitu okoliša (razdjel 050). Od početka 2024. razdjel 050 je ponovno spojen s razdjelom 030. </w:t>
      </w:r>
      <w:r w:rsidRPr="004035D7">
        <w:rPr>
          <w:rFonts w:ascii="Arial" w:eastAsia="Calibri" w:hAnsi="Arial" w:cs="Arial"/>
        </w:rPr>
        <w:t>Prvotno su bila planirana proračunska sredstva u iznosu 20.000 € za izradu projekata za legalizaciju objekata (geodetski snimci te arhitektonski snimci), te materijalne troškove vezane uz provedbu legalizacije. Izmjenama i dopunama proračuna rashodi nisu planirani i nisu izvršeni.</w:t>
      </w:r>
    </w:p>
    <w:p w14:paraId="092CE5C2" w14:textId="77777777" w:rsidR="002E222B" w:rsidRPr="00697509" w:rsidRDefault="002E222B" w:rsidP="002E222B">
      <w:pPr>
        <w:autoSpaceDE w:val="0"/>
        <w:autoSpaceDN w:val="0"/>
        <w:adjustRightInd w:val="0"/>
        <w:rPr>
          <w:rFonts w:ascii="Arial" w:eastAsia="Calibri" w:hAnsi="Arial" w:cs="Arial"/>
          <w:sz w:val="18"/>
          <w:szCs w:val="18"/>
        </w:rPr>
      </w:pPr>
    </w:p>
    <w:p w14:paraId="1A76F202" w14:textId="77777777" w:rsidR="002E222B" w:rsidRPr="004035D7" w:rsidRDefault="002E222B" w:rsidP="002E222B">
      <w:pPr>
        <w:autoSpaceDE w:val="0"/>
        <w:autoSpaceDN w:val="0"/>
        <w:adjustRightInd w:val="0"/>
        <w:ind w:left="567"/>
        <w:rPr>
          <w:rFonts w:ascii="Arial" w:eastAsia="Calibri" w:hAnsi="Arial" w:cs="Arial"/>
          <w:sz w:val="18"/>
          <w:szCs w:val="18"/>
        </w:rPr>
      </w:pPr>
      <w:r w:rsidRPr="004035D7">
        <w:rPr>
          <w:rFonts w:ascii="Arial" w:eastAsia="Calibri" w:hAnsi="Arial" w:cs="Arial"/>
          <w:sz w:val="18"/>
          <w:szCs w:val="18"/>
        </w:rPr>
        <w:t xml:space="preserve">U 2019. bili su izvršeni rashodi u iznosu 102.603,07 kn /13.617,77 € koji su se odnosili na izradu geodetskih snimki izvedenog stanja nezakonito izgrađenih građevina u ukupnom iznosu 26.875 kn / 3.566,93 € (Zavičajna kuća Čilipi, Dom kulture Dubravka, bivša škola Popovići, društveni dom Duba konavoska, građevina na igralištu u Čilipima, zgrade u Cavtatu) i izradu arhitektonske snimke za građevine u iznosu 57.725 kn / 7.661,42 € (Zavičajna kuća Čilipi, bivša škola Popovići, društveni dom Duba konavoska, dom kulture u Cavtatu), izrada arhitektonske snimke izvedenog stanja zgrade javne namjene i pratećih građevina na nogometnom  igralištu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(legalizacija sportskog centra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15.000 kn /1.990,84 €, plaćanje vodnog doprinosa za legalizaciju športskog centra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sportskog centra u Ljutoj, zgrade u kojoj je bila osnovna škola u </w:t>
      </w:r>
      <w:proofErr w:type="spellStart"/>
      <w:r w:rsidRPr="004035D7">
        <w:rPr>
          <w:rFonts w:ascii="Arial" w:eastAsia="Calibri" w:hAnsi="Arial" w:cs="Arial"/>
          <w:sz w:val="18"/>
          <w:szCs w:val="18"/>
        </w:rPr>
        <w:t>Moluntu</w:t>
      </w:r>
      <w:proofErr w:type="spellEnd"/>
      <w:r w:rsidRPr="004035D7">
        <w:rPr>
          <w:rFonts w:ascii="Arial" w:eastAsia="Calibri" w:hAnsi="Arial" w:cs="Arial"/>
          <w:sz w:val="18"/>
          <w:szCs w:val="18"/>
        </w:rPr>
        <w:t xml:space="preserve"> i područna škola u </w:t>
      </w:r>
      <w:proofErr w:type="spellStart"/>
      <w:r w:rsidRPr="004035D7">
        <w:rPr>
          <w:rFonts w:ascii="Arial" w:eastAsia="Calibri" w:hAnsi="Arial" w:cs="Arial"/>
          <w:sz w:val="18"/>
          <w:szCs w:val="18"/>
        </w:rPr>
        <w:t>Vitaljini</w:t>
      </w:r>
      <w:proofErr w:type="spellEnd"/>
      <w:r w:rsidRPr="004035D7">
        <w:rPr>
          <w:rFonts w:ascii="Arial" w:eastAsia="Calibri" w:hAnsi="Arial" w:cs="Arial"/>
          <w:sz w:val="18"/>
          <w:szCs w:val="18"/>
        </w:rPr>
        <w:t xml:space="preserve"> u iznosu 3.003,07 kn / 398,58 €.</w:t>
      </w:r>
    </w:p>
    <w:p w14:paraId="602F08D9" w14:textId="77777777" w:rsidR="002E222B" w:rsidRPr="004035D7" w:rsidRDefault="002E222B" w:rsidP="002E222B">
      <w:pPr>
        <w:autoSpaceDE w:val="0"/>
        <w:autoSpaceDN w:val="0"/>
        <w:adjustRightInd w:val="0"/>
        <w:ind w:left="567"/>
        <w:rPr>
          <w:rFonts w:ascii="Arial" w:eastAsia="Calibri" w:hAnsi="Arial" w:cs="Arial"/>
          <w:sz w:val="18"/>
          <w:szCs w:val="18"/>
        </w:rPr>
      </w:pPr>
    </w:p>
    <w:p w14:paraId="077349AC" w14:textId="77777777" w:rsidR="002E222B" w:rsidRPr="004035D7" w:rsidRDefault="002E222B" w:rsidP="002E222B">
      <w:pPr>
        <w:autoSpaceDE w:val="0"/>
        <w:autoSpaceDN w:val="0"/>
        <w:adjustRightInd w:val="0"/>
        <w:ind w:left="567"/>
        <w:rPr>
          <w:rFonts w:ascii="Arial" w:eastAsia="Calibri" w:hAnsi="Arial" w:cs="Arial"/>
          <w:sz w:val="18"/>
          <w:szCs w:val="18"/>
        </w:rPr>
      </w:pPr>
      <w:r w:rsidRPr="004035D7">
        <w:rPr>
          <w:rFonts w:ascii="Arial" w:eastAsia="Calibri" w:hAnsi="Arial" w:cs="Arial"/>
          <w:sz w:val="18"/>
          <w:szCs w:val="18"/>
        </w:rPr>
        <w:t xml:space="preserve">2020. godine bili su izvršeni rashodi u iznosu 7.749,05 kn /1.028,48 € koji su se odnosili na izradu geodetskog elaborata provedbe rješenja o utvrđivanju građevne čestice na </w:t>
      </w:r>
      <w:proofErr w:type="spellStart"/>
      <w:r w:rsidRPr="004035D7">
        <w:rPr>
          <w:rFonts w:ascii="Arial" w:eastAsia="Calibri" w:hAnsi="Arial" w:cs="Arial"/>
          <w:sz w:val="18"/>
          <w:szCs w:val="18"/>
        </w:rPr>
        <w:t>č.zem</w:t>
      </w:r>
      <w:proofErr w:type="spellEnd"/>
      <w:r w:rsidRPr="004035D7">
        <w:rPr>
          <w:rFonts w:ascii="Arial" w:eastAsia="Calibri" w:hAnsi="Arial" w:cs="Arial"/>
          <w:sz w:val="18"/>
          <w:szCs w:val="18"/>
        </w:rPr>
        <w:t xml:space="preserve">. 188 i 1886/1 k.o. Obod (stara izmjera), te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xml:space="preserve">. 1875/6 i 1878 k.o. Obod (nova izmjera) na kojima se nalaze postojeće zgrade, te na plaćanje vodnog doprinosa za legalizaciju škole u Popovićima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xml:space="preserve">. 876/2 i vodni doprinos za legalizaciju zgrade u Dubi konavoskoj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1421/1 k.o. Duba.</w:t>
      </w:r>
    </w:p>
    <w:p w14:paraId="6CDE00FB" w14:textId="77777777" w:rsidR="002E222B" w:rsidRPr="00697509" w:rsidRDefault="002E222B" w:rsidP="002E222B">
      <w:pPr>
        <w:autoSpaceDE w:val="0"/>
        <w:autoSpaceDN w:val="0"/>
        <w:adjustRightInd w:val="0"/>
        <w:rPr>
          <w:rFonts w:ascii="Arial" w:eastAsia="Calibri" w:hAnsi="Arial" w:cs="Arial"/>
          <w:sz w:val="18"/>
          <w:szCs w:val="18"/>
        </w:rPr>
      </w:pPr>
    </w:p>
    <w:p w14:paraId="2E419B53" w14:textId="77777777" w:rsidR="00DF2D63" w:rsidRPr="00743936" w:rsidRDefault="00DF2D63" w:rsidP="00DF2D63">
      <w:pPr>
        <w:autoSpaceDE w:val="0"/>
        <w:autoSpaceDN w:val="0"/>
        <w:adjustRightInd w:val="0"/>
        <w:rPr>
          <w:rFonts w:ascii="Arial" w:eastAsia="Calibri" w:hAnsi="Arial" w:cs="Arial"/>
          <w:sz w:val="6"/>
          <w:szCs w:val="6"/>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43936" w:rsidRPr="00743936" w14:paraId="7811816B"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F09C37"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A5B463"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5FB9A"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922148"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4EE" w14:textId="00D03C33"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Polazna vrijednost 20</w:t>
            </w:r>
            <w:r w:rsidR="002E222B">
              <w:rPr>
                <w:rFonts w:ascii="Arial" w:eastAsia="Calibri" w:hAnsi="Arial" w:cs="Arial"/>
                <w:sz w:val="18"/>
                <w:szCs w:val="18"/>
              </w:rPr>
              <w:t>24</w:t>
            </w:r>
            <w:r w:rsidRPr="00C16B44">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455D21" w14:textId="5193B10F"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 xml:space="preserve">Izvršeno </w:t>
            </w:r>
            <w:r w:rsidR="002E222B">
              <w:rPr>
                <w:rFonts w:ascii="Arial" w:eastAsia="Calibri" w:hAnsi="Arial" w:cs="Arial"/>
                <w:sz w:val="18"/>
                <w:szCs w:val="18"/>
              </w:rPr>
              <w:t>2025</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129FC4" w14:textId="52EFED6D"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2E222B">
              <w:rPr>
                <w:rFonts w:ascii="Arial" w:eastAsia="Calibri" w:hAnsi="Arial" w:cs="Arial"/>
                <w:sz w:val="18"/>
                <w:szCs w:val="18"/>
              </w:rPr>
              <w:t>6</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8807CD" w14:textId="60C057AE"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2E222B">
              <w:rPr>
                <w:rFonts w:ascii="Arial" w:eastAsia="Calibri" w:hAnsi="Arial" w:cs="Arial"/>
                <w:sz w:val="18"/>
                <w:szCs w:val="18"/>
              </w:rPr>
              <w:t>7</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A04F5D" w14:textId="42BE21E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w:t>
            </w:r>
            <w:r w:rsidR="002E222B">
              <w:rPr>
                <w:rFonts w:ascii="Arial" w:eastAsia="Calibri" w:hAnsi="Arial" w:cs="Arial"/>
                <w:sz w:val="18"/>
                <w:szCs w:val="18"/>
              </w:rPr>
              <w:t>28</w:t>
            </w:r>
            <w:r w:rsidRPr="00C16B44">
              <w:rPr>
                <w:rFonts w:ascii="Arial" w:eastAsia="Calibri" w:hAnsi="Arial" w:cs="Arial"/>
                <w:sz w:val="18"/>
                <w:szCs w:val="18"/>
              </w:rPr>
              <w:t>.</w:t>
            </w:r>
          </w:p>
        </w:tc>
      </w:tr>
      <w:tr w:rsidR="00DF2D63" w:rsidRPr="00743936" w14:paraId="11AB5474"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29ECF85" w14:textId="77777777" w:rsidR="00DF2D63" w:rsidRPr="00743936" w:rsidRDefault="00DF2D63" w:rsidP="00414351">
            <w:pPr>
              <w:jc w:val="left"/>
              <w:rPr>
                <w:rFonts w:ascii="Arial" w:eastAsia="Calibri" w:hAnsi="Arial" w:cs="Arial"/>
                <w:sz w:val="16"/>
                <w:szCs w:val="16"/>
              </w:rPr>
            </w:pPr>
            <w:r w:rsidRPr="00743936">
              <w:rPr>
                <w:rFonts w:ascii="Arial" w:eastAsia="Calibri" w:hAnsi="Arial" w:cs="Arial"/>
                <w:sz w:val="16"/>
                <w:szCs w:val="16"/>
              </w:rPr>
              <w:t xml:space="preserve">Legalizacija objekata </w:t>
            </w:r>
          </w:p>
        </w:tc>
        <w:tc>
          <w:tcPr>
            <w:tcW w:w="2977" w:type="dxa"/>
            <w:tcBorders>
              <w:top w:val="single" w:sz="4" w:space="0" w:color="auto"/>
              <w:left w:val="single" w:sz="4" w:space="0" w:color="auto"/>
              <w:bottom w:val="single" w:sz="4" w:space="0" w:color="auto"/>
              <w:right w:val="single" w:sz="4" w:space="0" w:color="auto"/>
            </w:tcBorders>
            <w:vAlign w:val="center"/>
          </w:tcPr>
          <w:p w14:paraId="318BFFA7"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 legaliziranih objekata</w:t>
            </w:r>
          </w:p>
        </w:tc>
        <w:tc>
          <w:tcPr>
            <w:tcW w:w="1984" w:type="dxa"/>
            <w:tcBorders>
              <w:top w:val="single" w:sz="4" w:space="0" w:color="auto"/>
              <w:left w:val="single" w:sz="4" w:space="0" w:color="auto"/>
              <w:bottom w:val="single" w:sz="4" w:space="0" w:color="auto"/>
              <w:right w:val="single" w:sz="4" w:space="0" w:color="auto"/>
            </w:tcBorders>
            <w:vAlign w:val="center"/>
          </w:tcPr>
          <w:p w14:paraId="62DB7771"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8218B9"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1FB2F8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C5BEC7F"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C876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34186B" w14:textId="63C7C0AA" w:rsidR="00DF2D63" w:rsidRPr="00743936" w:rsidRDefault="001C7B18" w:rsidP="00414351">
            <w:pPr>
              <w:jc w:val="center"/>
              <w:rPr>
                <w:rFonts w:ascii="Arial" w:eastAsia="Calibri" w:hAnsi="Arial" w:cs="Arial"/>
                <w:sz w:val="16"/>
                <w:szCs w:val="16"/>
              </w:rPr>
            </w:pPr>
            <w:r>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099A713"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r>
    </w:tbl>
    <w:p w14:paraId="74D3A3BB" w14:textId="77777777" w:rsidR="00DF2D63" w:rsidRPr="00743936" w:rsidRDefault="00DF2D63" w:rsidP="00DF2D63"/>
    <w:p w14:paraId="287C94CD" w14:textId="527D1B3D" w:rsidR="00473248" w:rsidRPr="00743936" w:rsidRDefault="00473248" w:rsidP="00473248">
      <w:pPr>
        <w:autoSpaceDE w:val="0"/>
        <w:autoSpaceDN w:val="0"/>
        <w:adjustRightInd w:val="0"/>
        <w:rPr>
          <w:rFonts w:ascii="Arial" w:eastAsia="Calibri" w:hAnsi="Arial" w:cs="Arial"/>
        </w:rPr>
      </w:pPr>
      <w:r w:rsidRPr="00743936">
        <w:rPr>
          <w:rFonts w:ascii="Arial" w:eastAsia="Calibri" w:hAnsi="Arial" w:cs="Arial"/>
          <w:b/>
        </w:rPr>
        <w:t xml:space="preserve">K210502: Otkup zemljišta i zgrada za buduće projekte, razvrgnuća suvlasničke zajednice </w:t>
      </w:r>
      <w:r w:rsidRPr="00743936">
        <w:rPr>
          <w:rFonts w:ascii="Arial" w:eastAsia="Calibri" w:hAnsi="Arial" w:cs="Arial"/>
        </w:rPr>
        <w:t xml:space="preserve">– Za provođenje programa su planirana proračunska sredstva u iznosu </w:t>
      </w:r>
      <w:r w:rsidR="005C60FC">
        <w:rPr>
          <w:rFonts w:ascii="Arial" w:eastAsia="Calibri" w:hAnsi="Arial" w:cs="Arial"/>
        </w:rPr>
        <w:t>20</w:t>
      </w:r>
      <w:r w:rsidRPr="00743936">
        <w:rPr>
          <w:rFonts w:ascii="Arial" w:eastAsia="Calibri" w:hAnsi="Arial" w:cs="Arial"/>
        </w:rPr>
        <w:t xml:space="preserve">0.000 €. </w:t>
      </w:r>
      <w:r w:rsidR="005C60FC" w:rsidRPr="005C60FC">
        <w:rPr>
          <w:rFonts w:ascii="Arial" w:eastAsia="Calibri" w:hAnsi="Arial" w:cs="Arial"/>
        </w:rPr>
        <w:t xml:space="preserve">Naime, planirana </w:t>
      </w:r>
      <w:r w:rsidR="005C60FC">
        <w:rPr>
          <w:rFonts w:ascii="Arial" w:eastAsia="Calibri" w:hAnsi="Arial" w:cs="Arial"/>
        </w:rPr>
        <w:t xml:space="preserve">su </w:t>
      </w:r>
      <w:r w:rsidR="005C60FC" w:rsidRPr="005C60FC">
        <w:rPr>
          <w:rFonts w:ascii="Arial" w:eastAsia="Calibri" w:hAnsi="Arial" w:cs="Arial"/>
        </w:rPr>
        <w:t>sredstva za otkup zemljišta za razvrgnuća suvlasničkih zajednica i otkup zemljišta kod doma za stare i nemoćne osobe, zemljište za potrebe izgradnje dječjeg vrtića</w:t>
      </w:r>
      <w:r w:rsidR="005C60FC">
        <w:rPr>
          <w:rFonts w:ascii="Arial" w:eastAsia="Calibri" w:hAnsi="Arial" w:cs="Arial"/>
        </w:rPr>
        <w:t xml:space="preserve"> i slično</w:t>
      </w:r>
      <w:r w:rsidR="00E209F7">
        <w:rPr>
          <w:rFonts w:ascii="Arial" w:eastAsia="Calibri" w:hAnsi="Arial" w:cs="Arial"/>
        </w:rPr>
        <w:t>.</w:t>
      </w:r>
    </w:p>
    <w:p w14:paraId="2FCBB61C" w14:textId="77777777" w:rsidR="00473248" w:rsidRPr="00743936" w:rsidRDefault="00473248" w:rsidP="00473248">
      <w:pPr>
        <w:autoSpaceDE w:val="0"/>
        <w:autoSpaceDN w:val="0"/>
        <w:adjustRightInd w:val="0"/>
        <w:rPr>
          <w:rFonts w:ascii="Arial" w:eastAsia="Calibri" w:hAnsi="Arial" w:cs="Arial"/>
        </w:rPr>
      </w:pPr>
    </w:p>
    <w:p w14:paraId="4B1D6DE2" w14:textId="77777777" w:rsidR="00E209F7" w:rsidRPr="00513840" w:rsidRDefault="00E209F7" w:rsidP="00E209F7">
      <w:pPr>
        <w:autoSpaceDE w:val="0"/>
        <w:autoSpaceDN w:val="0"/>
        <w:adjustRightInd w:val="0"/>
        <w:ind w:left="567"/>
        <w:rPr>
          <w:rFonts w:ascii="Arial" w:eastAsia="Calibri" w:hAnsi="Arial" w:cs="Arial"/>
          <w:sz w:val="18"/>
          <w:szCs w:val="18"/>
        </w:rPr>
      </w:pPr>
      <w:r w:rsidRPr="00513840">
        <w:rPr>
          <w:rFonts w:ascii="Arial" w:eastAsia="Calibri" w:hAnsi="Arial" w:cs="Arial"/>
          <w:sz w:val="18"/>
          <w:szCs w:val="18"/>
        </w:rPr>
        <w:lastRenderedPageBreak/>
        <w:t xml:space="preserve">U 2020. bili su izvršeni rashodi za plaćanje naknade za razvrgnuće suvlasničke zajednice sa više fizičkih osoba na čestici zemljišta u </w:t>
      </w:r>
      <w:proofErr w:type="spellStart"/>
      <w:r w:rsidRPr="00513840">
        <w:rPr>
          <w:rFonts w:ascii="Arial" w:eastAsia="Calibri" w:hAnsi="Arial" w:cs="Arial"/>
          <w:sz w:val="18"/>
          <w:szCs w:val="18"/>
        </w:rPr>
        <w:t>Moluntu</w:t>
      </w:r>
      <w:proofErr w:type="spellEnd"/>
      <w:r w:rsidRPr="00513840">
        <w:rPr>
          <w:rFonts w:ascii="Arial" w:eastAsia="Calibri" w:hAnsi="Arial" w:cs="Arial"/>
          <w:sz w:val="18"/>
          <w:szCs w:val="18"/>
        </w:rPr>
        <w:t xml:space="preserve"> za jednu nekretninu prema rješenju Općinskog suda</w:t>
      </w:r>
      <w:r w:rsidRPr="00902FC4">
        <w:rPr>
          <w:rFonts w:ascii="Arial" w:eastAsia="Calibri" w:hAnsi="Arial" w:cs="Arial"/>
          <w:sz w:val="18"/>
          <w:szCs w:val="18"/>
        </w:rPr>
        <w:t xml:space="preserve"> </w:t>
      </w:r>
      <w:r w:rsidRPr="00513840">
        <w:rPr>
          <w:rFonts w:ascii="Arial" w:eastAsia="Calibri" w:hAnsi="Arial" w:cs="Arial"/>
          <w:sz w:val="18"/>
          <w:szCs w:val="18"/>
        </w:rPr>
        <w:t xml:space="preserve">u Dubrovniku. </w:t>
      </w:r>
      <w:r>
        <w:rPr>
          <w:rFonts w:ascii="Arial" w:eastAsia="Calibri" w:hAnsi="Arial" w:cs="Arial"/>
          <w:sz w:val="18"/>
          <w:szCs w:val="18"/>
        </w:rPr>
        <w:t>Ovim r</w:t>
      </w:r>
      <w:r w:rsidRPr="00513840">
        <w:rPr>
          <w:rFonts w:ascii="Arial" w:eastAsia="Calibri" w:hAnsi="Arial" w:cs="Arial"/>
          <w:sz w:val="18"/>
          <w:szCs w:val="18"/>
        </w:rPr>
        <w:t xml:space="preserve">ješenjem od 3. rujna 2019. (ovršno 2.11.2019.) je utvrđeno razvrgnuće suvlasništva na čestici zgrade 116, 117 i 118, te čestici zemlje 2259/9 k.o. </w:t>
      </w:r>
      <w:proofErr w:type="spellStart"/>
      <w:r w:rsidRPr="00513840">
        <w:rPr>
          <w:rFonts w:ascii="Arial" w:eastAsia="Calibri" w:hAnsi="Arial" w:cs="Arial"/>
          <w:sz w:val="18"/>
          <w:szCs w:val="18"/>
        </w:rPr>
        <w:t>Đurinići</w:t>
      </w:r>
      <w:proofErr w:type="spellEnd"/>
      <w:r w:rsidRPr="00513840">
        <w:rPr>
          <w:rFonts w:ascii="Arial" w:eastAsia="Calibri" w:hAnsi="Arial" w:cs="Arial"/>
          <w:sz w:val="18"/>
          <w:szCs w:val="18"/>
        </w:rPr>
        <w:t xml:space="preserve"> isplatom i to na način da vlasništvo nekretnine pripadne Općini Konavle, a Općina je bila obvezna podmiriti fizičkim osobama 696.999,93 kn / 92.507,79 €. </w:t>
      </w:r>
    </w:p>
    <w:p w14:paraId="430D5390" w14:textId="77777777" w:rsidR="00E209F7" w:rsidRPr="00513840" w:rsidRDefault="00E209F7" w:rsidP="00E209F7">
      <w:pPr>
        <w:autoSpaceDE w:val="0"/>
        <w:autoSpaceDN w:val="0"/>
        <w:adjustRightInd w:val="0"/>
        <w:ind w:left="567"/>
        <w:rPr>
          <w:rFonts w:ascii="Arial" w:eastAsia="Calibri" w:hAnsi="Arial" w:cs="Arial"/>
          <w:bCs/>
          <w:sz w:val="18"/>
          <w:szCs w:val="18"/>
        </w:rPr>
      </w:pPr>
    </w:p>
    <w:p w14:paraId="714B9AB2" w14:textId="77777777" w:rsidR="00E209F7" w:rsidRPr="00513840" w:rsidRDefault="00E209F7" w:rsidP="00E209F7">
      <w:pPr>
        <w:autoSpaceDE w:val="0"/>
        <w:autoSpaceDN w:val="0"/>
        <w:adjustRightInd w:val="0"/>
        <w:ind w:left="567"/>
        <w:rPr>
          <w:rFonts w:ascii="Arial" w:eastAsia="Calibri" w:hAnsi="Arial" w:cs="Arial"/>
          <w:bCs/>
          <w:sz w:val="18"/>
          <w:szCs w:val="18"/>
        </w:rPr>
      </w:pPr>
      <w:r w:rsidRPr="00513840">
        <w:rPr>
          <w:rFonts w:ascii="Arial" w:eastAsia="Calibri" w:hAnsi="Arial" w:cs="Arial"/>
          <w:bCs/>
          <w:sz w:val="18"/>
          <w:szCs w:val="18"/>
        </w:rPr>
        <w:t xml:space="preserve">U 2022. su bili izvršeni rashodi u iznosu 4.010 kn / 532,22 € su se odnosili na računovodstveno evidentiranje primljenih donacija i to(ostali objekti sa zemljištem od tri fizičke i jedne pravne osobe u iznosu 3.010 kn / 399,50 € (nekretnina u </w:t>
      </w:r>
      <w:proofErr w:type="spellStart"/>
      <w:r w:rsidRPr="00513840">
        <w:rPr>
          <w:rFonts w:ascii="Arial" w:eastAsia="Calibri" w:hAnsi="Arial" w:cs="Arial"/>
          <w:bCs/>
          <w:sz w:val="18"/>
          <w:szCs w:val="18"/>
        </w:rPr>
        <w:t>Pridvorju</w:t>
      </w:r>
      <w:proofErr w:type="spellEnd"/>
      <w:r w:rsidRPr="00513840">
        <w:rPr>
          <w:rFonts w:ascii="Arial" w:eastAsia="Calibri" w:hAnsi="Arial" w:cs="Arial"/>
          <w:bCs/>
          <w:sz w:val="18"/>
          <w:szCs w:val="18"/>
        </w:rPr>
        <w:t xml:space="preserve"> od nasljednika obitelji Skvičalo, te obitelji Popijevalo namijenjene budućim kulturnim projektima, nekretnina u Dubravci kod doma kulture, nekretnina na Obodu – pristup uz cestu) i primljena donacija fizičke osobe– klavir procijenjene vrijednosti 1.000 kn / 132,72 €.</w:t>
      </w:r>
    </w:p>
    <w:p w14:paraId="7C7A8144" w14:textId="77777777" w:rsidR="00E209F7" w:rsidRPr="00513840" w:rsidRDefault="00E209F7" w:rsidP="00E209F7">
      <w:pPr>
        <w:autoSpaceDE w:val="0"/>
        <w:autoSpaceDN w:val="0"/>
        <w:adjustRightInd w:val="0"/>
        <w:ind w:left="567"/>
        <w:rPr>
          <w:rFonts w:ascii="Arial" w:eastAsia="Calibri" w:hAnsi="Arial" w:cs="Arial"/>
          <w:bCs/>
          <w:sz w:val="18"/>
          <w:szCs w:val="18"/>
        </w:rPr>
      </w:pPr>
    </w:p>
    <w:p w14:paraId="02BE0F68" w14:textId="77777777" w:rsidR="00E209F7" w:rsidRPr="00513840" w:rsidRDefault="00E209F7" w:rsidP="00E209F7">
      <w:pPr>
        <w:autoSpaceDE w:val="0"/>
        <w:autoSpaceDN w:val="0"/>
        <w:adjustRightInd w:val="0"/>
        <w:ind w:left="567"/>
        <w:rPr>
          <w:rFonts w:ascii="Arial" w:eastAsia="Calibri" w:hAnsi="Arial" w:cs="Arial"/>
          <w:bCs/>
          <w:sz w:val="18"/>
          <w:szCs w:val="18"/>
        </w:rPr>
      </w:pPr>
      <w:r w:rsidRPr="00513840">
        <w:rPr>
          <w:rFonts w:ascii="Arial" w:eastAsia="Calibri" w:hAnsi="Arial" w:cs="Arial"/>
          <w:bCs/>
          <w:sz w:val="18"/>
          <w:szCs w:val="18"/>
        </w:rPr>
        <w:t>U 2023. su izvršeni rashodi u iznosu 3 € i odnosili su se na evidentiranje darovanog zemljišta u visini početne procjene nekretnine.</w:t>
      </w:r>
    </w:p>
    <w:p w14:paraId="553B22E6" w14:textId="77777777" w:rsidR="00743936" w:rsidRPr="00743936" w:rsidRDefault="00743936" w:rsidP="005A1E11">
      <w:pPr>
        <w:autoSpaceDE w:val="0"/>
        <w:autoSpaceDN w:val="0"/>
        <w:adjustRightInd w:val="0"/>
        <w:rPr>
          <w:rFonts w:ascii="Arial" w:eastAsia="Calibri" w:hAnsi="Arial" w:cs="Arial"/>
          <w:b/>
        </w:rPr>
      </w:pPr>
    </w:p>
    <w:p w14:paraId="6554DEB8" w14:textId="7E180AEE"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3. K210503: Ulaganje u poslovne / uredske objekte</w:t>
      </w:r>
      <w:r w:rsidRPr="00743936">
        <w:rPr>
          <w:rFonts w:ascii="Arial" w:eastAsia="Calibri" w:hAnsi="Arial" w:cs="Arial"/>
        </w:rPr>
        <w:t xml:space="preserve"> - Za provođenje programa proračunska sredstva su planirana u iznosu </w:t>
      </w:r>
      <w:r w:rsidR="00E209F7">
        <w:rPr>
          <w:rFonts w:ascii="Arial" w:eastAsia="Calibri" w:hAnsi="Arial" w:cs="Arial"/>
        </w:rPr>
        <w:t>42.500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tekuće i investicijsko održavanje objekata u vlasništvu općine.</w:t>
      </w:r>
    </w:p>
    <w:p w14:paraId="7F543E6D" w14:textId="77777777" w:rsidR="006E02F5" w:rsidRPr="00743936"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43936" w:rsidRPr="00C16B44" w14:paraId="376B963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87F94" w14:textId="5C3BF724"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B32609" w14:textId="24374736"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C6F5DF" w14:textId="421B8B2A"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D3343F" w14:textId="3918B7E5"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880C43" w14:textId="7FFDE5E2"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Polazna vrijednost 20</w:t>
            </w:r>
            <w:r w:rsidR="00743936" w:rsidRPr="00C16B44">
              <w:rPr>
                <w:rFonts w:ascii="Arial" w:eastAsia="Calibri" w:hAnsi="Arial" w:cs="Arial"/>
                <w:sz w:val="18"/>
                <w:szCs w:val="18"/>
              </w:rPr>
              <w:t>2</w:t>
            </w:r>
            <w:r w:rsidR="007553D7">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04935" w14:textId="1CCE1951"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 xml:space="preserve">Izvršeno </w:t>
            </w:r>
            <w:r w:rsidR="007553D7">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10B3E0" w14:textId="11DDBBF8"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557F6" w14:textId="25316C50"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8C4CD1" w14:textId="6424B764"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8</w:t>
            </w:r>
            <w:r w:rsidRPr="00C16B44">
              <w:rPr>
                <w:rFonts w:ascii="Arial" w:eastAsia="Calibri" w:hAnsi="Arial" w:cs="Arial"/>
                <w:sz w:val="18"/>
                <w:szCs w:val="18"/>
              </w:rPr>
              <w:t>.</w:t>
            </w:r>
          </w:p>
        </w:tc>
      </w:tr>
      <w:tr w:rsidR="00D00F14" w:rsidRPr="00743936" w14:paraId="7EAD5B20"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6F715C" w14:textId="31E0FE1B" w:rsidR="00D00F14" w:rsidRPr="00743936" w:rsidRDefault="00D00F14" w:rsidP="00D00F14">
            <w:pPr>
              <w:jc w:val="left"/>
              <w:rPr>
                <w:rFonts w:ascii="Arial" w:hAnsi="Arial" w:cs="Arial"/>
                <w:sz w:val="14"/>
                <w:szCs w:val="14"/>
              </w:rPr>
            </w:pPr>
            <w:r w:rsidRPr="00743936">
              <w:rPr>
                <w:rFonts w:ascii="Arial" w:hAnsi="Arial" w:cs="Arial"/>
                <w:sz w:val="14"/>
                <w:szCs w:val="14"/>
              </w:rPr>
              <w:t xml:space="preserve">Izvršavanje usluga održavanja poslovnih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0F5CB00A" w14:textId="044EA465" w:rsidR="00D00F14" w:rsidRPr="00C16B44" w:rsidRDefault="00E209F7" w:rsidP="00D00F14">
            <w:pPr>
              <w:autoSpaceDE w:val="0"/>
              <w:autoSpaceDN w:val="0"/>
              <w:adjustRightInd w:val="0"/>
              <w:jc w:val="left"/>
              <w:rPr>
                <w:rFonts w:ascii="Arial" w:hAnsi="Arial" w:cs="Arial"/>
                <w:sz w:val="18"/>
                <w:szCs w:val="18"/>
              </w:rPr>
            </w:pPr>
            <w:r>
              <w:rPr>
                <w:rFonts w:ascii="Arial" w:hAnsi="Arial" w:cs="Arial"/>
                <w:sz w:val="18"/>
                <w:szCs w:val="18"/>
              </w:rPr>
              <w:t xml:space="preserve">Broj prostora </w:t>
            </w:r>
            <w:r w:rsidR="007553D7">
              <w:rPr>
                <w:rFonts w:ascii="Arial" w:hAnsi="Arial" w:cs="Arial"/>
                <w:sz w:val="18"/>
                <w:szCs w:val="18"/>
              </w:rPr>
              <w:t>na kojima je izvršeno ulaganje</w:t>
            </w:r>
            <w:r w:rsidR="00482854">
              <w:rPr>
                <w:rFonts w:ascii="Arial" w:hAnsi="Arial" w:cs="Arial"/>
                <w:sz w:val="18"/>
                <w:szCs w:val="18"/>
              </w:rPr>
              <w:t xml:space="preserve"> / </w:t>
            </w:r>
            <w:proofErr w:type="spellStart"/>
            <w:r w:rsidR="00482854">
              <w:rPr>
                <w:rFonts w:ascii="Arial" w:hAnsi="Arial" w:cs="Arial"/>
                <w:sz w:val="18"/>
                <w:szCs w:val="18"/>
              </w:rPr>
              <w:t>održavanej</w:t>
            </w:r>
            <w:proofErr w:type="spellEnd"/>
          </w:p>
        </w:tc>
        <w:tc>
          <w:tcPr>
            <w:tcW w:w="958" w:type="dxa"/>
            <w:tcBorders>
              <w:top w:val="single" w:sz="4" w:space="0" w:color="auto"/>
              <w:left w:val="single" w:sz="4" w:space="0" w:color="auto"/>
              <w:bottom w:val="single" w:sz="4" w:space="0" w:color="auto"/>
              <w:right w:val="single" w:sz="4" w:space="0" w:color="auto"/>
            </w:tcBorders>
            <w:vAlign w:val="center"/>
          </w:tcPr>
          <w:p w14:paraId="71DA2C66" w14:textId="780B0368" w:rsidR="00D00F14" w:rsidRPr="00C16B44" w:rsidRDefault="00D00F14" w:rsidP="00D00F1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2ACE" w14:textId="500822E2" w:rsidR="00D00F14" w:rsidRPr="00C16B44" w:rsidRDefault="00D00F14" w:rsidP="00D00F1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E051473" w14:textId="65916AEA" w:rsidR="00D00F14" w:rsidRPr="00C16B44" w:rsidRDefault="00482854" w:rsidP="00D00F14">
            <w:pPr>
              <w:jc w:val="center"/>
              <w:rPr>
                <w:rFonts w:ascii="Arial" w:hAnsi="Arial" w:cs="Arial"/>
                <w:sz w:val="18"/>
                <w:szCs w:val="18"/>
              </w:rPr>
            </w:pPr>
            <w:r>
              <w:rPr>
                <w:rFonts w:ascii="Arial" w:hAnsi="Arial" w:cs="Arial"/>
                <w:sz w:val="18"/>
                <w:szCs w:val="18"/>
              </w:rPr>
              <w:t>7</w:t>
            </w:r>
          </w:p>
        </w:tc>
        <w:tc>
          <w:tcPr>
            <w:tcW w:w="1276" w:type="dxa"/>
            <w:tcBorders>
              <w:top w:val="single" w:sz="4" w:space="0" w:color="000000"/>
              <w:left w:val="single" w:sz="4" w:space="0" w:color="000000"/>
              <w:bottom w:val="single" w:sz="4" w:space="0" w:color="000000"/>
              <w:right w:val="single" w:sz="4" w:space="0" w:color="000000"/>
            </w:tcBorders>
            <w:vAlign w:val="center"/>
          </w:tcPr>
          <w:p w14:paraId="7B80623E" w14:textId="16BF728B" w:rsidR="00D00F14" w:rsidRPr="00C16B44" w:rsidRDefault="00D00F14" w:rsidP="00D00F14">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01A8509" w14:textId="354BA7F2" w:rsidR="00D00F14" w:rsidRPr="00C16B44" w:rsidRDefault="00482854" w:rsidP="00D00F14">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5CE7A" w14:textId="0EC76AE8" w:rsidR="00D00F14" w:rsidRPr="00C16B44" w:rsidRDefault="00482854" w:rsidP="00D00F14">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1C0ECBCE" w14:textId="6FDB052C" w:rsidR="00D00F14" w:rsidRPr="00C16B44" w:rsidRDefault="00482854" w:rsidP="00D00F14">
            <w:pPr>
              <w:jc w:val="center"/>
              <w:rPr>
                <w:rFonts w:ascii="Arial" w:hAnsi="Arial" w:cs="Arial"/>
                <w:sz w:val="18"/>
                <w:szCs w:val="18"/>
              </w:rPr>
            </w:pPr>
            <w:r>
              <w:rPr>
                <w:rFonts w:ascii="Arial" w:hAnsi="Arial" w:cs="Arial"/>
                <w:sz w:val="18"/>
                <w:szCs w:val="18"/>
              </w:rPr>
              <w:t>5</w:t>
            </w:r>
          </w:p>
        </w:tc>
      </w:tr>
    </w:tbl>
    <w:p w14:paraId="619EB810" w14:textId="210838D9" w:rsidR="00AB402C" w:rsidRPr="00743936" w:rsidRDefault="00AB402C" w:rsidP="005A1E11">
      <w:pPr>
        <w:autoSpaceDE w:val="0"/>
        <w:autoSpaceDN w:val="0"/>
        <w:adjustRightInd w:val="0"/>
        <w:rPr>
          <w:rFonts w:ascii="Arial" w:eastAsia="Calibri" w:hAnsi="Arial" w:cs="Arial"/>
        </w:rPr>
      </w:pPr>
    </w:p>
    <w:p w14:paraId="579C593D" w14:textId="17687279"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 xml:space="preserve">4. A210505: Registar imovine – rješavanje imovinsko pravnih odnosa, procjena imovine, uknjižba i drugo </w:t>
      </w:r>
      <w:r w:rsidRPr="00743936">
        <w:rPr>
          <w:rFonts w:ascii="Arial" w:eastAsia="Calibri" w:hAnsi="Arial" w:cs="Arial"/>
        </w:rPr>
        <w:t xml:space="preserve">– Za provođenje programa planiraju se proračunska sredstva u iznosu </w:t>
      </w:r>
      <w:r w:rsidR="0012422A" w:rsidRPr="00743936">
        <w:rPr>
          <w:rFonts w:ascii="Arial" w:eastAsia="Calibri" w:hAnsi="Arial" w:cs="Arial"/>
        </w:rPr>
        <w:t>24.500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procjenu vrijednosti nekretnina, izradu radnih snimaka</w:t>
      </w:r>
      <w:r w:rsidR="000C0A98" w:rsidRPr="00743936">
        <w:rPr>
          <w:rFonts w:ascii="Arial" w:eastAsia="Calibri" w:hAnsi="Arial" w:cs="Arial"/>
        </w:rPr>
        <w:t>, izradu geodetskih elaborata</w:t>
      </w:r>
      <w:r w:rsidRPr="00743936">
        <w:rPr>
          <w:rFonts w:ascii="Arial" w:eastAsia="Calibri" w:hAnsi="Arial" w:cs="Arial"/>
        </w:rPr>
        <w:t xml:space="preserve">, te druge materijalne troškove vezane uz pojedine nekretnine u vlasništvu / suvlasništvu Općine. </w:t>
      </w:r>
    </w:p>
    <w:p w14:paraId="77DB3A4C" w14:textId="30587ECE" w:rsidR="00AB402C" w:rsidRPr="00743936" w:rsidRDefault="00AB402C"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2866AB" w:rsidRPr="00743936" w14:paraId="41B0B97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D5427F" w14:textId="7CD3F950"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4CCD6" w14:textId="70B1AFCF"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13319D" w14:textId="3D59BB7E"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634840" w14:textId="1B8B53BA"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D78E86" w14:textId="5ACEB354"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2685A" w14:textId="312CA468"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213F18" w14:textId="1A169C4F"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A0475" w14:textId="27B6D5E9"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B9EC72" w14:textId="24BF35FC"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12422A" w:rsidRPr="00743936" w14:paraId="3E5C562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3C8D5B7" w14:textId="20DEA862" w:rsidR="0012422A" w:rsidRPr="00743936" w:rsidRDefault="0012422A" w:rsidP="0012422A">
            <w:pPr>
              <w:jc w:val="left"/>
              <w:rPr>
                <w:rFonts w:ascii="Arial" w:hAnsi="Arial" w:cs="Arial"/>
                <w:sz w:val="14"/>
                <w:szCs w:val="14"/>
              </w:rPr>
            </w:pPr>
            <w:r w:rsidRPr="00743936">
              <w:rPr>
                <w:rFonts w:ascii="Arial" w:hAnsi="Arial" w:cs="Arial"/>
                <w:sz w:val="14"/>
                <w:szCs w:val="14"/>
              </w:rPr>
              <w:t xml:space="preserve">Izvršavanje usluge procjene nekretnina u vlasništvu Općine i rješavanje imovinsko pravnih odnosa </w:t>
            </w:r>
          </w:p>
        </w:tc>
        <w:tc>
          <w:tcPr>
            <w:tcW w:w="3402" w:type="dxa"/>
            <w:tcBorders>
              <w:top w:val="single" w:sz="4" w:space="0" w:color="auto"/>
              <w:left w:val="single" w:sz="4" w:space="0" w:color="auto"/>
              <w:bottom w:val="single" w:sz="4" w:space="0" w:color="auto"/>
              <w:right w:val="single" w:sz="4" w:space="0" w:color="auto"/>
            </w:tcBorders>
            <w:vAlign w:val="center"/>
          </w:tcPr>
          <w:p w14:paraId="3ABB9723" w14:textId="3C4A230F" w:rsidR="0012422A" w:rsidRPr="00C16B44" w:rsidRDefault="002866AB" w:rsidP="0012422A">
            <w:pPr>
              <w:autoSpaceDE w:val="0"/>
              <w:autoSpaceDN w:val="0"/>
              <w:adjustRightInd w:val="0"/>
              <w:jc w:val="left"/>
              <w:rPr>
                <w:rFonts w:ascii="Arial" w:hAnsi="Arial" w:cs="Arial"/>
                <w:sz w:val="18"/>
                <w:szCs w:val="18"/>
              </w:rPr>
            </w:pPr>
            <w:r>
              <w:rPr>
                <w:rFonts w:ascii="Arial" w:hAnsi="Arial" w:cs="Arial"/>
                <w:sz w:val="18"/>
                <w:szCs w:val="18"/>
              </w:rPr>
              <w:t>Broj izvršenih procjena</w:t>
            </w:r>
          </w:p>
        </w:tc>
        <w:tc>
          <w:tcPr>
            <w:tcW w:w="958" w:type="dxa"/>
            <w:tcBorders>
              <w:top w:val="single" w:sz="4" w:space="0" w:color="auto"/>
              <w:left w:val="single" w:sz="4" w:space="0" w:color="auto"/>
              <w:bottom w:val="single" w:sz="4" w:space="0" w:color="auto"/>
              <w:right w:val="single" w:sz="4" w:space="0" w:color="auto"/>
            </w:tcBorders>
            <w:vAlign w:val="center"/>
          </w:tcPr>
          <w:p w14:paraId="49A1E265" w14:textId="1795771B" w:rsidR="0012422A" w:rsidRPr="00C16B44" w:rsidRDefault="0012422A" w:rsidP="0012422A">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771DDF" w14:textId="12F8F17B" w:rsidR="0012422A" w:rsidRPr="00C16B44" w:rsidRDefault="0012422A" w:rsidP="0012422A">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EC1E468" w14:textId="76EF4059" w:rsidR="0012422A" w:rsidRPr="00C16B44" w:rsidRDefault="00A03DA8" w:rsidP="0012422A">
            <w:pPr>
              <w:jc w:val="center"/>
              <w:rPr>
                <w:rFonts w:ascii="Arial" w:hAnsi="Arial" w:cs="Arial"/>
                <w:sz w:val="18"/>
                <w:szCs w:val="18"/>
              </w:rPr>
            </w:pPr>
            <w:r>
              <w:rPr>
                <w:rFonts w:ascii="Arial" w:hAnsi="Arial" w:cs="Arial"/>
                <w:sz w:val="18"/>
                <w:szCs w:val="18"/>
              </w:rPr>
              <w:t>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169A022" w14:textId="53848AB2" w:rsidR="0012422A" w:rsidRPr="00C16B44" w:rsidRDefault="0012422A" w:rsidP="0012422A">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BF5C882" w14:textId="7F497A22" w:rsidR="0012422A" w:rsidRPr="00C16B44" w:rsidRDefault="00A03DA8" w:rsidP="0012422A">
            <w:pPr>
              <w:jc w:val="center"/>
              <w:rPr>
                <w:rFonts w:ascii="Arial" w:hAnsi="Arial" w:cs="Arial"/>
                <w:sz w:val="18"/>
                <w:szCs w:val="18"/>
              </w:rPr>
            </w:pPr>
            <w:r>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0DDE4" w14:textId="57B9BECE" w:rsidR="0012422A" w:rsidRPr="00C16B44" w:rsidRDefault="00A03DA8" w:rsidP="0012422A">
            <w:pPr>
              <w:jc w:val="center"/>
              <w:rPr>
                <w:rFonts w:ascii="Arial" w:hAnsi="Arial" w:cs="Arial"/>
                <w:sz w:val="18"/>
                <w:szCs w:val="18"/>
              </w:rPr>
            </w:pPr>
            <w:r>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09BD4DBF" w14:textId="3F8DF551" w:rsidR="0012422A" w:rsidRPr="00C16B44" w:rsidRDefault="00A03DA8" w:rsidP="0012422A">
            <w:pPr>
              <w:jc w:val="center"/>
              <w:rPr>
                <w:rFonts w:ascii="Arial" w:hAnsi="Arial" w:cs="Arial"/>
                <w:sz w:val="18"/>
                <w:szCs w:val="18"/>
              </w:rPr>
            </w:pPr>
            <w:r>
              <w:rPr>
                <w:rFonts w:ascii="Arial" w:hAnsi="Arial" w:cs="Arial"/>
                <w:sz w:val="18"/>
                <w:szCs w:val="18"/>
              </w:rPr>
              <w:t>10</w:t>
            </w:r>
          </w:p>
        </w:tc>
      </w:tr>
    </w:tbl>
    <w:p w14:paraId="386E0AE3" w14:textId="77777777" w:rsidR="00AB402C" w:rsidRPr="00837E39" w:rsidRDefault="00AB402C" w:rsidP="005A1E11">
      <w:pPr>
        <w:autoSpaceDE w:val="0"/>
        <w:autoSpaceDN w:val="0"/>
        <w:adjustRightInd w:val="0"/>
        <w:rPr>
          <w:rFonts w:ascii="Arial" w:eastAsia="Calibri" w:hAnsi="Arial" w:cs="Arial"/>
        </w:rPr>
      </w:pPr>
    </w:p>
    <w:p w14:paraId="6F8F53C8" w14:textId="35665923"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5. A210506: Nabava vozila, strojeva, opreme, uređaja za poboljšanje komunalnog standarda</w:t>
      </w:r>
      <w:r w:rsidRPr="00837E39">
        <w:rPr>
          <w:rFonts w:ascii="Arial" w:eastAsia="Calibri" w:hAnsi="Arial" w:cs="Arial"/>
        </w:rPr>
        <w:t xml:space="preserve"> - Za provođenje programa su planirana proračunska sredstva u iznosu </w:t>
      </w:r>
      <w:r w:rsidR="00837E39" w:rsidRPr="00837E39">
        <w:rPr>
          <w:rFonts w:ascii="Arial" w:eastAsia="Calibri" w:hAnsi="Arial" w:cs="Arial"/>
        </w:rPr>
        <w:t>31.000</w:t>
      </w:r>
      <w:r w:rsidR="00326997" w:rsidRPr="00837E39">
        <w:rPr>
          <w:rFonts w:ascii="Arial" w:eastAsia="Calibri" w:hAnsi="Arial" w:cs="Arial"/>
        </w:rPr>
        <w:t xml:space="preserve"> </w:t>
      </w:r>
      <w:r w:rsidR="0066083A" w:rsidRPr="00837E39">
        <w:rPr>
          <w:rFonts w:ascii="Arial" w:eastAsia="Calibri" w:hAnsi="Arial" w:cs="Arial"/>
        </w:rPr>
        <w:t>€.</w:t>
      </w:r>
      <w:r w:rsidRPr="00837E39">
        <w:rPr>
          <w:rFonts w:ascii="Arial" w:eastAsia="Calibri" w:hAnsi="Arial" w:cs="Arial"/>
        </w:rPr>
        <w:t xml:space="preserve"> Ovi rashodi se odnose rashode za nabavu potrebne opreme kao što je vozilo za košenje i slično. Pored navedenog moguća je nabava druge opreme.</w:t>
      </w:r>
    </w:p>
    <w:p w14:paraId="558E40BD" w14:textId="77777777" w:rsidR="00837E39" w:rsidRPr="00837E39" w:rsidRDefault="00837E39"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C424E" w:rsidRPr="00837E39" w14:paraId="222291E3"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F48273" w14:textId="5A10B3D5"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3D7084" w14:textId="3B38AB38"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121973" w14:textId="025DF587"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70BAC" w14:textId="5E9B8CC8"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7967B" w14:textId="1ADED65D"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91CF2" w14:textId="32CCAC44"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8C3C92" w14:textId="2EA2E011"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8384B" w14:textId="35536167"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9480EA" w14:textId="727E2CB3"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867987" w:rsidRPr="00837E39" w14:paraId="5A99FD3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3437521" w14:textId="57F7FBD2" w:rsidR="00867987" w:rsidRPr="00C16B44" w:rsidRDefault="00867987" w:rsidP="00867987">
            <w:pPr>
              <w:jc w:val="left"/>
              <w:rPr>
                <w:rFonts w:ascii="Arial" w:hAnsi="Arial" w:cs="Arial"/>
                <w:sz w:val="18"/>
                <w:szCs w:val="18"/>
              </w:rPr>
            </w:pPr>
            <w:r w:rsidRPr="00C16B44">
              <w:rPr>
                <w:rFonts w:ascii="Arial" w:hAnsi="Arial" w:cs="Arial"/>
                <w:sz w:val="18"/>
                <w:szCs w:val="18"/>
              </w:rPr>
              <w:t>Nabavljena oprema i stavljena u upotrebu</w:t>
            </w:r>
          </w:p>
        </w:tc>
        <w:tc>
          <w:tcPr>
            <w:tcW w:w="3402" w:type="dxa"/>
            <w:vAlign w:val="center"/>
          </w:tcPr>
          <w:p w14:paraId="6DF12749" w14:textId="7C825C51" w:rsidR="00867987" w:rsidRPr="00C16B44" w:rsidRDefault="00867987" w:rsidP="00867987">
            <w:pPr>
              <w:autoSpaceDE w:val="0"/>
              <w:autoSpaceDN w:val="0"/>
              <w:adjustRightInd w:val="0"/>
              <w:jc w:val="left"/>
              <w:rPr>
                <w:rFonts w:ascii="Arial" w:hAnsi="Arial" w:cs="Arial"/>
                <w:sz w:val="18"/>
                <w:szCs w:val="18"/>
              </w:rPr>
            </w:pPr>
            <w:r w:rsidRPr="00C16B44">
              <w:rPr>
                <w:rFonts w:ascii="Arial" w:eastAsia="Calibri" w:hAnsi="Arial" w:cs="Arial"/>
                <w:sz w:val="18"/>
                <w:szCs w:val="18"/>
              </w:rPr>
              <w:t>Udio utrošenih planiranih sredstava tijekom pojedine godine</w:t>
            </w:r>
          </w:p>
        </w:tc>
        <w:tc>
          <w:tcPr>
            <w:tcW w:w="958" w:type="dxa"/>
            <w:vAlign w:val="center"/>
          </w:tcPr>
          <w:p w14:paraId="577D137B" w14:textId="519C925F"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w:t>
            </w:r>
          </w:p>
        </w:tc>
        <w:tc>
          <w:tcPr>
            <w:tcW w:w="1134" w:type="dxa"/>
            <w:vAlign w:val="center"/>
          </w:tcPr>
          <w:p w14:paraId="7461282D" w14:textId="1416010D"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Općina</w:t>
            </w:r>
          </w:p>
        </w:tc>
        <w:tc>
          <w:tcPr>
            <w:tcW w:w="1232" w:type="dxa"/>
            <w:vAlign w:val="center"/>
          </w:tcPr>
          <w:p w14:paraId="4E4F4606" w14:textId="035C032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40</w:t>
            </w:r>
          </w:p>
        </w:tc>
        <w:tc>
          <w:tcPr>
            <w:tcW w:w="1276" w:type="dxa"/>
            <w:vAlign w:val="center"/>
          </w:tcPr>
          <w:p w14:paraId="396F2559" w14:textId="2B34ACC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69</w:t>
            </w:r>
          </w:p>
        </w:tc>
        <w:tc>
          <w:tcPr>
            <w:tcW w:w="1242" w:type="dxa"/>
            <w:vAlign w:val="center"/>
          </w:tcPr>
          <w:p w14:paraId="02A6F93A" w14:textId="2FB0250B"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F892EE" w14:textId="50FC85D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29BF3B" w14:textId="328A585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r>
    </w:tbl>
    <w:p w14:paraId="2426C8DD" w14:textId="77777777" w:rsidR="00AB402C" w:rsidRPr="00837E39" w:rsidRDefault="00AB402C" w:rsidP="005A1E11">
      <w:pPr>
        <w:autoSpaceDE w:val="0"/>
        <w:autoSpaceDN w:val="0"/>
        <w:adjustRightInd w:val="0"/>
        <w:rPr>
          <w:rFonts w:ascii="Arial" w:eastAsia="Calibri" w:hAnsi="Arial" w:cs="Arial"/>
        </w:rPr>
      </w:pPr>
    </w:p>
    <w:p w14:paraId="2C135328" w14:textId="77777777"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 xml:space="preserve">6. T210507: Nabava kamiona za pražnjenje i čišćenje kanalizacije - </w:t>
      </w:r>
      <w:proofErr w:type="spellStart"/>
      <w:r w:rsidRPr="00837E39">
        <w:rPr>
          <w:rFonts w:ascii="Arial" w:eastAsia="Calibri" w:hAnsi="Arial" w:cs="Arial"/>
          <w:b/>
        </w:rPr>
        <w:t>kombinirka</w:t>
      </w:r>
      <w:proofErr w:type="spellEnd"/>
      <w:r w:rsidRPr="00837E39">
        <w:rPr>
          <w:rFonts w:ascii="Arial" w:eastAsia="Calibri" w:hAnsi="Arial" w:cs="Arial"/>
          <w:b/>
        </w:rPr>
        <w:t xml:space="preserve"> </w:t>
      </w:r>
      <w:r w:rsidRPr="00837E39">
        <w:rPr>
          <w:rFonts w:ascii="Arial" w:eastAsia="Calibri" w:hAnsi="Arial" w:cs="Arial"/>
        </w:rPr>
        <w:t xml:space="preserve">- Za provođenje projekta ne planiraju se proračunska sredstva. </w:t>
      </w:r>
    </w:p>
    <w:p w14:paraId="7C69E2D2" w14:textId="77777777" w:rsidR="005A1E11" w:rsidRPr="00837E39" w:rsidRDefault="005A1E11" w:rsidP="005A1E11">
      <w:pPr>
        <w:autoSpaceDE w:val="0"/>
        <w:autoSpaceDN w:val="0"/>
        <w:adjustRightInd w:val="0"/>
        <w:rPr>
          <w:rFonts w:ascii="Arial" w:eastAsia="Calibri" w:hAnsi="Arial" w:cs="Arial"/>
        </w:rPr>
      </w:pPr>
    </w:p>
    <w:p w14:paraId="052F8276" w14:textId="4151C7E9" w:rsidR="005A1E11" w:rsidRPr="00A03DA8" w:rsidRDefault="005A1E11" w:rsidP="00A03DA8">
      <w:pPr>
        <w:autoSpaceDE w:val="0"/>
        <w:autoSpaceDN w:val="0"/>
        <w:adjustRightInd w:val="0"/>
        <w:ind w:left="567"/>
        <w:rPr>
          <w:rFonts w:ascii="Arial" w:eastAsia="Calibri" w:hAnsi="Arial" w:cs="Arial"/>
          <w:sz w:val="18"/>
          <w:szCs w:val="18"/>
        </w:rPr>
      </w:pPr>
      <w:r w:rsidRPr="00A03DA8">
        <w:rPr>
          <w:rFonts w:ascii="Arial" w:eastAsia="Calibri" w:hAnsi="Arial" w:cs="Arial"/>
          <w:sz w:val="18"/>
          <w:szCs w:val="18"/>
        </w:rPr>
        <w:t>U 2018. društvo u vlasništvu Općine (Konavosko komunalno društvo d.o.o.) je putem financijskog leasinga uz rok otplate od 5 godina nabavilo kamion za potrebe obavljanja djelatnosti. Ovo zaduživanje nije ušlo u stupanj zaduženosti Općine</w:t>
      </w:r>
      <w:r w:rsidR="000C0A98" w:rsidRPr="00A03DA8">
        <w:rPr>
          <w:rFonts w:ascii="Arial" w:eastAsia="Calibri" w:hAnsi="Arial" w:cs="Arial"/>
          <w:sz w:val="18"/>
          <w:szCs w:val="18"/>
        </w:rPr>
        <w:t xml:space="preserve">, a Općina ga prikazuje i iskazuje </w:t>
      </w:r>
      <w:proofErr w:type="spellStart"/>
      <w:r w:rsidR="000C0A98" w:rsidRPr="00A03DA8">
        <w:rPr>
          <w:rFonts w:ascii="Arial" w:eastAsia="Calibri" w:hAnsi="Arial" w:cs="Arial"/>
          <w:sz w:val="18"/>
          <w:szCs w:val="18"/>
        </w:rPr>
        <w:t>izvanbilančno</w:t>
      </w:r>
      <w:proofErr w:type="spellEnd"/>
      <w:r w:rsidR="000C0A98" w:rsidRPr="00A03DA8">
        <w:rPr>
          <w:rFonts w:ascii="Arial" w:eastAsia="Calibri" w:hAnsi="Arial" w:cs="Arial"/>
          <w:sz w:val="18"/>
          <w:szCs w:val="18"/>
        </w:rPr>
        <w:t xml:space="preserve"> kroz dane suglasnosti.</w:t>
      </w:r>
    </w:p>
    <w:p w14:paraId="0AAC9933" w14:textId="77777777" w:rsidR="005A1E11" w:rsidRPr="00837E39" w:rsidRDefault="005A1E11" w:rsidP="005A1E11">
      <w:pPr>
        <w:rPr>
          <w:rFonts w:ascii="Arial" w:eastAsia="Calibri" w:hAnsi="Arial" w:cs="Arial"/>
        </w:rPr>
      </w:pPr>
    </w:p>
    <w:p w14:paraId="1A7DF313" w14:textId="642A0F5A"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lastRenderedPageBreak/>
        <w:t xml:space="preserve">7. T210508: Osiguravanje preduvjeta za izgradnju i početak rada Poduzetničke zone Čilipi </w:t>
      </w:r>
      <w:r w:rsidRPr="00837E39">
        <w:rPr>
          <w:rFonts w:ascii="Arial" w:eastAsia="Calibri" w:hAnsi="Arial" w:cs="Arial"/>
        </w:rPr>
        <w:t>- Za provođenje projekta planirana su proračunska sredstva za početak provedbe raznih poslova na zemljištu kojeg je dodijelila RH.</w:t>
      </w:r>
      <w:r w:rsidR="00C92F6A" w:rsidRPr="00837E39">
        <w:rPr>
          <w:rFonts w:ascii="Arial" w:eastAsia="Calibri" w:hAnsi="Arial" w:cs="Arial"/>
        </w:rPr>
        <w:t xml:space="preserve"> Za 202</w:t>
      </w:r>
      <w:r w:rsidR="00A03DA8">
        <w:rPr>
          <w:rFonts w:ascii="Arial" w:eastAsia="Calibri" w:hAnsi="Arial" w:cs="Arial"/>
        </w:rPr>
        <w:t>6</w:t>
      </w:r>
      <w:r w:rsidR="00C92F6A" w:rsidRPr="00837E39">
        <w:rPr>
          <w:rFonts w:ascii="Arial" w:eastAsia="Calibri" w:hAnsi="Arial" w:cs="Arial"/>
        </w:rPr>
        <w:t xml:space="preserve">. godinu planirano je </w:t>
      </w:r>
      <w:r w:rsidR="00A03DA8">
        <w:rPr>
          <w:rFonts w:ascii="Arial" w:eastAsia="Calibri" w:hAnsi="Arial" w:cs="Arial"/>
        </w:rPr>
        <w:t>95.000</w:t>
      </w:r>
      <w:r w:rsidR="00C92F6A" w:rsidRPr="00837E39">
        <w:rPr>
          <w:rFonts w:ascii="Arial" w:eastAsia="Calibri" w:hAnsi="Arial" w:cs="Arial"/>
        </w:rPr>
        <w:t xml:space="preserve"> €, za 202</w:t>
      </w:r>
      <w:r w:rsidR="00CA23B6">
        <w:rPr>
          <w:rFonts w:ascii="Arial" w:eastAsia="Calibri" w:hAnsi="Arial" w:cs="Arial"/>
        </w:rPr>
        <w:t>7</w:t>
      </w:r>
      <w:r w:rsidR="00C92F6A" w:rsidRPr="00837E39">
        <w:rPr>
          <w:rFonts w:ascii="Arial" w:eastAsia="Calibri" w:hAnsi="Arial" w:cs="Arial"/>
        </w:rPr>
        <w:t xml:space="preserve">. godinu </w:t>
      </w:r>
      <w:r w:rsidR="00CA23B6">
        <w:rPr>
          <w:rFonts w:ascii="Arial" w:eastAsia="Calibri" w:hAnsi="Arial" w:cs="Arial"/>
        </w:rPr>
        <w:t>80</w:t>
      </w:r>
      <w:r w:rsidR="00C92F6A" w:rsidRPr="00837E39">
        <w:rPr>
          <w:rFonts w:ascii="Arial" w:eastAsia="Calibri" w:hAnsi="Arial" w:cs="Arial"/>
        </w:rPr>
        <w:t>.000 €, za 202</w:t>
      </w:r>
      <w:r w:rsidR="00CA23B6">
        <w:rPr>
          <w:rFonts w:ascii="Arial" w:eastAsia="Calibri" w:hAnsi="Arial" w:cs="Arial"/>
        </w:rPr>
        <w:t>8</w:t>
      </w:r>
      <w:r w:rsidR="00C92F6A" w:rsidRPr="00837E39">
        <w:rPr>
          <w:rFonts w:ascii="Arial" w:eastAsia="Calibri" w:hAnsi="Arial" w:cs="Arial"/>
        </w:rPr>
        <w:t xml:space="preserve">. godinu </w:t>
      </w:r>
      <w:r w:rsidR="00CA23B6">
        <w:rPr>
          <w:rFonts w:ascii="Arial" w:eastAsia="Calibri" w:hAnsi="Arial" w:cs="Arial"/>
        </w:rPr>
        <w:t>70</w:t>
      </w:r>
      <w:r w:rsidR="00C92F6A" w:rsidRPr="00837E39">
        <w:rPr>
          <w:rFonts w:ascii="Arial" w:eastAsia="Calibri" w:hAnsi="Arial" w:cs="Arial"/>
        </w:rPr>
        <w:t>.000 €</w:t>
      </w:r>
      <w:r w:rsidR="006E02F5" w:rsidRPr="00837E39">
        <w:rPr>
          <w:rFonts w:ascii="Arial" w:eastAsia="Calibri" w:hAnsi="Arial" w:cs="Arial"/>
        </w:rPr>
        <w:t>.</w:t>
      </w:r>
    </w:p>
    <w:p w14:paraId="6CE2E68F" w14:textId="77777777" w:rsidR="005A1E11" w:rsidRPr="00837E39" w:rsidRDefault="005A1E11" w:rsidP="005A1E11">
      <w:pPr>
        <w:autoSpaceDE w:val="0"/>
        <w:autoSpaceDN w:val="0"/>
        <w:adjustRightInd w:val="0"/>
        <w:rPr>
          <w:rFonts w:ascii="Arial" w:eastAsia="Calibri" w:hAnsi="Arial" w:cs="Arial"/>
        </w:rPr>
      </w:pPr>
    </w:p>
    <w:p w14:paraId="7F0E58C6"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Republika Hrvatska i Ministarstvo prostornoga uređenja, graditeljstva i državne imovine su, na temelju Zakona o upravljanju državnom imovinom (NN 52/18), Zakona o unapređenju poduzetničke infrastrukture (NN 93/13, 114/13, 41/114, 57/18) i Odluke o darovanju nekretnina u k.o. Čilipi Općini Konavle u svrhu izgradnje Poduzetničke zone Čilipi prema odluci Vlade Rh od 6.5.2021., zaključili s Općinom Konavle dana 8.7.2021. ugovor o darovanju nekretnina u vlasništvu RH u k.o. Čilipi (dio bivše vojne nekretnine – građevina s pripadajućim zemljištem). Čestice zemljišta upisane u </w:t>
      </w:r>
      <w:proofErr w:type="spellStart"/>
      <w:r w:rsidRPr="00CA23B6">
        <w:rPr>
          <w:rFonts w:ascii="Arial" w:eastAsia="Calibri" w:hAnsi="Arial" w:cs="Arial"/>
          <w:sz w:val="18"/>
          <w:szCs w:val="18"/>
        </w:rPr>
        <w:t>zk.ul</w:t>
      </w:r>
      <w:proofErr w:type="spellEnd"/>
      <w:r w:rsidRPr="00CA23B6">
        <w:rPr>
          <w:rFonts w:ascii="Arial" w:eastAsia="Calibri" w:hAnsi="Arial" w:cs="Arial"/>
          <w:sz w:val="18"/>
          <w:szCs w:val="18"/>
        </w:rPr>
        <w:t xml:space="preserve">. 890 k.o. Čilipi, površine 195.061 m², čestice zemljišta i građevine upisane u </w:t>
      </w:r>
      <w:proofErr w:type="spellStart"/>
      <w:r w:rsidRPr="00CA23B6">
        <w:rPr>
          <w:rFonts w:ascii="Arial" w:eastAsia="Calibri" w:hAnsi="Arial" w:cs="Arial"/>
          <w:sz w:val="18"/>
          <w:szCs w:val="18"/>
        </w:rPr>
        <w:t>zk.ul</w:t>
      </w:r>
      <w:proofErr w:type="spellEnd"/>
      <w:r w:rsidRPr="00CA23B6">
        <w:rPr>
          <w:rFonts w:ascii="Arial" w:eastAsia="Calibri" w:hAnsi="Arial" w:cs="Arial"/>
          <w:sz w:val="18"/>
          <w:szCs w:val="18"/>
        </w:rPr>
        <w:t>. 842 k.o. Čilipi površine 7.718 m², odnosno sveukupno površine 202.779 m² su darovane u svrhu izgradnje Poduzetničke zone Čilipi. Vrijednost darovanih nekretnina iznosi 70.370.000 kn / 9.339.704,03 € prema procjembenom elaboratu stalnog sudskog vještaka za graditeljstvo i procjenu nekretnina, a revidiranom od strane Službe za tehničke poslove Ministarstva prostornoga uređenja, graditeljstva i državne imovine. Trošak procjene nekretnine koji općina treba platiti iznosi 8.625 kn. Rh je ovlastila Općinu da može u zemljišnim i drugim javnim knjigama ishoditi uknjižbu prava vlasništva na darovanim nekretninama bez svakog daljnjeg pitanja i/ili odobrenja. Općina je stupila u posjed nekretnine danom potpisivanja ugovora. Općina se ugovorom obvezala da darovane nekretnine privede svrsi u roku 5 godina oda dana sklapanja ugovora o darovanju, te da u navedenom roku pisano i dokumentirano izvijesti Ministarstvo prostornoga uređenja, graditeljstva i državne imovine, te dostavi pravno-relevantnu dokumentaciju (izvršne i uporabne dozvole i drugu dokumentaciju). Privođenje svrsi darovanja podrazumijeva da se izvrši infrastrukturno opremanje Poduzetničke zone energetskom infrastrukturom (struja, javna rasvjeta, trafostanica ili priključci na javnu mrežu), komunalnom infrastrukturom (opskrba vodom, vodovodne i oborinske instalacije, kanalizacija i odvodnja), prometnom infrastrukturom (pristupne ceste, ceste unutar poduzetničke zone, parkirališta i sl.), te komunikacijskom infrastrukturom (telefonska i internetska mreža, radio, TV i drugo).</w:t>
      </w:r>
    </w:p>
    <w:p w14:paraId="64709F0A" w14:textId="77777777" w:rsidR="00837E39" w:rsidRPr="00CA23B6" w:rsidRDefault="00837E39" w:rsidP="00CA23B6">
      <w:pPr>
        <w:autoSpaceDE w:val="0"/>
        <w:autoSpaceDN w:val="0"/>
        <w:adjustRightInd w:val="0"/>
        <w:ind w:left="567"/>
        <w:rPr>
          <w:rFonts w:ascii="Arial" w:eastAsia="Calibri" w:hAnsi="Arial" w:cs="Arial"/>
          <w:sz w:val="18"/>
          <w:szCs w:val="18"/>
        </w:rPr>
      </w:pPr>
    </w:p>
    <w:p w14:paraId="4F921DD2"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Ugovorom je omogućeno daljnje raspolaganje darovanom nekretninom u smislu prodaje s time da se ostvarena sredstva moraju koristiti za infrastrukturno opremanje poduzetničke zone sukladno odredbama članka 5. Zakona o unapređenju poduzetničke zone ili za unapređenje poduzetničkog okruženja unutar Općine Konavle o čemu se dokumentirano mora izvijestiti nadležno Ministarstvo u roku od 30 dana od dana izvršenih rashoda.</w:t>
      </w:r>
    </w:p>
    <w:p w14:paraId="338EDD4D"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ACCAEEA"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Općina se obvezala preuzeti sve obveze koje bi eventualno proizašle iz potraživanja i prava trećih osoba na darovanim nekretninama. Naime, na jednom dijelu nekretnine površine 7.490 m² još nije pravomoćno okončan postupak naknade za oduzetu imovinu. </w:t>
      </w:r>
    </w:p>
    <w:p w14:paraId="695EF59C" w14:textId="77777777" w:rsidR="00837E39" w:rsidRPr="00CA23B6" w:rsidRDefault="00837E39" w:rsidP="00CA23B6">
      <w:pPr>
        <w:autoSpaceDE w:val="0"/>
        <w:autoSpaceDN w:val="0"/>
        <w:adjustRightInd w:val="0"/>
        <w:ind w:left="567"/>
        <w:rPr>
          <w:rFonts w:ascii="Arial" w:eastAsia="Calibri" w:hAnsi="Arial" w:cs="Arial"/>
          <w:sz w:val="18"/>
          <w:szCs w:val="18"/>
        </w:rPr>
      </w:pPr>
    </w:p>
    <w:p w14:paraId="7B01611F"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slučaju da Općina ne privede svrsi darovane nekretnine u utvrđenom roku, kao i u slučaju promjene namjene darovanih nekretnina, te u slučaju korištenja sredstava od prodaje nenamjenski, RH se ovlašćuje raskinuti ugovor. Ugovor se smatra raskinutim danom dostave obavijesti o raskidu, a darovane nekretnine prelaze u vlasništvo RH ili će Općina trebati isplatiti naknadu za darovanu nekretninu u visini tržišne vrijednosti utvrđenu ugovorom.</w:t>
      </w:r>
    </w:p>
    <w:p w14:paraId="7EF7E156"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68CA2D9"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2021. su bili izvršeni rashodi u iznosu 14.124,38 kn / 1.874,63 € i odnosili su se na troškove procjene zemljišta prema zaključenom ugovoru s RH, objavu javnog poziva za iskaz interesa, usluge prijevoda javnog poziva, sudske i javnobilježničke pristojbe.</w:t>
      </w:r>
    </w:p>
    <w:p w14:paraId="5C500305"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490CCC2"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2022. godini rashodi su bili izvršeni u iznosu 189.573,79 kn / 25.160,77 € i odnosili su se na izdatak za osnivački ulog (temeljni kapital) u društvo u vlasništvu Općine (Poslovna zona Čilipi d.o.o.) u iznosu 20.000 kn / 2.654,46 €, te na usluge koordinacije poslova osnivanja poslovne zone u iznosu 169.573,79 kn / 22.506,31 €.</w:t>
      </w:r>
    </w:p>
    <w:p w14:paraId="420BDE35" w14:textId="77777777" w:rsidR="00837E39" w:rsidRPr="00CA23B6" w:rsidRDefault="00837E39" w:rsidP="00CA23B6">
      <w:pPr>
        <w:autoSpaceDE w:val="0"/>
        <w:autoSpaceDN w:val="0"/>
        <w:adjustRightInd w:val="0"/>
        <w:ind w:left="567"/>
        <w:rPr>
          <w:rFonts w:ascii="Arial" w:eastAsia="Calibri" w:hAnsi="Arial" w:cs="Arial"/>
          <w:sz w:val="18"/>
          <w:szCs w:val="18"/>
        </w:rPr>
      </w:pPr>
    </w:p>
    <w:p w14:paraId="104BB13A" w14:textId="49F74C72"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Rashodi u 2023. su izvršeni u iznosu 87.046,99 €, a odnose se na koordinaciju poslova osnivanja poslovne zone 19.200 €, izradu idejnog rješenja premještanja VOR-a u iznosu 3.193,63 €, pripremne građevinske radove (betoniranje i izravnavanje terena) potrebnog da bi se provelo izmještanje VOR-a u iznosu 64.653,36 €.</w:t>
      </w:r>
    </w:p>
    <w:p w14:paraId="42DAA628" w14:textId="77777777" w:rsidR="00837E39" w:rsidRDefault="00837E39" w:rsidP="00CA23B6">
      <w:pPr>
        <w:autoSpaceDE w:val="0"/>
        <w:autoSpaceDN w:val="0"/>
        <w:adjustRightInd w:val="0"/>
        <w:ind w:left="567"/>
        <w:rPr>
          <w:rFonts w:ascii="Arial" w:eastAsia="Calibri" w:hAnsi="Arial" w:cs="Arial"/>
          <w:sz w:val="18"/>
          <w:szCs w:val="18"/>
        </w:rPr>
      </w:pPr>
    </w:p>
    <w:p w14:paraId="0942EA31" w14:textId="69612408" w:rsidR="00CA23B6" w:rsidRPr="00CA23B6" w:rsidRDefault="00CA23B6"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Rashodi u 2024. godini su izvršeni u iznosu 78.182,38 € i odn</w:t>
      </w:r>
      <w:r w:rsidR="000E7E9F">
        <w:rPr>
          <w:rFonts w:ascii="Arial" w:eastAsia="Calibri" w:hAnsi="Arial" w:cs="Arial"/>
          <w:sz w:val="18"/>
          <w:szCs w:val="18"/>
        </w:rPr>
        <w:t>os</w:t>
      </w:r>
      <w:r>
        <w:rPr>
          <w:rFonts w:ascii="Arial" w:eastAsia="Calibri" w:hAnsi="Arial" w:cs="Arial"/>
          <w:sz w:val="18"/>
          <w:szCs w:val="18"/>
        </w:rPr>
        <w:t>ili su se na</w:t>
      </w:r>
      <w:r w:rsidR="000E7E9F">
        <w:rPr>
          <w:rFonts w:ascii="Arial" w:eastAsia="Calibri" w:hAnsi="Arial" w:cs="Arial"/>
          <w:sz w:val="18"/>
          <w:szCs w:val="18"/>
        </w:rPr>
        <w:t xml:space="preserve"> </w:t>
      </w:r>
      <w:r w:rsidRPr="00CA23B6">
        <w:rPr>
          <w:rFonts w:ascii="Arial" w:eastAsia="Calibri" w:hAnsi="Arial" w:cs="Arial"/>
          <w:sz w:val="18"/>
          <w:szCs w:val="18"/>
        </w:rPr>
        <w:t>nabavu kabela i drugog materijala za izmještanje VOR-a 19.125,50 €,</w:t>
      </w:r>
      <w:r w:rsidR="000E7E9F">
        <w:rPr>
          <w:rFonts w:ascii="Arial" w:eastAsia="Calibri" w:hAnsi="Arial" w:cs="Arial"/>
          <w:sz w:val="18"/>
          <w:szCs w:val="18"/>
        </w:rPr>
        <w:t xml:space="preserve"> </w:t>
      </w:r>
      <w:r w:rsidRPr="00CA23B6">
        <w:rPr>
          <w:rFonts w:ascii="Arial" w:eastAsia="Calibri" w:hAnsi="Arial" w:cs="Arial"/>
          <w:sz w:val="18"/>
          <w:szCs w:val="18"/>
        </w:rPr>
        <w:t>izmještanje VOR-a 56.013,44 €</w:t>
      </w:r>
      <w:r w:rsidR="000E7E9F">
        <w:rPr>
          <w:rFonts w:ascii="Arial" w:eastAsia="Calibri" w:hAnsi="Arial" w:cs="Arial"/>
          <w:sz w:val="18"/>
          <w:szCs w:val="18"/>
        </w:rPr>
        <w:t xml:space="preserve">, </w:t>
      </w:r>
      <w:r w:rsidRPr="00CA23B6">
        <w:rPr>
          <w:rFonts w:ascii="Arial" w:eastAsia="Calibri" w:hAnsi="Arial" w:cs="Arial"/>
          <w:sz w:val="18"/>
          <w:szCs w:val="18"/>
        </w:rPr>
        <w:t>izrad</w:t>
      </w:r>
      <w:r w:rsidR="000E7E9F">
        <w:rPr>
          <w:rFonts w:ascii="Arial" w:eastAsia="Calibri" w:hAnsi="Arial" w:cs="Arial"/>
          <w:sz w:val="18"/>
          <w:szCs w:val="18"/>
        </w:rPr>
        <w:t>u</w:t>
      </w:r>
      <w:r w:rsidRPr="00CA23B6">
        <w:rPr>
          <w:rFonts w:ascii="Arial" w:eastAsia="Calibri" w:hAnsi="Arial" w:cs="Arial"/>
          <w:sz w:val="18"/>
          <w:szCs w:val="18"/>
        </w:rPr>
        <w:t xml:space="preserve"> elaborata optimalnog tehničkog rješenja 138,75 €</w:t>
      </w:r>
      <w:r w:rsidR="000E7E9F">
        <w:rPr>
          <w:rFonts w:ascii="Arial" w:eastAsia="Calibri" w:hAnsi="Arial" w:cs="Arial"/>
          <w:sz w:val="18"/>
          <w:szCs w:val="18"/>
        </w:rPr>
        <w:t xml:space="preserve">, </w:t>
      </w:r>
      <w:r w:rsidRPr="00CA23B6">
        <w:rPr>
          <w:rFonts w:ascii="Arial" w:eastAsia="Calibri" w:hAnsi="Arial" w:cs="Arial"/>
          <w:sz w:val="18"/>
          <w:szCs w:val="18"/>
        </w:rPr>
        <w:t>zaštitarske usluge potrebne kod izmještanja VOR-a 1.404,69 €, usluge prijevoza kabela potrebnog za izmještanje VOR-a na relaciji Zagreb – Dubrovnik 1.500 €.</w:t>
      </w:r>
    </w:p>
    <w:p w14:paraId="59252D30"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Ciljevi: </w:t>
      </w:r>
    </w:p>
    <w:p w14:paraId="0243706B"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stvaranje konkretnih preduvjeta za disperziju gospodarske djelatnosti i jačanje otpornosti na krize gospodarstva cijelog urbanog područja.</w:t>
      </w:r>
    </w:p>
    <w:p w14:paraId="703C7483"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-poboljšanja </w:t>
      </w:r>
      <w:proofErr w:type="spellStart"/>
      <w:r w:rsidRPr="00CA23B6">
        <w:rPr>
          <w:rFonts w:ascii="Arial" w:eastAsia="Calibri" w:hAnsi="Arial" w:cs="Arial"/>
          <w:sz w:val="18"/>
          <w:szCs w:val="18"/>
        </w:rPr>
        <w:t>socio</w:t>
      </w:r>
      <w:proofErr w:type="spellEnd"/>
      <w:r w:rsidRPr="00CA23B6">
        <w:rPr>
          <w:rFonts w:ascii="Arial" w:eastAsia="Calibri" w:hAnsi="Arial" w:cs="Arial"/>
          <w:sz w:val="18"/>
          <w:szCs w:val="18"/>
        </w:rPr>
        <w:t>-ekonomske situacije tijekom i nakon provedbe projekta (novih 100 radnih mjesta)</w:t>
      </w:r>
    </w:p>
    <w:p w14:paraId="5A4EB5E9"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-povećanja ukupnog prihoda u kratkoročnom trogodišnjem razdoblju za 2%,</w:t>
      </w:r>
    </w:p>
    <w:p w14:paraId="18A580D7"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-disperzija gospodarstva</w:t>
      </w:r>
    </w:p>
    <w:p w14:paraId="204C7FBD" w14:textId="77777777" w:rsidR="00837E39" w:rsidRPr="00C1278F" w:rsidRDefault="00837E39" w:rsidP="00CA23B6">
      <w:pPr>
        <w:autoSpaceDE w:val="0"/>
        <w:autoSpaceDN w:val="0"/>
        <w:adjustRightInd w:val="0"/>
        <w:ind w:left="567"/>
        <w:rPr>
          <w:rFonts w:ascii="Arial" w:eastAsia="Calibri" w:hAnsi="Arial" w:cs="Arial"/>
        </w:rPr>
      </w:pPr>
      <w:r w:rsidRPr="00CA23B6">
        <w:rPr>
          <w:rFonts w:ascii="Arial" w:eastAsia="Calibri" w:hAnsi="Arial" w:cs="Arial"/>
          <w:sz w:val="18"/>
          <w:szCs w:val="18"/>
        </w:rPr>
        <w:t>-veća otpornost gospodarstva na krize.</w:t>
      </w:r>
    </w:p>
    <w:p w14:paraId="04C02114" w14:textId="77777777" w:rsidR="006E02F5" w:rsidRPr="00C16B44"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3256"/>
        <w:gridCol w:w="2981"/>
        <w:gridCol w:w="958"/>
        <w:gridCol w:w="1134"/>
        <w:gridCol w:w="1232"/>
        <w:gridCol w:w="1276"/>
        <w:gridCol w:w="1242"/>
        <w:gridCol w:w="1242"/>
        <w:gridCol w:w="1242"/>
      </w:tblGrid>
      <w:tr w:rsidR="00837E39" w:rsidRPr="00C1278F" w14:paraId="6D864ED2" w14:textId="77777777" w:rsidTr="0054595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D17400"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Pokazatelj rezultata</w:t>
            </w:r>
          </w:p>
        </w:tc>
        <w:tc>
          <w:tcPr>
            <w:tcW w:w="29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5BF2E6"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8245A8"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B731A5"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F86B45" w14:textId="1AB4E92F"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Polazna vrijednost 20</w:t>
            </w:r>
            <w:r w:rsidR="00C34B40">
              <w:rPr>
                <w:rFonts w:ascii="Arial" w:eastAsia="Calibri" w:hAnsi="Arial" w:cs="Arial"/>
                <w:sz w:val="18"/>
                <w:szCs w:val="18"/>
              </w:rPr>
              <w:t>24</w:t>
            </w:r>
            <w:r w:rsidRPr="009C3A9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381838" w14:textId="158A580A"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 xml:space="preserve">Izvršeno </w:t>
            </w:r>
            <w:r w:rsidR="00C34B40">
              <w:rPr>
                <w:rFonts w:ascii="Arial" w:eastAsia="Calibri" w:hAnsi="Arial" w:cs="Arial"/>
                <w:sz w:val="18"/>
                <w:szCs w:val="18"/>
              </w:rPr>
              <w:t>2025</w:t>
            </w:r>
            <w:r w:rsidRPr="009C3A9C">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61A98" w14:textId="4BC2BE33"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26</w:t>
            </w:r>
            <w:r w:rsidRPr="009C3A9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373BF9" w14:textId="7BD14839"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27</w:t>
            </w:r>
            <w:r w:rsidRPr="009C3A9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047195" w14:textId="45B97F76"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28</w:t>
            </w:r>
            <w:r w:rsidRPr="009C3A9C">
              <w:rPr>
                <w:rFonts w:ascii="Arial" w:eastAsia="Calibri" w:hAnsi="Arial" w:cs="Arial"/>
                <w:sz w:val="18"/>
                <w:szCs w:val="18"/>
              </w:rPr>
              <w:t>.</w:t>
            </w:r>
          </w:p>
        </w:tc>
      </w:tr>
      <w:tr w:rsidR="00837E39" w:rsidRPr="00C1278F" w14:paraId="4C2C5959"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48ACB7E" w14:textId="77777777" w:rsidR="00837E39" w:rsidRPr="00C1278F" w:rsidRDefault="00837E39" w:rsidP="00837E39">
            <w:pPr>
              <w:rPr>
                <w:rFonts w:ascii="Arial" w:hAnsi="Arial" w:cs="Arial"/>
                <w:sz w:val="14"/>
                <w:szCs w:val="14"/>
              </w:rPr>
            </w:pPr>
            <w:r w:rsidRPr="00C1278F">
              <w:rPr>
                <w:rFonts w:ascii="Arial" w:hAnsi="Arial" w:cs="Arial"/>
                <w:sz w:val="14"/>
                <w:szCs w:val="14"/>
              </w:rPr>
              <w:t>Izmještanje VOR-a (navigacijski uređaj) kao preduvjeta za početak djelovanja unutar buduće poduzetničke zone</w:t>
            </w:r>
          </w:p>
        </w:tc>
        <w:tc>
          <w:tcPr>
            <w:tcW w:w="2981" w:type="dxa"/>
            <w:vAlign w:val="center"/>
          </w:tcPr>
          <w:p w14:paraId="6BAD8EB1" w14:textId="77777777" w:rsidR="00837E39" w:rsidRPr="009C3A9C" w:rsidRDefault="00837E39" w:rsidP="00837E39">
            <w:pPr>
              <w:autoSpaceDE w:val="0"/>
              <w:autoSpaceDN w:val="0"/>
              <w:adjustRightInd w:val="0"/>
              <w:rPr>
                <w:rFonts w:ascii="Arial" w:hAnsi="Arial" w:cs="Arial"/>
                <w:sz w:val="18"/>
                <w:szCs w:val="18"/>
              </w:rPr>
            </w:pPr>
            <w:r w:rsidRPr="009C3A9C">
              <w:rPr>
                <w:rFonts w:ascii="Arial" w:eastAsia="Calibri" w:hAnsi="Arial" w:cs="Arial"/>
                <w:sz w:val="18"/>
                <w:szCs w:val="18"/>
              </w:rPr>
              <w:t xml:space="preserve">Premješten VOR-a </w:t>
            </w:r>
          </w:p>
        </w:tc>
        <w:tc>
          <w:tcPr>
            <w:tcW w:w="958" w:type="dxa"/>
            <w:tcBorders>
              <w:top w:val="single" w:sz="4" w:space="0" w:color="auto"/>
              <w:left w:val="single" w:sz="4" w:space="0" w:color="auto"/>
              <w:bottom w:val="single" w:sz="4" w:space="0" w:color="auto"/>
              <w:right w:val="single" w:sz="4" w:space="0" w:color="auto"/>
            </w:tcBorders>
            <w:vAlign w:val="center"/>
          </w:tcPr>
          <w:p w14:paraId="7C48080B"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26995FD"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ABFED3" w14:textId="3360E231"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C5BBE7D" w14:textId="1EA6FF57" w:rsidR="00837E39" w:rsidRPr="009C3A9C" w:rsidRDefault="00C34B40" w:rsidP="00837E39">
            <w:pPr>
              <w:jc w:val="center"/>
              <w:rPr>
                <w:rFonts w:ascii="Arial" w:hAnsi="Arial" w:cs="Arial"/>
                <w:sz w:val="18"/>
                <w:szCs w:val="18"/>
              </w:rPr>
            </w:pPr>
            <w:r>
              <w:rPr>
                <w:rFonts w:ascii="Arial" w:hAnsi="Arial" w:cs="Arial"/>
                <w:sz w:val="18"/>
                <w:szCs w:val="18"/>
              </w:rPr>
              <w:t>10</w:t>
            </w:r>
            <w:r w:rsidR="00837E39"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6A7B971" w14:textId="1F095264"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B8223F4" w14:textId="3A09793C"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A23CD" w14:textId="05422C38"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0D393D6"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C6C780F" w14:textId="77777777" w:rsidR="00837E39" w:rsidRPr="00C1278F" w:rsidRDefault="00837E39" w:rsidP="00837E39">
            <w:pPr>
              <w:rPr>
                <w:rFonts w:ascii="Arial" w:hAnsi="Arial" w:cs="Arial"/>
                <w:sz w:val="18"/>
                <w:szCs w:val="18"/>
              </w:rPr>
            </w:pPr>
            <w:r w:rsidRPr="00C1278F">
              <w:rPr>
                <w:rFonts w:ascii="Arial" w:eastAsia="Calibri" w:hAnsi="Arial" w:cs="Arial"/>
                <w:sz w:val="18"/>
                <w:szCs w:val="18"/>
              </w:rPr>
              <w:t xml:space="preserve">Izrada </w:t>
            </w:r>
            <w:proofErr w:type="spellStart"/>
            <w:r w:rsidRPr="00C1278F">
              <w:rPr>
                <w:rFonts w:ascii="Arial" w:eastAsia="Calibri" w:hAnsi="Arial" w:cs="Arial"/>
                <w:sz w:val="18"/>
                <w:szCs w:val="18"/>
              </w:rPr>
              <w:t>Masterplana</w:t>
            </w:r>
            <w:proofErr w:type="spellEnd"/>
            <w:r w:rsidRPr="00C1278F">
              <w:rPr>
                <w:rFonts w:ascii="Arial" w:eastAsia="Calibri" w:hAnsi="Arial" w:cs="Arial"/>
                <w:sz w:val="18"/>
                <w:szCs w:val="18"/>
              </w:rPr>
              <w:t xml:space="preserve"> i glavnog projekta razvoja poduzetničke zone</w:t>
            </w:r>
          </w:p>
        </w:tc>
        <w:tc>
          <w:tcPr>
            <w:tcW w:w="2981" w:type="dxa"/>
            <w:vAlign w:val="center"/>
          </w:tcPr>
          <w:p w14:paraId="4846B14A"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Izrađeni projekti</w:t>
            </w:r>
          </w:p>
        </w:tc>
        <w:tc>
          <w:tcPr>
            <w:tcW w:w="958" w:type="dxa"/>
            <w:tcBorders>
              <w:top w:val="single" w:sz="4" w:space="0" w:color="auto"/>
              <w:left w:val="single" w:sz="4" w:space="0" w:color="auto"/>
              <w:bottom w:val="single" w:sz="4" w:space="0" w:color="auto"/>
              <w:right w:val="single" w:sz="4" w:space="0" w:color="auto"/>
            </w:tcBorders>
            <w:vAlign w:val="center"/>
          </w:tcPr>
          <w:p w14:paraId="5B0C35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E6F61F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20E820C" w14:textId="72387502"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9FD21C" w14:textId="584C625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4C6E82" w14:textId="0A3C3955"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38787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728E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r>
      <w:tr w:rsidR="00837E39" w:rsidRPr="00C1278F" w14:paraId="78273178"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6FDB3FB2"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Realizacija potrebne infrastrukture (prometnice u okviru zone, vodoopskrbni i kanalizacijski sustav, sustav električne energije)</w:t>
            </w:r>
          </w:p>
        </w:tc>
        <w:tc>
          <w:tcPr>
            <w:tcW w:w="2981" w:type="dxa"/>
            <w:vAlign w:val="center"/>
          </w:tcPr>
          <w:p w14:paraId="49279064"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obavljenih radova izgradnje infrastrukture</w:t>
            </w:r>
          </w:p>
        </w:tc>
        <w:tc>
          <w:tcPr>
            <w:tcW w:w="958" w:type="dxa"/>
            <w:tcBorders>
              <w:top w:val="single" w:sz="4" w:space="0" w:color="auto"/>
              <w:left w:val="single" w:sz="4" w:space="0" w:color="auto"/>
              <w:bottom w:val="single" w:sz="4" w:space="0" w:color="auto"/>
              <w:right w:val="single" w:sz="4" w:space="0" w:color="auto"/>
            </w:tcBorders>
            <w:vAlign w:val="center"/>
          </w:tcPr>
          <w:p w14:paraId="0DDB2891"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B00D28"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BF58024" w14:textId="0B8428F1"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4198EE" w14:textId="0566C5E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94B09C" w14:textId="43701672"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483BD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2BB764"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96EF4C5"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2A1C700"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Izrada projektno tehničke dokumentacije i izgradnja poduzetničkog inkubatora</w:t>
            </w:r>
          </w:p>
        </w:tc>
        <w:tc>
          <w:tcPr>
            <w:tcW w:w="2981" w:type="dxa"/>
            <w:vAlign w:val="center"/>
          </w:tcPr>
          <w:p w14:paraId="635C0EF5"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izrađenosti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5DB6C38A" w14:textId="77777777" w:rsidR="00837E39" w:rsidRPr="009C3A9C" w:rsidRDefault="00837E39" w:rsidP="00837E39">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7786C9C"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EB7097" w14:textId="2FEA29E8"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04B3B7A" w14:textId="52C4191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135A372" w14:textId="3E19DF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CC0416"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C5984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bl>
    <w:p w14:paraId="738893ED" w14:textId="77777777" w:rsidR="00684F97" w:rsidRPr="00EC270F" w:rsidRDefault="00684F97" w:rsidP="00684F97">
      <w:pPr>
        <w:rPr>
          <w:rFonts w:ascii="Arial" w:eastAsia="Calibri" w:hAnsi="Arial" w:cs="Arial"/>
        </w:rPr>
      </w:pPr>
    </w:p>
    <w:p w14:paraId="599FD63E" w14:textId="1C2B32FF" w:rsidR="00684F97" w:rsidRPr="00EC270F" w:rsidRDefault="00684F97" w:rsidP="00684F97">
      <w:pPr>
        <w:autoSpaceDE w:val="0"/>
        <w:autoSpaceDN w:val="0"/>
        <w:adjustRightInd w:val="0"/>
        <w:rPr>
          <w:rFonts w:ascii="Arial" w:eastAsia="Calibri" w:hAnsi="Arial" w:cs="Arial"/>
        </w:rPr>
      </w:pPr>
      <w:r>
        <w:rPr>
          <w:rFonts w:ascii="Arial" w:eastAsia="Calibri" w:hAnsi="Arial" w:cs="Arial"/>
          <w:b/>
        </w:rPr>
        <w:t>8</w:t>
      </w:r>
      <w:r w:rsidRPr="00EC270F">
        <w:rPr>
          <w:rFonts w:ascii="Arial" w:eastAsia="Calibri" w:hAnsi="Arial" w:cs="Arial"/>
          <w:b/>
        </w:rPr>
        <w:t>. T21050</w:t>
      </w:r>
      <w:r w:rsidR="00035ADD">
        <w:rPr>
          <w:rFonts w:ascii="Arial" w:eastAsia="Calibri" w:hAnsi="Arial" w:cs="Arial"/>
          <w:b/>
        </w:rPr>
        <w:t>9</w:t>
      </w:r>
      <w:r w:rsidRPr="00EC270F">
        <w:rPr>
          <w:rFonts w:ascii="Arial" w:eastAsia="Calibri" w:hAnsi="Arial" w:cs="Arial"/>
          <w:b/>
        </w:rPr>
        <w:t xml:space="preserve">: Osiguravanje preduvjeta za </w:t>
      </w:r>
      <w:r>
        <w:rPr>
          <w:rFonts w:ascii="Arial" w:eastAsia="Calibri" w:hAnsi="Arial" w:cs="Arial"/>
          <w:b/>
        </w:rPr>
        <w:t>provedbu strateškog projekta „Marina &amp; resort“</w:t>
      </w:r>
      <w:r w:rsidRPr="00EC270F">
        <w:rPr>
          <w:rFonts w:ascii="Arial" w:eastAsia="Calibri" w:hAnsi="Arial" w:cs="Arial"/>
          <w:b/>
        </w:rPr>
        <w:t xml:space="preserve"> </w:t>
      </w:r>
      <w:r w:rsidRPr="00EC270F">
        <w:rPr>
          <w:rFonts w:ascii="Arial" w:eastAsia="Calibri" w:hAnsi="Arial" w:cs="Arial"/>
        </w:rPr>
        <w:t xml:space="preserve">- Za provođenje projekta planirana su proračunska sredstva u iznosu </w:t>
      </w:r>
      <w:r w:rsidR="00C34B40">
        <w:rPr>
          <w:rFonts w:ascii="Arial" w:eastAsia="Calibri" w:hAnsi="Arial" w:cs="Arial"/>
        </w:rPr>
        <w:t>95</w:t>
      </w:r>
      <w:r w:rsidRPr="00EC270F">
        <w:rPr>
          <w:rFonts w:ascii="Arial" w:eastAsia="Calibri" w:hAnsi="Arial" w:cs="Arial"/>
        </w:rPr>
        <w:t>.000 €</w:t>
      </w:r>
      <w:r>
        <w:rPr>
          <w:rFonts w:ascii="Arial" w:eastAsia="Calibri" w:hAnsi="Arial" w:cs="Arial"/>
        </w:rPr>
        <w:t xml:space="preserve"> i odnose se na usluge koje bude trebalo izvršavati u postupcima ugovaranja izrade potrebne dokumentacije, nužne za provedbu ovog projekta.</w:t>
      </w:r>
    </w:p>
    <w:p w14:paraId="203C416D" w14:textId="77777777" w:rsidR="00837E39" w:rsidRPr="00FB56C4" w:rsidRDefault="00837E39" w:rsidP="005A1E11">
      <w:pPr>
        <w:autoSpaceDE w:val="0"/>
        <w:autoSpaceDN w:val="0"/>
        <w:adjustRightInd w:val="0"/>
        <w:rPr>
          <w:rFonts w:ascii="Arial" w:eastAsia="Calibri" w:hAnsi="Arial" w:cs="Arial"/>
        </w:rPr>
      </w:pPr>
    </w:p>
    <w:p w14:paraId="25ABA0FA" w14:textId="77777777" w:rsidR="007220D4" w:rsidRPr="00FB56C4" w:rsidRDefault="007220D4" w:rsidP="007220D4">
      <w:pPr>
        <w:pStyle w:val="Naslov3"/>
        <w:rPr>
          <w:rFonts w:eastAsia="Calibri"/>
        </w:rPr>
      </w:pPr>
      <w:bookmarkStart w:id="453" w:name="_Toc146005883"/>
      <w:bookmarkStart w:id="454" w:name="_Toc152222856"/>
      <w:bookmarkStart w:id="455" w:name="_Toc215812624"/>
      <w:r w:rsidRPr="00FB56C4">
        <w:rPr>
          <w:rFonts w:eastAsia="Calibri"/>
        </w:rPr>
        <w:t>Program (2106): Izgradnja i uređenje objekata javne namjene – pomorsko dobro</w:t>
      </w:r>
      <w:bookmarkEnd w:id="453"/>
      <w:bookmarkEnd w:id="454"/>
      <w:bookmarkEnd w:id="455"/>
    </w:p>
    <w:p w14:paraId="444B6E56" w14:textId="77777777" w:rsidR="007220D4" w:rsidRPr="00FB56C4" w:rsidRDefault="007220D4" w:rsidP="007220D4">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70"/>
      </w:tblGrid>
      <w:tr w:rsidR="00FB56C4" w:rsidRPr="00FB56C4" w14:paraId="547C5AC3" w14:textId="77777777" w:rsidTr="00414351">
        <w:tc>
          <w:tcPr>
            <w:tcW w:w="1555" w:type="dxa"/>
          </w:tcPr>
          <w:p w14:paraId="430FF0FE" w14:textId="25EB2CD8" w:rsidR="00FB56C4" w:rsidRPr="00FB56C4" w:rsidRDefault="00FB56C4" w:rsidP="00FB56C4">
            <w:pPr>
              <w:rPr>
                <w:rFonts w:ascii="Arial" w:eastAsia="Calibri" w:hAnsi="Arial" w:cs="Arial"/>
              </w:rPr>
            </w:pPr>
            <w:r w:rsidRPr="00FB56C4">
              <w:rPr>
                <w:rFonts w:ascii="Arial" w:eastAsia="Calibri" w:hAnsi="Arial" w:cs="Arial"/>
              </w:rPr>
              <w:t>OPIS PROGRAMA</w:t>
            </w:r>
          </w:p>
        </w:tc>
        <w:tc>
          <w:tcPr>
            <w:tcW w:w="12870" w:type="dxa"/>
          </w:tcPr>
          <w:p w14:paraId="655741A7" w14:textId="77777777" w:rsidR="00FB56C4" w:rsidRPr="00FB56C4" w:rsidRDefault="00FB56C4" w:rsidP="00FB56C4">
            <w:pPr>
              <w:rPr>
                <w:rFonts w:ascii="Arial" w:eastAsia="Calibri" w:hAnsi="Arial" w:cs="Arial"/>
              </w:rPr>
            </w:pPr>
            <w:r w:rsidRPr="00FB56C4">
              <w:rPr>
                <w:rFonts w:ascii="Arial" w:eastAsia="Calibri" w:hAnsi="Arial" w:cs="Arial"/>
              </w:rPr>
              <w:t xml:space="preserve">Ovaj program obuhvaća djelatnosti i poslove koji se odnose na upravljanje općinskom imovinom pažnjom dobrog gospodara, održavanje i očuvanje prostora u vlasništvu Općine, kao i upravljanje imovinom koja je na području Općine, a koju Općina na temelju drugih zakonskim propisa ima obvezu uređivati. </w:t>
            </w:r>
          </w:p>
          <w:p w14:paraId="04EEB402" w14:textId="5F7E86F2" w:rsidR="00FB56C4" w:rsidRPr="00FB56C4" w:rsidRDefault="00FB56C4" w:rsidP="00FB56C4">
            <w:pPr>
              <w:rPr>
                <w:rFonts w:ascii="Arial" w:eastAsia="Calibri" w:hAnsi="Arial" w:cs="Arial"/>
              </w:rPr>
            </w:pPr>
            <w:r w:rsidRPr="00FB56C4">
              <w:rPr>
                <w:rFonts w:ascii="Arial" w:eastAsia="Calibri" w:hAnsi="Arial" w:cs="Arial"/>
              </w:rPr>
              <w:t>U okviru ovog programa provoditi će se održavanje pomorskog dobra kojim se podrazumijeva unaprjeđenje, sanacije, zaštita pomorskog dobra te postava i skidanje psiholoških brana, info ploča, tuševa prije i nakon turističke sezone te hitne sanacije na pomorskom dobru. Kapitalni projekti uređenja plaža iskazuju se kroz Program gradnje komunalne infrastrukture.</w:t>
            </w:r>
          </w:p>
        </w:tc>
      </w:tr>
      <w:tr w:rsidR="00035ADD" w:rsidRPr="00AF4584" w14:paraId="12305712" w14:textId="77777777" w:rsidTr="00414351">
        <w:tc>
          <w:tcPr>
            <w:tcW w:w="1555" w:type="dxa"/>
          </w:tcPr>
          <w:p w14:paraId="41B2C0DC" w14:textId="2774302B" w:rsidR="00035ADD" w:rsidRPr="00AF4584" w:rsidRDefault="00035ADD" w:rsidP="00035ADD">
            <w:pPr>
              <w:rPr>
                <w:rFonts w:ascii="Arial" w:eastAsia="Calibri" w:hAnsi="Arial" w:cs="Arial"/>
                <w:color w:val="FF0000"/>
                <w:sz w:val="16"/>
                <w:szCs w:val="16"/>
              </w:rPr>
            </w:pPr>
            <w:r w:rsidRPr="00C1278F">
              <w:rPr>
                <w:rFonts w:ascii="Arial" w:eastAsia="Calibri" w:hAnsi="Arial" w:cs="Arial"/>
                <w:sz w:val="16"/>
                <w:szCs w:val="16"/>
              </w:rPr>
              <w:t>ZAKONSKE I DRUGE PRAVNE OSNOVE PROGRAMA</w:t>
            </w:r>
          </w:p>
        </w:tc>
        <w:tc>
          <w:tcPr>
            <w:tcW w:w="12870" w:type="dxa"/>
          </w:tcPr>
          <w:p w14:paraId="019D7F7C" w14:textId="6D850392" w:rsidR="00035ADD" w:rsidRPr="00AF4584" w:rsidRDefault="00035ADD" w:rsidP="00035ADD">
            <w:pPr>
              <w:autoSpaceDE w:val="0"/>
              <w:autoSpaceDN w:val="0"/>
              <w:adjustRightInd w:val="0"/>
              <w:rPr>
                <w:rFonts w:ascii="Arial" w:hAnsi="Arial" w:cs="Arial"/>
                <w:color w:val="FF0000"/>
              </w:rPr>
            </w:pPr>
            <w:r w:rsidRPr="00C67B53">
              <w:rPr>
                <w:rFonts w:ascii="Arial" w:hAnsi="Arial" w:cs="Arial"/>
              </w:rPr>
              <w:t>Zakon o lokalnoj i područnoj (regionalnoj) samoupravi (NN 33/01,60/01,129/05, 109/07,125/08, 36/09, 150/11, 144/12, 19/13, 137/15, 123/17, 98/19, 144/20), Zakon o pomorskom dobru i morskim lukama (NN 83/23), Uredba o postupku davanja koncesijskog odobrenja na pomorskom dobru (NN 36/04, 63/08, 133/13 i 63/14), Statut Općine i drugi akti</w:t>
            </w:r>
          </w:p>
        </w:tc>
      </w:tr>
      <w:tr w:rsidR="00035ADD" w:rsidRPr="00AF4584" w14:paraId="69E9B9F9" w14:textId="77777777" w:rsidTr="00414351">
        <w:tc>
          <w:tcPr>
            <w:tcW w:w="1555" w:type="dxa"/>
            <w:tcBorders>
              <w:top w:val="dotted" w:sz="4" w:space="0" w:color="auto"/>
              <w:left w:val="dotted" w:sz="4" w:space="0" w:color="auto"/>
              <w:bottom w:val="dotted" w:sz="4" w:space="0" w:color="auto"/>
              <w:right w:val="dotted" w:sz="4" w:space="0" w:color="auto"/>
            </w:tcBorders>
          </w:tcPr>
          <w:p w14:paraId="638908A8" w14:textId="25E77D68" w:rsidR="00035ADD" w:rsidRPr="00AF4584" w:rsidRDefault="00035ADD" w:rsidP="00035ADD">
            <w:pPr>
              <w:rPr>
                <w:rFonts w:ascii="Arial" w:eastAsia="Calibri" w:hAnsi="Arial" w:cs="Arial"/>
                <w:color w:val="FF0000"/>
              </w:rPr>
            </w:pPr>
            <w:r w:rsidRPr="00C1278F">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1B1E0670" w14:textId="14687DB6" w:rsidR="00035ADD" w:rsidRPr="00AF4584" w:rsidRDefault="00035ADD" w:rsidP="00035ADD">
            <w:pPr>
              <w:autoSpaceDE w:val="0"/>
              <w:autoSpaceDN w:val="0"/>
              <w:adjustRightInd w:val="0"/>
              <w:rPr>
                <w:rFonts w:ascii="Arial" w:hAnsi="Arial" w:cs="Arial"/>
                <w:color w:val="FF0000"/>
              </w:rPr>
            </w:pPr>
            <w:r w:rsidRPr="00C1278F">
              <w:rPr>
                <w:rFonts w:ascii="Arial" w:hAnsi="Arial" w:cs="Arial"/>
              </w:rPr>
              <w:t>Podizanje kvalitete života i stanovanja</w:t>
            </w:r>
          </w:p>
        </w:tc>
      </w:tr>
      <w:tr w:rsidR="00035ADD" w:rsidRPr="00AF4584" w14:paraId="6BAAC1D3"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874778E" w14:textId="571CF9EE" w:rsidR="00035ADD" w:rsidRPr="00AF4584" w:rsidRDefault="00035ADD" w:rsidP="00035ADD">
            <w:pPr>
              <w:rPr>
                <w:rFonts w:ascii="Arial" w:eastAsia="Calibri" w:hAnsi="Arial" w:cs="Arial"/>
                <w:color w:val="FF0000"/>
              </w:rPr>
            </w:pPr>
            <w:r w:rsidRPr="00C1278F">
              <w:rPr>
                <w:rFonts w:ascii="Arial" w:eastAsia="Calibri" w:hAnsi="Arial" w:cs="Arial"/>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771B4173" w14:textId="415D5FB4" w:rsidR="00035ADD" w:rsidRPr="00AF4584" w:rsidRDefault="00035ADD" w:rsidP="00035ADD">
            <w:pPr>
              <w:autoSpaceDE w:val="0"/>
              <w:autoSpaceDN w:val="0"/>
              <w:adjustRightInd w:val="0"/>
              <w:rPr>
                <w:rFonts w:ascii="Arial" w:hAnsi="Arial" w:cs="Arial"/>
                <w:color w:val="FF0000"/>
              </w:rPr>
            </w:pPr>
            <w:r w:rsidRPr="00C1278F">
              <w:rPr>
                <w:rFonts w:ascii="Arial" w:eastAsia="Calibri" w:hAnsi="Arial" w:cs="Arial"/>
              </w:rPr>
              <w:t xml:space="preserve">Svrha programa je osigurati održavanje i očuvanje prostora koje je posredno i neposredno u nadležnosti Općine. Izvođenje radova utvrđivanja granica pomorskog dobra na području Općine. </w:t>
            </w:r>
          </w:p>
        </w:tc>
      </w:tr>
    </w:tbl>
    <w:p w14:paraId="2291B1F7" w14:textId="4A6522A0" w:rsidR="00A44943" w:rsidRPr="00FB56C4" w:rsidRDefault="00A44943" w:rsidP="005A1E11">
      <w:pPr>
        <w:rPr>
          <w:rFonts w:ascii="Arial" w:eastAsia="Calibri" w:hAnsi="Arial" w:cs="Arial"/>
        </w:rPr>
      </w:pPr>
    </w:p>
    <w:p w14:paraId="1A673F24" w14:textId="77777777" w:rsidR="00A44943" w:rsidRPr="00FB56C4"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05EE0EF7" w14:textId="77777777" w:rsidR="00A44943" w:rsidRPr="00FB56C4" w:rsidRDefault="00A44943" w:rsidP="00A44943">
      <w:pPr>
        <w:jc w:val="left"/>
        <w:rPr>
          <w:rFonts w:ascii="Arial" w:eastAsia="Calibri" w:hAnsi="Arial" w:cs="Arial"/>
          <w:lang w:eastAsia="hr-HR"/>
        </w:rPr>
      </w:pPr>
    </w:p>
    <w:p w14:paraId="2C4B70C8" w14:textId="35095D93" w:rsidR="005A1E1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ED48B13" w14:textId="77777777" w:rsidR="00FB56C4" w:rsidRPr="00FB56C4" w:rsidRDefault="00FB56C4" w:rsidP="005A1E11">
      <w:pPr>
        <w:rPr>
          <w:rFonts w:ascii="Arial" w:eastAsia="Calibri" w:hAnsi="Arial" w:cs="Arial"/>
        </w:rPr>
      </w:pPr>
    </w:p>
    <w:p w14:paraId="75365739" w14:textId="4EA6A0C3" w:rsidR="00A44943" w:rsidRPr="00FB56C4" w:rsidRDefault="00035ADD" w:rsidP="005A1E11">
      <w:pPr>
        <w:rPr>
          <w:rFonts w:ascii="Arial" w:hAnsi="Arial" w:cs="Arial"/>
        </w:rPr>
      </w:pPr>
      <w:r w:rsidRPr="00035ADD">
        <w:rPr>
          <w:noProof/>
        </w:rPr>
        <w:lastRenderedPageBreak/>
        <w:drawing>
          <wp:inline distT="0" distB="0" distL="0" distR="0" wp14:anchorId="29F17072" wp14:editId="289861D5">
            <wp:extent cx="9251950" cy="1034415"/>
            <wp:effectExtent l="0" t="0" r="6350" b="0"/>
            <wp:docPr id="733076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51950" cy="1034415"/>
                    </a:xfrm>
                    <a:prstGeom prst="rect">
                      <a:avLst/>
                    </a:prstGeom>
                    <a:noFill/>
                    <a:ln>
                      <a:noFill/>
                    </a:ln>
                  </pic:spPr>
                </pic:pic>
              </a:graphicData>
            </a:graphic>
          </wp:inline>
        </w:drawing>
      </w:r>
    </w:p>
    <w:p w14:paraId="17B667CE" w14:textId="193D8A09"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4BB8FCB6"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AEFDDE7" w14:textId="77777777" w:rsidR="00805602" w:rsidRPr="00FB56C4" w:rsidRDefault="00805602" w:rsidP="005A1E11">
      <w:pPr>
        <w:rPr>
          <w:rFonts w:ascii="Arial" w:hAnsi="Arial" w:cs="Arial"/>
        </w:rPr>
      </w:pPr>
    </w:p>
    <w:p w14:paraId="30494126"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550C2D" w14:textId="553CE013" w:rsidR="005A1E11" w:rsidRPr="00FB56C4" w:rsidRDefault="005A1E11" w:rsidP="005A1E11">
      <w:pPr>
        <w:shd w:val="clear" w:color="auto" w:fill="FFFFFF"/>
        <w:rPr>
          <w:rFonts w:ascii="Arial" w:eastAsia="Calibri" w:hAnsi="Arial" w:cs="Arial"/>
        </w:rPr>
      </w:pPr>
      <w:r w:rsidRPr="00FB56C4">
        <w:rPr>
          <w:rFonts w:ascii="Arial" w:eastAsia="Calibri" w:hAnsi="Arial" w:cs="Arial"/>
          <w:b/>
        </w:rPr>
        <w:t>Izvještaj o postignutim ciljevima i rezultatima programa temeljenim na pokazateljima uspješnosti u prethodnoj godini</w:t>
      </w:r>
      <w:r w:rsidRPr="00FB56C4">
        <w:rPr>
          <w:rFonts w:ascii="Arial" w:eastAsia="Calibri" w:hAnsi="Arial" w:cs="Arial"/>
        </w:rPr>
        <w:t xml:space="preserve">: Izvršenje </w:t>
      </w:r>
      <w:r w:rsidR="000C0A98" w:rsidRPr="00FB56C4">
        <w:rPr>
          <w:rFonts w:ascii="Arial" w:eastAsia="Calibri" w:hAnsi="Arial" w:cs="Arial"/>
        </w:rPr>
        <w:t>prvog polugodišta 20</w:t>
      </w:r>
      <w:r w:rsidR="004C37A4">
        <w:rPr>
          <w:rFonts w:ascii="Arial" w:eastAsia="Calibri" w:hAnsi="Arial" w:cs="Arial"/>
        </w:rPr>
        <w:t>25</w:t>
      </w:r>
      <w:r w:rsidR="000C0A98" w:rsidRPr="00FB56C4">
        <w:rPr>
          <w:rFonts w:ascii="Arial" w:eastAsia="Calibri" w:hAnsi="Arial" w:cs="Arial"/>
        </w:rPr>
        <w:t xml:space="preserve">. godine </w:t>
      </w:r>
      <w:r w:rsidRPr="00FB56C4">
        <w:rPr>
          <w:rFonts w:ascii="Arial" w:eastAsia="Calibri" w:hAnsi="Arial" w:cs="Arial"/>
        </w:rPr>
        <w:t xml:space="preserve">je </w:t>
      </w:r>
      <w:r w:rsidR="00FB56C4" w:rsidRPr="00FB56C4">
        <w:rPr>
          <w:rFonts w:ascii="Arial" w:eastAsia="Calibri" w:hAnsi="Arial" w:cs="Arial"/>
        </w:rPr>
        <w:t xml:space="preserve">manje od </w:t>
      </w:r>
      <w:r w:rsidR="000C0A98" w:rsidRPr="00FB56C4">
        <w:rPr>
          <w:rFonts w:ascii="Arial" w:eastAsia="Calibri" w:hAnsi="Arial" w:cs="Arial"/>
        </w:rPr>
        <w:t>očekivanih vrijednosti</w:t>
      </w:r>
      <w:r w:rsidRPr="00FB56C4">
        <w:rPr>
          <w:rFonts w:ascii="Arial" w:eastAsia="Calibri" w:hAnsi="Arial" w:cs="Arial"/>
        </w:rPr>
        <w:t>.</w:t>
      </w:r>
    </w:p>
    <w:p w14:paraId="32889628" w14:textId="77777777" w:rsidR="000C0A98" w:rsidRPr="00FB56C4" w:rsidRDefault="000C0A98" w:rsidP="005A1E11">
      <w:pPr>
        <w:autoSpaceDE w:val="0"/>
        <w:autoSpaceDN w:val="0"/>
        <w:adjustRightInd w:val="0"/>
        <w:rPr>
          <w:rFonts w:ascii="Arial" w:eastAsia="Calibri" w:hAnsi="Arial" w:cs="Arial"/>
        </w:rPr>
      </w:pPr>
    </w:p>
    <w:p w14:paraId="7B4A4AB1" w14:textId="098A69EE" w:rsidR="005A1E11" w:rsidRPr="00FB56C4" w:rsidRDefault="005A1E11" w:rsidP="005A1E11">
      <w:pPr>
        <w:autoSpaceDE w:val="0"/>
        <w:autoSpaceDN w:val="0"/>
        <w:adjustRightInd w:val="0"/>
        <w:rPr>
          <w:rFonts w:ascii="Arial" w:eastAsia="Calibri" w:hAnsi="Arial" w:cs="Arial"/>
        </w:rPr>
      </w:pPr>
      <w:r w:rsidRPr="00FB56C4">
        <w:rPr>
          <w:rFonts w:ascii="Arial" w:eastAsia="Calibri" w:hAnsi="Arial" w:cs="Arial"/>
        </w:rPr>
        <w:t xml:space="preserve">Za provođenje programa </w:t>
      </w:r>
      <w:r w:rsidR="000C0A98" w:rsidRPr="00FB56C4">
        <w:rPr>
          <w:rFonts w:ascii="Arial" w:eastAsia="Calibri" w:hAnsi="Arial" w:cs="Arial"/>
        </w:rPr>
        <w:t xml:space="preserve">2106 </w:t>
      </w:r>
      <w:r w:rsidRPr="00FB56C4">
        <w:rPr>
          <w:rFonts w:ascii="Arial" w:eastAsia="Calibri" w:hAnsi="Arial" w:cs="Arial"/>
        </w:rPr>
        <w:t xml:space="preserve">su planirana proračunska sredstva </w:t>
      </w:r>
      <w:r w:rsidR="000C0A98" w:rsidRPr="00FB56C4">
        <w:rPr>
          <w:rFonts w:ascii="Arial" w:eastAsia="Calibri" w:hAnsi="Arial" w:cs="Arial"/>
        </w:rPr>
        <w:t>za 202</w:t>
      </w:r>
      <w:r w:rsidR="004C37A4">
        <w:rPr>
          <w:rFonts w:ascii="Arial" w:eastAsia="Calibri" w:hAnsi="Arial" w:cs="Arial"/>
        </w:rPr>
        <w:t>6</w:t>
      </w:r>
      <w:r w:rsidR="000C0A98" w:rsidRPr="00FB56C4">
        <w:rPr>
          <w:rFonts w:ascii="Arial" w:eastAsia="Calibri" w:hAnsi="Arial" w:cs="Arial"/>
        </w:rPr>
        <w:t xml:space="preserve">. godinu u iznosu </w:t>
      </w:r>
      <w:r w:rsidR="004C37A4">
        <w:rPr>
          <w:rFonts w:ascii="Arial" w:eastAsia="Calibri" w:hAnsi="Arial" w:cs="Arial"/>
        </w:rPr>
        <w:t>60</w:t>
      </w:r>
      <w:r w:rsidR="00FB56C4" w:rsidRPr="00FB56C4">
        <w:rPr>
          <w:rFonts w:ascii="Arial" w:eastAsia="Calibri" w:hAnsi="Arial" w:cs="Arial"/>
        </w:rPr>
        <w:t>.</w:t>
      </w:r>
      <w:r w:rsidR="004C37A4">
        <w:rPr>
          <w:rFonts w:ascii="Arial" w:eastAsia="Calibri" w:hAnsi="Arial" w:cs="Arial"/>
        </w:rPr>
        <w:t>0</w:t>
      </w:r>
      <w:r w:rsidR="00740180" w:rsidRPr="00FB56C4">
        <w:rPr>
          <w:rFonts w:ascii="Arial" w:eastAsia="Calibri" w:hAnsi="Arial" w:cs="Arial"/>
        </w:rPr>
        <w:t>00</w:t>
      </w:r>
      <w:r w:rsidR="00326997" w:rsidRPr="00FB56C4">
        <w:rPr>
          <w:rFonts w:ascii="Arial" w:eastAsia="Calibri" w:hAnsi="Arial" w:cs="Arial"/>
        </w:rPr>
        <w:t xml:space="preserve"> </w:t>
      </w:r>
      <w:r w:rsidR="00067855" w:rsidRPr="00FB56C4">
        <w:rPr>
          <w:rFonts w:ascii="Arial" w:eastAsia="Calibri" w:hAnsi="Arial" w:cs="Arial"/>
        </w:rPr>
        <w:t>€,</w:t>
      </w:r>
      <w:r w:rsidR="000C0A98" w:rsidRPr="00FB56C4">
        <w:rPr>
          <w:rFonts w:ascii="Arial" w:eastAsia="Calibri" w:hAnsi="Arial" w:cs="Arial"/>
        </w:rPr>
        <w:t xml:space="preserve"> </w:t>
      </w:r>
      <w:r w:rsidR="00740180" w:rsidRPr="00FB56C4">
        <w:rPr>
          <w:rFonts w:ascii="Arial" w:eastAsia="Calibri" w:hAnsi="Arial" w:cs="Arial"/>
        </w:rPr>
        <w:t xml:space="preserve">a za </w:t>
      </w:r>
      <w:r w:rsidR="000C0A98" w:rsidRPr="00FB56C4">
        <w:rPr>
          <w:rFonts w:ascii="Arial" w:eastAsia="Calibri" w:hAnsi="Arial" w:cs="Arial"/>
        </w:rPr>
        <w:t>202</w:t>
      </w:r>
      <w:r w:rsidR="004C37A4">
        <w:rPr>
          <w:rFonts w:ascii="Arial" w:eastAsia="Calibri" w:hAnsi="Arial" w:cs="Arial"/>
        </w:rPr>
        <w:t>7</w:t>
      </w:r>
      <w:r w:rsidR="000C0A98" w:rsidRPr="00FB56C4">
        <w:rPr>
          <w:rFonts w:ascii="Arial" w:eastAsia="Calibri" w:hAnsi="Arial" w:cs="Arial"/>
        </w:rPr>
        <w:t>. i 202</w:t>
      </w:r>
      <w:r w:rsidR="004C37A4">
        <w:rPr>
          <w:rFonts w:ascii="Arial" w:eastAsia="Calibri" w:hAnsi="Arial" w:cs="Arial"/>
        </w:rPr>
        <w:t>8</w:t>
      </w:r>
      <w:r w:rsidR="000C0A98" w:rsidRPr="00FB56C4">
        <w:rPr>
          <w:rFonts w:ascii="Arial" w:eastAsia="Calibri" w:hAnsi="Arial" w:cs="Arial"/>
        </w:rPr>
        <w:t>. godinu</w:t>
      </w:r>
      <w:r w:rsidR="00740180" w:rsidRPr="00FB56C4">
        <w:rPr>
          <w:rFonts w:ascii="Arial" w:eastAsia="Calibri" w:hAnsi="Arial" w:cs="Arial"/>
        </w:rPr>
        <w:t xml:space="preserve"> 2</w:t>
      </w:r>
      <w:r w:rsidR="004C37A4">
        <w:rPr>
          <w:rFonts w:ascii="Arial" w:eastAsia="Calibri" w:hAnsi="Arial" w:cs="Arial"/>
        </w:rPr>
        <w:t>0</w:t>
      </w:r>
      <w:r w:rsidR="00740180" w:rsidRPr="00FB56C4">
        <w:rPr>
          <w:rFonts w:ascii="Arial" w:eastAsia="Calibri" w:hAnsi="Arial" w:cs="Arial"/>
        </w:rPr>
        <w:t>.000 €</w:t>
      </w:r>
      <w:r w:rsidRPr="00FB56C4">
        <w:rPr>
          <w:rFonts w:ascii="Arial" w:eastAsia="Calibri" w:hAnsi="Arial" w:cs="Arial"/>
        </w:rPr>
        <w:t>.</w:t>
      </w:r>
    </w:p>
    <w:p w14:paraId="6C2055B2" w14:textId="78D42ECE" w:rsidR="005A1E11" w:rsidRPr="00FB56C4" w:rsidRDefault="005A1E11" w:rsidP="005A1E11">
      <w:pPr>
        <w:rPr>
          <w:rFonts w:ascii="Arial" w:eastAsia="Calibri" w:hAnsi="Arial" w:cs="Arial"/>
        </w:rPr>
      </w:pPr>
    </w:p>
    <w:p w14:paraId="6F3181E9" w14:textId="77777777" w:rsidR="000C0A98" w:rsidRPr="00FB56C4" w:rsidRDefault="000C0A98">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B56C4">
        <w:rPr>
          <w:rFonts w:ascii="Arial" w:eastAsia="Calibri" w:hAnsi="Arial" w:cs="Arial"/>
          <w:b/>
        </w:rPr>
        <w:t>Obrazloženje aktivnosti / projekata i pokazatelji uspješnosti</w:t>
      </w:r>
    </w:p>
    <w:p w14:paraId="7F148826" w14:textId="77777777" w:rsidR="000C0A98" w:rsidRPr="00FB56C4" w:rsidRDefault="000C0A98" w:rsidP="005A1E11">
      <w:pPr>
        <w:rPr>
          <w:rFonts w:ascii="Arial" w:eastAsia="Calibri" w:hAnsi="Arial" w:cs="Arial"/>
        </w:rPr>
      </w:pPr>
    </w:p>
    <w:p w14:paraId="2F846EFF" w14:textId="77777777" w:rsidR="005A1E11" w:rsidRPr="00FB56C4" w:rsidRDefault="005A1E11" w:rsidP="005A1E11">
      <w:pPr>
        <w:rPr>
          <w:rFonts w:ascii="Arial" w:eastAsia="Calibri" w:hAnsi="Arial" w:cs="Arial"/>
        </w:rPr>
      </w:pPr>
      <w:r w:rsidRPr="00FB56C4">
        <w:rPr>
          <w:rFonts w:ascii="Arial" w:eastAsia="Calibri" w:hAnsi="Arial" w:cs="Arial"/>
        </w:rPr>
        <w:t>Unutar programa izvode se slijedeće aktivnosti i projekti:</w:t>
      </w:r>
    </w:p>
    <w:p w14:paraId="06A304AE" w14:textId="77777777" w:rsidR="005A1E11" w:rsidRPr="00FB56C4" w:rsidRDefault="005A1E11" w:rsidP="005A1E11">
      <w:pPr>
        <w:rPr>
          <w:rFonts w:ascii="Arial" w:eastAsia="Calibri" w:hAnsi="Arial" w:cs="Arial"/>
        </w:rPr>
      </w:pPr>
    </w:p>
    <w:p w14:paraId="7CB57227" w14:textId="62B66F04" w:rsidR="00DD66A8" w:rsidRDefault="005A1E11" w:rsidP="00DD66A8">
      <w:pPr>
        <w:autoSpaceDE w:val="0"/>
        <w:autoSpaceDN w:val="0"/>
        <w:adjustRightInd w:val="0"/>
        <w:rPr>
          <w:rFonts w:ascii="Arial" w:eastAsia="Calibri" w:hAnsi="Arial" w:cs="Arial"/>
          <w:b/>
        </w:rPr>
      </w:pPr>
      <w:r w:rsidRPr="00FB56C4">
        <w:rPr>
          <w:rFonts w:ascii="Arial" w:eastAsia="Calibri" w:hAnsi="Arial" w:cs="Arial"/>
          <w:b/>
        </w:rPr>
        <w:t>1. A210602: Utvrđivanje granice pomorskog dobra</w:t>
      </w:r>
      <w:r w:rsidRPr="00FB56C4">
        <w:rPr>
          <w:rFonts w:ascii="Arial" w:eastAsia="Calibri" w:hAnsi="Arial" w:cs="Arial"/>
        </w:rPr>
        <w:t xml:space="preserve"> - Za provođenje programa </w:t>
      </w:r>
      <w:r w:rsidR="004C37A4">
        <w:rPr>
          <w:rFonts w:ascii="Arial" w:eastAsia="Calibri" w:hAnsi="Arial" w:cs="Arial"/>
        </w:rPr>
        <w:t>ni</w:t>
      </w:r>
      <w:r w:rsidRPr="00FB56C4">
        <w:rPr>
          <w:rFonts w:ascii="Arial" w:eastAsia="Calibri" w:hAnsi="Arial" w:cs="Arial"/>
        </w:rPr>
        <w:t>su planirana proračunska sredstva</w:t>
      </w:r>
      <w:r w:rsidR="004C37A4">
        <w:rPr>
          <w:rFonts w:ascii="Arial" w:eastAsia="Calibri" w:hAnsi="Arial" w:cs="Arial"/>
        </w:rPr>
        <w:t>. U okviru ove aktivnosti provode se</w:t>
      </w:r>
      <w:r w:rsidRPr="00FB56C4">
        <w:rPr>
          <w:rFonts w:ascii="Arial" w:eastAsia="Calibri" w:hAnsi="Arial" w:cs="Arial"/>
        </w:rPr>
        <w:t xml:space="preserve"> usluge geodetskih radova određivanja granice pomorskog dobra </w:t>
      </w:r>
      <w:r w:rsidR="00DD66A8" w:rsidRPr="00DD66A8">
        <w:rPr>
          <w:rFonts w:ascii="Arial" w:eastAsia="Calibri" w:hAnsi="Arial" w:cs="Arial"/>
        </w:rPr>
        <w:t xml:space="preserve">(npr. na području Cavtata od hotela </w:t>
      </w:r>
      <w:proofErr w:type="spellStart"/>
      <w:r w:rsidR="00DD66A8" w:rsidRPr="00DD66A8">
        <w:rPr>
          <w:rFonts w:ascii="Arial" w:eastAsia="Calibri" w:hAnsi="Arial" w:cs="Arial"/>
        </w:rPr>
        <w:t>Epidaurus</w:t>
      </w:r>
      <w:proofErr w:type="spellEnd"/>
      <w:r w:rsidR="00DD66A8" w:rsidRPr="00DD66A8">
        <w:rPr>
          <w:rFonts w:ascii="Arial" w:eastAsia="Calibri" w:hAnsi="Arial" w:cs="Arial"/>
        </w:rPr>
        <w:t xml:space="preserve"> prema Čistoj luci, od hotela </w:t>
      </w:r>
      <w:proofErr w:type="spellStart"/>
      <w:r w:rsidR="00DD66A8" w:rsidRPr="00DD66A8">
        <w:rPr>
          <w:rFonts w:ascii="Arial" w:eastAsia="Calibri" w:hAnsi="Arial" w:cs="Arial"/>
        </w:rPr>
        <w:t>Epidaurus</w:t>
      </w:r>
      <w:proofErr w:type="spellEnd"/>
      <w:r w:rsidR="00DD66A8" w:rsidRPr="00DD66A8">
        <w:rPr>
          <w:rFonts w:ascii="Arial" w:eastAsia="Calibri" w:hAnsi="Arial" w:cs="Arial"/>
        </w:rPr>
        <w:t xml:space="preserve"> prema Čistoj luci, te drugim lokacijama). </w:t>
      </w:r>
    </w:p>
    <w:p w14:paraId="73EBD27F" w14:textId="77777777" w:rsidR="00DD66A8" w:rsidRDefault="00DD66A8" w:rsidP="005A1E11">
      <w:pPr>
        <w:rPr>
          <w:rFonts w:ascii="Arial" w:eastAsia="Calibri" w:hAnsi="Arial" w:cs="Arial"/>
          <w:b/>
        </w:rPr>
      </w:pPr>
    </w:p>
    <w:p w14:paraId="13D2271F" w14:textId="35D25DE6" w:rsidR="005A1E11" w:rsidRPr="00FB56C4" w:rsidRDefault="005A1E11" w:rsidP="005A1E11">
      <w:pPr>
        <w:rPr>
          <w:rFonts w:ascii="Arial" w:eastAsia="Calibri" w:hAnsi="Arial" w:cs="Arial"/>
        </w:rPr>
      </w:pPr>
      <w:r w:rsidRPr="00FB56C4">
        <w:rPr>
          <w:rFonts w:ascii="Arial" w:eastAsia="Calibri" w:hAnsi="Arial" w:cs="Arial"/>
          <w:b/>
        </w:rPr>
        <w:t xml:space="preserve">2. A210603: Održavanje i zaštita pomorskog dobra, uređenje plaža, riva i drugo </w:t>
      </w:r>
      <w:r w:rsidRPr="00FB56C4">
        <w:rPr>
          <w:rFonts w:ascii="Arial" w:eastAsia="Calibri" w:hAnsi="Arial" w:cs="Arial"/>
        </w:rPr>
        <w:t xml:space="preserve">– Za provođenje programa su planirana proračunska sredstva za usluge uređenja plaža u iznosu </w:t>
      </w:r>
      <w:r w:rsidR="00DD66A8">
        <w:rPr>
          <w:rFonts w:ascii="Arial" w:eastAsia="Calibri" w:hAnsi="Arial" w:cs="Arial"/>
        </w:rPr>
        <w:t>60.000</w:t>
      </w:r>
      <w:r w:rsidR="00326997" w:rsidRPr="00FB56C4">
        <w:rPr>
          <w:rFonts w:ascii="Arial" w:eastAsia="Calibri" w:hAnsi="Arial" w:cs="Arial"/>
        </w:rPr>
        <w:t xml:space="preserve"> </w:t>
      </w:r>
      <w:r w:rsidR="00920957" w:rsidRPr="00FB56C4">
        <w:rPr>
          <w:rFonts w:ascii="Arial" w:eastAsia="Calibri" w:hAnsi="Arial" w:cs="Arial"/>
        </w:rPr>
        <w:t>€ (</w:t>
      </w:r>
      <w:r w:rsidRPr="00FB56C4">
        <w:rPr>
          <w:rFonts w:ascii="Arial" w:eastAsia="Calibri" w:hAnsi="Arial" w:cs="Arial"/>
        </w:rPr>
        <w:t xml:space="preserve">Pasjača, </w:t>
      </w:r>
      <w:proofErr w:type="spellStart"/>
      <w:r w:rsidRPr="00FB56C4">
        <w:rPr>
          <w:rFonts w:ascii="Arial" w:eastAsia="Calibri" w:hAnsi="Arial" w:cs="Arial"/>
        </w:rPr>
        <w:t>Molunat</w:t>
      </w:r>
      <w:proofErr w:type="spellEnd"/>
      <w:r w:rsidR="00FB56C4" w:rsidRPr="00FB56C4">
        <w:rPr>
          <w:rFonts w:ascii="Arial" w:eastAsia="Calibri" w:hAnsi="Arial" w:cs="Arial"/>
        </w:rPr>
        <w:t>, Cavtat</w:t>
      </w:r>
      <w:r w:rsidRPr="00FB56C4">
        <w:rPr>
          <w:rFonts w:ascii="Arial" w:eastAsia="Calibri" w:hAnsi="Arial" w:cs="Arial"/>
        </w:rPr>
        <w:t xml:space="preserve"> i sl.). </w:t>
      </w:r>
    </w:p>
    <w:p w14:paraId="00337D73" w14:textId="77777777" w:rsidR="005A1E11" w:rsidRPr="00FB56C4" w:rsidRDefault="005A1E11" w:rsidP="005A1E11">
      <w:pPr>
        <w:rPr>
          <w:rFonts w:ascii="Arial" w:eastAsia="Calibri" w:hAnsi="Arial" w:cs="Arial"/>
        </w:rPr>
      </w:pPr>
    </w:p>
    <w:p w14:paraId="0BD2402E" w14:textId="77777777" w:rsidR="00DD66A8" w:rsidRPr="00DD66A8" w:rsidRDefault="00DD66A8" w:rsidP="00DD66A8">
      <w:pPr>
        <w:ind w:left="567"/>
        <w:rPr>
          <w:rFonts w:ascii="Arial" w:hAnsi="Arial" w:cs="Arial"/>
          <w:sz w:val="18"/>
          <w:szCs w:val="18"/>
        </w:rPr>
      </w:pPr>
      <w:r w:rsidRPr="00DD66A8">
        <w:rPr>
          <w:rFonts w:ascii="Arial" w:eastAsia="Calibri" w:hAnsi="Arial" w:cs="Arial"/>
          <w:sz w:val="18"/>
          <w:szCs w:val="18"/>
        </w:rPr>
        <w:t xml:space="preserve">2021. godine su bili izvršeni rashodi u iznosu 210.625,45 kn / 27.954,80 € i odnosili su se na sanaciju plaže Žal u Cavtatu, usluge izrade idejnog rješenja i troškovnika sanacije plaže Žal i mula ispod hotela </w:t>
      </w:r>
      <w:proofErr w:type="spellStart"/>
      <w:r w:rsidRPr="00DD66A8">
        <w:rPr>
          <w:rFonts w:ascii="Arial" w:eastAsia="Calibri" w:hAnsi="Arial" w:cs="Arial"/>
          <w:sz w:val="18"/>
          <w:szCs w:val="18"/>
        </w:rPr>
        <w:t>Epidaurus</w:t>
      </w:r>
      <w:proofErr w:type="spellEnd"/>
      <w:r w:rsidRPr="00DD66A8">
        <w:rPr>
          <w:rFonts w:ascii="Arial" w:eastAsia="Calibri" w:hAnsi="Arial" w:cs="Arial"/>
          <w:sz w:val="18"/>
          <w:szCs w:val="18"/>
        </w:rPr>
        <w:t xml:space="preserve">. </w:t>
      </w:r>
    </w:p>
    <w:p w14:paraId="1BF4E0E2" w14:textId="77777777" w:rsidR="00DD66A8" w:rsidRPr="00DD66A8" w:rsidRDefault="00DD66A8" w:rsidP="00DD66A8">
      <w:pPr>
        <w:autoSpaceDE w:val="0"/>
        <w:autoSpaceDN w:val="0"/>
        <w:adjustRightInd w:val="0"/>
        <w:ind w:left="567"/>
        <w:rPr>
          <w:rFonts w:ascii="Arial" w:eastAsia="Calibri" w:hAnsi="Arial" w:cs="Arial"/>
          <w:sz w:val="18"/>
          <w:szCs w:val="18"/>
          <w:lang w:eastAsia="hr-HR"/>
        </w:rPr>
      </w:pPr>
    </w:p>
    <w:p w14:paraId="1C63EC1C" w14:textId="6B066949" w:rsidR="00DD66A8" w:rsidRPr="00DD66A8" w:rsidRDefault="00DD66A8" w:rsidP="00DD66A8">
      <w:pPr>
        <w:autoSpaceDE w:val="0"/>
        <w:autoSpaceDN w:val="0"/>
        <w:adjustRightInd w:val="0"/>
        <w:ind w:left="567"/>
        <w:rPr>
          <w:rFonts w:ascii="Arial" w:eastAsia="Calibri" w:hAnsi="Arial" w:cs="Arial"/>
          <w:sz w:val="18"/>
          <w:szCs w:val="18"/>
          <w:lang w:eastAsia="hr-HR"/>
        </w:rPr>
      </w:pPr>
      <w:r w:rsidRPr="00DD66A8">
        <w:rPr>
          <w:rFonts w:ascii="Arial" w:eastAsia="Calibri" w:hAnsi="Arial" w:cs="Arial"/>
          <w:sz w:val="18"/>
          <w:szCs w:val="18"/>
          <w:lang w:eastAsia="hr-HR"/>
        </w:rPr>
        <w:t xml:space="preserve">Izvršeni rashodi u 2022. su iznosili 112.143,06 kn / 14.883,94 € i odnosili su se na nabavu tuševa za </w:t>
      </w:r>
      <w:proofErr w:type="spellStart"/>
      <w:r w:rsidRPr="00DD66A8">
        <w:rPr>
          <w:rFonts w:ascii="Arial" w:eastAsia="Calibri" w:hAnsi="Arial" w:cs="Arial"/>
          <w:sz w:val="18"/>
          <w:szCs w:val="18"/>
          <w:lang w:eastAsia="hr-HR"/>
        </w:rPr>
        <w:t>Molunat</w:t>
      </w:r>
      <w:proofErr w:type="spellEnd"/>
      <w:r w:rsidRPr="00DD66A8">
        <w:rPr>
          <w:rFonts w:ascii="Arial" w:eastAsia="Calibri" w:hAnsi="Arial" w:cs="Arial"/>
          <w:sz w:val="18"/>
          <w:szCs w:val="18"/>
          <w:lang w:eastAsia="hr-HR"/>
        </w:rPr>
        <w:t xml:space="preserve"> i Cavtat 21.237,50 kn / 2.818,70 € i izradu elaborata (idejni projekt uređenja gradske plaže Žal s troškovnikom radova) u iznosu 8.750 kn / 1.161,32 €, te privremenu situacija uređenja plaže Žal u iznosu 82.155,56 kn / 10.903,92 € (ugovor iz prosinca 2022. u iznosu 162.025 kn / 21.504,41 €). Radovi na gradskoj plaži su se sufinancirali sredstvima Ministarstva mora, prometa i infrastrukture u iznosu 53.350 kn / 7.080,76 €.</w:t>
      </w:r>
    </w:p>
    <w:p w14:paraId="4065B5E1" w14:textId="77777777" w:rsidR="00DD66A8" w:rsidRPr="00DD66A8" w:rsidRDefault="00DD66A8" w:rsidP="00DD66A8">
      <w:pPr>
        <w:autoSpaceDE w:val="0"/>
        <w:autoSpaceDN w:val="0"/>
        <w:adjustRightInd w:val="0"/>
        <w:ind w:left="567"/>
        <w:rPr>
          <w:rFonts w:ascii="Arial" w:eastAsia="Calibri" w:hAnsi="Arial" w:cs="Arial"/>
          <w:sz w:val="16"/>
          <w:szCs w:val="16"/>
          <w:lang w:eastAsia="hr-HR"/>
        </w:rPr>
      </w:pPr>
    </w:p>
    <w:p w14:paraId="18FF4C10" w14:textId="77777777" w:rsidR="00DD66A8" w:rsidRPr="00DD66A8" w:rsidRDefault="00DD66A8" w:rsidP="00DD66A8">
      <w:pPr>
        <w:autoSpaceDE w:val="0"/>
        <w:autoSpaceDN w:val="0"/>
        <w:adjustRightInd w:val="0"/>
        <w:ind w:left="567"/>
        <w:rPr>
          <w:rFonts w:ascii="Arial" w:eastAsia="Calibri" w:hAnsi="Arial" w:cs="Arial"/>
          <w:sz w:val="18"/>
          <w:szCs w:val="18"/>
        </w:rPr>
      </w:pPr>
      <w:r w:rsidRPr="00DD66A8">
        <w:rPr>
          <w:rFonts w:ascii="Arial" w:eastAsia="Calibri" w:hAnsi="Arial" w:cs="Arial"/>
          <w:sz w:val="18"/>
          <w:szCs w:val="18"/>
        </w:rPr>
        <w:t xml:space="preserve">Rashodi u 2023. su bili izvršeni u iznosu 57.255,18 € i odnosili su se na uređenje plaže Žal u Cavtatu 19.919,65 €, izradu, montažu i spajanje razdjelnika na gradskoj plaži u Cavtatu 1.810 €, usluge nasipanja plaže na Prevlaci kamenom, te tamponiranje i zbijanje tucanika u iznosu 23.531,25 €, te usluge biometrijskog snimanja morskog akvatorija u uvali Tiha u iznosu 10.750 €. </w:t>
      </w:r>
    </w:p>
    <w:p w14:paraId="67E5232C" w14:textId="77777777" w:rsidR="005A1E11" w:rsidRPr="00FB56C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B56C4" w:rsidRPr="00FB56C4" w14:paraId="4236A2C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E45C4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B45594"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3BD1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B93F1F"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B74B19" w14:textId="7F90121A"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Polazna vrijednost 202</w:t>
            </w:r>
            <w:r w:rsidR="00D0409C">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8D8D3" w14:textId="5037BEF9"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 xml:space="preserve">Izvršeno </w:t>
            </w:r>
            <w:r w:rsidR="00D0409C">
              <w:rPr>
                <w:rFonts w:ascii="Arial" w:eastAsia="Calibri" w:hAnsi="Arial" w:cs="Arial"/>
                <w:sz w:val="18"/>
                <w:szCs w:val="18"/>
              </w:rPr>
              <w:t>2025</w:t>
            </w:r>
            <w:r w:rsidRPr="00682AA0">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756249" w14:textId="557A8F8E"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047DD" w14:textId="50E02F26"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E195A5" w14:textId="467263A5"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8</w:t>
            </w:r>
            <w:r w:rsidRPr="00682AA0">
              <w:rPr>
                <w:rFonts w:ascii="Arial" w:eastAsia="Calibri" w:hAnsi="Arial" w:cs="Arial"/>
                <w:sz w:val="18"/>
                <w:szCs w:val="18"/>
              </w:rPr>
              <w:t>.</w:t>
            </w:r>
          </w:p>
        </w:tc>
      </w:tr>
      <w:tr w:rsidR="000D797A" w:rsidRPr="00FB56C4" w14:paraId="0149D78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104D5E" w14:textId="08CFBCB1" w:rsidR="000D797A" w:rsidRPr="00FB56C4" w:rsidRDefault="000D797A" w:rsidP="000D797A">
            <w:pPr>
              <w:jc w:val="left"/>
              <w:rPr>
                <w:rFonts w:ascii="Arial" w:hAnsi="Arial" w:cs="Arial"/>
                <w:sz w:val="16"/>
                <w:szCs w:val="16"/>
              </w:rPr>
            </w:pPr>
            <w:r w:rsidRPr="00FB56C4">
              <w:rPr>
                <w:rFonts w:ascii="Arial" w:hAnsi="Arial" w:cs="Arial"/>
                <w:sz w:val="16"/>
                <w:szCs w:val="16"/>
              </w:rPr>
              <w:t>Izvršavanje rashoda za uređenje plaža i riva</w:t>
            </w:r>
          </w:p>
        </w:tc>
        <w:tc>
          <w:tcPr>
            <w:tcW w:w="3402" w:type="dxa"/>
            <w:tcBorders>
              <w:top w:val="single" w:sz="4" w:space="0" w:color="auto"/>
              <w:left w:val="single" w:sz="4" w:space="0" w:color="auto"/>
              <w:bottom w:val="single" w:sz="4" w:space="0" w:color="auto"/>
              <w:right w:val="single" w:sz="4" w:space="0" w:color="auto"/>
            </w:tcBorders>
            <w:vAlign w:val="center"/>
          </w:tcPr>
          <w:p w14:paraId="1D74E026" w14:textId="3B559163" w:rsidR="000D797A" w:rsidRPr="00682AA0" w:rsidRDefault="00DD66A8" w:rsidP="000D797A">
            <w:pPr>
              <w:autoSpaceDE w:val="0"/>
              <w:autoSpaceDN w:val="0"/>
              <w:adjustRightInd w:val="0"/>
              <w:jc w:val="left"/>
              <w:rPr>
                <w:rFonts w:ascii="Arial" w:hAnsi="Arial" w:cs="Arial"/>
                <w:sz w:val="18"/>
                <w:szCs w:val="18"/>
              </w:rPr>
            </w:pPr>
            <w:r>
              <w:rPr>
                <w:rFonts w:ascii="Arial" w:eastAsia="Calibri" w:hAnsi="Arial" w:cs="Arial"/>
                <w:sz w:val="18"/>
                <w:szCs w:val="18"/>
              </w:rPr>
              <w:t xml:space="preserve">Broj </w:t>
            </w:r>
            <w:r w:rsidR="00D0409C">
              <w:rPr>
                <w:rFonts w:ascii="Arial" w:eastAsia="Calibri" w:hAnsi="Arial" w:cs="Arial"/>
                <w:sz w:val="18"/>
                <w:szCs w:val="18"/>
              </w:rPr>
              <w:t>plaža na kojima je obavljano uređivanje / saniranje</w:t>
            </w:r>
          </w:p>
        </w:tc>
        <w:tc>
          <w:tcPr>
            <w:tcW w:w="958" w:type="dxa"/>
            <w:tcBorders>
              <w:top w:val="single" w:sz="4" w:space="0" w:color="auto"/>
              <w:left w:val="single" w:sz="4" w:space="0" w:color="auto"/>
              <w:bottom w:val="single" w:sz="4" w:space="0" w:color="auto"/>
              <w:right w:val="single" w:sz="4" w:space="0" w:color="auto"/>
            </w:tcBorders>
            <w:vAlign w:val="center"/>
          </w:tcPr>
          <w:p w14:paraId="27C7D2D8"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7F0756C"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D5789E" w14:textId="2DC312B9" w:rsidR="000D797A" w:rsidRPr="00682AA0" w:rsidRDefault="00D0409C" w:rsidP="000D797A">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810AB4" w14:textId="5D7339A7" w:rsidR="000D797A" w:rsidRPr="00682AA0" w:rsidRDefault="00D0409C" w:rsidP="000D797A">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1F7C08" w14:textId="11500FA4" w:rsidR="000D797A" w:rsidRPr="00682AA0" w:rsidRDefault="00D0409C" w:rsidP="000D797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756BC6B9" w14:textId="63380696" w:rsidR="000D797A" w:rsidRPr="00682AA0" w:rsidRDefault="00D0409C" w:rsidP="000D797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3A83C" w14:textId="73B1FE76" w:rsidR="000D797A" w:rsidRPr="00682AA0" w:rsidRDefault="00D0409C" w:rsidP="000D797A">
            <w:pPr>
              <w:jc w:val="center"/>
              <w:rPr>
                <w:rFonts w:ascii="Arial" w:hAnsi="Arial" w:cs="Arial"/>
                <w:sz w:val="18"/>
                <w:szCs w:val="18"/>
              </w:rPr>
            </w:pPr>
            <w:r>
              <w:rPr>
                <w:rFonts w:ascii="Arial" w:hAnsi="Arial" w:cs="Arial"/>
                <w:sz w:val="18"/>
                <w:szCs w:val="18"/>
              </w:rPr>
              <w:t>2</w:t>
            </w:r>
          </w:p>
        </w:tc>
      </w:tr>
    </w:tbl>
    <w:p w14:paraId="2D14821C" w14:textId="77777777" w:rsidR="005A1E11" w:rsidRDefault="005A1E11" w:rsidP="005A1E11">
      <w:pPr>
        <w:autoSpaceDE w:val="0"/>
        <w:autoSpaceDN w:val="0"/>
        <w:adjustRightInd w:val="0"/>
        <w:rPr>
          <w:rFonts w:ascii="Arial" w:eastAsia="Calibri" w:hAnsi="Arial" w:cs="Arial"/>
        </w:rPr>
      </w:pPr>
    </w:p>
    <w:p w14:paraId="42369F27" w14:textId="77777777" w:rsidR="00D0409C" w:rsidRPr="00FB56C4" w:rsidRDefault="00D0409C" w:rsidP="005A1E11">
      <w:pPr>
        <w:autoSpaceDE w:val="0"/>
        <w:autoSpaceDN w:val="0"/>
        <w:adjustRightInd w:val="0"/>
        <w:rPr>
          <w:rFonts w:ascii="Arial" w:eastAsia="Calibri" w:hAnsi="Arial" w:cs="Arial"/>
        </w:rPr>
      </w:pPr>
    </w:p>
    <w:p w14:paraId="732FDB83" w14:textId="77777777" w:rsidR="00DB420B" w:rsidRPr="00FB56C4" w:rsidRDefault="00DB420B" w:rsidP="00DB420B">
      <w:pPr>
        <w:pStyle w:val="Naslov3"/>
        <w:rPr>
          <w:rFonts w:eastAsia="Calibri"/>
        </w:rPr>
      </w:pPr>
      <w:bookmarkStart w:id="456" w:name="_Toc146005884"/>
      <w:bookmarkStart w:id="457" w:name="_Toc152222857"/>
      <w:bookmarkStart w:id="458" w:name="_Toc215812625"/>
      <w:r w:rsidRPr="00FB56C4">
        <w:rPr>
          <w:rFonts w:eastAsia="Calibri"/>
        </w:rPr>
        <w:t>Program (2109): Razvoj i sigurnost prometa</w:t>
      </w:r>
      <w:bookmarkEnd w:id="456"/>
      <w:bookmarkEnd w:id="457"/>
      <w:bookmarkEnd w:id="458"/>
    </w:p>
    <w:p w14:paraId="63EF77B9" w14:textId="77777777" w:rsidR="00992C7B" w:rsidRPr="00FB56C4" w:rsidRDefault="00992C7B"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5"/>
        <w:gridCol w:w="12243"/>
      </w:tblGrid>
      <w:tr w:rsidR="00FB56C4" w:rsidRPr="00FB56C4" w14:paraId="217DE5D7" w14:textId="77777777" w:rsidTr="00414351">
        <w:tc>
          <w:tcPr>
            <w:tcW w:w="1545" w:type="dxa"/>
          </w:tcPr>
          <w:p w14:paraId="575CA589" w14:textId="67B5B908"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OPIS PROGRAMA</w:t>
            </w:r>
          </w:p>
        </w:tc>
        <w:tc>
          <w:tcPr>
            <w:tcW w:w="12243" w:type="dxa"/>
          </w:tcPr>
          <w:p w14:paraId="2468C16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61CFB81F"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Uslužne komunalne djelatnosti su:</w:t>
            </w:r>
          </w:p>
          <w:p w14:paraId="78D7703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parkiranja na uređenim javnim površinama</w:t>
            </w:r>
          </w:p>
          <w:p w14:paraId="7BF846CA"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javnih tržnica na malo</w:t>
            </w:r>
          </w:p>
          <w:p w14:paraId="7EC0B3B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ukopa unutar groblja</w:t>
            </w:r>
          </w:p>
          <w:p w14:paraId="41BC12F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komunalni linijski prijevoz putnika</w:t>
            </w:r>
          </w:p>
          <w:p w14:paraId="0FFE1525" w14:textId="6730FF5F"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obavljanje dimnjačarskih poslova.</w:t>
            </w:r>
          </w:p>
        </w:tc>
      </w:tr>
      <w:tr w:rsidR="00C53BB0" w:rsidRPr="00AF4584" w14:paraId="6BCFF335" w14:textId="77777777" w:rsidTr="00414351">
        <w:tc>
          <w:tcPr>
            <w:tcW w:w="1545" w:type="dxa"/>
          </w:tcPr>
          <w:p w14:paraId="75E721D3" w14:textId="707CAEFD" w:rsidR="00C53BB0" w:rsidRPr="00AF4584" w:rsidRDefault="00C53BB0" w:rsidP="00C53BB0">
            <w:pPr>
              <w:autoSpaceDE w:val="0"/>
              <w:autoSpaceDN w:val="0"/>
              <w:adjustRightInd w:val="0"/>
              <w:rPr>
                <w:rFonts w:ascii="Arial" w:eastAsia="Calibri" w:hAnsi="Arial" w:cs="Arial"/>
                <w:color w:val="FF0000"/>
                <w:sz w:val="16"/>
                <w:szCs w:val="16"/>
              </w:rPr>
            </w:pPr>
            <w:r w:rsidRPr="00AE2811">
              <w:rPr>
                <w:rFonts w:ascii="Arial" w:eastAsia="Calibri" w:hAnsi="Arial" w:cs="Arial"/>
                <w:sz w:val="16"/>
                <w:szCs w:val="16"/>
              </w:rPr>
              <w:t>ZAKONSKE I DRUGE PRAVNE OSNOVE PROGRAMA</w:t>
            </w:r>
          </w:p>
        </w:tc>
        <w:tc>
          <w:tcPr>
            <w:tcW w:w="12243" w:type="dxa"/>
          </w:tcPr>
          <w:p w14:paraId="3F0988C0" w14:textId="070A97B5" w:rsidR="00C53BB0" w:rsidRPr="00AF4584" w:rsidRDefault="00C53BB0" w:rsidP="00C53BB0">
            <w:pPr>
              <w:autoSpaceDE w:val="0"/>
              <w:autoSpaceDN w:val="0"/>
              <w:adjustRightInd w:val="0"/>
              <w:rPr>
                <w:rFonts w:ascii="Arial" w:eastAsia="Calibri" w:hAnsi="Arial" w:cs="Arial"/>
                <w:color w:val="FF0000"/>
              </w:rPr>
            </w:pPr>
            <w:r w:rsidRPr="00957D83">
              <w:rPr>
                <w:rFonts w:ascii="Arial" w:eastAsia="Calibri" w:hAnsi="Arial" w:cs="Arial"/>
              </w:rPr>
              <w:t xml:space="preserve">Zakon o lokalnoj i područnoj (regionalnoj) samoupravi (NN 33/01,60/01,129/05, 109/07,125/08, 36/09, 150/11, 144/12, 19/13, 137/15, 123/17, 98/19, 144/20), Zakon o komunalnom gospodarstvu (NN 68/18, 110/18, 32/20, 145/24), </w:t>
            </w:r>
            <w:r w:rsidRPr="00957D83">
              <w:rPr>
                <w:rFonts w:ascii="Arial" w:hAnsi="Arial" w:cs="Arial"/>
              </w:rPr>
              <w:t xml:space="preserve">Zakon o državnim potporama (Narodne novine 47/14, 69/17), drugi zakoni s područja financija, gospodarstva, poljoprivrede i EU propisa, </w:t>
            </w:r>
            <w:r w:rsidRPr="00957D83">
              <w:rPr>
                <w:rFonts w:ascii="Arial" w:eastAsia="Calibri" w:hAnsi="Arial" w:cs="Arial"/>
              </w:rPr>
              <w:t>Statut Općine i drugi akti</w:t>
            </w:r>
          </w:p>
        </w:tc>
      </w:tr>
      <w:tr w:rsidR="00C53BB0" w:rsidRPr="00AF4584" w14:paraId="0C1969A8" w14:textId="77777777" w:rsidTr="00414351">
        <w:tc>
          <w:tcPr>
            <w:tcW w:w="1545" w:type="dxa"/>
          </w:tcPr>
          <w:p w14:paraId="23B220B5" w14:textId="29563216"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OPĆI CILJ:</w:t>
            </w:r>
          </w:p>
        </w:tc>
        <w:tc>
          <w:tcPr>
            <w:tcW w:w="12243" w:type="dxa"/>
            <w:vAlign w:val="bottom"/>
          </w:tcPr>
          <w:p w14:paraId="3A61B896" w14:textId="77777777" w:rsidR="00C53BB0" w:rsidRPr="00AE2811" w:rsidRDefault="00C53BB0" w:rsidP="00C53BB0">
            <w:pPr>
              <w:autoSpaceDE w:val="0"/>
              <w:autoSpaceDN w:val="0"/>
              <w:adjustRightInd w:val="0"/>
              <w:rPr>
                <w:rFonts w:ascii="Arial" w:eastAsia="Calibri" w:hAnsi="Arial" w:cs="Arial"/>
              </w:rPr>
            </w:pPr>
            <w:r w:rsidRPr="00AE2811">
              <w:rPr>
                <w:rFonts w:ascii="Arial" w:eastAsia="Calibri" w:hAnsi="Arial" w:cs="Arial"/>
              </w:rPr>
              <w:t xml:space="preserve">Osiguravanje trajnog i kvalitetnog obavljanja uslužnih komunalnih djelatnosti, praćenje i rješavanje problematike iz oblasti komunalnog gospodarstva osnovni je cilj ovog Programa. </w:t>
            </w:r>
          </w:p>
          <w:p w14:paraId="51F32F54" w14:textId="77777777" w:rsidR="00C53BB0" w:rsidRPr="00AE2811" w:rsidRDefault="00C53BB0" w:rsidP="00C53BB0">
            <w:pPr>
              <w:rPr>
                <w:rFonts w:ascii="Arial" w:eastAsia="Calibri" w:hAnsi="Arial" w:cs="Arial"/>
              </w:rPr>
            </w:pPr>
            <w:r w:rsidRPr="00AE2811">
              <w:rPr>
                <w:rFonts w:ascii="Arial" w:eastAsia="Calibri" w:hAnsi="Arial" w:cs="Arial"/>
              </w:rPr>
              <w:t xml:space="preserve">Unaprijediti obavljanje komunalnih djelatnosti, odnosno podići razinu kvalitete komunalne infrastrukture. </w:t>
            </w:r>
          </w:p>
          <w:p w14:paraId="10404165" w14:textId="796B8560"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Zadovoljavanje zajedničkih komunalnih potreba građana.</w:t>
            </w:r>
          </w:p>
        </w:tc>
      </w:tr>
      <w:tr w:rsidR="00C53BB0" w:rsidRPr="00AF4584" w14:paraId="1CE6FDDA" w14:textId="77777777" w:rsidTr="00414351">
        <w:tc>
          <w:tcPr>
            <w:tcW w:w="1545" w:type="dxa"/>
            <w:vAlign w:val="bottom"/>
          </w:tcPr>
          <w:p w14:paraId="11FABC66" w14:textId="748B0971"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POSEBNI CILJEVI</w:t>
            </w:r>
          </w:p>
        </w:tc>
        <w:tc>
          <w:tcPr>
            <w:tcW w:w="12243" w:type="dxa"/>
            <w:vAlign w:val="bottom"/>
          </w:tcPr>
          <w:p w14:paraId="451149D8" w14:textId="77777777" w:rsidR="00C53BB0" w:rsidRPr="00AE2811" w:rsidRDefault="00C53BB0" w:rsidP="00C53BB0">
            <w:pPr>
              <w:rPr>
                <w:rFonts w:ascii="Arial" w:eastAsia="Calibri" w:hAnsi="Arial" w:cs="Arial"/>
              </w:rPr>
            </w:pPr>
            <w:r w:rsidRPr="00AE2811">
              <w:rPr>
                <w:rFonts w:ascii="Arial" w:eastAsia="Calibri" w:hAnsi="Arial" w:cs="Arial"/>
              </w:rPr>
              <w:t>Trajno i kvalitetno obavljanje komunalne djelatnosti po načelima održivog razvoja.</w:t>
            </w:r>
          </w:p>
          <w:p w14:paraId="5B1A5977" w14:textId="434AC2ED"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 xml:space="preserve">Djelotvorno održavanje </w:t>
            </w:r>
            <w:r w:rsidRPr="00AE2811">
              <w:rPr>
                <w:rFonts w:ascii="Arial" w:eastAsia="Calibri" w:hAnsi="Arial" w:cs="Arial"/>
                <w:b/>
              </w:rPr>
              <w:t>sustava javnog prijevoza</w:t>
            </w:r>
            <w:r w:rsidRPr="00AE2811">
              <w:rPr>
                <w:rFonts w:ascii="Arial" w:eastAsia="Calibri" w:hAnsi="Arial" w:cs="Arial"/>
              </w:rPr>
              <w:t xml:space="preserve"> građana.</w:t>
            </w:r>
          </w:p>
        </w:tc>
      </w:tr>
    </w:tbl>
    <w:p w14:paraId="2C528708" w14:textId="77777777" w:rsidR="009D2E46" w:rsidRPr="00FB56C4" w:rsidRDefault="009D2E46" w:rsidP="005A1E11">
      <w:pPr>
        <w:autoSpaceDE w:val="0"/>
        <w:autoSpaceDN w:val="0"/>
        <w:adjustRightInd w:val="0"/>
        <w:rPr>
          <w:rFonts w:ascii="Arial" w:eastAsia="Calibri" w:hAnsi="Arial" w:cs="Arial"/>
        </w:rPr>
      </w:pPr>
    </w:p>
    <w:p w14:paraId="55BC9345" w14:textId="77777777" w:rsidR="00805602" w:rsidRPr="00FB56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14176060" w14:textId="77777777" w:rsidR="00805602" w:rsidRPr="00FB56C4" w:rsidRDefault="00805602" w:rsidP="005A1E11">
      <w:pPr>
        <w:autoSpaceDE w:val="0"/>
        <w:autoSpaceDN w:val="0"/>
        <w:adjustRightInd w:val="0"/>
        <w:rPr>
          <w:rFonts w:ascii="Arial" w:eastAsia="Calibri" w:hAnsi="Arial" w:cs="Arial"/>
        </w:rPr>
      </w:pPr>
    </w:p>
    <w:p w14:paraId="2EFD3086" w14:textId="10D82FFD" w:rsidR="005A1E11" w:rsidRPr="00FB56C4"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54202E3B" w14:textId="337A2027" w:rsidR="00805602" w:rsidRPr="00FB56C4" w:rsidRDefault="00BB4B4C" w:rsidP="005A1E11">
      <w:pPr>
        <w:rPr>
          <w:rFonts w:ascii="Arial" w:eastAsia="Calibri" w:hAnsi="Arial" w:cs="Arial"/>
        </w:rPr>
      </w:pPr>
      <w:r w:rsidRPr="00BB4B4C">
        <w:rPr>
          <w:rFonts w:eastAsia="Calibri"/>
          <w:noProof/>
        </w:rPr>
        <w:drawing>
          <wp:inline distT="0" distB="0" distL="0" distR="0" wp14:anchorId="1D170494" wp14:editId="221188BD">
            <wp:extent cx="9251950" cy="842010"/>
            <wp:effectExtent l="0" t="0" r="6350" b="0"/>
            <wp:docPr id="1357677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251950" cy="842010"/>
                    </a:xfrm>
                    <a:prstGeom prst="rect">
                      <a:avLst/>
                    </a:prstGeom>
                    <a:noFill/>
                    <a:ln>
                      <a:noFill/>
                    </a:ln>
                  </pic:spPr>
                </pic:pic>
              </a:graphicData>
            </a:graphic>
          </wp:inline>
        </w:drawing>
      </w:r>
    </w:p>
    <w:p w14:paraId="0D17F105" w14:textId="4D02BDF1" w:rsidR="00805602" w:rsidRPr="00FB56C4" w:rsidRDefault="00805602" w:rsidP="005A1E11">
      <w:pPr>
        <w:rPr>
          <w:rFonts w:ascii="Arial" w:eastAsia="Calibri" w:hAnsi="Arial" w:cs="Arial"/>
        </w:rPr>
      </w:pPr>
    </w:p>
    <w:p w14:paraId="5ACEFF55" w14:textId="77777777"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52263D8A"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23E54F1" w14:textId="77777777" w:rsidR="00805602" w:rsidRPr="00FB56C4" w:rsidRDefault="00805602" w:rsidP="005A1E11">
      <w:pPr>
        <w:rPr>
          <w:rFonts w:ascii="Arial" w:eastAsia="Calibri" w:hAnsi="Arial" w:cs="Arial"/>
        </w:rPr>
      </w:pPr>
    </w:p>
    <w:p w14:paraId="372C1478"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311A1025" w14:textId="427B1C6C" w:rsidR="005A1E11" w:rsidRPr="00470FC4" w:rsidRDefault="005A1E11" w:rsidP="005A1E11">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xml:space="preserve">: </w:t>
      </w:r>
      <w:r w:rsidR="00C70568">
        <w:rPr>
          <w:rFonts w:ascii="Arial" w:eastAsia="Calibri" w:hAnsi="Arial" w:cs="Arial"/>
        </w:rPr>
        <w:t>Izvršenje prvog polugodišta 2025. godine je u skladu s očekivanim.</w:t>
      </w:r>
    </w:p>
    <w:p w14:paraId="438DE23B" w14:textId="77777777" w:rsidR="00805602" w:rsidRPr="00470FC4" w:rsidRDefault="00805602" w:rsidP="00805602">
      <w:pPr>
        <w:autoSpaceDE w:val="0"/>
        <w:autoSpaceDN w:val="0"/>
        <w:adjustRightInd w:val="0"/>
        <w:rPr>
          <w:rFonts w:ascii="Arial" w:eastAsia="Calibri" w:hAnsi="Arial" w:cs="Arial"/>
        </w:rPr>
      </w:pPr>
    </w:p>
    <w:p w14:paraId="352CD876" w14:textId="77777777" w:rsidR="00805602" w:rsidRPr="00470F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707D6F7E" w14:textId="77777777" w:rsidR="00805602" w:rsidRPr="00470FC4" w:rsidRDefault="00805602" w:rsidP="005A1E11">
      <w:pPr>
        <w:rPr>
          <w:rFonts w:ascii="Arial" w:eastAsia="Calibri" w:hAnsi="Arial" w:cs="Arial"/>
        </w:rPr>
      </w:pPr>
    </w:p>
    <w:p w14:paraId="0C6962F0" w14:textId="77777777" w:rsidR="005A1E11" w:rsidRPr="00470FC4" w:rsidRDefault="005A1E11" w:rsidP="005A1E11">
      <w:pPr>
        <w:rPr>
          <w:rFonts w:ascii="Arial" w:eastAsia="Calibri" w:hAnsi="Arial" w:cs="Arial"/>
        </w:rPr>
      </w:pPr>
      <w:r w:rsidRPr="00470FC4">
        <w:rPr>
          <w:rFonts w:ascii="Arial" w:eastAsia="Calibri" w:hAnsi="Arial" w:cs="Arial"/>
        </w:rPr>
        <w:t>Unutar programa izvode se slijedeće aktivnosti i projekti:</w:t>
      </w:r>
    </w:p>
    <w:p w14:paraId="420553E0" w14:textId="77777777" w:rsidR="005A1E11" w:rsidRPr="00470FC4" w:rsidRDefault="005A1E11" w:rsidP="005A1E11">
      <w:pPr>
        <w:rPr>
          <w:rFonts w:ascii="Arial" w:eastAsia="Calibri" w:hAnsi="Arial" w:cs="Arial"/>
        </w:rPr>
      </w:pPr>
    </w:p>
    <w:p w14:paraId="616F90AD" w14:textId="04C03A53"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b/>
        </w:rPr>
        <w:t>1. A210901: Komunalni linijski prijevoz</w:t>
      </w:r>
      <w:r w:rsidRPr="00470FC4">
        <w:rPr>
          <w:rFonts w:ascii="Arial" w:eastAsia="Calibri" w:hAnsi="Arial" w:cs="Arial"/>
        </w:rPr>
        <w:t xml:space="preserve"> - u sklopu navedene aktivnosti planiraju se rashodi u iznosu </w:t>
      </w:r>
      <w:r w:rsidR="00BB4B4C">
        <w:rPr>
          <w:rFonts w:ascii="Arial" w:eastAsia="Calibri" w:hAnsi="Arial" w:cs="Arial"/>
        </w:rPr>
        <w:t>255</w:t>
      </w:r>
      <w:r w:rsidR="000C0A98" w:rsidRPr="00470FC4">
        <w:rPr>
          <w:rFonts w:ascii="Arial" w:eastAsia="Calibri" w:hAnsi="Arial" w:cs="Arial"/>
        </w:rPr>
        <w:t>.000</w:t>
      </w:r>
      <w:r w:rsidR="00326997" w:rsidRPr="00470FC4">
        <w:rPr>
          <w:rFonts w:ascii="Arial" w:eastAsia="Calibri" w:hAnsi="Arial" w:cs="Arial"/>
        </w:rPr>
        <w:t xml:space="preserve"> </w:t>
      </w:r>
      <w:r w:rsidR="00920957" w:rsidRPr="00470FC4">
        <w:rPr>
          <w:rFonts w:ascii="Arial" w:eastAsia="Calibri" w:hAnsi="Arial" w:cs="Arial"/>
        </w:rPr>
        <w:t>€ (</w:t>
      </w:r>
      <w:r w:rsidRPr="00470FC4">
        <w:rPr>
          <w:rFonts w:ascii="Arial" w:eastAsia="Calibri" w:hAnsi="Arial" w:cs="Arial"/>
        </w:rPr>
        <w:t>subvencioniranje linija 29, 30 i 31 - nerentabilne linije, odnosno linije s malim brojem korisnika).</w:t>
      </w:r>
    </w:p>
    <w:p w14:paraId="0D9ED128" w14:textId="77777777" w:rsidR="00BB4B4C" w:rsidRPr="00BB4B4C" w:rsidRDefault="00BB4B4C" w:rsidP="00BB4B4C">
      <w:pPr>
        <w:autoSpaceDE w:val="0"/>
        <w:autoSpaceDN w:val="0"/>
        <w:adjustRightInd w:val="0"/>
        <w:rPr>
          <w:rFonts w:ascii="Arial" w:eastAsia="Calibri" w:hAnsi="Arial" w:cs="Arial"/>
        </w:rPr>
      </w:pPr>
      <w:r w:rsidRPr="00BB4B4C">
        <w:rPr>
          <w:rFonts w:ascii="Arial" w:eastAsia="Calibri" w:hAnsi="Arial" w:cs="Arial"/>
        </w:rPr>
        <w:tab/>
        <w:t xml:space="preserve">Pod komunalnim linijskim prijevozom putnika podrazumijeva se javni cestovni prijevoz putnika na linijama unutar zona koje utvrđuju jedinice lokalne samouprave na svojem području. Prema odredbama Zakona o komunalnom gospodarstvu, u sklopu obavljanja ove uslužne djelatnosti može se osigurati i građenje ili održavanje komunalne infrastrukture potrebne za obavljanje te djelatnosti. </w:t>
      </w:r>
    </w:p>
    <w:p w14:paraId="20CAB02B" w14:textId="011E49FF" w:rsidR="00BB4B4C" w:rsidRPr="00BB4B4C" w:rsidRDefault="00BB4B4C" w:rsidP="00BB4B4C">
      <w:pPr>
        <w:autoSpaceDE w:val="0"/>
        <w:autoSpaceDN w:val="0"/>
        <w:adjustRightInd w:val="0"/>
        <w:rPr>
          <w:rFonts w:ascii="Arial" w:eastAsia="Calibri" w:hAnsi="Arial" w:cs="Arial"/>
        </w:rPr>
      </w:pPr>
      <w:r w:rsidRPr="00BB4B4C">
        <w:rPr>
          <w:rFonts w:ascii="Arial" w:eastAsia="Calibri" w:hAnsi="Arial" w:cs="Arial"/>
        </w:rPr>
        <w:tab/>
        <w:t>Obavljanje komunalne usluge linijskog prijevoza putnika u javnom prometu povjereno je društvu u suvlasništvu Općine na temelju ugovora o pružanju komunalne usluge i nadoknadi troškova prijevoza putnika u javnom prometu iz lipnja 2018. godine. Ugovor je zaključen na određeno vrijeme do 31. prosinca 2022.. godine, a dopunama je produženo važenje ugovora do 31. svibnja 2025 . Rashodi za subvencije trgovačkom društvu u suvlasništvu općine (Libertas Dubrovnik d.o.o.) za subvencioniranje lokalnih nerentabilnih linija izvršavaju se u skladu sa zaključenim ugovorom. Plan rada komunalnog društva prihvaća se na skupštini društva.</w:t>
      </w:r>
      <w:r w:rsidR="00514D24">
        <w:rPr>
          <w:rFonts w:ascii="Arial" w:eastAsia="Calibri" w:hAnsi="Arial" w:cs="Arial"/>
        </w:rPr>
        <w:t xml:space="preserve"> U </w:t>
      </w:r>
      <w:r w:rsidR="00D14C99">
        <w:rPr>
          <w:rFonts w:ascii="Arial" w:eastAsia="Calibri" w:hAnsi="Arial" w:cs="Arial"/>
        </w:rPr>
        <w:t>travnju</w:t>
      </w:r>
      <w:r w:rsidR="00514D24">
        <w:rPr>
          <w:rFonts w:ascii="Arial" w:eastAsia="Calibri" w:hAnsi="Arial" w:cs="Arial"/>
        </w:rPr>
        <w:t xml:space="preserve"> 2025. godine zaključen je novi ugovor </w:t>
      </w:r>
      <w:r w:rsidR="00514D24" w:rsidRPr="00BB4B4C">
        <w:rPr>
          <w:rFonts w:ascii="Arial" w:eastAsia="Calibri" w:hAnsi="Arial" w:cs="Arial"/>
        </w:rPr>
        <w:t xml:space="preserve">o pružanju komunalne usluge i nadoknadi troškova prijevoza putnika u javnom prometu </w:t>
      </w:r>
      <w:r w:rsidR="00D14C99">
        <w:rPr>
          <w:rFonts w:ascii="Arial" w:eastAsia="Calibri" w:hAnsi="Arial" w:cs="Arial"/>
        </w:rPr>
        <w:t>s rokom važenja do 31.12.2034.</w:t>
      </w:r>
    </w:p>
    <w:p w14:paraId="6C8F4034" w14:textId="77777777" w:rsidR="00AB402C" w:rsidRPr="00470FC4" w:rsidRDefault="00AB402C" w:rsidP="005A1E11">
      <w:pPr>
        <w:autoSpaceDE w:val="0"/>
        <w:autoSpaceDN w:val="0"/>
        <w:adjustRightInd w:val="0"/>
        <w:rPr>
          <w:rFonts w:ascii="Arial" w:eastAsia="Calibri" w:hAnsi="Arial" w:cs="Arial"/>
          <w:sz w:val="14"/>
          <w:szCs w:val="14"/>
        </w:rPr>
      </w:pPr>
    </w:p>
    <w:tbl>
      <w:tblPr>
        <w:tblStyle w:val="Reetkatablice5368"/>
        <w:tblW w:w="14597" w:type="dxa"/>
        <w:jc w:val="center"/>
        <w:tblLayout w:type="fixed"/>
        <w:tblLook w:val="04A0" w:firstRow="1" w:lastRow="0" w:firstColumn="1" w:lastColumn="0" w:noHBand="0" w:noVBand="1"/>
      </w:tblPr>
      <w:tblGrid>
        <w:gridCol w:w="3114"/>
        <w:gridCol w:w="3123"/>
        <w:gridCol w:w="958"/>
        <w:gridCol w:w="1134"/>
        <w:gridCol w:w="1232"/>
        <w:gridCol w:w="1276"/>
        <w:gridCol w:w="1276"/>
        <w:gridCol w:w="1242"/>
        <w:gridCol w:w="1242"/>
      </w:tblGrid>
      <w:tr w:rsidR="00470FC4" w:rsidRPr="00470FC4" w14:paraId="08E17F28" w14:textId="77777777" w:rsidTr="007D4F1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18270" w14:textId="77777777" w:rsidR="00AB402C" w:rsidRPr="00470FC4" w:rsidRDefault="00AB402C" w:rsidP="00414351">
            <w:pPr>
              <w:jc w:val="center"/>
              <w:rPr>
                <w:rFonts w:ascii="Arial" w:eastAsia="Calibri" w:hAnsi="Arial" w:cs="Arial"/>
                <w:sz w:val="18"/>
                <w:szCs w:val="18"/>
              </w:rPr>
            </w:pPr>
            <w:bookmarkStart w:id="459" w:name="_Hlk120870001"/>
            <w:r w:rsidRPr="00470FC4">
              <w:rPr>
                <w:rFonts w:ascii="Arial" w:eastAsia="Calibri" w:hAnsi="Arial" w:cs="Arial"/>
                <w:sz w:val="18"/>
                <w:szCs w:val="18"/>
              </w:rPr>
              <w:t>Pokazatelj rezultata</w:t>
            </w:r>
          </w:p>
        </w:tc>
        <w:tc>
          <w:tcPr>
            <w:tcW w:w="31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C5B4F6"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BC3D01"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7CF799"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3972D" w14:textId="3D073395"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Polazna vrijednost 202</w:t>
            </w:r>
            <w:r w:rsidR="00D14C99">
              <w:rPr>
                <w:rFonts w:ascii="Arial" w:eastAsia="Calibri" w:hAnsi="Arial" w:cs="Arial"/>
                <w:sz w:val="18"/>
                <w:szCs w:val="18"/>
              </w:rPr>
              <w:t>4</w:t>
            </w:r>
            <w:r w:rsidRPr="00470FC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3B7716" w14:textId="4017600C"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 xml:space="preserve">Izvršeno </w:t>
            </w:r>
            <w:r w:rsidR="00D14C99">
              <w:rPr>
                <w:rFonts w:ascii="Arial" w:eastAsia="Calibri" w:hAnsi="Arial" w:cs="Arial"/>
                <w:sz w:val="18"/>
                <w:szCs w:val="18"/>
              </w:rPr>
              <w:t>2025.</w:t>
            </w:r>
            <w:r w:rsidRPr="00470FC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544363" w14:textId="4ED8149F"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6</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A9EFDF" w14:textId="4730E8D8"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7</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644616" w14:textId="4B30751A"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8</w:t>
            </w:r>
            <w:r w:rsidRPr="00470FC4">
              <w:rPr>
                <w:rFonts w:ascii="Arial" w:eastAsia="Calibri" w:hAnsi="Arial" w:cs="Arial"/>
                <w:sz w:val="18"/>
                <w:szCs w:val="18"/>
              </w:rPr>
              <w:t>.</w:t>
            </w:r>
          </w:p>
        </w:tc>
      </w:tr>
      <w:tr w:rsidR="00470FC4" w:rsidRPr="00470FC4" w14:paraId="66982681" w14:textId="77777777" w:rsidTr="007D4F1D">
        <w:trPr>
          <w:trHeight w:val="369"/>
          <w:jc w:val="center"/>
        </w:trPr>
        <w:tc>
          <w:tcPr>
            <w:tcW w:w="3114" w:type="dxa"/>
            <w:vAlign w:val="center"/>
          </w:tcPr>
          <w:p w14:paraId="4DD7C7BF" w14:textId="295637BB" w:rsidR="00D1074A" w:rsidRPr="00470FC4" w:rsidRDefault="00D1074A" w:rsidP="00D1074A">
            <w:pPr>
              <w:jc w:val="left"/>
              <w:rPr>
                <w:rFonts w:ascii="Arial" w:hAnsi="Arial" w:cs="Arial"/>
                <w:sz w:val="18"/>
                <w:szCs w:val="18"/>
              </w:rPr>
            </w:pPr>
            <w:r w:rsidRPr="00470FC4">
              <w:rPr>
                <w:rFonts w:ascii="Arial" w:eastAsia="Calibri" w:hAnsi="Arial" w:cs="Arial"/>
                <w:sz w:val="18"/>
                <w:szCs w:val="18"/>
              </w:rPr>
              <w:t xml:space="preserve">Redovito podmirivanje svih obveza za </w:t>
            </w:r>
            <w:r w:rsidRPr="00470FC4">
              <w:rPr>
                <w:rFonts w:ascii="Arial" w:eastAsia="Calibri" w:hAnsi="Arial" w:cs="Arial"/>
                <w:iCs/>
                <w:sz w:val="18"/>
                <w:szCs w:val="18"/>
                <w:lang w:eastAsia="hr-HR"/>
              </w:rPr>
              <w:t>sufinanciranje nerentabilnih linija</w:t>
            </w:r>
          </w:p>
        </w:tc>
        <w:tc>
          <w:tcPr>
            <w:tcW w:w="3123" w:type="dxa"/>
            <w:vAlign w:val="center"/>
          </w:tcPr>
          <w:p w14:paraId="6A16B649" w14:textId="1EB4E3E6" w:rsidR="00D1074A" w:rsidRPr="00470FC4" w:rsidRDefault="00D1074A" w:rsidP="00682AA0">
            <w:pPr>
              <w:spacing w:line="276" w:lineRule="auto"/>
              <w:jc w:val="left"/>
              <w:rPr>
                <w:rFonts w:ascii="Arial" w:hAnsi="Arial" w:cs="Arial"/>
                <w:sz w:val="18"/>
                <w:szCs w:val="18"/>
              </w:rPr>
            </w:pPr>
            <w:r w:rsidRPr="00470FC4">
              <w:rPr>
                <w:rFonts w:ascii="Arial" w:eastAsia="Calibri" w:hAnsi="Arial" w:cs="Arial"/>
                <w:sz w:val="18"/>
                <w:szCs w:val="18"/>
              </w:rPr>
              <w:t xml:space="preserve">Pravovremeno podmirivanje troškova </w:t>
            </w:r>
          </w:p>
        </w:tc>
        <w:tc>
          <w:tcPr>
            <w:tcW w:w="958" w:type="dxa"/>
            <w:tcBorders>
              <w:top w:val="single" w:sz="4" w:space="0" w:color="auto"/>
              <w:left w:val="single" w:sz="4" w:space="0" w:color="auto"/>
              <w:bottom w:val="single" w:sz="4" w:space="0" w:color="auto"/>
              <w:right w:val="single" w:sz="4" w:space="0" w:color="auto"/>
            </w:tcBorders>
            <w:vAlign w:val="center"/>
          </w:tcPr>
          <w:p w14:paraId="045C0ECD"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B080C0"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0481B05" w14:textId="3AAE3D37"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9415D6B" w14:textId="564037C0" w:rsidR="00D1074A" w:rsidRPr="00470FC4" w:rsidRDefault="00D1074A" w:rsidP="00D1074A">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BA99A1A" w14:textId="3D02A3B4"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B52E" w14:textId="68D5E87A"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88877" w14:textId="25D23CFF" w:rsidR="00D1074A" w:rsidRPr="00470FC4" w:rsidRDefault="005D5071" w:rsidP="00D1074A">
            <w:pPr>
              <w:jc w:val="center"/>
              <w:rPr>
                <w:rFonts w:ascii="Arial" w:hAnsi="Arial" w:cs="Arial"/>
                <w:sz w:val="18"/>
                <w:szCs w:val="18"/>
              </w:rPr>
            </w:pPr>
            <w:r>
              <w:rPr>
                <w:rFonts w:ascii="Arial" w:hAnsi="Arial" w:cs="Arial"/>
                <w:sz w:val="18"/>
                <w:szCs w:val="18"/>
              </w:rPr>
              <w:t>100</w:t>
            </w:r>
          </w:p>
        </w:tc>
      </w:tr>
      <w:bookmarkEnd w:id="459"/>
    </w:tbl>
    <w:p w14:paraId="1088C607" w14:textId="56C3B3C9"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rPr>
        <w:br w:type="page"/>
      </w:r>
    </w:p>
    <w:p w14:paraId="31E0B1FE" w14:textId="77777777" w:rsidR="007E5D1D" w:rsidRPr="00470FC4" w:rsidRDefault="007E5D1D" w:rsidP="007E5D1D">
      <w:pPr>
        <w:rPr>
          <w:rFonts w:ascii="Arial" w:eastAsia="Calibri" w:hAnsi="Arial" w:cs="Arial"/>
        </w:rPr>
      </w:pPr>
    </w:p>
    <w:p w14:paraId="14193D8F" w14:textId="2A9376C6" w:rsidR="007E5D1D" w:rsidRPr="00470FC4" w:rsidRDefault="007E5D1D" w:rsidP="00470FC4">
      <w:pPr>
        <w:pStyle w:val="Naslov4"/>
        <w:jc w:val="center"/>
        <w:rPr>
          <w:rFonts w:eastAsia="Calibri"/>
        </w:rPr>
      </w:pPr>
      <w:bookmarkStart w:id="460" w:name="_Toc146005885"/>
      <w:bookmarkStart w:id="461" w:name="_Toc152222858"/>
      <w:bookmarkStart w:id="462" w:name="_Toc215812626"/>
      <w:r w:rsidRPr="00470FC4">
        <w:rPr>
          <w:rFonts w:eastAsia="Calibri"/>
        </w:rPr>
        <w:t>3.3.3.2.</w:t>
      </w:r>
      <w:r w:rsidRPr="00470FC4">
        <w:rPr>
          <w:rFonts w:eastAsia="Calibri"/>
        </w:rPr>
        <w:tab/>
        <w:t>GLAVA: (030 02) USTANOVA ZA VATROGASNU DJELATNOST</w:t>
      </w:r>
      <w:bookmarkEnd w:id="460"/>
      <w:bookmarkEnd w:id="461"/>
      <w:bookmarkEnd w:id="462"/>
    </w:p>
    <w:p w14:paraId="275B5A16" w14:textId="77777777" w:rsidR="007E5D1D" w:rsidRPr="00470FC4" w:rsidRDefault="007E5D1D" w:rsidP="007E5D1D">
      <w:pPr>
        <w:autoSpaceDE w:val="0"/>
        <w:autoSpaceDN w:val="0"/>
        <w:adjustRightInd w:val="0"/>
        <w:rPr>
          <w:rFonts w:ascii="Arial" w:eastAsia="Calibri" w:hAnsi="Arial" w:cs="Arial"/>
        </w:rPr>
      </w:pPr>
    </w:p>
    <w:p w14:paraId="769BCE3D" w14:textId="77777777" w:rsidR="007E5D1D" w:rsidRPr="00470FC4" w:rsidRDefault="007E5D1D" w:rsidP="007E5D1D">
      <w:pPr>
        <w:rPr>
          <w:rFonts w:ascii="Arial" w:eastAsia="Calibri" w:hAnsi="Arial" w:cs="Arial"/>
        </w:rPr>
      </w:pPr>
      <w:r w:rsidRPr="00470FC4">
        <w:rPr>
          <w:rFonts w:ascii="Arial" w:eastAsia="Calibri" w:hAnsi="Arial" w:cs="Arial"/>
        </w:rPr>
        <w:t xml:space="preserve">U razdjelu 030 UPRAVNI ODJEL ZA KOMUNALNI SUSTAV I GOSPODARENJE NEKRETNINAMA, glava 030 02 Ustanova za vatrogasnu djelatnost, izvodi se jedan program. </w:t>
      </w:r>
    </w:p>
    <w:p w14:paraId="5243E89B" w14:textId="77777777" w:rsidR="007E5D1D" w:rsidRPr="00470FC4" w:rsidRDefault="007E5D1D" w:rsidP="007E5D1D">
      <w:pPr>
        <w:rPr>
          <w:rFonts w:ascii="Arial" w:hAnsi="Arial" w:cs="Arial"/>
        </w:rPr>
      </w:pPr>
    </w:p>
    <w:p w14:paraId="123F5243" w14:textId="77777777" w:rsidR="007E5D1D" w:rsidRPr="00470FC4" w:rsidRDefault="007E5D1D" w:rsidP="007E5D1D">
      <w:pPr>
        <w:pStyle w:val="Naslov3"/>
        <w:rPr>
          <w:rFonts w:eastAsia="Calibri"/>
        </w:rPr>
      </w:pPr>
      <w:bookmarkStart w:id="463" w:name="_Toc146005886"/>
      <w:bookmarkStart w:id="464" w:name="_Toc152222859"/>
      <w:bookmarkStart w:id="465" w:name="_Toc215812627"/>
      <w:r w:rsidRPr="00470FC4">
        <w:rPr>
          <w:rFonts w:eastAsia="Calibri"/>
        </w:rPr>
        <w:t>Program (2071): Redovna djelatnost javne vatrogasne postrojbe</w:t>
      </w:r>
      <w:bookmarkEnd w:id="463"/>
      <w:bookmarkEnd w:id="464"/>
      <w:bookmarkEnd w:id="465"/>
    </w:p>
    <w:p w14:paraId="2243808D" w14:textId="77777777" w:rsidR="007E5D1D" w:rsidRPr="00470FC4" w:rsidRDefault="007E5D1D" w:rsidP="007E5D1D">
      <w:pPr>
        <w:rPr>
          <w:rFonts w:eastAsia="Calibri"/>
        </w:rPr>
      </w:pPr>
    </w:p>
    <w:tbl>
      <w:tblPr>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930"/>
      </w:tblGrid>
      <w:tr w:rsidR="00470FC4" w:rsidRPr="00470FC4" w14:paraId="3CC9AC89" w14:textId="77777777" w:rsidTr="00414351">
        <w:tc>
          <w:tcPr>
            <w:tcW w:w="4139" w:type="dxa"/>
            <w:tcBorders>
              <w:top w:val="single" w:sz="4" w:space="0" w:color="auto"/>
              <w:left w:val="single" w:sz="4" w:space="0" w:color="auto"/>
              <w:bottom w:val="single" w:sz="4" w:space="0" w:color="auto"/>
              <w:right w:val="single" w:sz="4" w:space="0" w:color="auto"/>
            </w:tcBorders>
            <w:shd w:val="solid" w:color="B4B4B4" w:fill="auto"/>
          </w:tcPr>
          <w:p w14:paraId="12A75B25" w14:textId="77777777" w:rsidR="007E5D1D" w:rsidRPr="00470FC4" w:rsidRDefault="007E5D1D" w:rsidP="00414351">
            <w:pPr>
              <w:jc w:val="center"/>
              <w:rPr>
                <w:rFonts w:ascii="Arial" w:hAnsi="Arial" w:cs="Arial"/>
              </w:rPr>
            </w:pPr>
            <w:r w:rsidRPr="00470FC4">
              <w:rPr>
                <w:rFonts w:ascii="Arial" w:hAnsi="Arial" w:cs="Arial"/>
              </w:rPr>
              <w:t>PROGRAM</w:t>
            </w:r>
          </w:p>
        </w:tc>
        <w:tc>
          <w:tcPr>
            <w:tcW w:w="567" w:type="dxa"/>
            <w:tcBorders>
              <w:top w:val="single" w:sz="4" w:space="0" w:color="auto"/>
              <w:left w:val="single" w:sz="4" w:space="0" w:color="auto"/>
              <w:bottom w:val="single" w:sz="4" w:space="0" w:color="auto"/>
              <w:right w:val="single" w:sz="4" w:space="0" w:color="auto"/>
            </w:tcBorders>
            <w:shd w:val="solid" w:color="B4B4B4" w:fill="auto"/>
          </w:tcPr>
          <w:p w14:paraId="39605D94" w14:textId="77777777" w:rsidR="007E5D1D" w:rsidRPr="00470FC4" w:rsidRDefault="007E5D1D" w:rsidP="00414351">
            <w:pPr>
              <w:rPr>
                <w:rFonts w:ascii="Arial" w:hAnsi="Arial" w:cs="Arial"/>
                <w:b/>
              </w:rPr>
            </w:pPr>
            <w:r w:rsidRPr="00470FC4">
              <w:rPr>
                <w:rFonts w:ascii="Arial" w:hAnsi="Arial" w:cs="Arial"/>
                <w:b/>
              </w:rPr>
              <w:t>2071</w:t>
            </w:r>
          </w:p>
        </w:tc>
        <w:tc>
          <w:tcPr>
            <w:tcW w:w="8930" w:type="dxa"/>
            <w:tcBorders>
              <w:top w:val="single" w:sz="4" w:space="0" w:color="auto"/>
              <w:left w:val="single" w:sz="4" w:space="0" w:color="auto"/>
              <w:bottom w:val="single" w:sz="4" w:space="0" w:color="auto"/>
              <w:right w:val="single" w:sz="4" w:space="0" w:color="auto"/>
            </w:tcBorders>
            <w:shd w:val="solid" w:color="B4B4B4" w:fill="auto"/>
          </w:tcPr>
          <w:p w14:paraId="40F2C704" w14:textId="77777777" w:rsidR="007E5D1D" w:rsidRPr="00470FC4" w:rsidRDefault="007E5D1D" w:rsidP="00414351">
            <w:pPr>
              <w:rPr>
                <w:rFonts w:ascii="Arial" w:hAnsi="Arial" w:cs="Arial"/>
              </w:rPr>
            </w:pPr>
            <w:r w:rsidRPr="00470FC4">
              <w:rPr>
                <w:rFonts w:ascii="Arial" w:hAnsi="Arial" w:cs="Arial"/>
              </w:rPr>
              <w:t>Redovna djelatnost vatrogasne postrojbe</w:t>
            </w:r>
          </w:p>
        </w:tc>
      </w:tr>
    </w:tbl>
    <w:p w14:paraId="1FECD392" w14:textId="77777777" w:rsidR="007E5D1D" w:rsidRPr="00470FC4" w:rsidRDefault="007E5D1D" w:rsidP="007E5D1D">
      <w:pPr>
        <w:rPr>
          <w:rFonts w:cs="Arial"/>
        </w:rPr>
      </w:pPr>
      <w:r w:rsidRPr="00470FC4">
        <w:rPr>
          <w:rFonts w:cs="Arial"/>
          <w:noProof/>
        </w:rPr>
        <w:drawing>
          <wp:inline distT="0" distB="0" distL="0" distR="0" wp14:anchorId="4091747A" wp14:editId="272E43C3">
            <wp:extent cx="6383655" cy="163830"/>
            <wp:effectExtent l="19050" t="0" r="0" b="0"/>
            <wp:docPr id="383359606" name="Picture 3833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5B7D4CAC" w14:textId="77777777" w:rsidR="007E5D1D" w:rsidRPr="00470FC4" w:rsidRDefault="007E5D1D" w:rsidP="007E5D1D">
      <w:pPr>
        <w:rPr>
          <w:rFonts w:ascii="Arial" w:hAnsi="Arial" w:cs="Arial"/>
        </w:rPr>
      </w:pPr>
    </w:p>
    <w:p w14:paraId="70F34B02" w14:textId="267190AD" w:rsidR="007E5D1D" w:rsidRPr="00470FC4" w:rsidRDefault="007E5D1D" w:rsidP="007E5D1D">
      <w:pPr>
        <w:rPr>
          <w:rFonts w:ascii="Arial" w:hAnsi="Arial" w:cs="Arial"/>
          <w:b/>
        </w:rPr>
      </w:pPr>
      <w:r w:rsidRPr="00470FC4">
        <w:rPr>
          <w:rFonts w:ascii="Arial" w:hAnsi="Arial" w:cs="Arial"/>
        </w:rPr>
        <w:t xml:space="preserve">Obrazloženje PROGRAMA 2071 Redovna djelatnost javne vatrogasne postrojbe, Javna vatrogasna postrojba Konavle iskazuje se u </w:t>
      </w:r>
      <w:r w:rsidRPr="00470FC4">
        <w:rPr>
          <w:rFonts w:ascii="Arial" w:hAnsi="Arial" w:cs="Arial"/>
          <w:color w:val="ED0000"/>
        </w:rPr>
        <w:t xml:space="preserve">točki </w:t>
      </w:r>
      <w:r w:rsidRPr="00470FC4">
        <w:rPr>
          <w:rFonts w:ascii="Arial" w:hAnsi="Arial" w:cs="Arial"/>
          <w:b/>
          <w:color w:val="ED0000"/>
        </w:rPr>
        <w:t>3.4.</w:t>
      </w:r>
      <w:r w:rsidRPr="00470FC4">
        <w:rPr>
          <w:rFonts w:ascii="Arial" w:hAnsi="Arial" w:cs="Arial"/>
          <w:color w:val="ED0000"/>
        </w:rPr>
        <w:t xml:space="preserve"> </w:t>
      </w:r>
      <w:r w:rsidRPr="00470FC4">
        <w:rPr>
          <w:rFonts w:ascii="Arial" w:hAnsi="Arial" w:cs="Arial"/>
          <w:b/>
        </w:rPr>
        <w:t>POSEBNI DIO PRORAČUNA</w:t>
      </w:r>
      <w:r w:rsidR="00E90785" w:rsidRPr="00470FC4">
        <w:rPr>
          <w:rFonts w:ascii="Arial" w:hAnsi="Arial" w:cs="Arial"/>
          <w:b/>
        </w:rPr>
        <w:t xml:space="preserve"> ZA 202</w:t>
      </w:r>
      <w:r w:rsidR="005D5071">
        <w:rPr>
          <w:rFonts w:ascii="Arial" w:hAnsi="Arial" w:cs="Arial"/>
          <w:b/>
        </w:rPr>
        <w:t>6</w:t>
      </w:r>
      <w:r w:rsidR="00E90785" w:rsidRPr="00470FC4">
        <w:rPr>
          <w:rFonts w:ascii="Arial" w:hAnsi="Arial" w:cs="Arial"/>
          <w:b/>
        </w:rPr>
        <w:t>.-20</w:t>
      </w:r>
      <w:r w:rsidR="005D5071">
        <w:rPr>
          <w:rFonts w:ascii="Arial" w:hAnsi="Arial" w:cs="Arial"/>
          <w:b/>
        </w:rPr>
        <w:t>28</w:t>
      </w:r>
      <w:r w:rsidR="00E90785" w:rsidRPr="00470FC4">
        <w:rPr>
          <w:rFonts w:ascii="Arial" w:hAnsi="Arial" w:cs="Arial"/>
          <w:b/>
        </w:rPr>
        <w:t>.</w:t>
      </w:r>
      <w:r w:rsidRPr="00470FC4">
        <w:rPr>
          <w:rFonts w:ascii="Arial" w:hAnsi="Arial" w:cs="Arial"/>
          <w:b/>
        </w:rPr>
        <w:t xml:space="preserve"> –FINANCIJSKI PLANOV</w:t>
      </w:r>
      <w:r w:rsidR="00E90785" w:rsidRPr="00470FC4">
        <w:rPr>
          <w:rFonts w:ascii="Arial" w:hAnsi="Arial" w:cs="Arial"/>
          <w:b/>
        </w:rPr>
        <w:t>I</w:t>
      </w:r>
      <w:r w:rsidRPr="00470FC4">
        <w:rPr>
          <w:rFonts w:ascii="Arial" w:hAnsi="Arial" w:cs="Arial"/>
          <w:b/>
        </w:rPr>
        <w:t xml:space="preserve"> PRORAČUNSKIH KORISNIKA, </w:t>
      </w:r>
      <w:r w:rsidRPr="00470FC4">
        <w:rPr>
          <w:rFonts w:ascii="Arial" w:hAnsi="Arial" w:cs="Arial"/>
          <w:b/>
          <w:color w:val="ED0000"/>
        </w:rPr>
        <w:t xml:space="preserve">3.4.4. </w:t>
      </w:r>
      <w:r w:rsidRPr="00470FC4">
        <w:rPr>
          <w:rFonts w:ascii="Arial" w:hAnsi="Arial" w:cs="Arial"/>
          <w:b/>
        </w:rPr>
        <w:t>Javna vatrogasna postrojba Konavle.</w:t>
      </w:r>
    </w:p>
    <w:p w14:paraId="6A7B0E7D" w14:textId="77777777" w:rsidR="007E5D1D" w:rsidRPr="00470FC4" w:rsidRDefault="007E5D1D" w:rsidP="005A1E11">
      <w:pPr>
        <w:autoSpaceDE w:val="0"/>
        <w:autoSpaceDN w:val="0"/>
        <w:adjustRightInd w:val="0"/>
        <w:rPr>
          <w:rFonts w:ascii="Arial" w:eastAsia="Calibri" w:hAnsi="Arial" w:cs="Arial"/>
        </w:rPr>
      </w:pPr>
    </w:p>
    <w:p w14:paraId="3D843216" w14:textId="77777777" w:rsidR="007E5D1D" w:rsidRPr="00470FC4" w:rsidRDefault="007E5D1D" w:rsidP="005A1E11">
      <w:pPr>
        <w:autoSpaceDE w:val="0"/>
        <w:autoSpaceDN w:val="0"/>
        <w:adjustRightInd w:val="0"/>
        <w:rPr>
          <w:rFonts w:ascii="Arial" w:eastAsia="Calibri" w:hAnsi="Arial" w:cs="Arial"/>
        </w:rPr>
      </w:pPr>
    </w:p>
    <w:bookmarkEnd w:id="381"/>
    <w:bookmarkEnd w:id="412"/>
    <w:p w14:paraId="141C3A30" w14:textId="77777777" w:rsidR="005A1E11" w:rsidRPr="00470FC4" w:rsidRDefault="005A1E11" w:rsidP="005A1E11">
      <w:pPr>
        <w:rPr>
          <w:rFonts w:ascii="Arial" w:eastAsia="Calibri" w:hAnsi="Arial" w:cs="Arial"/>
        </w:rPr>
      </w:pPr>
      <w:r w:rsidRPr="00470FC4">
        <w:rPr>
          <w:rFonts w:ascii="Arial" w:eastAsia="Calibri" w:hAnsi="Arial" w:cs="Arial"/>
        </w:rPr>
        <w:br w:type="page"/>
      </w:r>
    </w:p>
    <w:p w14:paraId="19F10813" w14:textId="2ADC477D" w:rsidR="005A1E11" w:rsidRPr="00470FC4" w:rsidRDefault="00D5069D" w:rsidP="008F07B6">
      <w:pPr>
        <w:pStyle w:val="Naslov3"/>
      </w:pPr>
      <w:bookmarkStart w:id="466" w:name="_Toc152222860"/>
      <w:bookmarkStart w:id="467" w:name="RAZDJEL_040_01"/>
      <w:bookmarkStart w:id="468" w:name="_Toc215812628"/>
      <w:r w:rsidRPr="00470FC4">
        <w:lastRenderedPageBreak/>
        <w:t>3.3.4</w:t>
      </w:r>
      <w:r w:rsidR="005A1E11" w:rsidRPr="00470FC4">
        <w:t>.</w:t>
      </w:r>
      <w:r w:rsidR="005A1E11" w:rsidRPr="00470FC4">
        <w:tab/>
        <w:t>RAZDJEL: (040) UPRAVNI ODJEL ZA RURALNI RAZVOJ, GOSPODARSTVO I EU FONDOVE</w:t>
      </w:r>
      <w:bookmarkEnd w:id="466"/>
      <w:bookmarkEnd w:id="468"/>
      <w:r w:rsidR="005A1E11" w:rsidRPr="00470FC4">
        <w:t xml:space="preserve"> </w:t>
      </w:r>
    </w:p>
    <w:p w14:paraId="4ECF8310" w14:textId="77777777" w:rsidR="005A1E11" w:rsidRPr="00470FC4" w:rsidRDefault="005A1E11" w:rsidP="005A1E11">
      <w:pPr>
        <w:rPr>
          <w:rFonts w:eastAsia="Calibri" w:cs="Arial"/>
        </w:rPr>
      </w:pPr>
    </w:p>
    <w:p w14:paraId="09E3E591" w14:textId="77777777" w:rsidR="005A1E11" w:rsidRPr="00470FC4" w:rsidRDefault="005A1E11" w:rsidP="005A1E11">
      <w:pPr>
        <w:rPr>
          <w:rFonts w:ascii="Arial" w:hAnsi="Arial" w:cs="Arial"/>
          <w:iCs/>
        </w:rPr>
      </w:pPr>
      <w:r w:rsidRPr="00470FC4">
        <w:rPr>
          <w:rFonts w:ascii="Arial" w:hAnsi="Arial" w:cs="Arial"/>
          <w:iCs/>
        </w:rPr>
        <w:t>Rashodi i izdaci razdjela 040 (Upravni odjel za ruralni razvoj, gospodarstvo i EU fondove) odnose se na rashode jedne glave koja je sastavljena od šest programa podijeljenih u aktivnosti i projekte.</w:t>
      </w:r>
    </w:p>
    <w:p w14:paraId="06EA9C9C" w14:textId="77777777" w:rsidR="005A1E11" w:rsidRPr="00AF4584" w:rsidRDefault="005A1E11" w:rsidP="005A1E11">
      <w:pPr>
        <w:rPr>
          <w:rFonts w:ascii="Arial" w:eastAsia="Calibri" w:hAnsi="Arial" w:cs="Arial"/>
          <w:color w:val="FF0000"/>
          <w:sz w:val="6"/>
          <w:szCs w:val="6"/>
        </w:rPr>
      </w:pPr>
    </w:p>
    <w:p w14:paraId="5FCDEA7D" w14:textId="450268C2" w:rsidR="005F2BDA" w:rsidRPr="00470FC4" w:rsidRDefault="005F2BDA" w:rsidP="005F2BDA">
      <w:pPr>
        <w:jc w:val="center"/>
        <w:rPr>
          <w:rFonts w:ascii="Arial" w:eastAsia="Calibri" w:hAnsi="Arial" w:cs="Arial"/>
        </w:rPr>
      </w:pPr>
    </w:p>
    <w:p w14:paraId="41C9CFE0" w14:textId="0779E10C" w:rsidR="0025217D" w:rsidRPr="00470FC4" w:rsidRDefault="0021020B" w:rsidP="0025217D">
      <w:pPr>
        <w:jc w:val="center"/>
        <w:rPr>
          <w:rFonts w:ascii="Arial" w:eastAsia="Calibri" w:hAnsi="Arial" w:cs="Arial"/>
        </w:rPr>
      </w:pPr>
      <w:r w:rsidRPr="0021020B">
        <w:rPr>
          <w:rFonts w:eastAsia="Calibri"/>
          <w:noProof/>
        </w:rPr>
        <w:drawing>
          <wp:inline distT="0" distB="0" distL="0" distR="0" wp14:anchorId="1BA156E1" wp14:editId="6BDC64B3">
            <wp:extent cx="9251950" cy="1985010"/>
            <wp:effectExtent l="0" t="0" r="6350" b="0"/>
            <wp:docPr id="690264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51950" cy="1985010"/>
                    </a:xfrm>
                    <a:prstGeom prst="rect">
                      <a:avLst/>
                    </a:prstGeom>
                    <a:noFill/>
                    <a:ln>
                      <a:noFill/>
                    </a:ln>
                  </pic:spPr>
                </pic:pic>
              </a:graphicData>
            </a:graphic>
          </wp:inline>
        </w:drawing>
      </w:r>
    </w:p>
    <w:p w14:paraId="1E893EDA" w14:textId="77777777" w:rsidR="00470FC4" w:rsidRPr="00470FC4" w:rsidRDefault="00470FC4" w:rsidP="0025217D">
      <w:pPr>
        <w:jc w:val="center"/>
        <w:rPr>
          <w:rFonts w:ascii="Arial" w:eastAsia="Calibri" w:hAnsi="Arial" w:cs="Arial"/>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72"/>
        <w:gridCol w:w="13024"/>
      </w:tblGrid>
      <w:tr w:rsidR="00470FC4" w:rsidRPr="00470FC4" w14:paraId="05316D3F" w14:textId="77777777" w:rsidTr="00414351">
        <w:tc>
          <w:tcPr>
            <w:tcW w:w="1572" w:type="dxa"/>
          </w:tcPr>
          <w:p w14:paraId="4D727425" w14:textId="0D55F1FD" w:rsidR="00470FC4" w:rsidRPr="00470FC4" w:rsidRDefault="00470FC4" w:rsidP="00470FC4">
            <w:pPr>
              <w:rPr>
                <w:rFonts w:ascii="Arial" w:eastAsia="Calibri" w:hAnsi="Arial" w:cs="Arial"/>
                <w:caps/>
              </w:rPr>
            </w:pPr>
            <w:r w:rsidRPr="00470FC4">
              <w:rPr>
                <w:rFonts w:ascii="Arial" w:eastAsia="Calibri" w:hAnsi="Arial" w:cs="Arial"/>
                <w:caps/>
              </w:rPr>
              <w:t>Sažetak djelokruga rada</w:t>
            </w:r>
          </w:p>
        </w:tc>
        <w:tc>
          <w:tcPr>
            <w:tcW w:w="13024" w:type="dxa"/>
            <w:vAlign w:val="bottom"/>
          </w:tcPr>
          <w:p w14:paraId="399740B0" w14:textId="77777777" w:rsidR="00470FC4" w:rsidRPr="00470FC4" w:rsidRDefault="00470FC4" w:rsidP="00470FC4">
            <w:pPr>
              <w:rPr>
                <w:rFonts w:ascii="Arial" w:eastAsia="Calibri" w:hAnsi="Arial" w:cs="Arial"/>
              </w:rPr>
            </w:pPr>
            <w:r w:rsidRPr="00470FC4">
              <w:rPr>
                <w:rFonts w:ascii="Arial" w:eastAsia="Calibri" w:hAnsi="Arial" w:cs="Arial"/>
              </w:rPr>
              <w:t>Upravni odjel za ruralni razvoj, gospodarstvo i EU fondove je ustrojen Odlukom Općinskog vijeća od 26. srpnja 2017. godine.</w:t>
            </w:r>
          </w:p>
          <w:p w14:paraId="7A99608F" w14:textId="77777777" w:rsidR="00470FC4" w:rsidRPr="00470FC4" w:rsidRDefault="00470FC4" w:rsidP="00470FC4">
            <w:pPr>
              <w:rPr>
                <w:rFonts w:ascii="Arial" w:eastAsia="Calibri" w:hAnsi="Arial" w:cs="Arial"/>
              </w:rPr>
            </w:pPr>
            <w:r w:rsidRPr="00470FC4">
              <w:rPr>
                <w:rFonts w:ascii="Arial" w:eastAsia="Calibri" w:hAnsi="Arial" w:cs="Arial"/>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3ADE8217" w14:textId="691A5485" w:rsidR="00470FC4" w:rsidRPr="00470FC4" w:rsidRDefault="00470FC4" w:rsidP="00470FC4">
            <w:pPr>
              <w:rPr>
                <w:rFonts w:ascii="Arial" w:eastAsia="Calibri" w:hAnsi="Arial" w:cs="Arial"/>
              </w:rPr>
            </w:pPr>
            <w:r w:rsidRPr="00470FC4">
              <w:rPr>
                <w:rFonts w:ascii="Arial" w:eastAsia="Calibri" w:hAnsi="Arial" w:cs="Arial"/>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67DA0E14" w14:textId="5F47826B" w:rsidR="005A1E11" w:rsidRPr="00470FC4" w:rsidRDefault="005A1E11" w:rsidP="005A1E11">
      <w:pPr>
        <w:rPr>
          <w:rFonts w:ascii="Arial" w:eastAsia="Calibri" w:hAnsi="Arial" w:cs="Arial"/>
        </w:rPr>
      </w:pPr>
    </w:p>
    <w:p w14:paraId="44B39B54" w14:textId="77777777" w:rsidR="006E02F5" w:rsidRPr="00470FC4" w:rsidRDefault="006E02F5" w:rsidP="005A1E11">
      <w:pPr>
        <w:rPr>
          <w:rFonts w:ascii="Arial" w:eastAsia="Calibri" w:hAnsi="Arial" w:cs="Arial"/>
        </w:rPr>
      </w:pPr>
    </w:p>
    <w:p w14:paraId="55632F84" w14:textId="5922C354" w:rsidR="00134259" w:rsidRPr="00470FC4" w:rsidRDefault="00134259" w:rsidP="005A1E11">
      <w:pPr>
        <w:rPr>
          <w:rFonts w:ascii="Arial" w:eastAsia="Calibri" w:hAnsi="Arial" w:cs="Arial"/>
        </w:rPr>
      </w:pPr>
    </w:p>
    <w:p w14:paraId="25AC4855" w14:textId="5D5F9E0C" w:rsidR="00134259" w:rsidRDefault="00134259" w:rsidP="005A1E11">
      <w:pPr>
        <w:rPr>
          <w:rFonts w:ascii="Arial" w:eastAsia="Calibri" w:hAnsi="Arial" w:cs="Arial"/>
        </w:rPr>
      </w:pPr>
    </w:p>
    <w:p w14:paraId="6167EF14" w14:textId="77777777" w:rsidR="0021020B" w:rsidRDefault="0021020B" w:rsidP="005A1E11">
      <w:pPr>
        <w:rPr>
          <w:rFonts w:ascii="Arial" w:eastAsia="Calibri" w:hAnsi="Arial" w:cs="Arial"/>
        </w:rPr>
      </w:pPr>
    </w:p>
    <w:p w14:paraId="0D560EBC" w14:textId="77777777" w:rsidR="0021020B" w:rsidRPr="00470FC4" w:rsidRDefault="0021020B" w:rsidP="005A1E11">
      <w:pPr>
        <w:rPr>
          <w:rFonts w:ascii="Arial" w:eastAsia="Calibri" w:hAnsi="Arial" w:cs="Arial"/>
        </w:rPr>
      </w:pPr>
    </w:p>
    <w:p w14:paraId="383F22E7" w14:textId="692ACB03" w:rsidR="00134259" w:rsidRPr="00470FC4" w:rsidRDefault="00134259" w:rsidP="005A1E11">
      <w:pPr>
        <w:rPr>
          <w:rFonts w:ascii="Arial" w:eastAsia="Calibri" w:hAnsi="Arial" w:cs="Arial"/>
        </w:rPr>
      </w:pPr>
    </w:p>
    <w:p w14:paraId="29BB1CCA" w14:textId="0A4C3E0A" w:rsidR="00134259" w:rsidRPr="00470FC4" w:rsidRDefault="00134259" w:rsidP="005A1E11">
      <w:pPr>
        <w:rPr>
          <w:rFonts w:ascii="Arial" w:eastAsia="Calibri" w:hAnsi="Arial" w:cs="Arial"/>
        </w:rPr>
      </w:pPr>
    </w:p>
    <w:p w14:paraId="29F4B224" w14:textId="2B62E4DF" w:rsidR="00134259" w:rsidRPr="00470FC4" w:rsidRDefault="00134259" w:rsidP="005A1E11">
      <w:pPr>
        <w:rPr>
          <w:rFonts w:ascii="Arial" w:eastAsia="Calibri" w:hAnsi="Arial" w:cs="Arial"/>
        </w:rPr>
      </w:pPr>
    </w:p>
    <w:p w14:paraId="0BF31808" w14:textId="07ED964B" w:rsidR="00134259" w:rsidRPr="00470FC4" w:rsidRDefault="00134259" w:rsidP="005A1E11">
      <w:pPr>
        <w:rPr>
          <w:rFonts w:ascii="Arial" w:eastAsia="Calibri" w:hAnsi="Arial" w:cs="Arial"/>
        </w:rPr>
      </w:pPr>
    </w:p>
    <w:p w14:paraId="40AB753E" w14:textId="0CBD95A2" w:rsidR="00134259" w:rsidRPr="00470FC4" w:rsidRDefault="00134259" w:rsidP="005A1E11">
      <w:pPr>
        <w:rPr>
          <w:rFonts w:ascii="Arial" w:eastAsia="Calibri" w:hAnsi="Arial" w:cs="Arial"/>
        </w:rPr>
      </w:pPr>
    </w:p>
    <w:p w14:paraId="60220D9D" w14:textId="15712EDB" w:rsidR="00134259" w:rsidRPr="00470FC4" w:rsidRDefault="00134259" w:rsidP="005A1E11">
      <w:pPr>
        <w:rPr>
          <w:rFonts w:ascii="Arial" w:eastAsia="Calibri" w:hAnsi="Arial" w:cs="Arial"/>
        </w:rPr>
      </w:pPr>
    </w:p>
    <w:p w14:paraId="321F53D6" w14:textId="76E00F22" w:rsidR="00134259" w:rsidRPr="00470FC4" w:rsidRDefault="00134259" w:rsidP="005A1E11">
      <w:pPr>
        <w:rPr>
          <w:rFonts w:ascii="Arial" w:eastAsia="Calibri" w:hAnsi="Arial" w:cs="Arial"/>
        </w:rPr>
      </w:pPr>
    </w:p>
    <w:p w14:paraId="3648AAED" w14:textId="29F3BFB5" w:rsidR="00134259" w:rsidRPr="00470FC4" w:rsidRDefault="00134259">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lastRenderedPageBreak/>
        <w:t>OBRAZLOŽENJE OPĆEG DIJELA FINANCIJSKOG PLANA</w:t>
      </w:r>
    </w:p>
    <w:p w14:paraId="3F60B919" w14:textId="474835D3" w:rsidR="00134259" w:rsidRPr="00AF4584" w:rsidRDefault="0050619C" w:rsidP="00134259">
      <w:pPr>
        <w:jc w:val="center"/>
        <w:rPr>
          <w:rFonts w:ascii="Arial" w:hAnsi="Arial" w:cs="Arial"/>
          <w:iCs/>
          <w:color w:val="FF0000"/>
        </w:rPr>
      </w:pPr>
      <w:r w:rsidRPr="0050619C">
        <w:rPr>
          <w:noProof/>
        </w:rPr>
        <w:drawing>
          <wp:inline distT="0" distB="0" distL="0" distR="0" wp14:anchorId="326E7FFD" wp14:editId="48E78E65">
            <wp:extent cx="7459647" cy="5621867"/>
            <wp:effectExtent l="0" t="0" r="8255" b="0"/>
            <wp:docPr id="34552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462733" cy="5624193"/>
                    </a:xfrm>
                    <a:prstGeom prst="rect">
                      <a:avLst/>
                    </a:prstGeom>
                    <a:noFill/>
                    <a:ln>
                      <a:noFill/>
                    </a:ln>
                  </pic:spPr>
                </pic:pic>
              </a:graphicData>
            </a:graphic>
          </wp:inline>
        </w:drawing>
      </w:r>
    </w:p>
    <w:p w14:paraId="7CA9BB43" w14:textId="77777777" w:rsidR="00134259" w:rsidRPr="00470FC4" w:rsidRDefault="00134259" w:rsidP="00134259">
      <w:pPr>
        <w:rPr>
          <w:rFonts w:ascii="Arial" w:hAnsi="Arial" w:cs="Arial"/>
          <w:iCs/>
        </w:rPr>
      </w:pPr>
    </w:p>
    <w:p w14:paraId="1681E89C" w14:textId="62DCC3DA" w:rsidR="00134259" w:rsidRPr="00470FC4" w:rsidRDefault="00134259" w:rsidP="00134259">
      <w:pPr>
        <w:ind w:firstLine="708"/>
        <w:rPr>
          <w:rFonts w:ascii="Arial" w:eastAsia="Calibri" w:hAnsi="Arial" w:cs="Arial"/>
        </w:rPr>
      </w:pPr>
      <w:r w:rsidRPr="00470FC4">
        <w:rPr>
          <w:rFonts w:ascii="Arial" w:eastAsia="Calibri" w:hAnsi="Arial" w:cs="Arial"/>
          <w:u w:val="single"/>
        </w:rPr>
        <w:lastRenderedPageBreak/>
        <w:t>Planirani prihodi poslovanja</w:t>
      </w:r>
      <w:r w:rsidRPr="00470FC4">
        <w:rPr>
          <w:rFonts w:ascii="Arial" w:eastAsia="Calibri" w:hAnsi="Arial" w:cs="Arial"/>
        </w:rPr>
        <w:t xml:space="preserve"> za 20</w:t>
      </w:r>
      <w:r w:rsidR="0050619C">
        <w:rPr>
          <w:rFonts w:ascii="Arial" w:eastAsia="Calibri" w:hAnsi="Arial" w:cs="Arial"/>
        </w:rPr>
        <w:t>26</w:t>
      </w:r>
      <w:r w:rsidRPr="00470FC4">
        <w:rPr>
          <w:rFonts w:ascii="Arial" w:eastAsia="Calibri" w:hAnsi="Arial" w:cs="Arial"/>
        </w:rPr>
        <w:t>.-202</w:t>
      </w:r>
      <w:r w:rsidR="0050619C">
        <w:rPr>
          <w:rFonts w:ascii="Arial" w:eastAsia="Calibri" w:hAnsi="Arial" w:cs="Arial"/>
        </w:rPr>
        <w:t>8</w:t>
      </w:r>
      <w:r w:rsidRPr="00470FC4">
        <w:rPr>
          <w:rFonts w:ascii="Arial" w:eastAsia="Calibri" w:hAnsi="Arial" w:cs="Arial"/>
        </w:rPr>
        <w:t>. sastoje se od:</w:t>
      </w:r>
    </w:p>
    <w:p w14:paraId="08244F62" w14:textId="235EB428" w:rsidR="00134259" w:rsidRPr="00470FC4" w:rsidRDefault="00134259">
      <w:pPr>
        <w:pStyle w:val="Odlomakpopisa"/>
        <w:numPr>
          <w:ilvl w:val="0"/>
          <w:numId w:val="31"/>
        </w:numPr>
        <w:rPr>
          <w:rFonts w:ascii="Arial" w:eastAsia="Calibri" w:hAnsi="Arial" w:cs="Arial"/>
        </w:rPr>
      </w:pPr>
      <w:r w:rsidRPr="00470FC4">
        <w:rPr>
          <w:rFonts w:ascii="Arial" w:eastAsia="Calibri" w:hAnsi="Arial" w:cs="Arial"/>
        </w:rPr>
        <w:t>Razdjel ne ostvaruje vlastite prihode, osim prihoda od projekata</w:t>
      </w:r>
      <w:r w:rsidR="009C3FD7" w:rsidRPr="00470FC4">
        <w:rPr>
          <w:rFonts w:ascii="Arial" w:eastAsia="Calibri" w:hAnsi="Arial" w:cs="Arial"/>
        </w:rPr>
        <w:t xml:space="preserve"> – pomoći za odobrene projekte,</w:t>
      </w:r>
      <w:r w:rsidR="003806AD" w:rsidRPr="00470FC4">
        <w:rPr>
          <w:rFonts w:ascii="Arial" w:eastAsia="Calibri" w:hAnsi="Arial" w:cs="Arial"/>
        </w:rPr>
        <w:t xml:space="preserve"> te prihoda od zakupa poljoprivrednog zemljišta u vlasništvu RH</w:t>
      </w:r>
    </w:p>
    <w:p w14:paraId="38EF7DEF" w14:textId="77777777" w:rsidR="00470FC4" w:rsidRPr="00470FC4" w:rsidRDefault="00470FC4" w:rsidP="00470FC4">
      <w:pPr>
        <w:pStyle w:val="Odlomakpopisa"/>
        <w:ind w:left="720"/>
        <w:rPr>
          <w:rFonts w:ascii="Arial" w:eastAsia="Calibri" w:hAnsi="Arial" w:cs="Arial"/>
        </w:rPr>
      </w:pPr>
    </w:p>
    <w:p w14:paraId="740624FD" w14:textId="77777777" w:rsidR="00134259" w:rsidRPr="00470FC4" w:rsidRDefault="00134259" w:rsidP="00134259">
      <w:pPr>
        <w:ind w:firstLine="708"/>
        <w:rPr>
          <w:rFonts w:ascii="Arial" w:eastAsia="Calibri" w:hAnsi="Arial" w:cs="Arial"/>
        </w:rPr>
      </w:pPr>
      <w:r w:rsidRPr="00470FC4">
        <w:rPr>
          <w:rFonts w:ascii="Arial" w:eastAsia="Calibri" w:hAnsi="Arial" w:cs="Arial"/>
          <w:u w:val="single"/>
        </w:rPr>
        <w:t>Planirani rashodi poslovanja</w:t>
      </w:r>
      <w:r w:rsidRPr="00470FC4">
        <w:rPr>
          <w:rFonts w:ascii="Arial" w:eastAsia="Calibri" w:hAnsi="Arial" w:cs="Arial"/>
        </w:rPr>
        <w:t xml:space="preserve"> sastoje se od:</w:t>
      </w:r>
    </w:p>
    <w:p w14:paraId="2AC5EC32" w14:textId="77777777" w:rsidR="00134259" w:rsidRPr="00470FC4" w:rsidRDefault="00134259" w:rsidP="00134259">
      <w:pPr>
        <w:ind w:firstLine="708"/>
        <w:rPr>
          <w:rFonts w:ascii="Arial" w:eastAsia="Calibri" w:hAnsi="Arial" w:cs="Arial"/>
        </w:rPr>
      </w:pPr>
    </w:p>
    <w:p w14:paraId="3F067D54" w14:textId="2908FBEC" w:rsidR="00134259" w:rsidRPr="00470FC4" w:rsidRDefault="00134259">
      <w:pPr>
        <w:pStyle w:val="Odlomakpopisa"/>
        <w:numPr>
          <w:ilvl w:val="0"/>
          <w:numId w:val="32"/>
        </w:numPr>
        <w:contextualSpacing/>
        <w:rPr>
          <w:rFonts w:ascii="Arial" w:eastAsia="Calibri" w:hAnsi="Arial" w:cs="Arial"/>
        </w:rPr>
      </w:pPr>
      <w:r w:rsidRPr="00470FC4">
        <w:rPr>
          <w:rFonts w:ascii="Arial" w:eastAsia="Calibri" w:hAnsi="Arial" w:cs="Arial"/>
        </w:rPr>
        <w:t>materijaln</w:t>
      </w:r>
      <w:r w:rsidR="002725F0" w:rsidRPr="00470FC4">
        <w:rPr>
          <w:rFonts w:ascii="Arial" w:eastAsia="Calibri" w:hAnsi="Arial" w:cs="Arial"/>
        </w:rPr>
        <w:t>ih</w:t>
      </w:r>
      <w:r w:rsidRPr="00470FC4">
        <w:rPr>
          <w:rFonts w:ascii="Arial" w:eastAsia="Calibri" w:hAnsi="Arial" w:cs="Arial"/>
        </w:rPr>
        <w:t xml:space="preserve"> rashod</w:t>
      </w:r>
      <w:r w:rsidR="002725F0" w:rsidRPr="00470FC4">
        <w:rPr>
          <w:rFonts w:ascii="Arial" w:eastAsia="Calibri" w:hAnsi="Arial" w:cs="Arial"/>
        </w:rPr>
        <w:t>a</w:t>
      </w:r>
      <w:r w:rsidRPr="00470FC4">
        <w:rPr>
          <w:rFonts w:ascii="Arial" w:eastAsia="Calibri" w:hAnsi="Arial" w:cs="Arial"/>
        </w:rPr>
        <w:t xml:space="preserve"> </w:t>
      </w:r>
      <w:r w:rsidR="002725F0" w:rsidRPr="00470FC4">
        <w:rPr>
          <w:rFonts w:ascii="Arial" w:eastAsia="Calibri" w:hAnsi="Arial" w:cs="Arial"/>
        </w:rPr>
        <w:t>za rad upravnog tijela i provedbu tekućih projekata,</w:t>
      </w:r>
    </w:p>
    <w:p w14:paraId="7702DBC0" w14:textId="6AD047AA" w:rsidR="00134259" w:rsidRPr="00470FC4" w:rsidRDefault="00134259">
      <w:pPr>
        <w:pStyle w:val="Odlomakpopisa"/>
        <w:numPr>
          <w:ilvl w:val="0"/>
          <w:numId w:val="32"/>
        </w:numPr>
        <w:contextualSpacing/>
        <w:rPr>
          <w:rFonts w:ascii="Arial" w:eastAsia="Calibri" w:hAnsi="Arial" w:cs="Arial"/>
        </w:rPr>
      </w:pPr>
      <w:r w:rsidRPr="00470FC4">
        <w:rPr>
          <w:rFonts w:ascii="Arial" w:eastAsia="Calibri" w:hAnsi="Arial" w:cs="Arial"/>
        </w:rPr>
        <w:t xml:space="preserve">ostale rashode (tekuće donacije) </w:t>
      </w:r>
      <w:r w:rsidR="002725F0" w:rsidRPr="00470FC4">
        <w:rPr>
          <w:rFonts w:ascii="Arial" w:eastAsia="Calibri" w:hAnsi="Arial" w:cs="Arial"/>
        </w:rPr>
        <w:t>koje se odnose na potpore u poljoprivredi i gospodarstvu</w:t>
      </w:r>
      <w:r w:rsidRPr="00470FC4">
        <w:rPr>
          <w:rFonts w:ascii="Arial" w:eastAsia="Calibri" w:hAnsi="Arial" w:cs="Arial"/>
        </w:rPr>
        <w:t>.</w:t>
      </w:r>
    </w:p>
    <w:p w14:paraId="43B54598" w14:textId="77777777" w:rsidR="00134259" w:rsidRPr="00470FC4" w:rsidRDefault="00134259" w:rsidP="00134259">
      <w:pPr>
        <w:pStyle w:val="Odlomakpopisa"/>
        <w:ind w:left="1068"/>
        <w:contextualSpacing/>
        <w:rPr>
          <w:rFonts w:ascii="Arial" w:eastAsia="Calibri" w:hAnsi="Arial" w:cs="Arial"/>
          <w:u w:val="single"/>
        </w:rPr>
      </w:pPr>
    </w:p>
    <w:p w14:paraId="1C3BA0FA" w14:textId="77777777" w:rsidR="00134259" w:rsidRPr="00470FC4" w:rsidRDefault="00134259" w:rsidP="00134259">
      <w:pPr>
        <w:pStyle w:val="Odlomakpopisa"/>
        <w:ind w:left="1068"/>
        <w:contextualSpacing/>
        <w:rPr>
          <w:rFonts w:ascii="Arial" w:eastAsia="Calibri" w:hAnsi="Arial" w:cs="Arial"/>
          <w:u w:val="single"/>
        </w:rPr>
      </w:pPr>
      <w:r w:rsidRPr="00470FC4">
        <w:rPr>
          <w:rFonts w:ascii="Arial" w:eastAsia="Calibri" w:hAnsi="Arial" w:cs="Arial"/>
          <w:u w:val="single"/>
        </w:rPr>
        <w:t>Manjak prihoda:</w:t>
      </w:r>
    </w:p>
    <w:p w14:paraId="369B589C" w14:textId="58B555F0" w:rsidR="00134259" w:rsidRPr="00470FC4" w:rsidRDefault="00134259">
      <w:pPr>
        <w:pStyle w:val="Odlomakpopisa"/>
        <w:numPr>
          <w:ilvl w:val="0"/>
          <w:numId w:val="31"/>
        </w:numPr>
        <w:contextualSpacing/>
        <w:rPr>
          <w:rFonts w:ascii="Arial" w:eastAsia="Calibri" w:hAnsi="Arial" w:cs="Arial"/>
        </w:rPr>
      </w:pPr>
      <w:r w:rsidRPr="00470FC4">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p>
    <w:p w14:paraId="00A31E96" w14:textId="77777777" w:rsidR="00134259" w:rsidRPr="00470FC4" w:rsidRDefault="00134259" w:rsidP="00134259">
      <w:pPr>
        <w:rPr>
          <w:lang w:eastAsia="hr-HR"/>
        </w:rPr>
      </w:pPr>
    </w:p>
    <w:p w14:paraId="0CD8FFAA" w14:textId="77777777" w:rsidR="00134259" w:rsidRPr="00470FC4" w:rsidRDefault="00134259">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t>OBRAZLOŽENJE POSEBNOG DIJELA FINANCIJSKOG PLANA</w:t>
      </w:r>
    </w:p>
    <w:p w14:paraId="7BD4E5D0" w14:textId="77777777" w:rsidR="00134259" w:rsidRPr="00470FC4" w:rsidRDefault="00134259" w:rsidP="00134259">
      <w:pPr>
        <w:rPr>
          <w:rFonts w:ascii="Arial" w:eastAsia="Calibri" w:hAnsi="Arial" w:cs="Arial"/>
          <w:b/>
        </w:rPr>
      </w:pPr>
    </w:p>
    <w:p w14:paraId="318145BA" w14:textId="0E7E5982" w:rsidR="00134259" w:rsidRPr="00470FC4" w:rsidRDefault="00134259" w:rsidP="00134259">
      <w:pPr>
        <w:pStyle w:val="Tijeloteksta"/>
        <w:spacing w:before="1" w:line="242" w:lineRule="auto"/>
        <w:ind w:left="212" w:right="543"/>
        <w:rPr>
          <w:rFonts w:eastAsia="Calibri" w:cs="Arial"/>
          <w:sz w:val="20"/>
        </w:rPr>
      </w:pPr>
      <w:r w:rsidRPr="00470FC4">
        <w:rPr>
          <w:rFonts w:eastAsia="Calibri" w:cs="Arial"/>
          <w:sz w:val="20"/>
        </w:rPr>
        <w:t>Posebni dio financijskog plana iskazuje rashode i izdatke po organizacijskoj klasifikaciji, po ekonomskoj</w:t>
      </w:r>
      <w:r w:rsidR="002725F0" w:rsidRPr="00470FC4">
        <w:rPr>
          <w:rFonts w:eastAsia="Calibri" w:cs="Arial"/>
          <w:sz w:val="20"/>
        </w:rPr>
        <w:t xml:space="preserve"> i</w:t>
      </w:r>
      <w:r w:rsidRPr="00470FC4">
        <w:rPr>
          <w:rFonts w:eastAsia="Calibri" w:cs="Arial"/>
          <w:sz w:val="20"/>
        </w:rPr>
        <w:t xml:space="preserve"> programskoj klasifikaciji, te izvorima financiranja.</w:t>
      </w:r>
    </w:p>
    <w:p w14:paraId="02401176" w14:textId="6A320E1A" w:rsidR="00134259" w:rsidRPr="00470FC4" w:rsidRDefault="00134259" w:rsidP="00134259">
      <w:pPr>
        <w:jc w:val="center"/>
        <w:rPr>
          <w:rFonts w:ascii="Arial" w:eastAsia="Calibri" w:hAnsi="Arial" w:cs="Arial"/>
        </w:rPr>
      </w:pPr>
    </w:p>
    <w:p w14:paraId="335B0489" w14:textId="77777777" w:rsidR="005A1E11" w:rsidRPr="00682AA0" w:rsidRDefault="005A1E11" w:rsidP="00135083">
      <w:pPr>
        <w:pStyle w:val="Naslov7"/>
        <w:jc w:val="center"/>
        <w:rPr>
          <w:rFonts w:eastAsia="Calibri"/>
          <w:b/>
          <w:bCs/>
          <w:color w:val="auto"/>
          <w:sz w:val="22"/>
          <w:szCs w:val="22"/>
        </w:rPr>
      </w:pPr>
      <w:r w:rsidRPr="00682AA0">
        <w:rPr>
          <w:rFonts w:eastAsia="Calibri"/>
          <w:b/>
          <w:bCs/>
          <w:color w:val="auto"/>
          <w:sz w:val="22"/>
          <w:szCs w:val="22"/>
        </w:rPr>
        <w:t>4.1.</w:t>
      </w:r>
      <w:r w:rsidRPr="00682AA0">
        <w:rPr>
          <w:rFonts w:eastAsia="Calibri"/>
          <w:b/>
          <w:bCs/>
          <w:color w:val="auto"/>
          <w:sz w:val="22"/>
          <w:szCs w:val="22"/>
        </w:rPr>
        <w:tab/>
        <w:t>GLAVA: (040 01) UO ZA RURALNI RAZVOJ, GOSPODARSTVO I EU FONDOVE</w:t>
      </w:r>
    </w:p>
    <w:p w14:paraId="45C9CB7E" w14:textId="77777777" w:rsidR="005A1E11" w:rsidRPr="00682AA0" w:rsidRDefault="005A1E11" w:rsidP="005A1E11">
      <w:pPr>
        <w:rPr>
          <w:rFonts w:eastAsia="Calibri" w:cs="Arial"/>
        </w:rPr>
      </w:pPr>
    </w:p>
    <w:p w14:paraId="699084CD" w14:textId="77777777" w:rsidR="005A1E11" w:rsidRPr="00682AA0" w:rsidRDefault="005A1E11" w:rsidP="005A1E11">
      <w:pPr>
        <w:rPr>
          <w:rFonts w:ascii="Arial" w:eastAsia="Calibri" w:hAnsi="Arial" w:cs="Arial"/>
        </w:rPr>
      </w:pPr>
      <w:r w:rsidRPr="00682AA0">
        <w:rPr>
          <w:rFonts w:ascii="Arial" w:eastAsia="Calibri" w:hAnsi="Arial" w:cs="Arial"/>
        </w:rPr>
        <w:t>Unutar ove glave izvode se slijedeći programi:</w:t>
      </w:r>
    </w:p>
    <w:p w14:paraId="6843991E" w14:textId="77777777" w:rsidR="005A1E11" w:rsidRPr="00682AA0" w:rsidRDefault="005A1E11" w:rsidP="005A1E11">
      <w:pPr>
        <w:rPr>
          <w:rFonts w:ascii="Arial" w:hAnsi="Arial" w:cs="Arial"/>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6"/>
        <w:gridCol w:w="857"/>
        <w:gridCol w:w="11340"/>
      </w:tblGrid>
      <w:tr w:rsidR="00682AA0" w:rsidRPr="00682AA0" w14:paraId="5C324FB4" w14:textId="77777777" w:rsidTr="00414351">
        <w:tc>
          <w:tcPr>
            <w:tcW w:w="1156" w:type="dxa"/>
            <w:shd w:val="solid" w:color="B4B4B4" w:fill="auto"/>
          </w:tcPr>
          <w:p w14:paraId="0455FC47"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71BBE43D" w14:textId="77777777" w:rsidR="005A1E11" w:rsidRPr="00682AA0" w:rsidRDefault="005A1E11" w:rsidP="00414351">
            <w:pPr>
              <w:rPr>
                <w:rFonts w:ascii="Arial" w:hAnsi="Arial" w:cs="Arial"/>
                <w:b/>
              </w:rPr>
            </w:pPr>
            <w:r w:rsidRPr="00682AA0">
              <w:rPr>
                <w:rFonts w:ascii="Arial" w:hAnsi="Arial" w:cs="Arial"/>
                <w:b/>
              </w:rPr>
              <w:t>2061</w:t>
            </w:r>
          </w:p>
        </w:tc>
        <w:tc>
          <w:tcPr>
            <w:tcW w:w="11340" w:type="dxa"/>
            <w:shd w:val="solid" w:color="B4B4B4" w:fill="auto"/>
          </w:tcPr>
          <w:p w14:paraId="502FFE0E" w14:textId="77777777" w:rsidR="005A1E11" w:rsidRPr="00682AA0" w:rsidRDefault="005A1E11" w:rsidP="00414351">
            <w:pPr>
              <w:rPr>
                <w:rFonts w:ascii="Arial" w:hAnsi="Arial" w:cs="Arial"/>
              </w:rPr>
            </w:pPr>
            <w:r w:rsidRPr="00682AA0">
              <w:rPr>
                <w:rFonts w:ascii="Arial" w:hAnsi="Arial" w:cs="Arial"/>
              </w:rPr>
              <w:t>Razvoj gospodarstva i poduzetništva</w:t>
            </w:r>
          </w:p>
        </w:tc>
      </w:tr>
      <w:tr w:rsidR="00682AA0" w:rsidRPr="00682AA0" w14:paraId="455BE35C" w14:textId="77777777" w:rsidTr="00414351">
        <w:tc>
          <w:tcPr>
            <w:tcW w:w="1156" w:type="dxa"/>
            <w:shd w:val="solid" w:color="B4B4B4" w:fill="auto"/>
          </w:tcPr>
          <w:p w14:paraId="11288675"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5ABAF6B7" w14:textId="77777777" w:rsidR="005A1E11" w:rsidRPr="00682AA0" w:rsidRDefault="005A1E11" w:rsidP="00414351">
            <w:pPr>
              <w:rPr>
                <w:rFonts w:ascii="Arial" w:hAnsi="Arial" w:cs="Arial"/>
                <w:b/>
              </w:rPr>
            </w:pPr>
            <w:r w:rsidRPr="00682AA0">
              <w:rPr>
                <w:rFonts w:ascii="Arial" w:hAnsi="Arial" w:cs="Arial"/>
                <w:b/>
              </w:rPr>
              <w:t>2062</w:t>
            </w:r>
          </w:p>
        </w:tc>
        <w:tc>
          <w:tcPr>
            <w:tcW w:w="11340" w:type="dxa"/>
            <w:shd w:val="solid" w:color="B4B4B4" w:fill="auto"/>
          </w:tcPr>
          <w:p w14:paraId="5197BDDF" w14:textId="77777777" w:rsidR="005A1E11" w:rsidRPr="00682AA0" w:rsidRDefault="005A1E11" w:rsidP="00414351">
            <w:pPr>
              <w:rPr>
                <w:rFonts w:ascii="Arial" w:hAnsi="Arial" w:cs="Arial"/>
              </w:rPr>
            </w:pPr>
            <w:r w:rsidRPr="00682AA0">
              <w:rPr>
                <w:rFonts w:ascii="Arial" w:hAnsi="Arial" w:cs="Arial"/>
              </w:rPr>
              <w:t>Poticanje razvoja poljoprivrede</w:t>
            </w:r>
          </w:p>
        </w:tc>
      </w:tr>
      <w:tr w:rsidR="00682AA0" w:rsidRPr="00682AA0" w14:paraId="35614BE3" w14:textId="77777777" w:rsidTr="00414351">
        <w:tc>
          <w:tcPr>
            <w:tcW w:w="1156" w:type="dxa"/>
            <w:shd w:val="solid" w:color="B4B4B4" w:fill="auto"/>
          </w:tcPr>
          <w:p w14:paraId="712E27F8"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12C05659" w14:textId="77777777" w:rsidR="005A1E11" w:rsidRPr="00682AA0" w:rsidRDefault="005A1E11" w:rsidP="00414351">
            <w:pPr>
              <w:rPr>
                <w:rFonts w:ascii="Arial" w:hAnsi="Arial" w:cs="Arial"/>
                <w:b/>
              </w:rPr>
            </w:pPr>
            <w:r w:rsidRPr="00682AA0">
              <w:rPr>
                <w:rFonts w:ascii="Arial" w:hAnsi="Arial" w:cs="Arial"/>
                <w:b/>
              </w:rPr>
              <w:t>2063</w:t>
            </w:r>
          </w:p>
        </w:tc>
        <w:tc>
          <w:tcPr>
            <w:tcW w:w="11340" w:type="dxa"/>
            <w:shd w:val="solid" w:color="B4B4B4" w:fill="auto"/>
          </w:tcPr>
          <w:p w14:paraId="77BD548B" w14:textId="77777777" w:rsidR="005A1E11" w:rsidRPr="00682AA0" w:rsidRDefault="005A1E11" w:rsidP="00414351">
            <w:pPr>
              <w:rPr>
                <w:rFonts w:ascii="Arial" w:hAnsi="Arial" w:cs="Arial"/>
              </w:rPr>
            </w:pPr>
            <w:r w:rsidRPr="00682AA0">
              <w:rPr>
                <w:rFonts w:ascii="Arial" w:hAnsi="Arial" w:cs="Arial"/>
              </w:rPr>
              <w:t>Elementarne nepogode</w:t>
            </w:r>
          </w:p>
        </w:tc>
      </w:tr>
      <w:tr w:rsidR="00682AA0" w:rsidRPr="00682AA0" w14:paraId="29F3A17B" w14:textId="77777777" w:rsidTr="00414351">
        <w:tc>
          <w:tcPr>
            <w:tcW w:w="1156" w:type="dxa"/>
            <w:shd w:val="solid" w:color="B4B4B4" w:fill="auto"/>
          </w:tcPr>
          <w:p w14:paraId="70A912D0"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21439D1E" w14:textId="77777777" w:rsidR="005A1E11" w:rsidRPr="00682AA0" w:rsidRDefault="005A1E11" w:rsidP="00414351">
            <w:pPr>
              <w:rPr>
                <w:rFonts w:ascii="Arial" w:hAnsi="Arial" w:cs="Arial"/>
                <w:b/>
              </w:rPr>
            </w:pPr>
            <w:r w:rsidRPr="00682AA0">
              <w:rPr>
                <w:rFonts w:ascii="Arial" w:hAnsi="Arial" w:cs="Arial"/>
                <w:b/>
              </w:rPr>
              <w:t>2064</w:t>
            </w:r>
          </w:p>
        </w:tc>
        <w:tc>
          <w:tcPr>
            <w:tcW w:w="11340" w:type="dxa"/>
            <w:shd w:val="solid" w:color="B4B4B4" w:fill="auto"/>
          </w:tcPr>
          <w:p w14:paraId="39EF3C93" w14:textId="77777777" w:rsidR="005A1E11" w:rsidRPr="00682AA0" w:rsidRDefault="005A1E11" w:rsidP="00414351">
            <w:pPr>
              <w:rPr>
                <w:rFonts w:ascii="Arial" w:hAnsi="Arial" w:cs="Arial"/>
              </w:rPr>
            </w:pPr>
            <w:r w:rsidRPr="00682AA0">
              <w:rPr>
                <w:rFonts w:ascii="Arial" w:hAnsi="Arial" w:cs="Arial"/>
              </w:rPr>
              <w:t>Suradnja s fondovima EU i drugim fondovima</w:t>
            </w:r>
          </w:p>
        </w:tc>
      </w:tr>
      <w:tr w:rsidR="00682AA0" w:rsidRPr="00682AA0" w14:paraId="7114B261" w14:textId="77777777" w:rsidTr="00414351">
        <w:tc>
          <w:tcPr>
            <w:tcW w:w="1156" w:type="dxa"/>
            <w:shd w:val="solid" w:color="B4B4B4" w:fill="auto"/>
          </w:tcPr>
          <w:p w14:paraId="0286A981"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032167B9" w14:textId="77777777" w:rsidR="005A1E11" w:rsidRPr="00682AA0" w:rsidRDefault="005A1E11" w:rsidP="00414351">
            <w:pPr>
              <w:rPr>
                <w:rFonts w:ascii="Arial" w:hAnsi="Arial" w:cs="Arial"/>
                <w:b/>
              </w:rPr>
            </w:pPr>
            <w:r w:rsidRPr="00682AA0">
              <w:rPr>
                <w:rFonts w:ascii="Arial" w:hAnsi="Arial" w:cs="Arial"/>
                <w:b/>
              </w:rPr>
              <w:t>2065</w:t>
            </w:r>
          </w:p>
        </w:tc>
        <w:tc>
          <w:tcPr>
            <w:tcW w:w="11340" w:type="dxa"/>
            <w:shd w:val="solid" w:color="B4B4B4" w:fill="auto"/>
          </w:tcPr>
          <w:p w14:paraId="3394DDFB" w14:textId="77777777" w:rsidR="005A1E11" w:rsidRPr="00682AA0" w:rsidRDefault="005A1E11" w:rsidP="00414351">
            <w:pPr>
              <w:rPr>
                <w:rFonts w:ascii="Arial" w:hAnsi="Arial" w:cs="Arial"/>
              </w:rPr>
            </w:pPr>
            <w:r w:rsidRPr="00682AA0">
              <w:rPr>
                <w:rFonts w:ascii="Arial" w:hAnsi="Arial" w:cs="Arial"/>
              </w:rPr>
              <w:t>Redovan rad UO za ruralni razvoj, gospodarstvo i EU fondove – povremeni opći troškovi</w:t>
            </w:r>
          </w:p>
        </w:tc>
      </w:tr>
      <w:tr w:rsidR="00682AA0" w:rsidRPr="00682AA0" w14:paraId="1C72D7B9" w14:textId="77777777" w:rsidTr="00414351">
        <w:tc>
          <w:tcPr>
            <w:tcW w:w="1156" w:type="dxa"/>
            <w:shd w:val="solid" w:color="B4B4B4" w:fill="auto"/>
          </w:tcPr>
          <w:p w14:paraId="420C2162"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6669870A" w14:textId="77777777" w:rsidR="005A1E11" w:rsidRPr="00682AA0" w:rsidRDefault="005A1E11" w:rsidP="00414351">
            <w:pPr>
              <w:rPr>
                <w:rFonts w:ascii="Arial" w:hAnsi="Arial" w:cs="Arial"/>
                <w:b/>
              </w:rPr>
            </w:pPr>
            <w:r w:rsidRPr="00682AA0">
              <w:rPr>
                <w:rFonts w:ascii="Arial" w:hAnsi="Arial" w:cs="Arial"/>
                <w:b/>
              </w:rPr>
              <w:t>2066</w:t>
            </w:r>
          </w:p>
        </w:tc>
        <w:tc>
          <w:tcPr>
            <w:tcW w:w="11340" w:type="dxa"/>
            <w:shd w:val="solid" w:color="B4B4B4" w:fill="auto"/>
          </w:tcPr>
          <w:p w14:paraId="796E6DAF" w14:textId="77777777" w:rsidR="005A1E11" w:rsidRPr="00682AA0" w:rsidRDefault="005A1E11" w:rsidP="00414351">
            <w:pPr>
              <w:rPr>
                <w:rFonts w:ascii="Arial" w:hAnsi="Arial" w:cs="Arial"/>
              </w:rPr>
            </w:pPr>
            <w:r w:rsidRPr="00682AA0">
              <w:rPr>
                <w:rFonts w:ascii="Arial" w:hAnsi="Arial" w:cs="Arial"/>
              </w:rPr>
              <w:t>Upravljanje projektima EU – javna uprava i administracija</w:t>
            </w:r>
          </w:p>
        </w:tc>
      </w:tr>
    </w:tbl>
    <w:p w14:paraId="7CCAA580" w14:textId="77777777" w:rsidR="005A1E11" w:rsidRPr="00682AA0" w:rsidRDefault="005A1E11" w:rsidP="005A1E11">
      <w:pPr>
        <w:rPr>
          <w:rFonts w:eastAsia="Calibri"/>
        </w:rPr>
      </w:pPr>
    </w:p>
    <w:p w14:paraId="3EF81B39" w14:textId="77777777" w:rsidR="008133DA" w:rsidRPr="00682AA0" w:rsidRDefault="008133DA" w:rsidP="008133DA">
      <w:pPr>
        <w:pStyle w:val="Naslov3"/>
        <w:rPr>
          <w:rFonts w:eastAsia="Calibri"/>
        </w:rPr>
      </w:pPr>
      <w:bookmarkStart w:id="469" w:name="_Toc146005889"/>
      <w:bookmarkStart w:id="470" w:name="_Toc152222861"/>
      <w:bookmarkStart w:id="471" w:name="_Toc215812629"/>
      <w:r w:rsidRPr="00682AA0">
        <w:rPr>
          <w:rFonts w:eastAsia="Calibri"/>
        </w:rPr>
        <w:t>Program (2061): Razvoj gospodarstva i poduzetništva</w:t>
      </w:r>
      <w:bookmarkEnd w:id="469"/>
      <w:bookmarkEnd w:id="470"/>
      <w:bookmarkEnd w:id="471"/>
    </w:p>
    <w:p w14:paraId="4F39399D" w14:textId="77777777" w:rsidR="008133DA" w:rsidRPr="00682AA0" w:rsidRDefault="008133DA" w:rsidP="008133DA">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12303"/>
      </w:tblGrid>
      <w:tr w:rsidR="00682AA0" w:rsidRPr="00682AA0" w14:paraId="37B0A044" w14:textId="77777777" w:rsidTr="00414351">
        <w:tc>
          <w:tcPr>
            <w:tcW w:w="2122" w:type="dxa"/>
          </w:tcPr>
          <w:p w14:paraId="637F090B" w14:textId="2E846646"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OPIS PROGRAMA</w:t>
            </w:r>
          </w:p>
        </w:tc>
        <w:tc>
          <w:tcPr>
            <w:tcW w:w="12303" w:type="dxa"/>
          </w:tcPr>
          <w:p w14:paraId="1B8AD240" w14:textId="449089D9"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Ovaj program obuhvaća djelatnosti i poslove koji se odnose na subvencioniranje nerentabilnih lokalnih linija.</w:t>
            </w:r>
          </w:p>
        </w:tc>
      </w:tr>
      <w:tr w:rsidR="00470FC4" w:rsidRPr="00AF4584" w14:paraId="2A07B276" w14:textId="77777777" w:rsidTr="00414351">
        <w:tc>
          <w:tcPr>
            <w:tcW w:w="2122" w:type="dxa"/>
          </w:tcPr>
          <w:p w14:paraId="0E012154" w14:textId="77EB9284"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ZAKONSKE I DRUGE PRAVNE OSNOVE PROGRAMA</w:t>
            </w:r>
          </w:p>
        </w:tc>
        <w:tc>
          <w:tcPr>
            <w:tcW w:w="12303" w:type="dxa"/>
          </w:tcPr>
          <w:p w14:paraId="5C685813" w14:textId="532928C3"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 o lokalnoj i područnoj (regionalnoj) samoupravi (NN 33/01,60/01,129/05, 109/07,125/08, 36/09, 150/11, 144/12, 19/13, 137/15, 123/17, 98/19, 144/20), Statut Općine i drugi akti</w:t>
            </w:r>
          </w:p>
        </w:tc>
      </w:tr>
      <w:tr w:rsidR="00470FC4" w:rsidRPr="00AF4584" w14:paraId="24FD3C0C" w14:textId="77777777" w:rsidTr="00414351">
        <w:tc>
          <w:tcPr>
            <w:tcW w:w="2122" w:type="dxa"/>
          </w:tcPr>
          <w:p w14:paraId="5E6817D0" w14:textId="3F1BE99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OPIS PROGRAMA</w:t>
            </w:r>
          </w:p>
        </w:tc>
        <w:tc>
          <w:tcPr>
            <w:tcW w:w="12303" w:type="dxa"/>
          </w:tcPr>
          <w:p w14:paraId="5A666353" w14:textId="116A55C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Program obuhvaća izradu strategije ukupnog razvoja, poticanje poduzetništva i gospodarstva kroz sufinanciranje njihovih projekata i aktivnosti te subvencije kamata za poduzetničke kredite.</w:t>
            </w:r>
          </w:p>
        </w:tc>
      </w:tr>
      <w:tr w:rsidR="00470FC4" w:rsidRPr="00AF4584" w14:paraId="78DAB41B" w14:textId="77777777" w:rsidTr="00414351">
        <w:tc>
          <w:tcPr>
            <w:tcW w:w="2122" w:type="dxa"/>
          </w:tcPr>
          <w:p w14:paraId="29B9F5D6" w14:textId="45412BA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lastRenderedPageBreak/>
              <w:t>ZAKONSKE I DRUGE PRAVNE OSNOVE PROGRAMA</w:t>
            </w:r>
          </w:p>
        </w:tc>
        <w:tc>
          <w:tcPr>
            <w:tcW w:w="12303" w:type="dxa"/>
          </w:tcPr>
          <w:p w14:paraId="5E18CF6F" w14:textId="2F7E65AB"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Zakon o lokalnoj i područnoj (regionalnoj) samoupravi (NN 33/01,60/01,129/05, 109/07,125/08, 36/09, 150/11, 144/12, 19/13, 137/15, 123/17, 98/19, 144/20), </w:t>
            </w:r>
            <w:r w:rsidRPr="006B341E">
              <w:rPr>
                <w:rFonts w:ascii="Arial" w:hAnsi="Arial" w:cs="Arial"/>
              </w:rPr>
              <w:t xml:space="preserve">Zakon o fiskalnoj odgovornosti (Narodne novine 111/18), Zakon o poticanju razvoja malog gospodarstva (NN 29/02, 63/07, 53/12, 56/13, 121/16), Zakon o poljoprivredi (NN 118/18, 42/20, 127/20, 52/21, 152/22), Zakon o poljoprivrednom zemljištu (NN 20/18, 115/18, 98/19, 57/22), Zakon o turističkim zajednicama i promicanju hrvatskog turizma (NN 52/19, 42/20), Zakon o turističkoj pristojbi (NN 52/19, 32/20, 42/20), Zakon o državnim potporama (Narodne novine 47/14, 69/17), drugi zakoni s područja financija, gospodarstva, poljoprivrede i EU propisa, </w:t>
            </w:r>
            <w:r w:rsidRPr="006B341E">
              <w:rPr>
                <w:rFonts w:ascii="Arial" w:eastAsia="Calibri" w:hAnsi="Arial" w:cs="Arial"/>
              </w:rPr>
              <w:t>Statut Općine i drugi akti</w:t>
            </w:r>
          </w:p>
        </w:tc>
      </w:tr>
      <w:tr w:rsidR="00470FC4" w:rsidRPr="00AF4584" w14:paraId="29A2A09B" w14:textId="77777777" w:rsidTr="00414351">
        <w:tc>
          <w:tcPr>
            <w:tcW w:w="2122" w:type="dxa"/>
          </w:tcPr>
          <w:p w14:paraId="3C9624E1" w14:textId="20131D8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OPĆI CILJ:</w:t>
            </w:r>
          </w:p>
        </w:tc>
        <w:tc>
          <w:tcPr>
            <w:tcW w:w="12303" w:type="dxa"/>
          </w:tcPr>
          <w:p w14:paraId="4D3F7CA7"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malog gospodarstva, poticanje i oživljavanje autohtone proizvodnje i ekoloških proizvoda.</w:t>
            </w:r>
          </w:p>
          <w:p w14:paraId="179DF49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razvoja gospodarstva i smanjenje nezaposlenosti.</w:t>
            </w:r>
          </w:p>
          <w:p w14:paraId="21BD7AEF"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U okviru programa su i aktivnosti informiranja i edukacije poduzetnika koje se odnose na organizaciju informativnih, savjetodavnih i edukativnih skupova za poduzetnike i druge zainteresirane osobe s područja Općine. Skupovi bi se održavali u organizaciji Općine i u suradnji s raznim institucijama (Udruženje obrtnika, Hrvatski zavod za zapošljavanje, DUNEA, te drugim partnerima).</w:t>
            </w:r>
            <w:r w:rsidRPr="006B341E">
              <w:t xml:space="preserve"> </w:t>
            </w:r>
            <w:r w:rsidRPr="006B341E">
              <w:rPr>
                <w:rFonts w:ascii="Arial" w:eastAsia="Calibri" w:hAnsi="Arial" w:cs="Arial"/>
              </w:rPr>
              <w:t xml:space="preserve">Riječ je o raznim edukacijama, predavanjima, prezentacijama, akademijama, </w:t>
            </w:r>
            <w:proofErr w:type="spellStart"/>
            <w:r w:rsidRPr="006B341E">
              <w:rPr>
                <w:rFonts w:ascii="Arial" w:eastAsia="Calibri" w:hAnsi="Arial" w:cs="Arial"/>
              </w:rPr>
              <w:t>mentoriranju</w:t>
            </w:r>
            <w:proofErr w:type="spellEnd"/>
            <w:r w:rsidRPr="006B341E">
              <w:rPr>
                <w:rFonts w:ascii="Arial" w:eastAsia="Calibri" w:hAnsi="Arial" w:cs="Arial"/>
              </w:rPr>
              <w:t xml:space="preserve"> itd. u cilju jačanja poduzetničkih potencijala postojećih i potencijalnih poduzetnika i obrtnika te povećanju svijesti kod stanovnika Općine o prednostima bavljenja poduzetništvom.</w:t>
            </w:r>
          </w:p>
          <w:p w14:paraId="7D21E522" w14:textId="7DF2801C"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 xml:space="preserve">Prema Zakonu o zaštiti potrošača (Narodne novine 41/14, 110/15) jedinice lokalne samouprave dužne su na svom području poduzimati mjere i aktivnosti iz svoje nadležnosti u području zaštite potrošača, a u Nacionalnom programu zaštite potrošača za razdoblje </w:t>
            </w:r>
            <w:r w:rsidR="00E077F5">
              <w:rPr>
                <w:rFonts w:ascii="Arial" w:eastAsia="Calibri" w:hAnsi="Arial" w:cs="Arial"/>
              </w:rPr>
              <w:t>do 2028</w:t>
            </w:r>
            <w:r w:rsidRPr="006B341E">
              <w:rPr>
                <w:rFonts w:ascii="Arial" w:eastAsia="Calibri" w:hAnsi="Arial" w:cs="Arial"/>
              </w:rPr>
              <w:t xml:space="preserve">. </w:t>
            </w:r>
            <w:r w:rsidR="00E077F5">
              <w:rPr>
                <w:rFonts w:ascii="Arial" w:eastAsia="Calibri" w:hAnsi="Arial" w:cs="Arial"/>
              </w:rPr>
              <w:t xml:space="preserve"> (iz srpnja 2025.) </w:t>
            </w:r>
            <w:r w:rsidRPr="006B341E">
              <w:rPr>
                <w:rFonts w:ascii="Arial" w:eastAsia="Calibri" w:hAnsi="Arial" w:cs="Arial"/>
              </w:rPr>
              <w:t>definirano je da unaprjeđenjem politike zaštite potrošača na razini jedinica lokalne samouprave građani dobivaju više mogućnosti za zaštitu svojih potrošačkih prava i to kroz savjetovanje, edukaciju i informiranje o svojim pravima što izravno utječe na zaštitu njihovih ekonomskih interesa prilikom kupovine roba i usluga. Stoga bi se kroz razvoj gospodarstva i poduzetništva nastojalo sustavno promicati i pitanja zaštite potrošača na području Općine.</w:t>
            </w:r>
          </w:p>
          <w:p w14:paraId="1860400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Bolja informiranost i veća razina znanja poduzetnika o aktualnim gospodarskim i poslovnim temama, povećanje kvalitete i prepoznatljivosti lokalnih proizvoda i usluga.</w:t>
            </w:r>
          </w:p>
          <w:p w14:paraId="67119C36" w14:textId="3F858EAF"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Broj korisnika koji tijekom godine koriste mjere za poticanje razvoja gospodarstva </w:t>
            </w:r>
          </w:p>
        </w:tc>
      </w:tr>
      <w:tr w:rsidR="00470FC4" w:rsidRPr="00AF4584" w14:paraId="1F7D3A8B" w14:textId="77777777" w:rsidTr="00414351">
        <w:tc>
          <w:tcPr>
            <w:tcW w:w="2122" w:type="dxa"/>
            <w:vAlign w:val="bottom"/>
          </w:tcPr>
          <w:p w14:paraId="5E32D93D" w14:textId="2EB3D1A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POSEBNI CILJEVI</w:t>
            </w:r>
          </w:p>
        </w:tc>
        <w:tc>
          <w:tcPr>
            <w:tcW w:w="12303" w:type="dxa"/>
            <w:vAlign w:val="bottom"/>
          </w:tcPr>
          <w:p w14:paraId="464D3B5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Poticati razvoj gospodarstva imajući u vidu postojeće zakonske odredbe o mogućnosti dodjeljivanja potpora, kao i ograničenja za dodjeljivanje potpora.</w:t>
            </w:r>
          </w:p>
          <w:p w14:paraId="1BEABBCC"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Rasterećenje gospodarskih subjekata pri otplati poduzetničkih kredita, povećanje razine informiranosti i znanja poduzetnika, poticanje razvoja poduzetništva, naročito poticanje na samozapošljavanje i zapošljavanje, pružanje podrške uključivanju poduzetnika u apliciranje na EU natječaje i drugo.</w:t>
            </w:r>
          </w:p>
          <w:p w14:paraId="5FC4E475" w14:textId="17333B4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Subvencioniranje kamata po poduzetničkim kreditima za investicije, te osiguravanje pomoći za dobivanje bespovratnih EU sredstava kroz mjere za poticanje razvoja gospodarstva i smanjenja nezaposlenosti.</w:t>
            </w:r>
          </w:p>
        </w:tc>
      </w:tr>
    </w:tbl>
    <w:p w14:paraId="04561F61" w14:textId="77777777" w:rsidR="005A1E11" w:rsidRPr="00470FC4" w:rsidRDefault="005A1E11" w:rsidP="005A1E11">
      <w:pPr>
        <w:autoSpaceDE w:val="0"/>
        <w:autoSpaceDN w:val="0"/>
        <w:adjustRightInd w:val="0"/>
        <w:rPr>
          <w:rFonts w:ascii="Arial" w:eastAsia="Calibri" w:hAnsi="Arial" w:cs="Arial"/>
        </w:rPr>
      </w:pPr>
    </w:p>
    <w:p w14:paraId="36EC82E6" w14:textId="77777777" w:rsidR="002C7F69" w:rsidRPr="00470FC4" w:rsidRDefault="002C7F69" w:rsidP="002C7F69">
      <w:pPr>
        <w:rPr>
          <w:rFonts w:ascii="Arial" w:eastAsia="Calibri" w:hAnsi="Arial" w:cs="Arial"/>
        </w:rPr>
      </w:pPr>
    </w:p>
    <w:p w14:paraId="7B1A5E23" w14:textId="77777777" w:rsidR="00805602" w:rsidRPr="00470F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70FC4">
        <w:rPr>
          <w:rFonts w:ascii="Arial" w:eastAsia="Calibri" w:hAnsi="Arial" w:cs="Arial"/>
          <w:b/>
        </w:rPr>
        <w:t>Procjena i ishodište potrebnih sredstava za aktivnosti unutar programa</w:t>
      </w:r>
    </w:p>
    <w:p w14:paraId="3D9A71CE" w14:textId="77777777" w:rsidR="00805602" w:rsidRPr="00470FC4" w:rsidRDefault="00805602" w:rsidP="00805602">
      <w:pPr>
        <w:jc w:val="left"/>
        <w:rPr>
          <w:rFonts w:ascii="Arial" w:eastAsia="Calibri" w:hAnsi="Arial" w:cs="Arial"/>
          <w:lang w:eastAsia="hr-HR"/>
        </w:rPr>
      </w:pPr>
    </w:p>
    <w:p w14:paraId="3FD6ADAF" w14:textId="1817371A" w:rsidR="005A1E11" w:rsidRPr="00470FC4"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016A87E" w14:textId="404AB620" w:rsidR="00901104" w:rsidRPr="00470FC4" w:rsidRDefault="00901104" w:rsidP="005A1E11">
      <w:pPr>
        <w:rPr>
          <w:rFonts w:ascii="Arial" w:eastAsia="Calibri" w:hAnsi="Arial" w:cs="Arial"/>
          <w:sz w:val="14"/>
        </w:rPr>
      </w:pPr>
    </w:p>
    <w:p w14:paraId="34094E32" w14:textId="31898FE1" w:rsidR="00901104" w:rsidRPr="00AF4584" w:rsidRDefault="008A1D6E" w:rsidP="005A1E11">
      <w:pPr>
        <w:rPr>
          <w:rFonts w:ascii="Arial" w:eastAsia="Calibri" w:hAnsi="Arial" w:cs="Arial"/>
          <w:color w:val="FF0000"/>
          <w:sz w:val="14"/>
        </w:rPr>
      </w:pPr>
      <w:r w:rsidRPr="008A1D6E">
        <w:rPr>
          <w:rFonts w:eastAsia="Calibri"/>
          <w:noProof/>
        </w:rPr>
        <w:lastRenderedPageBreak/>
        <w:drawing>
          <wp:inline distT="0" distB="0" distL="0" distR="0" wp14:anchorId="77C7A61F" wp14:editId="7B171D62">
            <wp:extent cx="9251950" cy="2017395"/>
            <wp:effectExtent l="0" t="0" r="6350" b="1905"/>
            <wp:docPr id="123084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51950" cy="2017395"/>
                    </a:xfrm>
                    <a:prstGeom prst="rect">
                      <a:avLst/>
                    </a:prstGeom>
                    <a:noFill/>
                    <a:ln>
                      <a:noFill/>
                    </a:ln>
                  </pic:spPr>
                </pic:pic>
              </a:graphicData>
            </a:graphic>
          </wp:inline>
        </w:drawing>
      </w:r>
    </w:p>
    <w:p w14:paraId="04ED12FA" w14:textId="77777777" w:rsidR="00EB01A4" w:rsidRPr="00470FC4" w:rsidRDefault="00EB01A4" w:rsidP="00EB01A4">
      <w:pPr>
        <w:rPr>
          <w:rFonts w:ascii="Arial" w:eastAsia="Calibri" w:hAnsi="Arial" w:cs="Arial"/>
          <w:sz w:val="18"/>
          <w:szCs w:val="18"/>
        </w:rPr>
      </w:pPr>
      <w:r w:rsidRPr="00470FC4">
        <w:rPr>
          <w:rFonts w:ascii="Arial" w:eastAsia="Calibri" w:hAnsi="Arial" w:cs="Arial"/>
          <w:sz w:val="18"/>
          <w:szCs w:val="18"/>
        </w:rPr>
        <w:t>* Do konca 2017. podaci koji s odnose na izvršenje aktivnosti unutar ovog Programa bili su iskazani unutar rashoda razdjela 020, odnosno glave 020 01 Upravni odjel za proračun i financije, a od početka 2018. godine ovaj program se izvršava kroz novoosnovani Upravni odjel za ruralni razvoj, gospodarstvo i EU fondove, razdjel 040, glava 04001.</w:t>
      </w:r>
    </w:p>
    <w:p w14:paraId="6FC59204" w14:textId="097F8430" w:rsidR="00BA453D" w:rsidRPr="00470FC4" w:rsidRDefault="00BA453D" w:rsidP="005A1E11">
      <w:pPr>
        <w:rPr>
          <w:rFonts w:ascii="Arial" w:eastAsia="Calibri" w:hAnsi="Arial" w:cs="Arial"/>
          <w:sz w:val="14"/>
        </w:rPr>
      </w:pPr>
    </w:p>
    <w:p w14:paraId="170538FF" w14:textId="77777777" w:rsidR="00805602" w:rsidRPr="00470FC4" w:rsidRDefault="00805602" w:rsidP="00805602">
      <w:pPr>
        <w:shd w:val="clear" w:color="auto" w:fill="FFFFFF"/>
        <w:jc w:val="right"/>
        <w:rPr>
          <w:rFonts w:ascii="Arial" w:hAnsi="Arial" w:cs="Arial"/>
        </w:rPr>
      </w:pPr>
      <w:r w:rsidRPr="00470FC4">
        <w:rPr>
          <w:rFonts w:ascii="Arial" w:hAnsi="Arial" w:cs="Arial"/>
          <w:b/>
        </w:rPr>
        <w:t>RAZLOG ODSTUPANJA OD PROŠLOGODIŠNJIH PROJEKCIJA</w:t>
      </w:r>
      <w:r w:rsidRPr="00470FC4">
        <w:rPr>
          <w:rFonts w:ascii="Arial" w:hAnsi="Arial" w:cs="Arial"/>
        </w:rPr>
        <w:t xml:space="preserve">: </w:t>
      </w:r>
    </w:p>
    <w:p w14:paraId="3E684AE1" w14:textId="77777777" w:rsidR="00805602" w:rsidRPr="00470FC4" w:rsidRDefault="00805602" w:rsidP="00805602">
      <w:pPr>
        <w:shd w:val="clear" w:color="auto" w:fill="FFFFFF"/>
        <w:jc w:val="right"/>
        <w:rPr>
          <w:rFonts w:ascii="Arial" w:hAnsi="Arial" w:cs="Arial"/>
        </w:rPr>
      </w:pPr>
      <w:r w:rsidRPr="00470FC4">
        <w:rPr>
          <w:rFonts w:ascii="Arial" w:hAnsi="Arial" w:cs="Arial"/>
        </w:rPr>
        <w:t>Po navedenom programu nije bilo značajnih odstupanja.</w:t>
      </w:r>
    </w:p>
    <w:p w14:paraId="2EEACBC9" w14:textId="77777777" w:rsidR="005A1E11" w:rsidRPr="00470FC4" w:rsidRDefault="005A1E11" w:rsidP="005A1E11">
      <w:pPr>
        <w:rPr>
          <w:rFonts w:ascii="Arial" w:eastAsia="Calibri" w:hAnsi="Arial" w:cs="Arial"/>
          <w:sz w:val="14"/>
        </w:rPr>
      </w:pPr>
    </w:p>
    <w:p w14:paraId="00989F49" w14:textId="77777777" w:rsidR="005A1E11" w:rsidRPr="00470FC4" w:rsidRDefault="005A1E11" w:rsidP="005A1E11">
      <w:pPr>
        <w:rPr>
          <w:rFonts w:ascii="Arial" w:eastAsia="Calibri" w:hAnsi="Arial" w:cs="Arial"/>
          <w:i/>
        </w:rPr>
      </w:pPr>
      <w:r w:rsidRPr="00470FC4">
        <w:rPr>
          <w:rFonts w:ascii="Arial" w:eastAsia="Calibri" w:hAnsi="Arial" w:cs="Arial"/>
          <w:b/>
        </w:rPr>
        <w:t>Ishodište i pokazatelji na kojima se zasnivaju izračuni i ocjene</w:t>
      </w:r>
      <w:r w:rsidRPr="00470FC4">
        <w:rPr>
          <w:rFonts w:ascii="Arial" w:eastAsia="Calibri" w:hAnsi="Arial" w:cs="Arial"/>
        </w:rPr>
        <w:t xml:space="preserve"> </w:t>
      </w:r>
      <w:r w:rsidRPr="00470FC4">
        <w:rPr>
          <w:rFonts w:ascii="Arial" w:eastAsia="Calibri" w:hAnsi="Arial" w:cs="Arial"/>
          <w:b/>
        </w:rPr>
        <w:t>potrebnih sredstava za provođenje programa:</w:t>
      </w:r>
      <w:r w:rsidRPr="00470F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1BD56F2F" w14:textId="657E8E24" w:rsidR="00921929" w:rsidRPr="00470FC4" w:rsidRDefault="00921929" w:rsidP="00921929">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Izvršenje prvog polugodišta 202</w:t>
      </w:r>
      <w:r w:rsidR="008A1D6E">
        <w:rPr>
          <w:rFonts w:ascii="Arial" w:eastAsia="Calibri" w:hAnsi="Arial" w:cs="Arial"/>
        </w:rPr>
        <w:t>5</w:t>
      </w:r>
      <w:r w:rsidRPr="00470FC4">
        <w:rPr>
          <w:rFonts w:ascii="Arial" w:eastAsia="Calibri" w:hAnsi="Arial" w:cs="Arial"/>
        </w:rPr>
        <w:t>. godine je manje od očekivanih vrijednosti</w:t>
      </w:r>
      <w:r w:rsidRPr="00470FC4">
        <w:rPr>
          <w:rFonts w:ascii="Arial" w:eastAsia="Calibri" w:hAnsi="Arial" w:cs="Arial"/>
          <w:bCs/>
        </w:rPr>
        <w:t>.</w:t>
      </w:r>
    </w:p>
    <w:p w14:paraId="51959E58" w14:textId="77777777" w:rsidR="00805602" w:rsidRPr="00470FC4" w:rsidRDefault="00805602" w:rsidP="00805602">
      <w:pPr>
        <w:autoSpaceDE w:val="0"/>
        <w:autoSpaceDN w:val="0"/>
        <w:adjustRightInd w:val="0"/>
        <w:rPr>
          <w:rFonts w:ascii="Arial" w:eastAsia="Calibri" w:hAnsi="Arial" w:cs="Arial"/>
        </w:rPr>
      </w:pPr>
    </w:p>
    <w:p w14:paraId="73E87786" w14:textId="77777777" w:rsidR="00805602" w:rsidRPr="00470FC4" w:rsidRDefault="00805602">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52335C23" w14:textId="77777777" w:rsidR="00805602" w:rsidRPr="00905415" w:rsidRDefault="00805602" w:rsidP="005A1E11">
      <w:pPr>
        <w:autoSpaceDE w:val="0"/>
        <w:autoSpaceDN w:val="0"/>
        <w:adjustRightInd w:val="0"/>
        <w:rPr>
          <w:rFonts w:ascii="Arial" w:eastAsia="Calibri" w:hAnsi="Arial" w:cs="Arial"/>
        </w:rPr>
      </w:pPr>
    </w:p>
    <w:p w14:paraId="78B27B63" w14:textId="77777777" w:rsidR="005A1E11" w:rsidRPr="00905415" w:rsidRDefault="005A1E11" w:rsidP="005A1E11">
      <w:pPr>
        <w:autoSpaceDE w:val="0"/>
        <w:autoSpaceDN w:val="0"/>
        <w:adjustRightInd w:val="0"/>
        <w:rPr>
          <w:rFonts w:ascii="Arial" w:eastAsia="Calibri" w:hAnsi="Arial" w:cs="Arial"/>
        </w:rPr>
      </w:pPr>
      <w:r w:rsidRPr="00905415">
        <w:rPr>
          <w:rFonts w:ascii="Arial" w:eastAsia="Calibri" w:hAnsi="Arial" w:cs="Arial"/>
        </w:rPr>
        <w:t>Unutar programa izvode se slijedeće aktivnosti i projekti:</w:t>
      </w:r>
    </w:p>
    <w:p w14:paraId="72346B04" w14:textId="77777777" w:rsidR="005A1E11" w:rsidRPr="00905415" w:rsidRDefault="005A1E11" w:rsidP="005A1E11">
      <w:pPr>
        <w:rPr>
          <w:rFonts w:ascii="Arial" w:eastAsia="Calibri" w:hAnsi="Arial" w:cs="Arial"/>
        </w:rPr>
      </w:pPr>
    </w:p>
    <w:p w14:paraId="237E3E9D" w14:textId="04D55B77" w:rsidR="005A1E11" w:rsidRPr="00905415" w:rsidRDefault="005A1E11" w:rsidP="006A2BAE">
      <w:pPr>
        <w:rPr>
          <w:rFonts w:ascii="Arial" w:hAnsi="Arial" w:cs="Arial"/>
        </w:rPr>
      </w:pPr>
      <w:r w:rsidRPr="00905415">
        <w:rPr>
          <w:rFonts w:ascii="Arial" w:eastAsia="Calibri" w:hAnsi="Arial" w:cs="Arial"/>
          <w:b/>
        </w:rPr>
        <w:t>1. A206104: Mjere održivog poslovanja malog poduzetništva</w:t>
      </w:r>
      <w:r w:rsidRPr="00905415">
        <w:rPr>
          <w:rFonts w:ascii="Arial" w:eastAsia="Calibri" w:hAnsi="Arial" w:cs="Arial"/>
        </w:rPr>
        <w:t xml:space="preserve"> - u sklopu aktivnosti </w:t>
      </w:r>
      <w:r w:rsidR="008A1D6E">
        <w:rPr>
          <w:rFonts w:ascii="Arial" w:eastAsia="Calibri" w:hAnsi="Arial" w:cs="Arial"/>
        </w:rPr>
        <w:t xml:space="preserve">nisu </w:t>
      </w:r>
      <w:r w:rsidRPr="00905415">
        <w:rPr>
          <w:rFonts w:ascii="Arial" w:eastAsia="Calibri" w:hAnsi="Arial" w:cs="Arial"/>
        </w:rPr>
        <w:t xml:space="preserve">planirani rashodi </w:t>
      </w:r>
      <w:r w:rsidR="008A1D6E">
        <w:rPr>
          <w:rFonts w:ascii="Arial" w:eastAsia="Calibri" w:hAnsi="Arial" w:cs="Arial"/>
        </w:rPr>
        <w:t>za 2026. već za 2027. i 2028. (</w:t>
      </w:r>
      <w:r w:rsidRPr="00905415">
        <w:rPr>
          <w:rFonts w:ascii="Arial" w:eastAsia="Calibri" w:hAnsi="Arial" w:cs="Arial"/>
        </w:rPr>
        <w:t>subvencije kamata za poduzetničke kredite sukladno zakonskim propisima, ali i ograničenjima</w:t>
      </w:r>
      <w:r w:rsidR="002B56D9">
        <w:rPr>
          <w:rFonts w:ascii="Arial" w:eastAsia="Calibri" w:hAnsi="Arial" w:cs="Arial"/>
        </w:rPr>
        <w:t>)</w:t>
      </w:r>
      <w:r w:rsidRPr="00905415">
        <w:rPr>
          <w:rFonts w:ascii="Arial" w:eastAsia="Calibri" w:hAnsi="Arial" w:cs="Arial"/>
        </w:rPr>
        <w:t xml:space="preserve">. </w:t>
      </w:r>
      <w:r w:rsidRPr="00905415">
        <w:rPr>
          <w:rFonts w:ascii="Arial" w:hAnsi="Arial" w:cs="Arial"/>
        </w:rPr>
        <w:t xml:space="preserve">Subvencije kamata za poduzetničke zajmove temelje se na poduzetničkim programima putem kojih bi se gospodarstvenicima s područja Općine omogućila realizacija raznovrsnih projekata u cilju unapređenja poslovanja. </w:t>
      </w:r>
    </w:p>
    <w:p w14:paraId="1D8E897D" w14:textId="77777777" w:rsidR="006A2BAE" w:rsidRPr="00905415" w:rsidRDefault="006A2BAE" w:rsidP="006A2BAE">
      <w:pPr>
        <w:rPr>
          <w:rFonts w:ascii="Arial" w:eastAsia="Calibri" w:hAnsi="Arial" w:cs="Arial"/>
        </w:rPr>
      </w:pPr>
    </w:p>
    <w:p w14:paraId="3D34CA54" w14:textId="77777777" w:rsidR="005A1E11" w:rsidRPr="00905415" w:rsidRDefault="005A1E11" w:rsidP="00953454">
      <w:pPr>
        <w:autoSpaceDE w:val="0"/>
        <w:autoSpaceDN w:val="0"/>
        <w:adjustRightInd w:val="0"/>
        <w:ind w:left="567"/>
        <w:rPr>
          <w:rFonts w:ascii="Arial" w:eastAsia="Calibri" w:hAnsi="Arial" w:cs="Arial"/>
        </w:rPr>
      </w:pPr>
      <w:r w:rsidRPr="00905415">
        <w:rPr>
          <w:rFonts w:ascii="Arial" w:eastAsia="Calibri" w:hAnsi="Arial" w:cs="Arial"/>
        </w:rPr>
        <w:t xml:space="preserve">U okviru ove aktivnosti moguće su i aktivnosti informiranja i edukacije poduzetnika odnosno organizacija informativnih, savjetodavnih i edukativnih skupova za poduzetnike i druge zainteresirane osobe sa područja Općine. Skupovi bi se mogli održati u organizaciji Općine i u suradnji sa raznim institucijama (npr. Udruženje obrtnika, Hrvatski zavod za zapošljavanje, Razvojna agencija Dubrovačko neretvanske županije - DUNEA, Hrvatska banka za obnovu i razvoj), fondovima i udrugama. Za specijalizirane edukacije mogli bi se angažirati vrhunski stručnjaci u predmetnim područjima. </w:t>
      </w:r>
    </w:p>
    <w:p w14:paraId="2D42C252" w14:textId="5BB1ADBA" w:rsidR="005A1E11" w:rsidRDefault="005A1E11" w:rsidP="005A1E11">
      <w:pPr>
        <w:rPr>
          <w:rFonts w:ascii="Arial" w:eastAsia="Calibri" w:hAnsi="Arial" w:cs="Arial"/>
        </w:rPr>
      </w:pPr>
    </w:p>
    <w:p w14:paraId="3FBC7342" w14:textId="77777777" w:rsidR="00953454" w:rsidRPr="00905415" w:rsidRDefault="00953454"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1129"/>
        <w:gridCol w:w="963"/>
        <w:gridCol w:w="1232"/>
        <w:gridCol w:w="1276"/>
        <w:gridCol w:w="1276"/>
        <w:gridCol w:w="1242"/>
        <w:gridCol w:w="1242"/>
      </w:tblGrid>
      <w:tr w:rsidR="00905415" w:rsidRPr="00905415" w14:paraId="78A2B589" w14:textId="77777777" w:rsidTr="0069007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1A476E"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33399B"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35AACD"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E65CDA"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8503FF" w14:textId="324DEA7D"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2B56D9">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F6F739" w14:textId="43FD9521"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 xml:space="preserve">Izvršeno </w:t>
            </w:r>
            <w:r w:rsidR="002B56D9">
              <w:rPr>
                <w:rFonts w:ascii="Arial" w:eastAsia="Calibri" w:hAnsi="Arial" w:cs="Arial"/>
                <w:sz w:val="18"/>
                <w:szCs w:val="18"/>
              </w:rPr>
              <w:t>2025</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71846" w14:textId="2CE41E2B"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B3C14" w14:textId="7AF16120"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6C8E79" w14:textId="3BC1ED31"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28</w:t>
            </w:r>
            <w:r w:rsidRPr="00682AA0">
              <w:rPr>
                <w:rFonts w:ascii="Arial" w:eastAsia="Calibri" w:hAnsi="Arial" w:cs="Arial"/>
                <w:sz w:val="18"/>
                <w:szCs w:val="18"/>
              </w:rPr>
              <w:t>.</w:t>
            </w:r>
          </w:p>
        </w:tc>
      </w:tr>
      <w:tr w:rsidR="001D4925" w:rsidRPr="00905415" w14:paraId="2B3ADAA6" w14:textId="77777777" w:rsidTr="00690072">
        <w:trPr>
          <w:trHeight w:val="273"/>
          <w:jc w:val="center"/>
        </w:trPr>
        <w:tc>
          <w:tcPr>
            <w:tcW w:w="2835" w:type="dxa"/>
            <w:vAlign w:val="center"/>
          </w:tcPr>
          <w:p w14:paraId="151B3319" w14:textId="598C6665" w:rsidR="001D4925" w:rsidRPr="00905415" w:rsidRDefault="001D4925" w:rsidP="00690072">
            <w:pPr>
              <w:rPr>
                <w:rFonts w:ascii="Arial" w:hAnsi="Arial" w:cs="Arial"/>
                <w:sz w:val="18"/>
                <w:szCs w:val="18"/>
              </w:rPr>
            </w:pPr>
            <w:r w:rsidRPr="00905415">
              <w:rPr>
                <w:rFonts w:ascii="Arial" w:hAnsi="Arial" w:cs="Arial"/>
                <w:sz w:val="18"/>
                <w:szCs w:val="18"/>
                <w:lang w:eastAsia="hr-HR"/>
              </w:rPr>
              <w:t>Obavljanje poslova i postupka vezanih uz</w:t>
            </w:r>
            <w:r w:rsidR="00690072" w:rsidRPr="00905415">
              <w:rPr>
                <w:rFonts w:ascii="Arial" w:hAnsi="Arial" w:cs="Arial"/>
                <w:sz w:val="18"/>
                <w:szCs w:val="18"/>
                <w:lang w:eastAsia="hr-HR"/>
              </w:rPr>
              <w:t xml:space="preserve"> </w:t>
            </w:r>
            <w:r w:rsidRPr="00905415">
              <w:rPr>
                <w:rFonts w:ascii="Arial" w:hAnsi="Arial" w:cs="Arial"/>
                <w:sz w:val="18"/>
                <w:szCs w:val="18"/>
                <w:lang w:eastAsia="hr-HR"/>
              </w:rPr>
              <w:t>financiranje programa za potpore poduzetnicima</w:t>
            </w:r>
          </w:p>
        </w:tc>
        <w:tc>
          <w:tcPr>
            <w:tcW w:w="3402" w:type="dxa"/>
          </w:tcPr>
          <w:p w14:paraId="1399C52E" w14:textId="36E5AF26" w:rsidR="001D4925" w:rsidRPr="00905415" w:rsidRDefault="001D4925" w:rsidP="001D4925">
            <w:pPr>
              <w:autoSpaceDE w:val="0"/>
              <w:autoSpaceDN w:val="0"/>
              <w:adjustRightInd w:val="0"/>
              <w:jc w:val="left"/>
              <w:rPr>
                <w:rFonts w:ascii="Arial" w:hAnsi="Arial" w:cs="Arial"/>
                <w:sz w:val="18"/>
                <w:szCs w:val="18"/>
              </w:rPr>
            </w:pPr>
            <w:r w:rsidRPr="00905415">
              <w:rPr>
                <w:rFonts w:ascii="Arial" w:hAnsi="Arial" w:cs="Arial"/>
                <w:sz w:val="18"/>
                <w:szCs w:val="18"/>
                <w:lang w:eastAsia="hr-HR"/>
              </w:rPr>
              <w:t>Provedbom natječaja za dodjelu sredstava omogućava se realizacija projekata u cilju unapređenja poslovanja poduzetnika</w:t>
            </w:r>
          </w:p>
        </w:tc>
        <w:tc>
          <w:tcPr>
            <w:tcW w:w="1129" w:type="dxa"/>
            <w:tcBorders>
              <w:top w:val="single" w:sz="4" w:space="0" w:color="auto"/>
              <w:left w:val="single" w:sz="4" w:space="0" w:color="auto"/>
              <w:bottom w:val="single" w:sz="4" w:space="0" w:color="auto"/>
              <w:right w:val="single" w:sz="4" w:space="0" w:color="auto"/>
            </w:tcBorders>
            <w:vAlign w:val="center"/>
          </w:tcPr>
          <w:p w14:paraId="0D2E1F26" w14:textId="4AB20906" w:rsidR="001D4925" w:rsidRPr="00905415" w:rsidRDefault="001D4925" w:rsidP="001D4925">
            <w:pPr>
              <w:jc w:val="center"/>
              <w:rPr>
                <w:rFonts w:ascii="Arial" w:hAnsi="Arial" w:cs="Arial"/>
                <w:sz w:val="16"/>
                <w:szCs w:val="16"/>
              </w:rPr>
            </w:pPr>
            <w:r w:rsidRPr="00905415">
              <w:rPr>
                <w:rFonts w:ascii="Arial" w:hAnsi="Arial" w:cs="Arial"/>
                <w:sz w:val="16"/>
                <w:szCs w:val="16"/>
              </w:rPr>
              <w:t>Broj provedenih natječaja</w:t>
            </w:r>
          </w:p>
        </w:tc>
        <w:tc>
          <w:tcPr>
            <w:tcW w:w="963" w:type="dxa"/>
            <w:tcBorders>
              <w:top w:val="single" w:sz="4" w:space="0" w:color="auto"/>
              <w:left w:val="single" w:sz="4" w:space="0" w:color="auto"/>
              <w:bottom w:val="single" w:sz="4" w:space="0" w:color="auto"/>
              <w:right w:val="single" w:sz="4" w:space="0" w:color="auto"/>
            </w:tcBorders>
            <w:vAlign w:val="center"/>
          </w:tcPr>
          <w:p w14:paraId="3D6DB971" w14:textId="3DEA2160" w:rsidR="001D4925" w:rsidRPr="00905415" w:rsidRDefault="001D4925" w:rsidP="001D4925">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6FE637" w14:textId="5A0F3524"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DF8E5F" w14:textId="14769B0B"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B658371" w14:textId="5CF170BF" w:rsidR="001D4925" w:rsidRPr="00905415" w:rsidRDefault="002B56D9" w:rsidP="001D4925">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07050FB" w14:textId="5CDAD621"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FDF793D" w14:textId="525591C5"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r>
    </w:tbl>
    <w:p w14:paraId="0BDFEE07" w14:textId="7C2DBAFB" w:rsidR="00AB402C" w:rsidRPr="00905415" w:rsidRDefault="00AB402C" w:rsidP="005A1E11">
      <w:pPr>
        <w:rPr>
          <w:rFonts w:ascii="Arial" w:eastAsia="Calibri" w:hAnsi="Arial" w:cs="Arial"/>
        </w:rPr>
      </w:pPr>
    </w:p>
    <w:p w14:paraId="75259A67" w14:textId="788B15E4" w:rsidR="005A1E11" w:rsidRPr="00905415" w:rsidRDefault="005A1E11" w:rsidP="005A1E11">
      <w:pPr>
        <w:rPr>
          <w:rFonts w:ascii="Arial" w:eastAsia="Calibri" w:hAnsi="Arial" w:cs="Arial"/>
        </w:rPr>
      </w:pPr>
      <w:r w:rsidRPr="00905415">
        <w:rPr>
          <w:rFonts w:ascii="Arial" w:eastAsia="Calibri" w:hAnsi="Arial" w:cs="Arial"/>
          <w:b/>
        </w:rPr>
        <w:t>2. A206105: Aktivnosti iz područja integriranog teritorijalnog ulaganja i održivog urbanog razvoja</w:t>
      </w:r>
      <w:r w:rsidRPr="00905415">
        <w:rPr>
          <w:rFonts w:ascii="Arial" w:eastAsia="Calibri" w:hAnsi="Arial" w:cs="Arial"/>
        </w:rPr>
        <w:t xml:space="preserve"> - u sklopu aktivnosti </w:t>
      </w:r>
      <w:r w:rsidR="002B56D9">
        <w:rPr>
          <w:rFonts w:ascii="Arial" w:eastAsia="Calibri" w:hAnsi="Arial" w:cs="Arial"/>
        </w:rPr>
        <w:t xml:space="preserve">nisu </w:t>
      </w:r>
      <w:r w:rsidRPr="00905415">
        <w:rPr>
          <w:rFonts w:ascii="Arial" w:eastAsia="Calibri" w:hAnsi="Arial" w:cs="Arial"/>
        </w:rPr>
        <w:t>planirani rashodi</w:t>
      </w:r>
      <w:r w:rsidR="0066083A" w:rsidRPr="00905415">
        <w:rPr>
          <w:rFonts w:ascii="Arial" w:eastAsia="Calibri" w:hAnsi="Arial" w:cs="Arial"/>
        </w:rPr>
        <w:t>.</w:t>
      </w:r>
    </w:p>
    <w:p w14:paraId="3EA160B9" w14:textId="77777777" w:rsidR="005A1E11" w:rsidRPr="00905415" w:rsidRDefault="005A1E11" w:rsidP="005A1E11">
      <w:pPr>
        <w:rPr>
          <w:rFonts w:ascii="Arial" w:eastAsia="Calibri" w:hAnsi="Arial" w:cs="Arial"/>
        </w:rPr>
      </w:pPr>
    </w:p>
    <w:p w14:paraId="5008640F"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Priliku za korištenje EU sredstava putem mehanizma integriranih teritorijalnih ulaganja (ITU mehanizam) u financijskom razdoblju 2014.-2020. godine dobile su četiri urbane aglomeracije: Zagreb, Split, Rijeka, Osijek i tri veća urbana područja: Zadar i Slavonski Brod, Pula. Uz postojećih sedam gradova priliku za korištenje EU sredstava u okviru ITU mehanizma u novom financijskom razdoblju 2021.-2027. dobit će još sedam gradova koji sukladno Zakonu o regionalnom razvoju ispunjavaju kriterije za veće urbano područje: Dubrovnik, Karlovac, Varaždin, Vinkovci, Sisak, Šibenik i Bjelovar. Izdvojena sredstva bit će na raspolaganju za financiranje projekata urbanog razvoja na području jedinica lokalne samouprave koje čine odabrano ITU područje.</w:t>
      </w:r>
    </w:p>
    <w:p w14:paraId="2A522634" w14:textId="77777777" w:rsidR="00027254" w:rsidRPr="001E63A6" w:rsidRDefault="00027254" w:rsidP="001E63A6">
      <w:pPr>
        <w:ind w:left="567"/>
        <w:rPr>
          <w:rFonts w:ascii="Arial" w:eastAsia="Calibri" w:hAnsi="Arial" w:cs="Arial"/>
          <w:sz w:val="18"/>
          <w:szCs w:val="18"/>
        </w:rPr>
      </w:pPr>
    </w:p>
    <w:p w14:paraId="6CF37EE5" w14:textId="0B93BDD5" w:rsidR="005A1E11"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Mjere održivog urbanoga razvoja putem ITU mehanizma u Republici Hrvatskoj provodi </w:t>
      </w:r>
      <w:r w:rsidRPr="001E63A6">
        <w:rPr>
          <w:rFonts w:ascii="Arial" w:eastAsia="Calibri" w:hAnsi="Arial" w:cs="Arial"/>
          <w:b/>
          <w:bCs/>
          <w:sz w:val="18"/>
          <w:szCs w:val="18"/>
        </w:rPr>
        <w:t>Ministarstvo regionalnoga razvoja i fondova Europske unije</w:t>
      </w:r>
      <w:r w:rsidRPr="001E63A6">
        <w:rPr>
          <w:rFonts w:ascii="Arial" w:eastAsia="Calibri" w:hAnsi="Arial" w:cs="Arial"/>
          <w:sz w:val="18"/>
          <w:szCs w:val="18"/>
        </w:rPr>
        <w:t xml:space="preserve">, Upravljačko tijelo za Operativni program Konkurentnost i kohezija i Koordinacijsko tijelo za provedbu mehanizma integriranih teritorijalnih ulaganja, u suradnji s </w:t>
      </w:r>
      <w:r w:rsidRPr="001E63A6">
        <w:rPr>
          <w:rFonts w:ascii="Arial" w:eastAsia="Calibri" w:hAnsi="Arial" w:cs="Arial"/>
          <w:b/>
          <w:bCs/>
          <w:sz w:val="18"/>
          <w:szCs w:val="18"/>
        </w:rPr>
        <w:t>Ministarstvom rada</w:t>
      </w:r>
      <w:r w:rsidR="00051182">
        <w:rPr>
          <w:rFonts w:ascii="Arial" w:eastAsia="Calibri" w:hAnsi="Arial" w:cs="Arial"/>
          <w:b/>
          <w:bCs/>
          <w:sz w:val="18"/>
          <w:szCs w:val="18"/>
        </w:rPr>
        <w:t>,</w:t>
      </w:r>
      <w:r w:rsidRPr="001E63A6">
        <w:rPr>
          <w:rFonts w:ascii="Arial" w:eastAsia="Calibri" w:hAnsi="Arial" w:cs="Arial"/>
          <w:b/>
          <w:bCs/>
          <w:sz w:val="18"/>
          <w:szCs w:val="18"/>
        </w:rPr>
        <w:t xml:space="preserve"> mirovinskoga sustava</w:t>
      </w:r>
      <w:r w:rsidR="00051182">
        <w:rPr>
          <w:rFonts w:ascii="Arial" w:eastAsia="Calibri" w:hAnsi="Arial" w:cs="Arial"/>
          <w:b/>
          <w:bCs/>
          <w:sz w:val="18"/>
          <w:szCs w:val="18"/>
        </w:rPr>
        <w:t>, obitelji i socijalne politike</w:t>
      </w:r>
      <w:r w:rsidRPr="001E63A6">
        <w:rPr>
          <w:rFonts w:ascii="Arial" w:eastAsia="Calibri" w:hAnsi="Arial" w:cs="Arial"/>
          <w:b/>
          <w:bCs/>
          <w:sz w:val="18"/>
          <w:szCs w:val="18"/>
        </w:rPr>
        <w:t xml:space="preserve"> </w:t>
      </w:r>
      <w:r w:rsidRPr="001E63A6">
        <w:rPr>
          <w:rFonts w:ascii="Arial" w:eastAsia="Calibri" w:hAnsi="Arial" w:cs="Arial"/>
          <w:sz w:val="18"/>
          <w:szCs w:val="18"/>
        </w:rPr>
        <w:t>kao Upravljačkim tijelom za Operativni program Učinkoviti ljudski potencijali.</w:t>
      </w:r>
    </w:p>
    <w:p w14:paraId="106C0223" w14:textId="77777777" w:rsidR="00027254" w:rsidRPr="001E63A6" w:rsidRDefault="00027254" w:rsidP="001E63A6">
      <w:pPr>
        <w:ind w:left="567"/>
        <w:rPr>
          <w:rFonts w:ascii="Arial" w:eastAsia="Calibri" w:hAnsi="Arial" w:cs="Arial"/>
          <w:sz w:val="18"/>
          <w:szCs w:val="18"/>
        </w:rPr>
      </w:pPr>
    </w:p>
    <w:p w14:paraId="5458032A"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Nakon ispunjenja preduvjeta Grad Dubrovnik s okolnim područjem utvrđuje se područjem za moguće proširenje provedbe mehanizma integriranih teritorijalnih ulaganja u financijskom razdoblju 2021.-2027., te se korisnicima daju na raspolaganje značajna financijska sredstva za provedbu projekata u sklopu integriranog teritorijalnog ulaganja i održivog urbanog razvoja, a iz više područja koja uključuju kulturu, turizam, promet i mobilnost, digitalizaciju, gospodarstvo i zaštitu okoliša.</w:t>
      </w:r>
    </w:p>
    <w:p w14:paraId="4F7E325B" w14:textId="77777777" w:rsidR="005A1E11" w:rsidRPr="001E63A6" w:rsidRDefault="005A1E11" w:rsidP="001E63A6">
      <w:pPr>
        <w:ind w:left="567"/>
        <w:rPr>
          <w:rFonts w:ascii="Arial" w:eastAsia="Calibri" w:hAnsi="Arial" w:cs="Arial"/>
          <w:sz w:val="18"/>
          <w:szCs w:val="18"/>
        </w:rPr>
      </w:pPr>
    </w:p>
    <w:p w14:paraId="375EAD91"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w:t>
      </w:r>
    </w:p>
    <w:p w14:paraId="7A5E47A5" w14:textId="19D80352" w:rsidR="00690072" w:rsidRPr="001E63A6" w:rsidRDefault="00690072" w:rsidP="001E63A6">
      <w:pPr>
        <w:ind w:left="567"/>
        <w:rPr>
          <w:rFonts w:ascii="Arial" w:eastAsia="Calibri" w:hAnsi="Arial" w:cs="Arial"/>
          <w:sz w:val="18"/>
          <w:szCs w:val="18"/>
        </w:rPr>
      </w:pPr>
    </w:p>
    <w:p w14:paraId="0DB28DDC" w14:textId="4F095809" w:rsidR="00027254"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Najbitnije informacije svakog pojedinog projekta su: status projekta, financijska vrijednost i trajanje projekta te eventualno alokacije po godinama, ukoliko već postoje određeni izračuni troškovnika. </w:t>
      </w:r>
      <w:r w:rsidR="000A5AE1" w:rsidRPr="001E63A6">
        <w:rPr>
          <w:rFonts w:ascii="Arial" w:eastAsia="Calibri" w:hAnsi="Arial" w:cs="Arial"/>
          <w:sz w:val="18"/>
          <w:szCs w:val="18"/>
        </w:rPr>
        <w:t>Za svaki projekt treba nastojati da je stupanj spremnosti dokumentacije što veći.</w:t>
      </w:r>
    </w:p>
    <w:p w14:paraId="15BAD42F" w14:textId="5E1AB23F" w:rsidR="00027254"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Područja ITU ulaganja mogu biti: sektor predškolskog odgoja (radovi i opremanje vrtića), zelena tranzicija sektora javnog prijevoza, ulaganja u zelenu infrastrukturu, ulaganja u javnu turističku infrastrukturu, ulaganje u višenamjensku sportsku, edukacijsku, sigurnosnu i društvenu infrastrukturu, razvoj digitalnih usluga i proizvoda (digitalna tranzicija), opremanje socijalne infrastrukture, kulturna baština, </w:t>
      </w:r>
      <w:proofErr w:type="spellStart"/>
      <w:r w:rsidRPr="001E63A6">
        <w:rPr>
          <w:rFonts w:ascii="Arial" w:eastAsia="Calibri" w:hAnsi="Arial" w:cs="Arial"/>
          <w:sz w:val="18"/>
          <w:szCs w:val="18"/>
        </w:rPr>
        <w:t>brownfield</w:t>
      </w:r>
      <w:proofErr w:type="spellEnd"/>
      <w:r w:rsidRPr="001E63A6">
        <w:rPr>
          <w:rFonts w:ascii="Arial" w:eastAsia="Calibri" w:hAnsi="Arial" w:cs="Arial"/>
          <w:sz w:val="18"/>
          <w:szCs w:val="18"/>
        </w:rPr>
        <w:t xml:space="preserve">, poduzetnička potporna infrastruktura i dr. </w:t>
      </w:r>
    </w:p>
    <w:p w14:paraId="0F042A5F" w14:textId="77777777" w:rsidR="00027254" w:rsidRPr="00905415" w:rsidRDefault="00027254" w:rsidP="00690072">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1696"/>
        <w:gridCol w:w="1843"/>
        <w:gridCol w:w="1955"/>
        <w:gridCol w:w="1232"/>
        <w:gridCol w:w="1276"/>
        <w:gridCol w:w="1276"/>
        <w:gridCol w:w="1242"/>
        <w:gridCol w:w="1242"/>
      </w:tblGrid>
      <w:tr w:rsidR="00905415" w:rsidRPr="00682AA0" w14:paraId="0606DE9D" w14:textId="77777777" w:rsidTr="0090541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EF7364"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169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A6CEA"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11F95"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1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45510D"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322DB" w14:textId="1B294220"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1E63A6">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9D222C" w14:textId="5C99AFA1"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 xml:space="preserve">Izvršeno </w:t>
            </w:r>
            <w:r w:rsidR="001E63A6">
              <w:rPr>
                <w:rFonts w:ascii="Arial" w:eastAsia="Calibri" w:hAnsi="Arial" w:cs="Arial"/>
                <w:sz w:val="18"/>
                <w:szCs w:val="18"/>
              </w:rPr>
              <w:t>2025</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4BA23" w14:textId="34C3102D"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1E63A6">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D5CDD8" w14:textId="358F5B1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1E63A6">
              <w:rPr>
                <w:rFonts w:ascii="Arial" w:eastAsia="Calibri" w:hAnsi="Arial" w:cs="Arial"/>
                <w:sz w:val="18"/>
                <w:szCs w:val="18"/>
              </w:rPr>
              <w:t>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46BE80" w14:textId="231C8950"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905415" w:rsidRPr="00682AA0">
              <w:rPr>
                <w:rFonts w:ascii="Arial" w:eastAsia="Calibri" w:hAnsi="Arial" w:cs="Arial"/>
                <w:sz w:val="18"/>
                <w:szCs w:val="18"/>
              </w:rPr>
              <w:t>2</w:t>
            </w:r>
            <w:r w:rsidR="001E63A6">
              <w:rPr>
                <w:rFonts w:ascii="Arial" w:eastAsia="Calibri" w:hAnsi="Arial" w:cs="Arial"/>
                <w:sz w:val="18"/>
                <w:szCs w:val="18"/>
              </w:rPr>
              <w:t>8</w:t>
            </w:r>
            <w:r w:rsidRPr="00682AA0">
              <w:rPr>
                <w:rFonts w:ascii="Arial" w:eastAsia="Calibri" w:hAnsi="Arial" w:cs="Arial"/>
                <w:sz w:val="18"/>
                <w:szCs w:val="18"/>
              </w:rPr>
              <w:t>.</w:t>
            </w:r>
          </w:p>
        </w:tc>
      </w:tr>
      <w:tr w:rsidR="00905415" w:rsidRPr="00905415" w14:paraId="3429968B" w14:textId="77777777" w:rsidTr="00905415">
        <w:trPr>
          <w:trHeight w:val="273"/>
          <w:jc w:val="center"/>
        </w:trPr>
        <w:tc>
          <w:tcPr>
            <w:tcW w:w="2835" w:type="dxa"/>
            <w:vAlign w:val="center"/>
          </w:tcPr>
          <w:p w14:paraId="47A88DD4" w14:textId="09809867" w:rsidR="00690072" w:rsidRPr="00905415" w:rsidRDefault="00027254" w:rsidP="00027254">
            <w:pPr>
              <w:rPr>
                <w:rFonts w:ascii="Arial" w:hAnsi="Arial" w:cs="Arial"/>
                <w:sz w:val="18"/>
                <w:szCs w:val="18"/>
              </w:rPr>
            </w:pPr>
            <w:r w:rsidRPr="00905415">
              <w:rPr>
                <w:rFonts w:ascii="Arial" w:hAnsi="Arial" w:cs="Arial"/>
                <w:sz w:val="18"/>
                <w:szCs w:val="18"/>
                <w:lang w:eastAsia="hr-HR"/>
              </w:rPr>
              <w:t>Provedba aktivnosti vezanih uz koordinaciju pripreme projekata uključenih u Strategiju razvoja Urbanog područja Dubrovnik</w:t>
            </w:r>
          </w:p>
        </w:tc>
        <w:tc>
          <w:tcPr>
            <w:tcW w:w="1696" w:type="dxa"/>
          </w:tcPr>
          <w:p w14:paraId="2855EA24" w14:textId="1B29ECE0" w:rsidR="00690072" w:rsidRPr="00905415" w:rsidRDefault="000A5AE1" w:rsidP="00414351">
            <w:pPr>
              <w:autoSpaceDE w:val="0"/>
              <w:autoSpaceDN w:val="0"/>
              <w:adjustRightInd w:val="0"/>
              <w:jc w:val="left"/>
              <w:rPr>
                <w:rFonts w:ascii="Arial" w:hAnsi="Arial" w:cs="Arial"/>
                <w:sz w:val="18"/>
                <w:szCs w:val="18"/>
              </w:rPr>
            </w:pPr>
            <w:r w:rsidRPr="00905415">
              <w:rPr>
                <w:rFonts w:ascii="Arial" w:hAnsi="Arial" w:cs="Arial"/>
                <w:sz w:val="18"/>
                <w:szCs w:val="18"/>
                <w:lang w:eastAsia="hr-HR"/>
              </w:rPr>
              <w:t xml:space="preserve">Priprema projekata </w:t>
            </w:r>
          </w:p>
        </w:tc>
        <w:tc>
          <w:tcPr>
            <w:tcW w:w="1843" w:type="dxa"/>
            <w:tcBorders>
              <w:top w:val="single" w:sz="4" w:space="0" w:color="auto"/>
              <w:left w:val="single" w:sz="4" w:space="0" w:color="auto"/>
              <w:bottom w:val="single" w:sz="4" w:space="0" w:color="auto"/>
              <w:right w:val="single" w:sz="4" w:space="0" w:color="auto"/>
            </w:tcBorders>
            <w:vAlign w:val="center"/>
          </w:tcPr>
          <w:p w14:paraId="03041EAE" w14:textId="28990AC8" w:rsidR="00690072" w:rsidRPr="00905415" w:rsidRDefault="000A5AE1" w:rsidP="00414351">
            <w:pPr>
              <w:jc w:val="center"/>
              <w:rPr>
                <w:rFonts w:ascii="Arial" w:hAnsi="Arial" w:cs="Arial"/>
                <w:sz w:val="16"/>
                <w:szCs w:val="16"/>
              </w:rPr>
            </w:pPr>
            <w:r w:rsidRPr="00905415">
              <w:rPr>
                <w:rFonts w:ascii="Arial" w:hAnsi="Arial" w:cs="Arial"/>
                <w:sz w:val="16"/>
                <w:szCs w:val="16"/>
              </w:rPr>
              <w:t>Broj pripremljenih projekata</w:t>
            </w:r>
          </w:p>
        </w:tc>
        <w:tc>
          <w:tcPr>
            <w:tcW w:w="1955" w:type="dxa"/>
            <w:tcBorders>
              <w:top w:val="single" w:sz="4" w:space="0" w:color="auto"/>
              <w:left w:val="single" w:sz="4" w:space="0" w:color="auto"/>
              <w:bottom w:val="single" w:sz="4" w:space="0" w:color="auto"/>
              <w:right w:val="single" w:sz="4" w:space="0" w:color="auto"/>
            </w:tcBorders>
            <w:vAlign w:val="center"/>
          </w:tcPr>
          <w:p w14:paraId="5019A425"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BAFC5C" w14:textId="3493FB9F" w:rsidR="00690072" w:rsidRPr="00905415" w:rsidRDefault="00905415"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A700287"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1DDC39" w14:textId="7ABCB326" w:rsidR="00690072" w:rsidRPr="00905415" w:rsidRDefault="001E63A6" w:rsidP="00414351">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9645C2"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FEEF28"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r>
    </w:tbl>
    <w:p w14:paraId="7DF03610" w14:textId="77777777" w:rsidR="0061214D" w:rsidRPr="00905415" w:rsidRDefault="0061214D" w:rsidP="00BA453D">
      <w:pPr>
        <w:rPr>
          <w:rFonts w:ascii="Arial" w:eastAsia="Calibri" w:hAnsi="Arial" w:cs="Arial"/>
        </w:rPr>
      </w:pPr>
    </w:p>
    <w:p w14:paraId="7D7D72E3" w14:textId="4F6A8265" w:rsidR="00BA453D" w:rsidRPr="00682AA0" w:rsidRDefault="00BA453D" w:rsidP="00BA453D">
      <w:pPr>
        <w:rPr>
          <w:rFonts w:ascii="Arial" w:eastAsia="Calibri" w:hAnsi="Arial" w:cs="Arial"/>
        </w:rPr>
      </w:pPr>
      <w:r w:rsidRPr="00682AA0">
        <w:rPr>
          <w:rFonts w:ascii="Arial" w:eastAsia="Calibri" w:hAnsi="Arial" w:cs="Arial"/>
          <w:b/>
        </w:rPr>
        <w:t>3. K206106: Poduzetnički inkubator</w:t>
      </w:r>
      <w:r w:rsidRPr="00682AA0">
        <w:rPr>
          <w:rFonts w:ascii="Arial" w:eastAsia="Calibri" w:hAnsi="Arial" w:cs="Arial"/>
        </w:rPr>
        <w:t xml:space="preserve"> - u sklopu aktivnosti </w:t>
      </w:r>
      <w:r w:rsidR="00905415" w:rsidRPr="00682AA0">
        <w:rPr>
          <w:rFonts w:ascii="Arial" w:eastAsia="Calibri" w:hAnsi="Arial" w:cs="Arial"/>
        </w:rPr>
        <w:t xml:space="preserve">nisu </w:t>
      </w:r>
      <w:r w:rsidRPr="00682AA0">
        <w:rPr>
          <w:rFonts w:ascii="Arial" w:eastAsia="Calibri" w:hAnsi="Arial" w:cs="Arial"/>
        </w:rPr>
        <w:t>planirani rashodi</w:t>
      </w:r>
      <w:r w:rsidR="00905415" w:rsidRPr="00682AA0">
        <w:rPr>
          <w:rFonts w:ascii="Arial" w:eastAsia="Calibri" w:hAnsi="Arial" w:cs="Arial"/>
        </w:rPr>
        <w:t xml:space="preserve"> u proračunskom razdoblju</w:t>
      </w:r>
      <w:r w:rsidR="00AA60CF" w:rsidRPr="00682AA0">
        <w:rPr>
          <w:rFonts w:ascii="Arial" w:eastAsia="Calibri" w:hAnsi="Arial" w:cs="Arial"/>
        </w:rPr>
        <w:t xml:space="preserve">. </w:t>
      </w:r>
    </w:p>
    <w:p w14:paraId="0A7235BB" w14:textId="46F37B01" w:rsidR="005A1E11" w:rsidRPr="00905415" w:rsidRDefault="005A1E11" w:rsidP="005A1E11">
      <w:pPr>
        <w:rPr>
          <w:rFonts w:ascii="Arial" w:eastAsia="Calibri" w:hAnsi="Arial" w:cs="Arial"/>
        </w:rPr>
      </w:pPr>
    </w:p>
    <w:p w14:paraId="05C2B32D" w14:textId="2283A2BD" w:rsidR="0061214D" w:rsidRPr="00063E72" w:rsidRDefault="0061214D" w:rsidP="00063E72">
      <w:pPr>
        <w:ind w:left="567"/>
        <w:rPr>
          <w:rFonts w:ascii="Arial" w:eastAsia="Calibri" w:hAnsi="Arial" w:cs="Arial"/>
          <w:sz w:val="18"/>
          <w:szCs w:val="18"/>
        </w:rPr>
      </w:pPr>
      <w:r w:rsidRPr="00063E72">
        <w:rPr>
          <w:rFonts w:ascii="Arial" w:eastAsia="Calibri" w:hAnsi="Arial" w:cs="Arial"/>
          <w:sz w:val="18"/>
          <w:szCs w:val="18"/>
        </w:rPr>
        <w:lastRenderedPageBreak/>
        <w:t xml:space="preserve">Prostor od 23 hektara u neposrednom kontaktu Zračne luke Dubrovnik predviđeno je za Poduzetničku zonu. Poduzetnički inkubator treba biti </w:t>
      </w:r>
      <w:r w:rsidR="00063E72">
        <w:rPr>
          <w:rFonts w:ascii="Arial" w:eastAsia="Calibri" w:hAnsi="Arial" w:cs="Arial"/>
          <w:sz w:val="18"/>
          <w:szCs w:val="18"/>
        </w:rPr>
        <w:t>pokretač</w:t>
      </w:r>
      <w:r w:rsidRPr="00063E72">
        <w:rPr>
          <w:rFonts w:ascii="Arial" w:eastAsia="Calibri" w:hAnsi="Arial" w:cs="Arial"/>
          <w:sz w:val="18"/>
          <w:szCs w:val="18"/>
        </w:rPr>
        <w:t xml:space="preserve"> suvremenog razvoja poduzetničke zone u sadržajnom i izvedbenom smislu. Stoga je potrebno izgraditi Poduzetnički inkubator koji će pružiti potrebnu infrastrukturu, a kroz poduzetničku instituciju i potporu start </w:t>
      </w:r>
      <w:proofErr w:type="spellStart"/>
      <w:r w:rsidRPr="00063E72">
        <w:rPr>
          <w:rFonts w:ascii="Arial" w:eastAsia="Calibri" w:hAnsi="Arial" w:cs="Arial"/>
          <w:sz w:val="18"/>
          <w:szCs w:val="18"/>
        </w:rPr>
        <w:t>up</w:t>
      </w:r>
      <w:proofErr w:type="spellEnd"/>
      <w:r w:rsidRPr="00063E72">
        <w:rPr>
          <w:rFonts w:ascii="Arial" w:eastAsia="Calibri" w:hAnsi="Arial" w:cs="Arial"/>
          <w:sz w:val="18"/>
          <w:szCs w:val="18"/>
        </w:rPr>
        <w:t>-ovima.</w:t>
      </w:r>
      <w:r w:rsidR="008F6540" w:rsidRPr="00063E72">
        <w:rPr>
          <w:rFonts w:ascii="Arial" w:eastAsia="Calibri" w:hAnsi="Arial" w:cs="Arial"/>
          <w:sz w:val="18"/>
          <w:szCs w:val="18"/>
        </w:rPr>
        <w:t xml:space="preserve"> </w:t>
      </w:r>
    </w:p>
    <w:p w14:paraId="6E6E32A9" w14:textId="77777777" w:rsidR="00AA60CF" w:rsidRPr="00905415" w:rsidRDefault="00AA60CF" w:rsidP="00AA60CF">
      <w:pPr>
        <w:pStyle w:val="Naslov3"/>
        <w:rPr>
          <w:rFonts w:eastAsia="Calibri"/>
        </w:rPr>
      </w:pPr>
      <w:bookmarkStart w:id="472" w:name="_Toc146005890"/>
      <w:bookmarkStart w:id="473" w:name="_Toc152222862"/>
      <w:bookmarkStart w:id="474" w:name="_Toc215812630"/>
      <w:r w:rsidRPr="00905415">
        <w:rPr>
          <w:rFonts w:eastAsia="Calibri"/>
        </w:rPr>
        <w:t>Program (2062): Poticanje razvoja poljoprivrede</w:t>
      </w:r>
      <w:bookmarkEnd w:id="472"/>
      <w:bookmarkEnd w:id="473"/>
      <w:bookmarkEnd w:id="474"/>
    </w:p>
    <w:p w14:paraId="149A5F07" w14:textId="77777777" w:rsidR="00AA60CF" w:rsidRPr="00905415" w:rsidRDefault="00AA60CF" w:rsidP="00AA60CF">
      <w:pPr>
        <w:rPr>
          <w:rFonts w:ascii="Arial" w:hAnsi="Arial" w:cs="Arial"/>
        </w:rPr>
      </w:pPr>
    </w:p>
    <w:p w14:paraId="496DA78C" w14:textId="77777777" w:rsidR="00AA60CF" w:rsidRPr="00905415" w:rsidRDefault="00AA60CF"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905415" w:rsidRPr="00905415" w14:paraId="506B051B" w14:textId="77777777" w:rsidTr="008F6540">
        <w:tc>
          <w:tcPr>
            <w:tcW w:w="1553" w:type="dxa"/>
          </w:tcPr>
          <w:p w14:paraId="0E4C02CC" w14:textId="15A411EB" w:rsidR="00905415" w:rsidRPr="00905415" w:rsidRDefault="00905415" w:rsidP="00905415">
            <w:pPr>
              <w:rPr>
                <w:rFonts w:ascii="Arial" w:eastAsia="Calibri" w:hAnsi="Arial" w:cs="Arial"/>
              </w:rPr>
            </w:pPr>
            <w:r w:rsidRPr="00905415">
              <w:rPr>
                <w:rFonts w:ascii="Arial" w:eastAsia="Calibri" w:hAnsi="Arial" w:cs="Arial"/>
              </w:rPr>
              <w:t>OPIS PROGRAMA</w:t>
            </w:r>
          </w:p>
        </w:tc>
        <w:tc>
          <w:tcPr>
            <w:tcW w:w="13007" w:type="dxa"/>
          </w:tcPr>
          <w:p w14:paraId="6947881E" w14:textId="77777777"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 xml:space="preserve">Program obuhvaća aktivnosti sufinanciranja rada udruga u poljoprivredi – obiteljska poljoprivredna gospodarstva koja značajno doprinose razvoju turizma, za koje bi se trebao provesti natječaj sukladno zakonskoj regulativi i Pravilniku o financiranju programa i projekata koje provode organizacije civilnog društva. </w:t>
            </w:r>
          </w:p>
          <w:p w14:paraId="5A8C38C7" w14:textId="783DD843"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Program obuhvaća sufinanciranje projekata i aktivnosti usmjerenih razvoju održive poljoprivrede i ostalog gospodarstva na temelju programa sufinanciranja u poljoprivredi.</w:t>
            </w:r>
          </w:p>
        </w:tc>
      </w:tr>
      <w:tr w:rsidR="00063E72" w:rsidRPr="00905415" w14:paraId="2E64F2E7" w14:textId="77777777" w:rsidTr="008F6540">
        <w:tc>
          <w:tcPr>
            <w:tcW w:w="1553" w:type="dxa"/>
          </w:tcPr>
          <w:p w14:paraId="34AFBC58" w14:textId="15FD4BF1" w:rsidR="00063E72" w:rsidRPr="00905415" w:rsidRDefault="00063E72" w:rsidP="00063E72">
            <w:pPr>
              <w:rPr>
                <w:rFonts w:ascii="Arial" w:eastAsia="Calibri" w:hAnsi="Arial" w:cs="Arial"/>
              </w:rPr>
            </w:pPr>
            <w:r w:rsidRPr="00905415">
              <w:rPr>
                <w:rFonts w:ascii="Arial" w:eastAsia="Calibri" w:hAnsi="Arial" w:cs="Arial"/>
                <w:sz w:val="16"/>
                <w:szCs w:val="16"/>
              </w:rPr>
              <w:t>ZAKONSKE I DRUGE PRAVNE OSNOVE PROGRAMA</w:t>
            </w:r>
          </w:p>
        </w:tc>
        <w:tc>
          <w:tcPr>
            <w:tcW w:w="13007" w:type="dxa"/>
          </w:tcPr>
          <w:p w14:paraId="54D94626" w14:textId="0A8DD784" w:rsidR="00063E72" w:rsidRPr="00905415" w:rsidRDefault="00063E72" w:rsidP="00063E72">
            <w:pPr>
              <w:autoSpaceDE w:val="0"/>
              <w:autoSpaceDN w:val="0"/>
              <w:adjustRightInd w:val="0"/>
              <w:rPr>
                <w:rFonts w:ascii="Arial" w:hAnsi="Arial" w:cs="Arial"/>
              </w:rPr>
            </w:pPr>
            <w:r w:rsidRPr="005F0B53">
              <w:rPr>
                <w:rFonts w:ascii="Arial" w:hAnsi="Arial" w:cs="Arial"/>
              </w:rPr>
              <w:t>Zakon o lokalnoj i područnoj (regionalnoj) samoupravi (NN 33/01,60/01,129/05, 109/07,125/08, 36/09, 150/11, 144/12, 19/13, 137/15, 123/17, 98/19, 144/20), Zakon o poljoprivredi (NN 118/18, 42/20, 127/20, 52/21, 152/22, 152/24), Zakon o poljoprivrednom zemljištu (NN 20/18, 115/18, 98/19, 57/22), Statut Općine i drugi akti</w:t>
            </w:r>
          </w:p>
        </w:tc>
      </w:tr>
      <w:tr w:rsidR="00063E72" w:rsidRPr="00905415" w14:paraId="05A52339" w14:textId="77777777" w:rsidTr="008F6540">
        <w:tc>
          <w:tcPr>
            <w:tcW w:w="1553" w:type="dxa"/>
            <w:tcBorders>
              <w:top w:val="dotted" w:sz="4" w:space="0" w:color="auto"/>
              <w:left w:val="dotted" w:sz="4" w:space="0" w:color="auto"/>
              <w:bottom w:val="dotted" w:sz="4" w:space="0" w:color="auto"/>
              <w:right w:val="dotted" w:sz="4" w:space="0" w:color="auto"/>
            </w:tcBorders>
          </w:tcPr>
          <w:p w14:paraId="71C74C40" w14:textId="4F656B7B" w:rsidR="00063E72" w:rsidRPr="00905415" w:rsidRDefault="00063E72" w:rsidP="00063E72">
            <w:pPr>
              <w:rPr>
                <w:rFonts w:ascii="Arial" w:eastAsia="Calibri" w:hAnsi="Arial" w:cs="Arial"/>
              </w:rPr>
            </w:pPr>
            <w:r w:rsidRPr="00905415">
              <w:rPr>
                <w:rFonts w:ascii="Arial" w:eastAsia="Calibri" w:hAnsi="Arial" w:cs="Arial"/>
              </w:rPr>
              <w:t>OPĆI CILJ:</w:t>
            </w:r>
          </w:p>
        </w:tc>
        <w:tc>
          <w:tcPr>
            <w:tcW w:w="13007" w:type="dxa"/>
            <w:tcBorders>
              <w:top w:val="dotted" w:sz="4" w:space="0" w:color="auto"/>
              <w:left w:val="dotted" w:sz="4" w:space="0" w:color="auto"/>
              <w:bottom w:val="dotted" w:sz="4" w:space="0" w:color="auto"/>
              <w:right w:val="dotted" w:sz="4" w:space="0" w:color="auto"/>
            </w:tcBorders>
          </w:tcPr>
          <w:p w14:paraId="24D3FC9B"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Poticanje i oživljavanje autohtone proizvodnje i ekoloških proizvoda.</w:t>
            </w:r>
          </w:p>
          <w:p w14:paraId="738E8698"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Razvoj turizma i gospodarski razvoj Općine.</w:t>
            </w:r>
          </w:p>
          <w:p w14:paraId="4BCCAA11" w14:textId="3DCE7B14" w:rsidR="00063E72" w:rsidRPr="00905415" w:rsidRDefault="00063E72" w:rsidP="00063E72">
            <w:pPr>
              <w:autoSpaceDE w:val="0"/>
              <w:autoSpaceDN w:val="0"/>
              <w:adjustRightInd w:val="0"/>
              <w:rPr>
                <w:rFonts w:ascii="Arial" w:hAnsi="Arial" w:cs="Arial"/>
              </w:rPr>
            </w:pPr>
            <w:r w:rsidRPr="00905415">
              <w:rPr>
                <w:rFonts w:ascii="Arial" w:hAnsi="Arial" w:cs="Arial"/>
              </w:rPr>
              <w:t xml:space="preserve">Cilj programa je kroz različite oblike sufinanciranja povećati i očuvati poljoprivrednu proizvodnju, povećati zaposlenost na vlastitim poljoprivrednim imanjima, očuvati ruralni prostor te postići proizvodnju kvalitetnih poljoprivrednih proizvoda. </w:t>
            </w:r>
          </w:p>
        </w:tc>
      </w:tr>
      <w:tr w:rsidR="00063E72" w:rsidRPr="00905415" w14:paraId="6D7D842D" w14:textId="77777777" w:rsidTr="00414351">
        <w:tc>
          <w:tcPr>
            <w:tcW w:w="1553" w:type="dxa"/>
            <w:tcBorders>
              <w:top w:val="dotted" w:sz="4" w:space="0" w:color="auto"/>
              <w:left w:val="dotted" w:sz="4" w:space="0" w:color="auto"/>
              <w:bottom w:val="dotted" w:sz="4" w:space="0" w:color="auto"/>
              <w:right w:val="dotted" w:sz="4" w:space="0" w:color="auto"/>
            </w:tcBorders>
            <w:vAlign w:val="bottom"/>
          </w:tcPr>
          <w:p w14:paraId="1BB61400" w14:textId="06FC053A" w:rsidR="00063E72" w:rsidRPr="00905415" w:rsidRDefault="00063E72" w:rsidP="00063E72">
            <w:pPr>
              <w:rPr>
                <w:rFonts w:ascii="Arial" w:eastAsia="Calibri" w:hAnsi="Arial" w:cs="Arial"/>
              </w:rPr>
            </w:pPr>
            <w:r w:rsidRPr="00905415">
              <w:rPr>
                <w:rFonts w:ascii="Arial" w:eastAsia="Calibri" w:hAnsi="Arial" w:cs="Arial"/>
              </w:rPr>
              <w:t>POSEBNI CILJEVI</w:t>
            </w:r>
          </w:p>
        </w:tc>
        <w:tc>
          <w:tcPr>
            <w:tcW w:w="13007" w:type="dxa"/>
            <w:tcBorders>
              <w:top w:val="dotted" w:sz="4" w:space="0" w:color="auto"/>
              <w:left w:val="dotted" w:sz="4" w:space="0" w:color="auto"/>
              <w:bottom w:val="dotted" w:sz="4" w:space="0" w:color="auto"/>
              <w:right w:val="dotted" w:sz="4" w:space="0" w:color="auto"/>
            </w:tcBorders>
            <w:vAlign w:val="bottom"/>
          </w:tcPr>
          <w:p w14:paraId="64029C88" w14:textId="77777777" w:rsidR="00063E72" w:rsidRPr="00905415" w:rsidRDefault="00063E72" w:rsidP="00063E72">
            <w:pPr>
              <w:rPr>
                <w:rFonts w:ascii="Arial" w:hAnsi="Arial" w:cs="Arial"/>
              </w:rPr>
            </w:pPr>
            <w:r w:rsidRPr="00905415">
              <w:rPr>
                <w:rFonts w:ascii="Arial" w:eastAsia="Calibri" w:hAnsi="Arial" w:cs="Arial"/>
              </w:rPr>
              <w:t xml:space="preserve">Poticati razvoj poljoprivrednih gospodarstava koji pridonose razvoju turizma i promociji Općine, </w:t>
            </w:r>
            <w:r w:rsidRPr="00905415">
              <w:rPr>
                <w:rFonts w:ascii="Arial" w:hAnsi="Arial" w:cs="Arial"/>
              </w:rPr>
              <w:t xml:space="preserve">očuvati ruralni prostor te postići kvantitativnu i kvalitetnu proizvodnju koja pridonosi razvoju turizma na području Općine. </w:t>
            </w:r>
          </w:p>
          <w:p w14:paraId="533BF87A" w14:textId="77777777" w:rsidR="00063E72" w:rsidRPr="00905415" w:rsidRDefault="00063E72" w:rsidP="00063E72">
            <w:pPr>
              <w:rPr>
                <w:rFonts w:ascii="Arial" w:hAnsi="Arial" w:cs="Arial"/>
              </w:rPr>
            </w:pPr>
            <w:r w:rsidRPr="00905415">
              <w:rPr>
                <w:rFonts w:ascii="Arial" w:hAnsi="Arial" w:cs="Arial"/>
              </w:rPr>
              <w:t>Poticanje i oživljavanje autohtone proizvodnje i ekoloških proizvoda.</w:t>
            </w:r>
          </w:p>
          <w:p w14:paraId="3EB84FD0"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Podizanje kvalitete turističke ponude i produženje turističke sezone.</w:t>
            </w:r>
          </w:p>
          <w:p w14:paraId="332A0138" w14:textId="3FDAC331" w:rsidR="00063E72" w:rsidRPr="00905415" w:rsidRDefault="00063E72" w:rsidP="00063E72">
            <w:pPr>
              <w:autoSpaceDE w:val="0"/>
              <w:autoSpaceDN w:val="0"/>
              <w:adjustRightInd w:val="0"/>
              <w:rPr>
                <w:rFonts w:ascii="Arial" w:hAnsi="Arial" w:cs="Arial"/>
              </w:rPr>
            </w:pPr>
            <w:r w:rsidRPr="00905415">
              <w:rPr>
                <w:rFonts w:ascii="Arial" w:hAnsi="Arial" w:cs="Arial"/>
              </w:rPr>
              <w:t>Održivo očuvanje ruralnog prostora, a time i razvoj turizma.</w:t>
            </w:r>
          </w:p>
        </w:tc>
      </w:tr>
    </w:tbl>
    <w:p w14:paraId="45F4CD28" w14:textId="203C8A86" w:rsidR="006A2BAE" w:rsidRPr="00905415" w:rsidRDefault="006A2BAE" w:rsidP="002C7F69">
      <w:pPr>
        <w:rPr>
          <w:rFonts w:ascii="Arial" w:eastAsia="Calibri" w:hAnsi="Arial" w:cs="Arial"/>
        </w:rPr>
      </w:pPr>
    </w:p>
    <w:p w14:paraId="7BB6EAEC" w14:textId="77777777" w:rsidR="00805602" w:rsidRPr="00905415"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905415">
        <w:rPr>
          <w:rFonts w:ascii="Arial" w:eastAsia="Calibri" w:hAnsi="Arial" w:cs="Arial"/>
          <w:b/>
        </w:rPr>
        <w:t>Procjena i ishodište potrebnih sredstava za aktivnosti unutar programa</w:t>
      </w:r>
    </w:p>
    <w:p w14:paraId="5548374E" w14:textId="77777777" w:rsidR="00805602" w:rsidRPr="00905415" w:rsidRDefault="00805602" w:rsidP="005A1E11">
      <w:pPr>
        <w:rPr>
          <w:rFonts w:ascii="Arial" w:eastAsia="Calibri" w:hAnsi="Arial" w:cs="Arial"/>
        </w:rPr>
      </w:pPr>
    </w:p>
    <w:p w14:paraId="106D7304" w14:textId="7C9CC1EA" w:rsidR="005A1E11" w:rsidRPr="0090541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51E216B3" w14:textId="5ABDA97B" w:rsidR="005A1E11" w:rsidRPr="00905415" w:rsidRDefault="005A1E11" w:rsidP="005A1E11">
      <w:pPr>
        <w:rPr>
          <w:rFonts w:ascii="Arial" w:eastAsia="Calibri" w:hAnsi="Arial" w:cs="Arial"/>
        </w:rPr>
      </w:pPr>
    </w:p>
    <w:p w14:paraId="391BCC8B" w14:textId="4933DE67" w:rsidR="00901104" w:rsidRPr="00682AA0" w:rsidRDefault="00C3583C" w:rsidP="005A1E11">
      <w:pPr>
        <w:rPr>
          <w:rFonts w:ascii="Arial" w:eastAsia="Calibri" w:hAnsi="Arial" w:cs="Arial"/>
        </w:rPr>
      </w:pPr>
      <w:r w:rsidRPr="00C3583C">
        <w:rPr>
          <w:rFonts w:eastAsia="Calibri"/>
          <w:noProof/>
        </w:rPr>
        <w:lastRenderedPageBreak/>
        <w:drawing>
          <wp:inline distT="0" distB="0" distL="0" distR="0" wp14:anchorId="25FD8F9D" wp14:editId="632440CF">
            <wp:extent cx="9251950" cy="1808480"/>
            <wp:effectExtent l="0" t="0" r="6350" b="1270"/>
            <wp:docPr id="141434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51950" cy="1808480"/>
                    </a:xfrm>
                    <a:prstGeom prst="rect">
                      <a:avLst/>
                    </a:prstGeom>
                    <a:noFill/>
                    <a:ln>
                      <a:noFill/>
                    </a:ln>
                  </pic:spPr>
                </pic:pic>
              </a:graphicData>
            </a:graphic>
          </wp:inline>
        </w:drawing>
      </w:r>
    </w:p>
    <w:p w14:paraId="1A865D4F" w14:textId="77777777" w:rsidR="00436EAD" w:rsidRPr="00905415" w:rsidRDefault="00436EAD">
      <w:pPr>
        <w:pStyle w:val="Odlomakpopisa"/>
        <w:numPr>
          <w:ilvl w:val="0"/>
          <w:numId w:val="37"/>
        </w:numPr>
        <w:rPr>
          <w:rFonts w:ascii="Arial" w:eastAsia="Calibri" w:hAnsi="Arial" w:cs="Arial"/>
          <w:sz w:val="18"/>
          <w:szCs w:val="18"/>
        </w:rPr>
      </w:pPr>
      <w:r w:rsidRPr="00905415">
        <w:rPr>
          <w:rFonts w:ascii="Arial" w:eastAsia="Calibri" w:hAnsi="Arial" w:cs="Arial"/>
          <w:sz w:val="18"/>
          <w:szCs w:val="18"/>
        </w:rPr>
        <w:t xml:space="preserve">*U 2013. godini u okviru aktivnosti A206201 – Potpore i poticaji za razvoj poljoprivrede, bila su izvršena sredstva za sufinanciranje premije osiguranja poljoprivrednih površina i stočnog fonda, sadnju novih višegodišnjih nasada, premiranje otkupa poljoprivrednih proizvoda, pčelarsku djelatnost, proizvodnju grožđa i voća, proizvodnju maslina, obrađeno oranično zemljište. Rashodi su bili iskazani unutar rashoda razdjela 020, odnosno glave 02001 Upravni odjel za proračun, financije i gospodarstvo. Ova aktivnost je izmijenila naziv u 2018. godini. </w:t>
      </w:r>
    </w:p>
    <w:p w14:paraId="2FB6720C" w14:textId="77777777" w:rsidR="00436EAD" w:rsidRPr="00905415" w:rsidRDefault="00436EAD">
      <w:pPr>
        <w:pStyle w:val="Odlomakpopisa"/>
        <w:numPr>
          <w:ilvl w:val="0"/>
          <w:numId w:val="37"/>
        </w:numPr>
        <w:rPr>
          <w:rFonts w:ascii="Arial" w:eastAsia="Calibri" w:hAnsi="Arial" w:cs="Arial"/>
          <w:sz w:val="18"/>
          <w:szCs w:val="18"/>
        </w:rPr>
      </w:pPr>
      <w:r w:rsidRPr="00905415">
        <w:rPr>
          <w:rFonts w:ascii="Arial" w:eastAsia="Calibri" w:hAnsi="Arial" w:cs="Arial"/>
          <w:sz w:val="18"/>
          <w:szCs w:val="18"/>
        </w:rPr>
        <w:t>** Od početka 2018. godine ovaj program se izvršava kroz novoosnovani Upravni odjel za ruralni razvoj, gospodarstvo i EU fondove, razdjel 040, glava 04001 i ima naziv A 206201 –Potpore u turizmu i ruralnom razvoju</w:t>
      </w:r>
    </w:p>
    <w:p w14:paraId="0684F7D3" w14:textId="3624033D" w:rsidR="00901104" w:rsidRPr="00905415" w:rsidRDefault="00901104" w:rsidP="005A1E11">
      <w:pPr>
        <w:rPr>
          <w:rFonts w:ascii="Arial" w:eastAsia="Calibri" w:hAnsi="Arial" w:cs="Arial"/>
        </w:rPr>
      </w:pPr>
    </w:p>
    <w:p w14:paraId="0572C653" w14:textId="77777777" w:rsidR="00805602" w:rsidRPr="00905415" w:rsidRDefault="00805602" w:rsidP="00805602">
      <w:pPr>
        <w:shd w:val="clear" w:color="auto" w:fill="FFFFFF"/>
        <w:jc w:val="right"/>
        <w:rPr>
          <w:rFonts w:ascii="Arial" w:hAnsi="Arial" w:cs="Arial"/>
        </w:rPr>
      </w:pPr>
      <w:r w:rsidRPr="00905415">
        <w:rPr>
          <w:rFonts w:ascii="Arial" w:hAnsi="Arial" w:cs="Arial"/>
          <w:b/>
        </w:rPr>
        <w:t>RAZLOG ODSTUPANJA OD PROŠLOGODIŠNJIH PROJEKCIJA</w:t>
      </w:r>
      <w:r w:rsidRPr="00905415">
        <w:rPr>
          <w:rFonts w:ascii="Arial" w:hAnsi="Arial" w:cs="Arial"/>
        </w:rPr>
        <w:t xml:space="preserve">: </w:t>
      </w:r>
    </w:p>
    <w:p w14:paraId="1F2F00EC" w14:textId="77777777" w:rsidR="00805602" w:rsidRPr="00905415" w:rsidRDefault="00805602" w:rsidP="00805602">
      <w:pPr>
        <w:shd w:val="clear" w:color="auto" w:fill="FFFFFF"/>
        <w:jc w:val="right"/>
        <w:rPr>
          <w:rFonts w:ascii="Arial" w:hAnsi="Arial" w:cs="Arial"/>
        </w:rPr>
      </w:pPr>
      <w:r w:rsidRPr="00905415">
        <w:rPr>
          <w:rFonts w:ascii="Arial" w:hAnsi="Arial" w:cs="Arial"/>
        </w:rPr>
        <w:t>Po navedenom programu nije bilo značajnih odstupanja.</w:t>
      </w:r>
    </w:p>
    <w:p w14:paraId="39E68C52" w14:textId="77777777" w:rsidR="00805602" w:rsidRPr="00C23A36" w:rsidRDefault="00805602" w:rsidP="005A1E11">
      <w:pPr>
        <w:rPr>
          <w:rFonts w:ascii="Arial" w:eastAsia="Calibri" w:hAnsi="Arial" w:cs="Arial"/>
          <w:b/>
        </w:rPr>
      </w:pPr>
    </w:p>
    <w:p w14:paraId="0AF01B0B" w14:textId="77777777" w:rsidR="00436EAD" w:rsidRPr="00C23A36" w:rsidRDefault="00436EAD" w:rsidP="00436EAD">
      <w:pPr>
        <w:rPr>
          <w:rFonts w:ascii="Arial" w:eastAsia="Calibri" w:hAnsi="Arial" w:cs="Arial"/>
          <w:i/>
        </w:rPr>
      </w:pPr>
      <w:r w:rsidRPr="00C23A36">
        <w:rPr>
          <w:rFonts w:ascii="Arial" w:eastAsia="Calibri" w:hAnsi="Arial" w:cs="Arial"/>
          <w:b/>
        </w:rPr>
        <w:t>Ishodište i pokazatelji na kojima se zasnivaju izračuni i ocjene</w:t>
      </w:r>
      <w:r w:rsidRPr="00C23A36">
        <w:rPr>
          <w:rFonts w:ascii="Arial" w:eastAsia="Calibri" w:hAnsi="Arial" w:cs="Arial"/>
        </w:rPr>
        <w:t xml:space="preserve"> </w:t>
      </w:r>
      <w:r w:rsidRPr="00C23A36">
        <w:rPr>
          <w:rFonts w:ascii="Arial" w:eastAsia="Calibri" w:hAnsi="Arial" w:cs="Arial"/>
          <w:b/>
        </w:rPr>
        <w:t>potrebnih sredstava za provođenje programa:</w:t>
      </w:r>
      <w:r w:rsidRPr="00C23A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84A2553" w14:textId="5BAFB206" w:rsidR="00436EAD" w:rsidRPr="00C23A36" w:rsidRDefault="00436EAD" w:rsidP="00436EAD">
      <w:pPr>
        <w:shd w:val="clear" w:color="auto" w:fill="FFFFFF"/>
        <w:rPr>
          <w:rFonts w:ascii="Arial" w:eastAsia="Calibri" w:hAnsi="Arial" w:cs="Arial"/>
        </w:rPr>
      </w:pPr>
      <w:r w:rsidRPr="00C23A36">
        <w:rPr>
          <w:rFonts w:ascii="Arial" w:eastAsia="Calibri" w:hAnsi="Arial" w:cs="Arial"/>
          <w:b/>
        </w:rPr>
        <w:t>Izvještaj o postignutim ciljevima i rezultatima programa temeljenim na pokazateljima uspješnosti u prethodnoj godini</w:t>
      </w:r>
      <w:r w:rsidRPr="00C23A36">
        <w:rPr>
          <w:rFonts w:ascii="Arial" w:eastAsia="Calibri" w:hAnsi="Arial" w:cs="Arial"/>
        </w:rPr>
        <w:t>: Izvršenje prvog polugodišta 202</w:t>
      </w:r>
      <w:r w:rsidR="00260AAE">
        <w:rPr>
          <w:rFonts w:ascii="Arial" w:eastAsia="Calibri" w:hAnsi="Arial" w:cs="Arial"/>
        </w:rPr>
        <w:t>5</w:t>
      </w:r>
      <w:r w:rsidRPr="00C23A36">
        <w:rPr>
          <w:rFonts w:ascii="Arial" w:eastAsia="Calibri" w:hAnsi="Arial" w:cs="Arial"/>
        </w:rPr>
        <w:t>. godine je manje od očekivanih vrijednosti.</w:t>
      </w:r>
    </w:p>
    <w:p w14:paraId="7C6A4228" w14:textId="77777777" w:rsidR="00260AAE" w:rsidRDefault="00260AAE" w:rsidP="00C23A36">
      <w:pPr>
        <w:autoSpaceDE w:val="0"/>
        <w:autoSpaceDN w:val="0"/>
        <w:adjustRightInd w:val="0"/>
        <w:rPr>
          <w:rFonts w:ascii="Arial" w:eastAsia="Calibri" w:hAnsi="Arial" w:cs="Arial"/>
        </w:rPr>
      </w:pPr>
    </w:p>
    <w:p w14:paraId="68045E49" w14:textId="7E4D740E" w:rsidR="00C23A36" w:rsidRPr="004C0B60" w:rsidRDefault="00C23A36" w:rsidP="00C23A36">
      <w:pPr>
        <w:autoSpaceDE w:val="0"/>
        <w:autoSpaceDN w:val="0"/>
        <w:adjustRightInd w:val="0"/>
        <w:rPr>
          <w:rFonts w:ascii="Arial" w:eastAsia="TimesNewRoman" w:hAnsi="Arial" w:cs="Arial"/>
        </w:rPr>
      </w:pPr>
      <w:r w:rsidRPr="004C0B60">
        <w:rPr>
          <w:rFonts w:ascii="Arial" w:eastAsia="Calibri" w:hAnsi="Arial" w:cs="Arial"/>
        </w:rPr>
        <w:t xml:space="preserve">Na izvršavanje ovog programa utječu i novi zakonski propisi vezani uz dodjeljivanje državnih potpora. Naime, </w:t>
      </w:r>
      <w:r w:rsidRPr="004C0B60">
        <w:rPr>
          <w:rFonts w:ascii="Arial" w:eastAsia="Calibri" w:hAnsi="Arial" w:cs="Arial"/>
          <w:u w:val="single"/>
        </w:rPr>
        <w:t>d</w:t>
      </w:r>
      <w:r w:rsidRPr="004C0B60">
        <w:rPr>
          <w:rFonts w:ascii="Arial" w:eastAsia="TimesNewRoman" w:hAnsi="Arial" w:cs="Arial"/>
          <w:u w:val="single"/>
        </w:rPr>
        <w:t>avatelj državne potpore</w:t>
      </w:r>
      <w:r w:rsidRPr="004C0B60">
        <w:rPr>
          <w:rFonts w:ascii="Arial" w:eastAsia="TimesNewRoman" w:hAnsi="Arial" w:cs="Arial"/>
        </w:rPr>
        <w:t xml:space="preserve"> je središnje tijelo državne uprave, </w:t>
      </w:r>
      <w:r w:rsidRPr="004C0B60">
        <w:rPr>
          <w:rFonts w:ascii="Arial" w:eastAsia="TimesNewRoman" w:hAnsi="Arial" w:cs="Arial"/>
          <w:b/>
        </w:rPr>
        <w:t>jedinica lokalne i područne (regionalne) samouprave</w:t>
      </w:r>
      <w:r w:rsidRPr="004C0B60">
        <w:rPr>
          <w:rFonts w:ascii="Arial" w:eastAsia="TimesNewRoman" w:hAnsi="Arial" w:cs="Arial"/>
        </w:rPr>
        <w:t>, te svaka pravna osoba koja dodjeljuje državne potpore. Korisnik državne potpore je svaka pravna i fizička osoba koja, obavljajući gospodarsku djelatnost sudjeluje u prometu roba i usluga, a prima državnu potporu, bez obzira na njezin oblik i namjenu. Prema vrsti državne potpore dijele se na: 1. programe državnih potpora i 2. pojedinačne/jednokratne potpore.</w:t>
      </w:r>
    </w:p>
    <w:p w14:paraId="0AA1FF33" w14:textId="77777777" w:rsidR="00C23A36" w:rsidRPr="004C0B60" w:rsidRDefault="00C23A36" w:rsidP="00C23A36">
      <w:pPr>
        <w:rPr>
          <w:rFonts w:ascii="Arial" w:hAnsi="Arial" w:cs="Arial"/>
        </w:rPr>
      </w:pPr>
    </w:p>
    <w:p w14:paraId="03C7F17E" w14:textId="77777777" w:rsidR="00C23A36" w:rsidRPr="004C0B60" w:rsidRDefault="00C23A36" w:rsidP="00C23A36">
      <w:pPr>
        <w:rPr>
          <w:rFonts w:ascii="Arial" w:hAnsi="Arial" w:cs="Arial"/>
        </w:rPr>
      </w:pPr>
      <w:r w:rsidRPr="004C0B60">
        <w:rPr>
          <w:rFonts w:ascii="Arial" w:hAnsi="Arial" w:cs="Arial"/>
        </w:rPr>
        <w:t>Ministarstvo financija, u području državnih potpora i potpora male vrijednosti, između ostalog, obavlja sljedeće poslove:</w:t>
      </w:r>
    </w:p>
    <w:p w14:paraId="28881776"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 xml:space="preserve"> provodi i nadzire provedbu politike državnih potpora u okviru mjera fiskalne politike Republike Hrvatske</w:t>
      </w:r>
    </w:p>
    <w:p w14:paraId="07F8D58C" w14:textId="77777777" w:rsidR="00C23A36" w:rsidRPr="004C0B60" w:rsidRDefault="00C23A36" w:rsidP="00C23A36">
      <w:pPr>
        <w:rPr>
          <w:rFonts w:ascii="Arial" w:hAnsi="Arial" w:cs="Arial"/>
        </w:rPr>
      </w:pPr>
      <w:r w:rsidRPr="004C0B60">
        <w:rPr>
          <w:rFonts w:ascii="Arial" w:hAnsi="Arial" w:cs="Arial"/>
          <w:i/>
          <w:iCs/>
        </w:rPr>
        <w:t xml:space="preserve">− </w:t>
      </w:r>
      <w:r w:rsidRPr="004C0B60">
        <w:rPr>
          <w:rFonts w:ascii="Arial" w:hAnsi="Arial" w:cs="Arial"/>
        </w:rPr>
        <w:t>prijavljuje Europskoj komisiji prijedloge programa državnih potpora i pojedinačnih državnih potpora</w:t>
      </w:r>
    </w:p>
    <w:p w14:paraId="702520DE"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daje mišljenje na prijedloge programa državnih potpora i pojedinačnih državnih potpora izuzetih od obveze prijave Europskoj komisiji i obavještava o tome Europsku komisiju</w:t>
      </w:r>
    </w:p>
    <w:p w14:paraId="5B6AC9A7"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pruža stručnu pomoć davateljima državnih potpora i potpora male vrijednosti</w:t>
      </w:r>
    </w:p>
    <w:p w14:paraId="2AC6DFD0"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prikuplja, obrađuje, evidentira podatke o dodijeljenim državnim potporama i potporama male vrijednosti te provodi analizu učinkovitosti državnih potpora i potpora male vrijednosti</w:t>
      </w:r>
    </w:p>
    <w:p w14:paraId="2A8507BB"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izrađuje godišnje izvješće o državnim potporama</w:t>
      </w:r>
    </w:p>
    <w:p w14:paraId="4C864A41" w14:textId="77777777" w:rsidR="00C23A36" w:rsidRPr="004C0B60" w:rsidRDefault="00C23A36" w:rsidP="00C23A36">
      <w:pPr>
        <w:rPr>
          <w:rFonts w:ascii="Arial" w:hAnsi="Arial" w:cs="Arial"/>
        </w:rPr>
      </w:pPr>
      <w:r w:rsidRPr="004C0B60">
        <w:rPr>
          <w:rFonts w:ascii="Arial" w:hAnsi="Arial" w:cs="Arial"/>
          <w:i/>
          <w:iCs/>
        </w:rPr>
        <w:lastRenderedPageBreak/>
        <w:t>−</w:t>
      </w:r>
      <w:r w:rsidRPr="004C0B60">
        <w:rPr>
          <w:rFonts w:ascii="Arial" w:hAnsi="Arial" w:cs="Arial"/>
        </w:rPr>
        <w:t>izvješćuje Europsku komisiju o dodijeljenim državnim potporama.</w:t>
      </w:r>
    </w:p>
    <w:p w14:paraId="56DB77BA" w14:textId="77777777" w:rsidR="00C23A36" w:rsidRPr="00F95CC3" w:rsidRDefault="00C23A36" w:rsidP="00C23A36">
      <w:pPr>
        <w:rPr>
          <w:rFonts w:ascii="Arial" w:eastAsia="Calibri" w:hAnsi="Arial" w:cs="Arial"/>
        </w:rPr>
      </w:pPr>
    </w:p>
    <w:p w14:paraId="3C8D0BCA" w14:textId="279E9245" w:rsidR="00C23A36" w:rsidRPr="00C23A36" w:rsidRDefault="00C23A36" w:rsidP="00C23A36">
      <w:pPr>
        <w:rPr>
          <w:rFonts w:ascii="Arial" w:eastAsia="CIDFont+F2" w:hAnsi="Arial" w:cs="Arial"/>
        </w:rPr>
      </w:pPr>
      <w:r w:rsidRPr="00F95CC3">
        <w:rPr>
          <w:rFonts w:ascii="Arial" w:hAnsi="Arial" w:cs="Arial"/>
        </w:rPr>
        <w:t>Svi oblici financiranja udruga za redovno obavljanje djelatnosti i programske aktivnosti (putem donacija) propisani su U</w:t>
      </w:r>
      <w:r w:rsidRPr="00F95CC3">
        <w:rPr>
          <w:rFonts w:ascii="Arial" w:eastAsia="CIDFont+F2" w:hAnsi="Arial" w:cs="Arial"/>
        </w:rPr>
        <w:t>redbom o kriterijima, mjerilima i postupcima financiranja i ugovaranja programa i projekata od interesa za opće dobro koje provode udruge (Narodne novine 26/15</w:t>
      </w:r>
      <w:r w:rsidR="00227BA8">
        <w:rPr>
          <w:rFonts w:ascii="Arial" w:eastAsia="CIDFont+F2" w:hAnsi="Arial" w:cs="Arial"/>
        </w:rPr>
        <w:t>, 37/21</w:t>
      </w:r>
      <w:r w:rsidRPr="00F95CC3">
        <w:rPr>
          <w:rFonts w:ascii="Arial" w:eastAsia="CIDFont+F2" w:hAnsi="Arial" w:cs="Arial"/>
        </w:rPr>
        <w:t xml:space="preserve">). Ovom Uredbom predviđeno je sufinanciranje </w:t>
      </w:r>
      <w:r w:rsidRPr="00C23A36">
        <w:rPr>
          <w:rFonts w:ascii="Arial" w:eastAsia="CIDFont+F2" w:hAnsi="Arial" w:cs="Arial"/>
        </w:rPr>
        <w:t xml:space="preserve">rada udruga putem javnog natječaja. Sukladno spomenutom, potrebno je objaviti javni poziv za raspored sredstava za spomenute namjene iz aktivnosti A206201. </w:t>
      </w:r>
    </w:p>
    <w:p w14:paraId="58D8D074" w14:textId="77777777" w:rsidR="00C23A36" w:rsidRPr="00C23A36" w:rsidRDefault="00C23A36" w:rsidP="005A1E11">
      <w:pPr>
        <w:autoSpaceDE w:val="0"/>
        <w:autoSpaceDN w:val="0"/>
        <w:adjustRightInd w:val="0"/>
        <w:rPr>
          <w:rFonts w:ascii="Arial" w:eastAsia="Calibri" w:hAnsi="Arial" w:cs="Arial"/>
        </w:rPr>
      </w:pPr>
    </w:p>
    <w:p w14:paraId="1EC139C0" w14:textId="5005A89F"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 xml:space="preserve">U okviru ovog programa su planirana proračunska sredstva u iznosu </w:t>
      </w:r>
      <w:r w:rsidR="00227BA8">
        <w:rPr>
          <w:rFonts w:ascii="Arial" w:eastAsia="Calibri" w:hAnsi="Arial" w:cs="Arial"/>
        </w:rPr>
        <w:t>202.500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6</w:t>
      </w:r>
      <w:r w:rsidR="006A2BAE" w:rsidRPr="00C23A36">
        <w:rPr>
          <w:rFonts w:ascii="Arial" w:eastAsia="Calibri" w:hAnsi="Arial" w:cs="Arial"/>
        </w:rPr>
        <w:t xml:space="preserve">. godinu, odnosno </w:t>
      </w:r>
      <w:r w:rsidR="00227BA8">
        <w:rPr>
          <w:rFonts w:ascii="Arial" w:eastAsia="Calibri" w:hAnsi="Arial" w:cs="Arial"/>
        </w:rPr>
        <w:t>91.300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7</w:t>
      </w:r>
      <w:r w:rsidR="006A2BAE" w:rsidRPr="00C23A36">
        <w:rPr>
          <w:rFonts w:ascii="Arial" w:eastAsia="Calibri" w:hAnsi="Arial" w:cs="Arial"/>
        </w:rPr>
        <w:t xml:space="preserve">. godinu i </w:t>
      </w:r>
      <w:r w:rsidR="00227BA8">
        <w:rPr>
          <w:rFonts w:ascii="Arial" w:eastAsia="Calibri" w:hAnsi="Arial" w:cs="Arial"/>
        </w:rPr>
        <w:t>101.300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8</w:t>
      </w:r>
      <w:r w:rsidR="006A2BAE" w:rsidRPr="00C23A36">
        <w:rPr>
          <w:rFonts w:ascii="Arial" w:eastAsia="Calibri" w:hAnsi="Arial" w:cs="Arial"/>
        </w:rPr>
        <w:t>. godinu.</w:t>
      </w:r>
    </w:p>
    <w:p w14:paraId="24FA23DD" w14:textId="77777777" w:rsidR="00805602" w:rsidRPr="00C23A36" w:rsidRDefault="00805602" w:rsidP="00805602">
      <w:pPr>
        <w:autoSpaceDE w:val="0"/>
        <w:autoSpaceDN w:val="0"/>
        <w:adjustRightInd w:val="0"/>
        <w:rPr>
          <w:rFonts w:ascii="Arial" w:eastAsia="Calibri" w:hAnsi="Arial" w:cs="Arial"/>
        </w:rPr>
      </w:pPr>
    </w:p>
    <w:p w14:paraId="2B3EA1A4" w14:textId="77777777" w:rsidR="00805602" w:rsidRPr="00C23A36"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23A36">
        <w:rPr>
          <w:rFonts w:ascii="Arial" w:eastAsia="Calibri" w:hAnsi="Arial" w:cs="Arial"/>
          <w:b/>
        </w:rPr>
        <w:t>Obrazloženje aktivnosti / projekata i pokazatelji uspješnosti</w:t>
      </w:r>
    </w:p>
    <w:p w14:paraId="3158C39D" w14:textId="77777777" w:rsidR="00805602" w:rsidRPr="00C23A36" w:rsidRDefault="00805602" w:rsidP="005A1E11">
      <w:pPr>
        <w:rPr>
          <w:rFonts w:ascii="Arial" w:hAnsi="Arial" w:cs="Arial"/>
        </w:rPr>
      </w:pPr>
    </w:p>
    <w:p w14:paraId="77F51590" w14:textId="77777777"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Unutar programa izvode se slijedeće aktivnosti i projekti:</w:t>
      </w:r>
    </w:p>
    <w:p w14:paraId="10492CD4" w14:textId="77777777" w:rsidR="005A1E11" w:rsidRPr="00C23A36" w:rsidRDefault="005A1E11" w:rsidP="005A1E11">
      <w:pPr>
        <w:rPr>
          <w:rFonts w:ascii="Arial" w:hAnsi="Arial" w:cs="Arial"/>
        </w:rPr>
      </w:pPr>
    </w:p>
    <w:p w14:paraId="7E87FE74" w14:textId="77777777" w:rsidR="00C23A36" w:rsidRPr="00C23A36" w:rsidRDefault="005A1E11" w:rsidP="005A1E11">
      <w:pPr>
        <w:rPr>
          <w:rFonts w:ascii="Arial" w:eastAsia="Calibri" w:hAnsi="Arial" w:cs="Arial"/>
        </w:rPr>
      </w:pPr>
      <w:r w:rsidRPr="00C23A36">
        <w:rPr>
          <w:rFonts w:ascii="Arial" w:eastAsia="Calibri" w:hAnsi="Arial" w:cs="Arial"/>
          <w:b/>
        </w:rPr>
        <w:t>1. A206201: Potpore u turizmu i ruralnom razvoju</w:t>
      </w:r>
      <w:r w:rsidRPr="00C23A36">
        <w:rPr>
          <w:rFonts w:ascii="Arial" w:eastAsia="Calibri" w:hAnsi="Arial" w:cs="Arial"/>
        </w:rPr>
        <w:t xml:space="preserve"> - u sklopu aktivnosti su planirani rashodi za donacije, subvencije i pomoći u iznosu </w:t>
      </w:r>
      <w:r w:rsidR="00C23A36" w:rsidRPr="00C23A36">
        <w:rPr>
          <w:rFonts w:ascii="Arial" w:eastAsia="Calibri" w:hAnsi="Arial" w:cs="Arial"/>
        </w:rPr>
        <w:t>30.000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w:t>
      </w:r>
    </w:p>
    <w:p w14:paraId="10F9BE8B" w14:textId="77777777" w:rsidR="00C23A36" w:rsidRPr="00C23A36" w:rsidRDefault="00C23A36" w:rsidP="005A1E11">
      <w:pPr>
        <w:rPr>
          <w:rFonts w:ascii="Arial" w:eastAsia="Calibri" w:hAnsi="Arial" w:cs="Arial"/>
        </w:rPr>
      </w:pPr>
    </w:p>
    <w:p w14:paraId="4411CFA7" w14:textId="77777777" w:rsidR="00C23A36" w:rsidRPr="00C23A36" w:rsidRDefault="00C23A36" w:rsidP="00C23A36">
      <w:pPr>
        <w:rPr>
          <w:rFonts w:ascii="Arial" w:eastAsia="Calibri" w:hAnsi="Arial" w:cs="Arial"/>
          <w:bCs/>
        </w:rPr>
      </w:pPr>
      <w:r w:rsidRPr="00C23A36">
        <w:rPr>
          <w:rFonts w:ascii="Arial" w:eastAsia="Calibri" w:hAnsi="Arial" w:cs="Arial"/>
        </w:rPr>
        <w:t xml:space="preserve">Ova aktivnost obuhvaća potpore poljoprivrednim gospodarstvima i udrugama koje svojim radom doprinose razvoju turizma. Za spomenute potpore potrebno je provesti natječaj sukladno zakonskoj regulativi i Pravilniku o financiranju programa i projekata koje provode organizacije civilnog društva, odnosno sukladno </w:t>
      </w:r>
      <w:r w:rsidRPr="00C23A36">
        <w:rPr>
          <w:rFonts w:ascii="Arial" w:eastAsia="Calibri" w:hAnsi="Arial" w:cs="Arial"/>
          <w:bCs/>
        </w:rPr>
        <w:t>Uredbi o kriterijima, mjerilima i postupcima financiranja i ugovaranja programa i projekata od interesa za opće dobro koje provode udruge (NN 26/2015, 37/2021).</w:t>
      </w:r>
    </w:p>
    <w:p w14:paraId="7A58105B" w14:textId="77777777" w:rsidR="00C23A36" w:rsidRPr="00C23A36" w:rsidRDefault="00C23A36" w:rsidP="00C23A36">
      <w:pPr>
        <w:rPr>
          <w:rFonts w:ascii="Arial" w:eastAsia="Calibri" w:hAnsi="Arial" w:cs="Arial"/>
        </w:rPr>
      </w:pPr>
      <w:r w:rsidRPr="00C23A36">
        <w:rPr>
          <w:rFonts w:ascii="Arial" w:eastAsia="Calibri" w:hAnsi="Arial" w:cs="Arial"/>
        </w:rPr>
        <w:t xml:space="preserve">Zakonom o udrugama je propisano što se smatra </w:t>
      </w:r>
      <w:r w:rsidRPr="00C23A36">
        <w:rPr>
          <w:rFonts w:ascii="Arial" w:eastAsia="Calibri" w:hAnsi="Arial" w:cs="Arial"/>
          <w:b/>
        </w:rPr>
        <w:t>programima i projektima od interesa za opće dobro</w:t>
      </w:r>
      <w:r w:rsidRPr="00C23A36">
        <w:rPr>
          <w:rFonts w:ascii="Arial" w:eastAsia="Calibri" w:hAnsi="Arial" w:cs="Arial"/>
        </w:rPr>
        <w:t xml:space="preserve">, a spomenutom Uredbom se utvrđuju kriteriji, mjerila i postupci koje davatelji financijskih sredstava, raspolažući sredstvima iz javnih izvora, primjenjuju prilikom financiranja i ugovaranja programa i/ili projekata od interesa za opće dobro </w:t>
      </w:r>
      <w:r w:rsidRPr="00C23A36">
        <w:rPr>
          <w:rFonts w:ascii="Arial" w:eastAsia="Calibri" w:hAnsi="Arial" w:cs="Arial"/>
          <w:u w:val="single"/>
        </w:rPr>
        <w:t>koje provode udruge</w:t>
      </w:r>
      <w:r w:rsidRPr="00C23A36">
        <w:rPr>
          <w:rFonts w:ascii="Arial" w:eastAsia="Calibri" w:hAnsi="Arial" w:cs="Arial"/>
        </w:rPr>
        <w:t>.</w:t>
      </w:r>
    </w:p>
    <w:p w14:paraId="2508255F" w14:textId="77777777" w:rsidR="00227BA8" w:rsidRPr="00E8541B" w:rsidRDefault="00227BA8" w:rsidP="00227BA8">
      <w:pPr>
        <w:rPr>
          <w:rFonts w:ascii="Arial" w:eastAsia="Calibri" w:hAnsi="Arial" w:cs="Arial"/>
          <w:sz w:val="18"/>
          <w:szCs w:val="18"/>
        </w:rPr>
      </w:pPr>
    </w:p>
    <w:p w14:paraId="448E68EE"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Općinsko vijeće je na sjednici 28. lipnja 2019. godine usvojilo Idejnu studiju za razvoj poljoprivrede i prerade poljoprivrednih proizvoda na području Općine Konavle (izradilo Agrarno savjetovanje d.o.o.), (Službeni glasnik Općine Konavle 6/19).</w:t>
      </w:r>
    </w:p>
    <w:p w14:paraId="265C4DE0" w14:textId="77777777" w:rsidR="00227BA8" w:rsidRPr="00E8541B" w:rsidRDefault="00227BA8" w:rsidP="00227BA8">
      <w:pPr>
        <w:ind w:left="567"/>
        <w:rPr>
          <w:rFonts w:ascii="Arial" w:eastAsia="Calibri" w:hAnsi="Arial" w:cs="Arial"/>
          <w:sz w:val="18"/>
          <w:szCs w:val="18"/>
        </w:rPr>
      </w:pPr>
    </w:p>
    <w:p w14:paraId="3E2454EE"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Ovom aktivnošću osiguravaju se sredstva za sufinanciranje mjere 4. (marketinške aktivnosti), 5. (izrada dokumentacije) i 6. (ruralni razvoj) iz Programa mjera u poljoprivredi i ruralnom razvoju Općine Konavle (Službeni glasnik Općine Konavle 2/21). U ožujku 2021. je objavljen javni poziv za financiranje projekata i programa u poljoprivredi i ruralnom razvoju Općine Konavle za 2021. godinu iz Programa mjera u poljoprivredi i ruralnom razvoju. Po ovom pozivu nije bilo dodjele sredstava.</w:t>
      </w:r>
    </w:p>
    <w:p w14:paraId="12DAFE0A" w14:textId="77777777" w:rsidR="00227BA8" w:rsidRPr="00E8541B" w:rsidRDefault="00227BA8" w:rsidP="00227BA8">
      <w:pPr>
        <w:ind w:left="567"/>
        <w:rPr>
          <w:rFonts w:ascii="Arial" w:eastAsia="Calibri" w:hAnsi="Arial" w:cs="Arial"/>
          <w:sz w:val="18"/>
          <w:szCs w:val="18"/>
        </w:rPr>
      </w:pPr>
    </w:p>
    <w:p w14:paraId="7650755C"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 xml:space="preserve">Općinsko vijeće je na sjednici održanoj 28. lipnja 2023. godine donijelo Program korištenja sredstava od raspolaganja poljoprivrednim zemljištem u vlasništvu Republike Hrvatske na području Općine Konavle za 2023. godinu. Prihodi od raspolaganja poljoprivrednim zemljištem se dijele u omjeru: Županija 10 %, državni proračun 25%, Općina 65%. </w:t>
      </w:r>
    </w:p>
    <w:p w14:paraId="07B33F50" w14:textId="77777777" w:rsidR="00227BA8" w:rsidRPr="00E8541B" w:rsidRDefault="00227BA8" w:rsidP="00227BA8">
      <w:pPr>
        <w:ind w:left="567"/>
        <w:rPr>
          <w:rFonts w:ascii="Arial" w:eastAsia="Calibri" w:hAnsi="Arial" w:cs="Arial"/>
          <w:sz w:val="18"/>
          <w:szCs w:val="18"/>
        </w:rPr>
      </w:pPr>
    </w:p>
    <w:p w14:paraId="0290A154" w14:textId="77777777" w:rsidR="00227BA8" w:rsidRDefault="00227BA8" w:rsidP="00227BA8">
      <w:pPr>
        <w:ind w:left="567"/>
        <w:rPr>
          <w:rFonts w:ascii="Arial" w:eastAsia="Calibri" w:hAnsi="Arial" w:cs="Arial"/>
          <w:sz w:val="18"/>
          <w:szCs w:val="18"/>
        </w:rPr>
      </w:pPr>
      <w:r w:rsidRPr="00E8541B">
        <w:rPr>
          <w:rFonts w:ascii="Arial" w:eastAsia="Calibri" w:hAnsi="Arial" w:cs="Arial"/>
          <w:sz w:val="18"/>
          <w:szCs w:val="18"/>
        </w:rPr>
        <w:t xml:space="preserve">U 2023. godini nisu naplaćeni svi planirani prihodi od zakupnika (iskazana u potraživanja u poslovnim knjigama), a ostvareno je samo 809,61 €. </w:t>
      </w:r>
    </w:p>
    <w:p w14:paraId="358BD4DD" w14:textId="77777777" w:rsidR="005A1E11" w:rsidRPr="00C23A36" w:rsidRDefault="005A1E11" w:rsidP="005A1E1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547"/>
        <w:gridCol w:w="3544"/>
        <w:gridCol w:w="1559"/>
        <w:gridCol w:w="992"/>
        <w:gridCol w:w="992"/>
        <w:gridCol w:w="1134"/>
        <w:gridCol w:w="1134"/>
        <w:gridCol w:w="1134"/>
        <w:gridCol w:w="1134"/>
      </w:tblGrid>
      <w:tr w:rsidR="00C23A36" w:rsidRPr="00C23A36" w14:paraId="79CB594A" w14:textId="77777777" w:rsidTr="00414351">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33A6B" w14:textId="30F1A67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4DB02" w14:textId="0AE6B4F5"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Definicija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2C825" w14:textId="02F53268"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B52D5A" w14:textId="4E59746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Izvor podataka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99D8D" w14:textId="7585ED26"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 xml:space="preserve">Polazna vrijednost </w:t>
            </w:r>
            <w:r w:rsidR="00DC1FC9">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4B3EAE" w14:textId="2D31C0BC"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 xml:space="preserve">Izvršeno </w:t>
            </w:r>
            <w:r w:rsidR="00DC1FC9">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6C82EC" w14:textId="069E9F0A"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B0809D" w14:textId="76FEE144"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2D3FD" w14:textId="5D7EC906"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8</w:t>
            </w:r>
            <w:r w:rsidR="006379AE" w:rsidRPr="00C23A36">
              <w:rPr>
                <w:rFonts w:ascii="Arial" w:eastAsia="Calibri" w:hAnsi="Arial" w:cs="Arial"/>
                <w:sz w:val="18"/>
                <w:szCs w:val="18"/>
              </w:rPr>
              <w:t>.</w:t>
            </w:r>
          </w:p>
        </w:tc>
      </w:tr>
      <w:tr w:rsidR="00604DCC" w:rsidRPr="00C23A36" w14:paraId="5A74E205" w14:textId="77777777" w:rsidTr="00414351">
        <w:trPr>
          <w:trHeight w:val="274"/>
          <w:jc w:val="center"/>
        </w:trPr>
        <w:tc>
          <w:tcPr>
            <w:tcW w:w="2547" w:type="dxa"/>
            <w:tcBorders>
              <w:top w:val="single" w:sz="4" w:space="0" w:color="auto"/>
              <w:left w:val="single" w:sz="4" w:space="0" w:color="auto"/>
              <w:bottom w:val="single" w:sz="4" w:space="0" w:color="auto"/>
              <w:right w:val="single" w:sz="4" w:space="0" w:color="auto"/>
            </w:tcBorders>
          </w:tcPr>
          <w:p w14:paraId="092D578F" w14:textId="2308812A" w:rsidR="00604DCC" w:rsidRPr="00C23A36" w:rsidRDefault="00604DCC" w:rsidP="00604DCC">
            <w:pPr>
              <w:jc w:val="left"/>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3544" w:type="dxa"/>
            <w:tcBorders>
              <w:top w:val="single" w:sz="4" w:space="0" w:color="auto"/>
              <w:left w:val="single" w:sz="4" w:space="0" w:color="auto"/>
              <w:bottom w:val="single" w:sz="4" w:space="0" w:color="auto"/>
              <w:right w:val="single" w:sz="4" w:space="0" w:color="auto"/>
            </w:tcBorders>
          </w:tcPr>
          <w:p w14:paraId="2B84BD2D" w14:textId="4C93571D" w:rsidR="00604DCC" w:rsidRPr="00C23A36" w:rsidRDefault="00604DCC" w:rsidP="00604DCC">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559" w:type="dxa"/>
            <w:tcBorders>
              <w:top w:val="single" w:sz="4" w:space="0" w:color="auto"/>
              <w:left w:val="single" w:sz="4" w:space="0" w:color="auto"/>
              <w:bottom w:val="single" w:sz="4" w:space="0" w:color="auto"/>
              <w:right w:val="single" w:sz="4" w:space="0" w:color="auto"/>
            </w:tcBorders>
            <w:vAlign w:val="center"/>
          </w:tcPr>
          <w:p w14:paraId="053C1A5E" w14:textId="4CBC588A" w:rsidR="00604DCC" w:rsidRPr="00C23A36" w:rsidRDefault="00604DCC" w:rsidP="00604DCC">
            <w:pPr>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992" w:type="dxa"/>
            <w:tcBorders>
              <w:top w:val="single" w:sz="4" w:space="0" w:color="auto"/>
              <w:left w:val="single" w:sz="4" w:space="0" w:color="auto"/>
              <w:bottom w:val="single" w:sz="4" w:space="0" w:color="auto"/>
              <w:right w:val="single" w:sz="4" w:space="0" w:color="auto"/>
            </w:tcBorders>
            <w:vAlign w:val="center"/>
          </w:tcPr>
          <w:p w14:paraId="6DCC33C1" w14:textId="65F29D3D" w:rsidR="00604DCC" w:rsidRPr="00C23A36" w:rsidRDefault="00604DCC" w:rsidP="00604DCC">
            <w:pPr>
              <w:jc w:val="center"/>
              <w:rPr>
                <w:rFonts w:ascii="Arial" w:hAnsi="Arial" w:cs="Arial"/>
                <w:sz w:val="18"/>
                <w:szCs w:val="18"/>
              </w:rPr>
            </w:pPr>
            <w:r w:rsidRPr="00C23A36">
              <w:rPr>
                <w:rFonts w:ascii="Arial" w:hAnsi="Arial" w:cs="Arial"/>
                <w:sz w:val="18"/>
                <w:szCs w:val="18"/>
              </w:rPr>
              <w:t>Općina</w:t>
            </w:r>
          </w:p>
        </w:tc>
        <w:tc>
          <w:tcPr>
            <w:tcW w:w="992" w:type="dxa"/>
            <w:tcBorders>
              <w:top w:val="single" w:sz="4" w:space="0" w:color="auto"/>
              <w:left w:val="single" w:sz="4" w:space="0" w:color="auto"/>
              <w:bottom w:val="single" w:sz="4" w:space="0" w:color="auto"/>
              <w:right w:val="single" w:sz="4" w:space="0" w:color="auto"/>
            </w:tcBorders>
            <w:vAlign w:val="center"/>
          </w:tcPr>
          <w:p w14:paraId="4DEA6860" w14:textId="04A83FB5"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55604E" w14:textId="39FBFB0C"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6DB9E" w14:textId="20D0C7D3"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A5C7077" w14:textId="42E7528E"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38727" w14:textId="1487AA3F"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r>
    </w:tbl>
    <w:p w14:paraId="0DE7F734" w14:textId="77777777" w:rsidR="00A546A2" w:rsidRPr="00C23A36" w:rsidRDefault="00A546A2" w:rsidP="005A1E11">
      <w:pPr>
        <w:rPr>
          <w:rFonts w:ascii="Arial" w:eastAsia="Calibri" w:hAnsi="Arial" w:cs="Arial"/>
        </w:rPr>
      </w:pPr>
    </w:p>
    <w:p w14:paraId="491858D1" w14:textId="67003843" w:rsidR="005A1E11" w:rsidRPr="00C23A36" w:rsidRDefault="005A1E11" w:rsidP="005A1E11">
      <w:pPr>
        <w:rPr>
          <w:rFonts w:ascii="Arial" w:eastAsia="Calibri" w:hAnsi="Arial" w:cs="Arial"/>
        </w:rPr>
      </w:pPr>
      <w:r w:rsidRPr="00C23A36">
        <w:rPr>
          <w:rFonts w:ascii="Arial" w:eastAsia="Calibri" w:hAnsi="Arial" w:cs="Arial"/>
          <w:b/>
        </w:rPr>
        <w:lastRenderedPageBreak/>
        <w:t>2. A206202: Istraživačke i razvojne aktivnosti u području ruralnog razvoja i gospodarstva</w:t>
      </w:r>
      <w:r w:rsidRPr="00C23A36">
        <w:rPr>
          <w:rFonts w:ascii="Arial" w:eastAsia="Calibri" w:hAnsi="Arial" w:cs="Arial"/>
        </w:rPr>
        <w:t xml:space="preserve"> - u sklopu aktivnosti planirani su rashodi za znanstveno istraživačke usluge iz područja poljoprivrede i gospodarstva na području Općine. Ovi rashodi su planirani u iznosu </w:t>
      </w:r>
      <w:r w:rsidR="006A2BAE" w:rsidRPr="00C23A36">
        <w:rPr>
          <w:rFonts w:ascii="Arial" w:eastAsia="Calibri" w:hAnsi="Arial" w:cs="Arial"/>
        </w:rPr>
        <w:t>1</w:t>
      </w:r>
      <w:r w:rsidR="00E724EA">
        <w:rPr>
          <w:rFonts w:ascii="Arial" w:eastAsia="Calibri" w:hAnsi="Arial" w:cs="Arial"/>
        </w:rPr>
        <w:t>0</w:t>
      </w:r>
      <w:r w:rsidR="006A2BAE" w:rsidRPr="00C23A36">
        <w:rPr>
          <w:rFonts w:ascii="Arial" w:eastAsia="Calibri" w:hAnsi="Arial" w:cs="Arial"/>
        </w:rPr>
        <w:t>.000</w:t>
      </w:r>
      <w:r w:rsidR="00326997" w:rsidRPr="00C23A36">
        <w:rPr>
          <w:rFonts w:ascii="Arial" w:eastAsia="Calibri" w:hAnsi="Arial" w:cs="Arial"/>
        </w:rPr>
        <w:t xml:space="preserve"> </w:t>
      </w:r>
      <w:r w:rsidR="0066083A" w:rsidRPr="00C23A36">
        <w:rPr>
          <w:rFonts w:ascii="Arial" w:eastAsia="Calibri" w:hAnsi="Arial" w:cs="Arial"/>
        </w:rPr>
        <w:t>€.</w:t>
      </w:r>
      <w:r w:rsidR="006A2BAE" w:rsidRPr="00C23A36">
        <w:rPr>
          <w:rFonts w:ascii="Arial" w:eastAsia="Calibri" w:hAnsi="Arial" w:cs="Arial"/>
        </w:rPr>
        <w:t xml:space="preserve"> </w:t>
      </w:r>
    </w:p>
    <w:p w14:paraId="7A8562A3" w14:textId="77777777" w:rsidR="006379AE" w:rsidRPr="00C23A36" w:rsidRDefault="006379AE" w:rsidP="006379AE">
      <w:pPr>
        <w:rPr>
          <w:rFonts w:ascii="Arial" w:eastAsia="Calibri" w:hAnsi="Arial" w:cs="Arial"/>
          <w:sz w:val="18"/>
          <w:szCs w:val="18"/>
        </w:rPr>
      </w:pPr>
    </w:p>
    <w:p w14:paraId="6040ECD0" w14:textId="77777777" w:rsidR="00E724EA" w:rsidRPr="008266E9" w:rsidRDefault="00E724EA" w:rsidP="00E724EA">
      <w:pPr>
        <w:rPr>
          <w:rFonts w:ascii="Arial" w:eastAsia="Calibri" w:hAnsi="Arial" w:cs="Arial"/>
          <w:sz w:val="18"/>
          <w:szCs w:val="18"/>
        </w:rPr>
      </w:pPr>
    </w:p>
    <w:p w14:paraId="35C9D077" w14:textId="77777777" w:rsidR="00E724EA" w:rsidRPr="008266E9" w:rsidRDefault="00E724EA" w:rsidP="00E724EA">
      <w:pPr>
        <w:ind w:left="567"/>
        <w:rPr>
          <w:rFonts w:ascii="Arial" w:eastAsia="Calibri" w:hAnsi="Arial" w:cs="Arial"/>
          <w:sz w:val="18"/>
          <w:szCs w:val="18"/>
        </w:rPr>
      </w:pPr>
      <w:r w:rsidRPr="008266E9">
        <w:rPr>
          <w:rFonts w:ascii="Arial" w:eastAsia="Calibri" w:hAnsi="Arial" w:cs="Arial"/>
          <w:sz w:val="18"/>
          <w:szCs w:val="18"/>
        </w:rPr>
        <w:t xml:space="preserve">2020. godine su izvršeni rashodi u iznosu 79.000 kn /10.485,10 €/ na temelju ugovora s Agronomskim fakultetom u Zagrebu (ugovor iz listopada 2019., projekt unapređenje proizvodnje grožđa i vina sorte </w:t>
      </w:r>
      <w:proofErr w:type="spellStart"/>
      <w:r w:rsidRPr="008266E9">
        <w:rPr>
          <w:rFonts w:ascii="Arial" w:eastAsia="Calibri" w:hAnsi="Arial" w:cs="Arial"/>
          <w:sz w:val="18"/>
          <w:szCs w:val="18"/>
        </w:rPr>
        <w:t>malvasija</w:t>
      </w:r>
      <w:proofErr w:type="spellEnd"/>
      <w:r w:rsidRPr="008266E9">
        <w:rPr>
          <w:rFonts w:ascii="Arial" w:eastAsia="Calibri" w:hAnsi="Arial" w:cs="Arial"/>
          <w:sz w:val="18"/>
          <w:szCs w:val="18"/>
        </w:rPr>
        <w:t xml:space="preserve"> dubrovačka bijela I faza 2020.-2025., ugovor s Gradom Dubrovnik, Županijom i Sveučilištem u Zagrebu, Agronomski fakultet, sveukupno ugovoreno 395.000 kn s PDV-om / 52.425,51 €/). U 2021. su rashodi na temelju ovog ugovora izvršeni u iznosu 79.500 kn /10.485,10 €/, kao i u 2022. godini (79.000 kn / 10.485,10 €), te u 2023. godini (10.485,10 €). Pored navedenog, u 2023. su bili izvršeni rashodi u iznosu 240,57 € za autorski honorar za provedenu edukaciju „Uzgoj i zaštita zdravlja peradi, reprodukcija peradi, prijam jednodnevne peradi, proizvodnja konzumnih jaja“, predavanje Dobre pčelarske prakse i preventivne mjere za sprječavanje bolesti“ u iznosu 930,95 €, te je sufinancirana organizacija međunarodnog simpozija o vinu u iznosu 2.500 €.</w:t>
      </w:r>
    </w:p>
    <w:p w14:paraId="69028468" w14:textId="77777777" w:rsidR="001E1C95" w:rsidRPr="001E1C95" w:rsidRDefault="001E1C95" w:rsidP="001E1C95">
      <w:pPr>
        <w:ind w:firstLine="567"/>
        <w:rPr>
          <w:rFonts w:ascii="Arial" w:hAnsi="Arial" w:cs="Arial"/>
          <w:sz w:val="18"/>
          <w:szCs w:val="18"/>
        </w:rPr>
      </w:pPr>
      <w:r w:rsidRPr="001E1C95">
        <w:rPr>
          <w:rFonts w:ascii="Arial" w:hAnsi="Arial" w:cs="Arial"/>
          <w:sz w:val="18"/>
          <w:szCs w:val="18"/>
        </w:rPr>
        <w:t xml:space="preserve">U 2024. godini su izvršeni rashodi u iznosu 10.485,10 € koji se u cijelosti odnose na ugovor s Agronomskim fakultetom u Zagrebu (ugovor iz listopada 2019.). </w:t>
      </w:r>
    </w:p>
    <w:p w14:paraId="0B6E01BE" w14:textId="299090AD" w:rsidR="005A1E11" w:rsidRPr="00C23A36" w:rsidRDefault="005A1E11" w:rsidP="005A1E11">
      <w:pPr>
        <w:rPr>
          <w:rFonts w:ascii="Arial" w:hAnsi="Arial" w:cs="Arial"/>
        </w:rPr>
      </w:pPr>
    </w:p>
    <w:tbl>
      <w:tblPr>
        <w:tblStyle w:val="Reetkatablice536"/>
        <w:tblW w:w="14170" w:type="dxa"/>
        <w:jc w:val="center"/>
        <w:tblLayout w:type="fixed"/>
        <w:tblLook w:val="04A0" w:firstRow="1" w:lastRow="0" w:firstColumn="1" w:lastColumn="0" w:noHBand="0" w:noVBand="1"/>
      </w:tblPr>
      <w:tblGrid>
        <w:gridCol w:w="2689"/>
        <w:gridCol w:w="2693"/>
        <w:gridCol w:w="1984"/>
        <w:gridCol w:w="1134"/>
        <w:gridCol w:w="1134"/>
        <w:gridCol w:w="1134"/>
        <w:gridCol w:w="1134"/>
        <w:gridCol w:w="1134"/>
        <w:gridCol w:w="1134"/>
      </w:tblGrid>
      <w:tr w:rsidR="00DC1FC9" w:rsidRPr="00C23A36" w14:paraId="5E07D163"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A969B3" w14:textId="3FC941B0"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8F6BA" w14:textId="7517D3FF"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E43C4" w14:textId="06C0BB77"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EA9C54" w14:textId="193E9306"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7C3276" w14:textId="359ED983"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 xml:space="preserve">Polazna vrijednost </w:t>
            </w:r>
            <w:r>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4C4CF" w14:textId="0EA662CF"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A34E20" w14:textId="6DF935A3"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F20FA" w14:textId="61AFBEA8"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E0E040" w14:textId="53831D65"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B36FD3" w:rsidRPr="00C23A36" w14:paraId="0E46BEA7" w14:textId="77777777" w:rsidTr="00414351">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CF8B082" w14:textId="4E916E54" w:rsidR="00B36FD3" w:rsidRPr="00C23A36" w:rsidRDefault="00B36FD3" w:rsidP="00B36FD3">
            <w:pPr>
              <w:jc w:val="left"/>
              <w:rPr>
                <w:rFonts w:ascii="Arial" w:eastAsia="Calibri" w:hAnsi="Arial" w:cs="Arial"/>
                <w:sz w:val="18"/>
                <w:szCs w:val="18"/>
              </w:rPr>
            </w:pPr>
            <w:r w:rsidRPr="00C23A36">
              <w:rPr>
                <w:rFonts w:ascii="Arial" w:hAnsi="Arial" w:cs="Arial"/>
                <w:sz w:val="18"/>
                <w:szCs w:val="18"/>
              </w:rPr>
              <w:t>Osiguravanje financijskih sredstava za sufinanciranje znanstveno istraživačkih radnji iz područja poljoprivrede na području Općine</w:t>
            </w:r>
          </w:p>
        </w:tc>
        <w:tc>
          <w:tcPr>
            <w:tcW w:w="2693" w:type="dxa"/>
            <w:tcBorders>
              <w:top w:val="single" w:sz="4" w:space="0" w:color="auto"/>
              <w:left w:val="single" w:sz="4" w:space="0" w:color="auto"/>
              <w:bottom w:val="single" w:sz="4" w:space="0" w:color="auto"/>
              <w:right w:val="single" w:sz="4" w:space="0" w:color="auto"/>
            </w:tcBorders>
            <w:vAlign w:val="center"/>
          </w:tcPr>
          <w:p w14:paraId="1B985A7F" w14:textId="5CBEE750" w:rsidR="00B36FD3" w:rsidRPr="00C23A36" w:rsidRDefault="00B36FD3" w:rsidP="00B36FD3">
            <w:pPr>
              <w:autoSpaceDE w:val="0"/>
              <w:autoSpaceDN w:val="0"/>
              <w:adjustRightInd w:val="0"/>
              <w:jc w:val="left"/>
              <w:rPr>
                <w:rFonts w:ascii="Arial" w:eastAsia="Calibri" w:hAnsi="Arial" w:cs="Arial"/>
                <w:sz w:val="18"/>
                <w:szCs w:val="18"/>
              </w:rPr>
            </w:pPr>
            <w:r w:rsidRPr="00C23A36">
              <w:rPr>
                <w:rFonts w:ascii="Arial" w:eastAsia="Calibri" w:hAnsi="Arial" w:cs="Arial"/>
                <w:sz w:val="18"/>
                <w:szCs w:val="18"/>
              </w:rPr>
              <w:t>Pravovremeno podmirivanje obveza za projekta koji imaju za cilj unapređenje poljoprivrede na području Općine</w:t>
            </w:r>
          </w:p>
        </w:tc>
        <w:tc>
          <w:tcPr>
            <w:tcW w:w="1984" w:type="dxa"/>
            <w:tcBorders>
              <w:top w:val="single" w:sz="4" w:space="0" w:color="auto"/>
              <w:left w:val="single" w:sz="4" w:space="0" w:color="auto"/>
              <w:bottom w:val="single" w:sz="4" w:space="0" w:color="auto"/>
              <w:right w:val="single" w:sz="4" w:space="0" w:color="auto"/>
            </w:tcBorders>
            <w:vAlign w:val="center"/>
          </w:tcPr>
          <w:p w14:paraId="22BCCA25" w14:textId="77777777" w:rsidR="00B36FD3" w:rsidRPr="00C23A36" w:rsidRDefault="00B36FD3" w:rsidP="00B36FD3">
            <w:pPr>
              <w:jc w:val="center"/>
              <w:rPr>
                <w:rFonts w:ascii="Arial" w:hAnsi="Arial" w:cs="Arial"/>
                <w:sz w:val="18"/>
                <w:szCs w:val="18"/>
              </w:rPr>
            </w:pPr>
            <w:r w:rsidRPr="00C23A36">
              <w:rPr>
                <w:rFonts w:ascii="Arial" w:hAnsi="Arial" w:cs="Arial"/>
                <w:sz w:val="18"/>
                <w:szCs w:val="18"/>
              </w:rPr>
              <w:t xml:space="preserve">Broj projekata koji se sufinanciraju </w:t>
            </w:r>
          </w:p>
          <w:p w14:paraId="7ABC80D2" w14:textId="77777777" w:rsidR="00B36FD3" w:rsidRPr="00C23A36" w:rsidRDefault="00B36FD3" w:rsidP="00B36FD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CA6E0D1" w14:textId="07CAD639" w:rsidR="00B36FD3" w:rsidRPr="00C23A36" w:rsidRDefault="00B36FD3" w:rsidP="00B36FD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0B7464" w14:textId="1FEF17E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FEFE1" w14:textId="64955C76"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B87347" w14:textId="222C383C"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22572B" w14:textId="64F8C55D"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6CA96" w14:textId="328DEC0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r>
    </w:tbl>
    <w:p w14:paraId="2A0AF7E5" w14:textId="01D4C4C4" w:rsidR="00A546A2" w:rsidRPr="00C23A36" w:rsidRDefault="00A546A2" w:rsidP="005A1E11">
      <w:pPr>
        <w:rPr>
          <w:rFonts w:ascii="Arial" w:hAnsi="Arial" w:cs="Arial"/>
        </w:rPr>
      </w:pPr>
    </w:p>
    <w:p w14:paraId="077065E1" w14:textId="2254ED21" w:rsidR="005A1E11" w:rsidRPr="00C23A36" w:rsidRDefault="005A1E11" w:rsidP="005A1E11">
      <w:pPr>
        <w:rPr>
          <w:rFonts w:ascii="Arial" w:eastAsia="CIDFont+F2" w:hAnsi="Arial" w:cs="Arial"/>
        </w:rPr>
      </w:pPr>
      <w:r w:rsidRPr="00C23A36">
        <w:rPr>
          <w:rFonts w:ascii="Arial" w:eastAsia="Calibri" w:hAnsi="Arial" w:cs="Arial"/>
          <w:b/>
        </w:rPr>
        <w:t>3. A206203: Pilot projekti u ruralnom području – dodatne pogodnosti postojećih prostora</w:t>
      </w:r>
      <w:r w:rsidRPr="00C23A36">
        <w:rPr>
          <w:rFonts w:ascii="Arial" w:eastAsia="Calibri" w:hAnsi="Arial" w:cs="Arial"/>
        </w:rPr>
        <w:t xml:space="preserve"> - u sklopu aktivnosti planirani su rashodi za materijalne rashode u iznosu </w:t>
      </w:r>
      <w:r w:rsidR="00477799">
        <w:rPr>
          <w:rFonts w:ascii="Arial" w:eastAsia="Calibri" w:hAnsi="Arial" w:cs="Arial"/>
        </w:rPr>
        <w:t>45.000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na uređivanje objekata u vlasništvu Općine na način da se postojećim prostorima doda određeni sadržaj odnosno pogodnosti koje bi pridonijele vizualnom identitetu određenog naselja, odnosno ruralnom razvoju. U osnovi je cilj ove aktivnosti r</w:t>
      </w:r>
      <w:r w:rsidRPr="00C23A36">
        <w:rPr>
          <w:rFonts w:ascii="Arial" w:eastAsia="CIDFont+F2" w:hAnsi="Arial" w:cs="Arial"/>
        </w:rPr>
        <w:t xml:space="preserve">azvijanje i promicanje kulturnog identiteta lokalne zajednice, zaštita i promocija kulturne baštine, unapređenje postojeće kulturne slike zajednice kao i obogaćivanje sadržaja zajednice kao turističke destinacije. </w:t>
      </w:r>
    </w:p>
    <w:p w14:paraId="48FB647F" w14:textId="28AF2A26" w:rsidR="006A2BAE" w:rsidRPr="00C23A36" w:rsidRDefault="006A2BAE" w:rsidP="005A1E11">
      <w:pPr>
        <w:rPr>
          <w:rFonts w:ascii="Arial" w:eastAsia="Calibri" w:hAnsi="Arial" w:cs="Arial"/>
          <w:b/>
        </w:rPr>
      </w:pPr>
    </w:p>
    <w:tbl>
      <w:tblPr>
        <w:tblStyle w:val="Reetkatablice536"/>
        <w:tblW w:w="14170" w:type="dxa"/>
        <w:jc w:val="center"/>
        <w:tblLayout w:type="fixed"/>
        <w:tblLook w:val="04A0" w:firstRow="1" w:lastRow="0" w:firstColumn="1" w:lastColumn="0" w:noHBand="0" w:noVBand="1"/>
      </w:tblPr>
      <w:tblGrid>
        <w:gridCol w:w="2405"/>
        <w:gridCol w:w="2977"/>
        <w:gridCol w:w="1984"/>
        <w:gridCol w:w="1134"/>
        <w:gridCol w:w="1134"/>
        <w:gridCol w:w="1134"/>
        <w:gridCol w:w="1134"/>
        <w:gridCol w:w="1134"/>
        <w:gridCol w:w="1134"/>
      </w:tblGrid>
      <w:tr w:rsidR="00477799" w:rsidRPr="00515220" w14:paraId="1393299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59765F" w14:textId="6E404610"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EC586" w14:textId="75702079"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8C6332" w14:textId="6F03A8A4"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C6623F" w14:textId="3C14ECD2"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B3F6C9" w14:textId="14989529"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 xml:space="preserve">Polazna vrijednost </w:t>
            </w:r>
            <w:r>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00248F" w14:textId="38C06F78"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8596DD" w14:textId="7C158F31"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878419" w14:textId="7B49C1D7"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3A08E" w14:textId="6D9DC7A7"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F25DB3" w:rsidRPr="00C23A36" w14:paraId="1E170C37"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FAFAD66" w14:textId="5E2BC6EE" w:rsidR="00F25DB3" w:rsidRPr="00C23A36" w:rsidRDefault="00F25DB3" w:rsidP="00F25DB3">
            <w:pPr>
              <w:jc w:val="left"/>
              <w:rPr>
                <w:rFonts w:ascii="Arial" w:eastAsia="Calibri" w:hAnsi="Arial" w:cs="Arial"/>
                <w:sz w:val="18"/>
                <w:szCs w:val="18"/>
              </w:rPr>
            </w:pPr>
            <w:r w:rsidRPr="00C23A36">
              <w:rPr>
                <w:rFonts w:ascii="Arial" w:hAnsi="Arial" w:cs="Arial"/>
                <w:sz w:val="16"/>
                <w:szCs w:val="16"/>
              </w:rPr>
              <w:t>Osiguravanje financijskih sredstava za projekata koji doprinose davanju dodatne „vrijednosti“ postojećim ruralnim područjima</w:t>
            </w:r>
          </w:p>
        </w:tc>
        <w:tc>
          <w:tcPr>
            <w:tcW w:w="2977" w:type="dxa"/>
            <w:tcBorders>
              <w:top w:val="single" w:sz="4" w:space="0" w:color="auto"/>
              <w:left w:val="single" w:sz="4" w:space="0" w:color="auto"/>
              <w:bottom w:val="single" w:sz="4" w:space="0" w:color="auto"/>
              <w:right w:val="single" w:sz="4" w:space="0" w:color="auto"/>
            </w:tcBorders>
            <w:vAlign w:val="center"/>
          </w:tcPr>
          <w:p w14:paraId="619BDB39" w14:textId="2FDED76E" w:rsidR="00F25DB3" w:rsidRPr="00C23A36" w:rsidRDefault="00F25DB3" w:rsidP="00F25DB3">
            <w:pPr>
              <w:autoSpaceDE w:val="0"/>
              <w:autoSpaceDN w:val="0"/>
              <w:adjustRightInd w:val="0"/>
              <w:jc w:val="left"/>
              <w:rPr>
                <w:rFonts w:ascii="Arial" w:eastAsia="Calibri" w:hAnsi="Arial" w:cs="Arial"/>
                <w:sz w:val="18"/>
                <w:szCs w:val="18"/>
              </w:rPr>
            </w:pPr>
            <w:r w:rsidRPr="00C23A36">
              <w:rPr>
                <w:rFonts w:ascii="Arial" w:eastAsia="Calibri" w:hAnsi="Arial" w:cs="Arial"/>
                <w:sz w:val="16"/>
                <w:szCs w:val="16"/>
              </w:rPr>
              <w:t>Pravovremeno podmirivanje obveza za projekta koji imaju za cilj „davanje dodatne vrijednosti“ postojećim područjima Općine</w:t>
            </w:r>
          </w:p>
        </w:tc>
        <w:tc>
          <w:tcPr>
            <w:tcW w:w="1984" w:type="dxa"/>
            <w:tcBorders>
              <w:top w:val="single" w:sz="4" w:space="0" w:color="auto"/>
              <w:left w:val="single" w:sz="4" w:space="0" w:color="auto"/>
              <w:bottom w:val="single" w:sz="4" w:space="0" w:color="auto"/>
              <w:right w:val="single" w:sz="4" w:space="0" w:color="auto"/>
            </w:tcBorders>
            <w:vAlign w:val="center"/>
          </w:tcPr>
          <w:p w14:paraId="12FB6BC8" w14:textId="77777777" w:rsidR="00F25DB3" w:rsidRPr="00C23A36" w:rsidRDefault="00F25DB3" w:rsidP="00F25DB3">
            <w:pPr>
              <w:jc w:val="center"/>
              <w:rPr>
                <w:rFonts w:ascii="Arial" w:hAnsi="Arial" w:cs="Arial"/>
                <w:sz w:val="18"/>
                <w:szCs w:val="18"/>
              </w:rPr>
            </w:pPr>
            <w:r w:rsidRPr="00C23A36">
              <w:rPr>
                <w:rFonts w:ascii="Arial" w:hAnsi="Arial" w:cs="Arial"/>
                <w:sz w:val="18"/>
                <w:szCs w:val="18"/>
              </w:rPr>
              <w:t xml:space="preserve">Broj projekata koji se sufinanciraju </w:t>
            </w:r>
          </w:p>
          <w:p w14:paraId="3B340C59" w14:textId="77777777" w:rsidR="00F25DB3" w:rsidRPr="00C23A36" w:rsidRDefault="00F25DB3" w:rsidP="00F25DB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CA76AA" w14:textId="2D0CC028" w:rsidR="00F25DB3" w:rsidRPr="00C23A36" w:rsidRDefault="00F25DB3" w:rsidP="00F25DB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0374AC6" w14:textId="46058357" w:rsidR="00F25DB3" w:rsidRPr="00C23A36" w:rsidRDefault="00F25DB3" w:rsidP="00F25DB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5A6E44" w14:textId="2F4E88E6" w:rsidR="00F25DB3" w:rsidRPr="00C23A36" w:rsidRDefault="00F25DB3" w:rsidP="00F25DB3">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9A08B" w14:textId="1F1F72D5" w:rsidR="00F25DB3" w:rsidRPr="00C23A36" w:rsidRDefault="00477799" w:rsidP="00F25DB3">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744FFB8" w14:textId="51049076" w:rsidR="00F25DB3" w:rsidRPr="00C23A36" w:rsidRDefault="00477799" w:rsidP="00F25DB3">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D130797" w14:textId="66E759D9" w:rsidR="00F25DB3" w:rsidRPr="00C23A36" w:rsidRDefault="00477799" w:rsidP="00F25DB3">
            <w:pPr>
              <w:jc w:val="center"/>
              <w:rPr>
                <w:rFonts w:ascii="Arial" w:hAnsi="Arial" w:cs="Arial"/>
                <w:sz w:val="18"/>
                <w:szCs w:val="18"/>
              </w:rPr>
            </w:pPr>
            <w:r>
              <w:rPr>
                <w:rFonts w:ascii="Arial" w:hAnsi="Arial" w:cs="Arial"/>
                <w:sz w:val="18"/>
                <w:szCs w:val="18"/>
              </w:rPr>
              <w:t>1</w:t>
            </w:r>
          </w:p>
        </w:tc>
      </w:tr>
    </w:tbl>
    <w:p w14:paraId="62F0C147" w14:textId="4933B9F4" w:rsidR="00E071FE" w:rsidRPr="00C23A36" w:rsidRDefault="00E071FE" w:rsidP="005A1E11">
      <w:pPr>
        <w:rPr>
          <w:rFonts w:ascii="Arial" w:eastAsia="Calibri" w:hAnsi="Arial" w:cs="Arial"/>
          <w:b/>
        </w:rPr>
      </w:pPr>
    </w:p>
    <w:p w14:paraId="7E011BE9" w14:textId="28747843" w:rsidR="005A1E11" w:rsidRPr="00C23A36" w:rsidRDefault="005A1E11" w:rsidP="005A1E11">
      <w:pPr>
        <w:rPr>
          <w:rFonts w:ascii="Arial" w:eastAsia="CIDFont+F2" w:hAnsi="Arial" w:cs="Arial"/>
        </w:rPr>
      </w:pPr>
      <w:r w:rsidRPr="00C23A36">
        <w:rPr>
          <w:rFonts w:ascii="Arial" w:eastAsia="Calibri" w:hAnsi="Arial" w:cs="Arial"/>
          <w:b/>
        </w:rPr>
        <w:t>4. A206204: Podrška razvoju poljoprivrede</w:t>
      </w:r>
      <w:r w:rsidRPr="00C23A36">
        <w:rPr>
          <w:rFonts w:ascii="Arial" w:eastAsia="Calibri" w:hAnsi="Arial" w:cs="Arial"/>
        </w:rPr>
        <w:t xml:space="preserve"> - u sklopu aktivnosti </w:t>
      </w:r>
      <w:r w:rsidR="00B743C8">
        <w:rPr>
          <w:rFonts w:ascii="Arial" w:eastAsia="Calibri" w:hAnsi="Arial" w:cs="Arial"/>
        </w:rPr>
        <w:t>su</w:t>
      </w:r>
      <w:r w:rsidRPr="00C23A36">
        <w:rPr>
          <w:rFonts w:ascii="Arial" w:eastAsia="Calibri" w:hAnsi="Arial" w:cs="Arial"/>
        </w:rPr>
        <w:t xml:space="preserve"> planirani rashodi za materijalne rashode i nabavu opreme u iznosu </w:t>
      </w:r>
      <w:r w:rsidR="006A2BAE" w:rsidRPr="00C23A36">
        <w:rPr>
          <w:rFonts w:ascii="Arial" w:eastAsia="Calibri" w:hAnsi="Arial" w:cs="Arial"/>
        </w:rPr>
        <w:t>47.</w:t>
      </w:r>
      <w:r w:rsidR="00B743C8">
        <w:rPr>
          <w:rFonts w:ascii="Arial" w:eastAsia="Calibri" w:hAnsi="Arial" w:cs="Arial"/>
        </w:rPr>
        <w:t>5</w:t>
      </w:r>
      <w:r w:rsidR="006A2BAE" w:rsidRPr="00C23A36">
        <w:rPr>
          <w:rFonts w:ascii="Arial" w:eastAsia="Calibri" w:hAnsi="Arial" w:cs="Arial"/>
        </w:rPr>
        <w:t>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određena ulaganja u promotivne aktivnosti, organizaciju seminara, koordinaciju pripreme poduzetničkih projekata u poljoprivredi, uređenje prodajnih prostora i nabavu štandova za prodaju poljoprivrednih proizvoda, izrada aplikacije e-placa kojom bi se potaknula poljoprivredna proizvodnja i prodaja proizvoda i slično. Realizacijom ovih aktivnosti stvorili bi se određeni preduvjeti za uspješniji razvoj poljoprivrede.</w:t>
      </w:r>
      <w:r w:rsidRPr="00C23A36">
        <w:rPr>
          <w:rFonts w:ascii="Arial" w:eastAsia="CIDFont+F2" w:hAnsi="Arial" w:cs="Arial"/>
        </w:rPr>
        <w:t xml:space="preserve"> </w:t>
      </w:r>
    </w:p>
    <w:p w14:paraId="0B98BC2C" w14:textId="77777777" w:rsidR="005A1E11" w:rsidRPr="00C23A36" w:rsidRDefault="005A1E11" w:rsidP="005A1E11">
      <w:pPr>
        <w:rPr>
          <w:rFonts w:ascii="Arial" w:eastAsia="CIDFont+F2" w:hAnsi="Arial" w:cs="Arial"/>
        </w:rPr>
      </w:pPr>
    </w:p>
    <w:p w14:paraId="52AA447B" w14:textId="77777777" w:rsidR="00B743C8" w:rsidRPr="00C037C1" w:rsidRDefault="00B743C8" w:rsidP="00B743C8">
      <w:pPr>
        <w:rPr>
          <w:rFonts w:ascii="Arial" w:eastAsia="CIDFont+F2" w:hAnsi="Arial" w:cs="Arial"/>
        </w:rPr>
      </w:pPr>
      <w:r w:rsidRPr="00C037C1">
        <w:rPr>
          <w:rFonts w:ascii="Arial" w:eastAsia="Calibri" w:hAnsi="Arial" w:cs="Arial"/>
        </w:rPr>
        <w:t>Realizacijom ovih aktivnosti stvorili bi se određeni preduvjeti za uspješniji razvoj poljoprivrede.</w:t>
      </w:r>
      <w:r w:rsidRPr="00C037C1">
        <w:rPr>
          <w:rFonts w:ascii="Arial" w:eastAsia="CIDFont+F2" w:hAnsi="Arial" w:cs="Arial"/>
        </w:rPr>
        <w:t xml:space="preserve"> </w:t>
      </w:r>
    </w:p>
    <w:p w14:paraId="69121612" w14:textId="77777777" w:rsidR="00B743C8" w:rsidRPr="00C037C1" w:rsidRDefault="00B743C8" w:rsidP="00B743C8">
      <w:pPr>
        <w:rPr>
          <w:rFonts w:ascii="Arial" w:eastAsia="CIDFont+F2" w:hAnsi="Arial" w:cs="Arial"/>
          <w:sz w:val="18"/>
          <w:szCs w:val="18"/>
        </w:rPr>
      </w:pPr>
    </w:p>
    <w:p w14:paraId="75E5A640" w14:textId="77777777" w:rsidR="00B743C8" w:rsidRPr="00C037C1" w:rsidRDefault="00B743C8" w:rsidP="00B743C8">
      <w:pPr>
        <w:ind w:left="567"/>
        <w:rPr>
          <w:rFonts w:ascii="Arial" w:eastAsia="CIDFont+F2" w:hAnsi="Arial" w:cs="Arial"/>
          <w:sz w:val="18"/>
          <w:szCs w:val="18"/>
        </w:rPr>
      </w:pPr>
      <w:r w:rsidRPr="00C037C1">
        <w:rPr>
          <w:rFonts w:ascii="Arial" w:eastAsia="CIDFont+F2" w:hAnsi="Arial" w:cs="Arial"/>
          <w:sz w:val="18"/>
          <w:szCs w:val="18"/>
        </w:rPr>
        <w:lastRenderedPageBreak/>
        <w:t xml:space="preserve">U 2018. u okviru ovog programa su izvršeni rashodi za savjetodavne usluge u izradi Programa raspolaganja poljoprivrednim zemljištem u vlasništvu Republike Hrvatske za područje Općine Konavle kojeg je Općinsko vijeće donijelo na sjednici održanoj 28. lipnja 2018., dok su u 2019. izvršeni rashodi za izradu digitalnog </w:t>
      </w:r>
      <w:proofErr w:type="spellStart"/>
      <w:r w:rsidRPr="00C037C1">
        <w:rPr>
          <w:rFonts w:ascii="Arial" w:eastAsia="CIDFont+F2" w:hAnsi="Arial" w:cs="Arial"/>
          <w:sz w:val="18"/>
          <w:szCs w:val="18"/>
        </w:rPr>
        <w:t>ortofota</w:t>
      </w:r>
      <w:proofErr w:type="spellEnd"/>
      <w:r w:rsidRPr="00C037C1">
        <w:rPr>
          <w:rFonts w:ascii="Arial" w:eastAsia="CIDFont+F2" w:hAnsi="Arial" w:cs="Arial"/>
          <w:sz w:val="18"/>
          <w:szCs w:val="18"/>
        </w:rPr>
        <w:t xml:space="preserve"> i geodetsko situacijskog nacrta stvarnog stanja Konavoskog polja.</w:t>
      </w:r>
    </w:p>
    <w:p w14:paraId="0627CCCE" w14:textId="77777777" w:rsidR="00B743C8" w:rsidRPr="00C037C1" w:rsidRDefault="00B743C8" w:rsidP="00B743C8">
      <w:pPr>
        <w:ind w:left="567"/>
        <w:rPr>
          <w:rFonts w:ascii="Arial" w:eastAsia="Calibri" w:hAnsi="Arial" w:cs="Arial"/>
          <w:bCs/>
          <w:sz w:val="18"/>
          <w:szCs w:val="18"/>
        </w:rPr>
      </w:pPr>
    </w:p>
    <w:p w14:paraId="3FE8AF83" w14:textId="77777777" w:rsidR="00B743C8" w:rsidRPr="00C037C1" w:rsidRDefault="00B743C8" w:rsidP="00B743C8">
      <w:pPr>
        <w:ind w:left="567"/>
        <w:rPr>
          <w:rFonts w:ascii="Arial" w:eastAsia="Calibri" w:hAnsi="Arial" w:cs="Arial"/>
          <w:bCs/>
          <w:sz w:val="18"/>
          <w:szCs w:val="18"/>
        </w:rPr>
      </w:pPr>
      <w:r w:rsidRPr="00C037C1">
        <w:rPr>
          <w:rFonts w:ascii="Arial" w:eastAsia="Calibri" w:hAnsi="Arial" w:cs="Arial"/>
          <w:bCs/>
          <w:sz w:val="18"/>
          <w:szCs w:val="18"/>
        </w:rPr>
        <w:t>Izvršeni rashodi u 2022. godini su se odnosili na čišćenje kanala za navodnjavanje od izvora rijeke Ljute do vinarije na Grudi u iznosu 5.812,60 €, te usluge izrade analize vlasništva na području komasacijske gromade Konavoskog polja u iznosu 32.600,04 € (ugovor rujan 2022.g.).</w:t>
      </w:r>
    </w:p>
    <w:p w14:paraId="5CA202AA" w14:textId="77777777" w:rsidR="00B743C8" w:rsidRPr="00C037C1" w:rsidRDefault="00B743C8" w:rsidP="00B743C8">
      <w:pPr>
        <w:ind w:left="567"/>
        <w:rPr>
          <w:rFonts w:ascii="Arial" w:eastAsia="Calibri" w:hAnsi="Arial" w:cs="Arial"/>
          <w:bCs/>
        </w:rPr>
      </w:pPr>
    </w:p>
    <w:p w14:paraId="4E4D17F0" w14:textId="77777777" w:rsidR="00B743C8" w:rsidRPr="00C037C1" w:rsidRDefault="00B743C8" w:rsidP="00B743C8">
      <w:pPr>
        <w:ind w:left="567"/>
        <w:rPr>
          <w:rFonts w:ascii="Arial" w:eastAsia="Calibri" w:hAnsi="Arial" w:cs="Arial"/>
          <w:bCs/>
          <w:sz w:val="18"/>
          <w:szCs w:val="18"/>
        </w:rPr>
      </w:pPr>
      <w:r w:rsidRPr="00C037C1">
        <w:rPr>
          <w:rFonts w:ascii="Arial" w:eastAsia="Calibri" w:hAnsi="Arial" w:cs="Arial"/>
          <w:bCs/>
          <w:sz w:val="18"/>
          <w:szCs w:val="18"/>
        </w:rPr>
        <w:t>U 2023. su bili izvršeni rashodi u iznosu 7.460 € koji su se odnosili na čišćenje vodovodnog kanala uz županijsku cestu na Grudi.</w:t>
      </w:r>
    </w:p>
    <w:p w14:paraId="7E9C2667" w14:textId="77777777" w:rsidR="00B743C8" w:rsidRPr="00C037C1" w:rsidRDefault="00B743C8" w:rsidP="00B743C8">
      <w:pPr>
        <w:rPr>
          <w:rFonts w:ascii="Arial" w:eastAsia="Calibri" w:hAnsi="Arial" w:cs="Arial"/>
          <w:bCs/>
        </w:rPr>
      </w:pPr>
    </w:p>
    <w:p w14:paraId="477A43EA" w14:textId="77777777" w:rsidR="00B743C8" w:rsidRPr="00B743C8" w:rsidRDefault="00B743C8" w:rsidP="00B743C8">
      <w:pPr>
        <w:ind w:firstLine="567"/>
        <w:rPr>
          <w:rFonts w:ascii="Arial" w:eastAsia="Calibri" w:hAnsi="Arial" w:cs="Arial"/>
          <w:bCs/>
          <w:sz w:val="18"/>
          <w:szCs w:val="18"/>
        </w:rPr>
      </w:pPr>
      <w:r w:rsidRPr="00B743C8">
        <w:rPr>
          <w:rFonts w:ascii="Arial" w:eastAsia="Calibri" w:hAnsi="Arial" w:cs="Arial"/>
          <w:bCs/>
          <w:sz w:val="18"/>
          <w:szCs w:val="18"/>
        </w:rPr>
        <w:t>U 2024. su izvršeni rashodi u iznosu 11.550 € koji se odnose na čišćenje vodovodnog kanala na Grudi.</w:t>
      </w:r>
    </w:p>
    <w:p w14:paraId="388C43A5" w14:textId="77777777" w:rsidR="00B743C8" w:rsidRPr="00C037C1" w:rsidRDefault="00B743C8" w:rsidP="00B743C8">
      <w:pPr>
        <w:rPr>
          <w:rFonts w:ascii="Arial" w:eastAsia="Calibri" w:hAnsi="Arial" w:cs="Arial"/>
          <w:bCs/>
        </w:rPr>
      </w:pPr>
    </w:p>
    <w:tbl>
      <w:tblPr>
        <w:tblStyle w:val="Reetkatablice536"/>
        <w:tblW w:w="14029" w:type="dxa"/>
        <w:jc w:val="center"/>
        <w:tblLayout w:type="fixed"/>
        <w:tblLook w:val="04A0" w:firstRow="1" w:lastRow="0" w:firstColumn="1" w:lastColumn="0" w:noHBand="0" w:noVBand="1"/>
      </w:tblPr>
      <w:tblGrid>
        <w:gridCol w:w="3256"/>
        <w:gridCol w:w="2693"/>
        <w:gridCol w:w="1417"/>
        <w:gridCol w:w="1134"/>
        <w:gridCol w:w="1134"/>
        <w:gridCol w:w="993"/>
        <w:gridCol w:w="1134"/>
        <w:gridCol w:w="1134"/>
        <w:gridCol w:w="1134"/>
      </w:tblGrid>
      <w:tr w:rsidR="00C23A36" w:rsidRPr="00C23A36" w14:paraId="216E180E" w14:textId="77777777" w:rsidTr="002725F0">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510AF3"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1DFFE4"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EEB216"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32AAF8"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D5AFAD" w14:textId="39DED084"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Polazna vrijednost 202</w:t>
            </w:r>
            <w:r w:rsidR="00FA2A30">
              <w:rPr>
                <w:rFonts w:ascii="Arial" w:eastAsia="Calibri" w:hAnsi="Arial" w:cs="Arial"/>
                <w:sz w:val="18"/>
                <w:szCs w:val="18"/>
              </w:rPr>
              <w:t>4</w:t>
            </w:r>
            <w:r w:rsidRPr="00C23A36">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C179E7" w14:textId="2F52FC35"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 xml:space="preserve">Izvršeno </w:t>
            </w:r>
            <w:r w:rsidR="00D04D37">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6E8EFF" w14:textId="77C32796"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w:t>
            </w:r>
            <w:r w:rsidR="00D04D37">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0C50B" w14:textId="6F1A5B9F"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w:t>
            </w:r>
            <w:r w:rsidR="00D04D37">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44333B" w14:textId="0021C4F8"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202</w:t>
            </w:r>
            <w:r w:rsidR="00D04D37">
              <w:rPr>
                <w:rFonts w:ascii="Arial" w:eastAsia="Calibri" w:hAnsi="Arial" w:cs="Arial"/>
                <w:sz w:val="18"/>
                <w:szCs w:val="18"/>
              </w:rPr>
              <w:t>8</w:t>
            </w:r>
            <w:r w:rsidRPr="00C23A36">
              <w:rPr>
                <w:rFonts w:ascii="Arial" w:eastAsia="Calibri" w:hAnsi="Arial" w:cs="Arial"/>
                <w:sz w:val="18"/>
                <w:szCs w:val="18"/>
              </w:rPr>
              <w:t>.</w:t>
            </w:r>
          </w:p>
        </w:tc>
      </w:tr>
      <w:tr w:rsidR="00E071FE" w:rsidRPr="00C23A36" w14:paraId="2793B11F" w14:textId="77777777" w:rsidTr="002725F0">
        <w:trPr>
          <w:trHeight w:val="274"/>
          <w:jc w:val="center"/>
        </w:trPr>
        <w:tc>
          <w:tcPr>
            <w:tcW w:w="3256" w:type="dxa"/>
            <w:tcBorders>
              <w:top w:val="single" w:sz="4" w:space="0" w:color="auto"/>
              <w:left w:val="single" w:sz="4" w:space="0" w:color="auto"/>
              <w:bottom w:val="single" w:sz="4" w:space="0" w:color="auto"/>
              <w:right w:val="single" w:sz="4" w:space="0" w:color="auto"/>
            </w:tcBorders>
            <w:vAlign w:val="center"/>
          </w:tcPr>
          <w:p w14:paraId="179D9EB7" w14:textId="7B8D1C17" w:rsidR="00E071FE" w:rsidRPr="00C23A36" w:rsidRDefault="00E071FE" w:rsidP="00414351">
            <w:pPr>
              <w:rPr>
                <w:rFonts w:ascii="Arial" w:eastAsia="Calibri" w:hAnsi="Arial" w:cs="Arial"/>
                <w:sz w:val="18"/>
                <w:szCs w:val="18"/>
              </w:rPr>
            </w:pPr>
            <w:r w:rsidRPr="00C23A36">
              <w:rPr>
                <w:rFonts w:ascii="Arial" w:hAnsi="Arial" w:cs="Arial"/>
                <w:sz w:val="18"/>
                <w:szCs w:val="18"/>
                <w:lang w:eastAsia="hr-HR"/>
              </w:rPr>
              <w:t>Obavljanje poslova i postupka vezanih uz izmjeru i utvrđivanje vlasništva na dijelu za koji se namjerava obaviti komasacija Konavoskog polja</w:t>
            </w:r>
          </w:p>
        </w:tc>
        <w:tc>
          <w:tcPr>
            <w:tcW w:w="2693" w:type="dxa"/>
            <w:tcBorders>
              <w:top w:val="single" w:sz="4" w:space="0" w:color="auto"/>
              <w:left w:val="single" w:sz="4" w:space="0" w:color="auto"/>
              <w:bottom w:val="single" w:sz="4" w:space="0" w:color="auto"/>
              <w:right w:val="single" w:sz="4" w:space="0" w:color="auto"/>
            </w:tcBorders>
            <w:vAlign w:val="center"/>
          </w:tcPr>
          <w:p w14:paraId="14DE8CDA" w14:textId="1429A3B3"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Postotak obavljenih usluga</w:t>
            </w:r>
          </w:p>
        </w:tc>
        <w:tc>
          <w:tcPr>
            <w:tcW w:w="1417" w:type="dxa"/>
            <w:tcBorders>
              <w:top w:val="single" w:sz="4" w:space="0" w:color="auto"/>
              <w:left w:val="single" w:sz="4" w:space="0" w:color="auto"/>
              <w:bottom w:val="single" w:sz="4" w:space="0" w:color="auto"/>
              <w:right w:val="single" w:sz="4" w:space="0" w:color="auto"/>
            </w:tcBorders>
            <w:vAlign w:val="center"/>
          </w:tcPr>
          <w:p w14:paraId="5D8AA92D" w14:textId="1C79B590"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89140B"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D2A4AA" w14:textId="1519593D" w:rsidR="00E071FE" w:rsidRPr="00C23A36" w:rsidRDefault="00C23A36" w:rsidP="00414351">
            <w:pPr>
              <w:jc w:val="center"/>
              <w:rPr>
                <w:rFonts w:ascii="Arial" w:hAnsi="Arial" w:cs="Arial"/>
                <w:sz w:val="18"/>
                <w:szCs w:val="18"/>
              </w:rPr>
            </w:pPr>
            <w:r w:rsidRPr="00C23A36">
              <w:rPr>
                <w:rFonts w:ascii="Arial" w:hAnsi="Arial" w:cs="Arial"/>
                <w:sz w:val="18"/>
                <w:szCs w:val="18"/>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6003F036"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3B62" w14:textId="271CC979" w:rsidR="00E071FE" w:rsidRPr="00C23A36" w:rsidRDefault="00E071FE" w:rsidP="00414351">
            <w:pPr>
              <w:jc w:val="center"/>
              <w:rPr>
                <w:rFonts w:ascii="Arial" w:hAnsi="Arial" w:cs="Arial"/>
                <w:sz w:val="18"/>
                <w:szCs w:val="18"/>
              </w:rPr>
            </w:pPr>
            <w:r w:rsidRPr="00C23A3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9EA6D" w14:textId="78E1A3FB"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350E8" w14:textId="61456E29"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r>
    </w:tbl>
    <w:p w14:paraId="25A41277" w14:textId="77777777" w:rsidR="00D04D37" w:rsidRPr="00B8009E" w:rsidRDefault="00D04D37" w:rsidP="00D04D37">
      <w:pPr>
        <w:ind w:left="709" w:firstLine="709"/>
        <w:rPr>
          <w:rFonts w:ascii="Arial" w:eastAsia="Calibri" w:hAnsi="Arial" w:cs="Arial"/>
          <w:bCs/>
          <w:i/>
          <w:iCs/>
          <w:sz w:val="18"/>
          <w:szCs w:val="18"/>
        </w:rPr>
      </w:pPr>
      <w:r w:rsidRPr="00B8009E">
        <w:rPr>
          <w:rFonts w:ascii="Arial" w:eastAsia="Calibri" w:hAnsi="Arial" w:cs="Arial"/>
          <w:bCs/>
          <w:i/>
          <w:iCs/>
          <w:sz w:val="18"/>
          <w:szCs w:val="18"/>
        </w:rPr>
        <w:t>*</w:t>
      </w:r>
      <w:r>
        <w:rPr>
          <w:rFonts w:ascii="Arial" w:eastAsia="Calibri" w:hAnsi="Arial" w:cs="Arial"/>
          <w:bCs/>
          <w:i/>
          <w:iCs/>
          <w:sz w:val="18"/>
          <w:szCs w:val="18"/>
        </w:rPr>
        <w:t>bilo je više sastanaka i drugih aktivnosti</w:t>
      </w:r>
      <w:r w:rsidRPr="00B8009E">
        <w:rPr>
          <w:rFonts w:ascii="Arial" w:eastAsia="Calibri" w:hAnsi="Arial" w:cs="Arial"/>
          <w:bCs/>
          <w:i/>
          <w:iCs/>
          <w:sz w:val="18"/>
          <w:szCs w:val="18"/>
        </w:rPr>
        <w:t xml:space="preserve"> na temu komasacije Konavoskog polja</w:t>
      </w:r>
    </w:p>
    <w:p w14:paraId="64EE450D" w14:textId="77777777" w:rsidR="00C23A36" w:rsidRDefault="00C23A36" w:rsidP="005A1E11">
      <w:pPr>
        <w:rPr>
          <w:rFonts w:ascii="Arial" w:eastAsia="Calibri" w:hAnsi="Arial" w:cs="Arial"/>
          <w:b/>
        </w:rPr>
      </w:pPr>
    </w:p>
    <w:p w14:paraId="7DFFEF0D" w14:textId="2934AD6F" w:rsidR="005A1E11" w:rsidRPr="00C23A36" w:rsidRDefault="005A1E11" w:rsidP="005A1E11">
      <w:pPr>
        <w:rPr>
          <w:rFonts w:ascii="Arial" w:eastAsia="Calibri" w:hAnsi="Arial" w:cs="Arial"/>
        </w:rPr>
      </w:pPr>
      <w:r w:rsidRPr="00C23A36">
        <w:rPr>
          <w:rFonts w:ascii="Arial" w:eastAsia="Calibri" w:hAnsi="Arial" w:cs="Arial"/>
          <w:b/>
        </w:rPr>
        <w:t>5. A206205: Potpore u poljoprivredi i stočarstvu</w:t>
      </w:r>
      <w:r w:rsidRPr="00C23A36">
        <w:rPr>
          <w:rFonts w:ascii="Arial" w:eastAsia="Calibri" w:hAnsi="Arial" w:cs="Arial"/>
        </w:rPr>
        <w:t xml:space="preserve"> - u sklopu aktivnosti planiraju se rashodi za subvencije. Ova aktivnost obuhvaća potpore poljoprivrednim gospodarstvima koje su planirane u iznosu </w:t>
      </w:r>
      <w:r w:rsidR="00C23A36" w:rsidRPr="00C23A36">
        <w:rPr>
          <w:rFonts w:ascii="Arial" w:eastAsia="Calibri" w:hAnsi="Arial" w:cs="Arial"/>
        </w:rPr>
        <w:t>20.000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Za spomenute potpore treba se provesti natječaj sukladno zakonskoj regulativi.  </w:t>
      </w:r>
    </w:p>
    <w:p w14:paraId="3173B71C" w14:textId="0FFF04A5" w:rsidR="00E071FE" w:rsidRPr="00C23A36" w:rsidRDefault="00E071FE" w:rsidP="00E071FE">
      <w:pPr>
        <w:rPr>
          <w:rFonts w:ascii="Arial" w:eastAsia="Calibri" w:hAnsi="Arial" w:cs="Arial"/>
        </w:rPr>
      </w:pPr>
    </w:p>
    <w:p w14:paraId="254F2DB7" w14:textId="10EF7123" w:rsidR="00E071FE" w:rsidRPr="00FA2A30" w:rsidRDefault="00E071FE" w:rsidP="00FA2A30">
      <w:pPr>
        <w:ind w:left="567"/>
        <w:rPr>
          <w:rFonts w:ascii="Arial" w:eastAsia="Calibri" w:hAnsi="Arial" w:cs="Arial"/>
          <w:sz w:val="18"/>
          <w:szCs w:val="18"/>
        </w:rPr>
      </w:pPr>
      <w:r w:rsidRPr="00FA2A30">
        <w:rPr>
          <w:rFonts w:ascii="Arial" w:eastAsia="Calibri" w:hAnsi="Arial" w:cs="Arial"/>
          <w:sz w:val="18"/>
          <w:szCs w:val="18"/>
        </w:rPr>
        <w:t>Ovom aktivnošću osiguravaju se sredstva za sufinanciranje mjere 1. (uređenje poljoprivrednih zemljišta), 2. (razvoj konkurentne poljoprivredne proizvodnje) i 2. (izgradnja poljoprivrednih objekata) iz Programa mjera u poljoprivredi i ruralnom razvoju Općine Konavle (za 2019. i 2020.g. program bio objavljen u sl.gl. Općine Konavle 1/20).</w:t>
      </w:r>
    </w:p>
    <w:p w14:paraId="262FABAB" w14:textId="77777777" w:rsidR="00EB4F6F" w:rsidRPr="00C23A36" w:rsidRDefault="00EB4F6F" w:rsidP="00EB4F6F">
      <w:pPr>
        <w:rPr>
          <w:rFonts w:ascii="Arial" w:eastAsia="Calibri" w:hAnsi="Arial" w:cs="Arial"/>
          <w:bCs/>
        </w:rPr>
      </w:pPr>
    </w:p>
    <w:tbl>
      <w:tblPr>
        <w:tblStyle w:val="Reetkatablice536"/>
        <w:tblW w:w="14170" w:type="dxa"/>
        <w:jc w:val="center"/>
        <w:tblLayout w:type="fixed"/>
        <w:tblLook w:val="04A0" w:firstRow="1" w:lastRow="0" w:firstColumn="1" w:lastColumn="0" w:noHBand="0" w:noVBand="1"/>
      </w:tblPr>
      <w:tblGrid>
        <w:gridCol w:w="3256"/>
        <w:gridCol w:w="2693"/>
        <w:gridCol w:w="1417"/>
        <w:gridCol w:w="1134"/>
        <w:gridCol w:w="1134"/>
        <w:gridCol w:w="1134"/>
        <w:gridCol w:w="1134"/>
        <w:gridCol w:w="1134"/>
        <w:gridCol w:w="1134"/>
      </w:tblGrid>
      <w:tr w:rsidR="00FA2A30" w:rsidRPr="00C23A36" w14:paraId="77055F90" w14:textId="77777777" w:rsidTr="00414351">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D98CE6"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FF1BDC"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DCAB9F"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0F7C3"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DB732" w14:textId="33F21EB0"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Polazna vrijednost 202</w:t>
            </w:r>
            <w:r>
              <w:rPr>
                <w:rFonts w:ascii="Arial" w:eastAsia="Calibri" w:hAnsi="Arial" w:cs="Arial"/>
                <w:sz w:val="18"/>
                <w:szCs w:val="18"/>
              </w:rPr>
              <w:t>45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0A04AE" w14:textId="216653B3"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26971" w14:textId="0A8A822F"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73F2E9" w14:textId="63F76504"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AACD6" w14:textId="6FCFF565"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C23A36" w:rsidRPr="00C23A36" w14:paraId="46FCE486" w14:textId="77777777" w:rsidTr="00536699">
        <w:trPr>
          <w:trHeight w:val="274"/>
          <w:jc w:val="center"/>
        </w:trPr>
        <w:tc>
          <w:tcPr>
            <w:tcW w:w="3256" w:type="dxa"/>
            <w:tcBorders>
              <w:top w:val="single" w:sz="4" w:space="0" w:color="auto"/>
              <w:left w:val="single" w:sz="4" w:space="0" w:color="auto"/>
              <w:bottom w:val="single" w:sz="4" w:space="0" w:color="auto"/>
              <w:right w:val="single" w:sz="4" w:space="0" w:color="auto"/>
            </w:tcBorders>
          </w:tcPr>
          <w:p w14:paraId="242FFEA4" w14:textId="188A13AF" w:rsidR="00C23A36" w:rsidRPr="00C23A36" w:rsidRDefault="00C23A36" w:rsidP="00C23A36">
            <w:pPr>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2693" w:type="dxa"/>
            <w:tcBorders>
              <w:top w:val="single" w:sz="4" w:space="0" w:color="auto"/>
              <w:left w:val="single" w:sz="4" w:space="0" w:color="auto"/>
              <w:bottom w:val="single" w:sz="4" w:space="0" w:color="auto"/>
              <w:right w:val="single" w:sz="4" w:space="0" w:color="auto"/>
            </w:tcBorders>
          </w:tcPr>
          <w:p w14:paraId="60489FA2" w14:textId="231B2E04"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5D2103AF" w14:textId="5C077138"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1134" w:type="dxa"/>
            <w:tcBorders>
              <w:top w:val="single" w:sz="4" w:space="0" w:color="auto"/>
              <w:left w:val="single" w:sz="4" w:space="0" w:color="auto"/>
              <w:bottom w:val="single" w:sz="4" w:space="0" w:color="auto"/>
              <w:right w:val="single" w:sz="4" w:space="0" w:color="auto"/>
            </w:tcBorders>
            <w:vAlign w:val="center"/>
          </w:tcPr>
          <w:p w14:paraId="569737C0" w14:textId="27BA21F5" w:rsidR="00C23A36" w:rsidRPr="00C23A36" w:rsidRDefault="00C23A36" w:rsidP="00C23A36">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2429F2A" w14:textId="0D2461CA" w:rsidR="00C23A36" w:rsidRPr="00C23A36" w:rsidRDefault="00C23A36" w:rsidP="00C23A36">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0BCA3" w14:textId="6A900B65" w:rsidR="00C23A36" w:rsidRPr="00C23A36" w:rsidRDefault="00C23A36" w:rsidP="00C23A36">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B1A3C4" w14:textId="7B393E01" w:rsidR="00C23A36" w:rsidRPr="00C23A36" w:rsidRDefault="00481B73" w:rsidP="00C23A36">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46BEC" w14:textId="78C89BCD"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D0EC8" w14:textId="0D34FEFE"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r>
    </w:tbl>
    <w:p w14:paraId="6ED7C8A9" w14:textId="46A40FE1" w:rsidR="00EB4F6F" w:rsidRPr="00AD6405" w:rsidRDefault="00EB4F6F" w:rsidP="00EB4F6F">
      <w:pPr>
        <w:rPr>
          <w:rFonts w:ascii="Arial" w:eastAsia="Calibri" w:hAnsi="Arial" w:cs="Arial"/>
          <w:bCs/>
        </w:rPr>
      </w:pPr>
    </w:p>
    <w:p w14:paraId="31F61962" w14:textId="68700BC6" w:rsidR="00EA15C1" w:rsidRPr="00AD6405" w:rsidRDefault="00EA15C1" w:rsidP="00EA15C1">
      <w:pPr>
        <w:rPr>
          <w:rFonts w:ascii="Arial" w:eastAsia="Calibri" w:hAnsi="Arial" w:cs="Arial"/>
        </w:rPr>
      </w:pPr>
      <w:r w:rsidRPr="00AD6405">
        <w:rPr>
          <w:rFonts w:ascii="Arial" w:eastAsia="Calibri" w:hAnsi="Arial" w:cs="Arial"/>
          <w:b/>
        </w:rPr>
        <w:t xml:space="preserve">5. A206206: </w:t>
      </w:r>
      <w:r w:rsidR="00C23A36" w:rsidRPr="00AD6405">
        <w:rPr>
          <w:rFonts w:ascii="Arial" w:eastAsia="Calibri" w:hAnsi="Arial" w:cs="Arial"/>
          <w:b/>
        </w:rPr>
        <w:t xml:space="preserve">Krajobrazno uređenje tržnice / </w:t>
      </w:r>
      <w:r w:rsidRPr="00AD6405">
        <w:rPr>
          <w:rFonts w:ascii="Arial" w:eastAsia="Calibri" w:hAnsi="Arial" w:cs="Arial"/>
          <w:b/>
        </w:rPr>
        <w:t>ribarnica -</w:t>
      </w:r>
      <w:r w:rsidRPr="00AD6405">
        <w:rPr>
          <w:rFonts w:ascii="Arial" w:eastAsia="Calibri" w:hAnsi="Arial" w:cs="Arial"/>
        </w:rPr>
        <w:t xml:space="preserve"> u sklopu aktivnosti planiraju se rashodi u iznosu </w:t>
      </w:r>
      <w:r w:rsidR="00C23A36" w:rsidRPr="00AD6405">
        <w:rPr>
          <w:rFonts w:ascii="Arial" w:eastAsia="Calibri" w:hAnsi="Arial" w:cs="Arial"/>
        </w:rPr>
        <w:t>5</w:t>
      </w:r>
      <w:r w:rsidRPr="00AD6405">
        <w:rPr>
          <w:rFonts w:ascii="Arial" w:eastAsia="Calibri" w:hAnsi="Arial" w:cs="Arial"/>
        </w:rPr>
        <w:t>0.000 €</w:t>
      </w:r>
      <w:r w:rsidR="00481B73">
        <w:rPr>
          <w:rFonts w:ascii="Arial" w:eastAsia="Calibri" w:hAnsi="Arial" w:cs="Arial"/>
        </w:rPr>
        <w:t xml:space="preserve"> za </w:t>
      </w:r>
      <w:r w:rsidR="00570D62">
        <w:rPr>
          <w:rFonts w:ascii="Arial" w:eastAsia="Calibri" w:hAnsi="Arial" w:cs="Arial"/>
        </w:rPr>
        <w:t>intelektualne usluge i izradu projekata za uređenje tržnice / ribarnice.</w:t>
      </w:r>
      <w:r w:rsidR="00FB5460">
        <w:rPr>
          <w:rFonts w:ascii="Arial" w:eastAsia="Calibri" w:hAnsi="Arial" w:cs="Arial"/>
        </w:rPr>
        <w:t xml:space="preserve"> </w:t>
      </w:r>
    </w:p>
    <w:p w14:paraId="4C99BBCF" w14:textId="604184B4" w:rsidR="00AD6405" w:rsidRDefault="00023C0D" w:rsidP="00C23A36">
      <w:pPr>
        <w:autoSpaceDE w:val="0"/>
        <w:autoSpaceDN w:val="0"/>
        <w:adjustRightInd w:val="0"/>
        <w:rPr>
          <w:rFonts w:ascii="Arial" w:eastAsia="Calibri" w:hAnsi="Arial" w:cs="Arial"/>
        </w:rPr>
      </w:pPr>
      <w:r>
        <w:rPr>
          <w:rFonts w:ascii="Arial" w:eastAsia="Calibri" w:hAnsi="Arial" w:cs="Arial"/>
        </w:rPr>
        <w:t xml:space="preserve">Ova aktivnost je prijavljena </w:t>
      </w:r>
      <w:r w:rsidR="00F23A72">
        <w:rPr>
          <w:rFonts w:ascii="Arial" w:eastAsia="Calibri" w:hAnsi="Arial" w:cs="Arial"/>
        </w:rPr>
        <w:t xml:space="preserve">na sufinanciranje </w:t>
      </w:r>
      <w:r w:rsidR="006E18C9">
        <w:rPr>
          <w:rFonts w:ascii="Arial" w:eastAsia="Calibri" w:hAnsi="Arial" w:cs="Arial"/>
        </w:rPr>
        <w:t xml:space="preserve">kroz natječaj koji je proveden putem </w:t>
      </w:r>
      <w:r w:rsidR="009C64CF">
        <w:rPr>
          <w:rFonts w:ascii="Arial" w:eastAsia="Calibri" w:hAnsi="Arial" w:cs="Arial"/>
        </w:rPr>
        <w:t xml:space="preserve">LAG-a Dubrovačka </w:t>
      </w:r>
      <w:proofErr w:type="spellStart"/>
      <w:r w:rsidR="009C64CF">
        <w:rPr>
          <w:rFonts w:ascii="Arial" w:eastAsia="Calibri" w:hAnsi="Arial" w:cs="Arial"/>
        </w:rPr>
        <w:t>traversa</w:t>
      </w:r>
      <w:proofErr w:type="spellEnd"/>
      <w:r w:rsidR="009C64CF">
        <w:rPr>
          <w:rFonts w:ascii="Arial" w:eastAsia="Calibri" w:hAnsi="Arial" w:cs="Arial"/>
        </w:rPr>
        <w:t>.</w:t>
      </w:r>
    </w:p>
    <w:p w14:paraId="5284346B" w14:textId="2CE8F8FE" w:rsidR="009C64CF" w:rsidRDefault="009C64CF" w:rsidP="00C23A36">
      <w:pPr>
        <w:autoSpaceDE w:val="0"/>
        <w:autoSpaceDN w:val="0"/>
        <w:adjustRightInd w:val="0"/>
        <w:rPr>
          <w:rFonts w:ascii="Arial" w:eastAsia="Calibri" w:hAnsi="Arial" w:cs="Arial"/>
        </w:rPr>
      </w:pPr>
      <w:r>
        <w:rPr>
          <w:rFonts w:ascii="Arial" w:eastAsia="Calibri" w:hAnsi="Arial" w:cs="Arial"/>
        </w:rPr>
        <w:t xml:space="preserve">Nakon što je projekt odobren, otvorena je aktivnost u okviru </w:t>
      </w:r>
      <w:r w:rsidR="00DA5AEC">
        <w:rPr>
          <w:rFonts w:ascii="Arial" w:eastAsia="Calibri" w:hAnsi="Arial" w:cs="Arial"/>
        </w:rPr>
        <w:t>programa 2066, T</w:t>
      </w:r>
      <w:r w:rsidR="00EF40CE">
        <w:rPr>
          <w:rFonts w:ascii="Arial" w:eastAsia="Calibri" w:hAnsi="Arial" w:cs="Arial"/>
        </w:rPr>
        <w:t>206612.</w:t>
      </w:r>
    </w:p>
    <w:p w14:paraId="3B09F658" w14:textId="77777777" w:rsidR="00570D62" w:rsidRDefault="00570D62" w:rsidP="00C23A36">
      <w:pPr>
        <w:autoSpaceDE w:val="0"/>
        <w:autoSpaceDN w:val="0"/>
        <w:adjustRightInd w:val="0"/>
        <w:rPr>
          <w:rFonts w:ascii="Arial" w:eastAsia="Calibri" w:hAnsi="Arial" w:cs="Arial"/>
        </w:rPr>
      </w:pPr>
    </w:p>
    <w:p w14:paraId="10B4DE62" w14:textId="77777777" w:rsidR="00570D62" w:rsidRDefault="00570D62" w:rsidP="00C23A36">
      <w:pPr>
        <w:autoSpaceDE w:val="0"/>
        <w:autoSpaceDN w:val="0"/>
        <w:adjustRightInd w:val="0"/>
        <w:rPr>
          <w:rFonts w:ascii="Arial" w:eastAsia="Calibri" w:hAnsi="Arial" w:cs="Arial"/>
        </w:rPr>
      </w:pPr>
    </w:p>
    <w:p w14:paraId="41965D75" w14:textId="77777777" w:rsidR="00570D62" w:rsidRPr="00AD6405" w:rsidRDefault="00570D62" w:rsidP="00C23A36">
      <w:pPr>
        <w:autoSpaceDE w:val="0"/>
        <w:autoSpaceDN w:val="0"/>
        <w:adjustRightInd w:val="0"/>
        <w:rPr>
          <w:rFonts w:ascii="Arial" w:eastAsia="Calibri" w:hAnsi="Arial" w:cs="Arial"/>
        </w:rPr>
      </w:pPr>
    </w:p>
    <w:p w14:paraId="0874778C" w14:textId="77777777" w:rsidR="00D0244E" w:rsidRPr="00AD6405" w:rsidRDefault="00D0244E" w:rsidP="00D0244E">
      <w:pPr>
        <w:pStyle w:val="Naslov3"/>
        <w:rPr>
          <w:rFonts w:eastAsia="Calibri"/>
        </w:rPr>
      </w:pPr>
      <w:bookmarkStart w:id="475" w:name="_Toc146005891"/>
      <w:bookmarkStart w:id="476" w:name="_Toc152222863"/>
      <w:bookmarkStart w:id="477" w:name="_Toc215812631"/>
      <w:r w:rsidRPr="00AD6405">
        <w:rPr>
          <w:rFonts w:eastAsia="Calibri"/>
        </w:rPr>
        <w:lastRenderedPageBreak/>
        <w:t>Program (2063): Elementarne nepogode</w:t>
      </w:r>
      <w:bookmarkEnd w:id="475"/>
      <w:bookmarkEnd w:id="476"/>
      <w:bookmarkEnd w:id="477"/>
    </w:p>
    <w:p w14:paraId="771AE94B" w14:textId="77777777" w:rsidR="00D0244E" w:rsidRPr="00AD6405" w:rsidRDefault="00D0244E" w:rsidP="00D0244E">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162"/>
      </w:tblGrid>
      <w:tr w:rsidR="00AD6405" w:rsidRPr="00AD6405" w14:paraId="706F43B2" w14:textId="77777777" w:rsidTr="00414351">
        <w:tc>
          <w:tcPr>
            <w:tcW w:w="1980" w:type="dxa"/>
          </w:tcPr>
          <w:p w14:paraId="3DA73EF3" w14:textId="66218BDC" w:rsidR="00AD6405" w:rsidRPr="00AD6405" w:rsidRDefault="00AD6405" w:rsidP="00AD6405">
            <w:pPr>
              <w:rPr>
                <w:rFonts w:ascii="Arial" w:eastAsia="Calibri" w:hAnsi="Arial" w:cs="Arial"/>
              </w:rPr>
            </w:pPr>
            <w:r w:rsidRPr="00AD6405">
              <w:rPr>
                <w:rFonts w:ascii="Arial" w:eastAsia="Calibri" w:hAnsi="Arial" w:cs="Arial"/>
              </w:rPr>
              <w:t>OPIS PROGRAMA</w:t>
            </w:r>
          </w:p>
        </w:tc>
        <w:tc>
          <w:tcPr>
            <w:tcW w:w="12162" w:type="dxa"/>
          </w:tcPr>
          <w:p w14:paraId="5426D2BB" w14:textId="73483DCC" w:rsidR="00AD6405" w:rsidRPr="00AD6405" w:rsidRDefault="00AD6405" w:rsidP="00AD6405">
            <w:pPr>
              <w:rPr>
                <w:rFonts w:ascii="Arial" w:eastAsia="Calibri" w:hAnsi="Arial" w:cs="Arial"/>
              </w:rPr>
            </w:pPr>
            <w:r w:rsidRPr="00AD6405">
              <w:rPr>
                <w:rFonts w:ascii="Arial" w:eastAsia="Calibri" w:hAnsi="Arial" w:cs="Arial"/>
              </w:rPr>
              <w:t>Ovaj program se odnosi na postupanja u slučaju nastupanja neke elementarne nepogode, odnosno radnje za ublažavanje posljedica od elementarnih nepogoda.</w:t>
            </w:r>
          </w:p>
        </w:tc>
      </w:tr>
      <w:tr w:rsidR="00AD6405" w:rsidRPr="00AD6405" w14:paraId="0C5222B4" w14:textId="77777777" w:rsidTr="00414351">
        <w:tc>
          <w:tcPr>
            <w:tcW w:w="1980" w:type="dxa"/>
          </w:tcPr>
          <w:p w14:paraId="7784F5DA" w14:textId="4E28B47F" w:rsidR="00AD6405" w:rsidRPr="00AD6405" w:rsidRDefault="00AD6405" w:rsidP="00AD6405">
            <w:pPr>
              <w:rPr>
                <w:rFonts w:ascii="Arial" w:eastAsia="Calibri" w:hAnsi="Arial" w:cs="Arial"/>
              </w:rPr>
            </w:pPr>
            <w:r w:rsidRPr="00AD6405">
              <w:rPr>
                <w:rFonts w:ascii="Arial" w:eastAsia="Calibri" w:hAnsi="Arial" w:cs="Arial"/>
              </w:rPr>
              <w:t>ZAKONSKE I DRUGE PRAVNE OSNOVE PROGRAMA</w:t>
            </w:r>
          </w:p>
        </w:tc>
        <w:tc>
          <w:tcPr>
            <w:tcW w:w="12162" w:type="dxa"/>
          </w:tcPr>
          <w:p w14:paraId="42D8A581" w14:textId="6A875CA6" w:rsidR="00AD6405" w:rsidRPr="00AD6405" w:rsidRDefault="00AD6405" w:rsidP="00AD6405">
            <w:pPr>
              <w:autoSpaceDE w:val="0"/>
              <w:autoSpaceDN w:val="0"/>
              <w:adjustRightInd w:val="0"/>
              <w:rPr>
                <w:rFonts w:ascii="Arial" w:hAnsi="Arial" w:cs="Arial"/>
              </w:rPr>
            </w:pPr>
            <w:r w:rsidRPr="00AD6405">
              <w:rPr>
                <w:rFonts w:ascii="Arial" w:hAnsi="Arial" w:cs="Arial"/>
              </w:rPr>
              <w:t>Zakon o lokalnoj i područnoj (regionalnoj) samoupravi (NN 33/01,60/01,129/05, 109/07,125/08, 36/09, 150/11, 144/12, 19/13, 137/15, 123/17, 98/19, 144/20), Zakon o ublažavanju i uklanjanju posljedica prirodnih nepogoda (NN 16/19), Statut Općine i drugi akti</w:t>
            </w:r>
          </w:p>
        </w:tc>
      </w:tr>
      <w:tr w:rsidR="00AD6405" w:rsidRPr="00AD6405" w14:paraId="3EF7B779" w14:textId="77777777" w:rsidTr="00414351">
        <w:tc>
          <w:tcPr>
            <w:tcW w:w="1980" w:type="dxa"/>
            <w:vAlign w:val="bottom"/>
          </w:tcPr>
          <w:p w14:paraId="3FFCC3F8" w14:textId="4E86C6B3" w:rsidR="00AD6405" w:rsidRPr="00AD6405" w:rsidRDefault="00AD6405" w:rsidP="00AD6405">
            <w:pPr>
              <w:rPr>
                <w:rFonts w:ascii="Arial" w:eastAsia="Calibri" w:hAnsi="Arial" w:cs="Arial"/>
              </w:rPr>
            </w:pPr>
            <w:r w:rsidRPr="00AD6405">
              <w:rPr>
                <w:rFonts w:ascii="Arial" w:eastAsia="Calibri" w:hAnsi="Arial" w:cs="Arial"/>
              </w:rPr>
              <w:t>POSEBNI CILJEVI</w:t>
            </w:r>
          </w:p>
        </w:tc>
        <w:tc>
          <w:tcPr>
            <w:tcW w:w="12162" w:type="dxa"/>
            <w:vAlign w:val="bottom"/>
          </w:tcPr>
          <w:p w14:paraId="5EF6D935" w14:textId="3F0D9D96" w:rsidR="00AD6405" w:rsidRPr="00AD6405" w:rsidRDefault="00AD6405" w:rsidP="00AD6405">
            <w:pPr>
              <w:autoSpaceDE w:val="0"/>
              <w:autoSpaceDN w:val="0"/>
              <w:adjustRightInd w:val="0"/>
              <w:rPr>
                <w:rFonts w:ascii="Arial" w:hAnsi="Arial" w:cs="Arial"/>
              </w:rPr>
            </w:pPr>
            <w:r w:rsidRPr="00AD6405">
              <w:rPr>
                <w:rFonts w:ascii="Arial" w:eastAsia="Calibri" w:hAnsi="Arial" w:cs="Arial"/>
              </w:rPr>
              <w:t>Pravovremeno poduzeti sve potrebne radnje u slučaju neke elementarne nepogode. Pokazatelji uspješnosti očituju se u broju obrađenih zahtjeva – prijava elementarne nepogode, pravovremenom izlasku na teren i poduzimanju preventivnih mjera ……</w:t>
            </w:r>
          </w:p>
        </w:tc>
      </w:tr>
    </w:tbl>
    <w:p w14:paraId="44E26569" w14:textId="77777777" w:rsidR="008B198D" w:rsidRPr="00AD6405" w:rsidRDefault="008B198D" w:rsidP="002C7F69">
      <w:pPr>
        <w:rPr>
          <w:rFonts w:ascii="Arial" w:eastAsia="Calibri" w:hAnsi="Arial" w:cs="Arial"/>
        </w:rPr>
      </w:pPr>
    </w:p>
    <w:p w14:paraId="543B3CF6" w14:textId="77777777" w:rsidR="00805602" w:rsidRPr="00AD6405"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D6405">
        <w:rPr>
          <w:rFonts w:ascii="Arial" w:eastAsia="Calibri" w:hAnsi="Arial" w:cs="Arial"/>
          <w:b/>
        </w:rPr>
        <w:t>Procjena i ishodište potrebnih sredstava za aktivnosti unutar programa</w:t>
      </w:r>
    </w:p>
    <w:p w14:paraId="281B8F21" w14:textId="444EA341" w:rsidR="00805602" w:rsidRPr="00AD6405" w:rsidRDefault="00805602" w:rsidP="005A1E11">
      <w:pPr>
        <w:rPr>
          <w:rFonts w:ascii="Arial" w:eastAsia="Calibri" w:hAnsi="Arial" w:cs="Arial"/>
        </w:rPr>
      </w:pPr>
    </w:p>
    <w:p w14:paraId="51D5023A" w14:textId="2C099D2A" w:rsidR="005A1E11" w:rsidRPr="00AD640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3C34368" w14:textId="10E60650" w:rsidR="005A1E11" w:rsidRPr="00AD6405" w:rsidRDefault="005A1E11" w:rsidP="005A1E11">
      <w:pPr>
        <w:rPr>
          <w:rFonts w:ascii="Arial" w:eastAsia="Calibri" w:hAnsi="Arial" w:cs="Arial"/>
        </w:rPr>
      </w:pPr>
    </w:p>
    <w:p w14:paraId="638CD88B" w14:textId="27F5E016" w:rsidR="00805602" w:rsidRPr="00AD6405" w:rsidRDefault="00575FE7" w:rsidP="005A1E11">
      <w:pPr>
        <w:rPr>
          <w:rFonts w:ascii="Arial" w:eastAsia="Calibri" w:hAnsi="Arial" w:cs="Arial"/>
        </w:rPr>
      </w:pPr>
      <w:r w:rsidRPr="00575FE7">
        <w:rPr>
          <w:rFonts w:eastAsia="Calibri"/>
          <w:noProof/>
        </w:rPr>
        <w:drawing>
          <wp:inline distT="0" distB="0" distL="0" distR="0" wp14:anchorId="7E82C286" wp14:editId="4F10DB6F">
            <wp:extent cx="9251950" cy="700405"/>
            <wp:effectExtent l="0" t="0" r="6350" b="4445"/>
            <wp:docPr id="1814467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51950" cy="700405"/>
                    </a:xfrm>
                    <a:prstGeom prst="rect">
                      <a:avLst/>
                    </a:prstGeom>
                    <a:noFill/>
                    <a:ln>
                      <a:noFill/>
                    </a:ln>
                  </pic:spPr>
                </pic:pic>
              </a:graphicData>
            </a:graphic>
          </wp:inline>
        </w:drawing>
      </w:r>
    </w:p>
    <w:p w14:paraId="0064AB2C" w14:textId="77777777" w:rsidR="005A1E11" w:rsidRPr="00AD6405" w:rsidRDefault="005A1E11">
      <w:pPr>
        <w:pStyle w:val="Odlomakpopisa"/>
        <w:numPr>
          <w:ilvl w:val="0"/>
          <w:numId w:val="15"/>
        </w:numPr>
        <w:rPr>
          <w:rFonts w:ascii="Arial" w:eastAsia="Calibri" w:hAnsi="Arial" w:cs="Arial"/>
        </w:rPr>
      </w:pPr>
      <w:r w:rsidRPr="00AD6405">
        <w:rPr>
          <w:rFonts w:ascii="Arial" w:eastAsia="Calibri" w:hAnsi="Arial" w:cs="Arial"/>
          <w:sz w:val="18"/>
          <w:szCs w:val="18"/>
        </w:rPr>
        <w:t xml:space="preserve">* Do konca 2017. podaci koji se odnose na izvršenje aktivnosti unutar ovog Programa bili su iskazani unutar rashoda razdjela 020, odnosno glave 02001 Upravni odjel za proračun, financije i gospodarstvo. </w:t>
      </w:r>
    </w:p>
    <w:p w14:paraId="119C21E3" w14:textId="77777777" w:rsidR="00805602" w:rsidRPr="00AD6405" w:rsidRDefault="00805602" w:rsidP="00805602">
      <w:pPr>
        <w:shd w:val="clear" w:color="auto" w:fill="FFFFFF"/>
        <w:jc w:val="right"/>
        <w:rPr>
          <w:rFonts w:ascii="Arial" w:hAnsi="Arial" w:cs="Arial"/>
        </w:rPr>
      </w:pPr>
      <w:r w:rsidRPr="00AD6405">
        <w:rPr>
          <w:rFonts w:ascii="Arial" w:hAnsi="Arial" w:cs="Arial"/>
          <w:b/>
        </w:rPr>
        <w:t>RAZLOG ODSTUPANJA OD PROŠLOGODIŠNJIH PROJEKCIJA</w:t>
      </w:r>
      <w:r w:rsidRPr="00AD6405">
        <w:rPr>
          <w:rFonts w:ascii="Arial" w:hAnsi="Arial" w:cs="Arial"/>
        </w:rPr>
        <w:t xml:space="preserve">: </w:t>
      </w:r>
    </w:p>
    <w:p w14:paraId="2DCCC7F9" w14:textId="77777777" w:rsidR="00805602" w:rsidRPr="00AD6405" w:rsidRDefault="00805602" w:rsidP="00805602">
      <w:pPr>
        <w:shd w:val="clear" w:color="auto" w:fill="FFFFFF"/>
        <w:jc w:val="right"/>
        <w:rPr>
          <w:rFonts w:ascii="Arial" w:hAnsi="Arial" w:cs="Arial"/>
        </w:rPr>
      </w:pPr>
      <w:r w:rsidRPr="00AD6405">
        <w:rPr>
          <w:rFonts w:ascii="Arial" w:hAnsi="Arial" w:cs="Arial"/>
        </w:rPr>
        <w:t>Po navedenom programu nije bilo značajnih odstupanja.</w:t>
      </w:r>
    </w:p>
    <w:p w14:paraId="55F7598E" w14:textId="77777777" w:rsidR="00805602" w:rsidRPr="00AD6405" w:rsidRDefault="00805602" w:rsidP="005A1E11">
      <w:pPr>
        <w:rPr>
          <w:rFonts w:ascii="Arial" w:eastAsia="Calibri" w:hAnsi="Arial" w:cs="Arial"/>
          <w:b/>
        </w:rPr>
      </w:pPr>
    </w:p>
    <w:p w14:paraId="048C028B" w14:textId="77777777" w:rsidR="005A1E11" w:rsidRPr="00AD6405" w:rsidRDefault="005A1E11" w:rsidP="005A1E11">
      <w:pPr>
        <w:rPr>
          <w:rFonts w:ascii="Arial" w:eastAsia="Calibri" w:hAnsi="Arial" w:cs="Arial"/>
          <w:i/>
        </w:rPr>
      </w:pPr>
      <w:r w:rsidRPr="00AD6405">
        <w:rPr>
          <w:rFonts w:ascii="Arial" w:eastAsia="Calibri" w:hAnsi="Arial" w:cs="Arial"/>
          <w:b/>
        </w:rPr>
        <w:t>Ishodište i pokazatelji na kojima se zasnivaju izračuni i ocjene</w:t>
      </w:r>
      <w:r w:rsidRPr="00AD6405">
        <w:rPr>
          <w:rFonts w:ascii="Arial" w:eastAsia="Calibri" w:hAnsi="Arial" w:cs="Arial"/>
        </w:rPr>
        <w:t xml:space="preserve"> </w:t>
      </w:r>
      <w:r w:rsidRPr="00AD6405">
        <w:rPr>
          <w:rFonts w:ascii="Arial" w:eastAsia="Calibri" w:hAnsi="Arial" w:cs="Arial"/>
          <w:b/>
        </w:rPr>
        <w:t>potrebnih sredstava za provođenje programa:</w:t>
      </w:r>
      <w:r w:rsidRPr="00AD640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A4A4FE9" w14:textId="7E59FA46" w:rsidR="005A1E11" w:rsidRPr="00AD6405" w:rsidRDefault="005A1E11" w:rsidP="005A1E11">
      <w:pPr>
        <w:rPr>
          <w:rFonts w:ascii="Arial" w:eastAsia="Calibri" w:hAnsi="Arial" w:cs="Arial"/>
          <w:bCs/>
        </w:rPr>
      </w:pPr>
      <w:r w:rsidRPr="00AD6405">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p>
    <w:p w14:paraId="5FE86713" w14:textId="77777777" w:rsidR="005A1E11" w:rsidRPr="00AD6405" w:rsidRDefault="005A1E11" w:rsidP="005A1E11">
      <w:pPr>
        <w:rPr>
          <w:rFonts w:ascii="Arial" w:eastAsia="Calibri" w:hAnsi="Arial" w:cs="Arial"/>
        </w:rPr>
      </w:pPr>
    </w:p>
    <w:p w14:paraId="6E2D4C20" w14:textId="058982AB" w:rsidR="005A1E11" w:rsidRPr="00AD6405" w:rsidRDefault="005A1E11" w:rsidP="005A1E11">
      <w:pPr>
        <w:rPr>
          <w:rFonts w:ascii="Arial" w:eastAsia="Calibri" w:hAnsi="Arial" w:cs="Arial"/>
        </w:rPr>
      </w:pPr>
      <w:r w:rsidRPr="00AD6405">
        <w:rPr>
          <w:rFonts w:ascii="Arial" w:eastAsia="Calibri" w:hAnsi="Arial" w:cs="Arial"/>
        </w:rPr>
        <w:t xml:space="preserve">Program 2063 je planiran u iznosu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p>
    <w:p w14:paraId="5ACE6474" w14:textId="6792FF0D" w:rsidR="005A1E11" w:rsidRPr="00AD6405" w:rsidRDefault="005A1E11" w:rsidP="005A1E11">
      <w:pPr>
        <w:rPr>
          <w:rFonts w:ascii="Arial" w:eastAsia="Calibri" w:hAnsi="Arial" w:cs="Arial"/>
        </w:rPr>
      </w:pPr>
    </w:p>
    <w:p w14:paraId="63D30A44" w14:textId="77777777" w:rsidR="00805602" w:rsidRPr="00AD6405"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6405">
        <w:rPr>
          <w:rFonts w:ascii="Arial" w:eastAsia="Calibri" w:hAnsi="Arial" w:cs="Arial"/>
          <w:b/>
        </w:rPr>
        <w:t>Obrazloženje aktivnosti / projekata i pokazatelji uspješnosti</w:t>
      </w:r>
    </w:p>
    <w:p w14:paraId="323DC98A" w14:textId="77777777" w:rsidR="00805602" w:rsidRPr="00AD6405" w:rsidRDefault="00805602" w:rsidP="00805602">
      <w:pPr>
        <w:rPr>
          <w:rFonts w:ascii="Arial" w:eastAsia="Calibri" w:hAnsi="Arial" w:cs="Arial"/>
        </w:rPr>
      </w:pPr>
    </w:p>
    <w:p w14:paraId="3AF0A7A8" w14:textId="77777777" w:rsidR="005A1E11" w:rsidRPr="00AD6405" w:rsidRDefault="005A1E11" w:rsidP="005A1E11">
      <w:pPr>
        <w:rPr>
          <w:rFonts w:ascii="Arial" w:eastAsia="Calibri" w:hAnsi="Arial" w:cs="Arial"/>
        </w:rPr>
      </w:pPr>
      <w:r w:rsidRPr="00AD6405">
        <w:rPr>
          <w:rFonts w:ascii="Arial" w:eastAsia="Calibri" w:hAnsi="Arial" w:cs="Arial"/>
        </w:rPr>
        <w:t>Unutar programa izvode se slijedeće aktivnosti i projekti:</w:t>
      </w:r>
    </w:p>
    <w:p w14:paraId="3D5CB8FD" w14:textId="77777777" w:rsidR="005A1E11" w:rsidRPr="00AD6405" w:rsidRDefault="005A1E11" w:rsidP="005A1E11">
      <w:pPr>
        <w:rPr>
          <w:rFonts w:ascii="Arial" w:eastAsia="Calibri" w:hAnsi="Arial" w:cs="Arial"/>
        </w:rPr>
      </w:pPr>
    </w:p>
    <w:p w14:paraId="6F702393" w14:textId="4F7E6A99" w:rsidR="005A1E11" w:rsidRPr="00AD6405" w:rsidRDefault="005A1E11" w:rsidP="005A1E11">
      <w:pPr>
        <w:rPr>
          <w:rFonts w:ascii="Arial" w:eastAsia="Calibri" w:hAnsi="Arial" w:cs="Arial"/>
        </w:rPr>
      </w:pPr>
      <w:r w:rsidRPr="00AD6405">
        <w:rPr>
          <w:rFonts w:ascii="Arial" w:eastAsia="Calibri" w:hAnsi="Arial" w:cs="Arial"/>
          <w:b/>
        </w:rPr>
        <w:t>1. A206301: Ublažavanje posljedica od elementarnih nepogoda</w:t>
      </w:r>
      <w:r w:rsidRPr="00AD6405">
        <w:rPr>
          <w:rFonts w:ascii="Arial" w:eastAsia="Calibri" w:hAnsi="Arial" w:cs="Arial"/>
        </w:rPr>
        <w:t xml:space="preserve"> - u sklopu aktivnosti su rashodi za naknade šteta pravnim i fizičkim osobama. Planirana sredstva za provođenje navedene aktivnosti iznose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r w:rsidR="006A2BAE" w:rsidRPr="00AD6405">
        <w:rPr>
          <w:rFonts w:ascii="Arial" w:eastAsia="Calibri" w:hAnsi="Arial" w:cs="Arial"/>
        </w:rPr>
        <w:t xml:space="preserve"> Osnovni cilj ove aktivnosti je osiguravanje dijela </w:t>
      </w:r>
      <w:r w:rsidR="00687BF7" w:rsidRPr="00AD6405">
        <w:rPr>
          <w:rFonts w:ascii="Arial" w:eastAsia="Calibri" w:hAnsi="Arial" w:cs="Arial"/>
        </w:rPr>
        <w:t xml:space="preserve">inicijalnih </w:t>
      </w:r>
      <w:r w:rsidR="006A2BAE" w:rsidRPr="00AD6405">
        <w:rPr>
          <w:rFonts w:ascii="Arial" w:eastAsia="Calibri" w:hAnsi="Arial" w:cs="Arial"/>
        </w:rPr>
        <w:t>sredstava za financiranje rashoda nastalih pri otklanjanju posljedica elementarnih nepogoda (uz sredstva koja se mogu koristiti iz proračunske zalihe).</w:t>
      </w:r>
    </w:p>
    <w:p w14:paraId="15B22C0B" w14:textId="77777777" w:rsidR="00DC6E32" w:rsidRPr="00063665" w:rsidRDefault="00DC6E32">
      <w:pPr>
        <w:jc w:val="left"/>
        <w:rPr>
          <w:rFonts w:ascii="Arial" w:eastAsia="Calibri" w:hAnsi="Arial" w:cs="Arial"/>
          <w:sz w:val="18"/>
          <w:szCs w:val="18"/>
        </w:rPr>
      </w:pPr>
    </w:p>
    <w:tbl>
      <w:tblPr>
        <w:tblStyle w:val="Reetkatablice536"/>
        <w:tblW w:w="14029" w:type="dxa"/>
        <w:jc w:val="center"/>
        <w:tblLayout w:type="fixed"/>
        <w:tblLook w:val="04A0" w:firstRow="1" w:lastRow="0" w:firstColumn="1" w:lastColumn="0" w:noHBand="0" w:noVBand="1"/>
      </w:tblPr>
      <w:tblGrid>
        <w:gridCol w:w="2547"/>
        <w:gridCol w:w="3827"/>
        <w:gridCol w:w="992"/>
        <w:gridCol w:w="1134"/>
        <w:gridCol w:w="1134"/>
        <w:gridCol w:w="993"/>
        <w:gridCol w:w="1134"/>
        <w:gridCol w:w="1134"/>
        <w:gridCol w:w="1134"/>
      </w:tblGrid>
      <w:tr w:rsidR="00AD6405" w:rsidRPr="00063665" w14:paraId="5A8C6134" w14:textId="77777777" w:rsidTr="008B198D">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DBE2"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502839"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3D240"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595EE"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95732D" w14:textId="3ED18ACD"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Polazna vrijednost 202</w:t>
            </w:r>
            <w:r w:rsidR="00575FE7" w:rsidRPr="00063665">
              <w:rPr>
                <w:rFonts w:ascii="Arial" w:eastAsia="Calibri" w:hAnsi="Arial" w:cs="Arial"/>
                <w:sz w:val="18"/>
                <w:szCs w:val="18"/>
              </w:rPr>
              <w:t>4</w:t>
            </w:r>
            <w:r w:rsidRPr="00063665">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05A2A" w14:textId="260CED96"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 xml:space="preserve">Izvršeno </w:t>
            </w:r>
            <w:r w:rsidR="00575FE7" w:rsidRPr="00063665">
              <w:rPr>
                <w:rFonts w:ascii="Arial" w:eastAsia="Calibri" w:hAnsi="Arial" w:cs="Arial"/>
                <w:sz w:val="18"/>
                <w:szCs w:val="18"/>
              </w:rPr>
              <w:t>2025</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3FEEC7" w14:textId="717AFF16"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6</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B802F5" w14:textId="0176C170"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7</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5679D2" w14:textId="242B719E"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8</w:t>
            </w:r>
            <w:r w:rsidRPr="00063665">
              <w:rPr>
                <w:rFonts w:ascii="Arial" w:eastAsia="Calibri" w:hAnsi="Arial" w:cs="Arial"/>
                <w:sz w:val="18"/>
                <w:szCs w:val="18"/>
              </w:rPr>
              <w:t>.</w:t>
            </w:r>
          </w:p>
        </w:tc>
      </w:tr>
      <w:tr w:rsidR="00AD6405" w:rsidRPr="00063665" w14:paraId="0100726D" w14:textId="77777777" w:rsidTr="008B198D">
        <w:trPr>
          <w:trHeight w:val="274"/>
          <w:jc w:val="center"/>
        </w:trPr>
        <w:tc>
          <w:tcPr>
            <w:tcW w:w="2547" w:type="dxa"/>
            <w:tcBorders>
              <w:top w:val="single" w:sz="4" w:space="0" w:color="auto"/>
              <w:left w:val="single" w:sz="4" w:space="0" w:color="auto"/>
              <w:bottom w:val="single" w:sz="4" w:space="0" w:color="auto"/>
              <w:right w:val="single" w:sz="4" w:space="0" w:color="auto"/>
            </w:tcBorders>
            <w:vAlign w:val="center"/>
          </w:tcPr>
          <w:p w14:paraId="5679E1A7" w14:textId="78F03CB3" w:rsidR="00DC6E32" w:rsidRPr="00063665" w:rsidRDefault="00DC6E32" w:rsidP="00414351">
            <w:pPr>
              <w:jc w:val="left"/>
              <w:rPr>
                <w:rFonts w:ascii="Arial" w:eastAsia="Calibri" w:hAnsi="Arial" w:cs="Arial"/>
                <w:sz w:val="18"/>
                <w:szCs w:val="18"/>
              </w:rPr>
            </w:pPr>
            <w:r w:rsidRPr="00063665">
              <w:rPr>
                <w:rFonts w:ascii="Arial" w:hAnsi="Arial" w:cs="Arial"/>
                <w:sz w:val="18"/>
                <w:szCs w:val="18"/>
                <w:lang w:eastAsia="hr-HR"/>
              </w:rPr>
              <w:t>Osiguravanje financijskih sredstava za ublažavanje posljedica od elementarnih nepogoda</w:t>
            </w:r>
          </w:p>
        </w:tc>
        <w:tc>
          <w:tcPr>
            <w:tcW w:w="3827" w:type="dxa"/>
            <w:tcBorders>
              <w:top w:val="single" w:sz="4" w:space="0" w:color="auto"/>
              <w:left w:val="single" w:sz="4" w:space="0" w:color="auto"/>
              <w:bottom w:val="single" w:sz="4" w:space="0" w:color="auto"/>
              <w:right w:val="single" w:sz="4" w:space="0" w:color="auto"/>
            </w:tcBorders>
            <w:vAlign w:val="center"/>
          </w:tcPr>
          <w:p w14:paraId="1CD2B4BD" w14:textId="735DAE11" w:rsidR="00DC6E32" w:rsidRPr="00063665" w:rsidRDefault="00DC6E32" w:rsidP="00DC6E32">
            <w:pPr>
              <w:autoSpaceDE w:val="0"/>
              <w:autoSpaceDN w:val="0"/>
              <w:adjustRightInd w:val="0"/>
              <w:jc w:val="left"/>
              <w:rPr>
                <w:rFonts w:ascii="Arial" w:eastAsia="Calibri" w:hAnsi="Arial" w:cs="Arial"/>
                <w:sz w:val="18"/>
                <w:szCs w:val="18"/>
              </w:rPr>
            </w:pPr>
            <w:r w:rsidRPr="00063665">
              <w:rPr>
                <w:rFonts w:ascii="Arial" w:eastAsia="Calibri" w:hAnsi="Arial" w:cs="Arial"/>
                <w:sz w:val="18"/>
                <w:szCs w:val="18"/>
              </w:rPr>
              <w:t xml:space="preserve">Pravovremena pomoć fizičkim i pravnim osobama u slučaju nastanka elementarnih nepogoda, postotak udovoljenih zahtjeva koji ispunjavaju uvjeta </w:t>
            </w:r>
          </w:p>
        </w:tc>
        <w:tc>
          <w:tcPr>
            <w:tcW w:w="992" w:type="dxa"/>
            <w:tcBorders>
              <w:top w:val="single" w:sz="4" w:space="0" w:color="auto"/>
              <w:left w:val="single" w:sz="4" w:space="0" w:color="auto"/>
              <w:bottom w:val="single" w:sz="4" w:space="0" w:color="auto"/>
              <w:right w:val="single" w:sz="4" w:space="0" w:color="auto"/>
            </w:tcBorders>
            <w:vAlign w:val="center"/>
          </w:tcPr>
          <w:p w14:paraId="0CBD6C0E" w14:textId="6BEBB09E" w:rsidR="00DC6E32" w:rsidRPr="00063665" w:rsidRDefault="00DC6E32" w:rsidP="00DC6E32">
            <w:pPr>
              <w:jc w:val="center"/>
              <w:rPr>
                <w:rFonts w:ascii="Arial" w:eastAsia="Calibri" w:hAnsi="Arial" w:cs="Arial"/>
                <w:sz w:val="18"/>
                <w:szCs w:val="18"/>
              </w:rPr>
            </w:pPr>
            <w:r w:rsidRPr="00063665">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FDFF" w14:textId="77777777" w:rsidR="00DC6E32" w:rsidRPr="00063665" w:rsidRDefault="00DC6E32" w:rsidP="00414351">
            <w:pPr>
              <w:jc w:val="center"/>
              <w:rPr>
                <w:rFonts w:ascii="Arial" w:hAnsi="Arial" w:cs="Arial"/>
                <w:sz w:val="18"/>
                <w:szCs w:val="18"/>
              </w:rPr>
            </w:pPr>
            <w:r w:rsidRPr="00063665">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DAB0039" w14:textId="0DF1203A" w:rsidR="00DC6E32" w:rsidRPr="00063665" w:rsidRDefault="00DC6E32" w:rsidP="00414351">
            <w:pPr>
              <w:jc w:val="center"/>
              <w:rPr>
                <w:rFonts w:ascii="Arial" w:hAnsi="Arial" w:cs="Arial"/>
                <w:sz w:val="18"/>
                <w:szCs w:val="18"/>
              </w:rPr>
            </w:pPr>
            <w:r w:rsidRPr="00063665">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434435A" w14:textId="766E1AF2" w:rsidR="00DC6E32" w:rsidRPr="00063665" w:rsidRDefault="00DC6E32" w:rsidP="00414351">
            <w:pPr>
              <w:jc w:val="center"/>
              <w:rPr>
                <w:rFonts w:ascii="Arial" w:hAnsi="Arial" w:cs="Arial"/>
                <w:sz w:val="18"/>
                <w:szCs w:val="18"/>
              </w:rPr>
            </w:pPr>
            <w:r w:rsidRPr="00063665">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8B9D3" w14:textId="43693EE8"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D9D4F" w14:textId="466F3990"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8A861" w14:textId="7A16990E"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r>
    </w:tbl>
    <w:p w14:paraId="0DA22AE4" w14:textId="59E1472B" w:rsidR="006A2BAE" w:rsidRPr="00AD6405" w:rsidRDefault="006A2BAE">
      <w:pPr>
        <w:jc w:val="left"/>
        <w:rPr>
          <w:rFonts w:ascii="Arial" w:eastAsia="Calibri" w:hAnsi="Arial" w:cs="Arial"/>
        </w:rPr>
      </w:pPr>
      <w:r w:rsidRPr="00AD6405">
        <w:rPr>
          <w:rFonts w:ascii="Arial" w:eastAsia="Calibri" w:hAnsi="Arial" w:cs="Arial"/>
        </w:rPr>
        <w:br w:type="page"/>
      </w:r>
    </w:p>
    <w:p w14:paraId="73DE1082" w14:textId="77777777" w:rsidR="00687BF7" w:rsidRPr="00713E99" w:rsidRDefault="00687BF7" w:rsidP="00687BF7">
      <w:pPr>
        <w:pStyle w:val="Naslov3"/>
        <w:rPr>
          <w:rFonts w:eastAsia="Calibri"/>
        </w:rPr>
      </w:pPr>
      <w:bookmarkStart w:id="478" w:name="_Toc146005892"/>
      <w:bookmarkStart w:id="479" w:name="_Toc152222864"/>
      <w:bookmarkStart w:id="480" w:name="_Toc215812632"/>
      <w:r w:rsidRPr="00713E99">
        <w:rPr>
          <w:rFonts w:eastAsia="Calibri"/>
        </w:rPr>
        <w:lastRenderedPageBreak/>
        <w:t>Program (2064): Suradnja s fondovima EU i drugim fondovima</w:t>
      </w:r>
      <w:bookmarkEnd w:id="478"/>
      <w:bookmarkEnd w:id="479"/>
      <w:bookmarkEnd w:id="480"/>
    </w:p>
    <w:p w14:paraId="292C418A" w14:textId="77777777" w:rsidR="00687BF7" w:rsidRPr="00713E99" w:rsidRDefault="00687BF7" w:rsidP="00687BF7">
      <w:pPr>
        <w:rPr>
          <w:rFonts w:eastAsia="Calibri"/>
        </w:rPr>
      </w:pPr>
    </w:p>
    <w:p w14:paraId="020C119A" w14:textId="5E8AF2C1" w:rsidR="005A1E11" w:rsidRPr="00713E99" w:rsidRDefault="005A1E11" w:rsidP="005A1E11">
      <w:pPr>
        <w:rPr>
          <w:rFonts w:ascii="Arial" w:eastAsia="Calibri" w:hAnsi="Arial" w:cs="Arial"/>
        </w:rPr>
      </w:pPr>
      <w:r w:rsidRPr="00713E99">
        <w:rPr>
          <w:rFonts w:ascii="Arial" w:eastAsia="Calibri" w:hAnsi="Arial" w:cs="Arial"/>
        </w:rPr>
        <w:t xml:space="preserve">Ovim programom osiguravaju se sredstva za prijavu na projekte koji bi se trebali sufinancirati sredstvima EU i drugim fondovima. </w:t>
      </w:r>
    </w:p>
    <w:p w14:paraId="138FCB01" w14:textId="77777777" w:rsidR="00872430" w:rsidRPr="00713E99" w:rsidRDefault="00872430"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3E99" w:rsidRPr="00AF4584" w14:paraId="0ED33679" w14:textId="77777777" w:rsidTr="00414351">
        <w:tc>
          <w:tcPr>
            <w:tcW w:w="1555" w:type="dxa"/>
            <w:tcBorders>
              <w:top w:val="dotted" w:sz="4" w:space="0" w:color="auto"/>
              <w:left w:val="dotted" w:sz="4" w:space="0" w:color="auto"/>
              <w:bottom w:val="dotted" w:sz="4" w:space="0" w:color="auto"/>
              <w:right w:val="dotted" w:sz="4" w:space="0" w:color="auto"/>
            </w:tcBorders>
          </w:tcPr>
          <w:p w14:paraId="20F5D321" w14:textId="179ECCB2" w:rsidR="00713E99" w:rsidRPr="00AF4584" w:rsidRDefault="00713E99" w:rsidP="00713E99">
            <w:pPr>
              <w:rPr>
                <w:rFonts w:ascii="Arial" w:eastAsia="Calibri" w:hAnsi="Arial" w:cs="Arial"/>
                <w:color w:val="FF0000"/>
              </w:rPr>
            </w:pPr>
            <w:r w:rsidRPr="00231446">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4FDB60DE" w14:textId="77777777" w:rsidR="00713E99" w:rsidRPr="00231446" w:rsidRDefault="00713E99" w:rsidP="00713E99">
            <w:pPr>
              <w:rPr>
                <w:rFonts w:ascii="Arial" w:eastAsia="Calibri" w:hAnsi="Arial" w:cs="Arial"/>
              </w:rPr>
            </w:pPr>
            <w:r w:rsidRPr="00231446">
              <w:rPr>
                <w:rFonts w:ascii="Arial" w:eastAsia="Calibri" w:hAnsi="Arial" w:cs="Arial"/>
              </w:rPr>
              <w:t>Programom Suradnja s fondovima EU i drugim fondovima osiguravaju se inicijalna sredstva potrebna za prijavu – kandidiranje za natječaje.</w:t>
            </w:r>
          </w:p>
          <w:p w14:paraId="2E1FF87F" w14:textId="77777777" w:rsidR="00713E99" w:rsidRPr="00231446" w:rsidRDefault="00713E99" w:rsidP="00713E99">
            <w:pPr>
              <w:rPr>
                <w:rFonts w:ascii="Arial" w:eastAsia="Calibri" w:hAnsi="Arial" w:cs="Arial"/>
              </w:rPr>
            </w:pPr>
            <w:r w:rsidRPr="00231446">
              <w:rPr>
                <w:rFonts w:ascii="Arial" w:eastAsia="Calibri" w:hAnsi="Arial" w:cs="Arial"/>
              </w:rPr>
              <w:t xml:space="preserve">Programom se stvaraju pretpostavke za razvoj Općine u skladu sa strategijama EU, Operativnim programima RH i Razvojnom strategijom DNŽ uz financijske pomoći iz strukturnih i drugih fondova. Putem ovog programa nastoji se postići usklađenost s regionalnim i nacionalnim programima i stvoriti pretpostavke za dobivanje sredstava EU fondova. </w:t>
            </w:r>
          </w:p>
          <w:p w14:paraId="3DB9753B" w14:textId="1B8CDD6E" w:rsidR="00713E99" w:rsidRPr="00AF4584" w:rsidRDefault="00713E99" w:rsidP="00713E99">
            <w:pPr>
              <w:rPr>
                <w:rFonts w:ascii="Arial" w:eastAsia="Calibri" w:hAnsi="Arial" w:cs="Arial"/>
                <w:color w:val="FF0000"/>
              </w:rPr>
            </w:pPr>
            <w:r w:rsidRPr="00231446">
              <w:rPr>
                <w:rFonts w:ascii="Arial" w:eastAsia="Calibri" w:hAnsi="Arial" w:cs="Arial"/>
              </w:rPr>
              <w:t>Ovaj program obuhvaća i poslove koji uključuju stručnu, administrativnu i tehničku pripremu dokumentacije u svrhu prijave na projekte sufinancirane od strane Europske unije i drugih institucija, te provedbu tih projekata iz svih područja važnih za razvoj Općine, pripremu, provedbu i razvoj programa i aktivnosti u području održivog razvoja, poslove vezane uz strategiju razvoja Općine, poslove pripreme nacrta općih i pojedinačnih akata i drugih poslova iz svoje nadležnosti u skladu sa zakonom.</w:t>
            </w:r>
          </w:p>
        </w:tc>
      </w:tr>
      <w:tr w:rsidR="00713E99" w:rsidRPr="00AF4584" w14:paraId="22E9A083" w14:textId="77777777" w:rsidTr="00414351">
        <w:tc>
          <w:tcPr>
            <w:tcW w:w="1555" w:type="dxa"/>
            <w:tcBorders>
              <w:top w:val="dotted" w:sz="4" w:space="0" w:color="auto"/>
              <w:left w:val="dotted" w:sz="4" w:space="0" w:color="auto"/>
              <w:bottom w:val="dotted" w:sz="4" w:space="0" w:color="auto"/>
              <w:right w:val="dotted" w:sz="4" w:space="0" w:color="auto"/>
            </w:tcBorders>
          </w:tcPr>
          <w:p w14:paraId="57DD71DC" w14:textId="50CCCBD2"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FF77253" w14:textId="22F9D7F3" w:rsidR="00713E99" w:rsidRPr="00AF4584" w:rsidRDefault="00713E99" w:rsidP="00835A76">
            <w:pPr>
              <w:autoSpaceDE w:val="0"/>
              <w:autoSpaceDN w:val="0"/>
              <w:adjustRightInd w:val="0"/>
              <w:rPr>
                <w:rFonts w:ascii="Arial" w:hAnsi="Arial" w:cs="Arial"/>
                <w:color w:val="FF0000"/>
              </w:rPr>
            </w:pPr>
            <w:r w:rsidRPr="00231446">
              <w:rPr>
                <w:rFonts w:ascii="Arial" w:hAnsi="Arial" w:cs="Arial"/>
              </w:rPr>
              <w:t>Zakon o uspostavi institucionalnog okvira za provedbu Europskih strukturnih i investicijskih fondova u Republici Hrvatskoj u financijskom razdoblju 2014.-2020. (Narodne novine 92/14), Zakon o lokalnoj i područnoj (regionalnoj) samoupravi (NN 33/01,60/01,129/05, 109/07,125/08, 36/09, 150/11, 144/12, 19/13, 137/15, 123/17, 98/19, 144/20), Statut i drugi akti</w:t>
            </w:r>
          </w:p>
        </w:tc>
      </w:tr>
      <w:tr w:rsidR="00713E99" w:rsidRPr="00AF4584" w14:paraId="0AF49560" w14:textId="77777777" w:rsidTr="00414351">
        <w:tc>
          <w:tcPr>
            <w:tcW w:w="1555" w:type="dxa"/>
            <w:tcBorders>
              <w:top w:val="dotted" w:sz="4" w:space="0" w:color="auto"/>
              <w:left w:val="dotted" w:sz="4" w:space="0" w:color="auto"/>
              <w:bottom w:val="dotted" w:sz="4" w:space="0" w:color="auto"/>
              <w:right w:val="dotted" w:sz="4" w:space="0" w:color="auto"/>
            </w:tcBorders>
          </w:tcPr>
          <w:p w14:paraId="77BF8A91" w14:textId="6E507935" w:rsidR="00713E99" w:rsidRPr="00AF4584" w:rsidRDefault="00713E99" w:rsidP="00713E99">
            <w:pPr>
              <w:rPr>
                <w:rFonts w:ascii="Arial" w:eastAsia="Calibri" w:hAnsi="Arial" w:cs="Arial"/>
                <w:color w:val="FF0000"/>
              </w:rPr>
            </w:pPr>
            <w:r w:rsidRPr="00231446">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5B7F82C3"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 xml:space="preserve">Osiguravanje financijskih sredstava za </w:t>
            </w:r>
            <w:proofErr w:type="spellStart"/>
            <w:r w:rsidRPr="00231446">
              <w:rPr>
                <w:rFonts w:ascii="Arial" w:hAnsi="Arial" w:cs="Arial"/>
              </w:rPr>
              <w:t>predfinanciranje</w:t>
            </w:r>
            <w:proofErr w:type="spellEnd"/>
            <w:r w:rsidRPr="00231446">
              <w:rPr>
                <w:rFonts w:ascii="Arial" w:hAnsi="Arial" w:cs="Arial"/>
              </w:rPr>
              <w:t xml:space="preserve"> EU projekata</w:t>
            </w:r>
          </w:p>
          <w:p w14:paraId="45C868C7"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Izrada projektnih prijedloga za sufinanciranje iz fondova Europske unije imaj za cilj učinkovito korištenje sredstava iz fondova Europske unije radi rasta i razvoja Općine.</w:t>
            </w:r>
          </w:p>
          <w:p w14:paraId="3BF396FF" w14:textId="34687063" w:rsidR="00713E99" w:rsidRPr="00AF4584" w:rsidRDefault="00713E99" w:rsidP="00713E99">
            <w:pPr>
              <w:autoSpaceDE w:val="0"/>
              <w:autoSpaceDN w:val="0"/>
              <w:adjustRightInd w:val="0"/>
              <w:rPr>
                <w:rFonts w:ascii="Arial" w:hAnsi="Arial" w:cs="Arial"/>
                <w:color w:val="FF0000"/>
              </w:rPr>
            </w:pPr>
            <w:r w:rsidRPr="00231446">
              <w:rPr>
                <w:rFonts w:ascii="Arial" w:hAnsi="Arial" w:cs="Arial"/>
              </w:rPr>
              <w:t>Planirana su sredstva za sufinanciranje troškova po EU projektima (dokumentacija za različite projekte za sufinanciranje iz EU izvora, te drugih međunarodnih i nacionalnih izvora, razne studije i pripreme i sl.). Pripremljena dokumentacija je preduvjet prijave projekata za financiranje iz nacionalnih i EU natječaja. Sredstva su planirana za izrade stručnih podloga i cjelokupnu projektnu dokumentaciju koja je potrebna za prijavu projekata.</w:t>
            </w:r>
          </w:p>
        </w:tc>
      </w:tr>
      <w:tr w:rsidR="00713E99" w:rsidRPr="00AF4584" w14:paraId="05F104AE"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7E7DA515" w14:textId="5F322709"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6A2ABC01" w14:textId="77777777" w:rsidR="00713E99" w:rsidRPr="00231446" w:rsidRDefault="00713E99" w:rsidP="00713E99">
            <w:pPr>
              <w:rPr>
                <w:rFonts w:ascii="Arial" w:eastAsia="Calibri" w:hAnsi="Arial" w:cs="Arial"/>
              </w:rPr>
            </w:pPr>
            <w:r w:rsidRPr="00231446">
              <w:rPr>
                <w:rFonts w:ascii="Arial" w:eastAsia="Calibri" w:hAnsi="Arial" w:cs="Arial"/>
              </w:rPr>
              <w:t>Cilj - Visoka razina spremnosti projekata radi pravovremene i kvalitetne prijave na različite dostupne natječaje.</w:t>
            </w:r>
          </w:p>
          <w:p w14:paraId="047B5F2A" w14:textId="77777777" w:rsidR="00713E99" w:rsidRPr="00231446" w:rsidRDefault="00713E99" w:rsidP="00713E99">
            <w:pPr>
              <w:rPr>
                <w:rFonts w:ascii="Arial" w:eastAsia="Calibri" w:hAnsi="Arial" w:cs="Arial"/>
              </w:rPr>
            </w:pPr>
            <w:r w:rsidRPr="00231446">
              <w:rPr>
                <w:rFonts w:ascii="Arial" w:eastAsia="Calibri" w:hAnsi="Arial" w:cs="Arial"/>
              </w:rPr>
              <w:t xml:space="preserve">Cilj je osiguravanje uvjeta za </w:t>
            </w:r>
            <w:r w:rsidRPr="00231446">
              <w:rPr>
                <w:rFonts w:ascii="Arial" w:hAnsi="Arial"/>
              </w:rPr>
              <w:t>kandidiranje na natječaje za financiranje kapitalnih objekata i tekućih izdataka kroz projekte.</w:t>
            </w:r>
            <w:r w:rsidRPr="00231446">
              <w:rPr>
                <w:rFonts w:ascii="Arial" w:eastAsia="Calibri" w:hAnsi="Arial" w:cs="Arial"/>
              </w:rPr>
              <w:t xml:space="preserve"> </w:t>
            </w:r>
          </w:p>
          <w:p w14:paraId="353323CB" w14:textId="0BFE77D9" w:rsidR="00713E99" w:rsidRPr="00AF4584" w:rsidRDefault="00713E99" w:rsidP="00713E99">
            <w:pPr>
              <w:rPr>
                <w:rFonts w:ascii="Arial" w:hAnsi="Arial" w:cs="Arial"/>
                <w:b/>
                <w:color w:val="FF0000"/>
              </w:rPr>
            </w:pPr>
            <w:r w:rsidRPr="00231446">
              <w:rPr>
                <w:rFonts w:ascii="Arial" w:eastAsia="Calibri" w:hAnsi="Arial" w:cs="Arial"/>
              </w:rPr>
              <w:t>Realizacija projekata koji se sufinanciraju sredstvima iz različitih europskih fondova</w:t>
            </w:r>
          </w:p>
        </w:tc>
      </w:tr>
    </w:tbl>
    <w:p w14:paraId="56FA6DEF" w14:textId="60584622" w:rsidR="00805602" w:rsidRPr="00713E99" w:rsidRDefault="00805602" w:rsidP="005A1E11">
      <w:pPr>
        <w:rPr>
          <w:rFonts w:ascii="Arial" w:eastAsia="Calibri" w:hAnsi="Arial" w:cs="Arial"/>
        </w:rPr>
      </w:pPr>
    </w:p>
    <w:p w14:paraId="1DFF362F" w14:textId="77777777" w:rsidR="00805602" w:rsidRPr="00713E99"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13E99">
        <w:rPr>
          <w:rFonts w:ascii="Arial" w:eastAsia="Calibri" w:hAnsi="Arial" w:cs="Arial"/>
          <w:b/>
        </w:rPr>
        <w:t>Procjena i ishodište potrebnih sredstava za aktivnosti unutar programa</w:t>
      </w:r>
    </w:p>
    <w:p w14:paraId="35877E2A" w14:textId="29FFD5BE" w:rsidR="00805602" w:rsidRPr="00713E99" w:rsidRDefault="00805602" w:rsidP="005A1E11">
      <w:pPr>
        <w:rPr>
          <w:rFonts w:ascii="Arial" w:eastAsia="Calibri" w:hAnsi="Arial" w:cs="Arial"/>
        </w:rPr>
      </w:pPr>
    </w:p>
    <w:p w14:paraId="50CF02E6" w14:textId="3611E422" w:rsidR="005A1E11" w:rsidRPr="00713E99" w:rsidRDefault="005A1E11" w:rsidP="005A1E11">
      <w:pPr>
        <w:rPr>
          <w:rFonts w:ascii="Arial" w:eastAsia="Calibri" w:hAnsi="Arial" w:cs="Arial"/>
        </w:rPr>
      </w:pPr>
      <w:r w:rsidRPr="00713E99">
        <w:rPr>
          <w:rFonts w:ascii="Arial" w:eastAsia="Calibri" w:hAnsi="Arial" w:cs="Arial"/>
        </w:rPr>
        <w:t>Izvršenje aktivnosti sadržanih u ovom programu za 2018.-202</w:t>
      </w:r>
      <w:r w:rsidR="00FF7C6A">
        <w:rPr>
          <w:rFonts w:ascii="Arial" w:eastAsia="Calibri" w:hAnsi="Arial" w:cs="Arial"/>
        </w:rPr>
        <w:t>4</w:t>
      </w:r>
      <w:r w:rsidRPr="00713E99">
        <w:rPr>
          <w:rFonts w:ascii="Arial" w:eastAsia="Calibri" w:hAnsi="Arial" w:cs="Arial"/>
        </w:rPr>
        <w:t>., plan za 202</w:t>
      </w:r>
      <w:r w:rsidR="00FF7C6A">
        <w:rPr>
          <w:rFonts w:ascii="Arial" w:eastAsia="Calibri" w:hAnsi="Arial" w:cs="Arial"/>
        </w:rPr>
        <w:t>5</w:t>
      </w:r>
      <w:r w:rsidRPr="00713E99">
        <w:rPr>
          <w:rFonts w:ascii="Arial" w:eastAsia="Calibri" w:hAnsi="Arial" w:cs="Arial"/>
        </w:rPr>
        <w:t>., izvršenje za 6-20</w:t>
      </w:r>
      <w:r w:rsidR="00FF7C6A">
        <w:rPr>
          <w:rFonts w:ascii="Arial" w:eastAsia="Calibri" w:hAnsi="Arial" w:cs="Arial"/>
        </w:rPr>
        <w:t>25</w:t>
      </w:r>
      <w:r w:rsidRPr="00713E99">
        <w:rPr>
          <w:rFonts w:ascii="Arial" w:eastAsia="Calibri" w:hAnsi="Arial" w:cs="Arial"/>
        </w:rPr>
        <w:t>., projekcije za 202</w:t>
      </w:r>
      <w:r w:rsidR="00FF7C6A">
        <w:rPr>
          <w:rFonts w:ascii="Arial" w:eastAsia="Calibri" w:hAnsi="Arial" w:cs="Arial"/>
        </w:rPr>
        <w:t>6</w:t>
      </w:r>
      <w:r w:rsidRPr="00713E99">
        <w:rPr>
          <w:rFonts w:ascii="Arial" w:eastAsia="Calibri" w:hAnsi="Arial" w:cs="Arial"/>
        </w:rPr>
        <w:t>.-202</w:t>
      </w:r>
      <w:r w:rsidR="00FF7C6A">
        <w:rPr>
          <w:rFonts w:ascii="Arial" w:eastAsia="Calibri" w:hAnsi="Arial" w:cs="Arial"/>
        </w:rPr>
        <w:t>8</w:t>
      </w:r>
      <w:r w:rsidRPr="00713E99">
        <w:rPr>
          <w:rFonts w:ascii="Arial" w:eastAsia="Calibri" w:hAnsi="Arial" w:cs="Arial"/>
        </w:rPr>
        <w:t>. iskazuju se kako slijedi:</w:t>
      </w:r>
    </w:p>
    <w:p w14:paraId="59241916" w14:textId="19596C07" w:rsidR="00805602" w:rsidRPr="00713E99" w:rsidRDefault="00715926" w:rsidP="00495DB2">
      <w:pPr>
        <w:jc w:val="center"/>
        <w:rPr>
          <w:rFonts w:ascii="Arial" w:eastAsia="Calibri" w:hAnsi="Arial" w:cs="Arial"/>
          <w:b/>
        </w:rPr>
      </w:pPr>
      <w:r w:rsidRPr="00715926">
        <w:rPr>
          <w:rFonts w:eastAsia="Calibri"/>
          <w:noProof/>
        </w:rPr>
        <w:lastRenderedPageBreak/>
        <w:drawing>
          <wp:inline distT="0" distB="0" distL="0" distR="0" wp14:anchorId="71D6449A" wp14:editId="13E5445D">
            <wp:extent cx="9251950" cy="1734185"/>
            <wp:effectExtent l="0" t="0" r="6350" b="0"/>
            <wp:docPr id="511457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51950" cy="1734185"/>
                    </a:xfrm>
                    <a:prstGeom prst="rect">
                      <a:avLst/>
                    </a:prstGeom>
                    <a:noFill/>
                    <a:ln>
                      <a:noFill/>
                    </a:ln>
                  </pic:spPr>
                </pic:pic>
              </a:graphicData>
            </a:graphic>
          </wp:inline>
        </w:drawing>
      </w:r>
    </w:p>
    <w:p w14:paraId="426BAD34" w14:textId="77777777" w:rsidR="008675C0" w:rsidRPr="00713E99" w:rsidRDefault="008675C0" w:rsidP="008675C0">
      <w:pPr>
        <w:shd w:val="clear" w:color="auto" w:fill="FFFFFF"/>
        <w:jc w:val="right"/>
        <w:rPr>
          <w:rFonts w:ascii="Arial" w:hAnsi="Arial" w:cs="Arial"/>
          <w:b/>
        </w:rPr>
      </w:pPr>
    </w:p>
    <w:p w14:paraId="2340A7E8" w14:textId="1D2F80C4" w:rsidR="008675C0" w:rsidRPr="00713E99" w:rsidRDefault="008675C0" w:rsidP="008675C0">
      <w:pPr>
        <w:shd w:val="clear" w:color="auto" w:fill="FFFFFF"/>
        <w:jc w:val="right"/>
        <w:rPr>
          <w:rFonts w:ascii="Arial" w:hAnsi="Arial" w:cs="Arial"/>
        </w:rPr>
      </w:pPr>
      <w:r w:rsidRPr="00713E99">
        <w:rPr>
          <w:rFonts w:ascii="Arial" w:hAnsi="Arial" w:cs="Arial"/>
          <w:b/>
        </w:rPr>
        <w:t>RAZLOG ODSTUPANJA OD PROŠLOGODIŠNJIH PROJEKCIJA</w:t>
      </w:r>
      <w:r w:rsidRPr="00713E99">
        <w:rPr>
          <w:rFonts w:ascii="Arial" w:hAnsi="Arial" w:cs="Arial"/>
        </w:rPr>
        <w:t xml:space="preserve">: </w:t>
      </w:r>
    </w:p>
    <w:p w14:paraId="02763651" w14:textId="77777777" w:rsidR="008675C0" w:rsidRPr="00713E99" w:rsidRDefault="008675C0" w:rsidP="008675C0">
      <w:pPr>
        <w:shd w:val="clear" w:color="auto" w:fill="FFFFFF"/>
        <w:jc w:val="right"/>
        <w:rPr>
          <w:rFonts w:ascii="Arial" w:hAnsi="Arial" w:cs="Arial"/>
        </w:rPr>
      </w:pPr>
      <w:r w:rsidRPr="00713E99">
        <w:rPr>
          <w:rFonts w:ascii="Arial" w:hAnsi="Arial" w:cs="Arial"/>
        </w:rPr>
        <w:t>Po navedenom programu nije bilo značajnih odstupanja.</w:t>
      </w:r>
    </w:p>
    <w:p w14:paraId="2B44DB91" w14:textId="77777777" w:rsidR="00805602" w:rsidRPr="00713E99" w:rsidRDefault="00805602" w:rsidP="005A1E11">
      <w:pPr>
        <w:rPr>
          <w:rFonts w:ascii="Arial" w:eastAsia="Calibri" w:hAnsi="Arial" w:cs="Arial"/>
          <w:b/>
        </w:rPr>
      </w:pPr>
    </w:p>
    <w:p w14:paraId="7C4D6091" w14:textId="49570AC4" w:rsidR="005A1E11" w:rsidRPr="00713E99" w:rsidRDefault="005A1E11" w:rsidP="005A1E11">
      <w:pPr>
        <w:rPr>
          <w:rFonts w:ascii="Arial" w:eastAsia="Calibri" w:hAnsi="Arial" w:cs="Arial"/>
          <w:i/>
        </w:rPr>
      </w:pPr>
      <w:r w:rsidRPr="00713E99">
        <w:rPr>
          <w:rFonts w:ascii="Arial" w:eastAsia="Calibri" w:hAnsi="Arial" w:cs="Arial"/>
          <w:b/>
        </w:rPr>
        <w:t>Ishodište i pokazatelji na kojima se zasnivaju izračuni i ocjene</w:t>
      </w:r>
      <w:r w:rsidRPr="00713E99">
        <w:rPr>
          <w:rFonts w:ascii="Arial" w:eastAsia="Calibri" w:hAnsi="Arial" w:cs="Arial"/>
        </w:rPr>
        <w:t xml:space="preserve"> </w:t>
      </w:r>
      <w:r w:rsidRPr="00713E99">
        <w:rPr>
          <w:rFonts w:ascii="Arial" w:eastAsia="Calibri" w:hAnsi="Arial" w:cs="Arial"/>
          <w:b/>
        </w:rPr>
        <w:t>potrebnih sredstava za provođenje programa:</w:t>
      </w:r>
      <w:r w:rsidRPr="00713E9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2987F69" w14:textId="191398C6" w:rsidR="00EB18FE" w:rsidRPr="00713E99" w:rsidRDefault="00EB18FE" w:rsidP="00EB18FE">
      <w:pPr>
        <w:rPr>
          <w:rFonts w:ascii="Arial" w:eastAsia="Calibri" w:hAnsi="Arial" w:cs="Arial"/>
          <w:bCs/>
        </w:rPr>
      </w:pPr>
      <w:r w:rsidRPr="00713E99">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r w:rsidRPr="00713E99">
        <w:rPr>
          <w:rFonts w:ascii="Arial" w:eastAsia="Calibri" w:hAnsi="Arial" w:cs="Arial"/>
          <w:bCs/>
        </w:rPr>
        <w:t xml:space="preserve"> Naime, ova planirana sredstva koriste za pripremu i poticanje novih projekata i kao osiguranje učešća Općine u projektima koji se prijavljuju za sufinanciranje, a nakon što projekt bude odobren svi troškovi se planiraju u odvojenim aktivnostima.</w:t>
      </w:r>
    </w:p>
    <w:p w14:paraId="58BE9794" w14:textId="77777777" w:rsidR="0081601C" w:rsidRPr="00713E99" w:rsidRDefault="0081601C" w:rsidP="005A1E11">
      <w:pPr>
        <w:rPr>
          <w:rFonts w:ascii="Arial" w:eastAsia="Calibri" w:hAnsi="Arial" w:cs="Arial"/>
        </w:rPr>
      </w:pPr>
    </w:p>
    <w:p w14:paraId="38689849" w14:textId="3C0E9AB3" w:rsidR="008675C0" w:rsidRPr="00713E99" w:rsidRDefault="005A1E11" w:rsidP="005A1E11">
      <w:pPr>
        <w:rPr>
          <w:rFonts w:ascii="Arial" w:eastAsia="Calibri" w:hAnsi="Arial" w:cs="Arial"/>
        </w:rPr>
      </w:pPr>
      <w:r w:rsidRPr="00713E99">
        <w:rPr>
          <w:rFonts w:ascii="Arial" w:eastAsia="Calibri" w:hAnsi="Arial" w:cs="Arial"/>
        </w:rPr>
        <w:t xml:space="preserve">Program 2064 je planiran u iznosu </w:t>
      </w:r>
      <w:r w:rsidR="00F264D8">
        <w:rPr>
          <w:rFonts w:ascii="Arial" w:eastAsia="Calibri" w:hAnsi="Arial" w:cs="Arial"/>
        </w:rPr>
        <w:t>110.000</w:t>
      </w:r>
      <w:r w:rsidR="00326997" w:rsidRPr="00713E99">
        <w:rPr>
          <w:rFonts w:ascii="Arial" w:eastAsia="Calibri" w:hAnsi="Arial" w:cs="Arial"/>
        </w:rPr>
        <w:t xml:space="preserve"> </w:t>
      </w:r>
      <w:r w:rsidR="00067855" w:rsidRPr="00713E99">
        <w:rPr>
          <w:rFonts w:ascii="Arial" w:eastAsia="Calibri" w:hAnsi="Arial" w:cs="Arial"/>
        </w:rPr>
        <w:t>€,</w:t>
      </w:r>
      <w:r w:rsidR="0081601C" w:rsidRPr="00713E99">
        <w:rPr>
          <w:rFonts w:ascii="Arial" w:eastAsia="Calibri" w:hAnsi="Arial" w:cs="Arial"/>
        </w:rPr>
        <w:t xml:space="preserve"> dok je za 202</w:t>
      </w:r>
      <w:r w:rsidR="00F264D8">
        <w:rPr>
          <w:rFonts w:ascii="Arial" w:eastAsia="Calibri" w:hAnsi="Arial" w:cs="Arial"/>
        </w:rPr>
        <w:t>7</w:t>
      </w:r>
      <w:r w:rsidR="0081601C" w:rsidRPr="00713E99">
        <w:rPr>
          <w:rFonts w:ascii="Arial" w:eastAsia="Calibri" w:hAnsi="Arial" w:cs="Arial"/>
        </w:rPr>
        <w:t>., kao i za godinu</w:t>
      </w:r>
      <w:r w:rsidR="000E0575" w:rsidRPr="00713E99">
        <w:rPr>
          <w:rFonts w:ascii="Arial" w:eastAsia="Calibri" w:hAnsi="Arial" w:cs="Arial"/>
        </w:rPr>
        <w:t xml:space="preserve"> 202</w:t>
      </w:r>
      <w:r w:rsidR="00F264D8">
        <w:rPr>
          <w:rFonts w:ascii="Arial" w:eastAsia="Calibri" w:hAnsi="Arial" w:cs="Arial"/>
        </w:rPr>
        <w:t>8</w:t>
      </w:r>
      <w:r w:rsidR="000E0575" w:rsidRPr="00713E99">
        <w:rPr>
          <w:rFonts w:ascii="Arial" w:eastAsia="Calibri" w:hAnsi="Arial" w:cs="Arial"/>
        </w:rPr>
        <w:t>.</w:t>
      </w:r>
      <w:r w:rsidR="0081601C" w:rsidRPr="00713E99">
        <w:rPr>
          <w:rFonts w:ascii="Arial" w:eastAsia="Calibri" w:hAnsi="Arial" w:cs="Arial"/>
        </w:rPr>
        <w:t xml:space="preserve"> planiran u iznosu </w:t>
      </w:r>
      <w:r w:rsidR="00F264D8">
        <w:rPr>
          <w:rFonts w:ascii="Arial" w:eastAsia="Calibri" w:hAnsi="Arial" w:cs="Arial"/>
        </w:rPr>
        <w:t>150.000</w:t>
      </w:r>
      <w:r w:rsidR="00326997" w:rsidRPr="00713E99">
        <w:rPr>
          <w:rFonts w:ascii="Arial" w:eastAsia="Calibri" w:hAnsi="Arial" w:cs="Arial"/>
        </w:rPr>
        <w:t xml:space="preserve"> </w:t>
      </w:r>
      <w:r w:rsidR="0066083A" w:rsidRPr="00713E99">
        <w:rPr>
          <w:rFonts w:ascii="Arial" w:eastAsia="Calibri" w:hAnsi="Arial" w:cs="Arial"/>
        </w:rPr>
        <w:t>€.</w:t>
      </w:r>
    </w:p>
    <w:p w14:paraId="7D91BB89" w14:textId="77777777" w:rsidR="008675C0" w:rsidRPr="00713E99" w:rsidRDefault="008675C0" w:rsidP="008675C0">
      <w:pPr>
        <w:autoSpaceDE w:val="0"/>
        <w:autoSpaceDN w:val="0"/>
        <w:adjustRightInd w:val="0"/>
        <w:rPr>
          <w:rFonts w:ascii="Arial" w:eastAsia="Calibri" w:hAnsi="Arial" w:cs="Arial"/>
        </w:rPr>
      </w:pPr>
    </w:p>
    <w:p w14:paraId="5AD46909" w14:textId="77777777" w:rsidR="008675C0" w:rsidRPr="00713E99"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13E99">
        <w:rPr>
          <w:rFonts w:ascii="Arial" w:eastAsia="Calibri" w:hAnsi="Arial" w:cs="Arial"/>
          <w:b/>
        </w:rPr>
        <w:t>Obrazloženje aktivnosti / projekata i pokazatelji uspješnosti</w:t>
      </w:r>
    </w:p>
    <w:p w14:paraId="6551923F" w14:textId="77777777" w:rsidR="008675C0" w:rsidRPr="00713E99" w:rsidRDefault="008675C0" w:rsidP="005A1E11">
      <w:pPr>
        <w:rPr>
          <w:rFonts w:ascii="Arial" w:eastAsia="Calibri" w:hAnsi="Arial" w:cs="Arial"/>
        </w:rPr>
      </w:pPr>
    </w:p>
    <w:p w14:paraId="51AF4D03" w14:textId="1E9971EB" w:rsidR="005A1E11" w:rsidRPr="00713E99" w:rsidRDefault="005A1E11" w:rsidP="005A1E11">
      <w:pPr>
        <w:rPr>
          <w:rFonts w:ascii="Arial" w:eastAsia="Calibri" w:hAnsi="Arial" w:cs="Arial"/>
        </w:rPr>
      </w:pPr>
      <w:r w:rsidRPr="00713E99">
        <w:rPr>
          <w:rFonts w:ascii="Arial" w:eastAsia="Calibri" w:hAnsi="Arial" w:cs="Arial"/>
        </w:rPr>
        <w:t>Unutar programa su planirane slijedeće aktivnosti i projekti:</w:t>
      </w:r>
    </w:p>
    <w:p w14:paraId="4D2A4DF2" w14:textId="77777777" w:rsidR="005A1E11" w:rsidRPr="00713E99" w:rsidRDefault="005A1E11" w:rsidP="005A1E11">
      <w:pPr>
        <w:rPr>
          <w:rFonts w:ascii="Arial" w:eastAsia="Calibri" w:hAnsi="Arial" w:cs="Arial"/>
          <w:b/>
        </w:rPr>
      </w:pPr>
    </w:p>
    <w:p w14:paraId="6AFD1F4B" w14:textId="4FF6A71F" w:rsidR="005A1E11" w:rsidRPr="00AD5677" w:rsidRDefault="005A1E11">
      <w:pPr>
        <w:pStyle w:val="Odlomakpopisa"/>
        <w:numPr>
          <w:ilvl w:val="0"/>
          <w:numId w:val="44"/>
        </w:numPr>
        <w:rPr>
          <w:rFonts w:ascii="Arial" w:eastAsia="Calibri" w:hAnsi="Arial" w:cs="Arial"/>
        </w:rPr>
      </w:pPr>
      <w:r w:rsidRPr="00AD5677">
        <w:rPr>
          <w:rFonts w:ascii="Arial" w:eastAsia="Calibri" w:hAnsi="Arial" w:cs="Arial"/>
          <w:b/>
        </w:rPr>
        <w:t>A206401: Poticanje projekata -</w:t>
      </w:r>
      <w:r w:rsidRPr="00AD5677">
        <w:rPr>
          <w:rFonts w:ascii="Arial" w:eastAsia="Calibri" w:hAnsi="Arial" w:cs="Arial"/>
        </w:rPr>
        <w:t xml:space="preserve"> u sklopu aktivnosti su planirani rashodi u iznosu </w:t>
      </w:r>
      <w:r w:rsidR="00F264D8" w:rsidRPr="00AD5677">
        <w:rPr>
          <w:rFonts w:ascii="Arial" w:eastAsia="Calibri" w:hAnsi="Arial" w:cs="Arial"/>
        </w:rPr>
        <w:t>25.000</w:t>
      </w:r>
      <w:r w:rsidR="00326997" w:rsidRPr="00AD5677">
        <w:rPr>
          <w:rFonts w:ascii="Arial" w:eastAsia="Calibri" w:hAnsi="Arial" w:cs="Arial"/>
        </w:rPr>
        <w:t xml:space="preserve"> </w:t>
      </w:r>
      <w:r w:rsidR="0066083A" w:rsidRPr="00AD5677">
        <w:rPr>
          <w:rFonts w:ascii="Arial" w:eastAsia="Calibri" w:hAnsi="Arial" w:cs="Arial"/>
        </w:rPr>
        <w:t>€.</w:t>
      </w:r>
      <w:r w:rsidRPr="00AD5677">
        <w:rPr>
          <w:rFonts w:ascii="Arial" w:eastAsia="Calibri" w:hAnsi="Arial" w:cs="Arial"/>
        </w:rPr>
        <w:t xml:space="preserve"> Planirana sredstva se odnose na materijalne i financijske rashode za prijave na natječaje za financiranje projekata.</w:t>
      </w:r>
    </w:p>
    <w:p w14:paraId="4D9E60DC" w14:textId="77777777" w:rsidR="00AD5677" w:rsidRPr="005F0C93" w:rsidRDefault="00AD5677" w:rsidP="005F0C93">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13E99" w:rsidRPr="00713E99" w14:paraId="2BE217A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B8878"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3F3E8F"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4FBB0E"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7F062"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5DD9CF" w14:textId="1BE28A45"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Polazna vrijednost 202</w:t>
            </w:r>
            <w:r w:rsidR="00D468A1">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79BDED" w14:textId="2B3A403F"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 xml:space="preserve">Izvršeno </w:t>
            </w:r>
            <w:r w:rsidR="00D468A1">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782450" w14:textId="41223B3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15C43D" w14:textId="7EA9BABF"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163452" w14:textId="2DC7A729"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8</w:t>
            </w:r>
            <w:r w:rsidRPr="00713E99">
              <w:rPr>
                <w:rFonts w:ascii="Arial" w:eastAsia="Calibri" w:hAnsi="Arial" w:cs="Arial"/>
                <w:sz w:val="18"/>
                <w:szCs w:val="18"/>
              </w:rPr>
              <w:t>.</w:t>
            </w:r>
          </w:p>
        </w:tc>
      </w:tr>
      <w:tr w:rsidR="009943BA" w:rsidRPr="00713E99" w14:paraId="4D1AA62F"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BB2A17D" w14:textId="4DF165DB" w:rsidR="00C8466F" w:rsidRPr="00713E99" w:rsidRDefault="00C8466F" w:rsidP="00414351">
            <w:pPr>
              <w:jc w:val="left"/>
              <w:rPr>
                <w:rFonts w:ascii="Arial" w:eastAsia="Calibri" w:hAnsi="Arial" w:cs="Arial"/>
                <w:sz w:val="18"/>
                <w:szCs w:val="18"/>
              </w:rPr>
            </w:pPr>
            <w:r w:rsidRPr="00713E99">
              <w:rPr>
                <w:rFonts w:ascii="Arial" w:hAnsi="Arial" w:cs="Arial"/>
                <w:sz w:val="18"/>
                <w:szCs w:val="18"/>
                <w:lang w:eastAsia="hr-HR"/>
              </w:rPr>
              <w:t>Osiguravanje financijskih sredstava potrebnih za pripremu dokumentacije za prijavu projekata na natječaje</w:t>
            </w:r>
          </w:p>
        </w:tc>
        <w:tc>
          <w:tcPr>
            <w:tcW w:w="2977" w:type="dxa"/>
            <w:tcBorders>
              <w:top w:val="single" w:sz="4" w:space="0" w:color="auto"/>
              <w:left w:val="single" w:sz="4" w:space="0" w:color="auto"/>
              <w:bottom w:val="single" w:sz="4" w:space="0" w:color="auto"/>
              <w:right w:val="single" w:sz="4" w:space="0" w:color="auto"/>
            </w:tcBorders>
            <w:vAlign w:val="center"/>
          </w:tcPr>
          <w:p w14:paraId="2EE9EBE3" w14:textId="21F00445" w:rsidR="00C8466F" w:rsidRPr="00713E99" w:rsidRDefault="00C8466F" w:rsidP="00414351">
            <w:pPr>
              <w:autoSpaceDE w:val="0"/>
              <w:autoSpaceDN w:val="0"/>
              <w:adjustRightInd w:val="0"/>
              <w:jc w:val="left"/>
              <w:rPr>
                <w:rFonts w:ascii="Arial" w:eastAsia="Calibri" w:hAnsi="Arial" w:cs="Arial"/>
                <w:sz w:val="18"/>
                <w:szCs w:val="18"/>
              </w:rPr>
            </w:pPr>
            <w:r w:rsidRPr="00713E99">
              <w:rPr>
                <w:rFonts w:ascii="Arial" w:eastAsia="Calibri" w:hAnsi="Arial" w:cs="Arial"/>
                <w:sz w:val="18"/>
                <w:szCs w:val="18"/>
              </w:rPr>
              <w:t>Praćenje i pravovremena prijava na projekte koje je moguće sufinancirati</w:t>
            </w:r>
          </w:p>
        </w:tc>
        <w:tc>
          <w:tcPr>
            <w:tcW w:w="1984" w:type="dxa"/>
            <w:tcBorders>
              <w:top w:val="single" w:sz="4" w:space="0" w:color="auto"/>
              <w:left w:val="single" w:sz="4" w:space="0" w:color="auto"/>
              <w:bottom w:val="single" w:sz="4" w:space="0" w:color="auto"/>
              <w:right w:val="single" w:sz="4" w:space="0" w:color="auto"/>
            </w:tcBorders>
            <w:vAlign w:val="center"/>
          </w:tcPr>
          <w:p w14:paraId="5F0B3523" w14:textId="41576B92" w:rsidR="00C8466F" w:rsidRPr="00713E99" w:rsidRDefault="00C8466F" w:rsidP="00C8466F">
            <w:pPr>
              <w:rPr>
                <w:rFonts w:ascii="Arial" w:eastAsia="Calibri" w:hAnsi="Arial" w:cs="Arial"/>
                <w:sz w:val="18"/>
                <w:szCs w:val="18"/>
              </w:rPr>
            </w:pPr>
            <w:r w:rsidRPr="00713E99">
              <w:rPr>
                <w:rFonts w:ascii="Arial" w:hAnsi="Arial" w:cs="Arial"/>
                <w:sz w:val="18"/>
                <w:szCs w:val="18"/>
                <w:lang w:eastAsia="hr-HR"/>
              </w:rPr>
              <w:t>Broj uspješnih prijava</w:t>
            </w:r>
          </w:p>
        </w:tc>
        <w:tc>
          <w:tcPr>
            <w:tcW w:w="1134" w:type="dxa"/>
            <w:tcBorders>
              <w:top w:val="single" w:sz="4" w:space="0" w:color="auto"/>
              <w:left w:val="single" w:sz="4" w:space="0" w:color="auto"/>
              <w:bottom w:val="single" w:sz="4" w:space="0" w:color="auto"/>
              <w:right w:val="single" w:sz="4" w:space="0" w:color="auto"/>
            </w:tcBorders>
            <w:vAlign w:val="center"/>
          </w:tcPr>
          <w:p w14:paraId="4C02591B" w14:textId="77777777" w:rsidR="00C8466F" w:rsidRPr="00713E99" w:rsidRDefault="00C8466F" w:rsidP="00414351">
            <w:pPr>
              <w:jc w:val="center"/>
              <w:rPr>
                <w:rFonts w:ascii="Arial" w:hAnsi="Arial" w:cs="Arial"/>
                <w:sz w:val="18"/>
                <w:szCs w:val="18"/>
              </w:rPr>
            </w:pPr>
            <w:r w:rsidRPr="00713E9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1212F09" w14:textId="072B3FB4" w:rsidR="00C8466F" w:rsidRPr="00713E99" w:rsidRDefault="00AD5677" w:rsidP="00414351">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1163806" w14:textId="2137823B" w:rsidR="00C8466F" w:rsidRPr="00713E99" w:rsidRDefault="00C8466F"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700A29" w14:textId="04BD53F3"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2816A" w14:textId="32C66B94"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F6B9407" w14:textId="58BF24D8" w:rsidR="00C8466F" w:rsidRPr="00713E99" w:rsidRDefault="009943BA" w:rsidP="00414351">
            <w:pPr>
              <w:jc w:val="center"/>
              <w:rPr>
                <w:rFonts w:ascii="Arial" w:hAnsi="Arial" w:cs="Arial"/>
                <w:sz w:val="18"/>
                <w:szCs w:val="18"/>
              </w:rPr>
            </w:pPr>
            <w:r>
              <w:rPr>
                <w:rFonts w:ascii="Arial" w:hAnsi="Arial" w:cs="Arial"/>
                <w:sz w:val="18"/>
                <w:szCs w:val="18"/>
              </w:rPr>
              <w:t>2</w:t>
            </w:r>
          </w:p>
        </w:tc>
      </w:tr>
    </w:tbl>
    <w:p w14:paraId="78E9B2A2" w14:textId="68384C9F" w:rsidR="000F0FD0" w:rsidRPr="00890D5D" w:rsidRDefault="000F0FD0">
      <w:pPr>
        <w:pStyle w:val="Odlomakpopisa"/>
        <w:numPr>
          <w:ilvl w:val="0"/>
          <w:numId w:val="15"/>
        </w:numPr>
        <w:autoSpaceDE w:val="0"/>
        <w:autoSpaceDN w:val="0"/>
        <w:adjustRightInd w:val="0"/>
        <w:rPr>
          <w:rFonts w:ascii="Arial" w:eastAsia="Calibri" w:hAnsi="Arial" w:cs="Arial"/>
          <w:sz w:val="18"/>
          <w:szCs w:val="18"/>
        </w:rPr>
      </w:pPr>
      <w:r w:rsidRPr="00890D5D">
        <w:rPr>
          <w:rFonts w:ascii="Arial" w:eastAsia="Calibri" w:hAnsi="Arial" w:cs="Arial"/>
          <w:sz w:val="18"/>
          <w:szCs w:val="18"/>
        </w:rPr>
        <w:t xml:space="preserve">Iskazivanje osiguranih planiranih sredstava </w:t>
      </w:r>
      <w:r>
        <w:rPr>
          <w:rFonts w:ascii="Arial" w:eastAsia="Calibri" w:hAnsi="Arial" w:cs="Arial"/>
          <w:sz w:val="18"/>
          <w:szCs w:val="18"/>
        </w:rPr>
        <w:t>se koristi</w:t>
      </w:r>
      <w:r w:rsidRPr="00890D5D">
        <w:rPr>
          <w:rFonts w:ascii="Arial" w:eastAsia="Calibri" w:hAnsi="Arial" w:cs="Arial"/>
          <w:sz w:val="18"/>
          <w:szCs w:val="18"/>
        </w:rPr>
        <w:t xml:space="preserve"> kod prijave na projekte putem javnih natječaja (Fond za zaštitu okoliša i energetsku učinkovitost, Ministarstvo regionalnog razvoja i fondova Europske unije). Nakon odobrenja projekata, sredstva za provedbu se planiraju putem posebn</w:t>
      </w:r>
      <w:r>
        <w:rPr>
          <w:rFonts w:ascii="Arial" w:eastAsia="Calibri" w:hAnsi="Arial" w:cs="Arial"/>
          <w:sz w:val="18"/>
          <w:szCs w:val="18"/>
        </w:rPr>
        <w:t>ih</w:t>
      </w:r>
      <w:r w:rsidRPr="00890D5D">
        <w:rPr>
          <w:rFonts w:ascii="Arial" w:eastAsia="Calibri" w:hAnsi="Arial" w:cs="Arial"/>
          <w:sz w:val="18"/>
          <w:szCs w:val="18"/>
        </w:rPr>
        <w:t xml:space="preserve"> aktivnosti.</w:t>
      </w:r>
    </w:p>
    <w:p w14:paraId="2A8C29F8" w14:textId="77777777" w:rsidR="009943BA" w:rsidRPr="00ED7681" w:rsidRDefault="009943BA" w:rsidP="009943BA">
      <w:pPr>
        <w:autoSpaceDE w:val="0"/>
        <w:autoSpaceDN w:val="0"/>
        <w:adjustRightInd w:val="0"/>
        <w:rPr>
          <w:rFonts w:ascii="Arial" w:eastAsia="Calibri" w:hAnsi="Arial" w:cs="Arial"/>
        </w:rPr>
      </w:pPr>
    </w:p>
    <w:p w14:paraId="5F7A055C" w14:textId="5901D61F" w:rsidR="005A1E11" w:rsidRPr="00ED7681" w:rsidRDefault="005A1E11" w:rsidP="005A1E11">
      <w:pPr>
        <w:rPr>
          <w:rFonts w:ascii="Arial" w:eastAsia="Calibri" w:hAnsi="Arial" w:cs="Arial"/>
        </w:rPr>
      </w:pPr>
      <w:r w:rsidRPr="00ED7681">
        <w:rPr>
          <w:rFonts w:ascii="Arial" w:eastAsia="Calibri" w:hAnsi="Arial" w:cs="Arial"/>
          <w:b/>
          <w:i/>
        </w:rPr>
        <w:lastRenderedPageBreak/>
        <w:t xml:space="preserve">2. A206402: </w:t>
      </w:r>
      <w:r w:rsidRPr="00ED7681">
        <w:rPr>
          <w:rFonts w:ascii="Arial" w:hAnsi="Arial" w:cs="Arial"/>
          <w:b/>
          <w:iCs/>
        </w:rPr>
        <w:t>Učešće OK u povlačenju sredstava pomoći EU</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24624E" w:rsidRPr="00ED7681">
        <w:rPr>
          <w:rFonts w:ascii="Arial" w:eastAsia="Calibri" w:hAnsi="Arial" w:cs="Arial"/>
        </w:rPr>
        <w:t>5</w:t>
      </w:r>
      <w:r w:rsidR="0081601C" w:rsidRPr="00ED7681">
        <w:rPr>
          <w:rFonts w:ascii="Arial" w:eastAsia="Calibri" w:hAnsi="Arial" w:cs="Arial"/>
        </w:rPr>
        <w:t>5.000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financijske rashode (učešće za sudjelovanje u projektu). </w:t>
      </w:r>
    </w:p>
    <w:p w14:paraId="672C90F5" w14:textId="46D1E4FB"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5E259E" w:rsidRPr="00ED7681" w14:paraId="1CC9B762"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DC5CC9"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03E0B"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92097"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23E63F" w14:textId="0E21E0F5"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44CADD" w14:textId="0D0C9F41"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Polazna vrijednost 202</w:t>
            </w:r>
            <w:r>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27612C" w14:textId="24BB2C5B"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 xml:space="preserve">Izvršeno </w:t>
            </w:r>
            <w:r>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C78323" w14:textId="3C8E0264"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FED1BA" w14:textId="76AB7644"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C0715D" w14:textId="2D5D6FED"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8</w:t>
            </w:r>
            <w:r w:rsidRPr="00713E99">
              <w:rPr>
                <w:rFonts w:ascii="Arial" w:eastAsia="Calibri" w:hAnsi="Arial" w:cs="Arial"/>
                <w:sz w:val="18"/>
                <w:szCs w:val="18"/>
              </w:rPr>
              <w:t>.</w:t>
            </w:r>
          </w:p>
        </w:tc>
      </w:tr>
      <w:tr w:rsidR="00AD5677" w:rsidRPr="00ED7681" w14:paraId="04C999CD"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18CF6BC" w14:textId="34C567E4" w:rsidR="00AD5677" w:rsidRPr="00ED7681" w:rsidRDefault="00AD5677" w:rsidP="00AD5677">
            <w:pPr>
              <w:jc w:val="left"/>
              <w:rPr>
                <w:rFonts w:ascii="Arial" w:eastAsia="Calibri" w:hAnsi="Arial" w:cs="Arial"/>
                <w:sz w:val="18"/>
                <w:szCs w:val="18"/>
              </w:rPr>
            </w:pPr>
            <w:r w:rsidRPr="00ED7681">
              <w:rPr>
                <w:rFonts w:ascii="Arial" w:hAnsi="Arial" w:cs="Arial"/>
                <w:sz w:val="18"/>
                <w:szCs w:val="18"/>
                <w:lang w:eastAsia="hr-HR"/>
              </w:rPr>
              <w:t>Osiguravanje financijskih sredstava potrebnih za učešća u projektima koji se sufinanciraju EU sredstvima</w:t>
            </w:r>
          </w:p>
        </w:tc>
        <w:tc>
          <w:tcPr>
            <w:tcW w:w="2977" w:type="dxa"/>
            <w:tcBorders>
              <w:top w:val="single" w:sz="4" w:space="0" w:color="auto"/>
              <w:left w:val="single" w:sz="4" w:space="0" w:color="auto"/>
              <w:bottom w:val="single" w:sz="4" w:space="0" w:color="auto"/>
              <w:right w:val="single" w:sz="4" w:space="0" w:color="auto"/>
            </w:tcBorders>
            <w:vAlign w:val="center"/>
          </w:tcPr>
          <w:p w14:paraId="17E22C64" w14:textId="7F11244C" w:rsidR="00AD5677" w:rsidRPr="00ED7681" w:rsidRDefault="00AD5677" w:rsidP="00AD5677">
            <w:pPr>
              <w:autoSpaceDE w:val="0"/>
              <w:autoSpaceDN w:val="0"/>
              <w:adjustRightInd w:val="0"/>
              <w:jc w:val="left"/>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5ACDC49B" w14:textId="743FD164" w:rsidR="00AD5677" w:rsidRPr="00ED7681" w:rsidRDefault="00AD5677" w:rsidP="00AD5677">
            <w:pPr>
              <w:rPr>
                <w:rFonts w:ascii="Arial" w:eastAsia="Calibri" w:hAnsi="Arial" w:cs="Arial"/>
                <w:sz w:val="18"/>
                <w:szCs w:val="18"/>
              </w:rPr>
            </w:pPr>
            <w:r w:rsidRPr="00ED7681">
              <w:rPr>
                <w:rFonts w:ascii="Arial" w:hAnsi="Arial" w:cs="Arial"/>
                <w:sz w:val="18"/>
                <w:szCs w:val="18"/>
                <w:lang w:eastAsia="hr-HR"/>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22FC5034" w14:textId="3A80E6D7" w:rsidR="00AD5677" w:rsidRPr="00ED7681" w:rsidRDefault="00AD5677" w:rsidP="00AD5677">
            <w:pPr>
              <w:jc w:val="center"/>
              <w:rPr>
                <w:rFonts w:ascii="Arial" w:hAnsi="Arial" w:cs="Arial"/>
                <w:sz w:val="18"/>
                <w:szCs w:val="18"/>
              </w:rPr>
            </w:pPr>
            <w:r w:rsidRPr="00713E9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9DAD9D" w14:textId="1A96ACB5" w:rsidR="00AD5677" w:rsidRPr="00ED7681" w:rsidRDefault="005E259E" w:rsidP="00AD5677">
            <w:pPr>
              <w:jc w:val="center"/>
              <w:rPr>
                <w:rFonts w:ascii="Arial" w:hAnsi="Arial" w:cs="Arial"/>
                <w:sz w:val="18"/>
                <w:szCs w:val="18"/>
              </w:rPr>
            </w:pPr>
            <w:r>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01A27E4" w14:textId="241C5316" w:rsidR="00AD5677" w:rsidRPr="00ED7681" w:rsidRDefault="00AD5677" w:rsidP="00AD567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793716" w14:textId="01F32842" w:rsidR="00AD5677" w:rsidRPr="00ED7681" w:rsidRDefault="00AD5677" w:rsidP="00AD5677">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31823" w14:textId="3254A9A0" w:rsidR="00AD5677" w:rsidRPr="00ED7681" w:rsidRDefault="00AD5677" w:rsidP="00AD5677">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01EC0E" w14:textId="0902E5D9" w:rsidR="00AD5677" w:rsidRPr="00ED7681" w:rsidRDefault="00AD5677" w:rsidP="00AD5677">
            <w:pPr>
              <w:jc w:val="center"/>
              <w:rPr>
                <w:rFonts w:ascii="Arial" w:hAnsi="Arial" w:cs="Arial"/>
                <w:sz w:val="18"/>
                <w:szCs w:val="18"/>
              </w:rPr>
            </w:pPr>
            <w:r>
              <w:rPr>
                <w:rFonts w:ascii="Arial" w:hAnsi="Arial" w:cs="Arial"/>
                <w:sz w:val="18"/>
                <w:szCs w:val="18"/>
              </w:rPr>
              <w:t>2</w:t>
            </w:r>
          </w:p>
        </w:tc>
      </w:tr>
    </w:tbl>
    <w:p w14:paraId="16534DCD" w14:textId="77777777" w:rsidR="00DF04F3" w:rsidRPr="00ED7681" w:rsidRDefault="00DF04F3" w:rsidP="005A1E11">
      <w:pPr>
        <w:rPr>
          <w:rFonts w:ascii="Arial" w:eastAsia="Calibri" w:hAnsi="Arial" w:cs="Arial"/>
        </w:rPr>
      </w:pPr>
    </w:p>
    <w:p w14:paraId="33C1EE7B" w14:textId="11617B71" w:rsidR="005A1E11" w:rsidRPr="00ED7681" w:rsidRDefault="005A1E11" w:rsidP="005A1E11">
      <w:pPr>
        <w:rPr>
          <w:rFonts w:ascii="Arial" w:eastAsia="Calibri" w:hAnsi="Arial" w:cs="Arial"/>
        </w:rPr>
      </w:pPr>
      <w:r w:rsidRPr="00ED7681">
        <w:rPr>
          <w:rFonts w:ascii="Arial" w:eastAsia="Calibri" w:hAnsi="Arial" w:cs="Arial"/>
          <w:b/>
          <w:i/>
        </w:rPr>
        <w:t xml:space="preserve">3. A206403: </w:t>
      </w:r>
      <w:r w:rsidRPr="00ED7681">
        <w:rPr>
          <w:rFonts w:ascii="Arial" w:hAnsi="Arial" w:cs="Arial"/>
          <w:b/>
          <w:iCs/>
        </w:rPr>
        <w:t>Učešće OK u povlačenju sredstava iz drugih fondova za programe od interesa Općine</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6600F3" w:rsidRPr="00ED7681">
        <w:rPr>
          <w:rFonts w:ascii="Arial" w:eastAsia="Calibri" w:hAnsi="Arial" w:cs="Arial"/>
        </w:rPr>
        <w:t>30</w:t>
      </w:r>
      <w:r w:rsidR="0081601C" w:rsidRPr="00ED7681">
        <w:rPr>
          <w:rFonts w:ascii="Arial" w:eastAsia="Calibri" w:hAnsi="Arial" w:cs="Arial"/>
        </w:rPr>
        <w:t>.000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materijalne rashode za učešća za sudjelovanje u projektima.</w:t>
      </w:r>
    </w:p>
    <w:p w14:paraId="31E6B89B" w14:textId="77777777"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835A76" w:rsidRPr="00ED7681" w14:paraId="02C9A959"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BDD57D"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B40888"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B8275E"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B1273"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8F7C53" w14:textId="6F8B202A"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Polazna vrijednost 202</w:t>
            </w:r>
            <w:r>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15EFB" w14:textId="7866E7E3"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 xml:space="preserve">Izvršeno </w:t>
            </w:r>
            <w:r>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C5B36D" w14:textId="506B61F8"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813A2F" w14:textId="320A8A63"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A1F1E4" w14:textId="15B91BE7"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8</w:t>
            </w:r>
            <w:r w:rsidRPr="00713E99">
              <w:rPr>
                <w:rFonts w:ascii="Arial" w:eastAsia="Calibri" w:hAnsi="Arial" w:cs="Arial"/>
                <w:sz w:val="18"/>
                <w:szCs w:val="18"/>
              </w:rPr>
              <w:t>.</w:t>
            </w:r>
          </w:p>
        </w:tc>
      </w:tr>
      <w:tr w:rsidR="005E259E" w:rsidRPr="00ED7681" w14:paraId="648DA7B0" w14:textId="77777777" w:rsidTr="00376769">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D727601" w14:textId="0C9191DE" w:rsidR="005E259E" w:rsidRPr="00ED7681" w:rsidRDefault="005E259E" w:rsidP="005E259E">
            <w:pPr>
              <w:jc w:val="left"/>
              <w:rPr>
                <w:rFonts w:ascii="Arial" w:eastAsia="Calibri" w:hAnsi="Arial" w:cs="Arial"/>
                <w:sz w:val="18"/>
                <w:szCs w:val="18"/>
              </w:rPr>
            </w:pPr>
            <w:r w:rsidRPr="00ED7681">
              <w:rPr>
                <w:rFonts w:ascii="Arial" w:eastAsia="Calibri" w:hAnsi="Arial" w:cs="Arial"/>
                <w:sz w:val="18"/>
                <w:szCs w:val="18"/>
              </w:rPr>
              <w:t>Osiguravanje financijskih sredstava potrebnih za učešća u projektima koji se sufinanciraju iz proračuna RH ili drugih fondova</w:t>
            </w:r>
          </w:p>
        </w:tc>
        <w:tc>
          <w:tcPr>
            <w:tcW w:w="2977" w:type="dxa"/>
            <w:tcBorders>
              <w:top w:val="single" w:sz="4" w:space="0" w:color="auto"/>
              <w:left w:val="single" w:sz="4" w:space="0" w:color="auto"/>
              <w:bottom w:val="single" w:sz="4" w:space="0" w:color="auto"/>
              <w:right w:val="single" w:sz="4" w:space="0" w:color="auto"/>
            </w:tcBorders>
            <w:vAlign w:val="center"/>
          </w:tcPr>
          <w:p w14:paraId="7B25C074"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72552CE8"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48A8A968"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77CEA1" w14:textId="4DF09C78" w:rsidR="005E259E" w:rsidRPr="00ED7681" w:rsidRDefault="005E259E" w:rsidP="005E259E">
            <w:pPr>
              <w:jc w:val="center"/>
              <w:rPr>
                <w:rFonts w:ascii="Arial" w:eastAsia="Calibri" w:hAnsi="Arial" w:cs="Arial"/>
                <w:sz w:val="18"/>
                <w:szCs w:val="18"/>
              </w:rPr>
            </w:pPr>
            <w:r>
              <w:rPr>
                <w:rFonts w:ascii="Arial" w:hAnsi="Arial" w:cs="Arial"/>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14:paraId="543EB3C7" w14:textId="1CB89325" w:rsidR="005E259E" w:rsidRPr="00ED7681" w:rsidRDefault="005E259E" w:rsidP="005E259E">
            <w:pPr>
              <w:jc w:val="center"/>
              <w:rPr>
                <w:rFonts w:ascii="Arial" w:eastAsia="Calibri" w:hAnsi="Arial" w:cs="Arial"/>
                <w:sz w:val="18"/>
                <w:szCs w:val="18"/>
              </w:rPr>
            </w:pPr>
            <w:r w:rsidRPr="00ED7681">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3C977" w14:textId="7ED30CBC"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48A7C" w14:textId="6D21E8C3"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AD18FFD" w14:textId="0B751AB9"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r>
    </w:tbl>
    <w:p w14:paraId="4DC7AE4C" w14:textId="1F6B7894" w:rsidR="008B198D" w:rsidRPr="00ED7681" w:rsidRDefault="008B198D" w:rsidP="005A1E11">
      <w:pPr>
        <w:rPr>
          <w:rFonts w:ascii="Arial" w:eastAsia="Calibri" w:hAnsi="Arial" w:cs="Arial"/>
        </w:rPr>
      </w:pPr>
    </w:p>
    <w:p w14:paraId="0E256A37" w14:textId="77777777" w:rsidR="00030C68" w:rsidRPr="00515220" w:rsidRDefault="00030C68" w:rsidP="00030C68">
      <w:pPr>
        <w:pStyle w:val="Naslov3"/>
        <w:rPr>
          <w:rFonts w:eastAsia="Calibri"/>
        </w:rPr>
      </w:pPr>
      <w:bookmarkStart w:id="481" w:name="_Toc146005893"/>
      <w:bookmarkStart w:id="482" w:name="_Toc152222865"/>
      <w:bookmarkStart w:id="483" w:name="_Toc215812633"/>
      <w:r w:rsidRPr="00515220">
        <w:rPr>
          <w:rFonts w:eastAsia="Calibri"/>
        </w:rPr>
        <w:t>Program (2065): Redovan rad UO za ruralni razvoj, gospodarstvo i EU fondove – povremeni opći troškovi u nadležnosti odjela</w:t>
      </w:r>
      <w:bookmarkEnd w:id="481"/>
      <w:bookmarkEnd w:id="482"/>
      <w:bookmarkEnd w:id="483"/>
    </w:p>
    <w:p w14:paraId="4C688AE9" w14:textId="77777777" w:rsidR="00030C68" w:rsidRPr="00515220" w:rsidRDefault="00030C68" w:rsidP="00030C68">
      <w:pPr>
        <w:rPr>
          <w:rFonts w:ascii="Arial" w:eastAsia="Calibri" w:hAnsi="Arial" w:cs="Arial"/>
        </w:rPr>
      </w:pPr>
    </w:p>
    <w:p w14:paraId="61A5EFB3" w14:textId="77777777" w:rsidR="00030C68" w:rsidRPr="00515220" w:rsidRDefault="00030C68" w:rsidP="00030C68">
      <w:pPr>
        <w:rPr>
          <w:rFonts w:ascii="Arial" w:eastAsia="Calibri" w:hAnsi="Arial" w:cs="Arial"/>
        </w:rPr>
      </w:pPr>
      <w:r w:rsidRPr="00515220">
        <w:rPr>
          <w:rFonts w:ascii="Arial" w:eastAsia="Calibri" w:hAnsi="Arial" w:cs="Arial"/>
        </w:rPr>
        <w:t xml:space="preserve">Ovim programom osiguravaju se sredstva za redovan rad upravnog odjela. </w:t>
      </w:r>
    </w:p>
    <w:p w14:paraId="4415846C" w14:textId="77777777" w:rsidR="005A1E11" w:rsidRPr="00515220"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ED7681" w:rsidRPr="00AF4584" w14:paraId="1FAC7FBF" w14:textId="77777777" w:rsidTr="00414351">
        <w:tc>
          <w:tcPr>
            <w:tcW w:w="1555" w:type="dxa"/>
          </w:tcPr>
          <w:p w14:paraId="0885EE8B" w14:textId="61355D49" w:rsidR="00ED7681" w:rsidRPr="00AF4584" w:rsidRDefault="00ED7681" w:rsidP="00ED7681">
            <w:pPr>
              <w:rPr>
                <w:rFonts w:ascii="Arial" w:eastAsia="Calibri" w:hAnsi="Arial" w:cs="Arial"/>
                <w:color w:val="FF0000"/>
              </w:rPr>
            </w:pPr>
            <w:r w:rsidRPr="005210B7">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182A0C80" w14:textId="77777777" w:rsidR="00ED7681" w:rsidRPr="005210B7" w:rsidRDefault="00ED7681" w:rsidP="00ED7681">
            <w:pPr>
              <w:rPr>
                <w:rFonts w:ascii="Arial" w:hAnsi="Arial" w:cs="Arial"/>
              </w:rPr>
            </w:pPr>
            <w:r w:rsidRPr="005210B7">
              <w:rPr>
                <w:rFonts w:ascii="Arial" w:eastAsia="Calibri" w:hAnsi="Arial" w:cs="Arial"/>
              </w:rPr>
              <w:t>Programom se omogućava redovno obavljanje zadataka u nadležnosti odjela.</w:t>
            </w:r>
          </w:p>
          <w:p w14:paraId="202E3FDA" w14:textId="77777777" w:rsidR="00ED7681" w:rsidRPr="005210B7" w:rsidRDefault="00ED7681" w:rsidP="00ED7681">
            <w:pPr>
              <w:rPr>
                <w:rFonts w:ascii="Arial" w:hAnsi="Arial" w:cs="Arial"/>
              </w:rPr>
            </w:pPr>
            <w:r w:rsidRPr="005210B7">
              <w:rPr>
                <w:rFonts w:ascii="Arial" w:hAnsi="Arial" w:cs="Arial"/>
              </w:rPr>
              <w:t>Programom se osiguravaju materijalni i drugi uvjeti za kandidiranje projekta u suradnji s drugim upravnim tijelima i partnerima za fondove EU i druge fondove i za njihovu realizaciju.</w:t>
            </w:r>
          </w:p>
          <w:p w14:paraId="29544E43" w14:textId="77777777" w:rsidR="00ED7681" w:rsidRPr="005210B7" w:rsidRDefault="00ED7681" w:rsidP="00ED7681">
            <w:pPr>
              <w:rPr>
                <w:rFonts w:ascii="Arial" w:eastAsia="Calibri" w:hAnsi="Arial" w:cs="Arial"/>
              </w:rPr>
            </w:pPr>
            <w:r w:rsidRPr="005210B7">
              <w:rPr>
                <w:rFonts w:ascii="Arial" w:eastAsia="Calibri" w:hAnsi="Arial" w:cs="Arial"/>
              </w:rPr>
              <w:t>Putem ovog programa iskazuju se i rashodi nastali u svezi pripreme i praćenja projekata, te iznalaženja novih mogućnosti kandidiranja projekata iz djelokruga upravnog tijela za financiranje putem programa EU, RH i drugih subjekata u suradnji ostalim upravnim odjelima, razvojnom agencijom i drugim subjektima i institucijama.</w:t>
            </w:r>
          </w:p>
          <w:p w14:paraId="6C875A9F" w14:textId="224B1F6E" w:rsidR="00ED7681" w:rsidRPr="00AF4584" w:rsidRDefault="00ED7681" w:rsidP="00ED7681">
            <w:pPr>
              <w:rPr>
                <w:rFonts w:ascii="Arial" w:eastAsia="Calibri" w:hAnsi="Arial" w:cs="Arial"/>
                <w:color w:val="FF0000"/>
              </w:rPr>
            </w:pPr>
            <w:r w:rsidRPr="005210B7">
              <w:rPr>
                <w:rFonts w:ascii="Arial" w:eastAsia="Calibri" w:hAnsi="Arial" w:cs="Arial"/>
              </w:rPr>
              <w:t>Planiraju se sredstva za pripremu i prijavu projekata na programe prekogranične suradnje, te druge projekte koji će se otvoriti u 2018. godini te samo inicijalna sredstva za prijavljene projekte, ukoliko projekti budu odobreni.</w:t>
            </w:r>
          </w:p>
        </w:tc>
      </w:tr>
      <w:tr w:rsidR="005F0C93" w:rsidRPr="00AF4584" w14:paraId="2A0BD099" w14:textId="77777777" w:rsidTr="00414351">
        <w:tc>
          <w:tcPr>
            <w:tcW w:w="1555" w:type="dxa"/>
          </w:tcPr>
          <w:p w14:paraId="37AD9123" w14:textId="52F98606" w:rsidR="005F0C93" w:rsidRPr="00AF4584" w:rsidRDefault="005F0C93" w:rsidP="005F0C93">
            <w:pPr>
              <w:rPr>
                <w:rFonts w:ascii="Arial" w:eastAsia="Calibri" w:hAnsi="Arial" w:cs="Arial"/>
                <w:color w:val="FF0000"/>
              </w:rPr>
            </w:pPr>
            <w:r w:rsidRPr="005210B7">
              <w:rPr>
                <w:rFonts w:ascii="Arial" w:eastAsia="Calibri" w:hAnsi="Arial" w:cs="Arial"/>
              </w:rPr>
              <w:t xml:space="preserve">ZAKONSKE I DRUGE PRAVNE </w:t>
            </w:r>
            <w:r w:rsidRPr="005210B7">
              <w:rPr>
                <w:rFonts w:ascii="Arial" w:eastAsia="Calibri" w:hAnsi="Arial" w:cs="Arial"/>
              </w:rPr>
              <w:lastRenderedPageBreak/>
              <w:t>OSNOVE PROGRAMA:</w:t>
            </w:r>
          </w:p>
        </w:tc>
        <w:tc>
          <w:tcPr>
            <w:tcW w:w="12728" w:type="dxa"/>
            <w:tcBorders>
              <w:top w:val="dotted" w:sz="4" w:space="0" w:color="auto"/>
              <w:left w:val="dotted" w:sz="4" w:space="0" w:color="auto"/>
              <w:bottom w:val="dotted" w:sz="4" w:space="0" w:color="auto"/>
              <w:right w:val="dotted" w:sz="4" w:space="0" w:color="auto"/>
            </w:tcBorders>
          </w:tcPr>
          <w:p w14:paraId="18A5C1E3" w14:textId="5BFD77E6" w:rsidR="005F0C93" w:rsidRPr="00AF4584" w:rsidRDefault="005F0C93" w:rsidP="005F0C93">
            <w:pPr>
              <w:autoSpaceDE w:val="0"/>
              <w:autoSpaceDN w:val="0"/>
              <w:adjustRightInd w:val="0"/>
              <w:rPr>
                <w:rFonts w:ascii="Arial" w:hAnsi="Arial" w:cs="Arial"/>
                <w:color w:val="FF0000"/>
              </w:rPr>
            </w:pPr>
            <w:r w:rsidRPr="006E6427">
              <w:rPr>
                <w:rFonts w:ascii="Arial" w:hAnsi="Arial" w:cs="Arial"/>
              </w:rPr>
              <w:lastRenderedPageBreak/>
              <w:t xml:space="preserve">Zakon o lokalnoj i područnoj (regionalnoj) samoupravi (NN 33/01,60/01,129/05, 109/07,125/08, 36/09, 150/11, 144/12, 19/13, 137/15, 123/17, 98/19, 144/20), Zakon o financiranju jedinica lokalne i područne (regionalne) samouprave (NN 127/17, 138/20, 151/22, 114/23), Zakon o proračunu (NN 144/21), Zakon o poticanju razvoja malog gospodarstva (NN 29/02, 63/07, 53/12, 56/13, 121/16), Zakon o poljoprivredi (NN </w:t>
            </w:r>
            <w:r w:rsidRPr="006E6427">
              <w:rPr>
                <w:rFonts w:ascii="Arial" w:hAnsi="Arial" w:cs="Arial"/>
              </w:rPr>
              <w:lastRenderedPageBreak/>
              <w:t>118/18, 42/20, 127/20, 52/21, 152/22, 152/24), Zakon o poljoprivrednom zemljištu (NN 20/18, 115/18, 98/19, 57/22</w:t>
            </w:r>
            <w:r w:rsidR="006A3491">
              <w:rPr>
                <w:rFonts w:ascii="Arial" w:hAnsi="Arial" w:cs="Arial"/>
              </w:rPr>
              <w:t>, 136/25</w:t>
            </w:r>
            <w:r w:rsidRPr="006E6427">
              <w:rPr>
                <w:rFonts w:ascii="Arial" w:hAnsi="Arial" w:cs="Arial"/>
              </w:rPr>
              <w:t>), drugi zakoni s područja financija, gospodarstva, poljoprivrede i EU propisa</w:t>
            </w:r>
          </w:p>
        </w:tc>
      </w:tr>
      <w:tr w:rsidR="005F0C93" w:rsidRPr="00AF4584" w14:paraId="761D808B" w14:textId="77777777" w:rsidTr="00414351">
        <w:tc>
          <w:tcPr>
            <w:tcW w:w="1555" w:type="dxa"/>
            <w:vAlign w:val="bottom"/>
          </w:tcPr>
          <w:p w14:paraId="224E3ABA" w14:textId="62671F98" w:rsidR="005F0C93" w:rsidRPr="00AF4584" w:rsidRDefault="005F0C93" w:rsidP="005F0C93">
            <w:pPr>
              <w:rPr>
                <w:rFonts w:ascii="Arial" w:eastAsia="Calibri" w:hAnsi="Arial" w:cs="Arial"/>
                <w:caps/>
                <w:color w:val="FF0000"/>
              </w:rPr>
            </w:pPr>
            <w:r w:rsidRPr="005210B7">
              <w:rPr>
                <w:rFonts w:ascii="Arial" w:eastAsia="Calibri" w:hAnsi="Arial" w:cs="Arial"/>
                <w:caps/>
              </w:rPr>
              <w:lastRenderedPageBreak/>
              <w:t>Opći cilj:</w:t>
            </w:r>
          </w:p>
        </w:tc>
        <w:tc>
          <w:tcPr>
            <w:tcW w:w="12728" w:type="dxa"/>
            <w:vAlign w:val="bottom"/>
          </w:tcPr>
          <w:p w14:paraId="2E2FAD70" w14:textId="4AE2B587" w:rsidR="005F0C93" w:rsidRPr="00AF4584" w:rsidRDefault="005F0C93" w:rsidP="005F0C93">
            <w:pPr>
              <w:rPr>
                <w:rFonts w:ascii="Arial" w:eastAsia="Calibri" w:hAnsi="Arial" w:cs="Arial"/>
                <w:color w:val="FF0000"/>
              </w:rPr>
            </w:pPr>
            <w:r w:rsidRPr="005210B7">
              <w:rPr>
                <w:rFonts w:ascii="Arial" w:eastAsia="Calibri" w:hAnsi="Arial" w:cs="Arial"/>
              </w:rPr>
              <w:t xml:space="preserve">Osigurati sredstva za izvršavanje aktivnosti iz nadležnosti, te potpore upravnim tijelima općinske uprave na poslovima kandidiranja projekata za financiranje od strane europskih i drugih fondova. </w:t>
            </w:r>
          </w:p>
        </w:tc>
      </w:tr>
      <w:tr w:rsidR="005F0C93" w:rsidRPr="00ED7681" w14:paraId="1E11E3AA" w14:textId="77777777" w:rsidTr="00414351">
        <w:tc>
          <w:tcPr>
            <w:tcW w:w="1555" w:type="dxa"/>
            <w:vAlign w:val="bottom"/>
          </w:tcPr>
          <w:p w14:paraId="714D0BBC" w14:textId="186CB284" w:rsidR="005F0C93" w:rsidRPr="00ED7681" w:rsidRDefault="005F0C93" w:rsidP="005F0C93">
            <w:pPr>
              <w:rPr>
                <w:rFonts w:ascii="Arial" w:eastAsia="Calibri" w:hAnsi="Arial" w:cs="Arial"/>
                <w:caps/>
              </w:rPr>
            </w:pPr>
            <w:r w:rsidRPr="00ED7681">
              <w:rPr>
                <w:rFonts w:ascii="Arial" w:eastAsia="Calibri" w:hAnsi="Arial" w:cs="Arial"/>
              </w:rPr>
              <w:t>POSEBNI CILJEVI:</w:t>
            </w:r>
          </w:p>
        </w:tc>
        <w:tc>
          <w:tcPr>
            <w:tcW w:w="12728" w:type="dxa"/>
            <w:vAlign w:val="bottom"/>
          </w:tcPr>
          <w:p w14:paraId="02134877" w14:textId="77777777" w:rsidR="005F0C93" w:rsidRPr="00ED7681" w:rsidRDefault="005F0C93" w:rsidP="005F0C93">
            <w:pPr>
              <w:rPr>
                <w:rFonts w:ascii="Arial" w:eastAsia="Calibri" w:hAnsi="Arial" w:cs="Arial"/>
              </w:rPr>
            </w:pPr>
            <w:r w:rsidRPr="00ED7681">
              <w:rPr>
                <w:rFonts w:ascii="Arial" w:eastAsia="Calibri" w:hAnsi="Arial" w:cs="Arial"/>
              </w:rPr>
              <w:t xml:space="preserve">Ciljevi programa su osiguravanje uvjeta za </w:t>
            </w:r>
            <w:r w:rsidRPr="00ED7681">
              <w:rPr>
                <w:rFonts w:ascii="Arial" w:hAnsi="Arial"/>
              </w:rPr>
              <w:t xml:space="preserve">kandidiranje na natječaje (od kojih su neki u tijeku) za financiranje kapitalnih objekata i tekućih izdataka kroz projekte, </w:t>
            </w:r>
            <w:r w:rsidRPr="00ED7681">
              <w:rPr>
                <w:rFonts w:ascii="Arial" w:eastAsia="Calibri" w:hAnsi="Arial" w:cs="Arial"/>
              </w:rPr>
              <w:t>uspješna provedba započetog projekta, te praćenje otvorenih natječaja na koje se mogu prijaviti projekti Općine. Pravovremeno obavljanje djelatnosti iz nadležnosti tijela (priprema za prijavu na natječaje, sudjelovanje na raznim seminarima i radionicama, promidžbene aktivnosti, praćenje EU projekata, izrada studija i analiza i drugo.)</w:t>
            </w:r>
          </w:p>
          <w:p w14:paraId="38CFB68D" w14:textId="77777777" w:rsidR="005F0C93" w:rsidRPr="00ED7681" w:rsidRDefault="005F0C93" w:rsidP="005F0C93">
            <w:pPr>
              <w:rPr>
                <w:rFonts w:ascii="Arial" w:eastAsia="Calibri" w:hAnsi="Arial" w:cs="Arial"/>
              </w:rPr>
            </w:pPr>
            <w:r w:rsidRPr="00ED7681">
              <w:rPr>
                <w:rFonts w:ascii="Arial" w:eastAsia="Calibri" w:hAnsi="Arial" w:cs="Arial"/>
              </w:rPr>
              <w:t>Uspješno kandidiranje projekata za financiranje od strane europskih i drugih fondova</w:t>
            </w:r>
          </w:p>
          <w:p w14:paraId="33C81672" w14:textId="139B1758" w:rsidR="005F0C93" w:rsidRPr="00ED7681" w:rsidRDefault="005F0C93" w:rsidP="005F0C93">
            <w:pPr>
              <w:rPr>
                <w:rFonts w:ascii="Arial" w:eastAsia="Calibri" w:hAnsi="Arial" w:cs="Arial"/>
              </w:rPr>
            </w:pPr>
            <w:r w:rsidRPr="00ED7681">
              <w:rPr>
                <w:rFonts w:ascii="Arial" w:eastAsia="Calibri" w:hAnsi="Arial" w:cs="Arial"/>
              </w:rPr>
              <w:t>Uspješno odobreni projekti od strane nadležnih institucija</w:t>
            </w:r>
          </w:p>
        </w:tc>
      </w:tr>
    </w:tbl>
    <w:p w14:paraId="258AFCF3" w14:textId="77777777" w:rsidR="002C7F69" w:rsidRPr="00ED7681" w:rsidRDefault="002C7F69" w:rsidP="002C7F69">
      <w:pPr>
        <w:rPr>
          <w:rFonts w:ascii="Arial" w:eastAsia="Calibri" w:hAnsi="Arial" w:cs="Arial"/>
        </w:rPr>
      </w:pPr>
    </w:p>
    <w:p w14:paraId="63641201" w14:textId="30817530" w:rsidR="008675C0" w:rsidRPr="00ED7681"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D7681">
        <w:rPr>
          <w:rFonts w:ascii="Arial" w:eastAsia="Calibri" w:hAnsi="Arial" w:cs="Arial"/>
          <w:b/>
        </w:rPr>
        <w:t>Procjena i ishodište potrebnih sredstava za aktivnosti unutar programa</w:t>
      </w:r>
    </w:p>
    <w:p w14:paraId="58E6182B" w14:textId="77777777" w:rsidR="008675C0" w:rsidRPr="00ED7681" w:rsidRDefault="008675C0" w:rsidP="005A1E11">
      <w:pPr>
        <w:rPr>
          <w:rFonts w:ascii="Arial" w:eastAsia="Calibri" w:hAnsi="Arial" w:cs="Arial"/>
        </w:rPr>
      </w:pPr>
    </w:p>
    <w:p w14:paraId="0053EBA0" w14:textId="0630F0B5" w:rsidR="005A1E11" w:rsidRPr="00ED7681" w:rsidRDefault="005A1E11" w:rsidP="005A1E11">
      <w:pPr>
        <w:rPr>
          <w:rFonts w:ascii="Arial" w:eastAsia="Calibri" w:hAnsi="Arial" w:cs="Arial"/>
        </w:rPr>
      </w:pPr>
      <w:r w:rsidRPr="00ED7681">
        <w:rPr>
          <w:rFonts w:ascii="Arial" w:eastAsia="Calibri" w:hAnsi="Arial" w:cs="Arial"/>
        </w:rPr>
        <w:t>Izvršenje aktivnosti sadržanih u ovom programu za 2018.-202</w:t>
      </w:r>
      <w:r w:rsidR="00ED7681" w:rsidRPr="00ED7681">
        <w:rPr>
          <w:rFonts w:ascii="Arial" w:eastAsia="Calibri" w:hAnsi="Arial" w:cs="Arial"/>
        </w:rPr>
        <w:t>3</w:t>
      </w:r>
      <w:r w:rsidRPr="00ED7681">
        <w:rPr>
          <w:rFonts w:ascii="Arial" w:eastAsia="Calibri" w:hAnsi="Arial" w:cs="Arial"/>
        </w:rPr>
        <w:t>., plan za 202</w:t>
      </w:r>
      <w:r w:rsidR="00ED7681" w:rsidRPr="00ED7681">
        <w:rPr>
          <w:rFonts w:ascii="Arial" w:eastAsia="Calibri" w:hAnsi="Arial" w:cs="Arial"/>
        </w:rPr>
        <w:t>4</w:t>
      </w:r>
      <w:r w:rsidRPr="00ED7681">
        <w:rPr>
          <w:rFonts w:ascii="Arial" w:eastAsia="Calibri" w:hAnsi="Arial" w:cs="Arial"/>
        </w:rPr>
        <w:t>., izvršenje za 6-20</w:t>
      </w:r>
      <w:r w:rsidR="00ED7681" w:rsidRPr="00ED7681">
        <w:rPr>
          <w:rFonts w:ascii="Arial" w:eastAsia="Calibri" w:hAnsi="Arial" w:cs="Arial"/>
        </w:rPr>
        <w:t>24</w:t>
      </w:r>
      <w:r w:rsidRPr="00ED7681">
        <w:rPr>
          <w:rFonts w:ascii="Arial" w:eastAsia="Calibri" w:hAnsi="Arial" w:cs="Arial"/>
        </w:rPr>
        <w:t xml:space="preserve">., </w:t>
      </w:r>
      <w:r w:rsidR="007940A0" w:rsidRPr="00ED7681">
        <w:rPr>
          <w:rFonts w:ascii="Arial" w:eastAsia="Calibri" w:hAnsi="Arial" w:cs="Arial"/>
        </w:rPr>
        <w:t>plan za 202</w:t>
      </w:r>
      <w:r w:rsidR="00ED7681" w:rsidRPr="00ED7681">
        <w:rPr>
          <w:rFonts w:ascii="Arial" w:eastAsia="Calibri" w:hAnsi="Arial" w:cs="Arial"/>
        </w:rPr>
        <w:t>5</w:t>
      </w:r>
      <w:r w:rsidR="007940A0" w:rsidRPr="00ED7681">
        <w:rPr>
          <w:rFonts w:ascii="Arial" w:eastAsia="Calibri" w:hAnsi="Arial" w:cs="Arial"/>
        </w:rPr>
        <w:t xml:space="preserve">. i </w:t>
      </w:r>
      <w:r w:rsidRPr="00ED7681">
        <w:rPr>
          <w:rFonts w:ascii="Arial" w:eastAsia="Calibri" w:hAnsi="Arial" w:cs="Arial"/>
        </w:rPr>
        <w:t>projekcije za 202</w:t>
      </w:r>
      <w:r w:rsidR="00ED7681" w:rsidRPr="00ED7681">
        <w:rPr>
          <w:rFonts w:ascii="Arial" w:eastAsia="Calibri" w:hAnsi="Arial" w:cs="Arial"/>
        </w:rPr>
        <w:t>6</w:t>
      </w:r>
      <w:r w:rsidRPr="00ED7681">
        <w:rPr>
          <w:rFonts w:ascii="Arial" w:eastAsia="Calibri" w:hAnsi="Arial" w:cs="Arial"/>
        </w:rPr>
        <w:t>.-202</w:t>
      </w:r>
      <w:r w:rsidR="00ED7681" w:rsidRPr="00ED7681">
        <w:rPr>
          <w:rFonts w:ascii="Arial" w:eastAsia="Calibri" w:hAnsi="Arial" w:cs="Arial"/>
        </w:rPr>
        <w:t>7</w:t>
      </w:r>
      <w:r w:rsidRPr="00ED7681">
        <w:rPr>
          <w:rFonts w:ascii="Arial" w:eastAsia="Calibri" w:hAnsi="Arial" w:cs="Arial"/>
        </w:rPr>
        <w:t>. iskazuju se kako slijedi:</w:t>
      </w:r>
    </w:p>
    <w:p w14:paraId="074E0AF6" w14:textId="58072D26" w:rsidR="008675C0" w:rsidRPr="00ED7681" w:rsidRDefault="008675C0" w:rsidP="005A1E11">
      <w:pPr>
        <w:rPr>
          <w:rFonts w:ascii="Arial" w:eastAsia="Calibri" w:hAnsi="Arial" w:cs="Arial"/>
          <w:sz w:val="16"/>
        </w:rPr>
      </w:pPr>
    </w:p>
    <w:p w14:paraId="4899C829" w14:textId="14A697AF" w:rsidR="008D4E1C" w:rsidRPr="00515220" w:rsidRDefault="005E1872" w:rsidP="005E1C6A">
      <w:pPr>
        <w:jc w:val="center"/>
        <w:rPr>
          <w:rFonts w:ascii="Arial" w:eastAsia="Calibri" w:hAnsi="Arial" w:cs="Arial"/>
          <w:b/>
        </w:rPr>
      </w:pPr>
      <w:r w:rsidRPr="005E1872">
        <w:rPr>
          <w:rFonts w:eastAsia="Calibri"/>
          <w:noProof/>
        </w:rPr>
        <w:drawing>
          <wp:inline distT="0" distB="0" distL="0" distR="0" wp14:anchorId="372176D2" wp14:editId="11F53BB6">
            <wp:extent cx="9251950" cy="1528445"/>
            <wp:effectExtent l="0" t="0" r="6350" b="0"/>
            <wp:docPr id="1962587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51950" cy="1528445"/>
                    </a:xfrm>
                    <a:prstGeom prst="rect">
                      <a:avLst/>
                    </a:prstGeom>
                    <a:noFill/>
                    <a:ln>
                      <a:noFill/>
                    </a:ln>
                  </pic:spPr>
                </pic:pic>
              </a:graphicData>
            </a:graphic>
          </wp:inline>
        </w:drawing>
      </w:r>
    </w:p>
    <w:p w14:paraId="7C05BEDE" w14:textId="77777777" w:rsidR="008675C0" w:rsidRPr="00ED7681" w:rsidRDefault="008675C0" w:rsidP="008675C0">
      <w:pPr>
        <w:shd w:val="clear" w:color="auto" w:fill="FFFFFF"/>
        <w:jc w:val="right"/>
        <w:rPr>
          <w:rFonts w:ascii="Arial" w:hAnsi="Arial" w:cs="Arial"/>
        </w:rPr>
      </w:pPr>
      <w:r w:rsidRPr="00ED7681">
        <w:rPr>
          <w:rFonts w:ascii="Arial" w:hAnsi="Arial" w:cs="Arial"/>
          <w:b/>
        </w:rPr>
        <w:t>RAZLOG ODSTUPANJA OD PROŠLOGODIŠNJIH PROJEKCIJA</w:t>
      </w:r>
      <w:r w:rsidRPr="00ED7681">
        <w:rPr>
          <w:rFonts w:ascii="Arial" w:hAnsi="Arial" w:cs="Arial"/>
        </w:rPr>
        <w:t xml:space="preserve">: </w:t>
      </w:r>
    </w:p>
    <w:p w14:paraId="037833C7" w14:textId="77777777" w:rsidR="008675C0" w:rsidRPr="00ED7681" w:rsidRDefault="008675C0" w:rsidP="008675C0">
      <w:pPr>
        <w:shd w:val="clear" w:color="auto" w:fill="FFFFFF"/>
        <w:jc w:val="right"/>
        <w:rPr>
          <w:rFonts w:ascii="Arial" w:hAnsi="Arial" w:cs="Arial"/>
        </w:rPr>
      </w:pPr>
      <w:r w:rsidRPr="00ED7681">
        <w:rPr>
          <w:rFonts w:ascii="Arial" w:hAnsi="Arial" w:cs="Arial"/>
        </w:rPr>
        <w:t>Po navedenom programu nije bilo značajnih odstupanja.</w:t>
      </w:r>
    </w:p>
    <w:p w14:paraId="4A9E224D" w14:textId="77777777" w:rsidR="008675C0" w:rsidRPr="00515220" w:rsidRDefault="008675C0" w:rsidP="005A1E11">
      <w:pPr>
        <w:rPr>
          <w:rFonts w:ascii="Arial" w:eastAsia="Calibri" w:hAnsi="Arial" w:cs="Arial"/>
          <w:bCs/>
        </w:rPr>
      </w:pPr>
    </w:p>
    <w:p w14:paraId="1B9FF7AC" w14:textId="77777777" w:rsidR="007940A0" w:rsidRPr="00ED7681" w:rsidRDefault="007940A0" w:rsidP="007940A0">
      <w:pPr>
        <w:rPr>
          <w:rFonts w:ascii="Arial" w:eastAsia="Calibri" w:hAnsi="Arial" w:cs="Arial"/>
          <w:i/>
        </w:rPr>
      </w:pPr>
      <w:r w:rsidRPr="00ED7681">
        <w:rPr>
          <w:rFonts w:ascii="Arial" w:eastAsia="Calibri" w:hAnsi="Arial" w:cs="Arial"/>
          <w:b/>
        </w:rPr>
        <w:t>Ishodište i pokazatelji na kojima se zasnivaju izračuni i ocjene</w:t>
      </w:r>
      <w:r w:rsidRPr="00ED7681">
        <w:rPr>
          <w:rFonts w:ascii="Arial" w:eastAsia="Calibri" w:hAnsi="Arial" w:cs="Arial"/>
        </w:rPr>
        <w:t xml:space="preserve"> </w:t>
      </w:r>
      <w:r w:rsidRPr="00ED7681">
        <w:rPr>
          <w:rFonts w:ascii="Arial" w:eastAsia="Calibri" w:hAnsi="Arial" w:cs="Arial"/>
          <w:b/>
        </w:rPr>
        <w:t>potrebnih sredstava za provođenje programa:</w:t>
      </w:r>
      <w:r w:rsidRPr="00ED768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0488ED4" w14:textId="4FD8605A" w:rsidR="008675C0" w:rsidRPr="00ED7681" w:rsidRDefault="007940A0" w:rsidP="00ED7681">
      <w:pPr>
        <w:rPr>
          <w:rFonts w:ascii="Arial" w:eastAsia="Calibri" w:hAnsi="Arial" w:cs="Arial"/>
          <w:bCs/>
        </w:rPr>
      </w:pPr>
      <w:r w:rsidRPr="00ED7681">
        <w:rPr>
          <w:rFonts w:ascii="Arial" w:eastAsia="Calibri" w:hAnsi="Arial" w:cs="Arial"/>
          <w:b/>
        </w:rPr>
        <w:t xml:space="preserve">Izvještaj o postignutim ciljevima i rezultatima programa temeljenim na pokazateljima uspješnosti u prethodnoj godini: </w:t>
      </w:r>
      <w:r w:rsidRPr="00ED7681">
        <w:rPr>
          <w:rFonts w:ascii="Arial" w:eastAsia="Calibri" w:hAnsi="Arial" w:cs="Arial"/>
          <w:bCs/>
        </w:rPr>
        <w:t xml:space="preserve">Izvršenje je </w:t>
      </w:r>
      <w:r w:rsidR="00ED7681" w:rsidRPr="00ED7681">
        <w:rPr>
          <w:rFonts w:ascii="Arial" w:eastAsia="Calibri" w:hAnsi="Arial" w:cs="Arial"/>
          <w:bCs/>
        </w:rPr>
        <w:t>u okviru očekivanih vrijednosti.</w:t>
      </w:r>
    </w:p>
    <w:p w14:paraId="6B79601B" w14:textId="77777777" w:rsidR="00ED7681" w:rsidRPr="00ED7681" w:rsidRDefault="00ED7681" w:rsidP="00ED7681">
      <w:pPr>
        <w:rPr>
          <w:rFonts w:ascii="Arial" w:eastAsia="Calibri" w:hAnsi="Arial" w:cs="Arial"/>
        </w:rPr>
      </w:pPr>
    </w:p>
    <w:p w14:paraId="0A9C420C" w14:textId="77777777" w:rsidR="008675C0" w:rsidRPr="00ED7681"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D7681">
        <w:rPr>
          <w:rFonts w:ascii="Arial" w:eastAsia="Calibri" w:hAnsi="Arial" w:cs="Arial"/>
          <w:b/>
        </w:rPr>
        <w:t>Obrazloženje aktivnosti / projekata i pokazatelji uspješnosti</w:t>
      </w:r>
    </w:p>
    <w:p w14:paraId="279E7079" w14:textId="77777777" w:rsidR="008675C0" w:rsidRPr="00ED7681" w:rsidRDefault="008675C0" w:rsidP="008675C0">
      <w:pPr>
        <w:rPr>
          <w:rFonts w:ascii="Arial" w:eastAsia="Calibri" w:hAnsi="Arial" w:cs="Arial"/>
        </w:rPr>
      </w:pPr>
    </w:p>
    <w:p w14:paraId="0B1EBA24" w14:textId="77777777" w:rsidR="005A1E11" w:rsidRPr="00ED7681" w:rsidRDefault="005A1E11" w:rsidP="005A1E11">
      <w:pPr>
        <w:rPr>
          <w:rFonts w:ascii="Arial" w:eastAsia="Calibri" w:hAnsi="Arial" w:cs="Arial"/>
        </w:rPr>
      </w:pPr>
      <w:r w:rsidRPr="00ED7681">
        <w:rPr>
          <w:rFonts w:ascii="Arial" w:eastAsia="Calibri" w:hAnsi="Arial" w:cs="Arial"/>
        </w:rPr>
        <w:t>Unutar programa se izvode slijedeće aktivnosti i projekti:</w:t>
      </w:r>
    </w:p>
    <w:p w14:paraId="34D7AEFA" w14:textId="77777777" w:rsidR="005A1E11" w:rsidRPr="00ED7681" w:rsidRDefault="005A1E11" w:rsidP="005A1E11">
      <w:pPr>
        <w:rPr>
          <w:rFonts w:ascii="Arial" w:eastAsia="Calibri" w:hAnsi="Arial" w:cs="Arial"/>
        </w:rPr>
      </w:pPr>
    </w:p>
    <w:p w14:paraId="516073A0" w14:textId="1C63A112" w:rsidR="005A1E11" w:rsidRPr="00ED7681" w:rsidRDefault="005A1E11" w:rsidP="005A1E11">
      <w:pPr>
        <w:rPr>
          <w:rFonts w:ascii="Arial" w:eastAsia="Calibri" w:hAnsi="Arial" w:cs="Arial"/>
        </w:rPr>
      </w:pPr>
      <w:r w:rsidRPr="00ED7681">
        <w:rPr>
          <w:rFonts w:ascii="Arial" w:eastAsia="Calibri" w:hAnsi="Arial" w:cs="Arial"/>
          <w:b/>
        </w:rPr>
        <w:t xml:space="preserve">1. A206501: Aktivnosti redovnog rada upravnog odjela - </w:t>
      </w:r>
      <w:r w:rsidRPr="00ED7681">
        <w:rPr>
          <w:rFonts w:ascii="Arial" w:eastAsia="Calibri" w:hAnsi="Arial" w:cs="Arial"/>
        </w:rPr>
        <w:t xml:space="preserve">u sklopu aktivnosti su rashodi u iznosu </w:t>
      </w:r>
      <w:r w:rsidR="00AB19BD">
        <w:rPr>
          <w:rFonts w:ascii="Arial" w:eastAsia="Calibri" w:hAnsi="Arial" w:cs="Arial"/>
        </w:rPr>
        <w:t>7.500</w:t>
      </w:r>
      <w:r w:rsidR="00326997" w:rsidRPr="00ED7681">
        <w:rPr>
          <w:rFonts w:ascii="Arial" w:eastAsia="Calibri" w:hAnsi="Arial" w:cs="Arial"/>
        </w:rPr>
        <w:t xml:space="preserve"> </w:t>
      </w:r>
      <w:r w:rsidR="007B32C5" w:rsidRPr="00ED7681">
        <w:rPr>
          <w:rFonts w:ascii="Arial" w:eastAsia="Calibri" w:hAnsi="Arial" w:cs="Arial"/>
        </w:rPr>
        <w:t xml:space="preserve">€ </w:t>
      </w:r>
      <w:r w:rsidRPr="00ED7681">
        <w:rPr>
          <w:rFonts w:ascii="Arial" w:eastAsia="Calibri" w:hAnsi="Arial" w:cs="Arial"/>
        </w:rPr>
        <w:t>za materijalne rashode i rashode za usluge u nadležnosti odjela, troškovi povezani s pripremanjem dokumentacije u svrhu prijave na projekte sufinancirane od EU i drugih institucija i drugo.</w:t>
      </w:r>
      <w:r w:rsidR="0067242B" w:rsidRPr="00ED7681">
        <w:rPr>
          <w:rFonts w:ascii="Arial" w:eastAsia="Calibri" w:hAnsi="Arial" w:cs="Arial"/>
        </w:rPr>
        <w:t xml:space="preserve"> </w:t>
      </w:r>
      <w:r w:rsidRPr="00ED7681">
        <w:rPr>
          <w:rFonts w:ascii="Arial" w:eastAsia="Calibri" w:hAnsi="Arial" w:cs="Arial"/>
        </w:rPr>
        <w:t xml:space="preserve">Svi vrijednosno manji rashodi ovog </w:t>
      </w:r>
      <w:r w:rsidRPr="00ED7681">
        <w:rPr>
          <w:rFonts w:ascii="Arial" w:eastAsia="Calibri" w:hAnsi="Arial" w:cs="Arial"/>
        </w:rPr>
        <w:lastRenderedPageBreak/>
        <w:t>upravnog odjela se uglavnom odnose na opće troškove koji se evidentiraju unutar aktivnosti A201001, zajednički troškovi upravnih tijela</w:t>
      </w:r>
      <w:r w:rsidR="0067242B" w:rsidRPr="00ED7681">
        <w:rPr>
          <w:rFonts w:ascii="Arial" w:eastAsia="Calibri" w:hAnsi="Arial" w:cs="Arial"/>
        </w:rPr>
        <w:t xml:space="preserve">, dok se u okviru ove aktivnosti evidentiraju isključivo rashodi vezani uz osiguranje bitnih preduvjeta za provedbu svih drugih aktivnosti unutar upravnog odjela. </w:t>
      </w:r>
    </w:p>
    <w:p w14:paraId="7C40B3E9" w14:textId="71798442" w:rsidR="005A1E11" w:rsidRPr="00ED7681"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539"/>
        <w:gridCol w:w="2693"/>
        <w:gridCol w:w="1134"/>
        <w:gridCol w:w="1134"/>
        <w:gridCol w:w="1134"/>
        <w:gridCol w:w="993"/>
        <w:gridCol w:w="1134"/>
        <w:gridCol w:w="1134"/>
        <w:gridCol w:w="1134"/>
      </w:tblGrid>
      <w:tr w:rsidR="00ED7681" w:rsidRPr="00ED7681" w14:paraId="2F0EB8D0" w14:textId="77777777" w:rsidTr="00515220">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F0A77"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B16946"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20677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2D18B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191273" w14:textId="342FB0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Polazna vrijednost 202</w:t>
            </w:r>
            <w:r w:rsidR="00AB19BD">
              <w:rPr>
                <w:rFonts w:ascii="Arial" w:eastAsia="Calibri" w:hAnsi="Arial" w:cs="Arial"/>
                <w:sz w:val="18"/>
                <w:szCs w:val="18"/>
              </w:rPr>
              <w:t>4</w:t>
            </w:r>
            <w:r w:rsidRPr="00ED7681">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E578A8" w14:textId="75BD93AA"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 xml:space="preserve">Izvršeno </w:t>
            </w:r>
            <w:r w:rsidR="00AB19BD">
              <w:rPr>
                <w:rFonts w:ascii="Arial" w:eastAsia="Calibri" w:hAnsi="Arial" w:cs="Arial"/>
                <w:sz w:val="18"/>
                <w:szCs w:val="18"/>
              </w:rPr>
              <w:t>2025</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528552" w14:textId="4305492A"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6</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D16EC8" w14:textId="46DEA39F"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7</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93E03F" w14:textId="0BB3BDD1"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8</w:t>
            </w:r>
            <w:r w:rsidRPr="00ED7681">
              <w:rPr>
                <w:rFonts w:ascii="Arial" w:eastAsia="Calibri" w:hAnsi="Arial" w:cs="Arial"/>
                <w:sz w:val="18"/>
                <w:szCs w:val="18"/>
              </w:rPr>
              <w:t>.</w:t>
            </w:r>
          </w:p>
        </w:tc>
      </w:tr>
      <w:tr w:rsidR="003F6617" w:rsidRPr="00ED7681" w14:paraId="1DA9BECD" w14:textId="77777777" w:rsidTr="00515220">
        <w:trPr>
          <w:trHeight w:val="274"/>
          <w:jc w:val="center"/>
        </w:trPr>
        <w:tc>
          <w:tcPr>
            <w:tcW w:w="3539" w:type="dxa"/>
            <w:tcBorders>
              <w:top w:val="single" w:sz="4" w:space="0" w:color="auto"/>
              <w:left w:val="single" w:sz="4" w:space="0" w:color="auto"/>
              <w:bottom w:val="single" w:sz="4" w:space="0" w:color="auto"/>
              <w:right w:val="single" w:sz="4" w:space="0" w:color="auto"/>
            </w:tcBorders>
            <w:vAlign w:val="center"/>
          </w:tcPr>
          <w:p w14:paraId="62D4DAED" w14:textId="39315C51" w:rsidR="003F6617" w:rsidRPr="00ED7681" w:rsidRDefault="003F6617" w:rsidP="00414351">
            <w:pPr>
              <w:jc w:val="left"/>
              <w:rPr>
                <w:rFonts w:ascii="Arial" w:eastAsia="Calibri" w:hAnsi="Arial" w:cs="Arial"/>
                <w:sz w:val="18"/>
                <w:szCs w:val="18"/>
              </w:rPr>
            </w:pPr>
            <w:r w:rsidRPr="00ED7681">
              <w:rPr>
                <w:rFonts w:ascii="Arial" w:eastAsia="Calibri" w:hAnsi="Arial" w:cs="Arial"/>
                <w:sz w:val="18"/>
                <w:szCs w:val="18"/>
              </w:rPr>
              <w:t xml:space="preserve">Izvršavanje poslova iz djelokruga rada, redovito podmirivanje svih obveza prema dobavljačima/ isporučiteljima </w:t>
            </w:r>
          </w:p>
        </w:tc>
        <w:tc>
          <w:tcPr>
            <w:tcW w:w="2693" w:type="dxa"/>
            <w:tcBorders>
              <w:top w:val="single" w:sz="4" w:space="0" w:color="auto"/>
              <w:left w:val="single" w:sz="4" w:space="0" w:color="auto"/>
              <w:bottom w:val="single" w:sz="4" w:space="0" w:color="auto"/>
              <w:right w:val="single" w:sz="4" w:space="0" w:color="auto"/>
            </w:tcBorders>
            <w:vAlign w:val="center"/>
          </w:tcPr>
          <w:p w14:paraId="1ADFAE5C" w14:textId="22F38392" w:rsidR="00DF04F3"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 xml:space="preserve">Pravovremeno podmirivanje tekućih troškova poslovanja </w:t>
            </w:r>
          </w:p>
        </w:tc>
        <w:tc>
          <w:tcPr>
            <w:tcW w:w="1134" w:type="dxa"/>
            <w:tcBorders>
              <w:top w:val="single" w:sz="4" w:space="0" w:color="auto"/>
              <w:left w:val="single" w:sz="4" w:space="0" w:color="auto"/>
              <w:bottom w:val="single" w:sz="4" w:space="0" w:color="auto"/>
              <w:right w:val="single" w:sz="4" w:space="0" w:color="auto"/>
            </w:tcBorders>
            <w:vAlign w:val="center"/>
          </w:tcPr>
          <w:p w14:paraId="1230C75B" w14:textId="10E71DBA"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5CAFEB" w14:textId="77777777"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D5BD9D" w14:textId="0B371F19"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7CD7F198" w14:textId="040F2B28"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C51F4" w14:textId="2FD1810E"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C0A954" w14:textId="1ACA70DD"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CAB06" w14:textId="5720545F"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r>
    </w:tbl>
    <w:p w14:paraId="5DD3BF4D" w14:textId="1F5ED965" w:rsidR="00364681" w:rsidRPr="00ED7681" w:rsidRDefault="00364681" w:rsidP="005A1E11">
      <w:pPr>
        <w:autoSpaceDE w:val="0"/>
        <w:autoSpaceDN w:val="0"/>
        <w:adjustRightInd w:val="0"/>
        <w:rPr>
          <w:rFonts w:ascii="Arial" w:eastAsia="Calibri" w:hAnsi="Arial" w:cs="Arial"/>
        </w:rPr>
      </w:pPr>
    </w:p>
    <w:p w14:paraId="5E7C66BF" w14:textId="466B6397" w:rsidR="00ED7681" w:rsidRDefault="00ED7681" w:rsidP="005A1E11">
      <w:pPr>
        <w:autoSpaceDE w:val="0"/>
        <w:autoSpaceDN w:val="0"/>
        <w:adjustRightInd w:val="0"/>
        <w:rPr>
          <w:rFonts w:ascii="Arial" w:eastAsia="Calibri" w:hAnsi="Arial" w:cs="Arial"/>
        </w:rPr>
      </w:pPr>
      <w:r>
        <w:rPr>
          <w:rFonts w:ascii="Arial" w:eastAsia="Calibri" w:hAnsi="Arial" w:cs="Arial"/>
          <w:b/>
        </w:rPr>
        <w:t>2</w:t>
      </w:r>
      <w:r w:rsidRPr="004B6B71">
        <w:rPr>
          <w:rFonts w:ascii="Arial" w:eastAsia="Calibri" w:hAnsi="Arial" w:cs="Arial"/>
          <w:b/>
        </w:rPr>
        <w:t>. A20650</w:t>
      </w:r>
      <w:r>
        <w:rPr>
          <w:rFonts w:ascii="Arial" w:eastAsia="Calibri" w:hAnsi="Arial" w:cs="Arial"/>
          <w:b/>
        </w:rPr>
        <w:t>2</w:t>
      </w:r>
      <w:r w:rsidRPr="004B6B71">
        <w:rPr>
          <w:rFonts w:ascii="Arial" w:eastAsia="Calibri" w:hAnsi="Arial" w:cs="Arial"/>
          <w:b/>
        </w:rPr>
        <w:t xml:space="preserve">: </w:t>
      </w:r>
      <w:r>
        <w:rPr>
          <w:rFonts w:ascii="Arial" w:eastAsia="Calibri" w:hAnsi="Arial" w:cs="Arial"/>
          <w:b/>
        </w:rPr>
        <w:t>Korištenje sredstava EU – povrati u državni proračun</w:t>
      </w:r>
      <w:r w:rsidRPr="004B6B71">
        <w:rPr>
          <w:rFonts w:ascii="Arial" w:eastAsia="Calibri" w:hAnsi="Arial" w:cs="Arial"/>
          <w:b/>
        </w:rPr>
        <w:t xml:space="preserve"> - </w:t>
      </w:r>
      <w:r w:rsidRPr="004B6B71">
        <w:rPr>
          <w:rFonts w:ascii="Arial" w:eastAsia="Calibri" w:hAnsi="Arial" w:cs="Arial"/>
        </w:rPr>
        <w:t xml:space="preserve">u sklopu aktivnosti su rashodi u iznosu </w:t>
      </w:r>
      <w:r>
        <w:rPr>
          <w:rFonts w:ascii="Arial" w:eastAsia="Calibri" w:hAnsi="Arial" w:cs="Arial"/>
        </w:rPr>
        <w:t>20.000</w:t>
      </w:r>
      <w:r w:rsidRPr="004B6B71">
        <w:rPr>
          <w:rFonts w:ascii="Arial" w:eastAsia="Calibri" w:hAnsi="Arial" w:cs="Arial"/>
        </w:rPr>
        <w:t xml:space="preserve"> € za </w:t>
      </w:r>
      <w:r>
        <w:rPr>
          <w:rFonts w:ascii="Arial" w:eastAsia="Calibri" w:hAnsi="Arial" w:cs="Arial"/>
        </w:rPr>
        <w:t xml:space="preserve">rashode koji bi se odnosili na povrat u državni proračun neprihvatljivih troškova za koje su korištena sredstava EU sukladno odredbama Pravilnika o </w:t>
      </w:r>
      <w:r w:rsidR="007147DD">
        <w:rPr>
          <w:rFonts w:ascii="Arial" w:eastAsia="Calibri" w:hAnsi="Arial" w:cs="Arial"/>
        </w:rPr>
        <w:t>korištenju sredstava europske unije (Narodne novine 44/2024).</w:t>
      </w:r>
    </w:p>
    <w:p w14:paraId="3C3267D9" w14:textId="77777777" w:rsidR="00BE7097" w:rsidRPr="007147DD" w:rsidRDefault="00BE7097" w:rsidP="005A1E11">
      <w:pPr>
        <w:autoSpaceDE w:val="0"/>
        <w:autoSpaceDN w:val="0"/>
        <w:adjustRightInd w:val="0"/>
        <w:rPr>
          <w:rFonts w:ascii="Arial" w:eastAsia="Calibri" w:hAnsi="Arial" w:cs="Arial"/>
        </w:rPr>
      </w:pPr>
    </w:p>
    <w:p w14:paraId="3EDA624C" w14:textId="77777777" w:rsidR="00BE7097" w:rsidRPr="007147DD" w:rsidRDefault="00BE7097" w:rsidP="00BE7097">
      <w:pPr>
        <w:pStyle w:val="Naslov3"/>
        <w:rPr>
          <w:rFonts w:eastAsia="Calibri"/>
        </w:rPr>
      </w:pPr>
      <w:bookmarkStart w:id="484" w:name="_Toc146005894"/>
      <w:bookmarkStart w:id="485" w:name="_Toc152222866"/>
      <w:bookmarkStart w:id="486" w:name="_Toc215812634"/>
      <w:r w:rsidRPr="007147DD">
        <w:rPr>
          <w:rFonts w:eastAsia="Calibri"/>
        </w:rPr>
        <w:t>Program (2066): Upravljanje projektima EU – javna uprava i administracija</w:t>
      </w:r>
      <w:bookmarkEnd w:id="484"/>
      <w:bookmarkEnd w:id="485"/>
      <w:bookmarkEnd w:id="486"/>
    </w:p>
    <w:p w14:paraId="5AF9D1E7" w14:textId="77777777" w:rsidR="00BE7097" w:rsidRPr="007147DD" w:rsidRDefault="00BE7097" w:rsidP="00BE709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47DD" w:rsidRPr="007147DD" w14:paraId="715E3747" w14:textId="77777777" w:rsidTr="00414351">
        <w:tc>
          <w:tcPr>
            <w:tcW w:w="1555" w:type="dxa"/>
            <w:tcBorders>
              <w:top w:val="dotted" w:sz="4" w:space="0" w:color="auto"/>
              <w:left w:val="dotted" w:sz="4" w:space="0" w:color="auto"/>
              <w:bottom w:val="dotted" w:sz="4" w:space="0" w:color="auto"/>
              <w:right w:val="dotted" w:sz="4" w:space="0" w:color="auto"/>
            </w:tcBorders>
          </w:tcPr>
          <w:p w14:paraId="3CF67205" w14:textId="77777777" w:rsidR="00BE7097" w:rsidRPr="007147DD" w:rsidRDefault="00BE7097" w:rsidP="00414351">
            <w:pPr>
              <w:rPr>
                <w:rFonts w:ascii="Arial" w:eastAsia="Calibri" w:hAnsi="Arial" w:cs="Arial"/>
              </w:rPr>
            </w:pPr>
            <w:r w:rsidRPr="007147DD">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55810142" w14:textId="77777777" w:rsidR="00BE7097" w:rsidRPr="007147DD" w:rsidRDefault="00BE7097" w:rsidP="00414351">
            <w:pPr>
              <w:rPr>
                <w:rFonts w:ascii="Arial" w:eastAsia="Calibri" w:hAnsi="Arial" w:cs="Arial"/>
              </w:rPr>
            </w:pPr>
            <w:r w:rsidRPr="007147DD">
              <w:rPr>
                <w:rFonts w:ascii="Arial" w:eastAsia="Calibri" w:hAnsi="Arial" w:cs="Arial"/>
                <w:b/>
              </w:rPr>
              <w:t>Opći cilj:</w:t>
            </w:r>
            <w:r w:rsidRPr="007147DD">
              <w:rPr>
                <w:rFonts w:ascii="Arial" w:eastAsia="Calibri" w:hAnsi="Arial" w:cs="Arial"/>
              </w:rPr>
              <w:t xml:space="preserve"> Sudjelovanje Općine u različitim inicijativama koje se sufinanciraju sredstvima iz različitih europskih fondova, poboljšanje prekogranične suradnje</w:t>
            </w:r>
          </w:p>
          <w:p w14:paraId="511A19D7" w14:textId="77777777" w:rsidR="00BE7097" w:rsidRPr="007147DD" w:rsidRDefault="00BE7097" w:rsidP="00414351">
            <w:pPr>
              <w:rPr>
                <w:rFonts w:ascii="Arial" w:eastAsia="Calibri" w:hAnsi="Arial" w:cs="Arial"/>
              </w:rPr>
            </w:pPr>
            <w:r w:rsidRPr="007147DD">
              <w:rPr>
                <w:rFonts w:ascii="Arial" w:eastAsia="Calibri" w:hAnsi="Arial" w:cs="Arial"/>
              </w:rPr>
              <w:t>Kroz ovaj program se iskazuju projekti koji se financiraju ili sufinanciraju sredstvima EU i drugim fondovima, a nisu iskazani kroz druge Upravne odjele (najčešće iz razloga što je zaposlenik upravnog odjela voditelj projekta koji se sufinancira).</w:t>
            </w:r>
          </w:p>
        </w:tc>
      </w:tr>
      <w:tr w:rsidR="007147DD" w:rsidRPr="007147DD" w14:paraId="5BE35A87" w14:textId="77777777" w:rsidTr="00414351">
        <w:tc>
          <w:tcPr>
            <w:tcW w:w="1555" w:type="dxa"/>
            <w:tcBorders>
              <w:top w:val="dotted" w:sz="4" w:space="0" w:color="auto"/>
              <w:left w:val="dotted" w:sz="4" w:space="0" w:color="auto"/>
              <w:bottom w:val="dotted" w:sz="4" w:space="0" w:color="auto"/>
              <w:right w:val="dotted" w:sz="4" w:space="0" w:color="auto"/>
            </w:tcBorders>
          </w:tcPr>
          <w:p w14:paraId="467B8765" w14:textId="77777777" w:rsidR="00BE7097" w:rsidRPr="007147DD" w:rsidRDefault="00BE7097" w:rsidP="00414351">
            <w:pPr>
              <w:rPr>
                <w:rFonts w:ascii="Arial" w:eastAsia="Calibri" w:hAnsi="Arial" w:cs="Arial"/>
                <w:sz w:val="14"/>
                <w:szCs w:val="14"/>
              </w:rPr>
            </w:pPr>
            <w:r w:rsidRPr="007147DD">
              <w:rPr>
                <w:rFonts w:ascii="Arial" w:eastAsia="Calibri" w:hAnsi="Arial" w:cs="Arial"/>
                <w:sz w:val="14"/>
                <w:szCs w:val="14"/>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C05F70D"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Zakon o lokalnoj i područnoj (regionalnoj) samoupravi (NN 33/01, 60/01, 129/05, 109/07, 125/08, 36/09, 150/11, 144/12, 19/13, 137/15, 123/17, 98/19, 144/20), Statut i drugi akti</w:t>
            </w:r>
          </w:p>
        </w:tc>
      </w:tr>
      <w:tr w:rsidR="007147DD" w:rsidRPr="007147DD" w14:paraId="210F178D" w14:textId="77777777" w:rsidTr="00414351">
        <w:tc>
          <w:tcPr>
            <w:tcW w:w="1555" w:type="dxa"/>
            <w:tcBorders>
              <w:top w:val="dotted" w:sz="4" w:space="0" w:color="auto"/>
              <w:left w:val="dotted" w:sz="4" w:space="0" w:color="auto"/>
              <w:bottom w:val="dotted" w:sz="4" w:space="0" w:color="auto"/>
              <w:right w:val="dotted" w:sz="4" w:space="0" w:color="auto"/>
            </w:tcBorders>
          </w:tcPr>
          <w:p w14:paraId="3C14DEB6" w14:textId="77777777" w:rsidR="00BE7097" w:rsidRPr="007147DD" w:rsidRDefault="00BE7097" w:rsidP="00414351">
            <w:pPr>
              <w:rPr>
                <w:rFonts w:ascii="Arial" w:eastAsia="Calibri" w:hAnsi="Arial" w:cs="Arial"/>
              </w:rPr>
            </w:pPr>
            <w:r w:rsidRPr="007147DD">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07B0B4A7"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Cjelovito praćenje provedbe odobrenih projekata kako bi se što efikasnije iskoristila odobrena sredstva, te kako bi bilo što manje neprihvatljivih troškova.</w:t>
            </w:r>
          </w:p>
        </w:tc>
      </w:tr>
      <w:tr w:rsidR="00BE7097" w:rsidRPr="007147DD" w14:paraId="3D49287B"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5B074E7E" w14:textId="77777777" w:rsidR="00BE7097" w:rsidRPr="007147DD" w:rsidRDefault="00BE7097" w:rsidP="00414351">
            <w:pPr>
              <w:rPr>
                <w:rFonts w:ascii="Arial" w:eastAsia="Calibri" w:hAnsi="Arial" w:cs="Arial"/>
                <w:sz w:val="16"/>
                <w:szCs w:val="18"/>
              </w:rPr>
            </w:pPr>
            <w:r w:rsidRPr="007147DD">
              <w:rPr>
                <w:rFonts w:ascii="Arial" w:eastAsia="Calibri" w:hAnsi="Arial" w:cs="Arial"/>
                <w:sz w:val="16"/>
                <w:szCs w:val="18"/>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425B228C" w14:textId="77777777" w:rsidR="00BE7097" w:rsidRPr="007147DD" w:rsidRDefault="00BE7097" w:rsidP="00414351">
            <w:pPr>
              <w:autoSpaceDE w:val="0"/>
              <w:autoSpaceDN w:val="0"/>
              <w:adjustRightInd w:val="0"/>
              <w:rPr>
                <w:rFonts w:ascii="Arial" w:hAnsi="Arial" w:cs="Arial"/>
              </w:rPr>
            </w:pPr>
            <w:r w:rsidRPr="007147DD">
              <w:rPr>
                <w:rFonts w:ascii="Arial" w:eastAsia="Calibri" w:hAnsi="Arial" w:cs="Arial"/>
              </w:rPr>
              <w:t>Cilj - Visoka razina iskoristivosti odobrenih sredstava.</w:t>
            </w:r>
          </w:p>
        </w:tc>
      </w:tr>
    </w:tbl>
    <w:p w14:paraId="5AEFB56B" w14:textId="77777777" w:rsidR="00BE7097" w:rsidRPr="00515220" w:rsidRDefault="00BE7097" w:rsidP="005A1E11">
      <w:pPr>
        <w:autoSpaceDE w:val="0"/>
        <w:autoSpaceDN w:val="0"/>
        <w:adjustRightInd w:val="0"/>
        <w:rPr>
          <w:rFonts w:ascii="Arial" w:eastAsia="Calibri" w:hAnsi="Arial" w:cs="Arial"/>
        </w:rPr>
      </w:pPr>
    </w:p>
    <w:p w14:paraId="00862711" w14:textId="77777777" w:rsidR="008675C0" w:rsidRPr="00515220"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515220">
        <w:rPr>
          <w:rFonts w:ascii="Arial" w:eastAsia="Calibri" w:hAnsi="Arial" w:cs="Arial"/>
          <w:b/>
        </w:rPr>
        <w:t>Procjena i ishodište potrebnih sredstava za aktivnosti unutar programa</w:t>
      </w:r>
    </w:p>
    <w:p w14:paraId="3B57720F" w14:textId="24BF8C35" w:rsidR="008675C0" w:rsidRPr="00515220" w:rsidRDefault="008675C0" w:rsidP="005A1E11">
      <w:pPr>
        <w:rPr>
          <w:rFonts w:ascii="Arial" w:eastAsia="Calibri" w:hAnsi="Arial" w:cs="Arial"/>
        </w:rPr>
      </w:pPr>
    </w:p>
    <w:p w14:paraId="3852E80F" w14:textId="691696A7" w:rsidR="005A1E11" w:rsidRPr="00515220" w:rsidRDefault="005A1E11" w:rsidP="005A1E11">
      <w:pPr>
        <w:rPr>
          <w:rFonts w:ascii="Arial" w:eastAsia="Calibri" w:hAnsi="Arial" w:cs="Arial"/>
        </w:rPr>
      </w:pPr>
      <w:r w:rsidRPr="00515220">
        <w:rPr>
          <w:rFonts w:ascii="Arial" w:eastAsia="Calibri" w:hAnsi="Arial" w:cs="Arial"/>
        </w:rPr>
        <w:t>Izvršenje aktivnosti sadržanih u ovom programu za 2019.-202</w:t>
      </w:r>
      <w:r w:rsidR="006F7162" w:rsidRPr="00515220">
        <w:rPr>
          <w:rFonts w:ascii="Arial" w:eastAsia="Calibri" w:hAnsi="Arial" w:cs="Arial"/>
        </w:rPr>
        <w:t>2</w:t>
      </w:r>
      <w:r w:rsidRPr="00515220">
        <w:rPr>
          <w:rFonts w:ascii="Arial" w:eastAsia="Calibri" w:hAnsi="Arial" w:cs="Arial"/>
        </w:rPr>
        <w:t>., plan za 202</w:t>
      </w:r>
      <w:r w:rsidR="006F7162" w:rsidRPr="00515220">
        <w:rPr>
          <w:rFonts w:ascii="Arial" w:eastAsia="Calibri" w:hAnsi="Arial" w:cs="Arial"/>
        </w:rPr>
        <w:t>3</w:t>
      </w:r>
      <w:r w:rsidRPr="00515220">
        <w:rPr>
          <w:rFonts w:ascii="Arial" w:eastAsia="Calibri" w:hAnsi="Arial" w:cs="Arial"/>
        </w:rPr>
        <w:t>., izvršenje za 6-202</w:t>
      </w:r>
      <w:r w:rsidR="006F7162" w:rsidRPr="00515220">
        <w:rPr>
          <w:rFonts w:ascii="Arial" w:eastAsia="Calibri" w:hAnsi="Arial" w:cs="Arial"/>
        </w:rPr>
        <w:t>3</w:t>
      </w:r>
      <w:r w:rsidRPr="00515220">
        <w:rPr>
          <w:rFonts w:ascii="Arial" w:eastAsia="Calibri" w:hAnsi="Arial" w:cs="Arial"/>
        </w:rPr>
        <w:t xml:space="preserve">., </w:t>
      </w:r>
      <w:r w:rsidR="006F7162" w:rsidRPr="00515220">
        <w:rPr>
          <w:rFonts w:ascii="Arial" w:eastAsia="Calibri" w:hAnsi="Arial" w:cs="Arial"/>
        </w:rPr>
        <w:t xml:space="preserve">plan za 2024. i </w:t>
      </w:r>
      <w:r w:rsidRPr="00515220">
        <w:rPr>
          <w:rFonts w:ascii="Arial" w:eastAsia="Calibri" w:hAnsi="Arial" w:cs="Arial"/>
        </w:rPr>
        <w:t>projekcije za 20</w:t>
      </w:r>
      <w:r w:rsidR="006F7162" w:rsidRPr="00515220">
        <w:rPr>
          <w:rFonts w:ascii="Arial" w:eastAsia="Calibri" w:hAnsi="Arial" w:cs="Arial"/>
        </w:rPr>
        <w:t>25</w:t>
      </w:r>
      <w:r w:rsidRPr="00515220">
        <w:rPr>
          <w:rFonts w:ascii="Arial" w:eastAsia="Calibri" w:hAnsi="Arial" w:cs="Arial"/>
        </w:rPr>
        <w:t>.-20</w:t>
      </w:r>
      <w:r w:rsidR="006F7162" w:rsidRPr="00515220">
        <w:rPr>
          <w:rFonts w:ascii="Arial" w:eastAsia="Calibri" w:hAnsi="Arial" w:cs="Arial"/>
        </w:rPr>
        <w:t>26</w:t>
      </w:r>
      <w:r w:rsidRPr="00515220">
        <w:rPr>
          <w:rFonts w:ascii="Arial" w:eastAsia="Calibri" w:hAnsi="Arial" w:cs="Arial"/>
        </w:rPr>
        <w:t>. iskazuju se kako slijedi:</w:t>
      </w:r>
    </w:p>
    <w:p w14:paraId="5F9D699B" w14:textId="409553D5" w:rsidR="005A1E11" w:rsidRPr="00515220" w:rsidRDefault="005A1E11" w:rsidP="005A1E11">
      <w:pPr>
        <w:rPr>
          <w:rFonts w:ascii="Arial" w:eastAsia="Calibri" w:hAnsi="Arial" w:cs="Arial"/>
        </w:rPr>
      </w:pPr>
    </w:p>
    <w:p w14:paraId="3BBDEFE4" w14:textId="13043252" w:rsidR="00D05005" w:rsidRPr="00AF4584" w:rsidRDefault="001118B2" w:rsidP="008675C0">
      <w:pPr>
        <w:jc w:val="center"/>
        <w:rPr>
          <w:rFonts w:ascii="Arial" w:eastAsia="Calibri" w:hAnsi="Arial" w:cs="Arial"/>
          <w:color w:val="FF0000"/>
        </w:rPr>
      </w:pPr>
      <w:r w:rsidRPr="001118B2">
        <w:rPr>
          <w:rFonts w:eastAsia="Calibri"/>
          <w:noProof/>
        </w:rPr>
        <w:lastRenderedPageBreak/>
        <w:drawing>
          <wp:inline distT="0" distB="0" distL="0" distR="0" wp14:anchorId="62395EA5" wp14:editId="33739724">
            <wp:extent cx="9251950" cy="5149215"/>
            <wp:effectExtent l="0" t="0" r="6350" b="0"/>
            <wp:docPr id="1121780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251950" cy="5149215"/>
                    </a:xfrm>
                    <a:prstGeom prst="rect">
                      <a:avLst/>
                    </a:prstGeom>
                    <a:noFill/>
                    <a:ln>
                      <a:noFill/>
                    </a:ln>
                  </pic:spPr>
                </pic:pic>
              </a:graphicData>
            </a:graphic>
          </wp:inline>
        </w:drawing>
      </w:r>
    </w:p>
    <w:p w14:paraId="4555A797" w14:textId="77777777" w:rsidR="008675C0" w:rsidRPr="00430000" w:rsidRDefault="008675C0" w:rsidP="008675C0">
      <w:pPr>
        <w:shd w:val="clear" w:color="auto" w:fill="FFFFFF"/>
        <w:jc w:val="right"/>
        <w:rPr>
          <w:rFonts w:ascii="Arial" w:hAnsi="Arial" w:cs="Arial"/>
        </w:rPr>
      </w:pPr>
      <w:r w:rsidRPr="00430000">
        <w:rPr>
          <w:rFonts w:ascii="Arial" w:hAnsi="Arial" w:cs="Arial"/>
          <w:b/>
        </w:rPr>
        <w:t>RAZLOG ODSTUPANJA OD PROŠLOGODIŠNJIH PROJEKCIJA</w:t>
      </w:r>
      <w:r w:rsidRPr="00430000">
        <w:rPr>
          <w:rFonts w:ascii="Arial" w:hAnsi="Arial" w:cs="Arial"/>
        </w:rPr>
        <w:t xml:space="preserve">: </w:t>
      </w:r>
    </w:p>
    <w:p w14:paraId="020B1690" w14:textId="77777777" w:rsidR="008675C0" w:rsidRPr="00430000" w:rsidRDefault="008675C0" w:rsidP="008675C0">
      <w:pPr>
        <w:shd w:val="clear" w:color="auto" w:fill="FFFFFF"/>
        <w:jc w:val="right"/>
        <w:rPr>
          <w:rFonts w:ascii="Arial" w:hAnsi="Arial" w:cs="Arial"/>
        </w:rPr>
      </w:pPr>
      <w:r w:rsidRPr="00430000">
        <w:rPr>
          <w:rFonts w:ascii="Arial" w:hAnsi="Arial" w:cs="Arial"/>
        </w:rPr>
        <w:t>Po navedenom programu nije bilo značajnih odstupanja.</w:t>
      </w:r>
    </w:p>
    <w:p w14:paraId="6CBA2335" w14:textId="3BE5A5C2" w:rsidR="00D05005" w:rsidRPr="00430000" w:rsidRDefault="00D05005" w:rsidP="005A1E11">
      <w:pPr>
        <w:rPr>
          <w:rFonts w:ascii="Arial" w:eastAsia="Calibri" w:hAnsi="Arial" w:cs="Arial"/>
        </w:rPr>
      </w:pPr>
    </w:p>
    <w:p w14:paraId="25A28085" w14:textId="77777777" w:rsidR="005A1E11" w:rsidRPr="00430000" w:rsidRDefault="005A1E11" w:rsidP="005A1E11">
      <w:pPr>
        <w:shd w:val="clear" w:color="auto" w:fill="FFFFFF"/>
        <w:rPr>
          <w:rFonts w:ascii="Arial" w:hAnsi="Arial" w:cs="Arial"/>
          <w:i/>
          <w:szCs w:val="24"/>
        </w:rPr>
      </w:pPr>
      <w:r w:rsidRPr="00430000">
        <w:rPr>
          <w:rFonts w:ascii="Arial" w:hAnsi="Arial" w:cs="Arial"/>
          <w:b/>
          <w:szCs w:val="24"/>
        </w:rPr>
        <w:t>Ishodište i pokazatelji na kojima se zasnivaju izračuni i ocjene</w:t>
      </w:r>
      <w:r w:rsidRPr="00430000">
        <w:rPr>
          <w:rFonts w:ascii="Arial" w:hAnsi="Arial" w:cs="Arial"/>
          <w:szCs w:val="24"/>
        </w:rPr>
        <w:t xml:space="preserve"> </w:t>
      </w:r>
      <w:r w:rsidRPr="00430000">
        <w:rPr>
          <w:rFonts w:ascii="Arial" w:hAnsi="Arial" w:cs="Arial"/>
          <w:b/>
          <w:szCs w:val="24"/>
        </w:rPr>
        <w:t>potrebnih sredstava za provođenje programa:</w:t>
      </w:r>
      <w:r w:rsidRPr="00430000">
        <w:rPr>
          <w:rFonts w:ascii="Arial" w:hAnsi="Arial" w:cs="Arial"/>
          <w:szCs w:val="24"/>
        </w:rPr>
        <w:t xml:space="preserve"> Ugovori o sufinanciraju odnosnih projekata (postotak sufinanciranja različit) </w:t>
      </w:r>
    </w:p>
    <w:p w14:paraId="662943E2" w14:textId="0727ED40" w:rsidR="005A1E11" w:rsidRPr="00430000" w:rsidRDefault="005A1E11" w:rsidP="005A1E11">
      <w:pPr>
        <w:shd w:val="clear" w:color="auto" w:fill="FFFFFF"/>
        <w:rPr>
          <w:rFonts w:ascii="Arial" w:hAnsi="Arial" w:cs="Arial"/>
          <w:szCs w:val="24"/>
        </w:rPr>
      </w:pPr>
      <w:r w:rsidRPr="00430000">
        <w:rPr>
          <w:rFonts w:ascii="Arial" w:hAnsi="Arial" w:cs="Arial"/>
          <w:b/>
          <w:szCs w:val="24"/>
        </w:rPr>
        <w:lastRenderedPageBreak/>
        <w:t>Izvještaj o postignutim ciljevima i rezultatima programa temeljenim na pokazateljima uspješnosti u prethodnoj godini</w:t>
      </w:r>
      <w:r w:rsidRPr="00430000">
        <w:rPr>
          <w:rFonts w:ascii="Arial" w:hAnsi="Arial" w:cs="Arial"/>
          <w:szCs w:val="24"/>
        </w:rPr>
        <w:t>: Izvršenje</w:t>
      </w:r>
      <w:r w:rsidR="00872430" w:rsidRPr="00430000">
        <w:rPr>
          <w:rFonts w:ascii="Arial" w:hAnsi="Arial" w:cs="Arial"/>
          <w:szCs w:val="24"/>
        </w:rPr>
        <w:t xml:space="preserve"> prvog polugodišta 202</w:t>
      </w:r>
      <w:r w:rsidR="001118B2">
        <w:rPr>
          <w:rFonts w:ascii="Arial" w:hAnsi="Arial" w:cs="Arial"/>
          <w:szCs w:val="24"/>
        </w:rPr>
        <w:t>5</w:t>
      </w:r>
      <w:r w:rsidR="00872430" w:rsidRPr="00430000">
        <w:rPr>
          <w:rFonts w:ascii="Arial" w:hAnsi="Arial" w:cs="Arial"/>
          <w:szCs w:val="24"/>
        </w:rPr>
        <w:t>. godine</w:t>
      </w:r>
      <w:r w:rsidRPr="00430000">
        <w:rPr>
          <w:rFonts w:ascii="Arial" w:hAnsi="Arial" w:cs="Arial"/>
          <w:szCs w:val="24"/>
        </w:rPr>
        <w:t xml:space="preserve"> je u skladu s predviđanjima.</w:t>
      </w:r>
      <w:r w:rsidR="006F7162" w:rsidRPr="00430000">
        <w:rPr>
          <w:rFonts w:ascii="Arial" w:hAnsi="Arial" w:cs="Arial"/>
          <w:szCs w:val="24"/>
        </w:rPr>
        <w:t xml:space="preserve"> </w:t>
      </w:r>
    </w:p>
    <w:p w14:paraId="739EFB11" w14:textId="77777777" w:rsidR="00EE2F23" w:rsidRPr="00430000" w:rsidRDefault="00EE2F23" w:rsidP="005A1E11">
      <w:pPr>
        <w:rPr>
          <w:rFonts w:ascii="Arial" w:eastAsia="Calibri" w:hAnsi="Arial" w:cs="Arial"/>
        </w:rPr>
      </w:pPr>
    </w:p>
    <w:p w14:paraId="43F0F223" w14:textId="77777777" w:rsidR="008675C0" w:rsidRPr="00430000"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30000">
        <w:rPr>
          <w:rFonts w:ascii="Arial" w:eastAsia="Calibri" w:hAnsi="Arial" w:cs="Arial"/>
          <w:b/>
        </w:rPr>
        <w:t>Obrazloženje aktivnosti / projekata i pokazatelji uspješnosti</w:t>
      </w:r>
    </w:p>
    <w:p w14:paraId="5E82B614" w14:textId="77777777" w:rsidR="008675C0" w:rsidRPr="00430000" w:rsidRDefault="008675C0" w:rsidP="005A1E11">
      <w:pPr>
        <w:rPr>
          <w:rFonts w:ascii="Arial" w:eastAsia="Calibri" w:hAnsi="Arial" w:cs="Arial"/>
        </w:rPr>
      </w:pPr>
    </w:p>
    <w:p w14:paraId="51F84BB9" w14:textId="77777777" w:rsidR="005A1E11" w:rsidRPr="00430000" w:rsidRDefault="005A1E11" w:rsidP="005A1E11">
      <w:pPr>
        <w:rPr>
          <w:rFonts w:ascii="Arial" w:eastAsia="Calibri" w:hAnsi="Arial" w:cs="Arial"/>
        </w:rPr>
      </w:pPr>
      <w:r w:rsidRPr="00430000">
        <w:rPr>
          <w:rFonts w:ascii="Arial" w:eastAsia="Calibri" w:hAnsi="Arial" w:cs="Arial"/>
        </w:rPr>
        <w:t>Unutar programa su planirane slijedeće aktivnosti i projekti:</w:t>
      </w:r>
    </w:p>
    <w:p w14:paraId="3D7DD0FF" w14:textId="77777777" w:rsidR="005A1E11" w:rsidRPr="00430000" w:rsidRDefault="005A1E11" w:rsidP="005A1E11">
      <w:pPr>
        <w:rPr>
          <w:rFonts w:ascii="Arial" w:eastAsia="Calibri" w:hAnsi="Arial" w:cs="Arial"/>
          <w:b/>
        </w:rPr>
      </w:pPr>
    </w:p>
    <w:p w14:paraId="6F1F33E6" w14:textId="07880A68" w:rsidR="00430000" w:rsidRDefault="001118B2" w:rsidP="00430000">
      <w:pPr>
        <w:rPr>
          <w:rFonts w:ascii="Arial" w:eastAsia="Calibri" w:hAnsi="Arial" w:cs="Arial"/>
          <w:bCs/>
        </w:rPr>
      </w:pPr>
      <w:r>
        <w:rPr>
          <w:rFonts w:ascii="Arial" w:eastAsia="Calibri" w:hAnsi="Arial" w:cs="Arial"/>
          <w:b/>
        </w:rPr>
        <w:t>1</w:t>
      </w:r>
      <w:r w:rsidR="00430000" w:rsidRPr="00F82CD9">
        <w:rPr>
          <w:rFonts w:ascii="Arial" w:eastAsia="Calibri" w:hAnsi="Arial" w:cs="Arial"/>
          <w:b/>
        </w:rPr>
        <w:t>. T20660</w:t>
      </w:r>
      <w:r w:rsidR="00430000">
        <w:rPr>
          <w:rFonts w:ascii="Arial" w:eastAsia="Calibri" w:hAnsi="Arial" w:cs="Arial"/>
          <w:b/>
        </w:rPr>
        <w:t>8</w:t>
      </w:r>
      <w:r w:rsidR="00430000" w:rsidRPr="00F82CD9">
        <w:rPr>
          <w:rFonts w:ascii="Arial" w:eastAsia="Calibri" w:hAnsi="Arial" w:cs="Arial"/>
          <w:b/>
        </w:rPr>
        <w:t xml:space="preserve">: </w:t>
      </w:r>
      <w:r w:rsidR="00430000">
        <w:rPr>
          <w:rFonts w:ascii="Arial" w:eastAsia="Calibri" w:hAnsi="Arial" w:cs="Arial"/>
          <w:b/>
        </w:rPr>
        <w:t xml:space="preserve">„To 0 </w:t>
      </w:r>
      <w:proofErr w:type="spellStart"/>
      <w:r w:rsidR="00430000">
        <w:rPr>
          <w:rFonts w:ascii="Arial" w:eastAsia="Calibri" w:hAnsi="Arial" w:cs="Arial"/>
          <w:b/>
        </w:rPr>
        <w:t>waste</w:t>
      </w:r>
      <w:proofErr w:type="spellEnd"/>
      <w:r w:rsidR="00430000">
        <w:rPr>
          <w:rFonts w:ascii="Arial" w:eastAsia="Calibri" w:hAnsi="Arial" w:cs="Arial"/>
          <w:b/>
        </w:rPr>
        <w:t>“</w:t>
      </w:r>
      <w:r w:rsidR="00430000" w:rsidRPr="00F82CD9">
        <w:rPr>
          <w:rFonts w:ascii="Arial" w:eastAsia="Calibri" w:hAnsi="Arial" w:cs="Arial"/>
          <w:b/>
        </w:rPr>
        <w:t xml:space="preserve"> </w:t>
      </w:r>
      <w:proofErr w:type="spellStart"/>
      <w:r w:rsidR="00430000" w:rsidRPr="00430000">
        <w:rPr>
          <w:rFonts w:ascii="Arial" w:eastAsia="Calibri" w:hAnsi="Arial" w:cs="Arial"/>
          <w:b/>
        </w:rPr>
        <w:t>Interreg</w:t>
      </w:r>
      <w:proofErr w:type="spellEnd"/>
      <w:r w:rsidR="00430000" w:rsidRPr="00430000">
        <w:rPr>
          <w:rFonts w:ascii="Arial" w:eastAsia="Calibri" w:hAnsi="Arial" w:cs="Arial"/>
          <w:b/>
        </w:rPr>
        <w:t xml:space="preserve"> VI-A IPA </w:t>
      </w:r>
      <w:proofErr w:type="spellStart"/>
      <w:r w:rsidR="00430000" w:rsidRPr="00430000">
        <w:rPr>
          <w:rFonts w:ascii="Arial" w:eastAsia="Calibri" w:hAnsi="Arial" w:cs="Arial"/>
          <w:b/>
        </w:rPr>
        <w:t>Programme</w:t>
      </w:r>
      <w:proofErr w:type="spellEnd"/>
      <w:r w:rsidR="00430000" w:rsidRPr="00430000">
        <w:rPr>
          <w:rFonts w:ascii="Arial" w:eastAsia="Calibri" w:hAnsi="Arial" w:cs="Arial"/>
          <w:b/>
        </w:rPr>
        <w:t xml:space="preserve"> Croatia - </w:t>
      </w:r>
      <w:proofErr w:type="spellStart"/>
      <w:r w:rsidR="00430000" w:rsidRPr="00430000">
        <w:rPr>
          <w:rFonts w:ascii="Arial" w:eastAsia="Calibri" w:hAnsi="Arial" w:cs="Arial"/>
          <w:b/>
        </w:rPr>
        <w:t>Bosnia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and</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Herzegovina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Montenegro</w:t>
      </w:r>
      <w:proofErr w:type="spellEnd"/>
      <w:r w:rsidR="00430000" w:rsidRPr="00430000">
        <w:rPr>
          <w:rFonts w:ascii="Arial" w:eastAsia="Calibri" w:hAnsi="Arial" w:cs="Arial"/>
          <w:b/>
        </w:rPr>
        <w:t xml:space="preserve"> 2021-2027</w:t>
      </w:r>
      <w:r w:rsidR="00430000" w:rsidRPr="00F82CD9">
        <w:rPr>
          <w:rFonts w:ascii="Arial" w:eastAsia="Calibri" w:hAnsi="Arial" w:cs="Arial"/>
          <w:b/>
        </w:rPr>
        <w:t xml:space="preserve">- </w:t>
      </w:r>
      <w:r w:rsidR="00430000" w:rsidRPr="00F82CD9">
        <w:rPr>
          <w:rFonts w:ascii="Arial" w:eastAsia="Calibri" w:hAnsi="Arial" w:cs="Arial"/>
          <w:bCs/>
        </w:rPr>
        <w:t xml:space="preserve">u sklopu projekta rashodi u planirani u iznosu </w:t>
      </w:r>
      <w:r w:rsidR="00A750B0">
        <w:rPr>
          <w:rFonts w:ascii="Arial" w:eastAsia="Calibri" w:hAnsi="Arial" w:cs="Arial"/>
          <w:bCs/>
        </w:rPr>
        <w:t>209.000</w:t>
      </w:r>
      <w:r w:rsidR="00430000">
        <w:rPr>
          <w:rFonts w:ascii="Arial" w:eastAsia="Calibri" w:hAnsi="Arial" w:cs="Arial"/>
          <w:bCs/>
        </w:rPr>
        <w:t xml:space="preserve"> € za 202</w:t>
      </w:r>
      <w:r w:rsidR="00A750B0">
        <w:rPr>
          <w:rFonts w:ascii="Arial" w:eastAsia="Calibri" w:hAnsi="Arial" w:cs="Arial"/>
          <w:bCs/>
        </w:rPr>
        <w:t>6</w:t>
      </w:r>
      <w:r w:rsidR="00430000">
        <w:rPr>
          <w:rFonts w:ascii="Arial" w:eastAsia="Calibri" w:hAnsi="Arial" w:cs="Arial"/>
          <w:bCs/>
        </w:rPr>
        <w:t xml:space="preserve">. godinu, te </w:t>
      </w:r>
      <w:r w:rsidR="00A750B0">
        <w:rPr>
          <w:rFonts w:ascii="Arial" w:eastAsia="Calibri" w:hAnsi="Arial" w:cs="Arial"/>
          <w:bCs/>
        </w:rPr>
        <w:t>40</w:t>
      </w:r>
      <w:r w:rsidR="00430000">
        <w:rPr>
          <w:rFonts w:ascii="Arial" w:eastAsia="Calibri" w:hAnsi="Arial" w:cs="Arial"/>
          <w:bCs/>
        </w:rPr>
        <w:t>.000 € za 202</w:t>
      </w:r>
      <w:r w:rsidR="00A750B0">
        <w:rPr>
          <w:rFonts w:ascii="Arial" w:eastAsia="Calibri" w:hAnsi="Arial" w:cs="Arial"/>
          <w:bCs/>
        </w:rPr>
        <w:t>7</w:t>
      </w:r>
      <w:r w:rsidR="00430000">
        <w:rPr>
          <w:rFonts w:ascii="Arial" w:eastAsia="Calibri" w:hAnsi="Arial" w:cs="Arial"/>
          <w:bCs/>
        </w:rPr>
        <w:t>. godinu.</w:t>
      </w:r>
    </w:p>
    <w:p w14:paraId="4EBD6C29" w14:textId="5835A163" w:rsidR="00DB1BB7" w:rsidRPr="00A750B0" w:rsidRDefault="00430000" w:rsidP="00A750B0">
      <w:pPr>
        <w:ind w:left="567"/>
        <w:rPr>
          <w:rFonts w:ascii="Arial" w:eastAsia="Calibri" w:hAnsi="Arial" w:cs="Arial"/>
          <w:bCs/>
          <w:sz w:val="18"/>
          <w:szCs w:val="18"/>
        </w:rPr>
      </w:pPr>
      <w:r w:rsidRPr="00A750B0">
        <w:rPr>
          <w:rFonts w:ascii="Arial" w:eastAsia="Calibri" w:hAnsi="Arial" w:cs="Arial"/>
          <w:bCs/>
          <w:sz w:val="18"/>
          <w:szCs w:val="18"/>
        </w:rPr>
        <w:t xml:space="preserve">U okviru specifičnog cilja 2.6. Promocija i tranzicija na cirkularnu i učinkovitu ekonomiju Općini </w:t>
      </w:r>
      <w:r w:rsidR="008F099C" w:rsidRPr="00A750B0">
        <w:rPr>
          <w:rFonts w:ascii="Arial" w:eastAsia="Calibri" w:hAnsi="Arial" w:cs="Arial"/>
          <w:bCs/>
          <w:sz w:val="18"/>
          <w:szCs w:val="18"/>
        </w:rPr>
        <w:t>je</w:t>
      </w:r>
      <w:r w:rsidRPr="00A750B0">
        <w:rPr>
          <w:rFonts w:ascii="Arial" w:eastAsia="Calibri" w:hAnsi="Arial" w:cs="Arial"/>
          <w:bCs/>
          <w:sz w:val="18"/>
          <w:szCs w:val="18"/>
        </w:rPr>
        <w:t xml:space="preserve"> odobren projekt „T0 0 WASTE“, koji ima za cilj promicanje održivog upravljanja otpadom i prelazak na kružnu i resursno učinkovitu ekonomiju. Jedna od glavnih aktivnosti jest nabava komunalne opreme koja će značajno unaprijediti sustav upravljanja otpadom. Kroz projekt će se nabaviti dva specijalizirana vozila za prikupljanje odvojenog otpada te </w:t>
      </w:r>
      <w:proofErr w:type="spellStart"/>
      <w:r w:rsidRPr="00A750B0">
        <w:rPr>
          <w:rFonts w:ascii="Arial" w:eastAsia="Calibri" w:hAnsi="Arial" w:cs="Arial"/>
          <w:bCs/>
          <w:sz w:val="18"/>
          <w:szCs w:val="18"/>
        </w:rPr>
        <w:t>polupodzemni</w:t>
      </w:r>
      <w:proofErr w:type="spellEnd"/>
      <w:r w:rsidRPr="00A750B0">
        <w:rPr>
          <w:rFonts w:ascii="Arial" w:eastAsia="Calibri" w:hAnsi="Arial" w:cs="Arial"/>
          <w:bCs/>
          <w:sz w:val="18"/>
          <w:szCs w:val="18"/>
        </w:rPr>
        <w:t xml:space="preserve"> spremnici za odvajanje otpada, a kroz zajedničke radionice dodatno će se povećati i kompetencije komunalnih zaposlenika. Također, u okviru projekta dodatno će se na pojedinim lokacijama postaviti videonadzor radi sprječavanja ilegalnog odlaganja otpada i osiguranja čistoće okoliša, te ozeleniti i javne površine. Glavni partner projekta je Općina Tuzi, dok</w:t>
      </w:r>
      <w:r w:rsidR="00D274BB" w:rsidRPr="00A750B0">
        <w:rPr>
          <w:rFonts w:ascii="Arial" w:eastAsia="Calibri" w:hAnsi="Arial" w:cs="Arial"/>
          <w:bCs/>
          <w:sz w:val="18"/>
          <w:szCs w:val="18"/>
        </w:rPr>
        <w:t xml:space="preserve"> je drugi partner</w:t>
      </w:r>
      <w:r w:rsidRPr="00A750B0">
        <w:rPr>
          <w:rFonts w:ascii="Arial" w:eastAsia="Calibri" w:hAnsi="Arial" w:cs="Arial"/>
          <w:bCs/>
          <w:sz w:val="18"/>
          <w:szCs w:val="18"/>
        </w:rPr>
        <w:t xml:space="preserve"> Grad Mostar.</w:t>
      </w:r>
      <w:r w:rsidR="001A275D" w:rsidRPr="00A750B0">
        <w:rPr>
          <w:rFonts w:ascii="Arial" w:eastAsia="Calibri" w:hAnsi="Arial" w:cs="Arial"/>
          <w:bCs/>
          <w:sz w:val="18"/>
          <w:szCs w:val="18"/>
        </w:rPr>
        <w:t xml:space="preserve"> Vrijednost cjelokupnog projekta svih partnera iznosi </w:t>
      </w:r>
      <w:r w:rsidR="00DB1BB7" w:rsidRPr="00A750B0">
        <w:rPr>
          <w:rFonts w:ascii="Arial" w:eastAsia="Calibri" w:hAnsi="Arial" w:cs="Arial"/>
          <w:bCs/>
          <w:sz w:val="18"/>
          <w:szCs w:val="18"/>
        </w:rPr>
        <w:t>2.251.839</w:t>
      </w:r>
      <w:r w:rsidR="001A275D" w:rsidRPr="00A750B0">
        <w:rPr>
          <w:rFonts w:ascii="Arial" w:eastAsia="Calibri" w:hAnsi="Arial" w:cs="Arial"/>
          <w:bCs/>
          <w:sz w:val="18"/>
          <w:szCs w:val="18"/>
        </w:rPr>
        <w:t xml:space="preserve"> € od čega projekt Općine iznosi </w:t>
      </w:r>
      <w:r w:rsidR="00DB1BB7" w:rsidRPr="00A750B0">
        <w:rPr>
          <w:rFonts w:ascii="Arial" w:eastAsia="Calibri" w:hAnsi="Arial" w:cs="Arial"/>
          <w:bCs/>
          <w:sz w:val="18"/>
          <w:szCs w:val="18"/>
        </w:rPr>
        <w:t>622.125</w:t>
      </w:r>
      <w:r w:rsidR="001A275D" w:rsidRPr="00A750B0">
        <w:rPr>
          <w:rFonts w:ascii="Arial" w:eastAsia="Calibri" w:hAnsi="Arial" w:cs="Arial"/>
          <w:bCs/>
          <w:sz w:val="18"/>
          <w:szCs w:val="18"/>
        </w:rPr>
        <w:t xml:space="preserve"> €. EU sredstvima se sufinancira 85% odobrenih troškova projekta ili do </w:t>
      </w:r>
      <w:r w:rsidR="00DB1BB7" w:rsidRPr="00A750B0">
        <w:rPr>
          <w:rFonts w:ascii="Arial" w:eastAsia="Calibri" w:hAnsi="Arial" w:cs="Arial"/>
          <w:bCs/>
          <w:sz w:val="18"/>
          <w:szCs w:val="18"/>
        </w:rPr>
        <w:t>528.806,25</w:t>
      </w:r>
      <w:r w:rsidR="001A275D" w:rsidRPr="00A750B0">
        <w:rPr>
          <w:rFonts w:ascii="Arial" w:eastAsia="Calibri" w:hAnsi="Arial" w:cs="Arial"/>
          <w:bCs/>
          <w:sz w:val="18"/>
          <w:szCs w:val="18"/>
        </w:rPr>
        <w:t xml:space="preserve"> €. </w:t>
      </w:r>
      <w:r w:rsidR="00DB1BB7" w:rsidRPr="00A750B0">
        <w:rPr>
          <w:rFonts w:ascii="Arial" w:eastAsia="Calibri" w:hAnsi="Arial" w:cs="Arial"/>
          <w:bCs/>
          <w:sz w:val="18"/>
          <w:szCs w:val="18"/>
        </w:rPr>
        <w:t>Trajanje projekta je od 15. srpnja 2024. do 14. siječnja 2027.</w:t>
      </w:r>
    </w:p>
    <w:p w14:paraId="53EB2D2C" w14:textId="77777777" w:rsidR="00DB1BB7" w:rsidRDefault="00DB1BB7" w:rsidP="00DB1BB7">
      <w:pPr>
        <w:rPr>
          <w:rFonts w:ascii="Arial" w:eastAsia="Calibri" w:hAnsi="Arial" w:cs="Arial"/>
          <w:bCs/>
        </w:rPr>
      </w:pPr>
    </w:p>
    <w:p w14:paraId="28BA735A" w14:textId="08AC2FEE" w:rsidR="00430000" w:rsidRDefault="001118B2" w:rsidP="00430000">
      <w:pPr>
        <w:rPr>
          <w:rFonts w:ascii="Arial" w:eastAsia="Calibri" w:hAnsi="Arial" w:cs="Arial"/>
          <w:bCs/>
        </w:rPr>
      </w:pPr>
      <w:r>
        <w:rPr>
          <w:rFonts w:ascii="Arial" w:eastAsia="Calibri" w:hAnsi="Arial" w:cs="Arial"/>
          <w:b/>
        </w:rPr>
        <w:t>2</w:t>
      </w:r>
      <w:r w:rsidR="00430000" w:rsidRPr="00F82CD9">
        <w:rPr>
          <w:rFonts w:ascii="Arial" w:eastAsia="Calibri" w:hAnsi="Arial" w:cs="Arial"/>
          <w:b/>
        </w:rPr>
        <w:t>. T20660</w:t>
      </w:r>
      <w:r w:rsidR="00421D76">
        <w:rPr>
          <w:rFonts w:ascii="Arial" w:eastAsia="Calibri" w:hAnsi="Arial" w:cs="Arial"/>
          <w:b/>
        </w:rPr>
        <w:t>9</w:t>
      </w:r>
      <w:r w:rsidR="00430000" w:rsidRPr="00F82CD9">
        <w:rPr>
          <w:rFonts w:ascii="Arial" w:eastAsia="Calibri" w:hAnsi="Arial" w:cs="Arial"/>
          <w:b/>
        </w:rPr>
        <w:t xml:space="preserve">: </w:t>
      </w:r>
      <w:r w:rsidR="00430000">
        <w:rPr>
          <w:rFonts w:ascii="Arial" w:eastAsia="Calibri" w:hAnsi="Arial" w:cs="Arial"/>
          <w:b/>
        </w:rPr>
        <w:t>„</w:t>
      </w:r>
      <w:proofErr w:type="spellStart"/>
      <w:r w:rsidR="00430000">
        <w:rPr>
          <w:rFonts w:ascii="Arial" w:eastAsia="Calibri" w:hAnsi="Arial" w:cs="Arial"/>
          <w:b/>
        </w:rPr>
        <w:t>Waterlink</w:t>
      </w:r>
      <w:proofErr w:type="spellEnd"/>
      <w:r w:rsidR="00430000">
        <w:rPr>
          <w:rFonts w:ascii="Arial" w:eastAsia="Calibri" w:hAnsi="Arial" w:cs="Arial"/>
          <w:b/>
        </w:rPr>
        <w:t>“</w:t>
      </w:r>
      <w:r w:rsidR="00430000" w:rsidRPr="00F82CD9">
        <w:rPr>
          <w:rFonts w:ascii="Arial" w:eastAsia="Calibri" w:hAnsi="Arial" w:cs="Arial"/>
          <w:b/>
        </w:rPr>
        <w:t xml:space="preserve"> </w:t>
      </w:r>
      <w:proofErr w:type="spellStart"/>
      <w:r w:rsidR="00430000" w:rsidRPr="00430000">
        <w:rPr>
          <w:rFonts w:ascii="Arial" w:eastAsia="Calibri" w:hAnsi="Arial" w:cs="Arial"/>
          <w:b/>
        </w:rPr>
        <w:t>Interreg</w:t>
      </w:r>
      <w:proofErr w:type="spellEnd"/>
      <w:r w:rsidR="00430000" w:rsidRPr="00430000">
        <w:rPr>
          <w:rFonts w:ascii="Arial" w:eastAsia="Calibri" w:hAnsi="Arial" w:cs="Arial"/>
          <w:b/>
        </w:rPr>
        <w:t xml:space="preserve"> VI-A IPA </w:t>
      </w:r>
      <w:proofErr w:type="spellStart"/>
      <w:r w:rsidR="00430000" w:rsidRPr="00430000">
        <w:rPr>
          <w:rFonts w:ascii="Arial" w:eastAsia="Calibri" w:hAnsi="Arial" w:cs="Arial"/>
          <w:b/>
        </w:rPr>
        <w:t>Programme</w:t>
      </w:r>
      <w:proofErr w:type="spellEnd"/>
      <w:r w:rsidR="00430000" w:rsidRPr="00430000">
        <w:rPr>
          <w:rFonts w:ascii="Arial" w:eastAsia="Calibri" w:hAnsi="Arial" w:cs="Arial"/>
          <w:b/>
        </w:rPr>
        <w:t xml:space="preserve"> Croatia - </w:t>
      </w:r>
      <w:proofErr w:type="spellStart"/>
      <w:r w:rsidR="00430000" w:rsidRPr="00430000">
        <w:rPr>
          <w:rFonts w:ascii="Arial" w:eastAsia="Calibri" w:hAnsi="Arial" w:cs="Arial"/>
          <w:b/>
        </w:rPr>
        <w:t>Bosnia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and</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Herzegovina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Montenegro</w:t>
      </w:r>
      <w:proofErr w:type="spellEnd"/>
      <w:r w:rsidR="00430000" w:rsidRPr="00430000">
        <w:rPr>
          <w:rFonts w:ascii="Arial" w:eastAsia="Calibri" w:hAnsi="Arial" w:cs="Arial"/>
          <w:b/>
        </w:rPr>
        <w:t xml:space="preserve"> 2021-2027</w:t>
      </w:r>
      <w:r w:rsidR="00430000" w:rsidRPr="00F82CD9">
        <w:rPr>
          <w:rFonts w:ascii="Arial" w:eastAsia="Calibri" w:hAnsi="Arial" w:cs="Arial"/>
          <w:b/>
        </w:rPr>
        <w:t xml:space="preserve">- </w:t>
      </w:r>
      <w:r w:rsidR="00430000" w:rsidRPr="00F82CD9">
        <w:rPr>
          <w:rFonts w:ascii="Arial" w:eastAsia="Calibri" w:hAnsi="Arial" w:cs="Arial"/>
          <w:bCs/>
        </w:rPr>
        <w:t xml:space="preserve">u sklopu projekta rashodi u planirani u iznosu </w:t>
      </w:r>
      <w:r w:rsidR="00794694">
        <w:rPr>
          <w:rFonts w:ascii="Arial" w:eastAsia="Calibri" w:hAnsi="Arial" w:cs="Arial"/>
          <w:bCs/>
        </w:rPr>
        <w:t>115</w:t>
      </w:r>
      <w:r w:rsidR="00430000">
        <w:rPr>
          <w:rFonts w:ascii="Arial" w:eastAsia="Calibri" w:hAnsi="Arial" w:cs="Arial"/>
          <w:bCs/>
        </w:rPr>
        <w:t>.000 € za 202</w:t>
      </w:r>
      <w:r w:rsidR="00794694">
        <w:rPr>
          <w:rFonts w:ascii="Arial" w:eastAsia="Calibri" w:hAnsi="Arial" w:cs="Arial"/>
          <w:bCs/>
        </w:rPr>
        <w:t>6</w:t>
      </w:r>
      <w:r w:rsidR="00430000">
        <w:rPr>
          <w:rFonts w:ascii="Arial" w:eastAsia="Calibri" w:hAnsi="Arial" w:cs="Arial"/>
          <w:bCs/>
        </w:rPr>
        <w:t>. godinu.</w:t>
      </w:r>
    </w:p>
    <w:p w14:paraId="237F1DFA" w14:textId="77777777" w:rsidR="00794694" w:rsidRDefault="00794694" w:rsidP="00DB1BB7">
      <w:pPr>
        <w:rPr>
          <w:rFonts w:ascii="Arial" w:eastAsia="Calibri" w:hAnsi="Arial" w:cs="Arial"/>
          <w:bCs/>
        </w:rPr>
      </w:pPr>
    </w:p>
    <w:p w14:paraId="42D2124A" w14:textId="626A4FAA" w:rsidR="00DB1BB7" w:rsidRPr="00794694" w:rsidRDefault="001A275D" w:rsidP="00794694">
      <w:pPr>
        <w:ind w:left="567"/>
        <w:rPr>
          <w:rFonts w:ascii="Arial" w:eastAsia="Calibri" w:hAnsi="Arial" w:cs="Arial"/>
          <w:bCs/>
          <w:sz w:val="18"/>
          <w:szCs w:val="18"/>
        </w:rPr>
      </w:pPr>
      <w:r w:rsidRPr="00794694">
        <w:rPr>
          <w:rFonts w:ascii="Arial" w:eastAsia="Calibri" w:hAnsi="Arial" w:cs="Arial"/>
          <w:bCs/>
          <w:sz w:val="18"/>
          <w:szCs w:val="18"/>
        </w:rPr>
        <w:t xml:space="preserve">U okviru specifičnog cilja 2.4. Prilagodba klimatskim promjenama Općini je odobren projekt WATERLINK kojemu je glavni cilj kontrola kvalitete vode (za što će se u okviru projekta nabaviti suvremeni laboratorij) te dodatno smanjenje gubitaka tehničke vode, s obzirom da se radi o povezanim vodoopskrbnim sustavima prekograničnog područja. To će se postići uspostavom daljinske kontrole potrošnje vode i stvaranjem nadzornog centra za nadzor svih parametara sustava i detekciju gubitaka. Projekt također uključuje izradu Zajedničkog akcijskog plana za upravljanje vodom, a sve će to doprinijeti općem cilju projekta omogućavanjem učinkovitog praćenja i smanjenja gubitaka vode kroz poboljšane prakse upravljanja vodom. Glavni partner je Grad Trebinje, dok su </w:t>
      </w:r>
      <w:r w:rsidR="00D274BB" w:rsidRPr="00794694">
        <w:rPr>
          <w:rFonts w:ascii="Arial" w:eastAsia="Calibri" w:hAnsi="Arial" w:cs="Arial"/>
          <w:bCs/>
          <w:sz w:val="18"/>
          <w:szCs w:val="18"/>
        </w:rPr>
        <w:t>drugi</w:t>
      </w:r>
      <w:r w:rsidRPr="00794694">
        <w:rPr>
          <w:rFonts w:ascii="Arial" w:eastAsia="Calibri" w:hAnsi="Arial" w:cs="Arial"/>
          <w:bCs/>
          <w:sz w:val="18"/>
          <w:szCs w:val="18"/>
        </w:rPr>
        <w:t xml:space="preserve"> projektni partneri Vodovod i kanalizacija Herceg Novi te Fakultet građevinarstva, arhitekture i geodezije Sveučilišta u Splitu.</w:t>
      </w:r>
      <w:r w:rsidR="00D274BB" w:rsidRPr="00794694">
        <w:rPr>
          <w:rFonts w:ascii="Arial" w:eastAsia="Calibri" w:hAnsi="Arial" w:cs="Arial"/>
          <w:bCs/>
          <w:sz w:val="18"/>
          <w:szCs w:val="18"/>
        </w:rPr>
        <w:t xml:space="preserve"> </w:t>
      </w:r>
      <w:r w:rsidRPr="00794694">
        <w:rPr>
          <w:rFonts w:ascii="Arial" w:eastAsia="Calibri" w:hAnsi="Arial" w:cs="Arial"/>
          <w:bCs/>
          <w:sz w:val="18"/>
          <w:szCs w:val="18"/>
        </w:rPr>
        <w:t>Vrijednost cjelokupnog projekta svih partnera iznosi 1</w:t>
      </w:r>
      <w:r w:rsidR="00DB1BB7" w:rsidRPr="00794694">
        <w:rPr>
          <w:rFonts w:ascii="Arial" w:eastAsia="Calibri" w:hAnsi="Arial" w:cs="Arial"/>
          <w:bCs/>
          <w:sz w:val="18"/>
          <w:szCs w:val="18"/>
        </w:rPr>
        <w:t>.</w:t>
      </w:r>
      <w:r w:rsidRPr="00794694">
        <w:rPr>
          <w:rFonts w:ascii="Arial" w:eastAsia="Calibri" w:hAnsi="Arial" w:cs="Arial"/>
          <w:bCs/>
          <w:sz w:val="18"/>
          <w:szCs w:val="18"/>
        </w:rPr>
        <w:t xml:space="preserve">639.945,20 € od čega projekt Općine iznosi 535.752 €. EU sredstvima se sufinancira 85% odobrenih troškova projekta ili do 481.543,02 €. </w:t>
      </w:r>
      <w:r w:rsidR="00DB1BB7" w:rsidRPr="00794694">
        <w:rPr>
          <w:rFonts w:ascii="Arial" w:eastAsia="Calibri" w:hAnsi="Arial" w:cs="Arial"/>
          <w:bCs/>
          <w:sz w:val="18"/>
          <w:szCs w:val="18"/>
        </w:rPr>
        <w:t>Trajanje projekta je od 15. kolovoza 2024. do 14. kolovoza 2026.</w:t>
      </w:r>
    </w:p>
    <w:p w14:paraId="0EC1EFB4" w14:textId="1014672B" w:rsidR="001A275D" w:rsidRDefault="001A275D" w:rsidP="001A275D">
      <w:pPr>
        <w:rPr>
          <w:rFonts w:ascii="Arial" w:eastAsia="Calibri" w:hAnsi="Arial" w:cs="Arial"/>
          <w:bCs/>
        </w:rPr>
      </w:pPr>
    </w:p>
    <w:p w14:paraId="7C15FD71" w14:textId="3A6C8205" w:rsidR="001A275D" w:rsidRDefault="001118B2" w:rsidP="001A275D">
      <w:pPr>
        <w:rPr>
          <w:rFonts w:ascii="Arial" w:eastAsia="Calibri" w:hAnsi="Arial" w:cs="Arial"/>
          <w:bCs/>
        </w:rPr>
      </w:pPr>
      <w:r>
        <w:rPr>
          <w:rFonts w:ascii="Arial" w:eastAsia="Calibri" w:hAnsi="Arial" w:cs="Arial"/>
          <w:b/>
        </w:rPr>
        <w:t>3</w:t>
      </w:r>
      <w:r w:rsidR="001A275D" w:rsidRPr="00F82CD9">
        <w:rPr>
          <w:rFonts w:ascii="Arial" w:eastAsia="Calibri" w:hAnsi="Arial" w:cs="Arial"/>
          <w:b/>
        </w:rPr>
        <w:t>. T2066</w:t>
      </w:r>
      <w:r w:rsidR="00421D76">
        <w:rPr>
          <w:rFonts w:ascii="Arial" w:eastAsia="Calibri" w:hAnsi="Arial" w:cs="Arial"/>
          <w:b/>
        </w:rPr>
        <w:t>10</w:t>
      </w:r>
      <w:r w:rsidR="001A275D" w:rsidRPr="00F82CD9">
        <w:rPr>
          <w:rFonts w:ascii="Arial" w:eastAsia="Calibri" w:hAnsi="Arial" w:cs="Arial"/>
          <w:b/>
        </w:rPr>
        <w:t xml:space="preserve">: </w:t>
      </w:r>
      <w:r w:rsidR="001A275D">
        <w:rPr>
          <w:rFonts w:ascii="Arial" w:eastAsia="Calibri" w:hAnsi="Arial" w:cs="Arial"/>
          <w:b/>
        </w:rPr>
        <w:t>„</w:t>
      </w:r>
      <w:proofErr w:type="spellStart"/>
      <w:r w:rsidR="001A275D">
        <w:rPr>
          <w:rFonts w:ascii="Arial" w:eastAsia="Calibri" w:hAnsi="Arial" w:cs="Arial"/>
          <w:b/>
        </w:rPr>
        <w:t>Crossmart</w:t>
      </w:r>
      <w:proofErr w:type="spellEnd"/>
      <w:r w:rsidR="001A275D">
        <w:rPr>
          <w:rFonts w:ascii="Arial" w:eastAsia="Calibri" w:hAnsi="Arial" w:cs="Arial"/>
          <w:b/>
        </w:rPr>
        <w:t>“</w:t>
      </w:r>
      <w:r w:rsidR="001A275D" w:rsidRPr="00F82CD9">
        <w:rPr>
          <w:rFonts w:ascii="Arial" w:eastAsia="Calibri" w:hAnsi="Arial" w:cs="Arial"/>
          <w:b/>
        </w:rPr>
        <w:t xml:space="preserve"> </w:t>
      </w:r>
      <w:proofErr w:type="spellStart"/>
      <w:r w:rsidR="001A275D" w:rsidRPr="00430000">
        <w:rPr>
          <w:rFonts w:ascii="Arial" w:eastAsia="Calibri" w:hAnsi="Arial" w:cs="Arial"/>
          <w:b/>
        </w:rPr>
        <w:t>Interreg</w:t>
      </w:r>
      <w:proofErr w:type="spellEnd"/>
      <w:r w:rsidR="001A275D" w:rsidRPr="00430000">
        <w:rPr>
          <w:rFonts w:ascii="Arial" w:eastAsia="Calibri" w:hAnsi="Arial" w:cs="Arial"/>
          <w:b/>
        </w:rPr>
        <w:t xml:space="preserve"> VI-A IPA </w:t>
      </w:r>
      <w:proofErr w:type="spellStart"/>
      <w:r w:rsidR="001A275D" w:rsidRPr="00430000">
        <w:rPr>
          <w:rFonts w:ascii="Arial" w:eastAsia="Calibri" w:hAnsi="Arial" w:cs="Arial"/>
          <w:b/>
        </w:rPr>
        <w:t>Programme</w:t>
      </w:r>
      <w:proofErr w:type="spellEnd"/>
      <w:r w:rsidR="001A275D" w:rsidRPr="00430000">
        <w:rPr>
          <w:rFonts w:ascii="Arial" w:eastAsia="Calibri" w:hAnsi="Arial" w:cs="Arial"/>
          <w:b/>
        </w:rPr>
        <w:t xml:space="preserve"> Croatia - </w:t>
      </w:r>
      <w:proofErr w:type="spellStart"/>
      <w:r w:rsidR="001A275D" w:rsidRPr="00430000">
        <w:rPr>
          <w:rFonts w:ascii="Arial" w:eastAsia="Calibri" w:hAnsi="Arial" w:cs="Arial"/>
          <w:b/>
        </w:rPr>
        <w:t>Bosnia</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and</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Herzegovina</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Montenegro</w:t>
      </w:r>
      <w:proofErr w:type="spellEnd"/>
      <w:r w:rsidR="001A275D" w:rsidRPr="00430000">
        <w:rPr>
          <w:rFonts w:ascii="Arial" w:eastAsia="Calibri" w:hAnsi="Arial" w:cs="Arial"/>
          <w:b/>
        </w:rPr>
        <w:t xml:space="preserve"> 2021-2027</w:t>
      </w:r>
      <w:r w:rsidR="001A275D" w:rsidRPr="00F82CD9">
        <w:rPr>
          <w:rFonts w:ascii="Arial" w:eastAsia="Calibri" w:hAnsi="Arial" w:cs="Arial"/>
          <w:b/>
        </w:rPr>
        <w:t xml:space="preserve">- </w:t>
      </w:r>
      <w:r w:rsidR="001A275D" w:rsidRPr="00F82CD9">
        <w:rPr>
          <w:rFonts w:ascii="Arial" w:eastAsia="Calibri" w:hAnsi="Arial" w:cs="Arial"/>
          <w:bCs/>
        </w:rPr>
        <w:t xml:space="preserve">u sklopu projekta rashodi u planirani u iznosu </w:t>
      </w:r>
      <w:r w:rsidR="00794694">
        <w:rPr>
          <w:rFonts w:ascii="Arial" w:eastAsia="Calibri" w:hAnsi="Arial" w:cs="Arial"/>
          <w:bCs/>
        </w:rPr>
        <w:t>130</w:t>
      </w:r>
      <w:r w:rsidR="001A275D">
        <w:rPr>
          <w:rFonts w:ascii="Arial" w:eastAsia="Calibri" w:hAnsi="Arial" w:cs="Arial"/>
          <w:bCs/>
        </w:rPr>
        <w:t>.000 € za 202</w:t>
      </w:r>
      <w:r w:rsidR="00794694">
        <w:rPr>
          <w:rFonts w:ascii="Arial" w:eastAsia="Calibri" w:hAnsi="Arial" w:cs="Arial"/>
          <w:bCs/>
        </w:rPr>
        <w:t>6</w:t>
      </w:r>
      <w:r w:rsidR="001A275D">
        <w:rPr>
          <w:rFonts w:ascii="Arial" w:eastAsia="Calibri" w:hAnsi="Arial" w:cs="Arial"/>
          <w:bCs/>
        </w:rPr>
        <w:t xml:space="preserve">. godinu, te </w:t>
      </w:r>
      <w:r w:rsidR="00794694">
        <w:rPr>
          <w:rFonts w:ascii="Arial" w:eastAsia="Calibri" w:hAnsi="Arial" w:cs="Arial"/>
          <w:bCs/>
        </w:rPr>
        <w:t>14</w:t>
      </w:r>
      <w:r w:rsidR="001A275D">
        <w:rPr>
          <w:rFonts w:ascii="Arial" w:eastAsia="Calibri" w:hAnsi="Arial" w:cs="Arial"/>
          <w:bCs/>
        </w:rPr>
        <w:t>.000 € za 202</w:t>
      </w:r>
      <w:r w:rsidR="00794694">
        <w:rPr>
          <w:rFonts w:ascii="Arial" w:eastAsia="Calibri" w:hAnsi="Arial" w:cs="Arial"/>
          <w:bCs/>
        </w:rPr>
        <w:t>7</w:t>
      </w:r>
      <w:r w:rsidR="001A275D">
        <w:rPr>
          <w:rFonts w:ascii="Arial" w:eastAsia="Calibri" w:hAnsi="Arial" w:cs="Arial"/>
          <w:bCs/>
        </w:rPr>
        <w:t>. godinu.</w:t>
      </w:r>
    </w:p>
    <w:p w14:paraId="4C674D19" w14:textId="77777777" w:rsidR="00794694" w:rsidRDefault="00794694" w:rsidP="001A275D">
      <w:pPr>
        <w:rPr>
          <w:rFonts w:ascii="Arial" w:eastAsia="Calibri" w:hAnsi="Arial" w:cs="Arial"/>
          <w:bCs/>
        </w:rPr>
      </w:pPr>
    </w:p>
    <w:p w14:paraId="1885D2F3" w14:textId="40B212F1" w:rsidR="00DB1BB7" w:rsidRPr="00794694" w:rsidRDefault="001A275D" w:rsidP="00794694">
      <w:pPr>
        <w:ind w:left="567"/>
        <w:rPr>
          <w:rFonts w:ascii="Arial" w:eastAsia="Calibri" w:hAnsi="Arial" w:cs="Arial"/>
          <w:bCs/>
          <w:sz w:val="18"/>
          <w:szCs w:val="18"/>
        </w:rPr>
      </w:pPr>
      <w:r w:rsidRPr="00794694">
        <w:rPr>
          <w:rFonts w:ascii="Arial" w:eastAsia="Calibri" w:hAnsi="Arial" w:cs="Arial"/>
          <w:bCs/>
          <w:sz w:val="18"/>
          <w:szCs w:val="18"/>
        </w:rPr>
        <w:t>U okviru specifičnog cilja 1.1. Istraživanje i razvoj Općini Konavle odobren je projekt CROSSMART, koji ima za cilj razviti i unaprijediti inovacijske kapacitete poljoprivrednika i poboljšati njihov pristup naprednim tehnologijama. Kroz projekt će Općina uspostaviti laboratorijski centar koji će sadržavati potrebnu laboratorijsku opremu za kontrolu kvalitete proizvoda, a za provođenje pilot projekta nabaviti će se i meteorološke stanice, dronovi, kao i senzori za praćenje kvalitete tla. Glavni partner na projektu je Centar za poduzetništvo Dubrovačko-neretvanske županije, a projektni partneri su Ured za europske integracije kantona Središnja Bosna, Općina Tuzi, Agronomski fakultet Sveučilišta u Zagrebu te Udruženje za gospodarski razvoj REDAH.</w:t>
      </w:r>
      <w:r w:rsidR="00D274BB" w:rsidRPr="00794694">
        <w:rPr>
          <w:rFonts w:ascii="Arial" w:eastAsia="Calibri" w:hAnsi="Arial" w:cs="Arial"/>
          <w:bCs/>
          <w:sz w:val="18"/>
          <w:szCs w:val="18"/>
        </w:rPr>
        <w:t xml:space="preserve"> </w:t>
      </w:r>
      <w:r w:rsidR="00DB1BB7" w:rsidRPr="00794694">
        <w:rPr>
          <w:rFonts w:ascii="Arial" w:eastAsia="Calibri" w:hAnsi="Arial" w:cs="Arial"/>
          <w:bCs/>
          <w:sz w:val="18"/>
          <w:szCs w:val="18"/>
        </w:rPr>
        <w:t>Vrijednost cjelokupnog projekta svih partnera iznosi 1.516.844,60 € od čega projekt Općine iznosi 507.780 €. EU sredstvima se sufinancira 85% odobrenih troškova projekta ili do 431.613 €. Trajanje projekta je od 1. rujna 2024. do 28. veljače 2027.</w:t>
      </w:r>
    </w:p>
    <w:p w14:paraId="3C1A472C" w14:textId="77777777" w:rsidR="00421D76" w:rsidRDefault="00421D76" w:rsidP="005A1E11">
      <w:pPr>
        <w:autoSpaceDE w:val="0"/>
        <w:autoSpaceDN w:val="0"/>
        <w:adjustRightInd w:val="0"/>
        <w:rPr>
          <w:rFonts w:ascii="Arial" w:hAnsi="Arial" w:cs="Arial"/>
        </w:rPr>
      </w:pPr>
    </w:p>
    <w:p w14:paraId="6AC91CBF" w14:textId="77777777" w:rsidR="00A952E9" w:rsidRDefault="001118B2" w:rsidP="00D274BB">
      <w:pPr>
        <w:rPr>
          <w:rFonts w:ascii="Arial" w:eastAsia="Calibri" w:hAnsi="Arial" w:cs="Arial"/>
          <w:bCs/>
        </w:rPr>
      </w:pPr>
      <w:r>
        <w:rPr>
          <w:rFonts w:ascii="Arial" w:eastAsia="Calibri" w:hAnsi="Arial" w:cs="Arial"/>
          <w:b/>
        </w:rPr>
        <w:t>4</w:t>
      </w:r>
      <w:r w:rsidR="00421D76" w:rsidRPr="00F82CD9">
        <w:rPr>
          <w:rFonts w:ascii="Arial" w:eastAsia="Calibri" w:hAnsi="Arial" w:cs="Arial"/>
          <w:b/>
        </w:rPr>
        <w:t>. T2066</w:t>
      </w:r>
      <w:r w:rsidR="00421D76">
        <w:rPr>
          <w:rFonts w:ascii="Arial" w:eastAsia="Calibri" w:hAnsi="Arial" w:cs="Arial"/>
          <w:b/>
        </w:rPr>
        <w:t>11</w:t>
      </w:r>
      <w:r w:rsidR="00421D76" w:rsidRPr="00F82CD9">
        <w:rPr>
          <w:rFonts w:ascii="Arial" w:eastAsia="Calibri" w:hAnsi="Arial" w:cs="Arial"/>
          <w:b/>
        </w:rPr>
        <w:t xml:space="preserve">: </w:t>
      </w:r>
      <w:r w:rsidR="00421D76">
        <w:rPr>
          <w:rFonts w:ascii="Arial" w:eastAsia="Calibri" w:hAnsi="Arial" w:cs="Arial"/>
          <w:b/>
        </w:rPr>
        <w:t>„CIRCUS“</w:t>
      </w:r>
      <w:r w:rsidR="00421D76" w:rsidRPr="00F82CD9">
        <w:rPr>
          <w:rFonts w:ascii="Arial" w:eastAsia="Calibri" w:hAnsi="Arial" w:cs="Arial"/>
          <w:b/>
        </w:rPr>
        <w:t xml:space="preserve"> </w:t>
      </w:r>
      <w:proofErr w:type="spellStart"/>
      <w:r w:rsidR="00421D76" w:rsidRPr="00421D76">
        <w:rPr>
          <w:rFonts w:ascii="Arial" w:eastAsia="Calibri" w:hAnsi="Arial" w:cs="Arial"/>
          <w:b/>
          <w:bCs/>
        </w:rPr>
        <w:t>Interreg</w:t>
      </w:r>
      <w:proofErr w:type="spellEnd"/>
      <w:r w:rsidR="00421D76" w:rsidRPr="00421D76">
        <w:rPr>
          <w:rFonts w:ascii="Arial" w:eastAsia="Calibri" w:hAnsi="Arial" w:cs="Arial"/>
          <w:b/>
          <w:bCs/>
        </w:rPr>
        <w:t xml:space="preserve"> VI-B IPA Adriatic</w:t>
      </w:r>
      <w:r w:rsidR="00421D76" w:rsidRPr="00F82CD9">
        <w:rPr>
          <w:rFonts w:ascii="Arial" w:eastAsia="Calibri" w:hAnsi="Arial" w:cs="Arial"/>
          <w:b/>
        </w:rPr>
        <w:t xml:space="preserve">- </w:t>
      </w:r>
      <w:r w:rsidR="00421D76" w:rsidRPr="00F82CD9">
        <w:rPr>
          <w:rFonts w:ascii="Arial" w:eastAsia="Calibri" w:hAnsi="Arial" w:cs="Arial"/>
          <w:bCs/>
        </w:rPr>
        <w:t xml:space="preserve">u sklopu projekta rashodi u planirani u iznosu </w:t>
      </w:r>
      <w:r w:rsidR="00A952E9">
        <w:rPr>
          <w:rFonts w:ascii="Arial" w:eastAsia="Calibri" w:hAnsi="Arial" w:cs="Arial"/>
          <w:bCs/>
        </w:rPr>
        <w:t>61</w:t>
      </w:r>
      <w:r w:rsidR="00421D76">
        <w:rPr>
          <w:rFonts w:ascii="Arial" w:eastAsia="Calibri" w:hAnsi="Arial" w:cs="Arial"/>
          <w:bCs/>
        </w:rPr>
        <w:t>.000 € za 202</w:t>
      </w:r>
      <w:r w:rsidR="00A952E9">
        <w:rPr>
          <w:rFonts w:ascii="Arial" w:eastAsia="Calibri" w:hAnsi="Arial" w:cs="Arial"/>
          <w:bCs/>
        </w:rPr>
        <w:t>6</w:t>
      </w:r>
      <w:r w:rsidR="00421D76">
        <w:rPr>
          <w:rFonts w:ascii="Arial" w:eastAsia="Calibri" w:hAnsi="Arial" w:cs="Arial"/>
          <w:bCs/>
        </w:rPr>
        <w:t xml:space="preserve">. godinu, te </w:t>
      </w:r>
      <w:r w:rsidR="00A952E9">
        <w:rPr>
          <w:rFonts w:ascii="Arial" w:eastAsia="Calibri" w:hAnsi="Arial" w:cs="Arial"/>
          <w:bCs/>
        </w:rPr>
        <w:t>57.700</w:t>
      </w:r>
      <w:r w:rsidR="00421D76">
        <w:rPr>
          <w:rFonts w:ascii="Arial" w:eastAsia="Calibri" w:hAnsi="Arial" w:cs="Arial"/>
          <w:bCs/>
        </w:rPr>
        <w:t xml:space="preserve"> € za 202</w:t>
      </w:r>
      <w:r w:rsidR="00A952E9">
        <w:rPr>
          <w:rFonts w:ascii="Arial" w:eastAsia="Calibri" w:hAnsi="Arial" w:cs="Arial"/>
          <w:bCs/>
        </w:rPr>
        <w:t>7</w:t>
      </w:r>
      <w:r w:rsidR="00421D76">
        <w:rPr>
          <w:rFonts w:ascii="Arial" w:eastAsia="Calibri" w:hAnsi="Arial" w:cs="Arial"/>
          <w:bCs/>
        </w:rPr>
        <w:t>. godinu.</w:t>
      </w:r>
      <w:r w:rsidR="00C113A6">
        <w:rPr>
          <w:rFonts w:ascii="Arial" w:eastAsia="Calibri" w:hAnsi="Arial" w:cs="Arial"/>
          <w:bCs/>
        </w:rPr>
        <w:t xml:space="preserve"> </w:t>
      </w:r>
    </w:p>
    <w:p w14:paraId="57676B8A" w14:textId="77777777" w:rsidR="00A952E9" w:rsidRDefault="00A952E9" w:rsidP="00D274BB">
      <w:pPr>
        <w:rPr>
          <w:rFonts w:ascii="Arial" w:eastAsia="Calibri" w:hAnsi="Arial" w:cs="Arial"/>
          <w:bCs/>
        </w:rPr>
      </w:pPr>
    </w:p>
    <w:p w14:paraId="486BB975" w14:textId="4060AA05" w:rsidR="00012321" w:rsidRPr="00A952E9" w:rsidRDefault="00421D76" w:rsidP="00A952E9">
      <w:pPr>
        <w:ind w:left="567"/>
        <w:rPr>
          <w:rFonts w:ascii="Arial" w:hAnsi="Arial" w:cs="Arial"/>
          <w:sz w:val="18"/>
          <w:szCs w:val="18"/>
        </w:rPr>
      </w:pPr>
      <w:r w:rsidRPr="00A952E9">
        <w:rPr>
          <w:rFonts w:ascii="Arial" w:hAnsi="Arial" w:cs="Arial"/>
          <w:sz w:val="18"/>
          <w:szCs w:val="18"/>
        </w:rPr>
        <w:t>CIRC</w:t>
      </w:r>
      <w:r w:rsidR="00515220" w:rsidRPr="00A952E9">
        <w:rPr>
          <w:rFonts w:ascii="Arial" w:hAnsi="Arial" w:cs="Arial"/>
          <w:sz w:val="18"/>
          <w:szCs w:val="18"/>
        </w:rPr>
        <w:t>U</w:t>
      </w:r>
      <w:r w:rsidRPr="00A952E9">
        <w:rPr>
          <w:rFonts w:ascii="Arial" w:hAnsi="Arial" w:cs="Arial"/>
          <w:sz w:val="18"/>
          <w:szCs w:val="18"/>
        </w:rPr>
        <w:t xml:space="preserve">S - </w:t>
      </w:r>
      <w:proofErr w:type="spellStart"/>
      <w:r w:rsidRPr="00A952E9">
        <w:rPr>
          <w:rFonts w:ascii="Arial" w:hAnsi="Arial" w:cs="Arial"/>
          <w:b/>
          <w:bCs/>
          <w:sz w:val="18"/>
          <w:szCs w:val="18"/>
        </w:rPr>
        <w:t>Circular</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economy</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Strategies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action</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plans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and</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Solutions</w:t>
      </w:r>
      <w:proofErr w:type="spellEnd"/>
      <w:r w:rsidRPr="00A952E9">
        <w:rPr>
          <w:rFonts w:ascii="Arial" w:hAnsi="Arial" w:cs="Arial"/>
          <w:b/>
          <w:bCs/>
          <w:sz w:val="18"/>
          <w:szCs w:val="18"/>
        </w:rPr>
        <w:t xml:space="preserve"> for </w:t>
      </w:r>
      <w:proofErr w:type="spellStart"/>
      <w:r w:rsidRPr="00A952E9">
        <w:rPr>
          <w:rFonts w:ascii="Arial" w:hAnsi="Arial" w:cs="Arial"/>
          <w:b/>
          <w:bCs/>
          <w:sz w:val="18"/>
          <w:szCs w:val="18"/>
        </w:rPr>
        <w:t>agrifood</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systems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transition</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in</w:t>
      </w:r>
      <w:proofErr w:type="spellEnd"/>
      <w:r w:rsidRPr="00A952E9">
        <w:rPr>
          <w:rFonts w:ascii="Arial" w:hAnsi="Arial" w:cs="Arial"/>
          <w:b/>
          <w:bCs/>
          <w:sz w:val="18"/>
          <w:szCs w:val="18"/>
        </w:rPr>
        <w:t xml:space="preserve"> ADRION </w:t>
      </w:r>
      <w:proofErr w:type="spellStart"/>
      <w:r w:rsidRPr="00A952E9">
        <w:rPr>
          <w:rFonts w:ascii="Arial" w:hAnsi="Arial" w:cs="Arial"/>
          <w:b/>
          <w:bCs/>
          <w:sz w:val="18"/>
          <w:szCs w:val="18"/>
        </w:rPr>
        <w:t>coastal</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communities</w:t>
      </w:r>
      <w:proofErr w:type="spellEnd"/>
      <w:r w:rsidRPr="00A952E9">
        <w:rPr>
          <w:rFonts w:ascii="Arial" w:hAnsi="Arial" w:cs="Arial"/>
          <w:sz w:val="18"/>
          <w:szCs w:val="18"/>
        </w:rPr>
        <w:t>, Ugovor s projektnim partnerima je zaključen u studenome 2024. godine. Uz Općinu Konavle, u projektu sudjeluje još devet partnera iz Italije, Grčke, Bosne i Hercegovine, Crne Gore i Albanije. Projekt podupire prijelaz na cirkularnu ekonomiju (kružno gospodarstvo) poljoprivredno-prehrambenih sustava u jadranskim i</w:t>
      </w:r>
      <w:r w:rsidR="00D274BB" w:rsidRPr="00A952E9">
        <w:rPr>
          <w:rFonts w:ascii="Arial" w:hAnsi="Arial" w:cs="Arial"/>
          <w:sz w:val="18"/>
          <w:szCs w:val="18"/>
        </w:rPr>
        <w:t xml:space="preserve"> </w:t>
      </w:r>
      <w:r w:rsidRPr="00A952E9">
        <w:rPr>
          <w:rFonts w:ascii="Arial" w:hAnsi="Arial" w:cs="Arial"/>
          <w:sz w:val="18"/>
          <w:szCs w:val="18"/>
        </w:rPr>
        <w:t xml:space="preserve">jonskim obalnim zajednicama razvijanjem i testiranjem strategija, </w:t>
      </w:r>
      <w:r w:rsidRPr="00A952E9">
        <w:rPr>
          <w:rFonts w:ascii="Arial" w:hAnsi="Arial" w:cs="Arial"/>
          <w:sz w:val="18"/>
          <w:szCs w:val="18"/>
        </w:rPr>
        <w:lastRenderedPageBreak/>
        <w:t>akcijskih planova i rješenja kroz participativne pristupe, s ciljem</w:t>
      </w:r>
      <w:r w:rsidR="00D274BB" w:rsidRPr="00A952E9">
        <w:rPr>
          <w:rFonts w:ascii="Arial" w:hAnsi="Arial" w:cs="Arial"/>
          <w:sz w:val="18"/>
          <w:szCs w:val="18"/>
        </w:rPr>
        <w:t xml:space="preserve"> </w:t>
      </w:r>
      <w:r w:rsidRPr="00A952E9">
        <w:rPr>
          <w:rFonts w:ascii="Arial" w:hAnsi="Arial" w:cs="Arial"/>
          <w:sz w:val="18"/>
          <w:szCs w:val="18"/>
        </w:rPr>
        <w:t xml:space="preserve">rješavanja postojećih zajedničkih problema s kojima se lokalne zajednice suočavaju. Projekt je sufinanciran u okviru </w:t>
      </w:r>
      <w:proofErr w:type="spellStart"/>
      <w:r w:rsidRPr="00A952E9">
        <w:rPr>
          <w:rFonts w:ascii="Arial" w:hAnsi="Arial" w:cs="Arial"/>
          <w:sz w:val="18"/>
          <w:szCs w:val="18"/>
        </w:rPr>
        <w:t>Interreg</w:t>
      </w:r>
      <w:proofErr w:type="spellEnd"/>
      <w:r w:rsidRPr="00A952E9">
        <w:rPr>
          <w:rFonts w:ascii="Arial" w:hAnsi="Arial" w:cs="Arial"/>
          <w:sz w:val="18"/>
          <w:szCs w:val="18"/>
        </w:rPr>
        <w:t xml:space="preserve"> IPA ADRION Programa. Projekt traje od 1. rujna 2024. do 31. kolovoza 2027 godine. Sveukupna vrijednost projekta</w:t>
      </w:r>
      <w:r w:rsidR="007D3F04" w:rsidRPr="00A952E9">
        <w:rPr>
          <w:rFonts w:ascii="Arial" w:hAnsi="Arial" w:cs="Arial"/>
          <w:sz w:val="18"/>
          <w:szCs w:val="18"/>
        </w:rPr>
        <w:t xml:space="preserve"> svih partnera iznosi</w:t>
      </w:r>
      <w:r w:rsidRPr="00A952E9">
        <w:rPr>
          <w:rFonts w:ascii="Arial" w:hAnsi="Arial" w:cs="Arial"/>
          <w:sz w:val="18"/>
          <w:szCs w:val="18"/>
        </w:rPr>
        <w:t xml:space="preserve"> 1.</w:t>
      </w:r>
      <w:r w:rsidR="007D3F04" w:rsidRPr="00A952E9">
        <w:rPr>
          <w:rFonts w:ascii="Arial" w:hAnsi="Arial" w:cs="Arial"/>
          <w:sz w:val="18"/>
          <w:szCs w:val="18"/>
        </w:rPr>
        <w:t>579.031,08</w:t>
      </w:r>
      <w:r w:rsidRPr="00A952E9">
        <w:rPr>
          <w:rFonts w:ascii="Arial" w:hAnsi="Arial" w:cs="Arial"/>
          <w:sz w:val="18"/>
          <w:szCs w:val="18"/>
        </w:rPr>
        <w:t xml:space="preserve"> </w:t>
      </w:r>
      <w:r w:rsidR="007D3F04" w:rsidRPr="00A952E9">
        <w:rPr>
          <w:rFonts w:ascii="Arial" w:hAnsi="Arial" w:cs="Arial"/>
          <w:sz w:val="18"/>
          <w:szCs w:val="18"/>
        </w:rPr>
        <w:t>€</w:t>
      </w:r>
      <w:r w:rsidRPr="00A952E9">
        <w:rPr>
          <w:rFonts w:ascii="Arial" w:hAnsi="Arial" w:cs="Arial"/>
          <w:sz w:val="18"/>
          <w:szCs w:val="18"/>
        </w:rPr>
        <w:t xml:space="preserve">, od čega </w:t>
      </w:r>
      <w:r w:rsidR="007D3F04" w:rsidRPr="00A952E9">
        <w:rPr>
          <w:rFonts w:ascii="Arial" w:hAnsi="Arial" w:cs="Arial"/>
          <w:sz w:val="18"/>
          <w:szCs w:val="18"/>
        </w:rPr>
        <w:t xml:space="preserve">se 85% sufinancira sredstvima EU. U odobrenom proračunu ovog projekta, na Općinu se odnosi 134.450 € od čega se 85% sufinancira EU sredstvima. </w:t>
      </w:r>
    </w:p>
    <w:p w14:paraId="6040DA83" w14:textId="77777777" w:rsidR="00012321" w:rsidRDefault="00012321" w:rsidP="00D274BB">
      <w:pPr>
        <w:rPr>
          <w:rFonts w:ascii="Arial" w:hAnsi="Arial" w:cs="Arial"/>
        </w:rPr>
      </w:pPr>
    </w:p>
    <w:p w14:paraId="6D8B7699" w14:textId="6A32E0A8" w:rsidR="00A952E9" w:rsidRDefault="00A952E9" w:rsidP="00A952E9">
      <w:pPr>
        <w:rPr>
          <w:rFonts w:ascii="Arial" w:eastAsia="Calibri" w:hAnsi="Arial" w:cs="Arial"/>
          <w:bCs/>
        </w:rPr>
      </w:pPr>
      <w:r>
        <w:rPr>
          <w:rFonts w:ascii="Arial" w:eastAsia="Calibri" w:hAnsi="Arial" w:cs="Arial"/>
          <w:b/>
        </w:rPr>
        <w:t>5</w:t>
      </w:r>
      <w:r w:rsidRPr="00F82CD9">
        <w:rPr>
          <w:rFonts w:ascii="Arial" w:eastAsia="Calibri" w:hAnsi="Arial" w:cs="Arial"/>
          <w:b/>
        </w:rPr>
        <w:t>. T2066</w:t>
      </w:r>
      <w:r>
        <w:rPr>
          <w:rFonts w:ascii="Arial" w:eastAsia="Calibri" w:hAnsi="Arial" w:cs="Arial"/>
          <w:b/>
        </w:rPr>
        <w:t>1</w:t>
      </w:r>
      <w:r w:rsidR="00211B73">
        <w:rPr>
          <w:rFonts w:ascii="Arial" w:eastAsia="Calibri" w:hAnsi="Arial" w:cs="Arial"/>
          <w:b/>
        </w:rPr>
        <w:t>2</w:t>
      </w:r>
      <w:r w:rsidRPr="00F82CD9">
        <w:rPr>
          <w:rFonts w:ascii="Arial" w:eastAsia="Calibri" w:hAnsi="Arial" w:cs="Arial"/>
          <w:b/>
        </w:rPr>
        <w:t xml:space="preserve">: </w:t>
      </w:r>
      <w:r w:rsidR="00211B73">
        <w:rPr>
          <w:rFonts w:ascii="Arial" w:eastAsia="Calibri" w:hAnsi="Arial" w:cs="Arial"/>
          <w:b/>
        </w:rPr>
        <w:t>Potpora LEADER (CLLD) pristupu „Uređenje postojeće tržnice na Grudi Zelena placa</w:t>
      </w:r>
      <w:r w:rsidR="00211B73" w:rsidRPr="00F82CD9">
        <w:rPr>
          <w:rFonts w:ascii="Arial" w:eastAsia="Calibri" w:hAnsi="Arial" w:cs="Arial"/>
          <w:b/>
        </w:rPr>
        <w:t xml:space="preserve"> </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sidR="00A751E6">
        <w:rPr>
          <w:rFonts w:ascii="Arial" w:eastAsia="Calibri" w:hAnsi="Arial" w:cs="Arial"/>
          <w:bCs/>
        </w:rPr>
        <w:t>570</w:t>
      </w:r>
      <w:r>
        <w:rPr>
          <w:rFonts w:ascii="Arial" w:eastAsia="Calibri" w:hAnsi="Arial" w:cs="Arial"/>
          <w:bCs/>
        </w:rPr>
        <w:t xml:space="preserve">.000 € za 2026. godinu. </w:t>
      </w:r>
    </w:p>
    <w:p w14:paraId="1A51B6E2" w14:textId="77777777" w:rsidR="00A952E9" w:rsidRDefault="00A952E9" w:rsidP="00A952E9">
      <w:pPr>
        <w:rPr>
          <w:rFonts w:ascii="Arial" w:eastAsia="Calibri" w:hAnsi="Arial" w:cs="Arial"/>
          <w:bCs/>
        </w:rPr>
      </w:pPr>
    </w:p>
    <w:p w14:paraId="5A145216" w14:textId="36E4AA33" w:rsidR="00012321" w:rsidRDefault="00E83849" w:rsidP="00D274BB">
      <w:pPr>
        <w:rPr>
          <w:rFonts w:ascii="Arial" w:hAnsi="Arial" w:cs="Arial"/>
        </w:rPr>
      </w:pPr>
      <w:r>
        <w:rPr>
          <w:rFonts w:ascii="Arial" w:hAnsi="Arial" w:cs="Arial"/>
        </w:rPr>
        <w:t>Agencija za plaćanja u poljoprivredi, ribarstvu i ruralnom razvoju je u rujnu 2025. donijela odluku o prihvaćaju sufinanciranja projekta u visini 108.800</w:t>
      </w:r>
      <w:r w:rsidR="001A49B3">
        <w:rPr>
          <w:rFonts w:ascii="Arial" w:hAnsi="Arial" w:cs="Arial"/>
        </w:rPr>
        <w:t xml:space="preserve"> €.</w:t>
      </w:r>
    </w:p>
    <w:p w14:paraId="7B94F8D2" w14:textId="77777777" w:rsidR="00012321" w:rsidRPr="001A49B3" w:rsidRDefault="00012321" w:rsidP="00D274BB">
      <w:pPr>
        <w:rPr>
          <w:rFonts w:ascii="Arial" w:hAnsi="Arial" w:cs="Arial"/>
        </w:rPr>
      </w:pPr>
    </w:p>
    <w:p w14:paraId="4722E2B3" w14:textId="77777777" w:rsidR="00012321" w:rsidRPr="00012321" w:rsidRDefault="00012321" w:rsidP="00012321">
      <w:pPr>
        <w:rPr>
          <w:rFonts w:ascii="Arial" w:hAnsi="Arial" w:cs="Arial"/>
        </w:rPr>
      </w:pPr>
      <w:r w:rsidRPr="00012321">
        <w:rPr>
          <w:rFonts w:ascii="Arial" w:hAnsi="Arial" w:cs="Arial"/>
        </w:rPr>
        <w:t xml:space="preserve">Planirana intervencija zelene place bazira se na montažnom i modularnom konceptu koji stvara jasan vizualni identitet zelene place, mjesta okupljanja korisnika u svrhu kupnje dobara u ugodnom ambijentu. Zelena placa može imati „pop </w:t>
      </w:r>
      <w:proofErr w:type="spellStart"/>
      <w:r w:rsidRPr="00012321">
        <w:rPr>
          <w:rFonts w:ascii="Arial" w:hAnsi="Arial" w:cs="Arial"/>
        </w:rPr>
        <w:t>up</w:t>
      </w:r>
      <w:proofErr w:type="spellEnd"/>
      <w:r w:rsidRPr="00012321">
        <w:rPr>
          <w:rFonts w:ascii="Arial" w:hAnsi="Arial" w:cs="Arial"/>
        </w:rPr>
        <w:t>“ karakter i može se montirati i na drugoj potrebnoj lokaciji.</w:t>
      </w:r>
    </w:p>
    <w:p w14:paraId="205FCDD6" w14:textId="77777777" w:rsidR="00012321" w:rsidRPr="00012321" w:rsidRDefault="00012321" w:rsidP="00012321">
      <w:pPr>
        <w:rPr>
          <w:rFonts w:ascii="Arial" w:hAnsi="Arial" w:cs="Arial"/>
        </w:rPr>
      </w:pPr>
      <w:r w:rsidRPr="00012321">
        <w:rPr>
          <w:rFonts w:ascii="Arial" w:hAnsi="Arial" w:cs="Arial"/>
        </w:rPr>
        <w:t>Predloženi koncept za tržnicu na Grudi obuhvaća dva prodajna objekta za voće i povrće, jedan prodajni objekt za jaja i mliječne proizvode i jedan prodajni objekt za ribu. Prodajni kontejneri sastoje se od dva modula i imaju površinu do 10m². Zelena placa opremljena je sanitarnim čvorom koji se sastoji od tri modula, ukupne površine do 15 m², sadrži muški, ženski i wc za invalide, te rampu za pristup.</w:t>
      </w:r>
    </w:p>
    <w:p w14:paraId="1668584C" w14:textId="77777777" w:rsidR="00012321" w:rsidRPr="00012321" w:rsidRDefault="00012321" w:rsidP="00012321">
      <w:pPr>
        <w:rPr>
          <w:rFonts w:ascii="Arial" w:hAnsi="Arial" w:cs="Arial"/>
        </w:rPr>
      </w:pPr>
      <w:r w:rsidRPr="00012321">
        <w:rPr>
          <w:rFonts w:ascii="Arial" w:hAnsi="Arial" w:cs="Arial"/>
        </w:rPr>
        <w:t xml:space="preserve">Objekti su građeni su po principu montažne modularne gradnje. Materijal osnovne nosive konstrukcije čine ekstrudirani aluminijski profili koji su na spojevima ojačani veznim elementima, odnosno varovima od pocinčanog čelika. Konstrukcija se povezuje vijčanim spojevima po principu </w:t>
      </w:r>
      <w:proofErr w:type="spellStart"/>
      <w:r w:rsidRPr="00012321">
        <w:rPr>
          <w:rFonts w:ascii="Arial" w:hAnsi="Arial" w:cs="Arial"/>
        </w:rPr>
        <w:t>skeleton</w:t>
      </w:r>
      <w:proofErr w:type="spellEnd"/>
      <w:r w:rsidRPr="00012321">
        <w:rPr>
          <w:rFonts w:ascii="Arial" w:hAnsi="Arial" w:cs="Arial"/>
        </w:rPr>
        <w:t xml:space="preserve">-modularne gradnje, gdje se </w:t>
      </w:r>
      <w:proofErr w:type="spellStart"/>
      <w:r w:rsidRPr="00012321">
        <w:rPr>
          <w:rFonts w:ascii="Arial" w:hAnsi="Arial" w:cs="Arial"/>
        </w:rPr>
        <w:t>gradivni</w:t>
      </w:r>
      <w:proofErr w:type="spellEnd"/>
    </w:p>
    <w:p w14:paraId="3C100F03" w14:textId="5BAA7660" w:rsidR="00012321" w:rsidRPr="00012321" w:rsidRDefault="00012321" w:rsidP="00012321">
      <w:pPr>
        <w:rPr>
          <w:rFonts w:ascii="Arial" w:hAnsi="Arial" w:cs="Arial"/>
        </w:rPr>
      </w:pPr>
      <w:r w:rsidRPr="00012321">
        <w:rPr>
          <w:rFonts w:ascii="Arial" w:hAnsi="Arial" w:cs="Arial"/>
        </w:rPr>
        <w:t>element dodaje u željenom smjeru veznim aluminijskim profilima. Vanjska obloga, fasada je od aluminijske kompozitne ploče u maslinasto zelenoj mat boji, otporna na hrđu i vremenske uvjete, ima visoku čvrstoću na savijanje i otpornost na udarce. Uz to pruža veliku slobodu u oblikovanju, sa svim prednostima ovješene, ventilirane fasade .Unutrašnjost prodajnih objekata obložena je drvetom. Objekti namijenjeni prodaji ribe, jaja i mliječnih proizvoda opremljeni su rashladnim vitrinama. Svi objekti opremljeni su sustavom grijanja i hlađenja te nadstrešnicom za zasjenu.</w:t>
      </w:r>
    </w:p>
    <w:p w14:paraId="4F1CB0CB" w14:textId="5D853E0E" w:rsidR="00012321" w:rsidRPr="00012321" w:rsidRDefault="00012321" w:rsidP="00012321">
      <w:pPr>
        <w:rPr>
          <w:rFonts w:ascii="Arial" w:hAnsi="Arial" w:cs="Arial"/>
        </w:rPr>
      </w:pPr>
      <w:r w:rsidRPr="00012321">
        <w:rPr>
          <w:rFonts w:ascii="Arial" w:hAnsi="Arial" w:cs="Arial"/>
        </w:rPr>
        <w:t xml:space="preserve">Prostor zelene place organiziran je na površini od 130 m². U zoni organizacije zelene place nogostup se proširuje i popločava novim betonskim </w:t>
      </w:r>
      <w:proofErr w:type="spellStart"/>
      <w:r w:rsidRPr="00012321">
        <w:rPr>
          <w:rFonts w:ascii="Arial" w:hAnsi="Arial" w:cs="Arial"/>
        </w:rPr>
        <w:t>opločnikom</w:t>
      </w:r>
      <w:proofErr w:type="spellEnd"/>
      <w:r w:rsidRPr="00012321">
        <w:rPr>
          <w:rFonts w:ascii="Arial" w:hAnsi="Arial" w:cs="Arial"/>
        </w:rPr>
        <w:t>, dimenzija 10x10 cm antracit boje, otporan na zamrzavanje, nečistoću i habanje. Objekti se polažu u liniji kako bi bili maksimalno vidljivi s prometnice i parkinga, duž najduže stranice popločanog nogostupa/trga u smjeru sjeveroistok-jugozapad. U istom smjeru i obuhvatu postavlja se nova ograda KRAJOBRAZNO UREĐENJE TRŽNICE NA GRUDI / ZELENA PLACA od zelenih perforiranih metalnih panela. Unutar opločenja sade se stabla, te postavljaju klupe i koš za otpatke.</w:t>
      </w:r>
    </w:p>
    <w:p w14:paraId="5BC32ECF" w14:textId="77777777" w:rsidR="00012321" w:rsidRDefault="00012321" w:rsidP="00D274BB">
      <w:pPr>
        <w:rPr>
          <w:rFonts w:ascii="Arial" w:hAnsi="Arial" w:cs="Arial"/>
        </w:rPr>
      </w:pPr>
    </w:p>
    <w:p w14:paraId="524FE345" w14:textId="77777777" w:rsidR="001A49B3" w:rsidRPr="00ED7681" w:rsidRDefault="001A49B3" w:rsidP="001A49B3">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539"/>
        <w:gridCol w:w="2693"/>
        <w:gridCol w:w="1134"/>
        <w:gridCol w:w="1134"/>
        <w:gridCol w:w="1134"/>
        <w:gridCol w:w="993"/>
        <w:gridCol w:w="1134"/>
        <w:gridCol w:w="1134"/>
        <w:gridCol w:w="1134"/>
      </w:tblGrid>
      <w:tr w:rsidR="001A49B3" w:rsidRPr="00ED7681" w14:paraId="0FD701F2" w14:textId="77777777" w:rsidTr="00B514A6">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EB73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56A692"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410BBA"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6BAC8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C55A61"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Polazna vrijednost 202</w:t>
            </w:r>
            <w:r>
              <w:rPr>
                <w:rFonts w:ascii="Arial" w:eastAsia="Calibri" w:hAnsi="Arial" w:cs="Arial"/>
                <w:sz w:val="18"/>
                <w:szCs w:val="18"/>
              </w:rPr>
              <w:t>4</w:t>
            </w:r>
            <w:r w:rsidRPr="00ED7681">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2917B3"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 xml:space="preserve">Izvršeno </w:t>
            </w:r>
            <w:r>
              <w:rPr>
                <w:rFonts w:ascii="Arial" w:eastAsia="Calibri" w:hAnsi="Arial" w:cs="Arial"/>
                <w:sz w:val="18"/>
                <w:szCs w:val="18"/>
              </w:rPr>
              <w:t>2025</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7F0D69"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6</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3257C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7</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5D3C17"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8</w:t>
            </w:r>
            <w:r w:rsidRPr="00ED7681">
              <w:rPr>
                <w:rFonts w:ascii="Arial" w:eastAsia="Calibri" w:hAnsi="Arial" w:cs="Arial"/>
                <w:sz w:val="18"/>
                <w:szCs w:val="18"/>
              </w:rPr>
              <w:t>.</w:t>
            </w:r>
          </w:p>
        </w:tc>
      </w:tr>
      <w:tr w:rsidR="001A49B3" w:rsidRPr="00ED7681" w14:paraId="28F16A86" w14:textId="77777777" w:rsidTr="00B514A6">
        <w:trPr>
          <w:trHeight w:val="274"/>
          <w:jc w:val="center"/>
        </w:trPr>
        <w:tc>
          <w:tcPr>
            <w:tcW w:w="3539" w:type="dxa"/>
            <w:tcBorders>
              <w:top w:val="single" w:sz="4" w:space="0" w:color="auto"/>
              <w:left w:val="single" w:sz="4" w:space="0" w:color="auto"/>
              <w:bottom w:val="single" w:sz="4" w:space="0" w:color="auto"/>
              <w:right w:val="single" w:sz="4" w:space="0" w:color="auto"/>
            </w:tcBorders>
            <w:vAlign w:val="center"/>
          </w:tcPr>
          <w:p w14:paraId="46724E3F" w14:textId="31F94BCE" w:rsidR="001A49B3" w:rsidRPr="00ED7681" w:rsidRDefault="00420989" w:rsidP="00B514A6">
            <w:pPr>
              <w:jc w:val="left"/>
              <w:rPr>
                <w:rFonts w:ascii="Arial" w:eastAsia="Calibri" w:hAnsi="Arial" w:cs="Arial"/>
                <w:sz w:val="18"/>
                <w:szCs w:val="18"/>
              </w:rPr>
            </w:pPr>
            <w:r>
              <w:rPr>
                <w:rFonts w:ascii="Arial" w:eastAsia="Calibri" w:hAnsi="Arial" w:cs="Arial"/>
                <w:sz w:val="18"/>
                <w:szCs w:val="18"/>
              </w:rPr>
              <w:t>Izvršeni radovi uređenja i opremanja postojećeg prostora zelene tržnice</w:t>
            </w:r>
          </w:p>
        </w:tc>
        <w:tc>
          <w:tcPr>
            <w:tcW w:w="2693" w:type="dxa"/>
            <w:tcBorders>
              <w:top w:val="single" w:sz="4" w:space="0" w:color="auto"/>
              <w:left w:val="single" w:sz="4" w:space="0" w:color="auto"/>
              <w:bottom w:val="single" w:sz="4" w:space="0" w:color="auto"/>
              <w:right w:val="single" w:sz="4" w:space="0" w:color="auto"/>
            </w:tcBorders>
            <w:vAlign w:val="center"/>
          </w:tcPr>
          <w:p w14:paraId="2A309C9B" w14:textId="01D793B9" w:rsidR="001A49B3" w:rsidRPr="00ED7681" w:rsidRDefault="00311E28" w:rsidP="00B514A6">
            <w:pPr>
              <w:jc w:val="center"/>
              <w:rPr>
                <w:rFonts w:ascii="Arial" w:eastAsia="Calibri" w:hAnsi="Arial" w:cs="Arial"/>
                <w:sz w:val="18"/>
                <w:szCs w:val="18"/>
              </w:rPr>
            </w:pPr>
            <w:r w:rsidRPr="00311E28">
              <w:rPr>
                <w:rFonts w:ascii="Arial" w:eastAsia="Calibri" w:hAnsi="Arial" w:cs="Arial"/>
                <w:sz w:val="18"/>
                <w:szCs w:val="18"/>
              </w:rPr>
              <w:t>Uređenje postojeće tržnice na Grudi Zelena placa</w:t>
            </w:r>
          </w:p>
        </w:tc>
        <w:tc>
          <w:tcPr>
            <w:tcW w:w="1134" w:type="dxa"/>
            <w:tcBorders>
              <w:top w:val="single" w:sz="4" w:space="0" w:color="auto"/>
              <w:left w:val="single" w:sz="4" w:space="0" w:color="auto"/>
              <w:bottom w:val="single" w:sz="4" w:space="0" w:color="auto"/>
              <w:right w:val="single" w:sz="4" w:space="0" w:color="auto"/>
            </w:tcBorders>
            <w:vAlign w:val="center"/>
          </w:tcPr>
          <w:p w14:paraId="25F4B85B"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85150ED"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9A7415" w14:textId="3D071083" w:rsidR="001A49B3" w:rsidRPr="00ED7681" w:rsidRDefault="00311E28" w:rsidP="00B514A6">
            <w:pPr>
              <w:jc w:val="center"/>
              <w:rPr>
                <w:rFonts w:ascii="Arial" w:eastAsia="Calibri" w:hAnsi="Arial" w:cs="Arial"/>
                <w:sz w:val="18"/>
                <w:szCs w:val="18"/>
              </w:rPr>
            </w:pPr>
            <w:r>
              <w:rPr>
                <w:rFonts w:ascii="Arial" w:eastAsia="Calibri"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A641742" w14:textId="57F23EDE" w:rsidR="001A49B3" w:rsidRPr="00ED7681" w:rsidRDefault="00311E28" w:rsidP="00B514A6">
            <w:pPr>
              <w:jc w:val="center"/>
              <w:rPr>
                <w:rFonts w:ascii="Arial" w:eastAsia="Calibri" w:hAnsi="Arial" w:cs="Arial"/>
                <w:sz w:val="18"/>
                <w:szCs w:val="18"/>
              </w:rPr>
            </w:pPr>
            <w:r>
              <w:rPr>
                <w:rFonts w:ascii="Arial" w:eastAsia="Calibri"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DCF959"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5691EB"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8289BE4"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r>
    </w:tbl>
    <w:p w14:paraId="50905159" w14:textId="77777777" w:rsidR="001A49B3" w:rsidRPr="00ED7681" w:rsidRDefault="001A49B3" w:rsidP="001A49B3">
      <w:pPr>
        <w:autoSpaceDE w:val="0"/>
        <w:autoSpaceDN w:val="0"/>
        <w:adjustRightInd w:val="0"/>
        <w:rPr>
          <w:rFonts w:ascii="Arial" w:eastAsia="Calibri" w:hAnsi="Arial" w:cs="Arial"/>
        </w:rPr>
      </w:pPr>
    </w:p>
    <w:p w14:paraId="743C3314" w14:textId="77777777" w:rsidR="00012321" w:rsidRDefault="00012321" w:rsidP="00D274BB">
      <w:pPr>
        <w:rPr>
          <w:rFonts w:ascii="Arial" w:hAnsi="Arial" w:cs="Arial"/>
        </w:rPr>
      </w:pPr>
    </w:p>
    <w:p w14:paraId="0F9713A8" w14:textId="77777777" w:rsidR="00012321" w:rsidRDefault="00012321" w:rsidP="00D274BB">
      <w:pPr>
        <w:rPr>
          <w:rFonts w:ascii="Arial" w:hAnsi="Arial" w:cs="Arial"/>
        </w:rPr>
      </w:pPr>
    </w:p>
    <w:p w14:paraId="0CE11FB8" w14:textId="77777777" w:rsidR="00012321" w:rsidRDefault="00012321" w:rsidP="00D274BB">
      <w:pPr>
        <w:rPr>
          <w:rFonts w:ascii="Arial" w:hAnsi="Arial" w:cs="Arial"/>
        </w:rPr>
      </w:pPr>
    </w:p>
    <w:p w14:paraId="06D74740" w14:textId="31D9D585" w:rsidR="005A1E11" w:rsidRPr="00DB1BB7" w:rsidRDefault="005A1E11" w:rsidP="00D274BB">
      <w:pPr>
        <w:rPr>
          <w:rFonts w:ascii="Arial" w:hAnsi="Arial" w:cs="Arial"/>
        </w:rPr>
      </w:pPr>
      <w:r w:rsidRPr="00DB1BB7">
        <w:rPr>
          <w:rFonts w:ascii="Arial" w:hAnsi="Arial" w:cs="Arial"/>
        </w:rPr>
        <w:br w:type="page"/>
      </w:r>
    </w:p>
    <w:p w14:paraId="08C61E15" w14:textId="638AAFF3" w:rsidR="00284E20" w:rsidRPr="00DE6EF5" w:rsidRDefault="00284E20" w:rsidP="00284E20">
      <w:pPr>
        <w:pStyle w:val="Naslov2"/>
        <w:rPr>
          <w:rFonts w:ascii="Arial" w:eastAsia="Calibri" w:hAnsi="Arial" w:cs="Arial"/>
          <w:sz w:val="22"/>
          <w:lang w:val="hr-HR"/>
        </w:rPr>
      </w:pPr>
      <w:bookmarkStart w:id="487" w:name="_Toc36842166"/>
      <w:bookmarkStart w:id="488" w:name="_Toc146005900"/>
      <w:bookmarkStart w:id="489" w:name="_Toc152222868"/>
      <w:bookmarkStart w:id="490" w:name="RAZDJEL_050_01"/>
      <w:bookmarkStart w:id="491" w:name="_Toc215812635"/>
      <w:bookmarkEnd w:id="467"/>
      <w:r w:rsidRPr="00DE6EF5">
        <w:rPr>
          <w:rFonts w:ascii="Arial" w:eastAsia="Calibri" w:hAnsi="Arial" w:cs="Arial"/>
          <w:sz w:val="22"/>
          <w:lang w:val="hr-HR"/>
        </w:rPr>
        <w:lastRenderedPageBreak/>
        <w:t xml:space="preserve">3.4. </w:t>
      </w:r>
      <w:r w:rsidRPr="00DE6EF5">
        <w:rPr>
          <w:rFonts w:ascii="Arial" w:eastAsia="Calibri" w:hAnsi="Arial" w:cs="Arial"/>
          <w:sz w:val="22"/>
          <w:lang w:val="hr-HR"/>
        </w:rPr>
        <w:tab/>
        <w:t>POSEBNI DIO PRORAČUNA</w:t>
      </w:r>
      <w:r w:rsidR="00EC340E" w:rsidRPr="00DE6EF5">
        <w:rPr>
          <w:rFonts w:ascii="Arial" w:eastAsia="Calibri" w:hAnsi="Arial" w:cs="Arial"/>
          <w:sz w:val="22"/>
          <w:lang w:val="hr-HR"/>
        </w:rPr>
        <w:t xml:space="preserve"> ZA RAZDOBLJE 202</w:t>
      </w:r>
      <w:r w:rsidR="00311E28">
        <w:rPr>
          <w:rFonts w:ascii="Arial" w:eastAsia="Calibri" w:hAnsi="Arial" w:cs="Arial"/>
          <w:sz w:val="22"/>
          <w:lang w:val="hr-HR"/>
        </w:rPr>
        <w:t>6</w:t>
      </w:r>
      <w:r w:rsidR="00EC340E" w:rsidRPr="00DE6EF5">
        <w:rPr>
          <w:rFonts w:ascii="Arial" w:eastAsia="Calibri" w:hAnsi="Arial" w:cs="Arial"/>
          <w:sz w:val="22"/>
          <w:lang w:val="hr-HR"/>
        </w:rPr>
        <w:t>.-20</w:t>
      </w:r>
      <w:r w:rsidR="00311E28">
        <w:rPr>
          <w:rFonts w:ascii="Arial" w:eastAsia="Calibri" w:hAnsi="Arial" w:cs="Arial"/>
          <w:sz w:val="22"/>
          <w:lang w:val="hr-HR"/>
        </w:rPr>
        <w:t>28</w:t>
      </w:r>
      <w:r w:rsidR="00EC340E" w:rsidRPr="00DE6EF5">
        <w:rPr>
          <w:rFonts w:ascii="Arial" w:eastAsia="Calibri" w:hAnsi="Arial" w:cs="Arial"/>
          <w:sz w:val="22"/>
          <w:lang w:val="hr-HR"/>
        </w:rPr>
        <w:t xml:space="preserve">. - </w:t>
      </w:r>
      <w:r w:rsidRPr="00DE6EF5">
        <w:rPr>
          <w:rFonts w:ascii="Arial" w:eastAsia="Calibri" w:hAnsi="Arial" w:cs="Arial"/>
          <w:sz w:val="22"/>
          <w:lang w:val="hr-HR"/>
        </w:rPr>
        <w:t xml:space="preserve"> FINANCIJSK</w:t>
      </w:r>
      <w:r w:rsidR="00EC340E" w:rsidRPr="00DE6EF5">
        <w:rPr>
          <w:rFonts w:ascii="Arial" w:eastAsia="Calibri" w:hAnsi="Arial" w:cs="Arial"/>
          <w:sz w:val="22"/>
          <w:lang w:val="hr-HR"/>
        </w:rPr>
        <w:t>I</w:t>
      </w:r>
      <w:r w:rsidRPr="00DE6EF5">
        <w:rPr>
          <w:rFonts w:ascii="Arial" w:eastAsia="Calibri" w:hAnsi="Arial" w:cs="Arial"/>
          <w:sz w:val="22"/>
          <w:lang w:val="hr-HR"/>
        </w:rPr>
        <w:t xml:space="preserve"> PLANOV</w:t>
      </w:r>
      <w:r w:rsidR="00EC340E" w:rsidRPr="00DE6EF5">
        <w:rPr>
          <w:rFonts w:ascii="Arial" w:eastAsia="Calibri" w:hAnsi="Arial" w:cs="Arial"/>
          <w:sz w:val="22"/>
          <w:lang w:val="hr-HR"/>
        </w:rPr>
        <w:t>I</w:t>
      </w:r>
      <w:r w:rsidRPr="00DE6EF5">
        <w:rPr>
          <w:rFonts w:ascii="Arial" w:eastAsia="Calibri" w:hAnsi="Arial" w:cs="Arial"/>
          <w:sz w:val="22"/>
          <w:lang w:val="hr-HR"/>
        </w:rPr>
        <w:t xml:space="preserve"> PRORAČUNSKIH KORISNIK</w:t>
      </w:r>
      <w:bookmarkEnd w:id="487"/>
      <w:r w:rsidRPr="00DE6EF5">
        <w:rPr>
          <w:rFonts w:ascii="Arial" w:eastAsia="Calibri" w:hAnsi="Arial" w:cs="Arial"/>
          <w:sz w:val="22"/>
          <w:lang w:val="hr-HR"/>
        </w:rPr>
        <w:t>A</w:t>
      </w:r>
      <w:bookmarkEnd w:id="488"/>
      <w:bookmarkEnd w:id="489"/>
      <w:bookmarkEnd w:id="491"/>
    </w:p>
    <w:p w14:paraId="337CC5B3" w14:textId="77777777" w:rsidR="00284E20" w:rsidRPr="00DE6EF5" w:rsidRDefault="00284E20" w:rsidP="00284E20">
      <w:pPr>
        <w:autoSpaceDE w:val="0"/>
        <w:autoSpaceDN w:val="0"/>
        <w:adjustRightInd w:val="0"/>
        <w:rPr>
          <w:rFonts w:ascii="Arial" w:hAnsi="Arial" w:cs="Arial"/>
          <w:i/>
        </w:rPr>
      </w:pPr>
    </w:p>
    <w:p w14:paraId="54B93519" w14:textId="118C03A7" w:rsidR="00284E20" w:rsidRPr="00DE6EF5" w:rsidRDefault="00284E20" w:rsidP="00284E20">
      <w:pPr>
        <w:autoSpaceDE w:val="0"/>
        <w:autoSpaceDN w:val="0"/>
        <w:adjustRightInd w:val="0"/>
        <w:rPr>
          <w:rFonts w:ascii="Arial" w:hAnsi="Arial" w:cs="Arial"/>
        </w:rPr>
      </w:pPr>
      <w:r w:rsidRPr="00DE6EF5">
        <w:rPr>
          <w:rFonts w:ascii="Arial" w:hAnsi="Arial" w:cs="Arial"/>
        </w:rPr>
        <w:t>U posebnom dijelu proračuna iskazano je obrazloženje financijskih planova četiri proračunska korisnika Općine Konavle (Muzeji i galerije Konavala, Dom za starije i nemoćne osobe Konavle, Dječji vrtić Konavle, Javna vatrogasna postrojba Konavle).</w:t>
      </w:r>
    </w:p>
    <w:p w14:paraId="6036EE73" w14:textId="77777777" w:rsidR="00284E20" w:rsidRPr="00DE6EF5" w:rsidRDefault="00284E20" w:rsidP="00284E20">
      <w:pPr>
        <w:rPr>
          <w:rFonts w:ascii="Calibri" w:hAnsi="Calibri"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22E2E674" w14:textId="77777777" w:rsidTr="00414351">
        <w:tc>
          <w:tcPr>
            <w:tcW w:w="1021" w:type="dxa"/>
            <w:tcBorders>
              <w:bottom w:val="single" w:sz="4" w:space="0" w:color="auto"/>
            </w:tcBorders>
            <w:shd w:val="pct25" w:color="auto" w:fill="auto"/>
          </w:tcPr>
          <w:p w14:paraId="3666A0F9"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1A3A3937"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46B1B4C4"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2A70AF7A" w14:textId="77777777" w:rsidR="00284E20" w:rsidRPr="00DE6EF5" w:rsidRDefault="00284E20" w:rsidP="00414351">
            <w:pPr>
              <w:rPr>
                <w:rFonts w:ascii="Calibri" w:hAnsi="Calibri" w:cs="Arial"/>
                <w:b/>
                <w:i/>
              </w:rPr>
            </w:pPr>
            <w:r w:rsidRPr="00DE6EF5">
              <w:rPr>
                <w:rFonts w:ascii="Calibri" w:hAnsi="Calibri" w:cs="Arial"/>
                <w:b/>
                <w:i/>
              </w:rPr>
              <w:t>020</w:t>
            </w:r>
          </w:p>
        </w:tc>
        <w:tc>
          <w:tcPr>
            <w:tcW w:w="709" w:type="dxa"/>
            <w:tcBorders>
              <w:bottom w:val="single" w:sz="4" w:space="0" w:color="auto"/>
            </w:tcBorders>
            <w:shd w:val="pct25" w:color="auto" w:fill="auto"/>
          </w:tcPr>
          <w:p w14:paraId="4008A0DB"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260FBA9E"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476F6B2" w14:textId="77777777" w:rsidR="00284E20" w:rsidRPr="00DE6EF5" w:rsidRDefault="00284E20" w:rsidP="00414351">
            <w:pPr>
              <w:rPr>
                <w:rFonts w:ascii="Calibri" w:hAnsi="Calibri" w:cs="Arial"/>
                <w:b/>
                <w:i/>
              </w:rPr>
            </w:pPr>
            <w:r w:rsidRPr="00DE6EF5">
              <w:rPr>
                <w:rFonts w:ascii="Calibri" w:eastAsia="Calibri" w:hAnsi="Calibri" w:cs="Arial"/>
                <w:b/>
              </w:rPr>
              <w:t xml:space="preserve">UPRAVNI ODJEL ZA OPĆE POSLOVE, MJESNU SAMOUPRAVU I DRUŠTVENE DJELATNOSTI </w:t>
            </w:r>
          </w:p>
        </w:tc>
      </w:tr>
      <w:tr w:rsidR="00DE6EF5" w:rsidRPr="00DE6EF5" w14:paraId="196B7CAB" w14:textId="77777777" w:rsidTr="00414351">
        <w:tc>
          <w:tcPr>
            <w:tcW w:w="1021" w:type="dxa"/>
            <w:tcBorders>
              <w:bottom w:val="single" w:sz="4" w:space="0" w:color="auto"/>
            </w:tcBorders>
            <w:shd w:val="pct15" w:color="auto" w:fill="auto"/>
          </w:tcPr>
          <w:p w14:paraId="75AFB72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7112F45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F339F77"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7A79828D"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229251D6" w14:textId="77777777" w:rsidR="00284E20" w:rsidRPr="00DE6EF5" w:rsidRDefault="00284E20" w:rsidP="00414351">
            <w:pPr>
              <w:rPr>
                <w:rFonts w:ascii="Calibri" w:hAnsi="Calibri" w:cs="Arial"/>
                <w:b/>
              </w:rPr>
            </w:pPr>
            <w:r w:rsidRPr="00DE6EF5">
              <w:rPr>
                <w:rFonts w:ascii="Calibri" w:hAnsi="Calibri" w:cs="Arial"/>
                <w:b/>
              </w:rPr>
              <w:t>020 03</w:t>
            </w:r>
          </w:p>
        </w:tc>
        <w:tc>
          <w:tcPr>
            <w:tcW w:w="567" w:type="dxa"/>
            <w:tcBorders>
              <w:bottom w:val="single" w:sz="4" w:space="0" w:color="auto"/>
            </w:tcBorders>
            <w:shd w:val="pct15" w:color="auto" w:fill="auto"/>
          </w:tcPr>
          <w:p w14:paraId="625A46E5"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3C5EBC52"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U KULTURI</w:t>
            </w:r>
          </w:p>
        </w:tc>
      </w:tr>
      <w:tr w:rsidR="00DE6EF5" w:rsidRPr="00DE6EF5" w14:paraId="57B78405" w14:textId="77777777" w:rsidTr="00414351">
        <w:tc>
          <w:tcPr>
            <w:tcW w:w="1021" w:type="dxa"/>
            <w:shd w:val="solid" w:color="B4B4B4" w:fill="auto"/>
          </w:tcPr>
          <w:p w14:paraId="4B9A6EA8" w14:textId="77777777" w:rsidR="00284E20" w:rsidRPr="00DE6EF5" w:rsidRDefault="00284E20" w:rsidP="00414351">
            <w:pPr>
              <w:rPr>
                <w:rFonts w:ascii="Calibri" w:hAnsi="Calibri" w:cs="Arial"/>
              </w:rPr>
            </w:pPr>
          </w:p>
        </w:tc>
        <w:tc>
          <w:tcPr>
            <w:tcW w:w="915" w:type="dxa"/>
            <w:shd w:val="solid" w:color="B4B4B4" w:fill="auto"/>
          </w:tcPr>
          <w:p w14:paraId="7E940842" w14:textId="77777777" w:rsidR="00284E20" w:rsidRPr="00DE6EF5" w:rsidRDefault="00284E20" w:rsidP="00414351">
            <w:pPr>
              <w:rPr>
                <w:rFonts w:ascii="Calibri" w:hAnsi="Calibri" w:cs="Arial"/>
              </w:rPr>
            </w:pPr>
          </w:p>
        </w:tc>
        <w:tc>
          <w:tcPr>
            <w:tcW w:w="1090" w:type="dxa"/>
            <w:shd w:val="solid" w:color="B4B4B4" w:fill="auto"/>
          </w:tcPr>
          <w:p w14:paraId="100DB507"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78E69A7E" w14:textId="77777777" w:rsidR="00284E20" w:rsidRPr="00DE6EF5" w:rsidRDefault="00284E20" w:rsidP="00414351">
            <w:pPr>
              <w:rPr>
                <w:rFonts w:ascii="Calibri" w:hAnsi="Calibri" w:cs="Arial"/>
              </w:rPr>
            </w:pPr>
          </w:p>
        </w:tc>
        <w:tc>
          <w:tcPr>
            <w:tcW w:w="709" w:type="dxa"/>
            <w:shd w:val="solid" w:color="B4B4B4" w:fill="auto"/>
          </w:tcPr>
          <w:p w14:paraId="41C1C285" w14:textId="77777777" w:rsidR="00284E20" w:rsidRPr="00DE6EF5" w:rsidRDefault="00284E20" w:rsidP="00414351">
            <w:pPr>
              <w:rPr>
                <w:rFonts w:ascii="Calibri" w:hAnsi="Calibri" w:cs="Arial"/>
                <w:b/>
              </w:rPr>
            </w:pPr>
          </w:p>
        </w:tc>
        <w:tc>
          <w:tcPr>
            <w:tcW w:w="567" w:type="dxa"/>
            <w:shd w:val="solid" w:color="B4B4B4" w:fill="auto"/>
          </w:tcPr>
          <w:p w14:paraId="41502DC6" w14:textId="77777777" w:rsidR="00284E20" w:rsidRPr="00DE6EF5" w:rsidRDefault="00284E20" w:rsidP="00414351">
            <w:pPr>
              <w:rPr>
                <w:rFonts w:ascii="Calibri" w:hAnsi="Calibri" w:cs="Arial"/>
                <w:b/>
              </w:rPr>
            </w:pPr>
            <w:r w:rsidRPr="00DE6EF5">
              <w:rPr>
                <w:rFonts w:ascii="Calibri" w:hAnsi="Calibri" w:cs="Arial"/>
                <w:b/>
              </w:rPr>
              <w:t>2031</w:t>
            </w:r>
          </w:p>
        </w:tc>
        <w:tc>
          <w:tcPr>
            <w:tcW w:w="9323" w:type="dxa"/>
            <w:shd w:val="solid" w:color="B4B4B4" w:fill="auto"/>
          </w:tcPr>
          <w:p w14:paraId="3BF8ED61" w14:textId="77777777" w:rsidR="00284E20" w:rsidRPr="00DE6EF5" w:rsidRDefault="00284E20" w:rsidP="00414351">
            <w:pPr>
              <w:rPr>
                <w:rFonts w:ascii="Calibri" w:hAnsi="Calibri" w:cs="Arial"/>
              </w:rPr>
            </w:pPr>
            <w:r w:rsidRPr="00DE6EF5">
              <w:rPr>
                <w:rFonts w:ascii="Calibri" w:hAnsi="Calibri" w:cs="Arial"/>
              </w:rPr>
              <w:t>Javna ustanova u kulturi</w:t>
            </w:r>
          </w:p>
        </w:tc>
      </w:tr>
      <w:tr w:rsidR="00DE6EF5" w:rsidRPr="00DE6EF5" w14:paraId="11D823C7" w14:textId="77777777" w:rsidTr="00414351">
        <w:tc>
          <w:tcPr>
            <w:tcW w:w="1021" w:type="dxa"/>
            <w:tcBorders>
              <w:bottom w:val="single" w:sz="4" w:space="0" w:color="auto"/>
            </w:tcBorders>
            <w:shd w:val="pct15" w:color="auto" w:fill="auto"/>
          </w:tcPr>
          <w:p w14:paraId="36508F3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B9394FD"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7C77D7B"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3B25D424"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354837AE" w14:textId="77777777" w:rsidR="00284E20" w:rsidRPr="00DE6EF5" w:rsidRDefault="00284E20" w:rsidP="00414351">
            <w:pPr>
              <w:rPr>
                <w:rFonts w:ascii="Calibri" w:hAnsi="Calibri" w:cs="Arial"/>
                <w:b/>
              </w:rPr>
            </w:pPr>
            <w:r w:rsidRPr="00DE6EF5">
              <w:rPr>
                <w:rFonts w:ascii="Calibri" w:hAnsi="Calibri" w:cs="Arial"/>
                <w:b/>
              </w:rPr>
              <w:t>020 04</w:t>
            </w:r>
          </w:p>
        </w:tc>
        <w:tc>
          <w:tcPr>
            <w:tcW w:w="567" w:type="dxa"/>
            <w:tcBorders>
              <w:bottom w:val="single" w:sz="4" w:space="0" w:color="auto"/>
            </w:tcBorders>
            <w:shd w:val="pct15" w:color="auto" w:fill="auto"/>
          </w:tcPr>
          <w:p w14:paraId="2E8CD671"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6C0B8AC9"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SOCIJALNE SKRBI</w:t>
            </w:r>
          </w:p>
        </w:tc>
      </w:tr>
      <w:tr w:rsidR="00DE6EF5" w:rsidRPr="00DE6EF5" w14:paraId="68084C17" w14:textId="77777777" w:rsidTr="00414351">
        <w:tc>
          <w:tcPr>
            <w:tcW w:w="1021" w:type="dxa"/>
            <w:shd w:val="solid" w:color="B4B4B4" w:fill="auto"/>
          </w:tcPr>
          <w:p w14:paraId="2BE14C5B" w14:textId="77777777" w:rsidR="00284E20" w:rsidRPr="00DE6EF5" w:rsidRDefault="00284E20" w:rsidP="00414351">
            <w:pPr>
              <w:rPr>
                <w:rFonts w:ascii="Calibri" w:hAnsi="Calibri" w:cs="Arial"/>
              </w:rPr>
            </w:pPr>
          </w:p>
        </w:tc>
        <w:tc>
          <w:tcPr>
            <w:tcW w:w="915" w:type="dxa"/>
            <w:shd w:val="solid" w:color="B4B4B4" w:fill="auto"/>
          </w:tcPr>
          <w:p w14:paraId="7D3B0856" w14:textId="77777777" w:rsidR="00284E20" w:rsidRPr="00DE6EF5" w:rsidRDefault="00284E20" w:rsidP="00414351">
            <w:pPr>
              <w:rPr>
                <w:rFonts w:ascii="Calibri" w:hAnsi="Calibri" w:cs="Arial"/>
              </w:rPr>
            </w:pPr>
          </w:p>
        </w:tc>
        <w:tc>
          <w:tcPr>
            <w:tcW w:w="1090" w:type="dxa"/>
            <w:shd w:val="solid" w:color="B4B4B4" w:fill="auto"/>
          </w:tcPr>
          <w:p w14:paraId="5CBBBDCE"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296D7DB3" w14:textId="77777777" w:rsidR="00284E20" w:rsidRPr="00DE6EF5" w:rsidRDefault="00284E20" w:rsidP="00414351">
            <w:pPr>
              <w:rPr>
                <w:rFonts w:ascii="Calibri" w:hAnsi="Calibri" w:cs="Arial"/>
              </w:rPr>
            </w:pPr>
          </w:p>
        </w:tc>
        <w:tc>
          <w:tcPr>
            <w:tcW w:w="709" w:type="dxa"/>
            <w:shd w:val="solid" w:color="B4B4B4" w:fill="auto"/>
          </w:tcPr>
          <w:p w14:paraId="687C0B26" w14:textId="77777777" w:rsidR="00284E20" w:rsidRPr="00DE6EF5" w:rsidRDefault="00284E20" w:rsidP="00414351">
            <w:pPr>
              <w:rPr>
                <w:rFonts w:ascii="Calibri" w:hAnsi="Calibri" w:cs="Arial"/>
                <w:b/>
              </w:rPr>
            </w:pPr>
          </w:p>
        </w:tc>
        <w:tc>
          <w:tcPr>
            <w:tcW w:w="567" w:type="dxa"/>
            <w:shd w:val="solid" w:color="B4B4B4" w:fill="auto"/>
          </w:tcPr>
          <w:p w14:paraId="79C4A9D0" w14:textId="77777777" w:rsidR="00284E20" w:rsidRPr="00DE6EF5" w:rsidRDefault="00284E20" w:rsidP="00414351">
            <w:pPr>
              <w:rPr>
                <w:rFonts w:ascii="Calibri" w:hAnsi="Calibri" w:cs="Arial"/>
                <w:b/>
              </w:rPr>
            </w:pPr>
            <w:r w:rsidRPr="00DE6EF5">
              <w:rPr>
                <w:rFonts w:ascii="Calibri" w:hAnsi="Calibri" w:cs="Arial"/>
                <w:b/>
              </w:rPr>
              <w:t>2044</w:t>
            </w:r>
          </w:p>
        </w:tc>
        <w:tc>
          <w:tcPr>
            <w:tcW w:w="9323" w:type="dxa"/>
            <w:shd w:val="solid" w:color="B4B4B4" w:fill="auto"/>
          </w:tcPr>
          <w:p w14:paraId="08B377D1" w14:textId="77777777" w:rsidR="00284E20" w:rsidRPr="00DE6EF5" w:rsidRDefault="00284E20" w:rsidP="00414351">
            <w:pPr>
              <w:rPr>
                <w:rFonts w:ascii="Calibri" w:hAnsi="Calibri" w:cs="Arial"/>
              </w:rPr>
            </w:pPr>
            <w:r w:rsidRPr="00DE6EF5">
              <w:rPr>
                <w:rFonts w:ascii="Calibri" w:hAnsi="Calibri" w:cs="Arial"/>
              </w:rPr>
              <w:t>Socijalna skrb – Dom za starije i nemoćne osobe Konavle</w:t>
            </w:r>
          </w:p>
        </w:tc>
      </w:tr>
      <w:tr w:rsidR="00DE6EF5" w:rsidRPr="00DE6EF5" w14:paraId="06FD35AB" w14:textId="77777777" w:rsidTr="00414351">
        <w:tc>
          <w:tcPr>
            <w:tcW w:w="1021" w:type="dxa"/>
            <w:tcBorders>
              <w:bottom w:val="single" w:sz="4" w:space="0" w:color="auto"/>
            </w:tcBorders>
            <w:shd w:val="pct15" w:color="auto" w:fill="auto"/>
          </w:tcPr>
          <w:p w14:paraId="215BECE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5E9CAFB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C0CD53E"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535D915A"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479DFDC4" w14:textId="77777777" w:rsidR="00284E20" w:rsidRPr="00DE6EF5" w:rsidRDefault="00284E20" w:rsidP="00414351">
            <w:pPr>
              <w:rPr>
                <w:rFonts w:ascii="Calibri" w:hAnsi="Calibri" w:cs="Arial"/>
                <w:b/>
              </w:rPr>
            </w:pPr>
            <w:r w:rsidRPr="00DE6EF5">
              <w:rPr>
                <w:rFonts w:ascii="Calibri" w:hAnsi="Calibri" w:cs="Arial"/>
                <w:b/>
              </w:rPr>
              <w:t>020 05</w:t>
            </w:r>
          </w:p>
        </w:tc>
        <w:tc>
          <w:tcPr>
            <w:tcW w:w="567" w:type="dxa"/>
            <w:tcBorders>
              <w:bottom w:val="single" w:sz="4" w:space="0" w:color="auto"/>
            </w:tcBorders>
            <w:shd w:val="pct15" w:color="auto" w:fill="auto"/>
          </w:tcPr>
          <w:p w14:paraId="131D1A67"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5E8A9EDC"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PREDŠKOLSKOG ODGOJA</w:t>
            </w:r>
          </w:p>
        </w:tc>
      </w:tr>
      <w:tr w:rsidR="00DE6EF5" w:rsidRPr="00DE6EF5" w14:paraId="4FF93BB9" w14:textId="77777777" w:rsidTr="00414351">
        <w:tc>
          <w:tcPr>
            <w:tcW w:w="1021" w:type="dxa"/>
            <w:shd w:val="solid" w:color="B4B4B4" w:fill="auto"/>
          </w:tcPr>
          <w:p w14:paraId="3B008922" w14:textId="77777777" w:rsidR="00284E20" w:rsidRPr="00DE6EF5" w:rsidRDefault="00284E20" w:rsidP="00414351">
            <w:pPr>
              <w:rPr>
                <w:rFonts w:ascii="Calibri" w:hAnsi="Calibri" w:cs="Arial"/>
              </w:rPr>
            </w:pPr>
          </w:p>
        </w:tc>
        <w:tc>
          <w:tcPr>
            <w:tcW w:w="915" w:type="dxa"/>
            <w:shd w:val="solid" w:color="B4B4B4" w:fill="auto"/>
          </w:tcPr>
          <w:p w14:paraId="1E99B70B" w14:textId="77777777" w:rsidR="00284E20" w:rsidRPr="00DE6EF5" w:rsidRDefault="00284E20" w:rsidP="00414351">
            <w:pPr>
              <w:rPr>
                <w:rFonts w:ascii="Calibri" w:hAnsi="Calibri" w:cs="Arial"/>
              </w:rPr>
            </w:pPr>
          </w:p>
        </w:tc>
        <w:tc>
          <w:tcPr>
            <w:tcW w:w="1090" w:type="dxa"/>
            <w:shd w:val="solid" w:color="B4B4B4" w:fill="auto"/>
          </w:tcPr>
          <w:p w14:paraId="0A0FE4BC"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1EC6BB91" w14:textId="77777777" w:rsidR="00284E20" w:rsidRPr="00DE6EF5" w:rsidRDefault="00284E20" w:rsidP="00414351">
            <w:pPr>
              <w:rPr>
                <w:rFonts w:ascii="Calibri" w:hAnsi="Calibri" w:cs="Arial"/>
              </w:rPr>
            </w:pPr>
          </w:p>
        </w:tc>
        <w:tc>
          <w:tcPr>
            <w:tcW w:w="709" w:type="dxa"/>
            <w:shd w:val="solid" w:color="B4B4B4" w:fill="auto"/>
          </w:tcPr>
          <w:p w14:paraId="49167727" w14:textId="77777777" w:rsidR="00284E20" w:rsidRPr="00DE6EF5" w:rsidRDefault="00284E20" w:rsidP="00414351">
            <w:pPr>
              <w:rPr>
                <w:rFonts w:ascii="Calibri" w:hAnsi="Calibri" w:cs="Arial"/>
              </w:rPr>
            </w:pPr>
          </w:p>
        </w:tc>
        <w:tc>
          <w:tcPr>
            <w:tcW w:w="567" w:type="dxa"/>
            <w:shd w:val="solid" w:color="B4B4B4" w:fill="auto"/>
          </w:tcPr>
          <w:p w14:paraId="7DE5E5F6" w14:textId="77777777" w:rsidR="00284E20" w:rsidRPr="00DE6EF5" w:rsidRDefault="00284E20" w:rsidP="00414351">
            <w:pPr>
              <w:rPr>
                <w:rFonts w:ascii="Calibri" w:hAnsi="Calibri" w:cs="Arial"/>
                <w:b/>
              </w:rPr>
            </w:pPr>
            <w:r w:rsidRPr="00DE6EF5">
              <w:rPr>
                <w:rFonts w:ascii="Calibri" w:hAnsi="Calibri" w:cs="Arial"/>
                <w:b/>
              </w:rPr>
              <w:t>2051</w:t>
            </w:r>
          </w:p>
        </w:tc>
        <w:tc>
          <w:tcPr>
            <w:tcW w:w="9323" w:type="dxa"/>
            <w:shd w:val="solid" w:color="B4B4B4" w:fill="auto"/>
          </w:tcPr>
          <w:p w14:paraId="77B4038D" w14:textId="77777777" w:rsidR="00284E20" w:rsidRPr="00DE6EF5" w:rsidRDefault="00284E20" w:rsidP="00414351">
            <w:pPr>
              <w:rPr>
                <w:rFonts w:ascii="Calibri" w:hAnsi="Calibri" w:cs="Arial"/>
              </w:rPr>
            </w:pPr>
            <w:r w:rsidRPr="00DE6EF5">
              <w:rPr>
                <w:rFonts w:ascii="Calibri" w:hAnsi="Calibri" w:cs="Arial"/>
              </w:rPr>
              <w:t>Odgoj, naobrazba i skrb o predškolskoj djeci</w:t>
            </w:r>
          </w:p>
        </w:tc>
      </w:tr>
    </w:tbl>
    <w:p w14:paraId="2774F9A8" w14:textId="77777777" w:rsidR="00284E20" w:rsidRPr="00DE6EF5" w:rsidRDefault="00284E20" w:rsidP="00284E20">
      <w:pPr>
        <w:autoSpaceDE w:val="0"/>
        <w:autoSpaceDN w:val="0"/>
        <w:adjustRightInd w:val="0"/>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566F7865" w14:textId="77777777" w:rsidTr="00414351">
        <w:tc>
          <w:tcPr>
            <w:tcW w:w="1021" w:type="dxa"/>
            <w:tcBorders>
              <w:bottom w:val="single" w:sz="4" w:space="0" w:color="auto"/>
            </w:tcBorders>
            <w:shd w:val="pct25" w:color="auto" w:fill="auto"/>
          </w:tcPr>
          <w:p w14:paraId="4D9A6684"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375BB08B"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53908F20"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6BCF952A" w14:textId="77777777" w:rsidR="00284E20" w:rsidRPr="00DE6EF5" w:rsidRDefault="00284E20" w:rsidP="00414351">
            <w:pPr>
              <w:rPr>
                <w:rFonts w:ascii="Calibri" w:hAnsi="Calibri" w:cs="Arial"/>
                <w:b/>
                <w:i/>
              </w:rPr>
            </w:pPr>
            <w:r w:rsidRPr="00DE6EF5">
              <w:rPr>
                <w:rFonts w:ascii="Calibri" w:hAnsi="Calibri" w:cs="Arial"/>
                <w:b/>
                <w:i/>
              </w:rPr>
              <w:t>030</w:t>
            </w:r>
          </w:p>
        </w:tc>
        <w:tc>
          <w:tcPr>
            <w:tcW w:w="709" w:type="dxa"/>
            <w:tcBorders>
              <w:bottom w:val="single" w:sz="4" w:space="0" w:color="auto"/>
            </w:tcBorders>
            <w:shd w:val="pct25" w:color="auto" w:fill="auto"/>
          </w:tcPr>
          <w:p w14:paraId="159A6498"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5F11EA44"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D5524BE" w14:textId="39667CA0" w:rsidR="00284E20" w:rsidRPr="00DE6EF5" w:rsidRDefault="00284E20" w:rsidP="00414351">
            <w:pPr>
              <w:rPr>
                <w:rFonts w:ascii="Calibri" w:hAnsi="Calibri" w:cs="Arial"/>
                <w:b/>
                <w:i/>
              </w:rPr>
            </w:pPr>
            <w:r w:rsidRPr="00DE6EF5">
              <w:rPr>
                <w:rFonts w:ascii="Calibri" w:eastAsia="Calibri" w:hAnsi="Calibri" w:cs="Arial"/>
                <w:b/>
              </w:rPr>
              <w:t>UPRAVNI ODJEL ZA</w:t>
            </w:r>
            <w:r w:rsidR="008F675C">
              <w:rPr>
                <w:rFonts w:ascii="Calibri" w:eastAsia="Calibri" w:hAnsi="Calibri" w:cs="Arial"/>
                <w:b/>
              </w:rPr>
              <w:t xml:space="preserve"> PROSTORNO UREĐENJE, ZAŠTITU OKOLIŠA, </w:t>
            </w:r>
            <w:r w:rsidRPr="00DE6EF5">
              <w:rPr>
                <w:rFonts w:ascii="Calibri" w:eastAsia="Calibri" w:hAnsi="Calibri" w:cs="Arial"/>
                <w:b/>
              </w:rPr>
              <w:t xml:space="preserve">KOMUNALNI SUSTAV I GOSPODARENJE NEKRETNINAMA </w:t>
            </w:r>
          </w:p>
        </w:tc>
      </w:tr>
      <w:tr w:rsidR="00DE6EF5" w:rsidRPr="00DE6EF5" w14:paraId="13A3FA1C" w14:textId="77777777" w:rsidTr="00414351">
        <w:tc>
          <w:tcPr>
            <w:tcW w:w="1021" w:type="dxa"/>
            <w:tcBorders>
              <w:bottom w:val="single" w:sz="4" w:space="0" w:color="auto"/>
            </w:tcBorders>
            <w:shd w:val="pct15" w:color="auto" w:fill="auto"/>
          </w:tcPr>
          <w:p w14:paraId="0D6A9FB3"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E7D43CF"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69F355D"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14CF1079"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66B7A3B5" w14:textId="77777777" w:rsidR="00284E20" w:rsidRPr="00DE6EF5" w:rsidRDefault="00284E20" w:rsidP="00414351">
            <w:pPr>
              <w:rPr>
                <w:rFonts w:ascii="Calibri" w:hAnsi="Calibri" w:cs="Arial"/>
                <w:b/>
              </w:rPr>
            </w:pPr>
            <w:r w:rsidRPr="00DE6EF5">
              <w:rPr>
                <w:rFonts w:ascii="Calibri" w:hAnsi="Calibri" w:cs="Arial"/>
                <w:b/>
              </w:rPr>
              <w:t>030 02</w:t>
            </w:r>
          </w:p>
        </w:tc>
        <w:tc>
          <w:tcPr>
            <w:tcW w:w="567" w:type="dxa"/>
            <w:tcBorders>
              <w:bottom w:val="single" w:sz="4" w:space="0" w:color="auto"/>
            </w:tcBorders>
            <w:shd w:val="pct15" w:color="auto" w:fill="auto"/>
          </w:tcPr>
          <w:p w14:paraId="2E1047F9"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41A5E08B"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ZA VATROGASNU DJELATNOST</w:t>
            </w:r>
          </w:p>
        </w:tc>
      </w:tr>
      <w:tr w:rsidR="00DE6EF5" w:rsidRPr="00DE6EF5" w14:paraId="757DA9D5" w14:textId="77777777" w:rsidTr="00414351">
        <w:tc>
          <w:tcPr>
            <w:tcW w:w="1021" w:type="dxa"/>
            <w:shd w:val="solid" w:color="B4B4B4" w:fill="auto"/>
          </w:tcPr>
          <w:p w14:paraId="14BEADD6" w14:textId="77777777" w:rsidR="00284E20" w:rsidRPr="00DE6EF5" w:rsidRDefault="00284E20" w:rsidP="00414351">
            <w:pPr>
              <w:rPr>
                <w:rFonts w:ascii="Calibri" w:hAnsi="Calibri" w:cs="Arial"/>
              </w:rPr>
            </w:pPr>
          </w:p>
        </w:tc>
        <w:tc>
          <w:tcPr>
            <w:tcW w:w="915" w:type="dxa"/>
            <w:shd w:val="solid" w:color="B4B4B4" w:fill="auto"/>
          </w:tcPr>
          <w:p w14:paraId="721F9DEA" w14:textId="77777777" w:rsidR="00284E20" w:rsidRPr="00DE6EF5" w:rsidRDefault="00284E20" w:rsidP="00414351">
            <w:pPr>
              <w:rPr>
                <w:rFonts w:ascii="Calibri" w:hAnsi="Calibri" w:cs="Arial"/>
              </w:rPr>
            </w:pPr>
          </w:p>
        </w:tc>
        <w:tc>
          <w:tcPr>
            <w:tcW w:w="1090" w:type="dxa"/>
            <w:shd w:val="solid" w:color="B4B4B4" w:fill="auto"/>
          </w:tcPr>
          <w:p w14:paraId="41FA1C88"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3325776E" w14:textId="77777777" w:rsidR="00284E20" w:rsidRPr="00DE6EF5" w:rsidRDefault="00284E20" w:rsidP="00414351">
            <w:pPr>
              <w:rPr>
                <w:rFonts w:ascii="Calibri" w:hAnsi="Calibri" w:cs="Arial"/>
              </w:rPr>
            </w:pPr>
          </w:p>
        </w:tc>
        <w:tc>
          <w:tcPr>
            <w:tcW w:w="709" w:type="dxa"/>
            <w:shd w:val="solid" w:color="B4B4B4" w:fill="auto"/>
          </w:tcPr>
          <w:p w14:paraId="3F6391A0" w14:textId="77777777" w:rsidR="00284E20" w:rsidRPr="00DE6EF5" w:rsidRDefault="00284E20" w:rsidP="00414351">
            <w:pPr>
              <w:rPr>
                <w:rFonts w:ascii="Calibri" w:hAnsi="Calibri" w:cs="Arial"/>
                <w:b/>
              </w:rPr>
            </w:pPr>
          </w:p>
        </w:tc>
        <w:tc>
          <w:tcPr>
            <w:tcW w:w="567" w:type="dxa"/>
            <w:shd w:val="solid" w:color="B4B4B4" w:fill="auto"/>
          </w:tcPr>
          <w:p w14:paraId="69D678B8" w14:textId="77777777" w:rsidR="00284E20" w:rsidRPr="00DE6EF5" w:rsidRDefault="00284E20" w:rsidP="00414351">
            <w:pPr>
              <w:rPr>
                <w:rFonts w:ascii="Calibri" w:hAnsi="Calibri" w:cs="Arial"/>
                <w:b/>
              </w:rPr>
            </w:pPr>
            <w:r w:rsidRPr="00DE6EF5">
              <w:rPr>
                <w:rFonts w:ascii="Calibri" w:hAnsi="Calibri" w:cs="Arial"/>
                <w:b/>
              </w:rPr>
              <w:t>2071</w:t>
            </w:r>
          </w:p>
        </w:tc>
        <w:tc>
          <w:tcPr>
            <w:tcW w:w="9323" w:type="dxa"/>
            <w:shd w:val="solid" w:color="B4B4B4" w:fill="auto"/>
          </w:tcPr>
          <w:p w14:paraId="63E223A0" w14:textId="77777777" w:rsidR="00284E20" w:rsidRPr="00DE6EF5" w:rsidRDefault="00284E20" w:rsidP="00414351">
            <w:pPr>
              <w:rPr>
                <w:rFonts w:ascii="Calibri" w:hAnsi="Calibri" w:cs="Arial"/>
              </w:rPr>
            </w:pPr>
            <w:r w:rsidRPr="00DE6EF5">
              <w:rPr>
                <w:rFonts w:ascii="Calibri" w:hAnsi="Calibri" w:cs="Arial"/>
              </w:rPr>
              <w:t>Redovna djelatnost javne vatrogasne postrojbe</w:t>
            </w:r>
          </w:p>
        </w:tc>
      </w:tr>
    </w:tbl>
    <w:p w14:paraId="70E9421E" w14:textId="77777777" w:rsidR="00284E20" w:rsidRPr="00DE6EF5" w:rsidRDefault="00284E20" w:rsidP="00284E20">
      <w:pPr>
        <w:autoSpaceDE w:val="0"/>
        <w:autoSpaceDN w:val="0"/>
        <w:adjustRightInd w:val="0"/>
        <w:rPr>
          <w:rFonts w:ascii="Arial" w:hAnsi="Arial" w:cs="Arial"/>
        </w:rPr>
      </w:pPr>
    </w:p>
    <w:p w14:paraId="229DBDC8" w14:textId="77777777" w:rsidR="00284E20" w:rsidRPr="00DE6EF5" w:rsidRDefault="00284E20" w:rsidP="00284E20">
      <w:pPr>
        <w:pStyle w:val="Naslov3"/>
        <w:jc w:val="center"/>
        <w:rPr>
          <w:rFonts w:ascii="Arial" w:eastAsia="Calibri" w:hAnsi="Arial" w:cs="Arial"/>
          <w:sz w:val="22"/>
        </w:rPr>
      </w:pPr>
      <w:bookmarkStart w:id="492" w:name="_Toc146005901"/>
      <w:bookmarkStart w:id="493" w:name="_Toc152222869"/>
      <w:bookmarkStart w:id="494" w:name="_Toc215812636"/>
      <w:r w:rsidRPr="00DE6EF5">
        <w:rPr>
          <w:rFonts w:ascii="Arial" w:eastAsia="Calibri" w:hAnsi="Arial" w:cs="Arial"/>
          <w:sz w:val="22"/>
        </w:rPr>
        <w:t>3.4.1.</w:t>
      </w:r>
      <w:r w:rsidRPr="00DE6EF5">
        <w:rPr>
          <w:rFonts w:ascii="Arial" w:eastAsia="Calibri" w:hAnsi="Arial" w:cs="Arial"/>
          <w:sz w:val="22"/>
        </w:rPr>
        <w:tab/>
        <w:t>GLAVA: (020 03) USTANOVA U KULTURI - MUZEJI I GALERIJE KONAVALA</w:t>
      </w:r>
      <w:bookmarkEnd w:id="492"/>
      <w:bookmarkEnd w:id="493"/>
      <w:bookmarkEnd w:id="494"/>
    </w:p>
    <w:p w14:paraId="18867308" w14:textId="77777777" w:rsidR="00284E20" w:rsidRPr="00DE6EF5" w:rsidRDefault="00284E20" w:rsidP="00284E20">
      <w:pPr>
        <w:autoSpaceDE w:val="0"/>
        <w:autoSpaceDN w:val="0"/>
        <w:adjustRightInd w:val="0"/>
        <w:rPr>
          <w:rFonts w:ascii="Arial" w:eastAsia="Calibri" w:hAnsi="Arial" w:cs="Arial"/>
        </w:rPr>
      </w:pPr>
    </w:p>
    <w:p w14:paraId="78F7B76B" w14:textId="77777777" w:rsidR="00284E20" w:rsidRPr="00DE6EF5" w:rsidRDefault="00284E20" w:rsidP="00284E20">
      <w:pPr>
        <w:rPr>
          <w:rFonts w:ascii="Arial" w:eastAsia="Calibri" w:hAnsi="Arial" w:cs="Arial"/>
        </w:rPr>
      </w:pPr>
      <w:r w:rsidRPr="00DE6EF5">
        <w:rPr>
          <w:rFonts w:ascii="Arial" w:eastAsia="Calibri" w:hAnsi="Arial" w:cs="Arial"/>
        </w:rPr>
        <w:t xml:space="preserve">U razdjelu 020 UPRAVNI ODJEL ZA OPĆE POSLOVE, MJESNU SAMOUPRAVU I DRUŠTVENE DJELATNOSTI, glava (020 03) Ustanova u kulturi, izvodi se jedan Program. </w:t>
      </w:r>
    </w:p>
    <w:p w14:paraId="524488F1" w14:textId="77777777" w:rsidR="00284E20" w:rsidRPr="00DE6EF5" w:rsidRDefault="00284E20" w:rsidP="00284E20">
      <w:pPr>
        <w:rPr>
          <w:rFonts w:ascii="Arial" w:hAnsi="Arial" w:cs="Arial"/>
        </w:rPr>
      </w:pPr>
    </w:p>
    <w:p w14:paraId="2A46762B" w14:textId="77777777" w:rsidR="00284E20" w:rsidRPr="00DE6EF5" w:rsidRDefault="00284E20" w:rsidP="00284E20">
      <w:pPr>
        <w:pStyle w:val="Naslov3"/>
        <w:rPr>
          <w:rFonts w:eastAsia="Calibri"/>
        </w:rPr>
      </w:pPr>
      <w:bookmarkStart w:id="495" w:name="_Toc36842168"/>
      <w:bookmarkStart w:id="496" w:name="_Toc146005902"/>
      <w:bookmarkStart w:id="497" w:name="_Toc152222870"/>
      <w:bookmarkStart w:id="498" w:name="_Toc215812637"/>
      <w:r w:rsidRPr="00DE6EF5">
        <w:rPr>
          <w:rFonts w:eastAsia="Calibri"/>
        </w:rPr>
        <w:t>Program (2031): Javna ustanova u kulturi</w:t>
      </w:r>
      <w:bookmarkEnd w:id="495"/>
      <w:bookmarkEnd w:id="496"/>
      <w:bookmarkEnd w:id="497"/>
      <w:bookmarkEnd w:id="498"/>
    </w:p>
    <w:p w14:paraId="6C3029AF" w14:textId="77777777" w:rsidR="00284E20" w:rsidRPr="00DE6EF5" w:rsidRDefault="00284E20" w:rsidP="00284E20">
      <w:pPr>
        <w:rPr>
          <w:rFonts w:cs="Arial"/>
        </w:rPr>
      </w:pPr>
      <w:r w:rsidRPr="00DE6EF5">
        <w:rPr>
          <w:rFonts w:cs="Arial"/>
          <w:noProof/>
        </w:rPr>
        <w:drawing>
          <wp:inline distT="0" distB="0" distL="0" distR="0" wp14:anchorId="5E1E7645" wp14:editId="51AC0B62">
            <wp:extent cx="6381750" cy="161925"/>
            <wp:effectExtent l="0" t="0" r="0" b="9525"/>
            <wp:docPr id="1995229296" name="Picture 19952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EBC0528" w14:textId="77777777" w:rsidR="00284E20" w:rsidRPr="00DE6EF5" w:rsidRDefault="00284E20" w:rsidP="00284E20">
      <w:pPr>
        <w:rPr>
          <w:rFonts w:ascii="Arial" w:eastAsia="Calibri" w:hAnsi="Arial" w:cs="Arial"/>
        </w:rPr>
      </w:pPr>
    </w:p>
    <w:tbl>
      <w:tblPr>
        <w:tblW w:w="26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067"/>
        <w:gridCol w:w="12500"/>
      </w:tblGrid>
      <w:tr w:rsidR="008F675C" w:rsidRPr="008F675C" w14:paraId="4E02D39D" w14:textId="77777777" w:rsidTr="008F675C">
        <w:tc>
          <w:tcPr>
            <w:tcW w:w="1276" w:type="dxa"/>
            <w:tcBorders>
              <w:top w:val="dotted" w:sz="4" w:space="0" w:color="auto"/>
              <w:left w:val="dotted" w:sz="4" w:space="0" w:color="auto"/>
              <w:bottom w:val="dotted" w:sz="4" w:space="0" w:color="auto"/>
              <w:right w:val="dotted" w:sz="4" w:space="0" w:color="auto"/>
            </w:tcBorders>
          </w:tcPr>
          <w:bookmarkEnd w:id="490"/>
          <w:p w14:paraId="5E838BB4" w14:textId="16142C3B" w:rsidR="004B670D" w:rsidRPr="008F675C" w:rsidRDefault="004B670D" w:rsidP="004B670D">
            <w:pPr>
              <w:rPr>
                <w:rFonts w:ascii="Arial" w:eastAsia="Calibri" w:hAnsi="Arial" w:cs="Arial"/>
                <w:sz w:val="16"/>
                <w:szCs w:val="16"/>
              </w:rPr>
            </w:pPr>
            <w:r w:rsidRPr="008F675C">
              <w:rPr>
                <w:rFonts w:ascii="Arial" w:eastAsia="Calibri" w:hAnsi="Arial" w:cs="Arial"/>
                <w:sz w:val="16"/>
                <w:szCs w:val="16"/>
              </w:rPr>
              <w:t>DJELOKRUG RADA:</w:t>
            </w:r>
          </w:p>
        </w:tc>
        <w:tc>
          <w:tcPr>
            <w:tcW w:w="13067" w:type="dxa"/>
          </w:tcPr>
          <w:p w14:paraId="64016166"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Javna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w:t>
            </w:r>
            <w:proofErr w:type="spellStart"/>
            <w:r w:rsidRPr="008F675C">
              <w:rPr>
                <w:rFonts w:ascii="Arial" w:hAnsi="Arial" w:cs="Arial"/>
                <w:sz w:val="18"/>
                <w:szCs w:val="18"/>
              </w:rPr>
              <w:t>rukotvorstva</w:t>
            </w:r>
            <w:proofErr w:type="spellEnd"/>
            <w:r w:rsidRPr="008F675C">
              <w:rPr>
                <w:rFonts w:ascii="Arial" w:hAnsi="Arial" w:cs="Arial"/>
                <w:sz w:val="18"/>
                <w:szCs w:val="18"/>
              </w:rPr>
              <w:t xml:space="preserve"> </w:t>
            </w:r>
            <w:proofErr w:type="spellStart"/>
            <w:r w:rsidRPr="008F675C">
              <w:rPr>
                <w:rFonts w:ascii="Arial" w:hAnsi="Arial" w:cs="Arial"/>
                <w:sz w:val="18"/>
                <w:szCs w:val="18"/>
              </w:rPr>
              <w:t>Vezilačke</w:t>
            </w:r>
            <w:proofErr w:type="spellEnd"/>
            <w:r w:rsidRPr="008F675C">
              <w:rPr>
                <w:rFonts w:ascii="Arial" w:hAnsi="Arial" w:cs="Arial"/>
                <w:sz w:val="18"/>
                <w:szCs w:val="18"/>
              </w:rPr>
              <w:t xml:space="preserv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24025F85"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 xml:space="preserve">Zavičajni muzej Konavala, </w:t>
            </w:r>
            <w:proofErr w:type="spellStart"/>
            <w:r w:rsidRPr="008F675C">
              <w:rPr>
                <w:rFonts w:ascii="Arial" w:hAnsi="Arial" w:cs="Arial"/>
                <w:sz w:val="18"/>
                <w:szCs w:val="18"/>
              </w:rPr>
              <w:t>Beroje</w:t>
            </w:r>
            <w:proofErr w:type="spellEnd"/>
            <w:r w:rsidRPr="008F675C">
              <w:rPr>
                <w:rFonts w:ascii="Arial" w:hAnsi="Arial" w:cs="Arial"/>
                <w:sz w:val="18"/>
                <w:szCs w:val="18"/>
              </w:rPr>
              <w:t xml:space="preserve"> 49, Čilipi </w:t>
            </w:r>
          </w:p>
          <w:p w14:paraId="0A174683"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Kuća Bukovac, Bukovčeva 5, Cavtat</w:t>
            </w:r>
          </w:p>
          <w:p w14:paraId="39F8D739"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 xml:space="preserve">Odjel za arheologiju i spomeničku baštinu, </w:t>
            </w:r>
            <w:proofErr w:type="spellStart"/>
            <w:r w:rsidRPr="008F675C">
              <w:rPr>
                <w:rFonts w:ascii="Arial" w:hAnsi="Arial" w:cs="Arial"/>
                <w:sz w:val="18"/>
                <w:szCs w:val="18"/>
              </w:rPr>
              <w:t>Podvor</w:t>
            </w:r>
            <w:proofErr w:type="spellEnd"/>
            <w:r w:rsidRPr="008F675C">
              <w:rPr>
                <w:rFonts w:ascii="Arial" w:hAnsi="Arial" w:cs="Arial"/>
                <w:sz w:val="18"/>
                <w:szCs w:val="18"/>
              </w:rPr>
              <w:t xml:space="preserve"> 16, </w:t>
            </w:r>
            <w:proofErr w:type="spellStart"/>
            <w:r w:rsidRPr="008F675C">
              <w:rPr>
                <w:rFonts w:ascii="Arial" w:hAnsi="Arial" w:cs="Arial"/>
                <w:sz w:val="18"/>
                <w:szCs w:val="18"/>
              </w:rPr>
              <w:t>Pridvorje</w:t>
            </w:r>
            <w:proofErr w:type="spellEnd"/>
          </w:p>
          <w:p w14:paraId="1A657210"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lastRenderedPageBreak/>
              <w:t>Služba stručnih poslova, Gruda</w:t>
            </w:r>
          </w:p>
          <w:p w14:paraId="40D586CF"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Služba općih poslova, Gruda</w:t>
            </w:r>
          </w:p>
          <w:p w14:paraId="5AA1997A"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Prema članku 17. st.1 i članku 31. Zakona o muzejima (NN 61/2018 i 98/2019) sredstva za rad muzeja osigurava osnivač, a sredstva za rad muzeja uključuju sredstva za plaće, sredstva za program, materijalne izdatke, kao i sredstva za investicije i investicijsko održavanje te otkup muzejske građe. </w:t>
            </w:r>
          </w:p>
          <w:p w14:paraId="0489B4D7" w14:textId="77777777" w:rsidR="004B670D" w:rsidRPr="008F675C" w:rsidRDefault="004B670D" w:rsidP="004B670D">
            <w:pPr>
              <w:rPr>
                <w:rFonts w:ascii="Arial" w:hAnsi="Arial" w:cs="Arial"/>
                <w:sz w:val="18"/>
                <w:szCs w:val="18"/>
              </w:rPr>
            </w:pPr>
            <w:r w:rsidRPr="008F675C">
              <w:rPr>
                <w:rFonts w:ascii="Arial" w:hAnsi="Arial" w:cs="Arial"/>
                <w:sz w:val="18"/>
                <w:szCs w:val="18"/>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31EB5594" w14:textId="77777777" w:rsidR="004B670D" w:rsidRPr="008F675C" w:rsidRDefault="004B670D" w:rsidP="004B670D">
            <w:pPr>
              <w:pStyle w:val="box458021"/>
              <w:shd w:val="clear" w:color="auto" w:fill="FFFFFF"/>
              <w:spacing w:before="0" w:beforeAutospacing="0" w:after="48" w:afterAutospacing="0"/>
              <w:jc w:val="both"/>
              <w:textAlignment w:val="baseline"/>
              <w:rPr>
                <w:rFonts w:ascii="Arial" w:hAnsi="Arial" w:cs="Arial"/>
                <w:sz w:val="18"/>
                <w:szCs w:val="18"/>
              </w:rPr>
            </w:pPr>
            <w:r w:rsidRPr="008F675C">
              <w:rPr>
                <w:rFonts w:ascii="Arial" w:hAnsi="Arial" w:cs="Arial"/>
                <w:sz w:val="18"/>
                <w:szCs w:val="18"/>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2C3ECE75" w14:textId="77777777" w:rsidR="004B670D" w:rsidRPr="008F675C" w:rsidRDefault="004B670D" w:rsidP="004B670D">
            <w:pPr>
              <w:rPr>
                <w:rFonts w:ascii="Arial" w:hAnsi="Arial" w:cs="Arial"/>
                <w:sz w:val="18"/>
                <w:szCs w:val="18"/>
              </w:rPr>
            </w:pPr>
            <w:r w:rsidRPr="008F675C">
              <w:rPr>
                <w:rFonts w:ascii="Arial" w:hAnsi="Arial" w:cs="Arial"/>
                <w:sz w:val="18"/>
                <w:szCs w:val="18"/>
              </w:rPr>
              <w:t>Muzeji i galerije Konavala obavljaju muzejsku djelatnost, stručnu i tehničku zaštitu kulturne baštine na području Konavala prema Zakonu o muzejima te Zakonu o zaštiti kulturne baštine.</w:t>
            </w:r>
          </w:p>
          <w:p w14:paraId="0083211F" w14:textId="77777777" w:rsidR="004B670D" w:rsidRPr="008F675C" w:rsidRDefault="004B670D" w:rsidP="004B670D">
            <w:pPr>
              <w:rPr>
                <w:rFonts w:ascii="Arial" w:hAnsi="Arial" w:cs="Arial"/>
                <w:sz w:val="18"/>
                <w:szCs w:val="18"/>
              </w:rPr>
            </w:pPr>
          </w:p>
          <w:p w14:paraId="419A41BB" w14:textId="77777777" w:rsidR="004B670D" w:rsidRPr="008F675C" w:rsidRDefault="004B670D" w:rsidP="004B670D">
            <w:pPr>
              <w:rPr>
                <w:rFonts w:ascii="Arial" w:hAnsi="Arial" w:cs="Arial"/>
                <w:sz w:val="18"/>
                <w:szCs w:val="18"/>
              </w:rPr>
            </w:pPr>
            <w:r w:rsidRPr="008F675C">
              <w:rPr>
                <w:rFonts w:ascii="Arial" w:hAnsi="Arial" w:cs="Arial"/>
                <w:sz w:val="18"/>
                <w:szCs w:val="18"/>
              </w:rPr>
              <w:t>Djelatnost Muzeja obuhvaća:</w:t>
            </w:r>
          </w:p>
          <w:p w14:paraId="55D887DD" w14:textId="77777777" w:rsidR="004B670D" w:rsidRPr="008F675C" w:rsidRDefault="004B670D" w:rsidP="004B670D">
            <w:pPr>
              <w:rPr>
                <w:rFonts w:ascii="Arial" w:hAnsi="Arial" w:cs="Arial"/>
                <w:sz w:val="18"/>
                <w:szCs w:val="18"/>
              </w:rPr>
            </w:pPr>
            <w:r w:rsidRPr="008F675C">
              <w:rPr>
                <w:rFonts w:ascii="Arial" w:hAnsi="Arial" w:cs="Arial"/>
                <w:sz w:val="18"/>
                <w:szCs w:val="18"/>
              </w:rPr>
              <w:t>- sustavno prikupljanje, čuvanje i istraživanje civilizacijskih, kulturnih i prirodnih dobara od prapovijesnih vremena  do</w:t>
            </w:r>
          </w:p>
          <w:p w14:paraId="6EE101EC"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najnovijeg doba, njihovu stručnu i znanstvenu obradu te sistematizaciju u zbirke, trajnu zaštitu muzejske građe,</w:t>
            </w:r>
          </w:p>
          <w:p w14:paraId="4913B65E"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muzejske dokumentacije, muzejskih lokaliteta i nalazišta, njihovo neposredno i posredno predočavanje javnosti   </w:t>
            </w:r>
          </w:p>
          <w:p w14:paraId="144802E7"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putem stalnih i povremenih izložbi te objavljivanje spoznaja o muzejskoj građi putem stručnih, znanstvenih i drugih</w:t>
            </w:r>
          </w:p>
          <w:p w14:paraId="29A407B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sredstava informiranja</w:t>
            </w:r>
          </w:p>
          <w:p w14:paraId="14C919B4" w14:textId="77777777" w:rsidR="004B670D" w:rsidRPr="008F675C" w:rsidRDefault="004B670D" w:rsidP="004B670D">
            <w:pPr>
              <w:rPr>
                <w:rFonts w:ascii="Arial" w:hAnsi="Arial" w:cs="Arial"/>
                <w:sz w:val="18"/>
                <w:szCs w:val="18"/>
              </w:rPr>
            </w:pPr>
            <w:r w:rsidRPr="008F675C">
              <w:rPr>
                <w:rFonts w:ascii="Arial" w:hAnsi="Arial" w:cs="Arial"/>
                <w:sz w:val="18"/>
                <w:szCs w:val="18"/>
              </w:rPr>
              <w:t>- istraživanje i prezentiranje graditeljskog nasljeđa Konavala</w:t>
            </w:r>
          </w:p>
          <w:p w14:paraId="01EBCB8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organiziranje predavanja, tečajeva, seminara i drugih oblika edukativnog rada </w:t>
            </w:r>
          </w:p>
          <w:p w14:paraId="4DEC02A3"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kataloga i drugih stručnih i znanstvenih publikacija,</w:t>
            </w:r>
          </w:p>
          <w:p w14:paraId="722E0613" w14:textId="77777777" w:rsidR="004B670D" w:rsidRPr="008F675C" w:rsidRDefault="004B670D" w:rsidP="004B670D">
            <w:pPr>
              <w:rPr>
                <w:rFonts w:ascii="Arial" w:hAnsi="Arial" w:cs="Arial"/>
                <w:sz w:val="18"/>
                <w:szCs w:val="18"/>
              </w:rPr>
            </w:pPr>
            <w:r w:rsidRPr="008F675C">
              <w:rPr>
                <w:rFonts w:ascii="Arial" w:hAnsi="Arial" w:cs="Arial"/>
                <w:sz w:val="18"/>
                <w:szCs w:val="18"/>
              </w:rPr>
              <w:t>- održavanje nematerijalne baštine Konavala</w:t>
            </w:r>
          </w:p>
          <w:p w14:paraId="6AABF618"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promidžbenih materijala za upoznavanje i promidžbu muzejske djelatnosti i muzejske građe,</w:t>
            </w:r>
          </w:p>
          <w:p w14:paraId="620CE5D6"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stručnu i tehničku zaštitu pokretne i nepokretne kulturne baštine na području Konavala  u suradnji sa Ministarstvom  </w:t>
            </w:r>
          </w:p>
          <w:p w14:paraId="23DA2AE5"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kulture Konzervatorskim odjelom u Dubrovniku,</w:t>
            </w:r>
          </w:p>
          <w:p w14:paraId="03AC591A" w14:textId="77777777" w:rsidR="004B670D" w:rsidRPr="008F675C" w:rsidRDefault="004B670D" w:rsidP="004B670D">
            <w:pPr>
              <w:rPr>
                <w:rFonts w:ascii="Arial" w:hAnsi="Arial" w:cs="Arial"/>
                <w:sz w:val="18"/>
                <w:szCs w:val="18"/>
              </w:rPr>
            </w:pPr>
            <w:r w:rsidRPr="008F675C">
              <w:rPr>
                <w:rFonts w:ascii="Arial" w:hAnsi="Arial" w:cs="Arial"/>
                <w:sz w:val="18"/>
                <w:szCs w:val="18"/>
              </w:rPr>
              <w:t>- organiziranje kulturnih manifestacija na području Konavala.</w:t>
            </w:r>
          </w:p>
          <w:p w14:paraId="05E2FFFC" w14:textId="77777777" w:rsidR="004B670D" w:rsidRPr="008F675C" w:rsidRDefault="004B670D" w:rsidP="004B670D">
            <w:pPr>
              <w:rPr>
                <w:rFonts w:ascii="Arial" w:hAnsi="Arial" w:cs="Arial"/>
                <w:sz w:val="18"/>
                <w:szCs w:val="18"/>
              </w:rPr>
            </w:pPr>
          </w:p>
          <w:p w14:paraId="7083093C" w14:textId="5DC19D83" w:rsidR="004B670D" w:rsidRPr="008F675C" w:rsidRDefault="004B670D" w:rsidP="004B670D">
            <w:pPr>
              <w:rPr>
                <w:rFonts w:ascii="Arial" w:hAnsi="Arial" w:cs="Arial"/>
                <w:sz w:val="18"/>
                <w:szCs w:val="18"/>
              </w:rPr>
            </w:pPr>
            <w:r w:rsidRPr="008F675C">
              <w:rPr>
                <w:rFonts w:ascii="Arial" w:hAnsi="Arial" w:cs="Arial"/>
                <w:sz w:val="18"/>
                <w:szCs w:val="18"/>
              </w:rPr>
              <w:t xml:space="preserve">Muzej skrbi i obavlja svoju djelatnost u Kući Bukovac u Cavtatu, rodnoj kući i muzeju slikara Vlaha Bukovca u Cavtatu, Zavičajnom muzeju Konavala u Čilipima, Mauzoleju obitelji Račić u Cavtatu, prizemlju Franjevačkog samostana u </w:t>
            </w:r>
            <w:proofErr w:type="spellStart"/>
            <w:r w:rsidRPr="008F675C">
              <w:rPr>
                <w:rFonts w:ascii="Arial" w:hAnsi="Arial" w:cs="Arial"/>
                <w:sz w:val="18"/>
                <w:szCs w:val="18"/>
              </w:rPr>
              <w:t>Pridvorju</w:t>
            </w:r>
            <w:proofErr w:type="spellEnd"/>
            <w:r w:rsidRPr="008F675C">
              <w:rPr>
                <w:rFonts w:ascii="Arial" w:hAnsi="Arial" w:cs="Arial"/>
                <w:sz w:val="18"/>
                <w:szCs w:val="18"/>
              </w:rPr>
              <w:t xml:space="preserve"> gdje je smješten Odjel za arheologiju,  prizemlju zgrade Doma u Pločicama gdje je smještena </w:t>
            </w:r>
            <w:proofErr w:type="spellStart"/>
            <w:r w:rsidRPr="008F675C">
              <w:rPr>
                <w:rFonts w:ascii="Arial" w:hAnsi="Arial" w:cs="Arial"/>
                <w:sz w:val="18"/>
                <w:szCs w:val="18"/>
              </w:rPr>
              <w:t>čuvaonica</w:t>
            </w:r>
            <w:proofErr w:type="spellEnd"/>
            <w:r w:rsidRPr="008F675C">
              <w:rPr>
                <w:rFonts w:ascii="Arial" w:hAnsi="Arial" w:cs="Arial"/>
                <w:sz w:val="18"/>
                <w:szCs w:val="18"/>
              </w:rPr>
              <w:t xml:space="preserve"> muzejske građe te u zgradi Doma kulture na Grudi, Gruda 152. u kojoj je smješten Odjel općih poslova. </w:t>
            </w:r>
          </w:p>
          <w:p w14:paraId="6E0646D1"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Također Muzej skrbi o arheološkim lokalitetima </w:t>
            </w:r>
            <w:proofErr w:type="spellStart"/>
            <w:r w:rsidRPr="008F675C">
              <w:rPr>
                <w:rFonts w:ascii="Arial" w:hAnsi="Arial" w:cs="Arial"/>
                <w:sz w:val="18"/>
                <w:szCs w:val="18"/>
              </w:rPr>
              <w:t>Jagnjilo</w:t>
            </w:r>
            <w:proofErr w:type="spellEnd"/>
            <w:r w:rsidRPr="008F675C">
              <w:rPr>
                <w:rFonts w:ascii="Arial" w:hAnsi="Arial" w:cs="Arial"/>
                <w:sz w:val="18"/>
                <w:szCs w:val="18"/>
              </w:rPr>
              <w:t xml:space="preserve"> i sv. Barbara te povremeno i  o ostalim zaštićenim lokalitetima na području Konavala. </w:t>
            </w:r>
          </w:p>
          <w:p w14:paraId="01D7C23B" w14:textId="77777777" w:rsidR="004B670D" w:rsidRPr="008F675C" w:rsidRDefault="004B670D" w:rsidP="004B670D">
            <w:pPr>
              <w:rPr>
                <w:rFonts w:ascii="Arial" w:hAnsi="Arial" w:cs="Arial"/>
                <w:sz w:val="18"/>
                <w:szCs w:val="18"/>
              </w:rPr>
            </w:pPr>
          </w:p>
          <w:p w14:paraId="4D43001D" w14:textId="77777777" w:rsidR="004B670D" w:rsidRPr="008F675C" w:rsidRDefault="004B670D" w:rsidP="004B670D">
            <w:pPr>
              <w:rPr>
                <w:rFonts w:ascii="Arial" w:hAnsi="Arial" w:cs="Arial"/>
                <w:iCs/>
                <w:sz w:val="18"/>
                <w:szCs w:val="18"/>
                <w:u w:val="single"/>
              </w:rPr>
            </w:pPr>
            <w:r w:rsidRPr="008F675C">
              <w:rPr>
                <w:rFonts w:ascii="Arial" w:hAnsi="Arial" w:cs="Arial"/>
                <w:b/>
                <w:iCs/>
                <w:sz w:val="18"/>
                <w:szCs w:val="18"/>
                <w:u w:val="single"/>
              </w:rPr>
              <w:t xml:space="preserve">Zavičajni muzej Konavala, </w:t>
            </w:r>
            <w:r w:rsidRPr="008F675C">
              <w:rPr>
                <w:rFonts w:ascii="Arial" w:hAnsi="Arial" w:cs="Arial"/>
                <w:iCs/>
                <w:sz w:val="18"/>
                <w:szCs w:val="18"/>
                <w:u w:val="single"/>
              </w:rPr>
              <w:t xml:space="preserve"> </w:t>
            </w:r>
            <w:proofErr w:type="spellStart"/>
            <w:r w:rsidRPr="008F675C">
              <w:rPr>
                <w:rFonts w:ascii="Arial" w:hAnsi="Arial" w:cs="Arial"/>
                <w:iCs/>
                <w:sz w:val="18"/>
                <w:szCs w:val="18"/>
                <w:u w:val="single"/>
              </w:rPr>
              <w:t>Beroje</w:t>
            </w:r>
            <w:proofErr w:type="spellEnd"/>
            <w:r w:rsidRPr="008F675C">
              <w:rPr>
                <w:rFonts w:ascii="Arial" w:hAnsi="Arial" w:cs="Arial"/>
                <w:iCs/>
                <w:sz w:val="18"/>
                <w:szCs w:val="18"/>
                <w:u w:val="single"/>
              </w:rPr>
              <w:t xml:space="preserve"> 49, Čilipi</w:t>
            </w:r>
          </w:p>
          <w:p w14:paraId="1E683899" w14:textId="77777777" w:rsidR="004B670D" w:rsidRPr="008F675C" w:rsidRDefault="004B670D" w:rsidP="004B670D">
            <w:pPr>
              <w:rPr>
                <w:rFonts w:ascii="Arial" w:hAnsi="Arial" w:cs="Arial"/>
                <w:iCs/>
                <w:sz w:val="18"/>
                <w:szCs w:val="18"/>
                <w:u w:val="single"/>
              </w:rPr>
            </w:pPr>
            <w:r w:rsidRPr="008F675C">
              <w:rPr>
                <w:rFonts w:ascii="Arial" w:hAnsi="Arial" w:cs="Arial"/>
                <w:iCs/>
                <w:sz w:val="18"/>
                <w:szCs w:val="18"/>
              </w:rPr>
              <w:t>Zavičajni muzej Konaval je etnografski muzej u kojem se skuplja, čuva, izlaže, proučava, objavljuje i popularizira etnografska građa, tj. predmeti koji svjedoče o načinu života i kulturi ljudi s područja Konavala.</w:t>
            </w:r>
          </w:p>
          <w:p w14:paraId="1F500AD1" w14:textId="77777777" w:rsidR="004B670D" w:rsidRPr="008F675C" w:rsidRDefault="004B670D" w:rsidP="004B670D">
            <w:pPr>
              <w:rPr>
                <w:rFonts w:ascii="Arial" w:hAnsi="Arial" w:cs="Arial"/>
                <w:iCs/>
                <w:sz w:val="18"/>
                <w:szCs w:val="18"/>
              </w:rPr>
            </w:pPr>
            <w:r w:rsidRPr="008F675C">
              <w:rPr>
                <w:rFonts w:ascii="Arial" w:hAnsi="Arial" w:cs="Arial"/>
                <w:iCs/>
                <w:sz w:val="18"/>
                <w:szCs w:val="18"/>
              </w:rPr>
              <w:t xml:space="preserve">Prema sadržaju zbirki Zavičajni muzej pretežito čuva tekstilnu građu u obliku tradicijskog odijevanja, </w:t>
            </w:r>
            <w:proofErr w:type="spellStart"/>
            <w:r w:rsidRPr="008F675C">
              <w:rPr>
                <w:rFonts w:ascii="Arial" w:hAnsi="Arial" w:cs="Arial"/>
                <w:iCs/>
                <w:sz w:val="18"/>
                <w:szCs w:val="18"/>
              </w:rPr>
              <w:t>rukotvorstva</w:t>
            </w:r>
            <w:proofErr w:type="spellEnd"/>
            <w:r w:rsidRPr="008F675C">
              <w:rPr>
                <w:rFonts w:ascii="Arial" w:hAnsi="Arial" w:cs="Arial"/>
                <w:iCs/>
                <w:sz w:val="18"/>
                <w:szCs w:val="18"/>
              </w:rPr>
              <w:t xml:space="preserve">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w:t>
            </w:r>
            <w:proofErr w:type="spellStart"/>
            <w:r w:rsidRPr="008F675C">
              <w:rPr>
                <w:rFonts w:ascii="Arial" w:hAnsi="Arial" w:cs="Arial"/>
                <w:iCs/>
                <w:sz w:val="18"/>
                <w:szCs w:val="18"/>
              </w:rPr>
              <w:t>Vezilačke</w:t>
            </w:r>
            <w:proofErr w:type="spellEnd"/>
            <w:r w:rsidRPr="008F675C">
              <w:rPr>
                <w:rFonts w:ascii="Arial" w:hAnsi="Arial" w:cs="Arial"/>
                <w:iCs/>
                <w:sz w:val="18"/>
                <w:szCs w:val="18"/>
              </w:rPr>
              <w:t xml:space="preserve"> udruge Cavtat. Kroz povremene izložbe obrađuje se građa iz vlastitih ili tuđih izvora koja je dio tradicijskog života u Konavlima. Muzejska građa je raspoređena u sljedeće zbirke:</w:t>
            </w:r>
          </w:p>
          <w:p w14:paraId="5CBBC778"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Etnografska zbirka</w:t>
            </w:r>
          </w:p>
          <w:p w14:paraId="2AE034BD"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 xml:space="preserve">Zbirka </w:t>
            </w:r>
            <w:proofErr w:type="spellStart"/>
            <w:r w:rsidRPr="008F675C">
              <w:rPr>
                <w:rFonts w:ascii="Arial" w:hAnsi="Arial" w:cs="Arial"/>
                <w:iCs/>
                <w:sz w:val="18"/>
                <w:szCs w:val="18"/>
              </w:rPr>
              <w:t>Vezilačke</w:t>
            </w:r>
            <w:proofErr w:type="spellEnd"/>
            <w:r w:rsidRPr="008F675C">
              <w:rPr>
                <w:rFonts w:ascii="Arial" w:hAnsi="Arial" w:cs="Arial"/>
                <w:iCs/>
                <w:sz w:val="18"/>
                <w:szCs w:val="18"/>
              </w:rPr>
              <w:t xml:space="preserve"> udruge Cavtat</w:t>
            </w:r>
          </w:p>
          <w:p w14:paraId="765410F2"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Istraživačko – dokumentacijska zbirka</w:t>
            </w:r>
          </w:p>
          <w:p w14:paraId="121B0F6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332A7CB8" w14:textId="77777777" w:rsidR="004B670D" w:rsidRPr="008F675C" w:rsidRDefault="004B670D" w:rsidP="004B670D">
            <w:pPr>
              <w:tabs>
                <w:tab w:val="left" w:pos="-1440"/>
              </w:tabs>
              <w:rPr>
                <w:rFonts w:ascii="Arial" w:hAnsi="Arial" w:cs="Arial"/>
                <w:strike/>
                <w:sz w:val="18"/>
                <w:szCs w:val="18"/>
              </w:rPr>
            </w:pPr>
          </w:p>
          <w:p w14:paraId="7FFF6F50" w14:textId="77777777" w:rsidR="004B670D" w:rsidRPr="008F675C" w:rsidRDefault="004B670D" w:rsidP="004B670D">
            <w:pPr>
              <w:rPr>
                <w:rFonts w:ascii="Arial" w:hAnsi="Arial" w:cs="Arial"/>
                <w:b/>
                <w:bCs/>
                <w:iCs/>
                <w:sz w:val="18"/>
                <w:szCs w:val="18"/>
              </w:rPr>
            </w:pPr>
            <w:r w:rsidRPr="008F675C">
              <w:rPr>
                <w:rFonts w:ascii="Arial" w:hAnsi="Arial" w:cs="Arial"/>
                <w:b/>
                <w:bCs/>
                <w:iCs/>
                <w:sz w:val="18"/>
                <w:szCs w:val="18"/>
                <w:u w:val="single"/>
              </w:rPr>
              <w:lastRenderedPageBreak/>
              <w:t xml:space="preserve">Kuća Bukovac, </w:t>
            </w:r>
            <w:r w:rsidRPr="008F675C">
              <w:rPr>
                <w:rFonts w:ascii="Arial" w:hAnsi="Arial" w:cs="Arial"/>
                <w:iCs/>
                <w:sz w:val="18"/>
                <w:szCs w:val="18"/>
                <w:u w:val="single"/>
              </w:rPr>
              <w:t>Bukovčeva 5, Cavtat</w:t>
            </w:r>
          </w:p>
          <w:p w14:paraId="055E536A" w14:textId="2F7555D3" w:rsidR="004B670D" w:rsidRPr="008F675C" w:rsidRDefault="004B670D" w:rsidP="004B670D">
            <w:pPr>
              <w:rPr>
                <w:rFonts w:ascii="Arial" w:hAnsi="Arial" w:cs="Arial"/>
                <w:sz w:val="18"/>
                <w:szCs w:val="18"/>
              </w:rPr>
            </w:pPr>
            <w:r w:rsidRPr="008F675C">
              <w:rPr>
                <w:rFonts w:ascii="Arial" w:hAnsi="Arial" w:cs="Arial"/>
                <w:sz w:val="18"/>
                <w:szCs w:val="18"/>
                <w:shd w:val="clear" w:color="auto" w:fill="FFFFFF"/>
              </w:rPr>
              <w:t xml:space="preserve">Kuća Bukovac je rodna kuća i muzej Vlaha Bukovca (Cavtat, 1855. – Prag, 1922.), jednog od najznačajnijih hrvatskih slikara i začetnika hrvatskog modernog slikarstva. </w:t>
            </w:r>
            <w:r w:rsidRPr="008F675C">
              <w:rPr>
                <w:rFonts w:ascii="Arial" w:hAnsi="Arial" w:cs="Arial"/>
                <w:sz w:val="18"/>
                <w:szCs w:val="18"/>
              </w:rPr>
              <w:t xml:space="preserve">Stalni postav muzeja čini ostavština slikara: Bukovčeva djela koja prezentiraju sve faze slikarevog opusa, zbirka namještaja i osobnih predmeta, velika arhivska zbirka te zidni </w:t>
            </w:r>
            <w:proofErr w:type="spellStart"/>
            <w:r w:rsidRPr="008F675C">
              <w:rPr>
                <w:rFonts w:ascii="Arial" w:hAnsi="Arial" w:cs="Arial"/>
                <w:sz w:val="18"/>
                <w:szCs w:val="18"/>
              </w:rPr>
              <w:t>oslici</w:t>
            </w:r>
            <w:proofErr w:type="spellEnd"/>
            <w:r w:rsidRPr="008F675C">
              <w:rPr>
                <w:rFonts w:ascii="Arial" w:hAnsi="Arial" w:cs="Arial"/>
                <w:sz w:val="18"/>
                <w:szCs w:val="18"/>
              </w:rPr>
              <w:t xml:space="preserve">. Arhivska zbirka  je nezaobilazno mjesto svim znanstvenicima koji se bave životom i djelom  Vlaha Bukovca budući da se u njoj čuva sveukupna dokumentacija, rukopisi, </w:t>
            </w:r>
            <w:r w:rsidR="00C113A6" w:rsidRPr="008F675C">
              <w:rPr>
                <w:rFonts w:ascii="Arial" w:hAnsi="Arial" w:cs="Arial"/>
                <w:sz w:val="18"/>
                <w:szCs w:val="18"/>
              </w:rPr>
              <w:t>korespondencija</w:t>
            </w:r>
            <w:r w:rsidRPr="008F675C">
              <w:rPr>
                <w:rFonts w:ascii="Arial" w:hAnsi="Arial" w:cs="Arial"/>
                <w:sz w:val="18"/>
                <w:szCs w:val="18"/>
              </w:rPr>
              <w:t xml:space="preserve"> i ostali predmeti važni za život i rad Vlaha Bukovca te njegove obitelji. U Kući Bukovac se čuvaju i umjetnička djela Bukovčevih kćeri, Ivanke i Jelice koje su također bile akademske slikarice. </w:t>
            </w:r>
            <w:r w:rsidRPr="008F675C">
              <w:rPr>
                <w:rFonts w:ascii="Arial" w:hAnsi="Arial" w:cs="Arial"/>
                <w:iCs/>
                <w:sz w:val="18"/>
                <w:szCs w:val="18"/>
              </w:rPr>
              <w:t>Muzejska građa je raspoređena u sljedeće zbirke</w:t>
            </w:r>
          </w:p>
          <w:p w14:paraId="0EB2CD0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     - Zbirka slika,</w:t>
            </w:r>
          </w:p>
          <w:p w14:paraId="7C70058A" w14:textId="77777777" w:rsidR="004B670D" w:rsidRPr="008F675C" w:rsidRDefault="004B670D" w:rsidP="004B670D">
            <w:pPr>
              <w:tabs>
                <w:tab w:val="left" w:pos="-1440"/>
              </w:tabs>
              <w:ind w:left="283"/>
              <w:rPr>
                <w:rFonts w:ascii="Arial" w:hAnsi="Arial" w:cs="Arial"/>
                <w:sz w:val="18"/>
                <w:szCs w:val="18"/>
              </w:rPr>
            </w:pPr>
            <w:r w:rsidRPr="008F675C">
              <w:rPr>
                <w:rFonts w:ascii="Arial" w:hAnsi="Arial" w:cs="Arial"/>
                <w:sz w:val="18"/>
                <w:szCs w:val="18"/>
              </w:rPr>
              <w:t>- Zbirka crteža i akvarela,</w:t>
            </w:r>
          </w:p>
          <w:p w14:paraId="70917F55"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fotografija,</w:t>
            </w:r>
          </w:p>
          <w:p w14:paraId="18CED7FE"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namještaja i uporabnih predmeta,</w:t>
            </w:r>
          </w:p>
          <w:p w14:paraId="5240E558"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Arhivska zbirka.</w:t>
            </w:r>
          </w:p>
          <w:p w14:paraId="1EAB320B"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28AB9801"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59F32731" w14:textId="77777777" w:rsidR="004B670D" w:rsidRPr="008F675C" w:rsidRDefault="004B670D" w:rsidP="004B670D">
            <w:pPr>
              <w:tabs>
                <w:tab w:val="left" w:pos="-1440"/>
              </w:tabs>
              <w:rPr>
                <w:rFonts w:ascii="Arial" w:hAnsi="Arial" w:cs="Arial"/>
                <w:b/>
                <w:iCs/>
                <w:sz w:val="18"/>
                <w:szCs w:val="18"/>
              </w:rPr>
            </w:pPr>
          </w:p>
          <w:p w14:paraId="603371EB" w14:textId="77777777" w:rsidR="004B670D" w:rsidRPr="008F675C" w:rsidRDefault="004B670D" w:rsidP="004B670D">
            <w:pPr>
              <w:tabs>
                <w:tab w:val="left" w:pos="-1440"/>
              </w:tabs>
              <w:rPr>
                <w:rFonts w:ascii="Arial" w:hAnsi="Arial" w:cs="Arial"/>
                <w:b/>
                <w:iCs/>
                <w:sz w:val="18"/>
                <w:szCs w:val="18"/>
                <w:u w:val="single"/>
              </w:rPr>
            </w:pPr>
            <w:r w:rsidRPr="008F675C">
              <w:rPr>
                <w:rFonts w:ascii="Arial" w:hAnsi="Arial" w:cs="Arial"/>
                <w:b/>
                <w:iCs/>
                <w:sz w:val="18"/>
                <w:szCs w:val="18"/>
                <w:u w:val="single"/>
              </w:rPr>
              <w:t xml:space="preserve">Odjel za arheologiju i spomeničku baštinu, </w:t>
            </w:r>
            <w:r w:rsidRPr="008F675C">
              <w:rPr>
                <w:rFonts w:ascii="Arial" w:hAnsi="Arial" w:cs="Arial"/>
                <w:bCs/>
                <w:iCs/>
                <w:sz w:val="18"/>
                <w:szCs w:val="18"/>
                <w:u w:val="single"/>
              </w:rPr>
              <w:t>Franjevački samostan Sv. Vlaho</w:t>
            </w:r>
            <w:r w:rsidRPr="008F675C">
              <w:rPr>
                <w:rFonts w:ascii="Arial" w:hAnsi="Arial" w:cs="Arial"/>
                <w:iCs/>
                <w:sz w:val="18"/>
                <w:szCs w:val="18"/>
                <w:u w:val="single"/>
              </w:rPr>
              <w:t xml:space="preserve">, Pod Dvorom 16, </w:t>
            </w:r>
            <w:proofErr w:type="spellStart"/>
            <w:r w:rsidRPr="008F675C">
              <w:rPr>
                <w:rFonts w:ascii="Arial" w:hAnsi="Arial" w:cs="Arial"/>
                <w:iCs/>
                <w:sz w:val="18"/>
                <w:szCs w:val="18"/>
                <w:u w:val="single"/>
              </w:rPr>
              <w:t>Pridvorje</w:t>
            </w:r>
            <w:proofErr w:type="spellEnd"/>
          </w:p>
          <w:p w14:paraId="30A62C8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Odjel je smješten u prizemlju Franjevačkog samostana u </w:t>
            </w:r>
            <w:proofErr w:type="spellStart"/>
            <w:r w:rsidRPr="008F675C">
              <w:rPr>
                <w:rFonts w:ascii="Arial" w:hAnsi="Arial" w:cs="Arial"/>
                <w:sz w:val="18"/>
                <w:szCs w:val="18"/>
              </w:rPr>
              <w:t>Pridvorju</w:t>
            </w:r>
            <w:proofErr w:type="spellEnd"/>
            <w:r w:rsidRPr="008F675C">
              <w:rPr>
                <w:rFonts w:ascii="Arial" w:hAnsi="Arial" w:cs="Arial"/>
                <w:sz w:val="18"/>
                <w:szCs w:val="18"/>
              </w:rPr>
              <w:t xml:space="preserve"> kojim ustanova upravlja od 2017. godine. Unutar odjela nalazi se </w:t>
            </w:r>
            <w:proofErr w:type="spellStart"/>
            <w:r w:rsidRPr="008F675C">
              <w:rPr>
                <w:rFonts w:ascii="Arial" w:hAnsi="Arial" w:cs="Arial"/>
                <w:sz w:val="18"/>
                <w:szCs w:val="18"/>
              </w:rPr>
              <w:t>čuvaonica</w:t>
            </w:r>
            <w:proofErr w:type="spellEnd"/>
            <w:r w:rsidRPr="008F675C">
              <w:rPr>
                <w:rFonts w:ascii="Arial" w:hAnsi="Arial" w:cs="Arial"/>
                <w:sz w:val="18"/>
                <w:szCs w:val="18"/>
              </w:rPr>
              <w:t xml:space="preserve">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7206D69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Muzejska građa je raspoređena u sljedeće zbirke:</w:t>
            </w:r>
          </w:p>
          <w:p w14:paraId="0B632464" w14:textId="77777777" w:rsidR="004B670D" w:rsidRPr="008F675C" w:rsidRDefault="004B670D">
            <w:pPr>
              <w:pStyle w:val="Odlomakpopisa"/>
              <w:numPr>
                <w:ilvl w:val="0"/>
                <w:numId w:val="20"/>
              </w:numPr>
              <w:tabs>
                <w:tab w:val="left" w:pos="-1440"/>
              </w:tabs>
              <w:contextualSpacing/>
              <w:rPr>
                <w:rFonts w:ascii="Arial" w:hAnsi="Arial" w:cs="Arial"/>
                <w:sz w:val="18"/>
                <w:szCs w:val="18"/>
              </w:rPr>
            </w:pPr>
            <w:r w:rsidRPr="008F675C">
              <w:rPr>
                <w:rFonts w:ascii="Arial" w:hAnsi="Arial" w:cs="Arial"/>
                <w:sz w:val="18"/>
                <w:szCs w:val="18"/>
              </w:rPr>
              <w:t>Arheološka zbirka</w:t>
            </w:r>
          </w:p>
          <w:p w14:paraId="7577D961" w14:textId="77777777" w:rsidR="004B670D" w:rsidRPr="008F675C" w:rsidRDefault="004B670D">
            <w:pPr>
              <w:pStyle w:val="Odlomakpopisa"/>
              <w:numPr>
                <w:ilvl w:val="0"/>
                <w:numId w:val="20"/>
              </w:numPr>
              <w:tabs>
                <w:tab w:val="left" w:pos="-1440"/>
              </w:tabs>
              <w:contextualSpacing/>
              <w:rPr>
                <w:rFonts w:ascii="Arial" w:hAnsi="Arial" w:cs="Arial"/>
                <w:sz w:val="18"/>
                <w:szCs w:val="18"/>
              </w:rPr>
            </w:pPr>
            <w:r w:rsidRPr="008F675C">
              <w:rPr>
                <w:rFonts w:ascii="Arial" w:hAnsi="Arial" w:cs="Arial"/>
                <w:sz w:val="18"/>
                <w:szCs w:val="18"/>
              </w:rPr>
              <w:t>Numizmatička zbirka</w:t>
            </w:r>
          </w:p>
          <w:p w14:paraId="11DB6244"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suvenirnica.</w:t>
            </w:r>
          </w:p>
          <w:p w14:paraId="28558047" w14:textId="77777777" w:rsidR="004B670D" w:rsidRPr="008F675C" w:rsidRDefault="004B670D" w:rsidP="004B670D">
            <w:pPr>
              <w:rPr>
                <w:rFonts w:ascii="Arial" w:hAnsi="Arial" w:cs="Arial"/>
                <w:iCs/>
                <w:sz w:val="18"/>
                <w:szCs w:val="18"/>
              </w:rPr>
            </w:pPr>
            <w:r w:rsidRPr="008F675C">
              <w:rPr>
                <w:rFonts w:ascii="Arial" w:hAnsi="Arial" w:cs="Arial"/>
                <w:b/>
                <w:iCs/>
                <w:sz w:val="18"/>
                <w:szCs w:val="18"/>
              </w:rPr>
              <w:t xml:space="preserve">Služba općih poslova, </w:t>
            </w:r>
            <w:r w:rsidRPr="008F675C">
              <w:rPr>
                <w:rFonts w:ascii="Arial" w:hAnsi="Arial" w:cs="Arial"/>
                <w:iCs/>
                <w:sz w:val="18"/>
                <w:szCs w:val="18"/>
              </w:rPr>
              <w:t>Gruda 152, Gruda</w:t>
            </w:r>
          </w:p>
          <w:p w14:paraId="5946237B" w14:textId="77777777" w:rsidR="005335A4" w:rsidRPr="005335A4" w:rsidRDefault="005335A4" w:rsidP="005335A4">
            <w:pPr>
              <w:rPr>
                <w:rFonts w:ascii="Arial" w:hAnsi="Arial" w:cs="Arial"/>
                <w:iCs/>
                <w:sz w:val="18"/>
                <w:szCs w:val="18"/>
              </w:rPr>
            </w:pPr>
            <w:r w:rsidRPr="005335A4">
              <w:rPr>
                <w:rFonts w:ascii="Arial" w:hAnsi="Arial" w:cs="Arial"/>
                <w:iCs/>
                <w:sz w:val="18"/>
                <w:szCs w:val="18"/>
              </w:rPr>
              <w:t>Služba općih poslova osigurava uvjete za uredno i učinkovito  poslovanje muzeja kroz provedbu računovodstveno-financijskih poslova, planiranje i praćenje izvršenja proračuna, vođenje pisarnice i pismohrane, poslove nabave, kadrovske poslove te ostale administrativne i tehničke potpore radu ustanove.</w:t>
            </w:r>
          </w:p>
          <w:p w14:paraId="2747220F" w14:textId="77777777" w:rsidR="005335A4" w:rsidRDefault="005335A4" w:rsidP="005335A4">
            <w:pPr>
              <w:rPr>
                <w:rFonts w:ascii="Arial" w:hAnsi="Arial" w:cs="Arial"/>
                <w:iCs/>
                <w:sz w:val="18"/>
                <w:szCs w:val="18"/>
              </w:rPr>
            </w:pPr>
            <w:r w:rsidRPr="005335A4">
              <w:rPr>
                <w:rFonts w:ascii="Arial" w:hAnsi="Arial" w:cs="Arial"/>
                <w:iCs/>
                <w:sz w:val="18"/>
                <w:szCs w:val="18"/>
              </w:rPr>
              <w:t>Uz to, službenici obavljaju poslove promidžbe i komunikacije, pripremu i sklapanje ugovora, obradu zahtjeva za uvid u muzejsku građu te zahtjeva za pristup informacijama, kao i ostale oblike poslovne korespondencije.</w:t>
            </w:r>
          </w:p>
          <w:p w14:paraId="055DE88C" w14:textId="179AC368" w:rsidR="005335A4" w:rsidRPr="005335A4" w:rsidRDefault="004B670D" w:rsidP="005335A4">
            <w:pPr>
              <w:rPr>
                <w:rFonts w:ascii="Arial" w:hAnsi="Arial" w:cs="Arial"/>
                <w:bCs/>
                <w:iCs/>
                <w:sz w:val="18"/>
                <w:szCs w:val="18"/>
              </w:rPr>
            </w:pPr>
            <w:r w:rsidRPr="008F675C">
              <w:rPr>
                <w:rFonts w:ascii="Arial" w:hAnsi="Arial" w:cs="Arial"/>
                <w:b/>
                <w:iCs/>
                <w:sz w:val="18"/>
                <w:szCs w:val="18"/>
              </w:rPr>
              <w:t xml:space="preserve">Služba stručnih poslova </w:t>
            </w:r>
            <w:r w:rsidR="005335A4" w:rsidRPr="005335A4">
              <w:rPr>
                <w:rFonts w:ascii="Arial" w:hAnsi="Arial" w:cs="Arial"/>
                <w:bCs/>
                <w:iCs/>
                <w:sz w:val="18"/>
                <w:szCs w:val="18"/>
              </w:rPr>
              <w:t xml:space="preserve">organizirana je kroz rad u muzejskim jedinicama, u uredu na adresi Gruda 152 te u </w:t>
            </w:r>
            <w:proofErr w:type="spellStart"/>
            <w:r w:rsidR="005335A4" w:rsidRPr="005335A4">
              <w:rPr>
                <w:rFonts w:ascii="Arial" w:hAnsi="Arial" w:cs="Arial"/>
                <w:bCs/>
                <w:iCs/>
                <w:sz w:val="18"/>
                <w:szCs w:val="18"/>
              </w:rPr>
              <w:t>čuvaonici</w:t>
            </w:r>
            <w:proofErr w:type="spellEnd"/>
            <w:r w:rsidR="005335A4" w:rsidRPr="005335A4">
              <w:rPr>
                <w:rFonts w:ascii="Arial" w:hAnsi="Arial" w:cs="Arial"/>
                <w:bCs/>
                <w:iCs/>
                <w:sz w:val="18"/>
                <w:szCs w:val="18"/>
              </w:rPr>
              <w:t xml:space="preserve"> Pločice. U okviru ove službe raspoređeni su stručni djelatnici zaduženi za istraživanje, vođenje zbirki i muzejske dokumentacije, pedagoške programe, poslove konzervacije i restauracije, muzejsko fotografiranje, kao i upravljanje knjižnicom i zbirkom stručne literature smještenom na adresi Gruda 152.</w:t>
            </w:r>
          </w:p>
          <w:p w14:paraId="3C9EC5E7" w14:textId="7EAF082A" w:rsidR="004B670D" w:rsidRPr="008F675C" w:rsidRDefault="005335A4" w:rsidP="005335A4">
            <w:pPr>
              <w:rPr>
                <w:rFonts w:ascii="Arial" w:eastAsia="Calibri" w:hAnsi="Arial" w:cs="Arial"/>
                <w:sz w:val="18"/>
                <w:szCs w:val="18"/>
              </w:rPr>
            </w:pPr>
            <w:proofErr w:type="spellStart"/>
            <w:r w:rsidRPr="005335A4">
              <w:rPr>
                <w:rFonts w:ascii="Arial" w:hAnsi="Arial" w:cs="Arial"/>
                <w:bCs/>
                <w:iCs/>
                <w:sz w:val="18"/>
                <w:szCs w:val="18"/>
              </w:rPr>
              <w:t>Čuvaonica</w:t>
            </w:r>
            <w:proofErr w:type="spellEnd"/>
            <w:r w:rsidRPr="005335A4">
              <w:rPr>
                <w:rFonts w:ascii="Arial" w:hAnsi="Arial" w:cs="Arial"/>
                <w:bCs/>
                <w:iCs/>
                <w:sz w:val="18"/>
                <w:szCs w:val="18"/>
              </w:rPr>
              <w:t xml:space="preserve"> u Pločicama ima funkciju muzejske </w:t>
            </w:r>
            <w:proofErr w:type="spellStart"/>
            <w:r w:rsidRPr="005335A4">
              <w:rPr>
                <w:rFonts w:ascii="Arial" w:hAnsi="Arial" w:cs="Arial"/>
                <w:bCs/>
                <w:iCs/>
                <w:sz w:val="18"/>
                <w:szCs w:val="18"/>
              </w:rPr>
              <w:t>čuvaonice</w:t>
            </w:r>
            <w:proofErr w:type="spellEnd"/>
            <w:r w:rsidRPr="005335A4">
              <w:rPr>
                <w:rFonts w:ascii="Arial" w:hAnsi="Arial" w:cs="Arial"/>
                <w:bCs/>
                <w:iCs/>
                <w:sz w:val="18"/>
                <w:szCs w:val="18"/>
              </w:rPr>
              <w:t xml:space="preserve"> / karantene, ponajprije za potrebe pohrane namještaja iz Kuće Bukovac. Osim čuvanja građe, u ovom se prostoru provode i poslovi preventivne zaštite te priprema predmeta za izlaganje i daljnju obradu.</w:t>
            </w:r>
          </w:p>
        </w:tc>
        <w:tc>
          <w:tcPr>
            <w:tcW w:w="12500" w:type="dxa"/>
            <w:tcBorders>
              <w:top w:val="dotted" w:sz="4" w:space="0" w:color="auto"/>
              <w:left w:val="dotted" w:sz="4" w:space="0" w:color="auto"/>
              <w:bottom w:val="dotted" w:sz="4" w:space="0" w:color="auto"/>
              <w:right w:val="dotted" w:sz="4" w:space="0" w:color="auto"/>
            </w:tcBorders>
          </w:tcPr>
          <w:p w14:paraId="7189C977" w14:textId="01553354" w:rsidR="004B670D" w:rsidRPr="008F675C" w:rsidRDefault="004B670D" w:rsidP="004B670D">
            <w:pPr>
              <w:tabs>
                <w:tab w:val="left" w:pos="-1440"/>
              </w:tabs>
              <w:rPr>
                <w:rFonts w:ascii="Arial" w:eastAsia="Calibri" w:hAnsi="Arial" w:cs="Arial"/>
              </w:rPr>
            </w:pPr>
          </w:p>
        </w:tc>
      </w:tr>
    </w:tbl>
    <w:p w14:paraId="20363FD0" w14:textId="77777777" w:rsidR="00563785" w:rsidRDefault="00563785" w:rsidP="005A1E11">
      <w:pPr>
        <w:rPr>
          <w:rFonts w:ascii="Arial" w:eastAsia="Calibri" w:hAnsi="Arial" w:cs="Arial"/>
        </w:rPr>
      </w:pPr>
    </w:p>
    <w:p w14:paraId="5E9EFF21" w14:textId="77777777" w:rsidR="008F675C" w:rsidRDefault="008F675C" w:rsidP="005A1E11">
      <w:pPr>
        <w:rPr>
          <w:rFonts w:ascii="Arial" w:eastAsia="Calibri" w:hAnsi="Arial" w:cs="Arial"/>
        </w:rPr>
      </w:pPr>
    </w:p>
    <w:p w14:paraId="06092839" w14:textId="77777777" w:rsidR="008F675C" w:rsidRDefault="008F675C" w:rsidP="005A1E11">
      <w:pPr>
        <w:rPr>
          <w:rFonts w:ascii="Arial" w:eastAsia="Calibri" w:hAnsi="Arial" w:cs="Arial"/>
        </w:rPr>
      </w:pPr>
    </w:p>
    <w:p w14:paraId="6EF75EEB" w14:textId="77777777" w:rsidR="008F675C" w:rsidRDefault="008F675C" w:rsidP="005A1E11">
      <w:pPr>
        <w:rPr>
          <w:rFonts w:ascii="Arial" w:eastAsia="Calibri" w:hAnsi="Arial" w:cs="Arial"/>
        </w:rPr>
      </w:pPr>
    </w:p>
    <w:p w14:paraId="04F9F2F7" w14:textId="77777777" w:rsidR="008F675C" w:rsidRDefault="008F675C" w:rsidP="005A1E11">
      <w:pPr>
        <w:rPr>
          <w:rFonts w:ascii="Arial" w:eastAsia="Calibri" w:hAnsi="Arial" w:cs="Arial"/>
        </w:rPr>
      </w:pPr>
    </w:p>
    <w:p w14:paraId="5BFD9700" w14:textId="77777777" w:rsidR="008F675C" w:rsidRDefault="008F675C" w:rsidP="005A1E11">
      <w:pPr>
        <w:rPr>
          <w:rFonts w:ascii="Arial" w:eastAsia="Calibri" w:hAnsi="Arial" w:cs="Arial"/>
        </w:rPr>
      </w:pPr>
    </w:p>
    <w:p w14:paraId="5631F005" w14:textId="77777777" w:rsidR="008F675C" w:rsidRDefault="008F675C" w:rsidP="005A1E11">
      <w:pPr>
        <w:rPr>
          <w:rFonts w:ascii="Arial" w:eastAsia="Calibri" w:hAnsi="Arial" w:cs="Arial"/>
        </w:rPr>
      </w:pPr>
    </w:p>
    <w:p w14:paraId="0E82AB98" w14:textId="77777777" w:rsidR="008F675C" w:rsidRDefault="008F675C" w:rsidP="005A1E11">
      <w:pPr>
        <w:rPr>
          <w:rFonts w:ascii="Arial" w:eastAsia="Calibri" w:hAnsi="Arial" w:cs="Arial"/>
        </w:rPr>
      </w:pPr>
    </w:p>
    <w:p w14:paraId="301A4F84" w14:textId="77777777" w:rsidR="008F675C" w:rsidRDefault="008F675C" w:rsidP="005A1E11">
      <w:pPr>
        <w:rPr>
          <w:rFonts w:ascii="Arial" w:eastAsia="Calibri" w:hAnsi="Arial" w:cs="Arial"/>
        </w:rPr>
      </w:pPr>
    </w:p>
    <w:p w14:paraId="6B7D143E" w14:textId="77777777" w:rsidR="008F675C" w:rsidRDefault="008F675C" w:rsidP="005A1E11">
      <w:pPr>
        <w:rPr>
          <w:rFonts w:ascii="Arial" w:eastAsia="Calibri" w:hAnsi="Arial" w:cs="Arial"/>
        </w:rPr>
      </w:pPr>
    </w:p>
    <w:p w14:paraId="65A73BD2" w14:textId="77777777" w:rsidR="008F675C" w:rsidRDefault="008F675C" w:rsidP="005A1E11">
      <w:pPr>
        <w:rPr>
          <w:rFonts w:ascii="Arial" w:eastAsia="Calibri" w:hAnsi="Arial" w:cs="Arial"/>
        </w:rPr>
      </w:pPr>
    </w:p>
    <w:p w14:paraId="7D1AD900" w14:textId="77777777" w:rsidR="00F760CC" w:rsidRPr="004B670D" w:rsidRDefault="00F760CC">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OPĆEG DIJELA FINANCIJSKOG PLANA</w:t>
      </w:r>
    </w:p>
    <w:p w14:paraId="0A03D74E" w14:textId="6E86FF5A" w:rsidR="00F760CC" w:rsidRPr="004B670D" w:rsidRDefault="004A30D5" w:rsidP="004B670D">
      <w:pPr>
        <w:jc w:val="center"/>
        <w:rPr>
          <w:rFonts w:ascii="Arial" w:eastAsia="Calibri" w:hAnsi="Arial" w:cs="Arial"/>
          <w:b/>
        </w:rPr>
      </w:pPr>
      <w:r w:rsidRPr="004A30D5">
        <w:rPr>
          <w:rFonts w:eastAsia="Calibri"/>
          <w:noProof/>
        </w:rPr>
        <w:drawing>
          <wp:inline distT="0" distB="0" distL="0" distR="0" wp14:anchorId="53E67825" wp14:editId="663B834D">
            <wp:extent cx="7523285" cy="5833533"/>
            <wp:effectExtent l="0" t="0" r="1905" b="0"/>
            <wp:docPr id="109107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25730" cy="5835429"/>
                    </a:xfrm>
                    <a:prstGeom prst="rect">
                      <a:avLst/>
                    </a:prstGeom>
                    <a:noFill/>
                    <a:ln>
                      <a:noFill/>
                    </a:ln>
                  </pic:spPr>
                </pic:pic>
              </a:graphicData>
            </a:graphic>
          </wp:inline>
        </w:drawing>
      </w:r>
    </w:p>
    <w:p w14:paraId="1040CA7F" w14:textId="250860F1" w:rsidR="00F760CC" w:rsidRPr="004B670D" w:rsidRDefault="00F760CC" w:rsidP="004B670D">
      <w:pPr>
        <w:jc w:val="center"/>
        <w:rPr>
          <w:rFonts w:ascii="Arial" w:eastAsia="Calibri" w:hAnsi="Arial" w:cs="Arial"/>
          <w:b/>
        </w:rPr>
      </w:pPr>
    </w:p>
    <w:p w14:paraId="6D4884A5" w14:textId="77777777" w:rsidR="004B670D" w:rsidRPr="004B670D" w:rsidRDefault="004B670D" w:rsidP="004B670D">
      <w:pPr>
        <w:rPr>
          <w:rFonts w:ascii="Arial" w:hAnsi="Arial" w:cs="Arial"/>
        </w:rPr>
      </w:pPr>
      <w:r w:rsidRPr="004B670D">
        <w:rPr>
          <w:rFonts w:ascii="Arial" w:hAnsi="Arial" w:cs="Arial"/>
        </w:rPr>
        <w:t>Opći dio financijskog plana sastoji se od sažetaka računa prihoda i rashoda, prihodi i rashodi su iskazani prema ekonomskoj klasifikaciji i pripadajućim izvorima, a rashodi su iskazani i prema funkcijskoj klasifikaciji.</w:t>
      </w:r>
    </w:p>
    <w:p w14:paraId="121593C6" w14:textId="77777777" w:rsidR="004B670D" w:rsidRPr="004B670D" w:rsidRDefault="004B670D" w:rsidP="004B670D">
      <w:pPr>
        <w:rPr>
          <w:rFonts w:ascii="Arial" w:hAnsi="Arial" w:cs="Arial"/>
        </w:rPr>
      </w:pPr>
    </w:p>
    <w:p w14:paraId="60D2C0B6" w14:textId="1053F0C3" w:rsidR="004B670D" w:rsidRPr="004B670D" w:rsidRDefault="004B670D" w:rsidP="004B670D">
      <w:pPr>
        <w:rPr>
          <w:rFonts w:ascii="Arial" w:hAnsi="Arial" w:cs="Arial"/>
        </w:rPr>
      </w:pPr>
      <w:r w:rsidRPr="004B670D">
        <w:rPr>
          <w:rFonts w:ascii="Arial" w:hAnsi="Arial" w:cs="Arial"/>
          <w:b/>
          <w:bCs/>
        </w:rPr>
        <w:t>Planirani prihodi poslovanja za 202</w:t>
      </w:r>
      <w:r w:rsidR="00BD65D9">
        <w:rPr>
          <w:rFonts w:ascii="Arial" w:hAnsi="Arial" w:cs="Arial"/>
          <w:b/>
          <w:bCs/>
        </w:rPr>
        <w:t>6</w:t>
      </w:r>
      <w:r w:rsidRPr="004B670D">
        <w:rPr>
          <w:rFonts w:ascii="Arial" w:hAnsi="Arial" w:cs="Arial"/>
          <w:b/>
          <w:bCs/>
        </w:rPr>
        <w:t>. godinu su</w:t>
      </w:r>
      <w:r w:rsidRPr="004B670D">
        <w:rPr>
          <w:rFonts w:ascii="Arial" w:hAnsi="Arial" w:cs="Arial"/>
        </w:rPr>
        <w:t>:</w:t>
      </w:r>
    </w:p>
    <w:p w14:paraId="1037DF49" w14:textId="77777777" w:rsidR="004B670D" w:rsidRPr="00BD65D9" w:rsidRDefault="004B670D" w:rsidP="00E17DAE">
      <w:pPr>
        <w:rPr>
          <w:rFonts w:ascii="Arial" w:hAnsi="Arial" w:cs="Arial"/>
          <w:sz w:val="18"/>
          <w:szCs w:val="18"/>
        </w:rPr>
      </w:pPr>
    </w:p>
    <w:p w14:paraId="1C58BE54" w14:textId="3ED9FB1F"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 xml:space="preserve">Prihodi  od pomoći iz inozemstva i od subjekata unutar općeg proračuna, grupa 63, </w:t>
      </w:r>
      <w:r w:rsidRPr="00BD65D9">
        <w:rPr>
          <w:rFonts w:ascii="Arial" w:eastAsia="Calibri" w:hAnsi="Arial" w:cs="Arial"/>
          <w:i/>
          <w:iCs/>
        </w:rPr>
        <w:t>z</w:t>
      </w:r>
      <w:r w:rsidRPr="00BD65D9">
        <w:rPr>
          <w:rFonts w:ascii="Arial" w:eastAsia="Calibri" w:hAnsi="Arial" w:cs="Arial"/>
        </w:rPr>
        <w:t>a 2026. godinu planirani su u iznosu od 207.300</w:t>
      </w:r>
      <w:r w:rsidR="00E17DAE">
        <w:rPr>
          <w:rFonts w:ascii="Arial" w:eastAsia="Calibri" w:hAnsi="Arial" w:cs="Arial"/>
        </w:rPr>
        <w:t xml:space="preserve"> €</w:t>
      </w:r>
      <w:r w:rsidRPr="00BD65D9">
        <w:rPr>
          <w:rFonts w:ascii="Arial" w:eastAsia="Calibri" w:hAnsi="Arial" w:cs="Arial"/>
        </w:rPr>
        <w:t xml:space="preserve"> te se odnose na očekivane prihode od Ministarstva kulture i medija koji će se odobriti temeljem podnesenih prijavnica prema Javnom pozivu za predlaganje javnih potreba u kulturi Republike Hrvatske za 2026. godinu </w:t>
      </w:r>
    </w:p>
    <w:p w14:paraId="138A4B6C" w14:textId="77777777" w:rsidR="00BD65D9" w:rsidRPr="00BD65D9" w:rsidRDefault="00BD65D9" w:rsidP="00E17DAE">
      <w:pPr>
        <w:ind w:left="360"/>
        <w:contextualSpacing/>
        <w:rPr>
          <w:rFonts w:ascii="Arial" w:eastAsia="Calibri" w:hAnsi="Arial" w:cs="Arial"/>
        </w:rPr>
      </w:pPr>
    </w:p>
    <w:p w14:paraId="3B7C3CD6" w14:textId="71F9D948"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od upravnih i administrativnih pristojbi, pristojbi po posebnim propisima i naknade, grupa 65,</w:t>
      </w:r>
      <w:r w:rsidRPr="00BD65D9">
        <w:rPr>
          <w:rFonts w:ascii="Arial" w:eastAsia="Calibri" w:hAnsi="Arial" w:cs="Arial"/>
        </w:rPr>
        <w:t xml:space="preserve"> za 2026. godinu planirani su u iznosu od 39.300</w:t>
      </w:r>
      <w:r w:rsidR="00E17DAE">
        <w:rPr>
          <w:rFonts w:ascii="Arial" w:eastAsia="Calibri" w:hAnsi="Arial" w:cs="Arial"/>
        </w:rPr>
        <w:t xml:space="preserve"> €</w:t>
      </w:r>
      <w:r w:rsidRPr="00BD65D9">
        <w:rPr>
          <w:rFonts w:ascii="Arial" w:eastAsia="Calibri" w:hAnsi="Arial" w:cs="Arial"/>
        </w:rPr>
        <w:t xml:space="preserve"> te se odnose na prihode od prodanih ulaznica u Kući Bukovac, Zavičajnom muzeju Konavala, Mauzoleju Račić i Odjelu za arheologiju i spomeničku baštinu.</w:t>
      </w:r>
    </w:p>
    <w:p w14:paraId="2836A5FA" w14:textId="77777777" w:rsidR="00BD65D9" w:rsidRPr="00BD65D9" w:rsidRDefault="00BD65D9" w:rsidP="00E17DAE">
      <w:pPr>
        <w:ind w:left="720"/>
        <w:contextualSpacing/>
        <w:rPr>
          <w:rFonts w:ascii="Arial" w:eastAsia="Calibri" w:hAnsi="Arial" w:cs="Arial"/>
        </w:rPr>
      </w:pPr>
    </w:p>
    <w:p w14:paraId="538A1F31" w14:textId="3713D2A1"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od prodaje proizvoda i robe, te pruženih usluga i prihodi od donacija</w:t>
      </w:r>
      <w:r w:rsidRPr="00BD65D9">
        <w:rPr>
          <w:rFonts w:ascii="Arial" w:eastAsia="Calibri" w:hAnsi="Arial" w:cs="Arial"/>
          <w:i/>
          <w:iCs/>
        </w:rPr>
        <w:t xml:space="preserve">, </w:t>
      </w:r>
      <w:r w:rsidRPr="00BD65D9">
        <w:rPr>
          <w:rFonts w:ascii="Arial" w:eastAsia="Calibri" w:hAnsi="Arial" w:cs="Arial"/>
          <w:b/>
          <w:bCs/>
          <w:i/>
          <w:iCs/>
        </w:rPr>
        <w:t>grupa 66</w:t>
      </w:r>
      <w:r w:rsidRPr="00BD65D9">
        <w:rPr>
          <w:rFonts w:ascii="Arial" w:eastAsia="Calibri" w:hAnsi="Arial" w:cs="Arial"/>
          <w:i/>
          <w:iCs/>
        </w:rPr>
        <w:t xml:space="preserve"> </w:t>
      </w:r>
      <w:r w:rsidRPr="00BD65D9">
        <w:rPr>
          <w:rFonts w:ascii="Arial" w:eastAsia="Calibri" w:hAnsi="Arial" w:cs="Arial"/>
        </w:rPr>
        <w:t>planirani su za 2026. godinu u iznosu od 58.597</w:t>
      </w:r>
      <w:r w:rsidR="00E17DAE">
        <w:rPr>
          <w:rFonts w:ascii="Arial" w:eastAsia="Calibri" w:hAnsi="Arial" w:cs="Arial"/>
        </w:rPr>
        <w:t xml:space="preserve"> €</w:t>
      </w:r>
      <w:r w:rsidRPr="00BD65D9">
        <w:rPr>
          <w:rFonts w:ascii="Arial" w:eastAsia="Calibri" w:hAnsi="Arial" w:cs="Arial"/>
        </w:rPr>
        <w:t xml:space="preserve"> te se odnose na ostvarenje vlastitih prihoda s osnove prodaje suvenirskog programa u iznosu do 43.600</w:t>
      </w:r>
      <w:r w:rsidR="00E17DAE">
        <w:rPr>
          <w:rFonts w:ascii="Arial" w:eastAsia="Calibri" w:hAnsi="Arial" w:cs="Arial"/>
        </w:rPr>
        <w:t xml:space="preserve"> €</w:t>
      </w:r>
      <w:r w:rsidRPr="00BD65D9">
        <w:rPr>
          <w:rFonts w:ascii="Arial" w:eastAsia="Calibri" w:hAnsi="Arial" w:cs="Arial"/>
        </w:rPr>
        <w:t>, pružanja muzejskih usluga u iznosu od 8.500</w:t>
      </w:r>
      <w:r w:rsidR="00E17DAE">
        <w:rPr>
          <w:rFonts w:ascii="Arial" w:eastAsia="Calibri" w:hAnsi="Arial" w:cs="Arial"/>
        </w:rPr>
        <w:t xml:space="preserve"> €</w:t>
      </w:r>
      <w:r w:rsidRPr="00BD65D9">
        <w:rPr>
          <w:rFonts w:ascii="Arial" w:eastAsia="Calibri" w:hAnsi="Arial" w:cs="Arial"/>
        </w:rPr>
        <w:t xml:space="preserve"> i donacija u iznosu od 6.497</w:t>
      </w:r>
      <w:r w:rsidR="00E17DAE">
        <w:rPr>
          <w:rFonts w:ascii="Arial" w:eastAsia="Calibri" w:hAnsi="Arial" w:cs="Arial"/>
        </w:rPr>
        <w:t xml:space="preserve"> €</w:t>
      </w:r>
      <w:r w:rsidRPr="00BD65D9">
        <w:rPr>
          <w:rFonts w:ascii="Arial" w:eastAsia="Calibri" w:hAnsi="Arial" w:cs="Arial"/>
        </w:rPr>
        <w:t xml:space="preserve">. </w:t>
      </w:r>
    </w:p>
    <w:p w14:paraId="74DB7D8E" w14:textId="77777777" w:rsidR="00BD65D9" w:rsidRPr="00BD65D9" w:rsidRDefault="00BD65D9" w:rsidP="00E17DAE">
      <w:pPr>
        <w:ind w:left="360"/>
        <w:contextualSpacing/>
        <w:rPr>
          <w:rFonts w:ascii="Arial" w:eastAsia="Calibri" w:hAnsi="Arial" w:cs="Arial"/>
        </w:rPr>
      </w:pPr>
    </w:p>
    <w:p w14:paraId="236C99DD" w14:textId="1E3F5F17"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iz nadležnog proračuna i HZZO-a temeljem ugovornih obveza</w:t>
      </w:r>
      <w:r w:rsidRPr="00BD65D9">
        <w:rPr>
          <w:rFonts w:ascii="Arial" w:eastAsia="Calibri" w:hAnsi="Arial" w:cs="Arial"/>
          <w:i/>
          <w:iCs/>
        </w:rPr>
        <w:t xml:space="preserve"> </w:t>
      </w:r>
      <w:r w:rsidRPr="00BD65D9">
        <w:rPr>
          <w:rFonts w:ascii="Arial" w:eastAsia="Calibri" w:hAnsi="Arial" w:cs="Arial"/>
        </w:rPr>
        <w:t>su prihodi koji će se ostvariti u nadležnom proračunu Općine Konavle, za 2026. godinu planirani su u iznosu 701.300</w:t>
      </w:r>
      <w:r w:rsidR="00E17DAE">
        <w:rPr>
          <w:rFonts w:ascii="Arial" w:eastAsia="Calibri" w:hAnsi="Arial" w:cs="Arial"/>
        </w:rPr>
        <w:t xml:space="preserve"> €</w:t>
      </w:r>
      <w:r w:rsidRPr="00BD65D9">
        <w:rPr>
          <w:rFonts w:ascii="Arial" w:eastAsia="Calibri" w:hAnsi="Arial" w:cs="Arial"/>
        </w:rPr>
        <w:t xml:space="preserve"> za potrebe financiranja rashoda za redovnu aktivnost ustanove (plaće i naknade zaposlenicima, svi režijski troškovi, osiguranje imovine, osnovno održavanje i popravci u muzejima, tehnička i integralna zaštita muzejskih prostora, uredski materijal i djelomično financiranje nabave dugotrajne imovine i muzejske građe i drugi rashodi).</w:t>
      </w:r>
    </w:p>
    <w:p w14:paraId="720E4153" w14:textId="77777777" w:rsidR="004B670D" w:rsidRPr="00BD65D9" w:rsidRDefault="004B670D" w:rsidP="00BD65D9">
      <w:pPr>
        <w:pStyle w:val="Odlomakpopisa"/>
        <w:ind w:left="360"/>
        <w:rPr>
          <w:rFonts w:ascii="Arial" w:hAnsi="Arial" w:cs="Arial"/>
          <w:sz w:val="18"/>
          <w:szCs w:val="18"/>
        </w:rPr>
      </w:pPr>
      <w:r w:rsidRPr="00BD65D9">
        <w:rPr>
          <w:rFonts w:ascii="Arial" w:hAnsi="Arial" w:cs="Arial"/>
          <w:sz w:val="18"/>
          <w:szCs w:val="18"/>
        </w:rPr>
        <w:t xml:space="preserve">   </w:t>
      </w:r>
    </w:p>
    <w:p w14:paraId="48CD9FE2" w14:textId="797E7020" w:rsidR="004B670D" w:rsidRPr="00E17DAE" w:rsidRDefault="004B670D" w:rsidP="00E17DAE">
      <w:pPr>
        <w:rPr>
          <w:rFonts w:ascii="Arial" w:hAnsi="Arial" w:cs="Arial"/>
        </w:rPr>
      </w:pPr>
      <w:r w:rsidRPr="004B670D">
        <w:rPr>
          <w:rFonts w:ascii="Arial" w:hAnsi="Arial" w:cs="Arial"/>
          <w:b/>
          <w:bCs/>
        </w:rPr>
        <w:t>Planirani rashodi poslovanja za 202</w:t>
      </w:r>
      <w:r w:rsidR="00BD65D9">
        <w:rPr>
          <w:rFonts w:ascii="Arial" w:hAnsi="Arial" w:cs="Arial"/>
          <w:b/>
          <w:bCs/>
        </w:rPr>
        <w:t>6</w:t>
      </w:r>
      <w:r w:rsidRPr="004B670D">
        <w:rPr>
          <w:rFonts w:ascii="Arial" w:hAnsi="Arial" w:cs="Arial"/>
          <w:b/>
          <w:bCs/>
        </w:rPr>
        <w:t>. godinu su</w:t>
      </w:r>
      <w:r w:rsidRPr="004B670D">
        <w:rPr>
          <w:rFonts w:ascii="Arial" w:hAnsi="Arial" w:cs="Arial"/>
        </w:rPr>
        <w:t>:</w:t>
      </w:r>
    </w:p>
    <w:p w14:paraId="2974CDBC" w14:textId="77777777" w:rsidR="00E17DAE" w:rsidRPr="00E17DAE" w:rsidRDefault="00E17DAE" w:rsidP="00E17DAE">
      <w:pPr>
        <w:jc w:val="left"/>
        <w:rPr>
          <w:rFonts w:ascii="Arial" w:eastAsia="Calibri" w:hAnsi="Arial" w:cs="Arial"/>
        </w:rPr>
      </w:pPr>
    </w:p>
    <w:p w14:paraId="01056956" w14:textId="609EB27D"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Rashodi za zaposlenike</w:t>
      </w:r>
      <w:r w:rsidRPr="00E17DAE">
        <w:rPr>
          <w:rFonts w:ascii="Arial" w:eastAsia="Calibri" w:hAnsi="Arial" w:cs="Arial"/>
        </w:rPr>
        <w:t xml:space="preserve">, </w:t>
      </w:r>
      <w:r w:rsidRPr="00E17DAE">
        <w:rPr>
          <w:rFonts w:ascii="Arial" w:eastAsia="Calibri" w:hAnsi="Arial" w:cs="Arial"/>
          <w:b/>
          <w:bCs/>
          <w:i/>
          <w:iCs/>
        </w:rPr>
        <w:t xml:space="preserve">grupa 31, </w:t>
      </w:r>
      <w:r w:rsidRPr="00E17DAE">
        <w:rPr>
          <w:rFonts w:ascii="Arial" w:eastAsia="Calibri" w:hAnsi="Arial" w:cs="Arial"/>
        </w:rPr>
        <w:t xml:space="preserve">planirani rashodi za 2026. godinu iznose 508.100 </w:t>
      </w:r>
      <w:r>
        <w:rPr>
          <w:rFonts w:ascii="Arial" w:eastAsia="Calibri" w:hAnsi="Arial" w:cs="Arial"/>
        </w:rPr>
        <w:t>€</w:t>
      </w:r>
      <w:r w:rsidRPr="00E17DAE">
        <w:rPr>
          <w:rFonts w:ascii="Arial" w:eastAsia="Calibri" w:hAnsi="Arial" w:cs="Arial"/>
        </w:rPr>
        <w:t xml:space="preserve"> te se odnose na ukupne plaće zaposlenika (neto plaće, poreze, doprinose na plaće i neoporezive naknade). Planira se da će prosječan broj zaposlenika ustanove na osnovi stanja na početku 2026. godine biti 14 zaposlenika. </w:t>
      </w:r>
    </w:p>
    <w:p w14:paraId="11EC17A4" w14:textId="77777777" w:rsidR="00E17DAE" w:rsidRPr="00E17DAE" w:rsidRDefault="00E17DAE" w:rsidP="007B5DDD">
      <w:pPr>
        <w:ind w:left="720"/>
        <w:contextualSpacing/>
        <w:rPr>
          <w:rFonts w:ascii="Arial" w:eastAsia="Calibri" w:hAnsi="Arial" w:cs="Arial"/>
        </w:rPr>
      </w:pPr>
    </w:p>
    <w:p w14:paraId="47A6B905" w14:textId="7D4659AB"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Materijalni rashodi, grupa 32,</w:t>
      </w:r>
      <w:r w:rsidRPr="00E17DAE">
        <w:rPr>
          <w:rFonts w:ascii="Arial" w:eastAsia="Calibri" w:hAnsi="Arial" w:cs="Arial"/>
        </w:rPr>
        <w:t xml:space="preserve"> planirani rashodi za 2026. godinu iznose 419.200 </w:t>
      </w:r>
      <w:r>
        <w:rPr>
          <w:rFonts w:ascii="Arial" w:eastAsia="Calibri" w:hAnsi="Arial" w:cs="Arial"/>
        </w:rPr>
        <w:t>€</w:t>
      </w:r>
      <w:r w:rsidRPr="00E17DAE">
        <w:rPr>
          <w:rFonts w:ascii="Arial" w:eastAsia="Calibri" w:hAnsi="Arial" w:cs="Arial"/>
        </w:rPr>
        <w:t xml:space="preserve"> te se odnose na rashode s osnove naknada za zaposlenike za prijevoz zaposlenika na rad i s rada i troškovi službenih putovanja, zatim na rashode za materijal i energiju koji se odnose na troškove nabave el. energije, uredskog i ostalog materijala za potrebe poslovanja, nabavu suvenirskog programa, sitnog inventar, usluge telefona i interneta, poštarine, komunalne usluge, usluge promidžbe i informiranja, intelektualne i osobne usluge (autorski honorari), usluge studentskog servisa, usluge zakupa i održavanje računalnih sustava, grafičke i tiskarske usluge kod izdavanja raznih publikacija, usluge integralne i tehničke zaštite muzejskih objekata, premija osiguranja imovine itd.</w:t>
      </w:r>
    </w:p>
    <w:p w14:paraId="0C4E18CA" w14:textId="77777777" w:rsidR="00E17DAE" w:rsidRPr="00E17DAE" w:rsidRDefault="00E17DAE" w:rsidP="007B5DDD">
      <w:pPr>
        <w:ind w:left="720"/>
        <w:contextualSpacing/>
        <w:rPr>
          <w:rFonts w:ascii="Arial" w:eastAsia="Calibri" w:hAnsi="Arial" w:cs="Arial"/>
        </w:rPr>
      </w:pPr>
    </w:p>
    <w:p w14:paraId="6214D82C" w14:textId="63DB650A"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 xml:space="preserve">Financijski rashodi, grupa 34,  </w:t>
      </w:r>
      <w:r w:rsidRPr="00E17DAE">
        <w:rPr>
          <w:rFonts w:ascii="Arial" w:eastAsia="Calibri" w:hAnsi="Arial" w:cs="Arial"/>
        </w:rPr>
        <w:t xml:space="preserve">planirani rashodi za 2026. godinu iznose 600 </w:t>
      </w:r>
      <w:r>
        <w:rPr>
          <w:rFonts w:ascii="Arial" w:eastAsia="Calibri" w:hAnsi="Arial" w:cs="Arial"/>
        </w:rPr>
        <w:t>€</w:t>
      </w:r>
      <w:r w:rsidRPr="00E17DAE">
        <w:rPr>
          <w:rFonts w:ascii="Arial" w:eastAsia="Calibri" w:hAnsi="Arial" w:cs="Arial"/>
        </w:rPr>
        <w:t xml:space="preserve"> odnose se na naknade platnog prometa iz redovnog poslovanja (e-fina certifikat).</w:t>
      </w:r>
    </w:p>
    <w:p w14:paraId="6A2D4795" w14:textId="77777777" w:rsidR="00E17DAE" w:rsidRPr="00E17DAE" w:rsidRDefault="00E17DAE" w:rsidP="007B5DDD">
      <w:pPr>
        <w:contextualSpacing/>
        <w:rPr>
          <w:rFonts w:ascii="Arial" w:eastAsia="Calibri" w:hAnsi="Arial" w:cs="Arial"/>
        </w:rPr>
      </w:pPr>
    </w:p>
    <w:p w14:paraId="54B5EFBE" w14:textId="49DB100A" w:rsidR="00E17DAE" w:rsidRPr="00E17DAE" w:rsidRDefault="00E17DAE">
      <w:pPr>
        <w:numPr>
          <w:ilvl w:val="0"/>
          <w:numId w:val="21"/>
        </w:numPr>
        <w:contextualSpacing/>
        <w:rPr>
          <w:rFonts w:ascii="Arial" w:eastAsia="Calibri" w:hAnsi="Arial" w:cs="Arial"/>
        </w:rPr>
      </w:pPr>
      <w:r w:rsidRPr="00E17DAE">
        <w:rPr>
          <w:rFonts w:ascii="Arial" w:eastAsia="Calibri" w:hAnsi="Arial" w:cs="Arial"/>
          <w:b/>
          <w:bCs/>
          <w:i/>
          <w:iCs/>
        </w:rPr>
        <w:t xml:space="preserve">Rashodi za nabavu nefinancijske imovine, grupe 41 i 42,  </w:t>
      </w:r>
      <w:r w:rsidRPr="00E17DAE">
        <w:rPr>
          <w:rFonts w:ascii="Arial" w:eastAsia="Calibri" w:hAnsi="Arial" w:cs="Arial"/>
        </w:rPr>
        <w:t xml:space="preserve">odnose se nabavu proizvedene dugotrajne imovine sa planiranim rashodima za 2026. godinu u iznosu do 80.597 </w:t>
      </w:r>
      <w:r w:rsidR="007B5DDD">
        <w:rPr>
          <w:rFonts w:ascii="Arial" w:eastAsia="Calibri" w:hAnsi="Arial" w:cs="Arial"/>
        </w:rPr>
        <w:t>€</w:t>
      </w:r>
      <w:r w:rsidRPr="00E17DAE">
        <w:rPr>
          <w:rFonts w:ascii="Arial" w:eastAsia="Calibri" w:hAnsi="Arial" w:cs="Arial"/>
        </w:rPr>
        <w:t xml:space="preserve"> za otkup muzejske građe, nabavu namještaj za opremanje depoa i izložbenog prostora, vatrodojavnog i protuprovalnog sustava te sustava upravljanja i regulacije mikroklime u Zavičajnom muzeju Konavala, zatim za nabavu uredskog namještaja i uređaja za reguliranje mikroklime u Kući Bukovac, te nabavu potrebne informatičke opreme.</w:t>
      </w:r>
    </w:p>
    <w:p w14:paraId="51F314E8" w14:textId="434E855F" w:rsidR="00F760CC" w:rsidRPr="00E17DAE" w:rsidRDefault="00F760CC" w:rsidP="00E17DAE">
      <w:pPr>
        <w:rPr>
          <w:rFonts w:ascii="Arial" w:eastAsia="Calibri" w:hAnsi="Arial" w:cs="Arial"/>
        </w:rPr>
      </w:pPr>
    </w:p>
    <w:p w14:paraId="7D6B3F69" w14:textId="77777777" w:rsidR="00F760CC" w:rsidRPr="004B670D" w:rsidRDefault="00F760CC">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POSEBNOG DIJELA FINANCIJSKOG PLANA</w:t>
      </w:r>
    </w:p>
    <w:p w14:paraId="166CA3FF" w14:textId="77777777" w:rsidR="00F760CC" w:rsidRPr="004B670D" w:rsidRDefault="00F760CC" w:rsidP="00F760CC">
      <w:pPr>
        <w:rPr>
          <w:rFonts w:ascii="Arial" w:eastAsia="Calibri" w:hAnsi="Arial" w:cs="Arial"/>
          <w:b/>
        </w:rPr>
      </w:pPr>
    </w:p>
    <w:p w14:paraId="60DC230F" w14:textId="42CA04C8" w:rsidR="00F760CC" w:rsidRPr="004B670D" w:rsidRDefault="00F760CC" w:rsidP="00F760CC">
      <w:pPr>
        <w:pStyle w:val="Tijeloteksta"/>
        <w:spacing w:before="1" w:line="244" w:lineRule="auto"/>
        <w:ind w:left="212" w:right="543"/>
        <w:rPr>
          <w:rFonts w:eastAsia="Calibri" w:cs="Arial"/>
          <w:sz w:val="20"/>
        </w:rPr>
      </w:pPr>
      <w:r w:rsidRPr="004B670D">
        <w:rPr>
          <w:rFonts w:eastAsia="Calibri" w:cs="Arial"/>
          <w:sz w:val="20"/>
        </w:rPr>
        <w:t>Posebni dio financijskog plana iskazuje rashode i izdatke po organizacijskoj klasifikaciji, po ekonomskoj</w:t>
      </w:r>
      <w:r w:rsidR="008B198D" w:rsidRPr="004B670D">
        <w:rPr>
          <w:rFonts w:eastAsia="Calibri" w:cs="Arial"/>
          <w:sz w:val="20"/>
        </w:rPr>
        <w:t xml:space="preserve"> i </w:t>
      </w:r>
      <w:r w:rsidRPr="004B670D">
        <w:rPr>
          <w:rFonts w:eastAsia="Calibri" w:cs="Arial"/>
          <w:sz w:val="20"/>
        </w:rPr>
        <w:t>programskoj klasifikaciji, te izvorima financiranja.</w:t>
      </w:r>
    </w:p>
    <w:p w14:paraId="7839E3D7" w14:textId="77777777" w:rsidR="00F760CC" w:rsidRPr="004B670D" w:rsidRDefault="00F760CC" w:rsidP="00F760CC">
      <w:pPr>
        <w:rPr>
          <w:rFonts w:ascii="Arial" w:eastAsia="Calibri" w:hAnsi="Arial" w:cs="Arial"/>
        </w:rPr>
      </w:pPr>
    </w:p>
    <w:tbl>
      <w:tblPr>
        <w:tblW w:w="11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01"/>
        <w:gridCol w:w="1701"/>
        <w:gridCol w:w="1701"/>
        <w:gridCol w:w="1445"/>
        <w:gridCol w:w="1673"/>
      </w:tblGrid>
      <w:tr w:rsidR="007B5DDD" w:rsidRPr="004B670D" w14:paraId="03AA3C5B" w14:textId="77777777" w:rsidTr="007B5DDD">
        <w:trPr>
          <w:trHeight w:val="577"/>
          <w:jc w:val="center"/>
        </w:trPr>
        <w:tc>
          <w:tcPr>
            <w:tcW w:w="3681" w:type="dxa"/>
            <w:noWrap/>
            <w:vAlign w:val="center"/>
            <w:hideMark/>
          </w:tcPr>
          <w:p w14:paraId="5FE6B6CD" w14:textId="77777777" w:rsidR="007B5DDD" w:rsidRPr="004B670D" w:rsidRDefault="007B5DDD" w:rsidP="007B5DDD">
            <w:pPr>
              <w:jc w:val="center"/>
              <w:rPr>
                <w:rFonts w:ascii="Arial" w:hAnsi="Arial" w:cs="Arial"/>
                <w:b/>
                <w:lang w:eastAsia="hr-HR"/>
              </w:rPr>
            </w:pPr>
            <w:r w:rsidRPr="004B670D">
              <w:rPr>
                <w:rFonts w:ascii="Arial" w:hAnsi="Arial" w:cs="Arial"/>
                <w:b/>
                <w:lang w:eastAsia="hr-HR"/>
              </w:rPr>
              <w:t>Naziv programa iz Proračuna</w:t>
            </w:r>
          </w:p>
        </w:tc>
        <w:tc>
          <w:tcPr>
            <w:tcW w:w="1701" w:type="dxa"/>
            <w:vAlign w:val="center"/>
          </w:tcPr>
          <w:p w14:paraId="708EA39A" w14:textId="319E0163"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Izvršenje 2024.</w:t>
            </w:r>
          </w:p>
        </w:tc>
        <w:tc>
          <w:tcPr>
            <w:tcW w:w="1701" w:type="dxa"/>
            <w:noWrap/>
            <w:vAlign w:val="center"/>
            <w:hideMark/>
          </w:tcPr>
          <w:p w14:paraId="5BD6C1D6" w14:textId="6ED2D6DD"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Proračun 2025.</w:t>
            </w:r>
          </w:p>
        </w:tc>
        <w:tc>
          <w:tcPr>
            <w:tcW w:w="1701" w:type="dxa"/>
            <w:vAlign w:val="center"/>
            <w:hideMark/>
          </w:tcPr>
          <w:p w14:paraId="4FB2A84C" w14:textId="03B57EF6"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Plan 2026.</w:t>
            </w:r>
          </w:p>
        </w:tc>
        <w:tc>
          <w:tcPr>
            <w:tcW w:w="1445" w:type="dxa"/>
            <w:vAlign w:val="center"/>
            <w:hideMark/>
          </w:tcPr>
          <w:p w14:paraId="13EF3F28" w14:textId="7D6FF36D"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Projekcija 2027.</w:t>
            </w:r>
          </w:p>
        </w:tc>
        <w:tc>
          <w:tcPr>
            <w:tcW w:w="1673" w:type="dxa"/>
            <w:vAlign w:val="center"/>
          </w:tcPr>
          <w:p w14:paraId="5C56A950" w14:textId="312055FF"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Projekcija 2028.</w:t>
            </w:r>
          </w:p>
        </w:tc>
      </w:tr>
      <w:tr w:rsidR="007B5DDD" w:rsidRPr="004B670D" w14:paraId="6D9E12BA" w14:textId="77777777" w:rsidTr="007B5DDD">
        <w:trPr>
          <w:trHeight w:val="288"/>
          <w:jc w:val="center"/>
        </w:trPr>
        <w:tc>
          <w:tcPr>
            <w:tcW w:w="3681" w:type="dxa"/>
            <w:vAlign w:val="center"/>
            <w:hideMark/>
          </w:tcPr>
          <w:p w14:paraId="34DA1DD1" w14:textId="4A79DF8D" w:rsidR="007B5DDD" w:rsidRPr="004B670D" w:rsidRDefault="007B5DDD" w:rsidP="007B5DDD">
            <w:pPr>
              <w:rPr>
                <w:rFonts w:ascii="Arial" w:hAnsi="Arial" w:cs="Arial"/>
                <w:lang w:eastAsia="hr-HR"/>
              </w:rPr>
            </w:pPr>
            <w:r w:rsidRPr="004B670D">
              <w:rPr>
                <w:rFonts w:ascii="Arial" w:hAnsi="Arial" w:cs="Arial"/>
                <w:lang w:eastAsia="hr-HR"/>
              </w:rPr>
              <w:t>Javna ustanova u kulturi</w:t>
            </w:r>
          </w:p>
        </w:tc>
        <w:tc>
          <w:tcPr>
            <w:tcW w:w="1701" w:type="dxa"/>
            <w:vAlign w:val="center"/>
          </w:tcPr>
          <w:p w14:paraId="1D8921D5" w14:textId="408FDC1F"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4</w:t>
            </w:r>
            <w:r>
              <w:rPr>
                <w:rFonts w:asciiTheme="minorHAnsi" w:hAnsiTheme="minorHAnsi" w:cstheme="minorHAnsi"/>
                <w:sz w:val="22"/>
                <w:szCs w:val="22"/>
              </w:rPr>
              <w:t>54</w:t>
            </w:r>
            <w:r w:rsidRPr="00C72D5C">
              <w:rPr>
                <w:rFonts w:asciiTheme="minorHAnsi" w:hAnsiTheme="minorHAnsi" w:cstheme="minorHAnsi"/>
                <w:sz w:val="22"/>
                <w:szCs w:val="22"/>
              </w:rPr>
              <w:t>.</w:t>
            </w:r>
            <w:r>
              <w:rPr>
                <w:rFonts w:asciiTheme="minorHAnsi" w:hAnsiTheme="minorHAnsi" w:cstheme="minorHAnsi"/>
                <w:sz w:val="22"/>
                <w:szCs w:val="22"/>
              </w:rPr>
              <w:t>771,41</w:t>
            </w:r>
          </w:p>
        </w:tc>
        <w:tc>
          <w:tcPr>
            <w:tcW w:w="1701" w:type="dxa"/>
            <w:noWrap/>
            <w:vAlign w:val="center"/>
            <w:hideMark/>
          </w:tcPr>
          <w:p w14:paraId="2EB69B97" w14:textId="213CF932"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800.547,00</w:t>
            </w:r>
          </w:p>
        </w:tc>
        <w:tc>
          <w:tcPr>
            <w:tcW w:w="1701" w:type="dxa"/>
            <w:noWrap/>
            <w:vAlign w:val="center"/>
            <w:hideMark/>
          </w:tcPr>
          <w:p w14:paraId="2E7BC054" w14:textId="5946184A"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1.008.497,00</w:t>
            </w:r>
          </w:p>
        </w:tc>
        <w:tc>
          <w:tcPr>
            <w:tcW w:w="1445" w:type="dxa"/>
            <w:noWrap/>
            <w:vAlign w:val="center"/>
            <w:hideMark/>
          </w:tcPr>
          <w:p w14:paraId="5C8E3380" w14:textId="145CD124"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9</w:t>
            </w:r>
            <w:r>
              <w:rPr>
                <w:rFonts w:asciiTheme="minorHAnsi" w:hAnsiTheme="minorHAnsi" w:cstheme="minorHAnsi"/>
                <w:sz w:val="22"/>
                <w:szCs w:val="22"/>
              </w:rPr>
              <w:t>95</w:t>
            </w:r>
            <w:r w:rsidRPr="00C72D5C">
              <w:rPr>
                <w:rFonts w:asciiTheme="minorHAnsi" w:hAnsiTheme="minorHAnsi" w:cstheme="minorHAnsi"/>
                <w:sz w:val="22"/>
                <w:szCs w:val="22"/>
              </w:rPr>
              <w:t>.200,00</w:t>
            </w:r>
          </w:p>
        </w:tc>
        <w:tc>
          <w:tcPr>
            <w:tcW w:w="1673" w:type="dxa"/>
            <w:vAlign w:val="center"/>
          </w:tcPr>
          <w:p w14:paraId="565A9F4C" w14:textId="65D309C1"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9</w:t>
            </w:r>
            <w:r>
              <w:rPr>
                <w:rFonts w:asciiTheme="minorHAnsi" w:hAnsiTheme="minorHAnsi" w:cstheme="minorHAnsi"/>
                <w:sz w:val="22"/>
                <w:szCs w:val="22"/>
              </w:rPr>
              <w:t>93.</w:t>
            </w:r>
            <w:r w:rsidRPr="00C72D5C">
              <w:rPr>
                <w:rFonts w:asciiTheme="minorHAnsi" w:hAnsiTheme="minorHAnsi" w:cstheme="minorHAnsi"/>
                <w:sz w:val="22"/>
                <w:szCs w:val="22"/>
              </w:rPr>
              <w:t>100,00</w:t>
            </w:r>
          </w:p>
        </w:tc>
      </w:tr>
    </w:tbl>
    <w:p w14:paraId="64416DE4" w14:textId="77777777" w:rsidR="00F760CC" w:rsidRPr="004B670D" w:rsidRDefault="00F760CC" w:rsidP="00F760CC">
      <w:pPr>
        <w:rPr>
          <w:rFonts w:ascii="Arial" w:hAnsi="Arial" w:cs="Arial"/>
        </w:rPr>
      </w:pPr>
    </w:p>
    <w:p w14:paraId="52284710" w14:textId="77777777" w:rsidR="00F760CC" w:rsidRPr="004B670D" w:rsidRDefault="00F760CC">
      <w:pPr>
        <w:pStyle w:val="Odlomakpopisa"/>
        <w:numPr>
          <w:ilvl w:val="0"/>
          <w:numId w:val="14"/>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4B670D">
        <w:rPr>
          <w:rFonts w:ascii="Arial" w:eastAsia="Calibri" w:hAnsi="Arial" w:cs="Arial"/>
          <w:b/>
        </w:rPr>
        <w:t>OBRAZLOŽENJE PROGRAMA</w:t>
      </w:r>
    </w:p>
    <w:p w14:paraId="6E3B0B66" w14:textId="77777777" w:rsidR="00F760CC" w:rsidRPr="004B670D" w:rsidRDefault="00F760CC" w:rsidP="00F760CC">
      <w:pPr>
        <w:pStyle w:val="Odlomakpopisa"/>
        <w:ind w:left="720"/>
        <w:rPr>
          <w:rFonts w:ascii="Arial" w:eastAsia="Calibri" w:hAnsi="Arial" w:cs="Arial"/>
          <w:b/>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647"/>
      </w:tblGrid>
      <w:tr w:rsidR="004B670D" w:rsidRPr="004B670D" w14:paraId="72799BE0" w14:textId="77777777" w:rsidTr="00414351">
        <w:tc>
          <w:tcPr>
            <w:tcW w:w="4139" w:type="dxa"/>
            <w:shd w:val="solid" w:color="B4B4B4" w:fill="auto"/>
          </w:tcPr>
          <w:p w14:paraId="6A31390B" w14:textId="77777777" w:rsidR="00F760CC" w:rsidRPr="004B670D" w:rsidRDefault="00F760CC" w:rsidP="00414351">
            <w:pPr>
              <w:rPr>
                <w:rFonts w:ascii="Arial" w:hAnsi="Arial" w:cs="Arial"/>
              </w:rPr>
            </w:pPr>
            <w:r w:rsidRPr="004B670D">
              <w:rPr>
                <w:rFonts w:ascii="Arial" w:hAnsi="Arial" w:cs="Arial"/>
              </w:rPr>
              <w:t>PROGRAM</w:t>
            </w:r>
          </w:p>
        </w:tc>
        <w:tc>
          <w:tcPr>
            <w:tcW w:w="567" w:type="dxa"/>
            <w:shd w:val="solid" w:color="B4B4B4" w:fill="auto"/>
          </w:tcPr>
          <w:p w14:paraId="7D6657E6" w14:textId="4AA07516" w:rsidR="00F760CC" w:rsidRPr="004B670D" w:rsidRDefault="00F760CC" w:rsidP="00414351">
            <w:pPr>
              <w:rPr>
                <w:rFonts w:ascii="Arial" w:hAnsi="Arial" w:cs="Arial"/>
                <w:b/>
              </w:rPr>
            </w:pPr>
            <w:r w:rsidRPr="004B670D">
              <w:rPr>
                <w:rFonts w:ascii="Arial" w:hAnsi="Arial" w:cs="Arial"/>
                <w:b/>
              </w:rPr>
              <w:t>2031</w:t>
            </w:r>
          </w:p>
        </w:tc>
        <w:tc>
          <w:tcPr>
            <w:tcW w:w="8647" w:type="dxa"/>
            <w:shd w:val="solid" w:color="B4B4B4" w:fill="auto"/>
          </w:tcPr>
          <w:p w14:paraId="5A470AE3" w14:textId="5A6BE7A3" w:rsidR="00F760CC" w:rsidRPr="004B670D" w:rsidRDefault="00F760CC" w:rsidP="00414351">
            <w:pPr>
              <w:rPr>
                <w:rFonts w:ascii="Arial" w:hAnsi="Arial" w:cs="Arial"/>
              </w:rPr>
            </w:pPr>
            <w:r w:rsidRPr="004B670D">
              <w:rPr>
                <w:rFonts w:ascii="Arial" w:hAnsi="Arial" w:cs="Arial"/>
              </w:rPr>
              <w:t>Javna ustanova u kulturi</w:t>
            </w:r>
          </w:p>
        </w:tc>
      </w:tr>
    </w:tbl>
    <w:p w14:paraId="344C863C" w14:textId="77777777" w:rsidR="00F760CC" w:rsidRPr="004B670D" w:rsidRDefault="00F760CC" w:rsidP="005A1E11">
      <w:pPr>
        <w:rPr>
          <w:rFonts w:ascii="Arial" w:eastAsia="Calibri"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474"/>
      </w:tblGrid>
      <w:tr w:rsidR="00150C50" w:rsidRPr="00AF4584" w14:paraId="25876743" w14:textId="77777777" w:rsidTr="00150C50">
        <w:tc>
          <w:tcPr>
            <w:tcW w:w="1439" w:type="dxa"/>
            <w:tcBorders>
              <w:top w:val="dotted" w:sz="4" w:space="0" w:color="auto"/>
              <w:left w:val="dotted" w:sz="4" w:space="0" w:color="auto"/>
              <w:bottom w:val="dotted" w:sz="4" w:space="0" w:color="auto"/>
              <w:right w:val="dotted" w:sz="4" w:space="0" w:color="auto"/>
            </w:tcBorders>
          </w:tcPr>
          <w:p w14:paraId="177863B2" w14:textId="42300D26" w:rsidR="00150C50" w:rsidRPr="004B670D" w:rsidRDefault="00150C50" w:rsidP="00150C50">
            <w:pPr>
              <w:rPr>
                <w:rFonts w:ascii="Arial" w:eastAsia="Calibri" w:hAnsi="Arial" w:cs="Arial"/>
              </w:rPr>
            </w:pPr>
            <w:bookmarkStart w:id="499" w:name="_Hlk5709061"/>
            <w:r w:rsidRPr="004B670D">
              <w:rPr>
                <w:rFonts w:ascii="Arial" w:eastAsia="Calibri" w:hAnsi="Arial" w:cs="Arial"/>
              </w:rPr>
              <w:t>OPIS PROGRAMA:</w:t>
            </w:r>
          </w:p>
        </w:tc>
        <w:tc>
          <w:tcPr>
            <w:tcW w:w="12474" w:type="dxa"/>
            <w:tcBorders>
              <w:top w:val="single" w:sz="4" w:space="0" w:color="auto"/>
              <w:left w:val="single" w:sz="4" w:space="0" w:color="auto"/>
              <w:bottom w:val="single" w:sz="4" w:space="0" w:color="auto"/>
              <w:right w:val="single" w:sz="4" w:space="0" w:color="auto"/>
            </w:tcBorders>
          </w:tcPr>
          <w:p w14:paraId="6672ACC7" w14:textId="77777777" w:rsidR="00150C50" w:rsidRPr="00150C50" w:rsidRDefault="00150C50" w:rsidP="00150C50">
            <w:pPr>
              <w:rPr>
                <w:rFonts w:ascii="Arial" w:hAnsi="Arial" w:cs="Arial"/>
                <w:kern w:val="2"/>
                <w14:ligatures w14:val="standardContextual"/>
              </w:rPr>
            </w:pPr>
            <w:r w:rsidRPr="00150C50">
              <w:rPr>
                <w:rFonts w:ascii="Arial" w:hAnsi="Arial" w:cs="Arial"/>
                <w:kern w:val="2"/>
                <w14:ligatures w14:val="standardContextual"/>
              </w:rPr>
              <w:t>Realizacijom ovog programa se osiguravaju uvjeti za</w:t>
            </w:r>
            <w:r w:rsidRPr="00150C50">
              <w:rPr>
                <w:rFonts w:ascii="Arial" w:hAnsi="Arial" w:cs="Arial"/>
                <w:color w:val="000000"/>
                <w:kern w:val="2"/>
                <w:lang w:eastAsia="hr-HR"/>
                <w14:ligatures w14:val="standardContextual"/>
              </w:rPr>
              <w:t xml:space="preserve"> redovnu programsku djelatnost ustanove</w:t>
            </w:r>
            <w:r w:rsidRPr="00150C50">
              <w:rPr>
                <w:rFonts w:ascii="Arial" w:hAnsi="Arial" w:cs="Arial"/>
                <w:kern w:val="2"/>
                <w14:ligatures w14:val="standardContextual"/>
              </w:rPr>
              <w:t xml:space="preserve"> kroz pružanje kulturnih i obrazovnih sadržaja široj javnosti, unapređenje zaštite, očuvanja, istraživanja i prezentacije  muzejske građe i kulturnih dobara čime se doprinosi očuvanju kulturne baštine i jačanju kulturnog identiteta lokalne zajednice u Konavlima i šire. </w:t>
            </w:r>
          </w:p>
          <w:p w14:paraId="585B3C49" w14:textId="77777777" w:rsidR="00150C50" w:rsidRPr="00150C50" w:rsidRDefault="00150C50" w:rsidP="00150C50">
            <w:pPr>
              <w:rPr>
                <w:rFonts w:ascii="Arial" w:hAnsi="Arial" w:cs="Arial"/>
                <w:kern w:val="2"/>
                <w14:ligatures w14:val="standardContextual"/>
              </w:rPr>
            </w:pPr>
          </w:p>
          <w:p w14:paraId="3F24AF3C"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Opći cilj Muzeja i galerija Konavala je uspostavljanje muzejskih jedinice koje će na suvremen i kvalitetan način prezentirati i obrađivati muzejsku građu i lokalitete na korist muzejske struke i šire lokalne zajednice.</w:t>
            </w:r>
          </w:p>
          <w:p w14:paraId="7D636E27" w14:textId="77777777" w:rsidR="00150C50" w:rsidRPr="00150C50" w:rsidRDefault="00150C50" w:rsidP="00150C50">
            <w:pPr>
              <w:rPr>
                <w:rFonts w:ascii="Arial" w:hAnsi="Arial" w:cs="Arial"/>
                <w:color w:val="000000"/>
                <w:kern w:val="2"/>
                <w:lang w:eastAsia="hr-HR"/>
                <w14:ligatures w14:val="standardContextual"/>
              </w:rPr>
            </w:pPr>
          </w:p>
          <w:p w14:paraId="6A85DAC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Sustavan razvoj ustanove Muzeja i galerija Konavala temelji se na smjernicama:</w:t>
            </w:r>
          </w:p>
          <w:p w14:paraId="2C280ECB"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1. Poboljšanja financiranja rada ustanove povećanjem vlastitih prihoda:</w:t>
            </w:r>
          </w:p>
          <w:p w14:paraId="17CC4230"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Ostvarenjem vlastitih prihoda kreiranjem proizvoda i usluga u muzejskim jedinicama koje za vrijeme </w:t>
            </w:r>
          </w:p>
          <w:p w14:paraId="1213E70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turističke sezone mogu znatno utjecati na povećanje prihoda ustanove (katalozi izložbi, slikovnica i </w:t>
            </w:r>
          </w:p>
          <w:p w14:paraId="2091FAB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ostalih tiskanih izdanja na engleskom jeziku i drugim jezicima, ulaganje u muzejske prodavaonice, </w:t>
            </w:r>
          </w:p>
          <w:p w14:paraId="1B4C00CB"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vodstva i radionice za turiste, organiziranje prezentacije proizvodnje svile za turiste i sl.).</w:t>
            </w:r>
          </w:p>
          <w:p w14:paraId="4DC73C12" w14:textId="77777777" w:rsidR="00150C50" w:rsidRPr="00150C50" w:rsidRDefault="00150C50" w:rsidP="00150C50">
            <w:pPr>
              <w:rPr>
                <w:rFonts w:ascii="Arial" w:hAnsi="Arial" w:cs="Arial"/>
                <w:kern w:val="2"/>
                <w14:ligatures w14:val="standardContextual"/>
              </w:rPr>
            </w:pPr>
            <w:r w:rsidRPr="00150C50">
              <w:rPr>
                <w:rFonts w:ascii="Arial" w:hAnsi="Arial" w:cs="Arial"/>
                <w:color w:val="000000"/>
                <w:kern w:val="2"/>
                <w:lang w:eastAsia="hr-HR"/>
                <w14:ligatures w14:val="standardContextual"/>
              </w:rPr>
              <w:t xml:space="preserve">-             </w:t>
            </w:r>
            <w:r w:rsidRPr="00150C50">
              <w:rPr>
                <w:rFonts w:ascii="Arial" w:hAnsi="Arial" w:cs="Arial"/>
                <w:kern w:val="2"/>
                <w14:ligatures w14:val="standardContextual"/>
              </w:rPr>
              <w:t xml:space="preserve">Promocijom muzeja u suradnji s turističkim agencijama, Turističkom zajednicom i ostalim ključnim </w:t>
            </w:r>
          </w:p>
          <w:p w14:paraId="6F584D96"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kern w:val="2"/>
                <w14:ligatures w14:val="standardContextual"/>
              </w:rPr>
              <w:t xml:space="preserve">              dionicima turističke ponude radi povećanja vidljivosti i broja posjetitelja.</w:t>
            </w:r>
          </w:p>
          <w:p w14:paraId="29A56589"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Pristupanjem natječajima europskih fondova za područje kulture sa kvalitetnim projektima .</w:t>
            </w:r>
          </w:p>
          <w:p w14:paraId="4934FDE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Uključivanjem i informiranjem lokalne zajednice u sustav donacija i članarina.</w:t>
            </w:r>
          </w:p>
          <w:p w14:paraId="10FE600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w:t>
            </w:r>
          </w:p>
          <w:p w14:paraId="09B72B8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2. Povećanje prinosa u muzejskoj djelatnosti</w:t>
            </w:r>
          </w:p>
          <w:p w14:paraId="530E00AF"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Poticati stručne djelatnike ustanove na projekte od većeg značaja u skladu sa odlukom o osnivanju i</w:t>
            </w:r>
          </w:p>
          <w:p w14:paraId="5B3D123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Statutom ustanove.</w:t>
            </w:r>
          </w:p>
          <w:p w14:paraId="50F09D40"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Raditi na evidentiranju dosad neobrađene građe i lokaliteta, poticati lokalnu zajednicu na suradnju. </w:t>
            </w:r>
          </w:p>
          <w:p w14:paraId="39CD6ED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Izraditi digitalnu javnu platformu spomeničke baštine u Konavlima.</w:t>
            </w:r>
          </w:p>
          <w:p w14:paraId="1922696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Poticati dizajnere na izradu visoko kvalitetnih predmeta inspiriranih građom zbog popularizacije iste i </w:t>
            </w:r>
          </w:p>
          <w:p w14:paraId="58335855"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povećanja vlastitih prihoda.</w:t>
            </w:r>
          </w:p>
          <w:p w14:paraId="44D097A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w:t>
            </w:r>
            <w:r w:rsidRPr="00150C50">
              <w:rPr>
                <w:rFonts w:ascii="Arial" w:hAnsi="Arial" w:cs="Arial"/>
                <w:kern w:val="2"/>
                <w14:ligatures w14:val="standardContextual"/>
              </w:rPr>
              <w:t>Osigurati dostupnost kulture svim dobnim skupinama.</w:t>
            </w:r>
          </w:p>
          <w:p w14:paraId="11560B21"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Osigurati uvjete za kvalitetne prinose.</w:t>
            </w:r>
          </w:p>
          <w:p w14:paraId="2CF5AC55" w14:textId="77777777" w:rsidR="00150C50" w:rsidRPr="00150C50" w:rsidRDefault="00150C50" w:rsidP="00150C50">
            <w:pPr>
              <w:rPr>
                <w:rFonts w:ascii="Arial" w:hAnsi="Arial" w:cs="Arial"/>
                <w:color w:val="000000"/>
                <w:kern w:val="2"/>
                <w:lang w:eastAsia="hr-HR"/>
                <w14:ligatures w14:val="standardContextual"/>
              </w:rPr>
            </w:pPr>
          </w:p>
          <w:p w14:paraId="67E10D5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lastRenderedPageBreak/>
              <w:t>3. Ubrzanje rasta i razvoja</w:t>
            </w:r>
          </w:p>
          <w:p w14:paraId="3FC8F7D4"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Primjena novih tehnologija u cilju produktivnosti</w:t>
            </w:r>
          </w:p>
          <w:p w14:paraId="1BD84F38"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Muzejske jedinice kao generatori edukacije sa vrlo aktivnim programima za posjetitelje</w:t>
            </w:r>
          </w:p>
          <w:p w14:paraId="5463CA98"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Povećanje vlastitih prihoda</w:t>
            </w:r>
          </w:p>
          <w:p w14:paraId="13600C5A" w14:textId="77777777" w:rsidR="00150C50" w:rsidRPr="00150C50" w:rsidRDefault="00150C50" w:rsidP="00150C50">
            <w:pPr>
              <w:rPr>
                <w:rFonts w:ascii="Arial" w:hAnsi="Arial" w:cs="Arial"/>
                <w:color w:val="000000"/>
                <w:kern w:val="2"/>
                <w:lang w:eastAsia="hr-HR"/>
                <w14:ligatures w14:val="standardContextual"/>
              </w:rPr>
            </w:pPr>
          </w:p>
          <w:p w14:paraId="66C69815"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4. Obrazovanje i zapošljavanje</w:t>
            </w:r>
          </w:p>
          <w:p w14:paraId="6BC5511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Ulagati u stručno usavršavanje djelatnika.</w:t>
            </w:r>
          </w:p>
          <w:p w14:paraId="0BC4DC0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Poticati zapošljavanje mladih stručnjaka te razvijati programe u kojima su nositelji vizije programa </w:t>
            </w:r>
          </w:p>
          <w:p w14:paraId="1A3A28B4"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te im omogućiti napredovanje u struci i prezentaciju njihova rada.</w:t>
            </w:r>
          </w:p>
          <w:p w14:paraId="4438364A" w14:textId="77777777" w:rsidR="00150C50" w:rsidRPr="00150C50" w:rsidRDefault="00150C50" w:rsidP="00150C50">
            <w:pPr>
              <w:rPr>
                <w:rFonts w:ascii="Arial" w:hAnsi="Arial" w:cs="Arial"/>
                <w:color w:val="000000"/>
                <w:kern w:val="2"/>
                <w:lang w:eastAsia="hr-HR"/>
                <w14:ligatures w14:val="standardContextual"/>
              </w:rPr>
            </w:pPr>
          </w:p>
          <w:p w14:paraId="3B8797DD"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Posebni ciljevi:</w:t>
            </w:r>
          </w:p>
          <w:p w14:paraId="5BD9D11A" w14:textId="77777777" w:rsidR="00150C50" w:rsidRPr="00150C50" w:rsidRDefault="00150C50" w:rsidP="00150C50">
            <w:pPr>
              <w:rPr>
                <w:rFonts w:ascii="Arial" w:eastAsia="Calibri" w:hAnsi="Arial" w:cs="Arial"/>
                <w:kern w:val="2"/>
                <w14:ligatures w14:val="standardContextual"/>
              </w:rPr>
            </w:pPr>
            <w:r w:rsidRPr="00150C50">
              <w:rPr>
                <w:rFonts w:ascii="Arial" w:hAnsi="Arial" w:cs="Arial"/>
                <w:color w:val="000000"/>
                <w:kern w:val="2"/>
                <w:lang w:eastAsia="hr-HR"/>
                <w14:ligatures w14:val="standardContextual"/>
              </w:rPr>
              <w:t>-</w:t>
            </w:r>
            <w:r w:rsidRPr="00150C50">
              <w:rPr>
                <w:rFonts w:ascii="Arial" w:eastAsia="Calibri" w:hAnsi="Arial" w:cs="Arial"/>
                <w:kern w:val="2"/>
                <w14:ligatures w14:val="standardContextual"/>
              </w:rPr>
              <w:t xml:space="preserve">            Građevinski sanirati Zavičajni muzej Konavala te omogućiti siguran smještaj i prezentaciju muzejske </w:t>
            </w:r>
          </w:p>
          <w:p w14:paraId="4E37A7CA"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građe izgradnjom adekvatnog depoa, stvoriti kvalitetne uvjete za rad kustosa i prihvat posjetitelja.</w:t>
            </w:r>
          </w:p>
          <w:p w14:paraId="482CC5F3"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Riješiti pitanje vlage u Kući Bukovac i ostvariti kvalitetno rješenje regulacije i kontrole sustava </w:t>
            </w:r>
          </w:p>
          <w:p w14:paraId="78B2E5BF"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mikroklime u Kući Bukovac.              </w:t>
            </w:r>
          </w:p>
          <w:p w14:paraId="0224D4DD"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Promovirati predmete iz fundusa muzeja putem raznih prezentacija, izložbene djelatnost i vodiča po </w:t>
            </w:r>
          </w:p>
          <w:p w14:paraId="5A06DB28"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stalnom postavu </w:t>
            </w:r>
          </w:p>
          <w:p w14:paraId="5412623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Nastaviti procese digitalizacije muzejske građe i informatizacije muzejskih jedinica</w:t>
            </w:r>
          </w:p>
          <w:p w14:paraId="604E391C"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Formirati muzejske prodavaonice sa kvalitetnim autentičnim i dizajnerski osmišljenim predmetima</w:t>
            </w:r>
          </w:p>
          <w:p w14:paraId="33F1C74E"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r>
            <w:bookmarkStart w:id="500" w:name="_Hlk214537670"/>
            <w:r w:rsidRPr="00150C50">
              <w:rPr>
                <w:rFonts w:ascii="Arial" w:eastAsia="Calibri" w:hAnsi="Arial" w:cs="Arial"/>
                <w:kern w:val="2"/>
                <w14:ligatures w14:val="standardContextual"/>
              </w:rPr>
              <w:t>Razvijati odjel za arheologiju kao centar za povijesna i arheološka istraživanja Konavala</w:t>
            </w:r>
          </w:p>
          <w:p w14:paraId="5D77D6E6"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Priprema dokumentacijskih i prostornih preduvjeta za razvoj </w:t>
            </w:r>
            <w:proofErr w:type="spellStart"/>
            <w:r w:rsidRPr="00150C50">
              <w:rPr>
                <w:rFonts w:ascii="Arial" w:eastAsia="Calibri" w:hAnsi="Arial" w:cs="Arial"/>
                <w:kern w:val="2"/>
                <w14:ligatures w14:val="standardContextual"/>
              </w:rPr>
              <w:t>Arheo</w:t>
            </w:r>
            <w:proofErr w:type="spellEnd"/>
            <w:r w:rsidRPr="00150C50">
              <w:rPr>
                <w:rFonts w:ascii="Arial" w:eastAsia="Calibri" w:hAnsi="Arial" w:cs="Arial"/>
                <w:kern w:val="2"/>
                <w14:ligatures w14:val="standardContextual"/>
              </w:rPr>
              <w:t xml:space="preserve"> parka Epidaur u Cavtatu</w:t>
            </w:r>
          </w:p>
          <w:p w14:paraId="597C0E0B" w14:textId="77777777" w:rsidR="00150C50" w:rsidRPr="00150C50" w:rsidRDefault="00150C50" w:rsidP="00150C50">
            <w:pPr>
              <w:rPr>
                <w:rFonts w:ascii="Arial" w:hAnsi="Arial" w:cs="Arial"/>
              </w:rPr>
            </w:pPr>
            <w:r w:rsidRPr="00150C50">
              <w:rPr>
                <w:rFonts w:ascii="Arial" w:eastAsia="Calibri" w:hAnsi="Arial" w:cs="Arial"/>
                <w:kern w:val="2"/>
                <w14:ligatures w14:val="standardContextual"/>
              </w:rPr>
              <w:t>-             Razvijati p</w:t>
            </w:r>
            <w:r w:rsidRPr="00150C50">
              <w:rPr>
                <w:rFonts w:ascii="Arial" w:hAnsi="Arial" w:cs="Arial"/>
              </w:rPr>
              <w:t xml:space="preserve">rogram </w:t>
            </w:r>
            <w:proofErr w:type="spellStart"/>
            <w:r w:rsidRPr="00150C50">
              <w:rPr>
                <w:rStyle w:val="Naglaeno"/>
                <w:rFonts w:ascii="Arial" w:eastAsiaTheme="majorEastAsia" w:hAnsi="Arial" w:cs="Arial"/>
                <w:i/>
                <w:iCs/>
              </w:rPr>
              <w:t>Arheo</w:t>
            </w:r>
            <w:proofErr w:type="spellEnd"/>
            <w:r w:rsidRPr="00150C50">
              <w:rPr>
                <w:rStyle w:val="Naglaeno"/>
                <w:rFonts w:ascii="Arial" w:eastAsiaTheme="majorEastAsia" w:hAnsi="Arial" w:cs="Arial"/>
                <w:i/>
                <w:iCs/>
              </w:rPr>
              <w:t xml:space="preserve"> pop </w:t>
            </w:r>
            <w:proofErr w:type="spellStart"/>
            <w:r w:rsidRPr="00150C50">
              <w:rPr>
                <w:rStyle w:val="Naglaeno"/>
                <w:rFonts w:ascii="Arial" w:eastAsiaTheme="majorEastAsia" w:hAnsi="Arial" w:cs="Arial"/>
                <w:i/>
                <w:iCs/>
              </w:rPr>
              <w:t>up</w:t>
            </w:r>
            <w:proofErr w:type="spellEnd"/>
            <w:r w:rsidRPr="00150C50">
              <w:rPr>
                <w:rStyle w:val="Naglaeno"/>
                <w:rFonts w:ascii="Arial" w:eastAsiaTheme="majorEastAsia" w:hAnsi="Arial" w:cs="Arial"/>
                <w:i/>
                <w:iCs/>
              </w:rPr>
              <w:t xml:space="preserve"> muzej</w:t>
            </w:r>
            <w:r w:rsidRPr="00150C50">
              <w:rPr>
                <w:rFonts w:ascii="Arial" w:hAnsi="Arial" w:cs="Arial"/>
              </w:rPr>
              <w:t xml:space="preserve"> kao dinamičnu formu prezentacije arheoloških lokaliteta u </w:t>
            </w:r>
          </w:p>
          <w:p w14:paraId="0733A9B2" w14:textId="77777777" w:rsidR="00150C50" w:rsidRPr="00150C50" w:rsidRDefault="00150C50" w:rsidP="00150C50">
            <w:pPr>
              <w:rPr>
                <w:rFonts w:ascii="Arial" w:eastAsia="Calibri" w:hAnsi="Arial" w:cs="Arial"/>
                <w:kern w:val="2"/>
                <w14:ligatures w14:val="standardContextual"/>
              </w:rPr>
            </w:pPr>
            <w:r w:rsidRPr="00150C50">
              <w:rPr>
                <w:rFonts w:ascii="Arial" w:hAnsi="Arial" w:cs="Arial"/>
              </w:rPr>
              <w:t xml:space="preserve">              njihovom izvornom kontekstu kroz terenske postave, izložbene panoe, radionice.</w:t>
            </w:r>
          </w:p>
          <w:p w14:paraId="6401C22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 xml:space="preserve">Osigurati dugoročnu zaštitu, pristupačnost i interpretaciju lokaliteta Sv. Barbara u skladu sa UNESCO </w:t>
            </w:r>
          </w:p>
          <w:p w14:paraId="3281CCED"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smjernicama uz izradu stručnog projekta za interpretaciju, prezentaciju i održavanje </w:t>
            </w:r>
          </w:p>
          <w:bookmarkEnd w:id="500"/>
          <w:p w14:paraId="389F5E8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 xml:space="preserve">Razviti bogatu ponudu radionica za najmlađe (arheološke, likovne, pričanje priča...) kako bi se stvorili </w:t>
            </w:r>
          </w:p>
          <w:p w14:paraId="685BD1AA" w14:textId="54F9AD31" w:rsidR="00150C50" w:rsidRPr="00150C50" w:rsidRDefault="00150C50" w:rsidP="00150C50">
            <w:pPr>
              <w:rPr>
                <w:rFonts w:ascii="Arial" w:eastAsia="Calibri" w:hAnsi="Arial" w:cs="Arial"/>
                <w:color w:val="FF0000"/>
              </w:rPr>
            </w:pPr>
            <w:r w:rsidRPr="00150C50">
              <w:rPr>
                <w:rFonts w:ascii="Arial" w:eastAsia="Calibri" w:hAnsi="Arial" w:cs="Arial"/>
                <w:kern w:val="2"/>
                <w14:ligatures w14:val="standardContextual"/>
              </w:rPr>
              <w:t xml:space="preserve">              budući aktivni posjetitelji muzeja i educirala zajednica u cijelosti.</w:t>
            </w:r>
          </w:p>
        </w:tc>
      </w:tr>
      <w:bookmarkEnd w:id="499"/>
      <w:tr w:rsidR="004B670D" w:rsidRPr="00AF4584" w14:paraId="4C35AF37" w14:textId="77777777" w:rsidTr="00150C50">
        <w:tc>
          <w:tcPr>
            <w:tcW w:w="1439" w:type="dxa"/>
            <w:tcBorders>
              <w:top w:val="dotted" w:sz="4" w:space="0" w:color="auto"/>
              <w:left w:val="dotted" w:sz="4" w:space="0" w:color="auto"/>
              <w:bottom w:val="dotted" w:sz="4" w:space="0" w:color="auto"/>
              <w:right w:val="dotted" w:sz="4" w:space="0" w:color="auto"/>
            </w:tcBorders>
          </w:tcPr>
          <w:p w14:paraId="56913C85" w14:textId="42300D26" w:rsidR="004B670D" w:rsidRPr="008F675C" w:rsidRDefault="004B670D" w:rsidP="004B670D">
            <w:pPr>
              <w:rPr>
                <w:rFonts w:ascii="Arial" w:eastAsia="Calibri" w:hAnsi="Arial" w:cs="Arial"/>
                <w:sz w:val="18"/>
                <w:szCs w:val="18"/>
              </w:rPr>
            </w:pPr>
            <w:r w:rsidRPr="008F675C">
              <w:rPr>
                <w:rFonts w:ascii="Arial" w:eastAsia="Calibri" w:hAnsi="Arial" w:cs="Arial"/>
                <w:sz w:val="18"/>
                <w:szCs w:val="18"/>
              </w:rPr>
              <w:lastRenderedPageBreak/>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1CCBA996" w14:textId="337DCB99" w:rsidR="004B670D" w:rsidRPr="00AF4584" w:rsidRDefault="004B670D" w:rsidP="004B670D">
            <w:pPr>
              <w:rPr>
                <w:rFonts w:ascii="Arial" w:hAnsi="Arial" w:cs="Arial"/>
                <w:color w:val="FF0000"/>
              </w:rPr>
            </w:pPr>
            <w:r w:rsidRPr="00736B9D">
              <w:rPr>
                <w:rFonts w:ascii="Arial" w:hAnsi="Arial" w:cs="Arial"/>
              </w:rPr>
              <w:t>Zakon o muzejima (NN 61/18, 98/19, 114/22</w:t>
            </w:r>
            <w:r w:rsidR="002E1DDC">
              <w:rPr>
                <w:rFonts w:ascii="Arial" w:hAnsi="Arial" w:cs="Arial"/>
              </w:rPr>
              <w:t>, 36/24</w:t>
            </w:r>
            <w:r w:rsidRPr="00736B9D">
              <w:rPr>
                <w:rFonts w:ascii="Arial" w:hAnsi="Arial" w:cs="Arial"/>
              </w:rPr>
              <w:t xml:space="preserve">), Zakon o kulturnim vijećima i financiranju javnih potreba u kulturi (NN 83/22), Zakon o ustanovama (NN 76/93, 29/97, 47/99 – ispravak, 35/08, 127/19, 151/22), Zakon o zaštiti i očuvanju kulturnih dobara (NN 66/99, 151/03, 157/03, 100/04, 87/09, 88/10, 61/11, 25/12, 136/12, 157/13, 152/14, 98/15, 44/17, 90/18, 32/20, 62/20, 117/21, 114/22), Zakon o javnoj nabavi (Narodne novine broj 120/16, 114/22),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144/22), Pravilnik o proračunskim klasifikacijama (Narodne novine broj </w:t>
            </w:r>
            <w:r w:rsidR="0010422F">
              <w:rPr>
                <w:rFonts w:ascii="Arial" w:hAnsi="Arial" w:cs="Arial"/>
              </w:rPr>
              <w:t>4/24, 122/25</w:t>
            </w:r>
            <w:r w:rsidRPr="00736B9D">
              <w:rPr>
                <w:rFonts w:ascii="Arial" w:hAnsi="Arial" w:cs="Arial"/>
              </w:rPr>
              <w:t>), Pravilnik o proračunskom računovodstvu i računskom planu (Narodne novine broj</w:t>
            </w:r>
            <w:r w:rsidR="002E1DDC">
              <w:rPr>
                <w:rFonts w:ascii="Arial" w:hAnsi="Arial" w:cs="Arial"/>
              </w:rPr>
              <w:t xml:space="preserve"> 158/23, 1545/24</w:t>
            </w:r>
            <w:r w:rsidRPr="00736B9D">
              <w:rPr>
                <w:rFonts w:ascii="Arial" w:hAnsi="Arial" w:cs="Arial"/>
              </w:rPr>
              <w:t>), Statut ustanove</w:t>
            </w:r>
          </w:p>
        </w:tc>
      </w:tr>
      <w:tr w:rsidR="005B411C" w:rsidRPr="00AF4584" w14:paraId="1CE628D8" w14:textId="77777777" w:rsidTr="00150C50">
        <w:tc>
          <w:tcPr>
            <w:tcW w:w="1439" w:type="dxa"/>
          </w:tcPr>
          <w:p w14:paraId="40271EC7" w14:textId="77777777" w:rsidR="005B411C" w:rsidRPr="004B670D" w:rsidRDefault="005B411C" w:rsidP="005B411C">
            <w:pPr>
              <w:rPr>
                <w:rFonts w:ascii="Arial" w:eastAsia="Calibri" w:hAnsi="Arial" w:cs="Arial"/>
              </w:rPr>
            </w:pPr>
            <w:r w:rsidRPr="004B670D">
              <w:rPr>
                <w:rFonts w:ascii="Arial" w:eastAsia="Calibri" w:hAnsi="Arial" w:cs="Arial"/>
              </w:rPr>
              <w:lastRenderedPageBreak/>
              <w:t>CILJEVI PROVEDBE PROGRAMA</w:t>
            </w:r>
          </w:p>
          <w:p w14:paraId="785AD539" w14:textId="77777777" w:rsidR="005B411C" w:rsidRPr="004B670D" w:rsidRDefault="005B411C" w:rsidP="005B411C">
            <w:pPr>
              <w:rPr>
                <w:rFonts w:ascii="Arial" w:eastAsia="Calibri" w:hAnsi="Arial" w:cs="Arial"/>
              </w:rPr>
            </w:pPr>
          </w:p>
        </w:tc>
        <w:tc>
          <w:tcPr>
            <w:tcW w:w="12474" w:type="dxa"/>
            <w:tcBorders>
              <w:top w:val="single" w:sz="4" w:space="0" w:color="auto"/>
              <w:left w:val="single" w:sz="4" w:space="0" w:color="auto"/>
              <w:bottom w:val="single" w:sz="4" w:space="0" w:color="auto"/>
              <w:right w:val="single" w:sz="4" w:space="0" w:color="000000"/>
            </w:tcBorders>
          </w:tcPr>
          <w:p w14:paraId="244C7B86" w14:textId="77777777" w:rsidR="005B411C" w:rsidRPr="005B411C" w:rsidRDefault="005B411C" w:rsidP="005B411C">
            <w:pPr>
              <w:rPr>
                <w:rFonts w:ascii="Arial" w:hAnsi="Arial" w:cs="Arial"/>
                <w:b/>
                <w:color w:val="000000"/>
                <w:lang w:eastAsia="hr-HR"/>
              </w:rPr>
            </w:pPr>
          </w:p>
          <w:p w14:paraId="252B83E5" w14:textId="77777777" w:rsidR="005B411C" w:rsidRPr="005B411C" w:rsidRDefault="005B411C" w:rsidP="005B411C">
            <w:pPr>
              <w:rPr>
                <w:rFonts w:ascii="Arial" w:hAnsi="Arial" w:cs="Arial"/>
                <w:b/>
                <w:color w:val="000000"/>
                <w:lang w:eastAsia="hr-HR"/>
              </w:rPr>
            </w:pPr>
            <w:r w:rsidRPr="005B411C">
              <w:rPr>
                <w:rFonts w:ascii="Arial" w:hAnsi="Arial" w:cs="Arial"/>
                <w:b/>
                <w:color w:val="000000"/>
                <w:lang w:eastAsia="hr-HR"/>
              </w:rPr>
              <w:t>Ciljevi provedbe programa u razdoblju 2026.-2028.</w:t>
            </w:r>
          </w:p>
          <w:p w14:paraId="116FB539" w14:textId="77777777" w:rsidR="005B411C" w:rsidRPr="005B411C" w:rsidRDefault="005B411C" w:rsidP="005B411C">
            <w:pPr>
              <w:rPr>
                <w:rFonts w:ascii="Arial" w:hAnsi="Arial" w:cs="Arial"/>
                <w:b/>
                <w:color w:val="000000"/>
                <w:lang w:eastAsia="hr-HR"/>
              </w:rPr>
            </w:pPr>
          </w:p>
          <w:p w14:paraId="0587F4B2"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POSJEĆENOSTI MUZEJA U SASTAVU MUZEJA I GALERIJA KONAVALA</w:t>
            </w:r>
          </w:p>
          <w:p w14:paraId="4BC311DA" w14:textId="77777777" w:rsidR="005B411C" w:rsidRPr="005B411C" w:rsidRDefault="005B411C" w:rsidP="005B411C">
            <w:pPr>
              <w:rPr>
                <w:rFonts w:ascii="Arial" w:eastAsia="Calibri" w:hAnsi="Arial" w:cs="Arial"/>
              </w:rPr>
            </w:pPr>
            <w:r w:rsidRPr="005B411C">
              <w:rPr>
                <w:rFonts w:ascii="Arial" w:eastAsia="Calibri" w:hAnsi="Arial" w:cs="Arial"/>
              </w:rPr>
              <w:t xml:space="preserve">Provodit će se aktivna marketinška politika prema subjektima u turizmu, organizirat će se aktivnosti u muzejima u cilju promocije i prezentacije programa muzeja kako bi se povećao broj prodanih ulaznica. </w:t>
            </w:r>
          </w:p>
          <w:p w14:paraId="1590B316" w14:textId="77777777" w:rsidR="005B411C" w:rsidRPr="005B411C" w:rsidRDefault="005B411C" w:rsidP="005B411C">
            <w:pPr>
              <w:rPr>
                <w:rFonts w:ascii="Arial" w:eastAsia="Calibri" w:hAnsi="Arial" w:cs="Arial"/>
                <w:b/>
                <w:bCs/>
              </w:rPr>
            </w:pPr>
          </w:p>
          <w:p w14:paraId="6B331321"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PRIHODA IZ VLASTITE DJELATNOSTI</w:t>
            </w:r>
          </w:p>
          <w:p w14:paraId="2171C569" w14:textId="77777777" w:rsidR="005B411C" w:rsidRPr="005B411C" w:rsidRDefault="005B411C" w:rsidP="005B411C">
            <w:pPr>
              <w:rPr>
                <w:rFonts w:ascii="Arial" w:eastAsia="Calibri" w:hAnsi="Arial" w:cs="Arial"/>
              </w:rPr>
            </w:pPr>
            <w:r w:rsidRPr="005B411C">
              <w:rPr>
                <w:rFonts w:ascii="Arial" w:eastAsia="Calibri" w:hAnsi="Arial" w:cs="Arial"/>
              </w:rPr>
              <w:t xml:space="preserve">Ustanova će nastaviti razvija bogatu ponudu suvenira i vrijednih predmeta čime stvara vrijedne </w:t>
            </w:r>
            <w:proofErr w:type="spellStart"/>
            <w:r w:rsidRPr="005B411C">
              <w:rPr>
                <w:rFonts w:ascii="Arial" w:eastAsia="Calibri" w:hAnsi="Arial" w:cs="Arial"/>
              </w:rPr>
              <w:t>memorabilije</w:t>
            </w:r>
            <w:proofErr w:type="spellEnd"/>
            <w:r w:rsidRPr="005B411C">
              <w:rPr>
                <w:rFonts w:ascii="Arial" w:eastAsia="Calibri" w:hAnsi="Arial" w:cs="Arial"/>
              </w:rPr>
              <w:t xml:space="preserve"> u cilju održanja baštinskih vrijednosti. Cilj je povećanje vlastitih sredstava plasiranjem vlastitog suvenirskog programa u muzejskim prodavaonicama. </w:t>
            </w:r>
          </w:p>
          <w:p w14:paraId="24AF20B1" w14:textId="77777777" w:rsidR="005B411C" w:rsidRPr="005B411C" w:rsidRDefault="005B411C" w:rsidP="005B411C">
            <w:pPr>
              <w:rPr>
                <w:rFonts w:ascii="Arial" w:eastAsia="Calibri" w:hAnsi="Arial" w:cs="Arial"/>
              </w:rPr>
            </w:pPr>
          </w:p>
          <w:p w14:paraId="6D85EE14"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ZA DJECU</w:t>
            </w:r>
          </w:p>
          <w:p w14:paraId="460B75EB" w14:textId="77777777" w:rsidR="005B411C" w:rsidRPr="005B411C" w:rsidRDefault="005B411C" w:rsidP="005B411C">
            <w:pPr>
              <w:rPr>
                <w:rFonts w:ascii="Arial" w:eastAsia="Calibri" w:hAnsi="Arial" w:cs="Arial"/>
              </w:rPr>
            </w:pPr>
            <w:r w:rsidRPr="005B411C">
              <w:rPr>
                <w:rFonts w:ascii="Arial" w:eastAsia="Calibri" w:hAnsi="Arial" w:cs="Arial"/>
              </w:rPr>
              <w:t>Programi za djecu osmišljavaju se kao redovni i povremeni i u narednom trogodišnjem razdoblju očekuje se porast broja programa. Cilj programa je održanje nematerijalne kulturne baštine Konavala, senzibiliziranje najmlađih na kulturne teme, te nadopuna školskog kurikuluma.</w:t>
            </w:r>
          </w:p>
          <w:p w14:paraId="40B78D91" w14:textId="77777777" w:rsidR="005B411C" w:rsidRPr="005B411C" w:rsidRDefault="005B411C" w:rsidP="005B411C">
            <w:pPr>
              <w:pStyle w:val="Odlomakpopisa"/>
              <w:rPr>
                <w:rFonts w:ascii="Arial" w:eastAsia="Calibri" w:hAnsi="Arial" w:cs="Arial"/>
              </w:rPr>
            </w:pPr>
          </w:p>
          <w:p w14:paraId="5CBEBB4E" w14:textId="77777777" w:rsidR="005B411C" w:rsidRPr="005B411C" w:rsidRDefault="005B411C">
            <w:pPr>
              <w:numPr>
                <w:ilvl w:val="0"/>
                <w:numId w:val="18"/>
              </w:numPr>
              <w:contextualSpacing/>
              <w:rPr>
                <w:rFonts w:ascii="Arial" w:eastAsia="Calibri" w:hAnsi="Arial" w:cs="Arial"/>
                <w:b/>
                <w:bCs/>
              </w:rPr>
            </w:pPr>
            <w:r w:rsidRPr="005B411C">
              <w:rPr>
                <w:rFonts w:ascii="Arial" w:eastAsia="Calibri" w:hAnsi="Arial" w:cs="Arial"/>
                <w:b/>
                <w:bCs/>
              </w:rPr>
              <w:t>POVEĆANJE BROJA RADIONICE ZA ODRASLE</w:t>
            </w:r>
          </w:p>
          <w:p w14:paraId="1C24920E" w14:textId="77777777" w:rsidR="005B411C" w:rsidRPr="005B411C" w:rsidRDefault="005B411C" w:rsidP="005B411C">
            <w:pPr>
              <w:contextualSpacing/>
              <w:rPr>
                <w:rFonts w:ascii="Arial" w:eastAsia="Calibri" w:hAnsi="Arial" w:cs="Arial"/>
              </w:rPr>
            </w:pPr>
            <w:r w:rsidRPr="005B411C">
              <w:rPr>
                <w:rFonts w:ascii="Arial" w:eastAsia="Calibri" w:hAnsi="Arial" w:cs="Arial"/>
              </w:rPr>
              <w:t>U narednom trogodišnjem razdoblju planira se povećanje broja programa za odrasle</w:t>
            </w:r>
          </w:p>
          <w:p w14:paraId="4203DA15" w14:textId="77777777" w:rsidR="005B411C" w:rsidRPr="005B411C" w:rsidRDefault="005B411C" w:rsidP="005B411C">
            <w:pPr>
              <w:ind w:left="1080"/>
              <w:contextualSpacing/>
              <w:rPr>
                <w:rFonts w:ascii="Arial" w:eastAsia="Calibri" w:hAnsi="Arial" w:cs="Arial"/>
              </w:rPr>
            </w:pPr>
          </w:p>
          <w:p w14:paraId="28D23DE8"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ZA LJUDE STARIJE DOBI</w:t>
            </w:r>
          </w:p>
          <w:p w14:paraId="249DC4CD" w14:textId="77777777" w:rsidR="005B411C" w:rsidRPr="005B411C" w:rsidRDefault="005B411C" w:rsidP="005B411C">
            <w:pPr>
              <w:rPr>
                <w:rFonts w:ascii="Arial" w:eastAsia="Calibri" w:hAnsi="Arial" w:cs="Arial"/>
              </w:rPr>
            </w:pPr>
            <w:r w:rsidRPr="005B411C">
              <w:rPr>
                <w:rFonts w:ascii="Arial" w:eastAsia="Calibri" w:hAnsi="Arial" w:cs="Arial"/>
              </w:rPr>
              <w:t>U suradnji sa Domom za starije i nemoćne osobe organiziraju se posjeti muzejskih pedagoginja, kustosica i ostalih stručnih djelatnika. Cilj je kontinuirano održavati programe kroz predavanja ili radionice tijekom cijele godine, jednom mjesečno.</w:t>
            </w:r>
          </w:p>
          <w:p w14:paraId="5393A5F1" w14:textId="77777777" w:rsidR="005B411C" w:rsidRPr="005B411C" w:rsidRDefault="005B411C" w:rsidP="005B411C">
            <w:pPr>
              <w:rPr>
                <w:rFonts w:ascii="Arial" w:eastAsia="Calibri" w:hAnsi="Arial" w:cs="Arial"/>
              </w:rPr>
            </w:pPr>
          </w:p>
          <w:p w14:paraId="6251F49A"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PROGRAM IZDAVAŠTVA</w:t>
            </w:r>
          </w:p>
          <w:p w14:paraId="7D21A0EB" w14:textId="77777777" w:rsidR="005B411C" w:rsidRPr="005B411C" w:rsidRDefault="005B411C" w:rsidP="005B411C">
            <w:pPr>
              <w:rPr>
                <w:rFonts w:ascii="Arial" w:eastAsia="Calibri" w:hAnsi="Arial" w:cs="Arial"/>
              </w:rPr>
            </w:pPr>
            <w:r w:rsidRPr="005B411C">
              <w:rPr>
                <w:rFonts w:ascii="Arial" w:eastAsia="Calibri" w:hAnsi="Arial" w:cs="Arial"/>
              </w:rPr>
              <w:t xml:space="preserve">Planira se nastaviti sa uobičajenom dinamikom izdavanjem kataloga izložbi, novih slikovnica o životu Vlaha Bukovca, zbornika i monografija. Također se planira tiskati  peta slikovnica o životu Vlaha Bukovca te nastaviti izdavački rad putem blog.migk.hr pod nazivom </w:t>
            </w:r>
            <w:r w:rsidRPr="005B411C">
              <w:rPr>
                <w:rFonts w:ascii="Arial" w:eastAsia="Calibri" w:hAnsi="Arial" w:cs="Arial"/>
                <w:i/>
                <w:iCs/>
              </w:rPr>
              <w:t>Samonikle priče Konavala</w:t>
            </w:r>
            <w:r w:rsidRPr="005B411C">
              <w:rPr>
                <w:rFonts w:ascii="Arial" w:eastAsia="Calibri" w:hAnsi="Arial" w:cs="Arial"/>
              </w:rPr>
              <w:t xml:space="preserve"> gdje se izdaju tekstovi u kratkim formama prilagođeni dnevnom čitanju. </w:t>
            </w:r>
          </w:p>
          <w:p w14:paraId="0E274392" w14:textId="77777777" w:rsidR="005B411C" w:rsidRPr="005B411C" w:rsidRDefault="005B411C" w:rsidP="005B411C">
            <w:pPr>
              <w:rPr>
                <w:rFonts w:ascii="Arial" w:eastAsia="Calibri" w:hAnsi="Arial" w:cs="Arial"/>
              </w:rPr>
            </w:pPr>
          </w:p>
          <w:p w14:paraId="1357F69B"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PROGRAMI U KOJIMA UKLJUČUJEMO VOLONTERE</w:t>
            </w:r>
          </w:p>
          <w:p w14:paraId="309C657C" w14:textId="77777777" w:rsidR="005B411C" w:rsidRPr="005B411C" w:rsidRDefault="005B411C" w:rsidP="005B411C">
            <w:pPr>
              <w:rPr>
                <w:rFonts w:ascii="Arial" w:eastAsia="Calibri" w:hAnsi="Arial" w:cs="Arial"/>
              </w:rPr>
            </w:pPr>
            <w:r w:rsidRPr="005B411C">
              <w:rPr>
                <w:rFonts w:ascii="Arial" w:eastAsia="Calibri" w:hAnsi="Arial" w:cs="Arial"/>
              </w:rPr>
              <w:t xml:space="preserve">Razvija se sustav u kojemu su volonteri poželjni. </w:t>
            </w:r>
          </w:p>
          <w:p w14:paraId="7AEE2354" w14:textId="77777777" w:rsidR="005B411C" w:rsidRPr="005B411C" w:rsidRDefault="005B411C" w:rsidP="005B411C">
            <w:pPr>
              <w:rPr>
                <w:rFonts w:ascii="Arial" w:eastAsia="Calibri" w:hAnsi="Arial" w:cs="Arial"/>
              </w:rPr>
            </w:pPr>
          </w:p>
          <w:p w14:paraId="1CCE5331" w14:textId="77777777" w:rsidR="005B411C" w:rsidRPr="005B411C" w:rsidRDefault="005B411C">
            <w:pPr>
              <w:numPr>
                <w:ilvl w:val="0"/>
                <w:numId w:val="18"/>
              </w:numPr>
              <w:contextualSpacing/>
              <w:rPr>
                <w:rFonts w:ascii="Arial" w:eastAsia="Calibri" w:hAnsi="Arial" w:cs="Arial"/>
                <w:b/>
                <w:bCs/>
              </w:rPr>
            </w:pPr>
            <w:r w:rsidRPr="005B411C">
              <w:rPr>
                <w:rFonts w:ascii="Arial" w:eastAsia="Calibri" w:hAnsi="Arial" w:cs="Arial"/>
                <w:b/>
                <w:bCs/>
              </w:rPr>
              <w:t>IZLOŽBENA DJELATNOST</w:t>
            </w:r>
          </w:p>
          <w:p w14:paraId="325A3413" w14:textId="77777777" w:rsidR="005B411C" w:rsidRPr="005B411C" w:rsidRDefault="005B411C" w:rsidP="005B411C">
            <w:pPr>
              <w:rPr>
                <w:rFonts w:ascii="Arial" w:eastAsia="Calibri" w:hAnsi="Arial" w:cs="Arial"/>
              </w:rPr>
            </w:pPr>
            <w:r w:rsidRPr="005B411C">
              <w:rPr>
                <w:rFonts w:ascii="Arial" w:eastAsia="Calibri" w:hAnsi="Arial" w:cs="Arial"/>
              </w:rPr>
              <w:t>Izložbe će se realizirati sukladno planu i financijskim mogućnostima koje velikim dijelom ovise o dodijeljenim sredstvima Ministarstva kulture i medija za odabrane programe, a prema podnesenim prijavnicama.</w:t>
            </w:r>
          </w:p>
          <w:p w14:paraId="498C9C5C" w14:textId="77777777" w:rsidR="005B411C" w:rsidRPr="005B411C" w:rsidRDefault="005B411C" w:rsidP="005B411C">
            <w:pPr>
              <w:rPr>
                <w:rFonts w:ascii="Arial" w:eastAsia="Calibri" w:hAnsi="Arial" w:cs="Arial"/>
                <w:color w:val="C00000"/>
              </w:rPr>
            </w:pPr>
          </w:p>
          <w:p w14:paraId="32575EFF" w14:textId="0805CA9F"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FINANCIRANIH OD STRANE MIN</w:t>
            </w:r>
            <w:r>
              <w:rPr>
                <w:rFonts w:ascii="Arial" w:eastAsia="Calibri" w:hAnsi="Arial" w:cs="Arial"/>
                <w:b/>
                <w:bCs/>
              </w:rPr>
              <w:t>I</w:t>
            </w:r>
            <w:r w:rsidRPr="005B411C">
              <w:rPr>
                <w:rFonts w:ascii="Arial" w:eastAsia="Calibri" w:hAnsi="Arial" w:cs="Arial"/>
                <w:b/>
                <w:bCs/>
              </w:rPr>
              <w:t>STARSTVA KULTURE I PRIHODA OD SPONZORA I DONATORA</w:t>
            </w:r>
          </w:p>
          <w:p w14:paraId="5CE433DA" w14:textId="77777777" w:rsidR="005B411C" w:rsidRPr="005B411C" w:rsidRDefault="005B411C" w:rsidP="005B411C">
            <w:pPr>
              <w:contextualSpacing/>
              <w:rPr>
                <w:rFonts w:ascii="Arial" w:eastAsia="Calibri" w:hAnsi="Arial" w:cs="Arial"/>
                <w:color w:val="C00000"/>
              </w:rPr>
            </w:pPr>
            <w:r w:rsidRPr="005B411C">
              <w:rPr>
                <w:rFonts w:ascii="Arial" w:eastAsia="Calibri" w:hAnsi="Arial" w:cs="Arial"/>
              </w:rPr>
              <w:t>Ustanova redovno prijavljuje svoje projekte Ministarstvu kulture i medija i ostalim institucijama koje objavljuju javne natječaje za potrebe u kulturi za kulturno-povijesne lokalitete Konavala koji trebaju istraživanje, prezentaciju i održavanje, zatim izložbene programe, digitalizaciju, projekte ulaganja u infrastrukturu muzeja, nakladništvo i sl.</w:t>
            </w:r>
            <w:bookmarkStart w:id="501" w:name="_Hlk54938311"/>
            <w:r w:rsidRPr="005B411C">
              <w:rPr>
                <w:rFonts w:ascii="Arial" w:eastAsia="Calibri" w:hAnsi="Arial" w:cs="Arial"/>
              </w:rPr>
              <w:t xml:space="preserve"> provođenje konzervatorsko-restauratorskih zahvata u više programa, za </w:t>
            </w:r>
            <w:r w:rsidRPr="005B411C">
              <w:rPr>
                <w:rFonts w:ascii="Arial" w:eastAsia="Calibri" w:hAnsi="Arial" w:cs="Arial"/>
              </w:rPr>
              <w:lastRenderedPageBreak/>
              <w:t xml:space="preserve">izdavaštvo, očuvanje baštine, programe edukacije i sl. Očekuje se </w:t>
            </w:r>
            <w:bookmarkStart w:id="502" w:name="_Hlk35597722"/>
            <w:r w:rsidRPr="005B411C">
              <w:rPr>
                <w:rFonts w:ascii="Arial" w:eastAsia="Calibri" w:hAnsi="Arial" w:cs="Arial"/>
              </w:rPr>
              <w:t>i dalje određeni broj donacija u vidu darovanja muzejske građe od strane građana, te doniranja u novcu.</w:t>
            </w:r>
          </w:p>
          <w:bookmarkEnd w:id="501"/>
          <w:bookmarkEnd w:id="502"/>
          <w:p w14:paraId="39A61C85" w14:textId="77777777" w:rsidR="005B411C" w:rsidRPr="005B411C" w:rsidRDefault="005B411C" w:rsidP="005B411C">
            <w:pPr>
              <w:ind w:left="360"/>
              <w:rPr>
                <w:rFonts w:ascii="Arial" w:eastAsia="Calibri" w:hAnsi="Arial" w:cs="Arial"/>
                <w:b/>
                <w:bCs/>
                <w:color w:val="C00000"/>
              </w:rPr>
            </w:pPr>
          </w:p>
          <w:p w14:paraId="34A0EA7E"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SUDJELOVANJA U EU PROJEKTIMA</w:t>
            </w:r>
          </w:p>
          <w:p w14:paraId="1C50A4E3" w14:textId="77777777" w:rsidR="005B411C" w:rsidRPr="005B411C" w:rsidRDefault="005B411C" w:rsidP="005B411C">
            <w:pPr>
              <w:pBdr>
                <w:top w:val="nil"/>
                <w:left w:val="nil"/>
                <w:bottom w:val="nil"/>
                <w:right w:val="nil"/>
                <w:between w:val="nil"/>
              </w:pBdr>
              <w:rPr>
                <w:rFonts w:ascii="Arial" w:hAnsi="Arial" w:cs="Arial"/>
              </w:rPr>
            </w:pPr>
            <w:r w:rsidRPr="005B411C">
              <w:rPr>
                <w:rFonts w:ascii="Arial" w:eastAsia="Calibri" w:hAnsi="Arial" w:cs="Arial"/>
              </w:rPr>
              <w:t xml:space="preserve">Ustanova je sudjelovala na natječajima za EU projekte od 2018. godine, EU projekt Erasmus+  </w:t>
            </w:r>
            <w:proofErr w:type="spellStart"/>
            <w:r w:rsidRPr="005B411C">
              <w:rPr>
                <w:rFonts w:ascii="Arial" w:eastAsia="Calibri" w:hAnsi="Arial" w:cs="Arial"/>
              </w:rPr>
              <w:t>ProEUverb</w:t>
            </w:r>
            <w:proofErr w:type="spellEnd"/>
            <w:r w:rsidRPr="005B411C">
              <w:rPr>
                <w:rFonts w:ascii="Arial" w:eastAsia="Calibri" w:hAnsi="Arial" w:cs="Arial"/>
              </w:rPr>
              <w:t xml:space="preserve"> u kojemu je ustanova bila koordinator, zatim EU projekta  </w:t>
            </w:r>
            <w:r w:rsidRPr="005B411C">
              <w:rPr>
                <w:rFonts w:ascii="Arial" w:eastAsia="Calibri" w:hAnsi="Arial" w:cs="Arial"/>
                <w:iCs/>
              </w:rPr>
              <w:t xml:space="preserve">ERASMUS+, </w:t>
            </w:r>
            <w:proofErr w:type="spellStart"/>
            <w:r w:rsidRPr="005B411C">
              <w:rPr>
                <w:rFonts w:ascii="Arial" w:eastAsia="Calibri" w:hAnsi="Arial" w:cs="Arial"/>
                <w:iCs/>
              </w:rPr>
              <w:t>Unnecessary</w:t>
            </w:r>
            <w:proofErr w:type="spellEnd"/>
            <w:r w:rsidRPr="005B411C">
              <w:rPr>
                <w:rFonts w:ascii="Arial" w:eastAsia="Calibri" w:hAnsi="Arial" w:cs="Arial"/>
                <w:iCs/>
              </w:rPr>
              <w:t xml:space="preserve"> - </w:t>
            </w:r>
            <w:proofErr w:type="spellStart"/>
            <w:r w:rsidRPr="005B411C">
              <w:rPr>
                <w:rFonts w:ascii="Arial" w:eastAsia="Calibri" w:hAnsi="Arial" w:cs="Arial"/>
                <w:iCs/>
              </w:rPr>
              <w:t>useful</w:t>
            </w:r>
            <w:proofErr w:type="spellEnd"/>
            <w:r w:rsidRPr="005B411C">
              <w:rPr>
                <w:rFonts w:ascii="Arial" w:eastAsia="Calibri" w:hAnsi="Arial" w:cs="Arial"/>
                <w:iCs/>
              </w:rPr>
              <w:t xml:space="preserve"> </w:t>
            </w:r>
            <w:proofErr w:type="spellStart"/>
            <w:r w:rsidRPr="005B411C">
              <w:rPr>
                <w:rFonts w:ascii="Arial" w:eastAsia="Calibri" w:hAnsi="Arial" w:cs="Arial"/>
                <w:iCs/>
              </w:rPr>
              <w:t>and</w:t>
            </w:r>
            <w:proofErr w:type="spellEnd"/>
            <w:r w:rsidRPr="005B411C">
              <w:rPr>
                <w:rFonts w:ascii="Arial" w:eastAsia="Calibri" w:hAnsi="Arial" w:cs="Arial"/>
                <w:iCs/>
              </w:rPr>
              <w:t xml:space="preserve"> </w:t>
            </w:r>
            <w:proofErr w:type="spellStart"/>
            <w:r w:rsidRPr="005B411C">
              <w:rPr>
                <w:rFonts w:ascii="Arial" w:eastAsia="Calibri" w:hAnsi="Arial" w:cs="Arial"/>
                <w:iCs/>
              </w:rPr>
              <w:t>aesthetic</w:t>
            </w:r>
            <w:proofErr w:type="spellEnd"/>
            <w:r w:rsidRPr="005B411C">
              <w:rPr>
                <w:rFonts w:ascii="Arial" w:eastAsia="Calibri" w:hAnsi="Arial" w:cs="Arial"/>
                <w:iCs/>
              </w:rPr>
              <w:t xml:space="preserve"> </w:t>
            </w:r>
            <w:proofErr w:type="spellStart"/>
            <w:r w:rsidRPr="005B411C">
              <w:rPr>
                <w:rFonts w:ascii="Arial" w:eastAsia="Calibri" w:hAnsi="Arial" w:cs="Arial"/>
                <w:iCs/>
              </w:rPr>
              <w:t>creative</w:t>
            </w:r>
            <w:proofErr w:type="spellEnd"/>
            <w:r w:rsidRPr="005B411C">
              <w:rPr>
                <w:rFonts w:ascii="Arial" w:eastAsia="Calibri" w:hAnsi="Arial" w:cs="Arial"/>
                <w:iCs/>
              </w:rPr>
              <w:t xml:space="preserve"> </w:t>
            </w:r>
            <w:proofErr w:type="spellStart"/>
            <w:r w:rsidRPr="005B411C">
              <w:rPr>
                <w:rFonts w:ascii="Arial" w:eastAsia="Calibri" w:hAnsi="Arial" w:cs="Arial"/>
                <w:iCs/>
              </w:rPr>
              <w:t>approach</w:t>
            </w:r>
            <w:proofErr w:type="spellEnd"/>
            <w:r w:rsidRPr="005B411C">
              <w:rPr>
                <w:rFonts w:ascii="Arial" w:eastAsia="Calibri" w:hAnsi="Arial" w:cs="Arial"/>
                <w:iCs/>
              </w:rPr>
              <w:t xml:space="preserve"> to </w:t>
            </w:r>
            <w:proofErr w:type="spellStart"/>
            <w:r w:rsidRPr="005B411C">
              <w:rPr>
                <w:rFonts w:ascii="Arial" w:eastAsia="Calibri" w:hAnsi="Arial" w:cs="Arial"/>
                <w:iCs/>
              </w:rPr>
              <w:t>recycling</w:t>
            </w:r>
            <w:proofErr w:type="spellEnd"/>
            <w:r w:rsidRPr="005B411C">
              <w:rPr>
                <w:rFonts w:ascii="Arial" w:eastAsia="Calibri" w:hAnsi="Arial" w:cs="Arial"/>
                <w:iCs/>
              </w:rPr>
              <w:t xml:space="preserve">, zatim ERASMUS+ KA2,Transnational </w:t>
            </w:r>
            <w:proofErr w:type="spellStart"/>
            <w:r w:rsidRPr="005B411C">
              <w:rPr>
                <w:rFonts w:ascii="Arial" w:eastAsia="Calibri" w:hAnsi="Arial" w:cs="Arial"/>
                <w:iCs/>
              </w:rPr>
              <w:t>approaches</w:t>
            </w:r>
            <w:proofErr w:type="spellEnd"/>
            <w:r w:rsidRPr="005B411C">
              <w:rPr>
                <w:rFonts w:ascii="Arial" w:eastAsia="Calibri" w:hAnsi="Arial" w:cs="Arial"/>
                <w:iCs/>
              </w:rPr>
              <w:t xml:space="preserve"> </w:t>
            </w:r>
            <w:proofErr w:type="spellStart"/>
            <w:r w:rsidRPr="005B411C">
              <w:rPr>
                <w:rFonts w:ascii="Arial" w:eastAsia="Calibri" w:hAnsi="Arial" w:cs="Arial"/>
                <w:iCs/>
              </w:rPr>
              <w:t>and</w:t>
            </w:r>
            <w:proofErr w:type="spellEnd"/>
            <w:r w:rsidRPr="005B411C">
              <w:rPr>
                <w:rFonts w:ascii="Arial" w:eastAsia="Calibri" w:hAnsi="Arial" w:cs="Arial"/>
                <w:iCs/>
              </w:rPr>
              <w:t xml:space="preserve"> multi-</w:t>
            </w:r>
            <w:proofErr w:type="spellStart"/>
            <w:r w:rsidRPr="005B411C">
              <w:rPr>
                <w:rFonts w:ascii="Arial" w:eastAsia="Calibri" w:hAnsi="Arial" w:cs="Arial"/>
                <w:iCs/>
              </w:rPr>
              <w:t>perspective</w:t>
            </w:r>
            <w:proofErr w:type="spellEnd"/>
            <w:r w:rsidRPr="005B411C">
              <w:rPr>
                <w:rFonts w:ascii="Arial" w:eastAsia="Calibri" w:hAnsi="Arial" w:cs="Arial"/>
                <w:iCs/>
              </w:rPr>
              <w:t xml:space="preserve"> </w:t>
            </w:r>
            <w:proofErr w:type="spellStart"/>
            <w:r w:rsidRPr="005B411C">
              <w:rPr>
                <w:rFonts w:ascii="Arial" w:eastAsia="Calibri" w:hAnsi="Arial" w:cs="Arial"/>
                <w:iCs/>
              </w:rPr>
              <w:t>methods</w:t>
            </w:r>
            <w:proofErr w:type="spellEnd"/>
            <w:r w:rsidRPr="005B411C">
              <w:rPr>
                <w:rFonts w:ascii="Arial" w:eastAsia="Calibri" w:hAnsi="Arial" w:cs="Arial"/>
                <w:iCs/>
              </w:rPr>
              <w:t xml:space="preserve"> </w:t>
            </w:r>
            <w:proofErr w:type="spellStart"/>
            <w:r w:rsidRPr="005B411C">
              <w:rPr>
                <w:rFonts w:ascii="Arial" w:eastAsia="Calibri" w:hAnsi="Arial" w:cs="Arial"/>
                <w:iCs/>
              </w:rPr>
              <w:t>in</w:t>
            </w:r>
            <w:proofErr w:type="spellEnd"/>
            <w:r w:rsidRPr="005B411C">
              <w:rPr>
                <w:rFonts w:ascii="Arial" w:eastAsia="Calibri" w:hAnsi="Arial" w:cs="Arial"/>
                <w:iCs/>
              </w:rPr>
              <w:t xml:space="preserve"> </w:t>
            </w:r>
            <w:proofErr w:type="spellStart"/>
            <w:r w:rsidRPr="005B411C">
              <w:rPr>
                <w:rFonts w:ascii="Arial" w:eastAsia="Calibri" w:hAnsi="Arial" w:cs="Arial"/>
                <w:iCs/>
              </w:rPr>
              <w:t>history</w:t>
            </w:r>
            <w:proofErr w:type="spellEnd"/>
            <w:r w:rsidRPr="005B411C">
              <w:rPr>
                <w:rFonts w:ascii="Arial" w:eastAsia="Calibri" w:hAnsi="Arial" w:cs="Arial"/>
                <w:iCs/>
              </w:rPr>
              <w:t xml:space="preserve"> </w:t>
            </w:r>
            <w:proofErr w:type="spellStart"/>
            <w:r w:rsidRPr="005B411C">
              <w:rPr>
                <w:rFonts w:ascii="Arial" w:eastAsia="Calibri" w:hAnsi="Arial" w:cs="Arial"/>
                <w:iCs/>
              </w:rPr>
              <w:t>teaching</w:t>
            </w:r>
            <w:proofErr w:type="spellEnd"/>
            <w:r w:rsidRPr="005B411C">
              <w:rPr>
                <w:rFonts w:ascii="Arial" w:eastAsia="Calibri" w:hAnsi="Arial" w:cs="Arial"/>
                <w:iCs/>
              </w:rPr>
              <w:t xml:space="preserve"> ta četvrti projekt Erasmus+ A</w:t>
            </w:r>
            <w:r w:rsidRPr="005B411C">
              <w:rPr>
                <w:rFonts w:ascii="Arial" w:hAnsi="Arial" w:cs="Arial"/>
                <w:b/>
                <w:color w:val="000000"/>
              </w:rPr>
              <w:t xml:space="preserve"> </w:t>
            </w:r>
            <w:proofErr w:type="spellStart"/>
            <w:r w:rsidRPr="005B411C">
              <w:rPr>
                <w:rFonts w:ascii="Arial" w:hAnsi="Arial" w:cs="Arial"/>
                <w:bCs/>
                <w:color w:val="000000"/>
              </w:rPr>
              <w:t>Theatrical</w:t>
            </w:r>
            <w:proofErr w:type="spellEnd"/>
            <w:r w:rsidRPr="005B411C">
              <w:rPr>
                <w:rFonts w:ascii="Arial" w:hAnsi="Arial" w:cs="Arial"/>
                <w:bCs/>
                <w:color w:val="000000"/>
              </w:rPr>
              <w:t xml:space="preserve"> </w:t>
            </w:r>
            <w:proofErr w:type="spellStart"/>
            <w:r w:rsidRPr="005B411C">
              <w:rPr>
                <w:rFonts w:ascii="Arial" w:hAnsi="Arial" w:cs="Arial"/>
                <w:bCs/>
                <w:color w:val="000000"/>
              </w:rPr>
              <w:t>Museum</w:t>
            </w:r>
            <w:proofErr w:type="spellEnd"/>
            <w:r w:rsidRPr="005B411C">
              <w:rPr>
                <w:rFonts w:ascii="Arial" w:hAnsi="Arial" w:cs="Arial"/>
                <w:bCs/>
                <w:color w:val="000000"/>
              </w:rPr>
              <w:t xml:space="preserve"> </w:t>
            </w:r>
            <w:proofErr w:type="spellStart"/>
            <w:r w:rsidRPr="005B411C">
              <w:rPr>
                <w:rFonts w:ascii="Arial" w:hAnsi="Arial" w:cs="Arial"/>
                <w:bCs/>
                <w:color w:val="000000"/>
              </w:rPr>
              <w:t>Experien</w:t>
            </w:r>
            <w:r w:rsidRPr="005B411C">
              <w:rPr>
                <w:rFonts w:ascii="Arial" w:hAnsi="Arial" w:cs="Arial"/>
                <w:color w:val="000000"/>
              </w:rPr>
              <w:t>ce</w:t>
            </w:r>
            <w:proofErr w:type="spellEnd"/>
            <w:r w:rsidRPr="005B411C">
              <w:rPr>
                <w:rFonts w:ascii="Arial" w:hAnsi="Arial" w:cs="Arial"/>
                <w:color w:val="000000"/>
              </w:rPr>
              <w:t xml:space="preserve"> </w:t>
            </w:r>
            <w:r w:rsidRPr="005B411C">
              <w:rPr>
                <w:rFonts w:ascii="Arial" w:hAnsi="Arial" w:cs="Arial"/>
                <w:b/>
                <w:bCs/>
                <w:color w:val="000000"/>
              </w:rPr>
              <w:t xml:space="preserve">– </w:t>
            </w:r>
            <w:r w:rsidRPr="005B411C">
              <w:rPr>
                <w:rFonts w:ascii="Arial" w:hAnsi="Arial" w:cs="Arial"/>
                <w:color w:val="000000"/>
              </w:rPr>
              <w:t xml:space="preserve">ATME. </w:t>
            </w:r>
          </w:p>
          <w:p w14:paraId="5CD26C62" w14:textId="77777777" w:rsidR="005B411C" w:rsidRPr="005B411C" w:rsidRDefault="005B411C" w:rsidP="005B411C">
            <w:pPr>
              <w:rPr>
                <w:rFonts w:ascii="Arial" w:eastAsia="Calibri" w:hAnsi="Arial" w:cs="Arial"/>
              </w:rPr>
            </w:pPr>
          </w:p>
          <w:p w14:paraId="0F94D63A"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 xml:space="preserve">INTENZIVNA SURADNJA SA ŠKOLAMA I VRTIĆIMA </w:t>
            </w:r>
          </w:p>
          <w:p w14:paraId="5BEB34C1" w14:textId="77777777" w:rsidR="005B411C" w:rsidRPr="005B411C" w:rsidRDefault="005B411C" w:rsidP="005B411C">
            <w:pPr>
              <w:rPr>
                <w:rFonts w:ascii="Arial" w:eastAsia="Calibri" w:hAnsi="Arial" w:cs="Arial"/>
              </w:rPr>
            </w:pPr>
            <w:r w:rsidRPr="005B411C">
              <w:rPr>
                <w:rFonts w:ascii="Arial" w:eastAsia="Calibri" w:hAnsi="Arial" w:cs="Arial"/>
              </w:rPr>
              <w:t>Ustanova kontinuirano surađuje sa školama i vrtićima Konavala kroz razne suradnje, organizirane posjete, radionice, predavanja, te njihov broj planira povećati.</w:t>
            </w:r>
          </w:p>
          <w:p w14:paraId="4FB2E41E" w14:textId="1F1C85FA" w:rsidR="005B411C" w:rsidRPr="005B411C" w:rsidRDefault="005B411C" w:rsidP="005B411C">
            <w:pPr>
              <w:rPr>
                <w:rFonts w:ascii="Arial" w:hAnsi="Arial" w:cs="Arial"/>
                <w:color w:val="FF0000"/>
              </w:rPr>
            </w:pPr>
          </w:p>
        </w:tc>
      </w:tr>
    </w:tbl>
    <w:p w14:paraId="47B7745E" w14:textId="77777777" w:rsidR="008675C0" w:rsidRPr="004B670D" w:rsidRDefault="008675C0" w:rsidP="005A1E11">
      <w:pPr>
        <w:rPr>
          <w:rFonts w:ascii="Arial" w:eastAsia="Calibri" w:hAnsi="Arial" w:cs="Arial"/>
        </w:rPr>
      </w:pPr>
    </w:p>
    <w:p w14:paraId="26150307" w14:textId="77777777" w:rsidR="008675C0" w:rsidRPr="004B670D"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B670D">
        <w:rPr>
          <w:rFonts w:ascii="Arial" w:eastAsia="Calibri" w:hAnsi="Arial" w:cs="Arial"/>
          <w:b/>
        </w:rPr>
        <w:t>Procjena i ishodište potrebnih sredstava za aktivnosti unutar programa</w:t>
      </w:r>
    </w:p>
    <w:p w14:paraId="59EE8EE6" w14:textId="77777777" w:rsidR="008675C0" w:rsidRPr="004B670D" w:rsidRDefault="008675C0" w:rsidP="005A1E11">
      <w:pPr>
        <w:rPr>
          <w:rFonts w:ascii="Arial" w:eastAsia="Calibri" w:hAnsi="Arial" w:cs="Arial"/>
        </w:rPr>
      </w:pPr>
    </w:p>
    <w:p w14:paraId="3E0BAC54" w14:textId="2A79989A" w:rsidR="005A1E11" w:rsidRPr="004B670D"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C992E64" w14:textId="155F5C2C" w:rsidR="008675C0" w:rsidRPr="00AF4584" w:rsidRDefault="00602869" w:rsidP="002276BB">
      <w:pPr>
        <w:jc w:val="center"/>
        <w:rPr>
          <w:rFonts w:ascii="Arial" w:eastAsia="Calibri" w:hAnsi="Arial" w:cs="Arial"/>
          <w:b/>
          <w:color w:val="FF0000"/>
        </w:rPr>
      </w:pPr>
      <w:r w:rsidRPr="00602869">
        <w:rPr>
          <w:rFonts w:eastAsia="Calibri"/>
          <w:noProof/>
        </w:rPr>
        <w:lastRenderedPageBreak/>
        <w:drawing>
          <wp:inline distT="0" distB="0" distL="0" distR="0" wp14:anchorId="2BF41DDE" wp14:editId="40192498">
            <wp:extent cx="9251950" cy="4368800"/>
            <wp:effectExtent l="0" t="0" r="6350" b="0"/>
            <wp:docPr id="1626377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51950" cy="4368800"/>
                    </a:xfrm>
                    <a:prstGeom prst="rect">
                      <a:avLst/>
                    </a:prstGeom>
                    <a:noFill/>
                    <a:ln>
                      <a:noFill/>
                    </a:ln>
                  </pic:spPr>
                </pic:pic>
              </a:graphicData>
            </a:graphic>
          </wp:inline>
        </w:drawing>
      </w:r>
    </w:p>
    <w:p w14:paraId="52D5C2CF" w14:textId="1CE2358E" w:rsidR="008675C0" w:rsidRPr="00AF4584" w:rsidRDefault="0066524D" w:rsidP="005A1E11">
      <w:pPr>
        <w:rPr>
          <w:rFonts w:ascii="Arial" w:eastAsia="Calibri" w:hAnsi="Arial" w:cs="Arial"/>
          <w:b/>
          <w:color w:val="FF0000"/>
        </w:rPr>
      </w:pPr>
      <w:r w:rsidRPr="0066524D">
        <w:rPr>
          <w:rFonts w:eastAsia="Calibri"/>
          <w:noProof/>
        </w:rPr>
        <w:lastRenderedPageBreak/>
        <w:drawing>
          <wp:inline distT="0" distB="0" distL="0" distR="0" wp14:anchorId="210F65CF" wp14:editId="5DD227F7">
            <wp:extent cx="9251950" cy="2616835"/>
            <wp:effectExtent l="0" t="0" r="6350" b="0"/>
            <wp:docPr id="1034482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51950" cy="2616835"/>
                    </a:xfrm>
                    <a:prstGeom prst="rect">
                      <a:avLst/>
                    </a:prstGeom>
                    <a:noFill/>
                    <a:ln>
                      <a:noFill/>
                    </a:ln>
                  </pic:spPr>
                </pic:pic>
              </a:graphicData>
            </a:graphic>
          </wp:inline>
        </w:drawing>
      </w:r>
    </w:p>
    <w:p w14:paraId="101C9977" w14:textId="6A77D6F4" w:rsidR="008675C0" w:rsidRPr="004B670D" w:rsidRDefault="008675C0" w:rsidP="008675C0">
      <w:pPr>
        <w:shd w:val="clear" w:color="auto" w:fill="FFFFFF"/>
        <w:jc w:val="right"/>
        <w:rPr>
          <w:rFonts w:ascii="Arial" w:hAnsi="Arial" w:cs="Arial"/>
        </w:rPr>
      </w:pPr>
      <w:r w:rsidRPr="004B670D">
        <w:rPr>
          <w:rFonts w:ascii="Arial" w:hAnsi="Arial" w:cs="Arial"/>
          <w:b/>
        </w:rPr>
        <w:t>RAZLOG ODSTUPANJA OD PROŠLOGODIŠNJIH PROJEKCIJA</w:t>
      </w:r>
      <w:r w:rsidRPr="004B670D">
        <w:rPr>
          <w:rFonts w:ascii="Arial" w:hAnsi="Arial" w:cs="Arial"/>
        </w:rPr>
        <w:t xml:space="preserve">: </w:t>
      </w:r>
    </w:p>
    <w:p w14:paraId="34381D68" w14:textId="77777777" w:rsidR="008675C0" w:rsidRPr="004B670D" w:rsidRDefault="008675C0" w:rsidP="008675C0">
      <w:pPr>
        <w:shd w:val="clear" w:color="auto" w:fill="FFFFFF"/>
        <w:jc w:val="right"/>
        <w:rPr>
          <w:rFonts w:ascii="Arial" w:hAnsi="Arial" w:cs="Arial"/>
        </w:rPr>
      </w:pPr>
      <w:r w:rsidRPr="004B670D">
        <w:rPr>
          <w:rFonts w:ascii="Arial" w:hAnsi="Arial" w:cs="Arial"/>
        </w:rPr>
        <w:t>Po navedenom programu nije bilo značajnih odstupanja.</w:t>
      </w:r>
    </w:p>
    <w:p w14:paraId="00214279" w14:textId="77777777" w:rsidR="008675C0" w:rsidRPr="004B670D" w:rsidRDefault="008675C0" w:rsidP="005A1E11">
      <w:pPr>
        <w:rPr>
          <w:rFonts w:ascii="Arial" w:eastAsia="Calibri" w:hAnsi="Arial" w:cs="Arial"/>
          <w:b/>
        </w:rPr>
      </w:pPr>
    </w:p>
    <w:p w14:paraId="0F488743" w14:textId="0B9577CA" w:rsidR="005A1E11" w:rsidRPr="004B670D" w:rsidRDefault="005A1E11" w:rsidP="005A1E11">
      <w:pPr>
        <w:rPr>
          <w:rFonts w:ascii="Arial" w:eastAsia="Calibri" w:hAnsi="Arial" w:cs="Arial"/>
          <w:i/>
        </w:rPr>
      </w:pPr>
      <w:r w:rsidRPr="004B670D">
        <w:rPr>
          <w:rFonts w:ascii="Arial" w:eastAsia="Calibri" w:hAnsi="Arial" w:cs="Arial"/>
          <w:b/>
        </w:rPr>
        <w:t>Ishodište i pokazatelji na kojima se zasnivaju izračuni i ocjene potrebnih sredstava za provođenje programa: Planske veličine</w:t>
      </w:r>
      <w:r w:rsidRPr="004B670D">
        <w:rPr>
          <w:rFonts w:ascii="Arial" w:eastAsia="Calibri" w:hAnsi="Arial" w:cs="Arial"/>
        </w:rPr>
        <w:t xml:space="preserve"> su određene u predloženim iznosima temeljem ostvarenih ciljeva i postignutih rezultata iz prethodnih godina, te predviđanja promjena u izvršenju ciljeva u narednom razdoblju.</w:t>
      </w:r>
    </w:p>
    <w:p w14:paraId="6C79C36B" w14:textId="2AD7344F" w:rsidR="005A1E11" w:rsidRPr="001E0C14" w:rsidRDefault="005A1E11" w:rsidP="005A1E11">
      <w:pPr>
        <w:rPr>
          <w:rFonts w:ascii="Arial" w:eastAsia="Calibri" w:hAnsi="Arial" w:cs="Arial"/>
        </w:rPr>
      </w:pPr>
      <w:r w:rsidRPr="001E0C14">
        <w:rPr>
          <w:rFonts w:ascii="Arial" w:eastAsia="Calibri" w:hAnsi="Arial" w:cs="Arial"/>
          <w:b/>
        </w:rPr>
        <w:t>Izvještaj o postignutim ciljevima i rezultatima programa temeljenim na pokazateljima uspješnosti u prethodnoj godini</w:t>
      </w:r>
      <w:r w:rsidRPr="001E0C14">
        <w:rPr>
          <w:rFonts w:ascii="Arial" w:eastAsia="Calibri" w:hAnsi="Arial" w:cs="Arial"/>
        </w:rPr>
        <w:t xml:space="preserve">: Izvršenje </w:t>
      </w:r>
      <w:r w:rsidR="00F760CC" w:rsidRPr="001E0C14">
        <w:rPr>
          <w:rFonts w:ascii="Arial" w:eastAsia="Calibri" w:hAnsi="Arial" w:cs="Arial"/>
        </w:rPr>
        <w:t>prvog polugodišta 20</w:t>
      </w:r>
      <w:r w:rsidR="0066524D">
        <w:rPr>
          <w:rFonts w:ascii="Arial" w:eastAsia="Calibri" w:hAnsi="Arial" w:cs="Arial"/>
        </w:rPr>
        <w:t>25</w:t>
      </w:r>
      <w:r w:rsidR="00F760CC" w:rsidRPr="001E0C14">
        <w:rPr>
          <w:rFonts w:ascii="Arial" w:eastAsia="Calibri" w:hAnsi="Arial" w:cs="Arial"/>
        </w:rPr>
        <w:t xml:space="preserve">. godine </w:t>
      </w:r>
      <w:r w:rsidRPr="001E0C14">
        <w:rPr>
          <w:rFonts w:ascii="Arial" w:eastAsia="Calibri" w:hAnsi="Arial" w:cs="Arial"/>
        </w:rPr>
        <w:t>je najvećim dijelom u skladu s očekivanim.</w:t>
      </w:r>
    </w:p>
    <w:p w14:paraId="45B855C3" w14:textId="77777777" w:rsidR="005A1E11" w:rsidRDefault="005A1E11" w:rsidP="005A1E11">
      <w:pPr>
        <w:autoSpaceDE w:val="0"/>
        <w:autoSpaceDN w:val="0"/>
        <w:adjustRightInd w:val="0"/>
        <w:rPr>
          <w:rFonts w:ascii="Arial" w:eastAsia="Calibri" w:hAnsi="Arial" w:cs="Arial"/>
        </w:rPr>
      </w:pPr>
    </w:p>
    <w:p w14:paraId="68D1D26E" w14:textId="77777777" w:rsidR="00361B27" w:rsidRPr="001E0C14" w:rsidRDefault="00361B27" w:rsidP="005A1E11">
      <w:pPr>
        <w:autoSpaceDE w:val="0"/>
        <w:autoSpaceDN w:val="0"/>
        <w:adjustRightInd w:val="0"/>
        <w:rPr>
          <w:rFonts w:ascii="Arial" w:eastAsia="Calibri" w:hAnsi="Arial" w:cs="Arial"/>
        </w:rPr>
      </w:pPr>
    </w:p>
    <w:p w14:paraId="0A3AFCC1" w14:textId="77777777" w:rsidR="008675C0" w:rsidRPr="001E0C14"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1E0C14">
        <w:rPr>
          <w:rFonts w:ascii="Arial" w:eastAsia="Calibri" w:hAnsi="Arial" w:cs="Arial"/>
          <w:b/>
        </w:rPr>
        <w:t>Obrazloženje aktivnosti / projekata i pokazatelji uspješnosti</w:t>
      </w:r>
    </w:p>
    <w:p w14:paraId="1EAB385C" w14:textId="77777777" w:rsidR="008675C0" w:rsidRPr="001E0C14" w:rsidRDefault="008675C0" w:rsidP="005A1E11">
      <w:pPr>
        <w:rPr>
          <w:rFonts w:ascii="Arial" w:eastAsia="Calibri" w:hAnsi="Arial" w:cs="Arial"/>
          <w:bCs/>
        </w:rPr>
      </w:pPr>
    </w:p>
    <w:p w14:paraId="6B47D4DF" w14:textId="77777777" w:rsidR="005A1E11" w:rsidRPr="001E0C14" w:rsidRDefault="005A1E11" w:rsidP="005A1E11">
      <w:pPr>
        <w:rPr>
          <w:rFonts w:ascii="Arial" w:eastAsia="Calibri" w:hAnsi="Arial" w:cs="Arial"/>
        </w:rPr>
      </w:pPr>
      <w:r w:rsidRPr="001E0C14">
        <w:rPr>
          <w:rFonts w:ascii="Arial" w:eastAsia="Calibri" w:hAnsi="Arial" w:cs="Arial"/>
        </w:rPr>
        <w:t>Unutar programa izvode se slijedeće aktivnosti i projekti:</w:t>
      </w:r>
    </w:p>
    <w:p w14:paraId="3DBE6626" w14:textId="77777777" w:rsidR="005A1E11" w:rsidRPr="001E0C14" w:rsidRDefault="005A1E11" w:rsidP="005A1E11">
      <w:pPr>
        <w:rPr>
          <w:rFonts w:ascii="Arial" w:eastAsia="Calibri" w:hAnsi="Arial" w:cs="Arial"/>
        </w:rPr>
      </w:pPr>
    </w:p>
    <w:p w14:paraId="0315E01C" w14:textId="77777777" w:rsidR="00F760CC" w:rsidRPr="001E0C14" w:rsidRDefault="00F760CC" w:rsidP="00F760CC">
      <w:pPr>
        <w:rPr>
          <w:rFonts w:ascii="Arial" w:eastAsia="Calibri" w:hAnsi="Arial" w:cs="Arial"/>
          <w:b/>
        </w:rPr>
      </w:pPr>
      <w:r w:rsidRPr="001E0C14">
        <w:rPr>
          <w:rFonts w:ascii="Arial" w:eastAsia="Calibri" w:hAnsi="Arial" w:cs="Arial"/>
          <w:b/>
        </w:rPr>
        <w:t xml:space="preserve">1. A203101: Redovna djelatnost ustanove u kulturi </w:t>
      </w:r>
    </w:p>
    <w:p w14:paraId="5D984AEB" w14:textId="0AA6B295" w:rsidR="005A1E11" w:rsidRPr="001E0C14" w:rsidRDefault="004B670D" w:rsidP="005A1E11">
      <w:pPr>
        <w:rPr>
          <w:rFonts w:ascii="Arial" w:eastAsia="Calibri" w:hAnsi="Arial" w:cs="Arial"/>
        </w:rPr>
      </w:pPr>
      <w:r w:rsidRPr="001E0C14">
        <w:rPr>
          <w:rFonts w:ascii="Arial" w:eastAsia="Calibri" w:hAnsi="Arial" w:cs="Arial"/>
        </w:rPr>
        <w:t xml:space="preserve">Navedena aktivnost obuhvaća osnovne troškove  rada ustanove:  rashode za plaće proračunskog korisnika Muzeji i galerije Konavala, s pripadajućim porezima i doprinosima, isplate naknada, neoporezivih nagrada, dara za djecu, naknada za prijevoz na posao i s posla u visini mjesečne pokazne karte, uredski i drugi materijal, električnu energiju, telefonske i poštanske troškove, komunalne usluge, intelektualne usluge, usluge tekućeg održavanja objekata i opreme, računalne usluge, usluge integralne zaštita objekata (Kuća Bukovac, Odjel za arheologiju i spomeničku baštinu Konavala u </w:t>
      </w:r>
      <w:proofErr w:type="spellStart"/>
      <w:r w:rsidRPr="001E0C14">
        <w:rPr>
          <w:rFonts w:ascii="Arial" w:eastAsia="Calibri" w:hAnsi="Arial" w:cs="Arial"/>
        </w:rPr>
        <w:t>Pridvorju</w:t>
      </w:r>
      <w:proofErr w:type="spellEnd"/>
      <w:r w:rsidRPr="001E0C14">
        <w:rPr>
          <w:rFonts w:ascii="Arial" w:eastAsia="Calibri" w:hAnsi="Arial" w:cs="Arial"/>
        </w:rPr>
        <w:t>), usluge promidžbe i informiranja, premije osiguranja, bankarske usluge. Izvori sredstava za ove rashode su prihodi iz Općinskog proračuna. Proračunska sredstva za 202</w:t>
      </w:r>
      <w:r w:rsidR="0066524D">
        <w:rPr>
          <w:rFonts w:ascii="Arial" w:eastAsia="Calibri" w:hAnsi="Arial" w:cs="Arial"/>
        </w:rPr>
        <w:t>6</w:t>
      </w:r>
      <w:r w:rsidRPr="001E0C14">
        <w:rPr>
          <w:rFonts w:ascii="Arial" w:eastAsia="Calibri" w:hAnsi="Arial" w:cs="Arial"/>
        </w:rPr>
        <w:t xml:space="preserve">. godinu su planirana u iznosu </w:t>
      </w:r>
      <w:r w:rsidR="00BB3ABA">
        <w:rPr>
          <w:rFonts w:ascii="Arial" w:eastAsia="Calibri" w:hAnsi="Arial" w:cs="Arial"/>
        </w:rPr>
        <w:t>594.900</w:t>
      </w:r>
      <w:r w:rsidRPr="001E0C14">
        <w:rPr>
          <w:rFonts w:ascii="Arial" w:eastAsia="Calibri" w:hAnsi="Arial" w:cs="Arial"/>
        </w:rPr>
        <w:t xml:space="preserve"> € prema procjeni rasta troškova i rasta plaća radnika u sljedećoj godini. </w:t>
      </w:r>
      <w:r w:rsidR="00BB3ABA" w:rsidRPr="00BB3ABA">
        <w:rPr>
          <w:rFonts w:ascii="Arial" w:eastAsia="Calibri" w:hAnsi="Arial" w:cs="Arial"/>
        </w:rPr>
        <w:t>Projekcija plana za 2027. i 2028. godinu obuhvaća linearni porast svih troškova za 6 % u 2027. odnosno 7,5% u 2028. godini u odnosu na 2026. godinu.</w:t>
      </w:r>
      <w:r w:rsidR="00BB3ABA">
        <w:rPr>
          <w:rFonts w:ascii="Arial" w:eastAsia="Calibri" w:hAnsi="Arial" w:cs="Arial"/>
        </w:rPr>
        <w:t xml:space="preserve"> </w:t>
      </w:r>
      <w:r w:rsidR="005A1E11" w:rsidRPr="001E0C14">
        <w:rPr>
          <w:rFonts w:ascii="Arial" w:eastAsia="Calibri" w:hAnsi="Arial" w:cs="Arial"/>
        </w:rPr>
        <w:t>Izvori sredstava za ove rashode (A203101) su prihodi iz Općinskog proračuna.</w:t>
      </w:r>
    </w:p>
    <w:p w14:paraId="36ED4537" w14:textId="77777777" w:rsidR="00D67C75" w:rsidRPr="001E0C14" w:rsidRDefault="00D67C75" w:rsidP="00D67C75">
      <w:pPr>
        <w:rPr>
          <w:rFonts w:ascii="Arial" w:eastAsia="Calibri" w:hAnsi="Arial" w:cs="Arial"/>
          <w:strike/>
        </w:rPr>
      </w:pPr>
    </w:p>
    <w:tbl>
      <w:tblPr>
        <w:tblStyle w:val="Reetkatablice536"/>
        <w:tblW w:w="12934" w:type="dxa"/>
        <w:jc w:val="center"/>
        <w:tblLayout w:type="fixed"/>
        <w:tblLook w:val="04A0" w:firstRow="1" w:lastRow="0" w:firstColumn="1" w:lastColumn="0" w:noHBand="0" w:noVBand="1"/>
      </w:tblPr>
      <w:tblGrid>
        <w:gridCol w:w="4111"/>
        <w:gridCol w:w="1877"/>
        <w:gridCol w:w="983"/>
        <w:gridCol w:w="1001"/>
        <w:gridCol w:w="993"/>
        <w:gridCol w:w="992"/>
        <w:gridCol w:w="992"/>
        <w:gridCol w:w="992"/>
        <w:gridCol w:w="993"/>
      </w:tblGrid>
      <w:tr w:rsidR="00BB3ABA" w:rsidRPr="001E0C14" w14:paraId="306EC235" w14:textId="77777777" w:rsidTr="00BB3ABA">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8510B1" w14:textId="20CA2CF9"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lastRenderedPageBreak/>
              <w:t>Pokazatelj uspješnosti</w:t>
            </w:r>
          </w:p>
        </w:tc>
        <w:tc>
          <w:tcPr>
            <w:tcW w:w="18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DE3B9A" w14:textId="41BF2AA0"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A172F7" w14:textId="054ACE87"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C4366A" w14:textId="7C0A7928"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83B53" w14:textId="269C844A"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B8CF8B" w14:textId="56743130"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Izvršeno do 30. 6.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FEF305" w14:textId="221E5C57"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BDD364" w14:textId="1F30E5AC"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639598" w14:textId="20AD5B80"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2028.</w:t>
            </w:r>
          </w:p>
        </w:tc>
      </w:tr>
      <w:tr w:rsidR="00B43404" w:rsidRPr="00B43404" w14:paraId="1FAD9C1B" w14:textId="77777777" w:rsidTr="00BB3ABA">
        <w:trPr>
          <w:trHeight w:val="274"/>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241D4ADD" w14:textId="3061CDEB" w:rsidR="00BB3ABA" w:rsidRPr="00B43404" w:rsidRDefault="00BB3ABA" w:rsidP="00BB3ABA">
            <w:pPr>
              <w:rPr>
                <w:rFonts w:ascii="Arial" w:eastAsia="Calibri" w:hAnsi="Arial" w:cs="Arial"/>
                <w:sz w:val="18"/>
                <w:szCs w:val="18"/>
              </w:rPr>
            </w:pPr>
            <w:r w:rsidRPr="00B43404">
              <w:rPr>
                <w:rFonts w:ascii="Arial" w:hAnsi="Arial" w:cs="Arial"/>
                <w:sz w:val="18"/>
                <w:szCs w:val="18"/>
              </w:rPr>
              <w:t>Izvršavanje poslova iz djelokruga rada, redovito podmirivanje obveza prema dobavljačima i zaposlenicima iz sredstava osnivača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CE85E4C" w14:textId="4098FDC8" w:rsidR="00BB3ABA" w:rsidRPr="00B43404" w:rsidRDefault="00BB3ABA" w:rsidP="00BB3ABA">
            <w:pPr>
              <w:rPr>
                <w:rFonts w:ascii="Arial" w:eastAsia="Calibri" w:hAnsi="Arial" w:cs="Arial"/>
                <w:sz w:val="18"/>
                <w:szCs w:val="18"/>
              </w:rPr>
            </w:pPr>
            <w:r w:rsidRPr="00B43404">
              <w:rPr>
                <w:rFonts w:ascii="Arial" w:hAnsi="Arial" w:cs="Arial"/>
                <w:sz w:val="18"/>
                <w:szCs w:val="18"/>
              </w:rPr>
              <w:t>Pravovremeno podmirivanje tekućih troškova poslovanja;</w:t>
            </w:r>
          </w:p>
        </w:tc>
        <w:tc>
          <w:tcPr>
            <w:tcW w:w="983" w:type="dxa"/>
            <w:tcBorders>
              <w:top w:val="single" w:sz="4" w:space="0" w:color="auto"/>
              <w:left w:val="single" w:sz="4" w:space="0" w:color="auto"/>
              <w:bottom w:val="single" w:sz="4" w:space="0" w:color="auto"/>
              <w:right w:val="single" w:sz="4" w:space="0" w:color="auto"/>
            </w:tcBorders>
            <w:vAlign w:val="center"/>
            <w:hideMark/>
          </w:tcPr>
          <w:p w14:paraId="797674AE" w14:textId="381DA2EB"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06726C7" w14:textId="359BFDB7"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478BF8" w14:textId="3C612282"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D15D3E" w14:textId="7575A493"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52,45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1F2FD8C" w14:textId="3D3782F4"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F5BE9A" w14:textId="15A7A5AE"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B9DCC25" w14:textId="5B8BD249"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r>
    </w:tbl>
    <w:p w14:paraId="27F32C0A" w14:textId="77777777" w:rsidR="00D67C75" w:rsidRPr="00B96480" w:rsidRDefault="00D67C75" w:rsidP="005A1E11">
      <w:pPr>
        <w:rPr>
          <w:rFonts w:ascii="Arial" w:eastAsia="Calibri" w:hAnsi="Arial" w:cs="Arial"/>
        </w:rPr>
      </w:pPr>
    </w:p>
    <w:p w14:paraId="1F8888C5" w14:textId="77777777" w:rsidR="00F760CC" w:rsidRPr="00B96480" w:rsidRDefault="00F760CC" w:rsidP="00F760CC">
      <w:pPr>
        <w:rPr>
          <w:rFonts w:ascii="Arial" w:eastAsia="Calibri" w:hAnsi="Arial" w:cs="Arial"/>
          <w:b/>
        </w:rPr>
      </w:pPr>
      <w:r w:rsidRPr="00B96480">
        <w:rPr>
          <w:rFonts w:ascii="Arial" w:eastAsia="Calibri" w:hAnsi="Arial" w:cs="Arial"/>
          <w:b/>
        </w:rPr>
        <w:t xml:space="preserve">2. K203102: Nabava umjetničkih vrijednosti </w:t>
      </w:r>
    </w:p>
    <w:p w14:paraId="376BDCB5" w14:textId="0A0054B9" w:rsidR="00BF4022" w:rsidRPr="00BF4022" w:rsidRDefault="00BF4022" w:rsidP="00BF4022">
      <w:pPr>
        <w:rPr>
          <w:rFonts w:ascii="Arial" w:eastAsia="Calibri" w:hAnsi="Arial" w:cs="Arial"/>
        </w:rPr>
      </w:pPr>
      <w:r w:rsidRPr="00BF4022">
        <w:rPr>
          <w:rFonts w:ascii="Arial" w:eastAsia="Calibri" w:hAnsi="Arial" w:cs="Arial"/>
        </w:rPr>
        <w:t xml:space="preserve">Prema Zakonu o muzejima u osnovnoj djelatnosti muzeja je prikupljanje, obrada i prezentacija građe koju muzej može stjecati otkupom, darovima ili istraživanjima na terenu. Proračunska sredstva za 2026. godinu su planirana u iznosu od 11.497 </w:t>
      </w:r>
      <w:r>
        <w:rPr>
          <w:rFonts w:ascii="Arial" w:eastAsia="Calibri" w:hAnsi="Arial" w:cs="Arial"/>
        </w:rPr>
        <w:t>€</w:t>
      </w:r>
      <w:r w:rsidRPr="00BF4022">
        <w:rPr>
          <w:rFonts w:ascii="Arial" w:eastAsia="Calibri" w:hAnsi="Arial" w:cs="Arial"/>
        </w:rPr>
        <w:t xml:space="preserve"> za potrebe otkupa muzejske građe koja će se možebitno pojaviti na tržištu u, te u 2026. i 2027. u iznosu od 10.300 </w:t>
      </w:r>
      <w:r>
        <w:rPr>
          <w:rFonts w:ascii="Arial" w:eastAsia="Calibri" w:hAnsi="Arial" w:cs="Arial"/>
        </w:rPr>
        <w:t>€</w:t>
      </w:r>
      <w:r w:rsidRPr="00BF4022">
        <w:rPr>
          <w:rFonts w:ascii="Arial" w:eastAsia="Calibri" w:hAnsi="Arial" w:cs="Arial"/>
        </w:rPr>
        <w:t>. Realizacija nabava iz ove aktivnosti se najvećim dijelom financira iz vlastitih sredstava ustanove i dijelom iz sredstava osnivača, također vrlo često donacijama predmeta od strane fizičkih osoba iz lokalne zajednice te donacijama u novcu od strane fizičkih i pravnih osoba.</w:t>
      </w:r>
    </w:p>
    <w:p w14:paraId="793D0AE7" w14:textId="77777777" w:rsidR="00614F00" w:rsidRPr="00B96480" w:rsidRDefault="00614F00" w:rsidP="00614F00">
      <w:pPr>
        <w:rPr>
          <w:rFonts w:ascii="Arial" w:eastAsia="Calibri" w:hAnsi="Arial" w:cs="Arial"/>
        </w:rPr>
      </w:pPr>
    </w:p>
    <w:tbl>
      <w:tblPr>
        <w:tblStyle w:val="Reetkatablice536"/>
        <w:tblW w:w="11360" w:type="dxa"/>
        <w:jc w:val="center"/>
        <w:tblLayout w:type="fixed"/>
        <w:tblLook w:val="04A0" w:firstRow="1" w:lastRow="0" w:firstColumn="1" w:lastColumn="0" w:noHBand="0" w:noVBand="1"/>
      </w:tblPr>
      <w:tblGrid>
        <w:gridCol w:w="1844"/>
        <w:gridCol w:w="2570"/>
        <w:gridCol w:w="983"/>
        <w:gridCol w:w="1001"/>
        <w:gridCol w:w="993"/>
        <w:gridCol w:w="992"/>
        <w:gridCol w:w="992"/>
        <w:gridCol w:w="992"/>
        <w:gridCol w:w="993"/>
      </w:tblGrid>
      <w:tr w:rsidR="00485B62" w:rsidRPr="00B96480" w14:paraId="36B8F7C1" w14:textId="77777777" w:rsidTr="00B96480">
        <w:trPr>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82D77" w14:textId="6916616A"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Pokazatelj uspješnosti</w:t>
            </w:r>
          </w:p>
        </w:tc>
        <w:tc>
          <w:tcPr>
            <w:tcW w:w="257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54F749" w14:textId="2125AB8C"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9F892D" w14:textId="63C7EDB6"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5E857F" w14:textId="33B270C5"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34469C" w14:textId="7B4A8917"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85909C" w14:textId="6D70008B"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Izvršeno do 30. 6.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098484" w14:textId="189A6B9F"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D9F9B" w14:textId="0DB5A066"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0EDA1" w14:textId="599EBA59"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2028.</w:t>
            </w:r>
          </w:p>
        </w:tc>
      </w:tr>
      <w:tr w:rsidR="00485B62" w:rsidRPr="00B96480" w14:paraId="6E196F1B" w14:textId="77777777" w:rsidTr="00B96480">
        <w:trPr>
          <w:trHeight w:val="274"/>
          <w:jc w:val="center"/>
        </w:trPr>
        <w:tc>
          <w:tcPr>
            <w:tcW w:w="1844" w:type="dxa"/>
            <w:tcBorders>
              <w:top w:val="single" w:sz="4" w:space="0" w:color="auto"/>
              <w:left w:val="single" w:sz="4" w:space="0" w:color="auto"/>
              <w:bottom w:val="single" w:sz="4" w:space="0" w:color="auto"/>
              <w:right w:val="single" w:sz="4" w:space="0" w:color="auto"/>
            </w:tcBorders>
          </w:tcPr>
          <w:p w14:paraId="71057EC7" w14:textId="1723FDE6" w:rsidR="00485B62" w:rsidRPr="00B96480" w:rsidRDefault="00485B62" w:rsidP="00485B62">
            <w:pPr>
              <w:jc w:val="left"/>
              <w:rPr>
                <w:rFonts w:ascii="Arial" w:eastAsia="Calibri" w:hAnsi="Arial" w:cs="Arial"/>
                <w:sz w:val="18"/>
                <w:szCs w:val="18"/>
              </w:rPr>
            </w:pPr>
            <w:r w:rsidRPr="00B96480">
              <w:rPr>
                <w:rFonts w:ascii="Arial" w:eastAsia="Calibri" w:hAnsi="Arial" w:cs="Arial"/>
                <w:sz w:val="18"/>
                <w:szCs w:val="18"/>
              </w:rPr>
              <w:t xml:space="preserve">Povećanje broja predmeta muzejske građe </w:t>
            </w:r>
          </w:p>
        </w:tc>
        <w:tc>
          <w:tcPr>
            <w:tcW w:w="2570" w:type="dxa"/>
            <w:tcBorders>
              <w:top w:val="single" w:sz="4" w:space="0" w:color="auto"/>
              <w:left w:val="single" w:sz="4" w:space="0" w:color="auto"/>
              <w:bottom w:val="single" w:sz="4" w:space="0" w:color="auto"/>
              <w:right w:val="single" w:sz="4" w:space="0" w:color="auto"/>
            </w:tcBorders>
          </w:tcPr>
          <w:p w14:paraId="7ADD860F" w14:textId="7DDF0E95" w:rsidR="00485B62" w:rsidRPr="00B96480" w:rsidRDefault="00485B62" w:rsidP="00485B62">
            <w:pPr>
              <w:jc w:val="left"/>
              <w:rPr>
                <w:rFonts w:ascii="Arial" w:eastAsia="Calibri" w:hAnsi="Arial" w:cs="Arial"/>
                <w:sz w:val="18"/>
                <w:szCs w:val="18"/>
              </w:rPr>
            </w:pPr>
            <w:r w:rsidRPr="00B96480">
              <w:rPr>
                <w:rFonts w:ascii="Arial" w:eastAsia="Calibri" w:hAnsi="Arial" w:cs="Arial"/>
                <w:sz w:val="18"/>
                <w:szCs w:val="18"/>
              </w:rPr>
              <w:t xml:space="preserve">Nabava predmeta muzejske građe (etnografska građa, djela likovne umjetnosti)  otkupom ili putem donacija </w:t>
            </w:r>
          </w:p>
        </w:tc>
        <w:tc>
          <w:tcPr>
            <w:tcW w:w="983" w:type="dxa"/>
            <w:tcBorders>
              <w:top w:val="single" w:sz="4" w:space="0" w:color="auto"/>
              <w:left w:val="single" w:sz="4" w:space="0" w:color="auto"/>
              <w:bottom w:val="single" w:sz="4" w:space="0" w:color="auto"/>
              <w:right w:val="single" w:sz="4" w:space="0" w:color="auto"/>
            </w:tcBorders>
            <w:vAlign w:val="center"/>
            <w:hideMark/>
          </w:tcPr>
          <w:p w14:paraId="1F6CF1B3" w14:textId="2566D8AA"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1812A6F" w14:textId="18FE9C43"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5A5F6" w14:textId="4F12CE4A"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FCACB3" w14:textId="46DC3E86" w:rsidR="00485B62" w:rsidRPr="00B96480" w:rsidRDefault="00485B62" w:rsidP="00485B62">
            <w:pPr>
              <w:jc w:val="center"/>
              <w:rPr>
                <w:rFonts w:ascii="Arial" w:eastAsia="Calibri" w:hAnsi="Arial" w:cs="Arial"/>
                <w:sz w:val="18"/>
                <w:szCs w:val="18"/>
              </w:rPr>
            </w:pPr>
            <w:r>
              <w:rPr>
                <w:rFonts w:ascii="Arial" w:eastAsia="Calibri" w:hAnsi="Arial"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A432B" w14:textId="2A7F8804"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6F90EE" w14:textId="6ABC27BF"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17B8CE" w14:textId="71880C65"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r>
    </w:tbl>
    <w:p w14:paraId="60C84875" w14:textId="77777777" w:rsidR="00614F00" w:rsidRPr="00B96480" w:rsidRDefault="00614F00" w:rsidP="00614F00">
      <w:pPr>
        <w:rPr>
          <w:rFonts w:ascii="Arial" w:eastAsia="Calibri" w:hAnsi="Arial" w:cs="Arial"/>
        </w:rPr>
      </w:pPr>
    </w:p>
    <w:p w14:paraId="7BB835A9" w14:textId="7B8737A8" w:rsidR="00F760CC" w:rsidRPr="00B96480" w:rsidRDefault="00F760CC" w:rsidP="00F760CC">
      <w:pPr>
        <w:rPr>
          <w:rFonts w:ascii="Arial" w:eastAsia="Calibri" w:hAnsi="Arial" w:cs="Arial"/>
          <w:b/>
        </w:rPr>
      </w:pPr>
      <w:r w:rsidRPr="00B96480">
        <w:rPr>
          <w:rFonts w:ascii="Arial" w:eastAsia="Calibri" w:hAnsi="Arial" w:cs="Arial"/>
          <w:b/>
        </w:rPr>
        <w:t>3.T203103: Sanacija, obnova i uređenje kuće Bukovac</w:t>
      </w:r>
    </w:p>
    <w:p w14:paraId="128A4B29" w14:textId="5EB39FD8" w:rsidR="00485B62" w:rsidRPr="00485B62" w:rsidRDefault="00485B62" w:rsidP="00485B62">
      <w:pPr>
        <w:rPr>
          <w:rFonts w:ascii="Arial" w:eastAsia="Calibri" w:hAnsi="Arial" w:cs="Arial"/>
        </w:rPr>
      </w:pPr>
      <w:r w:rsidRPr="00485B62">
        <w:rPr>
          <w:rFonts w:ascii="Arial" w:eastAsia="Calibri" w:hAnsi="Arial" w:cs="Arial"/>
        </w:rPr>
        <w:t xml:space="preserve">Kuća Bukovac zahtijeva sveobuhvatnu obnovu kojom bi se trajno riješio problem iskliznuća krova, nastao nakon obnove iz 2004. godine, kao i oštećenja hidroizolacije koje je omogućilo prodor oborinskih voda u zidove te posljedično stvaranje kapilarne vlage. Oštećenja na hidroizolaciji pojavila su se kao posljedica radova na kanalizacijskoj mreži u Cavtatu. S obzirom na to da je cjelovita obnova Kuće Bukovac financijski i izvedbeno zahtjevan projekt, do stvaranja uvjeta za njegovo provođenje planira se osigurati sredstva za nužne manje popravke te za nabavu opreme i namještaja. Za 2026. godinu planirana su proračunska sredstva u iznosu do 23.600 </w:t>
      </w:r>
      <w:r>
        <w:rPr>
          <w:rFonts w:ascii="Arial" w:eastAsia="Calibri" w:hAnsi="Arial" w:cs="Arial"/>
        </w:rPr>
        <w:t xml:space="preserve">€ </w:t>
      </w:r>
      <w:r w:rsidRPr="00485B62">
        <w:rPr>
          <w:rFonts w:ascii="Arial" w:eastAsia="Calibri" w:hAnsi="Arial" w:cs="Arial"/>
        </w:rPr>
        <w:t xml:space="preserve">za uređenje čajne kuhinje, nabavu uređaja za regulaciju mikroklime u prizemlju Kuće Bukovac, adaptaciju ureda te nabavu materijala za preventivnu zaštitu, pri čemu se dio sredstava očekuje iz programa prijavljenih Ministarstva kulture i medija za 2026. godinu. Za 2027. i 2028. godinu planirana su proračunska sredstva u iznosu od 5.800 odnosno 11.000 </w:t>
      </w:r>
      <w:r>
        <w:rPr>
          <w:rFonts w:ascii="Arial" w:eastAsia="Calibri" w:hAnsi="Arial" w:cs="Arial"/>
        </w:rPr>
        <w:t>€</w:t>
      </w:r>
      <w:r w:rsidRPr="00485B62">
        <w:rPr>
          <w:rFonts w:ascii="Arial" w:eastAsia="Calibri" w:hAnsi="Arial" w:cs="Arial"/>
        </w:rPr>
        <w:t>.</w:t>
      </w:r>
    </w:p>
    <w:p w14:paraId="6ABBAA08" w14:textId="77777777" w:rsidR="00614F00" w:rsidRPr="00B96480" w:rsidRDefault="00614F00" w:rsidP="00614F00">
      <w:pPr>
        <w:rPr>
          <w:rFonts w:ascii="Arial" w:eastAsia="Calibri" w:hAnsi="Arial" w:cs="Arial"/>
          <w:b/>
        </w:rPr>
      </w:pPr>
    </w:p>
    <w:p w14:paraId="36904CA3" w14:textId="66BF88B5" w:rsidR="00F760CC" w:rsidRPr="00B96480" w:rsidRDefault="00F760CC" w:rsidP="00F760CC">
      <w:pPr>
        <w:rPr>
          <w:rFonts w:ascii="Arial" w:eastAsia="Calibri" w:hAnsi="Arial" w:cs="Arial"/>
          <w:b/>
        </w:rPr>
      </w:pPr>
      <w:r w:rsidRPr="00B96480">
        <w:rPr>
          <w:rFonts w:ascii="Arial" w:eastAsia="Calibri" w:hAnsi="Arial" w:cs="Arial"/>
          <w:b/>
        </w:rPr>
        <w:t>4. T203106: Arheološka istraživanja</w:t>
      </w:r>
      <w:r w:rsidR="002276BB" w:rsidRPr="00B96480">
        <w:rPr>
          <w:rFonts w:ascii="Arial" w:eastAsia="Calibri" w:hAnsi="Arial" w:cs="Arial"/>
          <w:b/>
        </w:rPr>
        <w:t>, zaštita i održavanje arheoloških lokaliteta</w:t>
      </w:r>
    </w:p>
    <w:p w14:paraId="689384C1" w14:textId="61A2D1EB" w:rsidR="005467E5" w:rsidRPr="005467E5" w:rsidRDefault="005467E5" w:rsidP="005467E5">
      <w:pPr>
        <w:rPr>
          <w:rFonts w:ascii="Arial" w:eastAsia="Calibri" w:hAnsi="Arial" w:cs="Arial"/>
        </w:rPr>
      </w:pPr>
      <w:r w:rsidRPr="005467E5">
        <w:rPr>
          <w:rFonts w:ascii="Arial" w:eastAsia="Calibri" w:hAnsi="Arial" w:cs="Arial"/>
        </w:rPr>
        <w:t xml:space="preserve">Ustanova u okviru svoje djelatnosti može obavljati i arheološka istraživanja, a u većini slučajeva arheološki nalazi koji se obrađuju u ustanovi se zaprimaju od drugih pravnih osoba registriranih za provođenje arheoloških istraživanja. Proračunska sredstva za 2026. godinu su planirana u iznosu od 24.000 </w:t>
      </w:r>
      <w:r>
        <w:rPr>
          <w:rFonts w:ascii="Arial" w:eastAsia="Calibri" w:hAnsi="Arial" w:cs="Arial"/>
        </w:rPr>
        <w:t>€</w:t>
      </w:r>
      <w:r w:rsidRPr="005467E5">
        <w:rPr>
          <w:rFonts w:ascii="Arial" w:eastAsia="Calibri" w:hAnsi="Arial" w:cs="Arial"/>
        </w:rPr>
        <w:t xml:space="preserve"> i odnose se manjim dijelom na rashode tekućeg održavanja arheoloških lokaliteta na području Konavala (</w:t>
      </w:r>
      <w:proofErr w:type="spellStart"/>
      <w:r w:rsidRPr="005467E5">
        <w:rPr>
          <w:rFonts w:ascii="Arial" w:eastAsia="Calibri" w:hAnsi="Arial" w:cs="Arial"/>
        </w:rPr>
        <w:t>Jagnjilo</w:t>
      </w:r>
      <w:proofErr w:type="spellEnd"/>
      <w:r w:rsidRPr="005467E5">
        <w:rPr>
          <w:rFonts w:ascii="Arial" w:eastAsia="Calibri" w:hAnsi="Arial" w:cs="Arial"/>
        </w:rPr>
        <w:t xml:space="preserve">, Sv. Barbara, Rat Cavtat i ostali), a većim dijelom na rashode vezane za daljnja arheološka ispitivanja na arheološkom lokalitetu Rat u Cavtatu, Z-1756, za što se očekuje odobrenje sredstva od strane Ministarstva kulture i medija RH prema prijavljenom programu zaštite  i očuvanja kopnene arheološke baštine. Za 2027. i 2028. godinu su također projicirani rashodi za nastavak arheoloških istraživanja na istom lokalitetu u iznosu od 25.500 </w:t>
      </w:r>
      <w:r>
        <w:rPr>
          <w:rFonts w:ascii="Arial" w:eastAsia="Calibri" w:hAnsi="Arial" w:cs="Arial"/>
        </w:rPr>
        <w:t>€</w:t>
      </w:r>
      <w:r w:rsidRPr="005467E5">
        <w:rPr>
          <w:rFonts w:ascii="Arial" w:eastAsia="Calibri" w:hAnsi="Arial" w:cs="Arial"/>
        </w:rPr>
        <w:t xml:space="preserve"> odnosno 23.500 </w:t>
      </w:r>
      <w:r>
        <w:rPr>
          <w:rFonts w:ascii="Arial" w:eastAsia="Calibri" w:hAnsi="Arial" w:cs="Arial"/>
        </w:rPr>
        <w:t>€</w:t>
      </w:r>
      <w:r w:rsidRPr="005467E5">
        <w:rPr>
          <w:rFonts w:ascii="Arial" w:eastAsia="Calibri" w:hAnsi="Arial" w:cs="Arial"/>
        </w:rPr>
        <w:t xml:space="preserve">. </w:t>
      </w:r>
    </w:p>
    <w:p w14:paraId="6C491723" w14:textId="77777777" w:rsidR="00614F00" w:rsidRPr="00B96480" w:rsidRDefault="00614F00" w:rsidP="00614F00">
      <w:pPr>
        <w:rPr>
          <w:rFonts w:ascii="Arial" w:eastAsia="Calibri" w:hAnsi="Arial" w:cs="Arial"/>
        </w:rPr>
      </w:pPr>
    </w:p>
    <w:tbl>
      <w:tblPr>
        <w:tblStyle w:val="Reetkatablice536"/>
        <w:tblW w:w="12505" w:type="dxa"/>
        <w:jc w:val="center"/>
        <w:tblLayout w:type="fixed"/>
        <w:tblLook w:val="04A0" w:firstRow="1" w:lastRow="0" w:firstColumn="1" w:lastColumn="0" w:noHBand="0" w:noVBand="1"/>
      </w:tblPr>
      <w:tblGrid>
        <w:gridCol w:w="1702"/>
        <w:gridCol w:w="2971"/>
        <w:gridCol w:w="1276"/>
        <w:gridCol w:w="1594"/>
        <w:gridCol w:w="993"/>
        <w:gridCol w:w="992"/>
        <w:gridCol w:w="992"/>
        <w:gridCol w:w="992"/>
        <w:gridCol w:w="993"/>
      </w:tblGrid>
      <w:tr w:rsidR="005467E5" w:rsidRPr="00B96480" w14:paraId="7141C8DA" w14:textId="77777777" w:rsidTr="00B96480">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099BDD" w14:textId="6BEBA82C"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Pokazatelj uspješnosti</w:t>
            </w:r>
          </w:p>
        </w:tc>
        <w:tc>
          <w:tcPr>
            <w:tcW w:w="29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AD5AC1" w14:textId="674754FA"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Definicija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7F8669" w14:textId="60B6C48A"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Jedinica</w:t>
            </w:r>
          </w:p>
        </w:tc>
        <w:tc>
          <w:tcPr>
            <w:tcW w:w="15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54645A" w14:textId="0BEE6200"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AB46D" w14:textId="4E3D1730"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Polazna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088A73" w14:textId="5FDC124D"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Izvršeno  30.06.</w:t>
            </w:r>
            <w:r>
              <w:rPr>
                <w:rFonts w:ascii="Arial" w:eastAsia="Calibri" w:hAnsi="Arial" w:cs="Arial"/>
                <w:sz w:val="18"/>
                <w:szCs w:val="18"/>
              </w:rPr>
              <w:t xml:space="preserve"> </w:t>
            </w:r>
            <w:r w:rsidRPr="005467E5">
              <w:rPr>
                <w:rFonts w:ascii="Arial" w:eastAsia="Calibri" w:hAnsi="Arial" w:cs="Arial"/>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B410E1" w14:textId="44A177D6"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F85CEF" w14:textId="042368E3"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120474" w14:textId="63055EF4"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2028.</w:t>
            </w:r>
          </w:p>
        </w:tc>
      </w:tr>
      <w:tr w:rsidR="005467E5" w:rsidRPr="00B96480" w14:paraId="1DA15A69" w14:textId="77777777" w:rsidTr="00B96480">
        <w:trPr>
          <w:trHeight w:val="274"/>
          <w:jc w:val="center"/>
        </w:trPr>
        <w:tc>
          <w:tcPr>
            <w:tcW w:w="1702" w:type="dxa"/>
            <w:tcBorders>
              <w:top w:val="single" w:sz="4" w:space="0" w:color="auto"/>
              <w:left w:val="single" w:sz="4" w:space="0" w:color="auto"/>
              <w:bottom w:val="single" w:sz="4" w:space="0" w:color="auto"/>
              <w:right w:val="single" w:sz="4" w:space="0" w:color="auto"/>
            </w:tcBorders>
          </w:tcPr>
          <w:p w14:paraId="03C35700" w14:textId="2DE67CC1"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 xml:space="preserve">Broj arheoloških  istraživanja </w:t>
            </w:r>
          </w:p>
        </w:tc>
        <w:tc>
          <w:tcPr>
            <w:tcW w:w="2971" w:type="dxa"/>
            <w:tcBorders>
              <w:top w:val="single" w:sz="4" w:space="0" w:color="auto"/>
              <w:left w:val="single" w:sz="4" w:space="0" w:color="auto"/>
              <w:bottom w:val="single" w:sz="4" w:space="0" w:color="auto"/>
              <w:right w:val="single" w:sz="4" w:space="0" w:color="auto"/>
            </w:tcBorders>
          </w:tcPr>
          <w:p w14:paraId="77ED3B97" w14:textId="64DA26E8"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Provođenje arheoloških istraživanja na području Konavala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41095" w14:textId="2433326B"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Arheološko Istraživanje</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3CD005E" w14:textId="41C4D104"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93E0A1" w14:textId="5068DD54"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1D4918" w14:textId="2CA450A5"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89F7EF" w14:textId="12D0B9B8"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F959FA" w14:textId="57921619"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FFD909A" w14:textId="707E81F3"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r>
    </w:tbl>
    <w:p w14:paraId="5216284A" w14:textId="77777777" w:rsidR="00614F00" w:rsidRPr="00B96480" w:rsidRDefault="00614F00" w:rsidP="00853966">
      <w:pPr>
        <w:rPr>
          <w:rFonts w:ascii="Arial" w:eastAsia="Calibri" w:hAnsi="Arial" w:cs="Arial"/>
        </w:rPr>
      </w:pPr>
    </w:p>
    <w:p w14:paraId="52EE18C3" w14:textId="77777777" w:rsidR="00F760CC" w:rsidRPr="00B96480" w:rsidRDefault="00F760CC" w:rsidP="00853966">
      <w:pPr>
        <w:autoSpaceDE w:val="0"/>
        <w:autoSpaceDN w:val="0"/>
        <w:adjustRightInd w:val="0"/>
        <w:rPr>
          <w:rFonts w:ascii="Arial" w:eastAsia="Calibri" w:hAnsi="Arial" w:cs="Arial"/>
          <w:b/>
        </w:rPr>
      </w:pPr>
      <w:r w:rsidRPr="00B96480">
        <w:rPr>
          <w:rFonts w:ascii="Arial" w:eastAsia="Calibri" w:hAnsi="Arial" w:cs="Arial"/>
          <w:b/>
        </w:rPr>
        <w:t>5. A203107: Izložbeni program</w:t>
      </w:r>
    </w:p>
    <w:p w14:paraId="6012C58E" w14:textId="0607F316" w:rsidR="005467E5" w:rsidRPr="005467E5" w:rsidRDefault="005467E5" w:rsidP="00853966">
      <w:pPr>
        <w:pStyle w:val="StandardWeb"/>
        <w:spacing w:before="0" w:after="0"/>
        <w:jc w:val="both"/>
        <w:rPr>
          <w:rFonts w:ascii="Arial" w:hAnsi="Arial" w:cs="Arial"/>
          <w:sz w:val="20"/>
          <w:szCs w:val="20"/>
        </w:rPr>
      </w:pPr>
      <w:r w:rsidRPr="005467E5">
        <w:rPr>
          <w:rFonts w:ascii="Arial" w:hAnsi="Arial" w:cs="Arial"/>
          <w:sz w:val="20"/>
          <w:szCs w:val="20"/>
        </w:rPr>
        <w:t xml:space="preserve">Izložbeni program Muzeja i galerija Konavala obuhvaća prezentaciju muzejske građe i lokaliteta u svim muzejskim jedinicama: Odjelu arheologije i spomeničke baštine, Kući Bukovac i Zavičajnom muzeju Konavala. Izdaci za realizaciju izložbi obuhvaćaju grafičko opreme izložbi kod izrade panoa, </w:t>
      </w:r>
      <w:proofErr w:type="spellStart"/>
      <w:r w:rsidRPr="005467E5">
        <w:rPr>
          <w:rFonts w:ascii="Arial" w:hAnsi="Arial" w:cs="Arial"/>
          <w:sz w:val="20"/>
          <w:szCs w:val="20"/>
        </w:rPr>
        <w:t>foreksa</w:t>
      </w:r>
      <w:proofErr w:type="spellEnd"/>
      <w:r w:rsidRPr="005467E5">
        <w:rPr>
          <w:rFonts w:ascii="Arial" w:hAnsi="Arial" w:cs="Arial"/>
          <w:sz w:val="20"/>
          <w:szCs w:val="20"/>
        </w:rPr>
        <w:t xml:space="preserve">, folija, legendi tapeta i sličnog materijala zatim  tehničko opremanje izložbe kroz adaptaciju i prenamjenu postojećih vitrina i izložbenih postamenata ili izradu novih, pripremu i tisak kataloga uključujući prijevode, lekture i grafički dizajn kataloga, kao i police osiguranja za građu posuđenu za potrebe izložbi. Za 2026. godinu proračunska sredstva planirana su u iznosu od 32.300 </w:t>
      </w:r>
      <w:r w:rsidR="002056B5">
        <w:rPr>
          <w:rFonts w:ascii="Arial" w:hAnsi="Arial" w:cs="Arial"/>
          <w:sz w:val="20"/>
          <w:szCs w:val="20"/>
        </w:rPr>
        <w:t>€</w:t>
      </w:r>
      <w:r w:rsidRPr="005467E5">
        <w:rPr>
          <w:rFonts w:ascii="Arial" w:hAnsi="Arial" w:cs="Arial"/>
          <w:sz w:val="20"/>
          <w:szCs w:val="20"/>
        </w:rPr>
        <w:t xml:space="preserve">, sukladno prijavljenim programima na natječaju za programe javnih potreba u kulturi za muzejsku djelatnost Ministarstva kulture i medija. Za 2027. godinu planira se izdvajanje od 41.400 </w:t>
      </w:r>
      <w:r w:rsidR="002056B5">
        <w:rPr>
          <w:rFonts w:ascii="Arial" w:hAnsi="Arial" w:cs="Arial"/>
          <w:sz w:val="20"/>
          <w:szCs w:val="20"/>
        </w:rPr>
        <w:t>€</w:t>
      </w:r>
      <w:r w:rsidRPr="005467E5">
        <w:rPr>
          <w:rFonts w:ascii="Arial" w:hAnsi="Arial" w:cs="Arial"/>
          <w:sz w:val="20"/>
          <w:szCs w:val="20"/>
        </w:rPr>
        <w:t xml:space="preserve">, dok je za 2028. godinu predviđen iznos od 46.200 </w:t>
      </w:r>
      <w:r w:rsidR="002056B5">
        <w:rPr>
          <w:rFonts w:ascii="Arial" w:hAnsi="Arial" w:cs="Arial"/>
          <w:sz w:val="20"/>
          <w:szCs w:val="20"/>
        </w:rPr>
        <w:t>€</w:t>
      </w:r>
      <w:r w:rsidRPr="005467E5">
        <w:rPr>
          <w:rFonts w:ascii="Arial" w:hAnsi="Arial" w:cs="Arial"/>
          <w:sz w:val="20"/>
          <w:szCs w:val="20"/>
        </w:rPr>
        <w:t xml:space="preserve">. </w:t>
      </w:r>
    </w:p>
    <w:p w14:paraId="4B31B81F" w14:textId="77777777" w:rsidR="005467E5" w:rsidRPr="005467E5" w:rsidRDefault="005467E5" w:rsidP="00853966">
      <w:pPr>
        <w:pStyle w:val="StandardWeb"/>
        <w:spacing w:before="0" w:after="0"/>
        <w:jc w:val="both"/>
        <w:rPr>
          <w:rFonts w:ascii="Arial" w:eastAsia="Calibri" w:hAnsi="Arial" w:cs="Arial"/>
          <w:sz w:val="20"/>
          <w:szCs w:val="20"/>
        </w:rPr>
      </w:pPr>
      <w:r w:rsidRPr="005467E5">
        <w:rPr>
          <w:rFonts w:ascii="Arial" w:eastAsia="Calibri" w:hAnsi="Arial" w:cs="Arial"/>
          <w:sz w:val="20"/>
          <w:szCs w:val="20"/>
        </w:rPr>
        <w:t>U 2026. godini planirana su otvorenja sljedećih izložbi:</w:t>
      </w:r>
    </w:p>
    <w:p w14:paraId="4D714771"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Kuća Bukovac</w:t>
      </w:r>
    </w:p>
    <w:p w14:paraId="0DCE8D26"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Sve Bukovčeve Jelice,</w:t>
      </w:r>
      <w:r w:rsidRPr="005467E5">
        <w:rPr>
          <w:rFonts w:ascii="Arial" w:eastAsia="Calibri" w:hAnsi="Arial" w:cs="Arial"/>
        </w:rPr>
        <w:t xml:space="preserve"> izložba iz </w:t>
      </w:r>
      <w:proofErr w:type="spellStart"/>
      <w:r w:rsidRPr="005467E5">
        <w:rPr>
          <w:rFonts w:ascii="Arial" w:eastAsia="Calibri" w:hAnsi="Arial" w:cs="Arial"/>
        </w:rPr>
        <w:t>funudsa</w:t>
      </w:r>
      <w:proofErr w:type="spellEnd"/>
      <w:r w:rsidRPr="005467E5">
        <w:rPr>
          <w:rFonts w:ascii="Arial" w:eastAsia="Calibri" w:hAnsi="Arial" w:cs="Arial"/>
        </w:rPr>
        <w:t xml:space="preserve">, predstavlja tri iznimne žene, do sada bez zasluženog mjesta u prezentaciji; riječ je o ženi, kćeri i unuci Vlaha Bukovca, ženama zanimljivih sudbina, čiji se crteži, pisma i skice čuvaju u Kući Bukovac. </w:t>
      </w:r>
    </w:p>
    <w:p w14:paraId="4809AF24"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 xml:space="preserve">Zidni </w:t>
      </w:r>
      <w:proofErr w:type="spellStart"/>
      <w:r w:rsidRPr="005467E5">
        <w:rPr>
          <w:rFonts w:ascii="Arial" w:eastAsia="Calibri" w:hAnsi="Arial" w:cs="Arial"/>
          <w:i/>
          <w:iCs/>
        </w:rPr>
        <w:t>oslici</w:t>
      </w:r>
      <w:proofErr w:type="spellEnd"/>
      <w:r w:rsidRPr="005467E5">
        <w:rPr>
          <w:rFonts w:ascii="Arial" w:eastAsia="Calibri" w:hAnsi="Arial" w:cs="Arial"/>
          <w:i/>
          <w:iCs/>
        </w:rPr>
        <w:t xml:space="preserve"> Kuće Bukovac:</w:t>
      </w:r>
      <w:r w:rsidRPr="005467E5">
        <w:rPr>
          <w:rFonts w:ascii="Arial" w:eastAsia="Calibri" w:hAnsi="Arial" w:cs="Arial"/>
        </w:rPr>
        <w:t xml:space="preserve"> prikazuje tijek restauratorskih radova na otkrivenim zidnim </w:t>
      </w:r>
      <w:proofErr w:type="spellStart"/>
      <w:r w:rsidRPr="005467E5">
        <w:rPr>
          <w:rFonts w:ascii="Arial" w:eastAsia="Calibri" w:hAnsi="Arial" w:cs="Arial"/>
        </w:rPr>
        <w:t>oslicima</w:t>
      </w:r>
      <w:proofErr w:type="spellEnd"/>
      <w:r w:rsidRPr="005467E5">
        <w:rPr>
          <w:rFonts w:ascii="Arial" w:eastAsia="Calibri" w:hAnsi="Arial" w:cs="Arial"/>
        </w:rPr>
        <w:t>, danas ekskluzivni sadržaj Kuće Bukovac, u suradnji s HRZ-om.</w:t>
      </w:r>
    </w:p>
    <w:p w14:paraId="3690C4BB"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Zavičajni muzej Konavala</w:t>
      </w:r>
    </w:p>
    <w:p w14:paraId="6AD80CCD"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fotografija </w:t>
      </w:r>
      <w:r w:rsidRPr="005467E5">
        <w:rPr>
          <w:rFonts w:ascii="Arial" w:eastAsia="Calibri" w:hAnsi="Arial" w:cs="Arial"/>
          <w:i/>
          <w:iCs/>
        </w:rPr>
        <w:t>Tetovirani identitet Konavala:</w:t>
      </w:r>
      <w:r w:rsidRPr="005467E5">
        <w:rPr>
          <w:rFonts w:ascii="Arial" w:eastAsia="Calibri" w:hAnsi="Arial" w:cs="Arial"/>
        </w:rPr>
        <w:t xml:space="preserve"> rezultat antropološko-umjetničkog istraživanja koje dokumentira reinterpretaciju kulturnog nasljeđa jedne zajednice</w:t>
      </w:r>
    </w:p>
    <w:p w14:paraId="7D7010A0"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Odjel za arheologiju i spomeničku baštinu</w:t>
      </w:r>
    </w:p>
    <w:p w14:paraId="4F3AC994"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Okusi rimskog Epidaura - arheologija prehrane i blagovanja</w:t>
      </w:r>
      <w:r w:rsidRPr="005467E5">
        <w:rPr>
          <w:rFonts w:ascii="Arial" w:eastAsia="Calibri" w:hAnsi="Arial" w:cs="Arial"/>
        </w:rPr>
        <w:t>: predstavlja temu prehrane i običaja blagovanja u rimskom Epidauru kroz predmete iz muzejskog fundusa</w:t>
      </w:r>
    </w:p>
    <w:p w14:paraId="1D540B8F"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Povijest prve konavoske mljekarske zadruge</w:t>
      </w:r>
      <w:r w:rsidRPr="005467E5">
        <w:rPr>
          <w:rFonts w:ascii="Arial" w:eastAsia="Calibri" w:hAnsi="Arial" w:cs="Arial"/>
        </w:rPr>
        <w:t xml:space="preserve">: prikazuje nastanak, razvoj i nasljeđe mljekarstva u Konavlima; predstavlja život u Konavlima tijekom 30-ih i 40-ih godina 20. st., uz uključivanje lokalne zajednice. </w:t>
      </w:r>
    </w:p>
    <w:p w14:paraId="3C4C29CB" w14:textId="77777777" w:rsidR="005467E5" w:rsidRPr="005467E5" w:rsidRDefault="005467E5" w:rsidP="00853966">
      <w:pPr>
        <w:autoSpaceDE w:val="0"/>
        <w:autoSpaceDN w:val="0"/>
        <w:adjustRightInd w:val="0"/>
        <w:rPr>
          <w:rFonts w:ascii="Arial" w:eastAsia="Calibri" w:hAnsi="Arial" w:cs="Arial"/>
        </w:rPr>
      </w:pPr>
    </w:p>
    <w:p w14:paraId="50EC171A"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 xml:space="preserve">Realizacija ovog programa se financira vlastitim sredstvima ustanove i sredstvima Ministarstva kulture i medija  prema odobrenim sredstvima za izložbeni program za tekuću godinu. </w:t>
      </w:r>
    </w:p>
    <w:p w14:paraId="6164F357" w14:textId="77777777" w:rsidR="00614F00" w:rsidRPr="005467E5" w:rsidRDefault="00614F00" w:rsidP="00853966">
      <w:pPr>
        <w:autoSpaceDE w:val="0"/>
        <w:autoSpaceDN w:val="0"/>
        <w:adjustRightInd w:val="0"/>
        <w:rPr>
          <w:rFonts w:ascii="Arial" w:eastAsia="Calibri" w:hAnsi="Arial" w:cs="Arial"/>
        </w:rPr>
      </w:pPr>
    </w:p>
    <w:tbl>
      <w:tblPr>
        <w:tblStyle w:val="Reetkatablice5"/>
        <w:tblW w:w="11624" w:type="dxa"/>
        <w:jc w:val="center"/>
        <w:tblLayout w:type="fixed"/>
        <w:tblLook w:val="04A0" w:firstRow="1" w:lastRow="0" w:firstColumn="1" w:lastColumn="0" w:noHBand="0" w:noVBand="1"/>
      </w:tblPr>
      <w:tblGrid>
        <w:gridCol w:w="1555"/>
        <w:gridCol w:w="1559"/>
        <w:gridCol w:w="1276"/>
        <w:gridCol w:w="1989"/>
        <w:gridCol w:w="1134"/>
        <w:gridCol w:w="993"/>
        <w:gridCol w:w="1134"/>
        <w:gridCol w:w="992"/>
        <w:gridCol w:w="992"/>
      </w:tblGrid>
      <w:tr w:rsidR="002056B5" w:rsidRPr="00B96480" w14:paraId="3FD5B292" w14:textId="77777777" w:rsidTr="002056B5">
        <w:trPr>
          <w:jc w:val="center"/>
        </w:trPr>
        <w:tc>
          <w:tcPr>
            <w:tcW w:w="1555" w:type="dxa"/>
            <w:shd w:val="clear" w:color="auto" w:fill="BFBFBF" w:themeFill="background1" w:themeFillShade="BF"/>
            <w:vAlign w:val="center"/>
          </w:tcPr>
          <w:p w14:paraId="78D838FA" w14:textId="5A615698"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Pokazatelj uspješnosti</w:t>
            </w:r>
          </w:p>
        </w:tc>
        <w:tc>
          <w:tcPr>
            <w:tcW w:w="1559" w:type="dxa"/>
            <w:shd w:val="clear" w:color="auto" w:fill="BFBFBF" w:themeFill="background1" w:themeFillShade="BF"/>
            <w:vAlign w:val="center"/>
          </w:tcPr>
          <w:p w14:paraId="1A0ED000" w14:textId="4157AB83"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Definicija</w:t>
            </w:r>
          </w:p>
        </w:tc>
        <w:tc>
          <w:tcPr>
            <w:tcW w:w="1276" w:type="dxa"/>
            <w:shd w:val="clear" w:color="auto" w:fill="BFBFBF" w:themeFill="background1" w:themeFillShade="BF"/>
            <w:vAlign w:val="center"/>
          </w:tcPr>
          <w:p w14:paraId="454E492C" w14:textId="65BBAE8F"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Jedinica</w:t>
            </w:r>
          </w:p>
        </w:tc>
        <w:tc>
          <w:tcPr>
            <w:tcW w:w="1989" w:type="dxa"/>
            <w:shd w:val="clear" w:color="auto" w:fill="BFBFBF" w:themeFill="background1" w:themeFillShade="BF"/>
            <w:vAlign w:val="center"/>
          </w:tcPr>
          <w:p w14:paraId="6759E729" w14:textId="53A08A83"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Izvor podataka</w:t>
            </w:r>
          </w:p>
        </w:tc>
        <w:tc>
          <w:tcPr>
            <w:tcW w:w="1134" w:type="dxa"/>
            <w:shd w:val="clear" w:color="auto" w:fill="BFBFBF" w:themeFill="background1" w:themeFillShade="BF"/>
            <w:vAlign w:val="center"/>
          </w:tcPr>
          <w:p w14:paraId="7F06095A" w14:textId="7011347D"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Polazna vrijednost 2024.</w:t>
            </w:r>
          </w:p>
        </w:tc>
        <w:tc>
          <w:tcPr>
            <w:tcW w:w="993" w:type="dxa"/>
            <w:shd w:val="clear" w:color="auto" w:fill="BFBFBF" w:themeFill="background1" w:themeFillShade="BF"/>
            <w:vAlign w:val="center"/>
          </w:tcPr>
          <w:p w14:paraId="25A1AC65" w14:textId="2630F45B"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Izvršeno 30. 6. 2025.</w:t>
            </w:r>
          </w:p>
        </w:tc>
        <w:tc>
          <w:tcPr>
            <w:tcW w:w="1134" w:type="dxa"/>
            <w:shd w:val="clear" w:color="auto" w:fill="BFBFBF" w:themeFill="background1" w:themeFillShade="BF"/>
            <w:vAlign w:val="center"/>
          </w:tcPr>
          <w:p w14:paraId="465F6B58" w14:textId="0C5FE509"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2026.</w:t>
            </w:r>
          </w:p>
        </w:tc>
        <w:tc>
          <w:tcPr>
            <w:tcW w:w="992" w:type="dxa"/>
            <w:shd w:val="clear" w:color="auto" w:fill="BFBFBF" w:themeFill="background1" w:themeFillShade="BF"/>
            <w:vAlign w:val="center"/>
          </w:tcPr>
          <w:p w14:paraId="55A5E1D7" w14:textId="63E3347F"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2027.</w:t>
            </w:r>
          </w:p>
        </w:tc>
        <w:tc>
          <w:tcPr>
            <w:tcW w:w="992" w:type="dxa"/>
            <w:shd w:val="clear" w:color="auto" w:fill="BFBFBF" w:themeFill="background1" w:themeFillShade="BF"/>
            <w:vAlign w:val="center"/>
          </w:tcPr>
          <w:p w14:paraId="57D5CAE6" w14:textId="2A14210D"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2028.</w:t>
            </w:r>
          </w:p>
        </w:tc>
      </w:tr>
      <w:tr w:rsidR="002056B5" w:rsidRPr="00B96480" w14:paraId="3A7901BD" w14:textId="77777777" w:rsidTr="002056B5">
        <w:trPr>
          <w:trHeight w:val="518"/>
          <w:jc w:val="center"/>
        </w:trPr>
        <w:tc>
          <w:tcPr>
            <w:tcW w:w="1555" w:type="dxa"/>
            <w:vAlign w:val="center"/>
          </w:tcPr>
          <w:p w14:paraId="04305CCA" w14:textId="25269FCF" w:rsidR="002056B5" w:rsidRPr="002056B5" w:rsidRDefault="002056B5" w:rsidP="002056B5">
            <w:pPr>
              <w:rPr>
                <w:rFonts w:ascii="Arial" w:hAnsi="Arial" w:cs="Arial"/>
                <w:sz w:val="18"/>
                <w:szCs w:val="18"/>
              </w:rPr>
            </w:pPr>
            <w:r w:rsidRPr="002056B5">
              <w:rPr>
                <w:rFonts w:ascii="Arial" w:hAnsi="Arial" w:cs="Arial"/>
                <w:sz w:val="18"/>
                <w:szCs w:val="18"/>
              </w:rPr>
              <w:t>Broj izložbi</w:t>
            </w:r>
          </w:p>
        </w:tc>
        <w:tc>
          <w:tcPr>
            <w:tcW w:w="1559" w:type="dxa"/>
            <w:vAlign w:val="center"/>
          </w:tcPr>
          <w:p w14:paraId="4E646B60" w14:textId="48AF3AC4" w:rsidR="002056B5" w:rsidRPr="002056B5" w:rsidRDefault="002056B5" w:rsidP="002056B5">
            <w:pPr>
              <w:rPr>
                <w:rFonts w:ascii="Arial" w:hAnsi="Arial" w:cs="Arial"/>
                <w:sz w:val="18"/>
                <w:szCs w:val="18"/>
              </w:rPr>
            </w:pPr>
            <w:r w:rsidRPr="002056B5">
              <w:rPr>
                <w:rFonts w:ascii="Arial" w:hAnsi="Arial" w:cs="Arial"/>
                <w:sz w:val="18"/>
                <w:szCs w:val="18"/>
              </w:rPr>
              <w:t>Prezentacija građe</w:t>
            </w:r>
          </w:p>
        </w:tc>
        <w:tc>
          <w:tcPr>
            <w:tcW w:w="1276" w:type="dxa"/>
            <w:vAlign w:val="center"/>
          </w:tcPr>
          <w:p w14:paraId="7D783257" w14:textId="75A03B61" w:rsidR="002056B5" w:rsidRPr="002056B5" w:rsidRDefault="002056B5" w:rsidP="002056B5">
            <w:pPr>
              <w:jc w:val="center"/>
              <w:rPr>
                <w:rFonts w:ascii="Arial" w:hAnsi="Arial" w:cs="Arial"/>
                <w:sz w:val="18"/>
                <w:szCs w:val="18"/>
              </w:rPr>
            </w:pPr>
            <w:r w:rsidRPr="002056B5">
              <w:rPr>
                <w:rFonts w:ascii="Arial" w:hAnsi="Arial" w:cs="Arial"/>
                <w:sz w:val="18"/>
                <w:szCs w:val="18"/>
              </w:rPr>
              <w:t>izložba</w:t>
            </w:r>
          </w:p>
        </w:tc>
        <w:tc>
          <w:tcPr>
            <w:tcW w:w="1989" w:type="dxa"/>
            <w:vAlign w:val="center"/>
          </w:tcPr>
          <w:p w14:paraId="0730261A" w14:textId="31EC659A" w:rsidR="002056B5" w:rsidRPr="002056B5" w:rsidRDefault="002056B5" w:rsidP="002056B5">
            <w:pPr>
              <w:jc w:val="center"/>
              <w:rPr>
                <w:rFonts w:ascii="Arial" w:hAnsi="Arial" w:cs="Arial"/>
                <w:sz w:val="18"/>
                <w:szCs w:val="18"/>
              </w:rPr>
            </w:pPr>
            <w:r w:rsidRPr="002056B5">
              <w:rPr>
                <w:rFonts w:ascii="Arial" w:hAnsi="Arial" w:cs="Arial"/>
                <w:sz w:val="18"/>
                <w:szCs w:val="18"/>
              </w:rPr>
              <w:t>Muzeji i galerije Konavala</w:t>
            </w:r>
          </w:p>
        </w:tc>
        <w:tc>
          <w:tcPr>
            <w:tcW w:w="1134" w:type="dxa"/>
            <w:vAlign w:val="center"/>
          </w:tcPr>
          <w:p w14:paraId="5D325589" w14:textId="5C56A772" w:rsidR="002056B5" w:rsidRPr="002056B5" w:rsidRDefault="002056B5" w:rsidP="002056B5">
            <w:pPr>
              <w:jc w:val="center"/>
              <w:rPr>
                <w:rFonts w:ascii="Arial" w:hAnsi="Arial" w:cs="Arial"/>
                <w:sz w:val="18"/>
                <w:szCs w:val="18"/>
              </w:rPr>
            </w:pPr>
            <w:r w:rsidRPr="002056B5">
              <w:rPr>
                <w:rFonts w:ascii="Arial" w:hAnsi="Arial" w:cs="Arial"/>
                <w:sz w:val="18"/>
                <w:szCs w:val="18"/>
              </w:rPr>
              <w:t>12</w:t>
            </w:r>
          </w:p>
        </w:tc>
        <w:tc>
          <w:tcPr>
            <w:tcW w:w="993" w:type="dxa"/>
            <w:vAlign w:val="center"/>
          </w:tcPr>
          <w:p w14:paraId="6F085B68" w14:textId="7B904114" w:rsidR="002056B5" w:rsidRPr="002056B5" w:rsidRDefault="002056B5" w:rsidP="002056B5">
            <w:pPr>
              <w:jc w:val="center"/>
              <w:rPr>
                <w:rFonts w:ascii="Arial" w:hAnsi="Arial" w:cs="Arial"/>
                <w:sz w:val="18"/>
                <w:szCs w:val="18"/>
              </w:rPr>
            </w:pPr>
            <w:r w:rsidRPr="002056B5">
              <w:rPr>
                <w:rFonts w:ascii="Arial" w:hAnsi="Arial" w:cs="Arial"/>
                <w:sz w:val="18"/>
                <w:szCs w:val="18"/>
              </w:rPr>
              <w:t>6</w:t>
            </w:r>
          </w:p>
        </w:tc>
        <w:tc>
          <w:tcPr>
            <w:tcW w:w="1134" w:type="dxa"/>
            <w:vAlign w:val="center"/>
          </w:tcPr>
          <w:p w14:paraId="2EA7A18A" w14:textId="546A0982"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c>
          <w:tcPr>
            <w:tcW w:w="992" w:type="dxa"/>
            <w:vAlign w:val="center"/>
          </w:tcPr>
          <w:p w14:paraId="6FECEF3D" w14:textId="0A1E66AB"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c>
          <w:tcPr>
            <w:tcW w:w="992" w:type="dxa"/>
            <w:vAlign w:val="center"/>
          </w:tcPr>
          <w:p w14:paraId="5A9C5516" w14:textId="0767C510"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r>
    </w:tbl>
    <w:p w14:paraId="35893FE8" w14:textId="77777777" w:rsidR="00F760CC" w:rsidRPr="00B96480" w:rsidRDefault="00F760CC" w:rsidP="00F760CC">
      <w:pPr>
        <w:autoSpaceDE w:val="0"/>
        <w:autoSpaceDN w:val="0"/>
        <w:adjustRightInd w:val="0"/>
        <w:rPr>
          <w:rFonts w:ascii="Arial" w:eastAsia="Calibri" w:hAnsi="Arial" w:cs="Arial"/>
        </w:rPr>
      </w:pPr>
    </w:p>
    <w:p w14:paraId="1D057870" w14:textId="77777777" w:rsidR="00F760CC" w:rsidRPr="00B96480" w:rsidRDefault="00F760CC" w:rsidP="00F760CC">
      <w:pPr>
        <w:rPr>
          <w:rFonts w:ascii="Arial" w:eastAsia="Calibri" w:hAnsi="Arial" w:cs="Arial"/>
          <w:b/>
        </w:rPr>
      </w:pPr>
      <w:r w:rsidRPr="00B96480">
        <w:rPr>
          <w:rFonts w:ascii="Arial" w:eastAsia="Calibri" w:hAnsi="Arial" w:cs="Arial"/>
          <w:b/>
        </w:rPr>
        <w:t>6.T203108: Konzervatorsko restauratorski radovi</w:t>
      </w:r>
    </w:p>
    <w:p w14:paraId="166C0703" w14:textId="77777777" w:rsidR="00E966A2" w:rsidRPr="002056B5" w:rsidRDefault="00E966A2" w:rsidP="00E966A2">
      <w:pPr>
        <w:rPr>
          <w:rFonts w:ascii="Arial" w:eastAsia="Calibri" w:hAnsi="Arial" w:cs="Arial"/>
        </w:rPr>
      </w:pPr>
    </w:p>
    <w:p w14:paraId="098D5D1D" w14:textId="4CC656D6" w:rsidR="002056B5" w:rsidRPr="002056B5" w:rsidRDefault="002056B5" w:rsidP="002056B5">
      <w:pPr>
        <w:rPr>
          <w:rFonts w:ascii="Arial" w:eastAsia="Calibri" w:hAnsi="Arial" w:cs="Arial"/>
        </w:rPr>
      </w:pPr>
      <w:r w:rsidRPr="002056B5">
        <w:rPr>
          <w:rFonts w:ascii="Arial" w:eastAsia="Calibri" w:hAnsi="Arial" w:cs="Arial"/>
        </w:rPr>
        <w:t>Konzervatorsko restauratorski radovi iz ove aktivnosti odnose se na usluge i nabavku materijala za restauraciju i preparatorske radove na muzejskim predmetima kroz angažman vanjskih suradnika za poslove restauracije. Ustanova kontinuirano izvodi preparatorske i konzervatorsko-restauracijske radove kako bi se građa što kvalitetnije očuvala. Planirana sredstva za razdoblje 2026. godinu iznose 13.100</w:t>
      </w:r>
      <w:r w:rsidR="00853966">
        <w:rPr>
          <w:rFonts w:ascii="Arial" w:eastAsia="Calibri" w:hAnsi="Arial" w:cs="Arial"/>
        </w:rPr>
        <w:t xml:space="preserve"> €</w:t>
      </w:r>
      <w:r w:rsidRPr="002056B5">
        <w:rPr>
          <w:rFonts w:ascii="Arial" w:eastAsia="Calibri" w:hAnsi="Arial" w:cs="Arial"/>
        </w:rPr>
        <w:t xml:space="preserve"> te se najvećim dijelom odnose na planirane  troškove restauracije 4 slike Jelice (Lele) </w:t>
      </w:r>
      <w:proofErr w:type="spellStart"/>
      <w:r w:rsidRPr="002056B5">
        <w:rPr>
          <w:rFonts w:ascii="Arial" w:eastAsia="Calibri" w:hAnsi="Arial" w:cs="Arial"/>
        </w:rPr>
        <w:t>Radosavljević</w:t>
      </w:r>
      <w:proofErr w:type="spellEnd"/>
      <w:r w:rsidRPr="002056B5">
        <w:rPr>
          <w:rFonts w:ascii="Arial" w:eastAsia="Calibri" w:hAnsi="Arial" w:cs="Arial"/>
        </w:rPr>
        <w:t xml:space="preserve"> iz fundusa Kuće Bukovac i za nabavu materijala za preventivnu zaštitu muzejske građe putem prijavnice Ministarstva kulture i medija, ukoliko sredstva budu odobrena.</w:t>
      </w:r>
    </w:p>
    <w:p w14:paraId="0F39E5CC" w14:textId="77777777" w:rsidR="002056B5" w:rsidRPr="002056B5" w:rsidRDefault="002056B5" w:rsidP="002056B5">
      <w:pPr>
        <w:rPr>
          <w:rFonts w:ascii="Arial" w:eastAsia="Calibri" w:hAnsi="Arial" w:cs="Arial"/>
        </w:rPr>
      </w:pPr>
    </w:p>
    <w:p w14:paraId="3B3188CB" w14:textId="071A8D73" w:rsidR="002056B5" w:rsidRPr="002056B5" w:rsidRDefault="002056B5" w:rsidP="002056B5">
      <w:pPr>
        <w:rPr>
          <w:rFonts w:ascii="Arial" w:eastAsia="Calibri" w:hAnsi="Arial" w:cs="Arial"/>
        </w:rPr>
      </w:pPr>
      <w:r w:rsidRPr="002056B5">
        <w:rPr>
          <w:rFonts w:ascii="Arial" w:eastAsia="Calibri" w:hAnsi="Arial" w:cs="Arial"/>
        </w:rPr>
        <w:lastRenderedPageBreak/>
        <w:t xml:space="preserve">Za 2027. godinu planirana su proračunska sredstva u iznosu od 10.900 </w:t>
      </w:r>
      <w:r w:rsidR="00853966">
        <w:rPr>
          <w:rFonts w:ascii="Arial" w:eastAsia="Calibri" w:hAnsi="Arial" w:cs="Arial"/>
        </w:rPr>
        <w:t>€</w:t>
      </w:r>
      <w:r w:rsidRPr="002056B5">
        <w:rPr>
          <w:rFonts w:ascii="Arial" w:eastAsia="Calibri" w:hAnsi="Arial" w:cs="Arial"/>
        </w:rPr>
        <w:t xml:space="preserve"> za potrebe pripremnih radova i izrade elaborata za restauraciju drugog harmonij iz Kuće Bukovac, te za 2028. godinu sredstva u iznosu od 27.900 EUR-a za njegovu restauraciju.</w:t>
      </w:r>
    </w:p>
    <w:p w14:paraId="17718C7E" w14:textId="77777777" w:rsidR="00F10284" w:rsidRPr="00B96480" w:rsidRDefault="00F10284" w:rsidP="00E966A2">
      <w:pPr>
        <w:rPr>
          <w:rFonts w:ascii="Arial" w:eastAsia="Calibri" w:hAnsi="Arial" w:cs="Arial"/>
        </w:rPr>
      </w:pPr>
    </w:p>
    <w:tbl>
      <w:tblPr>
        <w:tblStyle w:val="Reetkatablice5"/>
        <w:tblW w:w="12622" w:type="dxa"/>
        <w:jc w:val="center"/>
        <w:tblLayout w:type="fixed"/>
        <w:tblLook w:val="04A0" w:firstRow="1" w:lastRow="0" w:firstColumn="1" w:lastColumn="0" w:noHBand="0" w:noVBand="1"/>
      </w:tblPr>
      <w:tblGrid>
        <w:gridCol w:w="2127"/>
        <w:gridCol w:w="3549"/>
        <w:gridCol w:w="709"/>
        <w:gridCol w:w="992"/>
        <w:gridCol w:w="1134"/>
        <w:gridCol w:w="993"/>
        <w:gridCol w:w="1134"/>
        <w:gridCol w:w="992"/>
        <w:gridCol w:w="992"/>
      </w:tblGrid>
      <w:tr w:rsidR="00853966" w:rsidRPr="00B96480" w14:paraId="44696F2C" w14:textId="77777777" w:rsidTr="00B96480">
        <w:trPr>
          <w:jc w:val="center"/>
        </w:trPr>
        <w:tc>
          <w:tcPr>
            <w:tcW w:w="2127" w:type="dxa"/>
            <w:shd w:val="clear" w:color="auto" w:fill="BFBFBF" w:themeFill="background1" w:themeFillShade="BF"/>
            <w:vAlign w:val="center"/>
          </w:tcPr>
          <w:p w14:paraId="7A580260" w14:textId="3374A55B"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Pokazatelj uspješnosti</w:t>
            </w:r>
          </w:p>
        </w:tc>
        <w:tc>
          <w:tcPr>
            <w:tcW w:w="3549" w:type="dxa"/>
            <w:shd w:val="clear" w:color="auto" w:fill="BFBFBF" w:themeFill="background1" w:themeFillShade="BF"/>
            <w:vAlign w:val="center"/>
          </w:tcPr>
          <w:p w14:paraId="1D602745" w14:textId="00D68B27"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Definicija</w:t>
            </w:r>
          </w:p>
        </w:tc>
        <w:tc>
          <w:tcPr>
            <w:tcW w:w="709" w:type="dxa"/>
            <w:shd w:val="clear" w:color="auto" w:fill="BFBFBF" w:themeFill="background1" w:themeFillShade="BF"/>
            <w:vAlign w:val="center"/>
          </w:tcPr>
          <w:p w14:paraId="0CCF486D" w14:textId="75E3731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Jedinica</w:t>
            </w:r>
          </w:p>
        </w:tc>
        <w:tc>
          <w:tcPr>
            <w:tcW w:w="992" w:type="dxa"/>
            <w:shd w:val="clear" w:color="auto" w:fill="BFBFBF" w:themeFill="background1" w:themeFillShade="BF"/>
            <w:vAlign w:val="center"/>
          </w:tcPr>
          <w:p w14:paraId="071A4695" w14:textId="368A5EAE"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Izvor podataka</w:t>
            </w:r>
          </w:p>
        </w:tc>
        <w:tc>
          <w:tcPr>
            <w:tcW w:w="1134" w:type="dxa"/>
            <w:shd w:val="clear" w:color="auto" w:fill="BFBFBF" w:themeFill="background1" w:themeFillShade="BF"/>
            <w:vAlign w:val="center"/>
          </w:tcPr>
          <w:p w14:paraId="16127276" w14:textId="58E3E87E"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Polazna vrijednost 2024.</w:t>
            </w:r>
          </w:p>
        </w:tc>
        <w:tc>
          <w:tcPr>
            <w:tcW w:w="993" w:type="dxa"/>
            <w:shd w:val="clear" w:color="auto" w:fill="BFBFBF" w:themeFill="background1" w:themeFillShade="BF"/>
            <w:vAlign w:val="center"/>
          </w:tcPr>
          <w:p w14:paraId="5CBDD269" w14:textId="5192251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Izvršeno 30. 6. 2025.*</w:t>
            </w:r>
          </w:p>
        </w:tc>
        <w:tc>
          <w:tcPr>
            <w:tcW w:w="1134" w:type="dxa"/>
            <w:shd w:val="clear" w:color="auto" w:fill="BFBFBF" w:themeFill="background1" w:themeFillShade="BF"/>
            <w:vAlign w:val="center"/>
          </w:tcPr>
          <w:p w14:paraId="793DF329" w14:textId="799FA64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2026.</w:t>
            </w:r>
          </w:p>
        </w:tc>
        <w:tc>
          <w:tcPr>
            <w:tcW w:w="992" w:type="dxa"/>
            <w:shd w:val="clear" w:color="auto" w:fill="BFBFBF" w:themeFill="background1" w:themeFillShade="BF"/>
            <w:vAlign w:val="center"/>
          </w:tcPr>
          <w:p w14:paraId="58A6771C" w14:textId="3CC2C77F"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2027.</w:t>
            </w:r>
          </w:p>
        </w:tc>
        <w:tc>
          <w:tcPr>
            <w:tcW w:w="992" w:type="dxa"/>
            <w:shd w:val="clear" w:color="auto" w:fill="BFBFBF" w:themeFill="background1" w:themeFillShade="BF"/>
          </w:tcPr>
          <w:p w14:paraId="053459E6" w14:textId="2CEC3A26"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2028.</w:t>
            </w:r>
          </w:p>
        </w:tc>
      </w:tr>
      <w:tr w:rsidR="00853966" w:rsidRPr="00B96480" w14:paraId="590F2BBC" w14:textId="77777777" w:rsidTr="00B96480">
        <w:trPr>
          <w:trHeight w:val="699"/>
          <w:jc w:val="center"/>
        </w:trPr>
        <w:tc>
          <w:tcPr>
            <w:tcW w:w="2127" w:type="dxa"/>
            <w:vAlign w:val="center"/>
          </w:tcPr>
          <w:p w14:paraId="1BDAC1AE" w14:textId="20547CB5" w:rsidR="00853966" w:rsidRPr="00853966" w:rsidRDefault="00853966" w:rsidP="00853966">
            <w:pPr>
              <w:jc w:val="left"/>
              <w:rPr>
                <w:rFonts w:ascii="Arial" w:hAnsi="Arial" w:cs="Arial"/>
                <w:sz w:val="18"/>
                <w:szCs w:val="18"/>
              </w:rPr>
            </w:pPr>
            <w:r w:rsidRPr="00853966">
              <w:rPr>
                <w:rFonts w:ascii="Arial" w:hAnsi="Arial" w:cs="Arial"/>
                <w:sz w:val="18"/>
                <w:szCs w:val="18"/>
              </w:rPr>
              <w:t>Provođenje konzervatorsko restauratorskih radova</w:t>
            </w:r>
          </w:p>
        </w:tc>
        <w:tc>
          <w:tcPr>
            <w:tcW w:w="3549" w:type="dxa"/>
            <w:vAlign w:val="center"/>
          </w:tcPr>
          <w:p w14:paraId="3244E9C2" w14:textId="296A18F8" w:rsidR="00853966" w:rsidRPr="00853966" w:rsidRDefault="00853966" w:rsidP="00853966">
            <w:pPr>
              <w:rPr>
                <w:rFonts w:ascii="Arial" w:hAnsi="Arial" w:cs="Arial"/>
                <w:sz w:val="18"/>
                <w:szCs w:val="18"/>
              </w:rPr>
            </w:pPr>
            <w:r w:rsidRPr="00853966">
              <w:rPr>
                <w:rFonts w:ascii="Arial" w:hAnsi="Arial" w:cs="Arial"/>
                <w:sz w:val="18"/>
                <w:szCs w:val="18"/>
              </w:rPr>
              <w:t>Praćenjem stanja muzejske građe određuje se prioritet i pristupa se restauraciji građe u okviru proračunskih sredstava – udio %</w:t>
            </w:r>
          </w:p>
        </w:tc>
        <w:tc>
          <w:tcPr>
            <w:tcW w:w="709" w:type="dxa"/>
            <w:vAlign w:val="center"/>
          </w:tcPr>
          <w:p w14:paraId="18C87E23" w14:textId="23970DC4" w:rsidR="00853966" w:rsidRPr="00853966" w:rsidRDefault="00853966" w:rsidP="00853966">
            <w:pPr>
              <w:jc w:val="center"/>
              <w:rPr>
                <w:rFonts w:ascii="Arial" w:hAnsi="Arial" w:cs="Arial"/>
                <w:sz w:val="18"/>
                <w:szCs w:val="18"/>
              </w:rPr>
            </w:pPr>
            <w:r w:rsidRPr="00853966">
              <w:rPr>
                <w:rFonts w:ascii="Arial" w:hAnsi="Arial" w:cs="Arial"/>
                <w:sz w:val="18"/>
                <w:szCs w:val="18"/>
              </w:rPr>
              <w:t>%</w:t>
            </w:r>
          </w:p>
        </w:tc>
        <w:tc>
          <w:tcPr>
            <w:tcW w:w="992" w:type="dxa"/>
            <w:vAlign w:val="center"/>
          </w:tcPr>
          <w:p w14:paraId="5E9BC334" w14:textId="6192A0C7" w:rsidR="00853966" w:rsidRPr="00853966" w:rsidRDefault="00853966" w:rsidP="00853966">
            <w:pPr>
              <w:jc w:val="center"/>
              <w:rPr>
                <w:rFonts w:ascii="Arial" w:hAnsi="Arial" w:cs="Arial"/>
                <w:sz w:val="18"/>
                <w:szCs w:val="18"/>
              </w:rPr>
            </w:pPr>
            <w:r w:rsidRPr="00853966">
              <w:rPr>
                <w:rFonts w:ascii="Arial" w:hAnsi="Arial" w:cs="Arial"/>
                <w:sz w:val="18"/>
                <w:szCs w:val="18"/>
              </w:rPr>
              <w:t>Muzeji i galerije Konavala</w:t>
            </w:r>
          </w:p>
        </w:tc>
        <w:tc>
          <w:tcPr>
            <w:tcW w:w="1134" w:type="dxa"/>
            <w:vAlign w:val="center"/>
          </w:tcPr>
          <w:p w14:paraId="189C8E77" w14:textId="0DBB6A9C"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3" w:type="dxa"/>
            <w:vAlign w:val="center"/>
          </w:tcPr>
          <w:p w14:paraId="49122646" w14:textId="0ECA3341" w:rsidR="00853966" w:rsidRPr="00853966" w:rsidRDefault="00853966" w:rsidP="00853966">
            <w:pPr>
              <w:jc w:val="center"/>
              <w:rPr>
                <w:rFonts w:ascii="Arial" w:hAnsi="Arial" w:cs="Arial"/>
                <w:sz w:val="18"/>
                <w:szCs w:val="18"/>
              </w:rPr>
            </w:pPr>
            <w:r w:rsidRPr="00853966">
              <w:rPr>
                <w:rFonts w:ascii="Arial" w:hAnsi="Arial" w:cs="Arial"/>
                <w:sz w:val="18"/>
                <w:szCs w:val="18"/>
              </w:rPr>
              <w:t>2%</w:t>
            </w:r>
          </w:p>
        </w:tc>
        <w:tc>
          <w:tcPr>
            <w:tcW w:w="1134" w:type="dxa"/>
            <w:vAlign w:val="center"/>
          </w:tcPr>
          <w:p w14:paraId="58532A5D" w14:textId="396350A6"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2" w:type="dxa"/>
            <w:vAlign w:val="center"/>
          </w:tcPr>
          <w:p w14:paraId="098D10F3" w14:textId="1FC65DA3"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2" w:type="dxa"/>
            <w:vAlign w:val="center"/>
          </w:tcPr>
          <w:p w14:paraId="03CFE19E" w14:textId="44C02678"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r>
    </w:tbl>
    <w:p w14:paraId="35227CA7" w14:textId="77777777" w:rsidR="00853966" w:rsidRPr="00853966" w:rsidRDefault="00853966" w:rsidP="00853966">
      <w:pPr>
        <w:rPr>
          <w:rFonts w:ascii="Arial" w:eastAsia="Calibri" w:hAnsi="Arial" w:cs="Arial"/>
        </w:rPr>
      </w:pPr>
      <w:r w:rsidRPr="00853966">
        <w:rPr>
          <w:rFonts w:ascii="Arial" w:eastAsia="Calibri" w:hAnsi="Arial" w:cs="Arial"/>
        </w:rPr>
        <w:t>*Izvršenje programa restauracije harmonija iz Kuće Bukovac za 2025. godini će biti realizirano u studenom 2025. godine.</w:t>
      </w:r>
    </w:p>
    <w:p w14:paraId="360DB41F" w14:textId="77777777" w:rsidR="00E966A2" w:rsidRPr="00853966" w:rsidRDefault="00E966A2" w:rsidP="00E966A2">
      <w:pPr>
        <w:rPr>
          <w:rFonts w:ascii="Arial" w:eastAsia="Calibri" w:hAnsi="Arial" w:cs="Arial"/>
        </w:rPr>
      </w:pPr>
    </w:p>
    <w:p w14:paraId="23A5DFF0" w14:textId="329E0123" w:rsidR="00F760CC" w:rsidRPr="00B96480" w:rsidRDefault="00F52BB3" w:rsidP="00F760CC">
      <w:pPr>
        <w:autoSpaceDE w:val="0"/>
        <w:autoSpaceDN w:val="0"/>
        <w:adjustRightInd w:val="0"/>
        <w:rPr>
          <w:rFonts w:ascii="Arial" w:eastAsia="Calibri" w:hAnsi="Arial" w:cs="Arial"/>
        </w:rPr>
      </w:pPr>
      <w:r>
        <w:rPr>
          <w:rFonts w:ascii="Arial" w:eastAsia="Calibri" w:hAnsi="Arial" w:cs="Arial"/>
          <w:b/>
        </w:rPr>
        <w:t>7</w:t>
      </w:r>
      <w:r w:rsidR="00F760CC" w:rsidRPr="00B96480">
        <w:rPr>
          <w:rFonts w:ascii="Arial" w:eastAsia="Calibri" w:hAnsi="Arial" w:cs="Arial"/>
          <w:b/>
        </w:rPr>
        <w:t>. A203110: Kulturne aktivnosti u muzejsko galerijskoj djelatnosti i suvenirski program</w:t>
      </w:r>
      <w:r w:rsidR="00F760CC" w:rsidRPr="00B96480">
        <w:rPr>
          <w:rFonts w:ascii="Arial" w:eastAsia="Calibri" w:hAnsi="Arial" w:cs="Arial"/>
        </w:rPr>
        <w:t xml:space="preserve"> </w:t>
      </w:r>
    </w:p>
    <w:p w14:paraId="0699B258" w14:textId="77777777" w:rsidR="00B62CD9" w:rsidRPr="00F52BB3" w:rsidRDefault="00B62CD9" w:rsidP="00F52BB3">
      <w:pPr>
        <w:autoSpaceDE w:val="0"/>
        <w:autoSpaceDN w:val="0"/>
        <w:adjustRightInd w:val="0"/>
        <w:rPr>
          <w:rFonts w:ascii="Arial" w:eastAsia="Calibri" w:hAnsi="Arial" w:cs="Arial"/>
        </w:rPr>
      </w:pPr>
    </w:p>
    <w:p w14:paraId="4067846B" w14:textId="4A178EC6" w:rsidR="00F52BB3" w:rsidRPr="00F52BB3" w:rsidRDefault="00F52BB3" w:rsidP="00F52BB3">
      <w:pPr>
        <w:pStyle w:val="StandardWeb"/>
        <w:spacing w:before="0" w:after="0"/>
        <w:jc w:val="both"/>
        <w:rPr>
          <w:rFonts w:ascii="Arial" w:eastAsia="Calibri" w:hAnsi="Arial" w:cs="Arial"/>
          <w:sz w:val="20"/>
          <w:szCs w:val="20"/>
        </w:rPr>
      </w:pPr>
      <w:r w:rsidRPr="00F52BB3">
        <w:rPr>
          <w:rFonts w:ascii="Arial" w:hAnsi="Arial" w:cs="Arial"/>
          <w:sz w:val="20"/>
          <w:szCs w:val="20"/>
        </w:rPr>
        <w:t xml:space="preserve">Kulturne aktivnosti Muzeja i galerija Konavala obuhvaćaju organizirana javna događanja usmjerena na prezentaciju, obradu i istraživanje muzejske građe, a koja u svom konceptu uključuju i zabavne sadržaje radi privlačenja nove muzejske publike. U ovu skupinu aktivnosti ubrajaju se prigodni koncerti, predstave, predavanja te gostovanja koja doprinose popularizaciji posjeta muzejima. Značajan dio ove aktivnosti odnosi se i na suvenirski program ustanove, kroz koji se, putem raznolike ponude replika, </w:t>
      </w:r>
      <w:proofErr w:type="spellStart"/>
      <w:r w:rsidRPr="00F52BB3">
        <w:rPr>
          <w:rFonts w:ascii="Arial" w:hAnsi="Arial" w:cs="Arial"/>
          <w:sz w:val="20"/>
          <w:szCs w:val="20"/>
        </w:rPr>
        <w:t>memorabilija</w:t>
      </w:r>
      <w:proofErr w:type="spellEnd"/>
      <w:r w:rsidRPr="00F52BB3">
        <w:rPr>
          <w:rFonts w:ascii="Arial" w:hAnsi="Arial" w:cs="Arial"/>
          <w:sz w:val="20"/>
          <w:szCs w:val="20"/>
        </w:rPr>
        <w:t xml:space="preserve"> i izdavačkih materijala, ostvaruju važni prihodi Muzeja i galerija Konavala. </w:t>
      </w:r>
      <w:r w:rsidRPr="00F52BB3">
        <w:rPr>
          <w:rFonts w:ascii="Arial" w:eastAsia="Calibri" w:hAnsi="Arial" w:cs="Arial"/>
          <w:sz w:val="20"/>
          <w:szCs w:val="20"/>
        </w:rPr>
        <w:t xml:space="preserve">Proračunska sredstva za 2026. godinu su planirana u iznosu od 13.800 </w:t>
      </w:r>
      <w:r>
        <w:rPr>
          <w:rFonts w:ascii="Arial" w:eastAsia="Calibri" w:hAnsi="Arial" w:cs="Arial"/>
          <w:sz w:val="20"/>
          <w:szCs w:val="20"/>
        </w:rPr>
        <w:t>€</w:t>
      </w:r>
      <w:r w:rsidRPr="00F52BB3">
        <w:rPr>
          <w:rFonts w:ascii="Arial" w:eastAsia="Calibri" w:hAnsi="Arial" w:cs="Arial"/>
          <w:sz w:val="20"/>
          <w:szCs w:val="20"/>
        </w:rPr>
        <w:t xml:space="preserve"> od čega se najveći udio planiranih sredstava odnosi na nabavu suvenirskog programa što se financira isključivo iz vlastitih sredstava, te za 2027. u iznosu od 13.700 </w:t>
      </w:r>
      <w:r>
        <w:rPr>
          <w:rFonts w:ascii="Arial" w:eastAsia="Calibri" w:hAnsi="Arial" w:cs="Arial"/>
          <w:sz w:val="20"/>
          <w:szCs w:val="20"/>
        </w:rPr>
        <w:t>€</w:t>
      </w:r>
      <w:r w:rsidRPr="00F52BB3">
        <w:rPr>
          <w:rFonts w:ascii="Arial" w:eastAsia="Calibri" w:hAnsi="Arial" w:cs="Arial"/>
          <w:sz w:val="20"/>
          <w:szCs w:val="20"/>
        </w:rPr>
        <w:t xml:space="preserve"> i za 2028. u iznosu od 14.200 </w:t>
      </w:r>
      <w:r>
        <w:rPr>
          <w:rFonts w:ascii="Arial" w:eastAsia="Calibri" w:hAnsi="Arial" w:cs="Arial"/>
          <w:sz w:val="20"/>
          <w:szCs w:val="20"/>
        </w:rPr>
        <w:t>€</w:t>
      </w:r>
      <w:r w:rsidRPr="00F52BB3">
        <w:rPr>
          <w:rFonts w:ascii="Arial" w:eastAsia="Calibri" w:hAnsi="Arial" w:cs="Arial"/>
          <w:sz w:val="20"/>
          <w:szCs w:val="20"/>
        </w:rPr>
        <w:t xml:space="preserve">. </w:t>
      </w:r>
    </w:p>
    <w:p w14:paraId="3E937401" w14:textId="77777777" w:rsidR="00B62CD9" w:rsidRPr="00B96480" w:rsidRDefault="00B62CD9" w:rsidP="00B62CD9">
      <w:pPr>
        <w:autoSpaceDE w:val="0"/>
        <w:autoSpaceDN w:val="0"/>
        <w:adjustRightInd w:val="0"/>
        <w:rPr>
          <w:rFonts w:ascii="Arial" w:eastAsia="Calibri" w:hAnsi="Arial" w:cs="Arial"/>
        </w:rPr>
      </w:pPr>
    </w:p>
    <w:tbl>
      <w:tblPr>
        <w:tblStyle w:val="Reetkatablice5"/>
        <w:tblW w:w="11776" w:type="dxa"/>
        <w:jc w:val="center"/>
        <w:tblLayout w:type="fixed"/>
        <w:tblLook w:val="04A0" w:firstRow="1" w:lastRow="0" w:firstColumn="1" w:lastColumn="0" w:noHBand="0" w:noVBand="1"/>
      </w:tblPr>
      <w:tblGrid>
        <w:gridCol w:w="1838"/>
        <w:gridCol w:w="2693"/>
        <w:gridCol w:w="709"/>
        <w:gridCol w:w="1433"/>
        <w:gridCol w:w="1129"/>
        <w:gridCol w:w="1124"/>
        <w:gridCol w:w="866"/>
        <w:gridCol w:w="992"/>
        <w:gridCol w:w="992"/>
      </w:tblGrid>
      <w:tr w:rsidR="00041341" w:rsidRPr="00041341" w14:paraId="2D5F2EE1" w14:textId="77777777" w:rsidTr="00041341">
        <w:trPr>
          <w:jc w:val="center"/>
        </w:trPr>
        <w:tc>
          <w:tcPr>
            <w:tcW w:w="1838" w:type="dxa"/>
            <w:shd w:val="clear" w:color="auto" w:fill="BFBFBF" w:themeFill="background1" w:themeFillShade="BF"/>
            <w:vAlign w:val="center"/>
          </w:tcPr>
          <w:p w14:paraId="39D61238" w14:textId="28582CDF"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Pokazatelj uspješnosti</w:t>
            </w:r>
          </w:p>
        </w:tc>
        <w:tc>
          <w:tcPr>
            <w:tcW w:w="2693" w:type="dxa"/>
            <w:shd w:val="clear" w:color="auto" w:fill="BFBFBF" w:themeFill="background1" w:themeFillShade="BF"/>
            <w:vAlign w:val="center"/>
          </w:tcPr>
          <w:p w14:paraId="6485CF99" w14:textId="6E8C2DC0"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Definicija</w:t>
            </w:r>
          </w:p>
        </w:tc>
        <w:tc>
          <w:tcPr>
            <w:tcW w:w="709" w:type="dxa"/>
            <w:shd w:val="clear" w:color="auto" w:fill="BFBFBF" w:themeFill="background1" w:themeFillShade="BF"/>
            <w:vAlign w:val="center"/>
          </w:tcPr>
          <w:p w14:paraId="7C7A17F0" w14:textId="068E634A"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Jedinica</w:t>
            </w:r>
          </w:p>
        </w:tc>
        <w:tc>
          <w:tcPr>
            <w:tcW w:w="1433" w:type="dxa"/>
            <w:shd w:val="clear" w:color="auto" w:fill="BFBFBF" w:themeFill="background1" w:themeFillShade="BF"/>
            <w:vAlign w:val="center"/>
          </w:tcPr>
          <w:p w14:paraId="72F55FF3" w14:textId="1F91B615"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Izvor podataka</w:t>
            </w:r>
          </w:p>
        </w:tc>
        <w:tc>
          <w:tcPr>
            <w:tcW w:w="1129" w:type="dxa"/>
            <w:shd w:val="clear" w:color="auto" w:fill="BFBFBF" w:themeFill="background1" w:themeFillShade="BF"/>
            <w:vAlign w:val="center"/>
          </w:tcPr>
          <w:p w14:paraId="459DCAA5" w14:textId="77777777"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Polazna vrijednost</w:t>
            </w:r>
          </w:p>
          <w:p w14:paraId="4A6EE097" w14:textId="5173E705"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2024.</w:t>
            </w:r>
          </w:p>
        </w:tc>
        <w:tc>
          <w:tcPr>
            <w:tcW w:w="1124" w:type="dxa"/>
            <w:shd w:val="clear" w:color="auto" w:fill="BFBFBF" w:themeFill="background1" w:themeFillShade="BF"/>
            <w:vAlign w:val="center"/>
          </w:tcPr>
          <w:p w14:paraId="525DB272" w14:textId="77777777"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 xml:space="preserve">Izvršeno  </w:t>
            </w:r>
          </w:p>
          <w:p w14:paraId="2B417E05" w14:textId="6F93908F" w:rsidR="00041341" w:rsidRPr="00041341" w:rsidRDefault="00041341" w:rsidP="00041341">
            <w:pPr>
              <w:rPr>
                <w:rFonts w:ascii="Arial" w:eastAsia="Calibri" w:hAnsi="Arial" w:cs="Arial"/>
                <w:sz w:val="18"/>
                <w:szCs w:val="18"/>
              </w:rPr>
            </w:pPr>
            <w:r w:rsidRPr="00041341">
              <w:rPr>
                <w:rFonts w:ascii="Arial" w:eastAsia="Calibri" w:hAnsi="Arial" w:cs="Arial"/>
                <w:sz w:val="18"/>
                <w:szCs w:val="18"/>
              </w:rPr>
              <w:t>1-6/2025</w:t>
            </w:r>
          </w:p>
        </w:tc>
        <w:tc>
          <w:tcPr>
            <w:tcW w:w="866" w:type="dxa"/>
            <w:shd w:val="clear" w:color="auto" w:fill="BFBFBF" w:themeFill="background1" w:themeFillShade="BF"/>
            <w:vAlign w:val="center"/>
          </w:tcPr>
          <w:p w14:paraId="0A8C49DB" w14:textId="2C648013"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2026.</w:t>
            </w:r>
          </w:p>
        </w:tc>
        <w:tc>
          <w:tcPr>
            <w:tcW w:w="992" w:type="dxa"/>
            <w:shd w:val="clear" w:color="auto" w:fill="BFBFBF" w:themeFill="background1" w:themeFillShade="BF"/>
            <w:vAlign w:val="center"/>
          </w:tcPr>
          <w:p w14:paraId="42FA0756" w14:textId="56C8D0BE"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2027.</w:t>
            </w:r>
          </w:p>
        </w:tc>
        <w:tc>
          <w:tcPr>
            <w:tcW w:w="992" w:type="dxa"/>
            <w:shd w:val="clear" w:color="auto" w:fill="BFBFBF" w:themeFill="background1" w:themeFillShade="BF"/>
            <w:vAlign w:val="center"/>
          </w:tcPr>
          <w:p w14:paraId="0CF8519A" w14:textId="30616C6A"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2028.</w:t>
            </w:r>
          </w:p>
        </w:tc>
      </w:tr>
      <w:tr w:rsidR="00041341" w:rsidRPr="00041341" w14:paraId="25C1AF1B" w14:textId="77777777" w:rsidTr="00CE2579">
        <w:trPr>
          <w:trHeight w:val="854"/>
          <w:jc w:val="center"/>
        </w:trPr>
        <w:tc>
          <w:tcPr>
            <w:tcW w:w="1838" w:type="dxa"/>
            <w:vMerge w:val="restart"/>
            <w:tcBorders>
              <w:top w:val="single" w:sz="4" w:space="0" w:color="auto"/>
              <w:left w:val="single" w:sz="4" w:space="0" w:color="auto"/>
              <w:right w:val="single" w:sz="4" w:space="0" w:color="auto"/>
            </w:tcBorders>
            <w:vAlign w:val="center"/>
          </w:tcPr>
          <w:p w14:paraId="37962E7A" w14:textId="3872B0B7" w:rsidR="00041341" w:rsidRPr="00041341" w:rsidRDefault="00041341" w:rsidP="00F52BB3">
            <w:pPr>
              <w:rPr>
                <w:rFonts w:ascii="Arial" w:hAnsi="Arial" w:cs="Arial"/>
                <w:sz w:val="18"/>
                <w:szCs w:val="18"/>
              </w:rPr>
            </w:pPr>
            <w:r w:rsidRPr="00041341">
              <w:rPr>
                <w:rFonts w:ascii="Arial" w:hAnsi="Arial" w:cs="Arial"/>
                <w:sz w:val="18"/>
                <w:szCs w:val="18"/>
              </w:rPr>
              <w:t xml:space="preserve">Povećanje prihoda od vlastite djelatnosti </w:t>
            </w:r>
          </w:p>
        </w:tc>
        <w:tc>
          <w:tcPr>
            <w:tcW w:w="2693" w:type="dxa"/>
            <w:tcBorders>
              <w:left w:val="single" w:sz="4" w:space="0" w:color="auto"/>
            </w:tcBorders>
            <w:vAlign w:val="center"/>
          </w:tcPr>
          <w:p w14:paraId="1781D5C4" w14:textId="40266474" w:rsidR="00041341" w:rsidRPr="00041341" w:rsidRDefault="00041341" w:rsidP="00F52BB3">
            <w:pPr>
              <w:rPr>
                <w:rFonts w:ascii="Arial" w:hAnsi="Arial" w:cs="Arial"/>
                <w:sz w:val="18"/>
                <w:szCs w:val="18"/>
              </w:rPr>
            </w:pPr>
            <w:r w:rsidRPr="00041341">
              <w:rPr>
                <w:rFonts w:ascii="Arial" w:hAnsi="Arial" w:cs="Arial"/>
                <w:sz w:val="18"/>
                <w:szCs w:val="18"/>
              </w:rPr>
              <w:t xml:space="preserve">Proizvodnja i osmišljavanje suvenira i predmeta za prodaju u muzejskim prodavaonicama, te izdavaštva  </w:t>
            </w:r>
          </w:p>
        </w:tc>
        <w:tc>
          <w:tcPr>
            <w:tcW w:w="709" w:type="dxa"/>
            <w:vAlign w:val="center"/>
          </w:tcPr>
          <w:p w14:paraId="6AF272B4" w14:textId="4497B9F7" w:rsidR="00041341" w:rsidRPr="00041341" w:rsidRDefault="00041341" w:rsidP="00F52BB3">
            <w:pPr>
              <w:jc w:val="center"/>
              <w:rPr>
                <w:rFonts w:ascii="Arial" w:eastAsia="Calibri" w:hAnsi="Arial" w:cs="Arial"/>
                <w:sz w:val="18"/>
                <w:szCs w:val="18"/>
              </w:rPr>
            </w:pPr>
            <w:r w:rsidRPr="00041341">
              <w:rPr>
                <w:rFonts w:ascii="Arial" w:eastAsia="Calibri" w:hAnsi="Arial" w:cs="Arial"/>
                <w:sz w:val="18"/>
                <w:szCs w:val="18"/>
              </w:rPr>
              <w:t>EUR</w:t>
            </w:r>
          </w:p>
        </w:tc>
        <w:tc>
          <w:tcPr>
            <w:tcW w:w="1433" w:type="dxa"/>
            <w:vAlign w:val="center"/>
          </w:tcPr>
          <w:p w14:paraId="72274D90" w14:textId="4B443FDF" w:rsidR="00041341" w:rsidRPr="00041341" w:rsidRDefault="00041341" w:rsidP="00F52BB3">
            <w:pPr>
              <w:rPr>
                <w:rFonts w:ascii="Arial" w:hAnsi="Arial" w:cs="Arial"/>
                <w:sz w:val="18"/>
                <w:szCs w:val="18"/>
              </w:rPr>
            </w:pPr>
            <w:r w:rsidRPr="00041341">
              <w:rPr>
                <w:rFonts w:ascii="Arial" w:hAnsi="Arial" w:cs="Arial"/>
                <w:sz w:val="18"/>
                <w:szCs w:val="18"/>
              </w:rPr>
              <w:t>Muzeji, Odjel općih poslova</w:t>
            </w:r>
          </w:p>
        </w:tc>
        <w:tc>
          <w:tcPr>
            <w:tcW w:w="1129" w:type="dxa"/>
            <w:vAlign w:val="center"/>
          </w:tcPr>
          <w:p w14:paraId="68D775FC" w14:textId="555D85AB" w:rsidR="00041341" w:rsidRPr="00041341" w:rsidRDefault="00041341" w:rsidP="00F52BB3">
            <w:pPr>
              <w:rPr>
                <w:rFonts w:ascii="Arial" w:hAnsi="Arial" w:cs="Arial"/>
                <w:sz w:val="18"/>
                <w:szCs w:val="18"/>
              </w:rPr>
            </w:pPr>
            <w:r w:rsidRPr="00041341">
              <w:rPr>
                <w:rFonts w:ascii="Arial" w:hAnsi="Arial" w:cs="Arial"/>
                <w:sz w:val="18"/>
                <w:szCs w:val="18"/>
              </w:rPr>
              <w:t>25.179,97</w:t>
            </w:r>
          </w:p>
        </w:tc>
        <w:tc>
          <w:tcPr>
            <w:tcW w:w="1124" w:type="dxa"/>
            <w:vAlign w:val="center"/>
          </w:tcPr>
          <w:p w14:paraId="2CD63B4F" w14:textId="7BAEA64D" w:rsidR="00041341" w:rsidRPr="00041341" w:rsidRDefault="00041341" w:rsidP="00F52BB3">
            <w:pPr>
              <w:jc w:val="center"/>
              <w:rPr>
                <w:rFonts w:ascii="Arial" w:hAnsi="Arial" w:cs="Arial"/>
                <w:sz w:val="18"/>
                <w:szCs w:val="18"/>
              </w:rPr>
            </w:pPr>
            <w:r w:rsidRPr="00041341">
              <w:rPr>
                <w:rFonts w:ascii="Arial" w:hAnsi="Arial" w:cs="Arial"/>
                <w:sz w:val="18"/>
                <w:szCs w:val="18"/>
              </w:rPr>
              <w:t>36.098,74</w:t>
            </w:r>
          </w:p>
        </w:tc>
        <w:tc>
          <w:tcPr>
            <w:tcW w:w="866" w:type="dxa"/>
            <w:vAlign w:val="center"/>
          </w:tcPr>
          <w:p w14:paraId="31AE1BB8" w14:textId="123C5B02" w:rsidR="00041341" w:rsidRPr="00041341" w:rsidRDefault="00041341" w:rsidP="00F52BB3">
            <w:pPr>
              <w:rPr>
                <w:rFonts w:ascii="Arial" w:hAnsi="Arial" w:cs="Arial"/>
                <w:sz w:val="18"/>
                <w:szCs w:val="18"/>
              </w:rPr>
            </w:pPr>
            <w:r w:rsidRPr="00041341">
              <w:rPr>
                <w:rFonts w:ascii="Arial" w:hAnsi="Arial" w:cs="Arial"/>
                <w:sz w:val="18"/>
                <w:szCs w:val="18"/>
              </w:rPr>
              <w:t>43.600</w:t>
            </w:r>
          </w:p>
        </w:tc>
        <w:tc>
          <w:tcPr>
            <w:tcW w:w="992" w:type="dxa"/>
            <w:vAlign w:val="center"/>
          </w:tcPr>
          <w:p w14:paraId="7F6A2966" w14:textId="1C9FC25F" w:rsidR="00041341" w:rsidRPr="00041341" w:rsidRDefault="00041341" w:rsidP="00F52BB3">
            <w:pPr>
              <w:jc w:val="center"/>
              <w:rPr>
                <w:rFonts w:ascii="Arial" w:hAnsi="Arial" w:cs="Arial"/>
                <w:sz w:val="18"/>
                <w:szCs w:val="18"/>
              </w:rPr>
            </w:pPr>
            <w:r w:rsidRPr="00041341">
              <w:rPr>
                <w:rFonts w:ascii="Arial" w:hAnsi="Arial" w:cs="Arial"/>
                <w:sz w:val="18"/>
                <w:szCs w:val="18"/>
              </w:rPr>
              <w:t xml:space="preserve"> 46.600</w:t>
            </w:r>
          </w:p>
        </w:tc>
        <w:tc>
          <w:tcPr>
            <w:tcW w:w="992" w:type="dxa"/>
            <w:vAlign w:val="center"/>
          </w:tcPr>
          <w:p w14:paraId="26C319CE" w14:textId="322648C5" w:rsidR="00041341" w:rsidRPr="00041341" w:rsidRDefault="00041341" w:rsidP="00F52BB3">
            <w:pPr>
              <w:jc w:val="center"/>
              <w:rPr>
                <w:rFonts w:ascii="Arial" w:hAnsi="Arial" w:cs="Arial"/>
                <w:sz w:val="18"/>
                <w:szCs w:val="18"/>
              </w:rPr>
            </w:pPr>
            <w:r w:rsidRPr="00041341">
              <w:rPr>
                <w:rFonts w:ascii="Arial" w:hAnsi="Arial" w:cs="Arial"/>
                <w:sz w:val="18"/>
                <w:szCs w:val="18"/>
              </w:rPr>
              <w:t>46.500</w:t>
            </w:r>
          </w:p>
        </w:tc>
      </w:tr>
      <w:tr w:rsidR="00041341" w:rsidRPr="00041341" w14:paraId="6815EE3C" w14:textId="77777777" w:rsidTr="00777434">
        <w:trPr>
          <w:trHeight w:val="600"/>
          <w:jc w:val="center"/>
        </w:trPr>
        <w:tc>
          <w:tcPr>
            <w:tcW w:w="1838" w:type="dxa"/>
            <w:vMerge/>
            <w:tcBorders>
              <w:left w:val="single" w:sz="4" w:space="0" w:color="auto"/>
              <w:bottom w:val="single" w:sz="4" w:space="0" w:color="auto"/>
              <w:right w:val="single" w:sz="4" w:space="0" w:color="auto"/>
            </w:tcBorders>
            <w:vAlign w:val="center"/>
          </w:tcPr>
          <w:p w14:paraId="7E23035A" w14:textId="77777777" w:rsidR="00041341" w:rsidRPr="00041341" w:rsidRDefault="00041341" w:rsidP="00041341">
            <w:pPr>
              <w:rPr>
                <w:rFonts w:ascii="Arial" w:hAnsi="Arial" w:cs="Arial"/>
                <w:sz w:val="18"/>
                <w:szCs w:val="18"/>
              </w:rPr>
            </w:pPr>
          </w:p>
        </w:tc>
        <w:tc>
          <w:tcPr>
            <w:tcW w:w="2693" w:type="dxa"/>
            <w:tcBorders>
              <w:left w:val="single" w:sz="4" w:space="0" w:color="auto"/>
            </w:tcBorders>
            <w:vAlign w:val="center"/>
          </w:tcPr>
          <w:p w14:paraId="204480DE" w14:textId="5CD96E99" w:rsidR="00041341" w:rsidRPr="00041341" w:rsidRDefault="00041341" w:rsidP="00041341">
            <w:pPr>
              <w:rPr>
                <w:rFonts w:ascii="Arial" w:hAnsi="Arial" w:cs="Arial"/>
                <w:sz w:val="18"/>
                <w:szCs w:val="18"/>
              </w:rPr>
            </w:pPr>
            <w:r w:rsidRPr="00041341">
              <w:rPr>
                <w:rFonts w:ascii="Arial" w:hAnsi="Arial" w:cs="Arial"/>
                <w:sz w:val="18"/>
                <w:szCs w:val="18"/>
              </w:rPr>
              <w:t>Pružanje usluga</w:t>
            </w:r>
          </w:p>
        </w:tc>
        <w:tc>
          <w:tcPr>
            <w:tcW w:w="709" w:type="dxa"/>
            <w:vAlign w:val="center"/>
          </w:tcPr>
          <w:p w14:paraId="7F109126" w14:textId="1C74BE79"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EUR</w:t>
            </w:r>
          </w:p>
        </w:tc>
        <w:tc>
          <w:tcPr>
            <w:tcW w:w="1433" w:type="dxa"/>
            <w:vAlign w:val="center"/>
          </w:tcPr>
          <w:p w14:paraId="399D4A1A" w14:textId="45BBE818" w:rsidR="00041341" w:rsidRPr="00041341" w:rsidRDefault="00041341" w:rsidP="00041341">
            <w:pPr>
              <w:rPr>
                <w:rFonts w:ascii="Arial" w:hAnsi="Arial" w:cs="Arial"/>
                <w:sz w:val="18"/>
                <w:szCs w:val="18"/>
              </w:rPr>
            </w:pPr>
            <w:r w:rsidRPr="00041341">
              <w:rPr>
                <w:rFonts w:ascii="Arial" w:hAnsi="Arial" w:cs="Arial"/>
                <w:sz w:val="18"/>
                <w:szCs w:val="18"/>
              </w:rPr>
              <w:t xml:space="preserve">Muzeji, Odjel općih poslova </w:t>
            </w:r>
          </w:p>
        </w:tc>
        <w:tc>
          <w:tcPr>
            <w:tcW w:w="1129" w:type="dxa"/>
            <w:vAlign w:val="center"/>
          </w:tcPr>
          <w:p w14:paraId="6230A57B" w14:textId="54C3CD24" w:rsidR="00041341" w:rsidRPr="00041341" w:rsidRDefault="00041341" w:rsidP="00041341">
            <w:pPr>
              <w:rPr>
                <w:rFonts w:ascii="Arial" w:hAnsi="Arial" w:cs="Arial"/>
                <w:sz w:val="18"/>
                <w:szCs w:val="18"/>
              </w:rPr>
            </w:pPr>
            <w:r w:rsidRPr="00041341">
              <w:rPr>
                <w:rFonts w:ascii="Arial" w:hAnsi="Arial" w:cs="Arial"/>
                <w:sz w:val="18"/>
                <w:szCs w:val="18"/>
              </w:rPr>
              <w:t>7.652,82</w:t>
            </w:r>
          </w:p>
        </w:tc>
        <w:tc>
          <w:tcPr>
            <w:tcW w:w="1124" w:type="dxa"/>
            <w:vAlign w:val="center"/>
          </w:tcPr>
          <w:p w14:paraId="7F4937F2" w14:textId="76A1B18C" w:rsidR="00041341" w:rsidRPr="00041341" w:rsidRDefault="00041341" w:rsidP="00041341">
            <w:pPr>
              <w:jc w:val="center"/>
              <w:rPr>
                <w:rFonts w:ascii="Arial" w:hAnsi="Arial" w:cs="Arial"/>
                <w:sz w:val="18"/>
                <w:szCs w:val="18"/>
              </w:rPr>
            </w:pPr>
            <w:r w:rsidRPr="00041341">
              <w:rPr>
                <w:rFonts w:ascii="Arial" w:hAnsi="Arial" w:cs="Arial"/>
                <w:sz w:val="18"/>
                <w:szCs w:val="18"/>
              </w:rPr>
              <w:t>3.768,10</w:t>
            </w:r>
          </w:p>
        </w:tc>
        <w:tc>
          <w:tcPr>
            <w:tcW w:w="866" w:type="dxa"/>
            <w:vAlign w:val="center"/>
          </w:tcPr>
          <w:p w14:paraId="36F43E11" w14:textId="1AA30AD3" w:rsidR="00041341" w:rsidRPr="00041341" w:rsidRDefault="00041341" w:rsidP="00041341">
            <w:pPr>
              <w:rPr>
                <w:rFonts w:ascii="Arial" w:hAnsi="Arial" w:cs="Arial"/>
                <w:sz w:val="18"/>
                <w:szCs w:val="18"/>
              </w:rPr>
            </w:pPr>
            <w:r w:rsidRPr="00041341">
              <w:rPr>
                <w:rFonts w:ascii="Arial" w:hAnsi="Arial" w:cs="Arial"/>
                <w:sz w:val="18"/>
                <w:szCs w:val="18"/>
              </w:rPr>
              <w:t>8.500</w:t>
            </w:r>
          </w:p>
        </w:tc>
        <w:tc>
          <w:tcPr>
            <w:tcW w:w="992" w:type="dxa"/>
            <w:vAlign w:val="center"/>
          </w:tcPr>
          <w:p w14:paraId="52FDF574" w14:textId="0A4FDA2A" w:rsidR="00041341" w:rsidRPr="00041341" w:rsidRDefault="00041341" w:rsidP="00041341">
            <w:pPr>
              <w:jc w:val="center"/>
              <w:rPr>
                <w:rFonts w:ascii="Arial" w:hAnsi="Arial" w:cs="Arial"/>
                <w:sz w:val="18"/>
                <w:szCs w:val="18"/>
              </w:rPr>
            </w:pPr>
            <w:r w:rsidRPr="00041341">
              <w:rPr>
                <w:rFonts w:ascii="Arial" w:hAnsi="Arial" w:cs="Arial"/>
                <w:sz w:val="18"/>
                <w:szCs w:val="18"/>
              </w:rPr>
              <w:t xml:space="preserve"> 10.000</w:t>
            </w:r>
          </w:p>
        </w:tc>
        <w:tc>
          <w:tcPr>
            <w:tcW w:w="992" w:type="dxa"/>
            <w:vAlign w:val="center"/>
          </w:tcPr>
          <w:p w14:paraId="73BE56D4" w14:textId="4F387ABF" w:rsidR="00041341" w:rsidRPr="00041341" w:rsidRDefault="00041341" w:rsidP="00041341">
            <w:pPr>
              <w:jc w:val="center"/>
              <w:rPr>
                <w:rFonts w:ascii="Arial" w:hAnsi="Arial" w:cs="Arial"/>
                <w:sz w:val="18"/>
                <w:szCs w:val="18"/>
              </w:rPr>
            </w:pPr>
            <w:r w:rsidRPr="00041341">
              <w:rPr>
                <w:rFonts w:ascii="Arial" w:hAnsi="Arial" w:cs="Arial"/>
                <w:sz w:val="18"/>
                <w:szCs w:val="18"/>
              </w:rPr>
              <w:t>11.000</w:t>
            </w:r>
          </w:p>
        </w:tc>
      </w:tr>
    </w:tbl>
    <w:p w14:paraId="12676C4A" w14:textId="77777777" w:rsidR="00B62CD9" w:rsidRPr="00B96480" w:rsidRDefault="00B62CD9" w:rsidP="00B62CD9">
      <w:pPr>
        <w:autoSpaceDE w:val="0"/>
        <w:autoSpaceDN w:val="0"/>
        <w:adjustRightInd w:val="0"/>
        <w:rPr>
          <w:rFonts w:ascii="Arial" w:eastAsia="Calibri" w:hAnsi="Arial" w:cs="Arial"/>
        </w:rPr>
      </w:pPr>
    </w:p>
    <w:p w14:paraId="4ACC8D44" w14:textId="465D6A5B" w:rsidR="00F760CC" w:rsidRPr="00B96480" w:rsidRDefault="000A610B" w:rsidP="00F760CC">
      <w:pPr>
        <w:autoSpaceDE w:val="0"/>
        <w:autoSpaceDN w:val="0"/>
        <w:adjustRightInd w:val="0"/>
        <w:rPr>
          <w:rFonts w:ascii="Arial" w:eastAsia="Calibri" w:hAnsi="Arial" w:cs="Arial"/>
          <w:b/>
        </w:rPr>
      </w:pPr>
      <w:r>
        <w:rPr>
          <w:rFonts w:ascii="Arial" w:eastAsia="Calibri" w:hAnsi="Arial" w:cs="Arial"/>
          <w:b/>
        </w:rPr>
        <w:t>8</w:t>
      </w:r>
      <w:r w:rsidR="00F760CC" w:rsidRPr="00B96480">
        <w:rPr>
          <w:rFonts w:ascii="Arial" w:eastAsia="Calibri" w:hAnsi="Arial" w:cs="Arial"/>
          <w:b/>
        </w:rPr>
        <w:t xml:space="preserve">. A203111: Redovna djelatnost ustanove u kulturi – vlastita djelatnost </w:t>
      </w:r>
    </w:p>
    <w:p w14:paraId="2A94E4FD" w14:textId="10942931" w:rsidR="00AB2ED6" w:rsidRPr="00AB2ED6" w:rsidRDefault="00AB2ED6" w:rsidP="00AB2ED6">
      <w:pPr>
        <w:autoSpaceDE w:val="0"/>
        <w:autoSpaceDN w:val="0"/>
        <w:adjustRightInd w:val="0"/>
        <w:rPr>
          <w:rFonts w:ascii="Arial" w:eastAsia="Calibri" w:hAnsi="Arial" w:cs="Arial"/>
        </w:rPr>
      </w:pPr>
      <w:r w:rsidRPr="00AB2ED6">
        <w:rPr>
          <w:rFonts w:ascii="Arial" w:eastAsia="Calibri" w:hAnsi="Arial" w:cs="Arial"/>
        </w:rPr>
        <w:t xml:space="preserve">Muzejske jedinice ustanove su potencijalne okosnice u kulturnoj turističkoj ponudi Konavala zbog čega se tijekom turističke sezone produljuje radno vrijeme u Kući Bukovac, Zavičajnom muzeju Konavala, Odjelu za arheologiju u </w:t>
      </w:r>
      <w:proofErr w:type="spellStart"/>
      <w:r w:rsidRPr="00AB2ED6">
        <w:rPr>
          <w:rFonts w:ascii="Arial" w:eastAsia="Calibri" w:hAnsi="Arial" w:cs="Arial"/>
        </w:rPr>
        <w:t>Pridvorju</w:t>
      </w:r>
      <w:proofErr w:type="spellEnd"/>
      <w:r w:rsidRPr="00AB2ED6">
        <w:rPr>
          <w:rFonts w:ascii="Arial" w:eastAsia="Calibri" w:hAnsi="Arial" w:cs="Arial"/>
        </w:rPr>
        <w:t xml:space="preserve">, te na  Mauzoleju obitelji Račić o kojemu ustanova skrbi i osigurava otvorenost za posjetitelje u razdoblju od 01.04.-31.10. Rashodi poslovanja za zaposlene iz vlastite djelatnosti odnose se na plaće i troškove sezonskih radnika, studentskog i učeničkog servisa s kojima se sklapaju ugovori na određeno vrijeme za potrebe rada u turističkoj sezoni na prodaji ulaznica i suvenira u muzejskim jedinicama. Sve muzejske jedinice Muzeja i galerija Konavala od 1.4. do 31.10 rade u cijelo tjednom produženom dnevnom radnom vremenu uz angažmanom sezonskih radnika. Na ovoj aktivnosti također se evidentiraju troškovi zaposlenja osoba na stručnom usavršavanju bez zasnivanja radnog odnosa. Proračunska sredstva za 2026. godinu su planirana u iznosu od 44.300 </w:t>
      </w:r>
      <w:r>
        <w:rPr>
          <w:rFonts w:ascii="Arial" w:eastAsia="Calibri" w:hAnsi="Arial" w:cs="Arial"/>
        </w:rPr>
        <w:t>€</w:t>
      </w:r>
      <w:r w:rsidRPr="00AB2ED6">
        <w:rPr>
          <w:rFonts w:ascii="Arial" w:eastAsia="Calibri" w:hAnsi="Arial" w:cs="Arial"/>
        </w:rPr>
        <w:t xml:space="preserve">, za 2027. u iznosu od 45.000 </w:t>
      </w:r>
      <w:r>
        <w:rPr>
          <w:rFonts w:ascii="Arial" w:eastAsia="Calibri" w:hAnsi="Arial" w:cs="Arial"/>
        </w:rPr>
        <w:t>€</w:t>
      </w:r>
      <w:r w:rsidRPr="00AB2ED6">
        <w:rPr>
          <w:rFonts w:ascii="Arial" w:eastAsia="Calibri" w:hAnsi="Arial" w:cs="Arial"/>
        </w:rPr>
        <w:t xml:space="preserve"> i za 2028. u iznosu od 48.500 </w:t>
      </w:r>
      <w:r>
        <w:rPr>
          <w:rFonts w:ascii="Arial" w:eastAsia="Calibri" w:hAnsi="Arial" w:cs="Arial"/>
        </w:rPr>
        <w:t>€</w:t>
      </w:r>
      <w:r w:rsidRPr="00AB2ED6">
        <w:rPr>
          <w:rFonts w:ascii="Arial" w:eastAsia="Calibri" w:hAnsi="Arial" w:cs="Arial"/>
        </w:rPr>
        <w:t>. Ova aktivnost se u potpunosti financira vlastitim sredstvima ustanove. Tijekom 2026. godine planira se izrada nove mrežne stranice ustanove za što su planirana sredstva.</w:t>
      </w:r>
    </w:p>
    <w:p w14:paraId="3D49E33E" w14:textId="51F9D041" w:rsidR="00B96480" w:rsidRPr="00B96480" w:rsidRDefault="00B96480" w:rsidP="00B62CD9">
      <w:pPr>
        <w:rPr>
          <w:rFonts w:ascii="Arial" w:eastAsia="Calibri" w:hAnsi="Arial" w:cs="Arial"/>
        </w:rPr>
      </w:pPr>
    </w:p>
    <w:tbl>
      <w:tblPr>
        <w:tblStyle w:val="Reetkatablice5"/>
        <w:tblW w:w="12485" w:type="dxa"/>
        <w:jc w:val="center"/>
        <w:tblLayout w:type="fixed"/>
        <w:tblLook w:val="04A0" w:firstRow="1" w:lastRow="0" w:firstColumn="1" w:lastColumn="0" w:noHBand="0" w:noVBand="1"/>
      </w:tblPr>
      <w:tblGrid>
        <w:gridCol w:w="2410"/>
        <w:gridCol w:w="2693"/>
        <w:gridCol w:w="1276"/>
        <w:gridCol w:w="1140"/>
        <w:gridCol w:w="992"/>
        <w:gridCol w:w="992"/>
        <w:gridCol w:w="992"/>
        <w:gridCol w:w="1000"/>
        <w:gridCol w:w="990"/>
      </w:tblGrid>
      <w:tr w:rsidR="00B96480" w:rsidRPr="00B96480" w14:paraId="79AF2EBF" w14:textId="77777777" w:rsidTr="000A610B">
        <w:trPr>
          <w:jc w:val="center"/>
        </w:trPr>
        <w:tc>
          <w:tcPr>
            <w:tcW w:w="2410" w:type="dxa"/>
            <w:shd w:val="clear" w:color="auto" w:fill="BFBFBF" w:themeFill="background1" w:themeFillShade="BF"/>
            <w:vAlign w:val="center"/>
          </w:tcPr>
          <w:p w14:paraId="689BBCA4" w14:textId="32571714"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lastRenderedPageBreak/>
              <w:t>Pokazatelj uspješnosti</w:t>
            </w:r>
          </w:p>
        </w:tc>
        <w:tc>
          <w:tcPr>
            <w:tcW w:w="2693" w:type="dxa"/>
            <w:shd w:val="clear" w:color="auto" w:fill="BFBFBF" w:themeFill="background1" w:themeFillShade="BF"/>
            <w:vAlign w:val="center"/>
          </w:tcPr>
          <w:p w14:paraId="39A0CBD0" w14:textId="44620D1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1276" w:type="dxa"/>
            <w:shd w:val="clear" w:color="auto" w:fill="BFBFBF" w:themeFill="background1" w:themeFillShade="BF"/>
            <w:vAlign w:val="center"/>
          </w:tcPr>
          <w:p w14:paraId="68B7BFD4" w14:textId="4EE125E1"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1140" w:type="dxa"/>
            <w:shd w:val="clear" w:color="auto" w:fill="BFBFBF" w:themeFill="background1" w:themeFillShade="BF"/>
            <w:vAlign w:val="center"/>
          </w:tcPr>
          <w:p w14:paraId="6C471CFA" w14:textId="260F8BE3"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F2F9169" w14:textId="7E7C46C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992" w:type="dxa"/>
            <w:shd w:val="clear" w:color="auto" w:fill="BFBFBF" w:themeFill="background1" w:themeFillShade="BF"/>
            <w:vAlign w:val="center"/>
          </w:tcPr>
          <w:p w14:paraId="5EEA6D3E" w14:textId="4C37335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w:t>
            </w:r>
            <w:r w:rsidR="00AB2ED6">
              <w:rPr>
                <w:rFonts w:ascii="Arial" w:eastAsia="Calibri" w:hAnsi="Arial" w:cs="Arial"/>
                <w:sz w:val="18"/>
                <w:szCs w:val="18"/>
              </w:rPr>
              <w:t>5</w:t>
            </w:r>
            <w:r w:rsidRPr="00B96480">
              <w:rPr>
                <w:rFonts w:ascii="Arial" w:eastAsia="Calibri" w:hAnsi="Arial" w:cs="Arial"/>
                <w:sz w:val="18"/>
                <w:szCs w:val="18"/>
              </w:rPr>
              <w:t>.</w:t>
            </w:r>
          </w:p>
        </w:tc>
        <w:tc>
          <w:tcPr>
            <w:tcW w:w="992" w:type="dxa"/>
            <w:shd w:val="clear" w:color="auto" w:fill="BFBFBF" w:themeFill="background1" w:themeFillShade="BF"/>
            <w:vAlign w:val="center"/>
          </w:tcPr>
          <w:p w14:paraId="626DC65A" w14:textId="0C5EA4B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6</w:t>
            </w:r>
            <w:r w:rsidRPr="00B96480">
              <w:rPr>
                <w:rFonts w:ascii="Arial" w:eastAsia="Calibri" w:hAnsi="Arial" w:cs="Arial"/>
                <w:sz w:val="18"/>
                <w:szCs w:val="18"/>
              </w:rPr>
              <w:t>.</w:t>
            </w:r>
          </w:p>
        </w:tc>
        <w:tc>
          <w:tcPr>
            <w:tcW w:w="1000" w:type="dxa"/>
            <w:shd w:val="clear" w:color="auto" w:fill="BFBFBF" w:themeFill="background1" w:themeFillShade="BF"/>
            <w:vAlign w:val="center"/>
          </w:tcPr>
          <w:p w14:paraId="285F5AF1" w14:textId="0492DC1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7</w:t>
            </w:r>
            <w:r w:rsidRPr="00B96480">
              <w:rPr>
                <w:rFonts w:ascii="Arial" w:eastAsia="Calibri" w:hAnsi="Arial" w:cs="Arial"/>
                <w:sz w:val="18"/>
                <w:szCs w:val="18"/>
              </w:rPr>
              <w:t>.</w:t>
            </w:r>
          </w:p>
        </w:tc>
        <w:tc>
          <w:tcPr>
            <w:tcW w:w="990" w:type="dxa"/>
            <w:shd w:val="clear" w:color="auto" w:fill="BFBFBF" w:themeFill="background1" w:themeFillShade="BF"/>
            <w:vAlign w:val="center"/>
          </w:tcPr>
          <w:p w14:paraId="6D3086C5" w14:textId="1B1B524E"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8</w:t>
            </w:r>
            <w:r w:rsidRPr="00B96480">
              <w:rPr>
                <w:rFonts w:ascii="Arial" w:eastAsia="Calibri" w:hAnsi="Arial" w:cs="Arial"/>
                <w:sz w:val="18"/>
                <w:szCs w:val="18"/>
              </w:rPr>
              <w:t>.</w:t>
            </w:r>
          </w:p>
        </w:tc>
      </w:tr>
      <w:tr w:rsidR="000A610B" w:rsidRPr="00B96480" w14:paraId="3BC615CD" w14:textId="77777777" w:rsidTr="000A610B">
        <w:trPr>
          <w:trHeight w:val="934"/>
          <w:jc w:val="center"/>
        </w:trPr>
        <w:tc>
          <w:tcPr>
            <w:tcW w:w="2410" w:type="dxa"/>
            <w:vAlign w:val="center"/>
          </w:tcPr>
          <w:p w14:paraId="50A146E7" w14:textId="6EF0029A" w:rsidR="000A610B" w:rsidRPr="00B96480" w:rsidRDefault="000A610B" w:rsidP="000A610B">
            <w:pPr>
              <w:jc w:val="left"/>
              <w:rPr>
                <w:rFonts w:ascii="Arial" w:hAnsi="Arial" w:cs="Arial"/>
                <w:sz w:val="18"/>
                <w:szCs w:val="18"/>
              </w:rPr>
            </w:pPr>
            <w:r w:rsidRPr="00B96480">
              <w:rPr>
                <w:rFonts w:ascii="Arial" w:hAnsi="Arial" w:cs="Arial"/>
                <w:sz w:val="18"/>
                <w:szCs w:val="18"/>
              </w:rPr>
              <w:t>Broj svih posjetitelja u muzejskim jedinicama prema broju prodanih karata (bez stanovnika OK)</w:t>
            </w:r>
          </w:p>
        </w:tc>
        <w:tc>
          <w:tcPr>
            <w:tcW w:w="2693" w:type="dxa"/>
            <w:vAlign w:val="center"/>
          </w:tcPr>
          <w:p w14:paraId="5629ECF3" w14:textId="1745F0B4" w:rsidR="000A610B" w:rsidRPr="00B96480" w:rsidRDefault="000A610B" w:rsidP="000A610B">
            <w:pPr>
              <w:rPr>
                <w:rFonts w:ascii="Arial" w:hAnsi="Arial" w:cs="Arial"/>
                <w:sz w:val="18"/>
                <w:szCs w:val="18"/>
              </w:rPr>
            </w:pPr>
            <w:r w:rsidRPr="00B96480">
              <w:rPr>
                <w:rFonts w:ascii="Arial" w:hAnsi="Arial" w:cs="Arial"/>
                <w:sz w:val="18"/>
                <w:szCs w:val="18"/>
              </w:rPr>
              <w:t xml:space="preserve">Aktivna marketinška politika prema subjektima u turizmu </w:t>
            </w:r>
          </w:p>
        </w:tc>
        <w:tc>
          <w:tcPr>
            <w:tcW w:w="1276" w:type="dxa"/>
            <w:vAlign w:val="center"/>
          </w:tcPr>
          <w:p w14:paraId="7B7FE1B2" w14:textId="30456F20" w:rsidR="000A610B" w:rsidRPr="00B96480" w:rsidRDefault="000A610B" w:rsidP="000A610B">
            <w:pPr>
              <w:jc w:val="center"/>
              <w:rPr>
                <w:rFonts w:ascii="Arial" w:eastAsia="Calibri" w:hAnsi="Arial" w:cs="Arial"/>
                <w:sz w:val="18"/>
                <w:szCs w:val="18"/>
              </w:rPr>
            </w:pPr>
            <w:r w:rsidRPr="00B96480">
              <w:rPr>
                <w:rFonts w:ascii="Arial" w:eastAsia="Calibri" w:hAnsi="Arial" w:cs="Arial"/>
                <w:sz w:val="18"/>
                <w:szCs w:val="18"/>
              </w:rPr>
              <w:t>Posjetitelji</w:t>
            </w:r>
          </w:p>
        </w:tc>
        <w:tc>
          <w:tcPr>
            <w:tcW w:w="1140" w:type="dxa"/>
            <w:vAlign w:val="center"/>
          </w:tcPr>
          <w:p w14:paraId="74025BDA" w14:textId="3806AB3C" w:rsidR="000A610B" w:rsidRPr="00B96480" w:rsidRDefault="000A610B" w:rsidP="000A610B">
            <w:pPr>
              <w:rPr>
                <w:rFonts w:ascii="Arial" w:hAnsi="Arial" w:cs="Arial"/>
                <w:sz w:val="18"/>
                <w:szCs w:val="18"/>
              </w:rPr>
            </w:pPr>
            <w:r w:rsidRPr="00B96480">
              <w:rPr>
                <w:rFonts w:ascii="Arial" w:hAnsi="Arial" w:cs="Arial"/>
                <w:sz w:val="18"/>
                <w:szCs w:val="18"/>
              </w:rPr>
              <w:t xml:space="preserve">Odjel općih poslova </w:t>
            </w:r>
          </w:p>
        </w:tc>
        <w:tc>
          <w:tcPr>
            <w:tcW w:w="992" w:type="dxa"/>
            <w:vAlign w:val="center"/>
          </w:tcPr>
          <w:p w14:paraId="198AB382" w14:textId="7B876506" w:rsidR="000A610B" w:rsidRPr="00B96480" w:rsidRDefault="000A610B" w:rsidP="000A610B">
            <w:pPr>
              <w:jc w:val="center"/>
              <w:rPr>
                <w:rFonts w:ascii="Arial" w:eastAsia="Calibri" w:hAnsi="Arial" w:cs="Arial"/>
                <w:sz w:val="18"/>
                <w:szCs w:val="18"/>
              </w:rPr>
            </w:pPr>
            <w:r>
              <w:rPr>
                <w:rFonts w:asciiTheme="minorHAnsi" w:hAnsiTheme="minorHAnsi" w:cstheme="minorHAnsi"/>
              </w:rPr>
              <w:t>14.744</w:t>
            </w:r>
          </w:p>
        </w:tc>
        <w:tc>
          <w:tcPr>
            <w:tcW w:w="992" w:type="dxa"/>
            <w:vAlign w:val="center"/>
          </w:tcPr>
          <w:p w14:paraId="791538B2" w14:textId="49B04470" w:rsidR="000A610B" w:rsidRPr="00B96480" w:rsidRDefault="000A610B" w:rsidP="000A610B">
            <w:pPr>
              <w:jc w:val="center"/>
              <w:rPr>
                <w:rFonts w:ascii="Arial" w:hAnsi="Arial" w:cs="Arial"/>
                <w:sz w:val="18"/>
                <w:szCs w:val="18"/>
              </w:rPr>
            </w:pPr>
            <w:r>
              <w:rPr>
                <w:rFonts w:asciiTheme="minorHAnsi" w:hAnsiTheme="minorHAnsi" w:cstheme="minorHAnsi"/>
              </w:rPr>
              <w:t>5</w:t>
            </w:r>
            <w:r w:rsidRPr="00733080">
              <w:rPr>
                <w:rFonts w:asciiTheme="minorHAnsi" w:hAnsiTheme="minorHAnsi" w:cstheme="minorHAnsi"/>
              </w:rPr>
              <w:t>.</w:t>
            </w:r>
            <w:r>
              <w:rPr>
                <w:rFonts w:asciiTheme="minorHAnsi" w:hAnsiTheme="minorHAnsi" w:cstheme="minorHAnsi"/>
              </w:rPr>
              <w:t>615</w:t>
            </w:r>
          </w:p>
        </w:tc>
        <w:tc>
          <w:tcPr>
            <w:tcW w:w="992" w:type="dxa"/>
            <w:vAlign w:val="center"/>
          </w:tcPr>
          <w:p w14:paraId="3E2D06E4" w14:textId="64552764" w:rsidR="000A610B" w:rsidRPr="00B96480" w:rsidRDefault="000A610B" w:rsidP="000A610B">
            <w:pPr>
              <w:jc w:val="center"/>
              <w:rPr>
                <w:rFonts w:ascii="Arial" w:hAnsi="Arial" w:cs="Arial"/>
                <w:sz w:val="18"/>
                <w:szCs w:val="18"/>
              </w:rPr>
            </w:pPr>
            <w:r>
              <w:rPr>
                <w:rFonts w:asciiTheme="minorHAnsi" w:hAnsiTheme="minorHAnsi" w:cstheme="minorHAnsi"/>
              </w:rPr>
              <w:t>17</w:t>
            </w:r>
            <w:r w:rsidRPr="00733080">
              <w:rPr>
                <w:rFonts w:asciiTheme="minorHAnsi" w:hAnsiTheme="minorHAnsi" w:cstheme="minorHAnsi"/>
              </w:rPr>
              <w:t>.000</w:t>
            </w:r>
          </w:p>
        </w:tc>
        <w:tc>
          <w:tcPr>
            <w:tcW w:w="1000" w:type="dxa"/>
            <w:vAlign w:val="center"/>
          </w:tcPr>
          <w:p w14:paraId="606E26FA" w14:textId="53896111"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7</w:t>
            </w:r>
            <w:r w:rsidRPr="00733080">
              <w:rPr>
                <w:rFonts w:asciiTheme="minorHAnsi" w:hAnsiTheme="minorHAnsi" w:cstheme="minorHAnsi"/>
              </w:rPr>
              <w:t>.000</w:t>
            </w:r>
          </w:p>
        </w:tc>
        <w:tc>
          <w:tcPr>
            <w:tcW w:w="990" w:type="dxa"/>
            <w:vAlign w:val="center"/>
          </w:tcPr>
          <w:p w14:paraId="598E1B9C" w14:textId="55A46C9A"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8</w:t>
            </w:r>
            <w:r w:rsidRPr="00733080">
              <w:rPr>
                <w:rFonts w:asciiTheme="minorHAnsi" w:hAnsiTheme="minorHAnsi" w:cstheme="minorHAnsi"/>
              </w:rPr>
              <w:t>.000</w:t>
            </w:r>
          </w:p>
        </w:tc>
      </w:tr>
      <w:tr w:rsidR="000A610B" w:rsidRPr="00B96480" w14:paraId="43918F93" w14:textId="77777777" w:rsidTr="000A610B">
        <w:trPr>
          <w:trHeight w:val="832"/>
          <w:jc w:val="center"/>
        </w:trPr>
        <w:tc>
          <w:tcPr>
            <w:tcW w:w="2410" w:type="dxa"/>
            <w:vAlign w:val="center"/>
          </w:tcPr>
          <w:p w14:paraId="393F230E" w14:textId="420E13E2" w:rsidR="000A610B" w:rsidRPr="00B96480" w:rsidRDefault="000A610B" w:rsidP="000A610B">
            <w:pPr>
              <w:jc w:val="left"/>
              <w:rPr>
                <w:rFonts w:ascii="Arial" w:hAnsi="Arial" w:cs="Arial"/>
                <w:sz w:val="18"/>
                <w:szCs w:val="18"/>
              </w:rPr>
            </w:pPr>
            <w:r w:rsidRPr="00B96480">
              <w:rPr>
                <w:rFonts w:ascii="Arial" w:hAnsi="Arial" w:cs="Arial"/>
                <w:sz w:val="18"/>
                <w:szCs w:val="18"/>
              </w:rPr>
              <w:t xml:space="preserve">Broj posjetitelja muzejskim jedinicama prema broju prodanih karata – DU </w:t>
            </w:r>
            <w:proofErr w:type="spellStart"/>
            <w:r w:rsidRPr="00B96480">
              <w:rPr>
                <w:rFonts w:ascii="Arial" w:hAnsi="Arial" w:cs="Arial"/>
                <w:sz w:val="18"/>
                <w:szCs w:val="18"/>
              </w:rPr>
              <w:t>pass</w:t>
            </w:r>
            <w:proofErr w:type="spellEnd"/>
          </w:p>
        </w:tc>
        <w:tc>
          <w:tcPr>
            <w:tcW w:w="2693" w:type="dxa"/>
            <w:vAlign w:val="center"/>
          </w:tcPr>
          <w:p w14:paraId="463091CC" w14:textId="57E31B2C" w:rsidR="000A610B" w:rsidRPr="00B96480" w:rsidRDefault="000A610B" w:rsidP="000A610B">
            <w:pPr>
              <w:rPr>
                <w:rFonts w:ascii="Arial" w:hAnsi="Arial" w:cs="Arial"/>
                <w:sz w:val="18"/>
                <w:szCs w:val="18"/>
              </w:rPr>
            </w:pPr>
            <w:r w:rsidRPr="00B96480">
              <w:rPr>
                <w:rFonts w:ascii="Arial" w:hAnsi="Arial" w:cs="Arial"/>
                <w:sz w:val="18"/>
                <w:szCs w:val="18"/>
              </w:rPr>
              <w:t>Aktivna marketinška politika prema subjektima u turizmu</w:t>
            </w:r>
          </w:p>
        </w:tc>
        <w:tc>
          <w:tcPr>
            <w:tcW w:w="1276" w:type="dxa"/>
            <w:vAlign w:val="center"/>
          </w:tcPr>
          <w:p w14:paraId="50562469" w14:textId="24DA34FB" w:rsidR="000A610B" w:rsidRPr="00B96480" w:rsidRDefault="000A610B" w:rsidP="000A610B">
            <w:pPr>
              <w:jc w:val="center"/>
              <w:rPr>
                <w:rFonts w:ascii="Arial" w:eastAsia="Calibri" w:hAnsi="Arial" w:cs="Arial"/>
                <w:sz w:val="18"/>
                <w:szCs w:val="18"/>
              </w:rPr>
            </w:pPr>
            <w:r w:rsidRPr="00B96480">
              <w:rPr>
                <w:rFonts w:ascii="Arial" w:eastAsia="Calibri" w:hAnsi="Arial" w:cs="Arial"/>
                <w:sz w:val="18"/>
                <w:szCs w:val="18"/>
              </w:rPr>
              <w:t>Posjetitelji preko DU PASS</w:t>
            </w:r>
          </w:p>
        </w:tc>
        <w:tc>
          <w:tcPr>
            <w:tcW w:w="1140" w:type="dxa"/>
            <w:vAlign w:val="center"/>
          </w:tcPr>
          <w:p w14:paraId="13BFC02A" w14:textId="4CEF106C" w:rsidR="000A610B" w:rsidRPr="00B96480" w:rsidRDefault="000A610B" w:rsidP="000A610B">
            <w:pPr>
              <w:rPr>
                <w:rFonts w:ascii="Arial" w:hAnsi="Arial" w:cs="Arial"/>
                <w:sz w:val="18"/>
                <w:szCs w:val="18"/>
              </w:rPr>
            </w:pPr>
            <w:r w:rsidRPr="00B96480">
              <w:rPr>
                <w:rFonts w:ascii="Arial" w:hAnsi="Arial" w:cs="Arial"/>
                <w:sz w:val="18"/>
                <w:szCs w:val="18"/>
              </w:rPr>
              <w:t>Odjel općih poslova</w:t>
            </w:r>
          </w:p>
        </w:tc>
        <w:tc>
          <w:tcPr>
            <w:tcW w:w="992" w:type="dxa"/>
            <w:vAlign w:val="center"/>
          </w:tcPr>
          <w:p w14:paraId="3E3BD3F0" w14:textId="04D5B7B1" w:rsidR="000A610B" w:rsidRPr="00B96480" w:rsidRDefault="000A610B" w:rsidP="000A610B">
            <w:pPr>
              <w:jc w:val="center"/>
              <w:rPr>
                <w:rFonts w:ascii="Arial" w:hAnsi="Arial" w:cs="Arial"/>
                <w:sz w:val="18"/>
                <w:szCs w:val="18"/>
              </w:rPr>
            </w:pPr>
            <w:r>
              <w:rPr>
                <w:rFonts w:asciiTheme="minorHAnsi" w:hAnsiTheme="minorHAnsi" w:cstheme="minorHAnsi"/>
              </w:rPr>
              <w:t>1.214</w:t>
            </w:r>
          </w:p>
        </w:tc>
        <w:tc>
          <w:tcPr>
            <w:tcW w:w="992" w:type="dxa"/>
            <w:vAlign w:val="center"/>
          </w:tcPr>
          <w:p w14:paraId="183E7F5F" w14:textId="6829C391" w:rsidR="000A610B" w:rsidRPr="00B96480" w:rsidRDefault="000A610B" w:rsidP="000A610B">
            <w:pPr>
              <w:jc w:val="center"/>
              <w:rPr>
                <w:rFonts w:ascii="Arial" w:hAnsi="Arial" w:cs="Arial"/>
                <w:sz w:val="18"/>
                <w:szCs w:val="18"/>
              </w:rPr>
            </w:pPr>
            <w:r>
              <w:rPr>
                <w:rFonts w:asciiTheme="minorHAnsi" w:hAnsiTheme="minorHAnsi" w:cstheme="minorHAnsi"/>
              </w:rPr>
              <w:t>649</w:t>
            </w:r>
          </w:p>
        </w:tc>
        <w:tc>
          <w:tcPr>
            <w:tcW w:w="992" w:type="dxa"/>
            <w:vAlign w:val="center"/>
          </w:tcPr>
          <w:p w14:paraId="30A9298B" w14:textId="1DCD8397" w:rsidR="000A610B" w:rsidRPr="00B96480" w:rsidRDefault="000A610B" w:rsidP="000A610B">
            <w:pPr>
              <w:jc w:val="center"/>
              <w:rPr>
                <w:rFonts w:ascii="Arial" w:hAnsi="Arial" w:cs="Arial"/>
                <w:sz w:val="18"/>
                <w:szCs w:val="18"/>
              </w:rPr>
            </w:pPr>
            <w:r>
              <w:rPr>
                <w:rFonts w:asciiTheme="minorHAnsi" w:hAnsiTheme="minorHAnsi" w:cstheme="minorHAnsi"/>
              </w:rPr>
              <w:t>3</w:t>
            </w:r>
            <w:r w:rsidRPr="00733080">
              <w:rPr>
                <w:rFonts w:asciiTheme="minorHAnsi" w:hAnsiTheme="minorHAnsi" w:cstheme="minorHAnsi"/>
              </w:rPr>
              <w:t>.</w:t>
            </w:r>
            <w:r>
              <w:rPr>
                <w:rFonts w:asciiTheme="minorHAnsi" w:hAnsiTheme="minorHAnsi" w:cstheme="minorHAnsi"/>
              </w:rPr>
              <w:t>5</w:t>
            </w:r>
            <w:r w:rsidRPr="00733080">
              <w:rPr>
                <w:rFonts w:asciiTheme="minorHAnsi" w:hAnsiTheme="minorHAnsi" w:cstheme="minorHAnsi"/>
              </w:rPr>
              <w:t>00</w:t>
            </w:r>
          </w:p>
        </w:tc>
        <w:tc>
          <w:tcPr>
            <w:tcW w:w="1000" w:type="dxa"/>
            <w:vAlign w:val="center"/>
          </w:tcPr>
          <w:p w14:paraId="64AB7EA7" w14:textId="585DBB4A" w:rsidR="000A610B" w:rsidRPr="00B96480" w:rsidRDefault="000A610B" w:rsidP="000A610B">
            <w:pPr>
              <w:jc w:val="center"/>
              <w:rPr>
                <w:rFonts w:ascii="Arial" w:hAnsi="Arial" w:cs="Arial"/>
                <w:sz w:val="18"/>
                <w:szCs w:val="18"/>
              </w:rPr>
            </w:pPr>
            <w:r w:rsidRPr="00733080">
              <w:rPr>
                <w:rFonts w:asciiTheme="minorHAnsi" w:hAnsiTheme="minorHAnsi" w:cstheme="minorHAnsi"/>
              </w:rPr>
              <w:t>3.500</w:t>
            </w:r>
          </w:p>
        </w:tc>
        <w:tc>
          <w:tcPr>
            <w:tcW w:w="990" w:type="dxa"/>
            <w:vAlign w:val="center"/>
          </w:tcPr>
          <w:p w14:paraId="2226BF9C" w14:textId="703E0C5F" w:rsidR="000A610B" w:rsidRPr="00B96480" w:rsidRDefault="000A610B" w:rsidP="000A610B">
            <w:pPr>
              <w:jc w:val="center"/>
              <w:rPr>
                <w:rFonts w:ascii="Arial" w:hAnsi="Arial" w:cs="Arial"/>
                <w:sz w:val="18"/>
                <w:szCs w:val="18"/>
              </w:rPr>
            </w:pPr>
            <w:r w:rsidRPr="00733080">
              <w:rPr>
                <w:rFonts w:asciiTheme="minorHAnsi" w:hAnsiTheme="minorHAnsi" w:cstheme="minorHAnsi"/>
              </w:rPr>
              <w:t>3.500</w:t>
            </w:r>
          </w:p>
        </w:tc>
      </w:tr>
      <w:tr w:rsidR="000A610B" w:rsidRPr="00B96480" w14:paraId="43C59613" w14:textId="77777777" w:rsidTr="000A610B">
        <w:trPr>
          <w:trHeight w:val="694"/>
          <w:jc w:val="center"/>
        </w:trPr>
        <w:tc>
          <w:tcPr>
            <w:tcW w:w="2410" w:type="dxa"/>
            <w:vAlign w:val="center"/>
          </w:tcPr>
          <w:p w14:paraId="423DD451" w14:textId="2D5C8ED5" w:rsidR="000A610B" w:rsidRPr="00B96480" w:rsidRDefault="000A610B" w:rsidP="000A610B">
            <w:pPr>
              <w:jc w:val="left"/>
              <w:rPr>
                <w:rFonts w:ascii="Arial" w:hAnsi="Arial" w:cs="Arial"/>
                <w:sz w:val="18"/>
                <w:szCs w:val="18"/>
              </w:rPr>
            </w:pPr>
            <w:r w:rsidRPr="00B96480">
              <w:rPr>
                <w:rFonts w:ascii="Arial" w:hAnsi="Arial" w:cs="Arial"/>
                <w:sz w:val="18"/>
                <w:szCs w:val="18"/>
              </w:rPr>
              <w:t>Broj prijavljenih projekata</w:t>
            </w:r>
          </w:p>
        </w:tc>
        <w:tc>
          <w:tcPr>
            <w:tcW w:w="2693" w:type="dxa"/>
            <w:vAlign w:val="center"/>
          </w:tcPr>
          <w:p w14:paraId="59070011" w14:textId="049C7F12" w:rsidR="000A610B" w:rsidRPr="00B96480" w:rsidRDefault="000A610B" w:rsidP="000A610B">
            <w:pPr>
              <w:rPr>
                <w:rFonts w:ascii="Arial" w:hAnsi="Arial" w:cs="Arial"/>
                <w:sz w:val="18"/>
                <w:szCs w:val="18"/>
              </w:rPr>
            </w:pPr>
            <w:r w:rsidRPr="00B96480">
              <w:rPr>
                <w:rFonts w:ascii="Arial" w:hAnsi="Arial" w:cs="Arial"/>
                <w:sz w:val="18"/>
                <w:szCs w:val="18"/>
              </w:rPr>
              <w:t>Traženje izvora financiranja i podrške u projektima zaštite i održanja kulturne baštine i prezentacije</w:t>
            </w:r>
          </w:p>
        </w:tc>
        <w:tc>
          <w:tcPr>
            <w:tcW w:w="1276" w:type="dxa"/>
            <w:vAlign w:val="center"/>
          </w:tcPr>
          <w:p w14:paraId="7C9A6171" w14:textId="22B12D06" w:rsidR="000A610B" w:rsidRPr="00B96480" w:rsidRDefault="000A610B" w:rsidP="000A610B">
            <w:pPr>
              <w:jc w:val="center"/>
              <w:rPr>
                <w:rFonts w:ascii="Arial" w:hAnsi="Arial" w:cs="Arial"/>
                <w:sz w:val="18"/>
                <w:szCs w:val="18"/>
              </w:rPr>
            </w:pPr>
            <w:r w:rsidRPr="00B96480">
              <w:rPr>
                <w:rFonts w:ascii="Arial" w:hAnsi="Arial" w:cs="Arial"/>
                <w:sz w:val="18"/>
                <w:szCs w:val="18"/>
              </w:rPr>
              <w:t>projekt</w:t>
            </w:r>
          </w:p>
        </w:tc>
        <w:tc>
          <w:tcPr>
            <w:tcW w:w="1140" w:type="dxa"/>
            <w:vAlign w:val="center"/>
          </w:tcPr>
          <w:p w14:paraId="49992103" w14:textId="147DA48D" w:rsidR="000A610B" w:rsidRPr="00B96480" w:rsidRDefault="000A610B" w:rsidP="000A610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12945EC3" w14:textId="1DF4A9C0" w:rsidR="000A610B" w:rsidRPr="00B96480" w:rsidRDefault="000A610B" w:rsidP="000A610B">
            <w:pPr>
              <w:jc w:val="center"/>
              <w:rPr>
                <w:rFonts w:ascii="Arial" w:hAnsi="Arial" w:cs="Arial"/>
                <w:sz w:val="18"/>
                <w:szCs w:val="18"/>
              </w:rPr>
            </w:pPr>
            <w:r>
              <w:rPr>
                <w:rFonts w:asciiTheme="minorHAnsi" w:hAnsiTheme="minorHAnsi" w:cstheme="minorHAnsi"/>
              </w:rPr>
              <w:t>11</w:t>
            </w:r>
          </w:p>
        </w:tc>
        <w:tc>
          <w:tcPr>
            <w:tcW w:w="992" w:type="dxa"/>
            <w:vAlign w:val="center"/>
          </w:tcPr>
          <w:p w14:paraId="61041D2E" w14:textId="625B364E" w:rsidR="000A610B" w:rsidRPr="00B96480" w:rsidRDefault="000A610B" w:rsidP="000A610B">
            <w:pPr>
              <w:jc w:val="center"/>
              <w:rPr>
                <w:rFonts w:ascii="Arial" w:hAnsi="Arial" w:cs="Arial"/>
                <w:sz w:val="18"/>
                <w:szCs w:val="18"/>
              </w:rPr>
            </w:pPr>
            <w:r w:rsidRPr="00733080">
              <w:rPr>
                <w:rFonts w:asciiTheme="minorHAnsi" w:hAnsiTheme="minorHAnsi" w:cstheme="minorHAnsi"/>
              </w:rPr>
              <w:t>11</w:t>
            </w:r>
          </w:p>
        </w:tc>
        <w:tc>
          <w:tcPr>
            <w:tcW w:w="992" w:type="dxa"/>
            <w:vAlign w:val="center"/>
          </w:tcPr>
          <w:p w14:paraId="75E04C58" w14:textId="727F11CF"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2</w:t>
            </w:r>
          </w:p>
        </w:tc>
        <w:tc>
          <w:tcPr>
            <w:tcW w:w="1000" w:type="dxa"/>
            <w:vAlign w:val="center"/>
          </w:tcPr>
          <w:p w14:paraId="38DDB59E" w14:textId="66323649" w:rsidR="000A610B" w:rsidRPr="00B96480" w:rsidRDefault="000A610B" w:rsidP="000A610B">
            <w:pPr>
              <w:jc w:val="center"/>
              <w:rPr>
                <w:rFonts w:ascii="Arial" w:hAnsi="Arial" w:cs="Arial"/>
                <w:sz w:val="18"/>
                <w:szCs w:val="18"/>
              </w:rPr>
            </w:pPr>
            <w:r w:rsidRPr="00733080">
              <w:rPr>
                <w:rFonts w:asciiTheme="minorHAnsi" w:hAnsiTheme="minorHAnsi" w:cstheme="minorHAnsi"/>
              </w:rPr>
              <w:t>12</w:t>
            </w:r>
          </w:p>
        </w:tc>
        <w:tc>
          <w:tcPr>
            <w:tcW w:w="990" w:type="dxa"/>
            <w:vAlign w:val="center"/>
          </w:tcPr>
          <w:p w14:paraId="2C8D4CBC" w14:textId="165E2811" w:rsidR="000A610B" w:rsidRPr="00B96480" w:rsidRDefault="000A610B" w:rsidP="000A610B">
            <w:pPr>
              <w:jc w:val="center"/>
              <w:rPr>
                <w:rFonts w:ascii="Arial" w:hAnsi="Arial" w:cs="Arial"/>
                <w:sz w:val="18"/>
                <w:szCs w:val="18"/>
              </w:rPr>
            </w:pPr>
            <w:r w:rsidRPr="00733080">
              <w:rPr>
                <w:rFonts w:asciiTheme="minorHAnsi" w:hAnsiTheme="minorHAnsi" w:cstheme="minorHAnsi"/>
              </w:rPr>
              <w:t>12</w:t>
            </w:r>
          </w:p>
        </w:tc>
      </w:tr>
      <w:tr w:rsidR="000A610B" w:rsidRPr="00B96480" w14:paraId="6AB7E192" w14:textId="77777777" w:rsidTr="000A610B">
        <w:trPr>
          <w:trHeight w:val="744"/>
          <w:jc w:val="center"/>
        </w:trPr>
        <w:tc>
          <w:tcPr>
            <w:tcW w:w="2410" w:type="dxa"/>
            <w:vAlign w:val="center"/>
          </w:tcPr>
          <w:p w14:paraId="0E1B1F36" w14:textId="48D2FD84" w:rsidR="000A610B" w:rsidRPr="00B96480" w:rsidRDefault="000A610B" w:rsidP="000A610B">
            <w:pPr>
              <w:jc w:val="left"/>
              <w:rPr>
                <w:rFonts w:ascii="Arial" w:hAnsi="Arial" w:cs="Arial"/>
                <w:sz w:val="18"/>
                <w:szCs w:val="18"/>
              </w:rPr>
            </w:pPr>
            <w:r w:rsidRPr="00B96480">
              <w:rPr>
                <w:rFonts w:ascii="Arial" w:hAnsi="Arial" w:cs="Arial"/>
                <w:sz w:val="18"/>
                <w:szCs w:val="18"/>
              </w:rPr>
              <w:t>Broj zahtjeva prema sponzorima</w:t>
            </w:r>
          </w:p>
        </w:tc>
        <w:tc>
          <w:tcPr>
            <w:tcW w:w="2693" w:type="dxa"/>
            <w:vAlign w:val="center"/>
          </w:tcPr>
          <w:p w14:paraId="418918F5" w14:textId="05294ABB" w:rsidR="000A610B" w:rsidRPr="00B96480" w:rsidRDefault="000A610B" w:rsidP="000A610B">
            <w:pPr>
              <w:rPr>
                <w:rFonts w:ascii="Arial" w:hAnsi="Arial" w:cs="Arial"/>
                <w:sz w:val="18"/>
                <w:szCs w:val="18"/>
              </w:rPr>
            </w:pPr>
            <w:r w:rsidRPr="00B96480">
              <w:rPr>
                <w:rFonts w:ascii="Arial" w:hAnsi="Arial" w:cs="Arial"/>
                <w:sz w:val="18"/>
                <w:szCs w:val="18"/>
              </w:rPr>
              <w:t>Pomoć pri realizaciji projekata od velike važnosti za lokalnu zajednicu</w:t>
            </w:r>
          </w:p>
        </w:tc>
        <w:tc>
          <w:tcPr>
            <w:tcW w:w="1276" w:type="dxa"/>
            <w:vAlign w:val="center"/>
          </w:tcPr>
          <w:p w14:paraId="438F4DA3" w14:textId="4245AA02" w:rsidR="000A610B" w:rsidRPr="00B96480" w:rsidRDefault="000A610B" w:rsidP="000A610B">
            <w:pPr>
              <w:jc w:val="center"/>
              <w:rPr>
                <w:rFonts w:ascii="Arial" w:hAnsi="Arial" w:cs="Arial"/>
                <w:sz w:val="18"/>
                <w:szCs w:val="18"/>
              </w:rPr>
            </w:pPr>
            <w:r w:rsidRPr="00B96480">
              <w:rPr>
                <w:rFonts w:ascii="Arial" w:hAnsi="Arial" w:cs="Arial"/>
                <w:sz w:val="18"/>
                <w:szCs w:val="18"/>
              </w:rPr>
              <w:t>zahtjev</w:t>
            </w:r>
          </w:p>
        </w:tc>
        <w:tc>
          <w:tcPr>
            <w:tcW w:w="1140" w:type="dxa"/>
            <w:vAlign w:val="center"/>
          </w:tcPr>
          <w:p w14:paraId="6BA24FDD" w14:textId="2F7157F8" w:rsidR="000A610B" w:rsidRPr="00B96480" w:rsidRDefault="000A610B" w:rsidP="000A610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4CDEAF78" w14:textId="21959FC7" w:rsidR="000A610B" w:rsidRPr="00B96480" w:rsidRDefault="000A610B" w:rsidP="000A610B">
            <w:pPr>
              <w:jc w:val="center"/>
              <w:rPr>
                <w:rFonts w:ascii="Arial" w:hAnsi="Arial" w:cs="Arial"/>
                <w:sz w:val="18"/>
                <w:szCs w:val="18"/>
              </w:rPr>
            </w:pPr>
            <w:r>
              <w:rPr>
                <w:rFonts w:asciiTheme="minorHAnsi" w:hAnsiTheme="minorHAnsi" w:cstheme="minorHAnsi"/>
              </w:rPr>
              <w:t>0</w:t>
            </w:r>
          </w:p>
        </w:tc>
        <w:tc>
          <w:tcPr>
            <w:tcW w:w="992" w:type="dxa"/>
            <w:vAlign w:val="center"/>
          </w:tcPr>
          <w:p w14:paraId="15FE74E0" w14:textId="41C9C19F" w:rsidR="000A610B" w:rsidRPr="00B96480" w:rsidRDefault="000A610B" w:rsidP="000A610B">
            <w:pPr>
              <w:jc w:val="center"/>
              <w:rPr>
                <w:rFonts w:ascii="Arial" w:hAnsi="Arial" w:cs="Arial"/>
                <w:sz w:val="18"/>
                <w:szCs w:val="18"/>
              </w:rPr>
            </w:pPr>
            <w:r w:rsidRPr="00733080">
              <w:rPr>
                <w:rFonts w:asciiTheme="minorHAnsi" w:hAnsiTheme="minorHAnsi" w:cstheme="minorHAnsi"/>
              </w:rPr>
              <w:t>0</w:t>
            </w:r>
          </w:p>
        </w:tc>
        <w:tc>
          <w:tcPr>
            <w:tcW w:w="992" w:type="dxa"/>
            <w:vAlign w:val="center"/>
          </w:tcPr>
          <w:p w14:paraId="5DD66687" w14:textId="05464DE3" w:rsidR="000A610B" w:rsidRPr="00B96480" w:rsidRDefault="000A610B" w:rsidP="000A610B">
            <w:pPr>
              <w:jc w:val="center"/>
              <w:rPr>
                <w:rFonts w:ascii="Arial" w:hAnsi="Arial" w:cs="Arial"/>
                <w:sz w:val="18"/>
                <w:szCs w:val="18"/>
              </w:rPr>
            </w:pPr>
            <w:r w:rsidRPr="00733080">
              <w:rPr>
                <w:rFonts w:asciiTheme="minorHAnsi" w:hAnsiTheme="minorHAnsi" w:cstheme="minorHAnsi"/>
              </w:rPr>
              <w:t>10</w:t>
            </w:r>
          </w:p>
        </w:tc>
        <w:tc>
          <w:tcPr>
            <w:tcW w:w="1000" w:type="dxa"/>
            <w:vAlign w:val="center"/>
          </w:tcPr>
          <w:p w14:paraId="052828E1" w14:textId="6625B8D4" w:rsidR="000A610B" w:rsidRPr="00B96480" w:rsidRDefault="000A610B" w:rsidP="000A610B">
            <w:pPr>
              <w:jc w:val="center"/>
              <w:rPr>
                <w:rFonts w:ascii="Arial" w:hAnsi="Arial" w:cs="Arial"/>
                <w:sz w:val="18"/>
                <w:szCs w:val="18"/>
              </w:rPr>
            </w:pPr>
            <w:r w:rsidRPr="00733080">
              <w:rPr>
                <w:rFonts w:asciiTheme="minorHAnsi" w:hAnsiTheme="minorHAnsi" w:cstheme="minorHAnsi"/>
              </w:rPr>
              <w:t>10</w:t>
            </w:r>
          </w:p>
        </w:tc>
        <w:tc>
          <w:tcPr>
            <w:tcW w:w="990" w:type="dxa"/>
            <w:vAlign w:val="center"/>
          </w:tcPr>
          <w:p w14:paraId="70B4FF6D" w14:textId="6FC7F028" w:rsidR="000A610B" w:rsidRPr="00B96480" w:rsidRDefault="000A610B" w:rsidP="000A610B">
            <w:pPr>
              <w:jc w:val="center"/>
              <w:rPr>
                <w:rFonts w:ascii="Arial" w:hAnsi="Arial" w:cs="Arial"/>
                <w:sz w:val="18"/>
                <w:szCs w:val="18"/>
              </w:rPr>
            </w:pPr>
            <w:r w:rsidRPr="00733080">
              <w:rPr>
                <w:rFonts w:asciiTheme="minorHAnsi" w:hAnsiTheme="minorHAnsi" w:cstheme="minorHAnsi"/>
              </w:rPr>
              <w:t>15</w:t>
            </w:r>
          </w:p>
        </w:tc>
      </w:tr>
    </w:tbl>
    <w:p w14:paraId="2B558A50" w14:textId="77777777" w:rsidR="00B62CD9" w:rsidRDefault="00B62CD9" w:rsidP="00B62CD9">
      <w:pPr>
        <w:rPr>
          <w:rFonts w:ascii="Arial" w:eastAsia="Calibri" w:hAnsi="Arial" w:cs="Arial"/>
          <w:b/>
          <w:bCs/>
        </w:rPr>
      </w:pPr>
    </w:p>
    <w:p w14:paraId="21237E71" w14:textId="77777777" w:rsidR="000A610B" w:rsidRPr="000A610B" w:rsidRDefault="000A610B" w:rsidP="000A610B">
      <w:pPr>
        <w:rPr>
          <w:rFonts w:ascii="Arial" w:hAnsi="Arial" w:cs="Arial"/>
        </w:rPr>
      </w:pPr>
      <w:r w:rsidRPr="000A610B">
        <w:rPr>
          <w:rFonts w:ascii="Arial" w:hAnsi="Arial" w:cs="Arial"/>
        </w:rPr>
        <w:t xml:space="preserve">Projekti prijavljeni na natječaj u Ministarstvu kulture i medija  za realizaciju u 2026. godini su: </w:t>
      </w:r>
    </w:p>
    <w:p w14:paraId="69B67DCE"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 xml:space="preserve">Zaštita i očuvanje kopnene arheološke baštine: </w:t>
      </w:r>
      <w:r w:rsidRPr="000A610B">
        <w:rPr>
          <w:rFonts w:ascii="Arial" w:hAnsi="Arial" w:cs="Arial"/>
          <w:i/>
          <w:iCs/>
        </w:rPr>
        <w:t>Nastavak arheoloških istraživanja na lokalitetu Rat, Cavtat</w:t>
      </w:r>
    </w:p>
    <w:p w14:paraId="19052FFD"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Digitalizacija starih reprodukcija slika Vlaha Bukovca i diploma iz arhivske zbirke Kuće Bukovac</w:t>
      </w:r>
    </w:p>
    <w:p w14:paraId="770EC2D1"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 xml:space="preserve">Zaštita i očuvanje nepokretnih kulturnih dobara: </w:t>
      </w:r>
      <w:r w:rsidRPr="000A610B">
        <w:rPr>
          <w:rFonts w:ascii="Arial" w:hAnsi="Arial" w:cs="Arial"/>
          <w:i/>
          <w:iCs/>
        </w:rPr>
        <w:t xml:space="preserve">Mauzolej Račić konzervatorsko-restauratorski radovi </w:t>
      </w:r>
    </w:p>
    <w:p w14:paraId="0C54B7D3"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 xml:space="preserve">Muzejska djelatnost: Ciklus radionica Maškarata od ferala: </w:t>
      </w:r>
      <w:proofErr w:type="spellStart"/>
      <w:r w:rsidRPr="000A610B">
        <w:rPr>
          <w:rFonts w:ascii="Arial" w:hAnsi="Arial" w:cs="Arial"/>
          <w:i/>
          <w:iCs/>
        </w:rPr>
        <w:t>Dominali</w:t>
      </w:r>
      <w:proofErr w:type="spellEnd"/>
      <w:r w:rsidRPr="000A610B">
        <w:rPr>
          <w:rFonts w:ascii="Arial" w:hAnsi="Arial" w:cs="Arial"/>
          <w:i/>
          <w:iCs/>
        </w:rPr>
        <w:t xml:space="preserve"> kroz objektiv i pokret </w:t>
      </w:r>
    </w:p>
    <w:p w14:paraId="291CE2B6"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Muzejska djelatnost: Preventivna zaštita muzejske građe i dokumentacije, nabava materijala</w:t>
      </w:r>
    </w:p>
    <w:p w14:paraId="5432176A"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Muzejska djelatnost: Nakladništvo 2026:  S</w:t>
      </w:r>
      <w:r w:rsidRPr="000A610B">
        <w:rPr>
          <w:rFonts w:ascii="Arial" w:eastAsia="Calibri" w:hAnsi="Arial" w:cs="Arial"/>
        </w:rPr>
        <w:t xml:space="preserve">likovnica o Vlahu Bukovcu </w:t>
      </w:r>
      <w:r w:rsidRPr="000A610B">
        <w:rPr>
          <w:rFonts w:ascii="Arial" w:eastAsia="Calibri" w:hAnsi="Arial" w:cs="Arial"/>
          <w:i/>
          <w:iCs/>
        </w:rPr>
        <w:t xml:space="preserve">Povratak doma; </w:t>
      </w:r>
      <w:r w:rsidRPr="000A610B">
        <w:rPr>
          <w:rFonts w:ascii="Arial" w:eastAsia="Calibri" w:hAnsi="Arial" w:cs="Arial"/>
        </w:rPr>
        <w:t xml:space="preserve"> izdanje </w:t>
      </w:r>
      <w:r w:rsidRPr="000A610B">
        <w:rPr>
          <w:rFonts w:ascii="Arial" w:eastAsia="Calibri" w:hAnsi="Arial" w:cs="Arial"/>
          <w:i/>
          <w:iCs/>
        </w:rPr>
        <w:t>Od kuće do muzeja: pola stoljeća Zavičajnog muzeja Konavala</w:t>
      </w:r>
      <w:r w:rsidRPr="000A610B">
        <w:rPr>
          <w:rFonts w:ascii="Arial" w:eastAsia="Calibri" w:hAnsi="Arial" w:cs="Arial"/>
        </w:rPr>
        <w:t xml:space="preserve">; edukativno-stručne publikacije </w:t>
      </w:r>
      <w:r w:rsidRPr="000A610B">
        <w:rPr>
          <w:rFonts w:ascii="Arial" w:eastAsia="Calibri" w:hAnsi="Arial" w:cs="Arial"/>
          <w:i/>
          <w:iCs/>
        </w:rPr>
        <w:t>Priručnik za čuvanje i zaštitu etnografske građe</w:t>
      </w:r>
    </w:p>
    <w:p w14:paraId="20B9194C" w14:textId="77777777" w:rsidR="000A610B" w:rsidRPr="000A610B" w:rsidRDefault="000A610B">
      <w:pPr>
        <w:pStyle w:val="Odlomakpopisa"/>
        <w:numPr>
          <w:ilvl w:val="0"/>
          <w:numId w:val="20"/>
        </w:numPr>
        <w:spacing w:line="276" w:lineRule="auto"/>
        <w:contextualSpacing/>
        <w:rPr>
          <w:rFonts w:ascii="Arial" w:hAnsi="Arial" w:cs="Arial"/>
          <w:i/>
          <w:iCs/>
        </w:rPr>
      </w:pPr>
      <w:bookmarkStart w:id="503" w:name="_Hlk214462005"/>
      <w:r w:rsidRPr="000A610B">
        <w:rPr>
          <w:rFonts w:ascii="Arial" w:hAnsi="Arial" w:cs="Arial"/>
        </w:rPr>
        <w:t xml:space="preserve">Muzejska djelatnost: </w:t>
      </w:r>
      <w:bookmarkEnd w:id="503"/>
      <w:r w:rsidRPr="000A610B">
        <w:rPr>
          <w:rFonts w:ascii="Arial" w:hAnsi="Arial" w:cs="Arial"/>
        </w:rPr>
        <w:t>Izložbeni program za 2026. godinu</w:t>
      </w:r>
    </w:p>
    <w:p w14:paraId="780C3FA3"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 xml:space="preserve">Muzejska djelatnost: </w:t>
      </w:r>
      <w:proofErr w:type="spellStart"/>
      <w:r w:rsidRPr="000A610B">
        <w:rPr>
          <w:rFonts w:ascii="Arial" w:hAnsi="Arial" w:cs="Arial"/>
        </w:rPr>
        <w:t>Osuvremenjavanje</w:t>
      </w:r>
      <w:proofErr w:type="spellEnd"/>
      <w:r w:rsidRPr="000A610B">
        <w:rPr>
          <w:rFonts w:ascii="Arial" w:hAnsi="Arial" w:cs="Arial"/>
        </w:rPr>
        <w:t xml:space="preserve"> stalnog postava u Odjelu za arheologiju i spomeničku baštinu </w:t>
      </w:r>
    </w:p>
    <w:p w14:paraId="08F257EA"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Program opremanja muzejske infrastrukture: Nabava fotografske i prezentacijske opreme za dokumentaciju i istraživanje arheološke baštine.</w:t>
      </w:r>
    </w:p>
    <w:p w14:paraId="6ECB046C" w14:textId="77777777" w:rsidR="000A610B" w:rsidRPr="00B96480" w:rsidRDefault="000A610B" w:rsidP="00B62CD9">
      <w:pPr>
        <w:rPr>
          <w:rFonts w:ascii="Arial" w:eastAsia="Calibri" w:hAnsi="Arial" w:cs="Arial"/>
          <w:b/>
          <w:bCs/>
        </w:rPr>
      </w:pPr>
    </w:p>
    <w:p w14:paraId="6179C098" w14:textId="66E3AA08" w:rsidR="00F760CC" w:rsidRPr="00B96480" w:rsidRDefault="000A610B" w:rsidP="00F760CC">
      <w:pPr>
        <w:rPr>
          <w:rFonts w:ascii="Arial" w:eastAsia="Calibri" w:hAnsi="Arial" w:cs="Arial"/>
          <w:b/>
          <w:bCs/>
        </w:rPr>
      </w:pPr>
      <w:r>
        <w:rPr>
          <w:rFonts w:ascii="Arial" w:eastAsia="Calibri" w:hAnsi="Arial" w:cs="Arial"/>
          <w:b/>
          <w:bCs/>
        </w:rPr>
        <w:t>9</w:t>
      </w:r>
      <w:r w:rsidR="00F760CC" w:rsidRPr="00B96480">
        <w:rPr>
          <w:rFonts w:ascii="Arial" w:eastAsia="Calibri" w:hAnsi="Arial" w:cs="Arial"/>
          <w:b/>
          <w:bCs/>
        </w:rPr>
        <w:t xml:space="preserve"> A203112: Istraživanje, zaštita i čuvanje kulturne baštine</w:t>
      </w:r>
    </w:p>
    <w:p w14:paraId="1AC93C39" w14:textId="77777777" w:rsidR="00D94D00" w:rsidRPr="00B96480" w:rsidRDefault="00D94D00" w:rsidP="00B62CD9">
      <w:pPr>
        <w:rPr>
          <w:rFonts w:ascii="Arial" w:eastAsia="Calibri" w:hAnsi="Arial" w:cs="Arial"/>
        </w:rPr>
      </w:pPr>
    </w:p>
    <w:p w14:paraId="2C63D788" w14:textId="77777777" w:rsidR="000A610B" w:rsidRPr="000A610B" w:rsidRDefault="000A610B" w:rsidP="000A610B">
      <w:pPr>
        <w:rPr>
          <w:rFonts w:ascii="Arial" w:eastAsia="Calibri" w:hAnsi="Arial" w:cs="Arial"/>
        </w:rPr>
      </w:pPr>
      <w:r w:rsidRPr="000A610B">
        <w:rPr>
          <w:rFonts w:ascii="Arial" w:eastAsia="Calibri" w:hAnsi="Arial" w:cs="Arial"/>
        </w:rPr>
        <w:t xml:space="preserve">Ministarstvo kulture i medija je u 2022. godini donijelo odluku o stavljanju tradicionalne proizvodnje svile istočnog Jadrana pod preventivnu zaštitu. U cilju održanja umijeća svilogojstva i svilarstva na području Konavala ustanova je tijekom 2023. godine realizirala snimanje edukativnog dokumentarnog  filma </w:t>
      </w:r>
      <w:r w:rsidRPr="000A610B">
        <w:rPr>
          <w:rFonts w:ascii="Arial" w:eastAsia="Calibri" w:hAnsi="Arial" w:cs="Arial"/>
          <w:i/>
          <w:iCs/>
        </w:rPr>
        <w:t>Konavoska bubica</w:t>
      </w:r>
      <w:r w:rsidRPr="000A610B">
        <w:rPr>
          <w:rFonts w:ascii="Arial" w:eastAsia="Calibri" w:hAnsi="Arial" w:cs="Arial"/>
        </w:rPr>
        <w:t xml:space="preserve"> I dio  koji obrađuje uzgoj dudova svilca u Konavlima te njegov nastavak u 2024. godini. </w:t>
      </w:r>
    </w:p>
    <w:p w14:paraId="0D504C35" w14:textId="77777777" w:rsidR="000A610B" w:rsidRPr="000A610B" w:rsidRDefault="000A610B" w:rsidP="000A610B">
      <w:pPr>
        <w:rPr>
          <w:rFonts w:ascii="Arial" w:eastAsia="Calibri" w:hAnsi="Arial" w:cs="Arial"/>
        </w:rPr>
      </w:pPr>
      <w:r w:rsidRPr="000A610B">
        <w:rPr>
          <w:rFonts w:ascii="Arial" w:eastAsia="Calibri" w:hAnsi="Arial" w:cs="Arial"/>
        </w:rPr>
        <w:t xml:space="preserve">U razdoblju 2026-2028. godine nisu planirana proračunska sredstva na ovoj aktivnosti. </w:t>
      </w:r>
    </w:p>
    <w:p w14:paraId="5C8851E3" w14:textId="77777777" w:rsidR="000A610B" w:rsidRDefault="000A610B" w:rsidP="000A610B">
      <w:pPr>
        <w:rPr>
          <w:rFonts w:eastAsia="Calibri" w:cstheme="minorHAnsi"/>
          <w:b/>
        </w:rPr>
      </w:pPr>
    </w:p>
    <w:p w14:paraId="6CF6ACD2" w14:textId="77777777" w:rsidR="00972BC3" w:rsidRDefault="00972BC3" w:rsidP="000A610B">
      <w:pPr>
        <w:rPr>
          <w:rFonts w:eastAsia="Calibri" w:cstheme="minorHAnsi"/>
          <w:b/>
        </w:rPr>
      </w:pPr>
    </w:p>
    <w:p w14:paraId="7710E28E" w14:textId="77777777" w:rsidR="00D94D00" w:rsidRPr="00B96480" w:rsidRDefault="00D94D00" w:rsidP="00B62CD9">
      <w:pPr>
        <w:rPr>
          <w:rFonts w:ascii="Arial" w:eastAsia="Calibri" w:hAnsi="Arial" w:cs="Arial"/>
        </w:rPr>
      </w:pPr>
    </w:p>
    <w:p w14:paraId="09A21B19" w14:textId="38F4FF8F" w:rsidR="00F760CC" w:rsidRPr="00B96480" w:rsidRDefault="00F760CC" w:rsidP="00F760CC">
      <w:pPr>
        <w:rPr>
          <w:rFonts w:ascii="Arial" w:eastAsia="Calibri" w:hAnsi="Arial" w:cs="Arial"/>
          <w:b/>
        </w:rPr>
      </w:pPr>
      <w:r w:rsidRPr="00B96480">
        <w:rPr>
          <w:rFonts w:ascii="Arial" w:eastAsia="Calibri" w:hAnsi="Arial" w:cs="Arial"/>
          <w:b/>
        </w:rPr>
        <w:lastRenderedPageBreak/>
        <w:t>1</w:t>
      </w:r>
      <w:r w:rsidR="000A610B">
        <w:rPr>
          <w:rFonts w:ascii="Arial" w:eastAsia="Calibri" w:hAnsi="Arial" w:cs="Arial"/>
          <w:b/>
        </w:rPr>
        <w:t>0</w:t>
      </w:r>
      <w:r w:rsidRPr="00B96480">
        <w:rPr>
          <w:rFonts w:ascii="Arial" w:eastAsia="Calibri" w:hAnsi="Arial" w:cs="Arial"/>
          <w:b/>
        </w:rPr>
        <w:t>. A203113: Ulaganja u vlastite proizvode – Izdavaštvo</w:t>
      </w:r>
    </w:p>
    <w:p w14:paraId="7B970272" w14:textId="77777777" w:rsidR="00F710F3" w:rsidRDefault="00F710F3" w:rsidP="000A610B">
      <w:pPr>
        <w:rPr>
          <w:rFonts w:ascii="Arial" w:hAnsi="Arial" w:cs="Arial"/>
        </w:rPr>
      </w:pPr>
    </w:p>
    <w:p w14:paraId="03DA45AF" w14:textId="6FBE88E7" w:rsidR="000A610B" w:rsidRDefault="000A610B" w:rsidP="000A610B">
      <w:pPr>
        <w:rPr>
          <w:rFonts w:ascii="Arial" w:hAnsi="Arial" w:cs="Arial"/>
        </w:rPr>
      </w:pPr>
      <w:r w:rsidRPr="000A610B">
        <w:rPr>
          <w:rFonts w:ascii="Arial" w:hAnsi="Arial" w:cs="Arial"/>
        </w:rPr>
        <w:t>U okviru osnovne djelatnosti muzeja posebno se ističe izdavaštvo, koje obuhvaća izradu i objavu publikacija vezanih uz muzejsku građu. Cilj je ovih izdanja prezentirati i interpretirati građu te proširiti njezinu dostupnost javnosti.</w:t>
      </w:r>
    </w:p>
    <w:p w14:paraId="2312C868" w14:textId="01D28238" w:rsidR="000A610B" w:rsidRPr="000A610B" w:rsidRDefault="000A610B" w:rsidP="000A610B">
      <w:pPr>
        <w:rPr>
          <w:rFonts w:ascii="Arial" w:hAnsi="Arial" w:cs="Arial"/>
        </w:rPr>
      </w:pPr>
      <w:r w:rsidRPr="000A610B">
        <w:rPr>
          <w:rFonts w:ascii="Arial" w:hAnsi="Arial" w:cs="Arial"/>
        </w:rPr>
        <w:t xml:space="preserve">Muzej izdaje </w:t>
      </w:r>
      <w:r w:rsidRPr="000A610B">
        <w:rPr>
          <w:rStyle w:val="Naglaeno"/>
          <w:rFonts w:ascii="Arial" w:hAnsi="Arial" w:cs="Arial"/>
        </w:rPr>
        <w:t>kataloge izložbi, slikovnice, zbornike, vodiče kroz stalni postav, monografije</w:t>
      </w:r>
      <w:r w:rsidRPr="000A610B">
        <w:rPr>
          <w:rFonts w:ascii="Arial" w:hAnsi="Arial" w:cs="Arial"/>
        </w:rPr>
        <w:t xml:space="preserve"> i druge srodne publikacije, čime se obrađene teme na kvalitetan i pristupačan način približavaju različitim ciljanim publikama. </w:t>
      </w:r>
    </w:p>
    <w:p w14:paraId="229EF1DC" w14:textId="07C94B10" w:rsidR="000A610B" w:rsidRPr="000A610B" w:rsidRDefault="000A610B" w:rsidP="000A610B">
      <w:pPr>
        <w:rPr>
          <w:rFonts w:ascii="Arial" w:eastAsia="Calibri" w:hAnsi="Arial" w:cs="Arial"/>
        </w:rPr>
      </w:pPr>
      <w:r w:rsidRPr="000A610B">
        <w:rPr>
          <w:rFonts w:ascii="Arial" w:eastAsia="Calibri" w:hAnsi="Arial" w:cs="Arial"/>
        </w:rPr>
        <w:t xml:space="preserve">Za 2026. godinu planirana su proračunska sredstva u iznosu od 15.900 </w:t>
      </w:r>
      <w:r w:rsidR="0021456C">
        <w:rPr>
          <w:rFonts w:ascii="Arial" w:eastAsia="Calibri" w:hAnsi="Arial" w:cs="Arial"/>
        </w:rPr>
        <w:t>€</w:t>
      </w:r>
      <w:r w:rsidRPr="000A610B">
        <w:rPr>
          <w:rFonts w:ascii="Arial" w:eastAsia="Calibri" w:hAnsi="Arial" w:cs="Arial"/>
        </w:rPr>
        <w:t xml:space="preserve"> za potrebe izdavanja pete po redu slikovnice o Vlahu Bukovcu </w:t>
      </w:r>
      <w:r w:rsidRPr="000A610B">
        <w:rPr>
          <w:rFonts w:ascii="Arial" w:eastAsia="Calibri" w:hAnsi="Arial" w:cs="Arial"/>
          <w:i/>
          <w:iCs/>
        </w:rPr>
        <w:t xml:space="preserve">Povratak doma; </w:t>
      </w:r>
      <w:r w:rsidRPr="000A610B">
        <w:rPr>
          <w:rFonts w:ascii="Arial" w:eastAsia="Calibri" w:hAnsi="Arial" w:cs="Arial"/>
        </w:rPr>
        <w:t xml:space="preserve"> izdanje </w:t>
      </w:r>
      <w:r w:rsidRPr="000A610B">
        <w:rPr>
          <w:rFonts w:ascii="Arial" w:eastAsia="Calibri" w:hAnsi="Arial" w:cs="Arial"/>
          <w:i/>
          <w:iCs/>
        </w:rPr>
        <w:t>Od kuće do muzeja: pola stoljeća Zavičajnog muzeja Konavala</w:t>
      </w:r>
      <w:r w:rsidRPr="000A610B">
        <w:rPr>
          <w:rFonts w:ascii="Arial" w:eastAsia="Calibri" w:hAnsi="Arial" w:cs="Arial"/>
        </w:rPr>
        <w:t xml:space="preserve">; zatim edukativno-stručne publikacije </w:t>
      </w:r>
      <w:r w:rsidRPr="000A610B">
        <w:rPr>
          <w:rFonts w:ascii="Arial" w:eastAsia="Calibri" w:hAnsi="Arial" w:cs="Arial"/>
          <w:i/>
          <w:iCs/>
        </w:rPr>
        <w:t xml:space="preserve">Priručnik za čuvanje i zaštitu etnografske građe. </w:t>
      </w:r>
      <w:r w:rsidRPr="000A610B">
        <w:rPr>
          <w:rFonts w:ascii="Arial" w:eastAsia="Calibri" w:hAnsi="Arial" w:cs="Arial"/>
        </w:rPr>
        <w:t xml:space="preserve">Proračunska sredstva za 2027. godinu su planirana u iznosu od 20.500 </w:t>
      </w:r>
      <w:r w:rsidR="0021456C">
        <w:rPr>
          <w:rFonts w:ascii="Arial" w:eastAsia="Calibri" w:hAnsi="Arial" w:cs="Arial"/>
        </w:rPr>
        <w:t>€</w:t>
      </w:r>
      <w:r w:rsidRPr="000A610B">
        <w:rPr>
          <w:rFonts w:ascii="Arial" w:eastAsia="Calibri" w:hAnsi="Arial" w:cs="Arial"/>
        </w:rPr>
        <w:t xml:space="preserve">, za 2028. u iznosu od 20.500 </w:t>
      </w:r>
      <w:r w:rsidR="0021456C">
        <w:rPr>
          <w:rFonts w:ascii="Arial" w:eastAsia="Calibri" w:hAnsi="Arial" w:cs="Arial"/>
        </w:rPr>
        <w:t>€</w:t>
      </w:r>
      <w:r w:rsidRPr="000A610B">
        <w:rPr>
          <w:rFonts w:ascii="Arial" w:eastAsia="Calibri" w:hAnsi="Arial" w:cs="Arial"/>
        </w:rPr>
        <w:t>. Ova  aktivnost se najvećim dijelom financira vlastitim sredstvima ustanove iz različitih izvora.</w:t>
      </w:r>
    </w:p>
    <w:p w14:paraId="1139C728" w14:textId="77777777" w:rsidR="00D94D00" w:rsidRDefault="00D94D00" w:rsidP="00D94D00">
      <w:pPr>
        <w:rPr>
          <w:rFonts w:ascii="Arial" w:eastAsia="Calibri" w:hAnsi="Arial" w:cs="Arial"/>
        </w:rPr>
      </w:pPr>
    </w:p>
    <w:tbl>
      <w:tblPr>
        <w:tblStyle w:val="Reetkatablice5"/>
        <w:tblW w:w="13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982"/>
        <w:gridCol w:w="1134"/>
        <w:gridCol w:w="1863"/>
        <w:gridCol w:w="1000"/>
        <w:gridCol w:w="990"/>
        <w:gridCol w:w="995"/>
        <w:gridCol w:w="990"/>
        <w:gridCol w:w="991"/>
      </w:tblGrid>
      <w:tr w:rsidR="00B96480" w:rsidRPr="00B96480" w14:paraId="291B870D" w14:textId="77777777" w:rsidTr="00B96480">
        <w:trPr>
          <w:jc w:val="center"/>
        </w:trPr>
        <w:tc>
          <w:tcPr>
            <w:tcW w:w="2978" w:type="dxa"/>
            <w:shd w:val="clear" w:color="auto" w:fill="BFBFBF" w:themeFill="background1" w:themeFillShade="BF"/>
            <w:vAlign w:val="center"/>
          </w:tcPr>
          <w:p w14:paraId="1D097E8F" w14:textId="5DA84499"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82" w:type="dxa"/>
            <w:shd w:val="clear" w:color="auto" w:fill="BFBFBF" w:themeFill="background1" w:themeFillShade="BF"/>
            <w:vAlign w:val="center"/>
          </w:tcPr>
          <w:p w14:paraId="1048F511"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Definicija</w:t>
            </w:r>
          </w:p>
        </w:tc>
        <w:tc>
          <w:tcPr>
            <w:tcW w:w="1134" w:type="dxa"/>
            <w:shd w:val="clear" w:color="auto" w:fill="BFBFBF" w:themeFill="background1" w:themeFillShade="BF"/>
            <w:vAlign w:val="center"/>
          </w:tcPr>
          <w:p w14:paraId="59EE3ABB"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Jedinica</w:t>
            </w:r>
          </w:p>
        </w:tc>
        <w:tc>
          <w:tcPr>
            <w:tcW w:w="1863" w:type="dxa"/>
            <w:shd w:val="clear" w:color="auto" w:fill="BFBFBF" w:themeFill="background1" w:themeFillShade="BF"/>
            <w:vAlign w:val="center"/>
          </w:tcPr>
          <w:p w14:paraId="2350028F"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Izvor podataka</w:t>
            </w:r>
          </w:p>
        </w:tc>
        <w:tc>
          <w:tcPr>
            <w:tcW w:w="1000" w:type="dxa"/>
            <w:shd w:val="clear" w:color="auto" w:fill="BFBFBF" w:themeFill="background1" w:themeFillShade="BF"/>
            <w:vAlign w:val="center"/>
          </w:tcPr>
          <w:p w14:paraId="4F7EEDA2" w14:textId="5B67440C"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Polazna vrijednost 202</w:t>
            </w:r>
            <w:r w:rsidR="0021456C">
              <w:rPr>
                <w:rFonts w:ascii="Arial" w:eastAsia="Calibri" w:hAnsi="Arial" w:cs="Arial"/>
                <w:sz w:val="18"/>
                <w:szCs w:val="18"/>
              </w:rPr>
              <w:t>4</w:t>
            </w:r>
            <w:r w:rsidRPr="00B96480">
              <w:rPr>
                <w:rFonts w:ascii="Arial" w:eastAsia="Calibri" w:hAnsi="Arial" w:cs="Arial"/>
                <w:sz w:val="18"/>
                <w:szCs w:val="18"/>
              </w:rPr>
              <w:t>.</w:t>
            </w:r>
          </w:p>
        </w:tc>
        <w:tc>
          <w:tcPr>
            <w:tcW w:w="990" w:type="dxa"/>
            <w:shd w:val="clear" w:color="auto" w:fill="BFBFBF" w:themeFill="background1" w:themeFillShade="BF"/>
            <w:vAlign w:val="center"/>
          </w:tcPr>
          <w:p w14:paraId="536F36D8" w14:textId="58AF4F92"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Izvršeno 30. 6. 202</w:t>
            </w:r>
            <w:r w:rsidR="0021456C">
              <w:rPr>
                <w:rFonts w:ascii="Arial" w:eastAsia="Calibri" w:hAnsi="Arial" w:cs="Arial"/>
                <w:sz w:val="18"/>
                <w:szCs w:val="18"/>
              </w:rPr>
              <w:t>5</w:t>
            </w:r>
            <w:r w:rsidRPr="00B96480">
              <w:rPr>
                <w:rFonts w:ascii="Arial" w:eastAsia="Calibri" w:hAnsi="Arial" w:cs="Arial"/>
                <w:sz w:val="18"/>
                <w:szCs w:val="18"/>
              </w:rPr>
              <w:t>.</w:t>
            </w:r>
          </w:p>
        </w:tc>
        <w:tc>
          <w:tcPr>
            <w:tcW w:w="995" w:type="dxa"/>
            <w:shd w:val="clear" w:color="auto" w:fill="BFBFBF" w:themeFill="background1" w:themeFillShade="BF"/>
            <w:vAlign w:val="center"/>
          </w:tcPr>
          <w:p w14:paraId="6C97D1E2" w14:textId="1F03FB0A"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6</w:t>
            </w:r>
            <w:r w:rsidRPr="00B96480">
              <w:rPr>
                <w:rFonts w:ascii="Arial" w:eastAsia="Calibri" w:hAnsi="Arial" w:cs="Arial"/>
                <w:sz w:val="18"/>
                <w:szCs w:val="18"/>
              </w:rPr>
              <w:t>.</w:t>
            </w:r>
          </w:p>
        </w:tc>
        <w:tc>
          <w:tcPr>
            <w:tcW w:w="990" w:type="dxa"/>
            <w:shd w:val="clear" w:color="auto" w:fill="BFBFBF" w:themeFill="background1" w:themeFillShade="BF"/>
            <w:vAlign w:val="center"/>
          </w:tcPr>
          <w:p w14:paraId="175BCE01" w14:textId="1F34048E"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7</w:t>
            </w:r>
            <w:r w:rsidRPr="00B96480">
              <w:rPr>
                <w:rFonts w:ascii="Arial" w:eastAsia="Calibri" w:hAnsi="Arial" w:cs="Arial"/>
                <w:sz w:val="18"/>
                <w:szCs w:val="18"/>
              </w:rPr>
              <w:t>.</w:t>
            </w:r>
          </w:p>
        </w:tc>
        <w:tc>
          <w:tcPr>
            <w:tcW w:w="991" w:type="dxa"/>
            <w:shd w:val="clear" w:color="auto" w:fill="BFBFBF" w:themeFill="background1" w:themeFillShade="BF"/>
            <w:vAlign w:val="center"/>
          </w:tcPr>
          <w:p w14:paraId="37FABC6E" w14:textId="66C4AFD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8</w:t>
            </w:r>
            <w:r w:rsidRPr="00B96480">
              <w:rPr>
                <w:rFonts w:ascii="Arial" w:eastAsia="Calibri" w:hAnsi="Arial" w:cs="Arial"/>
                <w:sz w:val="18"/>
                <w:szCs w:val="18"/>
              </w:rPr>
              <w:t>.</w:t>
            </w:r>
          </w:p>
        </w:tc>
      </w:tr>
      <w:tr w:rsidR="0021456C" w:rsidRPr="00B96480" w14:paraId="661E8971" w14:textId="77777777" w:rsidTr="00B96480">
        <w:trPr>
          <w:trHeight w:val="461"/>
          <w:jc w:val="center"/>
        </w:trPr>
        <w:tc>
          <w:tcPr>
            <w:tcW w:w="2978" w:type="dxa"/>
            <w:vAlign w:val="center"/>
          </w:tcPr>
          <w:p w14:paraId="2018D551" w14:textId="77777777" w:rsidR="0021456C" w:rsidRPr="00B96480" w:rsidRDefault="0021456C" w:rsidP="0021456C">
            <w:pPr>
              <w:rPr>
                <w:rFonts w:ascii="Arial" w:hAnsi="Arial" w:cs="Arial"/>
                <w:sz w:val="18"/>
                <w:szCs w:val="18"/>
              </w:rPr>
            </w:pPr>
            <w:r w:rsidRPr="00B96480">
              <w:rPr>
                <w:rFonts w:ascii="Arial" w:hAnsi="Arial" w:cs="Arial"/>
                <w:sz w:val="18"/>
                <w:szCs w:val="18"/>
              </w:rPr>
              <w:t>Broj izdanih publikacija MGK</w:t>
            </w:r>
          </w:p>
        </w:tc>
        <w:tc>
          <w:tcPr>
            <w:tcW w:w="2982" w:type="dxa"/>
            <w:vAlign w:val="center"/>
          </w:tcPr>
          <w:p w14:paraId="73BC44DC" w14:textId="77777777" w:rsidR="0021456C" w:rsidRPr="00B96480" w:rsidRDefault="0021456C" w:rsidP="0021456C">
            <w:pPr>
              <w:jc w:val="left"/>
              <w:rPr>
                <w:rFonts w:ascii="Arial" w:hAnsi="Arial" w:cs="Arial"/>
                <w:sz w:val="18"/>
                <w:szCs w:val="18"/>
              </w:rPr>
            </w:pPr>
            <w:r w:rsidRPr="00B96480">
              <w:rPr>
                <w:rFonts w:ascii="Arial" w:hAnsi="Arial" w:cs="Arial"/>
                <w:sz w:val="18"/>
                <w:szCs w:val="18"/>
              </w:rPr>
              <w:t>Izdavanje slikovnica, edukativnog materijala, knjiga i kataloga</w:t>
            </w:r>
          </w:p>
        </w:tc>
        <w:tc>
          <w:tcPr>
            <w:tcW w:w="1134" w:type="dxa"/>
            <w:vAlign w:val="center"/>
          </w:tcPr>
          <w:p w14:paraId="18AAB438"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izdanja</w:t>
            </w:r>
          </w:p>
        </w:tc>
        <w:tc>
          <w:tcPr>
            <w:tcW w:w="1863" w:type="dxa"/>
            <w:vAlign w:val="center"/>
          </w:tcPr>
          <w:p w14:paraId="67D08B67"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4680DE10" w14:textId="1149E38E" w:rsidR="0021456C" w:rsidRPr="0021456C" w:rsidRDefault="0021456C" w:rsidP="0021456C">
            <w:pPr>
              <w:jc w:val="center"/>
              <w:rPr>
                <w:rFonts w:ascii="Arial" w:hAnsi="Arial" w:cs="Arial"/>
                <w:sz w:val="18"/>
                <w:szCs w:val="18"/>
              </w:rPr>
            </w:pPr>
            <w:r w:rsidRPr="0021456C">
              <w:rPr>
                <w:rFonts w:ascii="Arial" w:hAnsi="Arial" w:cs="Arial"/>
                <w:sz w:val="18"/>
                <w:szCs w:val="18"/>
              </w:rPr>
              <w:t>2</w:t>
            </w:r>
          </w:p>
        </w:tc>
        <w:tc>
          <w:tcPr>
            <w:tcW w:w="990" w:type="dxa"/>
            <w:vAlign w:val="center"/>
          </w:tcPr>
          <w:p w14:paraId="58D3D803" w14:textId="0096A6B8" w:rsidR="0021456C" w:rsidRPr="0021456C" w:rsidRDefault="0021456C" w:rsidP="0021456C">
            <w:pPr>
              <w:jc w:val="center"/>
              <w:rPr>
                <w:rFonts w:ascii="Arial" w:hAnsi="Arial" w:cs="Arial"/>
                <w:sz w:val="18"/>
                <w:szCs w:val="18"/>
              </w:rPr>
            </w:pPr>
            <w:r w:rsidRPr="0021456C">
              <w:rPr>
                <w:rFonts w:ascii="Arial" w:hAnsi="Arial" w:cs="Arial"/>
                <w:sz w:val="18"/>
                <w:szCs w:val="18"/>
              </w:rPr>
              <w:t>1</w:t>
            </w:r>
          </w:p>
        </w:tc>
        <w:tc>
          <w:tcPr>
            <w:tcW w:w="995" w:type="dxa"/>
            <w:vAlign w:val="center"/>
          </w:tcPr>
          <w:p w14:paraId="5212E0E0" w14:textId="7A87CFE2"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c>
          <w:tcPr>
            <w:tcW w:w="990" w:type="dxa"/>
            <w:vAlign w:val="center"/>
          </w:tcPr>
          <w:p w14:paraId="3949DFE5" w14:textId="5921A3A3"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c>
          <w:tcPr>
            <w:tcW w:w="991" w:type="dxa"/>
            <w:vAlign w:val="center"/>
          </w:tcPr>
          <w:p w14:paraId="3BFCA3A3" w14:textId="6D4597DE"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r>
      <w:tr w:rsidR="0021456C" w:rsidRPr="00B96480" w14:paraId="519C0162" w14:textId="77777777" w:rsidTr="00B96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jc w:val="center"/>
        </w:trPr>
        <w:tc>
          <w:tcPr>
            <w:tcW w:w="2978" w:type="dxa"/>
            <w:vAlign w:val="center"/>
          </w:tcPr>
          <w:p w14:paraId="3C8B9D1A" w14:textId="77777777" w:rsidR="0021456C" w:rsidRPr="00B96480" w:rsidRDefault="0021456C" w:rsidP="0021456C">
            <w:pPr>
              <w:rPr>
                <w:rFonts w:ascii="Arial" w:hAnsi="Arial" w:cs="Arial"/>
                <w:sz w:val="18"/>
                <w:szCs w:val="18"/>
              </w:rPr>
            </w:pPr>
            <w:r w:rsidRPr="00B96480">
              <w:rPr>
                <w:rFonts w:ascii="Arial" w:hAnsi="Arial" w:cs="Arial"/>
                <w:sz w:val="18"/>
                <w:szCs w:val="18"/>
              </w:rPr>
              <w:t>Broj posuđenih knjiga u knjižnici</w:t>
            </w:r>
          </w:p>
        </w:tc>
        <w:tc>
          <w:tcPr>
            <w:tcW w:w="2982" w:type="dxa"/>
            <w:vAlign w:val="center"/>
          </w:tcPr>
          <w:p w14:paraId="5316BB3F" w14:textId="77777777" w:rsidR="0021456C" w:rsidRPr="00B96480" w:rsidRDefault="0021456C" w:rsidP="0021456C">
            <w:pPr>
              <w:rPr>
                <w:rFonts w:ascii="Arial" w:hAnsi="Arial" w:cs="Arial"/>
                <w:sz w:val="18"/>
                <w:szCs w:val="18"/>
              </w:rPr>
            </w:pPr>
            <w:r w:rsidRPr="00B96480">
              <w:rPr>
                <w:rFonts w:ascii="Arial" w:hAnsi="Arial" w:cs="Arial"/>
                <w:sz w:val="18"/>
                <w:szCs w:val="18"/>
              </w:rPr>
              <w:t xml:space="preserve">Formiranje stručne knjižnice </w:t>
            </w:r>
          </w:p>
        </w:tc>
        <w:tc>
          <w:tcPr>
            <w:tcW w:w="1134" w:type="dxa"/>
            <w:vAlign w:val="center"/>
          </w:tcPr>
          <w:p w14:paraId="2A1A40B2"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knjiga</w:t>
            </w:r>
          </w:p>
        </w:tc>
        <w:tc>
          <w:tcPr>
            <w:tcW w:w="1863" w:type="dxa"/>
            <w:vAlign w:val="center"/>
          </w:tcPr>
          <w:p w14:paraId="4C30BA37"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0464A9C0" w14:textId="2D9D46AB" w:rsidR="0021456C" w:rsidRPr="0021456C" w:rsidRDefault="0021456C" w:rsidP="0021456C">
            <w:pPr>
              <w:jc w:val="center"/>
              <w:rPr>
                <w:rFonts w:ascii="Arial" w:hAnsi="Arial" w:cs="Arial"/>
                <w:sz w:val="18"/>
                <w:szCs w:val="18"/>
              </w:rPr>
            </w:pPr>
            <w:r w:rsidRPr="0021456C">
              <w:rPr>
                <w:rFonts w:ascii="Arial" w:hAnsi="Arial" w:cs="Arial"/>
                <w:sz w:val="18"/>
                <w:szCs w:val="18"/>
              </w:rPr>
              <w:t>20</w:t>
            </w:r>
          </w:p>
        </w:tc>
        <w:tc>
          <w:tcPr>
            <w:tcW w:w="990" w:type="dxa"/>
            <w:vAlign w:val="center"/>
          </w:tcPr>
          <w:p w14:paraId="24D0CF18" w14:textId="53E44A34" w:rsidR="0021456C" w:rsidRPr="0021456C" w:rsidRDefault="0021456C" w:rsidP="0021456C">
            <w:pPr>
              <w:jc w:val="center"/>
              <w:rPr>
                <w:rFonts w:ascii="Arial" w:hAnsi="Arial" w:cs="Arial"/>
                <w:sz w:val="18"/>
                <w:szCs w:val="18"/>
              </w:rPr>
            </w:pPr>
            <w:r w:rsidRPr="0021456C">
              <w:rPr>
                <w:rFonts w:ascii="Arial" w:hAnsi="Arial" w:cs="Arial"/>
                <w:sz w:val="18"/>
                <w:szCs w:val="18"/>
              </w:rPr>
              <w:t>9</w:t>
            </w:r>
          </w:p>
        </w:tc>
        <w:tc>
          <w:tcPr>
            <w:tcW w:w="995" w:type="dxa"/>
            <w:vAlign w:val="center"/>
          </w:tcPr>
          <w:p w14:paraId="79A582DD" w14:textId="2344CA10"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c>
          <w:tcPr>
            <w:tcW w:w="990" w:type="dxa"/>
            <w:vAlign w:val="center"/>
          </w:tcPr>
          <w:p w14:paraId="5D9A4C7F" w14:textId="5E0F9050"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c>
          <w:tcPr>
            <w:tcW w:w="991" w:type="dxa"/>
            <w:vAlign w:val="center"/>
          </w:tcPr>
          <w:p w14:paraId="037599DA" w14:textId="6A58FF66"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r>
    </w:tbl>
    <w:p w14:paraId="29702E7B" w14:textId="77777777" w:rsidR="0034474A" w:rsidRDefault="0034474A" w:rsidP="00F760CC">
      <w:pPr>
        <w:autoSpaceDE w:val="0"/>
        <w:autoSpaceDN w:val="0"/>
        <w:adjustRightInd w:val="0"/>
        <w:rPr>
          <w:rFonts w:ascii="Arial" w:eastAsia="Calibri" w:hAnsi="Arial" w:cs="Arial"/>
          <w:b/>
        </w:rPr>
      </w:pPr>
    </w:p>
    <w:p w14:paraId="2BD7E174" w14:textId="63298CCE" w:rsidR="00F760CC" w:rsidRPr="00B96480" w:rsidRDefault="00F760CC" w:rsidP="00F760CC">
      <w:pPr>
        <w:rPr>
          <w:rFonts w:ascii="Arial" w:eastAsia="Calibri" w:hAnsi="Arial" w:cs="Arial"/>
          <w:b/>
        </w:rPr>
      </w:pPr>
      <w:r w:rsidRPr="00B96480">
        <w:rPr>
          <w:rFonts w:ascii="Arial" w:eastAsia="Calibri" w:hAnsi="Arial" w:cs="Arial"/>
          <w:b/>
        </w:rPr>
        <w:t>1</w:t>
      </w:r>
      <w:r w:rsidR="0034474A">
        <w:rPr>
          <w:rFonts w:ascii="Arial" w:eastAsia="Calibri" w:hAnsi="Arial" w:cs="Arial"/>
          <w:b/>
        </w:rPr>
        <w:t>1</w:t>
      </w:r>
      <w:r w:rsidRPr="00B96480">
        <w:rPr>
          <w:rFonts w:ascii="Arial" w:eastAsia="Calibri" w:hAnsi="Arial" w:cs="Arial"/>
          <w:b/>
        </w:rPr>
        <w:t xml:space="preserve">. T203119: Zaštita i očuvanje nepokretnih kulturnih dobara, </w:t>
      </w:r>
      <w:proofErr w:type="spellStart"/>
      <w:r w:rsidRPr="00B96480">
        <w:rPr>
          <w:rFonts w:ascii="Arial" w:eastAsia="Calibri" w:hAnsi="Arial" w:cs="Arial"/>
          <w:b/>
        </w:rPr>
        <w:t>Pridvorje</w:t>
      </w:r>
      <w:proofErr w:type="spellEnd"/>
      <w:r w:rsidRPr="00B96480">
        <w:rPr>
          <w:rFonts w:ascii="Arial" w:eastAsia="Calibri" w:hAnsi="Arial" w:cs="Arial"/>
          <w:b/>
        </w:rPr>
        <w:t xml:space="preserve"> (arheološka zbirka)</w:t>
      </w:r>
    </w:p>
    <w:p w14:paraId="1D21AC78" w14:textId="77777777" w:rsidR="00F10284" w:rsidRPr="00F710F3" w:rsidRDefault="00F10284" w:rsidP="00D94D00">
      <w:pPr>
        <w:rPr>
          <w:rFonts w:ascii="Arial" w:eastAsia="Calibri" w:hAnsi="Arial" w:cs="Arial"/>
        </w:rPr>
      </w:pPr>
    </w:p>
    <w:p w14:paraId="6B45CB6B" w14:textId="498F331D" w:rsidR="00F710F3" w:rsidRPr="00F710F3" w:rsidRDefault="00F710F3" w:rsidP="00F710F3">
      <w:pPr>
        <w:rPr>
          <w:rFonts w:ascii="Arial" w:eastAsia="Calibri" w:hAnsi="Arial" w:cs="Arial"/>
        </w:rPr>
      </w:pPr>
      <w:r w:rsidRPr="00F710F3">
        <w:rPr>
          <w:rFonts w:ascii="Arial" w:eastAsia="Calibri" w:hAnsi="Arial" w:cs="Arial"/>
        </w:rPr>
        <w:t xml:space="preserve">Samostan Sv. Vlaha, </w:t>
      </w:r>
      <w:proofErr w:type="spellStart"/>
      <w:r w:rsidRPr="00F710F3">
        <w:rPr>
          <w:rFonts w:ascii="Arial" w:eastAsia="Calibri" w:hAnsi="Arial" w:cs="Arial"/>
        </w:rPr>
        <w:t>Pridvorje</w:t>
      </w:r>
      <w:proofErr w:type="spellEnd"/>
      <w:r w:rsidRPr="00F710F3">
        <w:rPr>
          <w:rFonts w:ascii="Arial" w:eastAsia="Calibri" w:hAnsi="Arial" w:cs="Arial"/>
        </w:rPr>
        <w:t xml:space="preserve"> je kulturno dobro RH gdje je smješten Odjel arheologije i spomeničke baštine Muzeja i galerija Konavala. Od 2016. godine do danas Ministarstvo kulture i medija je financiralo preko 92.000 </w:t>
      </w:r>
      <w:r>
        <w:rPr>
          <w:rFonts w:ascii="Arial" w:eastAsia="Calibri" w:hAnsi="Arial" w:cs="Arial"/>
        </w:rPr>
        <w:t>€</w:t>
      </w:r>
      <w:r w:rsidRPr="00F710F3">
        <w:rPr>
          <w:rFonts w:ascii="Arial" w:eastAsia="Calibri" w:hAnsi="Arial" w:cs="Arial"/>
        </w:rPr>
        <w:t xml:space="preserve">, a Društvo prijatelja dubrovačke starine 13.000 </w:t>
      </w:r>
      <w:r>
        <w:rPr>
          <w:rFonts w:ascii="Arial" w:eastAsia="Calibri" w:hAnsi="Arial" w:cs="Arial"/>
        </w:rPr>
        <w:t>€</w:t>
      </w:r>
      <w:r w:rsidRPr="00F710F3">
        <w:rPr>
          <w:rFonts w:ascii="Arial" w:eastAsia="Calibri" w:hAnsi="Arial" w:cs="Arial"/>
        </w:rPr>
        <w:t xml:space="preserve"> za izradu dokumentacije i radova obnove, adaptacije i uređenja unutarnjeg prostora i zapadnog dijela klaustra. Prostor obuhvaća izložbeni dio, depo, suvenirnicu, ured i prezentacijski dio projekta </w:t>
      </w:r>
      <w:proofErr w:type="spellStart"/>
      <w:r w:rsidRPr="00F710F3">
        <w:rPr>
          <w:rFonts w:ascii="Arial" w:eastAsia="Calibri" w:hAnsi="Arial" w:cs="Arial"/>
        </w:rPr>
        <w:t>Bluemed</w:t>
      </w:r>
      <w:proofErr w:type="spellEnd"/>
      <w:r w:rsidRPr="00F710F3">
        <w:rPr>
          <w:rFonts w:ascii="Arial" w:eastAsia="Calibri" w:hAnsi="Arial" w:cs="Arial"/>
        </w:rPr>
        <w:t xml:space="preserve">  koji  na interaktivan način prezentira podvodna arheološka nalazišta Cavtata i drugih sličnih lokaliteta na Mediteranu. Proračunska sredstva za 2026. godinu planirana su u iznosu od 22.800 </w:t>
      </w:r>
      <w:r>
        <w:rPr>
          <w:rFonts w:ascii="Arial" w:eastAsia="Calibri" w:hAnsi="Arial" w:cs="Arial"/>
        </w:rPr>
        <w:t>€</w:t>
      </w:r>
      <w:r w:rsidRPr="00F710F3">
        <w:rPr>
          <w:rFonts w:ascii="Arial" w:eastAsia="Calibri" w:hAnsi="Arial" w:cs="Arial"/>
        </w:rPr>
        <w:t xml:space="preserve"> za potrebe </w:t>
      </w:r>
      <w:proofErr w:type="spellStart"/>
      <w:r w:rsidRPr="00F710F3">
        <w:rPr>
          <w:rFonts w:ascii="Arial" w:eastAsia="Calibri" w:hAnsi="Arial" w:cs="Arial"/>
        </w:rPr>
        <w:t>osuvremenjavanja</w:t>
      </w:r>
      <w:proofErr w:type="spellEnd"/>
      <w:r w:rsidRPr="00F710F3">
        <w:rPr>
          <w:rFonts w:ascii="Arial" w:eastAsia="Calibri" w:hAnsi="Arial" w:cs="Arial"/>
        </w:rPr>
        <w:t xml:space="preserve"> stalnog postava u Odjelu za arheologiju i spomeničku baštinu te nabavu opreme za fotografiranje i projiciranje audiovizualnih sadrža  za što su prijavljeni programi na javnom pozivu za potrebe u kulturi za program muzejske djelatnosti za 2026. godinu. </w:t>
      </w:r>
    </w:p>
    <w:p w14:paraId="6F99B963" w14:textId="07660C53" w:rsidR="00F710F3" w:rsidRPr="00F710F3" w:rsidRDefault="00F710F3" w:rsidP="00F710F3">
      <w:pPr>
        <w:rPr>
          <w:rFonts w:ascii="Arial" w:eastAsia="Calibri" w:hAnsi="Arial" w:cs="Arial"/>
        </w:rPr>
      </w:pPr>
      <w:r w:rsidRPr="00F710F3">
        <w:rPr>
          <w:rFonts w:ascii="Arial" w:eastAsia="Calibri" w:hAnsi="Arial" w:cs="Arial"/>
        </w:rPr>
        <w:t xml:space="preserve">Za razdoblje od 2027. - 2028. godine su planirana proračunska sredstva u iznosu od 2.600 </w:t>
      </w:r>
      <w:r>
        <w:rPr>
          <w:rFonts w:ascii="Arial" w:eastAsia="Calibri" w:hAnsi="Arial" w:cs="Arial"/>
        </w:rPr>
        <w:t>€</w:t>
      </w:r>
      <w:r w:rsidRPr="00F710F3">
        <w:rPr>
          <w:rFonts w:ascii="Arial" w:eastAsia="Calibri" w:hAnsi="Arial" w:cs="Arial"/>
        </w:rPr>
        <w:t xml:space="preserve"> godišnje za potrebe redovnog održavanja i sitnih popravaka, te kupnje potrebne opreme ili namještaja.</w:t>
      </w:r>
    </w:p>
    <w:p w14:paraId="56369F34" w14:textId="77777777" w:rsidR="00D94D00" w:rsidRPr="00B96480" w:rsidRDefault="00D94D00" w:rsidP="00D94D00">
      <w:pPr>
        <w:rPr>
          <w:rFonts w:ascii="Arial" w:eastAsia="Calibri" w:hAnsi="Arial" w:cs="Arial"/>
        </w:rPr>
      </w:pPr>
    </w:p>
    <w:tbl>
      <w:tblPr>
        <w:tblStyle w:val="Reetkatablice5"/>
        <w:tblW w:w="12774" w:type="dxa"/>
        <w:jc w:val="center"/>
        <w:tblLayout w:type="fixed"/>
        <w:tblLook w:val="04A0" w:firstRow="1" w:lastRow="0" w:firstColumn="1" w:lastColumn="0" w:noHBand="0" w:noVBand="1"/>
      </w:tblPr>
      <w:tblGrid>
        <w:gridCol w:w="2263"/>
        <w:gridCol w:w="2998"/>
        <w:gridCol w:w="992"/>
        <w:gridCol w:w="993"/>
        <w:gridCol w:w="1110"/>
        <w:gridCol w:w="1016"/>
        <w:gridCol w:w="1134"/>
        <w:gridCol w:w="1134"/>
        <w:gridCol w:w="1134"/>
      </w:tblGrid>
      <w:tr w:rsidR="00B96480" w:rsidRPr="00B96480" w14:paraId="1D31AA04" w14:textId="77777777" w:rsidTr="00B96480">
        <w:trPr>
          <w:jc w:val="center"/>
        </w:trPr>
        <w:tc>
          <w:tcPr>
            <w:tcW w:w="2263" w:type="dxa"/>
            <w:shd w:val="clear" w:color="auto" w:fill="BFBFBF" w:themeFill="background1" w:themeFillShade="BF"/>
            <w:vAlign w:val="center"/>
          </w:tcPr>
          <w:p w14:paraId="08866051" w14:textId="4DAF0DB2"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98" w:type="dxa"/>
            <w:shd w:val="clear" w:color="auto" w:fill="BFBFBF" w:themeFill="background1" w:themeFillShade="BF"/>
            <w:vAlign w:val="center"/>
          </w:tcPr>
          <w:p w14:paraId="2629AF69" w14:textId="43E5CF7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992" w:type="dxa"/>
            <w:shd w:val="clear" w:color="auto" w:fill="BFBFBF" w:themeFill="background1" w:themeFillShade="BF"/>
            <w:vAlign w:val="center"/>
          </w:tcPr>
          <w:p w14:paraId="283B1A86" w14:textId="09C8D7C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993" w:type="dxa"/>
            <w:shd w:val="clear" w:color="auto" w:fill="BFBFBF" w:themeFill="background1" w:themeFillShade="BF"/>
            <w:vAlign w:val="center"/>
          </w:tcPr>
          <w:p w14:paraId="7E75562D" w14:textId="43B075B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1110" w:type="dxa"/>
            <w:shd w:val="clear" w:color="auto" w:fill="BFBFBF" w:themeFill="background1" w:themeFillShade="BF"/>
            <w:vAlign w:val="center"/>
          </w:tcPr>
          <w:p w14:paraId="7677F1D5" w14:textId="466E1F86"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1016" w:type="dxa"/>
            <w:shd w:val="clear" w:color="auto" w:fill="BFBFBF" w:themeFill="background1" w:themeFillShade="BF"/>
            <w:vAlign w:val="center"/>
          </w:tcPr>
          <w:p w14:paraId="72857163" w14:textId="46CAA84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w:t>
            </w:r>
            <w:r w:rsidR="00F710F3">
              <w:rPr>
                <w:rFonts w:ascii="Arial" w:eastAsia="Calibri" w:hAnsi="Arial" w:cs="Arial"/>
                <w:sz w:val="18"/>
                <w:szCs w:val="18"/>
              </w:rPr>
              <w:t>5</w:t>
            </w:r>
            <w:r w:rsidRPr="00B96480">
              <w:rPr>
                <w:rFonts w:ascii="Arial" w:eastAsia="Calibri" w:hAnsi="Arial" w:cs="Arial"/>
                <w:sz w:val="18"/>
                <w:szCs w:val="18"/>
              </w:rPr>
              <w:t>.</w:t>
            </w:r>
          </w:p>
        </w:tc>
        <w:tc>
          <w:tcPr>
            <w:tcW w:w="1134" w:type="dxa"/>
            <w:shd w:val="clear" w:color="auto" w:fill="BFBFBF" w:themeFill="background1" w:themeFillShade="BF"/>
            <w:vAlign w:val="center"/>
          </w:tcPr>
          <w:p w14:paraId="045BCA4C" w14:textId="1C3EE37B"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6</w:t>
            </w:r>
            <w:r w:rsidRPr="00B96480">
              <w:rPr>
                <w:rFonts w:ascii="Arial" w:eastAsia="Calibri" w:hAnsi="Arial" w:cs="Arial"/>
                <w:sz w:val="18"/>
                <w:szCs w:val="18"/>
              </w:rPr>
              <w:t>.</w:t>
            </w:r>
          </w:p>
        </w:tc>
        <w:tc>
          <w:tcPr>
            <w:tcW w:w="1134" w:type="dxa"/>
            <w:shd w:val="clear" w:color="auto" w:fill="BFBFBF" w:themeFill="background1" w:themeFillShade="BF"/>
            <w:vAlign w:val="center"/>
          </w:tcPr>
          <w:p w14:paraId="506C654E" w14:textId="0C6B4B50"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7</w:t>
            </w:r>
            <w:r w:rsidRPr="00B96480">
              <w:rPr>
                <w:rFonts w:ascii="Arial" w:eastAsia="Calibri" w:hAnsi="Arial" w:cs="Arial"/>
                <w:sz w:val="18"/>
                <w:szCs w:val="18"/>
              </w:rPr>
              <w:t>.</w:t>
            </w:r>
          </w:p>
        </w:tc>
        <w:tc>
          <w:tcPr>
            <w:tcW w:w="1134" w:type="dxa"/>
            <w:shd w:val="clear" w:color="auto" w:fill="BFBFBF" w:themeFill="background1" w:themeFillShade="BF"/>
            <w:vAlign w:val="center"/>
          </w:tcPr>
          <w:p w14:paraId="697734CE" w14:textId="0788E1C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8</w:t>
            </w:r>
            <w:r w:rsidRPr="00B96480">
              <w:rPr>
                <w:rFonts w:ascii="Arial" w:eastAsia="Calibri" w:hAnsi="Arial" w:cs="Arial"/>
                <w:sz w:val="18"/>
                <w:szCs w:val="18"/>
              </w:rPr>
              <w:t>.</w:t>
            </w:r>
          </w:p>
        </w:tc>
      </w:tr>
      <w:tr w:rsidR="00B96480" w:rsidRPr="00B96480" w14:paraId="796BD2C8" w14:textId="77777777" w:rsidTr="00B96480">
        <w:trPr>
          <w:trHeight w:val="412"/>
          <w:jc w:val="center"/>
        </w:trPr>
        <w:tc>
          <w:tcPr>
            <w:tcW w:w="2263" w:type="dxa"/>
            <w:vAlign w:val="center"/>
          </w:tcPr>
          <w:p w14:paraId="15541381" w14:textId="170C9A42" w:rsidR="002276BB" w:rsidRPr="00B96480" w:rsidRDefault="002276BB" w:rsidP="002276BB">
            <w:pPr>
              <w:rPr>
                <w:rFonts w:ascii="Arial" w:hAnsi="Arial" w:cs="Arial"/>
                <w:sz w:val="18"/>
                <w:szCs w:val="18"/>
              </w:rPr>
            </w:pPr>
            <w:r w:rsidRPr="00B96480">
              <w:rPr>
                <w:rFonts w:ascii="Arial" w:hAnsi="Arial" w:cs="Arial"/>
                <w:sz w:val="18"/>
                <w:szCs w:val="18"/>
              </w:rPr>
              <w:t xml:space="preserve">Održavanje arheološke zbirke u </w:t>
            </w:r>
            <w:proofErr w:type="spellStart"/>
            <w:r w:rsidRPr="00B96480">
              <w:rPr>
                <w:rFonts w:ascii="Arial" w:hAnsi="Arial" w:cs="Arial"/>
                <w:sz w:val="18"/>
                <w:szCs w:val="18"/>
              </w:rPr>
              <w:t>Pridvorju</w:t>
            </w:r>
            <w:proofErr w:type="spellEnd"/>
          </w:p>
        </w:tc>
        <w:tc>
          <w:tcPr>
            <w:tcW w:w="2998" w:type="dxa"/>
            <w:tcBorders>
              <w:top w:val="single" w:sz="4" w:space="0" w:color="auto"/>
              <w:left w:val="single" w:sz="4" w:space="0" w:color="auto"/>
              <w:bottom w:val="single" w:sz="4" w:space="0" w:color="auto"/>
              <w:right w:val="single" w:sz="4" w:space="0" w:color="auto"/>
            </w:tcBorders>
            <w:vAlign w:val="center"/>
          </w:tcPr>
          <w:p w14:paraId="557CEA3E" w14:textId="1D6A49BE" w:rsidR="002276BB" w:rsidRPr="00B96480" w:rsidRDefault="002276BB" w:rsidP="002276BB">
            <w:pPr>
              <w:rPr>
                <w:rFonts w:ascii="Arial" w:hAnsi="Arial" w:cs="Arial"/>
                <w:sz w:val="18"/>
                <w:szCs w:val="18"/>
              </w:rPr>
            </w:pPr>
            <w:r w:rsidRPr="00B96480">
              <w:rPr>
                <w:rFonts w:ascii="Arial" w:hAnsi="Arial" w:cs="Arial"/>
                <w:sz w:val="18"/>
                <w:szCs w:val="18"/>
              </w:rPr>
              <w:t>Postotak izvršenih rashoda planiranih za održavanje prostora</w:t>
            </w:r>
          </w:p>
        </w:tc>
        <w:tc>
          <w:tcPr>
            <w:tcW w:w="992" w:type="dxa"/>
            <w:vAlign w:val="center"/>
          </w:tcPr>
          <w:p w14:paraId="34333713" w14:textId="1C4E94AD" w:rsidR="002276BB" w:rsidRPr="00B96480" w:rsidRDefault="002276BB" w:rsidP="002276BB">
            <w:pPr>
              <w:jc w:val="center"/>
              <w:rPr>
                <w:rFonts w:ascii="Arial" w:hAnsi="Arial" w:cs="Arial"/>
                <w:sz w:val="18"/>
                <w:szCs w:val="18"/>
              </w:rPr>
            </w:pPr>
            <w:r w:rsidRPr="00B96480">
              <w:rPr>
                <w:rFonts w:ascii="Arial" w:hAnsi="Arial" w:cs="Arial"/>
                <w:sz w:val="18"/>
                <w:szCs w:val="18"/>
              </w:rPr>
              <w:t>%</w:t>
            </w:r>
          </w:p>
        </w:tc>
        <w:tc>
          <w:tcPr>
            <w:tcW w:w="993" w:type="dxa"/>
            <w:vAlign w:val="center"/>
          </w:tcPr>
          <w:p w14:paraId="2BD4929E" w14:textId="5E198757" w:rsidR="002276BB" w:rsidRPr="00B96480" w:rsidRDefault="002276BB" w:rsidP="002276BB">
            <w:pPr>
              <w:jc w:val="center"/>
              <w:rPr>
                <w:rFonts w:ascii="Arial" w:hAnsi="Arial" w:cs="Arial"/>
                <w:sz w:val="18"/>
                <w:szCs w:val="18"/>
              </w:rPr>
            </w:pPr>
            <w:r w:rsidRPr="00B96480">
              <w:rPr>
                <w:rFonts w:ascii="Arial" w:hAnsi="Arial" w:cs="Arial"/>
                <w:sz w:val="18"/>
                <w:szCs w:val="18"/>
              </w:rPr>
              <w:t>Muzeji</w:t>
            </w:r>
          </w:p>
        </w:tc>
        <w:tc>
          <w:tcPr>
            <w:tcW w:w="1110" w:type="dxa"/>
            <w:vAlign w:val="center"/>
          </w:tcPr>
          <w:p w14:paraId="15099284" w14:textId="294B86E9"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1016" w:type="dxa"/>
            <w:vAlign w:val="center"/>
          </w:tcPr>
          <w:p w14:paraId="2B4680A3" w14:textId="15EF0F5E"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1134" w:type="dxa"/>
            <w:vAlign w:val="center"/>
          </w:tcPr>
          <w:p w14:paraId="4AC1A6E9" w14:textId="593BAC9A" w:rsidR="002276BB" w:rsidRPr="00B96480" w:rsidRDefault="002276BB" w:rsidP="002276BB">
            <w:pPr>
              <w:jc w:val="center"/>
              <w:rPr>
                <w:rFonts w:ascii="Arial" w:hAnsi="Arial" w:cs="Arial"/>
                <w:sz w:val="18"/>
                <w:szCs w:val="18"/>
              </w:rPr>
            </w:pPr>
            <w:r w:rsidRPr="00B96480">
              <w:rPr>
                <w:rFonts w:ascii="Arial" w:hAnsi="Arial" w:cs="Arial"/>
                <w:sz w:val="18"/>
                <w:szCs w:val="18"/>
              </w:rPr>
              <w:t>100%</w:t>
            </w:r>
          </w:p>
        </w:tc>
        <w:tc>
          <w:tcPr>
            <w:tcW w:w="1134" w:type="dxa"/>
            <w:vAlign w:val="center"/>
          </w:tcPr>
          <w:p w14:paraId="022D0D3E" w14:textId="3EDD0E73" w:rsidR="002276BB" w:rsidRPr="00B96480" w:rsidRDefault="002276BB" w:rsidP="002276BB">
            <w:pPr>
              <w:rPr>
                <w:rFonts w:ascii="Arial" w:hAnsi="Arial" w:cs="Arial"/>
                <w:sz w:val="18"/>
                <w:szCs w:val="18"/>
              </w:rPr>
            </w:pPr>
            <w:r w:rsidRPr="00B96480">
              <w:rPr>
                <w:rFonts w:ascii="Arial" w:hAnsi="Arial" w:cs="Arial"/>
                <w:sz w:val="18"/>
                <w:szCs w:val="18"/>
              </w:rPr>
              <w:t xml:space="preserve">    100%</w:t>
            </w:r>
          </w:p>
        </w:tc>
        <w:tc>
          <w:tcPr>
            <w:tcW w:w="1134" w:type="dxa"/>
            <w:vAlign w:val="center"/>
          </w:tcPr>
          <w:p w14:paraId="6A87DE66" w14:textId="136E646F" w:rsidR="002276BB" w:rsidRPr="00B96480" w:rsidRDefault="002276BB" w:rsidP="00C55A50">
            <w:pPr>
              <w:jc w:val="center"/>
              <w:rPr>
                <w:rFonts w:ascii="Arial" w:hAnsi="Arial" w:cs="Arial"/>
                <w:sz w:val="18"/>
                <w:szCs w:val="18"/>
              </w:rPr>
            </w:pPr>
            <w:r w:rsidRPr="00B96480">
              <w:rPr>
                <w:rFonts w:ascii="Arial" w:hAnsi="Arial" w:cs="Arial"/>
                <w:sz w:val="18"/>
                <w:szCs w:val="18"/>
              </w:rPr>
              <w:t>100%</w:t>
            </w:r>
          </w:p>
        </w:tc>
      </w:tr>
    </w:tbl>
    <w:p w14:paraId="05B39093" w14:textId="77777777" w:rsidR="00C55A50" w:rsidRDefault="00C55A50" w:rsidP="00F760CC">
      <w:pPr>
        <w:rPr>
          <w:rFonts w:ascii="Arial" w:eastAsia="Calibri" w:hAnsi="Arial" w:cs="Arial"/>
          <w:b/>
        </w:rPr>
      </w:pPr>
    </w:p>
    <w:p w14:paraId="3D12C9E5" w14:textId="39D2002D" w:rsidR="00F760CC" w:rsidRPr="00B96480" w:rsidRDefault="00C55A50" w:rsidP="00F760CC">
      <w:pPr>
        <w:rPr>
          <w:rFonts w:ascii="Arial" w:eastAsia="Calibri" w:hAnsi="Arial" w:cs="Arial"/>
          <w:b/>
        </w:rPr>
      </w:pPr>
      <w:r>
        <w:rPr>
          <w:rFonts w:ascii="Arial" w:eastAsia="Calibri" w:hAnsi="Arial" w:cs="Arial"/>
          <w:b/>
        </w:rPr>
        <w:t>12</w:t>
      </w:r>
      <w:r w:rsidR="00F760CC" w:rsidRPr="00B96480">
        <w:rPr>
          <w:rFonts w:ascii="Arial" w:eastAsia="Calibri" w:hAnsi="Arial" w:cs="Arial"/>
          <w:b/>
        </w:rPr>
        <w:t>. T203124: Adaptacija Zavičajnog muzeja Konavala</w:t>
      </w:r>
    </w:p>
    <w:p w14:paraId="593B0E38" w14:textId="77777777" w:rsidR="00CC4AD7" w:rsidRDefault="00CC4AD7" w:rsidP="00CC4AD7">
      <w:pPr>
        <w:rPr>
          <w:rFonts w:ascii="Arial" w:eastAsia="Calibri" w:hAnsi="Arial" w:cs="Arial"/>
        </w:rPr>
      </w:pPr>
      <w:bookmarkStart w:id="504" w:name="_Hlk213428784"/>
    </w:p>
    <w:p w14:paraId="5D06DAFA" w14:textId="16428EC2" w:rsidR="00CC4AD7" w:rsidRPr="00CC4AD7" w:rsidRDefault="00CC4AD7" w:rsidP="00CC4AD7">
      <w:pPr>
        <w:rPr>
          <w:rFonts w:ascii="Arial" w:eastAsia="Calibri" w:hAnsi="Arial" w:cs="Arial"/>
        </w:rPr>
      </w:pPr>
      <w:r w:rsidRPr="00CC4AD7">
        <w:rPr>
          <w:rFonts w:ascii="Arial" w:eastAsia="Calibri" w:hAnsi="Arial" w:cs="Arial"/>
        </w:rPr>
        <w:t>Zavičajni muzej Konavala smješten je u zgradi koja je prilikom obnove osposobljena za muzej bez dodatnih potrebnih i zakonski uvjetovanih resursa. Tijekom 2025. godine osnivač je otkupio dodatni prostor koji će nakon planirane adaptacije i obnove omogućiti da Zavičajni muzej Konavala bude prostorno i tehnički usklađen s propisima i standardima muzejske struke</w:t>
      </w:r>
      <w:r w:rsidRPr="00CC4AD7">
        <w:rPr>
          <w:rFonts w:ascii="Arial" w:hAnsi="Arial" w:cs="Arial"/>
          <w:lang w:eastAsia="hr-HR"/>
        </w:rPr>
        <w:t xml:space="preserve"> što će omogućiti kvalitetnije očuvanje, prezentaciju i interpretaciju muzejskih zbirki i cjelokupne kulturne baštine Konavala. </w:t>
      </w:r>
      <w:r w:rsidRPr="00CC4AD7">
        <w:rPr>
          <w:rFonts w:ascii="Arial" w:eastAsia="Calibri" w:hAnsi="Arial" w:cs="Arial"/>
        </w:rPr>
        <w:t xml:space="preserve">U tu će se svrhu prizemlje novoga prostora prenamijeniti u izložbeni prostor, dok će se na prvome katu urediti muzejski depo za pohranu etnografske i druge muzejske </w:t>
      </w:r>
      <w:r w:rsidRPr="00CC4AD7">
        <w:rPr>
          <w:rFonts w:ascii="Arial" w:eastAsia="Calibri" w:hAnsi="Arial" w:cs="Arial"/>
        </w:rPr>
        <w:lastRenderedPageBreak/>
        <w:t>građe s dodatnim prostorom za održavanje radionica sa sanitarnim čvorom i uredom za rad stručnog osoblja.</w:t>
      </w:r>
      <w:r>
        <w:rPr>
          <w:rFonts w:ascii="Arial" w:eastAsia="Calibri" w:hAnsi="Arial" w:cs="Arial"/>
        </w:rPr>
        <w:t xml:space="preserve"> </w:t>
      </w:r>
      <w:r w:rsidRPr="00CC4AD7">
        <w:rPr>
          <w:rFonts w:ascii="Arial" w:eastAsia="Calibri" w:hAnsi="Arial" w:cs="Arial"/>
        </w:rPr>
        <w:t>Za 2026. godinu planiran je iznos od 85.400 EUR koji se odnosi na dio troškova adaptacije novog prostora, prvenstveno na izradu projektne dokumentacije potrebne za adaptaciju, te na opremanje muzejskog depoa sa potrebnim namještajem i opremom kao i protuprovalnim i vatrodojavnim sustavom te sustavom za upravljanje i regulaciju mikroklime.</w:t>
      </w:r>
    </w:p>
    <w:bookmarkEnd w:id="504"/>
    <w:p w14:paraId="2294139E" w14:textId="77777777" w:rsidR="00572CA4" w:rsidRPr="00B96480" w:rsidRDefault="00572CA4" w:rsidP="00CC4AD7">
      <w:pPr>
        <w:rPr>
          <w:rFonts w:ascii="Arial" w:eastAsia="Calibri" w:hAnsi="Arial" w:cs="Arial"/>
        </w:rPr>
      </w:pPr>
    </w:p>
    <w:tbl>
      <w:tblPr>
        <w:tblStyle w:val="Reetkatablice5"/>
        <w:tblW w:w="12925" w:type="dxa"/>
        <w:jc w:val="center"/>
        <w:tblLayout w:type="fixed"/>
        <w:tblLook w:val="04A0" w:firstRow="1" w:lastRow="0" w:firstColumn="1" w:lastColumn="0" w:noHBand="0" w:noVBand="1"/>
      </w:tblPr>
      <w:tblGrid>
        <w:gridCol w:w="1696"/>
        <w:gridCol w:w="4258"/>
        <w:gridCol w:w="992"/>
        <w:gridCol w:w="1008"/>
        <w:gridCol w:w="992"/>
        <w:gridCol w:w="993"/>
        <w:gridCol w:w="1001"/>
        <w:gridCol w:w="993"/>
        <w:gridCol w:w="992"/>
      </w:tblGrid>
      <w:tr w:rsidR="00B96480" w:rsidRPr="00B96480" w14:paraId="13726DBB" w14:textId="77777777" w:rsidTr="00972BC3">
        <w:trPr>
          <w:jc w:val="center"/>
        </w:trPr>
        <w:tc>
          <w:tcPr>
            <w:tcW w:w="1696" w:type="dxa"/>
            <w:shd w:val="clear" w:color="auto" w:fill="BFBFBF" w:themeFill="background1" w:themeFillShade="BF"/>
            <w:vAlign w:val="center"/>
          </w:tcPr>
          <w:p w14:paraId="25C15A3C"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4258" w:type="dxa"/>
            <w:shd w:val="clear" w:color="auto" w:fill="BFBFBF" w:themeFill="background1" w:themeFillShade="BF"/>
            <w:vAlign w:val="center"/>
          </w:tcPr>
          <w:p w14:paraId="05AF6E5E"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Definicija</w:t>
            </w:r>
          </w:p>
        </w:tc>
        <w:tc>
          <w:tcPr>
            <w:tcW w:w="992" w:type="dxa"/>
            <w:shd w:val="clear" w:color="auto" w:fill="BFBFBF" w:themeFill="background1" w:themeFillShade="BF"/>
            <w:vAlign w:val="center"/>
          </w:tcPr>
          <w:p w14:paraId="3629B2F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Jedinica</w:t>
            </w:r>
          </w:p>
        </w:tc>
        <w:tc>
          <w:tcPr>
            <w:tcW w:w="1008" w:type="dxa"/>
            <w:shd w:val="clear" w:color="auto" w:fill="BFBFBF" w:themeFill="background1" w:themeFillShade="BF"/>
            <w:vAlign w:val="center"/>
          </w:tcPr>
          <w:p w14:paraId="78C364A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AF939F9" w14:textId="2FD13A04"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Polazna vrijednost 20</w:t>
            </w:r>
            <w:r w:rsidR="00603035">
              <w:rPr>
                <w:rFonts w:ascii="Arial" w:eastAsia="Calibri" w:hAnsi="Arial" w:cs="Arial"/>
                <w:sz w:val="18"/>
                <w:szCs w:val="18"/>
              </w:rPr>
              <w:t>24</w:t>
            </w:r>
          </w:p>
        </w:tc>
        <w:tc>
          <w:tcPr>
            <w:tcW w:w="993" w:type="dxa"/>
            <w:shd w:val="clear" w:color="auto" w:fill="BFBFBF" w:themeFill="background1" w:themeFillShade="BF"/>
            <w:vAlign w:val="center"/>
          </w:tcPr>
          <w:p w14:paraId="46320775" w14:textId="32AD5364"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Izvršeno 30. 6. 202</w:t>
            </w:r>
            <w:r w:rsidR="00603035">
              <w:rPr>
                <w:rFonts w:ascii="Arial" w:eastAsia="Calibri" w:hAnsi="Arial" w:cs="Arial"/>
                <w:sz w:val="18"/>
                <w:szCs w:val="18"/>
              </w:rPr>
              <w:t>5</w:t>
            </w:r>
            <w:r w:rsidRPr="00B96480">
              <w:rPr>
                <w:rFonts w:ascii="Arial" w:eastAsia="Calibri" w:hAnsi="Arial" w:cs="Arial"/>
                <w:sz w:val="18"/>
                <w:szCs w:val="18"/>
              </w:rPr>
              <w:t>.</w:t>
            </w:r>
          </w:p>
        </w:tc>
        <w:tc>
          <w:tcPr>
            <w:tcW w:w="1001" w:type="dxa"/>
            <w:shd w:val="clear" w:color="auto" w:fill="BFBFBF" w:themeFill="background1" w:themeFillShade="BF"/>
            <w:vAlign w:val="center"/>
          </w:tcPr>
          <w:p w14:paraId="0854F30B" w14:textId="41D5BD5D"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6</w:t>
            </w:r>
            <w:r w:rsidRPr="00B96480">
              <w:rPr>
                <w:rFonts w:ascii="Arial" w:eastAsia="Calibri" w:hAnsi="Arial" w:cs="Arial"/>
                <w:sz w:val="18"/>
                <w:szCs w:val="18"/>
              </w:rPr>
              <w:t>.</w:t>
            </w:r>
          </w:p>
        </w:tc>
        <w:tc>
          <w:tcPr>
            <w:tcW w:w="993" w:type="dxa"/>
            <w:shd w:val="clear" w:color="auto" w:fill="BFBFBF" w:themeFill="background1" w:themeFillShade="BF"/>
            <w:vAlign w:val="center"/>
          </w:tcPr>
          <w:p w14:paraId="3DFC90D0" w14:textId="6F076AAC"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7</w:t>
            </w:r>
            <w:r w:rsidRPr="00B96480">
              <w:rPr>
                <w:rFonts w:ascii="Arial" w:eastAsia="Calibri" w:hAnsi="Arial" w:cs="Arial"/>
                <w:sz w:val="18"/>
                <w:szCs w:val="18"/>
              </w:rPr>
              <w:t>.</w:t>
            </w:r>
          </w:p>
        </w:tc>
        <w:tc>
          <w:tcPr>
            <w:tcW w:w="992" w:type="dxa"/>
            <w:shd w:val="clear" w:color="auto" w:fill="BFBFBF" w:themeFill="background1" w:themeFillShade="BF"/>
          </w:tcPr>
          <w:p w14:paraId="1D4C4EA9" w14:textId="74456A3C"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8</w:t>
            </w:r>
            <w:r w:rsidRPr="00B96480">
              <w:rPr>
                <w:rFonts w:ascii="Arial" w:eastAsia="Calibri" w:hAnsi="Arial" w:cs="Arial"/>
                <w:sz w:val="18"/>
                <w:szCs w:val="18"/>
              </w:rPr>
              <w:t>.</w:t>
            </w:r>
          </w:p>
        </w:tc>
      </w:tr>
      <w:tr w:rsidR="00B96480" w:rsidRPr="00B96480" w14:paraId="31E394F8" w14:textId="77777777" w:rsidTr="00972BC3">
        <w:trPr>
          <w:trHeight w:val="630"/>
          <w:jc w:val="center"/>
        </w:trPr>
        <w:tc>
          <w:tcPr>
            <w:tcW w:w="1696" w:type="dxa"/>
            <w:vAlign w:val="center"/>
          </w:tcPr>
          <w:p w14:paraId="27E86B96" w14:textId="76D1DE4B" w:rsidR="0085393F" w:rsidRPr="00B96480" w:rsidRDefault="0085393F" w:rsidP="0085393F">
            <w:pPr>
              <w:rPr>
                <w:rFonts w:ascii="Arial" w:hAnsi="Arial" w:cs="Arial"/>
                <w:sz w:val="18"/>
                <w:szCs w:val="18"/>
              </w:rPr>
            </w:pPr>
            <w:r w:rsidRPr="00B96480">
              <w:rPr>
                <w:rFonts w:ascii="Arial" w:hAnsi="Arial" w:cs="Arial"/>
                <w:sz w:val="18"/>
                <w:szCs w:val="18"/>
              </w:rPr>
              <w:t xml:space="preserve">Adaptacija Zavičajnog muzeja Konavala </w:t>
            </w:r>
          </w:p>
        </w:tc>
        <w:tc>
          <w:tcPr>
            <w:tcW w:w="4258" w:type="dxa"/>
            <w:tcBorders>
              <w:top w:val="single" w:sz="4" w:space="0" w:color="auto"/>
              <w:left w:val="single" w:sz="4" w:space="0" w:color="auto"/>
              <w:bottom w:val="single" w:sz="4" w:space="0" w:color="auto"/>
              <w:right w:val="single" w:sz="4" w:space="0" w:color="auto"/>
            </w:tcBorders>
            <w:vAlign w:val="center"/>
          </w:tcPr>
          <w:p w14:paraId="6945C8EB" w14:textId="2A0CF038" w:rsidR="0085393F" w:rsidRPr="00B96480" w:rsidRDefault="0085393F" w:rsidP="0085393F">
            <w:pPr>
              <w:rPr>
                <w:rFonts w:ascii="Arial" w:hAnsi="Arial" w:cs="Arial"/>
                <w:sz w:val="18"/>
                <w:szCs w:val="18"/>
              </w:rPr>
            </w:pPr>
            <w:r w:rsidRPr="00B96480">
              <w:rPr>
                <w:rFonts w:ascii="Arial" w:hAnsi="Arial" w:cs="Arial"/>
                <w:sz w:val="18"/>
                <w:szCs w:val="18"/>
              </w:rPr>
              <w:t>Realizacijom adaptacije objekta osigurati će se adekvatni uvjeti za rad muzeja, osobito uvjeti za primanje posjetitelja i rad u muzeju.</w:t>
            </w:r>
          </w:p>
          <w:p w14:paraId="75D6C193" w14:textId="3539D8D5" w:rsidR="0085393F" w:rsidRPr="00B96480" w:rsidRDefault="0085393F" w:rsidP="0085393F">
            <w:pPr>
              <w:rPr>
                <w:rFonts w:ascii="Arial" w:hAnsi="Arial" w:cs="Arial"/>
                <w:sz w:val="18"/>
                <w:szCs w:val="18"/>
              </w:rPr>
            </w:pPr>
            <w:r w:rsidRPr="00B96480">
              <w:rPr>
                <w:rFonts w:ascii="Arial" w:hAnsi="Arial" w:cs="Arial"/>
                <w:sz w:val="18"/>
                <w:szCs w:val="18"/>
              </w:rPr>
              <w:t>Postotak izvršenih rashoda planiranih za održavanje prostora</w:t>
            </w:r>
          </w:p>
        </w:tc>
        <w:tc>
          <w:tcPr>
            <w:tcW w:w="992" w:type="dxa"/>
            <w:vAlign w:val="center"/>
          </w:tcPr>
          <w:p w14:paraId="4ACD23C8" w14:textId="43406422" w:rsidR="0085393F" w:rsidRPr="00B96480" w:rsidRDefault="0085393F" w:rsidP="0085393F">
            <w:pPr>
              <w:jc w:val="center"/>
              <w:rPr>
                <w:rFonts w:ascii="Arial" w:hAnsi="Arial" w:cs="Arial"/>
                <w:sz w:val="18"/>
                <w:szCs w:val="18"/>
              </w:rPr>
            </w:pPr>
            <w:r w:rsidRPr="00B96480">
              <w:rPr>
                <w:rFonts w:ascii="Arial" w:hAnsi="Arial" w:cs="Arial"/>
                <w:sz w:val="18"/>
                <w:szCs w:val="18"/>
              </w:rPr>
              <w:t>%</w:t>
            </w:r>
          </w:p>
        </w:tc>
        <w:tc>
          <w:tcPr>
            <w:tcW w:w="1008" w:type="dxa"/>
            <w:vAlign w:val="center"/>
          </w:tcPr>
          <w:p w14:paraId="3AE28167" w14:textId="0CDC4381" w:rsidR="0085393F" w:rsidRPr="00B96480" w:rsidRDefault="0085393F" w:rsidP="0085393F">
            <w:pPr>
              <w:jc w:val="center"/>
              <w:rPr>
                <w:rFonts w:ascii="Arial" w:hAnsi="Arial" w:cs="Arial"/>
                <w:sz w:val="18"/>
                <w:szCs w:val="18"/>
              </w:rPr>
            </w:pPr>
            <w:r w:rsidRPr="00B96480">
              <w:rPr>
                <w:rFonts w:ascii="Arial" w:hAnsi="Arial" w:cs="Arial"/>
                <w:sz w:val="18"/>
                <w:szCs w:val="18"/>
              </w:rPr>
              <w:t>Muzeji</w:t>
            </w:r>
          </w:p>
        </w:tc>
        <w:tc>
          <w:tcPr>
            <w:tcW w:w="992" w:type="dxa"/>
            <w:vAlign w:val="center"/>
          </w:tcPr>
          <w:p w14:paraId="1E8B2CC7" w14:textId="6A34BFB3"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5C419865" w14:textId="32897DF1" w:rsidR="0085393F" w:rsidRPr="00B96480" w:rsidRDefault="0085393F" w:rsidP="0085393F">
            <w:pPr>
              <w:jc w:val="center"/>
              <w:rPr>
                <w:rFonts w:ascii="Arial" w:hAnsi="Arial" w:cs="Arial"/>
                <w:sz w:val="18"/>
                <w:szCs w:val="18"/>
              </w:rPr>
            </w:pPr>
            <w:r w:rsidRPr="00B96480">
              <w:rPr>
                <w:rFonts w:ascii="Arial" w:hAnsi="Arial" w:cs="Arial"/>
                <w:sz w:val="18"/>
                <w:szCs w:val="18"/>
              </w:rPr>
              <w:t>0</w:t>
            </w:r>
          </w:p>
        </w:tc>
        <w:tc>
          <w:tcPr>
            <w:tcW w:w="1001" w:type="dxa"/>
            <w:vAlign w:val="center"/>
          </w:tcPr>
          <w:p w14:paraId="5B804D2E" w14:textId="301F8CC8"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641DCC87" w14:textId="63E1FAD4"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c>
          <w:tcPr>
            <w:tcW w:w="992" w:type="dxa"/>
            <w:vAlign w:val="center"/>
          </w:tcPr>
          <w:p w14:paraId="663C49AE" w14:textId="50F4215A"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r>
    </w:tbl>
    <w:p w14:paraId="32A1009F" w14:textId="77777777" w:rsidR="00F760CC" w:rsidRPr="00B96480" w:rsidRDefault="00F760CC" w:rsidP="00F760CC">
      <w:pPr>
        <w:rPr>
          <w:rFonts w:ascii="Arial" w:eastAsia="Calibri" w:hAnsi="Arial" w:cs="Arial"/>
          <w:bCs/>
        </w:rPr>
      </w:pPr>
    </w:p>
    <w:p w14:paraId="0AA9C607" w14:textId="0D88D71A" w:rsidR="00F760CC" w:rsidRPr="00B96480" w:rsidRDefault="00603035" w:rsidP="00F760CC">
      <w:pPr>
        <w:rPr>
          <w:rFonts w:ascii="Arial" w:eastAsia="Calibri" w:hAnsi="Arial" w:cs="Arial"/>
          <w:b/>
          <w:bCs/>
        </w:rPr>
      </w:pPr>
      <w:r>
        <w:rPr>
          <w:rFonts w:ascii="Arial" w:eastAsia="Calibri" w:hAnsi="Arial" w:cs="Arial"/>
          <w:b/>
          <w:bCs/>
        </w:rPr>
        <w:t>13</w:t>
      </w:r>
      <w:r w:rsidR="00F760CC" w:rsidRPr="00B96480">
        <w:rPr>
          <w:rFonts w:ascii="Arial" w:eastAsia="Calibri" w:hAnsi="Arial" w:cs="Arial"/>
          <w:b/>
          <w:bCs/>
        </w:rPr>
        <w:t xml:space="preserve">. A203131: Razvijanje edukativnih programa </w:t>
      </w:r>
    </w:p>
    <w:p w14:paraId="0FE4EFCC" w14:textId="77777777" w:rsidR="00563785" w:rsidRPr="00603035" w:rsidRDefault="00563785" w:rsidP="00603035">
      <w:pPr>
        <w:rPr>
          <w:rFonts w:ascii="Arial" w:eastAsia="Calibri" w:hAnsi="Arial" w:cs="Arial"/>
        </w:rPr>
      </w:pPr>
    </w:p>
    <w:p w14:paraId="776BF0F9" w14:textId="29048D53" w:rsidR="00603035" w:rsidRPr="00603035" w:rsidRDefault="00603035" w:rsidP="00603035">
      <w:pPr>
        <w:pStyle w:val="StandardWeb"/>
        <w:spacing w:before="0" w:after="0"/>
        <w:jc w:val="both"/>
        <w:rPr>
          <w:rFonts w:ascii="Arial" w:eastAsia="Calibri" w:hAnsi="Arial" w:cs="Arial"/>
          <w:sz w:val="20"/>
          <w:szCs w:val="20"/>
        </w:rPr>
      </w:pPr>
      <w:r w:rsidRPr="00603035">
        <w:rPr>
          <w:rFonts w:ascii="Arial" w:hAnsi="Arial" w:cs="Arial"/>
          <w:sz w:val="20"/>
          <w:szCs w:val="20"/>
        </w:rPr>
        <w:t>Edukativni programi predstavljaju jednu od ključnih djelatnosti ustanove, a njihov se sadržaj kontinuirano razvija i prilagođava različitim dobnim skupinama. Posebna se pažnja posvećuje programima za djecu predškolske i školske dobi, dok se za odrasle provode razne radionice i tematski programi.</w:t>
      </w:r>
      <w:r w:rsidR="00504D04">
        <w:rPr>
          <w:rFonts w:ascii="Arial" w:hAnsi="Arial" w:cs="Arial"/>
          <w:sz w:val="20"/>
          <w:szCs w:val="20"/>
        </w:rPr>
        <w:t xml:space="preserve"> </w:t>
      </w:r>
      <w:r w:rsidRPr="00603035">
        <w:rPr>
          <w:rFonts w:ascii="Arial" w:hAnsi="Arial" w:cs="Arial"/>
          <w:sz w:val="20"/>
          <w:szCs w:val="20"/>
        </w:rPr>
        <w:t xml:space="preserve">U suradnji s Domom za starije i nemoćne osobe Konavle na Grudi organiziraju se predavanja, likovne radionice i drugi sadržaji namijenjeni osobama starije životne dobi, čime se potiče njihova aktivna uključenost i sudjelovanje u kulturnim programima ustanove. </w:t>
      </w:r>
      <w:r w:rsidRPr="00603035">
        <w:rPr>
          <w:rFonts w:ascii="Arial" w:eastAsia="Calibri" w:hAnsi="Arial" w:cs="Arial"/>
          <w:sz w:val="20"/>
          <w:szCs w:val="20"/>
        </w:rPr>
        <w:t xml:space="preserve">Rashodi se odnose na nabavu materijala, alata i ostalih pomagala za organizaciju radionica te autorske honorare voditelja radionica za koje nemamo educirane osobe u ustanovi i ostale vezane troškove. Planirana su proračunska sredstva za 2026. godinu u iznosu od 2400 </w:t>
      </w:r>
      <w:r w:rsidR="00504D04">
        <w:rPr>
          <w:rFonts w:ascii="Arial" w:eastAsia="Calibri" w:hAnsi="Arial" w:cs="Arial"/>
          <w:sz w:val="20"/>
          <w:szCs w:val="20"/>
        </w:rPr>
        <w:t>€</w:t>
      </w:r>
      <w:r w:rsidRPr="00603035">
        <w:rPr>
          <w:rFonts w:ascii="Arial" w:eastAsia="Calibri" w:hAnsi="Arial" w:cs="Arial"/>
          <w:sz w:val="20"/>
          <w:szCs w:val="20"/>
        </w:rPr>
        <w:t xml:space="preserve"> te za 2027. godinu 3.100 i za 2028. iznos od 3.200 </w:t>
      </w:r>
      <w:r w:rsidR="00504D04">
        <w:rPr>
          <w:rFonts w:ascii="Arial" w:eastAsia="Calibri" w:hAnsi="Arial" w:cs="Arial"/>
          <w:sz w:val="20"/>
          <w:szCs w:val="20"/>
        </w:rPr>
        <w:t>€</w:t>
      </w:r>
      <w:r w:rsidRPr="00603035">
        <w:rPr>
          <w:rFonts w:ascii="Arial" w:eastAsia="Calibri" w:hAnsi="Arial" w:cs="Arial"/>
          <w:sz w:val="20"/>
          <w:szCs w:val="20"/>
        </w:rPr>
        <w:t xml:space="preserve">. </w:t>
      </w:r>
    </w:p>
    <w:p w14:paraId="01181387" w14:textId="77777777" w:rsidR="00B96F10" w:rsidRPr="00603035" w:rsidRDefault="00B96F10" w:rsidP="00603035">
      <w:pPr>
        <w:rPr>
          <w:rFonts w:ascii="Arial" w:eastAsia="Calibri" w:hAnsi="Arial" w:cs="Arial"/>
        </w:rPr>
      </w:pPr>
    </w:p>
    <w:tbl>
      <w:tblPr>
        <w:tblStyle w:val="Reetkatablice5"/>
        <w:tblW w:w="12905" w:type="dxa"/>
        <w:jc w:val="center"/>
        <w:tblLayout w:type="fixed"/>
        <w:tblLook w:val="04A0" w:firstRow="1" w:lastRow="0" w:firstColumn="1" w:lastColumn="0" w:noHBand="0" w:noVBand="1"/>
      </w:tblPr>
      <w:tblGrid>
        <w:gridCol w:w="2263"/>
        <w:gridCol w:w="2699"/>
        <w:gridCol w:w="1571"/>
        <w:gridCol w:w="1138"/>
        <w:gridCol w:w="1123"/>
        <w:gridCol w:w="991"/>
        <w:gridCol w:w="1017"/>
        <w:gridCol w:w="988"/>
        <w:gridCol w:w="1115"/>
      </w:tblGrid>
      <w:tr w:rsidR="00FA7F86" w:rsidRPr="00FA7F86" w14:paraId="48C326F2" w14:textId="77777777" w:rsidTr="00EC167F">
        <w:trPr>
          <w:jc w:val="center"/>
        </w:trPr>
        <w:tc>
          <w:tcPr>
            <w:tcW w:w="2263" w:type="dxa"/>
            <w:shd w:val="clear" w:color="auto" w:fill="BFBFBF" w:themeFill="background1" w:themeFillShade="BF"/>
            <w:vAlign w:val="center"/>
          </w:tcPr>
          <w:p w14:paraId="13B1E4F5" w14:textId="42F04E81"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Pokazatelj uspješnosti</w:t>
            </w:r>
          </w:p>
        </w:tc>
        <w:tc>
          <w:tcPr>
            <w:tcW w:w="2699" w:type="dxa"/>
            <w:shd w:val="clear" w:color="auto" w:fill="BFBFBF" w:themeFill="background1" w:themeFillShade="BF"/>
            <w:vAlign w:val="center"/>
          </w:tcPr>
          <w:p w14:paraId="2AA9465A" w14:textId="681AB19C"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Definicija</w:t>
            </w:r>
          </w:p>
        </w:tc>
        <w:tc>
          <w:tcPr>
            <w:tcW w:w="1571" w:type="dxa"/>
            <w:shd w:val="clear" w:color="auto" w:fill="BFBFBF" w:themeFill="background1" w:themeFillShade="BF"/>
            <w:vAlign w:val="center"/>
          </w:tcPr>
          <w:p w14:paraId="3AFCA447" w14:textId="5D39083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Jedinica</w:t>
            </w:r>
          </w:p>
        </w:tc>
        <w:tc>
          <w:tcPr>
            <w:tcW w:w="1138" w:type="dxa"/>
            <w:shd w:val="clear" w:color="auto" w:fill="BFBFBF" w:themeFill="background1" w:themeFillShade="BF"/>
            <w:vAlign w:val="center"/>
          </w:tcPr>
          <w:p w14:paraId="0937151F" w14:textId="472E2DEA"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Izvor podataka</w:t>
            </w:r>
          </w:p>
        </w:tc>
        <w:tc>
          <w:tcPr>
            <w:tcW w:w="1123" w:type="dxa"/>
            <w:shd w:val="clear" w:color="auto" w:fill="BFBFBF" w:themeFill="background1" w:themeFillShade="BF"/>
            <w:vAlign w:val="center"/>
          </w:tcPr>
          <w:p w14:paraId="2131EF79" w14:textId="27529BEB"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Polazna vrijednost 2024.</w:t>
            </w:r>
          </w:p>
        </w:tc>
        <w:tc>
          <w:tcPr>
            <w:tcW w:w="991" w:type="dxa"/>
            <w:shd w:val="clear" w:color="auto" w:fill="BFBFBF" w:themeFill="background1" w:themeFillShade="BF"/>
            <w:vAlign w:val="center"/>
          </w:tcPr>
          <w:p w14:paraId="13BCCB0D" w14:textId="751B3C0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Izvršeno 30. 6. 202</w:t>
            </w:r>
            <w:r w:rsidR="00504D04">
              <w:rPr>
                <w:rFonts w:ascii="Arial" w:eastAsia="Calibri" w:hAnsi="Arial" w:cs="Arial"/>
                <w:sz w:val="18"/>
                <w:szCs w:val="18"/>
              </w:rPr>
              <w:t>5</w:t>
            </w:r>
            <w:r w:rsidRPr="00FA7F86">
              <w:rPr>
                <w:rFonts w:ascii="Arial" w:eastAsia="Calibri" w:hAnsi="Arial" w:cs="Arial"/>
                <w:sz w:val="18"/>
                <w:szCs w:val="18"/>
              </w:rPr>
              <w:t>.</w:t>
            </w:r>
          </w:p>
        </w:tc>
        <w:tc>
          <w:tcPr>
            <w:tcW w:w="1017" w:type="dxa"/>
            <w:shd w:val="clear" w:color="auto" w:fill="BFBFBF" w:themeFill="background1" w:themeFillShade="BF"/>
            <w:vAlign w:val="center"/>
          </w:tcPr>
          <w:p w14:paraId="4CC6803F" w14:textId="0EF75B40"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6</w:t>
            </w:r>
            <w:r w:rsidRPr="00FA7F86">
              <w:rPr>
                <w:rFonts w:ascii="Arial" w:eastAsia="Calibri" w:hAnsi="Arial" w:cs="Arial"/>
                <w:sz w:val="18"/>
                <w:szCs w:val="18"/>
              </w:rPr>
              <w:t>.</w:t>
            </w:r>
          </w:p>
        </w:tc>
        <w:tc>
          <w:tcPr>
            <w:tcW w:w="988" w:type="dxa"/>
            <w:shd w:val="clear" w:color="auto" w:fill="BFBFBF" w:themeFill="background1" w:themeFillShade="BF"/>
            <w:vAlign w:val="center"/>
          </w:tcPr>
          <w:p w14:paraId="7632D882" w14:textId="051EA0AF"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7</w:t>
            </w:r>
            <w:r w:rsidRPr="00FA7F86">
              <w:rPr>
                <w:rFonts w:ascii="Arial" w:eastAsia="Calibri" w:hAnsi="Arial" w:cs="Arial"/>
                <w:sz w:val="18"/>
                <w:szCs w:val="18"/>
              </w:rPr>
              <w:t>.</w:t>
            </w:r>
          </w:p>
        </w:tc>
        <w:tc>
          <w:tcPr>
            <w:tcW w:w="1115" w:type="dxa"/>
            <w:shd w:val="clear" w:color="auto" w:fill="BFBFBF" w:themeFill="background1" w:themeFillShade="BF"/>
            <w:vAlign w:val="center"/>
          </w:tcPr>
          <w:p w14:paraId="17A8FB73" w14:textId="42ABC4F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8</w:t>
            </w:r>
            <w:r w:rsidRPr="00FA7F86">
              <w:rPr>
                <w:rFonts w:ascii="Arial" w:eastAsia="Calibri" w:hAnsi="Arial" w:cs="Arial"/>
                <w:sz w:val="18"/>
                <w:szCs w:val="18"/>
              </w:rPr>
              <w:t>.</w:t>
            </w:r>
          </w:p>
        </w:tc>
      </w:tr>
      <w:tr w:rsidR="00EC167F" w:rsidRPr="00FA7F86" w14:paraId="35212AA1" w14:textId="77777777" w:rsidTr="00EC167F">
        <w:trPr>
          <w:trHeight w:val="467"/>
          <w:jc w:val="center"/>
        </w:trPr>
        <w:tc>
          <w:tcPr>
            <w:tcW w:w="2263" w:type="dxa"/>
            <w:vAlign w:val="center"/>
          </w:tcPr>
          <w:p w14:paraId="01B9E64A" w14:textId="319B5FDD" w:rsidR="00EC167F" w:rsidRPr="00FA7F86" w:rsidRDefault="00EC167F" w:rsidP="00EC167F">
            <w:pPr>
              <w:rPr>
                <w:rFonts w:ascii="Arial" w:hAnsi="Arial" w:cs="Arial"/>
                <w:sz w:val="18"/>
                <w:szCs w:val="18"/>
              </w:rPr>
            </w:pPr>
            <w:r w:rsidRPr="00FA7F86">
              <w:rPr>
                <w:rFonts w:ascii="Arial" w:hAnsi="Arial" w:cs="Arial"/>
                <w:sz w:val="18"/>
                <w:szCs w:val="18"/>
              </w:rPr>
              <w:t>Broj djece na radionicama</w:t>
            </w:r>
          </w:p>
        </w:tc>
        <w:tc>
          <w:tcPr>
            <w:tcW w:w="2699" w:type="dxa"/>
            <w:vAlign w:val="center"/>
          </w:tcPr>
          <w:p w14:paraId="53C4463A" w14:textId="557EE5C4" w:rsidR="00EC167F" w:rsidRPr="00FA7F86" w:rsidRDefault="00EC167F" w:rsidP="00EC167F">
            <w:pPr>
              <w:jc w:val="left"/>
              <w:rPr>
                <w:rFonts w:ascii="Arial" w:hAnsi="Arial" w:cs="Arial"/>
                <w:sz w:val="18"/>
                <w:szCs w:val="18"/>
              </w:rPr>
            </w:pPr>
            <w:r w:rsidRPr="00FA7F86">
              <w:rPr>
                <w:rFonts w:ascii="Arial" w:hAnsi="Arial" w:cs="Arial"/>
                <w:sz w:val="18"/>
                <w:szCs w:val="18"/>
              </w:rPr>
              <w:t>Formiranje radionica i edukativnih programa</w:t>
            </w:r>
          </w:p>
        </w:tc>
        <w:tc>
          <w:tcPr>
            <w:tcW w:w="1571" w:type="dxa"/>
            <w:vAlign w:val="center"/>
          </w:tcPr>
          <w:p w14:paraId="2BC6F265" w14:textId="68644B94" w:rsidR="00EC167F" w:rsidRPr="00FA7F86" w:rsidRDefault="00EC167F" w:rsidP="00EC167F">
            <w:pPr>
              <w:jc w:val="center"/>
              <w:rPr>
                <w:rFonts w:ascii="Arial" w:hAnsi="Arial" w:cs="Arial"/>
                <w:sz w:val="18"/>
                <w:szCs w:val="18"/>
              </w:rPr>
            </w:pPr>
            <w:r w:rsidRPr="00FA7F86">
              <w:rPr>
                <w:rFonts w:ascii="Arial" w:hAnsi="Arial" w:cs="Arial"/>
                <w:sz w:val="18"/>
                <w:szCs w:val="18"/>
              </w:rPr>
              <w:t>pax</w:t>
            </w:r>
          </w:p>
        </w:tc>
        <w:tc>
          <w:tcPr>
            <w:tcW w:w="1138" w:type="dxa"/>
            <w:vAlign w:val="center"/>
          </w:tcPr>
          <w:p w14:paraId="0A4DD693" w14:textId="24AE9E35" w:rsidR="00EC167F" w:rsidRPr="00FA7F86" w:rsidRDefault="00EC167F" w:rsidP="00EC167F">
            <w:pPr>
              <w:jc w:val="center"/>
              <w:rPr>
                <w:rFonts w:ascii="Arial" w:hAnsi="Arial" w:cs="Arial"/>
                <w:sz w:val="18"/>
                <w:szCs w:val="18"/>
              </w:rPr>
            </w:pPr>
            <w:r w:rsidRPr="00FA7F86">
              <w:rPr>
                <w:rFonts w:ascii="Arial" w:hAnsi="Arial" w:cs="Arial"/>
                <w:sz w:val="18"/>
                <w:szCs w:val="18"/>
              </w:rPr>
              <w:t>Muzeji</w:t>
            </w:r>
          </w:p>
        </w:tc>
        <w:tc>
          <w:tcPr>
            <w:tcW w:w="1123" w:type="dxa"/>
            <w:vAlign w:val="center"/>
          </w:tcPr>
          <w:p w14:paraId="672D7C9F" w14:textId="2D56BDE9" w:rsidR="00EC167F" w:rsidRPr="00EC167F" w:rsidRDefault="00EC167F" w:rsidP="00EC167F">
            <w:pPr>
              <w:jc w:val="center"/>
              <w:rPr>
                <w:rFonts w:ascii="Arial" w:hAnsi="Arial" w:cs="Arial"/>
                <w:sz w:val="18"/>
                <w:szCs w:val="18"/>
              </w:rPr>
            </w:pPr>
            <w:r w:rsidRPr="00EC167F">
              <w:rPr>
                <w:rFonts w:ascii="Arial" w:hAnsi="Arial" w:cs="Arial"/>
              </w:rPr>
              <w:t>1.465</w:t>
            </w:r>
          </w:p>
        </w:tc>
        <w:tc>
          <w:tcPr>
            <w:tcW w:w="991" w:type="dxa"/>
            <w:vAlign w:val="center"/>
          </w:tcPr>
          <w:p w14:paraId="5712DAF1" w14:textId="38CBE8EE" w:rsidR="00EC167F" w:rsidRPr="00EC167F" w:rsidRDefault="00EC167F" w:rsidP="00EC167F">
            <w:pPr>
              <w:jc w:val="center"/>
              <w:rPr>
                <w:rFonts w:ascii="Arial" w:hAnsi="Arial" w:cs="Arial"/>
                <w:sz w:val="18"/>
                <w:szCs w:val="18"/>
              </w:rPr>
            </w:pPr>
            <w:r w:rsidRPr="00EC167F">
              <w:rPr>
                <w:rFonts w:ascii="Arial" w:hAnsi="Arial" w:cs="Arial"/>
              </w:rPr>
              <w:t>789</w:t>
            </w:r>
          </w:p>
        </w:tc>
        <w:tc>
          <w:tcPr>
            <w:tcW w:w="1017" w:type="dxa"/>
            <w:vAlign w:val="center"/>
          </w:tcPr>
          <w:p w14:paraId="09664112" w14:textId="68D70179" w:rsidR="00EC167F" w:rsidRPr="00EC167F" w:rsidRDefault="00EC167F" w:rsidP="00EC167F">
            <w:pPr>
              <w:jc w:val="center"/>
              <w:rPr>
                <w:rFonts w:ascii="Arial" w:hAnsi="Arial" w:cs="Arial"/>
                <w:sz w:val="18"/>
                <w:szCs w:val="18"/>
              </w:rPr>
            </w:pPr>
            <w:r w:rsidRPr="00EC167F">
              <w:rPr>
                <w:rFonts w:ascii="Arial" w:hAnsi="Arial" w:cs="Arial"/>
              </w:rPr>
              <w:t>800</w:t>
            </w:r>
          </w:p>
        </w:tc>
        <w:tc>
          <w:tcPr>
            <w:tcW w:w="988" w:type="dxa"/>
            <w:vAlign w:val="center"/>
          </w:tcPr>
          <w:p w14:paraId="32DB0A22" w14:textId="5B1BA8B2" w:rsidR="00EC167F" w:rsidRPr="00EC167F" w:rsidRDefault="00EC167F" w:rsidP="00EC167F">
            <w:pPr>
              <w:ind w:left="360"/>
              <w:rPr>
                <w:rFonts w:ascii="Arial" w:hAnsi="Arial" w:cs="Arial"/>
                <w:sz w:val="18"/>
                <w:szCs w:val="18"/>
              </w:rPr>
            </w:pPr>
            <w:r w:rsidRPr="00EC167F">
              <w:rPr>
                <w:rFonts w:ascii="Arial" w:hAnsi="Arial" w:cs="Arial"/>
              </w:rPr>
              <w:t>800</w:t>
            </w:r>
          </w:p>
        </w:tc>
        <w:tc>
          <w:tcPr>
            <w:tcW w:w="1115" w:type="dxa"/>
            <w:vAlign w:val="center"/>
          </w:tcPr>
          <w:p w14:paraId="182095D7" w14:textId="2443C3D6" w:rsidR="00EC167F" w:rsidRPr="00EC167F" w:rsidRDefault="00EC167F" w:rsidP="00EC167F">
            <w:pPr>
              <w:ind w:left="360"/>
              <w:rPr>
                <w:rFonts w:ascii="Arial" w:hAnsi="Arial" w:cs="Arial"/>
                <w:sz w:val="18"/>
                <w:szCs w:val="18"/>
              </w:rPr>
            </w:pPr>
            <w:r w:rsidRPr="00EC167F">
              <w:rPr>
                <w:rFonts w:ascii="Arial" w:hAnsi="Arial" w:cs="Arial"/>
              </w:rPr>
              <w:t>800</w:t>
            </w:r>
          </w:p>
        </w:tc>
      </w:tr>
      <w:tr w:rsidR="00EC167F" w:rsidRPr="00FA7F86" w14:paraId="7021B108" w14:textId="77777777" w:rsidTr="00EC1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jc w:val="center"/>
        </w:trPr>
        <w:tc>
          <w:tcPr>
            <w:tcW w:w="2263" w:type="dxa"/>
            <w:vAlign w:val="center"/>
          </w:tcPr>
          <w:p w14:paraId="546D2DF1" w14:textId="165FCA71" w:rsidR="00EC167F" w:rsidRPr="00FA7F86" w:rsidRDefault="00EC167F" w:rsidP="00EC167F">
            <w:pPr>
              <w:rPr>
                <w:rFonts w:ascii="Arial" w:hAnsi="Arial" w:cs="Arial"/>
                <w:sz w:val="18"/>
                <w:szCs w:val="18"/>
              </w:rPr>
            </w:pPr>
            <w:r w:rsidRPr="00FA7F86">
              <w:rPr>
                <w:rFonts w:ascii="Arial" w:hAnsi="Arial" w:cs="Arial"/>
                <w:sz w:val="18"/>
                <w:szCs w:val="18"/>
              </w:rPr>
              <w:t xml:space="preserve">Broj radionica za odrasle </w:t>
            </w:r>
          </w:p>
        </w:tc>
        <w:tc>
          <w:tcPr>
            <w:tcW w:w="2699" w:type="dxa"/>
            <w:vAlign w:val="center"/>
          </w:tcPr>
          <w:p w14:paraId="7B884D04" w14:textId="5AF4F8F4" w:rsidR="00EC167F" w:rsidRPr="00FA7F86" w:rsidRDefault="00EC167F" w:rsidP="00EC167F">
            <w:pPr>
              <w:jc w:val="left"/>
              <w:rPr>
                <w:rFonts w:ascii="Arial" w:hAnsi="Arial" w:cs="Arial"/>
                <w:sz w:val="18"/>
                <w:szCs w:val="18"/>
              </w:rPr>
            </w:pPr>
            <w:r w:rsidRPr="00FA7F86">
              <w:rPr>
                <w:rFonts w:ascii="Arial" w:hAnsi="Arial" w:cs="Arial"/>
                <w:sz w:val="18"/>
                <w:szCs w:val="18"/>
              </w:rPr>
              <w:t>Organiziranje radionica za odrasle</w:t>
            </w:r>
          </w:p>
        </w:tc>
        <w:tc>
          <w:tcPr>
            <w:tcW w:w="1571" w:type="dxa"/>
            <w:vAlign w:val="center"/>
          </w:tcPr>
          <w:p w14:paraId="36FF83D2" w14:textId="22625625" w:rsidR="00EC167F" w:rsidRPr="00FA7F86" w:rsidRDefault="00EC167F" w:rsidP="00EC167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0370E263" w14:textId="6DF3AFC7" w:rsidR="00EC167F" w:rsidRPr="00FA7F86" w:rsidRDefault="00EC167F" w:rsidP="00EC167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1CA9B44D" w14:textId="1F76A2DA" w:rsidR="00EC167F" w:rsidRPr="00EC167F" w:rsidRDefault="00EC167F" w:rsidP="00EC167F">
            <w:pPr>
              <w:jc w:val="center"/>
              <w:rPr>
                <w:rFonts w:ascii="Arial" w:hAnsi="Arial" w:cs="Arial"/>
                <w:sz w:val="18"/>
                <w:szCs w:val="18"/>
              </w:rPr>
            </w:pPr>
            <w:r w:rsidRPr="00EC167F">
              <w:rPr>
                <w:rFonts w:ascii="Arial" w:hAnsi="Arial" w:cs="Arial"/>
              </w:rPr>
              <w:t>11</w:t>
            </w:r>
          </w:p>
        </w:tc>
        <w:tc>
          <w:tcPr>
            <w:tcW w:w="991" w:type="dxa"/>
            <w:vAlign w:val="center"/>
          </w:tcPr>
          <w:p w14:paraId="3576BAA0" w14:textId="5EE7898F" w:rsidR="00EC167F" w:rsidRPr="00EC167F" w:rsidRDefault="00EC167F" w:rsidP="00EC167F">
            <w:pPr>
              <w:jc w:val="center"/>
              <w:rPr>
                <w:rFonts w:ascii="Arial" w:hAnsi="Arial" w:cs="Arial"/>
                <w:sz w:val="18"/>
                <w:szCs w:val="18"/>
              </w:rPr>
            </w:pPr>
            <w:r w:rsidRPr="00EC167F">
              <w:rPr>
                <w:rFonts w:ascii="Arial" w:hAnsi="Arial" w:cs="Arial"/>
              </w:rPr>
              <w:t>4</w:t>
            </w:r>
          </w:p>
        </w:tc>
        <w:tc>
          <w:tcPr>
            <w:tcW w:w="1017" w:type="dxa"/>
            <w:vAlign w:val="center"/>
          </w:tcPr>
          <w:p w14:paraId="26E25EFF" w14:textId="3B06B14D" w:rsidR="00EC167F" w:rsidRPr="00EC167F" w:rsidRDefault="00EC167F" w:rsidP="00EC167F">
            <w:pPr>
              <w:jc w:val="center"/>
              <w:rPr>
                <w:rFonts w:ascii="Arial" w:hAnsi="Arial" w:cs="Arial"/>
                <w:sz w:val="18"/>
                <w:szCs w:val="18"/>
              </w:rPr>
            </w:pPr>
            <w:r w:rsidRPr="00EC167F">
              <w:rPr>
                <w:rFonts w:ascii="Arial" w:hAnsi="Arial" w:cs="Arial"/>
              </w:rPr>
              <w:t>3</w:t>
            </w:r>
          </w:p>
        </w:tc>
        <w:tc>
          <w:tcPr>
            <w:tcW w:w="988" w:type="dxa"/>
            <w:vAlign w:val="center"/>
          </w:tcPr>
          <w:p w14:paraId="5563326E" w14:textId="6962F056" w:rsidR="00EC167F" w:rsidRPr="00EC167F" w:rsidRDefault="00EC167F" w:rsidP="00EC167F">
            <w:pPr>
              <w:jc w:val="center"/>
              <w:rPr>
                <w:rFonts w:ascii="Arial" w:hAnsi="Arial" w:cs="Arial"/>
                <w:sz w:val="18"/>
                <w:szCs w:val="18"/>
              </w:rPr>
            </w:pPr>
            <w:r w:rsidRPr="00EC167F">
              <w:rPr>
                <w:rFonts w:ascii="Arial" w:hAnsi="Arial" w:cs="Arial"/>
              </w:rPr>
              <w:t>3</w:t>
            </w:r>
          </w:p>
        </w:tc>
        <w:tc>
          <w:tcPr>
            <w:tcW w:w="1115" w:type="dxa"/>
            <w:vAlign w:val="center"/>
          </w:tcPr>
          <w:p w14:paraId="641E0E91" w14:textId="2F8027A8" w:rsidR="00EC167F" w:rsidRPr="00EC167F" w:rsidRDefault="00EC167F" w:rsidP="00EC167F">
            <w:pPr>
              <w:jc w:val="center"/>
              <w:rPr>
                <w:rFonts w:ascii="Arial" w:hAnsi="Arial" w:cs="Arial"/>
                <w:sz w:val="18"/>
                <w:szCs w:val="18"/>
              </w:rPr>
            </w:pPr>
            <w:r w:rsidRPr="00EC167F">
              <w:rPr>
                <w:rFonts w:ascii="Arial" w:hAnsi="Arial" w:cs="Arial"/>
              </w:rPr>
              <w:t>3</w:t>
            </w:r>
          </w:p>
        </w:tc>
      </w:tr>
      <w:tr w:rsidR="00EC167F" w:rsidRPr="00FA7F86" w14:paraId="15489F66" w14:textId="77777777" w:rsidTr="00EC1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jc w:val="center"/>
        </w:trPr>
        <w:tc>
          <w:tcPr>
            <w:tcW w:w="2263" w:type="dxa"/>
            <w:vAlign w:val="center"/>
          </w:tcPr>
          <w:p w14:paraId="5791705F" w14:textId="0B777464" w:rsidR="00EC167F" w:rsidRPr="00FA7F86" w:rsidRDefault="00EC167F" w:rsidP="00EC167F">
            <w:pPr>
              <w:rPr>
                <w:rFonts w:ascii="Arial" w:hAnsi="Arial" w:cs="Arial"/>
                <w:sz w:val="18"/>
                <w:szCs w:val="18"/>
              </w:rPr>
            </w:pPr>
            <w:r w:rsidRPr="00FA7F86">
              <w:rPr>
                <w:rFonts w:ascii="Arial" w:hAnsi="Arial" w:cs="Arial"/>
                <w:sz w:val="18"/>
                <w:szCs w:val="18"/>
              </w:rPr>
              <w:t>Broj programa za osobe starije dobi</w:t>
            </w:r>
          </w:p>
        </w:tc>
        <w:tc>
          <w:tcPr>
            <w:tcW w:w="2699" w:type="dxa"/>
            <w:vAlign w:val="center"/>
          </w:tcPr>
          <w:p w14:paraId="0190DF15" w14:textId="4CA562E3" w:rsidR="00EC167F" w:rsidRPr="00FA7F86" w:rsidRDefault="00EC167F" w:rsidP="00EC167F">
            <w:pPr>
              <w:jc w:val="left"/>
              <w:rPr>
                <w:rFonts w:ascii="Arial" w:hAnsi="Arial" w:cs="Arial"/>
                <w:sz w:val="18"/>
                <w:szCs w:val="18"/>
              </w:rPr>
            </w:pPr>
            <w:r w:rsidRPr="00FA7F86">
              <w:rPr>
                <w:rFonts w:ascii="Arial" w:hAnsi="Arial" w:cs="Arial"/>
                <w:sz w:val="18"/>
                <w:szCs w:val="18"/>
              </w:rPr>
              <w:t>Organiziranje susreta i posjeta Domu za umirovljenike</w:t>
            </w:r>
          </w:p>
        </w:tc>
        <w:tc>
          <w:tcPr>
            <w:tcW w:w="1571" w:type="dxa"/>
            <w:vAlign w:val="center"/>
          </w:tcPr>
          <w:p w14:paraId="2DCAD1B1" w14:textId="57D0C83E" w:rsidR="00EC167F" w:rsidRPr="00FA7F86" w:rsidRDefault="00EC167F" w:rsidP="00EC167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58DB3B75" w14:textId="0CF87C18" w:rsidR="00EC167F" w:rsidRPr="00FA7F86" w:rsidRDefault="00EC167F" w:rsidP="00EC167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6D84D9C5" w14:textId="1B9748DB" w:rsidR="00EC167F" w:rsidRPr="00EC167F" w:rsidRDefault="00EC167F" w:rsidP="00EC167F">
            <w:pPr>
              <w:jc w:val="center"/>
              <w:rPr>
                <w:rFonts w:ascii="Arial" w:hAnsi="Arial" w:cs="Arial"/>
                <w:sz w:val="18"/>
                <w:szCs w:val="18"/>
              </w:rPr>
            </w:pPr>
            <w:r w:rsidRPr="00EC167F">
              <w:rPr>
                <w:rFonts w:ascii="Arial" w:hAnsi="Arial" w:cs="Arial"/>
              </w:rPr>
              <w:t>0</w:t>
            </w:r>
          </w:p>
        </w:tc>
        <w:tc>
          <w:tcPr>
            <w:tcW w:w="991" w:type="dxa"/>
            <w:vAlign w:val="center"/>
          </w:tcPr>
          <w:p w14:paraId="1CA3500E" w14:textId="4D8FEC17"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4042FBBB" w14:textId="151CE801" w:rsidR="00EC167F" w:rsidRPr="00EC167F" w:rsidRDefault="00EC167F" w:rsidP="00EC167F">
            <w:pPr>
              <w:jc w:val="center"/>
              <w:rPr>
                <w:rFonts w:ascii="Arial" w:hAnsi="Arial" w:cs="Arial"/>
                <w:sz w:val="18"/>
                <w:szCs w:val="18"/>
              </w:rPr>
            </w:pPr>
            <w:r w:rsidRPr="00EC167F">
              <w:rPr>
                <w:rFonts w:ascii="Arial" w:hAnsi="Arial" w:cs="Arial"/>
              </w:rPr>
              <w:t>12</w:t>
            </w:r>
          </w:p>
        </w:tc>
        <w:tc>
          <w:tcPr>
            <w:tcW w:w="988" w:type="dxa"/>
            <w:vAlign w:val="center"/>
          </w:tcPr>
          <w:p w14:paraId="64C01C2F" w14:textId="5C6C4B3B" w:rsidR="00EC167F" w:rsidRPr="00EC167F" w:rsidRDefault="00EC167F" w:rsidP="00EC167F">
            <w:pPr>
              <w:jc w:val="center"/>
              <w:rPr>
                <w:rFonts w:ascii="Arial" w:hAnsi="Arial" w:cs="Arial"/>
                <w:sz w:val="18"/>
                <w:szCs w:val="18"/>
              </w:rPr>
            </w:pPr>
            <w:r w:rsidRPr="00EC167F">
              <w:rPr>
                <w:rFonts w:ascii="Arial" w:hAnsi="Arial" w:cs="Arial"/>
              </w:rPr>
              <w:t>12</w:t>
            </w:r>
          </w:p>
        </w:tc>
        <w:tc>
          <w:tcPr>
            <w:tcW w:w="1115" w:type="dxa"/>
            <w:vAlign w:val="center"/>
          </w:tcPr>
          <w:p w14:paraId="1D0649C4" w14:textId="50C5D81E" w:rsidR="00EC167F" w:rsidRPr="00EC167F" w:rsidRDefault="00EC167F" w:rsidP="00EC167F">
            <w:pPr>
              <w:jc w:val="center"/>
              <w:rPr>
                <w:rFonts w:ascii="Arial" w:hAnsi="Arial" w:cs="Arial"/>
                <w:sz w:val="18"/>
                <w:szCs w:val="18"/>
              </w:rPr>
            </w:pPr>
            <w:r w:rsidRPr="00EC167F">
              <w:rPr>
                <w:rFonts w:ascii="Arial" w:hAnsi="Arial" w:cs="Arial"/>
              </w:rPr>
              <w:t>12</w:t>
            </w:r>
          </w:p>
        </w:tc>
      </w:tr>
      <w:tr w:rsidR="00EC167F" w:rsidRPr="00FA7F86" w14:paraId="4DC9D805" w14:textId="77777777" w:rsidTr="00EC167F">
        <w:trPr>
          <w:trHeight w:val="431"/>
          <w:jc w:val="center"/>
        </w:trPr>
        <w:tc>
          <w:tcPr>
            <w:tcW w:w="2263" w:type="dxa"/>
            <w:vAlign w:val="center"/>
          </w:tcPr>
          <w:p w14:paraId="1E17D291" w14:textId="5A9ED038" w:rsidR="00EC167F" w:rsidRPr="00FA7F86" w:rsidRDefault="00EC167F" w:rsidP="00EC167F">
            <w:pPr>
              <w:rPr>
                <w:rFonts w:ascii="Arial" w:hAnsi="Arial" w:cs="Arial"/>
                <w:sz w:val="18"/>
                <w:szCs w:val="18"/>
              </w:rPr>
            </w:pPr>
            <w:r w:rsidRPr="00FA7F86">
              <w:rPr>
                <w:rFonts w:ascii="Arial" w:hAnsi="Arial" w:cs="Arial"/>
                <w:sz w:val="18"/>
                <w:szCs w:val="18"/>
              </w:rPr>
              <w:t>Broj posjeta školske  djece</w:t>
            </w:r>
          </w:p>
        </w:tc>
        <w:tc>
          <w:tcPr>
            <w:tcW w:w="2699" w:type="dxa"/>
            <w:vAlign w:val="center"/>
          </w:tcPr>
          <w:p w14:paraId="12F5B53B" w14:textId="2F073555" w:rsidR="00EC167F" w:rsidRPr="00FA7F86" w:rsidRDefault="00EC167F" w:rsidP="00EC167F">
            <w:pPr>
              <w:jc w:val="left"/>
              <w:rPr>
                <w:rFonts w:ascii="Arial" w:hAnsi="Arial" w:cs="Arial"/>
                <w:sz w:val="18"/>
                <w:szCs w:val="18"/>
              </w:rPr>
            </w:pPr>
            <w:r w:rsidRPr="00FA7F86">
              <w:rPr>
                <w:rFonts w:ascii="Arial" w:hAnsi="Arial" w:cs="Arial"/>
                <w:sz w:val="18"/>
                <w:szCs w:val="18"/>
              </w:rPr>
              <w:t>Intenzivna suradnja sa školama</w:t>
            </w:r>
          </w:p>
        </w:tc>
        <w:tc>
          <w:tcPr>
            <w:tcW w:w="1571" w:type="dxa"/>
            <w:vAlign w:val="center"/>
          </w:tcPr>
          <w:p w14:paraId="773666E1" w14:textId="0A4AB677" w:rsidR="00EC167F" w:rsidRPr="00FA7F86" w:rsidRDefault="00EC167F" w:rsidP="00EC167F">
            <w:pPr>
              <w:jc w:val="center"/>
              <w:rPr>
                <w:rFonts w:ascii="Arial" w:hAnsi="Arial" w:cs="Arial"/>
                <w:sz w:val="18"/>
                <w:szCs w:val="18"/>
              </w:rPr>
            </w:pPr>
            <w:r w:rsidRPr="00FA7F86">
              <w:rPr>
                <w:rFonts w:ascii="Arial" w:hAnsi="Arial" w:cs="Arial"/>
                <w:sz w:val="18"/>
                <w:szCs w:val="18"/>
              </w:rPr>
              <w:t>dijete</w:t>
            </w:r>
          </w:p>
        </w:tc>
        <w:tc>
          <w:tcPr>
            <w:tcW w:w="1138" w:type="dxa"/>
            <w:vAlign w:val="center"/>
          </w:tcPr>
          <w:p w14:paraId="7D15CCC1" w14:textId="07282064"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485D149B" w14:textId="2AB02DAA" w:rsidR="00EC167F" w:rsidRPr="00EC167F" w:rsidRDefault="00EC167F" w:rsidP="00EC167F">
            <w:pPr>
              <w:jc w:val="center"/>
              <w:rPr>
                <w:rFonts w:ascii="Arial" w:hAnsi="Arial" w:cs="Arial"/>
                <w:sz w:val="18"/>
                <w:szCs w:val="18"/>
              </w:rPr>
            </w:pPr>
            <w:r w:rsidRPr="00EC167F">
              <w:rPr>
                <w:rFonts w:ascii="Arial" w:hAnsi="Arial" w:cs="Arial"/>
              </w:rPr>
              <w:t>1.942</w:t>
            </w:r>
          </w:p>
        </w:tc>
        <w:tc>
          <w:tcPr>
            <w:tcW w:w="991" w:type="dxa"/>
            <w:vAlign w:val="center"/>
          </w:tcPr>
          <w:p w14:paraId="35EC47F7" w14:textId="502DA3EB" w:rsidR="00EC167F" w:rsidRPr="00EC167F" w:rsidRDefault="00EC167F" w:rsidP="00EC167F">
            <w:pPr>
              <w:jc w:val="center"/>
              <w:rPr>
                <w:rFonts w:ascii="Arial" w:hAnsi="Arial" w:cs="Arial"/>
                <w:sz w:val="18"/>
                <w:szCs w:val="18"/>
              </w:rPr>
            </w:pPr>
            <w:r w:rsidRPr="00EC167F">
              <w:rPr>
                <w:rFonts w:ascii="Arial" w:hAnsi="Arial" w:cs="Arial"/>
              </w:rPr>
              <w:t>1.135</w:t>
            </w:r>
          </w:p>
        </w:tc>
        <w:tc>
          <w:tcPr>
            <w:tcW w:w="1017" w:type="dxa"/>
            <w:vAlign w:val="center"/>
          </w:tcPr>
          <w:p w14:paraId="44919769" w14:textId="614E2500" w:rsidR="00EC167F" w:rsidRPr="00EC167F" w:rsidRDefault="00EC167F" w:rsidP="00EC167F">
            <w:pPr>
              <w:jc w:val="center"/>
              <w:rPr>
                <w:rFonts w:ascii="Arial" w:hAnsi="Arial" w:cs="Arial"/>
                <w:sz w:val="18"/>
                <w:szCs w:val="18"/>
              </w:rPr>
            </w:pPr>
            <w:r w:rsidRPr="00EC167F">
              <w:rPr>
                <w:rFonts w:ascii="Arial" w:hAnsi="Arial" w:cs="Arial"/>
              </w:rPr>
              <w:t>1500</w:t>
            </w:r>
          </w:p>
        </w:tc>
        <w:tc>
          <w:tcPr>
            <w:tcW w:w="988" w:type="dxa"/>
            <w:vAlign w:val="center"/>
          </w:tcPr>
          <w:p w14:paraId="206A7854" w14:textId="0E3AAEED" w:rsidR="00EC167F" w:rsidRPr="00EC167F" w:rsidRDefault="00EC167F" w:rsidP="00EC167F">
            <w:pPr>
              <w:jc w:val="center"/>
              <w:rPr>
                <w:rFonts w:ascii="Arial" w:hAnsi="Arial" w:cs="Arial"/>
                <w:sz w:val="18"/>
                <w:szCs w:val="18"/>
              </w:rPr>
            </w:pPr>
            <w:r w:rsidRPr="00EC167F">
              <w:rPr>
                <w:rFonts w:ascii="Arial" w:hAnsi="Arial" w:cs="Arial"/>
              </w:rPr>
              <w:t>1500</w:t>
            </w:r>
          </w:p>
        </w:tc>
        <w:tc>
          <w:tcPr>
            <w:tcW w:w="1115" w:type="dxa"/>
            <w:vAlign w:val="center"/>
          </w:tcPr>
          <w:p w14:paraId="2F96F88C" w14:textId="727C478A" w:rsidR="00EC167F" w:rsidRPr="00EC167F" w:rsidRDefault="00EC167F" w:rsidP="00EC167F">
            <w:pPr>
              <w:jc w:val="center"/>
              <w:rPr>
                <w:rFonts w:ascii="Arial" w:hAnsi="Arial" w:cs="Arial"/>
                <w:sz w:val="18"/>
                <w:szCs w:val="18"/>
              </w:rPr>
            </w:pPr>
            <w:r w:rsidRPr="00EC167F">
              <w:rPr>
                <w:rFonts w:ascii="Arial" w:hAnsi="Arial" w:cs="Arial"/>
              </w:rPr>
              <w:t>1500</w:t>
            </w:r>
          </w:p>
        </w:tc>
      </w:tr>
      <w:tr w:rsidR="00EC167F" w:rsidRPr="00FA7F86" w14:paraId="3C9D5280" w14:textId="77777777" w:rsidTr="00EC167F">
        <w:trPr>
          <w:trHeight w:val="308"/>
          <w:jc w:val="center"/>
        </w:trPr>
        <w:tc>
          <w:tcPr>
            <w:tcW w:w="2263" w:type="dxa"/>
            <w:vAlign w:val="center"/>
          </w:tcPr>
          <w:p w14:paraId="53710464" w14:textId="044AD48C" w:rsidR="00EC167F" w:rsidRPr="00FA7F86" w:rsidRDefault="00EC167F" w:rsidP="00EC167F">
            <w:pPr>
              <w:rPr>
                <w:rFonts w:ascii="Arial" w:hAnsi="Arial" w:cs="Arial"/>
                <w:sz w:val="18"/>
                <w:szCs w:val="18"/>
              </w:rPr>
            </w:pPr>
            <w:r w:rsidRPr="00FA7F86">
              <w:rPr>
                <w:rFonts w:ascii="Arial" w:hAnsi="Arial" w:cs="Arial"/>
                <w:sz w:val="18"/>
                <w:szCs w:val="18"/>
              </w:rPr>
              <w:t>Broj volontera u knjižnici</w:t>
            </w:r>
          </w:p>
        </w:tc>
        <w:tc>
          <w:tcPr>
            <w:tcW w:w="2699" w:type="dxa"/>
            <w:vAlign w:val="center"/>
          </w:tcPr>
          <w:p w14:paraId="31C26298" w14:textId="404E94D4" w:rsidR="00EC167F" w:rsidRPr="00FA7F86" w:rsidRDefault="00EC167F" w:rsidP="00EC167F">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094D3B23" w14:textId="048E5719" w:rsidR="00EC167F" w:rsidRPr="00FA7F86" w:rsidRDefault="00EC167F" w:rsidP="00EC167F">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72E25FFD" w14:textId="76BC9952"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7189688A" w14:textId="122035E4" w:rsidR="00EC167F" w:rsidRPr="00EC167F" w:rsidRDefault="00EC167F" w:rsidP="00EC167F">
            <w:pPr>
              <w:jc w:val="center"/>
              <w:rPr>
                <w:rFonts w:ascii="Arial" w:hAnsi="Arial" w:cs="Arial"/>
                <w:sz w:val="18"/>
                <w:szCs w:val="18"/>
              </w:rPr>
            </w:pPr>
            <w:r w:rsidRPr="00EC167F">
              <w:rPr>
                <w:rFonts w:ascii="Arial" w:hAnsi="Arial" w:cs="Arial"/>
              </w:rPr>
              <w:t>3</w:t>
            </w:r>
          </w:p>
        </w:tc>
        <w:tc>
          <w:tcPr>
            <w:tcW w:w="991" w:type="dxa"/>
            <w:vAlign w:val="center"/>
          </w:tcPr>
          <w:p w14:paraId="3F7C6B3F" w14:textId="7DCB6183"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232B2622" w14:textId="18BC1D8C" w:rsidR="00EC167F" w:rsidRPr="00EC167F" w:rsidRDefault="00EC167F" w:rsidP="00EC167F">
            <w:pPr>
              <w:jc w:val="center"/>
              <w:rPr>
                <w:rFonts w:ascii="Arial" w:hAnsi="Arial" w:cs="Arial"/>
                <w:sz w:val="18"/>
                <w:szCs w:val="18"/>
              </w:rPr>
            </w:pPr>
            <w:r w:rsidRPr="00EC167F">
              <w:rPr>
                <w:rFonts w:ascii="Arial" w:hAnsi="Arial" w:cs="Arial"/>
              </w:rPr>
              <w:t>2</w:t>
            </w:r>
          </w:p>
        </w:tc>
        <w:tc>
          <w:tcPr>
            <w:tcW w:w="988" w:type="dxa"/>
            <w:vAlign w:val="center"/>
          </w:tcPr>
          <w:p w14:paraId="49629C73" w14:textId="6798E0A7" w:rsidR="00EC167F" w:rsidRPr="00EC167F" w:rsidRDefault="00EC167F" w:rsidP="00EC167F">
            <w:pPr>
              <w:jc w:val="center"/>
              <w:rPr>
                <w:rFonts w:ascii="Arial" w:hAnsi="Arial" w:cs="Arial"/>
                <w:sz w:val="18"/>
                <w:szCs w:val="18"/>
              </w:rPr>
            </w:pPr>
            <w:r w:rsidRPr="00EC167F">
              <w:rPr>
                <w:rFonts w:ascii="Arial" w:hAnsi="Arial" w:cs="Arial"/>
              </w:rPr>
              <w:t>2</w:t>
            </w:r>
          </w:p>
        </w:tc>
        <w:tc>
          <w:tcPr>
            <w:tcW w:w="1115" w:type="dxa"/>
            <w:vAlign w:val="center"/>
          </w:tcPr>
          <w:p w14:paraId="6718C729" w14:textId="6D567834" w:rsidR="00EC167F" w:rsidRPr="00EC167F" w:rsidRDefault="00EC167F" w:rsidP="00EC167F">
            <w:pPr>
              <w:jc w:val="center"/>
              <w:rPr>
                <w:rFonts w:ascii="Arial" w:hAnsi="Arial" w:cs="Arial"/>
                <w:sz w:val="18"/>
                <w:szCs w:val="18"/>
              </w:rPr>
            </w:pPr>
            <w:r w:rsidRPr="00EC167F">
              <w:rPr>
                <w:rFonts w:ascii="Arial" w:hAnsi="Arial" w:cs="Arial"/>
              </w:rPr>
              <w:t>2</w:t>
            </w:r>
          </w:p>
        </w:tc>
      </w:tr>
      <w:tr w:rsidR="00EC167F" w:rsidRPr="00FA7F86" w14:paraId="43278A53" w14:textId="77777777" w:rsidTr="00EC167F">
        <w:trPr>
          <w:trHeight w:val="257"/>
          <w:jc w:val="center"/>
        </w:trPr>
        <w:tc>
          <w:tcPr>
            <w:tcW w:w="2263" w:type="dxa"/>
            <w:vAlign w:val="center"/>
          </w:tcPr>
          <w:p w14:paraId="7A72D3D6" w14:textId="7613801E" w:rsidR="00EC167F" w:rsidRPr="00FA7F86" w:rsidRDefault="00EC167F" w:rsidP="00EC167F">
            <w:pPr>
              <w:rPr>
                <w:rFonts w:ascii="Arial" w:hAnsi="Arial" w:cs="Arial"/>
                <w:sz w:val="18"/>
                <w:szCs w:val="18"/>
              </w:rPr>
            </w:pPr>
            <w:r w:rsidRPr="00FA7F86">
              <w:rPr>
                <w:rFonts w:ascii="Arial" w:hAnsi="Arial" w:cs="Arial"/>
                <w:sz w:val="18"/>
                <w:szCs w:val="18"/>
              </w:rPr>
              <w:t>Broj volontera na lokalitetima</w:t>
            </w:r>
          </w:p>
        </w:tc>
        <w:tc>
          <w:tcPr>
            <w:tcW w:w="2699" w:type="dxa"/>
            <w:vAlign w:val="center"/>
          </w:tcPr>
          <w:p w14:paraId="2235A2B1" w14:textId="23DA6CE2" w:rsidR="00EC167F" w:rsidRPr="00FA7F86" w:rsidRDefault="00EC167F" w:rsidP="00EC167F">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7EAF3424" w14:textId="6377B9C9" w:rsidR="00EC167F" w:rsidRPr="00FA7F86" w:rsidRDefault="00EC167F" w:rsidP="00EC167F">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22705319" w14:textId="613A1F8B"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4A30B009" w14:textId="3E1CEE66" w:rsidR="00EC167F" w:rsidRPr="00EC167F" w:rsidRDefault="00EC167F" w:rsidP="00EC167F">
            <w:pPr>
              <w:jc w:val="center"/>
              <w:rPr>
                <w:rFonts w:ascii="Arial" w:hAnsi="Arial" w:cs="Arial"/>
                <w:sz w:val="18"/>
                <w:szCs w:val="18"/>
              </w:rPr>
            </w:pPr>
            <w:r w:rsidRPr="00EC167F">
              <w:rPr>
                <w:rFonts w:ascii="Arial" w:hAnsi="Arial" w:cs="Arial"/>
              </w:rPr>
              <w:t>1</w:t>
            </w:r>
          </w:p>
        </w:tc>
        <w:tc>
          <w:tcPr>
            <w:tcW w:w="991" w:type="dxa"/>
            <w:vAlign w:val="center"/>
          </w:tcPr>
          <w:p w14:paraId="48DE2DD3" w14:textId="535F00AF"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0E90C85A" w14:textId="5CB4E6D1" w:rsidR="00EC167F" w:rsidRPr="00EC167F" w:rsidRDefault="00EC167F" w:rsidP="00EC167F">
            <w:pPr>
              <w:jc w:val="center"/>
              <w:rPr>
                <w:rFonts w:ascii="Arial" w:hAnsi="Arial" w:cs="Arial"/>
                <w:sz w:val="18"/>
                <w:szCs w:val="18"/>
              </w:rPr>
            </w:pPr>
            <w:r w:rsidRPr="00EC167F">
              <w:rPr>
                <w:rFonts w:ascii="Arial" w:hAnsi="Arial" w:cs="Arial"/>
              </w:rPr>
              <w:t>4</w:t>
            </w:r>
          </w:p>
        </w:tc>
        <w:tc>
          <w:tcPr>
            <w:tcW w:w="988" w:type="dxa"/>
            <w:vAlign w:val="center"/>
          </w:tcPr>
          <w:p w14:paraId="6362F039" w14:textId="7E343A6B" w:rsidR="00EC167F" w:rsidRPr="00EC167F" w:rsidRDefault="00EC167F" w:rsidP="00EC167F">
            <w:pPr>
              <w:jc w:val="center"/>
              <w:rPr>
                <w:rFonts w:ascii="Arial" w:hAnsi="Arial" w:cs="Arial"/>
                <w:sz w:val="18"/>
                <w:szCs w:val="18"/>
              </w:rPr>
            </w:pPr>
            <w:r w:rsidRPr="00EC167F">
              <w:rPr>
                <w:rFonts w:ascii="Arial" w:hAnsi="Arial" w:cs="Arial"/>
              </w:rPr>
              <w:t>4</w:t>
            </w:r>
          </w:p>
        </w:tc>
        <w:tc>
          <w:tcPr>
            <w:tcW w:w="1115" w:type="dxa"/>
            <w:vAlign w:val="center"/>
          </w:tcPr>
          <w:p w14:paraId="65A69824" w14:textId="2F2A40A2" w:rsidR="00EC167F" w:rsidRPr="00EC167F" w:rsidRDefault="00EC167F" w:rsidP="00EC167F">
            <w:pPr>
              <w:jc w:val="center"/>
              <w:rPr>
                <w:rFonts w:ascii="Arial" w:hAnsi="Arial" w:cs="Arial"/>
                <w:sz w:val="18"/>
                <w:szCs w:val="18"/>
              </w:rPr>
            </w:pPr>
            <w:r w:rsidRPr="00EC167F">
              <w:rPr>
                <w:rFonts w:ascii="Arial" w:hAnsi="Arial" w:cs="Arial"/>
              </w:rPr>
              <w:t>4</w:t>
            </w:r>
          </w:p>
        </w:tc>
      </w:tr>
    </w:tbl>
    <w:p w14:paraId="519482D2" w14:textId="77777777" w:rsidR="00F760CC" w:rsidRPr="00542B5D" w:rsidRDefault="00F760CC" w:rsidP="00F760CC">
      <w:pPr>
        <w:rPr>
          <w:rFonts w:ascii="Arial" w:eastAsia="Calibri" w:hAnsi="Arial" w:cs="Arial"/>
        </w:rPr>
      </w:pPr>
    </w:p>
    <w:p w14:paraId="5B95B76A" w14:textId="04374470" w:rsidR="00F760CC" w:rsidRPr="00542B5D" w:rsidRDefault="00EC167F" w:rsidP="00F760CC">
      <w:pPr>
        <w:rPr>
          <w:rFonts w:ascii="Arial" w:eastAsia="Calibri" w:hAnsi="Arial" w:cs="Arial"/>
          <w:b/>
          <w:bCs/>
        </w:rPr>
      </w:pPr>
      <w:r>
        <w:rPr>
          <w:rFonts w:ascii="Arial" w:eastAsia="Calibri" w:hAnsi="Arial" w:cs="Arial"/>
          <w:b/>
          <w:bCs/>
        </w:rPr>
        <w:t>14</w:t>
      </w:r>
      <w:r w:rsidR="00F760CC" w:rsidRPr="00542B5D">
        <w:rPr>
          <w:rFonts w:ascii="Arial" w:eastAsia="Calibri" w:hAnsi="Arial" w:cs="Arial"/>
          <w:b/>
          <w:bCs/>
        </w:rPr>
        <w:t>. T203134 Zeleni projekt Kuća Bukovac</w:t>
      </w:r>
    </w:p>
    <w:p w14:paraId="45C2C8D2" w14:textId="77777777" w:rsidR="00CD3145" w:rsidRPr="00EC167F" w:rsidRDefault="00CD3145" w:rsidP="00EC167F">
      <w:pPr>
        <w:rPr>
          <w:rFonts w:ascii="Arial" w:eastAsia="Calibri" w:hAnsi="Arial" w:cs="Arial"/>
        </w:rPr>
      </w:pPr>
    </w:p>
    <w:p w14:paraId="2D25B44D" w14:textId="77777777" w:rsidR="00EC167F" w:rsidRPr="00EC167F" w:rsidRDefault="00EC167F" w:rsidP="00EC167F">
      <w:pPr>
        <w:pStyle w:val="StandardWeb"/>
        <w:spacing w:before="0" w:after="0"/>
        <w:jc w:val="both"/>
        <w:rPr>
          <w:rFonts w:ascii="Arial" w:hAnsi="Arial" w:cs="Arial"/>
          <w:sz w:val="20"/>
          <w:szCs w:val="20"/>
        </w:rPr>
      </w:pPr>
      <w:r w:rsidRPr="00EC167F">
        <w:rPr>
          <w:rFonts w:ascii="Arial" w:hAnsi="Arial" w:cs="Arial"/>
          <w:sz w:val="20"/>
          <w:szCs w:val="20"/>
        </w:rPr>
        <w:t xml:space="preserve">Kuća Bukovac trenutačno ne raspolaže primjerenom infrastrukturom za održavanje stabilne temperature i vlažnosti, što je nužno za muzejske prostore u kojima se čuvaju kulturna dobra. Stoga je jedan od strateških ciljeva ustanove osigurati minimalne i stabilne mikroklimatske uvjete kako bi se osigurala dugoročna zaštita </w:t>
      </w:r>
      <w:r w:rsidRPr="00EC167F">
        <w:rPr>
          <w:rFonts w:ascii="Arial" w:hAnsi="Arial" w:cs="Arial"/>
          <w:sz w:val="20"/>
          <w:szCs w:val="20"/>
        </w:rPr>
        <w:lastRenderedPageBreak/>
        <w:t>muzejske građe. Provedba projekta klimatizacije dodatno bi omogućila organizaciju programa u Kući Bukovac tijekom razdoblja vrlo niskih ili visokih temperatura, čime bi se povećala dostupnost sadržaja i broj posjetitelja. S obzirom na to da je sama kuća zaštićeno kulturno dobro, riječ je o iznimno zahtjevnom zahvatu. Ustanova je stoga već 2019. godine izradila projekt usklađen sa standardima ekološke održive energetske učinkovitosti te sa smjernicama zaštite kulturne baštine. Tijekom 2023. i 2024. godine pribavljena je cjelokupna dodatna projektna dokumentacija, uključujući energetske certifikate, energetske iskaznice, projekt uređenja vrta, suglasnost konzervatora i druga potrebnu dokumentaciju, čime su ispunjeni preduvjeti za prijavu projekta energetske obnove na natječaje iz fondova Europske unije.</w:t>
      </w:r>
    </w:p>
    <w:p w14:paraId="483F9053" w14:textId="77777777" w:rsidR="00EC167F" w:rsidRDefault="00EC167F" w:rsidP="00F760CC">
      <w:pPr>
        <w:rPr>
          <w:rFonts w:ascii="Arial" w:hAnsi="Arial" w:cs="Arial"/>
          <w:b/>
          <w:bCs/>
        </w:rPr>
      </w:pPr>
    </w:p>
    <w:p w14:paraId="19AA4729" w14:textId="6BDDEC6A" w:rsidR="00F760CC" w:rsidRPr="00542B5D" w:rsidRDefault="00A23401" w:rsidP="00F760CC">
      <w:pPr>
        <w:rPr>
          <w:rFonts w:ascii="Arial" w:hAnsi="Arial" w:cs="Arial"/>
          <w:b/>
          <w:bCs/>
        </w:rPr>
      </w:pPr>
      <w:r>
        <w:rPr>
          <w:rFonts w:ascii="Arial" w:hAnsi="Arial" w:cs="Arial"/>
          <w:b/>
          <w:bCs/>
        </w:rPr>
        <w:t>15</w:t>
      </w:r>
      <w:r w:rsidR="00F760CC" w:rsidRPr="00542B5D">
        <w:rPr>
          <w:rFonts w:ascii="Arial" w:hAnsi="Arial" w:cs="Arial"/>
          <w:b/>
          <w:bCs/>
        </w:rPr>
        <w:t xml:space="preserve">. A203135 Sanacija i održavanje </w:t>
      </w:r>
      <w:proofErr w:type="spellStart"/>
      <w:r w:rsidR="00F760CC" w:rsidRPr="00542B5D">
        <w:rPr>
          <w:rFonts w:ascii="Arial" w:hAnsi="Arial" w:cs="Arial"/>
          <w:b/>
          <w:bCs/>
        </w:rPr>
        <w:t>čuvaonice</w:t>
      </w:r>
      <w:proofErr w:type="spellEnd"/>
      <w:r w:rsidR="00F760CC" w:rsidRPr="00542B5D">
        <w:rPr>
          <w:rFonts w:ascii="Arial" w:hAnsi="Arial" w:cs="Arial"/>
          <w:b/>
          <w:bCs/>
        </w:rPr>
        <w:t xml:space="preserve"> muzejske građe Pločice</w:t>
      </w:r>
    </w:p>
    <w:p w14:paraId="13C6FDB0" w14:textId="0A1C21E1" w:rsidR="00F760CC" w:rsidRPr="00542B5D" w:rsidRDefault="00F760CC" w:rsidP="00F760CC">
      <w:pPr>
        <w:rPr>
          <w:rFonts w:ascii="Arial" w:hAnsi="Arial" w:cs="Arial"/>
        </w:rPr>
      </w:pPr>
    </w:p>
    <w:p w14:paraId="563C3019" w14:textId="21D03825" w:rsidR="005D1F98" w:rsidRPr="005D1F98" w:rsidRDefault="00B7533A" w:rsidP="005D1F98">
      <w:pPr>
        <w:rPr>
          <w:rFonts w:ascii="Arial" w:eastAsia="Calibri" w:hAnsi="Arial" w:cs="Arial"/>
        </w:rPr>
      </w:pPr>
      <w:proofErr w:type="spellStart"/>
      <w:r w:rsidRPr="00542B5D">
        <w:rPr>
          <w:rFonts w:ascii="Arial" w:hAnsi="Arial" w:cs="Arial"/>
        </w:rPr>
        <w:t>Čuvaonica</w:t>
      </w:r>
      <w:proofErr w:type="spellEnd"/>
      <w:r w:rsidRPr="00542B5D">
        <w:rPr>
          <w:rFonts w:ascii="Arial" w:hAnsi="Arial" w:cs="Arial"/>
        </w:rPr>
        <w:t xml:space="preserve"> muzejske građe nalazi se u Pločicama u prizemlju zgrade Doma koji je prilagođen za tu namjenu u okviru mogućnosti, ali nedovoljno adekvatno, zbog čega su potrebne daljnje intervencije i održavanje. </w:t>
      </w:r>
      <w:r w:rsidR="005D1F98" w:rsidRPr="005D1F98">
        <w:rPr>
          <w:rFonts w:ascii="Arial" w:eastAsia="Calibri" w:hAnsi="Arial" w:cs="Arial"/>
        </w:rPr>
        <w:t xml:space="preserve">Planirana proračunska sredstva za 2026. godinu iznose 1.100 </w:t>
      </w:r>
      <w:r w:rsidR="005D1F98">
        <w:rPr>
          <w:rFonts w:ascii="Arial" w:eastAsia="Calibri" w:hAnsi="Arial" w:cs="Arial"/>
        </w:rPr>
        <w:t>€</w:t>
      </w:r>
      <w:r w:rsidR="005D1F98" w:rsidRPr="005D1F98">
        <w:rPr>
          <w:rFonts w:ascii="Arial" w:eastAsia="Calibri" w:hAnsi="Arial" w:cs="Arial"/>
        </w:rPr>
        <w:t xml:space="preserve">, te za 2027. i 2028. godinu 1.400 </w:t>
      </w:r>
      <w:r w:rsidR="005D1F98">
        <w:rPr>
          <w:rFonts w:ascii="Arial" w:eastAsia="Calibri" w:hAnsi="Arial" w:cs="Arial"/>
        </w:rPr>
        <w:t>€</w:t>
      </w:r>
      <w:r w:rsidR="005D1F98" w:rsidRPr="005D1F98">
        <w:rPr>
          <w:rFonts w:ascii="Arial" w:eastAsia="Calibri" w:hAnsi="Arial" w:cs="Arial"/>
        </w:rPr>
        <w:t>.</w:t>
      </w:r>
    </w:p>
    <w:p w14:paraId="6351C3BE" w14:textId="5E0E1B21" w:rsidR="00CD3145" w:rsidRPr="00542B5D" w:rsidRDefault="00CD3145" w:rsidP="00CD3145">
      <w:pPr>
        <w:rPr>
          <w:rFonts w:ascii="Arial" w:hAnsi="Arial" w:cs="Arial"/>
        </w:rPr>
      </w:pPr>
    </w:p>
    <w:tbl>
      <w:tblPr>
        <w:tblStyle w:val="Reetkatablice5"/>
        <w:tblW w:w="12637" w:type="dxa"/>
        <w:jc w:val="center"/>
        <w:tblLayout w:type="fixed"/>
        <w:tblLook w:val="04A0" w:firstRow="1" w:lastRow="0" w:firstColumn="1" w:lastColumn="0" w:noHBand="0" w:noVBand="1"/>
      </w:tblPr>
      <w:tblGrid>
        <w:gridCol w:w="2547"/>
        <w:gridCol w:w="2998"/>
        <w:gridCol w:w="992"/>
        <w:gridCol w:w="855"/>
        <w:gridCol w:w="1100"/>
        <w:gridCol w:w="1026"/>
        <w:gridCol w:w="1134"/>
        <w:gridCol w:w="993"/>
        <w:gridCol w:w="992"/>
      </w:tblGrid>
      <w:tr w:rsidR="00542B5D" w:rsidRPr="00542B5D" w14:paraId="2FEFFC57" w14:textId="77777777" w:rsidTr="00FA7F86">
        <w:trPr>
          <w:jc w:val="center"/>
        </w:trPr>
        <w:tc>
          <w:tcPr>
            <w:tcW w:w="2547" w:type="dxa"/>
            <w:shd w:val="clear" w:color="auto" w:fill="BFBFBF" w:themeFill="background1" w:themeFillShade="BF"/>
            <w:vAlign w:val="center"/>
          </w:tcPr>
          <w:p w14:paraId="52CF3134" w14:textId="24CF07E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98" w:type="dxa"/>
            <w:shd w:val="clear" w:color="auto" w:fill="BFBFBF" w:themeFill="background1" w:themeFillShade="BF"/>
            <w:vAlign w:val="center"/>
          </w:tcPr>
          <w:p w14:paraId="719F8848" w14:textId="6335DBC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103C1DAE" w14:textId="5544676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855" w:type="dxa"/>
            <w:shd w:val="clear" w:color="auto" w:fill="BFBFBF" w:themeFill="background1" w:themeFillShade="BF"/>
            <w:vAlign w:val="center"/>
          </w:tcPr>
          <w:p w14:paraId="6D4B68DC" w14:textId="67F2186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00" w:type="dxa"/>
            <w:shd w:val="clear" w:color="auto" w:fill="BFBFBF" w:themeFill="background1" w:themeFillShade="BF"/>
            <w:vAlign w:val="center"/>
          </w:tcPr>
          <w:p w14:paraId="0102B929" w14:textId="3731208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w:t>
            </w:r>
            <w:r w:rsidR="005D1F98">
              <w:rPr>
                <w:rFonts w:ascii="Arial" w:eastAsia="Calibri" w:hAnsi="Arial" w:cs="Arial"/>
                <w:sz w:val="18"/>
                <w:szCs w:val="18"/>
              </w:rPr>
              <w:t>4</w:t>
            </w:r>
            <w:r w:rsidRPr="00542B5D">
              <w:rPr>
                <w:rFonts w:ascii="Arial" w:eastAsia="Calibri" w:hAnsi="Arial" w:cs="Arial"/>
                <w:sz w:val="18"/>
                <w:szCs w:val="18"/>
              </w:rPr>
              <w:t>.</w:t>
            </w:r>
          </w:p>
        </w:tc>
        <w:tc>
          <w:tcPr>
            <w:tcW w:w="1026" w:type="dxa"/>
            <w:shd w:val="clear" w:color="auto" w:fill="BFBFBF" w:themeFill="background1" w:themeFillShade="BF"/>
            <w:vAlign w:val="center"/>
          </w:tcPr>
          <w:p w14:paraId="60860979" w14:textId="36BC229E"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w:t>
            </w:r>
            <w:r w:rsidR="005D1F98">
              <w:rPr>
                <w:rFonts w:ascii="Arial" w:eastAsia="Calibri" w:hAnsi="Arial" w:cs="Arial"/>
                <w:sz w:val="18"/>
                <w:szCs w:val="18"/>
              </w:rPr>
              <w:t>5</w:t>
            </w:r>
            <w:r w:rsidRPr="00542B5D">
              <w:rPr>
                <w:rFonts w:ascii="Arial" w:eastAsia="Calibri" w:hAnsi="Arial" w:cs="Arial"/>
                <w:sz w:val="18"/>
                <w:szCs w:val="18"/>
              </w:rPr>
              <w:t>.</w:t>
            </w:r>
          </w:p>
        </w:tc>
        <w:tc>
          <w:tcPr>
            <w:tcW w:w="1134" w:type="dxa"/>
            <w:shd w:val="clear" w:color="auto" w:fill="BFBFBF" w:themeFill="background1" w:themeFillShade="BF"/>
            <w:vAlign w:val="center"/>
          </w:tcPr>
          <w:p w14:paraId="11264DEA" w14:textId="1C13E26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6</w:t>
            </w:r>
            <w:r w:rsidRPr="00542B5D">
              <w:rPr>
                <w:rFonts w:ascii="Arial" w:eastAsia="Calibri" w:hAnsi="Arial" w:cs="Arial"/>
                <w:sz w:val="18"/>
                <w:szCs w:val="18"/>
              </w:rPr>
              <w:t>.</w:t>
            </w:r>
          </w:p>
        </w:tc>
        <w:tc>
          <w:tcPr>
            <w:tcW w:w="993" w:type="dxa"/>
            <w:shd w:val="clear" w:color="auto" w:fill="BFBFBF" w:themeFill="background1" w:themeFillShade="BF"/>
            <w:vAlign w:val="center"/>
          </w:tcPr>
          <w:p w14:paraId="0587B89E" w14:textId="1E64FF2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7</w:t>
            </w:r>
            <w:r w:rsidRPr="00542B5D">
              <w:rPr>
                <w:rFonts w:ascii="Arial" w:eastAsia="Calibri" w:hAnsi="Arial" w:cs="Arial"/>
                <w:sz w:val="18"/>
                <w:szCs w:val="18"/>
              </w:rPr>
              <w:t>.</w:t>
            </w:r>
          </w:p>
        </w:tc>
        <w:tc>
          <w:tcPr>
            <w:tcW w:w="992" w:type="dxa"/>
            <w:shd w:val="clear" w:color="auto" w:fill="BFBFBF" w:themeFill="background1" w:themeFillShade="BF"/>
            <w:vAlign w:val="center"/>
          </w:tcPr>
          <w:p w14:paraId="42C23820" w14:textId="04F318E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8</w:t>
            </w:r>
            <w:r w:rsidRPr="00542B5D">
              <w:rPr>
                <w:rFonts w:ascii="Arial" w:eastAsia="Calibri" w:hAnsi="Arial" w:cs="Arial"/>
                <w:sz w:val="18"/>
                <w:szCs w:val="18"/>
              </w:rPr>
              <w:t>.</w:t>
            </w:r>
          </w:p>
        </w:tc>
      </w:tr>
      <w:tr w:rsidR="00FA7F86" w:rsidRPr="00542B5D" w14:paraId="22F83E5D" w14:textId="77777777" w:rsidTr="00FA7F86">
        <w:trPr>
          <w:trHeight w:val="509"/>
          <w:jc w:val="center"/>
        </w:trPr>
        <w:tc>
          <w:tcPr>
            <w:tcW w:w="2547" w:type="dxa"/>
            <w:vAlign w:val="center"/>
          </w:tcPr>
          <w:p w14:paraId="200C35F3" w14:textId="5CF4E584" w:rsidR="00B7533A" w:rsidRPr="00542B5D" w:rsidRDefault="00B7533A" w:rsidP="00FA7F86">
            <w:pPr>
              <w:jc w:val="left"/>
              <w:rPr>
                <w:rFonts w:ascii="Arial" w:hAnsi="Arial" w:cs="Arial"/>
                <w:sz w:val="18"/>
                <w:szCs w:val="18"/>
              </w:rPr>
            </w:pPr>
            <w:r w:rsidRPr="00542B5D">
              <w:rPr>
                <w:rFonts w:ascii="Arial" w:hAnsi="Arial" w:cs="Arial"/>
                <w:sz w:val="18"/>
                <w:szCs w:val="18"/>
              </w:rPr>
              <w:t xml:space="preserve">Održavanje </w:t>
            </w:r>
            <w:proofErr w:type="spellStart"/>
            <w:r w:rsidRPr="00542B5D">
              <w:rPr>
                <w:rFonts w:ascii="Arial" w:hAnsi="Arial" w:cs="Arial"/>
                <w:sz w:val="18"/>
                <w:szCs w:val="18"/>
              </w:rPr>
              <w:t>čuvaonice</w:t>
            </w:r>
            <w:proofErr w:type="spellEnd"/>
            <w:r w:rsidR="00FA7F86">
              <w:rPr>
                <w:rFonts w:ascii="Arial" w:hAnsi="Arial" w:cs="Arial"/>
                <w:sz w:val="18"/>
                <w:szCs w:val="18"/>
              </w:rPr>
              <w:t xml:space="preserve"> </w:t>
            </w:r>
            <w:r w:rsidRPr="00542B5D">
              <w:rPr>
                <w:rFonts w:ascii="Arial" w:hAnsi="Arial" w:cs="Arial"/>
                <w:sz w:val="18"/>
                <w:szCs w:val="18"/>
              </w:rPr>
              <w:t>Pločice</w:t>
            </w:r>
          </w:p>
        </w:tc>
        <w:tc>
          <w:tcPr>
            <w:tcW w:w="2998" w:type="dxa"/>
            <w:tcBorders>
              <w:top w:val="single" w:sz="4" w:space="0" w:color="auto"/>
              <w:left w:val="single" w:sz="4" w:space="0" w:color="auto"/>
              <w:bottom w:val="single" w:sz="4" w:space="0" w:color="auto"/>
              <w:right w:val="single" w:sz="4" w:space="0" w:color="auto"/>
            </w:tcBorders>
            <w:vAlign w:val="center"/>
          </w:tcPr>
          <w:p w14:paraId="0F7E73E3" w14:textId="4E4F856A" w:rsidR="00B7533A" w:rsidRPr="00542B5D" w:rsidRDefault="00B7533A" w:rsidP="00FA7F86">
            <w:pPr>
              <w:jc w:val="left"/>
              <w:rPr>
                <w:rFonts w:ascii="Arial" w:hAnsi="Arial" w:cs="Arial"/>
                <w:sz w:val="18"/>
                <w:szCs w:val="18"/>
              </w:rPr>
            </w:pPr>
            <w:r w:rsidRPr="00542B5D">
              <w:rPr>
                <w:rFonts w:ascii="Arial" w:hAnsi="Arial" w:cs="Arial"/>
                <w:sz w:val="18"/>
                <w:szCs w:val="18"/>
              </w:rPr>
              <w:t>Postotak izvršenih rashoda planiranih za održavanje prostora</w:t>
            </w:r>
          </w:p>
        </w:tc>
        <w:tc>
          <w:tcPr>
            <w:tcW w:w="992" w:type="dxa"/>
            <w:vAlign w:val="center"/>
          </w:tcPr>
          <w:p w14:paraId="01307F52" w14:textId="28689A99"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855" w:type="dxa"/>
            <w:vAlign w:val="center"/>
          </w:tcPr>
          <w:p w14:paraId="3C911494" w14:textId="1B351290"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00" w:type="dxa"/>
            <w:vAlign w:val="center"/>
          </w:tcPr>
          <w:p w14:paraId="24CF368E" w14:textId="083D4B9E"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1026" w:type="dxa"/>
            <w:vAlign w:val="center"/>
          </w:tcPr>
          <w:p w14:paraId="3C6C9AC9" w14:textId="09555ADF"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1134" w:type="dxa"/>
            <w:vAlign w:val="center"/>
          </w:tcPr>
          <w:p w14:paraId="2D7AE983" w14:textId="526AEA54"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5F5D0DEC" w14:textId="5ED36120" w:rsidR="00B7533A" w:rsidRPr="00542B5D" w:rsidRDefault="00B7533A" w:rsidP="00B7533A">
            <w:pPr>
              <w:rPr>
                <w:rFonts w:ascii="Arial" w:hAnsi="Arial" w:cs="Arial"/>
                <w:sz w:val="18"/>
                <w:szCs w:val="18"/>
              </w:rPr>
            </w:pPr>
            <w:r w:rsidRPr="00542B5D">
              <w:rPr>
                <w:rFonts w:ascii="Arial" w:hAnsi="Arial" w:cs="Arial"/>
                <w:sz w:val="18"/>
                <w:szCs w:val="18"/>
              </w:rPr>
              <w:t>100%</w:t>
            </w:r>
          </w:p>
        </w:tc>
        <w:tc>
          <w:tcPr>
            <w:tcW w:w="992" w:type="dxa"/>
            <w:vAlign w:val="center"/>
          </w:tcPr>
          <w:p w14:paraId="285D6BAB" w14:textId="078086D1" w:rsidR="00B7533A" w:rsidRPr="00542B5D" w:rsidRDefault="00B7533A" w:rsidP="00FA7F86">
            <w:pPr>
              <w:rPr>
                <w:rFonts w:ascii="Arial" w:hAnsi="Arial" w:cs="Arial"/>
                <w:sz w:val="18"/>
                <w:szCs w:val="18"/>
              </w:rPr>
            </w:pPr>
            <w:r w:rsidRPr="00542B5D">
              <w:rPr>
                <w:rFonts w:ascii="Arial" w:hAnsi="Arial" w:cs="Arial"/>
                <w:sz w:val="18"/>
                <w:szCs w:val="18"/>
              </w:rPr>
              <w:t>100%</w:t>
            </w:r>
          </w:p>
        </w:tc>
      </w:tr>
    </w:tbl>
    <w:p w14:paraId="2FA951C3" w14:textId="77777777" w:rsidR="00CD3145" w:rsidRPr="00542B5D" w:rsidRDefault="00CD3145" w:rsidP="00F760CC">
      <w:pPr>
        <w:rPr>
          <w:rFonts w:ascii="Arial" w:hAnsi="Arial" w:cs="Arial"/>
        </w:rPr>
      </w:pPr>
    </w:p>
    <w:p w14:paraId="53FEF31F" w14:textId="2BE48A1C" w:rsidR="00F760CC" w:rsidRPr="00542B5D" w:rsidRDefault="001B2E46" w:rsidP="00F760CC">
      <w:pPr>
        <w:rPr>
          <w:rFonts w:ascii="Arial" w:hAnsi="Arial" w:cs="Arial"/>
          <w:b/>
          <w:bCs/>
        </w:rPr>
      </w:pPr>
      <w:r>
        <w:rPr>
          <w:rFonts w:ascii="Arial" w:hAnsi="Arial" w:cs="Arial"/>
          <w:b/>
          <w:bCs/>
        </w:rPr>
        <w:t>16</w:t>
      </w:r>
      <w:r w:rsidR="00F760CC" w:rsidRPr="00542B5D">
        <w:rPr>
          <w:rFonts w:ascii="Arial" w:hAnsi="Arial" w:cs="Arial"/>
          <w:b/>
          <w:bCs/>
        </w:rPr>
        <w:t>. A203136 Mauzolej Račić, restauratorski radovi</w:t>
      </w:r>
    </w:p>
    <w:p w14:paraId="207BA57D" w14:textId="77777777" w:rsidR="00A23401" w:rsidRDefault="00A23401" w:rsidP="00A23401">
      <w:pPr>
        <w:rPr>
          <w:rFonts w:ascii="Arial" w:hAnsi="Arial" w:cs="Arial"/>
          <w:color w:val="000000"/>
        </w:rPr>
      </w:pPr>
    </w:p>
    <w:p w14:paraId="572026BB" w14:textId="662A4AF9" w:rsidR="00A23401" w:rsidRPr="00A23401" w:rsidRDefault="00A23401" w:rsidP="00A23401">
      <w:pPr>
        <w:rPr>
          <w:rFonts w:ascii="Arial" w:hAnsi="Arial" w:cs="Arial"/>
        </w:rPr>
      </w:pPr>
      <w:r w:rsidRPr="00A23401">
        <w:rPr>
          <w:rFonts w:ascii="Arial" w:hAnsi="Arial" w:cs="Arial"/>
          <w:color w:val="000000"/>
        </w:rPr>
        <w:t xml:space="preserve">U 2020. godini su djelomično izvršeni radovi na redovnom održavanju Mauzoleja obitelji Račić što je obuhvatilo dio potrebnih konzervatorsko restauratorskih zahvata te poslove čišćenja, što je nastavljeno tijekom 2025. godine. Planiraju se daljnji restauratorski radovi u 2026. godini, ovisno o dobivenim sredstvima od strane Ministarstva kulture i medija te su planirana proračunska sredstva u iznosu od 118.900 </w:t>
      </w:r>
      <w:r>
        <w:rPr>
          <w:rFonts w:ascii="Arial" w:hAnsi="Arial" w:cs="Arial"/>
          <w:color w:val="000000"/>
        </w:rPr>
        <w:t>€</w:t>
      </w:r>
      <w:r w:rsidRPr="00A23401">
        <w:rPr>
          <w:rFonts w:ascii="Arial" w:hAnsi="Arial" w:cs="Arial"/>
          <w:color w:val="000000"/>
        </w:rPr>
        <w:t xml:space="preserve">. Za razdoblje 2027. i 2028. godine planirana su proračunska sredstva u iznosu od 121.800 </w:t>
      </w:r>
      <w:r>
        <w:rPr>
          <w:rFonts w:ascii="Arial" w:hAnsi="Arial" w:cs="Arial"/>
          <w:color w:val="000000"/>
        </w:rPr>
        <w:t>€</w:t>
      </w:r>
      <w:r w:rsidRPr="00A23401">
        <w:rPr>
          <w:rFonts w:ascii="Arial" w:hAnsi="Arial" w:cs="Arial"/>
          <w:color w:val="000000"/>
        </w:rPr>
        <w:t xml:space="preserve"> godišnje za nastavak radova. </w:t>
      </w:r>
      <w:r w:rsidRPr="00A23401">
        <w:rPr>
          <w:rFonts w:ascii="Arial" w:hAnsi="Arial" w:cs="Arial"/>
        </w:rPr>
        <w:t xml:space="preserve">Tijekom 2020. godine djelomično su izvedeni radovi na redovnom održavanju Mauzoleja obitelji Račić, koji su obuhvatili dio potrebnih konzervatorsko-restauratorskih zahvata te čišćenje objekta. Radovi su nastavljeni i u 2025. godini. Za 2026. godinu planiraju se daljnji restauratorski zahvati, ovisno o visini sredstava koja će biti odobrena od strane Ministarstva kulture i medija. U tu je svrhu u proračunu za 2026. godinu planiran iznos od </w:t>
      </w:r>
      <w:r w:rsidRPr="00A23401">
        <w:rPr>
          <w:rStyle w:val="Naglaeno"/>
          <w:rFonts w:ascii="Arial" w:hAnsi="Arial" w:cs="Arial"/>
        </w:rPr>
        <w:t xml:space="preserve">118.900 </w:t>
      </w:r>
      <w:r>
        <w:rPr>
          <w:rStyle w:val="Naglaeno"/>
          <w:rFonts w:ascii="Arial" w:hAnsi="Arial" w:cs="Arial"/>
        </w:rPr>
        <w:t>€</w:t>
      </w:r>
      <w:r w:rsidRPr="00A23401">
        <w:rPr>
          <w:rFonts w:ascii="Arial" w:hAnsi="Arial" w:cs="Arial"/>
        </w:rPr>
        <w:t xml:space="preserve">, a za razdoblje 2027. i 2028. godine predviđena su proračunska sredstva u iznosu od </w:t>
      </w:r>
      <w:r w:rsidRPr="00A23401">
        <w:rPr>
          <w:rStyle w:val="Naglaeno"/>
          <w:rFonts w:ascii="Arial" w:hAnsi="Arial" w:cs="Arial"/>
        </w:rPr>
        <w:t xml:space="preserve">121.800 </w:t>
      </w:r>
      <w:r>
        <w:rPr>
          <w:rStyle w:val="Naglaeno"/>
          <w:rFonts w:ascii="Arial" w:hAnsi="Arial" w:cs="Arial"/>
        </w:rPr>
        <w:t>€</w:t>
      </w:r>
      <w:r w:rsidRPr="00A23401">
        <w:rPr>
          <w:rStyle w:val="Naglaeno"/>
          <w:rFonts w:ascii="Arial" w:hAnsi="Arial" w:cs="Arial"/>
        </w:rPr>
        <w:t xml:space="preserve"> godišnje</w:t>
      </w:r>
      <w:r w:rsidRPr="00A23401">
        <w:rPr>
          <w:rFonts w:ascii="Arial" w:hAnsi="Arial" w:cs="Arial"/>
        </w:rPr>
        <w:t xml:space="preserve"> za nastavak konzervatorsko-restauratorskih radova.</w:t>
      </w:r>
    </w:p>
    <w:p w14:paraId="5DFE21D0" w14:textId="77777777" w:rsidR="00B41F37" w:rsidRPr="00A23401" w:rsidRDefault="00B41F37" w:rsidP="00A23401">
      <w:pPr>
        <w:rPr>
          <w:rFonts w:ascii="Arial" w:hAnsi="Arial" w:cs="Arial"/>
        </w:rPr>
      </w:pPr>
    </w:p>
    <w:tbl>
      <w:tblPr>
        <w:tblStyle w:val="Reetkatablice5"/>
        <w:tblW w:w="12055" w:type="dxa"/>
        <w:jc w:val="center"/>
        <w:tblLayout w:type="fixed"/>
        <w:tblLook w:val="04A0" w:firstRow="1" w:lastRow="0" w:firstColumn="1" w:lastColumn="0" w:noHBand="0" w:noVBand="1"/>
      </w:tblPr>
      <w:tblGrid>
        <w:gridCol w:w="1555"/>
        <w:gridCol w:w="3276"/>
        <w:gridCol w:w="992"/>
        <w:gridCol w:w="1134"/>
        <w:gridCol w:w="1134"/>
        <w:gridCol w:w="992"/>
        <w:gridCol w:w="992"/>
        <w:gridCol w:w="993"/>
        <w:gridCol w:w="987"/>
      </w:tblGrid>
      <w:tr w:rsidR="00542B5D" w:rsidRPr="00542B5D" w14:paraId="4858C84D" w14:textId="77777777" w:rsidTr="00FA7F86">
        <w:trPr>
          <w:jc w:val="center"/>
        </w:trPr>
        <w:tc>
          <w:tcPr>
            <w:tcW w:w="1555" w:type="dxa"/>
            <w:shd w:val="clear" w:color="auto" w:fill="BFBFBF" w:themeFill="background1" w:themeFillShade="BF"/>
            <w:vAlign w:val="center"/>
          </w:tcPr>
          <w:p w14:paraId="7963FFA0" w14:textId="31FB6DB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3276" w:type="dxa"/>
            <w:shd w:val="clear" w:color="auto" w:fill="BFBFBF" w:themeFill="background1" w:themeFillShade="BF"/>
            <w:vAlign w:val="center"/>
          </w:tcPr>
          <w:p w14:paraId="0C529FE1" w14:textId="13423F4A"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58CC2CDD" w14:textId="042489E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134" w:type="dxa"/>
            <w:shd w:val="clear" w:color="auto" w:fill="BFBFBF" w:themeFill="background1" w:themeFillShade="BF"/>
            <w:vAlign w:val="center"/>
          </w:tcPr>
          <w:p w14:paraId="2BE207FB" w14:textId="528E1E4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34" w:type="dxa"/>
            <w:shd w:val="clear" w:color="auto" w:fill="BFBFBF" w:themeFill="background1" w:themeFillShade="BF"/>
            <w:vAlign w:val="center"/>
          </w:tcPr>
          <w:p w14:paraId="1958FF07" w14:textId="1C08F8FE"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2024.</w:t>
            </w:r>
          </w:p>
        </w:tc>
        <w:tc>
          <w:tcPr>
            <w:tcW w:w="992" w:type="dxa"/>
            <w:shd w:val="clear" w:color="auto" w:fill="BFBFBF" w:themeFill="background1" w:themeFillShade="BF"/>
            <w:vAlign w:val="center"/>
          </w:tcPr>
          <w:p w14:paraId="063C7707" w14:textId="2CDC5D6C"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w:t>
            </w:r>
            <w:r w:rsidR="001B2E46">
              <w:rPr>
                <w:rFonts w:ascii="Arial" w:eastAsia="Calibri" w:hAnsi="Arial" w:cs="Arial"/>
                <w:sz w:val="18"/>
                <w:szCs w:val="18"/>
              </w:rPr>
              <w:t>5</w:t>
            </w:r>
            <w:r w:rsidRPr="00542B5D">
              <w:rPr>
                <w:rFonts w:ascii="Arial" w:eastAsia="Calibri" w:hAnsi="Arial" w:cs="Arial"/>
                <w:sz w:val="18"/>
                <w:szCs w:val="18"/>
              </w:rPr>
              <w:t>.</w:t>
            </w:r>
          </w:p>
        </w:tc>
        <w:tc>
          <w:tcPr>
            <w:tcW w:w="992" w:type="dxa"/>
            <w:shd w:val="clear" w:color="auto" w:fill="BFBFBF" w:themeFill="background1" w:themeFillShade="BF"/>
            <w:vAlign w:val="center"/>
          </w:tcPr>
          <w:p w14:paraId="58AF05F5" w14:textId="0E94CC1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6</w:t>
            </w:r>
            <w:r w:rsidRPr="00542B5D">
              <w:rPr>
                <w:rFonts w:ascii="Arial" w:eastAsia="Calibri" w:hAnsi="Arial" w:cs="Arial"/>
                <w:sz w:val="18"/>
                <w:szCs w:val="18"/>
              </w:rPr>
              <w:t>.</w:t>
            </w:r>
          </w:p>
        </w:tc>
        <w:tc>
          <w:tcPr>
            <w:tcW w:w="993" w:type="dxa"/>
            <w:shd w:val="clear" w:color="auto" w:fill="BFBFBF" w:themeFill="background1" w:themeFillShade="BF"/>
            <w:vAlign w:val="center"/>
          </w:tcPr>
          <w:p w14:paraId="4D846D9B" w14:textId="7C902910"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7</w:t>
            </w:r>
            <w:r w:rsidRPr="00542B5D">
              <w:rPr>
                <w:rFonts w:ascii="Arial" w:eastAsia="Calibri" w:hAnsi="Arial" w:cs="Arial"/>
                <w:sz w:val="18"/>
                <w:szCs w:val="18"/>
              </w:rPr>
              <w:t>.</w:t>
            </w:r>
          </w:p>
        </w:tc>
        <w:tc>
          <w:tcPr>
            <w:tcW w:w="987" w:type="dxa"/>
            <w:shd w:val="clear" w:color="auto" w:fill="BFBFBF" w:themeFill="background1" w:themeFillShade="BF"/>
          </w:tcPr>
          <w:p w14:paraId="6C6DB8D6" w14:textId="0D38937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8</w:t>
            </w:r>
            <w:r w:rsidRPr="00542B5D">
              <w:rPr>
                <w:rFonts w:ascii="Arial" w:eastAsia="Calibri" w:hAnsi="Arial" w:cs="Arial"/>
                <w:sz w:val="18"/>
                <w:szCs w:val="18"/>
              </w:rPr>
              <w:t>.</w:t>
            </w:r>
          </w:p>
        </w:tc>
      </w:tr>
      <w:tr w:rsidR="00FA7F86" w:rsidRPr="00542B5D" w14:paraId="5B84725C" w14:textId="77777777" w:rsidTr="00FA7F86">
        <w:trPr>
          <w:trHeight w:val="567"/>
          <w:jc w:val="center"/>
        </w:trPr>
        <w:tc>
          <w:tcPr>
            <w:tcW w:w="1555" w:type="dxa"/>
            <w:vAlign w:val="center"/>
          </w:tcPr>
          <w:p w14:paraId="110914CE" w14:textId="3224DD11" w:rsidR="00B7533A" w:rsidRPr="00542B5D" w:rsidRDefault="00B7533A" w:rsidP="00B7533A">
            <w:pPr>
              <w:rPr>
                <w:rFonts w:ascii="Arial" w:hAnsi="Arial" w:cs="Arial"/>
                <w:sz w:val="18"/>
                <w:szCs w:val="18"/>
              </w:rPr>
            </w:pPr>
            <w:r w:rsidRPr="00542B5D">
              <w:rPr>
                <w:rFonts w:ascii="Arial" w:hAnsi="Arial" w:cs="Arial"/>
                <w:sz w:val="18"/>
                <w:szCs w:val="18"/>
              </w:rPr>
              <w:t>Restauracija Mauzoleja Račić</w:t>
            </w:r>
          </w:p>
        </w:tc>
        <w:tc>
          <w:tcPr>
            <w:tcW w:w="3276" w:type="dxa"/>
            <w:tcBorders>
              <w:top w:val="single" w:sz="4" w:space="0" w:color="auto"/>
              <w:left w:val="single" w:sz="4" w:space="0" w:color="auto"/>
              <w:bottom w:val="single" w:sz="4" w:space="0" w:color="auto"/>
              <w:right w:val="single" w:sz="4" w:space="0" w:color="auto"/>
            </w:tcBorders>
            <w:vAlign w:val="center"/>
          </w:tcPr>
          <w:p w14:paraId="246FECB8" w14:textId="300113DA" w:rsidR="00B7533A" w:rsidRPr="00542B5D" w:rsidRDefault="00B7533A" w:rsidP="00B7533A">
            <w:pPr>
              <w:rPr>
                <w:rFonts w:ascii="Arial" w:hAnsi="Arial" w:cs="Arial"/>
                <w:sz w:val="18"/>
                <w:szCs w:val="18"/>
              </w:rPr>
            </w:pPr>
            <w:r w:rsidRPr="00542B5D">
              <w:rPr>
                <w:rFonts w:ascii="Arial" w:hAnsi="Arial" w:cs="Arial"/>
                <w:sz w:val="18"/>
                <w:szCs w:val="18"/>
              </w:rPr>
              <w:t>Postotak izvršenih rashoda planiranih za restauraciju Mauzoleja Račić</w:t>
            </w:r>
          </w:p>
        </w:tc>
        <w:tc>
          <w:tcPr>
            <w:tcW w:w="992" w:type="dxa"/>
            <w:vAlign w:val="center"/>
          </w:tcPr>
          <w:p w14:paraId="74D90610" w14:textId="6568249D"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1134" w:type="dxa"/>
            <w:vAlign w:val="center"/>
          </w:tcPr>
          <w:p w14:paraId="44CA8EFF" w14:textId="3B4E036D"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34" w:type="dxa"/>
            <w:vAlign w:val="center"/>
          </w:tcPr>
          <w:p w14:paraId="29DC97CB" w14:textId="2F0C49A7"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2" w:type="dxa"/>
            <w:vAlign w:val="center"/>
          </w:tcPr>
          <w:p w14:paraId="0EB80158" w14:textId="1108F9C3"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992" w:type="dxa"/>
            <w:vAlign w:val="center"/>
          </w:tcPr>
          <w:p w14:paraId="44184218" w14:textId="7C66CDA0"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71AC643D" w14:textId="77F3C36F"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c>
          <w:tcPr>
            <w:tcW w:w="987" w:type="dxa"/>
            <w:vAlign w:val="center"/>
          </w:tcPr>
          <w:p w14:paraId="7D8E69F9" w14:textId="7CE1A6A5"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r>
    </w:tbl>
    <w:p w14:paraId="0E049269" w14:textId="77777777" w:rsidR="00F10284" w:rsidRPr="00542B5D" w:rsidRDefault="00F10284" w:rsidP="00F760CC">
      <w:pPr>
        <w:rPr>
          <w:rFonts w:ascii="Arial" w:hAnsi="Arial" w:cs="Arial"/>
          <w:b/>
          <w:bCs/>
        </w:rPr>
      </w:pPr>
    </w:p>
    <w:p w14:paraId="19C2209B" w14:textId="48CC3381" w:rsidR="00F760CC" w:rsidRPr="00542B5D" w:rsidRDefault="001B2E46" w:rsidP="00F760CC">
      <w:pPr>
        <w:rPr>
          <w:rFonts w:ascii="Arial" w:hAnsi="Arial" w:cs="Arial"/>
          <w:b/>
          <w:bCs/>
        </w:rPr>
      </w:pPr>
      <w:r>
        <w:rPr>
          <w:rFonts w:ascii="Arial" w:hAnsi="Arial" w:cs="Arial"/>
          <w:b/>
          <w:bCs/>
        </w:rPr>
        <w:t>17</w:t>
      </w:r>
      <w:r w:rsidR="00F760CC" w:rsidRPr="00542B5D">
        <w:rPr>
          <w:rFonts w:ascii="Arial" w:hAnsi="Arial" w:cs="Arial"/>
          <w:b/>
          <w:bCs/>
        </w:rPr>
        <w:t>. T203137 ERASMUS+, Kreativni pristup recikliranju</w:t>
      </w:r>
    </w:p>
    <w:p w14:paraId="4E35A9DA" w14:textId="77777777" w:rsidR="00F760CC" w:rsidRPr="00542B5D" w:rsidRDefault="00F760CC" w:rsidP="00F760CC">
      <w:pPr>
        <w:rPr>
          <w:rFonts w:ascii="Arial" w:eastAsia="Calibri" w:hAnsi="Arial" w:cs="Arial"/>
          <w:iCs/>
        </w:rPr>
      </w:pPr>
    </w:p>
    <w:p w14:paraId="090AF47C" w14:textId="0B565D89" w:rsidR="00B41F37" w:rsidRPr="00542B5D" w:rsidRDefault="001B2E46" w:rsidP="00F760CC">
      <w:pPr>
        <w:rPr>
          <w:rFonts w:ascii="Arial" w:eastAsia="Calibri" w:hAnsi="Arial" w:cs="Arial"/>
          <w:iCs/>
        </w:rPr>
      </w:pPr>
      <w:r w:rsidRPr="001B2E46">
        <w:rPr>
          <w:rFonts w:ascii="Arial" w:eastAsia="Calibri" w:hAnsi="Arial" w:cs="Arial"/>
          <w:iCs/>
        </w:rPr>
        <w:t>Projekt ERASMUS+ „</w:t>
      </w:r>
      <w:proofErr w:type="spellStart"/>
      <w:r w:rsidRPr="001B2E46">
        <w:rPr>
          <w:rFonts w:ascii="Arial" w:eastAsia="Calibri" w:hAnsi="Arial" w:cs="Arial"/>
          <w:iCs/>
        </w:rPr>
        <w:t>Unnecessary</w:t>
      </w:r>
      <w:proofErr w:type="spellEnd"/>
      <w:r w:rsidRPr="001B2E46">
        <w:rPr>
          <w:rFonts w:ascii="Arial" w:eastAsia="Calibri" w:hAnsi="Arial" w:cs="Arial"/>
          <w:iCs/>
        </w:rPr>
        <w:t xml:space="preserve"> – </w:t>
      </w:r>
      <w:proofErr w:type="spellStart"/>
      <w:r w:rsidRPr="001B2E46">
        <w:rPr>
          <w:rFonts w:ascii="Arial" w:eastAsia="Calibri" w:hAnsi="Arial" w:cs="Arial"/>
          <w:iCs/>
        </w:rPr>
        <w:t>useful</w:t>
      </w:r>
      <w:proofErr w:type="spellEnd"/>
      <w:r w:rsidRPr="001B2E46">
        <w:rPr>
          <w:rFonts w:ascii="Arial" w:eastAsia="Calibri" w:hAnsi="Arial" w:cs="Arial"/>
          <w:iCs/>
        </w:rPr>
        <w:t xml:space="preserve"> </w:t>
      </w:r>
      <w:proofErr w:type="spellStart"/>
      <w:r w:rsidRPr="001B2E46">
        <w:rPr>
          <w:rFonts w:ascii="Arial" w:eastAsia="Calibri" w:hAnsi="Arial" w:cs="Arial"/>
          <w:iCs/>
        </w:rPr>
        <w:t>and</w:t>
      </w:r>
      <w:proofErr w:type="spellEnd"/>
      <w:r w:rsidRPr="001B2E46">
        <w:rPr>
          <w:rFonts w:ascii="Arial" w:eastAsia="Calibri" w:hAnsi="Arial" w:cs="Arial"/>
          <w:iCs/>
        </w:rPr>
        <w:t xml:space="preserve"> </w:t>
      </w:r>
      <w:proofErr w:type="spellStart"/>
      <w:r w:rsidRPr="001B2E46">
        <w:rPr>
          <w:rFonts w:ascii="Arial" w:eastAsia="Calibri" w:hAnsi="Arial" w:cs="Arial"/>
          <w:iCs/>
        </w:rPr>
        <w:t>aesthetic</w:t>
      </w:r>
      <w:proofErr w:type="spellEnd"/>
      <w:r w:rsidRPr="001B2E46">
        <w:rPr>
          <w:rFonts w:ascii="Arial" w:eastAsia="Calibri" w:hAnsi="Arial" w:cs="Arial"/>
          <w:iCs/>
        </w:rPr>
        <w:t xml:space="preserve"> </w:t>
      </w:r>
      <w:proofErr w:type="spellStart"/>
      <w:r w:rsidRPr="001B2E46">
        <w:rPr>
          <w:rFonts w:ascii="Arial" w:eastAsia="Calibri" w:hAnsi="Arial" w:cs="Arial"/>
          <w:iCs/>
        </w:rPr>
        <w:t>creative</w:t>
      </w:r>
      <w:proofErr w:type="spellEnd"/>
      <w:r w:rsidRPr="001B2E46">
        <w:rPr>
          <w:rFonts w:ascii="Arial" w:eastAsia="Calibri" w:hAnsi="Arial" w:cs="Arial"/>
          <w:iCs/>
        </w:rPr>
        <w:t xml:space="preserve"> </w:t>
      </w:r>
      <w:proofErr w:type="spellStart"/>
      <w:r w:rsidRPr="001B2E46">
        <w:rPr>
          <w:rFonts w:ascii="Arial" w:eastAsia="Calibri" w:hAnsi="Arial" w:cs="Arial"/>
          <w:iCs/>
        </w:rPr>
        <w:t>approach</w:t>
      </w:r>
      <w:proofErr w:type="spellEnd"/>
      <w:r w:rsidRPr="001B2E46">
        <w:rPr>
          <w:rFonts w:ascii="Arial" w:eastAsia="Calibri" w:hAnsi="Arial" w:cs="Arial"/>
          <w:iCs/>
        </w:rPr>
        <w:t xml:space="preserve"> to </w:t>
      </w:r>
      <w:proofErr w:type="spellStart"/>
      <w:r w:rsidRPr="001B2E46">
        <w:rPr>
          <w:rFonts w:ascii="Arial" w:eastAsia="Calibri" w:hAnsi="Arial" w:cs="Arial"/>
          <w:iCs/>
        </w:rPr>
        <w:t>recycling</w:t>
      </w:r>
      <w:proofErr w:type="spellEnd"/>
      <w:r w:rsidRPr="001B2E46">
        <w:rPr>
          <w:rFonts w:ascii="Arial" w:eastAsia="Calibri" w:hAnsi="Arial" w:cs="Arial"/>
          <w:iCs/>
        </w:rPr>
        <w:t xml:space="preserve">“ započeo je 2020. godine i trajao do siječnja 2023. U njemu je ustanova sudjelovala zajedno sa šest partnera, a ukupni dodijeljeni proračun iznosio je 16.844 </w:t>
      </w:r>
      <w:r>
        <w:rPr>
          <w:rFonts w:ascii="Arial" w:eastAsia="Calibri" w:hAnsi="Arial" w:cs="Arial"/>
          <w:iCs/>
        </w:rPr>
        <w:t>€</w:t>
      </w:r>
      <w:r w:rsidRPr="001B2E46">
        <w:rPr>
          <w:rFonts w:ascii="Arial" w:eastAsia="Calibri" w:hAnsi="Arial" w:cs="Arial"/>
          <w:iCs/>
        </w:rPr>
        <w:t xml:space="preserve">. Nositelj projekta bio je </w:t>
      </w:r>
      <w:proofErr w:type="spellStart"/>
      <w:r w:rsidRPr="001B2E46">
        <w:rPr>
          <w:rFonts w:ascii="Arial" w:eastAsia="Calibri" w:hAnsi="Arial" w:cs="Arial"/>
          <w:iCs/>
        </w:rPr>
        <w:t>Poleski</w:t>
      </w:r>
      <w:proofErr w:type="spellEnd"/>
      <w:r w:rsidRPr="001B2E46">
        <w:rPr>
          <w:rFonts w:ascii="Arial" w:eastAsia="Calibri" w:hAnsi="Arial" w:cs="Arial"/>
          <w:iCs/>
        </w:rPr>
        <w:t xml:space="preserve"> </w:t>
      </w:r>
      <w:proofErr w:type="spellStart"/>
      <w:r w:rsidRPr="001B2E46">
        <w:rPr>
          <w:rFonts w:ascii="Arial" w:eastAsia="Calibri" w:hAnsi="Arial" w:cs="Arial"/>
          <w:iCs/>
        </w:rPr>
        <w:t>Ośrodek</w:t>
      </w:r>
      <w:proofErr w:type="spellEnd"/>
      <w:r w:rsidRPr="001B2E46">
        <w:rPr>
          <w:rFonts w:ascii="Arial" w:eastAsia="Calibri" w:hAnsi="Arial" w:cs="Arial"/>
          <w:iCs/>
        </w:rPr>
        <w:t xml:space="preserve"> </w:t>
      </w:r>
      <w:proofErr w:type="spellStart"/>
      <w:r w:rsidRPr="001B2E46">
        <w:rPr>
          <w:rFonts w:ascii="Arial" w:eastAsia="Calibri" w:hAnsi="Arial" w:cs="Arial"/>
          <w:iCs/>
        </w:rPr>
        <w:t>Sztuki</w:t>
      </w:r>
      <w:proofErr w:type="spellEnd"/>
      <w:r w:rsidRPr="001B2E46">
        <w:rPr>
          <w:rFonts w:ascii="Arial" w:eastAsia="Calibri" w:hAnsi="Arial" w:cs="Arial"/>
          <w:iCs/>
        </w:rPr>
        <w:t xml:space="preserve"> iz Poljske. Cilj projekta bio je istražiti kreativne načine upotrebe otpada u umjetničkom izrazu, s posebnim naglaskom na terapeutske učinke takvog pristupa, čime se doprinosi konceptu održivog razvoja i promicanju cjeloživotnog učenja. Projektom se nastojalo potaknuti uključivanje ranjivih skupina u edukativne i kreativne programe. Projekt je u cijelosti financiran sredstvima programa Erasmus+ KA2 te je uspješno završen 2023. godine.</w:t>
      </w:r>
    </w:p>
    <w:p w14:paraId="61EF311A" w14:textId="533C7970" w:rsidR="00E1552D" w:rsidRPr="00542B5D" w:rsidRDefault="001B2E46" w:rsidP="00E1552D">
      <w:pPr>
        <w:rPr>
          <w:rFonts w:ascii="Arial" w:eastAsia="Calibri" w:hAnsi="Arial" w:cs="Arial"/>
          <w:b/>
        </w:rPr>
      </w:pPr>
      <w:r>
        <w:rPr>
          <w:rFonts w:ascii="Arial" w:eastAsia="Calibri" w:hAnsi="Arial" w:cs="Arial"/>
          <w:b/>
        </w:rPr>
        <w:lastRenderedPageBreak/>
        <w:t>18</w:t>
      </w:r>
      <w:r w:rsidR="00E1552D" w:rsidRPr="00542B5D">
        <w:rPr>
          <w:rFonts w:ascii="Arial" w:eastAsia="Calibri" w:hAnsi="Arial" w:cs="Arial"/>
          <w:b/>
        </w:rPr>
        <w:t>. T203138 ERASMUS+ Transnacionalni prikazi povijesti</w:t>
      </w:r>
    </w:p>
    <w:p w14:paraId="581F0901" w14:textId="77777777" w:rsidR="00B41F37" w:rsidRPr="00542B5D" w:rsidRDefault="00B41F37" w:rsidP="00F760CC">
      <w:pPr>
        <w:rPr>
          <w:rFonts w:ascii="Arial" w:eastAsia="Calibri" w:hAnsi="Arial" w:cs="Arial"/>
          <w:iCs/>
        </w:rPr>
      </w:pPr>
    </w:p>
    <w:p w14:paraId="4383BAF5" w14:textId="63C6E110" w:rsidR="00B7533A" w:rsidRPr="00542B5D" w:rsidRDefault="00055DE0" w:rsidP="00B7533A">
      <w:pPr>
        <w:rPr>
          <w:rFonts w:ascii="Arial" w:eastAsia="Calibri" w:hAnsi="Arial" w:cs="Arial"/>
          <w:iCs/>
        </w:rPr>
      </w:pPr>
      <w:r w:rsidRPr="00055DE0">
        <w:rPr>
          <w:rFonts w:ascii="Arial" w:eastAsia="Calibri" w:hAnsi="Arial" w:cs="Arial"/>
          <w:iCs/>
        </w:rPr>
        <w:t>Projekt ERASMUS+ „</w:t>
      </w:r>
      <w:proofErr w:type="spellStart"/>
      <w:r w:rsidRPr="00055DE0">
        <w:rPr>
          <w:rFonts w:ascii="Arial" w:eastAsia="Calibri" w:hAnsi="Arial" w:cs="Arial"/>
          <w:iCs/>
        </w:rPr>
        <w:t>Transnational</w:t>
      </w:r>
      <w:proofErr w:type="spellEnd"/>
      <w:r w:rsidRPr="00055DE0">
        <w:rPr>
          <w:rFonts w:ascii="Arial" w:eastAsia="Calibri" w:hAnsi="Arial" w:cs="Arial"/>
          <w:iCs/>
        </w:rPr>
        <w:t xml:space="preserve"> </w:t>
      </w:r>
      <w:proofErr w:type="spellStart"/>
      <w:r w:rsidRPr="00055DE0">
        <w:rPr>
          <w:rFonts w:ascii="Arial" w:eastAsia="Calibri" w:hAnsi="Arial" w:cs="Arial"/>
          <w:iCs/>
        </w:rPr>
        <w:t>approaches</w:t>
      </w:r>
      <w:proofErr w:type="spellEnd"/>
      <w:r w:rsidRPr="00055DE0">
        <w:rPr>
          <w:rFonts w:ascii="Arial" w:eastAsia="Calibri" w:hAnsi="Arial" w:cs="Arial"/>
          <w:iCs/>
        </w:rPr>
        <w:t xml:space="preserve"> </w:t>
      </w:r>
      <w:proofErr w:type="spellStart"/>
      <w:r w:rsidRPr="00055DE0">
        <w:rPr>
          <w:rFonts w:ascii="Arial" w:eastAsia="Calibri" w:hAnsi="Arial" w:cs="Arial"/>
          <w:iCs/>
        </w:rPr>
        <w:t>and</w:t>
      </w:r>
      <w:proofErr w:type="spellEnd"/>
      <w:r w:rsidRPr="00055DE0">
        <w:rPr>
          <w:rFonts w:ascii="Arial" w:eastAsia="Calibri" w:hAnsi="Arial" w:cs="Arial"/>
          <w:iCs/>
        </w:rPr>
        <w:t xml:space="preserve"> multi-</w:t>
      </w:r>
      <w:proofErr w:type="spellStart"/>
      <w:r w:rsidRPr="00055DE0">
        <w:rPr>
          <w:rFonts w:ascii="Arial" w:eastAsia="Calibri" w:hAnsi="Arial" w:cs="Arial"/>
          <w:iCs/>
        </w:rPr>
        <w:t>perspective</w:t>
      </w:r>
      <w:proofErr w:type="spellEnd"/>
      <w:r w:rsidRPr="00055DE0">
        <w:rPr>
          <w:rFonts w:ascii="Arial" w:eastAsia="Calibri" w:hAnsi="Arial" w:cs="Arial"/>
          <w:iCs/>
        </w:rPr>
        <w:t xml:space="preserve"> </w:t>
      </w:r>
      <w:proofErr w:type="spellStart"/>
      <w:r w:rsidRPr="00055DE0">
        <w:rPr>
          <w:rFonts w:ascii="Arial" w:eastAsia="Calibri" w:hAnsi="Arial" w:cs="Arial"/>
          <w:iCs/>
        </w:rPr>
        <w:t>methods</w:t>
      </w:r>
      <w:proofErr w:type="spellEnd"/>
      <w:r w:rsidRPr="00055DE0">
        <w:rPr>
          <w:rFonts w:ascii="Arial" w:eastAsia="Calibri" w:hAnsi="Arial" w:cs="Arial"/>
          <w:iCs/>
        </w:rPr>
        <w:t xml:space="preserve"> </w:t>
      </w:r>
      <w:proofErr w:type="spellStart"/>
      <w:r w:rsidRPr="00055DE0">
        <w:rPr>
          <w:rFonts w:ascii="Arial" w:eastAsia="Calibri" w:hAnsi="Arial" w:cs="Arial"/>
          <w:iCs/>
        </w:rPr>
        <w:t>in</w:t>
      </w:r>
      <w:proofErr w:type="spellEnd"/>
      <w:r w:rsidRPr="00055DE0">
        <w:rPr>
          <w:rFonts w:ascii="Arial" w:eastAsia="Calibri" w:hAnsi="Arial" w:cs="Arial"/>
          <w:iCs/>
        </w:rPr>
        <w:t xml:space="preserve"> </w:t>
      </w:r>
      <w:proofErr w:type="spellStart"/>
      <w:r w:rsidRPr="00055DE0">
        <w:rPr>
          <w:rFonts w:ascii="Arial" w:eastAsia="Calibri" w:hAnsi="Arial" w:cs="Arial"/>
          <w:iCs/>
        </w:rPr>
        <w:t>history</w:t>
      </w:r>
      <w:proofErr w:type="spellEnd"/>
      <w:r w:rsidRPr="00055DE0">
        <w:rPr>
          <w:rFonts w:ascii="Arial" w:eastAsia="Calibri" w:hAnsi="Arial" w:cs="Arial"/>
          <w:iCs/>
        </w:rPr>
        <w:t xml:space="preserve"> </w:t>
      </w:r>
      <w:proofErr w:type="spellStart"/>
      <w:r w:rsidRPr="00055DE0">
        <w:rPr>
          <w:rFonts w:ascii="Arial" w:eastAsia="Calibri" w:hAnsi="Arial" w:cs="Arial"/>
          <w:iCs/>
        </w:rPr>
        <w:t>teaching</w:t>
      </w:r>
      <w:proofErr w:type="spellEnd"/>
      <w:r w:rsidRPr="00055DE0">
        <w:rPr>
          <w:rFonts w:ascii="Arial" w:eastAsia="Calibri" w:hAnsi="Arial" w:cs="Arial"/>
          <w:iCs/>
        </w:rPr>
        <w:t xml:space="preserve">“ provodio se od 1. 11. 2020. do 30. 6. 2023. godine u kojem je ustanova sudjelovala zajedno sa sedam partnera, a dodijeljeni proračun iznosio je 33.315 </w:t>
      </w:r>
      <w:r>
        <w:rPr>
          <w:rFonts w:ascii="Arial" w:eastAsia="Calibri" w:hAnsi="Arial" w:cs="Arial"/>
          <w:iCs/>
        </w:rPr>
        <w:t>€</w:t>
      </w:r>
      <w:r w:rsidRPr="00055DE0">
        <w:rPr>
          <w:rFonts w:ascii="Arial" w:eastAsia="Calibri" w:hAnsi="Arial" w:cs="Arial"/>
          <w:iCs/>
        </w:rPr>
        <w:t xml:space="preserve">. Koordinator projekta bio je </w:t>
      </w:r>
      <w:proofErr w:type="spellStart"/>
      <w:r w:rsidRPr="00055DE0">
        <w:rPr>
          <w:rFonts w:ascii="Arial" w:eastAsia="Calibri" w:hAnsi="Arial" w:cs="Arial"/>
          <w:iCs/>
        </w:rPr>
        <w:t>Universität</w:t>
      </w:r>
      <w:proofErr w:type="spellEnd"/>
      <w:r w:rsidRPr="00055DE0">
        <w:rPr>
          <w:rFonts w:ascii="Arial" w:eastAsia="Calibri" w:hAnsi="Arial" w:cs="Arial"/>
          <w:iCs/>
        </w:rPr>
        <w:t xml:space="preserve"> Klagenfurt iz Austrije. Projekt se bavio promicanjem transnacionalnih prikaza povijesti koji omogućuju višestruke identitetske perspektive, s ciljem razvoja modela najbolje prakse za podučavanje povijesti u školskom okruženju i izvan njega. Projekt je u potpunosti financiran sredstvima programa Erasmus+ KA2 te je uspješno završen 2023. godine</w:t>
      </w:r>
    </w:p>
    <w:p w14:paraId="2D6EF1F6" w14:textId="77777777" w:rsidR="00B41F37" w:rsidRPr="00542B5D" w:rsidRDefault="00B41F37" w:rsidP="00F760CC">
      <w:pPr>
        <w:rPr>
          <w:rFonts w:ascii="Arial" w:eastAsia="Calibri" w:hAnsi="Arial" w:cs="Arial"/>
          <w:iCs/>
        </w:rPr>
      </w:pPr>
    </w:p>
    <w:p w14:paraId="23CE84A2" w14:textId="13984A58" w:rsidR="00E1552D" w:rsidRPr="00542B5D" w:rsidRDefault="00055DE0" w:rsidP="00E1552D">
      <w:pPr>
        <w:rPr>
          <w:rFonts w:ascii="Arial" w:eastAsia="Calibri" w:hAnsi="Arial" w:cs="Arial"/>
          <w:b/>
        </w:rPr>
      </w:pPr>
      <w:r>
        <w:rPr>
          <w:rFonts w:ascii="Arial" w:eastAsia="Calibri" w:hAnsi="Arial" w:cs="Arial"/>
          <w:b/>
        </w:rPr>
        <w:t>19</w:t>
      </w:r>
      <w:r w:rsidR="00E1552D" w:rsidRPr="00542B5D">
        <w:rPr>
          <w:rFonts w:ascii="Arial" w:eastAsia="Calibri" w:hAnsi="Arial" w:cs="Arial"/>
          <w:b/>
        </w:rPr>
        <w:t xml:space="preserve">. T203139: ERASMUS+ ATME, A </w:t>
      </w:r>
      <w:proofErr w:type="spellStart"/>
      <w:r w:rsidR="00E1552D" w:rsidRPr="00542B5D">
        <w:rPr>
          <w:rFonts w:ascii="Arial" w:eastAsia="Calibri" w:hAnsi="Arial" w:cs="Arial"/>
          <w:b/>
        </w:rPr>
        <w:t>theatrical</w:t>
      </w:r>
      <w:proofErr w:type="spellEnd"/>
      <w:r w:rsidR="00E1552D" w:rsidRPr="00542B5D">
        <w:rPr>
          <w:rFonts w:ascii="Arial" w:eastAsia="Calibri" w:hAnsi="Arial" w:cs="Arial"/>
          <w:b/>
        </w:rPr>
        <w:t xml:space="preserve"> </w:t>
      </w:r>
      <w:proofErr w:type="spellStart"/>
      <w:r w:rsidR="00E1552D" w:rsidRPr="00542B5D">
        <w:rPr>
          <w:rFonts w:ascii="Arial" w:eastAsia="Calibri" w:hAnsi="Arial" w:cs="Arial"/>
          <w:b/>
        </w:rPr>
        <w:t>museum</w:t>
      </w:r>
      <w:proofErr w:type="spellEnd"/>
      <w:r w:rsidR="00E1552D" w:rsidRPr="00542B5D">
        <w:rPr>
          <w:rFonts w:ascii="Arial" w:eastAsia="Calibri" w:hAnsi="Arial" w:cs="Arial"/>
          <w:b/>
        </w:rPr>
        <w:t xml:space="preserve"> </w:t>
      </w:r>
      <w:proofErr w:type="spellStart"/>
      <w:r w:rsidR="00E1552D" w:rsidRPr="00542B5D">
        <w:rPr>
          <w:rFonts w:ascii="Arial" w:eastAsia="Calibri" w:hAnsi="Arial" w:cs="Arial"/>
          <w:b/>
        </w:rPr>
        <w:t>experience</w:t>
      </w:r>
      <w:proofErr w:type="spellEnd"/>
    </w:p>
    <w:p w14:paraId="0646E019" w14:textId="77777777" w:rsidR="00055DE0" w:rsidRDefault="00055DE0" w:rsidP="00E1552D">
      <w:pPr>
        <w:rPr>
          <w:rFonts w:ascii="Arial" w:eastAsia="Calibri" w:hAnsi="Arial" w:cs="Arial"/>
          <w:iCs/>
        </w:rPr>
      </w:pPr>
    </w:p>
    <w:p w14:paraId="00D720AB" w14:textId="3F499E33" w:rsidR="00E1552D" w:rsidRDefault="00055DE0" w:rsidP="00E1552D">
      <w:pPr>
        <w:rPr>
          <w:rFonts w:ascii="Arial" w:eastAsia="Calibri" w:hAnsi="Arial" w:cs="Arial"/>
          <w:iCs/>
        </w:rPr>
      </w:pPr>
      <w:r w:rsidRPr="00055DE0">
        <w:rPr>
          <w:rFonts w:ascii="Arial" w:eastAsia="Calibri" w:hAnsi="Arial" w:cs="Arial"/>
          <w:iCs/>
        </w:rPr>
        <w:t xml:space="preserve">Projekt ERASMUS+ ATME, A </w:t>
      </w:r>
      <w:proofErr w:type="spellStart"/>
      <w:r w:rsidRPr="00055DE0">
        <w:rPr>
          <w:rFonts w:ascii="Arial" w:eastAsia="Calibri" w:hAnsi="Arial" w:cs="Arial"/>
          <w:iCs/>
        </w:rPr>
        <w:t>theatrical</w:t>
      </w:r>
      <w:proofErr w:type="spellEnd"/>
      <w:r w:rsidRPr="00055DE0">
        <w:rPr>
          <w:rFonts w:ascii="Arial" w:eastAsia="Calibri" w:hAnsi="Arial" w:cs="Arial"/>
          <w:iCs/>
        </w:rPr>
        <w:t xml:space="preserve"> </w:t>
      </w:r>
      <w:proofErr w:type="spellStart"/>
      <w:r w:rsidRPr="00055DE0">
        <w:rPr>
          <w:rFonts w:ascii="Arial" w:eastAsia="Calibri" w:hAnsi="Arial" w:cs="Arial"/>
          <w:iCs/>
        </w:rPr>
        <w:t>museum</w:t>
      </w:r>
      <w:proofErr w:type="spellEnd"/>
      <w:r w:rsidRPr="00055DE0">
        <w:rPr>
          <w:rFonts w:ascii="Arial" w:eastAsia="Calibri" w:hAnsi="Arial" w:cs="Arial"/>
          <w:iCs/>
        </w:rPr>
        <w:t xml:space="preserve"> </w:t>
      </w:r>
      <w:proofErr w:type="spellStart"/>
      <w:r w:rsidRPr="00055DE0">
        <w:rPr>
          <w:rFonts w:ascii="Arial" w:eastAsia="Calibri" w:hAnsi="Arial" w:cs="Arial"/>
          <w:iCs/>
        </w:rPr>
        <w:t>experiences</w:t>
      </w:r>
      <w:proofErr w:type="spellEnd"/>
      <w:r w:rsidRPr="00055DE0">
        <w:rPr>
          <w:rFonts w:ascii="Arial" w:eastAsia="Calibri" w:hAnsi="Arial" w:cs="Arial"/>
          <w:iCs/>
        </w:rPr>
        <w:t xml:space="preserve"> provodio se od 1. 4. 2023. do 30. 9. 2024. godine. Tema ovog projekta je bila poučavanje ciljanih skupina kako na originalan način prezentirati sadržaja muzeja, povijesti umjetnosti i sl. čime muzejski prostori postaju novi edukativni i poticajni prostori otvoreni širim publikama, gdje se učenjem kroz iskustvo postiže individualni rast i razvoj kroz nove načine razmišljanja i razvoja </w:t>
      </w:r>
      <w:proofErr w:type="spellStart"/>
      <w:r w:rsidRPr="00055DE0">
        <w:rPr>
          <w:rFonts w:ascii="Arial" w:eastAsia="Calibri" w:hAnsi="Arial" w:cs="Arial"/>
          <w:iCs/>
        </w:rPr>
        <w:t>uključivog</w:t>
      </w:r>
      <w:proofErr w:type="spellEnd"/>
      <w:r w:rsidRPr="00055DE0">
        <w:rPr>
          <w:rFonts w:ascii="Arial" w:eastAsia="Calibri" w:hAnsi="Arial" w:cs="Arial"/>
          <w:iCs/>
        </w:rPr>
        <w:t xml:space="preserve"> društva. Odobreni </w:t>
      </w:r>
      <w:proofErr w:type="spellStart"/>
      <w:r w:rsidRPr="00055DE0">
        <w:rPr>
          <w:rFonts w:ascii="Arial" w:eastAsia="Calibri" w:hAnsi="Arial" w:cs="Arial"/>
          <w:iCs/>
        </w:rPr>
        <w:t>budget</w:t>
      </w:r>
      <w:proofErr w:type="spellEnd"/>
      <w:r w:rsidRPr="00055DE0">
        <w:rPr>
          <w:rFonts w:ascii="Arial" w:eastAsia="Calibri" w:hAnsi="Arial" w:cs="Arial"/>
          <w:iCs/>
        </w:rPr>
        <w:t xml:space="preserve"> Muzeja i galerija Konavala je iznosio 16.650 </w:t>
      </w:r>
      <w:r>
        <w:rPr>
          <w:rFonts w:ascii="Arial" w:eastAsia="Calibri" w:hAnsi="Arial" w:cs="Arial"/>
          <w:iCs/>
        </w:rPr>
        <w:t>€</w:t>
      </w:r>
      <w:r w:rsidRPr="00055DE0">
        <w:rPr>
          <w:rFonts w:ascii="Arial" w:eastAsia="Calibri" w:hAnsi="Arial" w:cs="Arial"/>
          <w:iCs/>
        </w:rPr>
        <w:t xml:space="preserve">, a u projektu su također sudjelovali muzej iz Švedske i dramska skupina iz Belgije, koja je bila koordinator projekta.  </w:t>
      </w:r>
    </w:p>
    <w:p w14:paraId="5CEBEC5F" w14:textId="77777777" w:rsidR="00055DE0" w:rsidRPr="00542B5D" w:rsidRDefault="00055DE0" w:rsidP="00E1552D">
      <w:pPr>
        <w:rPr>
          <w:rFonts w:ascii="Arial" w:eastAsia="Calibri" w:hAnsi="Arial" w:cs="Arial"/>
          <w:iCs/>
        </w:rPr>
      </w:pPr>
    </w:p>
    <w:tbl>
      <w:tblPr>
        <w:tblStyle w:val="Reetkatablice5"/>
        <w:tblW w:w="12338" w:type="dxa"/>
        <w:jc w:val="center"/>
        <w:tblLayout w:type="fixed"/>
        <w:tblLook w:val="04A0" w:firstRow="1" w:lastRow="0" w:firstColumn="1" w:lastColumn="0" w:noHBand="0" w:noVBand="1"/>
      </w:tblPr>
      <w:tblGrid>
        <w:gridCol w:w="1555"/>
        <w:gridCol w:w="2981"/>
        <w:gridCol w:w="988"/>
        <w:gridCol w:w="1427"/>
        <w:gridCol w:w="992"/>
        <w:gridCol w:w="1134"/>
        <w:gridCol w:w="993"/>
        <w:gridCol w:w="1134"/>
        <w:gridCol w:w="1134"/>
      </w:tblGrid>
      <w:tr w:rsidR="00542B5D" w:rsidRPr="00542B5D" w14:paraId="57A95AD4" w14:textId="77777777" w:rsidTr="00B9509D">
        <w:trPr>
          <w:trHeight w:val="685"/>
          <w:jc w:val="center"/>
        </w:trPr>
        <w:tc>
          <w:tcPr>
            <w:tcW w:w="1555" w:type="dxa"/>
            <w:shd w:val="clear" w:color="auto" w:fill="BFBFBF" w:themeFill="background1" w:themeFillShade="BF"/>
            <w:vAlign w:val="center"/>
          </w:tcPr>
          <w:p w14:paraId="580CFACA" w14:textId="64386D8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81" w:type="dxa"/>
            <w:shd w:val="clear" w:color="auto" w:fill="BFBFBF" w:themeFill="background1" w:themeFillShade="BF"/>
            <w:vAlign w:val="center"/>
          </w:tcPr>
          <w:p w14:paraId="04FDF9D8" w14:textId="24F89CFF"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88" w:type="dxa"/>
            <w:shd w:val="clear" w:color="auto" w:fill="BFBFBF" w:themeFill="background1" w:themeFillShade="BF"/>
            <w:vAlign w:val="center"/>
          </w:tcPr>
          <w:p w14:paraId="1E6685F9" w14:textId="0753670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427" w:type="dxa"/>
            <w:shd w:val="clear" w:color="auto" w:fill="BFBFBF" w:themeFill="background1" w:themeFillShade="BF"/>
            <w:vAlign w:val="center"/>
          </w:tcPr>
          <w:p w14:paraId="5E2E6544" w14:textId="2AF8781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992" w:type="dxa"/>
            <w:shd w:val="clear" w:color="auto" w:fill="BFBFBF" w:themeFill="background1" w:themeFillShade="BF"/>
            <w:vAlign w:val="center"/>
          </w:tcPr>
          <w:p w14:paraId="34EFCA4E" w14:textId="523CEA9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w:t>
            </w:r>
            <w:r w:rsidR="00001DB7">
              <w:rPr>
                <w:rFonts w:ascii="Arial" w:eastAsia="Calibri" w:hAnsi="Arial" w:cs="Arial"/>
                <w:sz w:val="18"/>
                <w:szCs w:val="18"/>
              </w:rPr>
              <w:t>4</w:t>
            </w:r>
            <w:r w:rsidRPr="00542B5D">
              <w:rPr>
                <w:rFonts w:ascii="Arial" w:eastAsia="Calibri" w:hAnsi="Arial" w:cs="Arial"/>
                <w:sz w:val="18"/>
                <w:szCs w:val="18"/>
              </w:rPr>
              <w:t>.</w:t>
            </w:r>
          </w:p>
        </w:tc>
        <w:tc>
          <w:tcPr>
            <w:tcW w:w="1134" w:type="dxa"/>
            <w:shd w:val="clear" w:color="auto" w:fill="BFBFBF" w:themeFill="background1" w:themeFillShade="BF"/>
            <w:vAlign w:val="center"/>
          </w:tcPr>
          <w:p w14:paraId="0DB93DAA" w14:textId="77777777" w:rsidR="00B7533A" w:rsidRPr="00542B5D" w:rsidRDefault="00B7533A" w:rsidP="00B7533A">
            <w:pPr>
              <w:jc w:val="center"/>
              <w:rPr>
                <w:rFonts w:ascii="Arial" w:eastAsia="Calibri" w:hAnsi="Arial" w:cs="Arial"/>
                <w:sz w:val="18"/>
                <w:szCs w:val="18"/>
              </w:rPr>
            </w:pPr>
          </w:p>
          <w:p w14:paraId="167F67D8" w14:textId="77777777"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 xml:space="preserve">Izvršeno </w:t>
            </w:r>
          </w:p>
          <w:p w14:paraId="30BF8F14" w14:textId="4769B46A"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30. 6. 202</w:t>
            </w:r>
            <w:r w:rsidR="00001DB7">
              <w:rPr>
                <w:rFonts w:ascii="Arial" w:eastAsia="Calibri" w:hAnsi="Arial" w:cs="Arial"/>
                <w:sz w:val="18"/>
                <w:szCs w:val="18"/>
              </w:rPr>
              <w:t>5</w:t>
            </w:r>
            <w:r w:rsidRPr="00542B5D">
              <w:rPr>
                <w:rFonts w:ascii="Arial" w:eastAsia="Calibri" w:hAnsi="Arial" w:cs="Arial"/>
                <w:sz w:val="18"/>
                <w:szCs w:val="18"/>
              </w:rPr>
              <w:t>.</w:t>
            </w:r>
          </w:p>
          <w:p w14:paraId="252CD39D" w14:textId="77777777" w:rsidR="00B7533A" w:rsidRPr="00542B5D" w:rsidRDefault="00B7533A" w:rsidP="00B7533A">
            <w:pPr>
              <w:jc w:val="center"/>
              <w:rPr>
                <w:rFonts w:ascii="Arial" w:eastAsia="Calibri" w:hAnsi="Arial" w:cs="Arial"/>
                <w:sz w:val="18"/>
                <w:szCs w:val="18"/>
              </w:rPr>
            </w:pPr>
          </w:p>
        </w:tc>
        <w:tc>
          <w:tcPr>
            <w:tcW w:w="993" w:type="dxa"/>
            <w:shd w:val="clear" w:color="auto" w:fill="BFBFBF" w:themeFill="background1" w:themeFillShade="BF"/>
            <w:vAlign w:val="center"/>
          </w:tcPr>
          <w:p w14:paraId="43BEF90A" w14:textId="22C1AC1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6</w:t>
            </w:r>
            <w:r w:rsidRPr="00542B5D">
              <w:rPr>
                <w:rFonts w:ascii="Arial" w:eastAsia="Calibri" w:hAnsi="Arial" w:cs="Arial"/>
                <w:sz w:val="18"/>
                <w:szCs w:val="18"/>
              </w:rPr>
              <w:t>.</w:t>
            </w:r>
          </w:p>
        </w:tc>
        <w:tc>
          <w:tcPr>
            <w:tcW w:w="1134" w:type="dxa"/>
            <w:shd w:val="clear" w:color="auto" w:fill="BFBFBF" w:themeFill="background1" w:themeFillShade="BF"/>
            <w:vAlign w:val="center"/>
          </w:tcPr>
          <w:p w14:paraId="1064C7A8" w14:textId="5759112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7</w:t>
            </w:r>
            <w:r w:rsidRPr="00542B5D">
              <w:rPr>
                <w:rFonts w:ascii="Arial" w:eastAsia="Calibri" w:hAnsi="Arial" w:cs="Arial"/>
                <w:sz w:val="18"/>
                <w:szCs w:val="18"/>
              </w:rPr>
              <w:t>.</w:t>
            </w:r>
          </w:p>
        </w:tc>
        <w:tc>
          <w:tcPr>
            <w:tcW w:w="1134" w:type="dxa"/>
            <w:shd w:val="clear" w:color="auto" w:fill="BFBFBF" w:themeFill="background1" w:themeFillShade="BF"/>
            <w:vAlign w:val="center"/>
          </w:tcPr>
          <w:p w14:paraId="054C3567" w14:textId="24A0B73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8</w:t>
            </w:r>
            <w:r w:rsidRPr="00542B5D">
              <w:rPr>
                <w:rFonts w:ascii="Arial" w:eastAsia="Calibri" w:hAnsi="Arial" w:cs="Arial"/>
                <w:sz w:val="18"/>
                <w:szCs w:val="18"/>
              </w:rPr>
              <w:t>.</w:t>
            </w:r>
          </w:p>
        </w:tc>
      </w:tr>
      <w:tr w:rsidR="00B9509D" w:rsidRPr="00542B5D" w14:paraId="5231F6B6" w14:textId="77777777" w:rsidTr="00B9509D">
        <w:trPr>
          <w:trHeight w:val="603"/>
          <w:jc w:val="center"/>
        </w:trPr>
        <w:tc>
          <w:tcPr>
            <w:tcW w:w="1555" w:type="dxa"/>
            <w:vAlign w:val="center"/>
          </w:tcPr>
          <w:p w14:paraId="170E4984" w14:textId="714A3BFD" w:rsidR="00B7533A" w:rsidRPr="00542B5D" w:rsidRDefault="00B7533A" w:rsidP="00B9509D">
            <w:pPr>
              <w:jc w:val="left"/>
              <w:rPr>
                <w:rFonts w:ascii="Arial" w:hAnsi="Arial" w:cs="Arial"/>
                <w:sz w:val="18"/>
                <w:szCs w:val="18"/>
              </w:rPr>
            </w:pPr>
            <w:r w:rsidRPr="00542B5D">
              <w:rPr>
                <w:rFonts w:ascii="Arial" w:hAnsi="Arial" w:cs="Arial"/>
                <w:sz w:val="18"/>
                <w:szCs w:val="18"/>
              </w:rPr>
              <w:t>Broj EU projekata</w:t>
            </w:r>
          </w:p>
        </w:tc>
        <w:tc>
          <w:tcPr>
            <w:tcW w:w="2981" w:type="dxa"/>
            <w:vAlign w:val="center"/>
          </w:tcPr>
          <w:p w14:paraId="1A26FFE8" w14:textId="4F8591E7" w:rsidR="00B7533A" w:rsidRPr="00542B5D" w:rsidRDefault="00B7533A" w:rsidP="00B7533A">
            <w:pPr>
              <w:rPr>
                <w:rFonts w:ascii="Arial" w:hAnsi="Arial" w:cs="Arial"/>
                <w:sz w:val="18"/>
                <w:szCs w:val="18"/>
              </w:rPr>
            </w:pPr>
            <w:r w:rsidRPr="00542B5D">
              <w:rPr>
                <w:rFonts w:ascii="Arial" w:hAnsi="Arial" w:cs="Arial"/>
                <w:sz w:val="18"/>
                <w:szCs w:val="18"/>
              </w:rPr>
              <w:t>Sudjelovanje u EU projektima kao partner ili koordinator</w:t>
            </w:r>
          </w:p>
        </w:tc>
        <w:tc>
          <w:tcPr>
            <w:tcW w:w="988" w:type="dxa"/>
            <w:vAlign w:val="center"/>
          </w:tcPr>
          <w:p w14:paraId="65342E89" w14:textId="45A9EDDC" w:rsidR="00B7533A" w:rsidRPr="00542B5D" w:rsidRDefault="00B7533A" w:rsidP="00B7533A">
            <w:pPr>
              <w:jc w:val="center"/>
              <w:rPr>
                <w:rFonts w:ascii="Arial" w:hAnsi="Arial" w:cs="Arial"/>
                <w:sz w:val="18"/>
                <w:szCs w:val="18"/>
              </w:rPr>
            </w:pPr>
            <w:r w:rsidRPr="00542B5D">
              <w:rPr>
                <w:rFonts w:ascii="Arial" w:hAnsi="Arial" w:cs="Arial"/>
                <w:sz w:val="18"/>
                <w:szCs w:val="18"/>
              </w:rPr>
              <w:t>projekt</w:t>
            </w:r>
          </w:p>
        </w:tc>
        <w:tc>
          <w:tcPr>
            <w:tcW w:w="1427" w:type="dxa"/>
            <w:vAlign w:val="center"/>
          </w:tcPr>
          <w:p w14:paraId="406CF5B2" w14:textId="77777777" w:rsidR="00B7533A" w:rsidRPr="00542B5D" w:rsidRDefault="00B7533A" w:rsidP="00B7533A">
            <w:pPr>
              <w:jc w:val="center"/>
              <w:rPr>
                <w:rFonts w:ascii="Arial" w:hAnsi="Arial" w:cs="Arial"/>
                <w:sz w:val="18"/>
                <w:szCs w:val="18"/>
              </w:rPr>
            </w:pPr>
            <w:r w:rsidRPr="00542B5D">
              <w:rPr>
                <w:rFonts w:ascii="Arial" w:hAnsi="Arial" w:cs="Arial"/>
                <w:sz w:val="18"/>
                <w:szCs w:val="18"/>
              </w:rPr>
              <w:t>Odjel općih</w:t>
            </w:r>
          </w:p>
          <w:p w14:paraId="3CD9FC54" w14:textId="2F1A78BE" w:rsidR="00B7533A" w:rsidRPr="00542B5D" w:rsidRDefault="00B7533A" w:rsidP="00B7533A">
            <w:pPr>
              <w:jc w:val="center"/>
              <w:rPr>
                <w:rFonts w:ascii="Arial" w:hAnsi="Arial" w:cs="Arial"/>
                <w:sz w:val="18"/>
                <w:szCs w:val="18"/>
              </w:rPr>
            </w:pPr>
            <w:r w:rsidRPr="00542B5D">
              <w:rPr>
                <w:rFonts w:ascii="Arial" w:hAnsi="Arial" w:cs="Arial"/>
                <w:sz w:val="18"/>
                <w:szCs w:val="18"/>
              </w:rPr>
              <w:t>poslova</w:t>
            </w:r>
          </w:p>
        </w:tc>
        <w:tc>
          <w:tcPr>
            <w:tcW w:w="992" w:type="dxa"/>
            <w:vAlign w:val="center"/>
          </w:tcPr>
          <w:p w14:paraId="11B206EC" w14:textId="617F3318" w:rsidR="00B7533A" w:rsidRPr="00542B5D" w:rsidRDefault="00001DB7" w:rsidP="00B7533A">
            <w:pPr>
              <w:jc w:val="center"/>
              <w:rPr>
                <w:rFonts w:ascii="Arial" w:hAnsi="Arial" w:cs="Arial"/>
                <w:sz w:val="18"/>
                <w:szCs w:val="18"/>
              </w:rPr>
            </w:pPr>
            <w:r>
              <w:rPr>
                <w:rFonts w:ascii="Arial" w:hAnsi="Arial" w:cs="Arial"/>
                <w:sz w:val="18"/>
                <w:szCs w:val="18"/>
              </w:rPr>
              <w:t>2</w:t>
            </w:r>
          </w:p>
        </w:tc>
        <w:tc>
          <w:tcPr>
            <w:tcW w:w="1134" w:type="dxa"/>
            <w:vAlign w:val="center"/>
          </w:tcPr>
          <w:p w14:paraId="75C04E7E" w14:textId="68397ED2" w:rsidR="00B7533A" w:rsidRPr="00542B5D" w:rsidRDefault="00001DB7" w:rsidP="00B7533A">
            <w:pPr>
              <w:jc w:val="center"/>
              <w:rPr>
                <w:rFonts w:ascii="Arial" w:hAnsi="Arial" w:cs="Arial"/>
                <w:sz w:val="18"/>
                <w:szCs w:val="18"/>
              </w:rPr>
            </w:pPr>
            <w:r>
              <w:rPr>
                <w:rFonts w:ascii="Arial" w:hAnsi="Arial" w:cs="Arial"/>
                <w:sz w:val="18"/>
                <w:szCs w:val="18"/>
              </w:rPr>
              <w:t>0</w:t>
            </w:r>
          </w:p>
        </w:tc>
        <w:tc>
          <w:tcPr>
            <w:tcW w:w="993" w:type="dxa"/>
            <w:vAlign w:val="center"/>
          </w:tcPr>
          <w:p w14:paraId="6D9031E7" w14:textId="4E90357D"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4FD76E1E" w14:textId="59B16845"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16A850D7" w14:textId="64D9AAE7"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r>
    </w:tbl>
    <w:p w14:paraId="09573588" w14:textId="77777777" w:rsidR="00E1552D" w:rsidRPr="00542B5D" w:rsidRDefault="00E1552D" w:rsidP="00E1552D">
      <w:pPr>
        <w:rPr>
          <w:rFonts w:ascii="Arial" w:eastAsia="Calibri" w:hAnsi="Arial" w:cs="Arial"/>
          <w:iCs/>
        </w:rPr>
      </w:pPr>
    </w:p>
    <w:p w14:paraId="5AC7DD8F" w14:textId="77777777" w:rsidR="00283F11" w:rsidRPr="00542B5D" w:rsidRDefault="00283F11">
      <w:pPr>
        <w:jc w:val="left"/>
        <w:rPr>
          <w:rFonts w:ascii="Arial" w:eastAsia="Calibri" w:hAnsi="Arial" w:cs="Arial"/>
        </w:rPr>
      </w:pPr>
      <w:r w:rsidRPr="00542B5D">
        <w:rPr>
          <w:rFonts w:ascii="Arial" w:eastAsia="Calibri" w:hAnsi="Arial" w:cs="Arial"/>
        </w:rPr>
        <w:br w:type="page"/>
      </w:r>
    </w:p>
    <w:p w14:paraId="6637269E" w14:textId="64B07891" w:rsidR="00E33374" w:rsidRPr="008B57DD" w:rsidRDefault="009C777A" w:rsidP="006831DD">
      <w:pPr>
        <w:pStyle w:val="Naslov3"/>
        <w:jc w:val="center"/>
        <w:rPr>
          <w:rFonts w:ascii="Arial" w:eastAsia="Calibri" w:hAnsi="Arial" w:cs="Arial"/>
          <w:sz w:val="22"/>
        </w:rPr>
      </w:pPr>
      <w:bookmarkStart w:id="505" w:name="_Toc152222871"/>
      <w:bookmarkStart w:id="506" w:name="_Toc215812638"/>
      <w:r w:rsidRPr="008B57DD">
        <w:rPr>
          <w:rFonts w:ascii="Arial" w:eastAsia="Calibri" w:hAnsi="Arial" w:cs="Arial"/>
          <w:sz w:val="22"/>
        </w:rPr>
        <w:lastRenderedPageBreak/>
        <w:t>3</w:t>
      </w:r>
      <w:r w:rsidR="00E33374" w:rsidRPr="008B57DD">
        <w:rPr>
          <w:rFonts w:ascii="Arial" w:eastAsia="Calibri" w:hAnsi="Arial" w:cs="Arial"/>
          <w:sz w:val="22"/>
        </w:rPr>
        <w:t>.</w:t>
      </w:r>
      <w:r w:rsidR="00D5069D" w:rsidRPr="008B57DD">
        <w:rPr>
          <w:rFonts w:ascii="Arial" w:eastAsia="Calibri" w:hAnsi="Arial" w:cs="Arial"/>
          <w:sz w:val="22"/>
        </w:rPr>
        <w:t>4</w:t>
      </w:r>
      <w:r w:rsidR="00E33374" w:rsidRPr="008B57DD">
        <w:rPr>
          <w:rFonts w:ascii="Arial" w:eastAsia="Calibri" w:hAnsi="Arial" w:cs="Arial"/>
          <w:sz w:val="22"/>
        </w:rPr>
        <w:t>.2.</w:t>
      </w:r>
      <w:r w:rsidR="00E33374" w:rsidRPr="008B57DD">
        <w:rPr>
          <w:rFonts w:ascii="Arial" w:eastAsia="Calibri" w:hAnsi="Arial" w:cs="Arial"/>
          <w:sz w:val="22"/>
        </w:rPr>
        <w:tab/>
      </w:r>
      <w:r w:rsidR="00E33374" w:rsidRPr="008B57DD">
        <w:rPr>
          <w:rFonts w:ascii="Arial" w:eastAsia="Calibri" w:hAnsi="Arial" w:cs="Arial"/>
          <w:sz w:val="22"/>
        </w:rPr>
        <w:tab/>
      </w:r>
      <w:r w:rsidR="007C3A42" w:rsidRPr="008B57DD">
        <w:rPr>
          <w:rFonts w:ascii="Arial" w:eastAsia="Calibri" w:hAnsi="Arial" w:cs="Arial"/>
          <w:sz w:val="22"/>
        </w:rPr>
        <w:t>GLAVA: (020 04) USTANOVA SOCIJALNE SKRBI – DOM ZA STARIJE I NEMOĆNE OSOBE KONAVLE</w:t>
      </w:r>
      <w:bookmarkEnd w:id="505"/>
      <w:bookmarkEnd w:id="506"/>
      <w:r w:rsidR="00E33374" w:rsidRPr="008B57DD">
        <w:rPr>
          <w:rFonts w:ascii="Arial" w:eastAsia="Calibri" w:hAnsi="Arial" w:cs="Arial"/>
          <w:sz w:val="22"/>
        </w:rPr>
        <w:t xml:space="preserve"> </w:t>
      </w:r>
    </w:p>
    <w:p w14:paraId="6CD15D41" w14:textId="77777777" w:rsidR="00E33374" w:rsidRPr="008B57DD" w:rsidRDefault="00E33374" w:rsidP="00E33374">
      <w:pPr>
        <w:autoSpaceDE w:val="0"/>
        <w:autoSpaceDN w:val="0"/>
        <w:adjustRightInd w:val="0"/>
        <w:jc w:val="left"/>
        <w:rPr>
          <w:rFonts w:ascii="Arial" w:eastAsia="Calibri" w:hAnsi="Arial" w:cs="Arial"/>
          <w:lang w:eastAsia="hr-HR"/>
        </w:rPr>
      </w:pPr>
    </w:p>
    <w:p w14:paraId="36F368FF" w14:textId="77777777" w:rsidR="00747F19" w:rsidRPr="008B57DD" w:rsidRDefault="00747F19" w:rsidP="00747F19">
      <w:pPr>
        <w:rPr>
          <w:rFonts w:ascii="Arial" w:eastAsia="Calibri" w:hAnsi="Arial" w:cs="Arial"/>
          <w:lang w:eastAsia="hr-HR"/>
        </w:rPr>
      </w:pPr>
      <w:bookmarkStart w:id="507" w:name="_Hlk144390877"/>
      <w:r w:rsidRPr="008B57DD">
        <w:rPr>
          <w:rFonts w:ascii="Arial" w:eastAsia="Calibri" w:hAnsi="Arial" w:cs="Arial"/>
          <w:lang w:eastAsia="hr-HR"/>
        </w:rPr>
        <w:t xml:space="preserve">U razdjelu 020 UPRAVNI ODJEL ZA OPĆE POSLOVE, MJESNU SAMOUPRAVU I DRUŠTVENE DJELATNOSTI, glava (020 04) Ustanova socijalne skrbi, izvodi se slijedeći Program: </w:t>
      </w:r>
    </w:p>
    <w:p w14:paraId="74EA25BB" w14:textId="0CFFF15B" w:rsidR="00563785" w:rsidRPr="008B57DD" w:rsidRDefault="00563785" w:rsidP="00F95D3E">
      <w:pPr>
        <w:pStyle w:val="Naslov3"/>
        <w:shd w:val="clear" w:color="auto" w:fill="D9D9D9" w:themeFill="background1" w:themeFillShade="D9"/>
        <w:rPr>
          <w:rFonts w:eastAsia="Calibri"/>
          <w:sz w:val="24"/>
          <w:szCs w:val="24"/>
        </w:rPr>
      </w:pPr>
      <w:bookmarkStart w:id="508" w:name="_Toc152222872"/>
      <w:bookmarkStart w:id="509" w:name="_Toc215812639"/>
      <w:r w:rsidRPr="008B57DD">
        <w:rPr>
          <w:rFonts w:eastAsia="Calibri"/>
          <w:sz w:val="24"/>
          <w:szCs w:val="24"/>
        </w:rPr>
        <w:t>Program (2044): Socijalna skrb – Dom za starije i nemoćne osobe Konavle</w:t>
      </w:r>
      <w:bookmarkEnd w:id="508"/>
      <w:bookmarkEnd w:id="509"/>
    </w:p>
    <w:p w14:paraId="39907E88" w14:textId="7752F6D4" w:rsidR="00563785" w:rsidRPr="008B57DD" w:rsidRDefault="00563785" w:rsidP="00747F19">
      <w:pPr>
        <w:rPr>
          <w:rFonts w:ascii="Arial" w:eastAsia="Calibri" w:hAnsi="Arial" w:cs="Arial"/>
          <w:lang w:eastAsia="hr-HR"/>
        </w:rPr>
      </w:pPr>
    </w:p>
    <w:p w14:paraId="15DF26A0" w14:textId="77777777" w:rsidR="00747F19" w:rsidRPr="008B57DD" w:rsidRDefault="00E33374" w:rsidP="00747F19">
      <w:pPr>
        <w:rPr>
          <w:rFonts w:eastAsia="Calibri" w:cs="Arial"/>
          <w:lang w:eastAsia="hr-HR"/>
        </w:rPr>
      </w:pPr>
      <w:r w:rsidRPr="008B57DD">
        <w:rPr>
          <w:rFonts w:eastAsia="Calibri"/>
          <w:noProof/>
          <w:lang w:eastAsia="hr-HR"/>
        </w:rPr>
        <w:drawing>
          <wp:inline distT="0" distB="0" distL="0" distR="0" wp14:anchorId="78F1FB61" wp14:editId="7645B72A">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FB225BF" w14:textId="77777777" w:rsidR="005F69B7" w:rsidRPr="00B9509D" w:rsidRDefault="005F69B7" w:rsidP="00747F19">
      <w:pPr>
        <w:rPr>
          <w:rFonts w:eastAsia="Calibri"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1"/>
        <w:gridCol w:w="12761"/>
      </w:tblGrid>
      <w:tr w:rsidR="00BF37EA" w:rsidRPr="00B9509D" w14:paraId="3FC5395E" w14:textId="77777777" w:rsidTr="00563785">
        <w:trPr>
          <w:trHeight w:val="711"/>
        </w:trPr>
        <w:tc>
          <w:tcPr>
            <w:tcW w:w="1551" w:type="dxa"/>
          </w:tcPr>
          <w:p w14:paraId="605EDC36"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DJELOKRUG</w:t>
            </w:r>
          </w:p>
          <w:p w14:paraId="3232FCED"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RADA:</w:t>
            </w:r>
          </w:p>
        </w:tc>
        <w:tc>
          <w:tcPr>
            <w:tcW w:w="12761" w:type="dxa"/>
          </w:tcPr>
          <w:p w14:paraId="5C15D336" w14:textId="77777777" w:rsidR="008B57DD" w:rsidRPr="00B9509D" w:rsidRDefault="008B57DD" w:rsidP="008B57DD">
            <w:pPr>
              <w:rPr>
                <w:rFonts w:ascii="Arial" w:eastAsia="Calibri" w:hAnsi="Arial" w:cs="Arial"/>
              </w:rPr>
            </w:pPr>
            <w:r w:rsidRPr="00B9509D">
              <w:rPr>
                <w:rFonts w:ascii="Arial" w:eastAsia="Calibri" w:hAnsi="Arial" w:cs="Arial"/>
              </w:rPr>
              <w:t>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w:t>
            </w:r>
          </w:p>
          <w:p w14:paraId="4C54A15F" w14:textId="77777777" w:rsidR="008B57DD" w:rsidRPr="00B9509D" w:rsidRDefault="008B57DD" w:rsidP="008B57DD">
            <w:pPr>
              <w:rPr>
                <w:rFonts w:ascii="Arial" w:eastAsia="Calibri" w:hAnsi="Arial" w:cs="Arial"/>
              </w:rPr>
            </w:pPr>
          </w:p>
          <w:p w14:paraId="65BFA2C9" w14:textId="77777777" w:rsidR="008B57DD" w:rsidRPr="00B9509D" w:rsidRDefault="008B57DD" w:rsidP="008B57DD">
            <w:pPr>
              <w:rPr>
                <w:rFonts w:ascii="Arial" w:eastAsia="Calibri" w:hAnsi="Arial" w:cs="Arial"/>
              </w:rPr>
            </w:pPr>
            <w:r w:rsidRPr="00B9509D">
              <w:rPr>
                <w:rFonts w:ascii="Arial" w:eastAsia="Calibri" w:hAnsi="Arial" w:cs="Arial"/>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03D4DABB" w14:textId="77777777" w:rsidR="008B57DD" w:rsidRPr="00B9509D" w:rsidRDefault="008B57DD" w:rsidP="008B57DD">
            <w:pPr>
              <w:rPr>
                <w:rFonts w:ascii="Arial" w:eastAsia="Calibri" w:hAnsi="Arial" w:cs="Arial"/>
              </w:rPr>
            </w:pPr>
          </w:p>
          <w:p w14:paraId="17D7E604" w14:textId="77777777" w:rsidR="008B57DD" w:rsidRPr="00B9509D" w:rsidRDefault="008B57DD" w:rsidP="008B57DD">
            <w:pPr>
              <w:rPr>
                <w:rFonts w:ascii="Arial" w:eastAsia="Calibri" w:hAnsi="Arial" w:cs="Arial"/>
              </w:rPr>
            </w:pPr>
            <w:r w:rsidRPr="00B9509D">
              <w:rPr>
                <w:rFonts w:ascii="Arial" w:eastAsia="Calibri" w:hAnsi="Arial" w:cs="Arial"/>
              </w:rPr>
              <w:t xml:space="preserve">Dom za starije i nemoćne osobe Konavle je ustanova čiji je osnivač Općina Konavle. Prostori doma izgrađeni su i opremljeni prema visokim standardima, podijeljeni su po vrstama i procesima rada i organizirani su u suterenu, prizemlju, I. katu, II. katu i potkrovlju. U samoj zgradi Doma smješten je restoran s kuhinjom i </w:t>
            </w:r>
            <w:proofErr w:type="spellStart"/>
            <w:r w:rsidRPr="00B9509D">
              <w:rPr>
                <w:rFonts w:ascii="Arial" w:eastAsia="Calibri" w:hAnsi="Arial" w:cs="Arial"/>
              </w:rPr>
              <w:t>caffe</w:t>
            </w:r>
            <w:proofErr w:type="spellEnd"/>
            <w:r w:rsidRPr="00B9509D">
              <w:rPr>
                <w:rFonts w:ascii="Arial" w:eastAsia="Calibri" w:hAnsi="Arial" w:cs="Arial"/>
              </w:rPr>
              <w:t xml:space="preserve"> bar. Dom pruža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w:t>
            </w:r>
          </w:p>
          <w:p w14:paraId="509FF621" w14:textId="77777777" w:rsidR="008B57DD" w:rsidRPr="00B9509D" w:rsidRDefault="008B57DD" w:rsidP="008B57DD">
            <w:pPr>
              <w:rPr>
                <w:rFonts w:ascii="Arial" w:eastAsia="Calibri" w:hAnsi="Arial" w:cs="Arial"/>
              </w:rPr>
            </w:pPr>
          </w:p>
          <w:p w14:paraId="23B21F31" w14:textId="77777777" w:rsidR="008B57DD" w:rsidRPr="00B9509D" w:rsidRDefault="008B57DD" w:rsidP="008B57DD">
            <w:pPr>
              <w:rPr>
                <w:rFonts w:ascii="Arial" w:eastAsia="Calibri" w:hAnsi="Arial" w:cs="Arial"/>
              </w:rPr>
            </w:pPr>
            <w:r w:rsidRPr="00B9509D">
              <w:rPr>
                <w:rFonts w:ascii="Arial" w:eastAsia="Calibri" w:hAnsi="Arial" w:cs="Arial"/>
              </w:rPr>
              <w:t>Dom je smješten na Grudi, Gruda 152. Skraćeni naziv Doma je: Dom Konavle.</w:t>
            </w:r>
          </w:p>
          <w:p w14:paraId="03634E0E" w14:textId="77777777" w:rsidR="008B57DD" w:rsidRPr="00B9509D" w:rsidRDefault="008B57DD" w:rsidP="008B57DD">
            <w:pPr>
              <w:rPr>
                <w:rFonts w:ascii="Arial" w:eastAsia="Calibri" w:hAnsi="Arial" w:cs="Arial"/>
              </w:rPr>
            </w:pPr>
            <w:r w:rsidRPr="00B9509D">
              <w:rPr>
                <w:rFonts w:ascii="Arial" w:eastAsia="Calibri" w:hAnsi="Arial" w:cs="Arial"/>
              </w:rPr>
              <w:t>Zgrada Doma za starije i nemoćne osobe je dobila uporabnu dozvolu 21.01.2016. godine (rješenje Dubrovačko-neretvanske županije, Upravni odjel za prostorno uređenje i gradnju.)</w:t>
            </w:r>
          </w:p>
          <w:p w14:paraId="13B62BDB" w14:textId="77777777" w:rsidR="008B57DD" w:rsidRPr="00B9509D" w:rsidRDefault="008B57DD" w:rsidP="008B57DD">
            <w:pPr>
              <w:rPr>
                <w:rFonts w:ascii="Arial" w:eastAsia="Calibri" w:hAnsi="Arial" w:cs="Arial"/>
              </w:rPr>
            </w:pPr>
          </w:p>
          <w:p w14:paraId="4EBD2FF3" w14:textId="77777777" w:rsidR="008B57DD" w:rsidRPr="00B9509D" w:rsidRDefault="008B57DD" w:rsidP="008B57DD">
            <w:pPr>
              <w:rPr>
                <w:rFonts w:ascii="Arial" w:eastAsia="Calibri" w:hAnsi="Arial" w:cs="Arial"/>
              </w:rPr>
            </w:pPr>
            <w:r w:rsidRPr="00B9509D">
              <w:rPr>
                <w:rFonts w:ascii="Arial" w:eastAsia="Calibri" w:hAnsi="Arial" w:cs="Arial"/>
              </w:rPr>
              <w:t>Dubrovačko-neretvanska županija, Upravni odjel za zdravstvo o socijalnu skrb je obavilo utvrđivanje ispunjavanja minimalnih uvjeta za pružanje socijalne usluge starijim i teško bolesnim osobama, te je dana 12. veljače 2016. godine izdalo rješenje (licencija). Navedenim rješenjem je utvrđeno da Dom za starije i nemoćne osobe Konavle ispunjava minimalne uvjete za pružanje socijalnih usluga – usluga smještaja za 82 korisnika (starije i nemoćne osobe). Prema rješenju usluga smještaja obuhvaća: - brigu o zdravlju, fizikalnu terapiju, socijalni rad, aktivno provođenje vremena i radne aktivnosti.</w:t>
            </w:r>
          </w:p>
          <w:p w14:paraId="4AE54A61" w14:textId="77777777" w:rsidR="008B57DD" w:rsidRPr="00B9509D" w:rsidRDefault="008B57DD" w:rsidP="008B57DD">
            <w:pPr>
              <w:rPr>
                <w:rFonts w:ascii="Arial" w:eastAsia="Calibri" w:hAnsi="Arial" w:cs="Arial"/>
              </w:rPr>
            </w:pPr>
          </w:p>
          <w:p w14:paraId="5963418E" w14:textId="77777777" w:rsidR="008B57DD" w:rsidRPr="00B9509D" w:rsidRDefault="008B57DD" w:rsidP="008B57DD">
            <w:pPr>
              <w:rPr>
                <w:rFonts w:ascii="Arial" w:eastAsia="Calibri" w:hAnsi="Arial" w:cs="Arial"/>
              </w:rPr>
            </w:pPr>
            <w:r w:rsidRPr="00B9509D">
              <w:rPr>
                <w:rFonts w:ascii="Arial" w:eastAsia="Calibri" w:hAnsi="Arial" w:cs="Arial"/>
              </w:rPr>
              <w:t xml:space="preserve">Republika Hrvatska, Ministarstvo socijalne politike i mladih, Samostalni sektor za pravne poslove je dana 23. veljače 2016. godine izdalo UVJERENJE o upisu Doma u Upisnik ustanova socijalne skrbi pod matičnim brojem: MBU: 0221-0184. </w:t>
            </w:r>
          </w:p>
          <w:p w14:paraId="4FD6C804" w14:textId="77777777" w:rsidR="008B57DD" w:rsidRPr="00B9509D" w:rsidRDefault="008B57DD" w:rsidP="008B57DD">
            <w:pPr>
              <w:rPr>
                <w:rFonts w:ascii="Arial" w:eastAsia="Calibri" w:hAnsi="Arial" w:cs="Arial"/>
              </w:rPr>
            </w:pPr>
            <w:r w:rsidRPr="00B9509D">
              <w:rPr>
                <w:rFonts w:ascii="Arial" w:eastAsia="Calibri" w:hAnsi="Arial" w:cs="Arial"/>
              </w:rPr>
              <w:t xml:space="preserve">Dom je dana 13.07.2016. godine započeo sa radom i primio svoje prve korisnike. </w:t>
            </w:r>
          </w:p>
          <w:p w14:paraId="7DC41CB6" w14:textId="77777777" w:rsidR="008B57DD" w:rsidRPr="00B9509D" w:rsidRDefault="008B57DD" w:rsidP="008B57DD">
            <w:pPr>
              <w:rPr>
                <w:rFonts w:ascii="Arial" w:eastAsia="Calibri" w:hAnsi="Arial" w:cs="Arial"/>
              </w:rPr>
            </w:pPr>
          </w:p>
          <w:p w14:paraId="678E7B75" w14:textId="77777777" w:rsidR="008B57DD" w:rsidRPr="00B9509D" w:rsidRDefault="008B57DD" w:rsidP="008B57DD">
            <w:pPr>
              <w:rPr>
                <w:rFonts w:ascii="Arial" w:eastAsia="Calibri" w:hAnsi="Arial" w:cs="Arial"/>
              </w:rPr>
            </w:pPr>
            <w:r w:rsidRPr="00B9509D">
              <w:rPr>
                <w:rFonts w:ascii="Arial" w:eastAsia="Calibri" w:hAnsi="Arial" w:cs="Arial"/>
              </w:rPr>
              <w:lastRenderedPageBreak/>
              <w:t xml:space="preserve">Dom za starije i nemoćne osobe Konavle je ustanova socijalne skrbi, namijenjena starijim i nemoćnim osobama koje zbog starosti ili bolesti ne mogu živjeti same. </w:t>
            </w:r>
          </w:p>
          <w:p w14:paraId="602335C2" w14:textId="77777777" w:rsidR="008B57DD" w:rsidRPr="00B9509D" w:rsidRDefault="008B57DD" w:rsidP="008B57DD">
            <w:pPr>
              <w:rPr>
                <w:rFonts w:ascii="Arial" w:eastAsia="Calibri" w:hAnsi="Arial" w:cs="Arial"/>
              </w:rPr>
            </w:pPr>
            <w:r w:rsidRPr="00B9509D">
              <w:rPr>
                <w:rFonts w:ascii="Arial" w:eastAsia="Calibri" w:hAnsi="Arial" w:cs="Arial"/>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41D22FCA" w14:textId="77777777" w:rsidR="008B57DD" w:rsidRPr="00B9509D" w:rsidRDefault="008B57DD" w:rsidP="008B57DD">
            <w:pPr>
              <w:rPr>
                <w:rFonts w:ascii="Arial" w:eastAsia="Calibri" w:hAnsi="Arial" w:cs="Arial"/>
              </w:rPr>
            </w:pPr>
            <w:r w:rsidRPr="00B9509D">
              <w:rPr>
                <w:rFonts w:ascii="Arial" w:eastAsia="Calibri" w:hAnsi="Arial" w:cs="Arial"/>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378029D5" w14:textId="77777777" w:rsidR="008B57DD" w:rsidRPr="00B9509D" w:rsidRDefault="008B57DD" w:rsidP="008B57DD">
            <w:pPr>
              <w:rPr>
                <w:rFonts w:ascii="Arial" w:eastAsia="Calibri" w:hAnsi="Arial" w:cs="Arial"/>
              </w:rPr>
            </w:pPr>
            <w:r w:rsidRPr="00B9509D">
              <w:rPr>
                <w:rFonts w:ascii="Arial" w:eastAsia="Calibri" w:hAnsi="Arial" w:cs="Arial"/>
              </w:rPr>
              <w:t xml:space="preserve">U okviru tog programa pružaju se usluge stanovanja, prehrane, brige o zdravlju, njege, održavanja osobne higijene, fizikalne terapije, usluge socijalnog rada, radnih aktivnosti i organiziranja slobodnog vremena. </w:t>
            </w:r>
          </w:p>
          <w:p w14:paraId="56F2E843" w14:textId="47B73FC2" w:rsidR="007E6376" w:rsidRPr="00B9509D" w:rsidRDefault="007E6376" w:rsidP="007E6376">
            <w:pPr>
              <w:rPr>
                <w:rFonts w:ascii="Arial" w:eastAsia="Calibri" w:hAnsi="Arial" w:cs="Arial"/>
                <w:lang w:eastAsia="hr-HR"/>
              </w:rPr>
            </w:pPr>
          </w:p>
        </w:tc>
      </w:tr>
    </w:tbl>
    <w:p w14:paraId="3E5018B5" w14:textId="06DDD37D" w:rsidR="00270883" w:rsidRPr="00B9509D" w:rsidRDefault="00270883" w:rsidP="00270883">
      <w:pPr>
        <w:rPr>
          <w:rFonts w:ascii="Arial" w:eastAsia="Calibri" w:hAnsi="Arial" w:cs="Arial"/>
          <w:lang w:eastAsia="hr-HR"/>
        </w:rPr>
      </w:pPr>
    </w:p>
    <w:p w14:paraId="07071FDB" w14:textId="375DC5F0" w:rsidR="00A84FF1" w:rsidRPr="00B9509D" w:rsidRDefault="00A84FF1" w:rsidP="00270883">
      <w:pPr>
        <w:rPr>
          <w:rFonts w:ascii="Arial" w:eastAsia="Calibri" w:hAnsi="Arial" w:cs="Arial"/>
          <w:lang w:eastAsia="hr-HR"/>
        </w:rPr>
      </w:pPr>
    </w:p>
    <w:p w14:paraId="237F5691" w14:textId="6728AC00" w:rsidR="00A84FF1" w:rsidRPr="00B9509D" w:rsidRDefault="00A84FF1" w:rsidP="00270883">
      <w:pPr>
        <w:rPr>
          <w:rFonts w:ascii="Arial" w:eastAsia="Calibri" w:hAnsi="Arial" w:cs="Arial"/>
          <w:lang w:eastAsia="hr-HR"/>
        </w:rPr>
      </w:pPr>
    </w:p>
    <w:p w14:paraId="1E5B661A" w14:textId="3368AEB7" w:rsidR="00A84FF1" w:rsidRPr="00B9509D" w:rsidRDefault="00A84FF1" w:rsidP="00270883">
      <w:pPr>
        <w:rPr>
          <w:rFonts w:ascii="Arial" w:eastAsia="Calibri" w:hAnsi="Arial" w:cs="Arial"/>
          <w:lang w:eastAsia="hr-HR"/>
        </w:rPr>
      </w:pPr>
    </w:p>
    <w:p w14:paraId="52036FF5" w14:textId="68EADCCC" w:rsidR="00A84FF1" w:rsidRPr="00B9509D" w:rsidRDefault="00A84FF1" w:rsidP="00270883">
      <w:pPr>
        <w:rPr>
          <w:rFonts w:ascii="Arial" w:eastAsia="Calibri" w:hAnsi="Arial" w:cs="Arial"/>
          <w:lang w:eastAsia="hr-HR"/>
        </w:rPr>
      </w:pPr>
    </w:p>
    <w:p w14:paraId="1525734D" w14:textId="58C507BE" w:rsidR="00A84FF1" w:rsidRPr="00B9509D" w:rsidRDefault="00A84FF1" w:rsidP="00270883">
      <w:pPr>
        <w:rPr>
          <w:rFonts w:ascii="Arial" w:eastAsia="Calibri" w:hAnsi="Arial" w:cs="Arial"/>
          <w:lang w:eastAsia="hr-HR"/>
        </w:rPr>
      </w:pPr>
    </w:p>
    <w:bookmarkEnd w:id="507"/>
    <w:p w14:paraId="19C6FBC3" w14:textId="01B5255C" w:rsidR="00A84FF1" w:rsidRPr="00B9509D" w:rsidRDefault="00A84FF1" w:rsidP="00270883">
      <w:pPr>
        <w:rPr>
          <w:rFonts w:ascii="Arial" w:eastAsia="Calibri" w:hAnsi="Arial" w:cs="Arial"/>
          <w:lang w:eastAsia="hr-HR"/>
        </w:rPr>
      </w:pPr>
    </w:p>
    <w:p w14:paraId="1D66F2C5" w14:textId="117C39D3" w:rsidR="00A84FF1" w:rsidRPr="00B9509D" w:rsidRDefault="00A84FF1" w:rsidP="00270883">
      <w:pPr>
        <w:rPr>
          <w:rFonts w:ascii="Arial" w:eastAsia="Calibri" w:hAnsi="Arial" w:cs="Arial"/>
          <w:lang w:eastAsia="hr-HR"/>
        </w:rPr>
      </w:pPr>
    </w:p>
    <w:p w14:paraId="65C31E5B" w14:textId="09706693" w:rsidR="00A84FF1" w:rsidRPr="00B9509D" w:rsidRDefault="00A84FF1" w:rsidP="00270883">
      <w:pPr>
        <w:rPr>
          <w:rFonts w:ascii="Arial" w:eastAsia="Calibri" w:hAnsi="Arial" w:cs="Arial"/>
          <w:lang w:eastAsia="hr-HR"/>
        </w:rPr>
      </w:pPr>
    </w:p>
    <w:p w14:paraId="381BBCE4" w14:textId="1B2A461B" w:rsidR="00A84FF1" w:rsidRPr="00B9509D" w:rsidRDefault="00A84FF1" w:rsidP="00270883">
      <w:pPr>
        <w:rPr>
          <w:rFonts w:ascii="Arial" w:eastAsia="Calibri" w:hAnsi="Arial" w:cs="Arial"/>
          <w:lang w:eastAsia="hr-HR"/>
        </w:rPr>
      </w:pPr>
    </w:p>
    <w:p w14:paraId="3FD03407" w14:textId="3168CF8E" w:rsidR="00A84FF1" w:rsidRPr="00B9509D" w:rsidRDefault="00A84FF1" w:rsidP="00270883">
      <w:pPr>
        <w:rPr>
          <w:rFonts w:ascii="Arial" w:eastAsia="Calibri" w:hAnsi="Arial" w:cs="Arial"/>
          <w:lang w:eastAsia="hr-HR"/>
        </w:rPr>
      </w:pPr>
    </w:p>
    <w:p w14:paraId="1CEF3A5A" w14:textId="209E5847" w:rsidR="00A84FF1" w:rsidRPr="00B9509D" w:rsidRDefault="00A84FF1" w:rsidP="00270883">
      <w:pPr>
        <w:rPr>
          <w:rFonts w:ascii="Arial" w:eastAsia="Calibri" w:hAnsi="Arial" w:cs="Arial"/>
          <w:lang w:eastAsia="hr-HR"/>
        </w:rPr>
      </w:pPr>
    </w:p>
    <w:p w14:paraId="7E677354" w14:textId="61C05074" w:rsidR="00A84FF1" w:rsidRPr="00B9509D" w:rsidRDefault="00A84FF1" w:rsidP="00270883">
      <w:pPr>
        <w:rPr>
          <w:rFonts w:ascii="Arial" w:eastAsia="Calibri" w:hAnsi="Arial" w:cs="Arial"/>
          <w:lang w:eastAsia="hr-HR"/>
        </w:rPr>
      </w:pPr>
    </w:p>
    <w:p w14:paraId="29DB648F" w14:textId="60AD836F" w:rsidR="00A84FF1" w:rsidRPr="00B9509D" w:rsidRDefault="00A84FF1" w:rsidP="00270883">
      <w:pPr>
        <w:rPr>
          <w:rFonts w:ascii="Arial" w:eastAsia="Calibri" w:hAnsi="Arial" w:cs="Arial"/>
          <w:lang w:eastAsia="hr-HR"/>
        </w:rPr>
      </w:pPr>
    </w:p>
    <w:p w14:paraId="7B983015" w14:textId="18799203" w:rsidR="00A84FF1" w:rsidRPr="00B9509D" w:rsidRDefault="00A84FF1" w:rsidP="00270883">
      <w:pPr>
        <w:rPr>
          <w:rFonts w:ascii="Arial" w:eastAsia="Calibri" w:hAnsi="Arial" w:cs="Arial"/>
          <w:lang w:eastAsia="hr-HR"/>
        </w:rPr>
      </w:pPr>
    </w:p>
    <w:p w14:paraId="0AE344A6" w14:textId="4BCD59B0" w:rsidR="00A84FF1" w:rsidRPr="00B9509D" w:rsidRDefault="00A84FF1" w:rsidP="00270883">
      <w:pPr>
        <w:rPr>
          <w:rFonts w:ascii="Arial" w:eastAsia="Calibri" w:hAnsi="Arial" w:cs="Arial"/>
          <w:lang w:eastAsia="hr-HR"/>
        </w:rPr>
      </w:pPr>
    </w:p>
    <w:p w14:paraId="6E61C285" w14:textId="77777777" w:rsidR="008B57DD" w:rsidRPr="00B9509D" w:rsidRDefault="008B57DD" w:rsidP="00270883">
      <w:pPr>
        <w:rPr>
          <w:rFonts w:ascii="Arial" w:eastAsia="Calibri" w:hAnsi="Arial" w:cs="Arial"/>
          <w:lang w:eastAsia="hr-HR"/>
        </w:rPr>
      </w:pPr>
    </w:p>
    <w:p w14:paraId="6B5B8B09" w14:textId="77777777" w:rsidR="008B57DD" w:rsidRPr="00B9509D" w:rsidRDefault="008B57DD" w:rsidP="00270883">
      <w:pPr>
        <w:rPr>
          <w:rFonts w:ascii="Arial" w:eastAsia="Calibri" w:hAnsi="Arial" w:cs="Arial"/>
          <w:lang w:eastAsia="hr-HR"/>
        </w:rPr>
      </w:pPr>
    </w:p>
    <w:p w14:paraId="1FF6966C" w14:textId="51F56CC6" w:rsidR="00A84FF1" w:rsidRPr="00B9509D" w:rsidRDefault="00A84FF1" w:rsidP="00270883">
      <w:pPr>
        <w:rPr>
          <w:rFonts w:ascii="Arial" w:eastAsia="Calibri" w:hAnsi="Arial" w:cs="Arial"/>
          <w:lang w:eastAsia="hr-HR"/>
        </w:rPr>
      </w:pPr>
    </w:p>
    <w:p w14:paraId="20DD4766" w14:textId="77777777" w:rsidR="008B57DD" w:rsidRPr="00B9509D" w:rsidRDefault="008B57DD" w:rsidP="00270883">
      <w:pPr>
        <w:rPr>
          <w:rFonts w:ascii="Arial" w:eastAsia="Calibri" w:hAnsi="Arial" w:cs="Arial"/>
          <w:lang w:eastAsia="hr-HR"/>
        </w:rPr>
      </w:pPr>
    </w:p>
    <w:p w14:paraId="44E06445" w14:textId="77777777" w:rsidR="008B57DD" w:rsidRPr="00B9509D" w:rsidRDefault="008B57DD" w:rsidP="00270883">
      <w:pPr>
        <w:rPr>
          <w:rFonts w:ascii="Arial" w:eastAsia="Calibri" w:hAnsi="Arial" w:cs="Arial"/>
          <w:lang w:eastAsia="hr-HR"/>
        </w:rPr>
      </w:pPr>
    </w:p>
    <w:p w14:paraId="3D936BE5" w14:textId="77777777" w:rsidR="008B57DD" w:rsidRPr="00B9509D" w:rsidRDefault="008B57DD" w:rsidP="00270883">
      <w:pPr>
        <w:rPr>
          <w:rFonts w:ascii="Arial" w:eastAsia="Calibri" w:hAnsi="Arial" w:cs="Arial"/>
          <w:lang w:eastAsia="hr-HR"/>
        </w:rPr>
      </w:pPr>
    </w:p>
    <w:p w14:paraId="4F5AC2F8" w14:textId="67F6722B" w:rsidR="00A84FF1" w:rsidRPr="00B9509D" w:rsidRDefault="00A84FF1" w:rsidP="00270883">
      <w:pPr>
        <w:rPr>
          <w:rFonts w:ascii="Arial" w:eastAsia="Calibri" w:hAnsi="Arial" w:cs="Arial"/>
          <w:lang w:eastAsia="hr-HR"/>
        </w:rPr>
      </w:pPr>
    </w:p>
    <w:p w14:paraId="7486BFCC" w14:textId="7078EFB0" w:rsidR="00A84FF1" w:rsidRPr="00B9509D" w:rsidRDefault="00A84FF1" w:rsidP="00270883">
      <w:pPr>
        <w:rPr>
          <w:rFonts w:ascii="Arial" w:eastAsia="Calibri" w:hAnsi="Arial" w:cs="Arial"/>
          <w:lang w:eastAsia="hr-HR"/>
        </w:rPr>
      </w:pPr>
    </w:p>
    <w:p w14:paraId="6A90396E" w14:textId="39F832F6" w:rsidR="00A84FF1" w:rsidRDefault="00A84FF1" w:rsidP="00270883">
      <w:pPr>
        <w:rPr>
          <w:rFonts w:ascii="Arial" w:eastAsia="Calibri" w:hAnsi="Arial" w:cs="Arial"/>
          <w:lang w:eastAsia="hr-HR"/>
        </w:rPr>
      </w:pPr>
    </w:p>
    <w:p w14:paraId="12769CA1" w14:textId="77777777" w:rsidR="00B9509D" w:rsidRPr="00B9509D" w:rsidRDefault="00B9509D" w:rsidP="00270883">
      <w:pPr>
        <w:rPr>
          <w:rFonts w:ascii="Arial" w:eastAsia="Calibri" w:hAnsi="Arial" w:cs="Arial"/>
          <w:lang w:eastAsia="hr-HR"/>
        </w:rPr>
      </w:pPr>
    </w:p>
    <w:p w14:paraId="01C7E6D4" w14:textId="6CEF1639" w:rsidR="00A84FF1" w:rsidRPr="00B9509D" w:rsidRDefault="00A84FF1" w:rsidP="00270883">
      <w:pPr>
        <w:rPr>
          <w:rFonts w:ascii="Arial" w:eastAsia="Calibri" w:hAnsi="Arial" w:cs="Arial"/>
          <w:lang w:eastAsia="hr-HR"/>
        </w:rPr>
      </w:pPr>
    </w:p>
    <w:p w14:paraId="2B34864A" w14:textId="19109FEC" w:rsidR="00A84FF1" w:rsidRPr="00B9509D" w:rsidRDefault="00A84FF1" w:rsidP="00270883">
      <w:pPr>
        <w:rPr>
          <w:rFonts w:ascii="Arial" w:eastAsia="Calibri" w:hAnsi="Arial" w:cs="Arial"/>
          <w:lang w:eastAsia="hr-HR"/>
        </w:rPr>
      </w:pPr>
    </w:p>
    <w:p w14:paraId="2DD3EED0" w14:textId="367D5F61" w:rsidR="00A84FF1" w:rsidRPr="00B9509D" w:rsidRDefault="00A84FF1" w:rsidP="00270883">
      <w:pPr>
        <w:rPr>
          <w:rFonts w:ascii="Arial" w:eastAsia="Calibri" w:hAnsi="Arial" w:cs="Arial"/>
          <w:lang w:eastAsia="hr-HR"/>
        </w:rPr>
      </w:pPr>
    </w:p>
    <w:p w14:paraId="02C0E076" w14:textId="3C6FC8A3" w:rsidR="00A84FF1" w:rsidRPr="00B9509D" w:rsidRDefault="00A84FF1" w:rsidP="00270883">
      <w:pPr>
        <w:rPr>
          <w:rFonts w:ascii="Arial" w:eastAsia="Calibri" w:hAnsi="Arial" w:cs="Arial"/>
          <w:lang w:eastAsia="hr-HR"/>
        </w:rPr>
      </w:pPr>
    </w:p>
    <w:p w14:paraId="2770F0C8" w14:textId="77777777" w:rsidR="00A84FF1" w:rsidRPr="00B9509D" w:rsidRDefault="00A84FF1" w:rsidP="00270883">
      <w:pPr>
        <w:rPr>
          <w:rFonts w:ascii="Arial" w:eastAsia="Calibri" w:hAnsi="Arial" w:cs="Arial"/>
          <w:lang w:eastAsia="hr-HR"/>
        </w:rPr>
      </w:pPr>
    </w:p>
    <w:p w14:paraId="0A1D655D" w14:textId="2E7DCC2F" w:rsidR="00F06259" w:rsidRPr="00B9509D" w:rsidRDefault="00F06259">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510" w:name="_Hlk144389924"/>
      <w:r w:rsidRPr="00B9509D">
        <w:rPr>
          <w:rFonts w:ascii="Arial" w:eastAsia="Calibri" w:hAnsi="Arial" w:cs="Arial"/>
          <w:b/>
        </w:rPr>
        <w:lastRenderedPageBreak/>
        <w:t>OBRAZLOŽENJE OPĆEG DIJELA FINANCIJSKOG PLANA</w:t>
      </w:r>
    </w:p>
    <w:p w14:paraId="2B0F00FD" w14:textId="1D1E5076" w:rsidR="00F06259" w:rsidRPr="00B9509D" w:rsidRDefault="00F06259" w:rsidP="00F06259">
      <w:pPr>
        <w:rPr>
          <w:rFonts w:ascii="Arial" w:eastAsia="Calibri" w:hAnsi="Arial" w:cs="Arial"/>
          <w:b/>
        </w:rPr>
      </w:pPr>
    </w:p>
    <w:bookmarkEnd w:id="510"/>
    <w:p w14:paraId="1DF0A468" w14:textId="2309E7AB" w:rsidR="0004752D" w:rsidRPr="00AF4584" w:rsidRDefault="00ED6A29" w:rsidP="00A84FF1">
      <w:pPr>
        <w:jc w:val="center"/>
        <w:rPr>
          <w:rFonts w:ascii="Arial" w:eastAsia="Calibri" w:hAnsi="Arial" w:cs="Arial"/>
          <w:b/>
          <w:color w:val="FF0000"/>
        </w:rPr>
      </w:pPr>
      <w:r w:rsidRPr="00ED6A29">
        <w:rPr>
          <w:rFonts w:eastAsia="Calibri"/>
          <w:noProof/>
        </w:rPr>
        <w:drawing>
          <wp:inline distT="0" distB="0" distL="0" distR="0" wp14:anchorId="3490972F" wp14:editId="05712B59">
            <wp:extent cx="7538720" cy="5626611"/>
            <wp:effectExtent l="0" t="0" r="5080" b="0"/>
            <wp:docPr id="355458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43639" cy="5630282"/>
                    </a:xfrm>
                    <a:prstGeom prst="rect">
                      <a:avLst/>
                    </a:prstGeom>
                    <a:noFill/>
                    <a:ln>
                      <a:noFill/>
                    </a:ln>
                  </pic:spPr>
                </pic:pic>
              </a:graphicData>
            </a:graphic>
          </wp:inline>
        </w:drawing>
      </w:r>
    </w:p>
    <w:p w14:paraId="2EC35A28" w14:textId="77777777" w:rsidR="008B57DD" w:rsidRPr="00090030" w:rsidRDefault="008B57DD" w:rsidP="008B57DD">
      <w:pPr>
        <w:ind w:firstLine="708"/>
        <w:rPr>
          <w:rFonts w:ascii="Arial" w:eastAsia="Calibri" w:hAnsi="Arial" w:cs="Arial"/>
        </w:rPr>
      </w:pPr>
      <w:r w:rsidRPr="00090030">
        <w:rPr>
          <w:rFonts w:ascii="Arial" w:eastAsia="Calibri" w:hAnsi="Arial" w:cs="Arial"/>
        </w:rPr>
        <w:lastRenderedPageBreak/>
        <w:t>Opći dio financijskog plana sastoji se od sažetka računa prihoda i rashoda. Prihodi i rashodi su  iskazanih prema izvorima financiranja i ekonomskoj klasifikaciji, a rashodi su iskazani i prema funkcijskoj klasifikaciji.</w:t>
      </w:r>
    </w:p>
    <w:p w14:paraId="17667BC3" w14:textId="77777777" w:rsidR="008B57DD" w:rsidRPr="001B5A88" w:rsidRDefault="008B57DD" w:rsidP="008B57DD">
      <w:pPr>
        <w:ind w:firstLine="708"/>
        <w:rPr>
          <w:lang w:eastAsia="hr-HR"/>
        </w:rPr>
      </w:pPr>
    </w:p>
    <w:p w14:paraId="51A6A967" w14:textId="77777777" w:rsidR="008B57DD" w:rsidRPr="001B5A88" w:rsidRDefault="008B57DD" w:rsidP="008B57DD">
      <w:pPr>
        <w:ind w:firstLine="708"/>
        <w:rPr>
          <w:rFonts w:ascii="Arial" w:eastAsia="Calibri" w:hAnsi="Arial" w:cs="Arial"/>
        </w:rPr>
      </w:pPr>
      <w:r w:rsidRPr="001B5A88">
        <w:rPr>
          <w:rFonts w:ascii="Arial" w:eastAsia="Calibri" w:hAnsi="Arial" w:cs="Arial"/>
          <w:u w:val="single"/>
        </w:rPr>
        <w:t>Planirani prihodi poslovanja</w:t>
      </w:r>
      <w:r w:rsidRPr="001B5A88">
        <w:rPr>
          <w:rFonts w:ascii="Arial" w:eastAsia="Calibri" w:hAnsi="Arial" w:cs="Arial"/>
        </w:rPr>
        <w:t xml:space="preserve"> sastoje se od:</w:t>
      </w:r>
    </w:p>
    <w:p w14:paraId="01BDABCA" w14:textId="77777777" w:rsidR="008B57DD" w:rsidRPr="00611E61" w:rsidRDefault="008B57DD" w:rsidP="008B57DD">
      <w:pPr>
        <w:ind w:firstLine="708"/>
        <w:rPr>
          <w:rFonts w:ascii="Arial" w:eastAsia="Calibri" w:hAnsi="Arial" w:cs="Arial"/>
        </w:rPr>
      </w:pPr>
    </w:p>
    <w:p w14:paraId="42155C37" w14:textId="041C046D"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pomoći iz inozemstva i od subjekata unutar općeg proračuna – </w:t>
      </w:r>
      <w:r w:rsidRPr="00D13EEA">
        <w:rPr>
          <w:rFonts w:ascii="Arial" w:eastAsia="Calibri" w:hAnsi="Arial" w:cs="Arial"/>
          <w:i/>
        </w:rPr>
        <w:t>Pomoć</w:t>
      </w:r>
      <w:r w:rsidRPr="00D13EEA">
        <w:rPr>
          <w:rFonts w:ascii="Arial" w:eastAsia="Calibri" w:hAnsi="Arial" w:cs="Arial"/>
        </w:rPr>
        <w:t>i za 2025. godinu planirani su u iznosu 6.000</w:t>
      </w:r>
      <w:r>
        <w:rPr>
          <w:rFonts w:ascii="Arial" w:eastAsia="Calibri" w:hAnsi="Arial" w:cs="Arial"/>
        </w:rPr>
        <w:t xml:space="preserve"> </w:t>
      </w:r>
      <w:r w:rsidRPr="00D13EEA">
        <w:rPr>
          <w:rFonts w:ascii="Arial" w:eastAsia="Calibri" w:hAnsi="Arial" w:cs="Arial"/>
        </w:rPr>
        <w:t xml:space="preserve">€ i odnose se na prihode koji se planiraju ostvariti kroz financijsku podršku za smanjenje utjecaja porasta cijena energenata za pružatelje socijalnih usluga u Republici Hrvatskoj dobivenu od strane Ministarstva rada, mirovinskog sustava, obitelji i socijalne politike. </w:t>
      </w:r>
    </w:p>
    <w:p w14:paraId="487F8132"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Prihodi od pomoći iz inozemstva i od subjekata unutar općeg proračuna namijenjeni su za financiranje rashoda za energiju.</w:t>
      </w:r>
    </w:p>
    <w:p w14:paraId="5E8C457C" w14:textId="68161791"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upravnih i administrativnih pristojbi, pristojbi po posebnim propisima i naknada - </w:t>
      </w:r>
      <w:r w:rsidRPr="00D13EEA">
        <w:rPr>
          <w:rFonts w:ascii="Arial" w:eastAsia="Calibri" w:hAnsi="Arial" w:cs="Arial"/>
          <w:i/>
        </w:rPr>
        <w:t>Prihodi za posebne namjene</w:t>
      </w:r>
      <w:r w:rsidRPr="00D13EEA">
        <w:rPr>
          <w:rFonts w:ascii="Arial" w:eastAsia="Calibri" w:hAnsi="Arial" w:cs="Arial"/>
        </w:rPr>
        <w:t xml:space="preserve"> za 2025. godinu planirani u iznosu od 927.000</w:t>
      </w:r>
      <w:r>
        <w:rPr>
          <w:rFonts w:ascii="Arial" w:eastAsia="Calibri" w:hAnsi="Arial" w:cs="Arial"/>
        </w:rPr>
        <w:t xml:space="preserve"> </w:t>
      </w:r>
      <w:r w:rsidRPr="00D13EEA">
        <w:rPr>
          <w:rFonts w:ascii="Arial" w:eastAsia="Calibri" w:hAnsi="Arial" w:cs="Arial"/>
        </w:rPr>
        <w:t>€ (odnose se na prihode koji se planiraju ostvariti od naplate cijene usluga smještaja korisnika kao i prihoda od naplata naknada šteta od strane osiguravajućeg društva)</w:t>
      </w:r>
    </w:p>
    <w:p w14:paraId="46529C95" w14:textId="77777777" w:rsidR="00C64E14" w:rsidRPr="004D629F" w:rsidRDefault="00C64E14" w:rsidP="00C64E14">
      <w:pPr>
        <w:pStyle w:val="Odlomakpopisa"/>
        <w:ind w:left="1068"/>
        <w:rPr>
          <w:rFonts w:ascii="Arial" w:eastAsia="Calibri" w:hAnsi="Arial" w:cs="Arial"/>
          <w:color w:val="FF0000"/>
        </w:rPr>
      </w:pPr>
      <w:r w:rsidRPr="00D13EEA">
        <w:rPr>
          <w:rFonts w:ascii="Arial" w:eastAsia="Calibri" w:hAnsi="Arial" w:cs="Arial"/>
        </w:rPr>
        <w:t>Planirani Prihodi za posebne namjene namijenjeni su za financiranje rashoda poslovanja koji obuhvaćaju: rashode za zaposlene, materijalne rashode, financijske rashode, te rashode  za nabavu dugotrajne imovine</w:t>
      </w:r>
      <w:r w:rsidRPr="004D629F">
        <w:rPr>
          <w:rFonts w:ascii="Arial" w:eastAsia="Calibri" w:hAnsi="Arial" w:cs="Arial"/>
          <w:color w:val="FF0000"/>
        </w:rPr>
        <w:t>.</w:t>
      </w:r>
    </w:p>
    <w:p w14:paraId="6A4DE79A" w14:textId="7BE34612"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prodaje proizvoda i robe te pruženih usluga i prihoda od donacija općeg proračuna – </w:t>
      </w:r>
      <w:r w:rsidRPr="00D13EEA">
        <w:rPr>
          <w:rFonts w:ascii="Arial" w:eastAsia="Calibri" w:hAnsi="Arial" w:cs="Arial"/>
          <w:i/>
        </w:rPr>
        <w:t>Vlastiti prihodi</w:t>
      </w:r>
      <w:r w:rsidRPr="00D13EEA">
        <w:rPr>
          <w:rFonts w:ascii="Arial" w:eastAsia="Calibri" w:hAnsi="Arial" w:cs="Arial"/>
        </w:rPr>
        <w:t xml:space="preserve">  za 2025. godinu planirani u iznosu od 6.000</w:t>
      </w:r>
      <w:r>
        <w:rPr>
          <w:rFonts w:ascii="Arial" w:eastAsia="Calibri" w:hAnsi="Arial" w:cs="Arial"/>
        </w:rPr>
        <w:t xml:space="preserve"> </w:t>
      </w:r>
      <w:r w:rsidRPr="00D13EEA">
        <w:rPr>
          <w:rFonts w:ascii="Arial" w:eastAsia="Calibri" w:hAnsi="Arial" w:cs="Arial"/>
        </w:rPr>
        <w:t>€ (odnose se na prihode koji se planiraju ostvariti od naplate cijene usluga dnevnog i poludnevnog boravka korisnika i donacija)</w:t>
      </w:r>
    </w:p>
    <w:p w14:paraId="49BAF93A"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Vlastiti prihodi i prihodi od donacija namijenjeni su za financiranje materijalnih rashoda.</w:t>
      </w:r>
    </w:p>
    <w:p w14:paraId="24F810B2" w14:textId="2F7586A2"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prihoda iz nadležnog proračuna i od H</w:t>
      </w:r>
      <w:r>
        <w:rPr>
          <w:rFonts w:ascii="Arial" w:eastAsia="Calibri" w:hAnsi="Arial" w:cs="Arial"/>
        </w:rPr>
        <w:t>ZZO</w:t>
      </w:r>
      <w:r w:rsidRPr="00D13EEA">
        <w:rPr>
          <w:rFonts w:ascii="Arial" w:eastAsia="Calibri" w:hAnsi="Arial" w:cs="Arial"/>
        </w:rPr>
        <w:t xml:space="preserve">-a temeljem ugovornih obveza – </w:t>
      </w:r>
      <w:r w:rsidRPr="00D13EEA">
        <w:rPr>
          <w:rFonts w:ascii="Arial" w:eastAsia="Calibri" w:hAnsi="Arial" w:cs="Arial"/>
          <w:i/>
        </w:rPr>
        <w:t>Opći prihodi i primici</w:t>
      </w:r>
      <w:r w:rsidRPr="00D13EEA">
        <w:rPr>
          <w:rFonts w:ascii="Arial" w:eastAsia="Calibri" w:hAnsi="Arial" w:cs="Arial"/>
        </w:rPr>
        <w:t xml:space="preserve">  za 2025. godinu planirani u iznosu od 665.000</w:t>
      </w:r>
      <w:r>
        <w:rPr>
          <w:rFonts w:ascii="Arial" w:eastAsia="Calibri" w:hAnsi="Arial" w:cs="Arial"/>
        </w:rPr>
        <w:t xml:space="preserve"> </w:t>
      </w:r>
      <w:r w:rsidRPr="00D13EEA">
        <w:rPr>
          <w:rFonts w:ascii="Arial" w:eastAsia="Calibri" w:hAnsi="Arial" w:cs="Arial"/>
        </w:rPr>
        <w:t xml:space="preserve">€ (odnose se na prihode koji se planiraju ostvariti iz nadležnog proračuna Općine Konavle) </w:t>
      </w:r>
    </w:p>
    <w:p w14:paraId="5BA54259"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Opći prihodi i primici namijenjeni su za financiranje rashoda za zaposlene</w:t>
      </w:r>
    </w:p>
    <w:p w14:paraId="6DEF2752" w14:textId="6D600EAD"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Ostali prihodi – planirani su u iznosu od 1.000</w:t>
      </w:r>
      <w:r>
        <w:rPr>
          <w:rFonts w:ascii="Arial" w:eastAsia="Calibri" w:hAnsi="Arial" w:cs="Arial"/>
        </w:rPr>
        <w:t xml:space="preserve"> </w:t>
      </w:r>
      <w:r w:rsidRPr="00D13EEA">
        <w:rPr>
          <w:rFonts w:ascii="Arial" w:eastAsia="Calibri" w:hAnsi="Arial" w:cs="Arial"/>
        </w:rPr>
        <w:t>€</w:t>
      </w:r>
    </w:p>
    <w:p w14:paraId="7EED0596" w14:textId="77777777" w:rsidR="00C64E14" w:rsidRDefault="00C64E14" w:rsidP="008B57DD">
      <w:pPr>
        <w:ind w:firstLine="708"/>
        <w:rPr>
          <w:rFonts w:ascii="Arial" w:eastAsia="Calibri" w:hAnsi="Arial" w:cs="Arial"/>
          <w:u w:val="single"/>
        </w:rPr>
      </w:pPr>
    </w:p>
    <w:p w14:paraId="2FD38887" w14:textId="6DCA24A7" w:rsidR="008B57DD" w:rsidRPr="00B9509D" w:rsidRDefault="008B57DD" w:rsidP="008B57DD">
      <w:pPr>
        <w:ind w:firstLine="708"/>
        <w:rPr>
          <w:rFonts w:ascii="Arial" w:eastAsia="Calibri" w:hAnsi="Arial" w:cs="Arial"/>
        </w:rPr>
      </w:pPr>
      <w:r w:rsidRPr="00B9509D">
        <w:rPr>
          <w:rFonts w:ascii="Arial" w:eastAsia="Calibri" w:hAnsi="Arial" w:cs="Arial"/>
          <w:u w:val="single"/>
        </w:rPr>
        <w:t>Planirani rashodi poslovanja</w:t>
      </w:r>
      <w:r w:rsidRPr="00B9509D">
        <w:rPr>
          <w:rFonts w:ascii="Arial" w:eastAsia="Calibri" w:hAnsi="Arial" w:cs="Arial"/>
        </w:rPr>
        <w:t xml:space="preserve"> sastoje se od:</w:t>
      </w:r>
    </w:p>
    <w:p w14:paraId="6129667A" w14:textId="77777777" w:rsidR="008B57DD" w:rsidRPr="00B9509D" w:rsidRDefault="008B57DD" w:rsidP="008B57DD">
      <w:pPr>
        <w:ind w:firstLine="708"/>
        <w:rPr>
          <w:rFonts w:ascii="Arial" w:eastAsia="Calibri" w:hAnsi="Arial" w:cs="Arial"/>
        </w:rPr>
      </w:pPr>
    </w:p>
    <w:p w14:paraId="416C5E82" w14:textId="1C1893B2"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rashoda za zaposlene koji su za 2025. godinu planirani u iznosu 1.150.850</w:t>
      </w:r>
      <w:r>
        <w:rPr>
          <w:rFonts w:ascii="Arial" w:eastAsia="Calibri" w:hAnsi="Arial" w:cs="Arial"/>
        </w:rPr>
        <w:t xml:space="preserve"> </w:t>
      </w:r>
      <w:r w:rsidRPr="00D13EEA">
        <w:rPr>
          <w:rFonts w:ascii="Arial" w:eastAsia="Calibri" w:hAnsi="Arial" w:cs="Arial"/>
        </w:rPr>
        <w:t>€ (odnose se na rashode za bruto plaće, doprinose na plaću i ostale rashode za zaposlene)</w:t>
      </w:r>
    </w:p>
    <w:p w14:paraId="757269D4" w14:textId="53B02001"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materijalne rashode koji su za 2025. godinu planirani u iznosu 447.100</w:t>
      </w:r>
      <w:r>
        <w:rPr>
          <w:rFonts w:ascii="Arial" w:eastAsia="Calibri" w:hAnsi="Arial" w:cs="Arial"/>
        </w:rPr>
        <w:t xml:space="preserve"> </w:t>
      </w:r>
      <w:r w:rsidRPr="00D13EEA">
        <w:rPr>
          <w:rFonts w:ascii="Arial" w:eastAsia="Calibri" w:hAnsi="Arial" w:cs="Arial"/>
        </w:rPr>
        <w:t>€ (odnose se na naknade za prijevoz zaposlenika, rashode za materijal i energiju te rashode za usluge)</w:t>
      </w:r>
    </w:p>
    <w:p w14:paraId="4152EA98" w14:textId="31CDF2F6"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financijskih rashoda  koji su za 2025. godinu planirani u iznosu 50</w:t>
      </w:r>
      <w:r>
        <w:rPr>
          <w:rFonts w:ascii="Arial" w:eastAsia="Calibri" w:hAnsi="Arial" w:cs="Arial"/>
        </w:rPr>
        <w:t xml:space="preserve"> </w:t>
      </w:r>
      <w:r w:rsidRPr="00D13EEA">
        <w:rPr>
          <w:rFonts w:ascii="Arial" w:eastAsia="Calibri" w:hAnsi="Arial" w:cs="Arial"/>
        </w:rPr>
        <w:t>€ (odnose se na ostale financijske rashode-bankarske usluge)</w:t>
      </w:r>
    </w:p>
    <w:p w14:paraId="23D6A5E1" w14:textId="77777777" w:rsidR="008B57DD" w:rsidRPr="00B9509D" w:rsidRDefault="008B57DD" w:rsidP="008B57DD">
      <w:pPr>
        <w:ind w:left="708"/>
        <w:rPr>
          <w:rFonts w:ascii="Arial" w:eastAsia="Calibri" w:hAnsi="Arial" w:cs="Arial"/>
        </w:rPr>
      </w:pPr>
    </w:p>
    <w:p w14:paraId="7CA66534" w14:textId="714D58CA" w:rsidR="008B57DD" w:rsidRPr="00B9509D" w:rsidRDefault="008B57DD" w:rsidP="008B57DD">
      <w:pPr>
        <w:ind w:left="708"/>
        <w:rPr>
          <w:rFonts w:ascii="Arial" w:eastAsia="Calibri" w:hAnsi="Arial" w:cs="Arial"/>
        </w:rPr>
      </w:pPr>
      <w:r w:rsidRPr="00B9509D">
        <w:rPr>
          <w:rFonts w:ascii="Arial" w:eastAsia="Calibri" w:hAnsi="Arial" w:cs="Arial"/>
          <w:u w:val="single"/>
        </w:rPr>
        <w:t>Planirani rashodi za nabavu nefinancijske imovine</w:t>
      </w:r>
      <w:r w:rsidRPr="00B9509D">
        <w:rPr>
          <w:rFonts w:ascii="Arial" w:eastAsia="Calibri" w:hAnsi="Arial" w:cs="Arial"/>
        </w:rPr>
        <w:t xml:space="preserve"> se odnose na rashode za nabavu proizvedene dugotrajne imovine i za 2024. godinu su planirani u iznosu </w:t>
      </w:r>
      <w:r w:rsidR="00C64E14">
        <w:rPr>
          <w:rFonts w:ascii="Arial" w:eastAsia="Calibri" w:hAnsi="Arial" w:cs="Arial"/>
        </w:rPr>
        <w:t>10</w:t>
      </w:r>
      <w:r w:rsidRPr="00B9509D">
        <w:rPr>
          <w:rFonts w:ascii="Arial" w:eastAsia="Calibri" w:hAnsi="Arial" w:cs="Arial"/>
        </w:rPr>
        <w:t>.000</w:t>
      </w:r>
      <w:r w:rsidR="00C64E14">
        <w:rPr>
          <w:rFonts w:ascii="Arial" w:eastAsia="Calibri" w:hAnsi="Arial" w:cs="Arial"/>
        </w:rPr>
        <w:t xml:space="preserve"> </w:t>
      </w:r>
      <w:r w:rsidRPr="00B9509D">
        <w:rPr>
          <w:rFonts w:ascii="Arial" w:eastAsia="Calibri" w:hAnsi="Arial" w:cs="Arial"/>
        </w:rPr>
        <w:t>€.</w:t>
      </w:r>
    </w:p>
    <w:p w14:paraId="16856C23" w14:textId="77777777" w:rsidR="008B57DD" w:rsidRPr="00B9509D" w:rsidRDefault="008B57DD" w:rsidP="008B57DD">
      <w:pPr>
        <w:rPr>
          <w:rFonts w:ascii="Arial" w:eastAsia="Calibri" w:hAnsi="Arial" w:cs="Arial"/>
        </w:rPr>
      </w:pPr>
    </w:p>
    <w:p w14:paraId="17923217" w14:textId="2A44B1D7" w:rsidR="008B57DD" w:rsidRPr="00B9509D" w:rsidRDefault="008B57DD" w:rsidP="008B57DD">
      <w:pPr>
        <w:rPr>
          <w:rFonts w:ascii="Arial" w:eastAsia="Calibri" w:hAnsi="Arial" w:cs="Arial"/>
        </w:rPr>
      </w:pPr>
      <w:r w:rsidRPr="00B9509D">
        <w:rPr>
          <w:rFonts w:ascii="Arial" w:eastAsia="Calibri" w:hAnsi="Arial" w:cs="Arial"/>
        </w:rPr>
        <w:t>Nisu planirani investicijski projekti kojima su investicijski troškovi veći od 60.000 €.</w:t>
      </w:r>
    </w:p>
    <w:p w14:paraId="5E9858BF" w14:textId="77777777" w:rsidR="008B57DD" w:rsidRPr="00B9509D" w:rsidRDefault="008B57DD" w:rsidP="008B57DD">
      <w:pPr>
        <w:ind w:firstLine="708"/>
        <w:rPr>
          <w:rFonts w:ascii="Arial" w:eastAsia="Calibri" w:hAnsi="Arial" w:cs="Arial"/>
        </w:rPr>
      </w:pPr>
    </w:p>
    <w:p w14:paraId="18A065DF" w14:textId="1DC5B580"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kod korisnika na osnovi stanja na početku razdoblja je iznosio 42, a koncem razdoblja iznosi 4</w:t>
      </w:r>
      <w:r w:rsidR="00C64E14">
        <w:rPr>
          <w:rFonts w:ascii="Arial" w:eastAsia="Calibri" w:hAnsi="Arial" w:cs="Arial"/>
        </w:rPr>
        <w:t>1</w:t>
      </w:r>
      <w:r w:rsidRPr="00B9509D">
        <w:rPr>
          <w:rFonts w:ascii="Arial" w:eastAsia="Calibri" w:hAnsi="Arial" w:cs="Arial"/>
        </w:rPr>
        <w:t>.</w:t>
      </w:r>
    </w:p>
    <w:p w14:paraId="5C70E571" w14:textId="6D2B09D2"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na osnovi sati rada u prethodnom razdoblju je iznosio 3</w:t>
      </w:r>
      <w:r w:rsidR="00C64E14">
        <w:rPr>
          <w:rFonts w:ascii="Arial" w:eastAsia="Calibri" w:hAnsi="Arial" w:cs="Arial"/>
        </w:rPr>
        <w:t>5</w:t>
      </w:r>
      <w:r w:rsidRPr="00B9509D">
        <w:rPr>
          <w:rFonts w:ascii="Arial" w:eastAsia="Calibri" w:hAnsi="Arial" w:cs="Arial"/>
        </w:rPr>
        <w:t>, a koncem lipnja 202</w:t>
      </w:r>
      <w:r w:rsidR="00C64E14">
        <w:rPr>
          <w:rFonts w:ascii="Arial" w:eastAsia="Calibri" w:hAnsi="Arial" w:cs="Arial"/>
        </w:rPr>
        <w:t>5</w:t>
      </w:r>
      <w:r w:rsidRPr="00B9509D">
        <w:rPr>
          <w:rFonts w:ascii="Arial" w:eastAsia="Calibri" w:hAnsi="Arial" w:cs="Arial"/>
        </w:rPr>
        <w:t xml:space="preserve">. iznosi </w:t>
      </w:r>
      <w:r w:rsidR="00C64E14">
        <w:rPr>
          <w:rFonts w:ascii="Arial" w:eastAsia="Calibri" w:hAnsi="Arial" w:cs="Arial"/>
        </w:rPr>
        <w:t>32</w:t>
      </w:r>
      <w:r w:rsidRPr="00B9509D">
        <w:rPr>
          <w:rFonts w:ascii="Arial" w:eastAsia="Calibri" w:hAnsi="Arial" w:cs="Arial"/>
        </w:rPr>
        <w:t>.</w:t>
      </w:r>
    </w:p>
    <w:p w14:paraId="5F0E5388" w14:textId="30412060" w:rsidR="00F06259" w:rsidRPr="00B9509D" w:rsidRDefault="00F06259" w:rsidP="00F06259">
      <w:pPr>
        <w:ind w:left="708"/>
        <w:rPr>
          <w:rFonts w:ascii="Arial" w:eastAsia="Calibri" w:hAnsi="Arial" w:cs="Arial"/>
        </w:rPr>
      </w:pPr>
    </w:p>
    <w:p w14:paraId="5C41C5F0" w14:textId="77777777" w:rsidR="00F06259" w:rsidRPr="00B9509D" w:rsidRDefault="00F06259" w:rsidP="00F06259">
      <w:pPr>
        <w:ind w:firstLine="708"/>
        <w:rPr>
          <w:rFonts w:ascii="Arial" w:eastAsia="Calibri" w:hAnsi="Arial" w:cs="Arial"/>
        </w:rPr>
      </w:pPr>
      <w:bookmarkStart w:id="511" w:name="_Hlk144390738"/>
    </w:p>
    <w:p w14:paraId="7EA5DAC3" w14:textId="77777777" w:rsidR="008B57DD" w:rsidRPr="00B9509D" w:rsidRDefault="008B57DD" w:rsidP="00F06259">
      <w:pPr>
        <w:ind w:firstLine="708"/>
        <w:rPr>
          <w:rFonts w:ascii="Arial" w:eastAsia="Calibri" w:hAnsi="Arial" w:cs="Arial"/>
        </w:rPr>
      </w:pPr>
    </w:p>
    <w:p w14:paraId="480D9F43" w14:textId="77777777" w:rsidR="008B57DD" w:rsidRPr="00B9509D" w:rsidRDefault="008B57DD" w:rsidP="00F06259">
      <w:pPr>
        <w:ind w:firstLine="708"/>
        <w:rPr>
          <w:rFonts w:ascii="Arial" w:eastAsia="Calibri" w:hAnsi="Arial" w:cs="Arial"/>
        </w:rPr>
      </w:pPr>
    </w:p>
    <w:p w14:paraId="73FBF5C1" w14:textId="1D4963EC" w:rsidR="008F51EA" w:rsidRPr="008B57DD" w:rsidRDefault="008F51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B57DD">
        <w:rPr>
          <w:rFonts w:ascii="Arial" w:eastAsia="Calibri" w:hAnsi="Arial" w:cs="Arial"/>
          <w:b/>
        </w:rPr>
        <w:lastRenderedPageBreak/>
        <w:t>OBRAZLOŽENJE POSEBNOG DIJELA FINANCIJSKOG PLANA</w:t>
      </w:r>
    </w:p>
    <w:p w14:paraId="238B28F5" w14:textId="77777777" w:rsidR="008F51EA" w:rsidRPr="008B57DD" w:rsidRDefault="008F51EA" w:rsidP="008F51EA">
      <w:pPr>
        <w:rPr>
          <w:rFonts w:ascii="Arial" w:eastAsia="Calibri" w:hAnsi="Arial" w:cs="Arial"/>
          <w:b/>
        </w:rPr>
      </w:pPr>
    </w:p>
    <w:p w14:paraId="240FD1F8" w14:textId="7D1FD8AE" w:rsidR="008F51EA" w:rsidRPr="008B57DD" w:rsidRDefault="005A21DC" w:rsidP="008F51EA">
      <w:pPr>
        <w:pStyle w:val="Tijeloteksta"/>
        <w:spacing w:before="1" w:line="244" w:lineRule="auto"/>
        <w:ind w:left="212" w:right="543"/>
        <w:rPr>
          <w:rFonts w:eastAsia="Calibri" w:cs="Arial"/>
          <w:sz w:val="20"/>
        </w:rPr>
      </w:pPr>
      <w:r w:rsidRPr="008B57DD">
        <w:rPr>
          <w:rFonts w:eastAsia="Calibri" w:cs="Arial"/>
          <w:sz w:val="20"/>
        </w:rPr>
        <w:t>P</w:t>
      </w:r>
      <w:r w:rsidR="008F51EA" w:rsidRPr="008B57DD">
        <w:rPr>
          <w:rFonts w:eastAsia="Calibri" w:cs="Arial"/>
          <w:sz w:val="20"/>
        </w:rPr>
        <w:t>osebni dio financijskog plana iskazuje rashode i izdatke po organizacijskoj klasifikaciji, po ekonomskoj</w:t>
      </w:r>
      <w:r w:rsidRPr="008B57DD">
        <w:rPr>
          <w:rFonts w:eastAsia="Calibri" w:cs="Arial"/>
          <w:sz w:val="20"/>
        </w:rPr>
        <w:t xml:space="preserve"> i</w:t>
      </w:r>
      <w:r w:rsidR="008F51EA" w:rsidRPr="008B57DD">
        <w:rPr>
          <w:rFonts w:eastAsia="Calibri" w:cs="Arial"/>
          <w:sz w:val="20"/>
        </w:rPr>
        <w:t xml:space="preserve"> programskoj klasifikaciji, te izvorima financiranja.</w:t>
      </w:r>
    </w:p>
    <w:p w14:paraId="0DF6DD74" w14:textId="77777777" w:rsidR="008F51EA" w:rsidRPr="008B57DD" w:rsidRDefault="008F51EA" w:rsidP="008F51EA">
      <w:pPr>
        <w:rPr>
          <w:rFonts w:ascii="Arial" w:eastAsia="Calibri" w:hAnsi="Arial" w:cs="Arial"/>
        </w:rPr>
      </w:pPr>
    </w:p>
    <w:tbl>
      <w:tblPr>
        <w:tblW w:w="12611" w:type="dxa"/>
        <w:jc w:val="center"/>
        <w:tblLook w:val="04A0" w:firstRow="1" w:lastRow="0" w:firstColumn="1" w:lastColumn="0" w:noHBand="0" w:noVBand="1"/>
      </w:tblPr>
      <w:tblGrid>
        <w:gridCol w:w="5524"/>
        <w:gridCol w:w="1701"/>
        <w:gridCol w:w="1701"/>
        <w:gridCol w:w="1847"/>
        <w:gridCol w:w="1838"/>
      </w:tblGrid>
      <w:tr w:rsidR="00C64E14" w:rsidRPr="008B57DD" w14:paraId="0AABDF81" w14:textId="77777777" w:rsidTr="003E6785">
        <w:trPr>
          <w:trHeight w:val="437"/>
          <w:jc w:val="center"/>
        </w:trPr>
        <w:tc>
          <w:tcPr>
            <w:tcW w:w="5524" w:type="dxa"/>
            <w:tcBorders>
              <w:top w:val="single" w:sz="4" w:space="0" w:color="auto"/>
              <w:left w:val="single" w:sz="4" w:space="0" w:color="auto"/>
              <w:bottom w:val="single" w:sz="4" w:space="0" w:color="auto"/>
              <w:right w:val="single" w:sz="4" w:space="0" w:color="auto"/>
            </w:tcBorders>
            <w:noWrap/>
            <w:vAlign w:val="center"/>
            <w:hideMark/>
          </w:tcPr>
          <w:p w14:paraId="529A741F" w14:textId="77777777" w:rsidR="00C64E14" w:rsidRPr="008B57DD" w:rsidRDefault="00C64E14" w:rsidP="00C64E14">
            <w:pPr>
              <w:jc w:val="center"/>
              <w:rPr>
                <w:rFonts w:ascii="Arial" w:hAnsi="Arial" w:cs="Arial"/>
                <w:b/>
                <w:lang w:eastAsia="hr-HR"/>
              </w:rPr>
            </w:pPr>
            <w:r w:rsidRPr="008B57DD">
              <w:rPr>
                <w:rFonts w:ascii="Arial" w:hAnsi="Arial" w:cs="Arial"/>
                <w:b/>
                <w:lang w:eastAsia="hr-HR"/>
              </w:rPr>
              <w:t>Naziv programa iz Proračuna</w:t>
            </w:r>
          </w:p>
        </w:tc>
        <w:tc>
          <w:tcPr>
            <w:tcW w:w="1701" w:type="dxa"/>
            <w:tcBorders>
              <w:top w:val="single" w:sz="4" w:space="0" w:color="auto"/>
              <w:left w:val="nil"/>
              <w:bottom w:val="single" w:sz="4" w:space="0" w:color="auto"/>
              <w:right w:val="single" w:sz="4" w:space="0" w:color="auto"/>
            </w:tcBorders>
            <w:noWrap/>
            <w:vAlign w:val="center"/>
            <w:hideMark/>
          </w:tcPr>
          <w:p w14:paraId="2ADE45F4" w14:textId="77777777" w:rsidR="00C64E14" w:rsidRPr="00090030" w:rsidRDefault="00C64E14" w:rsidP="00C64E14">
            <w:pPr>
              <w:jc w:val="center"/>
              <w:rPr>
                <w:rFonts w:ascii="Arial" w:hAnsi="Arial" w:cs="Arial"/>
                <w:b/>
                <w:lang w:eastAsia="hr-HR"/>
              </w:rPr>
            </w:pPr>
            <w:r w:rsidRPr="00090030">
              <w:rPr>
                <w:rFonts w:ascii="Arial" w:hAnsi="Arial" w:cs="Arial"/>
                <w:b/>
                <w:lang w:eastAsia="hr-HR"/>
              </w:rPr>
              <w:t xml:space="preserve">Proračun </w:t>
            </w:r>
          </w:p>
          <w:p w14:paraId="77B6338C" w14:textId="2C2E6CA5" w:rsidR="00C64E14" w:rsidRPr="008B57DD" w:rsidRDefault="00C64E14" w:rsidP="00C64E14">
            <w:pPr>
              <w:jc w:val="center"/>
              <w:rPr>
                <w:rFonts w:ascii="Arial" w:hAnsi="Arial" w:cs="Arial"/>
                <w:b/>
                <w:lang w:eastAsia="hr-HR"/>
              </w:rPr>
            </w:pPr>
            <w:r w:rsidRPr="00090030">
              <w:rPr>
                <w:rFonts w:ascii="Arial" w:hAnsi="Arial" w:cs="Arial"/>
                <w:b/>
                <w:lang w:eastAsia="hr-HR"/>
              </w:rPr>
              <w:t>202</w:t>
            </w:r>
            <w:r>
              <w:rPr>
                <w:rFonts w:ascii="Arial" w:hAnsi="Arial" w:cs="Arial"/>
                <w:b/>
                <w:lang w:eastAsia="hr-HR"/>
              </w:rPr>
              <w:t>5</w:t>
            </w:r>
            <w:r w:rsidRPr="00090030">
              <w:rPr>
                <w:rFonts w:ascii="Arial" w:hAnsi="Arial" w:cs="Arial"/>
                <w:b/>
                <w:lang w:eastAsia="hr-HR"/>
              </w:rPr>
              <w:t>.</w:t>
            </w:r>
          </w:p>
        </w:tc>
        <w:tc>
          <w:tcPr>
            <w:tcW w:w="1701" w:type="dxa"/>
            <w:tcBorders>
              <w:top w:val="single" w:sz="4" w:space="0" w:color="auto"/>
              <w:left w:val="nil"/>
              <w:bottom w:val="single" w:sz="4" w:space="0" w:color="auto"/>
              <w:right w:val="single" w:sz="4" w:space="0" w:color="auto"/>
            </w:tcBorders>
            <w:vAlign w:val="center"/>
            <w:hideMark/>
          </w:tcPr>
          <w:p w14:paraId="14CC691A" w14:textId="77777777" w:rsidR="00C64E14" w:rsidRPr="00090030" w:rsidRDefault="00C64E14" w:rsidP="00C64E14">
            <w:pPr>
              <w:jc w:val="center"/>
              <w:rPr>
                <w:rFonts w:ascii="Arial" w:hAnsi="Arial" w:cs="Arial"/>
                <w:b/>
                <w:lang w:eastAsia="hr-HR"/>
              </w:rPr>
            </w:pPr>
            <w:r w:rsidRPr="00090030">
              <w:rPr>
                <w:rFonts w:ascii="Arial" w:hAnsi="Arial" w:cs="Arial"/>
                <w:b/>
                <w:lang w:eastAsia="hr-HR"/>
              </w:rPr>
              <w:t>Plan</w:t>
            </w:r>
          </w:p>
          <w:p w14:paraId="0D7E92AC" w14:textId="00E8B4DC" w:rsidR="00C64E14" w:rsidRPr="008B57DD" w:rsidRDefault="00C64E14" w:rsidP="00C64E14">
            <w:pPr>
              <w:jc w:val="center"/>
              <w:rPr>
                <w:rFonts w:ascii="Arial" w:hAnsi="Arial" w:cs="Arial"/>
                <w:b/>
                <w:lang w:eastAsia="hr-HR"/>
              </w:rPr>
            </w:pPr>
            <w:r w:rsidRPr="00090030">
              <w:rPr>
                <w:rFonts w:ascii="Arial" w:hAnsi="Arial" w:cs="Arial"/>
                <w:b/>
                <w:lang w:eastAsia="hr-HR"/>
              </w:rPr>
              <w:t>202</w:t>
            </w:r>
            <w:r>
              <w:rPr>
                <w:rFonts w:ascii="Arial" w:hAnsi="Arial" w:cs="Arial"/>
                <w:b/>
                <w:lang w:eastAsia="hr-HR"/>
              </w:rPr>
              <w:t>6</w:t>
            </w:r>
            <w:r w:rsidRPr="00090030">
              <w:rPr>
                <w:rFonts w:ascii="Arial" w:hAnsi="Arial" w:cs="Arial"/>
                <w:b/>
                <w:lang w:eastAsia="hr-HR"/>
              </w:rPr>
              <w:t>.</w:t>
            </w:r>
          </w:p>
        </w:tc>
        <w:tc>
          <w:tcPr>
            <w:tcW w:w="1847" w:type="dxa"/>
            <w:tcBorders>
              <w:top w:val="single" w:sz="4" w:space="0" w:color="auto"/>
              <w:left w:val="nil"/>
              <w:bottom w:val="single" w:sz="4" w:space="0" w:color="auto"/>
              <w:right w:val="single" w:sz="4" w:space="0" w:color="auto"/>
            </w:tcBorders>
            <w:vAlign w:val="center"/>
            <w:hideMark/>
          </w:tcPr>
          <w:p w14:paraId="4BCD774C" w14:textId="1094DA68" w:rsidR="00C64E14" w:rsidRPr="008B57DD" w:rsidRDefault="00C64E14" w:rsidP="00C64E14">
            <w:pPr>
              <w:jc w:val="center"/>
              <w:rPr>
                <w:rFonts w:ascii="Arial" w:hAnsi="Arial" w:cs="Arial"/>
                <w:b/>
                <w:lang w:eastAsia="hr-HR"/>
              </w:rPr>
            </w:pPr>
            <w:r w:rsidRPr="00090030">
              <w:rPr>
                <w:rFonts w:ascii="Arial" w:hAnsi="Arial" w:cs="Arial"/>
                <w:b/>
                <w:lang w:eastAsia="hr-HR"/>
              </w:rPr>
              <w:t>Projekcija 202</w:t>
            </w:r>
            <w:r>
              <w:rPr>
                <w:rFonts w:ascii="Arial" w:hAnsi="Arial" w:cs="Arial"/>
                <w:b/>
                <w:lang w:eastAsia="hr-HR"/>
              </w:rPr>
              <w:t>7</w:t>
            </w:r>
            <w:r w:rsidRPr="00090030">
              <w:rPr>
                <w:rFonts w:ascii="Arial" w:hAnsi="Arial" w:cs="Arial"/>
                <w:b/>
                <w:lang w:eastAsia="hr-HR"/>
              </w:rPr>
              <w:t>.</w:t>
            </w:r>
          </w:p>
        </w:tc>
        <w:tc>
          <w:tcPr>
            <w:tcW w:w="1838" w:type="dxa"/>
            <w:tcBorders>
              <w:top w:val="single" w:sz="4" w:space="0" w:color="auto"/>
              <w:left w:val="nil"/>
              <w:bottom w:val="single" w:sz="4" w:space="0" w:color="auto"/>
              <w:right w:val="single" w:sz="4" w:space="0" w:color="auto"/>
            </w:tcBorders>
            <w:vAlign w:val="center"/>
          </w:tcPr>
          <w:p w14:paraId="24667BE6" w14:textId="35F630CE" w:rsidR="00C64E14" w:rsidRPr="008B57DD" w:rsidRDefault="00C64E14" w:rsidP="00C64E14">
            <w:pPr>
              <w:jc w:val="center"/>
              <w:rPr>
                <w:rFonts w:ascii="Arial" w:hAnsi="Arial" w:cs="Arial"/>
                <w:b/>
                <w:lang w:eastAsia="hr-HR"/>
              </w:rPr>
            </w:pPr>
            <w:r w:rsidRPr="00090030">
              <w:rPr>
                <w:rFonts w:ascii="Arial" w:hAnsi="Arial" w:cs="Arial"/>
                <w:b/>
                <w:lang w:eastAsia="hr-HR"/>
              </w:rPr>
              <w:t>Projekcija 202</w:t>
            </w:r>
            <w:r>
              <w:rPr>
                <w:rFonts w:ascii="Arial" w:hAnsi="Arial" w:cs="Arial"/>
                <w:b/>
                <w:lang w:eastAsia="hr-HR"/>
              </w:rPr>
              <w:t>8</w:t>
            </w:r>
            <w:r w:rsidRPr="00090030">
              <w:rPr>
                <w:rFonts w:ascii="Arial" w:hAnsi="Arial" w:cs="Arial"/>
                <w:b/>
                <w:lang w:eastAsia="hr-HR"/>
              </w:rPr>
              <w:t>.</w:t>
            </w:r>
          </w:p>
        </w:tc>
      </w:tr>
      <w:tr w:rsidR="00C64E14" w:rsidRPr="008B57DD" w14:paraId="1D6D3EB6" w14:textId="77777777" w:rsidTr="003E6785">
        <w:trPr>
          <w:trHeight w:val="288"/>
          <w:jc w:val="center"/>
        </w:trPr>
        <w:tc>
          <w:tcPr>
            <w:tcW w:w="5524" w:type="dxa"/>
            <w:tcBorders>
              <w:top w:val="single" w:sz="4" w:space="0" w:color="auto"/>
              <w:left w:val="single" w:sz="4" w:space="0" w:color="auto"/>
              <w:bottom w:val="single" w:sz="4" w:space="0" w:color="auto"/>
              <w:right w:val="single" w:sz="4" w:space="0" w:color="auto"/>
            </w:tcBorders>
            <w:hideMark/>
          </w:tcPr>
          <w:p w14:paraId="7EAA0D22" w14:textId="4924E2EC" w:rsidR="00C64E14" w:rsidRPr="008B57DD" w:rsidRDefault="00C64E14" w:rsidP="00C64E14">
            <w:pPr>
              <w:rPr>
                <w:rFonts w:ascii="Arial" w:hAnsi="Arial" w:cs="Arial"/>
                <w:lang w:eastAsia="hr-HR"/>
              </w:rPr>
            </w:pPr>
            <w:r w:rsidRPr="008B57DD">
              <w:rPr>
                <w:rFonts w:ascii="Arial" w:hAnsi="Arial" w:cs="Arial"/>
                <w:lang w:eastAsia="hr-HR"/>
              </w:rPr>
              <w:t>Socijalna skrb – Dom za starije i nemoćne osobe Konavle</w:t>
            </w:r>
          </w:p>
        </w:tc>
        <w:tc>
          <w:tcPr>
            <w:tcW w:w="1701" w:type="dxa"/>
            <w:tcBorders>
              <w:top w:val="nil"/>
              <w:left w:val="nil"/>
              <w:bottom w:val="single" w:sz="4" w:space="0" w:color="auto"/>
              <w:right w:val="single" w:sz="4" w:space="0" w:color="auto"/>
            </w:tcBorders>
            <w:noWrap/>
            <w:vAlign w:val="bottom"/>
            <w:hideMark/>
          </w:tcPr>
          <w:p w14:paraId="5CC6D72C" w14:textId="1F8E7D11" w:rsidR="00C64E14" w:rsidRPr="008B57DD" w:rsidRDefault="00C64E14" w:rsidP="00C64E14">
            <w:pPr>
              <w:jc w:val="center"/>
              <w:rPr>
                <w:rFonts w:ascii="Arial" w:hAnsi="Arial" w:cs="Arial"/>
                <w:lang w:eastAsia="hr-HR"/>
              </w:rPr>
            </w:pPr>
            <w:r w:rsidRPr="00D13EEA">
              <w:rPr>
                <w:rFonts w:ascii="Arial" w:hAnsi="Arial" w:cs="Arial"/>
                <w:lang w:eastAsia="hr-HR"/>
              </w:rPr>
              <w:t>1.502.760</w:t>
            </w:r>
          </w:p>
        </w:tc>
        <w:tc>
          <w:tcPr>
            <w:tcW w:w="1701" w:type="dxa"/>
            <w:tcBorders>
              <w:top w:val="nil"/>
              <w:left w:val="nil"/>
              <w:bottom w:val="single" w:sz="4" w:space="0" w:color="auto"/>
              <w:right w:val="single" w:sz="4" w:space="0" w:color="auto"/>
            </w:tcBorders>
            <w:noWrap/>
            <w:vAlign w:val="bottom"/>
            <w:hideMark/>
          </w:tcPr>
          <w:p w14:paraId="53399CB5" w14:textId="5A512A84" w:rsidR="00C64E14" w:rsidRPr="008B57DD" w:rsidRDefault="00C64E14" w:rsidP="00C64E14">
            <w:pPr>
              <w:jc w:val="center"/>
              <w:rPr>
                <w:rFonts w:ascii="Arial" w:hAnsi="Arial" w:cs="Arial"/>
                <w:lang w:eastAsia="hr-HR"/>
              </w:rPr>
            </w:pPr>
            <w:r w:rsidRPr="00D13EEA">
              <w:rPr>
                <w:rFonts w:ascii="Arial" w:hAnsi="Arial" w:cs="Arial"/>
                <w:lang w:eastAsia="hr-HR"/>
              </w:rPr>
              <w:t>1.608.000</w:t>
            </w:r>
          </w:p>
        </w:tc>
        <w:tc>
          <w:tcPr>
            <w:tcW w:w="1847" w:type="dxa"/>
            <w:tcBorders>
              <w:top w:val="nil"/>
              <w:left w:val="nil"/>
              <w:bottom w:val="single" w:sz="4" w:space="0" w:color="auto"/>
              <w:right w:val="single" w:sz="4" w:space="0" w:color="auto"/>
            </w:tcBorders>
            <w:noWrap/>
            <w:vAlign w:val="bottom"/>
            <w:hideMark/>
          </w:tcPr>
          <w:p w14:paraId="643DB0E8" w14:textId="3B43BABB" w:rsidR="00C64E14" w:rsidRPr="008B57DD" w:rsidRDefault="00C64E14" w:rsidP="00C64E14">
            <w:pPr>
              <w:jc w:val="center"/>
              <w:rPr>
                <w:rFonts w:ascii="Arial" w:hAnsi="Arial" w:cs="Arial"/>
                <w:lang w:eastAsia="hr-HR"/>
              </w:rPr>
            </w:pPr>
            <w:r w:rsidRPr="00D13EEA">
              <w:rPr>
                <w:rFonts w:ascii="Arial" w:hAnsi="Arial" w:cs="Arial"/>
                <w:lang w:eastAsia="hr-HR"/>
              </w:rPr>
              <w:t>1.620.000</w:t>
            </w:r>
          </w:p>
        </w:tc>
        <w:tc>
          <w:tcPr>
            <w:tcW w:w="1838" w:type="dxa"/>
            <w:tcBorders>
              <w:top w:val="nil"/>
              <w:left w:val="nil"/>
              <w:bottom w:val="single" w:sz="4" w:space="0" w:color="auto"/>
              <w:right w:val="single" w:sz="4" w:space="0" w:color="auto"/>
            </w:tcBorders>
            <w:vAlign w:val="bottom"/>
          </w:tcPr>
          <w:p w14:paraId="2DB8965D" w14:textId="57941680" w:rsidR="00C64E14" w:rsidRPr="008B57DD" w:rsidRDefault="00C64E14" w:rsidP="00C64E14">
            <w:pPr>
              <w:jc w:val="center"/>
              <w:rPr>
                <w:rFonts w:ascii="Arial" w:hAnsi="Arial" w:cs="Arial"/>
                <w:lang w:eastAsia="hr-HR"/>
              </w:rPr>
            </w:pPr>
            <w:r w:rsidRPr="00D13EEA">
              <w:rPr>
                <w:rFonts w:ascii="Arial" w:hAnsi="Arial" w:cs="Arial"/>
                <w:lang w:eastAsia="hr-HR"/>
              </w:rPr>
              <w:t>1.627.000</w:t>
            </w:r>
          </w:p>
        </w:tc>
      </w:tr>
    </w:tbl>
    <w:p w14:paraId="030B8631" w14:textId="77777777" w:rsidR="008F51EA" w:rsidRPr="008B57DD" w:rsidRDefault="008F51EA" w:rsidP="008F51EA">
      <w:pPr>
        <w:rPr>
          <w:rFonts w:ascii="Arial" w:hAnsi="Arial" w:cs="Arial"/>
        </w:rPr>
      </w:pPr>
    </w:p>
    <w:p w14:paraId="217A7118" w14:textId="25089276" w:rsidR="00270883" w:rsidRPr="00B9509D" w:rsidRDefault="00270883">
      <w:pPr>
        <w:pStyle w:val="Odlomakpopisa"/>
        <w:numPr>
          <w:ilvl w:val="0"/>
          <w:numId w:val="14"/>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B9509D">
        <w:rPr>
          <w:rFonts w:ascii="Arial" w:eastAsia="Calibri" w:hAnsi="Arial" w:cs="Arial"/>
          <w:b/>
        </w:rPr>
        <w:t>OBRAZLOŽENJE PROGRAMA</w:t>
      </w:r>
    </w:p>
    <w:p w14:paraId="4C582BEC" w14:textId="6D99ECAD" w:rsidR="00F06259" w:rsidRPr="00B9509D" w:rsidRDefault="00F06259" w:rsidP="00C448DA">
      <w:pPr>
        <w:jc w:val="left"/>
        <w:rPr>
          <w:rFonts w:ascii="Arial" w:eastAsia="Calibri" w:hAnsi="Arial"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2474"/>
      </w:tblGrid>
      <w:tr w:rsidR="00B9509D" w:rsidRPr="00B9509D" w14:paraId="120D838E" w14:textId="77777777" w:rsidTr="00B9509D">
        <w:tc>
          <w:tcPr>
            <w:tcW w:w="1838" w:type="dxa"/>
          </w:tcPr>
          <w:p w14:paraId="55487420" w14:textId="1CF12DAA" w:rsidR="00E62DC9" w:rsidRPr="00B9509D" w:rsidRDefault="00E62DC9" w:rsidP="00E62DC9">
            <w:pPr>
              <w:jc w:val="left"/>
              <w:rPr>
                <w:rFonts w:ascii="Arial" w:eastAsia="Calibri" w:hAnsi="Arial" w:cs="Arial"/>
                <w:lang w:eastAsia="hr-HR"/>
              </w:rPr>
            </w:pPr>
            <w:r w:rsidRPr="00B9509D">
              <w:rPr>
                <w:rFonts w:ascii="Arial" w:eastAsia="Calibri" w:hAnsi="Arial" w:cs="Arial"/>
              </w:rPr>
              <w:t>OPIS PROGRAMA:</w:t>
            </w:r>
          </w:p>
        </w:tc>
        <w:tc>
          <w:tcPr>
            <w:tcW w:w="12474" w:type="dxa"/>
          </w:tcPr>
          <w:p w14:paraId="6531FC22" w14:textId="77777777" w:rsidR="00361B27" w:rsidRPr="00B9509D" w:rsidRDefault="00361B27" w:rsidP="00361B27">
            <w:pPr>
              <w:rPr>
                <w:rFonts w:ascii="Arial" w:eastAsia="Calibri" w:hAnsi="Arial" w:cs="Arial"/>
              </w:rPr>
            </w:pPr>
            <w:r w:rsidRPr="00B9509D">
              <w:rPr>
                <w:rFonts w:ascii="Arial" w:eastAsia="Calibri" w:hAnsi="Arial" w:cs="Arial"/>
              </w:rPr>
              <w:t xml:space="preserve">Cjelokupna djelatnost Doma temelji se na osnovnom programu </w:t>
            </w:r>
            <w:r w:rsidRPr="00B9509D">
              <w:rPr>
                <w:rFonts w:ascii="Arial" w:eastAsia="Calibri" w:hAnsi="Arial" w:cs="Arial"/>
                <w:i/>
              </w:rPr>
              <w:t>socijalna skrb</w:t>
            </w:r>
            <w:r w:rsidRPr="00B9509D">
              <w:rPr>
                <w:rFonts w:ascii="Arial" w:eastAsia="Calibri" w:hAnsi="Arial" w:cs="Arial"/>
              </w:rPr>
              <w:t xml:space="preserve"> odnosno pružanje socijalnih usluga smještaja starijim i nemoćnim osobama, a to je i jedini program koji naša ustanova provodi. U okviru tog programa</w:t>
            </w:r>
            <w:r w:rsidRPr="00B9509D">
              <w:rPr>
                <w:lang w:eastAsia="hr-HR"/>
              </w:rPr>
              <w:t xml:space="preserve"> </w:t>
            </w:r>
            <w:r w:rsidRPr="00B9509D">
              <w:rPr>
                <w:rFonts w:ascii="Arial" w:eastAsia="Calibri" w:hAnsi="Arial" w:cs="Arial"/>
              </w:rPr>
              <w:t xml:space="preserve">pružaju se usluge stanovanja, prehrane, brige o zdravlju, njege, održavanja osobne higijene, fizikalne terapije, usluge socijalnog rada, radnih aktivnosti i organiziranja slobodnog vremena. </w:t>
            </w:r>
          </w:p>
          <w:p w14:paraId="579BE0D7" w14:textId="652C07BE" w:rsidR="00E62DC9" w:rsidRPr="00B9509D" w:rsidRDefault="00E62DC9" w:rsidP="00E62DC9">
            <w:pPr>
              <w:rPr>
                <w:rFonts w:ascii="Arial" w:eastAsia="Calibri" w:hAnsi="Arial" w:cs="Arial"/>
              </w:rPr>
            </w:pPr>
            <w:r w:rsidRPr="00B9509D">
              <w:rPr>
                <w:rFonts w:ascii="Arial" w:eastAsia="Calibri" w:hAnsi="Arial" w:cs="Arial"/>
              </w:rPr>
              <w:t>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B9509D" w:rsidRPr="00B9509D" w14:paraId="7AF924F9" w14:textId="77777777" w:rsidTr="00B9509D">
        <w:tc>
          <w:tcPr>
            <w:tcW w:w="1838" w:type="dxa"/>
          </w:tcPr>
          <w:p w14:paraId="2B7CA432" w14:textId="6416CA83" w:rsidR="00361B27" w:rsidRPr="00B9509D" w:rsidRDefault="00361B27" w:rsidP="00361B27">
            <w:pPr>
              <w:jc w:val="left"/>
              <w:rPr>
                <w:rFonts w:ascii="Arial" w:eastAsia="Calibri" w:hAnsi="Arial" w:cs="Arial"/>
                <w:lang w:eastAsia="hr-HR"/>
              </w:rPr>
            </w:pPr>
            <w:r w:rsidRPr="00B9509D">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67B3E22F" w14:textId="685B68B8" w:rsidR="00361B27" w:rsidRPr="00B9509D" w:rsidRDefault="00361B27" w:rsidP="00361B27">
            <w:pPr>
              <w:autoSpaceDE w:val="0"/>
              <w:autoSpaceDN w:val="0"/>
              <w:adjustRightInd w:val="0"/>
              <w:rPr>
                <w:rFonts w:ascii="Arial" w:hAnsi="Arial" w:cs="Arial"/>
              </w:rPr>
            </w:pPr>
            <w:r w:rsidRPr="00B9509D">
              <w:rPr>
                <w:rFonts w:ascii="Arial" w:hAnsi="Arial" w:cs="Arial"/>
              </w:rPr>
              <w:t>Zakon o lokalnoj i područnoj (regionalnoj) samoupravi (NN 33/01,60/01,129/05, 109/07,125/08, 36/09, 150/11, 144/12, 19/13, 137/15, 123/17, 98/19, 144/20), Zakon o zdravstvenoj zaštiti (NN 100/18, 125/19, 147/20, 119/22, 156/22, 33/23, 36/24</w:t>
            </w:r>
            <w:r w:rsidR="00C64E14">
              <w:rPr>
                <w:rFonts w:ascii="Arial" w:hAnsi="Arial" w:cs="Arial"/>
              </w:rPr>
              <w:t>, 102/25</w:t>
            </w:r>
            <w:r w:rsidRPr="00B9509D">
              <w:rPr>
                <w:rFonts w:ascii="Arial" w:hAnsi="Arial" w:cs="Arial"/>
              </w:rPr>
              <w:t>), Zakon o ustanovama (NN 76/93, 29/97, 47/99, 35/08, 127/19, 151/22), Zakon o socijalnoj skrbi (Narodne novine 18/22, 46/22, 119/22, 71/23, 156/23</w:t>
            </w:r>
            <w:r w:rsidR="00C64E14">
              <w:rPr>
                <w:rFonts w:ascii="Arial" w:hAnsi="Arial" w:cs="Arial"/>
              </w:rPr>
              <w:t>, 61/25</w:t>
            </w:r>
            <w:r w:rsidRPr="00B9509D">
              <w:rPr>
                <w:rFonts w:ascii="Arial" w:hAnsi="Arial" w:cs="Arial"/>
              </w:rPr>
              <w:t>),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B9509D" w:rsidRPr="00B9509D" w14:paraId="4C472980" w14:textId="77777777" w:rsidTr="00B9509D">
        <w:tc>
          <w:tcPr>
            <w:tcW w:w="1838" w:type="dxa"/>
            <w:vAlign w:val="bottom"/>
          </w:tcPr>
          <w:p w14:paraId="5DF8E788" w14:textId="47B506DC" w:rsidR="00361B27" w:rsidRPr="00B9509D" w:rsidRDefault="00361B27" w:rsidP="00361B27">
            <w:pPr>
              <w:jc w:val="left"/>
              <w:rPr>
                <w:rFonts w:ascii="Arial" w:eastAsia="Calibri" w:hAnsi="Arial" w:cs="Arial"/>
                <w:lang w:eastAsia="hr-HR"/>
              </w:rPr>
            </w:pPr>
            <w:r w:rsidRPr="00B9509D">
              <w:rPr>
                <w:rFonts w:ascii="Arial" w:eastAsia="Calibri" w:hAnsi="Arial" w:cs="Arial"/>
              </w:rPr>
              <w:t>CILJEVI PROVEDBE PROGRAMA:</w:t>
            </w:r>
          </w:p>
        </w:tc>
        <w:tc>
          <w:tcPr>
            <w:tcW w:w="12474" w:type="dxa"/>
            <w:vAlign w:val="bottom"/>
          </w:tcPr>
          <w:p w14:paraId="08A93038" w14:textId="77777777" w:rsidR="00361B27" w:rsidRPr="00B9509D" w:rsidRDefault="00361B27" w:rsidP="00361B27">
            <w:pPr>
              <w:rPr>
                <w:rFonts w:ascii="Arial" w:eastAsia="Calibri" w:hAnsi="Arial" w:cs="Arial"/>
              </w:rPr>
            </w:pPr>
            <w:r w:rsidRPr="00B9509D">
              <w:rPr>
                <w:rFonts w:ascii="Arial" w:eastAsia="Calibri" w:hAnsi="Arial" w:cs="Arial"/>
              </w:rPr>
              <w:t xml:space="preserve">Primarni cilj - 100% popunjenost smještajnog kapaciteta. U ovim trenucima ovaj cilj ostvareni svi smještajni kapaciteti su popunjeni, a cilj je održati tu popunjenost i dalje. </w:t>
            </w:r>
          </w:p>
          <w:p w14:paraId="5DAB8280" w14:textId="77777777" w:rsidR="00361B27" w:rsidRPr="00B9509D" w:rsidRDefault="00361B27" w:rsidP="00361B27">
            <w:pPr>
              <w:rPr>
                <w:rFonts w:ascii="Arial" w:eastAsia="Calibri" w:hAnsi="Arial" w:cs="Arial"/>
              </w:rPr>
            </w:pPr>
          </w:p>
          <w:p w14:paraId="17BA3E25" w14:textId="77777777" w:rsidR="00361B27" w:rsidRPr="00B9509D" w:rsidRDefault="00361B27" w:rsidP="00361B27">
            <w:pPr>
              <w:rPr>
                <w:rFonts w:ascii="Arial" w:eastAsia="Calibri" w:hAnsi="Arial" w:cs="Arial"/>
              </w:rPr>
            </w:pPr>
            <w:r w:rsidRPr="00B9509D">
              <w:rPr>
                <w:rFonts w:ascii="Arial" w:eastAsia="Calibri" w:hAnsi="Arial" w:cs="Arial"/>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5EEEDC85" w14:textId="77777777" w:rsidR="00361B27" w:rsidRPr="00B9509D" w:rsidRDefault="00361B27" w:rsidP="00361B27">
            <w:pPr>
              <w:rPr>
                <w:rFonts w:ascii="Arial" w:eastAsia="Calibri" w:hAnsi="Arial" w:cs="Arial"/>
              </w:rPr>
            </w:pPr>
          </w:p>
          <w:p w14:paraId="0C8EB44F" w14:textId="77777777" w:rsidR="00361B27" w:rsidRPr="00B9509D" w:rsidRDefault="00361B27" w:rsidP="00361B27">
            <w:pPr>
              <w:rPr>
                <w:rFonts w:ascii="Arial" w:eastAsia="Calibri" w:hAnsi="Arial" w:cs="Arial"/>
              </w:rPr>
            </w:pPr>
            <w:r w:rsidRPr="00B9509D">
              <w:rPr>
                <w:rFonts w:ascii="Arial" w:eastAsia="Calibri" w:hAnsi="Arial" w:cs="Arial"/>
              </w:rPr>
              <w:t>Svakodnevnim radi se na poboljšanju kvalitetnog i profesionalnog pružanja socijalnih usluga korisnicima. Aktivnosti kojima će se ovaj cilj ostvariti:</w:t>
            </w:r>
          </w:p>
          <w:p w14:paraId="59A7F3F1"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života korisnika u Domu</w:t>
            </w:r>
          </w:p>
          <w:p w14:paraId="1B465C10"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pružene zdravstvene usluge i usluge njege</w:t>
            </w:r>
          </w:p>
          <w:p w14:paraId="7546A0C9"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usluge socijalnog rada i radne terapije</w:t>
            </w:r>
          </w:p>
          <w:p w14:paraId="31932A18"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poboljšanje organiziranja odvijanja svih poslovnih funkcija u Domu i kontinuirani nadzor nad kvalitetom rada svakog odjela</w:t>
            </w:r>
          </w:p>
          <w:p w14:paraId="75C2A3EC"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povećanje stručnih osposobljavanja zaposlenika, omogućavanje zapošljavanja mladim i obrazovanim osobama iz područja ekonomskih znanosti, zdravstvene skrbi, socijalnog rada radi stjecanja iskustva,</w:t>
            </w:r>
          </w:p>
          <w:p w14:paraId="30D73CE0" w14:textId="47178055" w:rsidR="00361B27" w:rsidRPr="00B9509D" w:rsidRDefault="00361B27" w:rsidP="00361B27">
            <w:pPr>
              <w:autoSpaceDE w:val="0"/>
              <w:autoSpaceDN w:val="0"/>
              <w:adjustRightInd w:val="0"/>
              <w:rPr>
                <w:rFonts w:ascii="Arial" w:eastAsia="Calibri" w:hAnsi="Arial" w:cs="Arial"/>
              </w:rPr>
            </w:pPr>
            <w:r w:rsidRPr="00B9509D">
              <w:rPr>
                <w:rFonts w:ascii="Arial" w:eastAsia="Calibri" w:hAnsi="Arial" w:cs="Arial"/>
              </w:rPr>
              <w:t>-</w:t>
            </w:r>
            <w:r w:rsidRPr="00B9509D">
              <w:rPr>
                <w:rFonts w:ascii="Arial" w:eastAsia="Calibri" w:hAnsi="Arial" w:cs="Arial"/>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12B70B0E" w14:textId="51125BF0" w:rsidR="00270883" w:rsidRPr="00B9509D" w:rsidRDefault="00270883" w:rsidP="00270883">
      <w:pPr>
        <w:rPr>
          <w:rFonts w:ascii="Arial" w:eastAsia="Calibri" w:hAnsi="Arial" w:cs="Arial"/>
          <w:lang w:eastAsia="hr-HR"/>
        </w:rPr>
      </w:pPr>
    </w:p>
    <w:p w14:paraId="4549A1EF" w14:textId="282E666C" w:rsidR="00FE0233" w:rsidRPr="00B9509D" w:rsidRDefault="00FE0233">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9509D">
        <w:rPr>
          <w:rFonts w:ascii="Arial" w:eastAsia="Calibri" w:hAnsi="Arial" w:cs="Arial"/>
          <w:b/>
        </w:rPr>
        <w:lastRenderedPageBreak/>
        <w:t>Procjena i ishodište potrebnih sredstava za aktivnosti unutar programa</w:t>
      </w:r>
    </w:p>
    <w:p w14:paraId="183AC53B" w14:textId="77777777" w:rsidR="00FE0233" w:rsidRPr="00B9509D" w:rsidRDefault="00FE0233" w:rsidP="007E1737">
      <w:pPr>
        <w:jc w:val="left"/>
        <w:rPr>
          <w:rFonts w:ascii="Arial" w:eastAsia="Calibri" w:hAnsi="Arial" w:cs="Arial"/>
          <w:lang w:eastAsia="hr-HR"/>
        </w:rPr>
      </w:pPr>
    </w:p>
    <w:p w14:paraId="7553C5C7" w14:textId="700C8416" w:rsidR="007E1737" w:rsidRPr="00B9509D" w:rsidRDefault="007E1737" w:rsidP="007E1737">
      <w:pPr>
        <w:jc w:val="left"/>
        <w:rPr>
          <w:rFonts w:ascii="Arial" w:eastAsia="Calibri" w:hAnsi="Arial" w:cs="Arial"/>
          <w:lang w:eastAsia="hr-HR"/>
        </w:rPr>
      </w:pPr>
      <w:r w:rsidRPr="00B9509D">
        <w:rPr>
          <w:rFonts w:ascii="Arial" w:eastAsia="Calibri" w:hAnsi="Arial" w:cs="Arial"/>
          <w:lang w:eastAsia="hr-HR"/>
        </w:rPr>
        <w:t>Izvršenje aktivnosti sadržanih u ovom programu za 201</w:t>
      </w:r>
      <w:r w:rsidR="00753B9A" w:rsidRPr="00B9509D">
        <w:rPr>
          <w:rFonts w:ascii="Arial" w:eastAsia="Calibri" w:hAnsi="Arial" w:cs="Arial"/>
          <w:lang w:eastAsia="hr-HR"/>
        </w:rPr>
        <w:t>5</w:t>
      </w:r>
      <w:r w:rsidRPr="00B9509D">
        <w:rPr>
          <w:rFonts w:ascii="Arial" w:eastAsia="Calibri" w:hAnsi="Arial" w:cs="Arial"/>
          <w:lang w:eastAsia="hr-HR"/>
        </w:rPr>
        <w:t>.-202</w:t>
      </w:r>
      <w:r w:rsidR="00ED6A29">
        <w:rPr>
          <w:rFonts w:ascii="Arial" w:eastAsia="Calibri" w:hAnsi="Arial" w:cs="Arial"/>
          <w:lang w:eastAsia="hr-HR"/>
        </w:rPr>
        <w:t>4</w:t>
      </w:r>
      <w:r w:rsidRPr="00B9509D">
        <w:rPr>
          <w:rFonts w:ascii="Arial" w:eastAsia="Calibri" w:hAnsi="Arial" w:cs="Arial"/>
          <w:lang w:eastAsia="hr-HR"/>
        </w:rPr>
        <w:t>., plan za 202</w:t>
      </w:r>
      <w:r w:rsidR="00ED6A29">
        <w:rPr>
          <w:rFonts w:ascii="Arial" w:eastAsia="Calibri" w:hAnsi="Arial" w:cs="Arial"/>
          <w:lang w:eastAsia="hr-HR"/>
        </w:rPr>
        <w:t>5</w:t>
      </w:r>
      <w:r w:rsidRPr="00B9509D">
        <w:rPr>
          <w:rFonts w:ascii="Arial" w:eastAsia="Calibri" w:hAnsi="Arial" w:cs="Arial"/>
          <w:lang w:eastAsia="hr-HR"/>
        </w:rPr>
        <w:t>., izvršenje za 1-6/202</w:t>
      </w:r>
      <w:r w:rsidR="00ED6A29">
        <w:rPr>
          <w:rFonts w:ascii="Arial" w:eastAsia="Calibri" w:hAnsi="Arial" w:cs="Arial"/>
          <w:lang w:eastAsia="hr-HR"/>
        </w:rPr>
        <w:t>5</w:t>
      </w:r>
      <w:r w:rsidRPr="00B9509D">
        <w:rPr>
          <w:rFonts w:ascii="Arial" w:eastAsia="Calibri" w:hAnsi="Arial" w:cs="Arial"/>
          <w:lang w:eastAsia="hr-HR"/>
        </w:rPr>
        <w:t>., projekcije za 20</w:t>
      </w:r>
      <w:r w:rsidR="00E62DC9" w:rsidRPr="00B9509D">
        <w:rPr>
          <w:rFonts w:ascii="Arial" w:eastAsia="Calibri" w:hAnsi="Arial" w:cs="Arial"/>
          <w:lang w:eastAsia="hr-HR"/>
        </w:rPr>
        <w:t>2</w:t>
      </w:r>
      <w:r w:rsidR="00ED6A29">
        <w:rPr>
          <w:rFonts w:ascii="Arial" w:eastAsia="Calibri" w:hAnsi="Arial" w:cs="Arial"/>
          <w:lang w:eastAsia="hr-HR"/>
        </w:rPr>
        <w:t>6</w:t>
      </w:r>
      <w:r w:rsidRPr="00B9509D">
        <w:rPr>
          <w:rFonts w:ascii="Arial" w:eastAsia="Calibri" w:hAnsi="Arial" w:cs="Arial"/>
          <w:lang w:eastAsia="hr-HR"/>
        </w:rPr>
        <w:t>.-202</w:t>
      </w:r>
      <w:r w:rsidR="00ED6A29">
        <w:rPr>
          <w:rFonts w:ascii="Arial" w:eastAsia="Calibri" w:hAnsi="Arial" w:cs="Arial"/>
          <w:lang w:eastAsia="hr-HR"/>
        </w:rPr>
        <w:t>8</w:t>
      </w:r>
      <w:r w:rsidRPr="00B9509D">
        <w:rPr>
          <w:rFonts w:ascii="Arial" w:eastAsia="Calibri" w:hAnsi="Arial" w:cs="Arial"/>
          <w:lang w:eastAsia="hr-HR"/>
        </w:rPr>
        <w:t xml:space="preserve">. iskazuju se </w:t>
      </w:r>
      <w:r w:rsidR="0001546B" w:rsidRPr="00B9509D">
        <w:rPr>
          <w:rFonts w:ascii="Arial" w:eastAsia="Calibri" w:hAnsi="Arial" w:cs="Arial"/>
          <w:lang w:eastAsia="hr-HR"/>
        </w:rPr>
        <w:t xml:space="preserve">u valuti </w:t>
      </w:r>
      <w:r w:rsidR="008F51EA" w:rsidRPr="00B9509D">
        <w:rPr>
          <w:rFonts w:ascii="Arial" w:eastAsia="Calibri" w:hAnsi="Arial" w:cs="Arial"/>
          <w:lang w:eastAsia="hr-HR"/>
        </w:rPr>
        <w:t>EUR</w:t>
      </w:r>
      <w:r w:rsidR="0001546B" w:rsidRPr="00B9509D">
        <w:rPr>
          <w:rFonts w:ascii="Arial" w:eastAsia="Calibri" w:hAnsi="Arial" w:cs="Arial"/>
          <w:lang w:eastAsia="hr-HR"/>
        </w:rPr>
        <w:t xml:space="preserve">O </w:t>
      </w:r>
      <w:r w:rsidRPr="00B9509D">
        <w:rPr>
          <w:rFonts w:ascii="Arial" w:eastAsia="Calibri" w:hAnsi="Arial" w:cs="Arial"/>
          <w:lang w:eastAsia="hr-HR"/>
        </w:rPr>
        <w:t>kako slijedi:</w:t>
      </w:r>
    </w:p>
    <w:bookmarkEnd w:id="511"/>
    <w:p w14:paraId="5C1A33D1" w14:textId="1E6E94D1" w:rsidR="00754B20" w:rsidRPr="00B9509D" w:rsidRDefault="00754B20" w:rsidP="00156316">
      <w:pPr>
        <w:jc w:val="left"/>
        <w:rPr>
          <w:rFonts w:ascii="Arial" w:eastAsia="Calibri" w:hAnsi="Arial" w:cs="Arial"/>
          <w:lang w:eastAsia="hr-HR"/>
        </w:rPr>
      </w:pPr>
    </w:p>
    <w:p w14:paraId="136476A4" w14:textId="1575A90A" w:rsidR="00E62DC9" w:rsidRPr="00B9509D" w:rsidRDefault="008F6D11" w:rsidP="00156316">
      <w:pPr>
        <w:jc w:val="left"/>
        <w:rPr>
          <w:rFonts w:ascii="Arial" w:eastAsia="Calibri" w:hAnsi="Arial" w:cs="Arial"/>
          <w:lang w:eastAsia="hr-HR"/>
        </w:rPr>
      </w:pPr>
      <w:bookmarkStart w:id="512" w:name="_Hlk144391085"/>
      <w:r w:rsidRPr="008F6D11">
        <w:rPr>
          <w:rFonts w:eastAsia="Calibri"/>
          <w:noProof/>
        </w:rPr>
        <w:drawing>
          <wp:inline distT="0" distB="0" distL="0" distR="0" wp14:anchorId="74916A74" wp14:editId="1D81EFB5">
            <wp:extent cx="9251950" cy="1774825"/>
            <wp:effectExtent l="0" t="0" r="6350" b="0"/>
            <wp:docPr id="1204807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251950" cy="1774825"/>
                    </a:xfrm>
                    <a:prstGeom prst="rect">
                      <a:avLst/>
                    </a:prstGeom>
                    <a:noFill/>
                    <a:ln>
                      <a:noFill/>
                    </a:ln>
                  </pic:spPr>
                </pic:pic>
              </a:graphicData>
            </a:graphic>
          </wp:inline>
        </w:drawing>
      </w:r>
    </w:p>
    <w:p w14:paraId="70D74819" w14:textId="77777777" w:rsidR="00E62DC9" w:rsidRPr="00B9509D" w:rsidRDefault="00E62DC9" w:rsidP="00156316">
      <w:pPr>
        <w:jc w:val="left"/>
        <w:rPr>
          <w:rFonts w:ascii="Arial" w:eastAsia="Calibri" w:hAnsi="Arial" w:cs="Arial"/>
          <w:lang w:eastAsia="hr-HR"/>
        </w:rPr>
      </w:pPr>
    </w:p>
    <w:p w14:paraId="3B8B70A0" w14:textId="77777777" w:rsidR="00047830" w:rsidRPr="00B9509D" w:rsidRDefault="00047830" w:rsidP="00047830">
      <w:pPr>
        <w:shd w:val="clear" w:color="auto" w:fill="FFFFFF"/>
        <w:jc w:val="right"/>
        <w:rPr>
          <w:rFonts w:ascii="Arial" w:hAnsi="Arial" w:cs="Arial"/>
        </w:rPr>
      </w:pPr>
      <w:r w:rsidRPr="00B9509D">
        <w:rPr>
          <w:rFonts w:ascii="Arial" w:hAnsi="Arial" w:cs="Arial"/>
          <w:b/>
        </w:rPr>
        <w:t>RAZLOG ODSTUPANJA OD PROŠLOGODIŠNJIH PROJEKCIJA</w:t>
      </w:r>
      <w:r w:rsidRPr="00B9509D">
        <w:rPr>
          <w:rFonts w:ascii="Arial" w:hAnsi="Arial" w:cs="Arial"/>
        </w:rPr>
        <w:t xml:space="preserve">: </w:t>
      </w:r>
    </w:p>
    <w:p w14:paraId="6F6C7966" w14:textId="77777777" w:rsidR="00047830" w:rsidRPr="00B9509D" w:rsidRDefault="00047830" w:rsidP="00047830">
      <w:pPr>
        <w:shd w:val="clear" w:color="auto" w:fill="FFFFFF"/>
        <w:jc w:val="right"/>
        <w:rPr>
          <w:rFonts w:ascii="Arial" w:hAnsi="Arial" w:cs="Arial"/>
        </w:rPr>
      </w:pPr>
      <w:r w:rsidRPr="00B9509D">
        <w:rPr>
          <w:rFonts w:ascii="Arial" w:hAnsi="Arial" w:cs="Arial"/>
        </w:rPr>
        <w:t>Po navedenom programu nije bilo zna</w:t>
      </w:r>
      <w:r w:rsidR="00362EE9" w:rsidRPr="00B9509D">
        <w:rPr>
          <w:rFonts w:ascii="Arial" w:hAnsi="Arial" w:cs="Arial"/>
        </w:rPr>
        <w:t>čajnijih odstupanja</w:t>
      </w:r>
      <w:r w:rsidRPr="00B9509D">
        <w:rPr>
          <w:rFonts w:ascii="Arial" w:hAnsi="Arial" w:cs="Arial"/>
        </w:rPr>
        <w:t>.</w:t>
      </w:r>
    </w:p>
    <w:p w14:paraId="48604597" w14:textId="77777777" w:rsidR="005E0F0C" w:rsidRPr="00B9509D" w:rsidRDefault="005E0F0C" w:rsidP="005E0F0C">
      <w:pPr>
        <w:jc w:val="left"/>
        <w:rPr>
          <w:rFonts w:ascii="Arial" w:eastAsia="Calibri" w:hAnsi="Arial" w:cs="Arial"/>
          <w:lang w:eastAsia="hr-HR"/>
        </w:rPr>
      </w:pPr>
    </w:p>
    <w:p w14:paraId="305A7A50" w14:textId="77777777" w:rsidR="005E0F0C" w:rsidRPr="00B9509D" w:rsidRDefault="005E0F0C" w:rsidP="005E0F0C">
      <w:pPr>
        <w:rPr>
          <w:rFonts w:ascii="Arial" w:eastAsia="Calibri" w:hAnsi="Arial" w:cs="Arial"/>
          <w:i/>
          <w:lang w:eastAsia="hr-HR"/>
        </w:rPr>
      </w:pPr>
      <w:r w:rsidRPr="00B9509D">
        <w:rPr>
          <w:rFonts w:ascii="Arial" w:eastAsia="Calibri" w:hAnsi="Arial" w:cs="Arial"/>
          <w:b/>
          <w:lang w:eastAsia="hr-HR"/>
        </w:rPr>
        <w:t>Ishodište i pokazatelji na kojima se zasnivaju izračuni i ocjene</w:t>
      </w:r>
      <w:r w:rsidRPr="00B9509D">
        <w:rPr>
          <w:rFonts w:ascii="Arial" w:eastAsia="Calibri" w:hAnsi="Arial" w:cs="Arial"/>
          <w:lang w:eastAsia="hr-HR"/>
        </w:rPr>
        <w:t xml:space="preserve"> </w:t>
      </w:r>
      <w:r w:rsidRPr="00B9509D">
        <w:rPr>
          <w:rFonts w:ascii="Arial" w:eastAsia="Calibri" w:hAnsi="Arial" w:cs="Arial"/>
          <w:b/>
          <w:lang w:eastAsia="hr-HR"/>
        </w:rPr>
        <w:t>potrebnih sredstava za provođenje programa:</w:t>
      </w:r>
      <w:r w:rsidRPr="00B9509D">
        <w:rPr>
          <w:rFonts w:ascii="Arial" w:eastAsia="Calibri" w:hAnsi="Arial" w:cs="Arial"/>
          <w:lang w:eastAsia="hr-HR"/>
        </w:rPr>
        <w:t xml:space="preserve"> Planske veličine su određene u predloženim iznosima temeljem ostvarenih ciljeva i postignutih rezultata iz prethodnih godina, te predviđanja promjena u izvršenju ciljeva u narednom razdoblju.</w:t>
      </w:r>
    </w:p>
    <w:p w14:paraId="1A131B58" w14:textId="4DA71C77" w:rsidR="005E0F0C" w:rsidRPr="00B9509D" w:rsidRDefault="005E0F0C" w:rsidP="005E0F0C">
      <w:pPr>
        <w:rPr>
          <w:rFonts w:ascii="Arial" w:eastAsia="Calibri" w:hAnsi="Arial" w:cs="Arial"/>
          <w:lang w:eastAsia="hr-HR"/>
        </w:rPr>
      </w:pPr>
      <w:r w:rsidRPr="00B9509D">
        <w:rPr>
          <w:rFonts w:ascii="Arial" w:eastAsia="Calibri" w:hAnsi="Arial" w:cs="Arial"/>
          <w:b/>
          <w:lang w:eastAsia="hr-HR"/>
        </w:rPr>
        <w:t>Izvještaj o postignutim ciljevima i rezultatima programa temeljenim na pokazateljima uspješnosti u prethodnoj godini</w:t>
      </w:r>
      <w:r w:rsidRPr="00B9509D">
        <w:rPr>
          <w:rFonts w:ascii="Arial" w:eastAsia="Calibri" w:hAnsi="Arial" w:cs="Arial"/>
          <w:lang w:eastAsia="hr-HR"/>
        </w:rPr>
        <w:t>: Izvršenje</w:t>
      </w:r>
      <w:r w:rsidR="0001546B" w:rsidRPr="00B9509D">
        <w:rPr>
          <w:rFonts w:ascii="Arial" w:eastAsia="Calibri" w:hAnsi="Arial" w:cs="Arial"/>
          <w:lang w:eastAsia="hr-HR"/>
        </w:rPr>
        <w:t xml:space="preserve"> tekućeg polugodišta</w:t>
      </w:r>
      <w:r w:rsidRPr="00B9509D">
        <w:rPr>
          <w:rFonts w:ascii="Arial" w:eastAsia="Calibri" w:hAnsi="Arial" w:cs="Arial"/>
          <w:lang w:eastAsia="hr-HR"/>
        </w:rPr>
        <w:t xml:space="preserve"> </w:t>
      </w:r>
      <w:r w:rsidR="00754AA3" w:rsidRPr="00B9509D">
        <w:rPr>
          <w:rFonts w:ascii="Arial" w:eastAsia="Calibri" w:hAnsi="Arial" w:cs="Arial"/>
          <w:lang w:eastAsia="hr-HR"/>
        </w:rPr>
        <w:t>202</w:t>
      </w:r>
      <w:r w:rsidR="008F6D11">
        <w:rPr>
          <w:rFonts w:ascii="Arial" w:eastAsia="Calibri" w:hAnsi="Arial" w:cs="Arial"/>
          <w:lang w:eastAsia="hr-HR"/>
        </w:rPr>
        <w:t>5</w:t>
      </w:r>
      <w:r w:rsidR="00754AA3" w:rsidRPr="00B9509D">
        <w:rPr>
          <w:rFonts w:ascii="Arial" w:eastAsia="Calibri" w:hAnsi="Arial" w:cs="Arial"/>
          <w:lang w:eastAsia="hr-HR"/>
        </w:rPr>
        <w:t xml:space="preserve">. godine </w:t>
      </w:r>
      <w:r w:rsidRPr="00B9509D">
        <w:rPr>
          <w:rFonts w:ascii="Arial" w:eastAsia="Calibri" w:hAnsi="Arial" w:cs="Arial"/>
          <w:lang w:eastAsia="hr-HR"/>
        </w:rPr>
        <w:t>je gotovo u skladu s očekivanim.</w:t>
      </w:r>
    </w:p>
    <w:p w14:paraId="65AB205E" w14:textId="77777777" w:rsidR="00270883" w:rsidRPr="00B9509D" w:rsidRDefault="00270883" w:rsidP="007E6376">
      <w:pPr>
        <w:autoSpaceDE w:val="0"/>
        <w:autoSpaceDN w:val="0"/>
        <w:adjustRightInd w:val="0"/>
        <w:rPr>
          <w:rFonts w:ascii="Arial" w:eastAsia="Calibri" w:hAnsi="Arial" w:cs="Arial"/>
        </w:rPr>
      </w:pPr>
    </w:p>
    <w:p w14:paraId="345ECC46" w14:textId="238AB922" w:rsidR="006C3E07" w:rsidRPr="00B9509D" w:rsidRDefault="006C3E07">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9509D">
        <w:rPr>
          <w:rFonts w:ascii="Arial" w:eastAsia="Calibri" w:hAnsi="Arial" w:cs="Arial"/>
          <w:b/>
        </w:rPr>
        <w:t>Obrazloženje aktivnosti / projekata i pokazatelji uspješnosti</w:t>
      </w:r>
    </w:p>
    <w:p w14:paraId="1575AC71" w14:textId="5E652A5D" w:rsidR="006C3E07" w:rsidRPr="00B9509D" w:rsidRDefault="006C3E07" w:rsidP="00747F19">
      <w:pPr>
        <w:rPr>
          <w:rFonts w:ascii="Arial" w:eastAsia="Calibri" w:hAnsi="Arial" w:cs="Arial"/>
        </w:rPr>
      </w:pPr>
    </w:p>
    <w:bookmarkEnd w:id="512"/>
    <w:p w14:paraId="54E6F89E" w14:textId="307424B9" w:rsidR="00406EA0" w:rsidRPr="00B9509D" w:rsidRDefault="00406EA0" w:rsidP="00406EA0">
      <w:pPr>
        <w:autoSpaceDE w:val="0"/>
        <w:autoSpaceDN w:val="0"/>
        <w:adjustRightInd w:val="0"/>
        <w:rPr>
          <w:rFonts w:ascii="Arial" w:eastAsia="Calibri" w:hAnsi="Arial" w:cs="Arial"/>
          <w:lang w:eastAsia="hr-HR"/>
        </w:rPr>
      </w:pPr>
      <w:r w:rsidRPr="00B9509D">
        <w:rPr>
          <w:rFonts w:ascii="Arial" w:eastAsia="Calibri" w:hAnsi="Arial" w:cs="Arial"/>
          <w:b/>
          <w:lang w:eastAsia="hr-HR"/>
        </w:rPr>
        <w:t>1. A204401: Redovna djelatnost – sufinanciranje djelatnosti Doma za starije i nemoćne osobe</w:t>
      </w:r>
      <w:r w:rsidRPr="00B9509D">
        <w:rPr>
          <w:rFonts w:ascii="Arial" w:eastAsia="Calibri" w:hAnsi="Arial" w:cs="Arial"/>
          <w:lang w:eastAsia="hr-HR"/>
        </w:rPr>
        <w:t xml:space="preserve"> - </w:t>
      </w:r>
      <w:r w:rsidR="00361B27" w:rsidRPr="00B9509D">
        <w:rPr>
          <w:rFonts w:ascii="Arial" w:hAnsi="Arial" w:cs="Arial"/>
          <w:lang w:eastAsia="hr-HR"/>
        </w:rPr>
        <w:t xml:space="preserve">Proračunska sredstva su planirana u iznosu </w:t>
      </w:r>
      <w:r w:rsidR="00C64E14">
        <w:rPr>
          <w:rFonts w:ascii="Arial" w:hAnsi="Arial" w:cs="Arial"/>
          <w:lang w:eastAsia="hr-HR"/>
        </w:rPr>
        <w:t>665</w:t>
      </w:r>
      <w:r w:rsidR="00361B27" w:rsidRPr="00B9509D">
        <w:rPr>
          <w:rFonts w:ascii="Arial" w:hAnsi="Arial" w:cs="Arial"/>
          <w:lang w:eastAsia="hr-HR"/>
        </w:rPr>
        <w:t>.000</w:t>
      </w:r>
      <w:r w:rsidR="00C64E14">
        <w:rPr>
          <w:rFonts w:ascii="Arial" w:hAnsi="Arial" w:cs="Arial"/>
          <w:lang w:eastAsia="hr-HR"/>
        </w:rPr>
        <w:t xml:space="preserve"> </w:t>
      </w:r>
      <w:r w:rsidR="00361B27" w:rsidRPr="00B9509D">
        <w:rPr>
          <w:rFonts w:ascii="Arial" w:hAnsi="Arial" w:cs="Arial"/>
          <w:lang w:eastAsia="hr-HR"/>
        </w:rPr>
        <w:t>€ i odnose se na rashode koji bi se trebali podmiriti iz općinskog proračuna. Ovi rashodi odnose se na: rashode za bruto plaće i doprinose (31) i naknade troškova zaposlenima (32, prijevoz na posao i s posla).</w:t>
      </w:r>
      <w:r w:rsidR="00E62DC9" w:rsidRPr="00B9509D">
        <w:rPr>
          <w:rFonts w:ascii="Arial" w:eastAsia="Calibri" w:hAnsi="Arial" w:cs="Arial"/>
          <w:lang w:eastAsia="hr-HR"/>
        </w:rPr>
        <w:t xml:space="preserve"> </w:t>
      </w:r>
    </w:p>
    <w:p w14:paraId="3BDCAFF2" w14:textId="77777777" w:rsidR="00406EA0" w:rsidRPr="00B9509D" w:rsidRDefault="00406EA0" w:rsidP="00406EA0">
      <w:pPr>
        <w:autoSpaceDE w:val="0"/>
        <w:autoSpaceDN w:val="0"/>
        <w:adjustRightInd w:val="0"/>
        <w:rPr>
          <w:rFonts w:ascii="Arial" w:eastAsia="Calibri" w:hAnsi="Arial" w:cs="Arial"/>
          <w:lang w:eastAsia="hr-HR"/>
        </w:rPr>
      </w:pPr>
    </w:p>
    <w:p w14:paraId="6878AA05" w14:textId="62F2B608" w:rsidR="001D7735" w:rsidRPr="001D7735" w:rsidRDefault="00406EA0" w:rsidP="001D7735">
      <w:pPr>
        <w:autoSpaceDE w:val="0"/>
        <w:autoSpaceDN w:val="0"/>
        <w:adjustRightInd w:val="0"/>
        <w:rPr>
          <w:rFonts w:ascii="Arial" w:hAnsi="Arial" w:cs="Arial"/>
          <w:lang w:eastAsia="hr-HR"/>
        </w:rPr>
      </w:pPr>
      <w:r w:rsidRPr="00B9509D">
        <w:rPr>
          <w:rFonts w:ascii="Arial" w:eastAsia="Calibri" w:hAnsi="Arial" w:cs="Arial"/>
          <w:b/>
          <w:lang w:eastAsia="hr-HR"/>
        </w:rPr>
        <w:t xml:space="preserve">2. A204402: Redovna </w:t>
      </w:r>
      <w:r w:rsidRPr="00361B27">
        <w:rPr>
          <w:rFonts w:ascii="Arial" w:eastAsia="Calibri" w:hAnsi="Arial" w:cs="Arial"/>
          <w:b/>
          <w:lang w:eastAsia="hr-HR"/>
        </w:rPr>
        <w:t>djelatnost Doma za starije i nemoćne osobe – vlastita djelatnost</w:t>
      </w:r>
      <w:r w:rsidRPr="00361B27">
        <w:rPr>
          <w:rFonts w:ascii="Arial" w:eastAsia="Calibri" w:hAnsi="Arial" w:cs="Arial"/>
          <w:lang w:eastAsia="hr-HR"/>
        </w:rPr>
        <w:t xml:space="preserve"> - </w:t>
      </w:r>
      <w:r w:rsidR="00361B27" w:rsidRPr="00361B27">
        <w:rPr>
          <w:rFonts w:ascii="Arial" w:hAnsi="Arial" w:cs="Arial"/>
          <w:lang w:eastAsia="hr-HR"/>
        </w:rPr>
        <w:t xml:space="preserve">Proračunska sredstva su planirana u iznosu </w:t>
      </w:r>
      <w:r w:rsidR="001D7735">
        <w:rPr>
          <w:rFonts w:ascii="Arial" w:hAnsi="Arial" w:cs="Arial"/>
          <w:lang w:eastAsia="hr-HR"/>
        </w:rPr>
        <w:t xml:space="preserve">941.600 </w:t>
      </w:r>
      <w:r w:rsidR="00361B27" w:rsidRPr="00361B27">
        <w:rPr>
          <w:rFonts w:ascii="Arial" w:hAnsi="Arial" w:cs="Arial"/>
          <w:lang w:eastAsia="hr-HR"/>
        </w:rPr>
        <w:t xml:space="preserve">€. </w:t>
      </w:r>
      <w:r w:rsidR="001D7735" w:rsidRPr="001D7735">
        <w:rPr>
          <w:rFonts w:ascii="Arial" w:hAnsi="Arial" w:cs="Arial"/>
          <w:lang w:eastAsia="hr-HR"/>
        </w:rPr>
        <w:t>Iznos od 6.000</w:t>
      </w:r>
      <w:r w:rsidR="001D7735">
        <w:rPr>
          <w:rFonts w:ascii="Arial" w:hAnsi="Arial" w:cs="Arial"/>
          <w:lang w:eastAsia="hr-HR"/>
        </w:rPr>
        <w:t xml:space="preserve"> </w:t>
      </w:r>
      <w:r w:rsidR="001D7735" w:rsidRPr="001D7735">
        <w:rPr>
          <w:rFonts w:ascii="Arial" w:hAnsi="Arial" w:cs="Arial"/>
          <w:lang w:eastAsia="hr-HR"/>
        </w:rPr>
        <w:t>€ odnosi se na rashode koji bi se trebali podmiriti iz vlastitih prihoda Doma (prihodi od pružanja usluge dnevnog i poludnevnog boravka), iznos od 926.600</w:t>
      </w:r>
      <w:r w:rsidR="001D7735">
        <w:rPr>
          <w:rFonts w:ascii="Arial" w:hAnsi="Arial" w:cs="Arial"/>
          <w:lang w:eastAsia="hr-HR"/>
        </w:rPr>
        <w:t xml:space="preserve"> </w:t>
      </w:r>
      <w:r w:rsidR="001D7735" w:rsidRPr="001D7735">
        <w:rPr>
          <w:rFonts w:ascii="Arial" w:hAnsi="Arial" w:cs="Arial"/>
          <w:lang w:eastAsia="hr-HR"/>
        </w:rPr>
        <w:t>€ odnosi se na rashode koji bi se trebali podmiriti iz ostvarenih sredstava proračunskog korisnika (ostvareni prihodi od smještaja  i prehrane korisnika Doma), iznos od 6.000 € odnosi se na rashode koji bi se trebali podmiriti od tekućih i kapitalnih pomoći proračunskom korisniku, a iznos od 3.000</w:t>
      </w:r>
      <w:r w:rsidR="001D7735">
        <w:rPr>
          <w:rFonts w:ascii="Arial" w:hAnsi="Arial" w:cs="Arial"/>
          <w:lang w:eastAsia="hr-HR"/>
        </w:rPr>
        <w:t xml:space="preserve"> </w:t>
      </w:r>
      <w:r w:rsidR="001D7735" w:rsidRPr="001D7735">
        <w:rPr>
          <w:rFonts w:ascii="Arial" w:hAnsi="Arial" w:cs="Arial"/>
          <w:lang w:eastAsia="hr-HR"/>
        </w:rPr>
        <w:t>€ odnose se na rashode koji bi se trebali podmiriti iz prihoda od naknada s naslova osiguranja.</w:t>
      </w:r>
    </w:p>
    <w:p w14:paraId="3524F792" w14:textId="76A5E78F" w:rsidR="001D7735" w:rsidRPr="00F713D0" w:rsidRDefault="001D7735" w:rsidP="001D7735">
      <w:pPr>
        <w:autoSpaceDE w:val="0"/>
        <w:autoSpaceDN w:val="0"/>
        <w:adjustRightInd w:val="0"/>
        <w:rPr>
          <w:rFonts w:ascii="Arial" w:eastAsia="Calibri" w:hAnsi="Arial" w:cs="Arial"/>
        </w:rPr>
      </w:pPr>
      <w:r w:rsidRPr="00F713D0">
        <w:rPr>
          <w:rFonts w:ascii="Arial" w:eastAsia="Calibri" w:hAnsi="Arial" w:cs="Arial"/>
        </w:rPr>
        <w:t>Iz proračuna Općine Konavle planirani su prihodi od sufinanciranja cijene osnovnih usluga smještaja  Domu  za starije i nemoćne u iznosu 90.000 €(aktivnost u proračunu Općine A204125). Stanovnici Općine Konavle s prebivalištem na području Općine Konavle u neprekidnom trajanju od najmanje trideset (30) godina prije podnošenja zahtjeva za prijem u Dom ostvaruju pravo na sufinanciranje cijene osnovnih usluga smještaja iz proračuna Općine Konavle u iznosu od 20% od osnovne cijene smještaja.</w:t>
      </w:r>
    </w:p>
    <w:p w14:paraId="620431CB" w14:textId="2013D62B" w:rsidR="005961D1" w:rsidRPr="00361B27" w:rsidRDefault="005961D1" w:rsidP="005961D1">
      <w:pPr>
        <w:rPr>
          <w:rFonts w:ascii="Arial" w:eastAsia="Calibri" w:hAnsi="Arial" w:cs="Arial"/>
          <w:lang w:eastAsia="hr-HR"/>
        </w:rPr>
      </w:pPr>
    </w:p>
    <w:p w14:paraId="76600224" w14:textId="77777777" w:rsidR="00EB20C6" w:rsidRPr="00361B27" w:rsidRDefault="00EB20C6" w:rsidP="00EB20C6">
      <w:pPr>
        <w:rPr>
          <w:rFonts w:ascii="Arial" w:eastAsia="Calibri" w:hAnsi="Arial" w:cs="Arial"/>
          <w:u w:val="single"/>
        </w:rPr>
      </w:pPr>
      <w:r w:rsidRPr="00361B27">
        <w:rPr>
          <w:rFonts w:ascii="Arial" w:eastAsia="Calibri" w:hAnsi="Arial" w:cs="Arial"/>
          <w:b/>
          <w:u w:val="single"/>
        </w:rPr>
        <w:t>Cilj:</w:t>
      </w:r>
      <w:r w:rsidRPr="00361B27">
        <w:rPr>
          <w:rFonts w:ascii="Arial" w:eastAsia="Calibri" w:hAnsi="Arial" w:cs="Arial"/>
          <w:u w:val="single"/>
        </w:rPr>
        <w:t xml:space="preserve"> Potpuna popunjenost smještajnih kapaciteta Doma</w:t>
      </w:r>
    </w:p>
    <w:p w14:paraId="5C3F1E61" w14:textId="77777777" w:rsidR="00EB20C6" w:rsidRPr="00361B27" w:rsidRDefault="00EB20C6" w:rsidP="00EB20C6">
      <w:pPr>
        <w:rPr>
          <w:rFonts w:ascii="Arial" w:eastAsia="Calibri" w:hAnsi="Arial" w:cs="Arial"/>
        </w:rPr>
      </w:pPr>
    </w:p>
    <w:tbl>
      <w:tblPr>
        <w:tblStyle w:val="TableGrid24"/>
        <w:tblW w:w="13518" w:type="dxa"/>
        <w:jc w:val="center"/>
        <w:tblLayout w:type="fixed"/>
        <w:tblLook w:val="04A0" w:firstRow="1" w:lastRow="0" w:firstColumn="1" w:lastColumn="0" w:noHBand="0" w:noVBand="1"/>
      </w:tblPr>
      <w:tblGrid>
        <w:gridCol w:w="2263"/>
        <w:gridCol w:w="3238"/>
        <w:gridCol w:w="1117"/>
        <w:gridCol w:w="1151"/>
        <w:gridCol w:w="1418"/>
        <w:gridCol w:w="1418"/>
        <w:gridCol w:w="1417"/>
        <w:gridCol w:w="1496"/>
      </w:tblGrid>
      <w:tr w:rsidR="001D7735" w:rsidRPr="00B9509D" w14:paraId="4AA23279" w14:textId="77777777" w:rsidTr="001D7735">
        <w:trPr>
          <w:jc w:val="center"/>
        </w:trPr>
        <w:tc>
          <w:tcPr>
            <w:tcW w:w="2263" w:type="dxa"/>
            <w:shd w:val="clear" w:color="auto" w:fill="BFBFBF" w:themeFill="background1" w:themeFillShade="BF"/>
            <w:vAlign w:val="center"/>
          </w:tcPr>
          <w:p w14:paraId="7C7D6074"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3238" w:type="dxa"/>
            <w:shd w:val="clear" w:color="auto" w:fill="BFBFBF" w:themeFill="background1" w:themeFillShade="BF"/>
            <w:vAlign w:val="center"/>
          </w:tcPr>
          <w:p w14:paraId="70EA2D96"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62E3BF9D"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Jedinica</w:t>
            </w:r>
          </w:p>
        </w:tc>
        <w:tc>
          <w:tcPr>
            <w:tcW w:w="1151" w:type="dxa"/>
            <w:shd w:val="clear" w:color="auto" w:fill="BFBFBF" w:themeFill="background1" w:themeFillShade="BF"/>
            <w:vAlign w:val="center"/>
          </w:tcPr>
          <w:p w14:paraId="101BE1A1"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Izvor podataka</w:t>
            </w:r>
          </w:p>
        </w:tc>
        <w:tc>
          <w:tcPr>
            <w:tcW w:w="1418" w:type="dxa"/>
            <w:shd w:val="clear" w:color="auto" w:fill="BFBFBF" w:themeFill="background1" w:themeFillShade="BF"/>
            <w:vAlign w:val="center"/>
          </w:tcPr>
          <w:p w14:paraId="7509F8EE" w14:textId="4495C309"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Polazna vrijednost 2025.</w:t>
            </w:r>
          </w:p>
        </w:tc>
        <w:tc>
          <w:tcPr>
            <w:tcW w:w="1418" w:type="dxa"/>
            <w:shd w:val="clear" w:color="auto" w:fill="BFBFBF" w:themeFill="background1" w:themeFillShade="BF"/>
            <w:vAlign w:val="center"/>
          </w:tcPr>
          <w:p w14:paraId="18AB9A55" w14:textId="1011FAC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6</w:t>
            </w:r>
            <w:r w:rsidRPr="00B9509D">
              <w:rPr>
                <w:rFonts w:ascii="Arial" w:eastAsia="Calibri" w:hAnsi="Arial" w:cs="Arial"/>
                <w:sz w:val="18"/>
                <w:szCs w:val="18"/>
              </w:rPr>
              <w:t>.</w:t>
            </w:r>
          </w:p>
        </w:tc>
        <w:tc>
          <w:tcPr>
            <w:tcW w:w="1417" w:type="dxa"/>
            <w:shd w:val="clear" w:color="auto" w:fill="BFBFBF" w:themeFill="background1" w:themeFillShade="BF"/>
            <w:vAlign w:val="center"/>
          </w:tcPr>
          <w:p w14:paraId="323A6E24" w14:textId="373FE1BE"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7</w:t>
            </w:r>
            <w:r w:rsidRPr="00B9509D">
              <w:rPr>
                <w:rFonts w:ascii="Arial" w:eastAsia="Calibri" w:hAnsi="Arial" w:cs="Arial"/>
                <w:sz w:val="18"/>
                <w:szCs w:val="18"/>
              </w:rPr>
              <w:t>.</w:t>
            </w:r>
          </w:p>
        </w:tc>
        <w:tc>
          <w:tcPr>
            <w:tcW w:w="1496" w:type="dxa"/>
            <w:shd w:val="clear" w:color="auto" w:fill="BFBFBF" w:themeFill="background1" w:themeFillShade="BF"/>
            <w:vAlign w:val="center"/>
          </w:tcPr>
          <w:p w14:paraId="06A031C6" w14:textId="02EF567D"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8</w:t>
            </w:r>
            <w:r w:rsidRPr="00B9509D">
              <w:rPr>
                <w:rFonts w:ascii="Arial" w:eastAsia="Calibri" w:hAnsi="Arial" w:cs="Arial"/>
                <w:sz w:val="18"/>
                <w:szCs w:val="18"/>
              </w:rPr>
              <w:t>.</w:t>
            </w:r>
          </w:p>
        </w:tc>
      </w:tr>
      <w:tr w:rsidR="001D7735" w:rsidRPr="00B9509D" w14:paraId="54706E79" w14:textId="77777777" w:rsidTr="001D7735">
        <w:trPr>
          <w:trHeight w:val="870"/>
          <w:jc w:val="center"/>
        </w:trPr>
        <w:tc>
          <w:tcPr>
            <w:tcW w:w="2263" w:type="dxa"/>
            <w:vAlign w:val="center"/>
          </w:tcPr>
          <w:p w14:paraId="37D1B3AD" w14:textId="77777777" w:rsidR="001D7735" w:rsidRPr="00B9509D" w:rsidRDefault="001D7735" w:rsidP="00040C92">
            <w:pPr>
              <w:rPr>
                <w:rFonts w:ascii="Arial" w:eastAsia="Calibri" w:hAnsi="Arial" w:cs="Arial"/>
                <w:sz w:val="18"/>
                <w:szCs w:val="18"/>
              </w:rPr>
            </w:pPr>
            <w:r w:rsidRPr="00B9509D">
              <w:rPr>
                <w:rFonts w:ascii="Arial" w:eastAsia="Calibri" w:hAnsi="Arial" w:cs="Arial"/>
                <w:sz w:val="18"/>
                <w:szCs w:val="18"/>
              </w:rPr>
              <w:t>Realizirani zahtjevi za smještaj u Dom</w:t>
            </w:r>
          </w:p>
        </w:tc>
        <w:tc>
          <w:tcPr>
            <w:tcW w:w="3238" w:type="dxa"/>
            <w:vAlign w:val="center"/>
          </w:tcPr>
          <w:p w14:paraId="687C8C7E" w14:textId="31A6FF4C" w:rsidR="001D7735" w:rsidRPr="00B9509D" w:rsidRDefault="001D7735" w:rsidP="00B9509D">
            <w:pPr>
              <w:rPr>
                <w:rFonts w:ascii="Arial" w:eastAsia="Calibri" w:hAnsi="Arial" w:cs="Arial"/>
                <w:sz w:val="18"/>
                <w:szCs w:val="18"/>
              </w:rPr>
            </w:pPr>
            <w:r w:rsidRPr="00B9509D">
              <w:rPr>
                <w:rFonts w:ascii="Arial" w:eastAsia="Calibri" w:hAnsi="Arial" w:cs="Arial"/>
                <w:sz w:val="18"/>
                <w:szCs w:val="18"/>
              </w:rPr>
              <w:t>Povećanjem broja realiziranih zahtjeva za smještaj ostvarit će se osnovni cilj 100% popunjenosti Doma</w:t>
            </w:r>
          </w:p>
        </w:tc>
        <w:tc>
          <w:tcPr>
            <w:tcW w:w="1117" w:type="dxa"/>
            <w:vAlign w:val="center"/>
          </w:tcPr>
          <w:p w14:paraId="0D269CB7"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korisnika</w:t>
            </w:r>
          </w:p>
        </w:tc>
        <w:tc>
          <w:tcPr>
            <w:tcW w:w="1151" w:type="dxa"/>
            <w:vAlign w:val="center"/>
          </w:tcPr>
          <w:p w14:paraId="245A1902"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418" w:type="dxa"/>
            <w:vAlign w:val="center"/>
          </w:tcPr>
          <w:p w14:paraId="7E4F21AD" w14:textId="040F399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8" w:type="dxa"/>
            <w:vAlign w:val="center"/>
          </w:tcPr>
          <w:p w14:paraId="2F7E23E4" w14:textId="1A9FC4D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7" w:type="dxa"/>
            <w:vAlign w:val="center"/>
          </w:tcPr>
          <w:p w14:paraId="792FA945"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96" w:type="dxa"/>
            <w:vAlign w:val="center"/>
          </w:tcPr>
          <w:p w14:paraId="347DAD5C"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r>
    </w:tbl>
    <w:p w14:paraId="784AFFCE" w14:textId="77777777" w:rsidR="00EB20C6" w:rsidRPr="00361B27" w:rsidRDefault="00EB20C6" w:rsidP="00EB20C6">
      <w:pPr>
        <w:rPr>
          <w:rFonts w:ascii="Arial" w:eastAsia="Calibri" w:hAnsi="Arial" w:cs="Arial"/>
        </w:rPr>
      </w:pPr>
    </w:p>
    <w:p w14:paraId="5D08946C"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 xml:space="preserve">Cilj potpune popunjenosti smještajnih kapaciteta je ostvaren (82 korisnika –100% popunjenost Doma). </w:t>
      </w:r>
    </w:p>
    <w:p w14:paraId="2D32D877" w14:textId="77777777" w:rsidR="00F760CC" w:rsidRPr="00361B27" w:rsidRDefault="00F760CC" w:rsidP="00F760CC">
      <w:pPr>
        <w:rPr>
          <w:rFonts w:ascii="Arial" w:eastAsia="Calibri" w:hAnsi="Arial" w:cs="Arial"/>
          <w:lang w:eastAsia="hr-HR"/>
        </w:rPr>
      </w:pPr>
    </w:p>
    <w:p w14:paraId="12A70FEB"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Ciljana vrijednost za naredne godine je održati potpunu popunjenost.</w:t>
      </w:r>
    </w:p>
    <w:p w14:paraId="2E1A772D" w14:textId="77777777" w:rsidR="00F760CC" w:rsidRPr="00361B27" w:rsidRDefault="00F760CC" w:rsidP="00F760CC">
      <w:pPr>
        <w:rPr>
          <w:rFonts w:ascii="Arial" w:eastAsia="Calibri" w:hAnsi="Arial" w:cs="Arial"/>
          <w:lang w:eastAsia="hr-HR"/>
        </w:rPr>
      </w:pPr>
    </w:p>
    <w:tbl>
      <w:tblPr>
        <w:tblStyle w:val="Reetkatablice45"/>
        <w:tblW w:w="12475" w:type="dxa"/>
        <w:jc w:val="center"/>
        <w:tblLayout w:type="fixed"/>
        <w:tblLook w:val="04A0" w:firstRow="1" w:lastRow="0" w:firstColumn="1" w:lastColumn="0" w:noHBand="0" w:noVBand="1"/>
      </w:tblPr>
      <w:tblGrid>
        <w:gridCol w:w="2955"/>
        <w:gridCol w:w="2127"/>
        <w:gridCol w:w="1417"/>
        <w:gridCol w:w="1134"/>
        <w:gridCol w:w="1276"/>
        <w:gridCol w:w="1276"/>
        <w:gridCol w:w="1156"/>
        <w:gridCol w:w="1134"/>
      </w:tblGrid>
      <w:tr w:rsidR="001D7735" w:rsidRPr="00361B27" w14:paraId="662C47EA" w14:textId="77777777" w:rsidTr="001D7735">
        <w:trPr>
          <w:jc w:val="center"/>
        </w:trPr>
        <w:tc>
          <w:tcPr>
            <w:tcW w:w="2955" w:type="dxa"/>
            <w:shd w:val="clear" w:color="auto" w:fill="BFBFBF" w:themeFill="background1" w:themeFillShade="BF"/>
            <w:vAlign w:val="center"/>
          </w:tcPr>
          <w:p w14:paraId="485AB3CB" w14:textId="4E869F03"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Pokazatelj uspješnosti</w:t>
            </w:r>
          </w:p>
        </w:tc>
        <w:tc>
          <w:tcPr>
            <w:tcW w:w="2127" w:type="dxa"/>
            <w:shd w:val="clear" w:color="auto" w:fill="BFBFBF" w:themeFill="background1" w:themeFillShade="BF"/>
            <w:vAlign w:val="center"/>
          </w:tcPr>
          <w:p w14:paraId="5AB0404C" w14:textId="125D866A"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Definicija</w:t>
            </w:r>
          </w:p>
        </w:tc>
        <w:tc>
          <w:tcPr>
            <w:tcW w:w="1417" w:type="dxa"/>
            <w:shd w:val="clear" w:color="auto" w:fill="BFBFBF" w:themeFill="background1" w:themeFillShade="BF"/>
            <w:vAlign w:val="center"/>
          </w:tcPr>
          <w:p w14:paraId="369F7D60" w14:textId="25EC16C1"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Jedinica</w:t>
            </w:r>
          </w:p>
        </w:tc>
        <w:tc>
          <w:tcPr>
            <w:tcW w:w="1134" w:type="dxa"/>
            <w:shd w:val="clear" w:color="auto" w:fill="BFBFBF" w:themeFill="background1" w:themeFillShade="BF"/>
            <w:vAlign w:val="center"/>
          </w:tcPr>
          <w:p w14:paraId="62328946" w14:textId="09EC5842"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Izvor podataka</w:t>
            </w:r>
          </w:p>
        </w:tc>
        <w:tc>
          <w:tcPr>
            <w:tcW w:w="1276" w:type="dxa"/>
            <w:shd w:val="clear" w:color="auto" w:fill="BFBFBF" w:themeFill="background1" w:themeFillShade="BF"/>
            <w:vAlign w:val="center"/>
          </w:tcPr>
          <w:p w14:paraId="7F3BDE80" w14:textId="7E0443AF" w:rsidR="001D7735" w:rsidRPr="00361B27"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76" w:type="dxa"/>
            <w:shd w:val="clear" w:color="auto" w:fill="BFBFBF" w:themeFill="background1" w:themeFillShade="BF"/>
            <w:vAlign w:val="center"/>
          </w:tcPr>
          <w:p w14:paraId="63E78C88" w14:textId="4B89E44D" w:rsidR="001D7735" w:rsidRPr="00361B27"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56" w:type="dxa"/>
            <w:shd w:val="clear" w:color="auto" w:fill="BFBFBF" w:themeFill="background1" w:themeFillShade="BF"/>
            <w:vAlign w:val="center"/>
          </w:tcPr>
          <w:p w14:paraId="3DE74990" w14:textId="4ADBF207"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6CFDF852" w14:textId="34AFDC65"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585BF84A" w14:textId="77777777" w:rsidTr="001D7735">
        <w:trPr>
          <w:trHeight w:val="575"/>
          <w:jc w:val="center"/>
        </w:trPr>
        <w:tc>
          <w:tcPr>
            <w:tcW w:w="2955" w:type="dxa"/>
            <w:vAlign w:val="center"/>
          </w:tcPr>
          <w:p w14:paraId="4BCFCC06" w14:textId="261E489F"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Povećanje broja korisnika dnevnog/ poludnevnog boravka</w:t>
            </w:r>
          </w:p>
        </w:tc>
        <w:tc>
          <w:tcPr>
            <w:tcW w:w="2127" w:type="dxa"/>
            <w:vAlign w:val="center"/>
          </w:tcPr>
          <w:p w14:paraId="7DD2F138" w14:textId="65F17635"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 xml:space="preserve">Ostvarenje kapaciteta ustanove </w:t>
            </w:r>
          </w:p>
        </w:tc>
        <w:tc>
          <w:tcPr>
            <w:tcW w:w="1417" w:type="dxa"/>
            <w:vAlign w:val="center"/>
          </w:tcPr>
          <w:p w14:paraId="207CF8E4" w14:textId="63762CBB"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Broj korisnika</w:t>
            </w:r>
          </w:p>
        </w:tc>
        <w:tc>
          <w:tcPr>
            <w:tcW w:w="1134" w:type="dxa"/>
            <w:vAlign w:val="center"/>
          </w:tcPr>
          <w:p w14:paraId="40ADF8F4" w14:textId="3A96FA36"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76" w:type="dxa"/>
            <w:vAlign w:val="center"/>
          </w:tcPr>
          <w:p w14:paraId="76887B3D" w14:textId="461F5DA9"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2</w:t>
            </w:r>
          </w:p>
        </w:tc>
        <w:tc>
          <w:tcPr>
            <w:tcW w:w="1276" w:type="dxa"/>
            <w:vAlign w:val="center"/>
          </w:tcPr>
          <w:p w14:paraId="3F947536" w14:textId="1B6597EE"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3</w:t>
            </w:r>
          </w:p>
        </w:tc>
        <w:tc>
          <w:tcPr>
            <w:tcW w:w="1156" w:type="dxa"/>
            <w:vAlign w:val="center"/>
          </w:tcPr>
          <w:p w14:paraId="2958D7F7" w14:textId="724902E3"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134" w:type="dxa"/>
            <w:vAlign w:val="center"/>
          </w:tcPr>
          <w:p w14:paraId="5061F0B4" w14:textId="5730C7F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5</w:t>
            </w:r>
          </w:p>
        </w:tc>
      </w:tr>
    </w:tbl>
    <w:p w14:paraId="7E9AA625" w14:textId="77777777" w:rsidR="00F760CC" w:rsidRPr="00361B27" w:rsidRDefault="00F760CC" w:rsidP="00F760CC">
      <w:pPr>
        <w:rPr>
          <w:rFonts w:ascii="Arial" w:eastAsia="Calibri" w:hAnsi="Arial" w:cs="Arial"/>
          <w:lang w:eastAsia="hr-HR"/>
        </w:rPr>
      </w:pPr>
    </w:p>
    <w:p w14:paraId="0DE4DAFF" w14:textId="77777777" w:rsidR="00F760CC" w:rsidRPr="00361B27" w:rsidRDefault="00F760CC" w:rsidP="00F760CC">
      <w:pPr>
        <w:rPr>
          <w:rFonts w:ascii="Calibri" w:eastAsia="Calibri" w:hAnsi="Calibri"/>
          <w:sz w:val="22"/>
          <w:szCs w:val="22"/>
          <w:u w:val="single"/>
          <w:lang w:eastAsia="hr-HR"/>
        </w:rPr>
      </w:pPr>
      <w:r w:rsidRPr="00361B27">
        <w:rPr>
          <w:rFonts w:ascii="Calibri" w:eastAsia="Calibri" w:hAnsi="Calibri"/>
          <w:b/>
          <w:sz w:val="22"/>
          <w:szCs w:val="22"/>
          <w:u w:val="single"/>
          <w:lang w:eastAsia="hr-HR"/>
        </w:rPr>
        <w:t>Cilj:</w:t>
      </w:r>
      <w:r w:rsidRPr="00361B27">
        <w:rPr>
          <w:rFonts w:ascii="Calibri" w:eastAsia="Calibri" w:hAnsi="Calibri"/>
          <w:sz w:val="22"/>
          <w:szCs w:val="22"/>
          <w:u w:val="single"/>
          <w:lang w:eastAsia="hr-HR"/>
        </w:rPr>
        <w:t xml:space="preserve"> </w:t>
      </w:r>
      <w:r w:rsidRPr="00361B27">
        <w:rPr>
          <w:rFonts w:ascii="Arial" w:eastAsia="Calibri" w:hAnsi="Arial" w:cs="Arial"/>
          <w:u w:val="single"/>
          <w:lang w:eastAsia="hr-HR"/>
        </w:rPr>
        <w:t>Poboljšanje kvalitete rada ustanove</w:t>
      </w:r>
    </w:p>
    <w:p w14:paraId="1FB21E5D" w14:textId="77777777" w:rsidR="00F760CC" w:rsidRPr="00B9509D" w:rsidRDefault="00F760CC" w:rsidP="00F760CC">
      <w:pPr>
        <w:rPr>
          <w:rFonts w:ascii="Calibri" w:eastAsia="Calibri" w:hAnsi="Calibri"/>
          <w:sz w:val="22"/>
          <w:szCs w:val="22"/>
          <w:lang w:eastAsia="hr-HR"/>
        </w:rPr>
      </w:pPr>
    </w:p>
    <w:p w14:paraId="0F439255" w14:textId="77777777" w:rsidR="00F760CC" w:rsidRPr="00B9509D" w:rsidRDefault="00F760CC" w:rsidP="00F760CC">
      <w:pPr>
        <w:rPr>
          <w:rFonts w:ascii="Arial" w:eastAsia="Calibri" w:hAnsi="Arial" w:cs="Arial"/>
          <w:lang w:eastAsia="hr-HR"/>
        </w:rPr>
      </w:pPr>
      <w:r w:rsidRPr="00B9509D">
        <w:rPr>
          <w:rFonts w:ascii="Arial" w:eastAsia="Calibri" w:hAnsi="Arial" w:cs="Arial"/>
          <w:lang w:eastAsia="hr-HR"/>
        </w:rPr>
        <w:t>Ovaj cilj se nastoji postići kontinuiranim stručnim usavršavanjem djelatnika radi stjecanja i održavanja znanja, vještina i sposobnosti potrebnih u radu</w:t>
      </w:r>
    </w:p>
    <w:p w14:paraId="2E51715D" w14:textId="77777777" w:rsidR="00F760CC" w:rsidRPr="00B9509D" w:rsidRDefault="00F760CC" w:rsidP="00F760CC">
      <w:pPr>
        <w:rPr>
          <w:rFonts w:ascii="Arial" w:eastAsia="Calibri" w:hAnsi="Arial" w:cs="Arial"/>
          <w:lang w:eastAsia="hr-HR"/>
        </w:rPr>
      </w:pPr>
    </w:p>
    <w:tbl>
      <w:tblPr>
        <w:tblStyle w:val="Reetkatablice455"/>
        <w:tblW w:w="12941" w:type="dxa"/>
        <w:jc w:val="center"/>
        <w:tblLayout w:type="fixed"/>
        <w:tblLook w:val="04A0" w:firstRow="1" w:lastRow="0" w:firstColumn="1" w:lastColumn="0" w:noHBand="0" w:noVBand="1"/>
      </w:tblPr>
      <w:tblGrid>
        <w:gridCol w:w="2689"/>
        <w:gridCol w:w="2976"/>
        <w:gridCol w:w="1394"/>
        <w:gridCol w:w="1134"/>
        <w:gridCol w:w="1169"/>
        <w:gridCol w:w="1169"/>
        <w:gridCol w:w="1134"/>
        <w:gridCol w:w="1276"/>
      </w:tblGrid>
      <w:tr w:rsidR="001D7735" w:rsidRPr="00B9509D" w14:paraId="4E8F6568" w14:textId="77777777" w:rsidTr="001D7735">
        <w:trPr>
          <w:jc w:val="center"/>
        </w:trPr>
        <w:tc>
          <w:tcPr>
            <w:tcW w:w="2689" w:type="dxa"/>
            <w:shd w:val="clear" w:color="auto" w:fill="BFBFBF" w:themeFill="background1" w:themeFillShade="BF"/>
            <w:vAlign w:val="center"/>
          </w:tcPr>
          <w:p w14:paraId="0576D641" w14:textId="588129A0"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2976" w:type="dxa"/>
            <w:shd w:val="clear" w:color="auto" w:fill="BFBFBF" w:themeFill="background1" w:themeFillShade="BF"/>
            <w:vAlign w:val="center"/>
          </w:tcPr>
          <w:p w14:paraId="3B062A72" w14:textId="5D9B7886"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94" w:type="dxa"/>
            <w:shd w:val="clear" w:color="auto" w:fill="BFBFBF" w:themeFill="background1" w:themeFillShade="BF"/>
            <w:vAlign w:val="center"/>
          </w:tcPr>
          <w:p w14:paraId="76971F0B" w14:textId="2961DEFD"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698FB28D" w14:textId="5DCBC57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169" w:type="dxa"/>
            <w:shd w:val="clear" w:color="auto" w:fill="BFBFBF" w:themeFill="background1" w:themeFillShade="BF"/>
            <w:vAlign w:val="center"/>
          </w:tcPr>
          <w:p w14:paraId="7BAC50BD" w14:textId="1C070555"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169" w:type="dxa"/>
            <w:shd w:val="clear" w:color="auto" w:fill="BFBFBF" w:themeFill="background1" w:themeFillShade="BF"/>
            <w:vAlign w:val="center"/>
          </w:tcPr>
          <w:p w14:paraId="48C1B878" w14:textId="28902AAD"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74E9181D" w14:textId="5539379D"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276" w:type="dxa"/>
            <w:shd w:val="clear" w:color="auto" w:fill="BFBFBF" w:themeFill="background1" w:themeFillShade="BF"/>
            <w:vAlign w:val="center"/>
          </w:tcPr>
          <w:p w14:paraId="2D4F196E" w14:textId="0DA83800"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12D5466" w14:textId="77777777" w:rsidTr="001D7735">
        <w:trPr>
          <w:trHeight w:val="1060"/>
          <w:jc w:val="center"/>
        </w:trPr>
        <w:tc>
          <w:tcPr>
            <w:tcW w:w="2689" w:type="dxa"/>
            <w:vAlign w:val="center"/>
          </w:tcPr>
          <w:p w14:paraId="6E321574" w14:textId="3DBA462A"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Povećanje broja sudjelovanja djelatnika na seminarima, tečajevima, kongresima, stručnim predavanjima i sl.</w:t>
            </w:r>
          </w:p>
        </w:tc>
        <w:tc>
          <w:tcPr>
            <w:tcW w:w="2976" w:type="dxa"/>
            <w:vAlign w:val="center"/>
          </w:tcPr>
          <w:p w14:paraId="126DF8B5" w14:textId="7CF99434"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Prilagođavanjem i nadopunom postojećih znanja, vještina i sposobnosti unapređuje se stručnost djelatnika, a time i kvaliteta pružene usluge</w:t>
            </w:r>
          </w:p>
        </w:tc>
        <w:tc>
          <w:tcPr>
            <w:tcW w:w="1394" w:type="dxa"/>
            <w:vAlign w:val="center"/>
          </w:tcPr>
          <w:p w14:paraId="1FEAEB15" w14:textId="53CBB68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Broj stručnih usavršavanja djelatnika</w:t>
            </w:r>
          </w:p>
        </w:tc>
        <w:tc>
          <w:tcPr>
            <w:tcW w:w="1134" w:type="dxa"/>
            <w:vAlign w:val="center"/>
          </w:tcPr>
          <w:p w14:paraId="2069F96B" w14:textId="767670D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169" w:type="dxa"/>
            <w:vAlign w:val="center"/>
          </w:tcPr>
          <w:p w14:paraId="1E72361E" w14:textId="03529DA7"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6</w:t>
            </w:r>
          </w:p>
        </w:tc>
        <w:tc>
          <w:tcPr>
            <w:tcW w:w="1169" w:type="dxa"/>
            <w:vAlign w:val="center"/>
          </w:tcPr>
          <w:p w14:paraId="1C924B59" w14:textId="56AD2DD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6</w:t>
            </w:r>
          </w:p>
        </w:tc>
        <w:tc>
          <w:tcPr>
            <w:tcW w:w="1134" w:type="dxa"/>
            <w:vAlign w:val="center"/>
          </w:tcPr>
          <w:p w14:paraId="3AE488D0" w14:textId="17304567"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7</w:t>
            </w:r>
          </w:p>
        </w:tc>
        <w:tc>
          <w:tcPr>
            <w:tcW w:w="1276" w:type="dxa"/>
            <w:vAlign w:val="center"/>
          </w:tcPr>
          <w:p w14:paraId="6C6170B2" w14:textId="766151C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8</w:t>
            </w:r>
          </w:p>
        </w:tc>
      </w:tr>
    </w:tbl>
    <w:p w14:paraId="3712B6C4" w14:textId="77777777" w:rsidR="00361B27" w:rsidRPr="00B9509D" w:rsidRDefault="00361B27" w:rsidP="00361B27">
      <w:pPr>
        <w:rPr>
          <w:rFonts w:ascii="Arial" w:eastAsia="Calibri" w:hAnsi="Arial" w:cs="Arial"/>
          <w:sz w:val="18"/>
          <w:szCs w:val="18"/>
        </w:rPr>
      </w:pPr>
    </w:p>
    <w:p w14:paraId="1C05C3B2" w14:textId="77777777" w:rsidR="001D7735" w:rsidRPr="00B07CB7" w:rsidRDefault="001D7735" w:rsidP="001D7735">
      <w:pPr>
        <w:rPr>
          <w:rFonts w:ascii="Arial" w:eastAsia="Calibri" w:hAnsi="Arial" w:cs="Arial"/>
        </w:rPr>
      </w:pPr>
      <w:r w:rsidRPr="00B07CB7">
        <w:rPr>
          <w:rFonts w:ascii="Arial" w:eastAsia="Calibri" w:hAnsi="Arial" w:cs="Arial"/>
        </w:rPr>
        <w:t>Stručna usavršavanja djelatnika Doma u izvještajnom razdoblju su:</w:t>
      </w:r>
    </w:p>
    <w:p w14:paraId="24314C1F" w14:textId="77777777" w:rsidR="001D7735" w:rsidRPr="00B07CB7" w:rsidRDefault="001D7735" w:rsidP="001D7735">
      <w:pPr>
        <w:rPr>
          <w:rFonts w:ascii="Arial" w:eastAsia="Calibri" w:hAnsi="Arial" w:cs="Arial"/>
        </w:rPr>
      </w:pPr>
    </w:p>
    <w:p w14:paraId="12420D8B"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On-line radionica „Pripreme za davanje izjave o fiskalnoj odgovornosti“ dana 14.02.2025.g.- ravnateljica</w:t>
      </w:r>
    </w:p>
    <w:p w14:paraId="0B0E3D87"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Konferencija „Kompleksni pacijenti u sustavu zdravstvene i socijalne skrbi“, Dubrovnik,  28.02. do 01.03.2025.g. – ravnateljica, socijalna radnica, radni terapeut, glavna sestra i medicinske sestre</w:t>
      </w:r>
    </w:p>
    <w:p w14:paraId="3C5B2814"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Seminar „Arhivsko poslovanje-zakonske izmjene propisa“ Dubrovnik dana 24.03.2025.g. – računovodstveni referent</w:t>
      </w:r>
    </w:p>
    <w:p w14:paraId="101D5E69" w14:textId="77777777" w:rsidR="001D7735"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On-line predavanje „Kako pomoći sebi prilikom pomaganja drugima“ dana 27.03.2025.g.- radni terapeut</w:t>
      </w:r>
    </w:p>
    <w:p w14:paraId="51BB9F23" w14:textId="77777777" w:rsidR="001D7735" w:rsidRDefault="001D7735">
      <w:pPr>
        <w:pStyle w:val="Odlomakpopisa"/>
        <w:numPr>
          <w:ilvl w:val="0"/>
          <w:numId w:val="7"/>
        </w:numPr>
        <w:shd w:val="clear" w:color="auto" w:fill="FFFFFF"/>
        <w:contextualSpacing/>
        <w:rPr>
          <w:rFonts w:ascii="Arial" w:hAnsi="Arial" w:cs="Arial"/>
          <w:bdr w:val="none" w:sz="0" w:space="0" w:color="auto" w:frame="1"/>
        </w:rPr>
      </w:pPr>
      <w:r>
        <w:rPr>
          <w:rFonts w:ascii="Arial" w:hAnsi="Arial" w:cs="Arial"/>
          <w:bdr w:val="none" w:sz="0" w:space="0" w:color="auto" w:frame="1"/>
        </w:rPr>
        <w:t>XIV. Konferencija socijalnih radnika, Vodice 15.-17.09.2025.g. – socijalni radnik, radni terapeut</w:t>
      </w:r>
    </w:p>
    <w:p w14:paraId="25D4D603"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Pr>
          <w:rFonts w:ascii="Arial" w:hAnsi="Arial" w:cs="Arial"/>
          <w:bdr w:val="none" w:sz="0" w:space="0" w:color="auto" w:frame="1"/>
        </w:rPr>
        <w:lastRenderedPageBreak/>
        <w:t>Višednevna konferencija akademije socijalne skrbi „Otvoreno društvo snažni pojedinci“, Dubrovnik 25.-27.11.2025. – socijalni radnik, radni terapeut</w:t>
      </w:r>
    </w:p>
    <w:p w14:paraId="697A8FB4" w14:textId="77777777" w:rsidR="00361B27" w:rsidRPr="00B9509D" w:rsidRDefault="00361B27" w:rsidP="00361B27">
      <w:pPr>
        <w:shd w:val="clear" w:color="auto" w:fill="FFFFFF"/>
        <w:ind w:left="720"/>
        <w:contextualSpacing/>
        <w:rPr>
          <w:rFonts w:ascii="Arial" w:hAnsi="Arial" w:cs="Arial"/>
          <w:sz w:val="18"/>
          <w:szCs w:val="18"/>
          <w:bdr w:val="none" w:sz="0" w:space="0" w:color="auto" w:frame="1"/>
        </w:rPr>
      </w:pPr>
    </w:p>
    <w:p w14:paraId="69712811" w14:textId="1EEEA745" w:rsidR="001D7735" w:rsidRPr="00F713D0" w:rsidRDefault="00406EA0" w:rsidP="001D7735">
      <w:pPr>
        <w:autoSpaceDE w:val="0"/>
        <w:autoSpaceDN w:val="0"/>
        <w:adjustRightInd w:val="0"/>
        <w:rPr>
          <w:rFonts w:ascii="Arial" w:eastAsia="Calibri" w:hAnsi="Arial" w:cs="Arial"/>
          <w:lang w:eastAsia="hr-HR"/>
        </w:rPr>
      </w:pPr>
      <w:r w:rsidRPr="00B9509D">
        <w:rPr>
          <w:rFonts w:ascii="Arial" w:eastAsia="Calibri" w:hAnsi="Arial" w:cs="Arial"/>
          <w:b/>
          <w:lang w:eastAsia="hr-HR"/>
        </w:rPr>
        <w:t>3. A204403: Redovne aktivnosti i organiziranje slobodnog vremena korisnika</w:t>
      </w:r>
      <w:r w:rsidRPr="00B9509D">
        <w:rPr>
          <w:rFonts w:ascii="Arial" w:eastAsia="Calibri" w:hAnsi="Arial" w:cs="Arial"/>
          <w:lang w:eastAsia="hr-HR"/>
        </w:rPr>
        <w:t xml:space="preserve"> -</w:t>
      </w:r>
      <w:r w:rsidR="00EB20C6" w:rsidRPr="00B9509D">
        <w:rPr>
          <w:rFonts w:ascii="Arial" w:eastAsia="Calibri" w:hAnsi="Arial" w:cs="Arial"/>
        </w:rPr>
        <w:t xml:space="preserve"> </w:t>
      </w:r>
      <w:r w:rsidR="001D7735" w:rsidRPr="00F713D0">
        <w:rPr>
          <w:rFonts w:ascii="Arial" w:eastAsia="Calibri" w:hAnsi="Arial" w:cs="Arial"/>
          <w:lang w:eastAsia="hr-HR"/>
        </w:rPr>
        <w:t>Proračunska sredstva su planirana u iznosu 1.400 € i odnose se na rashode koji bi se trebali podmiriti iz ostvarenih sredstava proračunskog korisnika (ostvareni prihodi od smještaja i prehrane korisnika Doma) U sklopu ovog projekta planiraju se rashodi za nabavu materijala za radnu okupaciju korisnika, predavanja i radionice namijenjenih korisnicima, poklone korisnicima povodom proslave rođendana i</w:t>
      </w:r>
      <w:r w:rsidR="001D7735">
        <w:rPr>
          <w:rFonts w:ascii="Arial" w:eastAsia="Calibri" w:hAnsi="Arial" w:cs="Arial"/>
          <w:lang w:eastAsia="hr-HR"/>
        </w:rPr>
        <w:t xml:space="preserve"> </w:t>
      </w:r>
      <w:r w:rsidR="001D7735" w:rsidRPr="00F713D0">
        <w:rPr>
          <w:rFonts w:ascii="Arial" w:eastAsia="Calibri" w:hAnsi="Arial" w:cs="Arial"/>
          <w:lang w:eastAsia="hr-HR"/>
        </w:rPr>
        <w:t>sl. Planirana proračunska sredstva nisu velika jer zahvaljujući dobroj suradnji sa drugim ustanovama i pojedincima razna predavanja ili radionice organiziramo bez naknade.</w:t>
      </w:r>
    </w:p>
    <w:p w14:paraId="0BC79838" w14:textId="351AF908" w:rsidR="00673D47" w:rsidRPr="00B9509D" w:rsidRDefault="00673D47" w:rsidP="00F06259">
      <w:pPr>
        <w:autoSpaceDE w:val="0"/>
        <w:autoSpaceDN w:val="0"/>
        <w:adjustRightInd w:val="0"/>
        <w:rPr>
          <w:rFonts w:ascii="Arial" w:eastAsia="Calibri" w:hAnsi="Arial" w:cs="Arial"/>
        </w:rPr>
      </w:pPr>
    </w:p>
    <w:p w14:paraId="7E2C163C" w14:textId="77777777"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Podizanje kvalitete života osoba smještenih u Domu, održavanje njihovih preostalih senzomotoričkih, kognitivnih i psihosocijalnih sposobnosti te eliminacija negativnih učinaka institucionalizacije</w:t>
      </w:r>
    </w:p>
    <w:p w14:paraId="7C5DF660" w14:textId="77777777" w:rsidR="00406EA0" w:rsidRPr="00B9509D" w:rsidRDefault="00406EA0" w:rsidP="00406EA0">
      <w:pPr>
        <w:rPr>
          <w:rFonts w:ascii="Arial" w:eastAsia="Calibri" w:hAnsi="Arial" w:cs="Arial"/>
          <w:u w:val="single"/>
          <w:lang w:eastAsia="hr-HR"/>
        </w:rPr>
      </w:pPr>
    </w:p>
    <w:p w14:paraId="6D8A8843" w14:textId="399402A4" w:rsidR="00406EA0" w:rsidRPr="00B9509D" w:rsidRDefault="00406EA0">
      <w:pPr>
        <w:pStyle w:val="Odlomakpopisa"/>
        <w:numPr>
          <w:ilvl w:val="0"/>
          <w:numId w:val="1"/>
        </w:numPr>
        <w:rPr>
          <w:rFonts w:ascii="Arial" w:eastAsia="Calibri" w:hAnsi="Arial" w:cs="Arial"/>
          <w:lang w:eastAsia="hr-HR"/>
        </w:rPr>
      </w:pPr>
      <w:r w:rsidRPr="00B9509D">
        <w:rPr>
          <w:rFonts w:ascii="Arial" w:eastAsia="Calibri" w:hAnsi="Arial" w:cs="Arial"/>
          <w:lang w:eastAsia="hr-HR"/>
        </w:rPr>
        <w:t>Jedna od aktivnosti kojom se planira postići ovaj cilj je organiziranje raznih radionica uz međusobna druženja i komunikaciju čime se upotpunjuje svakodnevnica korisnika i podiže samopouzdanje</w:t>
      </w:r>
    </w:p>
    <w:p w14:paraId="5CA54D8D" w14:textId="77777777" w:rsidR="009821B3" w:rsidRPr="00B9509D" w:rsidRDefault="009821B3" w:rsidP="009821B3">
      <w:pPr>
        <w:rPr>
          <w:rFonts w:ascii="Arial" w:eastAsia="Calibri" w:hAnsi="Arial" w:cs="Arial"/>
        </w:rPr>
      </w:pPr>
    </w:p>
    <w:tbl>
      <w:tblPr>
        <w:tblStyle w:val="Reetkatablice45"/>
        <w:tblW w:w="12565" w:type="dxa"/>
        <w:jc w:val="center"/>
        <w:tblLayout w:type="fixed"/>
        <w:tblLook w:val="04A0" w:firstRow="1" w:lastRow="0" w:firstColumn="1" w:lastColumn="0" w:noHBand="0" w:noVBand="1"/>
      </w:tblPr>
      <w:tblGrid>
        <w:gridCol w:w="1980"/>
        <w:gridCol w:w="3106"/>
        <w:gridCol w:w="1405"/>
        <w:gridCol w:w="1156"/>
        <w:gridCol w:w="1254"/>
        <w:gridCol w:w="1254"/>
        <w:gridCol w:w="1276"/>
        <w:gridCol w:w="1134"/>
      </w:tblGrid>
      <w:tr w:rsidR="001D7735" w:rsidRPr="00B9509D" w14:paraId="57F89F6A" w14:textId="77777777" w:rsidTr="001D7735">
        <w:trPr>
          <w:jc w:val="center"/>
        </w:trPr>
        <w:tc>
          <w:tcPr>
            <w:tcW w:w="1980" w:type="dxa"/>
            <w:shd w:val="clear" w:color="auto" w:fill="BFBFBF" w:themeFill="background1" w:themeFillShade="BF"/>
            <w:vAlign w:val="center"/>
          </w:tcPr>
          <w:p w14:paraId="4C9D0CA3" w14:textId="20AD9167" w:rsidR="001D7735" w:rsidRPr="00B9509D" w:rsidRDefault="001D7735" w:rsidP="001D7735">
            <w:pPr>
              <w:jc w:val="center"/>
              <w:rPr>
                <w:rFonts w:ascii="Arial" w:eastAsia="Calibri" w:hAnsi="Arial" w:cs="Arial"/>
                <w:sz w:val="18"/>
                <w:szCs w:val="18"/>
              </w:rPr>
            </w:pPr>
            <w:bookmarkStart w:id="513" w:name="_Hlk117508205"/>
            <w:r w:rsidRPr="00B9509D">
              <w:rPr>
                <w:rFonts w:ascii="Arial" w:eastAsia="Calibri" w:hAnsi="Arial" w:cs="Arial"/>
                <w:sz w:val="18"/>
                <w:szCs w:val="18"/>
              </w:rPr>
              <w:t>Pokazatelj uspješnosti</w:t>
            </w:r>
          </w:p>
        </w:tc>
        <w:tc>
          <w:tcPr>
            <w:tcW w:w="3106" w:type="dxa"/>
            <w:shd w:val="clear" w:color="auto" w:fill="BFBFBF" w:themeFill="background1" w:themeFillShade="BF"/>
            <w:vAlign w:val="center"/>
          </w:tcPr>
          <w:p w14:paraId="3FFAB111" w14:textId="208D2A69"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0F67A994" w14:textId="4EEF7734"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56" w:type="dxa"/>
            <w:shd w:val="clear" w:color="auto" w:fill="BFBFBF" w:themeFill="background1" w:themeFillShade="BF"/>
            <w:vAlign w:val="center"/>
          </w:tcPr>
          <w:p w14:paraId="43CB6121" w14:textId="7400FD16"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2AE5985C" w14:textId="0E9297EA"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54" w:type="dxa"/>
            <w:shd w:val="clear" w:color="auto" w:fill="BFBFBF" w:themeFill="background1" w:themeFillShade="BF"/>
            <w:vAlign w:val="center"/>
          </w:tcPr>
          <w:p w14:paraId="53CA03B4" w14:textId="672ABDF3"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0E61D7B6" w14:textId="5E5FBB79"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6C5A1078" w14:textId="5B855328"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bookmarkEnd w:id="513"/>
      <w:tr w:rsidR="001D7735" w:rsidRPr="00B9509D" w14:paraId="77C1DF91" w14:textId="77777777" w:rsidTr="001D7735">
        <w:trPr>
          <w:trHeight w:val="1290"/>
          <w:jc w:val="center"/>
        </w:trPr>
        <w:tc>
          <w:tcPr>
            <w:tcW w:w="1980" w:type="dxa"/>
            <w:vAlign w:val="center"/>
          </w:tcPr>
          <w:p w14:paraId="780879B9" w14:textId="4377F9E6"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 xml:space="preserve">Povećanje broja organiziranih radionica (kreativne, glazbene, dramske i sl.) unutar Doma  </w:t>
            </w:r>
          </w:p>
        </w:tc>
        <w:tc>
          <w:tcPr>
            <w:tcW w:w="3106" w:type="dxa"/>
            <w:vAlign w:val="center"/>
          </w:tcPr>
          <w:p w14:paraId="7832B4B3" w14:textId="52E9F2EB"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 xml:space="preserve">Organiziranjem radionica omogućava se korisnicima međusobno druženje, razvoj njihove kreativnosti, </w:t>
            </w:r>
            <w:proofErr w:type="spellStart"/>
            <w:r w:rsidRPr="00B9509D">
              <w:rPr>
                <w:rFonts w:ascii="Arial" w:eastAsia="Calibri" w:hAnsi="Arial" w:cs="Arial"/>
                <w:sz w:val="18"/>
                <w:szCs w:val="18"/>
              </w:rPr>
              <w:t>samoizražavanje</w:t>
            </w:r>
            <w:proofErr w:type="spellEnd"/>
            <w:r w:rsidRPr="00B9509D">
              <w:rPr>
                <w:rFonts w:ascii="Arial" w:eastAsia="Calibri" w:hAnsi="Arial" w:cs="Arial"/>
                <w:sz w:val="18"/>
                <w:szCs w:val="18"/>
              </w:rPr>
              <w:t>, podizanje razine fine i grube motorike, te cjeloživotno učenje</w:t>
            </w:r>
          </w:p>
        </w:tc>
        <w:tc>
          <w:tcPr>
            <w:tcW w:w="1405" w:type="dxa"/>
            <w:vAlign w:val="center"/>
          </w:tcPr>
          <w:p w14:paraId="4C4B3907" w14:textId="7BEEA95B"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organiziranih radionica</w:t>
            </w:r>
          </w:p>
        </w:tc>
        <w:tc>
          <w:tcPr>
            <w:tcW w:w="1156" w:type="dxa"/>
            <w:vAlign w:val="center"/>
          </w:tcPr>
          <w:p w14:paraId="774B4671" w14:textId="45D0B8A5"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254" w:type="dxa"/>
            <w:vAlign w:val="center"/>
          </w:tcPr>
          <w:p w14:paraId="7AD7EB89" w14:textId="3BDC3861"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16</w:t>
            </w:r>
          </w:p>
        </w:tc>
        <w:tc>
          <w:tcPr>
            <w:tcW w:w="1254" w:type="dxa"/>
            <w:vAlign w:val="center"/>
          </w:tcPr>
          <w:p w14:paraId="5673E52B" w14:textId="7F4312F4"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17</w:t>
            </w:r>
          </w:p>
        </w:tc>
        <w:tc>
          <w:tcPr>
            <w:tcW w:w="1276" w:type="dxa"/>
            <w:vAlign w:val="center"/>
          </w:tcPr>
          <w:p w14:paraId="19895598" w14:textId="58CA904C"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19</w:t>
            </w:r>
          </w:p>
        </w:tc>
        <w:tc>
          <w:tcPr>
            <w:tcW w:w="1134" w:type="dxa"/>
            <w:vAlign w:val="center"/>
          </w:tcPr>
          <w:p w14:paraId="1DDA56A9" w14:textId="4EC0BD46"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19</w:t>
            </w:r>
          </w:p>
        </w:tc>
      </w:tr>
    </w:tbl>
    <w:p w14:paraId="4E380232" w14:textId="77777777" w:rsidR="001D7735" w:rsidRDefault="001D7735" w:rsidP="001D7735">
      <w:pPr>
        <w:rPr>
          <w:rFonts w:ascii="Arial" w:eastAsia="Calibri" w:hAnsi="Arial" w:cs="Arial"/>
        </w:rPr>
      </w:pPr>
    </w:p>
    <w:p w14:paraId="40BE1C92" w14:textId="078D2E5B" w:rsidR="001D7735" w:rsidRPr="00B07CB7" w:rsidRDefault="001D7735" w:rsidP="001D7735">
      <w:pPr>
        <w:rPr>
          <w:rFonts w:ascii="Arial" w:eastAsia="Calibri" w:hAnsi="Arial" w:cs="Arial"/>
        </w:rPr>
      </w:pPr>
      <w:r w:rsidRPr="00B07CB7">
        <w:rPr>
          <w:rFonts w:ascii="Arial" w:eastAsia="Calibri" w:hAnsi="Arial" w:cs="Arial"/>
        </w:rPr>
        <w:t>Organizirane kreativno-glazbene radionice u izvještajnom razdoblju su:</w:t>
      </w:r>
    </w:p>
    <w:p w14:paraId="585AF33D"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Likovna radionica - izrada srca</w:t>
      </w:r>
      <w:r>
        <w:rPr>
          <w:rFonts w:ascii="Arial" w:eastAsia="Calibri" w:hAnsi="Arial" w:cs="Arial"/>
        </w:rPr>
        <w:t xml:space="preserve"> i oblaka</w:t>
      </w:r>
      <w:r w:rsidRPr="0080428A">
        <w:rPr>
          <w:rFonts w:ascii="Arial" w:eastAsia="Calibri" w:hAnsi="Arial" w:cs="Arial"/>
        </w:rPr>
        <w:t xml:space="preserve"> za Valentinovo u periodu 22.01.-12.02.2025.g.</w:t>
      </w:r>
    </w:p>
    <w:p w14:paraId="34326213"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 xml:space="preserve">Likovna radionica - izrada ukrasa za maškare u </w:t>
      </w:r>
      <w:proofErr w:type="spellStart"/>
      <w:r w:rsidRPr="0080428A">
        <w:rPr>
          <w:rFonts w:ascii="Arial" w:eastAsia="Calibri" w:hAnsi="Arial" w:cs="Arial"/>
        </w:rPr>
        <w:t>peiodu</w:t>
      </w:r>
      <w:proofErr w:type="spellEnd"/>
      <w:r w:rsidRPr="0080428A">
        <w:rPr>
          <w:rFonts w:ascii="Arial" w:eastAsia="Calibri" w:hAnsi="Arial" w:cs="Arial"/>
        </w:rPr>
        <w:t xml:space="preserve"> 18.02.-20.02.2025.g.</w:t>
      </w:r>
    </w:p>
    <w:p w14:paraId="0BE9307F" w14:textId="77777777" w:rsidR="001D7735" w:rsidRPr="00746EE3" w:rsidRDefault="001D7735">
      <w:pPr>
        <w:numPr>
          <w:ilvl w:val="0"/>
          <w:numId w:val="39"/>
        </w:numPr>
        <w:rPr>
          <w:rFonts w:ascii="Arial" w:eastAsia="Calibri" w:hAnsi="Arial" w:cs="Arial"/>
        </w:rPr>
      </w:pPr>
      <w:r w:rsidRPr="00746EE3">
        <w:rPr>
          <w:rFonts w:ascii="Arial" w:eastAsia="Calibri" w:hAnsi="Arial" w:cs="Arial"/>
        </w:rPr>
        <w:t xml:space="preserve">Likovna </w:t>
      </w:r>
      <w:proofErr w:type="spellStart"/>
      <w:r w:rsidRPr="00746EE3">
        <w:rPr>
          <w:rFonts w:ascii="Arial" w:eastAsia="Calibri" w:hAnsi="Arial" w:cs="Arial"/>
        </w:rPr>
        <w:t>radonica</w:t>
      </w:r>
      <w:proofErr w:type="spellEnd"/>
      <w:r w:rsidRPr="00746EE3">
        <w:rPr>
          <w:rFonts w:ascii="Arial" w:eastAsia="Calibri" w:hAnsi="Arial" w:cs="Arial"/>
        </w:rPr>
        <w:t xml:space="preserve"> – izrada cvjetića povodom Dana žena u periodu 25.02.-27.02.2025.g.</w:t>
      </w:r>
    </w:p>
    <w:p w14:paraId="0BF63774" w14:textId="77777777" w:rsidR="001D7735" w:rsidRPr="00746EE3" w:rsidRDefault="001D7735">
      <w:pPr>
        <w:numPr>
          <w:ilvl w:val="0"/>
          <w:numId w:val="39"/>
        </w:numPr>
        <w:rPr>
          <w:rFonts w:ascii="Arial" w:eastAsia="Calibri" w:hAnsi="Arial" w:cs="Arial"/>
        </w:rPr>
      </w:pPr>
      <w:r w:rsidRPr="00746EE3">
        <w:rPr>
          <w:rFonts w:ascii="Arial" w:eastAsia="Calibri" w:hAnsi="Arial" w:cs="Arial"/>
        </w:rPr>
        <w:t>Likovna radionica – izrada panoa za Korizmu dana 19.03.2025.g.</w:t>
      </w:r>
    </w:p>
    <w:p w14:paraId="7FBA2345"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 xml:space="preserve">Kreativna radionica pletenja križeva </w:t>
      </w:r>
      <w:r>
        <w:rPr>
          <w:rFonts w:ascii="Arial" w:eastAsia="Calibri" w:hAnsi="Arial" w:cs="Arial"/>
        </w:rPr>
        <w:t xml:space="preserve">od palmi </w:t>
      </w:r>
      <w:r w:rsidRPr="0080428A">
        <w:rPr>
          <w:rFonts w:ascii="Arial" w:eastAsia="Calibri" w:hAnsi="Arial" w:cs="Arial"/>
        </w:rPr>
        <w:t>za Uskrs dana 09.04.2025.g.</w:t>
      </w:r>
    </w:p>
    <w:p w14:paraId="22E80EDF" w14:textId="77777777" w:rsidR="001D7735" w:rsidRPr="000871C0" w:rsidRDefault="001D7735">
      <w:pPr>
        <w:numPr>
          <w:ilvl w:val="0"/>
          <w:numId w:val="39"/>
        </w:numPr>
        <w:rPr>
          <w:rFonts w:ascii="Arial" w:eastAsia="Calibri" w:hAnsi="Arial" w:cs="Arial"/>
        </w:rPr>
      </w:pPr>
      <w:r w:rsidRPr="000871C0">
        <w:rPr>
          <w:rFonts w:ascii="Arial" w:eastAsia="Calibri" w:hAnsi="Arial" w:cs="Arial"/>
        </w:rPr>
        <w:t xml:space="preserve">Radionica </w:t>
      </w:r>
      <w:proofErr w:type="spellStart"/>
      <w:r w:rsidRPr="000871C0">
        <w:rPr>
          <w:rFonts w:ascii="Arial" w:eastAsia="Calibri" w:hAnsi="Arial" w:cs="Arial"/>
        </w:rPr>
        <w:t>penganja</w:t>
      </w:r>
      <w:proofErr w:type="spellEnd"/>
      <w:r w:rsidRPr="000871C0">
        <w:rPr>
          <w:rFonts w:ascii="Arial" w:eastAsia="Calibri" w:hAnsi="Arial" w:cs="Arial"/>
        </w:rPr>
        <w:t xml:space="preserve"> jaja dana 18.04.2025.g.</w:t>
      </w:r>
    </w:p>
    <w:p w14:paraId="3B8F3DC7" w14:textId="77777777" w:rsidR="001D7735" w:rsidRPr="000871C0" w:rsidRDefault="001D7735">
      <w:pPr>
        <w:numPr>
          <w:ilvl w:val="0"/>
          <w:numId w:val="39"/>
        </w:numPr>
        <w:rPr>
          <w:rFonts w:ascii="Arial" w:eastAsia="Calibri" w:hAnsi="Arial" w:cs="Arial"/>
        </w:rPr>
      </w:pPr>
      <w:r w:rsidRPr="000871C0">
        <w:rPr>
          <w:rFonts w:ascii="Arial" w:eastAsia="Calibri" w:hAnsi="Arial" w:cs="Arial"/>
        </w:rPr>
        <w:t>Likovna radionica – izrada palmi za ljetni pano u periodu 18.06.-20.06.2025.g.</w:t>
      </w:r>
    </w:p>
    <w:p w14:paraId="0141E10D" w14:textId="77777777" w:rsidR="001D7735" w:rsidRDefault="001D7735">
      <w:pPr>
        <w:numPr>
          <w:ilvl w:val="0"/>
          <w:numId w:val="39"/>
        </w:numPr>
        <w:rPr>
          <w:rFonts w:ascii="Arial" w:eastAsia="Calibri" w:hAnsi="Arial" w:cs="Arial"/>
        </w:rPr>
      </w:pPr>
      <w:r w:rsidRPr="000871C0">
        <w:rPr>
          <w:rFonts w:ascii="Arial" w:eastAsia="Calibri" w:hAnsi="Arial" w:cs="Arial"/>
        </w:rPr>
        <w:t>Likovna radionica – izrada palmi i morskih zvijezda dana 24.06.2025.g.</w:t>
      </w:r>
    </w:p>
    <w:p w14:paraId="57635676" w14:textId="77777777" w:rsidR="001D7735" w:rsidRDefault="001D7735">
      <w:pPr>
        <w:numPr>
          <w:ilvl w:val="0"/>
          <w:numId w:val="39"/>
        </w:numPr>
        <w:rPr>
          <w:rFonts w:ascii="Arial" w:eastAsia="Calibri" w:hAnsi="Arial" w:cs="Arial"/>
        </w:rPr>
      </w:pPr>
      <w:r>
        <w:rPr>
          <w:rFonts w:ascii="Arial" w:eastAsia="Calibri" w:hAnsi="Arial" w:cs="Arial"/>
        </w:rPr>
        <w:t>Radionica sadnje cvijeća i sukulenata dana 03.09.2025.g.</w:t>
      </w:r>
    </w:p>
    <w:p w14:paraId="18F8C330" w14:textId="77777777" w:rsidR="001D7735" w:rsidRDefault="001D7735">
      <w:pPr>
        <w:numPr>
          <w:ilvl w:val="0"/>
          <w:numId w:val="39"/>
        </w:numPr>
        <w:rPr>
          <w:rFonts w:ascii="Arial" w:eastAsia="Calibri" w:hAnsi="Arial" w:cs="Arial"/>
        </w:rPr>
      </w:pPr>
      <w:r>
        <w:rPr>
          <w:rFonts w:ascii="Arial" w:eastAsia="Calibri" w:hAnsi="Arial" w:cs="Arial"/>
        </w:rPr>
        <w:t>Likovna radionica izrade jesenskih motiva u periodu 03.09.-02.10.2025.g.</w:t>
      </w:r>
    </w:p>
    <w:p w14:paraId="1A64D0F9" w14:textId="77777777" w:rsidR="001D7735" w:rsidRDefault="001D7735">
      <w:pPr>
        <w:numPr>
          <w:ilvl w:val="0"/>
          <w:numId w:val="39"/>
        </w:numPr>
        <w:rPr>
          <w:rFonts w:ascii="Arial" w:eastAsia="Calibri" w:hAnsi="Arial" w:cs="Arial"/>
        </w:rPr>
      </w:pPr>
      <w:r>
        <w:rPr>
          <w:rFonts w:ascii="Arial" w:eastAsia="Calibri" w:hAnsi="Arial" w:cs="Arial"/>
        </w:rPr>
        <w:t>Kulinarska radionica - priprema štrudli dana 16.10.2025.g.</w:t>
      </w:r>
    </w:p>
    <w:p w14:paraId="28B18D57" w14:textId="77777777" w:rsidR="001D7735" w:rsidRDefault="001D7735">
      <w:pPr>
        <w:numPr>
          <w:ilvl w:val="0"/>
          <w:numId w:val="39"/>
        </w:numPr>
        <w:rPr>
          <w:rFonts w:ascii="Arial" w:eastAsia="Calibri" w:hAnsi="Arial" w:cs="Arial"/>
        </w:rPr>
      </w:pPr>
      <w:r>
        <w:rPr>
          <w:rFonts w:ascii="Arial" w:eastAsia="Calibri" w:hAnsi="Arial" w:cs="Arial"/>
        </w:rPr>
        <w:t>Likovna radionica – izrada poklona povodom Dana muškaraca u periodu 04.-11.11.2025.g.</w:t>
      </w:r>
    </w:p>
    <w:p w14:paraId="3E8814E1" w14:textId="77777777" w:rsidR="001D7735" w:rsidRDefault="001D7735">
      <w:pPr>
        <w:numPr>
          <w:ilvl w:val="0"/>
          <w:numId w:val="39"/>
        </w:numPr>
        <w:rPr>
          <w:rFonts w:ascii="Arial" w:eastAsia="Calibri" w:hAnsi="Arial" w:cs="Arial"/>
        </w:rPr>
      </w:pPr>
      <w:r>
        <w:rPr>
          <w:rFonts w:ascii="Arial" w:eastAsia="Calibri" w:hAnsi="Arial" w:cs="Arial"/>
        </w:rPr>
        <w:t xml:space="preserve">Likovna radionica - izrada božićnih </w:t>
      </w:r>
      <w:proofErr w:type="spellStart"/>
      <w:r>
        <w:rPr>
          <w:rFonts w:ascii="Arial" w:eastAsia="Calibri" w:hAnsi="Arial" w:cs="Arial"/>
        </w:rPr>
        <w:t>čestitiki</w:t>
      </w:r>
      <w:proofErr w:type="spellEnd"/>
      <w:r>
        <w:rPr>
          <w:rFonts w:ascii="Arial" w:eastAsia="Calibri" w:hAnsi="Arial" w:cs="Arial"/>
        </w:rPr>
        <w:t xml:space="preserve"> u periodu 21.11. – (u trajanju)</w:t>
      </w:r>
    </w:p>
    <w:p w14:paraId="0595C027" w14:textId="77777777" w:rsidR="001D7735" w:rsidRPr="000871C0" w:rsidRDefault="001D7735">
      <w:pPr>
        <w:numPr>
          <w:ilvl w:val="0"/>
          <w:numId w:val="39"/>
        </w:numPr>
        <w:rPr>
          <w:rFonts w:ascii="Arial" w:eastAsia="Calibri" w:hAnsi="Arial" w:cs="Arial"/>
        </w:rPr>
      </w:pPr>
      <w:r>
        <w:rPr>
          <w:rFonts w:ascii="Arial" w:eastAsia="Calibri" w:hAnsi="Arial" w:cs="Arial"/>
        </w:rPr>
        <w:t>Likovna radionica – izrada božićnih ukrasa od gline dana 24.11.2025.g.</w:t>
      </w:r>
    </w:p>
    <w:p w14:paraId="5CF9456C" w14:textId="77777777" w:rsidR="001D7735" w:rsidRDefault="001D7735">
      <w:pPr>
        <w:numPr>
          <w:ilvl w:val="0"/>
          <w:numId w:val="39"/>
        </w:numPr>
        <w:rPr>
          <w:rFonts w:ascii="Arial" w:eastAsia="Calibri" w:hAnsi="Arial" w:cs="Arial"/>
        </w:rPr>
      </w:pPr>
      <w:r w:rsidRPr="00B4156E">
        <w:rPr>
          <w:rFonts w:ascii="Arial" w:eastAsia="Calibri" w:hAnsi="Arial" w:cs="Arial"/>
        </w:rPr>
        <w:t>Glazbena radionica „</w:t>
      </w:r>
      <w:proofErr w:type="spellStart"/>
      <w:r w:rsidRPr="00B4156E">
        <w:rPr>
          <w:rFonts w:ascii="Arial" w:eastAsia="Calibri" w:hAnsi="Arial" w:cs="Arial"/>
        </w:rPr>
        <w:t>J</w:t>
      </w:r>
      <w:r>
        <w:rPr>
          <w:rFonts w:ascii="Arial" w:eastAsia="Calibri" w:hAnsi="Arial" w:cs="Arial"/>
        </w:rPr>
        <w:t>ubox</w:t>
      </w:r>
      <w:proofErr w:type="spellEnd"/>
      <w:r>
        <w:rPr>
          <w:rFonts w:ascii="Arial" w:eastAsia="Calibri" w:hAnsi="Arial" w:cs="Arial"/>
        </w:rPr>
        <w:t>“ – održavanje jednom tjedno</w:t>
      </w:r>
    </w:p>
    <w:p w14:paraId="61E93558" w14:textId="77777777" w:rsidR="001D7735" w:rsidRPr="00344C70" w:rsidRDefault="001D7735">
      <w:pPr>
        <w:numPr>
          <w:ilvl w:val="0"/>
          <w:numId w:val="39"/>
        </w:numPr>
        <w:rPr>
          <w:rFonts w:ascii="Arial" w:eastAsia="Calibri" w:hAnsi="Arial" w:cs="Arial"/>
        </w:rPr>
      </w:pPr>
      <w:r w:rsidRPr="00344C70">
        <w:rPr>
          <w:rFonts w:ascii="Arial" w:eastAsia="Calibri" w:hAnsi="Arial" w:cs="Arial"/>
        </w:rPr>
        <w:t>Igranje tombole, igre „Gradova i sela“ i kviz – održavanje 1x tjedno</w:t>
      </w:r>
    </w:p>
    <w:p w14:paraId="7387C28D" w14:textId="77777777" w:rsidR="004B4556" w:rsidRPr="00B9509D" w:rsidRDefault="004B4556" w:rsidP="001A7C65">
      <w:pPr>
        <w:ind w:left="720"/>
        <w:rPr>
          <w:rFonts w:ascii="Arial" w:eastAsia="Calibri" w:hAnsi="Arial" w:cs="Arial"/>
        </w:rPr>
      </w:pPr>
    </w:p>
    <w:p w14:paraId="6ADACA4D" w14:textId="5561EAB1" w:rsidR="00406EA0" w:rsidRPr="00B9509D" w:rsidRDefault="00C938D4">
      <w:pPr>
        <w:pStyle w:val="Odlomakpopisa"/>
        <w:numPr>
          <w:ilvl w:val="0"/>
          <w:numId w:val="1"/>
        </w:numPr>
        <w:rPr>
          <w:rFonts w:ascii="Arial" w:eastAsia="Calibri" w:hAnsi="Arial" w:cs="Arial"/>
          <w:lang w:eastAsia="hr-HR"/>
        </w:rPr>
      </w:pPr>
      <w:r w:rsidRPr="00B9509D">
        <w:rPr>
          <w:rFonts w:ascii="Arial" w:eastAsia="Calibri" w:hAnsi="Arial" w:cs="Arial"/>
          <w:lang w:eastAsia="hr-HR"/>
        </w:rPr>
        <w:lastRenderedPageBreak/>
        <w:t xml:space="preserve">Druga aktivnost </w:t>
      </w:r>
      <w:r w:rsidR="00406EA0" w:rsidRPr="00B9509D">
        <w:rPr>
          <w:rFonts w:ascii="Arial" w:eastAsia="Calibri" w:hAnsi="Arial" w:cs="Arial"/>
          <w:lang w:eastAsia="hr-HR"/>
        </w:rPr>
        <w:t>kojom se planira postići ovaj cilj je i organiziranje raznih kulturnih događanja unutar prostorija Doma radi što kvalitetnijeg korištenja slobodnog vremena korisnika</w:t>
      </w:r>
    </w:p>
    <w:p w14:paraId="097D14AB" w14:textId="1E8EA2EA" w:rsidR="00B62404" w:rsidRPr="00B9509D" w:rsidRDefault="00B62404" w:rsidP="00406EA0">
      <w:pPr>
        <w:rPr>
          <w:rFonts w:ascii="Arial" w:eastAsia="Calibri" w:hAnsi="Arial" w:cs="Arial"/>
          <w:lang w:eastAsia="hr-HR"/>
        </w:rPr>
      </w:pPr>
    </w:p>
    <w:tbl>
      <w:tblPr>
        <w:tblStyle w:val="Reetkatablice45"/>
        <w:tblW w:w="12423" w:type="dxa"/>
        <w:jc w:val="center"/>
        <w:tblLayout w:type="fixed"/>
        <w:tblLook w:val="04A0" w:firstRow="1" w:lastRow="0" w:firstColumn="1" w:lastColumn="0" w:noHBand="0" w:noVBand="1"/>
      </w:tblPr>
      <w:tblGrid>
        <w:gridCol w:w="2392"/>
        <w:gridCol w:w="2552"/>
        <w:gridCol w:w="1405"/>
        <w:gridCol w:w="1156"/>
        <w:gridCol w:w="1254"/>
        <w:gridCol w:w="1254"/>
        <w:gridCol w:w="1276"/>
        <w:gridCol w:w="1134"/>
      </w:tblGrid>
      <w:tr w:rsidR="001D7735" w:rsidRPr="00B9509D" w14:paraId="299F510E" w14:textId="77777777" w:rsidTr="001D7735">
        <w:trPr>
          <w:jc w:val="center"/>
        </w:trPr>
        <w:tc>
          <w:tcPr>
            <w:tcW w:w="2392" w:type="dxa"/>
            <w:shd w:val="clear" w:color="auto" w:fill="BFBFBF" w:themeFill="background1" w:themeFillShade="BF"/>
            <w:vAlign w:val="center"/>
          </w:tcPr>
          <w:p w14:paraId="723BAA53" w14:textId="2A550AED"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552" w:type="dxa"/>
            <w:shd w:val="clear" w:color="auto" w:fill="BFBFBF" w:themeFill="background1" w:themeFillShade="BF"/>
            <w:vAlign w:val="center"/>
          </w:tcPr>
          <w:p w14:paraId="76022085" w14:textId="240813C0"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4AA67D96" w14:textId="11969EEC"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56" w:type="dxa"/>
            <w:shd w:val="clear" w:color="auto" w:fill="BFBFBF" w:themeFill="background1" w:themeFillShade="BF"/>
            <w:vAlign w:val="center"/>
          </w:tcPr>
          <w:p w14:paraId="7DE708E1" w14:textId="06637892"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7E9C29E6" w14:textId="6647DDC9"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54" w:type="dxa"/>
            <w:shd w:val="clear" w:color="auto" w:fill="BFBFBF" w:themeFill="background1" w:themeFillShade="BF"/>
            <w:vAlign w:val="center"/>
          </w:tcPr>
          <w:p w14:paraId="234C8844" w14:textId="1B23BB9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09FA3885" w14:textId="00B3E602"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5F570D1F" w14:textId="534304ED"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106D4AB3" w14:textId="77777777" w:rsidTr="001D7735">
        <w:trPr>
          <w:jc w:val="center"/>
        </w:trPr>
        <w:tc>
          <w:tcPr>
            <w:tcW w:w="2392" w:type="dxa"/>
            <w:vAlign w:val="center"/>
          </w:tcPr>
          <w:p w14:paraId="7A951352" w14:textId="0253F6D4"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kulturnih događanja u Domu (izložbe, književni susreti, nastupi..)</w:t>
            </w:r>
          </w:p>
        </w:tc>
        <w:tc>
          <w:tcPr>
            <w:tcW w:w="2552" w:type="dxa"/>
            <w:vAlign w:val="center"/>
          </w:tcPr>
          <w:p w14:paraId="44133364" w14:textId="6C42ECBC"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kulturnih događanja pozitivno usmjeravamo razvoj cjelokupne osobnosti starije osobe te potičemo mentalnu aktivnost</w:t>
            </w:r>
          </w:p>
        </w:tc>
        <w:tc>
          <w:tcPr>
            <w:tcW w:w="1405" w:type="dxa"/>
            <w:vAlign w:val="center"/>
          </w:tcPr>
          <w:p w14:paraId="2FA74DE2" w14:textId="0E1A39A7"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Broj organiziranih kulturnih događanja godišnje</w:t>
            </w:r>
          </w:p>
        </w:tc>
        <w:tc>
          <w:tcPr>
            <w:tcW w:w="1156" w:type="dxa"/>
            <w:vAlign w:val="center"/>
          </w:tcPr>
          <w:p w14:paraId="49FE10F1" w14:textId="0A7A349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54" w:type="dxa"/>
            <w:vAlign w:val="center"/>
          </w:tcPr>
          <w:p w14:paraId="5185E9B4" w14:textId="0D2858EB"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3</w:t>
            </w:r>
          </w:p>
        </w:tc>
        <w:tc>
          <w:tcPr>
            <w:tcW w:w="1254" w:type="dxa"/>
            <w:vAlign w:val="center"/>
          </w:tcPr>
          <w:p w14:paraId="32DCBC14" w14:textId="39D861D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276" w:type="dxa"/>
            <w:vAlign w:val="center"/>
          </w:tcPr>
          <w:p w14:paraId="707578E6" w14:textId="686A6FA8"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5</w:t>
            </w:r>
          </w:p>
        </w:tc>
        <w:tc>
          <w:tcPr>
            <w:tcW w:w="1134" w:type="dxa"/>
            <w:vAlign w:val="center"/>
          </w:tcPr>
          <w:p w14:paraId="65ABF1EF" w14:textId="58FBA871"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6</w:t>
            </w:r>
          </w:p>
        </w:tc>
      </w:tr>
    </w:tbl>
    <w:p w14:paraId="1191D389" w14:textId="77777777" w:rsidR="00E00F6A" w:rsidRPr="00B9509D" w:rsidRDefault="00E00F6A" w:rsidP="00E00F6A">
      <w:pPr>
        <w:rPr>
          <w:rFonts w:ascii="Arial" w:eastAsia="Calibri" w:hAnsi="Arial" w:cs="Arial"/>
          <w:lang w:eastAsia="hr-HR"/>
        </w:rPr>
      </w:pPr>
    </w:p>
    <w:p w14:paraId="32305C6F"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Organizirana kulturna događanja u izvještajnom razdoblju su:</w:t>
      </w:r>
    </w:p>
    <w:p w14:paraId="0456E5FF" w14:textId="77777777" w:rsidR="004B4556" w:rsidRPr="00B9509D" w:rsidRDefault="004B4556" w:rsidP="004B4556">
      <w:pPr>
        <w:rPr>
          <w:rFonts w:ascii="Arial" w:eastAsia="Calibri" w:hAnsi="Arial" w:cs="Arial"/>
          <w:lang w:eastAsia="hr-HR"/>
        </w:rPr>
      </w:pPr>
    </w:p>
    <w:p w14:paraId="2925DB39" w14:textId="77777777" w:rsidR="001D7735" w:rsidRDefault="001D7735" w:rsidP="001D7735">
      <w:pPr>
        <w:contextualSpacing/>
        <w:rPr>
          <w:rFonts w:ascii="Arial" w:eastAsia="Calibri" w:hAnsi="Arial" w:cs="Arial"/>
        </w:rPr>
      </w:pPr>
      <w:r>
        <w:rPr>
          <w:rFonts w:ascii="Arial" w:eastAsia="Calibri" w:hAnsi="Arial" w:cs="Arial"/>
        </w:rPr>
        <w:t xml:space="preserve">    1. </w:t>
      </w:r>
      <w:r w:rsidRPr="00344C70">
        <w:rPr>
          <w:rFonts w:ascii="Arial" w:eastAsia="Calibri" w:hAnsi="Arial" w:cs="Arial"/>
        </w:rPr>
        <w:t>Gledanje dokumentarnog filma „Konavoska svila“ dana 26.03.2025.g.</w:t>
      </w:r>
    </w:p>
    <w:p w14:paraId="2C57E649" w14:textId="77777777" w:rsidR="001D7735" w:rsidRDefault="001D7735" w:rsidP="001D7735">
      <w:pPr>
        <w:contextualSpacing/>
        <w:rPr>
          <w:rFonts w:ascii="Arial" w:eastAsia="Calibri" w:hAnsi="Arial" w:cs="Arial"/>
        </w:rPr>
      </w:pPr>
      <w:r>
        <w:rPr>
          <w:rFonts w:ascii="Arial" w:eastAsia="Calibri" w:hAnsi="Arial" w:cs="Arial"/>
        </w:rPr>
        <w:t xml:space="preserve">    2. Glazbeni nastup i p</w:t>
      </w:r>
      <w:r w:rsidRPr="005F2A2D">
        <w:rPr>
          <w:rFonts w:ascii="Arial" w:eastAsia="Calibri" w:hAnsi="Arial" w:cs="Arial"/>
        </w:rPr>
        <w:t>redstava djece iz područn</w:t>
      </w:r>
      <w:r>
        <w:rPr>
          <w:rFonts w:ascii="Arial" w:eastAsia="Calibri" w:hAnsi="Arial" w:cs="Arial"/>
        </w:rPr>
        <w:t>e škole Čilipi dana 14.04.2025.g.</w:t>
      </w:r>
    </w:p>
    <w:p w14:paraId="432A4A6C" w14:textId="57CFAD42" w:rsidR="001D7735" w:rsidRPr="00090030" w:rsidRDefault="001D7735" w:rsidP="001D7735">
      <w:pPr>
        <w:rPr>
          <w:rFonts w:ascii="Arial" w:eastAsia="Calibri" w:hAnsi="Arial" w:cs="Arial"/>
        </w:rPr>
      </w:pPr>
      <w:r>
        <w:rPr>
          <w:rFonts w:ascii="Arial" w:eastAsia="Calibri" w:hAnsi="Arial" w:cs="Arial"/>
        </w:rPr>
        <w:t xml:space="preserve">    3. Čitanje knjige „Konavoski rječnik“ dana 07.11.2025.g. </w:t>
      </w:r>
    </w:p>
    <w:p w14:paraId="596C7E26" w14:textId="77777777" w:rsidR="004B4556" w:rsidRPr="00B9509D" w:rsidRDefault="004B4556" w:rsidP="00E00F6A">
      <w:pPr>
        <w:rPr>
          <w:rFonts w:ascii="Arial" w:eastAsia="Calibri" w:hAnsi="Arial" w:cs="Arial"/>
          <w:lang w:eastAsia="hr-HR"/>
        </w:rPr>
      </w:pPr>
    </w:p>
    <w:p w14:paraId="2C9E6759" w14:textId="77777777" w:rsidR="00EB20C6" w:rsidRPr="00B9509D" w:rsidRDefault="00EB20C6" w:rsidP="00EB20C6">
      <w:pPr>
        <w:rPr>
          <w:rFonts w:ascii="Arial" w:eastAsia="Calibri" w:hAnsi="Arial" w:cs="Arial"/>
        </w:rPr>
      </w:pPr>
      <w:r w:rsidRPr="00B9509D">
        <w:rPr>
          <w:rFonts w:ascii="Arial" w:eastAsia="Calibri" w:hAnsi="Arial" w:cs="Arial"/>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3ADFB3ED" w14:textId="77777777" w:rsidR="00EB20C6" w:rsidRPr="00B9509D" w:rsidRDefault="00EB20C6" w:rsidP="00E00F6A">
      <w:pPr>
        <w:rPr>
          <w:rFonts w:ascii="Arial" w:eastAsia="Calibri" w:hAnsi="Arial" w:cs="Arial"/>
          <w:lang w:eastAsia="hr-HR"/>
        </w:rPr>
      </w:pPr>
    </w:p>
    <w:tbl>
      <w:tblPr>
        <w:tblStyle w:val="Reetkatablice452"/>
        <w:tblW w:w="12890" w:type="dxa"/>
        <w:jc w:val="center"/>
        <w:tblLayout w:type="fixed"/>
        <w:tblLook w:val="04A0" w:firstRow="1" w:lastRow="0" w:firstColumn="1" w:lastColumn="0" w:noHBand="0" w:noVBand="1"/>
      </w:tblPr>
      <w:tblGrid>
        <w:gridCol w:w="2122"/>
        <w:gridCol w:w="3379"/>
        <w:gridCol w:w="1117"/>
        <w:gridCol w:w="1134"/>
        <w:gridCol w:w="1435"/>
        <w:gridCol w:w="1435"/>
        <w:gridCol w:w="1134"/>
        <w:gridCol w:w="1134"/>
      </w:tblGrid>
      <w:tr w:rsidR="001D7735" w:rsidRPr="00B9509D" w14:paraId="2520C8A4" w14:textId="77777777" w:rsidTr="001D7735">
        <w:trPr>
          <w:jc w:val="center"/>
        </w:trPr>
        <w:tc>
          <w:tcPr>
            <w:tcW w:w="2122" w:type="dxa"/>
            <w:shd w:val="clear" w:color="auto" w:fill="BFBFBF" w:themeFill="background1" w:themeFillShade="BF"/>
            <w:vAlign w:val="center"/>
          </w:tcPr>
          <w:p w14:paraId="226CE146" w14:textId="45D1511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379" w:type="dxa"/>
            <w:shd w:val="clear" w:color="auto" w:fill="BFBFBF" w:themeFill="background1" w:themeFillShade="BF"/>
            <w:vAlign w:val="center"/>
          </w:tcPr>
          <w:p w14:paraId="460AFE3D" w14:textId="03873FC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2EC852C3" w14:textId="5647F778"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4AF0478B" w14:textId="3FB990C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04C31D02" w14:textId="09490688"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435" w:type="dxa"/>
            <w:shd w:val="clear" w:color="auto" w:fill="BFBFBF" w:themeFill="background1" w:themeFillShade="BF"/>
            <w:vAlign w:val="center"/>
          </w:tcPr>
          <w:p w14:paraId="0ED1EB00" w14:textId="0B67BB5E"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465EE44F" w14:textId="79E67E6F"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7EF58E63" w14:textId="3E9C4D0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77A0448" w14:textId="77777777" w:rsidTr="001D7735">
        <w:trPr>
          <w:trHeight w:val="1378"/>
          <w:jc w:val="center"/>
        </w:trPr>
        <w:tc>
          <w:tcPr>
            <w:tcW w:w="2122" w:type="dxa"/>
            <w:vAlign w:val="center"/>
          </w:tcPr>
          <w:p w14:paraId="75BDF246" w14:textId="0A6F363F"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priredbi i proslava za sve prigode i blagdane</w:t>
            </w:r>
          </w:p>
        </w:tc>
        <w:tc>
          <w:tcPr>
            <w:tcW w:w="3379" w:type="dxa"/>
            <w:vAlign w:val="center"/>
          </w:tcPr>
          <w:p w14:paraId="13045833" w14:textId="543F7DD7"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proslava rođendana te prigodnih programa uoči blagdana, praznika i međunarodnih dana potičemo društvenost starije osobe, stvaranje novih prijateljstva, te opće zadovoljstvo</w:t>
            </w:r>
          </w:p>
        </w:tc>
        <w:tc>
          <w:tcPr>
            <w:tcW w:w="1117" w:type="dxa"/>
            <w:vAlign w:val="center"/>
          </w:tcPr>
          <w:p w14:paraId="28B85E3E" w14:textId="75746DD9"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priredbi i proslava godišnje</w:t>
            </w:r>
          </w:p>
        </w:tc>
        <w:tc>
          <w:tcPr>
            <w:tcW w:w="1134" w:type="dxa"/>
            <w:vAlign w:val="center"/>
          </w:tcPr>
          <w:p w14:paraId="6F9DB1E2" w14:textId="4C00816D"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4903C617" w14:textId="1C187855"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29</w:t>
            </w:r>
          </w:p>
        </w:tc>
        <w:tc>
          <w:tcPr>
            <w:tcW w:w="1435" w:type="dxa"/>
            <w:vAlign w:val="center"/>
          </w:tcPr>
          <w:p w14:paraId="0628A9AA" w14:textId="28B2FC3E"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30</w:t>
            </w:r>
          </w:p>
        </w:tc>
        <w:tc>
          <w:tcPr>
            <w:tcW w:w="1134" w:type="dxa"/>
            <w:vAlign w:val="center"/>
          </w:tcPr>
          <w:p w14:paraId="1525B008" w14:textId="46530D50"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31</w:t>
            </w:r>
          </w:p>
        </w:tc>
        <w:tc>
          <w:tcPr>
            <w:tcW w:w="1134" w:type="dxa"/>
            <w:vAlign w:val="center"/>
          </w:tcPr>
          <w:p w14:paraId="0FBE1A26" w14:textId="01E666E8"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31</w:t>
            </w:r>
          </w:p>
        </w:tc>
      </w:tr>
    </w:tbl>
    <w:p w14:paraId="083FBFD4" w14:textId="77777777" w:rsidR="00406EA0" w:rsidRPr="00B9509D" w:rsidRDefault="00406EA0" w:rsidP="00406EA0">
      <w:pPr>
        <w:rPr>
          <w:rFonts w:ascii="Arial" w:eastAsia="Calibri" w:hAnsi="Arial" w:cs="Arial"/>
          <w:lang w:eastAsia="hr-HR"/>
        </w:rPr>
      </w:pPr>
    </w:p>
    <w:p w14:paraId="3279974A" w14:textId="77777777" w:rsidR="001D7735" w:rsidRPr="00C1064A" w:rsidRDefault="001D7735" w:rsidP="001D7735">
      <w:pPr>
        <w:rPr>
          <w:rFonts w:ascii="Arial" w:eastAsia="Calibri" w:hAnsi="Arial" w:cs="Arial"/>
        </w:rPr>
      </w:pPr>
      <w:r w:rsidRPr="00C1064A">
        <w:rPr>
          <w:rFonts w:ascii="Arial" w:eastAsia="Calibri" w:hAnsi="Arial" w:cs="Arial"/>
        </w:rPr>
        <w:t>Organizirane priredbe i proslave u izvještajnom razdoblju su:</w:t>
      </w:r>
    </w:p>
    <w:p w14:paraId="7DADB757" w14:textId="77777777" w:rsidR="001D7735" w:rsidRPr="009021D3" w:rsidRDefault="001D7735" w:rsidP="001D7735">
      <w:pPr>
        <w:rPr>
          <w:rFonts w:ascii="Arial" w:eastAsia="Calibri" w:hAnsi="Arial" w:cs="Arial"/>
          <w:color w:val="FF0000"/>
        </w:rPr>
      </w:pPr>
    </w:p>
    <w:p w14:paraId="0C5F6D0F" w14:textId="77777777" w:rsidR="001D7735" w:rsidRDefault="001D7735">
      <w:pPr>
        <w:numPr>
          <w:ilvl w:val="0"/>
          <w:numId w:val="40"/>
        </w:numPr>
        <w:contextualSpacing/>
        <w:rPr>
          <w:rFonts w:ascii="Arial" w:eastAsia="Calibri" w:hAnsi="Arial" w:cs="Arial"/>
        </w:rPr>
      </w:pPr>
      <w:r>
        <w:rPr>
          <w:rFonts w:ascii="Arial" w:eastAsia="Calibri" w:hAnsi="Arial" w:cs="Arial"/>
        </w:rPr>
        <w:t xml:space="preserve">Proslava </w:t>
      </w:r>
      <w:proofErr w:type="spellStart"/>
      <w:r>
        <w:rPr>
          <w:rFonts w:ascii="Arial" w:eastAsia="Calibri" w:hAnsi="Arial" w:cs="Arial"/>
        </w:rPr>
        <w:t>Feste</w:t>
      </w:r>
      <w:proofErr w:type="spellEnd"/>
      <w:r>
        <w:rPr>
          <w:rFonts w:ascii="Arial" w:eastAsia="Calibri" w:hAnsi="Arial" w:cs="Arial"/>
        </w:rPr>
        <w:t xml:space="preserve"> </w:t>
      </w:r>
      <w:proofErr w:type="spellStart"/>
      <w:r>
        <w:rPr>
          <w:rFonts w:ascii="Arial" w:eastAsia="Calibri" w:hAnsi="Arial" w:cs="Arial"/>
        </w:rPr>
        <w:t>Sv.Vlaha</w:t>
      </w:r>
      <w:proofErr w:type="spellEnd"/>
      <w:r>
        <w:rPr>
          <w:rFonts w:ascii="Arial" w:eastAsia="Calibri" w:hAnsi="Arial" w:cs="Arial"/>
        </w:rPr>
        <w:t xml:space="preserve"> uz misno slavlje i </w:t>
      </w:r>
      <w:proofErr w:type="spellStart"/>
      <w:r>
        <w:rPr>
          <w:rFonts w:ascii="Arial" w:eastAsia="Calibri" w:hAnsi="Arial" w:cs="Arial"/>
        </w:rPr>
        <w:t>grličanje</w:t>
      </w:r>
      <w:proofErr w:type="spellEnd"/>
      <w:r>
        <w:rPr>
          <w:rFonts w:ascii="Arial" w:eastAsia="Calibri" w:hAnsi="Arial" w:cs="Arial"/>
        </w:rPr>
        <w:t xml:space="preserve"> dana 30.01.2025.g.</w:t>
      </w:r>
    </w:p>
    <w:p w14:paraId="43E79404"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Obilježavanja Valentinova dana 14.02.2025. godine</w:t>
      </w:r>
    </w:p>
    <w:p w14:paraId="262646CE"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Maškarana zabava dana 04.03.2025.g.</w:t>
      </w:r>
    </w:p>
    <w:p w14:paraId="25770F26"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Proslava Dana žena dana 07.03.2025.g.</w:t>
      </w:r>
      <w:r>
        <w:rPr>
          <w:rFonts w:ascii="Arial" w:eastAsia="Calibri" w:hAnsi="Arial" w:cs="Arial"/>
        </w:rPr>
        <w:t xml:space="preserve"> uz lutriju i poklone</w:t>
      </w:r>
    </w:p>
    <w:p w14:paraId="638CF520" w14:textId="77777777" w:rsidR="001D7735" w:rsidRDefault="001D7735">
      <w:pPr>
        <w:numPr>
          <w:ilvl w:val="0"/>
          <w:numId w:val="40"/>
        </w:numPr>
        <w:contextualSpacing/>
        <w:rPr>
          <w:rFonts w:ascii="Arial" w:eastAsia="Calibri" w:hAnsi="Arial" w:cs="Arial"/>
        </w:rPr>
      </w:pPr>
      <w:r w:rsidRPr="000871C0">
        <w:rPr>
          <w:rFonts w:ascii="Arial" w:eastAsia="Calibri" w:hAnsi="Arial" w:cs="Arial"/>
        </w:rPr>
        <w:t xml:space="preserve">Obilježavanje početka korizme uz </w:t>
      </w:r>
      <w:proofErr w:type="spellStart"/>
      <w:r w:rsidRPr="000871C0">
        <w:rPr>
          <w:rFonts w:ascii="Arial" w:eastAsia="Calibri" w:hAnsi="Arial" w:cs="Arial"/>
        </w:rPr>
        <w:t>sv.misu</w:t>
      </w:r>
      <w:proofErr w:type="spellEnd"/>
      <w:r w:rsidRPr="000871C0">
        <w:rPr>
          <w:rFonts w:ascii="Arial" w:eastAsia="Calibri" w:hAnsi="Arial" w:cs="Arial"/>
        </w:rPr>
        <w:t xml:space="preserve"> i </w:t>
      </w:r>
      <w:proofErr w:type="spellStart"/>
      <w:r w:rsidRPr="000871C0">
        <w:rPr>
          <w:rFonts w:ascii="Arial" w:eastAsia="Calibri" w:hAnsi="Arial" w:cs="Arial"/>
        </w:rPr>
        <w:t>pepeljenje</w:t>
      </w:r>
      <w:proofErr w:type="spellEnd"/>
      <w:r w:rsidRPr="000871C0">
        <w:rPr>
          <w:rFonts w:ascii="Arial" w:eastAsia="Calibri" w:hAnsi="Arial" w:cs="Arial"/>
        </w:rPr>
        <w:t xml:space="preserve"> dana 11.03.2025.</w:t>
      </w:r>
      <w:r>
        <w:rPr>
          <w:rFonts w:ascii="Arial" w:eastAsia="Calibri" w:hAnsi="Arial" w:cs="Arial"/>
        </w:rPr>
        <w:t>g.</w:t>
      </w:r>
    </w:p>
    <w:p w14:paraId="31A4C20A" w14:textId="77777777" w:rsidR="001D7735" w:rsidRPr="000871C0" w:rsidRDefault="001D7735">
      <w:pPr>
        <w:numPr>
          <w:ilvl w:val="0"/>
          <w:numId w:val="40"/>
        </w:numPr>
        <w:contextualSpacing/>
        <w:rPr>
          <w:rFonts w:ascii="Arial" w:eastAsia="Calibri" w:hAnsi="Arial" w:cs="Arial"/>
        </w:rPr>
      </w:pPr>
      <w:r>
        <w:rPr>
          <w:rFonts w:ascii="Arial" w:eastAsia="Calibri" w:hAnsi="Arial" w:cs="Arial"/>
        </w:rPr>
        <w:t>Obilježavanje Mjeseca hrvatskog jezika uz kviz dana 14.03.2025.g.</w:t>
      </w:r>
    </w:p>
    <w:p w14:paraId="18B4C550"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socijalnog rada uz predavanje dana 18.03.2025.g.</w:t>
      </w:r>
    </w:p>
    <w:p w14:paraId="6A025312" w14:textId="318251E3"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pripovijedanja uz čitanje romana „Rječnik zaljubljenika u Konavle“ dana 21.03.2025.g.</w:t>
      </w:r>
    </w:p>
    <w:p w14:paraId="7639BE8A"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lastRenderedPageBreak/>
        <w:t xml:space="preserve">Proslava Uskrsa uz </w:t>
      </w:r>
      <w:proofErr w:type="spellStart"/>
      <w:r w:rsidRPr="000871C0">
        <w:rPr>
          <w:rFonts w:ascii="Arial" w:eastAsia="Calibri" w:hAnsi="Arial" w:cs="Arial"/>
        </w:rPr>
        <w:t>sv.misu</w:t>
      </w:r>
      <w:proofErr w:type="spellEnd"/>
      <w:r w:rsidRPr="000871C0">
        <w:rPr>
          <w:rFonts w:ascii="Arial" w:eastAsia="Calibri" w:hAnsi="Arial" w:cs="Arial"/>
        </w:rPr>
        <w:t xml:space="preserve">, ispovijed korisnika i blagoslov palmi dana 15.-20.04.2025.g. </w:t>
      </w:r>
    </w:p>
    <w:p w14:paraId="204FAEA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Dana planeta zemlje uz predavanje dana 25.04.2025.g.</w:t>
      </w:r>
    </w:p>
    <w:p w14:paraId="2BEBA2D2"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Međunarodnog dana sporta uz sportske igre dana 23.05.2025.g.</w:t>
      </w:r>
    </w:p>
    <w:p w14:paraId="09D2129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okoliša uz sadnju cvijeća u vrtu dana 06.06.2025.g.</w:t>
      </w:r>
    </w:p>
    <w:p w14:paraId="5B1F8BC2" w14:textId="77777777" w:rsidR="001D7735" w:rsidRDefault="001D7735">
      <w:pPr>
        <w:numPr>
          <w:ilvl w:val="0"/>
          <w:numId w:val="40"/>
        </w:numPr>
        <w:contextualSpacing/>
        <w:rPr>
          <w:rFonts w:ascii="Arial" w:eastAsia="Calibri" w:hAnsi="Arial" w:cs="Arial"/>
        </w:rPr>
      </w:pPr>
      <w:r w:rsidRPr="000871C0">
        <w:rPr>
          <w:rFonts w:ascii="Arial" w:eastAsia="Calibri" w:hAnsi="Arial" w:cs="Arial"/>
        </w:rPr>
        <w:t xml:space="preserve">Proslava blagdana </w:t>
      </w:r>
      <w:proofErr w:type="spellStart"/>
      <w:r w:rsidRPr="000871C0">
        <w:rPr>
          <w:rFonts w:ascii="Arial" w:eastAsia="Calibri" w:hAnsi="Arial" w:cs="Arial"/>
        </w:rPr>
        <w:t>Sv.Antuna</w:t>
      </w:r>
      <w:proofErr w:type="spellEnd"/>
      <w:r w:rsidRPr="000871C0">
        <w:rPr>
          <w:rFonts w:ascii="Arial" w:eastAsia="Calibri" w:hAnsi="Arial" w:cs="Arial"/>
        </w:rPr>
        <w:t xml:space="preserve"> – odlazak u </w:t>
      </w:r>
      <w:proofErr w:type="spellStart"/>
      <w:r w:rsidRPr="000871C0">
        <w:rPr>
          <w:rFonts w:ascii="Arial" w:eastAsia="Calibri" w:hAnsi="Arial" w:cs="Arial"/>
        </w:rPr>
        <w:t>Pridvorje</w:t>
      </w:r>
      <w:proofErr w:type="spellEnd"/>
      <w:r w:rsidRPr="000871C0">
        <w:rPr>
          <w:rFonts w:ascii="Arial" w:eastAsia="Calibri" w:hAnsi="Arial" w:cs="Arial"/>
        </w:rPr>
        <w:t xml:space="preserve"> na </w:t>
      </w:r>
      <w:proofErr w:type="spellStart"/>
      <w:r w:rsidRPr="000871C0">
        <w:rPr>
          <w:rFonts w:ascii="Arial" w:eastAsia="Calibri" w:hAnsi="Arial" w:cs="Arial"/>
        </w:rPr>
        <w:t>sv.misu</w:t>
      </w:r>
      <w:proofErr w:type="spellEnd"/>
      <w:r w:rsidRPr="000871C0">
        <w:rPr>
          <w:rFonts w:ascii="Arial" w:eastAsia="Calibri" w:hAnsi="Arial" w:cs="Arial"/>
        </w:rPr>
        <w:t xml:space="preserve"> dana 13.06.2025.g.</w:t>
      </w:r>
    </w:p>
    <w:p w14:paraId="64418311" w14:textId="77777777" w:rsidR="001D7735" w:rsidRDefault="001D7735">
      <w:pPr>
        <w:numPr>
          <w:ilvl w:val="0"/>
          <w:numId w:val="40"/>
        </w:numPr>
        <w:contextualSpacing/>
        <w:rPr>
          <w:rFonts w:ascii="Arial" w:eastAsia="Calibri" w:hAnsi="Arial" w:cs="Arial"/>
        </w:rPr>
      </w:pPr>
      <w:r>
        <w:rPr>
          <w:rFonts w:ascii="Arial" w:eastAsia="Calibri" w:hAnsi="Arial" w:cs="Arial"/>
        </w:rPr>
        <w:t>Proslava 9.-te godišnjice rada Doma dana 11.07.2025.g.</w:t>
      </w:r>
    </w:p>
    <w:p w14:paraId="404E0B1A" w14:textId="77777777" w:rsidR="001D7735" w:rsidRDefault="001D7735">
      <w:pPr>
        <w:numPr>
          <w:ilvl w:val="0"/>
          <w:numId w:val="40"/>
        </w:numPr>
        <w:contextualSpacing/>
        <w:rPr>
          <w:rFonts w:ascii="Arial" w:eastAsia="Calibri" w:hAnsi="Arial" w:cs="Arial"/>
        </w:rPr>
      </w:pPr>
      <w:r>
        <w:rPr>
          <w:rFonts w:ascii="Arial" w:eastAsia="Calibri" w:hAnsi="Arial" w:cs="Arial"/>
        </w:rPr>
        <w:t>Proslava blagdana Velike gospe uz misno slavlje dana 13.08.2025.g.</w:t>
      </w:r>
    </w:p>
    <w:p w14:paraId="0D0CBBD1"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dana starijih osoba dana 01.10.2025.g.</w:t>
      </w:r>
    </w:p>
    <w:p w14:paraId="3C8DEC76"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mjeseca starijih osoba uz izlet dana 10.10.2025.g.</w:t>
      </w:r>
    </w:p>
    <w:p w14:paraId="2BB532CD"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Svjetskog dana hrane uz kulinarsku radionicu dana 16.10.2025.g.</w:t>
      </w:r>
    </w:p>
    <w:p w14:paraId="616AA455" w14:textId="77777777" w:rsidR="001D7735" w:rsidRDefault="001D7735">
      <w:pPr>
        <w:numPr>
          <w:ilvl w:val="0"/>
          <w:numId w:val="40"/>
        </w:numPr>
        <w:contextualSpacing/>
        <w:rPr>
          <w:rFonts w:ascii="Arial" w:eastAsia="Calibri" w:hAnsi="Arial" w:cs="Arial"/>
        </w:rPr>
      </w:pPr>
      <w:r>
        <w:rPr>
          <w:rFonts w:ascii="Arial" w:eastAsia="Calibri" w:hAnsi="Arial" w:cs="Arial"/>
        </w:rPr>
        <w:t>Proslava dana kruha i blagdana Svi sveti uz misno slavlje dana 29.10.2025.g.</w:t>
      </w:r>
    </w:p>
    <w:p w14:paraId="532F441E"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Mjeseca hrvatske knjige uz čitanje knjige dana 07.11.2025.g.</w:t>
      </w:r>
    </w:p>
    <w:p w14:paraId="57551AAC"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Svjetskog dana ljubaznosti uz radionicu „Zid ljubaznosti“ dana 13.11.2025.g.</w:t>
      </w:r>
    </w:p>
    <w:p w14:paraId="76ED2846" w14:textId="088FCFFD" w:rsidR="001D7735" w:rsidRDefault="001D7735">
      <w:pPr>
        <w:numPr>
          <w:ilvl w:val="0"/>
          <w:numId w:val="40"/>
        </w:numPr>
        <w:contextualSpacing/>
        <w:rPr>
          <w:rFonts w:ascii="Arial" w:eastAsia="Calibri" w:hAnsi="Arial" w:cs="Arial"/>
        </w:rPr>
      </w:pPr>
      <w:r>
        <w:rPr>
          <w:rFonts w:ascii="Arial" w:eastAsia="Calibri" w:hAnsi="Arial" w:cs="Arial"/>
        </w:rPr>
        <w:t xml:space="preserve">Obilježavanje Svjetskog dana dijabetesa uz mjerenje </w:t>
      </w:r>
      <w:proofErr w:type="spellStart"/>
      <w:r>
        <w:rPr>
          <w:rFonts w:ascii="Arial" w:eastAsia="Calibri" w:hAnsi="Arial" w:cs="Arial"/>
        </w:rPr>
        <w:t>Guk</w:t>
      </w:r>
      <w:proofErr w:type="spellEnd"/>
      <w:r>
        <w:rPr>
          <w:rFonts w:ascii="Arial" w:eastAsia="Calibri" w:hAnsi="Arial" w:cs="Arial"/>
        </w:rPr>
        <w:t xml:space="preserve">-a u suradnji sa patronažnim sestrama Doma zdravlja dana 14.11.2025.g. </w:t>
      </w:r>
    </w:p>
    <w:p w14:paraId="032F05F0" w14:textId="77777777" w:rsidR="001D7735" w:rsidRPr="000871C0" w:rsidRDefault="001D7735">
      <w:pPr>
        <w:numPr>
          <w:ilvl w:val="0"/>
          <w:numId w:val="40"/>
        </w:numPr>
        <w:contextualSpacing/>
        <w:rPr>
          <w:rFonts w:ascii="Arial" w:eastAsia="Calibri" w:hAnsi="Arial" w:cs="Arial"/>
        </w:rPr>
      </w:pPr>
      <w:r>
        <w:rPr>
          <w:rFonts w:ascii="Arial" w:eastAsia="Calibri" w:hAnsi="Arial" w:cs="Arial"/>
        </w:rPr>
        <w:t>Obilježavanje Međunarodnog dana muškaraca dana 19.11.2025.g.</w:t>
      </w:r>
    </w:p>
    <w:p w14:paraId="3E03691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Proslava rođendana korisnika dana: 06.02.2025.g., 27.03.2025.g., 03.06.2025.g</w:t>
      </w:r>
      <w:r>
        <w:rPr>
          <w:rFonts w:ascii="Arial" w:eastAsia="Calibri" w:hAnsi="Arial" w:cs="Arial"/>
        </w:rPr>
        <w:t xml:space="preserve">, 11.07.2025.g., 27.08.2025.g., 01.10.2025.g. </w:t>
      </w:r>
      <w:r w:rsidRPr="000871C0">
        <w:rPr>
          <w:rFonts w:ascii="Arial" w:eastAsia="Calibri" w:hAnsi="Arial" w:cs="Arial"/>
        </w:rPr>
        <w:t xml:space="preserve">– </w:t>
      </w:r>
      <w:r>
        <w:rPr>
          <w:rFonts w:ascii="Arial" w:eastAsia="Calibri" w:hAnsi="Arial" w:cs="Arial"/>
          <w:b/>
        </w:rPr>
        <w:t>ukupno 6 proslava</w:t>
      </w:r>
    </w:p>
    <w:p w14:paraId="00669898" w14:textId="77777777" w:rsidR="004B4556" w:rsidRPr="00B9509D" w:rsidRDefault="004B4556" w:rsidP="00406EA0">
      <w:pPr>
        <w:rPr>
          <w:rFonts w:ascii="Arial" w:eastAsia="Calibri" w:hAnsi="Arial" w:cs="Arial"/>
          <w:lang w:eastAsia="hr-HR"/>
        </w:rPr>
      </w:pPr>
    </w:p>
    <w:p w14:paraId="10AECE28" w14:textId="073558B6"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Četvrta aktivnost kojom se ovaj cilj nastoji postići je</w:t>
      </w:r>
      <w:r w:rsidR="00406EA0" w:rsidRPr="00B9509D">
        <w:rPr>
          <w:rFonts w:ascii="Arial" w:eastAsia="Calibri" w:hAnsi="Arial" w:cs="Arial"/>
          <w:lang w:eastAsia="hr-HR"/>
        </w:rPr>
        <w:t xml:space="preserve"> povećanjem broja edukativnih predavanja </w:t>
      </w:r>
      <w:r w:rsidR="00B62404" w:rsidRPr="00B9509D">
        <w:rPr>
          <w:rFonts w:ascii="Arial" w:eastAsia="Calibri" w:hAnsi="Arial" w:cs="Arial"/>
          <w:lang w:eastAsia="hr-HR"/>
        </w:rPr>
        <w:t>namijenjenih</w:t>
      </w:r>
      <w:r w:rsidR="00406EA0" w:rsidRPr="00B9509D">
        <w:rPr>
          <w:rFonts w:ascii="Arial" w:eastAsia="Calibri" w:hAnsi="Arial" w:cs="Arial"/>
          <w:lang w:eastAsia="hr-HR"/>
        </w:rPr>
        <w:t xml:space="preserve"> korisnicima Doma. Predavanja su organizirana iz područja zdravstva, socijalne skrbi, prava i drugih interesantnih tema </w:t>
      </w:r>
      <w:r w:rsidR="00B62404" w:rsidRPr="00B9509D">
        <w:rPr>
          <w:rFonts w:ascii="Arial" w:eastAsia="Calibri" w:hAnsi="Arial" w:cs="Arial"/>
          <w:lang w:eastAsia="hr-HR"/>
        </w:rPr>
        <w:t>primijenjenih</w:t>
      </w:r>
      <w:r w:rsidR="00406EA0" w:rsidRPr="00B9509D">
        <w:rPr>
          <w:rFonts w:ascii="Arial" w:eastAsia="Calibri" w:hAnsi="Arial" w:cs="Arial"/>
          <w:lang w:eastAsia="hr-HR"/>
        </w:rPr>
        <w:t xml:space="preserve"> starijoj populaciji</w:t>
      </w:r>
    </w:p>
    <w:p w14:paraId="1D279978" w14:textId="77777777" w:rsidR="00406EA0" w:rsidRPr="00B9509D" w:rsidRDefault="00406EA0" w:rsidP="00406EA0">
      <w:pPr>
        <w:rPr>
          <w:rFonts w:ascii="Arial" w:eastAsia="Calibri" w:hAnsi="Arial" w:cs="Arial"/>
          <w:lang w:eastAsia="hr-HR"/>
        </w:rPr>
      </w:pPr>
    </w:p>
    <w:tbl>
      <w:tblPr>
        <w:tblStyle w:val="Reetkatablice45"/>
        <w:tblW w:w="12690" w:type="dxa"/>
        <w:jc w:val="center"/>
        <w:tblLayout w:type="fixed"/>
        <w:tblLook w:val="04A0" w:firstRow="1" w:lastRow="0" w:firstColumn="1" w:lastColumn="0" w:noHBand="0" w:noVBand="1"/>
      </w:tblPr>
      <w:tblGrid>
        <w:gridCol w:w="2547"/>
        <w:gridCol w:w="2977"/>
        <w:gridCol w:w="1134"/>
        <w:gridCol w:w="1134"/>
        <w:gridCol w:w="1315"/>
        <w:gridCol w:w="1315"/>
        <w:gridCol w:w="1134"/>
        <w:gridCol w:w="1134"/>
      </w:tblGrid>
      <w:tr w:rsidR="001D7735" w:rsidRPr="00B9509D" w14:paraId="0C74FC19" w14:textId="77777777" w:rsidTr="001D7735">
        <w:trPr>
          <w:jc w:val="center"/>
        </w:trPr>
        <w:tc>
          <w:tcPr>
            <w:tcW w:w="2547" w:type="dxa"/>
            <w:shd w:val="clear" w:color="auto" w:fill="BFBFBF" w:themeFill="background1" w:themeFillShade="BF"/>
            <w:vAlign w:val="center"/>
          </w:tcPr>
          <w:p w14:paraId="65763AD5" w14:textId="1D0D4B26"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977" w:type="dxa"/>
            <w:shd w:val="clear" w:color="auto" w:fill="BFBFBF" w:themeFill="background1" w:themeFillShade="BF"/>
            <w:vAlign w:val="center"/>
          </w:tcPr>
          <w:p w14:paraId="03BBEA67" w14:textId="43C38B1A"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134" w:type="dxa"/>
            <w:shd w:val="clear" w:color="auto" w:fill="BFBFBF" w:themeFill="background1" w:themeFillShade="BF"/>
            <w:vAlign w:val="center"/>
          </w:tcPr>
          <w:p w14:paraId="5B1C2FE8" w14:textId="30B1AA98"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41DE9E2" w14:textId="3E508D5C"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76BD1343" w14:textId="13F8AC51"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315" w:type="dxa"/>
            <w:shd w:val="clear" w:color="auto" w:fill="BFBFBF" w:themeFill="background1" w:themeFillShade="BF"/>
            <w:vAlign w:val="center"/>
          </w:tcPr>
          <w:p w14:paraId="01E26553" w14:textId="3F5ED51F"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9F308D8" w14:textId="373BAB4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AA23BF9" w14:textId="04DD0C7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B18E79F" w14:textId="77777777" w:rsidTr="001D7735">
        <w:trPr>
          <w:trHeight w:val="274"/>
          <w:jc w:val="center"/>
        </w:trPr>
        <w:tc>
          <w:tcPr>
            <w:tcW w:w="2547" w:type="dxa"/>
            <w:vAlign w:val="center"/>
          </w:tcPr>
          <w:p w14:paraId="7EF7FD48" w14:textId="43E0CCF9"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Povećanje broja edukativnih predavanja - od strane vanjskih predavača i osoblja Doma (vlastita predavanja)</w:t>
            </w:r>
          </w:p>
        </w:tc>
        <w:tc>
          <w:tcPr>
            <w:tcW w:w="2977" w:type="dxa"/>
            <w:vAlign w:val="center"/>
          </w:tcPr>
          <w:p w14:paraId="0ABCA7D3" w14:textId="661F527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Organiziranjem edukativnih predavanja prilagođenih osobama starije životne dobi korisnici Doma se educiraju i informiraju o njima interesantnim temama</w:t>
            </w:r>
          </w:p>
        </w:tc>
        <w:tc>
          <w:tcPr>
            <w:tcW w:w="1134" w:type="dxa"/>
            <w:vAlign w:val="center"/>
          </w:tcPr>
          <w:p w14:paraId="027EF617" w14:textId="0532B57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predavanja godišnje</w:t>
            </w:r>
          </w:p>
        </w:tc>
        <w:tc>
          <w:tcPr>
            <w:tcW w:w="1134" w:type="dxa"/>
            <w:vAlign w:val="center"/>
          </w:tcPr>
          <w:p w14:paraId="0F2EC711" w14:textId="489135B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315" w:type="dxa"/>
            <w:vAlign w:val="center"/>
          </w:tcPr>
          <w:p w14:paraId="5BC7DB35" w14:textId="71AA04E1"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11</w:t>
            </w:r>
          </w:p>
        </w:tc>
        <w:tc>
          <w:tcPr>
            <w:tcW w:w="1315" w:type="dxa"/>
            <w:vAlign w:val="center"/>
          </w:tcPr>
          <w:p w14:paraId="02D1E7EE" w14:textId="11627E8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3214E36A" w14:textId="02AAD33A"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10979931" w14:textId="23E050C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12</w:t>
            </w:r>
          </w:p>
        </w:tc>
      </w:tr>
    </w:tbl>
    <w:p w14:paraId="0B033CAD" w14:textId="671B3DA1" w:rsidR="00406EA0" w:rsidRPr="00B9509D" w:rsidRDefault="00406EA0" w:rsidP="00A07296">
      <w:pPr>
        <w:rPr>
          <w:rFonts w:ascii="Arial" w:eastAsia="Calibri" w:hAnsi="Arial" w:cs="Arial"/>
          <w:lang w:eastAsia="hr-HR"/>
        </w:rPr>
      </w:pPr>
    </w:p>
    <w:p w14:paraId="73270D0F" w14:textId="77777777" w:rsidR="001D7735" w:rsidRPr="00C1064A" w:rsidRDefault="001D7735" w:rsidP="001D7735">
      <w:pPr>
        <w:rPr>
          <w:rFonts w:ascii="Arial" w:eastAsia="Calibri" w:hAnsi="Arial" w:cs="Arial"/>
        </w:rPr>
      </w:pPr>
      <w:r w:rsidRPr="00C1064A">
        <w:rPr>
          <w:rFonts w:ascii="Arial" w:eastAsia="Calibri" w:hAnsi="Arial" w:cs="Arial"/>
        </w:rPr>
        <w:t>Organizirana edukativna predavanja u izvještajnom razdoblju su:</w:t>
      </w:r>
    </w:p>
    <w:p w14:paraId="3C2CF787" w14:textId="77777777" w:rsidR="001D7735" w:rsidRPr="000871C0" w:rsidRDefault="001D7735" w:rsidP="001D7735">
      <w:pPr>
        <w:rPr>
          <w:rFonts w:ascii="Arial" w:eastAsia="Calibri" w:hAnsi="Arial" w:cs="Arial"/>
        </w:rPr>
      </w:pPr>
    </w:p>
    <w:p w14:paraId="2420D248"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 xml:space="preserve">Predavanje </w:t>
      </w:r>
      <w:r>
        <w:rPr>
          <w:rFonts w:ascii="Arial" w:eastAsia="Calibri" w:hAnsi="Arial" w:cs="Arial"/>
        </w:rPr>
        <w:t>djelatnica</w:t>
      </w:r>
      <w:r w:rsidRPr="000871C0">
        <w:rPr>
          <w:rFonts w:ascii="Arial" w:eastAsia="Calibri" w:hAnsi="Arial" w:cs="Arial"/>
        </w:rPr>
        <w:t xml:space="preserve"> Dubrovačkih muzeja „Moje Konavle“ dana 26.02.2025.g.</w:t>
      </w:r>
    </w:p>
    <w:p w14:paraId="1A2FDEA3"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Predavanje djelatnica Obiteljskog centra Dubrovnik „Prilagodba na život u domu“ dana 18.03.2025.g.</w:t>
      </w:r>
    </w:p>
    <w:p w14:paraId="397CDBD2"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Predavanje djelatnice Hrvatskog zavoda za javno zdravstvo „Sol: izvor u hrani i važnost smanjenja unosa“ dana 20.03.2025.g.</w:t>
      </w:r>
    </w:p>
    <w:p w14:paraId="0609E182"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proofErr w:type="spellStart"/>
      <w:r w:rsidRPr="005F2A2D">
        <w:rPr>
          <w:rFonts w:ascii="Arial" w:eastAsia="Calibri" w:hAnsi="Arial" w:cs="Arial"/>
        </w:rPr>
        <w:t>Sarkopenija</w:t>
      </w:r>
      <w:proofErr w:type="spellEnd"/>
      <w:r w:rsidRPr="005F2A2D">
        <w:rPr>
          <w:rFonts w:ascii="Arial" w:eastAsia="Calibri" w:hAnsi="Arial" w:cs="Arial"/>
        </w:rPr>
        <w:t>“ dana 10.04.2025.g.</w:t>
      </w:r>
    </w:p>
    <w:p w14:paraId="441CE003" w14:textId="77777777" w:rsidR="001D7735" w:rsidRPr="005F2A2D" w:rsidRDefault="001D7735">
      <w:pPr>
        <w:pStyle w:val="Odlomakpopisa"/>
        <w:numPr>
          <w:ilvl w:val="0"/>
          <w:numId w:val="46"/>
        </w:numPr>
        <w:contextualSpacing/>
        <w:rPr>
          <w:rFonts w:ascii="Arial" w:eastAsia="Calibri" w:hAnsi="Arial" w:cs="Arial"/>
        </w:rPr>
      </w:pPr>
      <w:r>
        <w:rPr>
          <w:rFonts w:ascii="Arial" w:eastAsia="Calibri" w:hAnsi="Arial" w:cs="Arial"/>
        </w:rPr>
        <w:t xml:space="preserve">Predavanje „Riječna kornjača i život na lokvama“ – udruga </w:t>
      </w:r>
      <w:proofErr w:type="spellStart"/>
      <w:r>
        <w:rPr>
          <w:rFonts w:ascii="Arial" w:eastAsia="Calibri" w:hAnsi="Arial" w:cs="Arial"/>
        </w:rPr>
        <w:t>Hydra</w:t>
      </w:r>
      <w:proofErr w:type="spellEnd"/>
      <w:r>
        <w:rPr>
          <w:rFonts w:ascii="Arial" w:eastAsia="Calibri" w:hAnsi="Arial" w:cs="Arial"/>
        </w:rPr>
        <w:t xml:space="preserve"> dana 25.04.2025.g.</w:t>
      </w:r>
    </w:p>
    <w:p w14:paraId="22CABE3D" w14:textId="77777777" w:rsidR="001D7735" w:rsidRPr="005F2A2D"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„Socijalna participacija“ dana 08.05.2025.g.</w:t>
      </w:r>
    </w:p>
    <w:p w14:paraId="56F0FA42"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„Voda i hrana za zlatne godine“ dana 28.05.2025.g.</w:t>
      </w:r>
    </w:p>
    <w:p w14:paraId="75BD967B"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Stres, izvori i načini rješavanja“ dana 17.07</w:t>
      </w:r>
      <w:r w:rsidRPr="005F2A2D">
        <w:rPr>
          <w:rFonts w:ascii="Arial" w:eastAsia="Calibri" w:hAnsi="Arial" w:cs="Arial"/>
        </w:rPr>
        <w:t>.2025.g.</w:t>
      </w:r>
    </w:p>
    <w:p w14:paraId="0542EB17"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Osteoporoza“ dana 17.07</w:t>
      </w:r>
      <w:r w:rsidRPr="005F2A2D">
        <w:rPr>
          <w:rFonts w:ascii="Arial" w:eastAsia="Calibri" w:hAnsi="Arial" w:cs="Arial"/>
        </w:rPr>
        <w:t>.2025.g.</w:t>
      </w:r>
    </w:p>
    <w:p w14:paraId="73419550" w14:textId="77777777" w:rsidR="001D7735" w:rsidRPr="007B73F0" w:rsidRDefault="001D7735">
      <w:pPr>
        <w:pStyle w:val="Odlomakpopisa"/>
        <w:numPr>
          <w:ilvl w:val="0"/>
          <w:numId w:val="46"/>
        </w:numPr>
        <w:contextualSpacing/>
        <w:rPr>
          <w:rFonts w:ascii="Arial" w:eastAsia="Calibri" w:hAnsi="Arial" w:cs="Arial"/>
        </w:rPr>
      </w:pPr>
      <w:r>
        <w:rPr>
          <w:rFonts w:ascii="Arial" w:eastAsia="Calibri" w:hAnsi="Arial" w:cs="Arial"/>
        </w:rPr>
        <w:t xml:space="preserve">Motoričke vježbe „Brzi i spretni u zlatnim godinama“ sa djelatnicama </w:t>
      </w:r>
      <w:r w:rsidRPr="005F2A2D">
        <w:rPr>
          <w:rFonts w:ascii="Arial" w:eastAsia="Calibri" w:hAnsi="Arial" w:cs="Arial"/>
        </w:rPr>
        <w:t>Hrvatskog zavoda za javno zdravstvo</w:t>
      </w:r>
      <w:r>
        <w:rPr>
          <w:rFonts w:ascii="Arial" w:eastAsia="Calibri" w:hAnsi="Arial" w:cs="Arial"/>
        </w:rPr>
        <w:t xml:space="preserve"> dana 11.09.2025.g.</w:t>
      </w:r>
    </w:p>
    <w:p w14:paraId="360A149A"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O čemu ovisi zadovoljstvo životom u trećoj životnoj dobi“ dana 30.10</w:t>
      </w:r>
      <w:r w:rsidRPr="005F2A2D">
        <w:rPr>
          <w:rFonts w:ascii="Arial" w:eastAsia="Calibri" w:hAnsi="Arial" w:cs="Arial"/>
        </w:rPr>
        <w:t>.2025.g.</w:t>
      </w:r>
    </w:p>
    <w:p w14:paraId="283FF428" w14:textId="77777777" w:rsidR="004B4556" w:rsidRPr="00B9509D" w:rsidRDefault="004B4556" w:rsidP="00A07296">
      <w:pPr>
        <w:rPr>
          <w:rFonts w:ascii="Arial" w:eastAsia="Calibri" w:hAnsi="Arial" w:cs="Arial"/>
          <w:lang w:eastAsia="hr-HR"/>
        </w:rPr>
      </w:pPr>
    </w:p>
    <w:p w14:paraId="6A6D9721" w14:textId="1E872F90"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 xml:space="preserve">Peta aktivnost </w:t>
      </w:r>
      <w:r w:rsidR="00F06259" w:rsidRPr="00B9509D">
        <w:rPr>
          <w:rFonts w:ascii="Arial" w:eastAsia="Calibri" w:hAnsi="Arial" w:cs="Arial"/>
          <w:lang w:eastAsia="hr-HR"/>
        </w:rPr>
        <w:t>k</w:t>
      </w:r>
      <w:r w:rsidRPr="00B9509D">
        <w:rPr>
          <w:rFonts w:ascii="Arial" w:eastAsia="Calibri" w:hAnsi="Arial" w:cs="Arial"/>
          <w:lang w:eastAsia="hr-HR"/>
        </w:rPr>
        <w:t>ojom se planira postići cilj je o</w:t>
      </w:r>
      <w:r w:rsidR="00406EA0" w:rsidRPr="00B9509D">
        <w:rPr>
          <w:rFonts w:ascii="Arial" w:eastAsia="Calibri" w:hAnsi="Arial" w:cs="Arial"/>
          <w:lang w:eastAsia="hr-HR"/>
        </w:rPr>
        <w:t>rganiziranje poludnevnih i dnevnih izleta, šetnji, posjeta drugim institucijama te kulturno-umjetničkim i drugim događanjima van Doma</w:t>
      </w:r>
    </w:p>
    <w:p w14:paraId="3E0C184D" w14:textId="710D0A47" w:rsidR="003433AB" w:rsidRPr="00B9509D" w:rsidRDefault="003433AB" w:rsidP="00406EA0">
      <w:pPr>
        <w:rPr>
          <w:rFonts w:ascii="Arial" w:eastAsia="Calibri" w:hAnsi="Arial" w:cs="Arial"/>
          <w:lang w:eastAsia="hr-HR"/>
        </w:rPr>
      </w:pPr>
    </w:p>
    <w:tbl>
      <w:tblPr>
        <w:tblStyle w:val="Reetkatablice453"/>
        <w:tblW w:w="12807" w:type="dxa"/>
        <w:jc w:val="center"/>
        <w:tblLayout w:type="fixed"/>
        <w:tblLook w:val="04A0" w:firstRow="1" w:lastRow="0" w:firstColumn="1" w:lastColumn="0" w:noHBand="0" w:noVBand="1"/>
      </w:tblPr>
      <w:tblGrid>
        <w:gridCol w:w="1838"/>
        <w:gridCol w:w="3417"/>
        <w:gridCol w:w="1378"/>
        <w:gridCol w:w="1134"/>
        <w:gridCol w:w="1315"/>
        <w:gridCol w:w="1315"/>
        <w:gridCol w:w="1276"/>
        <w:gridCol w:w="1134"/>
      </w:tblGrid>
      <w:tr w:rsidR="001D7735" w:rsidRPr="00B9509D" w14:paraId="5AF77E9B" w14:textId="77777777" w:rsidTr="001D7735">
        <w:trPr>
          <w:jc w:val="center"/>
        </w:trPr>
        <w:tc>
          <w:tcPr>
            <w:tcW w:w="1838" w:type="dxa"/>
            <w:shd w:val="clear" w:color="auto" w:fill="BFBFBF" w:themeFill="background1" w:themeFillShade="BF"/>
            <w:vAlign w:val="center"/>
          </w:tcPr>
          <w:p w14:paraId="17361105" w14:textId="16F225A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417" w:type="dxa"/>
            <w:shd w:val="clear" w:color="auto" w:fill="BFBFBF" w:themeFill="background1" w:themeFillShade="BF"/>
            <w:vAlign w:val="center"/>
          </w:tcPr>
          <w:p w14:paraId="1037A265" w14:textId="53D8C37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78" w:type="dxa"/>
            <w:shd w:val="clear" w:color="auto" w:fill="BFBFBF" w:themeFill="background1" w:themeFillShade="BF"/>
            <w:vAlign w:val="center"/>
          </w:tcPr>
          <w:p w14:paraId="415DAB4C" w14:textId="4C5CF5C0"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FB3E743" w14:textId="0AD740CD"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66F7B18F" w14:textId="0834F7B1"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315" w:type="dxa"/>
            <w:shd w:val="clear" w:color="auto" w:fill="BFBFBF" w:themeFill="background1" w:themeFillShade="BF"/>
            <w:vAlign w:val="center"/>
          </w:tcPr>
          <w:p w14:paraId="15259AD1" w14:textId="22D6852E"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456F0355" w14:textId="4FEBA1E7"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3BBBFD2" w14:textId="5AF95345"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648F45EE" w14:textId="77777777" w:rsidTr="001D7735">
        <w:trPr>
          <w:trHeight w:val="274"/>
          <w:jc w:val="center"/>
        </w:trPr>
        <w:tc>
          <w:tcPr>
            <w:tcW w:w="1838" w:type="dxa"/>
            <w:vAlign w:val="center"/>
          </w:tcPr>
          <w:p w14:paraId="63C0F6C5" w14:textId="65AEDEEB"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izleta i posjeta van Doma</w:t>
            </w:r>
          </w:p>
        </w:tc>
        <w:tc>
          <w:tcPr>
            <w:tcW w:w="3417" w:type="dxa"/>
            <w:vAlign w:val="center"/>
          </w:tcPr>
          <w:p w14:paraId="7CC7C412" w14:textId="32D5A6AD"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izleta i posjeta van Doma potiče se međusobno druženje, zadovoljstvo, promicanje aktivnog starenja te smanjenje osjećaja osamljenosti i izoliranosti</w:t>
            </w:r>
          </w:p>
        </w:tc>
        <w:tc>
          <w:tcPr>
            <w:tcW w:w="1378" w:type="dxa"/>
            <w:vAlign w:val="center"/>
          </w:tcPr>
          <w:p w14:paraId="16B9E4F2" w14:textId="356AC997"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izleta i posjeta van Doma</w:t>
            </w:r>
          </w:p>
        </w:tc>
        <w:tc>
          <w:tcPr>
            <w:tcW w:w="1134" w:type="dxa"/>
            <w:vAlign w:val="center"/>
          </w:tcPr>
          <w:p w14:paraId="744FF08C" w14:textId="3797D99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315" w:type="dxa"/>
            <w:vAlign w:val="center"/>
          </w:tcPr>
          <w:p w14:paraId="53107264" w14:textId="3F61F8A3"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4</w:t>
            </w:r>
          </w:p>
        </w:tc>
        <w:tc>
          <w:tcPr>
            <w:tcW w:w="1315" w:type="dxa"/>
            <w:vAlign w:val="center"/>
          </w:tcPr>
          <w:p w14:paraId="761DFD41" w14:textId="1F66D66D"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5</w:t>
            </w:r>
          </w:p>
        </w:tc>
        <w:tc>
          <w:tcPr>
            <w:tcW w:w="1276" w:type="dxa"/>
            <w:vAlign w:val="center"/>
          </w:tcPr>
          <w:p w14:paraId="758400AC" w14:textId="02BF094B"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6</w:t>
            </w:r>
          </w:p>
        </w:tc>
        <w:tc>
          <w:tcPr>
            <w:tcW w:w="1134" w:type="dxa"/>
            <w:vAlign w:val="center"/>
          </w:tcPr>
          <w:p w14:paraId="39CC127C" w14:textId="67DEBA3C"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6</w:t>
            </w:r>
          </w:p>
        </w:tc>
      </w:tr>
    </w:tbl>
    <w:p w14:paraId="64B1069C" w14:textId="77777777" w:rsidR="004B4556" w:rsidRPr="00B9509D" w:rsidRDefault="004B4556" w:rsidP="00406EA0">
      <w:pPr>
        <w:rPr>
          <w:rFonts w:ascii="Arial" w:eastAsia="Calibri" w:hAnsi="Arial" w:cs="Arial"/>
          <w:lang w:eastAsia="hr-HR"/>
        </w:rPr>
      </w:pPr>
    </w:p>
    <w:p w14:paraId="7E694021" w14:textId="77777777" w:rsidR="001D7735" w:rsidRPr="00090030" w:rsidRDefault="001D7735" w:rsidP="001D7735">
      <w:pPr>
        <w:rPr>
          <w:rFonts w:ascii="Arial" w:eastAsia="Calibri" w:hAnsi="Arial" w:cs="Arial"/>
        </w:rPr>
      </w:pPr>
      <w:r w:rsidRPr="00090030">
        <w:rPr>
          <w:rFonts w:ascii="Arial" w:eastAsia="Calibri" w:hAnsi="Arial" w:cs="Arial"/>
        </w:rPr>
        <w:t>Organizirani izleti i posjete van Doma u izvještajnom razdoblju su:</w:t>
      </w:r>
    </w:p>
    <w:p w14:paraId="26CE3D6F" w14:textId="77777777" w:rsidR="001D7735" w:rsidRPr="005F2A2D" w:rsidRDefault="001D7735" w:rsidP="001D7735">
      <w:pPr>
        <w:rPr>
          <w:rFonts w:ascii="Arial" w:eastAsia="Calibri" w:hAnsi="Arial" w:cs="Arial"/>
        </w:rPr>
      </w:pPr>
    </w:p>
    <w:p w14:paraId="51178026" w14:textId="77777777" w:rsidR="001D7735" w:rsidRPr="005F2A2D" w:rsidRDefault="001D7735">
      <w:pPr>
        <w:numPr>
          <w:ilvl w:val="0"/>
          <w:numId w:val="41"/>
        </w:numPr>
        <w:contextualSpacing/>
        <w:rPr>
          <w:rFonts w:ascii="Arial" w:eastAsia="Calibri" w:hAnsi="Arial" w:cs="Arial"/>
        </w:rPr>
      </w:pPr>
      <w:r w:rsidRPr="005F2A2D">
        <w:rPr>
          <w:rFonts w:ascii="Arial" w:eastAsia="Calibri" w:hAnsi="Arial" w:cs="Arial"/>
        </w:rPr>
        <w:t>Izlet i roštiljada na Prevlaci dana 05.06.2025.g.</w:t>
      </w:r>
    </w:p>
    <w:p w14:paraId="0D9C0DD2" w14:textId="77777777" w:rsidR="001D7735" w:rsidRDefault="001D7735">
      <w:pPr>
        <w:numPr>
          <w:ilvl w:val="0"/>
          <w:numId w:val="41"/>
        </w:numPr>
        <w:contextualSpacing/>
        <w:rPr>
          <w:rFonts w:ascii="Arial" w:eastAsia="Calibri" w:hAnsi="Arial" w:cs="Arial"/>
        </w:rPr>
      </w:pPr>
      <w:r w:rsidRPr="005F2A2D">
        <w:rPr>
          <w:rFonts w:ascii="Arial" w:eastAsia="Calibri" w:hAnsi="Arial" w:cs="Arial"/>
        </w:rPr>
        <w:t>Prisustvovanje misnom slavlju i proce</w:t>
      </w:r>
      <w:r>
        <w:rPr>
          <w:rFonts w:ascii="Arial" w:eastAsia="Calibri" w:hAnsi="Arial" w:cs="Arial"/>
        </w:rPr>
        <w:t xml:space="preserve">siji u </w:t>
      </w:r>
      <w:proofErr w:type="spellStart"/>
      <w:r>
        <w:rPr>
          <w:rFonts w:ascii="Arial" w:eastAsia="Calibri" w:hAnsi="Arial" w:cs="Arial"/>
        </w:rPr>
        <w:t>Pridvorju</w:t>
      </w:r>
      <w:proofErr w:type="spellEnd"/>
      <w:r>
        <w:rPr>
          <w:rFonts w:ascii="Arial" w:eastAsia="Calibri" w:hAnsi="Arial" w:cs="Arial"/>
        </w:rPr>
        <w:t xml:space="preserve"> dana 13.06.2025</w:t>
      </w:r>
      <w:r w:rsidRPr="005F2A2D">
        <w:rPr>
          <w:rFonts w:ascii="Arial" w:eastAsia="Calibri" w:hAnsi="Arial" w:cs="Arial"/>
        </w:rPr>
        <w:t>.g.</w:t>
      </w:r>
    </w:p>
    <w:p w14:paraId="36CAE6DD" w14:textId="77777777" w:rsidR="001D7735" w:rsidRDefault="001D7735">
      <w:pPr>
        <w:numPr>
          <w:ilvl w:val="0"/>
          <w:numId w:val="41"/>
        </w:numPr>
        <w:contextualSpacing/>
        <w:rPr>
          <w:rFonts w:ascii="Arial" w:eastAsia="Calibri" w:hAnsi="Arial" w:cs="Arial"/>
        </w:rPr>
      </w:pPr>
      <w:r>
        <w:rPr>
          <w:rFonts w:ascii="Arial" w:eastAsia="Calibri" w:hAnsi="Arial" w:cs="Arial"/>
        </w:rPr>
        <w:t>Izlet na Prevlaku dana 10.10.2025.g.</w:t>
      </w:r>
    </w:p>
    <w:p w14:paraId="21078142" w14:textId="77777777" w:rsidR="001D7735" w:rsidRPr="005F2A2D" w:rsidRDefault="001D7735">
      <w:pPr>
        <w:numPr>
          <w:ilvl w:val="0"/>
          <w:numId w:val="41"/>
        </w:numPr>
        <w:contextualSpacing/>
        <w:rPr>
          <w:rFonts w:ascii="Arial" w:eastAsia="Calibri" w:hAnsi="Arial" w:cs="Arial"/>
        </w:rPr>
      </w:pPr>
      <w:r>
        <w:rPr>
          <w:rFonts w:ascii="Arial" w:eastAsia="Calibri" w:hAnsi="Arial" w:cs="Arial"/>
        </w:rPr>
        <w:t xml:space="preserve">Prisustvovanje sportskom natjecanju „Zdravo stari, za godine ne mari“ u Dubrovniku dana 23.10.2025.g. </w:t>
      </w:r>
    </w:p>
    <w:p w14:paraId="07C419EC" w14:textId="77777777" w:rsidR="004B4556" w:rsidRPr="00B9509D" w:rsidRDefault="004B4556" w:rsidP="00406EA0">
      <w:pPr>
        <w:rPr>
          <w:rFonts w:ascii="Arial" w:eastAsia="Calibri" w:hAnsi="Arial" w:cs="Arial"/>
          <w:lang w:eastAsia="hr-HR"/>
        </w:rPr>
      </w:pPr>
    </w:p>
    <w:p w14:paraId="2A9871DC" w14:textId="52C5C284"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Senzibilizacija javnosti za potrebe starijih osoba</w:t>
      </w:r>
    </w:p>
    <w:p w14:paraId="3554D492" w14:textId="77777777" w:rsidR="00406EA0" w:rsidRPr="00B9509D" w:rsidRDefault="00406EA0" w:rsidP="00406EA0">
      <w:pPr>
        <w:rPr>
          <w:rFonts w:ascii="Arial" w:eastAsia="Calibri" w:hAnsi="Arial" w:cs="Arial"/>
          <w:lang w:eastAsia="hr-HR"/>
        </w:rPr>
      </w:pPr>
    </w:p>
    <w:p w14:paraId="126BC21A" w14:textId="089FD8BA" w:rsidR="00406EA0" w:rsidRPr="00B9509D" w:rsidRDefault="00406EA0" w:rsidP="00406EA0">
      <w:pPr>
        <w:rPr>
          <w:rFonts w:ascii="Arial" w:eastAsia="Calibri" w:hAnsi="Arial" w:cs="Arial"/>
          <w:lang w:eastAsia="hr-HR"/>
        </w:rPr>
      </w:pPr>
      <w:r w:rsidRPr="00B9509D">
        <w:rPr>
          <w:rFonts w:ascii="Arial" w:eastAsia="Calibri" w:hAnsi="Arial" w:cs="Arial"/>
          <w:lang w:eastAsia="hr-HR"/>
        </w:rPr>
        <w:t>Jedna od aktivnosti kojom želimo ostvariti ovaj cilj je organiziranje posjeta vrtića i škola kroz zajednička druženja sa korisnicima Doma kako bi razbili stereotipe i predrasude mlađih uzrasta prema starijim osobama koji vode diskriminaciji starijih i nemoćnih osob</w:t>
      </w:r>
      <w:r w:rsidR="00F06259" w:rsidRPr="00B9509D">
        <w:rPr>
          <w:rFonts w:ascii="Arial" w:eastAsia="Calibri" w:hAnsi="Arial" w:cs="Arial"/>
          <w:lang w:eastAsia="hr-HR"/>
        </w:rPr>
        <w:t>a</w:t>
      </w:r>
    </w:p>
    <w:p w14:paraId="6F1B42E3" w14:textId="77777777" w:rsidR="000A36FB" w:rsidRPr="00B9509D" w:rsidRDefault="000A36FB" w:rsidP="000A36FB">
      <w:pPr>
        <w:rPr>
          <w:rFonts w:ascii="Arial" w:eastAsia="Calibri" w:hAnsi="Arial" w:cs="Arial"/>
          <w:lang w:eastAsia="hr-HR"/>
        </w:rPr>
      </w:pPr>
    </w:p>
    <w:tbl>
      <w:tblPr>
        <w:tblStyle w:val="Reetkatablice454"/>
        <w:tblW w:w="12899" w:type="dxa"/>
        <w:jc w:val="center"/>
        <w:tblLayout w:type="fixed"/>
        <w:tblLook w:val="04A0" w:firstRow="1" w:lastRow="0" w:firstColumn="1" w:lastColumn="0" w:noHBand="0" w:noVBand="1"/>
      </w:tblPr>
      <w:tblGrid>
        <w:gridCol w:w="1980"/>
        <w:gridCol w:w="3248"/>
        <w:gridCol w:w="1258"/>
        <w:gridCol w:w="1134"/>
        <w:gridCol w:w="1435"/>
        <w:gridCol w:w="1435"/>
        <w:gridCol w:w="1275"/>
        <w:gridCol w:w="1134"/>
      </w:tblGrid>
      <w:tr w:rsidR="001D7735" w:rsidRPr="00B9509D" w14:paraId="671486D8" w14:textId="77777777" w:rsidTr="001D7735">
        <w:trPr>
          <w:jc w:val="center"/>
        </w:trPr>
        <w:tc>
          <w:tcPr>
            <w:tcW w:w="1980" w:type="dxa"/>
            <w:shd w:val="clear" w:color="auto" w:fill="BFBFBF" w:themeFill="background1" w:themeFillShade="BF"/>
            <w:vAlign w:val="center"/>
          </w:tcPr>
          <w:p w14:paraId="03E1EF9C" w14:textId="4C186E72"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248" w:type="dxa"/>
            <w:shd w:val="clear" w:color="auto" w:fill="BFBFBF" w:themeFill="background1" w:themeFillShade="BF"/>
            <w:vAlign w:val="center"/>
          </w:tcPr>
          <w:p w14:paraId="0DB1F1F1" w14:textId="3F31132B"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258" w:type="dxa"/>
            <w:shd w:val="clear" w:color="auto" w:fill="BFBFBF" w:themeFill="background1" w:themeFillShade="BF"/>
            <w:vAlign w:val="center"/>
          </w:tcPr>
          <w:p w14:paraId="7E9B5BDA" w14:textId="51EEC04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4CE53BB" w14:textId="492B7227"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30B5D563" w14:textId="550B6B58"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435" w:type="dxa"/>
            <w:shd w:val="clear" w:color="auto" w:fill="BFBFBF" w:themeFill="background1" w:themeFillShade="BF"/>
            <w:vAlign w:val="center"/>
          </w:tcPr>
          <w:p w14:paraId="7C0FA4B0" w14:textId="5AA5169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5" w:type="dxa"/>
            <w:shd w:val="clear" w:color="auto" w:fill="BFBFBF" w:themeFill="background1" w:themeFillShade="BF"/>
            <w:vAlign w:val="center"/>
          </w:tcPr>
          <w:p w14:paraId="1E415A2E" w14:textId="38698C9F"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1A6EE79B" w14:textId="12FB3AA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3D2E5A50" w14:textId="77777777" w:rsidTr="001D7735">
        <w:trPr>
          <w:trHeight w:val="1090"/>
          <w:jc w:val="center"/>
        </w:trPr>
        <w:tc>
          <w:tcPr>
            <w:tcW w:w="1980" w:type="dxa"/>
            <w:vAlign w:val="center"/>
          </w:tcPr>
          <w:p w14:paraId="1985E93C" w14:textId="6AF5BEA8"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posjeta djece školskog i predškolskog uzrasta</w:t>
            </w:r>
          </w:p>
        </w:tc>
        <w:tc>
          <w:tcPr>
            <w:tcW w:w="3248" w:type="dxa"/>
            <w:vAlign w:val="center"/>
          </w:tcPr>
          <w:p w14:paraId="41515154" w14:textId="4992FC4E"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posjeta dječjih vrtića i škola i međugeneracijskom interakcijom djeca se senzibiliziraju na kontakt sa starijim osobama</w:t>
            </w:r>
          </w:p>
        </w:tc>
        <w:tc>
          <w:tcPr>
            <w:tcW w:w="1258" w:type="dxa"/>
            <w:vAlign w:val="center"/>
          </w:tcPr>
          <w:p w14:paraId="67A9D5A3" w14:textId="6706EA53"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posjeta</w:t>
            </w:r>
          </w:p>
        </w:tc>
        <w:tc>
          <w:tcPr>
            <w:tcW w:w="1134" w:type="dxa"/>
            <w:vAlign w:val="center"/>
          </w:tcPr>
          <w:p w14:paraId="322FED96" w14:textId="667DAAD7"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741A8FF8" w14:textId="76218200"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w:t>
            </w:r>
          </w:p>
        </w:tc>
        <w:tc>
          <w:tcPr>
            <w:tcW w:w="1435" w:type="dxa"/>
            <w:vAlign w:val="center"/>
          </w:tcPr>
          <w:p w14:paraId="010DDEE8" w14:textId="5730B8FB"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2</w:t>
            </w:r>
          </w:p>
        </w:tc>
        <w:tc>
          <w:tcPr>
            <w:tcW w:w="1275" w:type="dxa"/>
            <w:vAlign w:val="center"/>
          </w:tcPr>
          <w:p w14:paraId="38E43846" w14:textId="338C3828"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w:t>
            </w:r>
          </w:p>
        </w:tc>
        <w:tc>
          <w:tcPr>
            <w:tcW w:w="1134" w:type="dxa"/>
            <w:vAlign w:val="center"/>
          </w:tcPr>
          <w:p w14:paraId="73BA61A4" w14:textId="02C15D35"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w:t>
            </w:r>
          </w:p>
        </w:tc>
      </w:tr>
    </w:tbl>
    <w:p w14:paraId="7BC227A8" w14:textId="77777777" w:rsidR="001D7735" w:rsidRPr="001D7735" w:rsidRDefault="001D7735" w:rsidP="001D7735">
      <w:pPr>
        <w:shd w:val="clear" w:color="auto" w:fill="FFFFFF"/>
        <w:ind w:left="720"/>
        <w:contextualSpacing/>
        <w:jc w:val="left"/>
        <w:rPr>
          <w:rFonts w:ascii="Arial" w:eastAsia="Calibri" w:hAnsi="Arial" w:cs="Arial"/>
        </w:rPr>
      </w:pPr>
    </w:p>
    <w:p w14:paraId="62785AEE" w14:textId="277F152C" w:rsidR="001D7735" w:rsidRPr="001D7735" w:rsidRDefault="001D7735" w:rsidP="001D7735">
      <w:pPr>
        <w:shd w:val="clear" w:color="auto" w:fill="FFFFFF"/>
        <w:ind w:left="720"/>
        <w:contextualSpacing/>
        <w:jc w:val="left"/>
        <w:rPr>
          <w:rFonts w:ascii="Arial" w:eastAsia="Calibri" w:hAnsi="Arial" w:cs="Arial"/>
        </w:rPr>
      </w:pPr>
      <w:r>
        <w:rPr>
          <w:rFonts w:ascii="Arial" w:eastAsia="Calibri" w:hAnsi="Arial" w:cs="Arial"/>
        </w:rPr>
        <w:t xml:space="preserve">1. </w:t>
      </w:r>
      <w:r w:rsidRPr="001D7735">
        <w:rPr>
          <w:rFonts w:ascii="Arial" w:eastAsia="Calibri" w:hAnsi="Arial" w:cs="Arial"/>
        </w:rPr>
        <w:t>Posjeta djece iz područne škole Čilipi dana 14.04.2025.g.</w:t>
      </w:r>
    </w:p>
    <w:p w14:paraId="17F8408D" w14:textId="51C4A2F4" w:rsidR="00747F19" w:rsidRPr="00B9509D" w:rsidRDefault="00747F19">
      <w:pPr>
        <w:numPr>
          <w:ilvl w:val="0"/>
          <w:numId w:val="7"/>
        </w:numPr>
        <w:shd w:val="clear" w:color="auto" w:fill="FFFFFF"/>
        <w:contextualSpacing/>
        <w:jc w:val="left"/>
        <w:rPr>
          <w:rFonts w:ascii="Arial" w:eastAsia="Calibri" w:hAnsi="Arial" w:cs="Arial"/>
          <w:lang w:eastAsia="hr-HR"/>
        </w:rPr>
      </w:pPr>
      <w:r w:rsidRPr="00B9509D">
        <w:rPr>
          <w:rFonts w:ascii="Arial" w:eastAsia="Calibri" w:hAnsi="Arial" w:cs="Arial"/>
          <w:lang w:eastAsia="hr-HR"/>
        </w:rPr>
        <w:br w:type="page"/>
      </w:r>
    </w:p>
    <w:p w14:paraId="5416F414" w14:textId="3FC6C9D5" w:rsidR="00747F19" w:rsidRPr="003A426F" w:rsidRDefault="00486BAA" w:rsidP="00486BAA">
      <w:pPr>
        <w:pStyle w:val="Naslov3"/>
        <w:rPr>
          <w:rFonts w:eastAsia="Calibri"/>
          <w:lang w:eastAsia="hr-HR"/>
        </w:rPr>
      </w:pPr>
      <w:bookmarkStart w:id="514" w:name="_Toc152222873"/>
      <w:bookmarkStart w:id="515" w:name="_Toc215812640"/>
      <w:r w:rsidRPr="00B9509D">
        <w:rPr>
          <w:rFonts w:eastAsia="Calibri"/>
        </w:rPr>
        <w:lastRenderedPageBreak/>
        <w:t>3.4.3.</w:t>
      </w:r>
      <w:r w:rsidRPr="00B9509D">
        <w:rPr>
          <w:rFonts w:eastAsia="Calibri"/>
        </w:rPr>
        <w:tab/>
        <w:t>GLAVA: (020 05)</w:t>
      </w:r>
      <w:r w:rsidRPr="003A426F">
        <w:rPr>
          <w:rFonts w:eastAsia="Calibri"/>
        </w:rPr>
        <w:t xml:space="preserve"> USTANOVA PREDŠKOLSKOG ODGOJA – DJEČJI VRTIĆ KONAVLE</w:t>
      </w:r>
      <w:bookmarkEnd w:id="514"/>
      <w:bookmarkEnd w:id="515"/>
    </w:p>
    <w:p w14:paraId="0A040279" w14:textId="56DF8325" w:rsidR="00283F11" w:rsidRPr="003A426F" w:rsidRDefault="00283F11" w:rsidP="00747F19">
      <w:pPr>
        <w:autoSpaceDE w:val="0"/>
        <w:autoSpaceDN w:val="0"/>
        <w:adjustRightInd w:val="0"/>
        <w:rPr>
          <w:rFonts w:ascii="Arial" w:eastAsia="Calibri" w:hAnsi="Arial" w:cs="Arial"/>
          <w:lang w:eastAsia="hr-HR"/>
        </w:rPr>
      </w:pPr>
    </w:p>
    <w:p w14:paraId="121FFE35" w14:textId="77777777" w:rsidR="00283F11" w:rsidRPr="003A426F" w:rsidRDefault="00283F11" w:rsidP="00283F11">
      <w:pPr>
        <w:rPr>
          <w:rFonts w:ascii="Arial" w:eastAsia="Calibri" w:hAnsi="Arial" w:cs="Arial"/>
        </w:rPr>
      </w:pPr>
      <w:r w:rsidRPr="003A426F">
        <w:rPr>
          <w:rFonts w:ascii="Arial" w:eastAsia="Calibri" w:hAnsi="Arial" w:cs="Arial"/>
        </w:rPr>
        <w:t xml:space="preserve">U razdjelu 020 UPRAVNI ODJEL ZA OPĆE POSLOVE, MJESNU SAMOUPRAVU I DRUŠTVENE DJELATNOSTI, glava 020 05 Ustanova predškolskog odgoja, izvodi se jedan program. </w:t>
      </w:r>
    </w:p>
    <w:p w14:paraId="682B41B7" w14:textId="77777777" w:rsidR="00E3547E" w:rsidRPr="003A426F" w:rsidRDefault="00E3547E" w:rsidP="00E3547E">
      <w:pPr>
        <w:rPr>
          <w:rFonts w:ascii="Arial" w:eastAsia="Calibri" w:hAnsi="Arial" w:cs="Arial"/>
        </w:rPr>
      </w:pPr>
    </w:p>
    <w:p w14:paraId="5E84EB8F" w14:textId="77777777" w:rsidR="00E3547E" w:rsidRPr="003A426F" w:rsidRDefault="00E3547E" w:rsidP="00E3547E">
      <w:pPr>
        <w:pStyle w:val="Naslov3"/>
        <w:rPr>
          <w:rFonts w:eastAsia="Calibri"/>
        </w:rPr>
      </w:pPr>
      <w:bookmarkStart w:id="516" w:name="_Toc36842172"/>
      <w:bookmarkStart w:id="517" w:name="_Toc146005906"/>
      <w:bookmarkStart w:id="518" w:name="_Toc215812641"/>
      <w:r w:rsidRPr="003A426F">
        <w:rPr>
          <w:rFonts w:eastAsia="Calibri"/>
        </w:rPr>
        <w:t>Program (2051): Odgoj, naobrazba i skrb o predškolskoj djeci</w:t>
      </w:r>
      <w:bookmarkEnd w:id="516"/>
      <w:bookmarkEnd w:id="517"/>
      <w:bookmarkEnd w:id="518"/>
    </w:p>
    <w:p w14:paraId="0E86E5D1" w14:textId="77777777" w:rsidR="00E3547E" w:rsidRPr="003A426F" w:rsidRDefault="00E3547E" w:rsidP="00283F11">
      <w:pPr>
        <w:rPr>
          <w:rFonts w:ascii="Arial" w:eastAsia="Calibri" w:hAnsi="Arial" w:cs="Arial"/>
        </w:rPr>
      </w:pPr>
    </w:p>
    <w:p w14:paraId="5BD8254A" w14:textId="0D44B354" w:rsidR="00283F11" w:rsidRPr="003A426F" w:rsidRDefault="00283F11" w:rsidP="00283F11">
      <w:pPr>
        <w:rPr>
          <w:rFonts w:ascii="Arial" w:eastAsia="Calibri" w:hAnsi="Arial" w:cs="Arial"/>
        </w:rPr>
      </w:pPr>
      <w:r w:rsidRPr="003A426F">
        <w:rPr>
          <w:rFonts w:ascii="Arial" w:eastAsia="Calibri" w:hAnsi="Arial" w:cs="Arial"/>
          <w:noProof/>
        </w:rPr>
        <w:drawing>
          <wp:inline distT="0" distB="0" distL="0" distR="0" wp14:anchorId="01BEF060" wp14:editId="15184AA0">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0E1B5ECE" w14:textId="77777777" w:rsidR="00283F11" w:rsidRPr="003A426F" w:rsidRDefault="00283F11" w:rsidP="00283F11">
      <w:pPr>
        <w:rPr>
          <w:rFonts w:ascii="Arial" w:eastAsia="Calibri" w:hAnsi="Arial" w:cs="Arial"/>
        </w:rPr>
      </w:pPr>
    </w:p>
    <w:p w14:paraId="1AB7A2B5" w14:textId="77777777" w:rsidR="006776A5" w:rsidRPr="003A426F" w:rsidRDefault="006776A5" w:rsidP="006776A5">
      <w:pPr>
        <w:rPr>
          <w:rFonts w:ascii="Arial" w:eastAsia="Calibri" w:hAnsi="Arial" w:cs="Arial"/>
        </w:rPr>
      </w:pPr>
      <w:r w:rsidRPr="003A426F">
        <w:rPr>
          <w:rFonts w:ascii="Arial" w:eastAsia="Calibri" w:hAnsi="Arial" w:cs="Arial"/>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11E9B2DA" w14:textId="77777777" w:rsidR="006776A5" w:rsidRPr="003A426F" w:rsidRDefault="006776A5" w:rsidP="006776A5">
      <w:pPr>
        <w:rPr>
          <w:rFonts w:ascii="Arial" w:eastAsia="Calibri" w:hAnsi="Arial" w:cs="Arial"/>
        </w:rPr>
      </w:pPr>
    </w:p>
    <w:p w14:paraId="6FA66B79" w14:textId="2FF51572" w:rsidR="00283F11" w:rsidRPr="0041466F" w:rsidRDefault="006776A5" w:rsidP="006776A5">
      <w:pPr>
        <w:rPr>
          <w:rFonts w:ascii="Arial" w:eastAsia="Calibri" w:hAnsi="Arial" w:cs="Arial"/>
        </w:rPr>
      </w:pPr>
      <w:r w:rsidRPr="003A426F">
        <w:rPr>
          <w:rFonts w:ascii="Arial" w:eastAsia="Calibri" w:hAnsi="Arial" w:cs="Arial"/>
        </w:rPr>
        <w:t>Utemeljena je 1998. godine, nakon razdruživanja od Dječjih vrtića Dubrovnik u sastavu kojih je bila od 1980. g</w:t>
      </w:r>
      <w:r w:rsidR="00B43404">
        <w:rPr>
          <w:rFonts w:ascii="Arial" w:eastAsia="Calibri" w:hAnsi="Arial" w:cs="Arial"/>
        </w:rPr>
        <w:t>odine</w:t>
      </w:r>
      <w:r w:rsidRPr="003A426F">
        <w:rPr>
          <w:rFonts w:ascii="Arial" w:eastAsia="Calibri" w:hAnsi="Arial" w:cs="Arial"/>
        </w:rPr>
        <w:t xml:space="preserve">. Ustanova je upisana u Trgovački sud u Splitu pod </w:t>
      </w:r>
      <w:r w:rsidRPr="0041466F">
        <w:rPr>
          <w:rFonts w:ascii="Arial" w:eastAsia="Calibri" w:hAnsi="Arial" w:cs="Arial"/>
        </w:rPr>
        <w:t>registarskim brojem (MBS) 060100807 -  2. veljače 1998. godine. Osnivač ustanove je Općina Konavle.</w:t>
      </w:r>
    </w:p>
    <w:p w14:paraId="7CF8429B" w14:textId="77777777" w:rsidR="006776A5" w:rsidRPr="0041466F" w:rsidRDefault="006776A5" w:rsidP="006776A5">
      <w:pPr>
        <w:rPr>
          <w:rFonts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733"/>
      </w:tblGrid>
      <w:tr w:rsidR="00B43404" w:rsidRPr="0041466F" w14:paraId="75794F1B" w14:textId="77777777" w:rsidTr="0072001C">
        <w:tc>
          <w:tcPr>
            <w:tcW w:w="1550" w:type="dxa"/>
            <w:tcBorders>
              <w:top w:val="dotted" w:sz="4" w:space="0" w:color="auto"/>
              <w:left w:val="dotted" w:sz="4" w:space="0" w:color="auto"/>
              <w:bottom w:val="dotted" w:sz="4" w:space="0" w:color="auto"/>
              <w:right w:val="dotted" w:sz="4" w:space="0" w:color="auto"/>
            </w:tcBorders>
          </w:tcPr>
          <w:p w14:paraId="57D8BA8E" w14:textId="77777777" w:rsidR="00B43404" w:rsidRPr="0041466F" w:rsidRDefault="00B43404" w:rsidP="00B43404">
            <w:pPr>
              <w:rPr>
                <w:rFonts w:ascii="Arial" w:eastAsia="Calibri" w:hAnsi="Arial" w:cs="Arial"/>
              </w:rPr>
            </w:pPr>
            <w:r w:rsidRPr="0041466F">
              <w:rPr>
                <w:rFonts w:ascii="Arial" w:eastAsia="Calibri" w:hAnsi="Arial" w:cs="Arial"/>
              </w:rPr>
              <w:t>OPIS PROGRAMA:</w:t>
            </w:r>
          </w:p>
          <w:p w14:paraId="3079BAFE" w14:textId="77777777" w:rsidR="00B43404" w:rsidRPr="0041466F" w:rsidRDefault="00B43404" w:rsidP="00B43404">
            <w:pPr>
              <w:rPr>
                <w:rFonts w:ascii="Arial" w:eastAsia="Calibri" w:hAnsi="Arial" w:cs="Arial"/>
              </w:rPr>
            </w:pPr>
          </w:p>
          <w:p w14:paraId="49078135" w14:textId="77777777" w:rsidR="00B43404" w:rsidRPr="0041466F" w:rsidRDefault="00B43404" w:rsidP="00B43404">
            <w:pPr>
              <w:rPr>
                <w:rFonts w:ascii="Arial" w:eastAsia="Calibri" w:hAnsi="Arial" w:cs="Arial"/>
              </w:rPr>
            </w:pPr>
            <w:r w:rsidRPr="0041466F">
              <w:rPr>
                <w:rFonts w:ascii="Arial" w:eastAsia="Calibri" w:hAnsi="Arial" w:cs="Arial"/>
              </w:rPr>
              <w:t>- kako će se nastojati realizirati program, tko je korisnik usluge</w:t>
            </w:r>
          </w:p>
          <w:p w14:paraId="3FF4AD6A" w14:textId="77777777" w:rsidR="00B43404" w:rsidRPr="0041466F" w:rsidRDefault="00B43404" w:rsidP="00B43404">
            <w:pPr>
              <w:jc w:val="left"/>
              <w:rPr>
                <w:rFonts w:ascii="Arial" w:eastAsia="Calibri" w:hAnsi="Arial" w:cs="Arial"/>
              </w:rPr>
            </w:pPr>
            <w:r w:rsidRPr="0041466F">
              <w:rPr>
                <w:rFonts w:ascii="Arial" w:eastAsia="Calibri" w:hAnsi="Arial" w:cs="Arial"/>
              </w:rPr>
              <w:t xml:space="preserve">(tj. način ostvarenja cilja programa) </w:t>
            </w:r>
          </w:p>
          <w:p w14:paraId="1406B6A5" w14:textId="77777777" w:rsidR="00B43404" w:rsidRPr="0041466F" w:rsidRDefault="00B43404" w:rsidP="00B43404">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5C95FD43" w14:textId="77777777" w:rsidR="00B43404" w:rsidRPr="00025CBC" w:rsidRDefault="00B43404" w:rsidP="00B43404">
            <w:pPr>
              <w:jc w:val="left"/>
              <w:rPr>
                <w:rFonts w:ascii="Arial" w:eastAsia="Calibri" w:hAnsi="Arial" w:cs="Arial"/>
              </w:rPr>
            </w:pPr>
            <w:r w:rsidRPr="00025CBC">
              <w:rPr>
                <w:rFonts w:ascii="Arial" w:eastAsia="Calibri" w:hAnsi="Arial" w:cs="Arial"/>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0121E41C" w14:textId="77777777" w:rsidR="00B43404" w:rsidRPr="00025CBC" w:rsidRDefault="00B43404" w:rsidP="00B43404">
            <w:pPr>
              <w:autoSpaceDE w:val="0"/>
              <w:autoSpaceDN w:val="0"/>
              <w:adjustRightInd w:val="0"/>
              <w:spacing w:line="276" w:lineRule="auto"/>
              <w:rPr>
                <w:rFonts w:ascii="Arial" w:eastAsia="Calibri" w:hAnsi="Arial" w:cs="Arial"/>
              </w:rPr>
            </w:pPr>
            <w:r w:rsidRPr="00025CBC">
              <w:rPr>
                <w:rFonts w:ascii="Arial" w:eastAsia="Calibri" w:hAnsi="Arial" w:cs="Arial"/>
              </w:rPr>
              <w:t xml:space="preserve">Ova aktivnost uključuje redovnu djelatnost vrtića: odgojno obrazovni rad, naobrazbu i usavršavanje odgojitelja, njegu i skrb za tjelesni rast i zdravlje djece, suradnju s roditeljima i drugo. </w:t>
            </w:r>
          </w:p>
          <w:p w14:paraId="0C38C7D0" w14:textId="77777777" w:rsidR="00B43404" w:rsidRPr="00025CBC" w:rsidRDefault="00B43404" w:rsidP="00B43404">
            <w:pPr>
              <w:jc w:val="left"/>
              <w:rPr>
                <w:rFonts w:ascii="Arial" w:eastAsia="Calibri" w:hAnsi="Arial" w:cs="Arial"/>
              </w:rPr>
            </w:pPr>
          </w:p>
          <w:p w14:paraId="79562E88" w14:textId="77777777" w:rsidR="00B43404" w:rsidRPr="00025CBC" w:rsidRDefault="00B43404" w:rsidP="00B43404">
            <w:pPr>
              <w:jc w:val="left"/>
              <w:rPr>
                <w:rFonts w:ascii="Arial" w:eastAsia="Calibri" w:hAnsi="Arial" w:cs="Arial"/>
              </w:rPr>
            </w:pPr>
            <w:r w:rsidRPr="00025CBC">
              <w:rPr>
                <w:rFonts w:ascii="Arial" w:eastAsia="Calibri" w:hAnsi="Arial" w:cs="Arial"/>
              </w:rPr>
              <w:t xml:space="preserve">Program se realizira na temelju saznanja u primjeni suvremenih znanstvenih dostignuća o ranom razvoju djece, metodama rada s djecom i njihovim roditeljima. </w:t>
            </w:r>
          </w:p>
          <w:p w14:paraId="7A44170B" w14:textId="77777777" w:rsidR="00B43404" w:rsidRPr="00025CBC" w:rsidRDefault="00B43404" w:rsidP="00B43404">
            <w:pPr>
              <w:jc w:val="left"/>
              <w:rPr>
                <w:rFonts w:ascii="Arial" w:eastAsia="Calibri" w:hAnsi="Arial" w:cs="Arial"/>
              </w:rPr>
            </w:pPr>
          </w:p>
          <w:p w14:paraId="2134FE5A" w14:textId="77777777" w:rsidR="00B43404" w:rsidRPr="00025CBC" w:rsidRDefault="00B43404" w:rsidP="00B43404">
            <w:pPr>
              <w:rPr>
                <w:rFonts w:ascii="Arial" w:eastAsia="Calibri" w:hAnsi="Arial" w:cs="Arial"/>
              </w:rPr>
            </w:pPr>
            <w:r w:rsidRPr="00025CBC">
              <w:rPr>
                <w:rFonts w:ascii="Arial" w:eastAsia="Calibri" w:hAnsi="Arial" w:cs="Arial"/>
              </w:rPr>
              <w:t xml:space="preserve">Korisnici usluga - djeca koja imaju boravište ili prebivalište na području općine Konavle i njihovi roditelji. </w:t>
            </w:r>
          </w:p>
          <w:p w14:paraId="090E9831" w14:textId="77777777" w:rsidR="00B43404" w:rsidRPr="00025CBC" w:rsidRDefault="00B43404" w:rsidP="00B43404">
            <w:pPr>
              <w:rPr>
                <w:rFonts w:ascii="Arial" w:eastAsia="Calibri" w:hAnsi="Arial" w:cs="Arial"/>
                <w:lang w:eastAsia="hr-HR"/>
              </w:rPr>
            </w:pPr>
          </w:p>
          <w:p w14:paraId="0FF14CF2"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 xml:space="preserve">Pedagoška </w:t>
            </w:r>
            <w:r>
              <w:rPr>
                <w:rFonts w:ascii="Arial" w:eastAsia="Calibri" w:hAnsi="Arial" w:cs="Arial"/>
                <w:lang w:eastAsia="hr-HR"/>
              </w:rPr>
              <w:t xml:space="preserve">godina </w:t>
            </w:r>
            <w:r w:rsidRPr="00025CBC">
              <w:rPr>
                <w:rFonts w:ascii="Arial" w:eastAsia="Calibri" w:hAnsi="Arial" w:cs="Arial"/>
                <w:lang w:eastAsia="hr-HR"/>
              </w:rPr>
              <w:t>202</w:t>
            </w:r>
            <w:r>
              <w:rPr>
                <w:rFonts w:ascii="Arial" w:eastAsia="Calibri" w:hAnsi="Arial" w:cs="Arial"/>
                <w:lang w:eastAsia="hr-HR"/>
              </w:rPr>
              <w:t>3</w:t>
            </w:r>
            <w:r w:rsidRPr="00025CBC">
              <w:rPr>
                <w:rFonts w:ascii="Arial" w:eastAsia="Calibri" w:hAnsi="Arial" w:cs="Arial"/>
                <w:lang w:eastAsia="hr-HR"/>
              </w:rPr>
              <w:t>./202</w:t>
            </w:r>
            <w:r>
              <w:rPr>
                <w:rFonts w:ascii="Arial" w:eastAsia="Calibri" w:hAnsi="Arial" w:cs="Arial"/>
                <w:lang w:eastAsia="hr-HR"/>
              </w:rPr>
              <w:t>4</w:t>
            </w:r>
            <w:r w:rsidRPr="00025CBC">
              <w:rPr>
                <w:rFonts w:ascii="Arial" w:eastAsia="Calibri" w:hAnsi="Arial" w:cs="Arial"/>
                <w:lang w:eastAsia="hr-HR"/>
              </w:rPr>
              <w:t>.</w:t>
            </w:r>
            <w:r>
              <w:rPr>
                <w:rFonts w:ascii="Arial" w:eastAsia="Calibri" w:hAnsi="Arial" w:cs="Arial"/>
                <w:lang w:eastAsia="hr-HR"/>
              </w:rPr>
              <w:t xml:space="preserve">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1.9.202</w:t>
            </w:r>
            <w:r>
              <w:rPr>
                <w:rFonts w:ascii="Arial" w:eastAsia="Calibri" w:hAnsi="Arial" w:cs="Arial"/>
                <w:lang w:eastAsia="hr-HR"/>
              </w:rPr>
              <w:t>3</w:t>
            </w:r>
            <w:r w:rsidRPr="00025CBC">
              <w:rPr>
                <w:rFonts w:ascii="Arial" w:eastAsia="Calibri" w:hAnsi="Arial" w:cs="Arial"/>
                <w:lang w:eastAsia="hr-HR"/>
              </w:rPr>
              <w:t>.g. i traj</w:t>
            </w:r>
            <w:r>
              <w:rPr>
                <w:rFonts w:ascii="Arial" w:eastAsia="Calibri" w:hAnsi="Arial" w:cs="Arial"/>
                <w:lang w:eastAsia="hr-HR"/>
              </w:rPr>
              <w:t>ala je</w:t>
            </w:r>
            <w:r w:rsidRPr="00025CBC">
              <w:rPr>
                <w:rFonts w:ascii="Arial" w:eastAsia="Calibri" w:hAnsi="Arial" w:cs="Arial"/>
                <w:lang w:eastAsia="hr-HR"/>
              </w:rPr>
              <w:t xml:space="preserve"> do 31.8.202</w:t>
            </w:r>
            <w:r>
              <w:rPr>
                <w:rFonts w:ascii="Arial" w:eastAsia="Calibri" w:hAnsi="Arial" w:cs="Arial"/>
                <w:lang w:eastAsia="hr-HR"/>
              </w:rPr>
              <w:t>4</w:t>
            </w:r>
            <w:r w:rsidRPr="00025CBC">
              <w:rPr>
                <w:rFonts w:ascii="Arial" w:eastAsia="Calibri" w:hAnsi="Arial" w:cs="Arial"/>
                <w:lang w:eastAsia="hr-HR"/>
              </w:rPr>
              <w:t xml:space="preserve">.g. sa sveukupno upisano </w:t>
            </w:r>
            <w:r w:rsidRPr="00157620">
              <w:rPr>
                <w:rFonts w:ascii="Arial" w:eastAsia="Calibri" w:hAnsi="Arial" w:cs="Arial"/>
                <w:lang w:eastAsia="hr-HR"/>
              </w:rPr>
              <w:t>43</w:t>
            </w:r>
            <w:r>
              <w:rPr>
                <w:rFonts w:ascii="Arial" w:eastAsia="Calibri" w:hAnsi="Arial" w:cs="Arial"/>
                <w:lang w:eastAsia="hr-HR"/>
              </w:rPr>
              <w:t>2</w:t>
            </w:r>
            <w:r w:rsidRPr="00157620">
              <w:rPr>
                <w:rFonts w:ascii="Arial" w:eastAsia="Calibri" w:hAnsi="Arial" w:cs="Arial"/>
                <w:lang w:eastAsia="hr-HR"/>
              </w:rPr>
              <w:t xml:space="preserve">-ero djece i </w:t>
            </w:r>
            <w:r>
              <w:rPr>
                <w:rFonts w:ascii="Arial" w:eastAsia="Calibri" w:hAnsi="Arial" w:cs="Arial"/>
                <w:lang w:eastAsia="hr-HR"/>
              </w:rPr>
              <w:t>101-im</w:t>
            </w:r>
            <w:r w:rsidRPr="00157620">
              <w:rPr>
                <w:rFonts w:ascii="Arial" w:eastAsia="Calibri" w:hAnsi="Arial" w:cs="Arial"/>
                <w:lang w:eastAsia="hr-HR"/>
              </w:rPr>
              <w:t xml:space="preserve"> zaposleni</w:t>
            </w:r>
            <w:r>
              <w:rPr>
                <w:rFonts w:ascii="Arial" w:eastAsia="Calibri" w:hAnsi="Arial" w:cs="Arial"/>
                <w:lang w:eastAsia="hr-HR"/>
              </w:rPr>
              <w:t>m</w:t>
            </w:r>
            <w:r w:rsidRPr="00157620">
              <w:rPr>
                <w:rFonts w:ascii="Arial" w:eastAsia="Calibri" w:hAnsi="Arial" w:cs="Arial"/>
                <w:lang w:eastAsia="hr-HR"/>
              </w:rPr>
              <w:t xml:space="preserve"> </w:t>
            </w:r>
            <w:r w:rsidRPr="00025CBC">
              <w:rPr>
                <w:rFonts w:ascii="Arial" w:eastAsia="Calibri" w:hAnsi="Arial" w:cs="Arial"/>
                <w:lang w:eastAsia="hr-HR"/>
              </w:rPr>
              <w:t>radnik</w:t>
            </w:r>
            <w:r>
              <w:rPr>
                <w:rFonts w:ascii="Arial" w:eastAsia="Calibri" w:hAnsi="Arial" w:cs="Arial"/>
                <w:lang w:eastAsia="hr-HR"/>
              </w:rPr>
              <w:t>om</w:t>
            </w:r>
            <w:r w:rsidRPr="00025CBC">
              <w:rPr>
                <w:rFonts w:ascii="Arial" w:eastAsia="Calibri" w:hAnsi="Arial" w:cs="Arial"/>
                <w:lang w:eastAsia="hr-HR"/>
              </w:rPr>
              <w:t xml:space="preserve">. </w:t>
            </w:r>
          </w:p>
          <w:p w14:paraId="37219BC8"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Pedagoška godina 202</w:t>
            </w:r>
            <w:r>
              <w:rPr>
                <w:rFonts w:ascii="Arial" w:eastAsia="Calibri" w:hAnsi="Arial" w:cs="Arial"/>
                <w:lang w:eastAsia="hr-HR"/>
              </w:rPr>
              <w:t>4</w:t>
            </w:r>
            <w:r w:rsidRPr="00025CBC">
              <w:rPr>
                <w:rFonts w:ascii="Arial" w:eastAsia="Calibri" w:hAnsi="Arial" w:cs="Arial"/>
                <w:lang w:eastAsia="hr-HR"/>
              </w:rPr>
              <w:t>./202</w:t>
            </w:r>
            <w:r>
              <w:rPr>
                <w:rFonts w:ascii="Arial" w:eastAsia="Calibri" w:hAnsi="Arial" w:cs="Arial"/>
                <w:lang w:eastAsia="hr-HR"/>
              </w:rPr>
              <w:t xml:space="preserve">5.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01.9.202</w:t>
            </w:r>
            <w:r>
              <w:rPr>
                <w:rFonts w:ascii="Arial" w:eastAsia="Calibri" w:hAnsi="Arial" w:cs="Arial"/>
                <w:lang w:eastAsia="hr-HR"/>
              </w:rPr>
              <w:t>4</w:t>
            </w:r>
            <w:r w:rsidRPr="00025CBC">
              <w:rPr>
                <w:rFonts w:ascii="Arial" w:eastAsia="Calibri" w:hAnsi="Arial" w:cs="Arial"/>
                <w:lang w:eastAsia="hr-HR"/>
              </w:rPr>
              <w:t>. g. i tra</w:t>
            </w:r>
            <w:r>
              <w:rPr>
                <w:rFonts w:ascii="Arial" w:eastAsia="Calibri" w:hAnsi="Arial" w:cs="Arial"/>
                <w:lang w:eastAsia="hr-HR"/>
              </w:rPr>
              <w:t>jala je</w:t>
            </w:r>
            <w:r w:rsidRPr="00025CBC">
              <w:rPr>
                <w:rFonts w:ascii="Arial" w:eastAsia="Calibri" w:hAnsi="Arial" w:cs="Arial"/>
                <w:lang w:eastAsia="hr-HR"/>
              </w:rPr>
              <w:t xml:space="preserve"> do 31.8.202</w:t>
            </w:r>
            <w:r>
              <w:rPr>
                <w:rFonts w:ascii="Arial" w:eastAsia="Calibri" w:hAnsi="Arial" w:cs="Arial"/>
                <w:lang w:eastAsia="hr-HR"/>
              </w:rPr>
              <w:t>5</w:t>
            </w:r>
            <w:r w:rsidRPr="00025CBC">
              <w:rPr>
                <w:rFonts w:ascii="Arial" w:eastAsia="Calibri" w:hAnsi="Arial" w:cs="Arial"/>
                <w:lang w:eastAsia="hr-HR"/>
              </w:rPr>
              <w:t xml:space="preserve">. g. sa sveukupno upisano </w:t>
            </w:r>
            <w:r w:rsidRPr="005B117E">
              <w:rPr>
                <w:rFonts w:ascii="Arial" w:eastAsia="Calibri" w:hAnsi="Arial" w:cs="Arial"/>
                <w:lang w:eastAsia="hr-HR"/>
              </w:rPr>
              <w:t>4</w:t>
            </w:r>
            <w:r>
              <w:rPr>
                <w:rFonts w:ascii="Arial" w:eastAsia="Calibri" w:hAnsi="Arial" w:cs="Arial"/>
                <w:lang w:eastAsia="hr-HR"/>
              </w:rPr>
              <w:t>55</w:t>
            </w:r>
            <w:r w:rsidRPr="005B117E">
              <w:rPr>
                <w:rFonts w:ascii="Arial" w:eastAsia="Calibri" w:hAnsi="Arial" w:cs="Arial"/>
                <w:lang w:eastAsia="hr-HR"/>
              </w:rPr>
              <w:t>-ero djece i 10</w:t>
            </w:r>
            <w:r>
              <w:rPr>
                <w:rFonts w:ascii="Arial" w:eastAsia="Calibri" w:hAnsi="Arial" w:cs="Arial"/>
                <w:lang w:eastAsia="hr-HR"/>
              </w:rPr>
              <w:t>6</w:t>
            </w:r>
            <w:r w:rsidRPr="005B117E">
              <w:rPr>
                <w:rFonts w:ascii="Arial" w:eastAsia="Calibri" w:hAnsi="Arial" w:cs="Arial"/>
                <w:lang w:eastAsia="hr-HR"/>
              </w:rPr>
              <w:t xml:space="preserve"> </w:t>
            </w:r>
            <w:r w:rsidRPr="00025CBC">
              <w:rPr>
                <w:rFonts w:ascii="Arial" w:eastAsia="Calibri" w:hAnsi="Arial" w:cs="Arial"/>
                <w:lang w:eastAsia="hr-HR"/>
              </w:rPr>
              <w:t>zaposleni</w:t>
            </w:r>
            <w:r>
              <w:rPr>
                <w:rFonts w:ascii="Arial" w:eastAsia="Calibri" w:hAnsi="Arial" w:cs="Arial"/>
                <w:lang w:eastAsia="hr-HR"/>
              </w:rPr>
              <w:t>h</w:t>
            </w:r>
            <w:r w:rsidRPr="00025CBC">
              <w:rPr>
                <w:rFonts w:ascii="Arial" w:eastAsia="Calibri" w:hAnsi="Arial" w:cs="Arial"/>
                <w:lang w:eastAsia="hr-HR"/>
              </w:rPr>
              <w:t xml:space="preserve"> radnik</w:t>
            </w:r>
            <w:r>
              <w:rPr>
                <w:rFonts w:ascii="Arial" w:eastAsia="Calibri" w:hAnsi="Arial" w:cs="Arial"/>
                <w:lang w:eastAsia="hr-HR"/>
              </w:rPr>
              <w:t>a</w:t>
            </w:r>
            <w:r w:rsidRPr="00025CBC">
              <w:rPr>
                <w:rFonts w:ascii="Arial" w:eastAsia="Calibri" w:hAnsi="Arial" w:cs="Arial"/>
                <w:lang w:eastAsia="hr-HR"/>
              </w:rPr>
              <w:t>.</w:t>
            </w:r>
          </w:p>
          <w:p w14:paraId="4C8A2D72" w14:textId="778DB642" w:rsidR="00332033" w:rsidRPr="00025CBC" w:rsidRDefault="00332033" w:rsidP="00332033">
            <w:pPr>
              <w:rPr>
                <w:rFonts w:ascii="Arial" w:eastAsia="Calibri" w:hAnsi="Arial" w:cs="Arial"/>
                <w:lang w:eastAsia="hr-HR"/>
              </w:rPr>
            </w:pPr>
            <w:r w:rsidRPr="00025CBC">
              <w:rPr>
                <w:rFonts w:ascii="Arial" w:eastAsia="Calibri" w:hAnsi="Arial" w:cs="Arial"/>
                <w:lang w:eastAsia="hr-HR"/>
              </w:rPr>
              <w:t>Pedagoška godina 202</w:t>
            </w:r>
            <w:r>
              <w:rPr>
                <w:rFonts w:ascii="Arial" w:eastAsia="Calibri" w:hAnsi="Arial" w:cs="Arial"/>
                <w:lang w:eastAsia="hr-HR"/>
              </w:rPr>
              <w:t>5</w:t>
            </w:r>
            <w:r w:rsidRPr="00025CBC">
              <w:rPr>
                <w:rFonts w:ascii="Arial" w:eastAsia="Calibri" w:hAnsi="Arial" w:cs="Arial"/>
                <w:lang w:eastAsia="hr-HR"/>
              </w:rPr>
              <w:t>./202</w:t>
            </w:r>
            <w:r>
              <w:rPr>
                <w:rFonts w:ascii="Arial" w:eastAsia="Calibri" w:hAnsi="Arial" w:cs="Arial"/>
                <w:lang w:eastAsia="hr-HR"/>
              </w:rPr>
              <w:t xml:space="preserve">6.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01.9.202</w:t>
            </w:r>
            <w:r>
              <w:rPr>
                <w:rFonts w:ascii="Arial" w:eastAsia="Calibri" w:hAnsi="Arial" w:cs="Arial"/>
                <w:lang w:eastAsia="hr-HR"/>
              </w:rPr>
              <w:t>6</w:t>
            </w:r>
            <w:r w:rsidRPr="00025CBC">
              <w:rPr>
                <w:rFonts w:ascii="Arial" w:eastAsia="Calibri" w:hAnsi="Arial" w:cs="Arial"/>
                <w:lang w:eastAsia="hr-HR"/>
              </w:rPr>
              <w:t xml:space="preserve">. g. sa sveukupno upisano </w:t>
            </w:r>
            <w:r>
              <w:rPr>
                <w:rFonts w:ascii="Arial" w:eastAsia="Calibri" w:hAnsi="Arial" w:cs="Arial"/>
                <w:lang w:eastAsia="hr-HR"/>
              </w:rPr>
              <w:t>446</w:t>
            </w:r>
            <w:r w:rsidRPr="005B117E">
              <w:rPr>
                <w:rFonts w:ascii="Arial" w:eastAsia="Calibri" w:hAnsi="Arial" w:cs="Arial"/>
                <w:lang w:eastAsia="hr-HR"/>
              </w:rPr>
              <w:t>-ero djece i 1</w:t>
            </w:r>
            <w:r>
              <w:rPr>
                <w:rFonts w:ascii="Arial" w:eastAsia="Calibri" w:hAnsi="Arial" w:cs="Arial"/>
                <w:lang w:eastAsia="hr-HR"/>
              </w:rPr>
              <w:t>13</w:t>
            </w:r>
            <w:r w:rsidRPr="005B117E">
              <w:rPr>
                <w:rFonts w:ascii="Arial" w:eastAsia="Calibri" w:hAnsi="Arial" w:cs="Arial"/>
                <w:lang w:eastAsia="hr-HR"/>
              </w:rPr>
              <w:t xml:space="preserve"> </w:t>
            </w:r>
            <w:r w:rsidRPr="00025CBC">
              <w:rPr>
                <w:rFonts w:ascii="Arial" w:eastAsia="Calibri" w:hAnsi="Arial" w:cs="Arial"/>
                <w:lang w:eastAsia="hr-HR"/>
              </w:rPr>
              <w:t>zaposleni</w:t>
            </w:r>
            <w:r>
              <w:rPr>
                <w:rFonts w:ascii="Arial" w:eastAsia="Calibri" w:hAnsi="Arial" w:cs="Arial"/>
                <w:lang w:eastAsia="hr-HR"/>
              </w:rPr>
              <w:t>h</w:t>
            </w:r>
            <w:r w:rsidRPr="00025CBC">
              <w:rPr>
                <w:rFonts w:ascii="Arial" w:eastAsia="Calibri" w:hAnsi="Arial" w:cs="Arial"/>
                <w:lang w:eastAsia="hr-HR"/>
              </w:rPr>
              <w:t xml:space="preserve"> radnik</w:t>
            </w:r>
            <w:r>
              <w:rPr>
                <w:rFonts w:ascii="Arial" w:eastAsia="Calibri" w:hAnsi="Arial" w:cs="Arial"/>
                <w:lang w:eastAsia="hr-HR"/>
              </w:rPr>
              <w:t>a</w:t>
            </w:r>
            <w:r w:rsidRPr="00025CBC">
              <w:rPr>
                <w:rFonts w:ascii="Arial" w:eastAsia="Calibri" w:hAnsi="Arial" w:cs="Arial"/>
                <w:lang w:eastAsia="hr-HR"/>
              </w:rPr>
              <w:t>.</w:t>
            </w:r>
          </w:p>
          <w:p w14:paraId="1F622685" w14:textId="77777777" w:rsidR="00B43404" w:rsidRPr="00025CBC" w:rsidRDefault="00B43404" w:rsidP="00B43404">
            <w:pPr>
              <w:rPr>
                <w:rFonts w:ascii="Arial" w:eastAsia="Calibri" w:hAnsi="Arial" w:cs="Arial"/>
                <w:lang w:eastAsia="hr-HR"/>
              </w:rPr>
            </w:pPr>
          </w:p>
          <w:p w14:paraId="136C6E26"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Ustanovom upravlja Upravno vijeće koje broji pet članova: predstavnici Osnivača (3 člana), predstavnik iz redova odgojiteljskog vijeća (1 član), predstavnik roditelja (1 član).</w:t>
            </w:r>
          </w:p>
          <w:p w14:paraId="41CA5343" w14:textId="77777777" w:rsidR="00B43404" w:rsidRPr="00025CBC" w:rsidRDefault="00B43404" w:rsidP="00B43404">
            <w:pPr>
              <w:rPr>
                <w:rFonts w:ascii="Arial" w:eastAsia="Calibri" w:hAnsi="Arial" w:cs="Arial"/>
                <w:lang w:eastAsia="hr-HR"/>
              </w:rPr>
            </w:pPr>
          </w:p>
          <w:p w14:paraId="09E918AB" w14:textId="6A50EFC7" w:rsidR="00B43404" w:rsidRPr="00025CBC" w:rsidRDefault="00B43404" w:rsidP="00B43404">
            <w:pPr>
              <w:rPr>
                <w:rFonts w:ascii="Arial" w:eastAsia="Calibri" w:hAnsi="Arial" w:cs="Arial"/>
                <w:lang w:eastAsia="hr-HR"/>
              </w:rPr>
            </w:pPr>
            <w:r w:rsidRPr="00025CBC">
              <w:rPr>
                <w:rFonts w:ascii="Arial" w:eastAsia="Calibri" w:hAnsi="Arial" w:cs="Arial"/>
                <w:lang w:eastAsia="hr-HR"/>
              </w:rPr>
              <w:lastRenderedPageBreak/>
              <w:t>Rad u pedagoškoj 202</w:t>
            </w:r>
            <w:r>
              <w:rPr>
                <w:rFonts w:ascii="Arial" w:eastAsia="Calibri" w:hAnsi="Arial" w:cs="Arial"/>
                <w:lang w:eastAsia="hr-HR"/>
              </w:rPr>
              <w:t>4</w:t>
            </w:r>
            <w:r w:rsidRPr="00025CBC">
              <w:rPr>
                <w:rFonts w:ascii="Arial" w:eastAsia="Calibri" w:hAnsi="Arial" w:cs="Arial"/>
                <w:lang w:eastAsia="hr-HR"/>
              </w:rPr>
              <w:t>./202</w:t>
            </w:r>
            <w:r>
              <w:rPr>
                <w:rFonts w:ascii="Arial" w:eastAsia="Calibri" w:hAnsi="Arial" w:cs="Arial"/>
                <w:lang w:eastAsia="hr-HR"/>
              </w:rPr>
              <w:t>5</w:t>
            </w:r>
            <w:r w:rsidRPr="00025CBC">
              <w:rPr>
                <w:rFonts w:ascii="Arial" w:eastAsia="Calibri" w:hAnsi="Arial" w:cs="Arial"/>
                <w:lang w:eastAsia="hr-HR"/>
              </w:rPr>
              <w:t xml:space="preserve">. </w:t>
            </w:r>
            <w:r>
              <w:rPr>
                <w:rFonts w:ascii="Arial" w:eastAsia="Calibri" w:hAnsi="Arial" w:cs="Arial"/>
                <w:lang w:eastAsia="hr-HR"/>
              </w:rPr>
              <w:t xml:space="preserve">kao i 2025./2026. </w:t>
            </w:r>
            <w:r w:rsidRPr="00025CBC">
              <w:rPr>
                <w:rFonts w:ascii="Arial" w:eastAsia="Calibri" w:hAnsi="Arial" w:cs="Arial"/>
                <w:lang w:eastAsia="hr-HR"/>
              </w:rPr>
              <w:t xml:space="preserve">godini se odvija u osam objekata na području općine Konavle u rasponu od 15 km (3 ustrojbene jedinice s još 5 izdvojenih objekata). </w:t>
            </w:r>
            <w:r>
              <w:rPr>
                <w:rFonts w:ascii="Arial" w:eastAsia="Calibri" w:hAnsi="Arial" w:cs="Arial"/>
                <w:lang w:eastAsia="hr-HR"/>
              </w:rPr>
              <w:t>U ustrojbenoj jedinici Dječji vrtić i jaslice Gruda na Grudi smještena su djeca tri skupine rane dobi (1.-3.g.), dvije skupine djece u dobi 3-5 g. boravi u smještaju Doma kulture Gruda, a dvije skupine djece dobi 5-7 g. borave u privremenom smještaju Doma za starije i nemoćne na Grudi.</w:t>
            </w:r>
          </w:p>
          <w:p w14:paraId="4E641E1B" w14:textId="77777777" w:rsidR="00B43404" w:rsidRPr="00025CBC" w:rsidRDefault="00B43404" w:rsidP="00B43404">
            <w:pPr>
              <w:rPr>
                <w:rFonts w:ascii="Arial" w:eastAsia="Calibri" w:hAnsi="Arial" w:cs="Arial"/>
                <w:lang w:eastAsia="hr-HR"/>
              </w:rPr>
            </w:pPr>
          </w:p>
          <w:p w14:paraId="4908C7FF" w14:textId="77777777" w:rsidR="00B43404" w:rsidRPr="00025CBC" w:rsidRDefault="00B43404" w:rsidP="00B43404">
            <w:pPr>
              <w:rPr>
                <w:rFonts w:ascii="Arial" w:eastAsia="Calibri" w:hAnsi="Arial" w:cs="Arial"/>
                <w:b/>
                <w:lang w:eastAsia="hr-HR"/>
              </w:rPr>
            </w:pPr>
            <w:r w:rsidRPr="00025CBC">
              <w:rPr>
                <w:rFonts w:ascii="Arial" w:eastAsia="Calibri" w:hAnsi="Arial" w:cs="Arial"/>
                <w:b/>
                <w:lang w:eastAsia="hr-HR"/>
              </w:rPr>
              <w:t>Programi odgoja i obrazovanja koji će se provoditi u Dječjem vrtiću Konavle:</w:t>
            </w:r>
          </w:p>
          <w:p w14:paraId="70ED5FAB" w14:textId="77777777" w:rsidR="00B43404" w:rsidRPr="00025CBC" w:rsidRDefault="00B43404">
            <w:pPr>
              <w:pStyle w:val="Odlomakpopisa"/>
              <w:numPr>
                <w:ilvl w:val="0"/>
                <w:numId w:val="22"/>
              </w:numPr>
              <w:rPr>
                <w:rFonts w:ascii="Arial" w:hAnsi="Arial" w:cs="Arial"/>
                <w:lang w:eastAsia="hr-HR"/>
              </w:rPr>
            </w:pPr>
            <w:r w:rsidRPr="00025CBC">
              <w:rPr>
                <w:rFonts w:ascii="Arial" w:hAnsi="Arial" w:cs="Arial"/>
                <w:lang w:eastAsia="hr-HR"/>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5D7C21C0"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Program </w:t>
            </w:r>
            <w:proofErr w:type="spellStart"/>
            <w:r>
              <w:rPr>
                <w:rFonts w:ascii="Arial" w:hAnsi="Arial" w:cs="Arial"/>
                <w:lang w:eastAsia="hr-HR"/>
              </w:rPr>
              <w:t>p</w:t>
            </w:r>
            <w:r w:rsidRPr="00025CBC">
              <w:rPr>
                <w:rFonts w:ascii="Arial" w:hAnsi="Arial" w:cs="Arial"/>
                <w:lang w:eastAsia="hr-HR"/>
              </w:rPr>
              <w:t>redškole</w:t>
            </w:r>
            <w:proofErr w:type="spellEnd"/>
            <w:r w:rsidRPr="00025CBC">
              <w:rPr>
                <w:rFonts w:ascii="Arial" w:hAnsi="Arial" w:cs="Arial"/>
                <w:lang w:eastAsia="hr-HR"/>
              </w:rPr>
              <w:t xml:space="preserve"> </w:t>
            </w:r>
            <w:r w:rsidRPr="00025CBC">
              <w:rPr>
                <w:rFonts w:ascii="Arial" w:hAnsi="Arial" w:cs="Arial"/>
                <w:bCs/>
                <w:iCs/>
              </w:rPr>
              <w:t xml:space="preserve">(Klasa:601-02/03/00222, Ur.br.:533-21-12-0004 od 11. srpnja 2012.g.)-potrebno </w:t>
            </w:r>
            <w:proofErr w:type="spellStart"/>
            <w:r w:rsidRPr="00025CBC">
              <w:rPr>
                <w:rFonts w:ascii="Arial" w:hAnsi="Arial" w:cs="Arial"/>
                <w:bCs/>
                <w:iCs/>
              </w:rPr>
              <w:t>reverificirati</w:t>
            </w:r>
            <w:proofErr w:type="spellEnd"/>
          </w:p>
          <w:p w14:paraId="7E279BB0"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Posebni program upoznavanja i očuvanja tradicijske baštine „Igrom do baštine” integriran u redovni program </w:t>
            </w:r>
            <w:r w:rsidRPr="00025CBC">
              <w:rPr>
                <w:rFonts w:ascii="Arial" w:hAnsi="Arial" w:cs="Arial"/>
                <w:bCs/>
                <w:iCs/>
              </w:rPr>
              <w:t xml:space="preserve">(Klasa:601-02/15-03/01370, Ur.br.:533-25-16-0009 </w:t>
            </w:r>
            <w:r w:rsidRPr="00025CBC">
              <w:rPr>
                <w:rFonts w:ascii="Arial" w:eastAsia="Calibri" w:hAnsi="Arial" w:cs="Arial"/>
                <w:bCs/>
              </w:rPr>
              <w:t>od 30. svibnja 2016.g.)</w:t>
            </w:r>
          </w:p>
          <w:p w14:paraId="508CA014"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Posebni glazbeni program integriran u redovni program</w:t>
            </w:r>
            <w:r>
              <w:rPr>
                <w:rFonts w:ascii="Arial" w:hAnsi="Arial" w:cs="Arial"/>
                <w:lang w:eastAsia="hr-HR"/>
              </w:rPr>
              <w:t xml:space="preserve"> </w:t>
            </w:r>
            <w:r w:rsidRPr="00025CBC">
              <w:rPr>
                <w:rFonts w:ascii="Arial" w:hAnsi="Arial" w:cs="Arial"/>
                <w:bCs/>
                <w:iCs/>
              </w:rPr>
              <w:t>(Klasa:601-02/16-03/00170, Ur.br.:533-25-16-0004</w:t>
            </w:r>
            <w:r w:rsidRPr="00025CBC">
              <w:rPr>
                <w:rFonts w:ascii="Arial" w:eastAsia="Calibri" w:hAnsi="Arial" w:cs="Arial"/>
              </w:rPr>
              <w:t xml:space="preserve"> od 14. travnja 2016.g.</w:t>
            </w:r>
            <w:r w:rsidRPr="00025CBC">
              <w:rPr>
                <w:rFonts w:ascii="Arial" w:hAnsi="Arial" w:cs="Arial"/>
                <w:bCs/>
                <w:iCs/>
              </w:rPr>
              <w:t>)</w:t>
            </w:r>
          </w:p>
          <w:p w14:paraId="3DE603E5"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Program za roditelje „Rastimo zajedno“ </w:t>
            </w:r>
            <w:r w:rsidRPr="00025CBC">
              <w:rPr>
                <w:rFonts w:ascii="Arial" w:hAnsi="Arial" w:cs="Arial"/>
                <w:bCs/>
                <w:iCs/>
              </w:rPr>
              <w:t>(Klasa:601-02/17-03/00303, Ur.br.:533-25-17-0004 od 27. srpnja 2017.g.</w:t>
            </w:r>
          </w:p>
          <w:p w14:paraId="3C303FDC" w14:textId="77777777" w:rsidR="00B43404" w:rsidRPr="00025CBC" w:rsidRDefault="00B43404" w:rsidP="00B43404">
            <w:pPr>
              <w:ind w:left="720"/>
              <w:rPr>
                <w:rFonts w:ascii="Arial" w:eastAsia="Calibri" w:hAnsi="Arial" w:cs="Arial"/>
                <w:lang w:eastAsia="hr-HR"/>
              </w:rPr>
            </w:pPr>
          </w:p>
          <w:p w14:paraId="220EA255" w14:textId="77777777" w:rsidR="00B43404" w:rsidRPr="00025CBC" w:rsidRDefault="00B43404" w:rsidP="00B43404">
            <w:pPr>
              <w:rPr>
                <w:rFonts w:ascii="Arial" w:hAnsi="Arial" w:cs="Arial"/>
              </w:rPr>
            </w:pPr>
            <w:r w:rsidRPr="00025CBC">
              <w:rPr>
                <w:rFonts w:ascii="Arial" w:hAnsi="Arial" w:cs="Arial"/>
                <w:iCs/>
              </w:rPr>
              <w:t xml:space="preserve">Radno vrijeme objekata bit će i ove pedagoške godine od 6.30-16.30. sati. </w:t>
            </w:r>
          </w:p>
          <w:p w14:paraId="26764E54" w14:textId="77777777" w:rsidR="00B43404" w:rsidRPr="00025CBC" w:rsidRDefault="00B43404" w:rsidP="00B43404">
            <w:pPr>
              <w:rPr>
                <w:rFonts w:ascii="Arial" w:eastAsia="Calibri" w:hAnsi="Arial" w:cs="Arial"/>
                <w:lang w:eastAsia="hr-HR"/>
              </w:rPr>
            </w:pPr>
          </w:p>
          <w:p w14:paraId="23A7AFE1" w14:textId="77777777" w:rsidR="00B43404" w:rsidRPr="00025CBC" w:rsidRDefault="00B43404" w:rsidP="00B43404">
            <w:pPr>
              <w:rPr>
                <w:rFonts w:ascii="Arial" w:hAnsi="Arial" w:cs="Arial"/>
                <w:b/>
                <w:bCs/>
                <w:iCs/>
                <w:u w:val="single"/>
              </w:rPr>
            </w:pPr>
            <w:bookmarkStart w:id="519" w:name="_Toc52355498"/>
            <w:r w:rsidRPr="00025CBC">
              <w:rPr>
                <w:rFonts w:ascii="Arial" w:eastAsia="Calibri" w:hAnsi="Arial" w:cs="Arial"/>
                <w:b/>
                <w:bCs/>
                <w:u w:val="single"/>
                <w:lang w:eastAsia="hr-HR"/>
              </w:rPr>
              <w:t>Popis dječjih vrtića i jaslica:</w:t>
            </w:r>
            <w:bookmarkEnd w:id="519"/>
            <w:r w:rsidRPr="00025CBC">
              <w:rPr>
                <w:rFonts w:ascii="Arial" w:hAnsi="Arial" w:cs="Arial"/>
                <w:b/>
                <w:bCs/>
                <w:iCs/>
                <w:u w:val="single"/>
              </w:rPr>
              <w:t xml:space="preserve"> </w:t>
            </w:r>
          </w:p>
          <w:p w14:paraId="73130987" w14:textId="77777777" w:rsidR="00B43404" w:rsidRPr="00025CBC" w:rsidRDefault="00B43404" w:rsidP="00B43404">
            <w:pPr>
              <w:rPr>
                <w:rFonts w:ascii="Arial" w:hAnsi="Arial" w:cs="Arial"/>
              </w:rPr>
            </w:pPr>
            <w:r w:rsidRPr="00025CBC">
              <w:rPr>
                <w:rFonts w:ascii="Arial" w:hAnsi="Arial" w:cs="Arial"/>
              </w:rPr>
              <w:t>- Dječji vrtić i jaslice Cavtat, Put od Cavtata bb, 20210 Cavtat</w:t>
            </w:r>
          </w:p>
          <w:p w14:paraId="3C616220" w14:textId="77777777" w:rsidR="00B43404" w:rsidRPr="00025CBC" w:rsidRDefault="00B43404" w:rsidP="00B43404">
            <w:pPr>
              <w:rPr>
                <w:rFonts w:ascii="Arial" w:hAnsi="Arial" w:cs="Arial"/>
                <w:iCs/>
              </w:rPr>
            </w:pPr>
            <w:r w:rsidRPr="00025CBC">
              <w:rPr>
                <w:rFonts w:ascii="Arial" w:hAnsi="Arial" w:cs="Arial"/>
                <w:iCs/>
              </w:rPr>
              <w:t>-Izdvojeni objekt u Samostanu družbe kćeri milosrđa, Obala Stjepana Radića, 20210 Cavtat</w:t>
            </w:r>
          </w:p>
          <w:p w14:paraId="7EFE369E" w14:textId="77777777" w:rsidR="00B43404" w:rsidRPr="00025CBC" w:rsidRDefault="00B43404" w:rsidP="00B43404">
            <w:pPr>
              <w:rPr>
                <w:rFonts w:ascii="Arial" w:hAnsi="Arial" w:cs="Arial"/>
                <w:iCs/>
              </w:rPr>
            </w:pPr>
            <w:r w:rsidRPr="00025CBC">
              <w:rPr>
                <w:rFonts w:ascii="Arial" w:hAnsi="Arial" w:cs="Arial"/>
                <w:iCs/>
              </w:rPr>
              <w:t>- Dječji vrtić „</w:t>
            </w:r>
            <w:proofErr w:type="spellStart"/>
            <w:r w:rsidRPr="00025CBC">
              <w:rPr>
                <w:rFonts w:ascii="Arial" w:hAnsi="Arial" w:cs="Arial"/>
                <w:iCs/>
              </w:rPr>
              <w:t>Katićan</w:t>
            </w:r>
            <w:proofErr w:type="spellEnd"/>
            <w:r w:rsidRPr="00025CBC">
              <w:rPr>
                <w:rFonts w:ascii="Arial" w:hAnsi="Arial" w:cs="Arial"/>
                <w:iCs/>
              </w:rPr>
              <w:t xml:space="preserve">“, </w:t>
            </w:r>
            <w:proofErr w:type="spellStart"/>
            <w:r w:rsidRPr="00025CBC">
              <w:rPr>
                <w:rFonts w:ascii="Arial" w:hAnsi="Arial" w:cs="Arial"/>
                <w:iCs/>
              </w:rPr>
              <w:t>Beroje</w:t>
            </w:r>
            <w:proofErr w:type="spellEnd"/>
            <w:r w:rsidRPr="00025CBC">
              <w:rPr>
                <w:rFonts w:ascii="Arial" w:hAnsi="Arial" w:cs="Arial"/>
                <w:iCs/>
              </w:rPr>
              <w:t xml:space="preserve"> bb, 20 213 Čilipi</w:t>
            </w:r>
          </w:p>
          <w:p w14:paraId="79825929" w14:textId="77777777" w:rsidR="00B43404" w:rsidRPr="00025CBC" w:rsidRDefault="00B43404" w:rsidP="00B43404">
            <w:pPr>
              <w:rPr>
                <w:rFonts w:ascii="Arial" w:hAnsi="Arial" w:cs="Arial"/>
                <w:iCs/>
              </w:rPr>
            </w:pPr>
            <w:r w:rsidRPr="00025CBC">
              <w:rPr>
                <w:rFonts w:ascii="Arial" w:hAnsi="Arial" w:cs="Arial"/>
                <w:iCs/>
              </w:rPr>
              <w:t xml:space="preserve">- Dječje jaslice u zgradi </w:t>
            </w:r>
            <w:proofErr w:type="spellStart"/>
            <w:r w:rsidRPr="00025CBC">
              <w:rPr>
                <w:rFonts w:ascii="Arial" w:hAnsi="Arial" w:cs="Arial"/>
                <w:iCs/>
              </w:rPr>
              <w:t>polj.zadruge</w:t>
            </w:r>
            <w:proofErr w:type="spellEnd"/>
            <w:r w:rsidRPr="00025CBC">
              <w:rPr>
                <w:rFonts w:ascii="Arial" w:hAnsi="Arial" w:cs="Arial"/>
                <w:iCs/>
              </w:rPr>
              <w:t xml:space="preserve"> F. Supilo, Bistroće bb, 20 213 Čilipi</w:t>
            </w:r>
          </w:p>
          <w:p w14:paraId="18A36D36" w14:textId="77777777" w:rsidR="00B43404" w:rsidRPr="00025CBC" w:rsidRDefault="00B43404" w:rsidP="00B43404">
            <w:pPr>
              <w:rPr>
                <w:rFonts w:ascii="Arial" w:hAnsi="Arial" w:cs="Arial"/>
                <w:iCs/>
              </w:rPr>
            </w:pPr>
            <w:r w:rsidRPr="00025CBC">
              <w:rPr>
                <w:rFonts w:ascii="Arial" w:hAnsi="Arial" w:cs="Arial"/>
                <w:iCs/>
              </w:rPr>
              <w:t xml:space="preserve">- Dječji vrtić i jaslice „Gruda“, Gruda bb, 20 215 Gruda </w:t>
            </w:r>
          </w:p>
          <w:p w14:paraId="50A17912" w14:textId="77777777" w:rsidR="00B43404" w:rsidRPr="005B117E" w:rsidRDefault="00B43404" w:rsidP="00B43404">
            <w:pPr>
              <w:rPr>
                <w:rFonts w:ascii="Arial" w:hAnsi="Arial" w:cs="Arial"/>
                <w:iCs/>
              </w:rPr>
            </w:pPr>
            <w:r w:rsidRPr="00025CBC">
              <w:rPr>
                <w:rFonts w:ascii="Arial" w:hAnsi="Arial" w:cs="Arial"/>
                <w:iCs/>
              </w:rPr>
              <w:t xml:space="preserve">-Izdvojeni objekt u </w:t>
            </w:r>
            <w:r>
              <w:rPr>
                <w:rFonts w:ascii="Arial" w:hAnsi="Arial" w:cs="Arial"/>
                <w:iCs/>
              </w:rPr>
              <w:t>Domu kulture Gruda (Gruda 1)</w:t>
            </w:r>
            <w:r w:rsidRPr="00396053">
              <w:rPr>
                <w:rFonts w:ascii="Arial" w:hAnsi="Arial" w:cs="Arial"/>
                <w:iCs/>
              </w:rPr>
              <w:t>,</w:t>
            </w:r>
            <w:r w:rsidRPr="00396053">
              <w:rPr>
                <w:rFonts w:ascii="Arial" w:hAnsi="Arial" w:cs="Arial"/>
                <w:iCs/>
                <w:color w:val="FF0000"/>
              </w:rPr>
              <w:t xml:space="preserve"> </w:t>
            </w:r>
            <w:r w:rsidRPr="005B117E">
              <w:rPr>
                <w:rFonts w:ascii="Arial" w:hAnsi="Arial" w:cs="Arial"/>
                <w:iCs/>
              </w:rPr>
              <w:t>Gruda 14, 20215 Gruda</w:t>
            </w:r>
          </w:p>
          <w:p w14:paraId="5DAE9A2E" w14:textId="77777777" w:rsidR="00B43404" w:rsidRPr="00025CBC" w:rsidRDefault="00B43404" w:rsidP="00B43404">
            <w:pPr>
              <w:rPr>
                <w:rFonts w:ascii="Arial" w:hAnsi="Arial" w:cs="Arial"/>
                <w:iCs/>
              </w:rPr>
            </w:pPr>
            <w:r w:rsidRPr="005B117E">
              <w:rPr>
                <w:rFonts w:ascii="Arial" w:hAnsi="Arial" w:cs="Arial"/>
                <w:iCs/>
              </w:rPr>
              <w:t>-Izdvojeni objekt u Domu za starije i nemoćne „Konavle“, Grud</w:t>
            </w:r>
            <w:r w:rsidRPr="00025CBC">
              <w:rPr>
                <w:rFonts w:ascii="Arial" w:hAnsi="Arial" w:cs="Arial"/>
                <w:iCs/>
              </w:rPr>
              <w:t>a 152, 20 215 Gruda</w:t>
            </w:r>
          </w:p>
          <w:p w14:paraId="6C0ACD77" w14:textId="37313E1C" w:rsidR="00B43404" w:rsidRPr="0041466F" w:rsidRDefault="00B43404" w:rsidP="0093534A">
            <w:pPr>
              <w:rPr>
                <w:rFonts w:ascii="Arial" w:eastAsia="Calibri" w:hAnsi="Arial" w:cs="Arial"/>
              </w:rPr>
            </w:pPr>
            <w:r w:rsidRPr="00025CBC">
              <w:rPr>
                <w:rFonts w:ascii="Arial" w:hAnsi="Arial" w:cs="Arial"/>
                <w:iCs/>
              </w:rPr>
              <w:t xml:space="preserve">-Izdvojeni objekt u Područnoj školi </w:t>
            </w:r>
            <w:proofErr w:type="spellStart"/>
            <w:r w:rsidRPr="00025CBC">
              <w:rPr>
                <w:rFonts w:ascii="Arial" w:hAnsi="Arial" w:cs="Arial"/>
                <w:iCs/>
              </w:rPr>
              <w:t>Pridvorje</w:t>
            </w:r>
            <w:proofErr w:type="spellEnd"/>
            <w:r w:rsidRPr="00025CBC">
              <w:rPr>
                <w:rFonts w:ascii="Arial" w:hAnsi="Arial" w:cs="Arial"/>
                <w:iCs/>
              </w:rPr>
              <w:t>, 20 215 Gruda</w:t>
            </w:r>
          </w:p>
        </w:tc>
      </w:tr>
      <w:tr w:rsidR="00B43404" w:rsidRPr="0041466F" w14:paraId="0730C919" w14:textId="77777777" w:rsidTr="0072001C">
        <w:tc>
          <w:tcPr>
            <w:tcW w:w="1550" w:type="dxa"/>
            <w:tcBorders>
              <w:top w:val="dotted" w:sz="4" w:space="0" w:color="auto"/>
              <w:left w:val="dotted" w:sz="4" w:space="0" w:color="auto"/>
              <w:bottom w:val="dotted" w:sz="4" w:space="0" w:color="auto"/>
              <w:right w:val="dotted" w:sz="4" w:space="0" w:color="auto"/>
            </w:tcBorders>
          </w:tcPr>
          <w:p w14:paraId="61AE7088" w14:textId="77777777" w:rsidR="00B43404" w:rsidRPr="0041466F" w:rsidRDefault="00B43404" w:rsidP="00B43404">
            <w:pPr>
              <w:rPr>
                <w:rFonts w:ascii="Arial" w:eastAsia="Calibri" w:hAnsi="Arial" w:cs="Arial"/>
              </w:rPr>
            </w:pPr>
            <w:r w:rsidRPr="0041466F">
              <w:rPr>
                <w:rFonts w:ascii="Arial" w:eastAsia="Calibri" w:hAnsi="Arial" w:cs="Arial"/>
              </w:rPr>
              <w:lastRenderedPageBreak/>
              <w:t>ZAKONSKE I DRUGE PODLOGE NA KOJIMA SE ZASNIVA PROGRAM</w:t>
            </w:r>
          </w:p>
          <w:p w14:paraId="72708073" w14:textId="77777777" w:rsidR="00B43404" w:rsidRPr="0041466F" w:rsidRDefault="00B43404" w:rsidP="00B43404">
            <w:pPr>
              <w:rPr>
                <w:rFonts w:ascii="Arial" w:eastAsia="Calibri" w:hAnsi="Arial" w:cs="Arial"/>
              </w:rPr>
            </w:pPr>
          </w:p>
          <w:p w14:paraId="49DCA8D5" w14:textId="60FCA87F" w:rsidR="00B43404" w:rsidRPr="0041466F" w:rsidRDefault="00B43404" w:rsidP="00B43404">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7C115E69"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Zakon o lokalnoj i područnoj (regionalnoj) samoupravi (NN 33/01,60/01,129/05, 109/07,125/08, 36/09, 150/11, 144/12, 19/13, 137/15, 123/17, 98/19, 144/20), Zakon o predškolskom odgoju i obrazovanju (NN 10/97, 107/07, 94/13, 98/19, 57/22), Zakon o radu (NN 93/14, 127/17, 98/19,151/22, 64/23) i drugi podzakonski akti:</w:t>
            </w:r>
          </w:p>
          <w:p w14:paraId="415FCA12"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 Pravilnik o načinu i uvjetima napredovanja u struci i promicanju u položajna zvanja odgojitelja i stručnih suradnika u dječjim vrtićima (NN 133/97, 20/05)</w:t>
            </w:r>
          </w:p>
          <w:p w14:paraId="12D7EBFC"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2. Pravilnik o načinu i uvjetima polaganja stručnog ispita odgojitelja i stručnih suradnika u dječjem vrtiću (NN 133/97, 04/98)</w:t>
            </w:r>
          </w:p>
          <w:p w14:paraId="0084D50E"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3. Pravilnik o posebnim uvjetima i mjerilima ostvarivanja programa predškolskog odgoja (NN 133/97)</w:t>
            </w:r>
          </w:p>
          <w:p w14:paraId="02EE1789"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4. Pravilnik o vrsti stručne spreme stručnih djelatnika te vrsti i stupnju stručne spreme ostalih djelatnika u dječjem vrtiću (NN 133/97)</w:t>
            </w:r>
          </w:p>
          <w:p w14:paraId="0309A50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5. Pravilnik o načinu raspolaganja sredstvima državnog proračuna i mjerilima sufinanciranja programa predškolskog odgoja (NN 134/97)</w:t>
            </w:r>
          </w:p>
          <w:p w14:paraId="240C1295"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6. Pravilnik o obrascima i sadržaju pedagoške dokumentacije i evidencije o djeci u dječjem vrtiću (NN 83/01)</w:t>
            </w:r>
          </w:p>
          <w:p w14:paraId="7E31A8F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7. Program zdravstvene zaštite djece, higijene i pravilne prehrane djece u dječjim vrtićima (NN 105/02, 55/06, 121/07)</w:t>
            </w:r>
          </w:p>
          <w:p w14:paraId="522B7CAB"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8. Pravilnik o obrascima zdravstvene dokumentacije djece predškolske dobi i evidencije u dječjem vrtiću (NN 114/02)</w:t>
            </w:r>
          </w:p>
          <w:p w14:paraId="695A98D7"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9. Pravilnik o vježbaonicama i pokusnim programima u dječjim vrtićima te o dječjim vrtićima kao stručno-razvojnim centrima (NN 46/04)</w:t>
            </w:r>
          </w:p>
          <w:p w14:paraId="53A65F7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10. Pravilnik o vježbaonicama i pokusnim programima u dječjim vrtićima te u dječjim vrtićima kao stručno-razvojnim centrima (NN 49/04)</w:t>
            </w:r>
          </w:p>
          <w:p w14:paraId="30A89578"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11. Državni pedagoški standard predškolskog odgoja i naobrazbe (NN 63/08, 90/10)</w:t>
            </w:r>
          </w:p>
          <w:p w14:paraId="4E7AFC80"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lastRenderedPageBreak/>
              <w:t xml:space="preserve">12. Pravilnik o sadržaju i trajanju programa </w:t>
            </w:r>
            <w:proofErr w:type="spellStart"/>
            <w:r w:rsidRPr="0041466F">
              <w:rPr>
                <w:rFonts w:ascii="Arial" w:hAnsi="Arial" w:cs="Arial"/>
              </w:rPr>
              <w:t>predškole</w:t>
            </w:r>
            <w:proofErr w:type="spellEnd"/>
            <w:r w:rsidRPr="0041466F">
              <w:rPr>
                <w:rFonts w:ascii="Arial" w:hAnsi="Arial" w:cs="Arial"/>
              </w:rPr>
              <w:t xml:space="preserve"> (NN 107/14) i drugo</w:t>
            </w:r>
          </w:p>
          <w:p w14:paraId="5F35A785" w14:textId="77777777" w:rsidR="00B43404" w:rsidRPr="0041466F" w:rsidRDefault="00B43404" w:rsidP="00B43404">
            <w:pPr>
              <w:autoSpaceDE w:val="0"/>
              <w:autoSpaceDN w:val="0"/>
              <w:adjustRightInd w:val="0"/>
              <w:rPr>
                <w:rFonts w:ascii="Arial" w:hAnsi="Arial" w:cs="Arial"/>
              </w:rPr>
            </w:pPr>
          </w:p>
          <w:p w14:paraId="42B942D4" w14:textId="77777777" w:rsidR="00B43404" w:rsidRPr="00025CBC" w:rsidRDefault="00B43404" w:rsidP="00B43404">
            <w:pPr>
              <w:autoSpaceDE w:val="0"/>
              <w:autoSpaceDN w:val="0"/>
              <w:adjustRightInd w:val="0"/>
              <w:rPr>
                <w:rFonts w:ascii="Arial" w:hAnsi="Arial" w:cs="Arial"/>
              </w:rPr>
            </w:pPr>
            <w:r w:rsidRPr="00025CBC">
              <w:rPr>
                <w:rFonts w:ascii="Arial" w:hAnsi="Arial" w:cs="Arial"/>
              </w:rPr>
              <w:t>Godišnjim planom i programom rada za pedagošku 202</w:t>
            </w:r>
            <w:r>
              <w:rPr>
                <w:rFonts w:ascii="Arial" w:hAnsi="Arial" w:cs="Arial"/>
              </w:rPr>
              <w:t>4</w:t>
            </w:r>
            <w:r w:rsidRPr="00025CBC">
              <w:rPr>
                <w:rFonts w:ascii="Arial" w:hAnsi="Arial" w:cs="Arial"/>
              </w:rPr>
              <w:t>./202</w:t>
            </w:r>
            <w:r>
              <w:rPr>
                <w:rFonts w:ascii="Arial" w:hAnsi="Arial" w:cs="Arial"/>
              </w:rPr>
              <w:t>5</w:t>
            </w:r>
            <w:r w:rsidRPr="00025CBC">
              <w:rPr>
                <w:rFonts w:ascii="Arial" w:hAnsi="Arial" w:cs="Arial"/>
              </w:rPr>
              <w:t>. godinu kojim su utvrđeni:</w:t>
            </w:r>
          </w:p>
          <w:p w14:paraId="5845A165" w14:textId="77777777" w:rsidR="00B43404" w:rsidRPr="00025CBC" w:rsidRDefault="00B43404" w:rsidP="00B43404">
            <w:pPr>
              <w:autoSpaceDE w:val="0"/>
              <w:autoSpaceDN w:val="0"/>
              <w:adjustRightInd w:val="0"/>
              <w:rPr>
                <w:rFonts w:ascii="Arial" w:hAnsi="Arial" w:cs="Arial"/>
              </w:rPr>
            </w:pPr>
            <w:r w:rsidRPr="00025CBC">
              <w:rPr>
                <w:rFonts w:ascii="Arial" w:hAnsi="Arial" w:cs="Arial"/>
              </w:rPr>
              <w:t xml:space="preserve">ustrojstvo rada, materijalni uvjeti rada, njega i skrb za rast i razvoj djece u vrtiću, odgojno – obrazovni rad, stručno usavršavanje, </w:t>
            </w:r>
          </w:p>
          <w:p w14:paraId="3BE62546" w14:textId="364C2DB2" w:rsidR="00B43404" w:rsidRPr="0041466F" w:rsidRDefault="00B43404" w:rsidP="00B43404">
            <w:pPr>
              <w:autoSpaceDE w:val="0"/>
              <w:autoSpaceDN w:val="0"/>
              <w:adjustRightInd w:val="0"/>
              <w:rPr>
                <w:rFonts w:ascii="Arial" w:eastAsia="Calibri" w:hAnsi="Arial" w:cs="Arial"/>
              </w:rPr>
            </w:pPr>
            <w:r w:rsidRPr="00025CBC">
              <w:rPr>
                <w:rFonts w:ascii="Arial" w:hAnsi="Arial" w:cs="Arial"/>
              </w:rPr>
              <w:t>suradnja s roditeljima, suradnja s društvenim čimbenicima, vrednovanje.</w:t>
            </w:r>
          </w:p>
        </w:tc>
      </w:tr>
      <w:tr w:rsidR="00B43404" w:rsidRPr="0041466F" w14:paraId="0BC4D318" w14:textId="77777777" w:rsidTr="0072001C">
        <w:tc>
          <w:tcPr>
            <w:tcW w:w="1550" w:type="dxa"/>
            <w:tcBorders>
              <w:top w:val="dotted" w:sz="4" w:space="0" w:color="auto"/>
              <w:left w:val="dotted" w:sz="4" w:space="0" w:color="auto"/>
              <w:bottom w:val="dotted" w:sz="4" w:space="0" w:color="auto"/>
              <w:right w:val="dotted" w:sz="4" w:space="0" w:color="auto"/>
            </w:tcBorders>
          </w:tcPr>
          <w:p w14:paraId="759F6F50" w14:textId="77777777" w:rsidR="00B43404" w:rsidRPr="0041466F" w:rsidRDefault="00B43404" w:rsidP="00B43404">
            <w:pPr>
              <w:rPr>
                <w:rFonts w:ascii="Arial" w:eastAsia="Calibri" w:hAnsi="Arial" w:cs="Arial"/>
              </w:rPr>
            </w:pPr>
            <w:r w:rsidRPr="0041466F">
              <w:rPr>
                <w:rFonts w:ascii="Arial" w:eastAsia="Calibri" w:hAnsi="Arial" w:cs="Arial"/>
              </w:rPr>
              <w:lastRenderedPageBreak/>
              <w:t>OPĆI CILJ:</w:t>
            </w:r>
          </w:p>
        </w:tc>
        <w:tc>
          <w:tcPr>
            <w:tcW w:w="12733" w:type="dxa"/>
            <w:tcBorders>
              <w:top w:val="dotted" w:sz="4" w:space="0" w:color="auto"/>
              <w:left w:val="dotted" w:sz="4" w:space="0" w:color="auto"/>
              <w:bottom w:val="dotted" w:sz="4" w:space="0" w:color="auto"/>
              <w:right w:val="dotted" w:sz="4" w:space="0" w:color="auto"/>
            </w:tcBorders>
          </w:tcPr>
          <w:p w14:paraId="007E48DA"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Osiguravanje redovnog rada dječjeg vrtića i redovna isplata plaća i drugih obveza u skladu s raspoloživim kapacitetom vrtića.</w:t>
            </w:r>
          </w:p>
          <w:p w14:paraId="07BD7F2F"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Zadovoljavanje potreba stanovništva vezanih uz predškolski odgoj i obrazovanje.</w:t>
            </w:r>
          </w:p>
        </w:tc>
      </w:tr>
      <w:tr w:rsidR="00B43404" w:rsidRPr="0041466F" w14:paraId="0C84D973"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24BED20" w14:textId="152D45B7" w:rsidR="00B43404" w:rsidRPr="0041466F" w:rsidRDefault="00B43404" w:rsidP="00B43404">
            <w:pPr>
              <w:rPr>
                <w:rFonts w:ascii="Arial" w:eastAsia="Calibri" w:hAnsi="Arial" w:cs="Arial"/>
                <w:sz w:val="16"/>
                <w:szCs w:val="16"/>
              </w:rPr>
            </w:pPr>
            <w:r w:rsidRPr="0041466F">
              <w:rPr>
                <w:rFonts w:ascii="Arial" w:eastAsia="Calibri" w:hAnsi="Arial" w:cs="Arial"/>
                <w:sz w:val="16"/>
                <w:szCs w:val="16"/>
              </w:rPr>
              <w:t>POSEBNI CILJEVI (što se programom želi postići):</w:t>
            </w:r>
          </w:p>
        </w:tc>
        <w:tc>
          <w:tcPr>
            <w:tcW w:w="12733" w:type="dxa"/>
            <w:tcBorders>
              <w:top w:val="dotted" w:sz="4" w:space="0" w:color="auto"/>
              <w:left w:val="dotted" w:sz="4" w:space="0" w:color="auto"/>
              <w:bottom w:val="dotted" w:sz="4" w:space="0" w:color="auto"/>
              <w:right w:val="dotted" w:sz="4" w:space="0" w:color="auto"/>
            </w:tcBorders>
            <w:vAlign w:val="bottom"/>
          </w:tcPr>
          <w:p w14:paraId="57739976" w14:textId="77777777" w:rsidR="00B43404" w:rsidRPr="00025CBC" w:rsidRDefault="00B43404" w:rsidP="00B43404">
            <w:pPr>
              <w:rPr>
                <w:rFonts w:ascii="Arial" w:eastAsia="Calibri" w:hAnsi="Arial" w:cs="Arial"/>
              </w:rPr>
            </w:pPr>
            <w:r w:rsidRPr="00025CBC">
              <w:rPr>
                <w:rFonts w:ascii="Arial" w:eastAsia="Calibri" w:hAnsi="Arial" w:cs="Arial"/>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08D33623" w14:textId="77777777" w:rsidR="00B43404" w:rsidRPr="00025CBC" w:rsidRDefault="00B43404" w:rsidP="00B43404">
            <w:pPr>
              <w:rPr>
                <w:rFonts w:ascii="Arial" w:eastAsia="Calibri" w:hAnsi="Arial" w:cs="Arial"/>
              </w:rPr>
            </w:pPr>
          </w:p>
          <w:p w14:paraId="29D09044" w14:textId="77777777" w:rsidR="00B43404" w:rsidRPr="00025CBC" w:rsidRDefault="00B43404" w:rsidP="00B43404">
            <w:pPr>
              <w:rPr>
                <w:rFonts w:ascii="Arial" w:eastAsia="Calibri" w:hAnsi="Arial" w:cs="Arial"/>
              </w:rPr>
            </w:pPr>
            <w:r w:rsidRPr="00025CBC">
              <w:rPr>
                <w:rFonts w:ascii="Arial" w:eastAsia="Calibri" w:hAnsi="Arial" w:cs="Arial"/>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413B5958" w14:textId="77777777" w:rsidR="00B43404" w:rsidRPr="00025CBC" w:rsidRDefault="00B43404" w:rsidP="00B43404">
            <w:pPr>
              <w:rPr>
                <w:rFonts w:ascii="Arial" w:eastAsia="Calibri" w:hAnsi="Arial" w:cs="Arial"/>
              </w:rPr>
            </w:pPr>
          </w:p>
          <w:p w14:paraId="1CDF5A3D" w14:textId="77777777" w:rsidR="00B43404" w:rsidRPr="00025CBC" w:rsidRDefault="00B43404" w:rsidP="00B43404">
            <w:pPr>
              <w:rPr>
                <w:rFonts w:ascii="Arial" w:eastAsia="Calibri" w:hAnsi="Arial" w:cs="Arial"/>
              </w:rPr>
            </w:pPr>
            <w:r w:rsidRPr="00025CBC">
              <w:rPr>
                <w:rFonts w:ascii="Arial" w:eastAsia="Calibri" w:hAnsi="Arial" w:cs="Arial"/>
              </w:rPr>
              <w:t>Redovnim radom omogućuje se normalno funkcioniranje dječjeg vrtića i zadovoljavanje potreba korisnika usluga dječjeg vrtića.</w:t>
            </w:r>
          </w:p>
          <w:p w14:paraId="3F95A4C3" w14:textId="77777777" w:rsidR="00B43404" w:rsidRPr="00025CBC" w:rsidRDefault="00B43404" w:rsidP="00B43404">
            <w:pPr>
              <w:rPr>
                <w:rFonts w:ascii="Arial" w:eastAsia="Calibri" w:hAnsi="Arial" w:cs="Arial"/>
              </w:rPr>
            </w:pPr>
            <w:r w:rsidRPr="00025CBC">
              <w:rPr>
                <w:rFonts w:ascii="Arial" w:eastAsia="Calibri" w:hAnsi="Arial" w:cs="Arial"/>
              </w:rPr>
              <w:t xml:space="preserve">Posebnim programima omogućuje se djeci da izraze svoje sklonosti i talente za određena područja. </w:t>
            </w:r>
          </w:p>
          <w:p w14:paraId="6ADE9512" w14:textId="77777777" w:rsidR="00B43404" w:rsidRPr="00025CBC" w:rsidRDefault="00B43404" w:rsidP="00B43404">
            <w:pPr>
              <w:autoSpaceDE w:val="0"/>
              <w:autoSpaceDN w:val="0"/>
              <w:adjustRightInd w:val="0"/>
              <w:rPr>
                <w:rFonts w:ascii="Arial" w:hAnsi="Arial" w:cs="Arial"/>
                <w:b/>
                <w:bCs/>
              </w:rPr>
            </w:pPr>
          </w:p>
          <w:p w14:paraId="7809B145" w14:textId="77777777" w:rsidR="00B43404" w:rsidRPr="00025CBC" w:rsidRDefault="00B43404" w:rsidP="00B43404">
            <w:pPr>
              <w:rPr>
                <w:rFonts w:ascii="Arial" w:eastAsia="Calibri" w:hAnsi="Arial" w:cs="Arial"/>
              </w:rPr>
            </w:pPr>
            <w:r w:rsidRPr="00025CBC">
              <w:rPr>
                <w:rFonts w:ascii="Arial" w:hAnsi="Arial" w:cs="Arial"/>
                <w:b/>
                <w:bCs/>
              </w:rPr>
              <w:t>CILJ:</w:t>
            </w:r>
            <w:r w:rsidRPr="00025CBC">
              <w:rPr>
                <w:rFonts w:ascii="Arial" w:hAnsi="Arial" w:cs="Arial"/>
              </w:rPr>
              <w:t xml:space="preserve"> Kvalitetan predškolski odgoj i obrazovanje</w:t>
            </w:r>
          </w:p>
          <w:p w14:paraId="26E2AD43" w14:textId="77777777" w:rsidR="00B43404" w:rsidRPr="00025CBC" w:rsidRDefault="00B43404" w:rsidP="00B43404">
            <w:pPr>
              <w:rPr>
                <w:rFonts w:ascii="Arial" w:eastAsia="Calibri" w:hAnsi="Arial" w:cs="Arial"/>
              </w:rPr>
            </w:pPr>
          </w:p>
          <w:p w14:paraId="611DAD4B" w14:textId="77777777" w:rsidR="00B43404" w:rsidRPr="00025CBC" w:rsidRDefault="00B43404" w:rsidP="00B43404">
            <w:pPr>
              <w:rPr>
                <w:rFonts w:ascii="Arial" w:eastAsia="Calibri" w:hAnsi="Arial" w:cs="Arial"/>
              </w:rPr>
            </w:pPr>
            <w:r w:rsidRPr="00025CBC">
              <w:rPr>
                <w:rFonts w:ascii="Arial" w:eastAsia="Calibri" w:hAnsi="Arial" w:cs="Arial"/>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4A8DFACD" w14:textId="77777777" w:rsidR="00B43404" w:rsidRPr="00025CBC" w:rsidRDefault="00B43404" w:rsidP="00B43404">
            <w:pPr>
              <w:rPr>
                <w:rFonts w:ascii="Arial" w:eastAsia="Calibri" w:hAnsi="Arial" w:cs="Arial"/>
                <w:b/>
                <w:bCs/>
              </w:rPr>
            </w:pPr>
          </w:p>
          <w:p w14:paraId="43DB5B2C" w14:textId="77777777" w:rsidR="00B43404" w:rsidRPr="00025CBC" w:rsidRDefault="00B43404" w:rsidP="00B43404">
            <w:pPr>
              <w:rPr>
                <w:rFonts w:ascii="Arial" w:eastAsia="Calibri" w:hAnsi="Arial" w:cs="Arial"/>
                <w:b/>
                <w:bCs/>
              </w:rPr>
            </w:pPr>
            <w:r w:rsidRPr="00025CBC">
              <w:rPr>
                <w:rFonts w:ascii="Arial" w:eastAsia="Calibri" w:hAnsi="Arial" w:cs="Arial"/>
                <w:b/>
                <w:bCs/>
              </w:rPr>
              <w:t>POSEBNI CILJEVI:</w:t>
            </w:r>
          </w:p>
          <w:p w14:paraId="51457283" w14:textId="77777777" w:rsidR="00B43404" w:rsidRPr="00025CBC" w:rsidRDefault="00B43404" w:rsidP="00B43404">
            <w:pPr>
              <w:rPr>
                <w:rFonts w:ascii="Arial" w:eastAsia="Calibri" w:hAnsi="Arial" w:cs="Arial"/>
              </w:rPr>
            </w:pPr>
            <w:r w:rsidRPr="00025CBC">
              <w:rPr>
                <w:rFonts w:ascii="Arial" w:eastAsia="Calibri" w:hAnsi="Arial" w:cs="Arial"/>
              </w:rPr>
              <w:t>- razvoj i unaprjeđenje djelatnosti predškolskog odgoja</w:t>
            </w:r>
          </w:p>
          <w:p w14:paraId="7046E906" w14:textId="77777777" w:rsidR="00B43404" w:rsidRPr="00025CBC" w:rsidRDefault="00B43404" w:rsidP="00B43404">
            <w:pPr>
              <w:rPr>
                <w:rFonts w:ascii="Arial" w:eastAsia="Calibri" w:hAnsi="Arial" w:cs="Arial"/>
              </w:rPr>
            </w:pPr>
            <w:r w:rsidRPr="00025CBC">
              <w:rPr>
                <w:rFonts w:ascii="Arial" w:eastAsia="Calibri" w:hAnsi="Arial" w:cs="Arial"/>
              </w:rPr>
              <w:t>- provođenje programa sukladno indikacijama u Nacionalnom kurikulumu za rani i predškolski odgoj i obrazovanje i Pedagoškim standardima</w:t>
            </w:r>
          </w:p>
          <w:p w14:paraId="6B66786C" w14:textId="77777777" w:rsidR="00B43404" w:rsidRPr="00025CBC" w:rsidRDefault="00B43404" w:rsidP="00B43404">
            <w:pPr>
              <w:rPr>
                <w:rFonts w:ascii="Arial" w:eastAsia="Calibri" w:hAnsi="Arial" w:cs="Arial"/>
              </w:rPr>
            </w:pPr>
            <w:r w:rsidRPr="00025CBC">
              <w:rPr>
                <w:rFonts w:ascii="Arial" w:eastAsia="Calibri" w:hAnsi="Arial" w:cs="Arial"/>
              </w:rPr>
              <w:t>- poticanje djece na poštivanje i njegovanje vlastite kulture i povijesne baštine</w:t>
            </w:r>
          </w:p>
          <w:p w14:paraId="5526C124" w14:textId="77777777" w:rsidR="00B43404" w:rsidRPr="00025CBC" w:rsidRDefault="00B43404" w:rsidP="00B43404">
            <w:pPr>
              <w:rPr>
                <w:rFonts w:ascii="Arial" w:eastAsia="Calibri" w:hAnsi="Arial" w:cs="Arial"/>
              </w:rPr>
            </w:pPr>
            <w:r w:rsidRPr="00025CBC">
              <w:rPr>
                <w:rFonts w:ascii="Arial" w:eastAsia="Calibri" w:hAnsi="Arial" w:cs="Arial"/>
              </w:rPr>
              <w:t>- socijalizacija i integracija djece s teškoćama u razvoju u redoviti program odgoja i obrazovanja (Usvajanje osnovnih kulturno –higijenskih navika, razvijati samozbrinjavanje, osigurati podršku u komunikaciji i razvoju odnosa s vršnjacima)</w:t>
            </w:r>
          </w:p>
          <w:p w14:paraId="4ACC704C" w14:textId="77777777" w:rsidR="00B43404" w:rsidRPr="00025CBC" w:rsidRDefault="00B43404" w:rsidP="00B43404">
            <w:pPr>
              <w:rPr>
                <w:rFonts w:ascii="Arial" w:eastAsia="Calibri" w:hAnsi="Arial" w:cs="Arial"/>
              </w:rPr>
            </w:pPr>
            <w:r w:rsidRPr="00025CBC">
              <w:rPr>
                <w:rFonts w:ascii="Arial" w:eastAsia="Calibri" w:hAnsi="Arial" w:cs="Arial"/>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1FFCF4DE" w14:textId="77777777" w:rsidR="00B43404" w:rsidRPr="00025CBC" w:rsidRDefault="00B43404" w:rsidP="00B43404">
            <w:pPr>
              <w:rPr>
                <w:rFonts w:ascii="Arial" w:eastAsia="Calibri" w:hAnsi="Arial" w:cs="Arial"/>
              </w:rPr>
            </w:pPr>
            <w:r w:rsidRPr="00025CBC">
              <w:rPr>
                <w:rFonts w:ascii="Arial" w:eastAsia="Calibri" w:hAnsi="Arial" w:cs="Arial"/>
              </w:rPr>
              <w:t>- osposobiti buduće odgajatelje i stručne suradnike za polaganje stručnog ispita i samostalno obavljanje zadataka (Omogućiti mladim odgojiteljima praksu i mogućnost pristupanja stručnom državnom ispitu i na taj način upoznati njihov rad)</w:t>
            </w:r>
          </w:p>
          <w:p w14:paraId="464AB9A5" w14:textId="77777777" w:rsidR="00B43404" w:rsidRPr="00025CBC" w:rsidRDefault="00B43404" w:rsidP="00B43404">
            <w:pPr>
              <w:rPr>
                <w:rFonts w:ascii="Arial" w:eastAsia="Calibri" w:hAnsi="Arial" w:cs="Arial"/>
              </w:rPr>
            </w:pPr>
            <w:r w:rsidRPr="00025CBC">
              <w:rPr>
                <w:rFonts w:ascii="Arial" w:eastAsia="Calibri" w:hAnsi="Arial" w:cs="Arial"/>
              </w:rPr>
              <w:t>- stvoriti organizacijske uvjete za podizanje kvalitete usluge.</w:t>
            </w:r>
          </w:p>
          <w:p w14:paraId="3BC0D658" w14:textId="77777777" w:rsidR="00B43404" w:rsidRPr="00025CBC" w:rsidRDefault="00B43404" w:rsidP="00B43404">
            <w:pPr>
              <w:rPr>
                <w:rFonts w:ascii="Arial" w:eastAsia="Calibri" w:hAnsi="Arial" w:cs="Arial"/>
              </w:rPr>
            </w:pPr>
          </w:p>
          <w:p w14:paraId="6FEBBAEB" w14:textId="77777777" w:rsidR="00B43404" w:rsidRPr="00025CBC" w:rsidRDefault="00B43404" w:rsidP="00B43404">
            <w:pPr>
              <w:rPr>
                <w:rFonts w:ascii="Arial" w:eastAsia="Calibri" w:hAnsi="Arial" w:cs="Arial"/>
              </w:rPr>
            </w:pPr>
            <w:r w:rsidRPr="00025CBC">
              <w:rPr>
                <w:rFonts w:ascii="Arial" w:eastAsia="Calibri" w:hAnsi="Arial" w:cs="Arial"/>
              </w:rPr>
              <w:t xml:space="preserve">Cilj se ostvaruje kroz: </w:t>
            </w:r>
          </w:p>
          <w:p w14:paraId="416EB81E" w14:textId="77777777" w:rsidR="00B43404" w:rsidRPr="00025CBC" w:rsidRDefault="00B43404" w:rsidP="00B43404">
            <w:pPr>
              <w:rPr>
                <w:rFonts w:ascii="Arial" w:eastAsia="Calibri" w:hAnsi="Arial" w:cs="Arial"/>
              </w:rPr>
            </w:pPr>
          </w:p>
          <w:p w14:paraId="4F9A1C5B" w14:textId="77777777" w:rsidR="00B43404" w:rsidRPr="00025CBC" w:rsidRDefault="00B43404" w:rsidP="00B43404">
            <w:pPr>
              <w:rPr>
                <w:rFonts w:ascii="Arial" w:eastAsia="Calibri" w:hAnsi="Arial" w:cs="Arial"/>
                <w:b/>
              </w:rPr>
            </w:pPr>
            <w:r w:rsidRPr="00025CBC">
              <w:rPr>
                <w:rFonts w:ascii="Arial" w:eastAsia="Calibri" w:hAnsi="Arial" w:cs="Arial"/>
                <w:b/>
              </w:rPr>
              <w:t>1. Mrežu dječjih vrtića</w:t>
            </w:r>
          </w:p>
          <w:p w14:paraId="663EB782" w14:textId="77777777" w:rsidR="00B43404" w:rsidRPr="00025CBC" w:rsidRDefault="00B43404" w:rsidP="00B43404">
            <w:pPr>
              <w:rPr>
                <w:rFonts w:ascii="Arial" w:eastAsia="Calibri" w:hAnsi="Arial" w:cs="Arial"/>
              </w:rPr>
            </w:pPr>
            <w:r w:rsidRPr="00025CBC">
              <w:rPr>
                <w:rFonts w:ascii="Arial" w:eastAsia="Calibri" w:hAnsi="Arial" w:cs="Arial"/>
              </w:rPr>
              <w:t xml:space="preserve">Na području Općine Konavle se u proteklom razdoblju nije mijenjala i podrazumijeva sve objekte na svom području u kojima se provode programi ranog i predškolskog odgoja i obrazovanja. </w:t>
            </w:r>
          </w:p>
          <w:p w14:paraId="0F12D803" w14:textId="77777777" w:rsidR="00B43404" w:rsidRPr="00025CBC" w:rsidRDefault="00B43404" w:rsidP="00B43404">
            <w:pPr>
              <w:rPr>
                <w:rFonts w:ascii="Arial" w:eastAsia="Calibri" w:hAnsi="Arial" w:cs="Arial"/>
                <w:b/>
              </w:rPr>
            </w:pPr>
          </w:p>
          <w:p w14:paraId="60F5A023" w14:textId="77777777" w:rsidR="00B43404" w:rsidRPr="00025CBC" w:rsidRDefault="00B43404" w:rsidP="00B43404">
            <w:pPr>
              <w:rPr>
                <w:rFonts w:ascii="Arial" w:eastAsia="Calibri" w:hAnsi="Arial" w:cs="Arial"/>
                <w:lang w:eastAsia="hr-HR"/>
              </w:rPr>
            </w:pPr>
            <w:r w:rsidRPr="00025CBC">
              <w:rPr>
                <w:rFonts w:ascii="Arial" w:eastAsia="Calibri" w:hAnsi="Arial" w:cs="Arial"/>
                <w:b/>
                <w:lang w:eastAsia="hr-HR"/>
              </w:rPr>
              <w:t>2.Razvoj sustava osiguranja kvalitete</w:t>
            </w:r>
            <w:r w:rsidRPr="00025CBC">
              <w:rPr>
                <w:rFonts w:ascii="Arial" w:eastAsia="Calibri" w:hAnsi="Arial" w:cs="Arial"/>
                <w:lang w:eastAsia="hr-HR"/>
              </w:rPr>
              <w:t xml:space="preserve"> </w:t>
            </w:r>
          </w:p>
          <w:p w14:paraId="4A0D4FA2" w14:textId="77777777" w:rsidR="00B43404" w:rsidRPr="00025CBC" w:rsidRDefault="00B43404" w:rsidP="00B43404">
            <w:pPr>
              <w:rPr>
                <w:rFonts w:ascii="Arial" w:eastAsia="Calibri" w:hAnsi="Arial" w:cs="Arial"/>
              </w:rPr>
            </w:pPr>
            <w:r w:rsidRPr="00025CBC">
              <w:rPr>
                <w:rFonts w:ascii="Arial" w:eastAsia="Calibri" w:hAnsi="Arial" w:cs="Arial"/>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7BB4C96C" w14:textId="77777777" w:rsidR="00B43404" w:rsidRPr="00025CBC" w:rsidRDefault="00B43404" w:rsidP="00B43404">
            <w:pPr>
              <w:rPr>
                <w:rFonts w:ascii="Arial" w:eastAsia="Calibri" w:hAnsi="Arial" w:cs="Arial"/>
                <w:b/>
                <w:lang w:eastAsia="hr-HR"/>
              </w:rPr>
            </w:pPr>
          </w:p>
          <w:p w14:paraId="61A030B0" w14:textId="77777777" w:rsidR="00B43404" w:rsidRPr="00025CBC" w:rsidRDefault="00B43404" w:rsidP="00B43404">
            <w:pPr>
              <w:rPr>
                <w:rFonts w:ascii="Arial" w:eastAsia="Calibri" w:hAnsi="Arial" w:cs="Arial"/>
                <w:b/>
                <w:lang w:eastAsia="hr-HR"/>
              </w:rPr>
            </w:pPr>
            <w:r w:rsidRPr="00025CBC">
              <w:rPr>
                <w:rFonts w:ascii="Arial" w:eastAsia="Calibri" w:hAnsi="Arial" w:cs="Arial"/>
                <w:b/>
                <w:lang w:eastAsia="hr-HR"/>
              </w:rPr>
              <w:t xml:space="preserve">3.Inkluzija djece s posebnim potrebama </w:t>
            </w:r>
          </w:p>
          <w:p w14:paraId="45D4B732" w14:textId="5978C4E6" w:rsidR="00B43404" w:rsidRPr="0041466F" w:rsidRDefault="00B43404" w:rsidP="00B43404">
            <w:pPr>
              <w:rPr>
                <w:rFonts w:ascii="Arial" w:hAnsi="Arial" w:cs="Arial"/>
              </w:rPr>
            </w:pPr>
            <w:r w:rsidRPr="00025CBC">
              <w:rPr>
                <w:rFonts w:ascii="Arial" w:eastAsia="Calibri" w:hAnsi="Arial" w:cs="Arial"/>
                <w:b/>
                <w:lang w:eastAsia="hr-HR"/>
              </w:rPr>
              <w:t>Inkluzija za cilj ima uključivanje</w:t>
            </w:r>
            <w:r w:rsidRPr="00025CBC">
              <w:rPr>
                <w:rFonts w:ascii="Arial" w:eastAsia="Calibri" w:hAnsi="Arial" w:cs="Arial"/>
                <w:lang w:eastAsia="hr-HR"/>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B43404" w:rsidRPr="0041466F" w14:paraId="5ADD8D8D"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721D2AE0" w14:textId="78AD874C" w:rsidR="00B43404" w:rsidRPr="0041466F" w:rsidRDefault="00B43404" w:rsidP="00B43404">
            <w:pPr>
              <w:rPr>
                <w:rFonts w:ascii="Arial" w:eastAsia="Calibri" w:hAnsi="Arial" w:cs="Arial"/>
                <w:sz w:val="16"/>
                <w:szCs w:val="16"/>
              </w:rPr>
            </w:pPr>
            <w:r w:rsidRPr="0041466F">
              <w:rPr>
                <w:rFonts w:ascii="Arial" w:hAnsi="Arial" w:cs="Arial"/>
              </w:rPr>
              <w:lastRenderedPageBreak/>
              <w:t>NAČIN OSTVARENJA CILJA kako će se nastojati realizirati program, tko je korisnik usluge</w:t>
            </w:r>
          </w:p>
        </w:tc>
        <w:tc>
          <w:tcPr>
            <w:tcW w:w="12733" w:type="dxa"/>
            <w:tcBorders>
              <w:top w:val="dotted" w:sz="4" w:space="0" w:color="auto"/>
              <w:left w:val="dotted" w:sz="4" w:space="0" w:color="auto"/>
              <w:bottom w:val="dotted" w:sz="4" w:space="0" w:color="auto"/>
              <w:right w:val="dotted" w:sz="4" w:space="0" w:color="auto"/>
            </w:tcBorders>
            <w:vAlign w:val="bottom"/>
          </w:tcPr>
          <w:p w14:paraId="01326A68" w14:textId="77777777" w:rsidR="00B43404" w:rsidRPr="00025CBC" w:rsidRDefault="00B43404" w:rsidP="00B43404">
            <w:pPr>
              <w:rPr>
                <w:rFonts w:ascii="Arial" w:hAnsi="Arial" w:cs="Arial"/>
                <w:lang w:eastAsia="hr-HR"/>
              </w:rPr>
            </w:pPr>
            <w:r w:rsidRPr="00025CBC">
              <w:rPr>
                <w:rFonts w:ascii="Arial" w:hAnsi="Arial" w:cs="Arial"/>
                <w:lang w:eastAsia="hr-HR"/>
              </w:rPr>
              <w:t xml:space="preserve">Ciljevi se ostvaruju kroz provedbu programa, a u njih je uključeno prosječno </w:t>
            </w:r>
            <w:r>
              <w:rPr>
                <w:rFonts w:ascii="Arial" w:hAnsi="Arial" w:cs="Arial"/>
                <w:lang w:eastAsia="hr-HR"/>
              </w:rPr>
              <w:t>450</w:t>
            </w:r>
            <w:r w:rsidRPr="00396053">
              <w:rPr>
                <w:rFonts w:ascii="Arial" w:hAnsi="Arial" w:cs="Arial"/>
                <w:color w:val="FF0000"/>
                <w:lang w:eastAsia="hr-HR"/>
              </w:rPr>
              <w:t xml:space="preserve"> </w:t>
            </w:r>
            <w:r w:rsidRPr="00025CBC">
              <w:rPr>
                <w:rFonts w:ascii="Arial" w:hAnsi="Arial" w:cs="Arial"/>
                <w:lang w:eastAsia="hr-HR"/>
              </w:rPr>
              <w:t xml:space="preserve">djece rane i predškolske dobi koja imaju boravište ili prebivalište na području općine Konavle. Programi su se realizirali u pozitivnom socijalnom okruženju sukladno vrijednostima i načelima koje nosi Nacionalni kurikulum ranog i predškolskog odgoja. </w:t>
            </w:r>
          </w:p>
          <w:p w14:paraId="0628C93D" w14:textId="77777777" w:rsidR="00B43404" w:rsidRPr="00025CBC" w:rsidRDefault="00B43404" w:rsidP="00B43404">
            <w:pPr>
              <w:rPr>
                <w:rFonts w:ascii="Arial" w:hAnsi="Arial" w:cs="Arial"/>
                <w:lang w:eastAsia="hr-HR"/>
              </w:rPr>
            </w:pPr>
          </w:p>
          <w:p w14:paraId="65BCD824" w14:textId="35B46DF4" w:rsidR="00B43404" w:rsidRPr="00025CBC" w:rsidRDefault="00B43404" w:rsidP="00B43404">
            <w:pPr>
              <w:rPr>
                <w:rFonts w:ascii="Arial" w:hAnsi="Arial" w:cs="Arial"/>
                <w:lang w:eastAsia="hr-HR"/>
              </w:rPr>
            </w:pPr>
            <w:r w:rsidRPr="00025CBC">
              <w:rPr>
                <w:rFonts w:ascii="Arial" w:hAnsi="Arial" w:cs="Arial"/>
                <w:lang w:eastAsia="hr-HR"/>
              </w:rPr>
              <w:t>Korisnici usluga Dječjeg vrtića Konavle u pedagoškoj godini 202</w:t>
            </w:r>
            <w:r w:rsidR="00CD29C2">
              <w:rPr>
                <w:rFonts w:ascii="Arial" w:hAnsi="Arial" w:cs="Arial"/>
                <w:lang w:eastAsia="hr-HR"/>
              </w:rPr>
              <w:t>5</w:t>
            </w:r>
            <w:r w:rsidRPr="00025CBC">
              <w:rPr>
                <w:rFonts w:ascii="Arial" w:hAnsi="Arial" w:cs="Arial"/>
                <w:lang w:eastAsia="hr-HR"/>
              </w:rPr>
              <w:t>./202</w:t>
            </w:r>
            <w:r w:rsidR="00CD29C2">
              <w:rPr>
                <w:rFonts w:ascii="Arial" w:hAnsi="Arial" w:cs="Arial"/>
                <w:lang w:eastAsia="hr-HR"/>
              </w:rPr>
              <w:t>6</w:t>
            </w:r>
            <w:r w:rsidRPr="00025CBC">
              <w:rPr>
                <w:rFonts w:ascii="Arial" w:hAnsi="Arial" w:cs="Arial"/>
                <w:lang w:eastAsia="hr-HR"/>
              </w:rPr>
              <w:t>. (stanje 1.10.202</w:t>
            </w:r>
            <w:r w:rsidR="00CD29C2">
              <w:rPr>
                <w:rFonts w:ascii="Arial" w:hAnsi="Arial" w:cs="Arial"/>
                <w:lang w:eastAsia="hr-HR"/>
              </w:rPr>
              <w:t>5</w:t>
            </w:r>
            <w:r w:rsidRPr="00025CBC">
              <w:rPr>
                <w:rFonts w:ascii="Arial" w:hAnsi="Arial" w:cs="Arial"/>
                <w:lang w:eastAsia="hr-HR"/>
              </w:rPr>
              <w:t xml:space="preserve">.g.) – </w:t>
            </w:r>
            <w:r w:rsidR="00CD29C2">
              <w:rPr>
                <w:rFonts w:ascii="Arial" w:hAnsi="Arial" w:cs="Arial"/>
                <w:lang w:eastAsia="hr-HR"/>
              </w:rPr>
              <w:t>446</w:t>
            </w:r>
            <w:r w:rsidRPr="005B117E">
              <w:rPr>
                <w:rFonts w:ascii="Arial" w:hAnsi="Arial" w:cs="Arial"/>
                <w:lang w:eastAsia="hr-HR"/>
              </w:rPr>
              <w:t xml:space="preserve">-ero djece </w:t>
            </w:r>
            <w:r w:rsidRPr="00025CBC">
              <w:rPr>
                <w:rFonts w:ascii="Arial" w:hAnsi="Arial" w:cs="Arial"/>
                <w:lang w:eastAsia="hr-HR"/>
              </w:rPr>
              <w:t>rane i predškolske dobi koja imaju boravište ili prebivalište na području Općine Konavle.</w:t>
            </w:r>
          </w:p>
          <w:p w14:paraId="18BCBE25" w14:textId="77777777" w:rsidR="00B43404" w:rsidRPr="00025CBC" w:rsidRDefault="00B43404" w:rsidP="00B43404">
            <w:pPr>
              <w:rPr>
                <w:rFonts w:ascii="Arial" w:hAnsi="Arial" w:cs="Arial"/>
                <w:lang w:eastAsia="hr-HR"/>
              </w:rPr>
            </w:pPr>
          </w:p>
          <w:p w14:paraId="1BD75C99" w14:textId="77777777" w:rsidR="00B43404" w:rsidRPr="00025CBC" w:rsidRDefault="00B43404" w:rsidP="00B43404">
            <w:pPr>
              <w:rPr>
                <w:rFonts w:ascii="Arial" w:hAnsi="Arial" w:cs="Arial"/>
                <w:lang w:eastAsia="hr-HR"/>
              </w:rPr>
            </w:pPr>
            <w:r w:rsidRPr="00025CBC">
              <w:rPr>
                <w:rFonts w:ascii="Arial" w:hAnsi="Arial" w:cs="Arial"/>
                <w:lang w:eastAsia="hr-HR"/>
              </w:rPr>
              <w:t>Programi koji se provode:</w:t>
            </w:r>
          </w:p>
          <w:p w14:paraId="3008142D"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Redoviti cjelodnevni (u trajanju od 10 sati dnevno) i poludnevni jutarnji (u trajanju od 5 sati dnevno)</w:t>
            </w:r>
          </w:p>
          <w:p w14:paraId="40FADDD6"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Programi javnih potreba: Program za djecu s teškoćama u razvoju integriranih u redovite skupine. </w:t>
            </w:r>
          </w:p>
          <w:p w14:paraId="731D2C43"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Program </w:t>
            </w:r>
            <w:proofErr w:type="spellStart"/>
            <w:r w:rsidRPr="00025CBC">
              <w:rPr>
                <w:rFonts w:ascii="Arial" w:hAnsi="Arial" w:cs="Arial"/>
                <w:lang w:eastAsia="hr-HR"/>
              </w:rPr>
              <w:t>predškole</w:t>
            </w:r>
            <w:proofErr w:type="spellEnd"/>
            <w:r w:rsidRPr="00025CBC">
              <w:rPr>
                <w:rFonts w:ascii="Arial" w:hAnsi="Arial" w:cs="Arial"/>
                <w:lang w:eastAsia="hr-HR"/>
              </w:rPr>
              <w:t xml:space="preserve"> </w:t>
            </w:r>
          </w:p>
          <w:p w14:paraId="4137F828"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Posebni program upoznavanja i očuvanja tradicijske baštine „Igrom do baštine” integriran u redovni program </w:t>
            </w:r>
          </w:p>
          <w:p w14:paraId="1B37ED13"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Posebni glazbeni program integriran u redovni program</w:t>
            </w:r>
          </w:p>
          <w:p w14:paraId="4B8EC3E0"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Program rad</w:t>
            </w:r>
            <w:r>
              <w:rPr>
                <w:rFonts w:ascii="Arial" w:hAnsi="Arial" w:cs="Arial"/>
                <w:lang w:eastAsia="hr-HR"/>
              </w:rPr>
              <w:t xml:space="preserve">a s roditeljima djece rane i predškolske dobi </w:t>
            </w:r>
            <w:r w:rsidRPr="00025CBC">
              <w:rPr>
                <w:rFonts w:ascii="Arial" w:hAnsi="Arial" w:cs="Arial"/>
                <w:lang w:eastAsia="hr-HR"/>
              </w:rPr>
              <w:t xml:space="preserve"> „Rastimo zajedno“</w:t>
            </w:r>
          </w:p>
          <w:p w14:paraId="3EFD3746" w14:textId="77777777" w:rsidR="00B43404" w:rsidRPr="000D5F28" w:rsidRDefault="00B43404" w:rsidP="00B43404">
            <w:pPr>
              <w:rPr>
                <w:rFonts w:ascii="Arial" w:hAnsi="Arial" w:cs="Arial"/>
                <w:lang w:eastAsia="hr-HR"/>
              </w:rPr>
            </w:pPr>
          </w:p>
          <w:p w14:paraId="6402CF74" w14:textId="00722CE7" w:rsidR="00B43404" w:rsidRPr="0041466F" w:rsidRDefault="00B43404" w:rsidP="0093534A">
            <w:pPr>
              <w:rPr>
                <w:rFonts w:ascii="Arial" w:eastAsia="Calibri" w:hAnsi="Arial" w:cs="Arial"/>
              </w:rPr>
            </w:pPr>
            <w:r w:rsidRPr="00025CBC">
              <w:rPr>
                <w:rFonts w:ascii="Arial" w:hAnsi="Arial" w:cs="Arial"/>
                <w:lang w:eastAsia="hr-HR"/>
              </w:rPr>
              <w:t>Programi će se realizirati u pozitivnom socijalnom okruženju sukladno vrijednostima i načelima koje donosi Nacionalni kurikulum ranog i predškolskog odgoja.</w:t>
            </w:r>
          </w:p>
        </w:tc>
      </w:tr>
      <w:tr w:rsidR="00B43404" w:rsidRPr="0041466F" w14:paraId="7E79EC66"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0B29C452" w14:textId="106CD2FC" w:rsidR="00B43404" w:rsidRPr="0041466F" w:rsidRDefault="00B43404" w:rsidP="00B43404">
            <w:pPr>
              <w:rPr>
                <w:rFonts w:ascii="Arial" w:hAnsi="Arial" w:cs="Arial"/>
              </w:rPr>
            </w:pPr>
            <w:r w:rsidRPr="0041466F">
              <w:rPr>
                <w:rFonts w:ascii="Arial" w:eastAsia="Calibri" w:hAnsi="Arial" w:cs="Arial"/>
                <w:sz w:val="16"/>
              </w:rPr>
              <w:t>Pokazatelji rezultata na kojima se zasnivaju izračuni i ocjene potrebnih sredstava:</w:t>
            </w:r>
          </w:p>
        </w:tc>
        <w:tc>
          <w:tcPr>
            <w:tcW w:w="12733" w:type="dxa"/>
            <w:tcBorders>
              <w:top w:val="dotted" w:sz="4" w:space="0" w:color="auto"/>
              <w:left w:val="dotted" w:sz="4" w:space="0" w:color="auto"/>
              <w:bottom w:val="dotted" w:sz="4" w:space="0" w:color="auto"/>
              <w:right w:val="dotted" w:sz="4" w:space="0" w:color="auto"/>
            </w:tcBorders>
            <w:vAlign w:val="bottom"/>
          </w:tcPr>
          <w:p w14:paraId="39E6CEF6" w14:textId="77777777" w:rsidR="00B43404" w:rsidRPr="0041466F" w:rsidRDefault="00B43404" w:rsidP="00B43404">
            <w:pPr>
              <w:rPr>
                <w:rFonts w:ascii="Arial" w:eastAsia="Calibri" w:hAnsi="Arial" w:cs="Arial"/>
              </w:rPr>
            </w:pPr>
            <w:r w:rsidRPr="0041466F">
              <w:rPr>
                <w:rFonts w:ascii="Arial" w:eastAsia="Calibri" w:hAnsi="Arial" w:cs="Arial"/>
              </w:rPr>
              <w:t xml:space="preserve">Kontinuirano praćenje i analiza potreba za održavanjem kvalitete: </w:t>
            </w:r>
          </w:p>
          <w:p w14:paraId="669E7CCB" w14:textId="77777777" w:rsidR="00B43404" w:rsidRPr="0041466F" w:rsidRDefault="00B43404" w:rsidP="00B43404">
            <w:pPr>
              <w:rPr>
                <w:rFonts w:ascii="Arial" w:eastAsia="Calibri" w:hAnsi="Arial" w:cs="Arial"/>
              </w:rPr>
            </w:pPr>
            <w:r w:rsidRPr="0041466F">
              <w:rPr>
                <w:rFonts w:ascii="Arial" w:eastAsia="Calibri" w:hAnsi="Arial" w:cs="Arial"/>
              </w:rPr>
              <w:t xml:space="preserve">- materijalnog okruženja u odgojnim skupinama </w:t>
            </w:r>
          </w:p>
          <w:p w14:paraId="6926783F" w14:textId="77777777" w:rsidR="00B43404" w:rsidRPr="0041466F" w:rsidRDefault="00B43404" w:rsidP="00B43404">
            <w:pPr>
              <w:rPr>
                <w:rFonts w:ascii="Arial" w:eastAsia="Calibri" w:hAnsi="Arial" w:cs="Arial"/>
              </w:rPr>
            </w:pPr>
            <w:r w:rsidRPr="0041466F">
              <w:rPr>
                <w:rFonts w:ascii="Arial" w:eastAsia="Calibri" w:hAnsi="Arial" w:cs="Arial"/>
              </w:rPr>
              <w:t>- prehrane djece (sukladno Prehrambenom standardu za planiranje prehrane djece u dječjem vrtiću – jelovnici i normativi, Zagreb,2007.g.)</w:t>
            </w:r>
          </w:p>
          <w:p w14:paraId="03DFF670" w14:textId="77777777" w:rsidR="00B43404" w:rsidRPr="0041466F" w:rsidRDefault="00B43404" w:rsidP="00B43404">
            <w:pPr>
              <w:rPr>
                <w:rFonts w:ascii="Arial" w:eastAsia="Calibri" w:hAnsi="Arial" w:cs="Arial"/>
              </w:rPr>
            </w:pPr>
            <w:r w:rsidRPr="0041466F">
              <w:rPr>
                <w:rFonts w:ascii="Arial" w:eastAsia="Calibri" w:hAnsi="Arial" w:cs="Arial"/>
              </w:rPr>
              <w:t>- održavanje objekata (najnužniji radovi)</w:t>
            </w:r>
          </w:p>
          <w:p w14:paraId="5C5D32FD" w14:textId="41FDC93B" w:rsidR="00B43404" w:rsidRPr="0041466F" w:rsidRDefault="00B43404" w:rsidP="00B43404">
            <w:pPr>
              <w:rPr>
                <w:rFonts w:ascii="Arial" w:hAnsi="Arial" w:cs="Arial"/>
                <w:lang w:eastAsia="hr-HR"/>
              </w:rPr>
            </w:pPr>
            <w:r w:rsidRPr="0041466F">
              <w:rPr>
                <w:rFonts w:ascii="Arial" w:eastAsia="Calibri" w:hAnsi="Arial" w:cs="Arial"/>
              </w:rPr>
              <w:t xml:space="preserve">- stručno usavršavanje zaposlenika (po Projektu „Otvorimo južna vrata Lijepe naše, II faza“) </w:t>
            </w:r>
          </w:p>
        </w:tc>
      </w:tr>
      <w:tr w:rsidR="00B43404" w:rsidRPr="0041466F" w14:paraId="63E9289A" w14:textId="77777777" w:rsidTr="00414351">
        <w:tc>
          <w:tcPr>
            <w:tcW w:w="1550" w:type="dxa"/>
            <w:tcBorders>
              <w:top w:val="dotted" w:sz="4" w:space="0" w:color="auto"/>
              <w:left w:val="dotted" w:sz="4" w:space="0" w:color="auto"/>
              <w:bottom w:val="dotted" w:sz="4" w:space="0" w:color="auto"/>
              <w:right w:val="dotted" w:sz="4" w:space="0" w:color="auto"/>
            </w:tcBorders>
            <w:vAlign w:val="bottom"/>
          </w:tcPr>
          <w:p w14:paraId="7593AF8B" w14:textId="06B16BD3" w:rsidR="00B43404" w:rsidRPr="0041466F" w:rsidRDefault="00B43404" w:rsidP="00B43404">
            <w:pPr>
              <w:rPr>
                <w:rFonts w:ascii="Arial" w:eastAsia="Calibri" w:hAnsi="Arial" w:cs="Arial"/>
                <w:sz w:val="16"/>
              </w:rPr>
            </w:pPr>
            <w:r w:rsidRPr="0041466F">
              <w:rPr>
                <w:rFonts w:ascii="Arial" w:eastAsia="Calibri" w:hAnsi="Arial" w:cs="Arial"/>
                <w:sz w:val="16"/>
              </w:rPr>
              <w:t>INSTITUCIJE, DRUŠTVA I STRUČNE OSOBE U PROVEDBI PROGRAMA:</w:t>
            </w:r>
          </w:p>
        </w:tc>
        <w:tc>
          <w:tcPr>
            <w:tcW w:w="12733" w:type="dxa"/>
            <w:tcBorders>
              <w:top w:val="dotted" w:sz="4" w:space="0" w:color="auto"/>
              <w:left w:val="dotted" w:sz="4" w:space="0" w:color="auto"/>
              <w:bottom w:val="dotted" w:sz="4" w:space="0" w:color="auto"/>
              <w:right w:val="dotted" w:sz="4" w:space="0" w:color="auto"/>
            </w:tcBorders>
          </w:tcPr>
          <w:p w14:paraId="5F823ADE" w14:textId="77777777" w:rsidR="00B43404" w:rsidRPr="0041466F" w:rsidRDefault="00B43404" w:rsidP="00B43404">
            <w:pPr>
              <w:rPr>
                <w:rFonts w:ascii="Arial" w:eastAsia="Calibri" w:hAnsi="Arial" w:cs="Arial"/>
              </w:rPr>
            </w:pPr>
            <w:r w:rsidRPr="0041466F">
              <w:rPr>
                <w:rFonts w:ascii="Arial" w:eastAsia="Calibri" w:hAnsi="Arial" w:cs="Arial"/>
              </w:rPr>
              <w:t>Program su realizirali djelatnici Dječjeg vrtića: odgojno-obrazovni radnici (odgojitelji i stručni suradnici) te administrativno i tehničko osoblje (svi ostali radnici).</w:t>
            </w:r>
          </w:p>
          <w:p w14:paraId="3DC25950" w14:textId="22193FDA" w:rsidR="00B43404" w:rsidRPr="0041466F" w:rsidRDefault="00B43404" w:rsidP="00B43404">
            <w:pPr>
              <w:rPr>
                <w:rFonts w:ascii="Arial" w:eastAsia="Calibri" w:hAnsi="Arial" w:cs="Arial"/>
              </w:rPr>
            </w:pPr>
            <w:r w:rsidRPr="0041466F">
              <w:rPr>
                <w:rFonts w:ascii="Arial" w:eastAsia="Calibri" w:hAnsi="Arial" w:cs="Arial"/>
              </w:rPr>
              <w:t>Ostvarivanje ciljeva postizalo se i u suradnji sa Općinom Konavle, ZZJZ DN županije, Ministarstvom znanosti i obrazovanja, Agencija za odgoj i obrazovanje, drugi dječji vrtići DNŽ te mnogim drugim.</w:t>
            </w:r>
          </w:p>
        </w:tc>
      </w:tr>
      <w:tr w:rsidR="00B43404" w:rsidRPr="0041466F" w14:paraId="69DAB508"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1D28098" w14:textId="1D700D47" w:rsidR="00B43404" w:rsidRPr="0041466F" w:rsidRDefault="00B43404" w:rsidP="00B43404">
            <w:pPr>
              <w:rPr>
                <w:rFonts w:ascii="Arial" w:eastAsia="Calibri" w:hAnsi="Arial" w:cs="Arial"/>
                <w:sz w:val="16"/>
              </w:rPr>
            </w:pPr>
            <w:r w:rsidRPr="0041466F">
              <w:rPr>
                <w:rFonts w:ascii="Arial" w:eastAsia="Calibri" w:hAnsi="Arial" w:cs="Arial"/>
                <w:sz w:val="18"/>
              </w:rPr>
              <w:t>POKAZATELJI USPJEŠNOSTI:</w:t>
            </w:r>
          </w:p>
        </w:tc>
        <w:tc>
          <w:tcPr>
            <w:tcW w:w="12733" w:type="dxa"/>
            <w:tcBorders>
              <w:top w:val="dotted" w:sz="4" w:space="0" w:color="auto"/>
              <w:left w:val="dotted" w:sz="4" w:space="0" w:color="auto"/>
              <w:bottom w:val="dotted" w:sz="4" w:space="0" w:color="auto"/>
              <w:right w:val="dotted" w:sz="4" w:space="0" w:color="auto"/>
            </w:tcBorders>
            <w:vAlign w:val="bottom"/>
          </w:tcPr>
          <w:p w14:paraId="6EBA124A" w14:textId="77777777" w:rsidR="00B43404" w:rsidRPr="0041466F" w:rsidRDefault="00B43404" w:rsidP="00B43404">
            <w:pPr>
              <w:rPr>
                <w:rFonts w:ascii="Arial" w:eastAsia="Calibri" w:hAnsi="Arial" w:cs="Arial"/>
              </w:rPr>
            </w:pPr>
            <w:r w:rsidRPr="0041466F">
              <w:rPr>
                <w:rFonts w:ascii="Arial" w:eastAsia="Calibri" w:hAnsi="Arial" w:cs="Arial"/>
              </w:rPr>
              <w:t>Postignuća u odgojno-obrazovnom procesu vide se u svakodnevnim aktivnostima djece, suradnji s roditeljima i društvenom zajednicom, dokumentiranju i valorizaciji procesa, prezentiranju rada odgojitelja na razini općine, županije i šire.</w:t>
            </w:r>
          </w:p>
          <w:p w14:paraId="735C953E" w14:textId="77777777" w:rsidR="00B43404" w:rsidRPr="0041466F" w:rsidRDefault="00B43404" w:rsidP="00B43404">
            <w:pPr>
              <w:rPr>
                <w:rFonts w:ascii="Arial" w:eastAsia="Calibri" w:hAnsi="Arial" w:cs="Arial"/>
              </w:rPr>
            </w:pPr>
            <w:r w:rsidRPr="0041466F">
              <w:rPr>
                <w:rFonts w:ascii="Arial" w:eastAsia="Calibri" w:hAnsi="Arial" w:cs="Arial"/>
              </w:rPr>
              <w:t>Kao pokazatelj uspješnosti je i:</w:t>
            </w:r>
          </w:p>
          <w:p w14:paraId="41D66F2C" w14:textId="77777777" w:rsidR="00B43404" w:rsidRPr="0041466F" w:rsidRDefault="00B43404" w:rsidP="00B43404">
            <w:pPr>
              <w:rPr>
                <w:rFonts w:ascii="Arial" w:eastAsia="Calibri" w:hAnsi="Arial" w:cs="Arial"/>
              </w:rPr>
            </w:pPr>
            <w:r w:rsidRPr="0041466F">
              <w:rPr>
                <w:rFonts w:ascii="Arial" w:eastAsia="Calibri" w:hAnsi="Arial" w:cs="Arial"/>
              </w:rPr>
              <w:t xml:space="preserve">- djeca s teškoćama u razvoju postižu vidljive rezultate u socijalizaciji i njihovom razvoju unatoč poteškoći koju posjeduju </w:t>
            </w:r>
          </w:p>
          <w:p w14:paraId="139C2F99" w14:textId="5A73CA5E" w:rsidR="00B43404" w:rsidRPr="0041466F" w:rsidRDefault="00B43404" w:rsidP="00B43404">
            <w:pPr>
              <w:rPr>
                <w:rFonts w:ascii="Arial" w:eastAsia="Calibri" w:hAnsi="Arial" w:cs="Arial"/>
              </w:rPr>
            </w:pPr>
            <w:r w:rsidRPr="0041466F">
              <w:rPr>
                <w:rFonts w:ascii="Arial" w:eastAsia="Calibri" w:hAnsi="Arial" w:cs="Arial"/>
              </w:rPr>
              <w:t>- uspješno odrađen pripravnički staž te položen stručni ispit svih pripravnika u ustanovi.</w:t>
            </w:r>
          </w:p>
        </w:tc>
      </w:tr>
      <w:tr w:rsidR="00B43404" w:rsidRPr="0041466F" w14:paraId="670D776B"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1E2D1ABA" w14:textId="1E21A436" w:rsidR="00B43404" w:rsidRPr="0041466F" w:rsidRDefault="00B43404" w:rsidP="00B43404">
            <w:pPr>
              <w:rPr>
                <w:rFonts w:ascii="Arial" w:eastAsia="Calibri" w:hAnsi="Arial" w:cs="Arial"/>
                <w:sz w:val="18"/>
              </w:rPr>
            </w:pPr>
            <w:r w:rsidRPr="0041466F">
              <w:rPr>
                <w:rFonts w:ascii="Arial" w:eastAsia="Calibri" w:hAnsi="Arial" w:cs="Arial"/>
                <w:sz w:val="16"/>
              </w:rPr>
              <w:lastRenderedPageBreak/>
              <w:t>PROCJENA NEPREDVIĐENIH RASHODA:</w:t>
            </w:r>
          </w:p>
        </w:tc>
        <w:tc>
          <w:tcPr>
            <w:tcW w:w="12733" w:type="dxa"/>
            <w:tcBorders>
              <w:top w:val="dotted" w:sz="4" w:space="0" w:color="auto"/>
              <w:left w:val="dotted" w:sz="4" w:space="0" w:color="auto"/>
              <w:bottom w:val="dotted" w:sz="4" w:space="0" w:color="auto"/>
              <w:right w:val="dotted" w:sz="4" w:space="0" w:color="auto"/>
            </w:tcBorders>
            <w:vAlign w:val="bottom"/>
          </w:tcPr>
          <w:p w14:paraId="0BA562D8" w14:textId="77777777" w:rsidR="00B43404" w:rsidRPr="0041466F" w:rsidRDefault="00B43404" w:rsidP="00B43404">
            <w:pPr>
              <w:rPr>
                <w:rFonts w:ascii="Arial" w:eastAsia="Calibri" w:hAnsi="Arial" w:cs="Arial"/>
              </w:rPr>
            </w:pPr>
            <w:r w:rsidRPr="0041466F">
              <w:rPr>
                <w:rFonts w:ascii="Arial" w:eastAsia="Calibri" w:hAnsi="Arial" w:cs="Arial"/>
              </w:rPr>
              <w:t>U ovoj djelatnosti kao nepredviđeni rashodi procjenjuju se eventualno veći kvarovi na opremi, te dodatna ulaganja /popravci na objektima vrtića.</w:t>
            </w:r>
          </w:p>
          <w:p w14:paraId="62CDA6EC" w14:textId="77777777" w:rsidR="00B43404" w:rsidRPr="0041466F" w:rsidRDefault="00B43404" w:rsidP="00B43404">
            <w:pPr>
              <w:rPr>
                <w:rFonts w:ascii="Arial" w:eastAsia="Calibri" w:hAnsi="Arial" w:cs="Arial"/>
              </w:rPr>
            </w:pPr>
            <w:r w:rsidRPr="0041466F">
              <w:rPr>
                <w:rFonts w:ascii="Arial" w:eastAsia="Calibri" w:hAnsi="Arial" w:cs="Arial"/>
              </w:rPr>
              <w:t>Nepredviđeni rizici su poremećaji u ostvarenju prihoda proračuna planiranih za ovu namjenu.</w:t>
            </w:r>
          </w:p>
          <w:p w14:paraId="43672544" w14:textId="06899D41" w:rsidR="00B43404" w:rsidRPr="0041466F" w:rsidRDefault="00B43404" w:rsidP="00B43404">
            <w:pPr>
              <w:rPr>
                <w:rFonts w:ascii="Arial" w:eastAsia="Calibri" w:hAnsi="Arial" w:cs="Arial"/>
              </w:rPr>
            </w:pPr>
            <w:r w:rsidRPr="0041466F">
              <w:rPr>
                <w:rFonts w:ascii="Arial" w:eastAsia="Calibri" w:hAnsi="Arial" w:cs="Arial"/>
              </w:rPr>
              <w:t>Nadalje, mogući rizik je i duža odsutnost zaposlenika vrtića i mogućnost njihove zamjene, te neplanirana poskupljenja materijala, sirovina i energije.</w:t>
            </w:r>
          </w:p>
        </w:tc>
      </w:tr>
    </w:tbl>
    <w:p w14:paraId="6E53A664" w14:textId="77777777" w:rsidR="0072001C" w:rsidRDefault="0072001C" w:rsidP="00283F11">
      <w:pPr>
        <w:rPr>
          <w:rFonts w:ascii="Arial" w:eastAsia="Calibri" w:hAnsi="Arial" w:cs="Arial"/>
        </w:rPr>
      </w:pPr>
    </w:p>
    <w:p w14:paraId="0122B7B1" w14:textId="77777777" w:rsidR="00CD29C2" w:rsidRDefault="00CD29C2" w:rsidP="00283F11">
      <w:pPr>
        <w:rPr>
          <w:rFonts w:ascii="Arial" w:eastAsia="Calibri" w:hAnsi="Arial" w:cs="Arial"/>
        </w:rPr>
      </w:pPr>
    </w:p>
    <w:p w14:paraId="58571250" w14:textId="77777777" w:rsidR="00CD29C2" w:rsidRDefault="00CD29C2" w:rsidP="00283F11">
      <w:pPr>
        <w:rPr>
          <w:rFonts w:ascii="Arial" w:eastAsia="Calibri" w:hAnsi="Arial" w:cs="Arial"/>
        </w:rPr>
      </w:pPr>
    </w:p>
    <w:p w14:paraId="34F26774" w14:textId="77777777" w:rsidR="00CD29C2" w:rsidRDefault="00CD29C2" w:rsidP="00283F11">
      <w:pPr>
        <w:rPr>
          <w:rFonts w:ascii="Arial" w:eastAsia="Calibri" w:hAnsi="Arial" w:cs="Arial"/>
        </w:rPr>
      </w:pPr>
    </w:p>
    <w:p w14:paraId="50E0D8CA" w14:textId="77777777" w:rsidR="00CD29C2" w:rsidRDefault="00CD29C2" w:rsidP="00283F11">
      <w:pPr>
        <w:rPr>
          <w:rFonts w:ascii="Arial" w:eastAsia="Calibri" w:hAnsi="Arial" w:cs="Arial"/>
        </w:rPr>
      </w:pPr>
    </w:p>
    <w:p w14:paraId="0974EAB5" w14:textId="77777777" w:rsidR="00CD29C2" w:rsidRDefault="00CD29C2" w:rsidP="00283F11">
      <w:pPr>
        <w:rPr>
          <w:rFonts w:ascii="Arial" w:eastAsia="Calibri" w:hAnsi="Arial" w:cs="Arial"/>
        </w:rPr>
      </w:pPr>
    </w:p>
    <w:p w14:paraId="38136B96" w14:textId="77777777" w:rsidR="00CD29C2" w:rsidRDefault="00CD29C2" w:rsidP="00283F11">
      <w:pPr>
        <w:rPr>
          <w:rFonts w:ascii="Arial" w:eastAsia="Calibri" w:hAnsi="Arial" w:cs="Arial"/>
        </w:rPr>
      </w:pPr>
    </w:p>
    <w:p w14:paraId="658E6D9A" w14:textId="77777777" w:rsidR="00CD29C2" w:rsidRDefault="00CD29C2" w:rsidP="00283F11">
      <w:pPr>
        <w:rPr>
          <w:rFonts w:ascii="Arial" w:eastAsia="Calibri" w:hAnsi="Arial" w:cs="Arial"/>
        </w:rPr>
      </w:pPr>
    </w:p>
    <w:p w14:paraId="08445E8D" w14:textId="77777777" w:rsidR="00CD29C2" w:rsidRDefault="00CD29C2" w:rsidP="00283F11">
      <w:pPr>
        <w:rPr>
          <w:rFonts w:ascii="Arial" w:eastAsia="Calibri" w:hAnsi="Arial" w:cs="Arial"/>
        </w:rPr>
      </w:pPr>
    </w:p>
    <w:p w14:paraId="134E4A1A" w14:textId="77777777" w:rsidR="00CD29C2" w:rsidRDefault="00CD29C2" w:rsidP="00283F11">
      <w:pPr>
        <w:rPr>
          <w:rFonts w:ascii="Arial" w:eastAsia="Calibri" w:hAnsi="Arial" w:cs="Arial"/>
        </w:rPr>
      </w:pPr>
    </w:p>
    <w:p w14:paraId="1276FAAF" w14:textId="77777777" w:rsidR="00CD29C2" w:rsidRDefault="00CD29C2" w:rsidP="00283F11">
      <w:pPr>
        <w:rPr>
          <w:rFonts w:ascii="Arial" w:eastAsia="Calibri" w:hAnsi="Arial" w:cs="Arial"/>
        </w:rPr>
      </w:pPr>
    </w:p>
    <w:p w14:paraId="1DAD4CC1" w14:textId="77777777" w:rsidR="00CD29C2" w:rsidRDefault="00CD29C2" w:rsidP="00283F11">
      <w:pPr>
        <w:rPr>
          <w:rFonts w:ascii="Arial" w:eastAsia="Calibri" w:hAnsi="Arial" w:cs="Arial"/>
        </w:rPr>
      </w:pPr>
    </w:p>
    <w:p w14:paraId="1DF9A8A0" w14:textId="77777777" w:rsidR="00CD29C2" w:rsidRDefault="00CD29C2" w:rsidP="00283F11">
      <w:pPr>
        <w:rPr>
          <w:rFonts w:ascii="Arial" w:eastAsia="Calibri" w:hAnsi="Arial" w:cs="Arial"/>
        </w:rPr>
      </w:pPr>
    </w:p>
    <w:p w14:paraId="1F5936C5" w14:textId="77777777" w:rsidR="00CD29C2" w:rsidRDefault="00CD29C2" w:rsidP="00283F11">
      <w:pPr>
        <w:rPr>
          <w:rFonts w:ascii="Arial" w:eastAsia="Calibri" w:hAnsi="Arial" w:cs="Arial"/>
        </w:rPr>
      </w:pPr>
    </w:p>
    <w:p w14:paraId="032902A3" w14:textId="77777777" w:rsidR="00CD29C2" w:rsidRDefault="00CD29C2" w:rsidP="00283F11">
      <w:pPr>
        <w:rPr>
          <w:rFonts w:ascii="Arial" w:eastAsia="Calibri" w:hAnsi="Arial" w:cs="Arial"/>
        </w:rPr>
      </w:pPr>
    </w:p>
    <w:p w14:paraId="3827DFF6" w14:textId="77777777" w:rsidR="00CD29C2" w:rsidRDefault="00CD29C2" w:rsidP="00283F11">
      <w:pPr>
        <w:rPr>
          <w:rFonts w:ascii="Arial" w:eastAsia="Calibri" w:hAnsi="Arial" w:cs="Arial"/>
        </w:rPr>
      </w:pPr>
    </w:p>
    <w:p w14:paraId="4461FEE2" w14:textId="77777777" w:rsidR="00CD29C2" w:rsidRDefault="00CD29C2" w:rsidP="00283F11">
      <w:pPr>
        <w:rPr>
          <w:rFonts w:ascii="Arial" w:eastAsia="Calibri" w:hAnsi="Arial" w:cs="Arial"/>
        </w:rPr>
      </w:pPr>
    </w:p>
    <w:p w14:paraId="774B06E4" w14:textId="77777777" w:rsidR="00CD29C2" w:rsidRDefault="00CD29C2" w:rsidP="00283F11">
      <w:pPr>
        <w:rPr>
          <w:rFonts w:ascii="Arial" w:eastAsia="Calibri" w:hAnsi="Arial" w:cs="Arial"/>
        </w:rPr>
      </w:pPr>
    </w:p>
    <w:p w14:paraId="0092748F" w14:textId="77777777" w:rsidR="00CD29C2" w:rsidRDefault="00CD29C2" w:rsidP="00283F11">
      <w:pPr>
        <w:rPr>
          <w:rFonts w:ascii="Arial" w:eastAsia="Calibri" w:hAnsi="Arial" w:cs="Arial"/>
        </w:rPr>
      </w:pPr>
    </w:p>
    <w:p w14:paraId="233E787A" w14:textId="77777777" w:rsidR="00CD29C2" w:rsidRDefault="00CD29C2" w:rsidP="00283F11">
      <w:pPr>
        <w:rPr>
          <w:rFonts w:ascii="Arial" w:eastAsia="Calibri" w:hAnsi="Arial" w:cs="Arial"/>
        </w:rPr>
      </w:pPr>
    </w:p>
    <w:p w14:paraId="6187F863" w14:textId="77777777" w:rsidR="00CD29C2" w:rsidRDefault="00CD29C2" w:rsidP="00283F11">
      <w:pPr>
        <w:rPr>
          <w:rFonts w:ascii="Arial" w:eastAsia="Calibri" w:hAnsi="Arial" w:cs="Arial"/>
        </w:rPr>
      </w:pPr>
    </w:p>
    <w:p w14:paraId="10EF4A4D" w14:textId="77777777" w:rsidR="00CD29C2" w:rsidRDefault="00CD29C2" w:rsidP="00283F11">
      <w:pPr>
        <w:rPr>
          <w:rFonts w:ascii="Arial" w:eastAsia="Calibri" w:hAnsi="Arial" w:cs="Arial"/>
        </w:rPr>
      </w:pPr>
    </w:p>
    <w:p w14:paraId="397739B0" w14:textId="77777777" w:rsidR="00CD29C2" w:rsidRDefault="00CD29C2" w:rsidP="00283F11">
      <w:pPr>
        <w:rPr>
          <w:rFonts w:ascii="Arial" w:eastAsia="Calibri" w:hAnsi="Arial" w:cs="Arial"/>
        </w:rPr>
      </w:pPr>
    </w:p>
    <w:p w14:paraId="7609D488" w14:textId="77777777" w:rsidR="00CD29C2" w:rsidRDefault="00CD29C2" w:rsidP="00283F11">
      <w:pPr>
        <w:rPr>
          <w:rFonts w:ascii="Arial" w:eastAsia="Calibri" w:hAnsi="Arial" w:cs="Arial"/>
        </w:rPr>
      </w:pPr>
    </w:p>
    <w:p w14:paraId="02E38615" w14:textId="77777777" w:rsidR="00CD29C2" w:rsidRDefault="00CD29C2" w:rsidP="00283F11">
      <w:pPr>
        <w:rPr>
          <w:rFonts w:ascii="Arial" w:eastAsia="Calibri" w:hAnsi="Arial" w:cs="Arial"/>
        </w:rPr>
      </w:pPr>
    </w:p>
    <w:p w14:paraId="02616B13" w14:textId="77777777" w:rsidR="00CD29C2" w:rsidRDefault="00CD29C2" w:rsidP="00283F11">
      <w:pPr>
        <w:rPr>
          <w:rFonts w:ascii="Arial" w:eastAsia="Calibri" w:hAnsi="Arial" w:cs="Arial"/>
        </w:rPr>
      </w:pPr>
    </w:p>
    <w:p w14:paraId="5C840B3E" w14:textId="77777777" w:rsidR="00CD29C2" w:rsidRDefault="00CD29C2" w:rsidP="00283F11">
      <w:pPr>
        <w:rPr>
          <w:rFonts w:ascii="Arial" w:eastAsia="Calibri" w:hAnsi="Arial" w:cs="Arial"/>
        </w:rPr>
      </w:pPr>
    </w:p>
    <w:p w14:paraId="1032797F" w14:textId="77777777" w:rsidR="00CD29C2" w:rsidRDefault="00CD29C2" w:rsidP="00283F11">
      <w:pPr>
        <w:rPr>
          <w:rFonts w:ascii="Arial" w:eastAsia="Calibri" w:hAnsi="Arial" w:cs="Arial"/>
        </w:rPr>
      </w:pPr>
    </w:p>
    <w:p w14:paraId="6C8312CB" w14:textId="77777777" w:rsidR="00CD29C2" w:rsidRDefault="00CD29C2" w:rsidP="00283F11">
      <w:pPr>
        <w:rPr>
          <w:rFonts w:ascii="Arial" w:eastAsia="Calibri" w:hAnsi="Arial" w:cs="Arial"/>
        </w:rPr>
      </w:pPr>
    </w:p>
    <w:p w14:paraId="4D68E6ED" w14:textId="77777777" w:rsidR="00CD29C2" w:rsidRDefault="00CD29C2" w:rsidP="00283F11">
      <w:pPr>
        <w:rPr>
          <w:rFonts w:ascii="Arial" w:eastAsia="Calibri" w:hAnsi="Arial" w:cs="Arial"/>
        </w:rPr>
      </w:pPr>
    </w:p>
    <w:p w14:paraId="7C98A968" w14:textId="77777777" w:rsidR="00CD29C2" w:rsidRDefault="00CD29C2" w:rsidP="00283F11">
      <w:pPr>
        <w:rPr>
          <w:rFonts w:ascii="Arial" w:eastAsia="Calibri" w:hAnsi="Arial" w:cs="Arial"/>
        </w:rPr>
      </w:pPr>
    </w:p>
    <w:p w14:paraId="68EC8BF1" w14:textId="77777777" w:rsidR="0093534A" w:rsidRDefault="0093534A" w:rsidP="00283F11">
      <w:pPr>
        <w:rPr>
          <w:rFonts w:ascii="Arial" w:eastAsia="Calibri" w:hAnsi="Arial" w:cs="Arial"/>
        </w:rPr>
      </w:pPr>
    </w:p>
    <w:p w14:paraId="7CC78AE4" w14:textId="77777777" w:rsidR="0093534A" w:rsidRDefault="0093534A" w:rsidP="00283F11">
      <w:pPr>
        <w:rPr>
          <w:rFonts w:ascii="Arial" w:eastAsia="Calibri" w:hAnsi="Arial" w:cs="Arial"/>
        </w:rPr>
      </w:pPr>
    </w:p>
    <w:p w14:paraId="382EDF8A" w14:textId="77777777" w:rsidR="0093534A" w:rsidRDefault="0093534A" w:rsidP="00283F11">
      <w:pPr>
        <w:rPr>
          <w:rFonts w:ascii="Arial" w:eastAsia="Calibri" w:hAnsi="Arial" w:cs="Arial"/>
        </w:rPr>
      </w:pPr>
    </w:p>
    <w:p w14:paraId="53EC94EE" w14:textId="77777777" w:rsidR="00CD29C2" w:rsidRDefault="00CD29C2" w:rsidP="00283F11">
      <w:pPr>
        <w:rPr>
          <w:rFonts w:ascii="Arial" w:eastAsia="Calibri" w:hAnsi="Arial" w:cs="Arial"/>
        </w:rPr>
      </w:pPr>
    </w:p>
    <w:p w14:paraId="28D8E935" w14:textId="77777777" w:rsidR="00CD29C2" w:rsidRDefault="00CD29C2" w:rsidP="00283F11">
      <w:pPr>
        <w:rPr>
          <w:rFonts w:ascii="Arial" w:eastAsia="Calibri" w:hAnsi="Arial" w:cs="Arial"/>
        </w:rPr>
      </w:pPr>
    </w:p>
    <w:p w14:paraId="12D25463" w14:textId="77777777" w:rsidR="00CD29C2" w:rsidRPr="0041466F" w:rsidRDefault="00CD29C2" w:rsidP="00283F11">
      <w:pPr>
        <w:rPr>
          <w:rFonts w:ascii="Arial" w:eastAsia="Calibri" w:hAnsi="Arial" w:cs="Arial"/>
        </w:rPr>
      </w:pPr>
    </w:p>
    <w:p w14:paraId="0603A346" w14:textId="77777777" w:rsidR="006776A5" w:rsidRPr="0041466F" w:rsidRDefault="006776A5">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1466F">
        <w:rPr>
          <w:rFonts w:ascii="Arial" w:eastAsia="Calibri" w:hAnsi="Arial" w:cs="Arial"/>
          <w:b/>
        </w:rPr>
        <w:lastRenderedPageBreak/>
        <w:t>OBRAZLOŽENJE OPĆEG DIJELA FINANCIJSKOG PLANA</w:t>
      </w:r>
    </w:p>
    <w:p w14:paraId="3B6FB822" w14:textId="77777777" w:rsidR="006776A5" w:rsidRPr="0041466F" w:rsidRDefault="006776A5" w:rsidP="00283F11">
      <w:pPr>
        <w:rPr>
          <w:rFonts w:ascii="Arial" w:eastAsia="Calibri" w:hAnsi="Arial" w:cs="Arial"/>
        </w:rPr>
      </w:pPr>
    </w:p>
    <w:p w14:paraId="00C22E65" w14:textId="5B9AA955" w:rsidR="004E53B9" w:rsidRPr="00AF4584" w:rsidRDefault="003C2843" w:rsidP="005A21DC">
      <w:pPr>
        <w:jc w:val="center"/>
        <w:rPr>
          <w:rFonts w:ascii="Arial" w:eastAsia="Calibri" w:hAnsi="Arial" w:cs="Arial"/>
          <w:color w:val="FF0000"/>
        </w:rPr>
      </w:pPr>
      <w:r w:rsidRPr="003C2843">
        <w:rPr>
          <w:rFonts w:eastAsia="Calibri"/>
          <w:noProof/>
        </w:rPr>
        <w:drawing>
          <wp:inline distT="0" distB="0" distL="0" distR="0" wp14:anchorId="6595BB05" wp14:editId="7D78E38E">
            <wp:extent cx="8036241" cy="5670320"/>
            <wp:effectExtent l="0" t="0" r="3175" b="6985"/>
            <wp:docPr id="7918318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040885" cy="5673597"/>
                    </a:xfrm>
                    <a:prstGeom prst="rect">
                      <a:avLst/>
                    </a:prstGeom>
                    <a:noFill/>
                    <a:ln>
                      <a:noFill/>
                    </a:ln>
                  </pic:spPr>
                </pic:pic>
              </a:graphicData>
            </a:graphic>
          </wp:inline>
        </w:drawing>
      </w:r>
    </w:p>
    <w:p w14:paraId="4A5F8B6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lastRenderedPageBreak/>
        <w:t>Opći dio financijskog plana sastoji se od sažetka računa prihoda i rashoda. Sveukupni prihodi i rashodi iskazani su prema izvorima financiranja i ekonomskoj klasifikaciji, dok su rashodi iskazani i prema funkcijskoj klasifikaciji.</w:t>
      </w:r>
    </w:p>
    <w:p w14:paraId="4E73760F" w14:textId="77777777" w:rsidR="0039328E" w:rsidRPr="0039328E" w:rsidRDefault="0039328E" w:rsidP="0039328E">
      <w:pPr>
        <w:rPr>
          <w:rFonts w:ascii="Arial" w:eastAsia="Calibri" w:hAnsi="Arial" w:cs="Arial"/>
          <w:lang w:eastAsia="hr-HR"/>
        </w:rPr>
      </w:pPr>
    </w:p>
    <w:p w14:paraId="3E850B8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t>Planirani prihodi poslovanja sastoje se od:</w:t>
      </w:r>
    </w:p>
    <w:p w14:paraId="1117C0A4" w14:textId="77777777" w:rsidR="0039328E" w:rsidRPr="0039328E" w:rsidRDefault="0039328E" w:rsidP="0039328E">
      <w:pPr>
        <w:rPr>
          <w:rFonts w:ascii="Arial" w:eastAsia="Calibri" w:hAnsi="Arial" w:cs="Arial"/>
          <w:lang w:eastAsia="hr-HR"/>
        </w:rPr>
      </w:pPr>
    </w:p>
    <w:p w14:paraId="428F776B" w14:textId="41B56C5C"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 xml:space="preserve">pomoći iz inozemstva i od subjekata unutar općeg Proračuna- Prihodi od pomoći proračunskim korisnicima iz proračuna koji im nije nadležan, sufinanciranje predškolskog odgoja ( ministarstvo ). Prihodi za pomoć djeci sa teškoćama u razvoju i za program </w:t>
      </w:r>
      <w:proofErr w:type="spellStart"/>
      <w:r>
        <w:rPr>
          <w:rFonts w:ascii="Arial" w:eastAsia="Calibri" w:hAnsi="Arial" w:cs="Arial"/>
          <w:lang w:eastAsia="hr-HR"/>
        </w:rPr>
        <w:t>p</w:t>
      </w:r>
      <w:r w:rsidRPr="006926FF">
        <w:rPr>
          <w:rFonts w:ascii="Arial" w:eastAsia="Calibri" w:hAnsi="Arial" w:cs="Arial"/>
          <w:lang w:eastAsia="hr-HR"/>
        </w:rPr>
        <w:t>redškole</w:t>
      </w:r>
      <w:proofErr w:type="spellEnd"/>
      <w:r w:rsidRPr="006926FF">
        <w:rPr>
          <w:rFonts w:ascii="Arial" w:eastAsia="Calibri" w:hAnsi="Arial" w:cs="Arial"/>
          <w:lang w:eastAsia="hr-HR"/>
        </w:rPr>
        <w:t xml:space="preserve"> u 202</w:t>
      </w:r>
      <w:r>
        <w:rPr>
          <w:rFonts w:ascii="Arial" w:eastAsia="Calibri" w:hAnsi="Arial" w:cs="Arial"/>
          <w:lang w:eastAsia="hr-HR"/>
        </w:rPr>
        <w:t>6</w:t>
      </w:r>
      <w:r w:rsidRPr="006926FF">
        <w:rPr>
          <w:rFonts w:ascii="Arial" w:eastAsia="Calibri" w:hAnsi="Arial" w:cs="Arial"/>
          <w:lang w:eastAsia="hr-HR"/>
        </w:rPr>
        <w:t>.</w:t>
      </w:r>
      <w:r>
        <w:rPr>
          <w:rFonts w:ascii="Arial" w:eastAsia="Calibri" w:hAnsi="Arial" w:cs="Arial"/>
          <w:lang w:eastAsia="hr-HR"/>
        </w:rPr>
        <w:t xml:space="preserve">godini planirani su u iznosu od 18.000 </w:t>
      </w:r>
      <w:bookmarkStart w:id="520" w:name="_Hlk212641415"/>
      <w:r>
        <w:rPr>
          <w:rFonts w:ascii="Arial" w:eastAsia="Calibri" w:hAnsi="Arial" w:cs="Arial"/>
          <w:lang w:eastAsia="hr-HR"/>
        </w:rPr>
        <w:t>€</w:t>
      </w:r>
      <w:bookmarkEnd w:id="520"/>
      <w:r>
        <w:rPr>
          <w:rFonts w:ascii="Arial" w:eastAsia="Calibri" w:hAnsi="Arial" w:cs="Arial"/>
          <w:lang w:eastAsia="hr-HR"/>
        </w:rPr>
        <w:t xml:space="preserve">, kao i za </w:t>
      </w:r>
      <w:r w:rsidRPr="006926FF">
        <w:rPr>
          <w:rFonts w:ascii="Arial" w:eastAsia="Calibri" w:hAnsi="Arial" w:cs="Arial"/>
          <w:lang w:eastAsia="hr-HR"/>
        </w:rPr>
        <w:t>202</w:t>
      </w:r>
      <w:r>
        <w:rPr>
          <w:rFonts w:ascii="Arial" w:eastAsia="Calibri" w:hAnsi="Arial" w:cs="Arial"/>
          <w:lang w:eastAsia="hr-HR"/>
        </w:rPr>
        <w:t>7</w:t>
      </w:r>
      <w:r w:rsidRPr="006926FF">
        <w:rPr>
          <w:rFonts w:ascii="Arial" w:eastAsia="Calibri" w:hAnsi="Arial" w:cs="Arial"/>
          <w:lang w:eastAsia="hr-HR"/>
        </w:rPr>
        <w:t>.</w:t>
      </w:r>
      <w:r>
        <w:rPr>
          <w:rFonts w:ascii="Arial" w:eastAsia="Calibri" w:hAnsi="Arial" w:cs="Arial"/>
          <w:lang w:eastAsia="hr-HR"/>
        </w:rPr>
        <w:t xml:space="preserve">i 2028. </w:t>
      </w:r>
      <w:r w:rsidRPr="006926FF">
        <w:rPr>
          <w:rFonts w:ascii="Arial" w:eastAsia="Calibri" w:hAnsi="Arial" w:cs="Arial"/>
          <w:lang w:eastAsia="hr-HR"/>
        </w:rPr>
        <w:t>godin</w:t>
      </w:r>
      <w:r>
        <w:rPr>
          <w:rFonts w:ascii="Arial" w:eastAsia="Calibri" w:hAnsi="Arial" w:cs="Arial"/>
          <w:lang w:eastAsia="hr-HR"/>
        </w:rPr>
        <w:t>u</w:t>
      </w:r>
      <w:r w:rsidRPr="006926FF">
        <w:rPr>
          <w:rFonts w:ascii="Arial" w:eastAsia="Calibri" w:hAnsi="Arial" w:cs="Arial"/>
          <w:lang w:eastAsia="hr-HR"/>
        </w:rPr>
        <w:t xml:space="preserve"> u </w:t>
      </w:r>
      <w:r>
        <w:rPr>
          <w:rFonts w:ascii="Arial" w:eastAsia="Calibri" w:hAnsi="Arial" w:cs="Arial"/>
          <w:lang w:eastAsia="hr-HR"/>
        </w:rPr>
        <w:t xml:space="preserve">istom navedenom </w:t>
      </w:r>
      <w:r w:rsidRPr="006926FF">
        <w:rPr>
          <w:rFonts w:ascii="Arial" w:eastAsia="Calibri" w:hAnsi="Arial" w:cs="Arial"/>
          <w:lang w:eastAsia="hr-HR"/>
        </w:rPr>
        <w:t>iznosu . Planirani prihodi iz Ministarstva</w:t>
      </w:r>
      <w:r>
        <w:rPr>
          <w:rFonts w:ascii="Arial" w:eastAsia="Calibri" w:hAnsi="Arial" w:cs="Arial"/>
          <w:lang w:eastAsia="hr-HR"/>
        </w:rPr>
        <w:t xml:space="preserve"> znanosti, obrazovanja i mladih</w:t>
      </w:r>
      <w:r w:rsidRPr="006926FF">
        <w:rPr>
          <w:rFonts w:ascii="Arial" w:eastAsia="Calibri" w:hAnsi="Arial" w:cs="Arial"/>
          <w:lang w:eastAsia="hr-HR"/>
        </w:rPr>
        <w:t xml:space="preserve"> namijenjeni su za financiranje rashoda  za potrebe rada sa djecom, za koje s temeljem Odluke </w:t>
      </w:r>
      <w:r>
        <w:rPr>
          <w:rFonts w:ascii="Arial" w:eastAsia="Calibri" w:hAnsi="Arial" w:cs="Arial"/>
          <w:lang w:eastAsia="hr-HR"/>
        </w:rPr>
        <w:t>m</w:t>
      </w:r>
      <w:r w:rsidRPr="006926FF">
        <w:rPr>
          <w:rFonts w:ascii="Arial" w:eastAsia="Calibri" w:hAnsi="Arial" w:cs="Arial"/>
          <w:lang w:eastAsia="hr-HR"/>
        </w:rPr>
        <w:t>inistarstva odobravaju određena sredstva po obrocima, a rashodi su prikazani kroz likovni i didaktički materijal i opremanje didaktikom po skupinama gdje borave navedena djeca</w:t>
      </w:r>
    </w:p>
    <w:p w14:paraId="14E51F83" w14:textId="03B983CD"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od upravnih i administrativnih pristojbi, pristojbi po posebnim propisima i naknada- Prihodi za posebne namjene za 202</w:t>
      </w:r>
      <w:r>
        <w:rPr>
          <w:rFonts w:ascii="Arial" w:eastAsia="Calibri" w:hAnsi="Arial" w:cs="Arial"/>
          <w:lang w:eastAsia="hr-HR"/>
        </w:rPr>
        <w:t>6</w:t>
      </w:r>
      <w:r w:rsidRPr="006926FF">
        <w:rPr>
          <w:rFonts w:ascii="Arial" w:eastAsia="Calibri" w:hAnsi="Arial" w:cs="Arial"/>
          <w:lang w:eastAsia="hr-HR"/>
        </w:rPr>
        <w:t xml:space="preserve">.godinu planirani su u iznosu od </w:t>
      </w:r>
      <w:r>
        <w:rPr>
          <w:rFonts w:ascii="Arial" w:eastAsia="Calibri" w:hAnsi="Arial" w:cs="Arial"/>
          <w:lang w:eastAsia="hr-HR"/>
        </w:rPr>
        <w:t>520</w:t>
      </w:r>
      <w:r w:rsidRPr="006926FF">
        <w:rPr>
          <w:rFonts w:ascii="Arial" w:eastAsia="Calibri" w:hAnsi="Arial" w:cs="Arial"/>
          <w:lang w:eastAsia="hr-HR"/>
        </w:rPr>
        <w:t>.</w:t>
      </w:r>
      <w:r>
        <w:rPr>
          <w:rFonts w:ascii="Arial" w:eastAsia="Calibri" w:hAnsi="Arial" w:cs="Arial"/>
          <w:lang w:eastAsia="hr-HR"/>
        </w:rPr>
        <w:t>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.godinu </w:t>
      </w:r>
      <w:r>
        <w:rPr>
          <w:rFonts w:ascii="Arial" w:eastAsia="Calibri" w:hAnsi="Arial" w:cs="Arial"/>
          <w:lang w:eastAsia="hr-HR"/>
        </w:rPr>
        <w:t>540</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567</w:t>
      </w:r>
      <w:r w:rsidRPr="006926FF">
        <w:rPr>
          <w:rFonts w:ascii="Arial" w:eastAsia="Calibri" w:hAnsi="Arial" w:cs="Arial"/>
          <w:lang w:eastAsia="hr-HR"/>
        </w:rPr>
        <w:t>.000</w:t>
      </w:r>
      <w:r>
        <w:rPr>
          <w:rFonts w:ascii="Arial" w:eastAsia="Calibri" w:hAnsi="Arial" w:cs="Arial"/>
          <w:lang w:eastAsia="hr-HR"/>
        </w:rPr>
        <w:t xml:space="preserve"> €</w:t>
      </w:r>
      <w:r w:rsidRPr="006926FF">
        <w:rPr>
          <w:rFonts w:ascii="Arial" w:eastAsia="Calibri" w:hAnsi="Arial" w:cs="Arial"/>
          <w:lang w:eastAsia="hr-HR"/>
        </w:rPr>
        <w:t xml:space="preserve"> (odnose se na prihode koji se planiraju ostvariti od naplate roditelja sufinanciranjem cijene usluga i prihoda od naplata naknada štete od strane osiguravajućeg društva).</w:t>
      </w:r>
    </w:p>
    <w:p w14:paraId="34F69DB0" w14:textId="77777777" w:rsidR="00B43404" w:rsidRPr="006926FF" w:rsidRDefault="00B43404" w:rsidP="00B43404">
      <w:pPr>
        <w:pStyle w:val="Odlomakpopisa"/>
        <w:ind w:left="720"/>
        <w:rPr>
          <w:rFonts w:ascii="Arial" w:eastAsia="Calibri" w:hAnsi="Arial" w:cs="Arial"/>
          <w:lang w:eastAsia="hr-HR"/>
        </w:rPr>
      </w:pPr>
      <w:r w:rsidRPr="006926FF">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740C2C25" w14:textId="0B015869"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od prodaje proizvoda i robe te pruženih usluga- Vlastiti prihodi, obroci za produženi boravak za 202</w:t>
      </w:r>
      <w:r>
        <w:rPr>
          <w:rFonts w:ascii="Arial" w:eastAsia="Calibri" w:hAnsi="Arial" w:cs="Arial"/>
          <w:lang w:eastAsia="hr-HR"/>
        </w:rPr>
        <w:t>6. planirani su u iznosu 33.600 €</w:t>
      </w:r>
      <w:r w:rsidRPr="006926FF">
        <w:rPr>
          <w:rFonts w:ascii="Arial" w:eastAsia="Calibri" w:hAnsi="Arial" w:cs="Arial"/>
          <w:lang w:eastAsia="hr-HR"/>
        </w:rPr>
        <w:t xml:space="preserve">, </w:t>
      </w:r>
      <w:r>
        <w:rPr>
          <w:rFonts w:ascii="Arial" w:eastAsia="Calibri" w:hAnsi="Arial" w:cs="Arial"/>
          <w:lang w:eastAsia="hr-HR"/>
        </w:rPr>
        <w:t xml:space="preserve">za </w:t>
      </w:r>
      <w:r w:rsidRPr="006926FF">
        <w:rPr>
          <w:rFonts w:ascii="Arial" w:eastAsia="Calibri" w:hAnsi="Arial" w:cs="Arial"/>
          <w:lang w:eastAsia="hr-HR"/>
        </w:rPr>
        <w:t>202</w:t>
      </w:r>
      <w:r>
        <w:rPr>
          <w:rFonts w:ascii="Arial" w:eastAsia="Calibri" w:hAnsi="Arial" w:cs="Arial"/>
          <w:lang w:eastAsia="hr-HR"/>
        </w:rPr>
        <w:t>7</w:t>
      </w:r>
      <w:r w:rsidRPr="006926FF">
        <w:rPr>
          <w:rFonts w:ascii="Arial" w:eastAsia="Calibri" w:hAnsi="Arial" w:cs="Arial"/>
          <w:lang w:eastAsia="hr-HR"/>
        </w:rPr>
        <w:t>. i 202</w:t>
      </w:r>
      <w:r>
        <w:rPr>
          <w:rFonts w:ascii="Arial" w:eastAsia="Calibri" w:hAnsi="Arial" w:cs="Arial"/>
          <w:lang w:eastAsia="hr-HR"/>
        </w:rPr>
        <w:t>8</w:t>
      </w:r>
      <w:r w:rsidRPr="006926FF">
        <w:rPr>
          <w:rFonts w:ascii="Arial" w:eastAsia="Calibri" w:hAnsi="Arial" w:cs="Arial"/>
          <w:lang w:eastAsia="hr-HR"/>
        </w:rPr>
        <w:t xml:space="preserve">. godinu planirani su u iznosu </w:t>
      </w:r>
      <w:r>
        <w:rPr>
          <w:rFonts w:ascii="Arial" w:eastAsia="Calibri" w:hAnsi="Arial" w:cs="Arial"/>
          <w:lang w:eastAsia="hr-HR"/>
        </w:rPr>
        <w:t>35.0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 odnose se na prihode koji se planiraju ostvariti od naplate za troškove prehrane</w:t>
      </w:r>
      <w:r>
        <w:rPr>
          <w:rFonts w:ascii="Arial" w:eastAsia="Calibri" w:hAnsi="Arial" w:cs="Arial"/>
          <w:lang w:eastAsia="hr-HR"/>
        </w:rPr>
        <w:t>,</w:t>
      </w:r>
      <w:r w:rsidRPr="006926FF">
        <w:rPr>
          <w:rFonts w:ascii="Arial" w:eastAsia="Calibri" w:hAnsi="Arial" w:cs="Arial"/>
          <w:lang w:eastAsia="hr-HR"/>
        </w:rPr>
        <w:t xml:space="preserve"> produženi boravak djece u </w:t>
      </w:r>
      <w:proofErr w:type="spellStart"/>
      <w:r w:rsidRPr="006926FF">
        <w:rPr>
          <w:rFonts w:ascii="Arial" w:eastAsia="Calibri" w:hAnsi="Arial" w:cs="Arial"/>
          <w:lang w:eastAsia="hr-HR"/>
        </w:rPr>
        <w:t>O.Š.Gruda</w:t>
      </w:r>
      <w:proofErr w:type="spellEnd"/>
      <w:r w:rsidRPr="006926FF">
        <w:rPr>
          <w:rFonts w:ascii="Arial" w:eastAsia="Calibri" w:hAnsi="Arial" w:cs="Arial"/>
          <w:lang w:eastAsia="hr-HR"/>
        </w:rPr>
        <w:t xml:space="preserve"> i </w:t>
      </w:r>
      <w:proofErr w:type="spellStart"/>
      <w:r w:rsidRPr="006926FF">
        <w:rPr>
          <w:rFonts w:ascii="Arial" w:eastAsia="Calibri" w:hAnsi="Arial" w:cs="Arial"/>
          <w:lang w:eastAsia="hr-HR"/>
        </w:rPr>
        <w:t>O.Š.</w:t>
      </w:r>
      <w:r>
        <w:rPr>
          <w:rFonts w:ascii="Arial" w:eastAsia="Calibri" w:hAnsi="Arial" w:cs="Arial"/>
          <w:lang w:eastAsia="hr-HR"/>
        </w:rPr>
        <w:t>Cavtat</w:t>
      </w:r>
      <w:proofErr w:type="spellEnd"/>
      <w:r>
        <w:rPr>
          <w:rFonts w:ascii="Arial" w:eastAsia="Calibri" w:hAnsi="Arial" w:cs="Arial"/>
          <w:lang w:eastAsia="hr-HR"/>
        </w:rPr>
        <w:t xml:space="preserve"> (PŠ Čilipi</w:t>
      </w:r>
      <w:r w:rsidRPr="006926FF">
        <w:rPr>
          <w:rFonts w:ascii="Arial" w:eastAsia="Calibri" w:hAnsi="Arial" w:cs="Arial"/>
          <w:lang w:eastAsia="hr-HR"/>
        </w:rPr>
        <w:t>). Planirani prihodi namijenjeni su za financiranje materijalnih rashoda. Prihodi od donacija planirani se u iznosu od 5.000</w:t>
      </w:r>
      <w:r>
        <w:rPr>
          <w:rFonts w:ascii="Arial" w:eastAsia="Calibri" w:hAnsi="Arial" w:cs="Arial"/>
          <w:lang w:eastAsia="hr-HR"/>
        </w:rPr>
        <w:t xml:space="preserve"> €</w:t>
      </w:r>
      <w:r w:rsidRPr="006926FF">
        <w:rPr>
          <w:rFonts w:ascii="Arial" w:eastAsia="Calibri" w:hAnsi="Arial" w:cs="Arial"/>
          <w:lang w:eastAsia="hr-HR"/>
        </w:rPr>
        <w:t xml:space="preserve"> za 202</w:t>
      </w:r>
      <w:r>
        <w:rPr>
          <w:rFonts w:ascii="Arial" w:eastAsia="Calibri" w:hAnsi="Arial" w:cs="Arial"/>
          <w:lang w:eastAsia="hr-HR"/>
        </w:rPr>
        <w:t>6</w:t>
      </w:r>
      <w:r w:rsidRPr="006926FF">
        <w:rPr>
          <w:rFonts w:ascii="Arial" w:eastAsia="Calibri" w:hAnsi="Arial" w:cs="Arial"/>
          <w:lang w:eastAsia="hr-HR"/>
        </w:rPr>
        <w:t>., 202</w:t>
      </w:r>
      <w:r>
        <w:rPr>
          <w:rFonts w:ascii="Arial" w:eastAsia="Calibri" w:hAnsi="Arial" w:cs="Arial"/>
          <w:lang w:eastAsia="hr-HR"/>
        </w:rPr>
        <w:t>7</w:t>
      </w:r>
      <w:r w:rsidRPr="006926FF">
        <w:rPr>
          <w:rFonts w:ascii="Arial" w:eastAsia="Calibri" w:hAnsi="Arial" w:cs="Arial"/>
          <w:lang w:eastAsia="hr-HR"/>
        </w:rPr>
        <w:t>. i 202</w:t>
      </w:r>
      <w:r>
        <w:rPr>
          <w:rFonts w:ascii="Arial" w:eastAsia="Calibri" w:hAnsi="Arial" w:cs="Arial"/>
          <w:lang w:eastAsia="hr-HR"/>
        </w:rPr>
        <w:t>8</w:t>
      </w:r>
      <w:r w:rsidRPr="006926FF">
        <w:rPr>
          <w:rFonts w:ascii="Arial" w:eastAsia="Calibri" w:hAnsi="Arial" w:cs="Arial"/>
          <w:lang w:eastAsia="hr-HR"/>
        </w:rPr>
        <w:t>. godinu,</w:t>
      </w:r>
      <w:r>
        <w:rPr>
          <w:rFonts w:ascii="Arial" w:eastAsia="Calibri" w:hAnsi="Arial" w:cs="Arial"/>
          <w:lang w:eastAsia="hr-HR"/>
        </w:rPr>
        <w:t xml:space="preserve"> </w:t>
      </w:r>
      <w:r w:rsidRPr="006926FF">
        <w:rPr>
          <w:rFonts w:ascii="Arial" w:eastAsia="Calibri" w:hAnsi="Arial" w:cs="Arial"/>
          <w:lang w:eastAsia="hr-HR"/>
        </w:rPr>
        <w:t>a namijenjeni su za financiranje materijalnih rashoda.</w:t>
      </w:r>
    </w:p>
    <w:p w14:paraId="12068506" w14:textId="77777777"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iz nadležnog proračuna i od HZZO-a temeljem ugovornih obveza- Opći prihodi i primici za 202</w:t>
      </w:r>
      <w:r>
        <w:rPr>
          <w:rFonts w:ascii="Arial" w:eastAsia="Calibri" w:hAnsi="Arial" w:cs="Arial"/>
          <w:lang w:eastAsia="hr-HR"/>
        </w:rPr>
        <w:t>6</w:t>
      </w:r>
      <w:r w:rsidRPr="006926FF">
        <w:rPr>
          <w:rFonts w:ascii="Arial" w:eastAsia="Calibri" w:hAnsi="Arial" w:cs="Arial"/>
          <w:lang w:eastAsia="hr-HR"/>
        </w:rPr>
        <w:t xml:space="preserve">.godinu planirani su u iznosu od </w:t>
      </w:r>
      <w:r>
        <w:rPr>
          <w:rFonts w:ascii="Arial" w:eastAsia="Calibri" w:hAnsi="Arial" w:cs="Arial"/>
          <w:lang w:eastAsia="hr-HR"/>
        </w:rPr>
        <w:t>3.129.680 €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3.296.38</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3.507.78</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xml:space="preserve"> (odnose se na prihode koji se planiraju ostvariti iz nadležnog proračuna Općine Konavle). Planirani Opći prihodi i primici namijenjeni su za financiranje rashoda za zaposlene, materijalnih rashoda i rashoda za nabavu nefinancijske imovine. </w:t>
      </w:r>
    </w:p>
    <w:p w14:paraId="2CB0ADB7" w14:textId="77777777" w:rsidR="0039328E" w:rsidRPr="0039328E" w:rsidRDefault="0039328E" w:rsidP="0039328E">
      <w:pPr>
        <w:ind w:left="720"/>
        <w:rPr>
          <w:rFonts w:ascii="Arial" w:eastAsia="Calibri" w:hAnsi="Arial" w:cs="Arial"/>
          <w:lang w:eastAsia="hr-HR"/>
        </w:rPr>
      </w:pPr>
    </w:p>
    <w:p w14:paraId="11051761" w14:textId="77777777" w:rsidR="0039328E" w:rsidRPr="0039328E" w:rsidRDefault="0039328E" w:rsidP="0039328E">
      <w:pPr>
        <w:ind w:left="720"/>
        <w:rPr>
          <w:rFonts w:ascii="Arial" w:eastAsia="Calibri" w:hAnsi="Arial" w:cs="Arial"/>
          <w:lang w:eastAsia="hr-HR"/>
        </w:rPr>
      </w:pPr>
      <w:r w:rsidRPr="0039328E">
        <w:rPr>
          <w:rFonts w:ascii="Arial" w:eastAsia="Calibri" w:hAnsi="Arial" w:cs="Arial"/>
          <w:lang w:eastAsia="hr-HR"/>
        </w:rPr>
        <w:t>Planirani rashodi poslovanja sastoje se od:</w:t>
      </w:r>
    </w:p>
    <w:p w14:paraId="57AC1F2C" w14:textId="68D9AEBA"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rashoda za zaposlene koji su za 202</w:t>
      </w:r>
      <w:r>
        <w:rPr>
          <w:rFonts w:ascii="Arial" w:eastAsia="Calibri" w:hAnsi="Arial" w:cs="Arial"/>
          <w:lang w:eastAsia="hr-HR"/>
        </w:rPr>
        <w:t>6</w:t>
      </w:r>
      <w:r w:rsidRPr="006926FF">
        <w:rPr>
          <w:rFonts w:ascii="Arial" w:eastAsia="Calibri" w:hAnsi="Arial" w:cs="Arial"/>
          <w:lang w:eastAsia="hr-HR"/>
        </w:rPr>
        <w:t xml:space="preserve">.godinu planirani u iznosu </w:t>
      </w:r>
      <w:r>
        <w:rPr>
          <w:rFonts w:ascii="Arial" w:eastAsia="Calibri" w:hAnsi="Arial" w:cs="Arial"/>
          <w:lang w:eastAsia="hr-HR"/>
        </w:rPr>
        <w:t>od 2.967.000 €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w:t>
      </w:r>
      <w:r w:rsidRPr="00DE1A9A">
        <w:rPr>
          <w:rFonts w:ascii="Arial" w:eastAsia="Calibri" w:hAnsi="Arial" w:cs="Arial"/>
          <w:lang w:eastAsia="hr-HR"/>
        </w:rPr>
        <w:t>godinu 3.167.400</w:t>
      </w:r>
      <w:r>
        <w:rPr>
          <w:rFonts w:ascii="Arial" w:eastAsia="Calibri" w:hAnsi="Arial" w:cs="Arial"/>
          <w:lang w:eastAsia="hr-HR"/>
        </w:rPr>
        <w:t xml:space="preserve"> €</w:t>
      </w:r>
      <w:r w:rsidRPr="00DE1A9A">
        <w:rPr>
          <w:rFonts w:ascii="Arial" w:eastAsia="Calibri" w:hAnsi="Arial" w:cs="Arial"/>
          <w:lang w:eastAsia="hr-HR"/>
        </w:rPr>
        <w:t xml:space="preserve"> </w:t>
      </w:r>
      <w:r w:rsidRPr="006926FF">
        <w:rPr>
          <w:rFonts w:ascii="Arial" w:eastAsia="Calibri" w:hAnsi="Arial" w:cs="Arial"/>
          <w:lang w:eastAsia="hr-HR"/>
        </w:rPr>
        <w:t>i za 202</w:t>
      </w:r>
      <w:r>
        <w:rPr>
          <w:rFonts w:ascii="Arial" w:eastAsia="Calibri" w:hAnsi="Arial" w:cs="Arial"/>
          <w:lang w:eastAsia="hr-HR"/>
        </w:rPr>
        <w:t>8</w:t>
      </w:r>
      <w:r w:rsidRPr="006926FF">
        <w:rPr>
          <w:rFonts w:ascii="Arial" w:eastAsia="Calibri" w:hAnsi="Arial" w:cs="Arial"/>
          <w:lang w:eastAsia="hr-HR"/>
        </w:rPr>
        <w:t xml:space="preserve">.godinu </w:t>
      </w:r>
      <w:r w:rsidRPr="00DE1A9A">
        <w:rPr>
          <w:rFonts w:ascii="Arial" w:eastAsia="Calibri" w:hAnsi="Arial" w:cs="Arial"/>
          <w:lang w:eastAsia="hr-HR"/>
        </w:rPr>
        <w:t>3.373.400</w:t>
      </w:r>
      <w:r>
        <w:rPr>
          <w:rFonts w:ascii="Arial" w:eastAsia="Calibri" w:hAnsi="Arial" w:cs="Arial"/>
          <w:lang w:eastAsia="hr-HR"/>
        </w:rPr>
        <w:t xml:space="preserve"> € </w:t>
      </w:r>
      <w:r w:rsidRPr="006926FF">
        <w:rPr>
          <w:rFonts w:ascii="Arial" w:eastAsia="Calibri" w:hAnsi="Arial" w:cs="Arial"/>
          <w:lang w:eastAsia="hr-HR"/>
        </w:rPr>
        <w:t>(odnose se na povećanje rashoda za bruto plaće, doprinose na plaću i ostale rashode za zaposlene, a sve po odluci Osnivača)</w:t>
      </w:r>
    </w:p>
    <w:p w14:paraId="0134B461" w14:textId="77777777"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materijalne rashode koji su za 202</w:t>
      </w:r>
      <w:r>
        <w:rPr>
          <w:rFonts w:ascii="Arial" w:eastAsia="Calibri" w:hAnsi="Arial" w:cs="Arial"/>
          <w:lang w:eastAsia="hr-HR"/>
        </w:rPr>
        <w:t>6</w:t>
      </w:r>
      <w:r w:rsidRPr="006926FF">
        <w:rPr>
          <w:rFonts w:ascii="Arial" w:eastAsia="Calibri" w:hAnsi="Arial" w:cs="Arial"/>
          <w:lang w:eastAsia="hr-HR"/>
        </w:rPr>
        <w:t xml:space="preserve">.godinu planirani u iznosu od </w:t>
      </w:r>
      <w:r w:rsidRPr="00DE1A9A">
        <w:rPr>
          <w:rFonts w:ascii="Arial" w:eastAsia="Calibri" w:hAnsi="Arial" w:cs="Arial"/>
          <w:lang w:eastAsia="hr-HR"/>
        </w:rPr>
        <w:t>773.900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780.950</w:t>
      </w:r>
      <w:r w:rsidRPr="00A415B1">
        <w:rPr>
          <w:rFonts w:ascii="Arial" w:eastAsia="Calibri" w:hAnsi="Arial" w:cs="Arial"/>
          <w:color w:val="EE0000"/>
          <w:lang w:eastAsia="hr-HR"/>
        </w:rPr>
        <w:t xml:space="preserve">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sidRPr="00DE1A9A">
        <w:rPr>
          <w:rFonts w:ascii="Arial" w:eastAsia="Calibri" w:hAnsi="Arial" w:cs="Arial"/>
          <w:lang w:eastAsia="hr-HR"/>
        </w:rPr>
        <w:t xml:space="preserve">811.350 </w:t>
      </w:r>
      <w:r>
        <w:rPr>
          <w:rFonts w:ascii="Arial" w:eastAsia="Calibri" w:hAnsi="Arial" w:cs="Arial"/>
          <w:lang w:eastAsia="hr-HR"/>
        </w:rPr>
        <w:t>€</w:t>
      </w:r>
      <w:r w:rsidRPr="006926FF">
        <w:rPr>
          <w:rFonts w:ascii="Arial" w:eastAsia="Calibri" w:hAnsi="Arial" w:cs="Arial"/>
          <w:lang w:eastAsia="hr-HR"/>
        </w:rPr>
        <w:t xml:space="preserve"> (odnose se na naknade za prijevoz zaposlenih, rashode za materijal i energiju, te rashode za usluge, od čega se najznačajniji rashodi za nabavu namirnica)</w:t>
      </w:r>
    </w:p>
    <w:p w14:paraId="5DF89519" w14:textId="60B74A0E"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rashodi za nabavu proizvedene dugotrajne imovine planirani su</w:t>
      </w:r>
      <w:r>
        <w:rPr>
          <w:rFonts w:ascii="Arial" w:eastAsia="Calibri" w:hAnsi="Arial" w:cs="Arial"/>
          <w:lang w:eastAsia="hr-HR"/>
        </w:rPr>
        <w:t xml:space="preserve"> za 2026.godinu</w:t>
      </w:r>
      <w:r w:rsidRPr="006926FF">
        <w:rPr>
          <w:rFonts w:ascii="Arial" w:eastAsia="Calibri" w:hAnsi="Arial" w:cs="Arial"/>
          <w:lang w:eastAsia="hr-HR"/>
        </w:rPr>
        <w:t xml:space="preserve"> u iznosu od </w:t>
      </w:r>
      <w:r w:rsidRPr="00DE1A9A">
        <w:rPr>
          <w:rFonts w:ascii="Arial" w:eastAsia="Calibri" w:hAnsi="Arial" w:cs="Arial"/>
          <w:lang w:eastAsia="hr-HR"/>
        </w:rPr>
        <w:t xml:space="preserve">85.100 </w:t>
      </w:r>
      <w:r>
        <w:rPr>
          <w:rFonts w:ascii="Arial" w:eastAsia="Calibri" w:hAnsi="Arial" w:cs="Arial"/>
          <w:lang w:eastAsia="hr-HR"/>
        </w:rPr>
        <w:t>€</w:t>
      </w:r>
      <w:r w:rsidRPr="00DE1A9A">
        <w:rPr>
          <w:rFonts w:ascii="Arial" w:eastAsia="Calibri" w:hAnsi="Arial" w:cs="Arial"/>
          <w:lang w:eastAsia="hr-HR"/>
        </w:rPr>
        <w:t xml:space="preserve">, </w:t>
      </w:r>
      <w:r w:rsidRPr="006926FF">
        <w:rPr>
          <w:rFonts w:ascii="Arial" w:eastAsia="Calibri" w:hAnsi="Arial" w:cs="Arial"/>
          <w:lang w:eastAsia="hr-HR"/>
        </w:rPr>
        <w:t>za 202</w:t>
      </w:r>
      <w:r>
        <w:rPr>
          <w:rFonts w:ascii="Arial" w:eastAsia="Calibri" w:hAnsi="Arial" w:cs="Arial"/>
          <w:lang w:eastAsia="hr-HR"/>
        </w:rPr>
        <w:t>7</w:t>
      </w:r>
      <w:r w:rsidRPr="006926FF">
        <w:rPr>
          <w:rFonts w:ascii="Arial" w:eastAsia="Calibri" w:hAnsi="Arial" w:cs="Arial"/>
          <w:lang w:eastAsia="hr-HR"/>
        </w:rPr>
        <w:t xml:space="preserve">. godinu </w:t>
      </w:r>
      <w:r w:rsidRPr="00A415B1">
        <w:rPr>
          <w:rFonts w:ascii="Arial" w:eastAsia="Calibri" w:hAnsi="Arial" w:cs="Arial"/>
          <w:color w:val="EE0000"/>
          <w:lang w:eastAsia="hr-HR"/>
        </w:rPr>
        <w:t xml:space="preserve"> </w:t>
      </w:r>
      <w:r>
        <w:rPr>
          <w:rFonts w:ascii="Arial" w:eastAsia="Calibri" w:hAnsi="Arial" w:cs="Arial"/>
          <w:lang w:eastAsia="hr-HR"/>
        </w:rPr>
        <w:t>65.750 €</w:t>
      </w:r>
      <w:r w:rsidRPr="00A415B1">
        <w:rPr>
          <w:rFonts w:ascii="Arial" w:eastAsia="Calibri" w:hAnsi="Arial" w:cs="Arial"/>
          <w:color w:val="EE0000"/>
          <w:lang w:eastAsia="hr-HR"/>
        </w:rPr>
        <w:t xml:space="preserve"> </w:t>
      </w:r>
      <w:r w:rsidRPr="006926FF">
        <w:rPr>
          <w:rFonts w:ascii="Arial" w:eastAsia="Calibri" w:hAnsi="Arial" w:cs="Arial"/>
          <w:lang w:eastAsia="hr-HR"/>
        </w:rPr>
        <w:t>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67.750 €</w:t>
      </w:r>
      <w:r w:rsidRPr="006926FF">
        <w:rPr>
          <w:rFonts w:ascii="Arial" w:eastAsia="Calibri" w:hAnsi="Arial" w:cs="Arial"/>
          <w:lang w:eastAsia="hr-HR"/>
        </w:rPr>
        <w:t xml:space="preserve"> (odnose se na rashode za nabavu proizvedene dugotrajne imovine)</w:t>
      </w:r>
      <w:r>
        <w:rPr>
          <w:rFonts w:ascii="Arial" w:eastAsia="Calibri" w:hAnsi="Arial" w:cs="Arial"/>
          <w:lang w:eastAsia="hr-HR"/>
        </w:rPr>
        <w:t>.</w:t>
      </w:r>
    </w:p>
    <w:p w14:paraId="247CD233" w14:textId="77777777" w:rsidR="00C56BBF" w:rsidRPr="006926FF" w:rsidRDefault="00C56BBF" w:rsidP="00C56BBF">
      <w:pPr>
        <w:rPr>
          <w:rFonts w:ascii="Arial" w:eastAsia="Calibri" w:hAnsi="Arial" w:cs="Arial"/>
          <w:lang w:eastAsia="hr-HR"/>
        </w:rPr>
      </w:pPr>
    </w:p>
    <w:p w14:paraId="1F8E2B58" w14:textId="77777777" w:rsidR="00C56BBF" w:rsidRPr="006926FF" w:rsidRDefault="00C56BBF" w:rsidP="00C56BBF">
      <w:pPr>
        <w:rPr>
          <w:rFonts w:ascii="Arial" w:eastAsia="Calibri" w:hAnsi="Arial" w:cs="Arial"/>
          <w:lang w:eastAsia="hr-HR"/>
        </w:rPr>
      </w:pPr>
      <w:r w:rsidRPr="006926FF">
        <w:rPr>
          <w:rFonts w:ascii="Arial" w:eastAsia="Calibri" w:hAnsi="Arial" w:cs="Arial"/>
          <w:lang w:eastAsia="hr-HR"/>
        </w:rPr>
        <w:t>Manjak prihoda iz 202</w:t>
      </w:r>
      <w:r>
        <w:rPr>
          <w:rFonts w:ascii="Arial" w:eastAsia="Calibri" w:hAnsi="Arial" w:cs="Arial"/>
          <w:lang w:eastAsia="hr-HR"/>
        </w:rPr>
        <w:t>5</w:t>
      </w:r>
      <w:r w:rsidRPr="006926FF">
        <w:rPr>
          <w:rFonts w:ascii="Arial" w:eastAsia="Calibri" w:hAnsi="Arial" w:cs="Arial"/>
          <w:lang w:eastAsia="hr-HR"/>
        </w:rPr>
        <w:t>. godine koji će se prenijeti u 202</w:t>
      </w:r>
      <w:r>
        <w:rPr>
          <w:rFonts w:ascii="Arial" w:eastAsia="Calibri" w:hAnsi="Arial" w:cs="Arial"/>
          <w:lang w:eastAsia="hr-HR"/>
        </w:rPr>
        <w:t>6</w:t>
      </w:r>
      <w:r w:rsidRPr="006926FF">
        <w:rPr>
          <w:rFonts w:ascii="Arial" w:eastAsia="Calibri" w:hAnsi="Arial" w:cs="Arial"/>
          <w:lang w:eastAsia="hr-HR"/>
        </w:rPr>
        <w:t xml:space="preserve">.godinu planiran je u iznosu </w:t>
      </w:r>
      <w:r w:rsidRPr="00E03BF8">
        <w:rPr>
          <w:rFonts w:ascii="Arial" w:eastAsia="Calibri" w:hAnsi="Arial" w:cs="Arial"/>
          <w:lang w:eastAsia="hr-HR"/>
        </w:rPr>
        <w:t>od 1</w:t>
      </w:r>
      <w:r>
        <w:rPr>
          <w:rFonts w:ascii="Arial" w:eastAsia="Calibri" w:hAnsi="Arial" w:cs="Arial"/>
          <w:lang w:eastAsia="hr-HR"/>
        </w:rPr>
        <w:t>05</w:t>
      </w:r>
      <w:r w:rsidRPr="00E03BF8">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sidRPr="00E03BF8">
        <w:rPr>
          <w:rFonts w:ascii="Arial" w:eastAsia="Calibri" w:hAnsi="Arial" w:cs="Arial"/>
          <w:lang w:eastAsia="hr-HR"/>
        </w:rPr>
        <w:t>105</w:t>
      </w:r>
      <w:r w:rsidRPr="008A3F6E">
        <w:rPr>
          <w:rFonts w:ascii="Arial" w:eastAsia="Calibri" w:hAnsi="Arial" w:cs="Arial"/>
          <w:color w:val="EE0000"/>
          <w:lang w:eastAsia="hr-HR"/>
        </w:rPr>
        <w:t>.</w:t>
      </w:r>
      <w:r w:rsidRPr="006926FF">
        <w:rPr>
          <w:rFonts w:ascii="Arial" w:eastAsia="Calibri" w:hAnsi="Arial" w:cs="Arial"/>
          <w:lang w:eastAsia="hr-HR"/>
        </w:rPr>
        <w:t>000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godinu 10</w:t>
      </w:r>
      <w:r>
        <w:rPr>
          <w:rFonts w:ascii="Arial" w:eastAsia="Calibri" w:hAnsi="Arial" w:cs="Arial"/>
          <w:lang w:eastAsia="hr-HR"/>
        </w:rPr>
        <w:t>5.000 €</w:t>
      </w:r>
      <w:r w:rsidRPr="006926FF">
        <w:rPr>
          <w:rFonts w:ascii="Arial" w:eastAsia="Calibri" w:hAnsi="Arial" w:cs="Arial"/>
          <w:lang w:eastAsia="hr-HR"/>
        </w:rPr>
        <w:t xml:space="preserve"> i odnosi se najvećim dijelom na obveze za plaće za mjesec prosinac 202</w:t>
      </w:r>
      <w:r>
        <w:rPr>
          <w:rFonts w:ascii="Arial" w:eastAsia="Calibri" w:hAnsi="Arial" w:cs="Arial"/>
          <w:lang w:eastAsia="hr-HR"/>
        </w:rPr>
        <w:t>5</w:t>
      </w:r>
      <w:r w:rsidRPr="006926FF">
        <w:rPr>
          <w:rFonts w:ascii="Arial" w:eastAsia="Calibri" w:hAnsi="Arial" w:cs="Arial"/>
          <w:lang w:eastAsia="hr-HR"/>
        </w:rPr>
        <w:t>. godine za koje će Općina doznačiti sredstva u siječnju 202</w:t>
      </w:r>
      <w:r>
        <w:rPr>
          <w:rFonts w:ascii="Arial" w:eastAsia="Calibri" w:hAnsi="Arial" w:cs="Arial"/>
          <w:lang w:eastAsia="hr-HR"/>
        </w:rPr>
        <w:t>6</w:t>
      </w:r>
      <w:r w:rsidRPr="006926FF">
        <w:rPr>
          <w:rFonts w:ascii="Arial" w:eastAsia="Calibri" w:hAnsi="Arial" w:cs="Arial"/>
          <w:lang w:eastAsia="hr-HR"/>
        </w:rPr>
        <w:t>.godine, odnosno 202</w:t>
      </w:r>
      <w:r>
        <w:rPr>
          <w:rFonts w:ascii="Arial" w:eastAsia="Calibri" w:hAnsi="Arial" w:cs="Arial"/>
          <w:lang w:eastAsia="hr-HR"/>
        </w:rPr>
        <w:t>7</w:t>
      </w:r>
      <w:r w:rsidRPr="006926FF">
        <w:rPr>
          <w:rFonts w:ascii="Arial" w:eastAsia="Calibri" w:hAnsi="Arial" w:cs="Arial"/>
          <w:lang w:eastAsia="hr-HR"/>
        </w:rPr>
        <w:t>. te 202</w:t>
      </w:r>
      <w:r>
        <w:rPr>
          <w:rFonts w:ascii="Arial" w:eastAsia="Calibri" w:hAnsi="Arial" w:cs="Arial"/>
          <w:lang w:eastAsia="hr-HR"/>
        </w:rPr>
        <w:t>8</w:t>
      </w:r>
      <w:r w:rsidRPr="006926FF">
        <w:rPr>
          <w:rFonts w:ascii="Arial" w:eastAsia="Calibri" w:hAnsi="Arial" w:cs="Arial"/>
          <w:lang w:eastAsia="hr-HR"/>
        </w:rPr>
        <w:t>. godine.</w:t>
      </w:r>
    </w:p>
    <w:p w14:paraId="09624261" w14:textId="19994ADF" w:rsidR="00563785" w:rsidRPr="0039328E" w:rsidRDefault="00563785" w:rsidP="00283F11">
      <w:pPr>
        <w:rPr>
          <w:rFonts w:ascii="Arial" w:eastAsia="Calibri" w:hAnsi="Arial" w:cs="Arial"/>
        </w:rPr>
      </w:pPr>
    </w:p>
    <w:p w14:paraId="21752990" w14:textId="77777777" w:rsidR="008675C0" w:rsidRPr="0039328E"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9328E">
        <w:rPr>
          <w:rFonts w:ascii="Arial" w:eastAsia="Calibri" w:hAnsi="Arial" w:cs="Arial"/>
          <w:b/>
        </w:rPr>
        <w:t>Procjena i ishodište potrebnih sredstava za aktivnosti unutar programa</w:t>
      </w:r>
    </w:p>
    <w:p w14:paraId="42414814" w14:textId="77777777" w:rsidR="008675C0" w:rsidRPr="0039328E" w:rsidRDefault="008675C0" w:rsidP="00283F11">
      <w:pPr>
        <w:rPr>
          <w:rFonts w:ascii="Arial" w:eastAsia="Calibri" w:hAnsi="Arial" w:cs="Arial"/>
        </w:rPr>
      </w:pPr>
    </w:p>
    <w:p w14:paraId="55C524D5" w14:textId="4EC97339" w:rsidR="00283F11" w:rsidRPr="0039328E" w:rsidRDefault="00F378A1" w:rsidP="00283F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92C9312" w14:textId="77777777" w:rsidR="00563785" w:rsidRPr="0039328E" w:rsidRDefault="00563785" w:rsidP="00283F11">
      <w:pPr>
        <w:rPr>
          <w:rFonts w:ascii="Arial" w:eastAsia="Calibri" w:hAnsi="Arial" w:cs="Arial"/>
        </w:rPr>
      </w:pPr>
    </w:p>
    <w:p w14:paraId="50B9D620" w14:textId="30DBBA32" w:rsidR="00563785" w:rsidRPr="0041466F" w:rsidRDefault="00563785" w:rsidP="00283F11">
      <w:pPr>
        <w:rPr>
          <w:rFonts w:eastAsia="Calibri"/>
        </w:rPr>
      </w:pPr>
    </w:p>
    <w:p w14:paraId="5011A533" w14:textId="193BD00C" w:rsidR="00563785" w:rsidRPr="00AF4584" w:rsidRDefault="001251A9" w:rsidP="00283F11">
      <w:pPr>
        <w:rPr>
          <w:rFonts w:eastAsia="Calibri"/>
          <w:color w:val="FF0000"/>
        </w:rPr>
      </w:pPr>
      <w:r w:rsidRPr="001251A9">
        <w:rPr>
          <w:rFonts w:eastAsia="Calibri"/>
          <w:noProof/>
        </w:rPr>
        <w:lastRenderedPageBreak/>
        <w:drawing>
          <wp:inline distT="0" distB="0" distL="0" distR="0" wp14:anchorId="73A5B72C" wp14:editId="0F97CF14">
            <wp:extent cx="9251950" cy="3955415"/>
            <wp:effectExtent l="0" t="0" r="6350" b="6985"/>
            <wp:docPr id="3855754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51950" cy="3955415"/>
                    </a:xfrm>
                    <a:prstGeom prst="rect">
                      <a:avLst/>
                    </a:prstGeom>
                    <a:noFill/>
                    <a:ln>
                      <a:noFill/>
                    </a:ln>
                  </pic:spPr>
                </pic:pic>
              </a:graphicData>
            </a:graphic>
          </wp:inline>
        </w:drawing>
      </w:r>
    </w:p>
    <w:p w14:paraId="52C8303A" w14:textId="77777777" w:rsidR="005213D0" w:rsidRPr="00AD4B7B" w:rsidRDefault="005213D0" w:rsidP="005213D0">
      <w:pPr>
        <w:shd w:val="clear" w:color="auto" w:fill="FFFFFF"/>
        <w:jc w:val="right"/>
        <w:rPr>
          <w:rFonts w:ascii="Arial" w:hAnsi="Arial" w:cs="Arial"/>
        </w:rPr>
      </w:pPr>
      <w:r w:rsidRPr="00AD4B7B">
        <w:rPr>
          <w:rFonts w:ascii="Arial" w:hAnsi="Arial" w:cs="Arial"/>
          <w:b/>
        </w:rPr>
        <w:t>RAZLOG ODSTUPANJA OD PROŠLOGODIŠNJIH PROJEKCIJA</w:t>
      </w:r>
      <w:r w:rsidRPr="00AD4B7B">
        <w:rPr>
          <w:rFonts w:ascii="Arial" w:hAnsi="Arial" w:cs="Arial"/>
        </w:rPr>
        <w:t xml:space="preserve">: </w:t>
      </w:r>
    </w:p>
    <w:p w14:paraId="64EF028D" w14:textId="77777777" w:rsidR="005213D0" w:rsidRPr="00AD4B7B" w:rsidRDefault="005213D0" w:rsidP="005213D0">
      <w:pPr>
        <w:shd w:val="clear" w:color="auto" w:fill="FFFFFF"/>
        <w:jc w:val="right"/>
        <w:rPr>
          <w:rFonts w:ascii="Arial" w:hAnsi="Arial" w:cs="Arial"/>
        </w:rPr>
      </w:pPr>
      <w:r w:rsidRPr="00AD4B7B">
        <w:rPr>
          <w:rFonts w:ascii="Arial" w:hAnsi="Arial" w:cs="Arial"/>
        </w:rPr>
        <w:t>Po navedenom programu nije bilo značajnih odstupanja.</w:t>
      </w:r>
    </w:p>
    <w:p w14:paraId="4D63D4D6" w14:textId="1FE10B8F" w:rsidR="005213D0" w:rsidRPr="00AD4B7B" w:rsidRDefault="005213D0" w:rsidP="00283F11">
      <w:pPr>
        <w:rPr>
          <w:rFonts w:ascii="Arial" w:eastAsia="Calibri" w:hAnsi="Arial" w:cs="Arial"/>
        </w:rPr>
      </w:pPr>
    </w:p>
    <w:p w14:paraId="2A723807" w14:textId="77777777" w:rsidR="00283F11" w:rsidRPr="00AD4B7B" w:rsidRDefault="00283F11" w:rsidP="00283F11">
      <w:pPr>
        <w:rPr>
          <w:rFonts w:ascii="Arial" w:eastAsia="Calibri" w:hAnsi="Arial" w:cs="Arial"/>
          <w:i/>
        </w:rPr>
      </w:pPr>
      <w:r w:rsidRPr="00AD4B7B">
        <w:rPr>
          <w:rFonts w:ascii="Arial" w:eastAsia="Calibri" w:hAnsi="Arial" w:cs="Arial"/>
          <w:b/>
        </w:rPr>
        <w:t>Ishodište i pokazatelji na kojima se zasnivaju izračuni i ocjene</w:t>
      </w:r>
      <w:r w:rsidRPr="00AD4B7B">
        <w:rPr>
          <w:rFonts w:ascii="Arial" w:eastAsia="Calibri" w:hAnsi="Arial" w:cs="Arial"/>
        </w:rPr>
        <w:t xml:space="preserve"> </w:t>
      </w:r>
      <w:r w:rsidRPr="00AD4B7B">
        <w:rPr>
          <w:rFonts w:ascii="Arial" w:eastAsia="Calibri" w:hAnsi="Arial" w:cs="Arial"/>
          <w:b/>
        </w:rPr>
        <w:t>potrebnih sredstava za provođenje programa:</w:t>
      </w:r>
      <w:r w:rsidRPr="00AD4B7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DC2979" w14:textId="4BC28878" w:rsidR="00283F11" w:rsidRPr="00AD4B7B" w:rsidRDefault="00283F11" w:rsidP="00283F11">
      <w:pPr>
        <w:rPr>
          <w:rFonts w:ascii="Arial" w:eastAsia="Calibri" w:hAnsi="Arial" w:cs="Arial"/>
        </w:rPr>
      </w:pPr>
      <w:r w:rsidRPr="00AD4B7B">
        <w:rPr>
          <w:rFonts w:ascii="Arial" w:eastAsia="Calibri" w:hAnsi="Arial" w:cs="Arial"/>
          <w:b/>
        </w:rPr>
        <w:t>Izvještaj o postignutim ciljevima i rezultatima programa temeljenim na pokazateljima uspješnosti u prethodnoj godini</w:t>
      </w:r>
      <w:r w:rsidRPr="00AD4B7B">
        <w:rPr>
          <w:rFonts w:ascii="Arial" w:eastAsia="Calibri" w:hAnsi="Arial" w:cs="Arial"/>
        </w:rPr>
        <w:t xml:space="preserve">: Izvršenje </w:t>
      </w:r>
      <w:r w:rsidR="00486BAA" w:rsidRPr="00AD4B7B">
        <w:rPr>
          <w:rFonts w:ascii="Arial" w:eastAsia="Calibri" w:hAnsi="Arial" w:cs="Arial"/>
        </w:rPr>
        <w:t xml:space="preserve">je u okviru </w:t>
      </w:r>
      <w:r w:rsidRPr="00AD4B7B">
        <w:rPr>
          <w:rFonts w:ascii="Arial" w:eastAsia="Calibri" w:hAnsi="Arial" w:cs="Arial"/>
        </w:rPr>
        <w:t>očekivanih vrijednosti.</w:t>
      </w:r>
    </w:p>
    <w:p w14:paraId="588089B7" w14:textId="77777777" w:rsidR="00283F11" w:rsidRPr="00AD4B7B" w:rsidRDefault="00283F11" w:rsidP="00283F11">
      <w:pPr>
        <w:autoSpaceDE w:val="0"/>
        <w:autoSpaceDN w:val="0"/>
        <w:adjustRightInd w:val="0"/>
        <w:rPr>
          <w:rFonts w:ascii="Arial" w:eastAsia="Calibri" w:hAnsi="Arial" w:cs="Arial"/>
        </w:rPr>
      </w:pPr>
    </w:p>
    <w:p w14:paraId="24529AD9" w14:textId="340ED9FD" w:rsidR="006776A5" w:rsidRPr="00AD4B7B" w:rsidRDefault="00283F11" w:rsidP="00283F11">
      <w:pPr>
        <w:autoSpaceDE w:val="0"/>
        <w:autoSpaceDN w:val="0"/>
        <w:adjustRightInd w:val="0"/>
        <w:rPr>
          <w:rFonts w:ascii="Arial" w:eastAsia="Calibri" w:hAnsi="Arial" w:cs="Arial"/>
        </w:rPr>
      </w:pPr>
      <w:r w:rsidRPr="00AD4B7B">
        <w:rPr>
          <w:rFonts w:ascii="Arial" w:eastAsia="Calibri" w:hAnsi="Arial" w:cs="Arial"/>
        </w:rPr>
        <w:t xml:space="preserve">Planirana sredstva za ostvarenje programa 2051 iznose </w:t>
      </w:r>
      <w:r w:rsidR="001251A9">
        <w:rPr>
          <w:rFonts w:ascii="Arial" w:eastAsia="Calibri" w:hAnsi="Arial" w:cs="Arial"/>
        </w:rPr>
        <w:t>3.826.000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251A9">
        <w:rPr>
          <w:rFonts w:ascii="Arial" w:eastAsia="Calibri" w:hAnsi="Arial" w:cs="Arial"/>
        </w:rPr>
        <w:t>6</w:t>
      </w:r>
      <w:r w:rsidR="006776A5" w:rsidRPr="00AD4B7B">
        <w:rPr>
          <w:rFonts w:ascii="Arial" w:eastAsia="Calibri" w:hAnsi="Arial" w:cs="Arial"/>
        </w:rPr>
        <w:t xml:space="preserve">. godinu, odnosno </w:t>
      </w:r>
      <w:r w:rsidR="001251A9">
        <w:rPr>
          <w:rFonts w:ascii="Arial" w:eastAsia="Calibri" w:hAnsi="Arial" w:cs="Arial"/>
        </w:rPr>
        <w:t>4.014.100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251A9">
        <w:rPr>
          <w:rFonts w:ascii="Arial" w:eastAsia="Calibri" w:hAnsi="Arial" w:cs="Arial"/>
        </w:rPr>
        <w:t>7</w:t>
      </w:r>
      <w:r w:rsidR="006776A5" w:rsidRPr="00AD4B7B">
        <w:rPr>
          <w:rFonts w:ascii="Arial" w:eastAsia="Calibri" w:hAnsi="Arial" w:cs="Arial"/>
        </w:rPr>
        <w:t xml:space="preserve">. godinu i </w:t>
      </w:r>
      <w:r w:rsidR="001251A9">
        <w:rPr>
          <w:rFonts w:ascii="Arial" w:eastAsia="Calibri" w:hAnsi="Arial" w:cs="Arial"/>
        </w:rPr>
        <w:t>4.252.500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C1188">
        <w:rPr>
          <w:rFonts w:ascii="Arial" w:eastAsia="Calibri" w:hAnsi="Arial" w:cs="Arial"/>
        </w:rPr>
        <w:t>8</w:t>
      </w:r>
      <w:r w:rsidR="006776A5" w:rsidRPr="00AD4B7B">
        <w:rPr>
          <w:rFonts w:ascii="Arial" w:eastAsia="Calibri" w:hAnsi="Arial" w:cs="Arial"/>
        </w:rPr>
        <w:t>. godinu.</w:t>
      </w:r>
      <w:r w:rsidRPr="00AD4B7B">
        <w:rPr>
          <w:rFonts w:ascii="Arial" w:eastAsia="Calibri" w:hAnsi="Arial" w:cs="Arial"/>
        </w:rPr>
        <w:t xml:space="preserve"> </w:t>
      </w:r>
    </w:p>
    <w:p w14:paraId="59A06B73" w14:textId="77777777" w:rsidR="006776A5" w:rsidRPr="00AD4B7B" w:rsidRDefault="006776A5" w:rsidP="006776A5">
      <w:pPr>
        <w:rPr>
          <w:lang w:eastAsia="hr-HR"/>
        </w:rPr>
      </w:pPr>
    </w:p>
    <w:p w14:paraId="7A470F96" w14:textId="77777777" w:rsidR="006776A5" w:rsidRPr="00AD4B7B" w:rsidRDefault="006776A5" w:rsidP="006776A5">
      <w:pPr>
        <w:rPr>
          <w:lang w:eastAsia="hr-HR"/>
        </w:rPr>
      </w:pPr>
    </w:p>
    <w:p w14:paraId="132DF484" w14:textId="77777777" w:rsidR="006776A5" w:rsidRPr="00AD4B7B" w:rsidRDefault="006776A5">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AD4B7B">
        <w:rPr>
          <w:rFonts w:ascii="Arial" w:eastAsia="Calibri" w:hAnsi="Arial" w:cs="Arial"/>
          <w:b/>
        </w:rPr>
        <w:t>OBRAZLOŽENJE POSEBNOG DIJELA FINANCIJSKOG PLANA</w:t>
      </w:r>
    </w:p>
    <w:p w14:paraId="650A2BB7" w14:textId="77777777" w:rsidR="006776A5" w:rsidRPr="00AD4B7B" w:rsidRDefault="006776A5" w:rsidP="006776A5">
      <w:pPr>
        <w:rPr>
          <w:rFonts w:ascii="Arial" w:eastAsia="Calibri" w:hAnsi="Arial" w:cs="Arial"/>
          <w:b/>
        </w:rPr>
      </w:pPr>
    </w:p>
    <w:p w14:paraId="5A4A4B52" w14:textId="77777777" w:rsidR="006776A5" w:rsidRPr="00AD4B7B" w:rsidRDefault="006776A5" w:rsidP="006776A5">
      <w:pPr>
        <w:rPr>
          <w:rFonts w:ascii="Arial" w:eastAsia="Calibri" w:hAnsi="Arial" w:cs="Arial"/>
          <w:lang w:eastAsia="hr-HR"/>
        </w:rPr>
      </w:pPr>
      <w:r w:rsidRPr="00AD4B7B">
        <w:rPr>
          <w:rFonts w:ascii="Arial" w:eastAsia="Calibri" w:hAnsi="Arial" w:cs="Arial"/>
          <w:lang w:eastAsia="hr-HR"/>
        </w:rPr>
        <w:t>Posebni dio financijskog plana iskazuje rashode i izdatke po organizacijskoj klasifikaciji, po ekonomskoj, programskoj i funkcijskoj klasifikaciji, te izvorima financiranja.</w:t>
      </w:r>
    </w:p>
    <w:p w14:paraId="6F3874AF" w14:textId="77777777" w:rsidR="006776A5" w:rsidRPr="00AD4B7B" w:rsidRDefault="006776A5" w:rsidP="006776A5">
      <w:pPr>
        <w:rPr>
          <w:rFonts w:ascii="Arial" w:eastAsia="Calibri" w:hAnsi="Arial" w:cs="Arial"/>
          <w:lang w:eastAsia="hr-HR"/>
        </w:rPr>
      </w:pPr>
    </w:p>
    <w:tbl>
      <w:tblPr>
        <w:tblStyle w:val="Reetkatablice"/>
        <w:tblW w:w="0" w:type="auto"/>
        <w:tblLook w:val="04A0" w:firstRow="1" w:lastRow="0" w:firstColumn="1" w:lastColumn="0" w:noHBand="0" w:noVBand="1"/>
      </w:tblPr>
      <w:tblGrid>
        <w:gridCol w:w="4106"/>
        <w:gridCol w:w="2268"/>
        <w:gridCol w:w="2126"/>
        <w:gridCol w:w="2410"/>
        <w:gridCol w:w="2040"/>
      </w:tblGrid>
      <w:tr w:rsidR="00AD4B7B" w:rsidRPr="00AD4B7B" w14:paraId="7B4FF8B4" w14:textId="77777777" w:rsidTr="006776A5">
        <w:tc>
          <w:tcPr>
            <w:tcW w:w="4106" w:type="dxa"/>
            <w:vAlign w:val="center"/>
          </w:tcPr>
          <w:p w14:paraId="55538A02" w14:textId="255F17B2" w:rsidR="00AD4B7B" w:rsidRPr="00AD4B7B" w:rsidRDefault="00AD4B7B" w:rsidP="00AD4B7B">
            <w:pPr>
              <w:jc w:val="center"/>
              <w:rPr>
                <w:rFonts w:ascii="Arial" w:eastAsia="Calibri" w:hAnsi="Arial" w:cs="Arial"/>
                <w:b/>
                <w:bCs/>
              </w:rPr>
            </w:pPr>
            <w:r w:rsidRPr="00AD4B7B">
              <w:rPr>
                <w:rFonts w:ascii="Arial" w:eastAsia="Calibri" w:hAnsi="Arial" w:cs="Arial"/>
                <w:b/>
                <w:bCs/>
              </w:rPr>
              <w:t>Naziv programa iz Proračuna</w:t>
            </w:r>
          </w:p>
        </w:tc>
        <w:tc>
          <w:tcPr>
            <w:tcW w:w="2268" w:type="dxa"/>
            <w:vAlign w:val="center"/>
          </w:tcPr>
          <w:p w14:paraId="055CC4F6" w14:textId="428C4DDF" w:rsidR="00AD4B7B" w:rsidRPr="00AD4B7B" w:rsidRDefault="00AD4B7B" w:rsidP="00C56BBF">
            <w:pPr>
              <w:jc w:val="center"/>
              <w:rPr>
                <w:rFonts w:ascii="Arial" w:eastAsia="Calibri" w:hAnsi="Arial" w:cs="Arial"/>
                <w:b/>
                <w:bCs/>
              </w:rPr>
            </w:pPr>
            <w:r w:rsidRPr="00AD4B7B">
              <w:rPr>
                <w:rFonts w:ascii="Arial" w:eastAsia="Calibri" w:hAnsi="Arial" w:cs="Arial"/>
                <w:b/>
                <w:bCs/>
              </w:rPr>
              <w:t>Proračun 202</w:t>
            </w:r>
            <w:r w:rsidR="001C1188">
              <w:rPr>
                <w:rFonts w:ascii="Arial" w:eastAsia="Calibri" w:hAnsi="Arial" w:cs="Arial"/>
                <w:b/>
                <w:bCs/>
              </w:rPr>
              <w:t>5</w:t>
            </w:r>
            <w:r w:rsidRPr="00AD4B7B">
              <w:rPr>
                <w:rFonts w:ascii="Arial" w:eastAsia="Calibri" w:hAnsi="Arial" w:cs="Arial"/>
                <w:b/>
                <w:bCs/>
              </w:rPr>
              <w:t>.</w:t>
            </w:r>
          </w:p>
        </w:tc>
        <w:tc>
          <w:tcPr>
            <w:tcW w:w="2126" w:type="dxa"/>
            <w:vAlign w:val="center"/>
          </w:tcPr>
          <w:p w14:paraId="4746420F" w14:textId="1F5AF9C9" w:rsidR="00AD4B7B" w:rsidRPr="00AD4B7B" w:rsidRDefault="00AD4B7B" w:rsidP="00C56BBF">
            <w:pPr>
              <w:jc w:val="center"/>
              <w:rPr>
                <w:rFonts w:ascii="Arial" w:eastAsia="Calibri" w:hAnsi="Arial" w:cs="Arial"/>
                <w:b/>
                <w:bCs/>
              </w:rPr>
            </w:pPr>
            <w:r w:rsidRPr="00AD4B7B">
              <w:rPr>
                <w:rFonts w:ascii="Arial" w:eastAsia="Calibri" w:hAnsi="Arial" w:cs="Arial"/>
                <w:b/>
                <w:bCs/>
              </w:rPr>
              <w:t>Plan 202</w:t>
            </w:r>
            <w:r w:rsidR="001C1188">
              <w:rPr>
                <w:rFonts w:ascii="Arial" w:eastAsia="Calibri" w:hAnsi="Arial" w:cs="Arial"/>
                <w:b/>
                <w:bCs/>
              </w:rPr>
              <w:t>6</w:t>
            </w:r>
            <w:r w:rsidRPr="00AD4B7B">
              <w:rPr>
                <w:rFonts w:ascii="Arial" w:eastAsia="Calibri" w:hAnsi="Arial" w:cs="Arial"/>
                <w:b/>
                <w:bCs/>
              </w:rPr>
              <w:t>.</w:t>
            </w:r>
          </w:p>
        </w:tc>
        <w:tc>
          <w:tcPr>
            <w:tcW w:w="2410" w:type="dxa"/>
            <w:vAlign w:val="center"/>
          </w:tcPr>
          <w:p w14:paraId="3F8FB6AB" w14:textId="4090EB23" w:rsidR="00AD4B7B" w:rsidRPr="00AD4B7B" w:rsidRDefault="00AD4B7B" w:rsidP="00C56BBF">
            <w:pPr>
              <w:jc w:val="center"/>
              <w:rPr>
                <w:rFonts w:ascii="Arial" w:eastAsia="Calibri" w:hAnsi="Arial" w:cs="Arial"/>
                <w:b/>
                <w:bCs/>
              </w:rPr>
            </w:pPr>
            <w:r w:rsidRPr="00AD4B7B">
              <w:rPr>
                <w:rFonts w:ascii="Arial" w:eastAsia="Calibri" w:hAnsi="Arial" w:cs="Arial"/>
                <w:b/>
                <w:bCs/>
              </w:rPr>
              <w:t xml:space="preserve">Projekcija </w:t>
            </w:r>
            <w:r w:rsidR="001C1188">
              <w:rPr>
                <w:rFonts w:ascii="Arial" w:eastAsia="Calibri" w:hAnsi="Arial" w:cs="Arial"/>
                <w:b/>
                <w:bCs/>
              </w:rPr>
              <w:t>2027.</w:t>
            </w:r>
          </w:p>
        </w:tc>
        <w:tc>
          <w:tcPr>
            <w:tcW w:w="2040" w:type="dxa"/>
            <w:vAlign w:val="center"/>
          </w:tcPr>
          <w:p w14:paraId="78C010C3" w14:textId="26807DC2" w:rsidR="00AD4B7B" w:rsidRPr="00AD4B7B" w:rsidRDefault="00AD4B7B" w:rsidP="00C56BBF">
            <w:pPr>
              <w:jc w:val="center"/>
              <w:rPr>
                <w:rFonts w:ascii="Arial" w:eastAsia="Calibri" w:hAnsi="Arial" w:cs="Arial"/>
                <w:b/>
                <w:bCs/>
              </w:rPr>
            </w:pPr>
            <w:r w:rsidRPr="00AD4B7B">
              <w:rPr>
                <w:rFonts w:ascii="Arial" w:eastAsia="Calibri" w:hAnsi="Arial" w:cs="Arial"/>
                <w:b/>
                <w:bCs/>
              </w:rPr>
              <w:t>Projekcija 202</w:t>
            </w:r>
            <w:r w:rsidR="001C1188">
              <w:rPr>
                <w:rFonts w:ascii="Arial" w:eastAsia="Calibri" w:hAnsi="Arial" w:cs="Arial"/>
                <w:b/>
                <w:bCs/>
              </w:rPr>
              <w:t>8</w:t>
            </w:r>
            <w:r w:rsidRPr="00AD4B7B">
              <w:rPr>
                <w:rFonts w:ascii="Arial" w:eastAsia="Calibri" w:hAnsi="Arial" w:cs="Arial"/>
                <w:b/>
                <w:bCs/>
              </w:rPr>
              <w:t>.</w:t>
            </w:r>
          </w:p>
        </w:tc>
      </w:tr>
      <w:tr w:rsidR="00AD4B7B" w:rsidRPr="00AD4B7B" w14:paraId="340F5313" w14:textId="77777777" w:rsidTr="006776A5">
        <w:tc>
          <w:tcPr>
            <w:tcW w:w="4106" w:type="dxa"/>
            <w:vAlign w:val="center"/>
          </w:tcPr>
          <w:p w14:paraId="460518F0" w14:textId="77777777" w:rsidR="00AD4B7B" w:rsidRPr="00AD4B7B" w:rsidRDefault="00AD4B7B" w:rsidP="00AD4B7B">
            <w:pPr>
              <w:jc w:val="center"/>
              <w:rPr>
                <w:rFonts w:ascii="Arial" w:eastAsia="Calibri" w:hAnsi="Arial" w:cs="Arial"/>
              </w:rPr>
            </w:pPr>
            <w:r w:rsidRPr="00AD4B7B">
              <w:rPr>
                <w:rFonts w:ascii="Arial" w:eastAsia="Calibri" w:hAnsi="Arial" w:cs="Arial"/>
              </w:rPr>
              <w:t>Odgoj, naobrazba i skrb o predškolskoj djeci</w:t>
            </w:r>
          </w:p>
        </w:tc>
        <w:tc>
          <w:tcPr>
            <w:tcW w:w="2268" w:type="dxa"/>
            <w:vAlign w:val="center"/>
          </w:tcPr>
          <w:p w14:paraId="4C9A794B" w14:textId="2E61A110" w:rsidR="00AD4B7B" w:rsidRPr="00AD4B7B" w:rsidRDefault="001C1188" w:rsidP="00AD4B7B">
            <w:pPr>
              <w:jc w:val="center"/>
              <w:rPr>
                <w:rFonts w:ascii="Arial" w:eastAsia="Calibri" w:hAnsi="Arial" w:cs="Arial"/>
              </w:rPr>
            </w:pPr>
            <w:r>
              <w:rPr>
                <w:rFonts w:ascii="Arial" w:eastAsia="Calibri" w:hAnsi="Arial" w:cs="Arial"/>
              </w:rPr>
              <w:t>3.234.000</w:t>
            </w:r>
            <w:r w:rsidR="00C56BBF">
              <w:rPr>
                <w:rFonts w:ascii="Arial" w:eastAsia="Calibri" w:hAnsi="Arial" w:cs="Arial"/>
              </w:rPr>
              <w:t xml:space="preserve"> €</w:t>
            </w:r>
          </w:p>
        </w:tc>
        <w:tc>
          <w:tcPr>
            <w:tcW w:w="2126" w:type="dxa"/>
            <w:vAlign w:val="center"/>
          </w:tcPr>
          <w:p w14:paraId="5D2BFE5F" w14:textId="388EE104" w:rsidR="00AD4B7B" w:rsidRPr="00AD4B7B" w:rsidRDefault="001C1188" w:rsidP="00AD4B7B">
            <w:pPr>
              <w:jc w:val="center"/>
              <w:rPr>
                <w:rFonts w:ascii="Arial" w:eastAsia="Calibri" w:hAnsi="Arial" w:cs="Arial"/>
              </w:rPr>
            </w:pPr>
            <w:r>
              <w:rPr>
                <w:rFonts w:ascii="Arial" w:eastAsia="Calibri" w:hAnsi="Arial" w:cs="Arial"/>
              </w:rPr>
              <w:t>3.826.000</w:t>
            </w:r>
            <w:r w:rsidR="00AD4B7B" w:rsidRPr="00AD4B7B">
              <w:rPr>
                <w:rFonts w:ascii="Arial" w:eastAsia="Calibri" w:hAnsi="Arial" w:cs="Arial"/>
              </w:rPr>
              <w:t xml:space="preserve"> </w:t>
            </w:r>
            <w:r w:rsidR="00C56BBF">
              <w:rPr>
                <w:rFonts w:ascii="Arial" w:eastAsia="Calibri" w:hAnsi="Arial" w:cs="Arial"/>
              </w:rPr>
              <w:t>€</w:t>
            </w:r>
          </w:p>
        </w:tc>
        <w:tc>
          <w:tcPr>
            <w:tcW w:w="2410" w:type="dxa"/>
            <w:vAlign w:val="center"/>
          </w:tcPr>
          <w:p w14:paraId="7BCA7154" w14:textId="51383D9F" w:rsidR="00AD4B7B" w:rsidRPr="00AD4B7B" w:rsidRDefault="001C1188" w:rsidP="00AD4B7B">
            <w:pPr>
              <w:jc w:val="center"/>
              <w:rPr>
                <w:rFonts w:ascii="Arial" w:eastAsia="Calibri" w:hAnsi="Arial" w:cs="Arial"/>
              </w:rPr>
            </w:pPr>
            <w:r>
              <w:rPr>
                <w:rFonts w:ascii="Arial" w:eastAsia="Calibri" w:hAnsi="Arial" w:cs="Arial"/>
              </w:rPr>
              <w:t>4.014.100</w:t>
            </w:r>
            <w:r w:rsidR="00AD4B7B" w:rsidRPr="00AD4B7B">
              <w:rPr>
                <w:rFonts w:ascii="Arial" w:eastAsia="Calibri" w:hAnsi="Arial" w:cs="Arial"/>
              </w:rPr>
              <w:t xml:space="preserve"> </w:t>
            </w:r>
            <w:r w:rsidR="00C56BBF">
              <w:rPr>
                <w:rFonts w:ascii="Arial" w:eastAsia="Calibri" w:hAnsi="Arial" w:cs="Arial"/>
              </w:rPr>
              <w:t>€</w:t>
            </w:r>
          </w:p>
        </w:tc>
        <w:tc>
          <w:tcPr>
            <w:tcW w:w="2040" w:type="dxa"/>
            <w:vAlign w:val="center"/>
          </w:tcPr>
          <w:p w14:paraId="206A9628" w14:textId="46BAAE50" w:rsidR="00AD4B7B" w:rsidRPr="00AD4B7B" w:rsidRDefault="001C1188" w:rsidP="00AD4B7B">
            <w:pPr>
              <w:jc w:val="center"/>
              <w:rPr>
                <w:rFonts w:ascii="Arial" w:eastAsia="Calibri" w:hAnsi="Arial" w:cs="Arial"/>
              </w:rPr>
            </w:pPr>
            <w:r>
              <w:rPr>
                <w:rFonts w:ascii="Arial" w:eastAsia="Calibri" w:hAnsi="Arial" w:cs="Arial"/>
              </w:rPr>
              <w:t>4.252.500</w:t>
            </w:r>
            <w:r w:rsidR="00AD4B7B" w:rsidRPr="00AD4B7B">
              <w:rPr>
                <w:rFonts w:ascii="Arial" w:eastAsia="Calibri" w:hAnsi="Arial" w:cs="Arial"/>
              </w:rPr>
              <w:t xml:space="preserve"> </w:t>
            </w:r>
            <w:r w:rsidR="00C56BBF">
              <w:rPr>
                <w:rFonts w:ascii="Arial" w:eastAsia="Calibri" w:hAnsi="Arial" w:cs="Arial"/>
              </w:rPr>
              <w:t>€</w:t>
            </w:r>
          </w:p>
        </w:tc>
      </w:tr>
    </w:tbl>
    <w:p w14:paraId="4AF2D1E0" w14:textId="77777777" w:rsidR="006776A5" w:rsidRPr="00AD4B7B" w:rsidRDefault="006776A5" w:rsidP="006776A5">
      <w:pPr>
        <w:rPr>
          <w:rFonts w:ascii="Arial" w:eastAsia="Calibri" w:hAnsi="Arial" w:cs="Arial"/>
          <w:lang w:eastAsia="hr-HR"/>
        </w:rPr>
      </w:pPr>
    </w:p>
    <w:p w14:paraId="04382F5E" w14:textId="77777777" w:rsidR="005213D0" w:rsidRPr="00AD4B7B" w:rsidRDefault="005213D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4B7B">
        <w:rPr>
          <w:rFonts w:ascii="Arial" w:eastAsia="Calibri" w:hAnsi="Arial" w:cs="Arial"/>
          <w:b/>
        </w:rPr>
        <w:t>Obrazloženje aktivnosti / projekata i pokazatelji uspješnosti</w:t>
      </w:r>
    </w:p>
    <w:p w14:paraId="27641A9F" w14:textId="77777777" w:rsidR="005213D0" w:rsidRPr="00AD4B7B" w:rsidRDefault="005213D0" w:rsidP="00283F11">
      <w:pPr>
        <w:rPr>
          <w:rFonts w:ascii="Arial" w:eastAsia="Calibri" w:hAnsi="Arial" w:cs="Arial"/>
        </w:rPr>
      </w:pPr>
    </w:p>
    <w:p w14:paraId="6D469E92" w14:textId="77777777" w:rsidR="00283F11" w:rsidRPr="00AD4B7B" w:rsidRDefault="00283F11" w:rsidP="00283F11">
      <w:pPr>
        <w:rPr>
          <w:rFonts w:ascii="Arial" w:eastAsia="Calibri" w:hAnsi="Arial" w:cs="Arial"/>
        </w:rPr>
      </w:pPr>
      <w:r w:rsidRPr="00AD4B7B">
        <w:rPr>
          <w:rFonts w:ascii="Arial" w:eastAsia="Calibri" w:hAnsi="Arial" w:cs="Arial"/>
        </w:rPr>
        <w:t>Unutar programa izvode se slijedeće aktivnosti i projekti:</w:t>
      </w:r>
    </w:p>
    <w:p w14:paraId="701C5B3A" w14:textId="77777777" w:rsidR="00486BAA" w:rsidRPr="00AD4B7B" w:rsidRDefault="00486BAA" w:rsidP="00486BAA">
      <w:pPr>
        <w:rPr>
          <w:rFonts w:ascii="Arial" w:eastAsia="Calibri" w:hAnsi="Arial" w:cs="Arial"/>
        </w:rPr>
      </w:pPr>
    </w:p>
    <w:p w14:paraId="1EAB92E6" w14:textId="658DB16D" w:rsidR="00C56BBF" w:rsidRPr="006926FF" w:rsidRDefault="00C56BBF" w:rsidP="00C56BBF">
      <w:pPr>
        <w:rPr>
          <w:rFonts w:ascii="Arial" w:eastAsia="Calibri" w:hAnsi="Arial" w:cs="Arial"/>
          <w:lang w:eastAsia="hr-HR"/>
        </w:rPr>
      </w:pPr>
      <w:r w:rsidRPr="006926FF">
        <w:rPr>
          <w:rFonts w:ascii="Arial" w:eastAsia="Calibri" w:hAnsi="Arial" w:cs="Arial"/>
          <w:b/>
          <w:lang w:eastAsia="hr-HR"/>
        </w:rPr>
        <w:t>1. A205101: Osnovne aktivnosti dječjeg vrtića</w:t>
      </w:r>
      <w:r w:rsidRPr="006926FF">
        <w:rPr>
          <w:rFonts w:ascii="Arial" w:eastAsia="Calibri" w:hAnsi="Arial" w:cs="Arial"/>
          <w:lang w:eastAsia="hr-HR"/>
        </w:rPr>
        <w:t xml:space="preserve"> - u sklopu navedene aktivnosti su rashodi za plaće djelatnika dječjeg vrtića s pripadajućim porezima i doprinosima, naknade za prijevoz na posao i s posla, usluge održavanja objekata, te naknade za rad upravnog vijeća. Planirana sredstva za 202</w:t>
      </w:r>
      <w:r>
        <w:rPr>
          <w:rFonts w:ascii="Arial" w:eastAsia="Calibri" w:hAnsi="Arial" w:cs="Arial"/>
          <w:lang w:eastAsia="hr-HR"/>
        </w:rPr>
        <w:t>6</w:t>
      </w:r>
      <w:r w:rsidRPr="006926FF">
        <w:rPr>
          <w:rFonts w:ascii="Arial" w:eastAsia="Calibri" w:hAnsi="Arial" w:cs="Arial"/>
          <w:lang w:eastAsia="hr-HR"/>
        </w:rPr>
        <w:t xml:space="preserve">. godinu za provođenje navedene aktivnosti iznose </w:t>
      </w:r>
      <w:r>
        <w:rPr>
          <w:rFonts w:ascii="Arial" w:eastAsia="Calibri" w:hAnsi="Arial" w:cs="Arial"/>
          <w:lang w:eastAsia="hr-HR"/>
        </w:rPr>
        <w:t>3.115</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3.320.4</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3.533.4</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w:t>
      </w:r>
    </w:p>
    <w:p w14:paraId="372F5327" w14:textId="77777777" w:rsidR="00C56BBF" w:rsidRPr="006926FF" w:rsidRDefault="00C56BBF" w:rsidP="00C56BBF">
      <w:pPr>
        <w:rPr>
          <w:rFonts w:ascii="Arial" w:eastAsia="Calibri" w:hAnsi="Arial" w:cs="Arial"/>
          <w:lang w:eastAsia="hr-HR"/>
        </w:rPr>
      </w:pPr>
    </w:p>
    <w:p w14:paraId="2D95D197" w14:textId="07DC9551" w:rsidR="00C56BBF" w:rsidRPr="006926FF" w:rsidRDefault="00C56BBF" w:rsidP="00C56BBF">
      <w:pPr>
        <w:rPr>
          <w:rFonts w:ascii="Arial" w:eastAsia="Calibri" w:hAnsi="Arial" w:cs="Arial"/>
        </w:rPr>
      </w:pPr>
      <w:r w:rsidRPr="006926FF">
        <w:rPr>
          <w:rFonts w:ascii="Arial" w:eastAsia="Calibri" w:hAnsi="Arial" w:cs="Arial"/>
        </w:rPr>
        <w:t>Planirani rashodi se odnose na rashode za bruto plaće (311), doprinose na plaće (313), ostale rashode za zaposlene</w:t>
      </w:r>
      <w:r>
        <w:rPr>
          <w:rFonts w:ascii="Arial" w:eastAsia="Calibri" w:hAnsi="Arial" w:cs="Arial"/>
        </w:rPr>
        <w:t xml:space="preserve"> (312)</w:t>
      </w:r>
      <w:r w:rsidRPr="006926FF">
        <w:rPr>
          <w:rFonts w:ascii="Arial" w:eastAsia="Calibri" w:hAnsi="Arial" w:cs="Arial"/>
        </w:rPr>
        <w:t xml:space="preserve"> </w:t>
      </w:r>
      <w:r>
        <w:rPr>
          <w:rFonts w:ascii="Arial" w:eastAsia="Calibri" w:hAnsi="Arial" w:cs="Arial"/>
        </w:rPr>
        <w:t xml:space="preserve">(potpore za novorođeno dijete, </w:t>
      </w:r>
      <w:r w:rsidRPr="006926FF">
        <w:rPr>
          <w:rFonts w:ascii="Arial" w:eastAsia="Calibri" w:hAnsi="Arial" w:cs="Arial"/>
        </w:rPr>
        <w:t>potpore zbog bolovanja, potpore za smrtni slučaj), naknade troškova zaposlenima (321) (naknade za prijevoz na posao i s posla) i ostali nespomenuti rashodi poslovanja (329) - naknade za članove upravnog vijeća.</w:t>
      </w:r>
    </w:p>
    <w:p w14:paraId="67966033" w14:textId="77777777" w:rsidR="00C56BBF" w:rsidRPr="006926FF" w:rsidRDefault="00C56BBF" w:rsidP="00C56BBF">
      <w:pPr>
        <w:rPr>
          <w:rFonts w:ascii="Arial" w:eastAsia="Calibri" w:hAnsi="Arial" w:cs="Arial"/>
        </w:rPr>
      </w:pPr>
    </w:p>
    <w:p w14:paraId="0EF57646" w14:textId="77777777" w:rsidR="00C56BBF" w:rsidRPr="006926FF" w:rsidRDefault="00C56BBF" w:rsidP="00C56BBF">
      <w:pPr>
        <w:rPr>
          <w:rFonts w:ascii="Arial" w:eastAsia="Calibri" w:hAnsi="Arial" w:cs="Arial"/>
          <w:lang w:eastAsia="hr-HR"/>
        </w:rPr>
      </w:pPr>
      <w:r w:rsidRPr="006926FF">
        <w:rPr>
          <w:rFonts w:ascii="Arial" w:eastAsia="Calibri" w:hAnsi="Arial" w:cs="Arial"/>
        </w:rPr>
        <w:t xml:space="preserve">Rashodi za plaće (31) izvršavanju se iz sredstava Općinskog proračuna, program 2051, </w:t>
      </w:r>
      <w:r w:rsidRPr="006926FF">
        <w:rPr>
          <w:rFonts w:ascii="Arial" w:eastAsia="Calibri" w:hAnsi="Arial" w:cs="Arial"/>
          <w:lang w:eastAsia="hr-HR"/>
        </w:rPr>
        <w:t xml:space="preserve">uglavnom putem jedne aktivnosti i to iz sredstava Općinskog proračuna aktivnost A205101. </w:t>
      </w:r>
    </w:p>
    <w:p w14:paraId="79C70490" w14:textId="77777777" w:rsidR="00C56BBF" w:rsidRPr="006926FF" w:rsidRDefault="00C56BBF" w:rsidP="00C56BBF">
      <w:pPr>
        <w:rPr>
          <w:rFonts w:ascii="Arial" w:eastAsia="Calibri" w:hAnsi="Arial" w:cs="Arial"/>
          <w:lang w:eastAsia="hr-HR"/>
        </w:rPr>
      </w:pPr>
    </w:p>
    <w:p w14:paraId="6306FDCC" w14:textId="77777777" w:rsidR="00C56BBF" w:rsidRDefault="00C56BBF" w:rsidP="00C56BBF">
      <w:pPr>
        <w:pStyle w:val="Odlomakpopisa"/>
        <w:autoSpaceDE w:val="0"/>
        <w:autoSpaceDN w:val="0"/>
        <w:adjustRightInd w:val="0"/>
        <w:ind w:left="0"/>
        <w:rPr>
          <w:rFonts w:ascii="Arial" w:eastAsia="Calibri" w:hAnsi="Arial" w:cs="Arial"/>
        </w:rPr>
      </w:pPr>
      <w:r w:rsidRPr="006926FF">
        <w:rPr>
          <w:rFonts w:ascii="Arial" w:eastAsia="Calibri" w:hAnsi="Arial" w:cs="Arial"/>
        </w:rPr>
        <w:t>Sveukupno planirani rashodi za zaposlene proračunskog korisnika (31) za 202</w:t>
      </w:r>
      <w:r>
        <w:rPr>
          <w:rFonts w:ascii="Arial" w:eastAsia="Calibri" w:hAnsi="Arial" w:cs="Arial"/>
        </w:rPr>
        <w:t>6</w:t>
      </w:r>
      <w:r w:rsidRPr="006926FF">
        <w:rPr>
          <w:rFonts w:ascii="Arial" w:eastAsia="Calibri" w:hAnsi="Arial" w:cs="Arial"/>
        </w:rPr>
        <w:t xml:space="preserve">. godinu iznose </w:t>
      </w:r>
      <w:r>
        <w:rPr>
          <w:rFonts w:ascii="Arial" w:eastAsia="Calibri" w:hAnsi="Arial" w:cs="Arial"/>
        </w:rPr>
        <w:t>2</w:t>
      </w:r>
      <w:r w:rsidRPr="006926FF">
        <w:rPr>
          <w:rFonts w:ascii="Arial" w:eastAsia="Calibri" w:hAnsi="Arial" w:cs="Arial"/>
        </w:rPr>
        <w:t>.</w:t>
      </w:r>
      <w:r>
        <w:rPr>
          <w:rFonts w:ascii="Arial" w:eastAsia="Calibri" w:hAnsi="Arial" w:cs="Arial"/>
        </w:rPr>
        <w:t>853.28</w:t>
      </w:r>
      <w:r w:rsidRPr="006926FF">
        <w:rPr>
          <w:rFonts w:ascii="Arial" w:eastAsia="Calibri" w:hAnsi="Arial" w:cs="Arial"/>
        </w:rPr>
        <w:t>0</w:t>
      </w:r>
      <w:r>
        <w:rPr>
          <w:rFonts w:ascii="Arial" w:eastAsia="Calibri" w:hAnsi="Arial" w:cs="Arial"/>
        </w:rPr>
        <w:t xml:space="preserve"> </w:t>
      </w:r>
      <w:r>
        <w:rPr>
          <w:rFonts w:ascii="Arial" w:eastAsia="Calibri" w:hAnsi="Arial" w:cs="Arial"/>
          <w:lang w:eastAsia="hr-HR"/>
        </w:rPr>
        <w:t>€</w:t>
      </w:r>
      <w:r w:rsidRPr="006926FF">
        <w:rPr>
          <w:rFonts w:ascii="Arial" w:eastAsia="Calibri" w:hAnsi="Arial" w:cs="Arial"/>
        </w:rPr>
        <w:t>,</w:t>
      </w:r>
      <w:r w:rsidRPr="006926FF">
        <w:rPr>
          <w:rFonts w:ascii="Arial" w:eastAsia="Calibri" w:hAnsi="Arial" w:cs="Arial"/>
          <w:lang w:eastAsia="hr-HR"/>
        </w:rPr>
        <w:t xml:space="preserve"> za 20</w:t>
      </w:r>
      <w:r>
        <w:rPr>
          <w:rFonts w:ascii="Arial" w:eastAsia="Calibri" w:hAnsi="Arial" w:cs="Arial"/>
          <w:lang w:eastAsia="hr-HR"/>
        </w:rPr>
        <w:t>27</w:t>
      </w:r>
      <w:r w:rsidRPr="006926FF">
        <w:rPr>
          <w:rFonts w:ascii="Arial" w:eastAsia="Calibri" w:hAnsi="Arial" w:cs="Arial"/>
          <w:lang w:eastAsia="hr-HR"/>
        </w:rPr>
        <w:t xml:space="preserve">. godinu </w:t>
      </w:r>
      <w:r>
        <w:rPr>
          <w:rFonts w:ascii="Arial" w:eastAsia="Calibri" w:hAnsi="Arial" w:cs="Arial"/>
          <w:lang w:eastAsia="hr-HR"/>
        </w:rPr>
        <w:t>3.053.68</w:t>
      </w:r>
      <w:r w:rsidRPr="006926FF">
        <w:rPr>
          <w:rFonts w:ascii="Arial" w:eastAsia="Calibri" w:hAnsi="Arial" w:cs="Arial"/>
          <w:lang w:eastAsia="hr-HR"/>
        </w:rPr>
        <w:t xml:space="preserve">0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3.261.68</w:t>
      </w:r>
      <w:r w:rsidRPr="006926FF">
        <w:rPr>
          <w:rFonts w:ascii="Arial" w:eastAsia="Calibri" w:hAnsi="Arial" w:cs="Arial"/>
          <w:lang w:eastAsia="hr-HR"/>
        </w:rPr>
        <w:t xml:space="preserve">0 </w:t>
      </w:r>
      <w:r>
        <w:rPr>
          <w:rFonts w:ascii="Arial" w:eastAsia="Calibri" w:hAnsi="Arial" w:cs="Arial"/>
          <w:lang w:eastAsia="hr-HR"/>
        </w:rPr>
        <w:t>€</w:t>
      </w:r>
      <w:r w:rsidRPr="006926FF">
        <w:rPr>
          <w:rFonts w:ascii="Arial" w:eastAsia="Calibri" w:hAnsi="Arial" w:cs="Arial"/>
        </w:rPr>
        <w:t xml:space="preserve"> (iz sredstava proračuna). </w:t>
      </w:r>
    </w:p>
    <w:p w14:paraId="1E43741F" w14:textId="09C58333" w:rsidR="00C56BBF" w:rsidRPr="00763931" w:rsidRDefault="00C56BBF" w:rsidP="00C56BBF">
      <w:pPr>
        <w:pStyle w:val="Odlomakpopisa"/>
        <w:autoSpaceDE w:val="0"/>
        <w:autoSpaceDN w:val="0"/>
        <w:adjustRightInd w:val="0"/>
        <w:ind w:left="0"/>
        <w:rPr>
          <w:rFonts w:ascii="Arial" w:eastAsia="Calibri" w:hAnsi="Arial" w:cs="Arial"/>
        </w:rPr>
      </w:pPr>
      <w:r w:rsidRPr="00763931">
        <w:rPr>
          <w:rFonts w:ascii="Arial" w:eastAsia="Calibri" w:hAnsi="Arial" w:cs="Arial"/>
        </w:rPr>
        <w:t xml:space="preserve">Od prosinca 2022.g. osnovica </w:t>
      </w:r>
      <w:r>
        <w:rPr>
          <w:rFonts w:ascii="Arial" w:eastAsia="Calibri" w:hAnsi="Arial" w:cs="Arial"/>
        </w:rPr>
        <w:t>je iznosila</w:t>
      </w:r>
      <w:r w:rsidRPr="00763931">
        <w:rPr>
          <w:rFonts w:ascii="Arial" w:eastAsia="Calibri" w:hAnsi="Arial" w:cs="Arial"/>
        </w:rPr>
        <w:t xml:space="preserve"> 797 </w:t>
      </w:r>
      <w:r>
        <w:rPr>
          <w:rFonts w:ascii="Arial" w:eastAsia="Calibri" w:hAnsi="Arial" w:cs="Arial"/>
          <w:lang w:eastAsia="hr-HR"/>
        </w:rPr>
        <w:t>€</w:t>
      </w:r>
      <w:r w:rsidRPr="00763931">
        <w:rPr>
          <w:rFonts w:ascii="Arial" w:eastAsia="Calibri" w:hAnsi="Arial" w:cs="Arial"/>
        </w:rPr>
        <w:t xml:space="preserve"> (6.005.00 kn), odnosi</w:t>
      </w:r>
      <w:r>
        <w:rPr>
          <w:rFonts w:ascii="Arial" w:eastAsia="Calibri" w:hAnsi="Arial" w:cs="Arial"/>
        </w:rPr>
        <w:t>la</w:t>
      </w:r>
      <w:r w:rsidRPr="00763931">
        <w:rPr>
          <w:rFonts w:ascii="Arial" w:eastAsia="Calibri" w:hAnsi="Arial" w:cs="Arial"/>
        </w:rPr>
        <w:t xml:space="preserve"> se na plaću za siječanj 2023.g. Od 21. travnja 2023.g. osnovica iznosi 876.70 </w:t>
      </w:r>
      <w:r>
        <w:rPr>
          <w:rFonts w:ascii="Arial" w:eastAsia="Calibri" w:hAnsi="Arial" w:cs="Arial"/>
          <w:lang w:eastAsia="hr-HR"/>
        </w:rPr>
        <w:t>€</w:t>
      </w:r>
      <w:r w:rsidRPr="00763931">
        <w:rPr>
          <w:rFonts w:ascii="Arial" w:eastAsia="Calibri" w:hAnsi="Arial" w:cs="Arial"/>
        </w:rPr>
        <w:t xml:space="preserve"> i odnosi se na plaću za travanj</w:t>
      </w:r>
      <w:r>
        <w:rPr>
          <w:rFonts w:ascii="Arial" w:eastAsia="Calibri" w:hAnsi="Arial" w:cs="Arial"/>
        </w:rPr>
        <w:t xml:space="preserve"> 2023.</w:t>
      </w:r>
      <w:r w:rsidRPr="00763931">
        <w:rPr>
          <w:rFonts w:ascii="Arial" w:eastAsia="Calibri" w:hAnsi="Arial" w:cs="Arial"/>
        </w:rPr>
        <w:t xml:space="preserve"> Od 29. lipnja 2023.g. osnovica iznosi 902.08 </w:t>
      </w:r>
      <w:r>
        <w:rPr>
          <w:rFonts w:ascii="Arial" w:eastAsia="Calibri" w:hAnsi="Arial" w:cs="Arial"/>
          <w:lang w:eastAsia="hr-HR"/>
        </w:rPr>
        <w:t>€</w:t>
      </w:r>
      <w:r w:rsidRPr="00763931">
        <w:rPr>
          <w:rFonts w:ascii="Arial" w:eastAsia="Calibri" w:hAnsi="Arial" w:cs="Arial"/>
        </w:rPr>
        <w:t xml:space="preserve"> i odnosi se na plaću za lipanj 2023.g. Od 31. listopada 2023.g. osnovica iznosi 947.18 </w:t>
      </w:r>
      <w:r>
        <w:rPr>
          <w:rFonts w:ascii="Arial" w:eastAsia="Calibri" w:hAnsi="Arial" w:cs="Arial"/>
          <w:lang w:eastAsia="hr-HR"/>
        </w:rPr>
        <w:t>€</w:t>
      </w:r>
      <w:r w:rsidRPr="00763931">
        <w:rPr>
          <w:rFonts w:ascii="Arial" w:eastAsia="Calibri" w:hAnsi="Arial" w:cs="Arial"/>
        </w:rPr>
        <w:t xml:space="preserve"> i odnosi se na plaću za listopad 2023.g. Od 9. rujna 2024. g. koeficijenti su usklađeni s Uredbom o koeficijentima  i odnose se na plaću za rujan 2024.g.</w:t>
      </w:r>
      <w:r>
        <w:rPr>
          <w:rFonts w:ascii="Arial" w:eastAsia="Calibri" w:hAnsi="Arial" w:cs="Arial"/>
        </w:rPr>
        <w:t xml:space="preserve"> Temeljem Odluka Osnivača od veljače 2025. osnovica za obračun plaće zaposlenih iznosi 975.60 </w:t>
      </w:r>
      <w:r>
        <w:rPr>
          <w:rFonts w:ascii="Arial" w:eastAsia="Calibri" w:hAnsi="Arial" w:cs="Arial"/>
          <w:lang w:eastAsia="hr-HR"/>
        </w:rPr>
        <w:t xml:space="preserve">€ </w:t>
      </w:r>
      <w:r>
        <w:rPr>
          <w:rFonts w:ascii="Arial" w:eastAsia="Calibri" w:hAnsi="Arial" w:cs="Arial"/>
        </w:rPr>
        <w:t xml:space="preserve">bruto, a od 01.09.2025.godine 1.004,87 </w:t>
      </w:r>
      <w:r>
        <w:rPr>
          <w:rFonts w:ascii="Arial" w:eastAsia="Calibri" w:hAnsi="Arial" w:cs="Arial"/>
          <w:lang w:eastAsia="hr-HR"/>
        </w:rPr>
        <w:t>€</w:t>
      </w:r>
      <w:r>
        <w:rPr>
          <w:rFonts w:ascii="Arial" w:eastAsia="Calibri" w:hAnsi="Arial" w:cs="Arial"/>
        </w:rPr>
        <w:t xml:space="preserve"> bruto.</w:t>
      </w:r>
    </w:p>
    <w:p w14:paraId="1CCA8A27" w14:textId="32D2B973" w:rsidR="00C56BBF" w:rsidRPr="00763931" w:rsidRDefault="00C56BBF" w:rsidP="00C56BBF">
      <w:pPr>
        <w:rPr>
          <w:rFonts w:ascii="Arial" w:eastAsia="Calibri" w:hAnsi="Arial" w:cs="Arial"/>
        </w:rPr>
      </w:pPr>
      <w:r w:rsidRPr="00763931">
        <w:rPr>
          <w:rFonts w:ascii="Arial" w:eastAsia="Calibri" w:hAnsi="Arial" w:cs="Arial"/>
        </w:rPr>
        <w:t xml:space="preserve"> </w:t>
      </w:r>
    </w:p>
    <w:p w14:paraId="2122B92F" w14:textId="77777777" w:rsidR="00C56BBF" w:rsidRDefault="00C56BBF" w:rsidP="00C56BBF">
      <w:pPr>
        <w:rPr>
          <w:rFonts w:ascii="Arial" w:eastAsia="Calibri" w:hAnsi="Arial" w:cs="Arial"/>
        </w:rPr>
      </w:pPr>
      <w:r w:rsidRPr="002E4CFF">
        <w:rPr>
          <w:rFonts w:ascii="Arial" w:eastAsia="Calibri" w:hAnsi="Arial" w:cs="Arial"/>
        </w:rPr>
        <w:t>Na početku 2024.g. Ustanova je imala 10</w:t>
      </w:r>
      <w:r>
        <w:rPr>
          <w:rFonts w:ascii="Arial" w:eastAsia="Calibri" w:hAnsi="Arial" w:cs="Arial"/>
        </w:rPr>
        <w:t>5</w:t>
      </w:r>
      <w:r w:rsidRPr="002E4CFF">
        <w:rPr>
          <w:rFonts w:ascii="Arial" w:eastAsia="Calibri" w:hAnsi="Arial" w:cs="Arial"/>
        </w:rPr>
        <w:t xml:space="preserve"> zaposlena radnika</w:t>
      </w:r>
      <w:r>
        <w:rPr>
          <w:rFonts w:ascii="Arial" w:eastAsia="Calibri" w:hAnsi="Arial" w:cs="Arial"/>
        </w:rPr>
        <w:t xml:space="preserve"> (uključujući i zamjene za bolovanje i </w:t>
      </w:r>
      <w:proofErr w:type="spellStart"/>
      <w:r>
        <w:rPr>
          <w:rFonts w:ascii="Arial" w:eastAsia="Calibri" w:hAnsi="Arial" w:cs="Arial"/>
        </w:rPr>
        <w:t>rodiljne</w:t>
      </w:r>
      <w:proofErr w:type="spellEnd"/>
      <w:r>
        <w:rPr>
          <w:rFonts w:ascii="Arial" w:eastAsia="Calibri" w:hAnsi="Arial" w:cs="Arial"/>
        </w:rPr>
        <w:t xml:space="preserve"> dopuste). </w:t>
      </w:r>
    </w:p>
    <w:p w14:paraId="4C2710B2"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Na kraju 2024.godine Ustanova je imala 111 zaposlenih djelatnika</w:t>
      </w:r>
      <w:r w:rsidRPr="00FC2A6A">
        <w:rPr>
          <w:rFonts w:ascii="Arial" w:eastAsia="Calibri" w:hAnsi="Arial" w:cs="Arial"/>
          <w:color w:val="EE0000"/>
          <w:lang w:eastAsia="hr-HR"/>
        </w:rPr>
        <w:t xml:space="preserve">. </w:t>
      </w:r>
      <w:r w:rsidRPr="00FC2A6A">
        <w:rPr>
          <w:rFonts w:ascii="Arial" w:eastAsia="Calibri" w:hAnsi="Arial" w:cs="Arial"/>
          <w:lang w:eastAsia="hr-HR"/>
        </w:rPr>
        <w:t xml:space="preserve">Od toga broja 104 zaposlenih se odnosi na radna mjesta u Ustanovi: ravnateljica, dvije pedagoginje, socijalni pedagog, zdravstvena voditeljica, 63 odgojitelja, 11 pomoćnika za njegu i skrb, tajnica, voditelj računovodstva, administrator, stručnjak zaštite na radu, 1 ekonom domar, 1 domar rukovatelj postrojenja, 1 domar vozač,  3 kuharice i 15 spremačica  (7 zamjena za bolovanje , </w:t>
      </w:r>
      <w:proofErr w:type="spellStart"/>
      <w:r w:rsidRPr="00FC2A6A">
        <w:rPr>
          <w:rFonts w:ascii="Arial" w:eastAsia="Calibri" w:hAnsi="Arial" w:cs="Arial"/>
          <w:lang w:eastAsia="hr-HR"/>
        </w:rPr>
        <w:t>rodiljni</w:t>
      </w:r>
      <w:proofErr w:type="spellEnd"/>
      <w:r w:rsidRPr="00FC2A6A">
        <w:rPr>
          <w:rFonts w:ascii="Arial" w:eastAsia="Calibri" w:hAnsi="Arial" w:cs="Arial"/>
          <w:lang w:eastAsia="hr-HR"/>
        </w:rPr>
        <w:t xml:space="preserve"> i roditeljski dopust). </w:t>
      </w:r>
    </w:p>
    <w:p w14:paraId="11B86797" w14:textId="592132F0" w:rsidR="00C56BBF" w:rsidRDefault="00C56BBF" w:rsidP="00C56BBF">
      <w:pPr>
        <w:rPr>
          <w:rFonts w:ascii="Arial" w:eastAsia="Calibri" w:hAnsi="Arial" w:cs="Arial"/>
          <w:lang w:eastAsia="hr-HR"/>
        </w:rPr>
      </w:pPr>
      <w:r w:rsidRPr="00236F38">
        <w:rPr>
          <w:rFonts w:ascii="Arial" w:eastAsia="Calibri" w:hAnsi="Arial" w:cs="Arial"/>
        </w:rPr>
        <w:t>Kroz programe dječjeg vrtića u 2024. je prosječno uključeno 4</w:t>
      </w:r>
      <w:r>
        <w:rPr>
          <w:rFonts w:ascii="Arial" w:eastAsia="Calibri" w:hAnsi="Arial" w:cs="Arial"/>
        </w:rPr>
        <w:t>4</w:t>
      </w:r>
      <w:r w:rsidRPr="00236F38">
        <w:rPr>
          <w:rFonts w:ascii="Arial" w:eastAsia="Calibri" w:hAnsi="Arial" w:cs="Arial"/>
        </w:rPr>
        <w:t>0 djece u dobi od prve do sedme godine života.</w:t>
      </w:r>
      <w:r w:rsidRPr="00FC2A6A">
        <w:rPr>
          <w:rFonts w:ascii="Arial" w:eastAsia="Calibri" w:hAnsi="Arial" w:cs="Arial"/>
          <w:lang w:eastAsia="hr-HR"/>
        </w:rPr>
        <w:t xml:space="preserve"> </w:t>
      </w:r>
    </w:p>
    <w:p w14:paraId="1D63043C" w14:textId="77777777" w:rsidR="00C56BBF" w:rsidRPr="00FC2A6A" w:rsidRDefault="00C56BBF" w:rsidP="00C56BBF">
      <w:pPr>
        <w:rPr>
          <w:rFonts w:ascii="Arial" w:eastAsia="Calibri" w:hAnsi="Arial" w:cs="Arial"/>
          <w:lang w:eastAsia="hr-HR"/>
        </w:rPr>
      </w:pPr>
    </w:p>
    <w:p w14:paraId="7AA62259"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Koncem lipnja 2025. na osnovi stvarnog stanja bilo je 111 zaposlenika, a na osnovi sati rada 107 zaposlenika.</w:t>
      </w:r>
    </w:p>
    <w:p w14:paraId="5280A525" w14:textId="77777777" w:rsidR="00C56BBF" w:rsidRPr="00FC2A6A" w:rsidRDefault="00C56BBF" w:rsidP="00C56BBF">
      <w:pPr>
        <w:rPr>
          <w:rFonts w:ascii="Arial" w:eastAsia="Calibri" w:hAnsi="Arial" w:cs="Arial"/>
          <w:lang w:eastAsia="hr-HR"/>
        </w:rPr>
      </w:pPr>
    </w:p>
    <w:p w14:paraId="2C4C5D2D"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Kroz programe dječjeg vrtića u  izvještajnom razdoblju  je prosječno uključeno 450 djece u dobi od prve do sedme godine života.</w:t>
      </w:r>
    </w:p>
    <w:p w14:paraId="3F0F188A" w14:textId="2C8F5C1F" w:rsidR="00563785" w:rsidRPr="00AD4B7B" w:rsidRDefault="00563785" w:rsidP="00AD4B7B">
      <w:pPr>
        <w:rPr>
          <w:rFonts w:ascii="Arial" w:eastAsia="Calibri" w:hAnsi="Arial" w:cs="Arial"/>
        </w:rPr>
      </w:pPr>
    </w:p>
    <w:p w14:paraId="144804F7" w14:textId="794270AB" w:rsidR="00C56BBF" w:rsidRPr="006926FF" w:rsidRDefault="00C56BBF" w:rsidP="00C56BBF">
      <w:pPr>
        <w:rPr>
          <w:rFonts w:ascii="Arial" w:eastAsia="Calibri" w:hAnsi="Arial" w:cs="Arial"/>
          <w:lang w:eastAsia="hr-HR"/>
        </w:rPr>
      </w:pPr>
      <w:r w:rsidRPr="006926FF">
        <w:rPr>
          <w:rFonts w:ascii="Arial" w:eastAsia="Calibri" w:hAnsi="Arial" w:cs="Arial"/>
          <w:b/>
          <w:lang w:eastAsia="hr-HR"/>
        </w:rPr>
        <w:t xml:space="preserve">2. A205102: Opremanje dječjeg vrtića (skupine, igrališta) i sufinanciranje programa predškolskog odgoja </w:t>
      </w:r>
      <w:r w:rsidRPr="006926FF">
        <w:rPr>
          <w:rFonts w:ascii="Arial" w:eastAsia="Calibri" w:hAnsi="Arial" w:cs="Arial"/>
          <w:lang w:eastAsia="hr-HR"/>
        </w:rPr>
        <w:t xml:space="preserve">– planirana </w:t>
      </w:r>
      <w:r>
        <w:rPr>
          <w:rFonts w:ascii="Arial" w:eastAsia="Calibri" w:hAnsi="Arial" w:cs="Arial"/>
          <w:lang w:eastAsia="hr-HR"/>
        </w:rPr>
        <w:t xml:space="preserve">su </w:t>
      </w:r>
      <w:r w:rsidRPr="006926FF">
        <w:rPr>
          <w:rFonts w:ascii="Arial" w:eastAsia="Calibri" w:hAnsi="Arial" w:cs="Arial"/>
          <w:lang w:eastAsia="hr-HR"/>
        </w:rPr>
        <w:t xml:space="preserve">sredstva u iznosu </w:t>
      </w:r>
      <w:r>
        <w:rPr>
          <w:rFonts w:ascii="Arial" w:eastAsia="Calibri" w:hAnsi="Arial" w:cs="Arial"/>
          <w:lang w:eastAsia="hr-HR"/>
        </w:rPr>
        <w:t>53.0</w:t>
      </w:r>
      <w:r w:rsidRPr="006926FF">
        <w:rPr>
          <w:rFonts w:ascii="Arial" w:eastAsia="Calibri" w:hAnsi="Arial" w:cs="Arial"/>
          <w:lang w:eastAsia="hr-HR"/>
        </w:rPr>
        <w:t xml:space="preserve">00 </w:t>
      </w:r>
      <w:r>
        <w:rPr>
          <w:rFonts w:ascii="Arial" w:eastAsia="Calibri" w:hAnsi="Arial" w:cs="Arial"/>
          <w:lang w:eastAsia="hr-HR"/>
        </w:rPr>
        <w:t>€ za 2026.godinu</w:t>
      </w:r>
      <w:r w:rsidRPr="006926FF">
        <w:rPr>
          <w:rFonts w:ascii="Arial" w:eastAsia="Calibri" w:hAnsi="Arial" w:cs="Arial"/>
          <w:lang w:eastAsia="hr-HR"/>
        </w:rPr>
        <w:t xml:space="preserve"> </w:t>
      </w:r>
      <w:r>
        <w:rPr>
          <w:rFonts w:ascii="Arial" w:eastAsia="Calibri" w:hAnsi="Arial" w:cs="Arial"/>
          <w:lang w:eastAsia="hr-HR"/>
        </w:rPr>
        <w:t xml:space="preserve">Planirano je opremanje didaktikom i didaktičkim materijalom po skupinama, nadopuna igrališta, oprema za igru na terasama i dvorištu. Planirana sredstva za 2027. i 2028.godinu iznose 51.400 €. </w:t>
      </w:r>
      <w:r w:rsidRPr="006926FF">
        <w:rPr>
          <w:rFonts w:ascii="Arial" w:eastAsia="Calibri" w:hAnsi="Arial" w:cs="Arial"/>
          <w:lang w:eastAsia="hr-HR"/>
        </w:rPr>
        <w:t>U okviru ove aktivnosti se iskazuje</w:t>
      </w:r>
      <w:r>
        <w:rPr>
          <w:rFonts w:ascii="Arial" w:eastAsia="Calibri" w:hAnsi="Arial" w:cs="Arial"/>
          <w:lang w:eastAsia="hr-HR"/>
        </w:rPr>
        <w:t xml:space="preserve"> i</w:t>
      </w:r>
      <w:r w:rsidRPr="006926FF">
        <w:rPr>
          <w:rFonts w:ascii="Arial" w:eastAsia="Calibri" w:hAnsi="Arial" w:cs="Arial"/>
          <w:lang w:eastAsia="hr-HR"/>
        </w:rPr>
        <w:t xml:space="preserve"> utrošak sredstava koje vrtić </w:t>
      </w:r>
      <w:r>
        <w:rPr>
          <w:rFonts w:ascii="Arial" w:eastAsia="Calibri" w:hAnsi="Arial" w:cs="Arial"/>
          <w:lang w:eastAsia="hr-HR"/>
        </w:rPr>
        <w:t>ostvaruje</w:t>
      </w:r>
      <w:r w:rsidRPr="006926FF">
        <w:rPr>
          <w:rFonts w:ascii="Arial" w:eastAsia="Calibri" w:hAnsi="Arial" w:cs="Arial"/>
          <w:lang w:eastAsia="hr-HR"/>
        </w:rPr>
        <w:t xml:space="preserve"> od Ministarstva znanosti</w:t>
      </w:r>
      <w:r>
        <w:rPr>
          <w:rFonts w:ascii="Arial" w:eastAsia="Calibri" w:hAnsi="Arial" w:cs="Arial"/>
          <w:lang w:eastAsia="hr-HR"/>
        </w:rPr>
        <w:t xml:space="preserve">, </w:t>
      </w:r>
      <w:r w:rsidRPr="006926FF">
        <w:rPr>
          <w:rFonts w:ascii="Arial" w:eastAsia="Calibri" w:hAnsi="Arial" w:cs="Arial"/>
          <w:lang w:eastAsia="hr-HR"/>
        </w:rPr>
        <w:t>obrazovanja</w:t>
      </w:r>
      <w:r>
        <w:rPr>
          <w:rFonts w:ascii="Arial" w:eastAsia="Calibri" w:hAnsi="Arial" w:cs="Arial"/>
          <w:lang w:eastAsia="hr-HR"/>
        </w:rPr>
        <w:t xml:space="preserve"> i mladih</w:t>
      </w:r>
      <w:r w:rsidRPr="006926FF">
        <w:rPr>
          <w:rFonts w:ascii="Arial" w:eastAsia="Calibri" w:hAnsi="Arial" w:cs="Arial"/>
          <w:lang w:eastAsia="hr-HR"/>
        </w:rPr>
        <w:t>.</w:t>
      </w:r>
    </w:p>
    <w:p w14:paraId="29F3449C" w14:textId="77777777" w:rsidR="00C56BBF" w:rsidRPr="006926FF" w:rsidRDefault="00C56BBF" w:rsidP="00C56BBF">
      <w:pPr>
        <w:rPr>
          <w:rFonts w:ascii="Arial" w:eastAsia="Calibri" w:hAnsi="Arial" w:cs="Arial"/>
          <w:szCs w:val="22"/>
          <w:lang w:eastAsia="hr-HR"/>
        </w:rPr>
      </w:pPr>
    </w:p>
    <w:p w14:paraId="749BD615" w14:textId="3CA0793C" w:rsidR="00C56BBF" w:rsidRDefault="00C56BBF" w:rsidP="00C56BBF">
      <w:pPr>
        <w:rPr>
          <w:rFonts w:ascii="Arial" w:eastAsia="Calibri" w:hAnsi="Arial" w:cs="Arial"/>
        </w:rPr>
      </w:pPr>
      <w:r w:rsidRPr="00236F38">
        <w:rPr>
          <w:rFonts w:ascii="Arial" w:eastAsia="Calibri" w:hAnsi="Arial" w:cs="Arial"/>
        </w:rPr>
        <w:lastRenderedPageBreak/>
        <w:t>Prema odlukama Ministarstva</w:t>
      </w:r>
      <w:r>
        <w:rPr>
          <w:rFonts w:ascii="Arial" w:eastAsia="Calibri" w:hAnsi="Arial" w:cs="Arial"/>
        </w:rPr>
        <w:t xml:space="preserve"> znanosti ,obrazovanja i mladih iz svibnja 2025.godine,</w:t>
      </w:r>
      <w:r w:rsidRPr="00236F38">
        <w:rPr>
          <w:rFonts w:ascii="Arial" w:eastAsia="Calibri" w:hAnsi="Arial" w:cs="Arial"/>
        </w:rPr>
        <w:t xml:space="preserve"> vrtić </w:t>
      </w:r>
      <w:r>
        <w:rPr>
          <w:rFonts w:ascii="Arial" w:eastAsia="Calibri" w:hAnsi="Arial" w:cs="Arial"/>
        </w:rPr>
        <w:t xml:space="preserve">za program </w:t>
      </w:r>
      <w:proofErr w:type="spellStart"/>
      <w:r>
        <w:rPr>
          <w:rFonts w:ascii="Arial" w:eastAsia="Calibri" w:hAnsi="Arial" w:cs="Arial"/>
        </w:rPr>
        <w:t>predškole</w:t>
      </w:r>
      <w:proofErr w:type="spellEnd"/>
      <w:r w:rsidRPr="00236F38">
        <w:rPr>
          <w:rFonts w:ascii="Arial" w:eastAsia="Calibri" w:hAnsi="Arial" w:cs="Arial"/>
        </w:rPr>
        <w:t xml:space="preserve"> ostvar</w:t>
      </w:r>
      <w:r>
        <w:rPr>
          <w:rFonts w:ascii="Arial" w:eastAsia="Calibri" w:hAnsi="Arial" w:cs="Arial"/>
        </w:rPr>
        <w:t>uje pomoć</w:t>
      </w:r>
      <w:r w:rsidRPr="00236F38">
        <w:rPr>
          <w:rFonts w:ascii="Arial" w:eastAsia="Calibri" w:hAnsi="Arial" w:cs="Arial"/>
        </w:rPr>
        <w:t xml:space="preserve"> za </w:t>
      </w:r>
      <w:r>
        <w:rPr>
          <w:rFonts w:ascii="Arial" w:eastAsia="Calibri" w:hAnsi="Arial" w:cs="Arial"/>
        </w:rPr>
        <w:t xml:space="preserve">85 </w:t>
      </w:r>
      <w:r w:rsidRPr="00236F38">
        <w:rPr>
          <w:rFonts w:ascii="Arial" w:eastAsia="Calibri" w:hAnsi="Arial" w:cs="Arial"/>
        </w:rPr>
        <w:t xml:space="preserve">djece </w:t>
      </w:r>
      <w:r>
        <w:rPr>
          <w:rFonts w:ascii="Arial" w:eastAsia="Calibri" w:hAnsi="Arial" w:cs="Arial"/>
        </w:rPr>
        <w:t xml:space="preserve">predškolskog </w:t>
      </w:r>
      <w:r w:rsidRPr="00236F38">
        <w:rPr>
          <w:rFonts w:ascii="Arial" w:eastAsia="Calibri" w:hAnsi="Arial" w:cs="Arial"/>
        </w:rPr>
        <w:t xml:space="preserve">programa </w:t>
      </w:r>
      <w:r>
        <w:rPr>
          <w:rFonts w:ascii="Arial" w:eastAsia="Calibri" w:hAnsi="Arial" w:cs="Arial"/>
        </w:rPr>
        <w:t>s iznosom 3,60 € po djetetu ili sveukupno mjesečno 306.00 €.</w:t>
      </w:r>
    </w:p>
    <w:p w14:paraId="1970D36D" w14:textId="51DC36F9" w:rsidR="00C56BBF" w:rsidRPr="00E71687" w:rsidRDefault="00C56BBF" w:rsidP="00C56BBF">
      <w:pPr>
        <w:rPr>
          <w:rFonts w:ascii="Arial" w:eastAsia="Calibri" w:hAnsi="Arial" w:cs="Arial"/>
          <w:lang w:eastAsia="hr-HR"/>
        </w:rPr>
      </w:pPr>
      <w:r w:rsidRPr="00E71687">
        <w:rPr>
          <w:rFonts w:ascii="Arial" w:eastAsia="Calibri" w:hAnsi="Arial" w:cs="Arial"/>
          <w:lang w:eastAsia="hr-HR"/>
        </w:rPr>
        <w:t>Prema  odlukama Ministarstva znanosti</w:t>
      </w:r>
      <w:r>
        <w:rPr>
          <w:rFonts w:ascii="Arial" w:eastAsia="Calibri" w:hAnsi="Arial" w:cs="Arial"/>
          <w:lang w:eastAsia="hr-HR"/>
        </w:rPr>
        <w:t xml:space="preserve"> </w:t>
      </w:r>
      <w:r w:rsidRPr="00E71687">
        <w:rPr>
          <w:rFonts w:ascii="Arial" w:eastAsia="Calibri" w:hAnsi="Arial" w:cs="Arial"/>
          <w:lang w:eastAsia="hr-HR"/>
        </w:rPr>
        <w:t xml:space="preserve">obrazovanja </w:t>
      </w:r>
      <w:r>
        <w:rPr>
          <w:rFonts w:ascii="Arial" w:eastAsia="Calibri" w:hAnsi="Arial" w:cs="Arial"/>
          <w:lang w:eastAsia="hr-HR"/>
        </w:rPr>
        <w:t xml:space="preserve">i mladih  </w:t>
      </w:r>
      <w:r w:rsidRPr="00E71687">
        <w:rPr>
          <w:rFonts w:ascii="Arial" w:eastAsia="Calibri" w:hAnsi="Arial" w:cs="Arial"/>
          <w:lang w:eastAsia="hr-HR"/>
        </w:rPr>
        <w:t>iz svibnja 2025. godine, vrtić za sufinanciranje programa djece s teškoćama u razvoju ostvaruje pomoć za 8 djece u petosatnom programu s iznosom 53 € po djetetu, 4-ero djece u 6. i 7.satnom programu s iznosom od 80 € i 7 djece u desetosatnom programu s iznosom 106 € po djetetu ili sveukupno u iznosu od 1.486 € za sufinanciranje programa djece s teškoćama u razvoju.</w:t>
      </w:r>
    </w:p>
    <w:p w14:paraId="186BB060" w14:textId="77777777" w:rsidR="00C56BBF" w:rsidRPr="00E71687" w:rsidRDefault="00C56BBF" w:rsidP="00C56BBF">
      <w:pPr>
        <w:rPr>
          <w:rFonts w:ascii="Arial" w:eastAsia="Calibri" w:hAnsi="Arial" w:cs="Arial"/>
          <w:lang w:eastAsia="hr-HR"/>
        </w:rPr>
      </w:pPr>
    </w:p>
    <w:p w14:paraId="765A1A0E" w14:textId="77777777" w:rsidR="00C56BBF" w:rsidRPr="00E71687" w:rsidRDefault="00C56BBF" w:rsidP="00C56BBF">
      <w:pPr>
        <w:rPr>
          <w:rFonts w:ascii="Arial" w:eastAsia="Calibri" w:hAnsi="Arial" w:cs="Arial"/>
          <w:lang w:eastAsia="hr-HR"/>
        </w:rPr>
      </w:pPr>
      <w:r w:rsidRPr="00E71687">
        <w:rPr>
          <w:rFonts w:ascii="Arial" w:eastAsia="Calibri" w:hAnsi="Arial" w:cs="Arial"/>
          <w:lang w:eastAsia="hr-HR"/>
        </w:rPr>
        <w:t xml:space="preserve">Ukupno ostvarena sredstva ministarstva u prvom </w:t>
      </w:r>
      <w:r>
        <w:rPr>
          <w:rFonts w:ascii="Arial" w:eastAsia="Calibri" w:hAnsi="Arial" w:cs="Arial"/>
          <w:lang w:eastAsia="hr-HR"/>
        </w:rPr>
        <w:t>ciklusu</w:t>
      </w:r>
      <w:r w:rsidRPr="00E71687">
        <w:rPr>
          <w:rFonts w:ascii="Arial" w:eastAsia="Calibri" w:hAnsi="Arial" w:cs="Arial"/>
          <w:lang w:eastAsia="hr-HR"/>
        </w:rPr>
        <w:t xml:space="preserve"> 2025. iznose </w:t>
      </w:r>
      <w:r>
        <w:rPr>
          <w:rFonts w:ascii="Arial" w:eastAsia="Calibri" w:hAnsi="Arial" w:cs="Arial"/>
          <w:lang w:eastAsia="hr-HR"/>
        </w:rPr>
        <w:t>4.502</w:t>
      </w:r>
      <w:r w:rsidRPr="00E71687">
        <w:rPr>
          <w:rFonts w:ascii="Arial" w:eastAsia="Calibri" w:hAnsi="Arial" w:cs="Arial"/>
          <w:lang w:eastAsia="hr-HR"/>
        </w:rPr>
        <w:t xml:space="preserve"> €, a po Odluci ministarstva isplatit će se kroz dva ciklusa tijekom godine.</w:t>
      </w:r>
    </w:p>
    <w:p w14:paraId="35E9F2E6" w14:textId="3B261417" w:rsidR="00563785" w:rsidRPr="0041466F" w:rsidRDefault="00563785" w:rsidP="00AD4B7B">
      <w:pPr>
        <w:rPr>
          <w:rFonts w:ascii="Arial" w:eastAsia="Calibri" w:hAnsi="Arial" w:cs="Arial"/>
        </w:rPr>
      </w:pPr>
    </w:p>
    <w:p w14:paraId="12323EB5" w14:textId="7DCE49D4" w:rsidR="00C56BBF" w:rsidRPr="006926F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3. K205103: Investicijsko održavanje Dječjeg vrtića i jaslica Cavtat</w:t>
      </w:r>
      <w:r w:rsidRPr="006926FF">
        <w:rPr>
          <w:rFonts w:ascii="Arial" w:eastAsia="Calibri" w:hAnsi="Arial" w:cs="Arial"/>
          <w:lang w:eastAsia="hr-HR"/>
        </w:rPr>
        <w:t>– Proračunska sredstva za 202</w:t>
      </w:r>
      <w:r>
        <w:rPr>
          <w:rFonts w:ascii="Arial" w:eastAsia="Calibri" w:hAnsi="Arial" w:cs="Arial"/>
          <w:lang w:eastAsia="hr-HR"/>
        </w:rPr>
        <w:t>6</w:t>
      </w:r>
      <w:r w:rsidRPr="006926FF">
        <w:rPr>
          <w:rFonts w:ascii="Arial" w:eastAsia="Calibri" w:hAnsi="Arial" w:cs="Arial"/>
          <w:lang w:eastAsia="hr-HR"/>
        </w:rPr>
        <w:t xml:space="preserve">. godinu planirana su u iznosu </w:t>
      </w:r>
      <w:r>
        <w:rPr>
          <w:rFonts w:ascii="Arial" w:eastAsia="Calibri" w:hAnsi="Arial" w:cs="Arial"/>
          <w:lang w:eastAsia="hr-HR"/>
        </w:rPr>
        <w:t>70</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Planirano je investicijsko održavanje</w:t>
      </w:r>
      <w:r>
        <w:rPr>
          <w:rFonts w:ascii="Arial" w:eastAsia="Calibri" w:hAnsi="Arial" w:cs="Arial"/>
          <w:lang w:eastAsia="hr-HR"/>
        </w:rPr>
        <w:t xml:space="preserve"> krovišta ,sanacija nadstrešnica na terasama, uređenje dječjeg igrališta (nadopuna), renoviranje poda</w:t>
      </w:r>
      <w:r w:rsidRPr="006926FF">
        <w:rPr>
          <w:rFonts w:ascii="Arial" w:eastAsia="Calibri" w:hAnsi="Arial" w:cs="Arial"/>
          <w:lang w:eastAsia="hr-HR"/>
        </w:rPr>
        <w:t xml:space="preserve"> u </w:t>
      </w:r>
      <w:r>
        <w:rPr>
          <w:rFonts w:ascii="Arial" w:eastAsia="Calibri" w:hAnsi="Arial" w:cs="Arial"/>
          <w:lang w:eastAsia="hr-HR"/>
        </w:rPr>
        <w:t>Marijinom domu u Cavtatu, postavljanje ograde, renoviranje prostora DV i jaslica Cavtat.</w:t>
      </w:r>
      <w:r w:rsidRPr="006926FF">
        <w:rPr>
          <w:rFonts w:ascii="Arial" w:eastAsia="Calibri" w:hAnsi="Arial" w:cs="Arial"/>
          <w:lang w:eastAsia="hr-HR"/>
        </w:rPr>
        <w:t xml:space="preserve"> U 202</w:t>
      </w:r>
      <w:r>
        <w:rPr>
          <w:rFonts w:ascii="Arial" w:eastAsia="Calibri" w:hAnsi="Arial" w:cs="Arial"/>
          <w:lang w:eastAsia="hr-HR"/>
        </w:rPr>
        <w:t>5</w:t>
      </w:r>
      <w:r w:rsidRPr="006926FF">
        <w:rPr>
          <w:rFonts w:ascii="Arial" w:eastAsia="Calibri" w:hAnsi="Arial" w:cs="Arial"/>
          <w:lang w:eastAsia="hr-HR"/>
        </w:rPr>
        <w:t xml:space="preserve">. </w:t>
      </w:r>
      <w:r>
        <w:rPr>
          <w:rFonts w:ascii="Arial" w:eastAsia="Calibri" w:hAnsi="Arial" w:cs="Arial"/>
          <w:lang w:eastAsia="hr-HR"/>
        </w:rPr>
        <w:t xml:space="preserve">godini kroz ovu aktivnost nabavljeni su klima uređaji, popravak radijatora, sanacija krovišta, izrada i montaža ograde te radovi na proširenju vrtićke skupine. </w:t>
      </w:r>
      <w:bookmarkStart w:id="521" w:name="_Hlk148005517"/>
      <w:r>
        <w:rPr>
          <w:rFonts w:ascii="Arial" w:eastAsia="Calibri" w:hAnsi="Arial" w:cs="Arial"/>
          <w:lang w:eastAsia="hr-HR"/>
        </w:rPr>
        <w:t>U</w:t>
      </w:r>
      <w:r w:rsidRPr="006926FF">
        <w:rPr>
          <w:rFonts w:ascii="Arial" w:eastAsia="Calibri" w:hAnsi="Arial" w:cs="Arial"/>
          <w:lang w:eastAsia="hr-HR"/>
        </w:rPr>
        <w:t xml:space="preserve"> 202</w:t>
      </w:r>
      <w:r>
        <w:rPr>
          <w:rFonts w:ascii="Arial" w:eastAsia="Calibri" w:hAnsi="Arial" w:cs="Arial"/>
          <w:lang w:eastAsia="hr-HR"/>
        </w:rPr>
        <w:t>7</w:t>
      </w:r>
      <w:r w:rsidRPr="006926FF">
        <w:rPr>
          <w:rFonts w:ascii="Arial" w:eastAsia="Calibri" w:hAnsi="Arial" w:cs="Arial"/>
          <w:lang w:eastAsia="hr-HR"/>
        </w:rPr>
        <w:t>. godin</w:t>
      </w:r>
      <w:r>
        <w:rPr>
          <w:rFonts w:ascii="Arial" w:eastAsia="Calibri" w:hAnsi="Arial" w:cs="Arial"/>
          <w:lang w:eastAsia="hr-HR"/>
        </w:rPr>
        <w:t>i</w:t>
      </w:r>
      <w:r w:rsidRPr="006926FF">
        <w:rPr>
          <w:rFonts w:ascii="Arial" w:eastAsia="Calibri" w:hAnsi="Arial" w:cs="Arial"/>
          <w:lang w:eastAsia="hr-HR"/>
        </w:rPr>
        <w:t xml:space="preserve"> planirana su sredstva u iznosu od </w:t>
      </w:r>
      <w:r>
        <w:rPr>
          <w:rFonts w:ascii="Arial" w:eastAsia="Calibri" w:hAnsi="Arial" w:cs="Arial"/>
          <w:lang w:eastAsia="hr-HR"/>
        </w:rPr>
        <w:t>53.800 €</w:t>
      </w:r>
      <w:r w:rsidRPr="006926FF">
        <w:rPr>
          <w:rFonts w:ascii="Arial" w:eastAsia="Calibri" w:hAnsi="Arial" w:cs="Arial"/>
          <w:lang w:eastAsia="hr-HR"/>
        </w:rPr>
        <w:t xml:space="preserve"> </w:t>
      </w:r>
      <w:r>
        <w:rPr>
          <w:rFonts w:ascii="Arial" w:eastAsia="Calibri" w:hAnsi="Arial" w:cs="Arial"/>
          <w:lang w:eastAsia="hr-HR"/>
        </w:rPr>
        <w:t>, u</w:t>
      </w:r>
      <w:r w:rsidRPr="006926FF">
        <w:rPr>
          <w:rFonts w:ascii="Arial" w:eastAsia="Calibri" w:hAnsi="Arial" w:cs="Arial"/>
          <w:lang w:eastAsia="hr-HR"/>
        </w:rPr>
        <w:t xml:space="preserve"> 202</w:t>
      </w:r>
      <w:r>
        <w:rPr>
          <w:rFonts w:ascii="Arial" w:eastAsia="Calibri" w:hAnsi="Arial" w:cs="Arial"/>
          <w:lang w:eastAsia="hr-HR"/>
        </w:rPr>
        <w:t>8</w:t>
      </w:r>
      <w:r w:rsidRPr="006926FF">
        <w:rPr>
          <w:rFonts w:ascii="Arial" w:eastAsia="Calibri" w:hAnsi="Arial" w:cs="Arial"/>
          <w:lang w:eastAsia="hr-HR"/>
        </w:rPr>
        <w:t>. godin</w:t>
      </w:r>
      <w:r>
        <w:rPr>
          <w:rFonts w:ascii="Arial" w:eastAsia="Calibri" w:hAnsi="Arial" w:cs="Arial"/>
          <w:lang w:eastAsia="hr-HR"/>
        </w:rPr>
        <w:t>i u iznosu od 60</w:t>
      </w:r>
      <w:r w:rsidRPr="006926FF">
        <w:rPr>
          <w:rFonts w:ascii="Arial" w:eastAsia="Calibri" w:hAnsi="Arial" w:cs="Arial"/>
          <w:lang w:eastAsia="hr-HR"/>
        </w:rPr>
        <w:t>.</w:t>
      </w:r>
      <w:r>
        <w:rPr>
          <w:rFonts w:ascii="Arial" w:eastAsia="Calibri" w:hAnsi="Arial" w:cs="Arial"/>
          <w:lang w:eastAsia="hr-HR"/>
        </w:rPr>
        <w:t>800</w:t>
      </w:r>
      <w:r w:rsidRPr="006926FF">
        <w:rPr>
          <w:rFonts w:ascii="Arial" w:eastAsia="Calibri" w:hAnsi="Arial" w:cs="Arial"/>
          <w:lang w:eastAsia="hr-HR"/>
        </w:rPr>
        <w:t xml:space="preserve"> </w:t>
      </w:r>
      <w:r>
        <w:rPr>
          <w:rFonts w:ascii="Arial" w:eastAsia="Calibri" w:hAnsi="Arial" w:cs="Arial"/>
          <w:lang w:eastAsia="hr-HR"/>
        </w:rPr>
        <w:t>€</w:t>
      </w:r>
      <w:r w:rsidRPr="006926FF">
        <w:rPr>
          <w:rFonts w:ascii="Arial" w:eastAsia="Calibri" w:hAnsi="Arial" w:cs="Arial"/>
          <w:lang w:eastAsia="hr-HR"/>
        </w:rPr>
        <w:t>.</w:t>
      </w:r>
    </w:p>
    <w:bookmarkEnd w:id="521"/>
    <w:p w14:paraId="2D7FFAA7" w14:textId="77777777" w:rsidR="00AD4B7B" w:rsidRPr="0041466F" w:rsidRDefault="00AD4B7B" w:rsidP="00AD4B7B">
      <w:pPr>
        <w:autoSpaceDE w:val="0"/>
        <w:autoSpaceDN w:val="0"/>
        <w:adjustRightInd w:val="0"/>
        <w:rPr>
          <w:rFonts w:ascii="Arial" w:eastAsia="Calibri" w:hAnsi="Arial" w:cs="Arial"/>
          <w:b/>
          <w:lang w:eastAsia="hr-HR"/>
        </w:rPr>
      </w:pPr>
    </w:p>
    <w:p w14:paraId="2A506E0F" w14:textId="77777777" w:rsidR="00C56BBF" w:rsidRPr="0018164A"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4. K205104: Tekuće i investicijsko održavanje u dječjem vrtiću u vrtiću </w:t>
      </w:r>
      <w:proofErr w:type="spellStart"/>
      <w:r w:rsidRPr="006926FF">
        <w:rPr>
          <w:rFonts w:ascii="Arial" w:eastAsia="Calibri" w:hAnsi="Arial" w:cs="Arial"/>
          <w:b/>
          <w:lang w:eastAsia="hr-HR"/>
        </w:rPr>
        <w:t>Katićan</w:t>
      </w:r>
      <w:proofErr w:type="spellEnd"/>
      <w:r w:rsidRPr="006926FF">
        <w:rPr>
          <w:rFonts w:ascii="Arial" w:eastAsia="Calibri" w:hAnsi="Arial" w:cs="Arial"/>
          <w:b/>
          <w:lang w:eastAsia="hr-HR"/>
        </w:rPr>
        <w:t xml:space="preserve">, Čilipi </w:t>
      </w:r>
      <w:r w:rsidRPr="006926FF">
        <w:rPr>
          <w:rFonts w:ascii="Arial" w:eastAsia="Calibri" w:hAnsi="Arial" w:cs="Arial"/>
          <w:lang w:eastAsia="hr-HR"/>
        </w:rPr>
        <w:t>– Proračunska sredstva  za 202</w:t>
      </w:r>
      <w:r>
        <w:rPr>
          <w:rFonts w:ascii="Arial" w:eastAsia="Calibri" w:hAnsi="Arial" w:cs="Arial"/>
          <w:lang w:eastAsia="hr-HR"/>
        </w:rPr>
        <w:t>6</w:t>
      </w:r>
      <w:r w:rsidRPr="006926FF">
        <w:rPr>
          <w:rFonts w:ascii="Arial" w:eastAsia="Calibri" w:hAnsi="Arial" w:cs="Arial"/>
          <w:lang w:eastAsia="hr-HR"/>
        </w:rPr>
        <w:t>. godinu planirana su u iznosu 1</w:t>
      </w:r>
      <w:r>
        <w:rPr>
          <w:rFonts w:ascii="Arial" w:eastAsia="Calibri" w:hAnsi="Arial" w:cs="Arial"/>
          <w:lang w:eastAsia="hr-HR"/>
        </w:rPr>
        <w:t>3</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xml:space="preserve"> i odnose se na </w:t>
      </w:r>
      <w:r>
        <w:rPr>
          <w:rFonts w:ascii="Arial" w:eastAsia="Calibri" w:hAnsi="Arial" w:cs="Arial"/>
          <w:lang w:eastAsia="hr-HR"/>
        </w:rPr>
        <w:t xml:space="preserve">renoviranje dvorišta u Dječjem vrtiću </w:t>
      </w:r>
      <w:proofErr w:type="spellStart"/>
      <w:r>
        <w:rPr>
          <w:rFonts w:ascii="Arial" w:eastAsia="Calibri" w:hAnsi="Arial" w:cs="Arial"/>
          <w:lang w:eastAsia="hr-HR"/>
        </w:rPr>
        <w:t>Katićan</w:t>
      </w:r>
      <w:proofErr w:type="spellEnd"/>
      <w:r>
        <w:rPr>
          <w:rFonts w:ascii="Arial" w:eastAsia="Calibri" w:hAnsi="Arial" w:cs="Arial"/>
          <w:lang w:eastAsia="hr-HR"/>
        </w:rPr>
        <w:t>, te natkrivanje terase u Dječjem vrtiću Frano Supilo</w:t>
      </w:r>
      <w:r w:rsidRPr="0018164A">
        <w:rPr>
          <w:rFonts w:ascii="Arial" w:eastAsia="Calibri" w:hAnsi="Arial" w:cs="Arial"/>
          <w:lang w:eastAsia="hr-HR"/>
        </w:rPr>
        <w:t>.</w:t>
      </w:r>
      <w:r>
        <w:rPr>
          <w:rFonts w:ascii="Arial" w:eastAsia="Calibri" w:hAnsi="Arial" w:cs="Arial"/>
          <w:lang w:eastAsia="hr-HR"/>
        </w:rPr>
        <w:t xml:space="preserve"> U 2025. godini izvršena je nabava i ugradnja aluminijskih profila i popravak prozora i grilja.</w:t>
      </w:r>
      <w:r w:rsidRPr="0018164A">
        <w:rPr>
          <w:rFonts w:ascii="Arial" w:eastAsia="Calibri" w:hAnsi="Arial" w:cs="Arial"/>
          <w:lang w:eastAsia="hr-HR"/>
        </w:rPr>
        <w:t xml:space="preserve"> Planirana je oprema za igru na terasama i dvorištu</w:t>
      </w:r>
      <w:r>
        <w:rPr>
          <w:rFonts w:ascii="Arial" w:eastAsia="Calibri" w:hAnsi="Arial" w:cs="Arial"/>
          <w:lang w:eastAsia="hr-HR"/>
        </w:rPr>
        <w:t xml:space="preserve"> i nadopuna opremom i didaktikom po skupinama.</w:t>
      </w:r>
      <w:r w:rsidRPr="0018164A">
        <w:rPr>
          <w:rFonts w:ascii="Arial" w:eastAsia="Calibri" w:hAnsi="Arial" w:cs="Arial"/>
          <w:lang w:eastAsia="hr-HR"/>
        </w:rPr>
        <w:t xml:space="preserve"> Za 20</w:t>
      </w:r>
      <w:r>
        <w:rPr>
          <w:rFonts w:ascii="Arial" w:eastAsia="Calibri" w:hAnsi="Arial" w:cs="Arial"/>
          <w:lang w:eastAsia="hr-HR"/>
        </w:rPr>
        <w:t>27</w:t>
      </w:r>
      <w:r w:rsidRPr="0018164A">
        <w:rPr>
          <w:rFonts w:ascii="Arial" w:eastAsia="Calibri" w:hAnsi="Arial" w:cs="Arial"/>
          <w:lang w:eastAsia="hr-HR"/>
        </w:rPr>
        <w:t xml:space="preserve">.godinu planirana su sredstva u iznosu od </w:t>
      </w:r>
      <w:r>
        <w:rPr>
          <w:rFonts w:ascii="Arial" w:eastAsia="Calibri" w:hAnsi="Arial" w:cs="Arial"/>
          <w:lang w:eastAsia="hr-HR"/>
        </w:rPr>
        <w:t>12</w:t>
      </w:r>
      <w:r w:rsidRPr="0018164A">
        <w:rPr>
          <w:rFonts w:ascii="Arial" w:eastAsia="Calibri" w:hAnsi="Arial" w:cs="Arial"/>
          <w:lang w:eastAsia="hr-HR"/>
        </w:rPr>
        <w:t>.000</w:t>
      </w:r>
      <w:r>
        <w:rPr>
          <w:rFonts w:ascii="Arial" w:eastAsia="Calibri" w:hAnsi="Arial" w:cs="Arial"/>
          <w:lang w:eastAsia="hr-HR"/>
        </w:rPr>
        <w:t xml:space="preserve"> €</w:t>
      </w:r>
      <w:r w:rsidRPr="0018164A">
        <w:rPr>
          <w:rFonts w:ascii="Arial" w:eastAsia="Calibri" w:hAnsi="Arial" w:cs="Arial"/>
          <w:lang w:eastAsia="hr-HR"/>
        </w:rPr>
        <w:t xml:space="preserve"> i za 202</w:t>
      </w:r>
      <w:r>
        <w:rPr>
          <w:rFonts w:ascii="Arial" w:eastAsia="Calibri" w:hAnsi="Arial" w:cs="Arial"/>
          <w:lang w:eastAsia="hr-HR"/>
        </w:rPr>
        <w:t>8</w:t>
      </w:r>
      <w:r w:rsidRPr="0018164A">
        <w:rPr>
          <w:rFonts w:ascii="Arial" w:eastAsia="Calibri" w:hAnsi="Arial" w:cs="Arial"/>
          <w:lang w:eastAsia="hr-HR"/>
        </w:rPr>
        <w:t xml:space="preserve">. godinu u iznosu od </w:t>
      </w:r>
      <w:r>
        <w:rPr>
          <w:rFonts w:ascii="Arial" w:eastAsia="Calibri" w:hAnsi="Arial" w:cs="Arial"/>
          <w:lang w:eastAsia="hr-HR"/>
        </w:rPr>
        <w:t>12</w:t>
      </w:r>
      <w:r w:rsidRPr="0018164A">
        <w:rPr>
          <w:rFonts w:ascii="Arial" w:eastAsia="Calibri" w:hAnsi="Arial" w:cs="Arial"/>
          <w:lang w:eastAsia="hr-HR"/>
        </w:rPr>
        <w:t>.</w:t>
      </w:r>
      <w:r>
        <w:rPr>
          <w:rFonts w:ascii="Arial" w:eastAsia="Calibri" w:hAnsi="Arial" w:cs="Arial"/>
          <w:lang w:eastAsia="hr-HR"/>
        </w:rPr>
        <w:t>0</w:t>
      </w:r>
      <w:r w:rsidRPr="0018164A">
        <w:rPr>
          <w:rFonts w:ascii="Arial" w:eastAsia="Calibri" w:hAnsi="Arial" w:cs="Arial"/>
          <w:lang w:eastAsia="hr-HR"/>
        </w:rPr>
        <w:t>00</w:t>
      </w:r>
      <w:r>
        <w:rPr>
          <w:rFonts w:ascii="Arial" w:eastAsia="Calibri" w:hAnsi="Arial" w:cs="Arial"/>
          <w:lang w:eastAsia="hr-HR"/>
        </w:rPr>
        <w:t xml:space="preserve"> €</w:t>
      </w:r>
      <w:r w:rsidRPr="0018164A">
        <w:rPr>
          <w:rFonts w:ascii="Arial" w:eastAsia="Calibri" w:hAnsi="Arial" w:cs="Arial"/>
          <w:lang w:eastAsia="hr-HR"/>
        </w:rPr>
        <w:t>.</w:t>
      </w:r>
    </w:p>
    <w:p w14:paraId="7BA37CE9" w14:textId="2A82A872" w:rsidR="00746159" w:rsidRPr="0041466F" w:rsidRDefault="00746159" w:rsidP="00AD4B7B">
      <w:pPr>
        <w:autoSpaceDE w:val="0"/>
        <w:autoSpaceDN w:val="0"/>
        <w:adjustRightInd w:val="0"/>
        <w:rPr>
          <w:rFonts w:ascii="Arial" w:eastAsia="Calibri" w:hAnsi="Arial" w:cs="Arial"/>
          <w:b/>
          <w:lang w:eastAsia="hr-HR"/>
        </w:rPr>
      </w:pPr>
    </w:p>
    <w:p w14:paraId="30A6C4DB" w14:textId="77777777" w:rsidR="00C56BB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5. K205106: Tekuće i investicijsko održavanje Dječjeg vrtića Gruda </w:t>
      </w:r>
      <w:r w:rsidRPr="006926FF">
        <w:rPr>
          <w:rFonts w:ascii="Arial" w:eastAsia="Calibri" w:hAnsi="Arial" w:cs="Arial"/>
          <w:lang w:eastAsia="hr-HR"/>
        </w:rPr>
        <w:t>- Proračunska sredstva unutar ove aktivnosti za 202</w:t>
      </w:r>
      <w:r>
        <w:rPr>
          <w:rFonts w:ascii="Arial" w:eastAsia="Calibri" w:hAnsi="Arial" w:cs="Arial"/>
          <w:lang w:eastAsia="hr-HR"/>
        </w:rPr>
        <w:t>6</w:t>
      </w:r>
      <w:r w:rsidRPr="006926FF">
        <w:rPr>
          <w:rFonts w:ascii="Arial" w:eastAsia="Calibri" w:hAnsi="Arial" w:cs="Arial"/>
          <w:lang w:eastAsia="hr-HR"/>
        </w:rPr>
        <w:t xml:space="preserve">. godinu planirana su u iznosu </w:t>
      </w:r>
      <w:r>
        <w:rPr>
          <w:rFonts w:ascii="Arial" w:eastAsia="Calibri" w:hAnsi="Arial" w:cs="Arial"/>
          <w:lang w:eastAsia="hr-HR"/>
        </w:rPr>
        <w:t>28.0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U </w:t>
      </w:r>
      <w:r>
        <w:rPr>
          <w:rFonts w:ascii="Arial" w:eastAsia="Calibri" w:hAnsi="Arial" w:cs="Arial"/>
          <w:lang w:eastAsia="hr-HR"/>
        </w:rPr>
        <w:t>2025. godini izvršena je nabava i montaža laminata, nabava i montaža klima uređaja, kupljena je oprema za kuhinju – omekšivač vode, stolni mikser te hladnjak.</w:t>
      </w:r>
    </w:p>
    <w:p w14:paraId="08DADA9B" w14:textId="3A78AB38" w:rsidR="00C56BBF" w:rsidRDefault="00C56BBF" w:rsidP="00C56BBF">
      <w:pPr>
        <w:autoSpaceDE w:val="0"/>
        <w:autoSpaceDN w:val="0"/>
        <w:adjustRightInd w:val="0"/>
        <w:rPr>
          <w:rFonts w:ascii="Arial" w:eastAsia="Calibri" w:hAnsi="Arial" w:cs="Arial"/>
          <w:lang w:eastAsia="hr-HR"/>
        </w:rPr>
      </w:pPr>
      <w:r>
        <w:rPr>
          <w:rFonts w:ascii="Arial" w:eastAsia="Calibri" w:hAnsi="Arial" w:cs="Arial"/>
          <w:lang w:eastAsia="hr-HR"/>
        </w:rPr>
        <w:t xml:space="preserve">U </w:t>
      </w:r>
      <w:r w:rsidRPr="006926FF">
        <w:rPr>
          <w:rFonts w:ascii="Arial" w:eastAsia="Calibri" w:hAnsi="Arial" w:cs="Arial"/>
          <w:lang w:eastAsia="hr-HR"/>
        </w:rPr>
        <w:t xml:space="preserve">narednom proračunskom razdoblju planirano je </w:t>
      </w:r>
      <w:r>
        <w:rPr>
          <w:rFonts w:ascii="Arial" w:eastAsia="Calibri" w:hAnsi="Arial" w:cs="Arial"/>
          <w:lang w:eastAsia="hr-HR"/>
        </w:rPr>
        <w:t xml:space="preserve">u 2026. godini renoviranje prostora skupina po objektima, popravak fasade zida i zamjena pločica na vanjskom ulazu u Dječjem vrtiću i jaslicama Gruda, uređenje dječjeg igrališta u vrtiću Gruda 1, </w:t>
      </w:r>
      <w:r w:rsidRPr="006926FF">
        <w:rPr>
          <w:rFonts w:ascii="Arial" w:eastAsia="Calibri" w:hAnsi="Arial" w:cs="Arial"/>
          <w:lang w:eastAsia="hr-HR"/>
        </w:rPr>
        <w:t>nadopuna opremom i didaktikom</w:t>
      </w:r>
      <w:r>
        <w:rPr>
          <w:rFonts w:ascii="Arial" w:eastAsia="Calibri" w:hAnsi="Arial" w:cs="Arial"/>
          <w:lang w:eastAsia="hr-HR"/>
        </w:rPr>
        <w:t xml:space="preserve"> i oprema za igru na terasama. </w:t>
      </w:r>
      <w:r w:rsidRPr="006926FF">
        <w:rPr>
          <w:rFonts w:ascii="Arial" w:eastAsia="Calibri" w:hAnsi="Arial" w:cs="Arial"/>
          <w:lang w:eastAsia="hr-HR"/>
        </w:rPr>
        <w:t>Za 202</w:t>
      </w:r>
      <w:r>
        <w:rPr>
          <w:rFonts w:ascii="Arial" w:eastAsia="Calibri" w:hAnsi="Arial" w:cs="Arial"/>
          <w:lang w:eastAsia="hr-HR"/>
        </w:rPr>
        <w:t>7</w:t>
      </w:r>
      <w:r w:rsidRPr="006926FF">
        <w:rPr>
          <w:rFonts w:ascii="Arial" w:eastAsia="Calibri" w:hAnsi="Arial" w:cs="Arial"/>
          <w:lang w:eastAsia="hr-HR"/>
        </w:rPr>
        <w:t xml:space="preserve">. godinu planirana su sredstva u iznosu od </w:t>
      </w:r>
      <w:r>
        <w:rPr>
          <w:rFonts w:ascii="Arial" w:eastAsia="Calibri" w:hAnsi="Arial" w:cs="Arial"/>
          <w:lang w:eastAsia="hr-HR"/>
        </w:rPr>
        <w:t>23</w:t>
      </w:r>
      <w:r w:rsidRPr="006926FF">
        <w:rPr>
          <w:rFonts w:ascii="Arial" w:eastAsia="Calibri" w:hAnsi="Arial" w:cs="Arial"/>
          <w:lang w:eastAsia="hr-HR"/>
        </w:rPr>
        <w:t>.</w:t>
      </w:r>
      <w:r>
        <w:rPr>
          <w:rFonts w:ascii="Arial" w:eastAsia="Calibri" w:hAnsi="Arial" w:cs="Arial"/>
          <w:lang w:eastAsia="hr-HR"/>
        </w:rPr>
        <w:t>4</w:t>
      </w:r>
      <w:r w:rsidRPr="006926FF">
        <w:rPr>
          <w:rFonts w:ascii="Arial" w:eastAsia="Calibri" w:hAnsi="Arial" w:cs="Arial"/>
          <w:lang w:eastAsia="hr-HR"/>
        </w:rPr>
        <w:t>00</w:t>
      </w:r>
      <w:r>
        <w:rPr>
          <w:rFonts w:ascii="Arial" w:eastAsia="Calibri" w:hAnsi="Arial" w:cs="Arial"/>
          <w:lang w:eastAsia="hr-HR"/>
        </w:rPr>
        <w:t xml:space="preserve"> €, a za 2028. godinu sredstva u iznosu od 25.300 €.</w:t>
      </w:r>
    </w:p>
    <w:p w14:paraId="42D89942" w14:textId="77777777" w:rsidR="00AD4B7B" w:rsidRPr="0041466F" w:rsidRDefault="00AD4B7B" w:rsidP="00AD4B7B">
      <w:pPr>
        <w:autoSpaceDE w:val="0"/>
        <w:autoSpaceDN w:val="0"/>
        <w:adjustRightInd w:val="0"/>
        <w:rPr>
          <w:rFonts w:ascii="Arial" w:eastAsia="Calibri" w:hAnsi="Arial" w:cs="Arial"/>
          <w:b/>
          <w:lang w:eastAsia="hr-HR"/>
        </w:rPr>
      </w:pPr>
    </w:p>
    <w:p w14:paraId="03BC3482" w14:textId="35EBDE21" w:rsidR="00C56BBF" w:rsidRPr="006926F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6. K205107: Tekuće i investicijsko održavanje Dječjeg vrtića </w:t>
      </w:r>
      <w:proofErr w:type="spellStart"/>
      <w:r w:rsidRPr="006926FF">
        <w:rPr>
          <w:rFonts w:ascii="Arial" w:eastAsia="Calibri" w:hAnsi="Arial" w:cs="Arial"/>
          <w:b/>
          <w:lang w:eastAsia="hr-HR"/>
        </w:rPr>
        <w:t>Pridvorje</w:t>
      </w:r>
      <w:proofErr w:type="spellEnd"/>
      <w:r w:rsidRPr="006926FF">
        <w:rPr>
          <w:rFonts w:ascii="Arial" w:eastAsia="Calibri" w:hAnsi="Arial" w:cs="Arial"/>
          <w:b/>
          <w:lang w:eastAsia="hr-HR"/>
        </w:rPr>
        <w:t xml:space="preserve"> </w:t>
      </w:r>
      <w:r w:rsidRPr="006926FF">
        <w:rPr>
          <w:rFonts w:ascii="Arial" w:eastAsia="Calibri" w:hAnsi="Arial" w:cs="Arial"/>
          <w:lang w:eastAsia="hr-HR"/>
        </w:rPr>
        <w:t>- Proračunska sredstva</w:t>
      </w:r>
      <w:r>
        <w:rPr>
          <w:rFonts w:ascii="Arial" w:eastAsia="Calibri" w:hAnsi="Arial" w:cs="Arial"/>
          <w:lang w:eastAsia="hr-HR"/>
        </w:rPr>
        <w:t xml:space="preserve"> za 2026. godinu</w:t>
      </w:r>
      <w:r w:rsidRPr="006926FF">
        <w:rPr>
          <w:rFonts w:ascii="Arial" w:eastAsia="Calibri" w:hAnsi="Arial" w:cs="Arial"/>
          <w:lang w:eastAsia="hr-HR"/>
        </w:rPr>
        <w:t xml:space="preserve"> unutar ove aktivnosti su planirana u iznosu </w:t>
      </w:r>
      <w:r>
        <w:rPr>
          <w:rFonts w:ascii="Arial" w:eastAsia="Calibri" w:hAnsi="Arial" w:cs="Arial"/>
          <w:lang w:eastAsia="hr-HR"/>
        </w:rPr>
        <w:t>4.400</w:t>
      </w:r>
      <w:r w:rsidRPr="006926FF">
        <w:rPr>
          <w:rFonts w:ascii="Arial" w:eastAsia="Calibri" w:hAnsi="Arial" w:cs="Arial"/>
          <w:lang w:eastAsia="hr-HR"/>
        </w:rPr>
        <w:t xml:space="preserve"> i odnose se na održavanje objekta</w:t>
      </w:r>
      <w:r>
        <w:rPr>
          <w:rFonts w:ascii="Arial" w:eastAsia="Calibri" w:hAnsi="Arial" w:cs="Arial"/>
          <w:lang w:eastAsia="hr-HR"/>
        </w:rPr>
        <w:t xml:space="preserve"> i  nabavu klima uređaja.</w:t>
      </w:r>
      <w:r w:rsidRPr="006926FF">
        <w:rPr>
          <w:rFonts w:ascii="Arial" w:eastAsia="Calibri" w:hAnsi="Arial" w:cs="Arial"/>
          <w:lang w:eastAsia="hr-HR"/>
        </w:rPr>
        <w:t xml:space="preserve"> Za 202</w:t>
      </w:r>
      <w:r>
        <w:rPr>
          <w:rFonts w:ascii="Arial" w:eastAsia="Calibri" w:hAnsi="Arial" w:cs="Arial"/>
          <w:lang w:eastAsia="hr-HR"/>
        </w:rPr>
        <w:t>7</w:t>
      </w:r>
      <w:r w:rsidRPr="006926FF">
        <w:rPr>
          <w:rFonts w:ascii="Arial" w:eastAsia="Calibri" w:hAnsi="Arial" w:cs="Arial"/>
          <w:lang w:eastAsia="hr-HR"/>
        </w:rPr>
        <w:t>.</w:t>
      </w:r>
      <w:r>
        <w:rPr>
          <w:rFonts w:ascii="Arial" w:eastAsia="Calibri" w:hAnsi="Arial" w:cs="Arial"/>
          <w:lang w:eastAsia="hr-HR"/>
        </w:rPr>
        <w:t xml:space="preserve"> i 2028.</w:t>
      </w:r>
      <w:r w:rsidRPr="006926FF">
        <w:rPr>
          <w:rFonts w:ascii="Arial" w:eastAsia="Calibri" w:hAnsi="Arial" w:cs="Arial"/>
          <w:lang w:eastAsia="hr-HR"/>
        </w:rPr>
        <w:t xml:space="preserve"> godinu planirana su sredstva u iznosu od </w:t>
      </w:r>
      <w:r>
        <w:rPr>
          <w:rFonts w:ascii="Arial" w:eastAsia="Calibri" w:hAnsi="Arial" w:cs="Arial"/>
          <w:lang w:eastAsia="hr-HR"/>
        </w:rPr>
        <w:t>4.000 €</w:t>
      </w:r>
      <w:r w:rsidRPr="006926FF">
        <w:rPr>
          <w:rFonts w:ascii="Arial" w:eastAsia="Calibri" w:hAnsi="Arial" w:cs="Arial"/>
          <w:lang w:eastAsia="hr-HR"/>
        </w:rPr>
        <w:t>.</w:t>
      </w:r>
    </w:p>
    <w:p w14:paraId="00AACF32" w14:textId="6806A533" w:rsidR="00283F11" w:rsidRPr="0041466F" w:rsidRDefault="00283F11" w:rsidP="00AD4B7B">
      <w:pPr>
        <w:autoSpaceDE w:val="0"/>
        <w:autoSpaceDN w:val="0"/>
        <w:adjustRightInd w:val="0"/>
        <w:rPr>
          <w:rFonts w:ascii="Arial" w:eastAsia="Calibri" w:hAnsi="Arial" w:cs="Arial"/>
          <w:sz w:val="18"/>
          <w:szCs w:val="18"/>
        </w:rPr>
      </w:pPr>
    </w:p>
    <w:p w14:paraId="315252E0" w14:textId="4E154B15" w:rsidR="00C56BBF" w:rsidRDefault="00C56BBF" w:rsidP="00C56BBF">
      <w:pPr>
        <w:rPr>
          <w:rFonts w:ascii="Arial" w:eastAsia="Calibri" w:hAnsi="Arial" w:cs="Arial"/>
          <w:lang w:eastAsia="hr-HR"/>
        </w:rPr>
      </w:pPr>
      <w:r w:rsidRPr="006926FF">
        <w:rPr>
          <w:rFonts w:ascii="Arial" w:eastAsia="Calibri" w:hAnsi="Arial" w:cs="Arial"/>
          <w:b/>
          <w:lang w:eastAsia="hr-HR"/>
        </w:rPr>
        <w:t xml:space="preserve">7. A205112: Osnovne aktivnosti dječjeg vrtića – vlastita djelatnost </w:t>
      </w:r>
      <w:r w:rsidRPr="006926FF">
        <w:rPr>
          <w:rFonts w:ascii="Arial" w:eastAsia="Calibri" w:hAnsi="Arial" w:cs="Arial"/>
          <w:lang w:eastAsia="hr-HR"/>
        </w:rPr>
        <w:t>- u sklopu navedene aktivnosti za 202</w:t>
      </w:r>
      <w:r>
        <w:rPr>
          <w:rFonts w:ascii="Arial" w:eastAsia="Calibri" w:hAnsi="Arial" w:cs="Arial"/>
          <w:lang w:eastAsia="hr-HR"/>
        </w:rPr>
        <w:t>6</w:t>
      </w:r>
      <w:r w:rsidRPr="006926FF">
        <w:rPr>
          <w:rFonts w:ascii="Arial" w:eastAsia="Calibri" w:hAnsi="Arial" w:cs="Arial"/>
          <w:lang w:eastAsia="hr-HR"/>
        </w:rPr>
        <w:t>. godinu planiraju se rashodi koje proračunski korisnik podmiruje iz vlastitih sredstava (višak iz prethodne godine, prihodi od sufinanciranja cijene vrtića iz tekuće godine, te sredstva od pružene usluge prehrane djeci u produženom boravku u osnovnoj školi Gruda</w:t>
      </w:r>
      <w:r>
        <w:rPr>
          <w:rFonts w:ascii="Arial" w:eastAsia="Calibri" w:hAnsi="Arial" w:cs="Arial"/>
          <w:lang w:eastAsia="hr-HR"/>
        </w:rPr>
        <w:t xml:space="preserve"> i Cavtat</w:t>
      </w:r>
      <w:r w:rsidRPr="006926FF">
        <w:rPr>
          <w:rFonts w:ascii="Arial" w:eastAsia="Calibri" w:hAnsi="Arial" w:cs="Arial"/>
          <w:lang w:eastAsia="hr-HR"/>
        </w:rPr>
        <w:t xml:space="preserve">) u iznosu </w:t>
      </w:r>
      <w:r>
        <w:rPr>
          <w:rFonts w:ascii="Arial" w:eastAsia="Calibri" w:hAnsi="Arial" w:cs="Arial"/>
          <w:lang w:eastAsia="hr-HR"/>
        </w:rPr>
        <w:t>od 542.600 €,</w:t>
      </w:r>
      <w:r w:rsidRPr="006926FF">
        <w:rPr>
          <w:rFonts w:ascii="Arial" w:eastAsia="Calibri" w:hAnsi="Arial" w:cs="Arial"/>
          <w:lang w:eastAsia="hr-HR"/>
        </w:rPr>
        <w:t xml:space="preserve">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549.100 €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565.6</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Vrijednosno najznačajniji rashodi u okviru ove aktivnosti odnose se na rashode za materijal i energiju (322) i to za 202</w:t>
      </w:r>
      <w:r>
        <w:rPr>
          <w:rFonts w:ascii="Arial" w:eastAsia="Calibri" w:hAnsi="Arial" w:cs="Arial"/>
          <w:lang w:eastAsia="hr-HR"/>
        </w:rPr>
        <w:t>6</w:t>
      </w:r>
      <w:r w:rsidRPr="006926FF">
        <w:rPr>
          <w:rFonts w:ascii="Arial" w:eastAsia="Calibri" w:hAnsi="Arial" w:cs="Arial"/>
          <w:lang w:eastAsia="hr-HR"/>
        </w:rPr>
        <w:t xml:space="preserve">. godinu u iznosu od </w:t>
      </w:r>
      <w:r>
        <w:rPr>
          <w:rFonts w:ascii="Arial" w:eastAsia="Calibri" w:hAnsi="Arial" w:cs="Arial"/>
          <w:lang w:eastAsia="hr-HR"/>
        </w:rPr>
        <w:t>368.80</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385.350 €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385.650 €</w:t>
      </w:r>
      <w:r w:rsidRPr="006926FF">
        <w:rPr>
          <w:rFonts w:ascii="Arial" w:eastAsia="Calibri" w:hAnsi="Arial" w:cs="Arial"/>
          <w:lang w:eastAsia="hr-HR"/>
        </w:rPr>
        <w:t xml:space="preserve"> (od čega su najznačajniji troškovi namirnica).</w:t>
      </w:r>
      <w:r>
        <w:rPr>
          <w:rFonts w:ascii="Arial" w:eastAsia="Calibri" w:hAnsi="Arial" w:cs="Arial"/>
          <w:lang w:eastAsia="hr-HR"/>
        </w:rPr>
        <w:t xml:space="preserve"> Kroz ovu aktivnost u 2025.godini od rashoda za usluge vrijednosno su najznačajniji rashodi za održavanje objekata i opreme. U 2025.godini obavljena je izmjera prostorija za izradu procjene, servisi klima uređaja, održavanje i popravci sve opreme, uređaja i strojeva, djelomična ugradnja </w:t>
      </w:r>
      <w:proofErr w:type="spellStart"/>
      <w:r>
        <w:rPr>
          <w:rFonts w:ascii="Arial" w:eastAsia="Calibri" w:hAnsi="Arial" w:cs="Arial"/>
          <w:lang w:eastAsia="hr-HR"/>
        </w:rPr>
        <w:t>portafona</w:t>
      </w:r>
      <w:proofErr w:type="spellEnd"/>
      <w:r>
        <w:rPr>
          <w:rFonts w:ascii="Arial" w:eastAsia="Calibri" w:hAnsi="Arial" w:cs="Arial"/>
          <w:lang w:eastAsia="hr-HR"/>
        </w:rPr>
        <w:t>, elektroinstalacijski radovi po objektima, nabava i montaža laminata u vrtiću Cavtat i Gruda, ispitivanje elektroinstalacija i opreme kao i održavanje video nadzora. Od opreme kupljeni su metalni ormari ,računalo,2 laptopa, drobilica kuhinjskog otpada, izrada kutija za kruh. U 2026. godini planirani su sistematski pregledi zaposlenika. Planirana je kupnja uredske opreme, kompjutera i fotokopirnog uređaja, kupnja kipera za kuhinju u Dječjem vrtiću i jaslicama Cavtat ,te ostalih uređaja  i opreme za kuhinju i praonicu po potrebi.</w:t>
      </w:r>
    </w:p>
    <w:p w14:paraId="7A9389EC" w14:textId="77777777" w:rsidR="001C1477" w:rsidRDefault="001C1477" w:rsidP="001C1477">
      <w:pPr>
        <w:rPr>
          <w:rFonts w:ascii="Arial" w:eastAsia="Calibri" w:hAnsi="Arial" w:cs="Arial"/>
        </w:rPr>
      </w:pPr>
    </w:p>
    <w:p w14:paraId="4ACB5FAE" w14:textId="77777777" w:rsidR="00C56BBF" w:rsidRDefault="00C56BBF" w:rsidP="001C1477">
      <w:pPr>
        <w:rPr>
          <w:rFonts w:ascii="Arial" w:eastAsia="Calibri" w:hAnsi="Arial" w:cs="Arial"/>
        </w:rPr>
      </w:pPr>
    </w:p>
    <w:p w14:paraId="00EC207C" w14:textId="77777777" w:rsidR="00C56BBF" w:rsidRDefault="00C56BBF" w:rsidP="001C1477">
      <w:pPr>
        <w:rPr>
          <w:rFonts w:ascii="Arial" w:eastAsia="Calibri" w:hAnsi="Arial" w:cs="Arial"/>
        </w:rPr>
      </w:pPr>
    </w:p>
    <w:p w14:paraId="0402D316" w14:textId="77777777" w:rsidR="00C56BBF" w:rsidRPr="0041466F" w:rsidRDefault="00C56BBF" w:rsidP="001C1477">
      <w:pPr>
        <w:rPr>
          <w:rFonts w:ascii="Arial" w:eastAsia="Calibri" w:hAnsi="Arial" w:cs="Arial"/>
        </w:rPr>
      </w:pPr>
    </w:p>
    <w:p w14:paraId="6CB7CC41" w14:textId="0DCA9FAD" w:rsidR="001C1477" w:rsidRPr="0041466F" w:rsidRDefault="001C1477" w:rsidP="001C1477">
      <w:pPr>
        <w:autoSpaceDE w:val="0"/>
        <w:autoSpaceDN w:val="0"/>
        <w:adjustRightInd w:val="0"/>
        <w:jc w:val="center"/>
        <w:rPr>
          <w:rFonts w:ascii="Arial" w:eastAsia="Calibri" w:hAnsi="Arial" w:cs="Arial"/>
          <w:lang w:eastAsia="hr-HR"/>
        </w:rPr>
      </w:pPr>
      <w:r w:rsidRPr="0041466F">
        <w:rPr>
          <w:rFonts w:ascii="Arial" w:eastAsia="Calibri" w:hAnsi="Arial" w:cs="Arial"/>
          <w:b/>
          <w:lang w:eastAsia="hr-HR"/>
        </w:rPr>
        <w:lastRenderedPageBreak/>
        <w:t>POKAZATELJI USPJEŠNOSTI</w:t>
      </w:r>
    </w:p>
    <w:p w14:paraId="6223BB78" w14:textId="77777777" w:rsidR="001C1477" w:rsidRPr="0041466F" w:rsidRDefault="001C1477" w:rsidP="001C1477">
      <w:pPr>
        <w:jc w:val="left"/>
        <w:rPr>
          <w:rFonts w:ascii="Arial" w:eastAsia="Calibri" w:hAnsi="Arial" w:cs="Arial"/>
          <w:lang w:eastAsia="hr-HR"/>
        </w:rPr>
      </w:pPr>
    </w:p>
    <w:p w14:paraId="0FDBCD21"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 xml:space="preserve">Dječji vrtić Konavle je predškolska ustanova u kojoj se provode organizirani oblici </w:t>
      </w:r>
      <w:proofErr w:type="spellStart"/>
      <w:r w:rsidRPr="0041466F">
        <w:rPr>
          <w:rFonts w:ascii="Arial" w:eastAsia="Calibri" w:hAnsi="Arial" w:cs="Arial"/>
          <w:lang w:eastAsia="hr-HR"/>
        </w:rPr>
        <w:t>izvanobiteljskog</w:t>
      </w:r>
      <w:proofErr w:type="spellEnd"/>
      <w:r w:rsidRPr="0041466F">
        <w:rPr>
          <w:rFonts w:ascii="Arial" w:eastAsia="Calibri" w:hAnsi="Arial" w:cs="Arial"/>
          <w:lang w:eastAsia="hr-HR"/>
        </w:rPr>
        <w:t xml:space="preserve"> odgojno-obrazovnog rada s djecom rane i predškolske dobi. Predškolski odgoj ostvaruje se u skladu s razvojnim osobinama i potrebama djece te socijalnim, kulturnim, vjerskim i drugim potrebama obitelji.</w:t>
      </w:r>
    </w:p>
    <w:p w14:paraId="7E5918FE" w14:textId="77777777" w:rsidR="001C1477" w:rsidRPr="0041466F" w:rsidRDefault="001C1477" w:rsidP="001C1477">
      <w:pPr>
        <w:jc w:val="left"/>
        <w:rPr>
          <w:rFonts w:ascii="Arial" w:eastAsia="Calibri" w:hAnsi="Arial" w:cs="Arial"/>
          <w:b/>
        </w:rPr>
      </w:pPr>
    </w:p>
    <w:p w14:paraId="3B20B658" w14:textId="77777777" w:rsidR="001C1477" w:rsidRPr="0041466F" w:rsidRDefault="001C1477" w:rsidP="001C1477">
      <w:pPr>
        <w:jc w:val="left"/>
        <w:rPr>
          <w:rFonts w:ascii="Arial" w:eastAsia="Calibri" w:hAnsi="Arial" w:cs="Arial"/>
          <w:b/>
        </w:rPr>
      </w:pPr>
      <w:r w:rsidRPr="0041466F">
        <w:rPr>
          <w:rFonts w:ascii="Arial" w:eastAsia="Calibri" w:hAnsi="Arial" w:cs="Arial"/>
          <w:b/>
        </w:rPr>
        <w:t>CILJ: Obogaćivanje redovitog vrtićkog programa novim sadržajima (posebni programi)</w:t>
      </w:r>
    </w:p>
    <w:p w14:paraId="7100215C" w14:textId="77777777" w:rsidR="001C1477" w:rsidRPr="0041466F" w:rsidRDefault="001C1477" w:rsidP="001C1477">
      <w:pPr>
        <w:jc w:val="left"/>
        <w:rPr>
          <w:rFonts w:ascii="Arial" w:eastAsia="Calibri" w:hAnsi="Arial" w:cs="Arial"/>
        </w:rPr>
      </w:pPr>
    </w:p>
    <w:p w14:paraId="2D0CCCFF" w14:textId="77777777" w:rsidR="001C1477" w:rsidRPr="0041466F" w:rsidRDefault="001C1477" w:rsidP="00AD4B7B">
      <w:pPr>
        <w:rPr>
          <w:rFonts w:ascii="Arial" w:eastAsia="Calibri" w:hAnsi="Arial" w:cs="Arial"/>
        </w:rPr>
      </w:pPr>
      <w:r w:rsidRPr="0041466F">
        <w:rPr>
          <w:rFonts w:ascii="Arial" w:eastAsia="Calibri" w:hAnsi="Arial" w:cs="Arial"/>
        </w:rPr>
        <w:t>Posebni programi integrirani u redoviti program omogućavaju djeci dodatni razvoj kreativnosti i pripadnosti svome okruženju</w:t>
      </w:r>
    </w:p>
    <w:p w14:paraId="5F210ECD" w14:textId="77777777" w:rsidR="001C1477" w:rsidRPr="0041466F" w:rsidRDefault="001C1477">
      <w:pPr>
        <w:numPr>
          <w:ilvl w:val="0"/>
          <w:numId w:val="26"/>
        </w:numPr>
        <w:contextualSpacing/>
        <w:jc w:val="left"/>
        <w:rPr>
          <w:rFonts w:ascii="Arial" w:eastAsia="Calibri" w:hAnsi="Arial" w:cs="Arial"/>
        </w:rPr>
      </w:pPr>
      <w:r w:rsidRPr="0041466F">
        <w:rPr>
          <w:rFonts w:ascii="Arial" w:eastAsia="Calibri" w:hAnsi="Arial" w:cs="Arial"/>
          <w:bCs/>
        </w:rPr>
        <w:t xml:space="preserve">Posebni program upoznavanja i očuvanja tradicijske baštine „Igrom do baštine” u sklopu cjelodnevnog programa vrtića (suglasnost Ministarstva znanosti, obrazovanja i sporta KLASA:601-02/15-3/01370, URBROJ:533-25-16-0009 od 30. svibnja 2016.g) </w:t>
      </w:r>
    </w:p>
    <w:p w14:paraId="1241C935" w14:textId="77777777" w:rsidR="001C1477" w:rsidRPr="0041466F" w:rsidRDefault="001C1477">
      <w:pPr>
        <w:numPr>
          <w:ilvl w:val="0"/>
          <w:numId w:val="26"/>
        </w:numPr>
        <w:contextualSpacing/>
        <w:jc w:val="left"/>
        <w:rPr>
          <w:rFonts w:ascii="Arial" w:eastAsia="Calibri" w:hAnsi="Arial" w:cs="Arial"/>
          <w:lang w:eastAsia="hr-HR"/>
        </w:rPr>
      </w:pPr>
      <w:r w:rsidRPr="0041466F">
        <w:rPr>
          <w:rFonts w:ascii="Arial" w:eastAsia="Calibri" w:hAnsi="Arial" w:cs="Arial"/>
        </w:rPr>
        <w:t xml:space="preserve">Posebni glazbeni program integriran u redovni program (suglasnost Ministarstva znanosti, obrazovanja i sporta KLASA:601-02/16-3/00170, URBROJ:533-25-16-0004 od 14. travnja 2016.g) </w:t>
      </w:r>
    </w:p>
    <w:p w14:paraId="71544FB1" w14:textId="4A822DBD" w:rsidR="0072001C" w:rsidRPr="0041466F" w:rsidRDefault="0072001C" w:rsidP="001C1477">
      <w:pPr>
        <w:spacing w:after="200" w:line="276" w:lineRule="auto"/>
        <w:ind w:left="720"/>
        <w:contextualSpacing/>
        <w:jc w:val="left"/>
        <w:rPr>
          <w:rFonts w:ascii="Arial" w:eastAsia="Calibri" w:hAnsi="Arial" w:cs="Arial"/>
          <w:lang w:eastAsia="hr-HR"/>
        </w:rPr>
      </w:pPr>
    </w:p>
    <w:tbl>
      <w:tblPr>
        <w:tblStyle w:val="Reetkatablice22"/>
        <w:tblW w:w="13307" w:type="dxa"/>
        <w:jc w:val="center"/>
        <w:tblLayout w:type="fixed"/>
        <w:tblLook w:val="04A0" w:firstRow="1" w:lastRow="0" w:firstColumn="1" w:lastColumn="0" w:noHBand="0" w:noVBand="1"/>
      </w:tblPr>
      <w:tblGrid>
        <w:gridCol w:w="1555"/>
        <w:gridCol w:w="3685"/>
        <w:gridCol w:w="1950"/>
        <w:gridCol w:w="1134"/>
        <w:gridCol w:w="1134"/>
        <w:gridCol w:w="1276"/>
        <w:gridCol w:w="1276"/>
        <w:gridCol w:w="1297"/>
      </w:tblGrid>
      <w:tr w:rsidR="0041466F" w:rsidRPr="0041466F" w14:paraId="47FE942F" w14:textId="77777777" w:rsidTr="0041466F">
        <w:trPr>
          <w:jc w:val="center"/>
        </w:trPr>
        <w:tc>
          <w:tcPr>
            <w:tcW w:w="1555" w:type="dxa"/>
            <w:shd w:val="clear" w:color="auto" w:fill="BFBFBF"/>
            <w:vAlign w:val="center"/>
          </w:tcPr>
          <w:p w14:paraId="53E4EC05"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685" w:type="dxa"/>
            <w:shd w:val="clear" w:color="auto" w:fill="BFBFBF"/>
            <w:vAlign w:val="center"/>
          </w:tcPr>
          <w:p w14:paraId="103F4ED7"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950" w:type="dxa"/>
            <w:shd w:val="clear" w:color="auto" w:fill="BFBFBF"/>
            <w:vAlign w:val="center"/>
          </w:tcPr>
          <w:p w14:paraId="67C04B78"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571C31BB" w14:textId="779C28B6"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sidR="00C56BBF">
              <w:rPr>
                <w:rFonts w:ascii="Arial" w:eastAsia="Calibri" w:hAnsi="Arial" w:cs="Arial"/>
                <w:sz w:val="18"/>
                <w:szCs w:val="18"/>
                <w:lang w:eastAsia="hr-HR"/>
              </w:rPr>
              <w:t>5</w:t>
            </w:r>
            <w:r w:rsidRPr="0041466F">
              <w:rPr>
                <w:rFonts w:ascii="Arial" w:eastAsia="Calibri" w:hAnsi="Arial" w:cs="Arial"/>
                <w:sz w:val="18"/>
                <w:szCs w:val="18"/>
                <w:lang w:eastAsia="hr-HR"/>
              </w:rPr>
              <w:t>.</w:t>
            </w:r>
          </w:p>
        </w:tc>
        <w:tc>
          <w:tcPr>
            <w:tcW w:w="1134" w:type="dxa"/>
            <w:shd w:val="clear" w:color="auto" w:fill="BFBFBF"/>
            <w:vAlign w:val="center"/>
          </w:tcPr>
          <w:p w14:paraId="6FACA56D"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4D534646" w14:textId="7F3366AB"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6</w:t>
            </w:r>
          </w:p>
        </w:tc>
        <w:tc>
          <w:tcPr>
            <w:tcW w:w="1276" w:type="dxa"/>
            <w:shd w:val="clear" w:color="auto" w:fill="BFBFBF"/>
            <w:vAlign w:val="center"/>
          </w:tcPr>
          <w:p w14:paraId="0EBBD90E" w14:textId="20620E4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7</w:t>
            </w:r>
          </w:p>
        </w:tc>
        <w:tc>
          <w:tcPr>
            <w:tcW w:w="1297" w:type="dxa"/>
            <w:shd w:val="clear" w:color="auto" w:fill="BFBFBF"/>
            <w:vAlign w:val="center"/>
          </w:tcPr>
          <w:p w14:paraId="57829798" w14:textId="2E83AE15"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8</w:t>
            </w:r>
          </w:p>
        </w:tc>
      </w:tr>
      <w:tr w:rsidR="0041466F" w:rsidRPr="0041466F" w14:paraId="40660115" w14:textId="77777777" w:rsidTr="0041466F">
        <w:trPr>
          <w:trHeight w:val="70"/>
          <w:jc w:val="center"/>
        </w:trPr>
        <w:tc>
          <w:tcPr>
            <w:tcW w:w="1555" w:type="dxa"/>
            <w:tcBorders>
              <w:top w:val="single" w:sz="4" w:space="0" w:color="auto"/>
              <w:left w:val="single" w:sz="4" w:space="0" w:color="auto"/>
              <w:bottom w:val="single" w:sz="4" w:space="0" w:color="auto"/>
              <w:right w:val="single" w:sz="4" w:space="0" w:color="auto"/>
            </w:tcBorders>
          </w:tcPr>
          <w:p w14:paraId="0C87B37B" w14:textId="79BC1C7C"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Broj djece obuhvaćen posebnim programima</w:t>
            </w:r>
          </w:p>
        </w:tc>
        <w:tc>
          <w:tcPr>
            <w:tcW w:w="3685" w:type="dxa"/>
            <w:tcBorders>
              <w:top w:val="single" w:sz="4" w:space="0" w:color="auto"/>
              <w:left w:val="single" w:sz="4" w:space="0" w:color="auto"/>
              <w:bottom w:val="single" w:sz="4" w:space="0" w:color="auto"/>
              <w:right w:val="single" w:sz="4" w:space="0" w:color="auto"/>
            </w:tcBorders>
          </w:tcPr>
          <w:p w14:paraId="4CFD3872" w14:textId="150E830D"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Obuhvaćanjem posebnim programima pruža se prilika da djeca svoje doživljaje o tradicijskoj baštini i glazbi osvješćuju (različitim) kreativnim izražavanjem i razvijaju  stvaralački potencijal</w:t>
            </w:r>
          </w:p>
        </w:tc>
        <w:tc>
          <w:tcPr>
            <w:tcW w:w="1950" w:type="dxa"/>
            <w:tcBorders>
              <w:top w:val="single" w:sz="4" w:space="0" w:color="auto"/>
              <w:left w:val="single" w:sz="4" w:space="0" w:color="auto"/>
              <w:bottom w:val="single" w:sz="4" w:space="0" w:color="auto"/>
              <w:right w:val="single" w:sz="4" w:space="0" w:color="auto"/>
            </w:tcBorders>
          </w:tcPr>
          <w:p w14:paraId="296B4130" w14:textId="7C11C857"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Udio djece obuhvaćen posebnim programima u ukupnom broju djece</w:t>
            </w:r>
          </w:p>
        </w:tc>
        <w:tc>
          <w:tcPr>
            <w:tcW w:w="1134" w:type="dxa"/>
            <w:tcBorders>
              <w:top w:val="single" w:sz="4" w:space="0" w:color="auto"/>
              <w:left w:val="single" w:sz="4" w:space="0" w:color="auto"/>
              <w:bottom w:val="single" w:sz="4" w:space="0" w:color="auto"/>
              <w:right w:val="single" w:sz="4" w:space="0" w:color="auto"/>
            </w:tcBorders>
          </w:tcPr>
          <w:p w14:paraId="513FAAD7" w14:textId="77777777" w:rsidR="001A1F28" w:rsidRPr="0041466F" w:rsidRDefault="001A1F28" w:rsidP="001A1F28">
            <w:pPr>
              <w:jc w:val="center"/>
              <w:rPr>
                <w:rFonts w:ascii="Arial" w:hAnsi="Arial" w:cs="Arial"/>
                <w:sz w:val="18"/>
                <w:szCs w:val="18"/>
              </w:rPr>
            </w:pPr>
          </w:p>
          <w:p w14:paraId="1289D00D" w14:textId="77777777" w:rsidR="001A1F28" w:rsidRPr="0041466F" w:rsidRDefault="001A1F28" w:rsidP="001A1F28">
            <w:pPr>
              <w:jc w:val="center"/>
              <w:rPr>
                <w:rFonts w:ascii="Arial" w:hAnsi="Arial" w:cs="Arial"/>
                <w:sz w:val="18"/>
                <w:szCs w:val="18"/>
              </w:rPr>
            </w:pPr>
          </w:p>
          <w:p w14:paraId="12B084C3" w14:textId="72BAFAE5"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134" w:type="dxa"/>
            <w:tcBorders>
              <w:top w:val="single" w:sz="4" w:space="0" w:color="auto"/>
              <w:left w:val="single" w:sz="4" w:space="0" w:color="auto"/>
              <w:bottom w:val="single" w:sz="4" w:space="0" w:color="auto"/>
              <w:right w:val="single" w:sz="4" w:space="0" w:color="auto"/>
            </w:tcBorders>
          </w:tcPr>
          <w:p w14:paraId="1AC61D92" w14:textId="77777777" w:rsidR="001A1F28" w:rsidRPr="0041466F" w:rsidRDefault="001A1F28" w:rsidP="001A1F28">
            <w:pPr>
              <w:jc w:val="center"/>
              <w:rPr>
                <w:rFonts w:ascii="Arial" w:hAnsi="Arial" w:cs="Arial"/>
                <w:sz w:val="18"/>
                <w:szCs w:val="18"/>
              </w:rPr>
            </w:pPr>
          </w:p>
          <w:p w14:paraId="3D6924C9" w14:textId="77777777" w:rsidR="001A1F28" w:rsidRPr="0041466F" w:rsidRDefault="001A1F28" w:rsidP="001A1F28">
            <w:pPr>
              <w:jc w:val="center"/>
              <w:rPr>
                <w:rFonts w:ascii="Arial" w:hAnsi="Arial" w:cs="Arial"/>
                <w:sz w:val="18"/>
                <w:szCs w:val="18"/>
              </w:rPr>
            </w:pPr>
          </w:p>
          <w:p w14:paraId="18E1FAC5" w14:textId="05B4F616"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Dječji vrtić Konavle</w:t>
            </w:r>
          </w:p>
        </w:tc>
        <w:tc>
          <w:tcPr>
            <w:tcW w:w="1276" w:type="dxa"/>
            <w:tcBorders>
              <w:top w:val="single" w:sz="4" w:space="0" w:color="auto"/>
              <w:left w:val="single" w:sz="4" w:space="0" w:color="auto"/>
              <w:bottom w:val="single" w:sz="4" w:space="0" w:color="auto"/>
              <w:right w:val="single" w:sz="4" w:space="0" w:color="auto"/>
            </w:tcBorders>
          </w:tcPr>
          <w:p w14:paraId="0A514CEA" w14:textId="77777777" w:rsidR="001A1F28" w:rsidRPr="0041466F" w:rsidRDefault="001A1F28" w:rsidP="001A1F28">
            <w:pPr>
              <w:jc w:val="center"/>
              <w:rPr>
                <w:rFonts w:ascii="Arial" w:hAnsi="Arial" w:cs="Arial"/>
                <w:sz w:val="18"/>
                <w:szCs w:val="18"/>
              </w:rPr>
            </w:pPr>
          </w:p>
          <w:p w14:paraId="6C0052D8" w14:textId="77777777" w:rsidR="001A1F28" w:rsidRPr="0041466F" w:rsidRDefault="001A1F28" w:rsidP="001A1F28">
            <w:pPr>
              <w:jc w:val="center"/>
              <w:rPr>
                <w:rFonts w:ascii="Arial" w:hAnsi="Arial" w:cs="Arial"/>
                <w:sz w:val="18"/>
                <w:szCs w:val="18"/>
              </w:rPr>
            </w:pPr>
          </w:p>
          <w:p w14:paraId="305E0772" w14:textId="0FDEA132"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276" w:type="dxa"/>
            <w:tcBorders>
              <w:top w:val="single" w:sz="4" w:space="0" w:color="auto"/>
              <w:left w:val="single" w:sz="4" w:space="0" w:color="auto"/>
              <w:bottom w:val="single" w:sz="4" w:space="0" w:color="auto"/>
              <w:right w:val="single" w:sz="4" w:space="0" w:color="auto"/>
            </w:tcBorders>
          </w:tcPr>
          <w:p w14:paraId="6BD09221" w14:textId="77777777" w:rsidR="001A1F28" w:rsidRPr="0041466F" w:rsidRDefault="001A1F28" w:rsidP="001A1F28">
            <w:pPr>
              <w:jc w:val="center"/>
              <w:rPr>
                <w:rFonts w:ascii="Arial" w:hAnsi="Arial" w:cs="Arial"/>
                <w:sz w:val="18"/>
                <w:szCs w:val="18"/>
              </w:rPr>
            </w:pPr>
          </w:p>
          <w:p w14:paraId="3B82F91E" w14:textId="77777777" w:rsidR="001A1F28" w:rsidRPr="0041466F" w:rsidRDefault="001A1F28" w:rsidP="001A1F28">
            <w:pPr>
              <w:jc w:val="center"/>
              <w:rPr>
                <w:rFonts w:ascii="Arial" w:hAnsi="Arial" w:cs="Arial"/>
                <w:sz w:val="18"/>
                <w:szCs w:val="18"/>
              </w:rPr>
            </w:pPr>
          </w:p>
          <w:p w14:paraId="22507CE1" w14:textId="4C913FAB"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297" w:type="dxa"/>
            <w:tcBorders>
              <w:top w:val="single" w:sz="4" w:space="0" w:color="auto"/>
              <w:left w:val="single" w:sz="4" w:space="0" w:color="auto"/>
              <w:bottom w:val="single" w:sz="4" w:space="0" w:color="auto"/>
              <w:right w:val="single" w:sz="4" w:space="0" w:color="auto"/>
            </w:tcBorders>
          </w:tcPr>
          <w:p w14:paraId="382A8692" w14:textId="77777777" w:rsidR="001A1F28" w:rsidRPr="0041466F" w:rsidRDefault="001A1F28" w:rsidP="001A1F28">
            <w:pPr>
              <w:jc w:val="center"/>
              <w:rPr>
                <w:rFonts w:ascii="Arial" w:hAnsi="Arial" w:cs="Arial"/>
                <w:sz w:val="18"/>
                <w:szCs w:val="18"/>
              </w:rPr>
            </w:pPr>
          </w:p>
          <w:p w14:paraId="52796C06" w14:textId="77777777" w:rsidR="001A1F28" w:rsidRPr="0041466F" w:rsidRDefault="001A1F28" w:rsidP="001A1F28">
            <w:pPr>
              <w:jc w:val="center"/>
              <w:rPr>
                <w:rFonts w:ascii="Arial" w:hAnsi="Arial" w:cs="Arial"/>
                <w:sz w:val="18"/>
                <w:szCs w:val="18"/>
              </w:rPr>
            </w:pPr>
          </w:p>
          <w:p w14:paraId="04D37CC3" w14:textId="1D975334"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r>
    </w:tbl>
    <w:p w14:paraId="7DEBA362" w14:textId="77777777" w:rsidR="0041466F" w:rsidRDefault="0041466F" w:rsidP="001C1477">
      <w:pPr>
        <w:jc w:val="left"/>
        <w:rPr>
          <w:rFonts w:ascii="Arial" w:eastAsia="Calibri" w:hAnsi="Arial" w:cs="Arial"/>
          <w:b/>
          <w:lang w:eastAsia="hr-HR"/>
        </w:rPr>
      </w:pPr>
    </w:p>
    <w:p w14:paraId="3D4C076C" w14:textId="675D35F3"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Razvoj suradnje s roditeljima</w:t>
      </w:r>
    </w:p>
    <w:p w14:paraId="28C5877D" w14:textId="77777777" w:rsidR="001C1477" w:rsidRPr="0041466F" w:rsidRDefault="001C1477" w:rsidP="001C1477">
      <w:pPr>
        <w:jc w:val="left"/>
        <w:rPr>
          <w:rFonts w:ascii="Arial" w:eastAsia="Calibri" w:hAnsi="Arial" w:cs="Arial"/>
          <w:lang w:eastAsia="hr-HR"/>
        </w:rPr>
      </w:pPr>
    </w:p>
    <w:p w14:paraId="3CEB844D"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 xml:space="preserve">Suradnja s roditeljima je važan i neizostavan čimbenik u procesu rada vrtića, a zadaće mu je primjereno odgovoriti na individualne i razvojne potrebe djeteta i osigurati potporu njegovu cjelovitom razvoju. </w:t>
      </w:r>
    </w:p>
    <w:p w14:paraId="323F5929" w14:textId="77777777" w:rsidR="001C1477" w:rsidRPr="0041466F" w:rsidRDefault="001C1477">
      <w:pPr>
        <w:pStyle w:val="Odlomakpopisa"/>
        <w:numPr>
          <w:ilvl w:val="0"/>
          <w:numId w:val="27"/>
        </w:numPr>
        <w:jc w:val="left"/>
        <w:rPr>
          <w:rFonts w:ascii="Arial" w:eastAsia="Calibri" w:hAnsi="Arial" w:cs="Arial"/>
          <w:lang w:eastAsia="hr-HR"/>
        </w:rPr>
      </w:pPr>
      <w:r w:rsidRPr="0041466F">
        <w:rPr>
          <w:rFonts w:ascii="Arial" w:eastAsia="Calibri" w:hAnsi="Arial" w:cs="Arial"/>
          <w:lang w:eastAsia="hr-HR"/>
        </w:rPr>
        <w:t>Roditeljski sastanci</w:t>
      </w:r>
    </w:p>
    <w:p w14:paraId="434C55E8" w14:textId="77777777" w:rsidR="001C1477" w:rsidRPr="0041466F" w:rsidRDefault="001C1477">
      <w:pPr>
        <w:pStyle w:val="Odlomakpopisa"/>
        <w:numPr>
          <w:ilvl w:val="0"/>
          <w:numId w:val="27"/>
        </w:numPr>
        <w:jc w:val="left"/>
        <w:rPr>
          <w:rFonts w:ascii="Arial" w:eastAsia="Calibri" w:hAnsi="Arial" w:cs="Arial"/>
          <w:lang w:eastAsia="hr-HR"/>
        </w:rPr>
      </w:pPr>
      <w:r w:rsidRPr="0041466F">
        <w:rPr>
          <w:rFonts w:ascii="Arial" w:eastAsia="Calibri" w:hAnsi="Arial" w:cs="Arial"/>
          <w:lang w:eastAsia="hr-HR"/>
        </w:rPr>
        <w:t>Rastimo zajedno</w:t>
      </w:r>
      <w:r w:rsidRPr="0041466F">
        <w:rPr>
          <w:rFonts w:ascii="Arial" w:eastAsia="Calibri" w:hAnsi="Arial" w:cs="Arial"/>
          <w:lang w:eastAsia="hr-HR"/>
        </w:rPr>
        <w:tab/>
      </w:r>
    </w:p>
    <w:p w14:paraId="70F1125A" w14:textId="77777777" w:rsidR="0093534A" w:rsidRDefault="0093534A" w:rsidP="001A1F28">
      <w:pPr>
        <w:contextualSpacing/>
        <w:jc w:val="center"/>
        <w:rPr>
          <w:rFonts w:ascii="Arial" w:eastAsia="Calibri" w:hAnsi="Arial" w:cs="Arial"/>
          <w:b/>
          <w:u w:val="dotted"/>
          <w:lang w:eastAsia="hr-HR"/>
        </w:rPr>
      </w:pPr>
    </w:p>
    <w:p w14:paraId="5904A28A" w14:textId="62A86329" w:rsidR="001A1F28" w:rsidRPr="0041466F" w:rsidRDefault="001A1F28" w:rsidP="001A1F28">
      <w:pPr>
        <w:contextualSpacing/>
        <w:jc w:val="center"/>
        <w:rPr>
          <w:rFonts w:ascii="Arial" w:eastAsia="Calibri" w:hAnsi="Arial" w:cs="Arial"/>
          <w:b/>
          <w:u w:val="dotted"/>
          <w:lang w:eastAsia="hr-HR"/>
        </w:rPr>
      </w:pPr>
      <w:r w:rsidRPr="0041466F">
        <w:rPr>
          <w:rFonts w:ascii="Arial" w:eastAsia="Calibri" w:hAnsi="Arial" w:cs="Arial"/>
          <w:b/>
          <w:u w:val="dotted"/>
          <w:lang w:eastAsia="hr-HR"/>
        </w:rPr>
        <w:t>Roditeljski sastanci</w:t>
      </w:r>
    </w:p>
    <w:p w14:paraId="21DC7DD9" w14:textId="77777777" w:rsidR="001A1F28" w:rsidRPr="0041466F" w:rsidRDefault="001A1F28" w:rsidP="001A1F28">
      <w:pPr>
        <w:jc w:val="left"/>
        <w:rPr>
          <w:rFonts w:ascii="Arial" w:eastAsia="Calibri" w:hAnsi="Arial" w:cs="Arial"/>
          <w:lang w:eastAsia="hr-HR"/>
        </w:rPr>
      </w:pPr>
    </w:p>
    <w:tbl>
      <w:tblPr>
        <w:tblStyle w:val="Reetkatablice22"/>
        <w:tblW w:w="13166" w:type="dxa"/>
        <w:jc w:val="center"/>
        <w:tblLayout w:type="fixed"/>
        <w:tblLook w:val="04A0" w:firstRow="1" w:lastRow="0" w:firstColumn="1" w:lastColumn="0" w:noHBand="0" w:noVBand="1"/>
      </w:tblPr>
      <w:tblGrid>
        <w:gridCol w:w="2263"/>
        <w:gridCol w:w="3528"/>
        <w:gridCol w:w="1258"/>
        <w:gridCol w:w="1134"/>
        <w:gridCol w:w="1134"/>
        <w:gridCol w:w="1276"/>
        <w:gridCol w:w="1276"/>
        <w:gridCol w:w="1297"/>
      </w:tblGrid>
      <w:tr w:rsidR="0041466F" w:rsidRPr="0041466F" w14:paraId="127C2B41" w14:textId="77777777" w:rsidTr="0041466F">
        <w:trPr>
          <w:jc w:val="center"/>
        </w:trPr>
        <w:tc>
          <w:tcPr>
            <w:tcW w:w="2263" w:type="dxa"/>
            <w:shd w:val="clear" w:color="auto" w:fill="BFBFBF"/>
            <w:vAlign w:val="center"/>
          </w:tcPr>
          <w:p w14:paraId="22D4AF06"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528" w:type="dxa"/>
            <w:shd w:val="clear" w:color="auto" w:fill="BFBFBF"/>
            <w:vAlign w:val="center"/>
          </w:tcPr>
          <w:p w14:paraId="544B2DB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258" w:type="dxa"/>
            <w:shd w:val="clear" w:color="auto" w:fill="BFBFBF"/>
            <w:vAlign w:val="center"/>
          </w:tcPr>
          <w:p w14:paraId="632538E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26046F40" w14:textId="5D4F3935"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sidR="00C56BBF">
              <w:rPr>
                <w:rFonts w:ascii="Arial" w:eastAsia="Calibri" w:hAnsi="Arial" w:cs="Arial"/>
                <w:sz w:val="18"/>
                <w:szCs w:val="18"/>
                <w:lang w:eastAsia="hr-HR"/>
              </w:rPr>
              <w:t>4</w:t>
            </w:r>
            <w:r w:rsidRPr="0041466F">
              <w:rPr>
                <w:rFonts w:ascii="Arial" w:eastAsia="Calibri" w:hAnsi="Arial" w:cs="Arial"/>
                <w:sz w:val="18"/>
                <w:szCs w:val="18"/>
                <w:lang w:eastAsia="hr-HR"/>
              </w:rPr>
              <w:t>.</w:t>
            </w:r>
          </w:p>
        </w:tc>
        <w:tc>
          <w:tcPr>
            <w:tcW w:w="1134" w:type="dxa"/>
            <w:shd w:val="clear" w:color="auto" w:fill="BFBFBF"/>
            <w:vAlign w:val="center"/>
          </w:tcPr>
          <w:p w14:paraId="132CBDB9"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1387553B" w14:textId="50D1F5D4"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6</w:t>
            </w:r>
          </w:p>
        </w:tc>
        <w:tc>
          <w:tcPr>
            <w:tcW w:w="1276" w:type="dxa"/>
            <w:shd w:val="clear" w:color="auto" w:fill="BFBFBF"/>
            <w:vAlign w:val="center"/>
          </w:tcPr>
          <w:p w14:paraId="49DD66D0" w14:textId="5B0A4C4F"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7</w:t>
            </w:r>
          </w:p>
        </w:tc>
        <w:tc>
          <w:tcPr>
            <w:tcW w:w="1297" w:type="dxa"/>
            <w:shd w:val="clear" w:color="auto" w:fill="BFBFBF"/>
            <w:vAlign w:val="center"/>
          </w:tcPr>
          <w:p w14:paraId="4DBE241C" w14:textId="66A1B958"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8</w:t>
            </w:r>
          </w:p>
        </w:tc>
      </w:tr>
      <w:tr w:rsidR="0041466F" w:rsidRPr="0041466F" w14:paraId="3F5A3FC5" w14:textId="77777777" w:rsidTr="0041466F">
        <w:trPr>
          <w:trHeight w:val="70"/>
          <w:jc w:val="center"/>
        </w:trPr>
        <w:tc>
          <w:tcPr>
            <w:tcW w:w="2263" w:type="dxa"/>
            <w:vAlign w:val="center"/>
          </w:tcPr>
          <w:p w14:paraId="4094115D"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3528" w:type="dxa"/>
            <w:vAlign w:val="center"/>
          </w:tcPr>
          <w:p w14:paraId="0B6AF1D5"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Sudjelovanjem roditelja na roditeljskim sastancima omogućava se obostrano djelovanje u smislu približavanja obiteljskog i vrtićkog okruženja</w:t>
            </w:r>
          </w:p>
        </w:tc>
        <w:tc>
          <w:tcPr>
            <w:tcW w:w="1258" w:type="dxa"/>
            <w:vAlign w:val="center"/>
          </w:tcPr>
          <w:p w14:paraId="20CC3213"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1134" w:type="dxa"/>
            <w:vAlign w:val="center"/>
          </w:tcPr>
          <w:p w14:paraId="54A9D77F" w14:textId="036331C3"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 xml:space="preserve">34 </w:t>
            </w:r>
            <w:r w:rsidR="001A1F28" w:rsidRPr="0041466F">
              <w:rPr>
                <w:rFonts w:ascii="Arial" w:eastAsia="Calibri" w:hAnsi="Arial" w:cs="Arial"/>
                <w:sz w:val="18"/>
                <w:szCs w:val="18"/>
                <w:lang w:eastAsia="hr-HR"/>
              </w:rPr>
              <w:t>sastanka</w:t>
            </w:r>
          </w:p>
        </w:tc>
        <w:tc>
          <w:tcPr>
            <w:tcW w:w="1134" w:type="dxa"/>
            <w:vAlign w:val="center"/>
          </w:tcPr>
          <w:p w14:paraId="12BCFFC0"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276" w:type="dxa"/>
            <w:vAlign w:val="center"/>
          </w:tcPr>
          <w:p w14:paraId="23AF0D1F" w14:textId="4FE9976B"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40</w:t>
            </w:r>
            <w:r w:rsidR="001A1F28" w:rsidRPr="0041466F">
              <w:rPr>
                <w:rFonts w:ascii="Arial" w:eastAsia="Calibri" w:hAnsi="Arial" w:cs="Arial"/>
                <w:sz w:val="18"/>
                <w:szCs w:val="18"/>
                <w:lang w:eastAsia="hr-HR"/>
              </w:rPr>
              <w:t xml:space="preserve"> sastanka</w:t>
            </w:r>
          </w:p>
        </w:tc>
        <w:tc>
          <w:tcPr>
            <w:tcW w:w="1276" w:type="dxa"/>
            <w:vAlign w:val="center"/>
          </w:tcPr>
          <w:p w14:paraId="0D971423" w14:textId="5084F60E"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 xml:space="preserve">40 </w:t>
            </w:r>
            <w:r w:rsidR="001A1F28" w:rsidRPr="0041466F">
              <w:rPr>
                <w:rFonts w:ascii="Arial" w:eastAsia="Calibri" w:hAnsi="Arial" w:cs="Arial"/>
                <w:sz w:val="18"/>
                <w:szCs w:val="18"/>
                <w:lang w:eastAsia="hr-HR"/>
              </w:rPr>
              <w:t>sastanaka</w:t>
            </w:r>
          </w:p>
        </w:tc>
        <w:tc>
          <w:tcPr>
            <w:tcW w:w="1297" w:type="dxa"/>
            <w:vAlign w:val="center"/>
          </w:tcPr>
          <w:p w14:paraId="77EC4D31" w14:textId="2AEA7FB4"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40</w:t>
            </w:r>
            <w:r w:rsidR="001A1F28" w:rsidRPr="0041466F">
              <w:rPr>
                <w:rFonts w:ascii="Arial" w:eastAsia="Calibri" w:hAnsi="Arial" w:cs="Arial"/>
                <w:sz w:val="18"/>
                <w:szCs w:val="18"/>
                <w:lang w:eastAsia="hr-HR"/>
              </w:rPr>
              <w:t xml:space="preserve"> sastanaka</w:t>
            </w:r>
          </w:p>
        </w:tc>
      </w:tr>
    </w:tbl>
    <w:p w14:paraId="286078AA" w14:textId="08494846" w:rsidR="001A1F28" w:rsidRPr="0041466F" w:rsidRDefault="001A1F28" w:rsidP="001A1F28">
      <w:pPr>
        <w:rPr>
          <w:rFonts w:ascii="Arial" w:hAnsi="Arial" w:cs="Arial"/>
          <w:bCs/>
        </w:rPr>
      </w:pPr>
      <w:r w:rsidRPr="0041466F">
        <w:rPr>
          <w:rFonts w:ascii="Arial" w:hAnsi="Arial" w:cs="Arial"/>
          <w:b/>
        </w:rPr>
        <w:t>Obrazloženje</w:t>
      </w:r>
      <w:r w:rsidRPr="0041466F">
        <w:rPr>
          <w:rFonts w:ascii="Arial" w:hAnsi="Arial" w:cs="Arial"/>
          <w:bCs/>
        </w:rPr>
        <w:t>: U razdoblju od 1. do 12. mjeseca 202</w:t>
      </w:r>
      <w:r w:rsidR="00B70B2A">
        <w:rPr>
          <w:rFonts w:ascii="Arial" w:hAnsi="Arial" w:cs="Arial"/>
          <w:bCs/>
        </w:rPr>
        <w:t>4</w:t>
      </w:r>
      <w:r w:rsidRPr="0041466F">
        <w:rPr>
          <w:rFonts w:ascii="Arial" w:hAnsi="Arial" w:cs="Arial"/>
          <w:bCs/>
        </w:rPr>
        <w:t xml:space="preserve">. godine održana su </w:t>
      </w:r>
      <w:r w:rsidR="00B70B2A">
        <w:rPr>
          <w:rFonts w:ascii="Arial" w:hAnsi="Arial" w:cs="Arial"/>
          <w:bCs/>
        </w:rPr>
        <w:t>34</w:t>
      </w:r>
      <w:r w:rsidRPr="0041466F">
        <w:rPr>
          <w:rFonts w:ascii="Arial" w:hAnsi="Arial" w:cs="Arial"/>
          <w:bCs/>
        </w:rPr>
        <w:t xml:space="preserve"> roditeljska sastanka od strane odgojitelja i stručnih suradnica.</w:t>
      </w:r>
    </w:p>
    <w:p w14:paraId="044D42DC" w14:textId="77777777" w:rsidR="001A1F28" w:rsidRDefault="001A1F28" w:rsidP="001A1F28">
      <w:pPr>
        <w:jc w:val="left"/>
        <w:rPr>
          <w:rFonts w:ascii="Arial" w:eastAsia="Calibri" w:hAnsi="Arial" w:cs="Arial"/>
          <w:lang w:eastAsia="hr-HR"/>
        </w:rPr>
      </w:pPr>
    </w:p>
    <w:p w14:paraId="78C74BB7" w14:textId="77777777" w:rsidR="0093534A" w:rsidRDefault="0093534A" w:rsidP="001A1F28">
      <w:pPr>
        <w:jc w:val="left"/>
        <w:rPr>
          <w:rFonts w:ascii="Arial" w:eastAsia="Calibri" w:hAnsi="Arial" w:cs="Arial"/>
          <w:lang w:eastAsia="hr-HR"/>
        </w:rPr>
      </w:pPr>
    </w:p>
    <w:p w14:paraId="616FD015" w14:textId="77777777" w:rsidR="0093534A" w:rsidRPr="0041466F" w:rsidRDefault="0093534A" w:rsidP="001A1F28">
      <w:pPr>
        <w:jc w:val="left"/>
        <w:rPr>
          <w:rFonts w:ascii="Arial" w:eastAsia="Calibri" w:hAnsi="Arial" w:cs="Arial"/>
          <w:lang w:eastAsia="hr-HR"/>
        </w:rPr>
      </w:pPr>
    </w:p>
    <w:p w14:paraId="230AA0AE" w14:textId="636DA6AA" w:rsidR="001A1F28" w:rsidRPr="0041466F" w:rsidRDefault="001A1F28" w:rsidP="001A1F28">
      <w:pPr>
        <w:contextualSpacing/>
        <w:jc w:val="center"/>
        <w:rPr>
          <w:rFonts w:ascii="Arial" w:eastAsia="Calibri" w:hAnsi="Arial" w:cs="Arial"/>
          <w:b/>
          <w:szCs w:val="22"/>
          <w:u w:val="dotted"/>
        </w:rPr>
      </w:pPr>
      <w:r w:rsidRPr="0041466F">
        <w:rPr>
          <w:rFonts w:ascii="Arial" w:eastAsia="Calibri" w:hAnsi="Arial" w:cs="Arial"/>
          <w:b/>
          <w:szCs w:val="22"/>
          <w:u w:val="dotted"/>
        </w:rPr>
        <w:lastRenderedPageBreak/>
        <w:tab/>
        <w:t>Program „Rastimo zajedno“</w:t>
      </w:r>
    </w:p>
    <w:p w14:paraId="69C2F3DF" w14:textId="77777777" w:rsidR="001A1F28" w:rsidRPr="0041466F" w:rsidRDefault="001A1F28" w:rsidP="001A1F28">
      <w:pPr>
        <w:jc w:val="left"/>
        <w:rPr>
          <w:rFonts w:ascii="Arial" w:eastAsia="Calibri" w:hAnsi="Arial" w:cs="Arial"/>
          <w:lang w:eastAsia="hr-HR"/>
        </w:rPr>
      </w:pPr>
    </w:p>
    <w:tbl>
      <w:tblPr>
        <w:tblStyle w:val="Reetkatablice22"/>
        <w:tblW w:w="12691" w:type="dxa"/>
        <w:jc w:val="center"/>
        <w:tblLayout w:type="fixed"/>
        <w:tblLook w:val="04A0" w:firstRow="1" w:lastRow="0" w:firstColumn="1" w:lastColumn="0" w:noHBand="0" w:noVBand="1"/>
      </w:tblPr>
      <w:tblGrid>
        <w:gridCol w:w="2122"/>
        <w:gridCol w:w="1984"/>
        <w:gridCol w:w="2512"/>
        <w:gridCol w:w="1134"/>
        <w:gridCol w:w="1134"/>
        <w:gridCol w:w="1232"/>
        <w:gridCol w:w="1276"/>
        <w:gridCol w:w="1297"/>
      </w:tblGrid>
      <w:tr w:rsidR="00B70B2A" w:rsidRPr="0041466F" w14:paraId="4569D71A" w14:textId="77777777" w:rsidTr="00B70B2A">
        <w:trPr>
          <w:jc w:val="center"/>
        </w:trPr>
        <w:tc>
          <w:tcPr>
            <w:tcW w:w="2122" w:type="dxa"/>
            <w:shd w:val="clear" w:color="auto" w:fill="BFBFBF"/>
            <w:vAlign w:val="center"/>
          </w:tcPr>
          <w:p w14:paraId="7712A8D8"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1984" w:type="dxa"/>
            <w:shd w:val="clear" w:color="auto" w:fill="BFBFBF"/>
            <w:vAlign w:val="center"/>
          </w:tcPr>
          <w:p w14:paraId="21E469D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2512" w:type="dxa"/>
            <w:shd w:val="clear" w:color="auto" w:fill="BFBFBF"/>
            <w:vAlign w:val="center"/>
          </w:tcPr>
          <w:p w14:paraId="52BC60CC"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1FDA6534" w14:textId="57F87E26"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Pr>
                <w:rFonts w:ascii="Arial" w:eastAsia="Calibri" w:hAnsi="Arial" w:cs="Arial"/>
                <w:sz w:val="18"/>
                <w:szCs w:val="18"/>
                <w:lang w:eastAsia="hr-HR"/>
              </w:rPr>
              <w:t>5</w:t>
            </w:r>
          </w:p>
        </w:tc>
        <w:tc>
          <w:tcPr>
            <w:tcW w:w="1134" w:type="dxa"/>
            <w:shd w:val="clear" w:color="auto" w:fill="BFBFBF"/>
            <w:vAlign w:val="center"/>
          </w:tcPr>
          <w:p w14:paraId="69C3C20B" w14:textId="248B230B"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32" w:type="dxa"/>
            <w:shd w:val="clear" w:color="auto" w:fill="BFBFBF"/>
            <w:vAlign w:val="center"/>
          </w:tcPr>
          <w:p w14:paraId="164AFAD3" w14:textId="1091ED70"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6</w:t>
            </w:r>
          </w:p>
        </w:tc>
        <w:tc>
          <w:tcPr>
            <w:tcW w:w="1276" w:type="dxa"/>
            <w:shd w:val="clear" w:color="auto" w:fill="BFBFBF"/>
            <w:vAlign w:val="center"/>
          </w:tcPr>
          <w:p w14:paraId="6FB6986F" w14:textId="687AC9E2"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7</w:t>
            </w:r>
            <w:r w:rsidRPr="0041466F">
              <w:rPr>
                <w:rFonts w:ascii="Arial" w:eastAsia="Calibri" w:hAnsi="Arial" w:cs="Arial"/>
                <w:sz w:val="18"/>
                <w:szCs w:val="18"/>
                <w:lang w:eastAsia="hr-HR"/>
              </w:rPr>
              <w:t>.</w:t>
            </w:r>
          </w:p>
        </w:tc>
        <w:tc>
          <w:tcPr>
            <w:tcW w:w="1297" w:type="dxa"/>
            <w:shd w:val="clear" w:color="auto" w:fill="BFBFBF"/>
            <w:vAlign w:val="center"/>
          </w:tcPr>
          <w:p w14:paraId="4B02CC71" w14:textId="121184DA"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8</w:t>
            </w:r>
            <w:r w:rsidRPr="0041466F">
              <w:rPr>
                <w:rFonts w:ascii="Arial" w:eastAsia="Calibri" w:hAnsi="Arial" w:cs="Arial"/>
                <w:sz w:val="18"/>
                <w:szCs w:val="18"/>
                <w:lang w:eastAsia="hr-HR"/>
              </w:rPr>
              <w:t>.</w:t>
            </w:r>
          </w:p>
        </w:tc>
      </w:tr>
      <w:tr w:rsidR="00B70B2A" w:rsidRPr="0041466F" w14:paraId="04BF2201" w14:textId="77777777" w:rsidTr="00B70B2A">
        <w:trPr>
          <w:trHeight w:val="806"/>
          <w:jc w:val="center"/>
        </w:trPr>
        <w:tc>
          <w:tcPr>
            <w:tcW w:w="2122" w:type="dxa"/>
            <w:vAlign w:val="center"/>
          </w:tcPr>
          <w:p w14:paraId="086DE84D" w14:textId="77777777" w:rsidR="00B70B2A" w:rsidRPr="0041466F" w:rsidRDefault="00B70B2A"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ciklusa radionica „Rastimo zajedno“</w:t>
            </w:r>
          </w:p>
        </w:tc>
        <w:tc>
          <w:tcPr>
            <w:tcW w:w="1984" w:type="dxa"/>
            <w:vAlign w:val="center"/>
          </w:tcPr>
          <w:p w14:paraId="7B757C01" w14:textId="77777777" w:rsidR="00B70B2A" w:rsidRPr="0041466F" w:rsidRDefault="00B70B2A"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Jačanje roditeljskih kompetencija</w:t>
            </w:r>
          </w:p>
          <w:p w14:paraId="65232EBE" w14:textId="77777777" w:rsidR="00B70B2A" w:rsidRPr="0041466F" w:rsidRDefault="00B70B2A" w:rsidP="001A1F28">
            <w:pPr>
              <w:jc w:val="left"/>
              <w:rPr>
                <w:rFonts w:ascii="Arial" w:eastAsia="Calibri" w:hAnsi="Arial" w:cs="Arial"/>
                <w:sz w:val="18"/>
                <w:szCs w:val="18"/>
                <w:lang w:eastAsia="hr-HR"/>
              </w:rPr>
            </w:pPr>
          </w:p>
        </w:tc>
        <w:tc>
          <w:tcPr>
            <w:tcW w:w="2512" w:type="dxa"/>
            <w:vAlign w:val="center"/>
          </w:tcPr>
          <w:p w14:paraId="11C51CF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 xml:space="preserve">1 ciklus Rastimo zajedno za roditelje (11 susreta , jednom tjedno po dva sata) </w:t>
            </w:r>
          </w:p>
        </w:tc>
        <w:tc>
          <w:tcPr>
            <w:tcW w:w="1134" w:type="dxa"/>
            <w:vAlign w:val="center"/>
          </w:tcPr>
          <w:p w14:paraId="51F4354C" w14:textId="70AC960C" w:rsidR="00B70B2A"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1</w:t>
            </w:r>
            <w:r w:rsidRPr="0041466F">
              <w:rPr>
                <w:rFonts w:ascii="Arial" w:eastAsia="Calibri" w:hAnsi="Arial" w:cs="Arial"/>
                <w:sz w:val="18"/>
                <w:szCs w:val="18"/>
                <w:lang w:eastAsia="hr-HR"/>
              </w:rPr>
              <w:t xml:space="preserve"> ciklusa</w:t>
            </w:r>
          </w:p>
        </w:tc>
        <w:tc>
          <w:tcPr>
            <w:tcW w:w="1134" w:type="dxa"/>
            <w:vAlign w:val="center"/>
          </w:tcPr>
          <w:p w14:paraId="68BC0FEF" w14:textId="08CC2A7A"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232" w:type="dxa"/>
            <w:vAlign w:val="center"/>
          </w:tcPr>
          <w:p w14:paraId="3BFE064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76" w:type="dxa"/>
            <w:vAlign w:val="center"/>
          </w:tcPr>
          <w:p w14:paraId="718B8087"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97" w:type="dxa"/>
            <w:vAlign w:val="center"/>
          </w:tcPr>
          <w:p w14:paraId="0FCE9F3A"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r>
    </w:tbl>
    <w:p w14:paraId="3388411A" w14:textId="77777777" w:rsidR="001A1F28" w:rsidRPr="0041466F" w:rsidRDefault="001A1F28" w:rsidP="001A1F28">
      <w:pPr>
        <w:jc w:val="left"/>
        <w:rPr>
          <w:rFonts w:ascii="Arial" w:eastAsia="Calibri" w:hAnsi="Arial" w:cs="Arial"/>
          <w:lang w:eastAsia="hr-HR"/>
        </w:rPr>
      </w:pPr>
    </w:p>
    <w:p w14:paraId="3078C0A1" w14:textId="3CE2EC31" w:rsidR="001A1F28" w:rsidRPr="0041466F" w:rsidRDefault="001A1F28" w:rsidP="001A1F28">
      <w:pPr>
        <w:rPr>
          <w:rFonts w:ascii="Arial" w:hAnsi="Arial" w:cs="Arial"/>
        </w:rPr>
      </w:pPr>
      <w:r w:rsidRPr="0041466F">
        <w:rPr>
          <w:rFonts w:ascii="Arial" w:hAnsi="Arial" w:cs="Arial"/>
          <w:b/>
        </w:rPr>
        <w:t>Obrazloženje:</w:t>
      </w:r>
      <w:r w:rsidRPr="0041466F">
        <w:rPr>
          <w:rFonts w:ascii="Arial" w:hAnsi="Arial" w:cs="Arial"/>
        </w:rPr>
        <w:t xml:space="preserve"> U razdoblju od 1. do 12. mjeseca 20</w:t>
      </w:r>
      <w:r w:rsidR="00B70B2A">
        <w:rPr>
          <w:rFonts w:ascii="Arial" w:hAnsi="Arial" w:cs="Arial"/>
        </w:rPr>
        <w:t>24</w:t>
      </w:r>
      <w:r w:rsidRPr="0041466F">
        <w:rPr>
          <w:rFonts w:ascii="Arial" w:hAnsi="Arial" w:cs="Arial"/>
        </w:rPr>
        <w:t>.godine, je održa</w:t>
      </w:r>
      <w:r w:rsidR="00B70B2A">
        <w:rPr>
          <w:rFonts w:ascii="Arial" w:hAnsi="Arial" w:cs="Arial"/>
        </w:rPr>
        <w:t xml:space="preserve">n 1 ciklus </w:t>
      </w:r>
      <w:r w:rsidRPr="0041466F">
        <w:rPr>
          <w:rFonts w:ascii="Arial" w:hAnsi="Arial" w:cs="Arial"/>
        </w:rPr>
        <w:t>ov</w:t>
      </w:r>
      <w:r w:rsidR="00B70B2A">
        <w:rPr>
          <w:rFonts w:ascii="Arial" w:hAnsi="Arial" w:cs="Arial"/>
        </w:rPr>
        <w:t>e</w:t>
      </w:r>
      <w:r w:rsidRPr="0041466F">
        <w:rPr>
          <w:rFonts w:ascii="Arial" w:hAnsi="Arial" w:cs="Arial"/>
        </w:rPr>
        <w:t xml:space="preserve"> aktivnost</w:t>
      </w:r>
      <w:r w:rsidR="00B70B2A">
        <w:rPr>
          <w:rFonts w:ascii="Arial" w:hAnsi="Arial" w:cs="Arial"/>
        </w:rPr>
        <w:t>i</w:t>
      </w:r>
      <w:r w:rsidRPr="0041466F">
        <w:rPr>
          <w:rFonts w:ascii="Arial" w:hAnsi="Arial" w:cs="Arial"/>
        </w:rPr>
        <w:t>.</w:t>
      </w:r>
    </w:p>
    <w:p w14:paraId="6A8DD1E6" w14:textId="77777777" w:rsidR="001A1F28" w:rsidRPr="0041466F" w:rsidRDefault="001A1F28" w:rsidP="001C1477">
      <w:pPr>
        <w:jc w:val="left"/>
        <w:rPr>
          <w:rFonts w:ascii="Arial" w:eastAsia="Calibri" w:hAnsi="Arial" w:cs="Arial"/>
          <w:b/>
          <w:lang w:eastAsia="hr-HR"/>
        </w:rPr>
      </w:pPr>
    </w:p>
    <w:p w14:paraId="2FC69E8D" w14:textId="79F5ECE4"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Održavanje kvalitete zaposlenog kadra</w:t>
      </w:r>
    </w:p>
    <w:p w14:paraId="71BD5C43" w14:textId="77777777" w:rsidR="001C1477" w:rsidRPr="0041466F" w:rsidRDefault="001C1477" w:rsidP="001C1477">
      <w:pPr>
        <w:jc w:val="left"/>
        <w:rPr>
          <w:rFonts w:ascii="Arial" w:eastAsia="Calibri" w:hAnsi="Arial" w:cs="Arial"/>
          <w:lang w:eastAsia="hr-HR"/>
        </w:rPr>
      </w:pPr>
    </w:p>
    <w:p w14:paraId="08897CC4" w14:textId="77777777" w:rsidR="001C1477" w:rsidRPr="0041466F" w:rsidRDefault="001C1477" w:rsidP="001C1477">
      <w:pPr>
        <w:jc w:val="left"/>
        <w:rPr>
          <w:rFonts w:ascii="Arial" w:eastAsia="Calibri" w:hAnsi="Arial" w:cs="Arial"/>
        </w:rPr>
      </w:pPr>
      <w:r w:rsidRPr="0041466F">
        <w:rPr>
          <w:rFonts w:ascii="Arial" w:eastAsia="Calibri" w:hAnsi="Arial" w:cs="Arial"/>
          <w:lang w:eastAsia="hr-HR"/>
        </w:rPr>
        <w:t>Stručno usavršavanje svih struktura zaposlenih je Zakonom o predškolskom odgoju i obrazovanju obvezno, direktno utječe na razinu kvalitete odgojno-obrazovnog procesa, te vrtića u cjelini. Ovaj cilj održavanja kvalitete nastojat će se postići povećanjem broja sudjelovanja na stručnim seminarima.</w:t>
      </w:r>
    </w:p>
    <w:p w14:paraId="1D841996" w14:textId="77777777" w:rsidR="001C1477" w:rsidRPr="0041466F" w:rsidRDefault="001C1477" w:rsidP="001C1477">
      <w:pPr>
        <w:jc w:val="left"/>
        <w:rPr>
          <w:rFonts w:ascii="Arial" w:eastAsia="Calibri" w:hAnsi="Arial" w:cs="Arial"/>
          <w:lang w:eastAsia="hr-HR"/>
        </w:rPr>
      </w:pPr>
    </w:p>
    <w:tbl>
      <w:tblPr>
        <w:tblStyle w:val="Reetkatablice22"/>
        <w:tblW w:w="12937" w:type="dxa"/>
        <w:jc w:val="center"/>
        <w:tblLayout w:type="fixed"/>
        <w:tblLook w:val="04A0" w:firstRow="1" w:lastRow="0" w:firstColumn="1" w:lastColumn="0" w:noHBand="0" w:noVBand="1"/>
      </w:tblPr>
      <w:tblGrid>
        <w:gridCol w:w="1555"/>
        <w:gridCol w:w="3685"/>
        <w:gridCol w:w="1378"/>
        <w:gridCol w:w="1134"/>
        <w:gridCol w:w="1418"/>
        <w:gridCol w:w="1152"/>
        <w:gridCol w:w="1276"/>
        <w:gridCol w:w="1339"/>
      </w:tblGrid>
      <w:tr w:rsidR="0041466F" w:rsidRPr="0041466F" w14:paraId="73AF4775" w14:textId="77777777" w:rsidTr="0041466F">
        <w:trPr>
          <w:jc w:val="center"/>
        </w:trPr>
        <w:tc>
          <w:tcPr>
            <w:tcW w:w="1555" w:type="dxa"/>
            <w:shd w:val="clear" w:color="auto" w:fill="BFBFBF" w:themeFill="background1" w:themeFillShade="BF"/>
            <w:vAlign w:val="center"/>
          </w:tcPr>
          <w:p w14:paraId="6FD653AD"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Pokazatelj uspješnosti</w:t>
            </w:r>
          </w:p>
        </w:tc>
        <w:tc>
          <w:tcPr>
            <w:tcW w:w="3685" w:type="dxa"/>
            <w:shd w:val="clear" w:color="auto" w:fill="BFBFBF" w:themeFill="background1" w:themeFillShade="BF"/>
            <w:vAlign w:val="center"/>
          </w:tcPr>
          <w:p w14:paraId="0C54F8EE"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Definicija</w:t>
            </w:r>
          </w:p>
        </w:tc>
        <w:tc>
          <w:tcPr>
            <w:tcW w:w="1378" w:type="dxa"/>
            <w:shd w:val="clear" w:color="auto" w:fill="BFBFBF" w:themeFill="background1" w:themeFillShade="BF"/>
            <w:vAlign w:val="center"/>
          </w:tcPr>
          <w:p w14:paraId="32DE774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Jedinica</w:t>
            </w:r>
          </w:p>
        </w:tc>
        <w:tc>
          <w:tcPr>
            <w:tcW w:w="1134" w:type="dxa"/>
            <w:shd w:val="clear" w:color="auto" w:fill="BFBFBF" w:themeFill="background1" w:themeFillShade="BF"/>
            <w:vAlign w:val="center"/>
          </w:tcPr>
          <w:p w14:paraId="1B93078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Izvor podataka</w:t>
            </w:r>
          </w:p>
        </w:tc>
        <w:tc>
          <w:tcPr>
            <w:tcW w:w="1418" w:type="dxa"/>
            <w:shd w:val="clear" w:color="auto" w:fill="BFBFBF" w:themeFill="background1" w:themeFillShade="BF"/>
            <w:vAlign w:val="center"/>
          </w:tcPr>
          <w:p w14:paraId="50D6ACF0"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Polazna vrijednost</w:t>
            </w:r>
          </w:p>
          <w:p w14:paraId="56B54C6D" w14:textId="34CFCC16"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202</w:t>
            </w:r>
            <w:r w:rsidR="00B70B2A">
              <w:rPr>
                <w:rFonts w:ascii="Arial" w:eastAsia="Calibri" w:hAnsi="Arial" w:cs="Arial"/>
                <w:sz w:val="18"/>
                <w:szCs w:val="18"/>
              </w:rPr>
              <w:t>5</w:t>
            </w:r>
            <w:r w:rsidRPr="0041466F">
              <w:rPr>
                <w:rFonts w:ascii="Arial" w:eastAsia="Calibri" w:hAnsi="Arial" w:cs="Arial"/>
                <w:sz w:val="18"/>
                <w:szCs w:val="18"/>
              </w:rPr>
              <w:t>.</w:t>
            </w:r>
          </w:p>
        </w:tc>
        <w:tc>
          <w:tcPr>
            <w:tcW w:w="1152" w:type="dxa"/>
            <w:shd w:val="clear" w:color="auto" w:fill="BFBFBF" w:themeFill="background1" w:themeFillShade="BF"/>
            <w:vAlign w:val="center"/>
          </w:tcPr>
          <w:p w14:paraId="0441D841" w14:textId="3D542A48"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B70B2A">
              <w:rPr>
                <w:rFonts w:ascii="Arial" w:eastAsia="Calibri" w:hAnsi="Arial" w:cs="Arial"/>
                <w:sz w:val="18"/>
                <w:szCs w:val="18"/>
              </w:rPr>
              <w:t>6</w:t>
            </w:r>
            <w:r w:rsidRPr="0041466F">
              <w:rPr>
                <w:rFonts w:ascii="Arial" w:eastAsia="Calibri" w:hAnsi="Arial" w:cs="Arial"/>
                <w:sz w:val="18"/>
                <w:szCs w:val="18"/>
              </w:rPr>
              <w:t>.</w:t>
            </w:r>
          </w:p>
        </w:tc>
        <w:tc>
          <w:tcPr>
            <w:tcW w:w="1276" w:type="dxa"/>
            <w:shd w:val="clear" w:color="auto" w:fill="BFBFBF" w:themeFill="background1" w:themeFillShade="BF"/>
            <w:vAlign w:val="center"/>
          </w:tcPr>
          <w:p w14:paraId="6D11E33E" w14:textId="169EE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B70B2A">
              <w:rPr>
                <w:rFonts w:ascii="Arial" w:eastAsia="Calibri" w:hAnsi="Arial" w:cs="Arial"/>
                <w:sz w:val="18"/>
                <w:szCs w:val="18"/>
              </w:rPr>
              <w:t>7</w:t>
            </w:r>
            <w:r w:rsidRPr="0041466F">
              <w:rPr>
                <w:rFonts w:ascii="Arial" w:eastAsia="Calibri" w:hAnsi="Arial" w:cs="Arial"/>
                <w:sz w:val="18"/>
                <w:szCs w:val="18"/>
              </w:rPr>
              <w:t>.</w:t>
            </w:r>
          </w:p>
        </w:tc>
        <w:tc>
          <w:tcPr>
            <w:tcW w:w="1339" w:type="dxa"/>
            <w:shd w:val="clear" w:color="auto" w:fill="BFBFBF" w:themeFill="background1" w:themeFillShade="BF"/>
            <w:vAlign w:val="center"/>
          </w:tcPr>
          <w:p w14:paraId="6247B31D" w14:textId="6AAF2D8F"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 20</w:t>
            </w:r>
            <w:r w:rsidR="001A1F28" w:rsidRPr="0041466F">
              <w:rPr>
                <w:rFonts w:ascii="Arial" w:eastAsia="Calibri" w:hAnsi="Arial" w:cs="Arial"/>
                <w:sz w:val="18"/>
                <w:szCs w:val="18"/>
              </w:rPr>
              <w:t>2</w:t>
            </w:r>
            <w:r w:rsidR="00B70B2A">
              <w:rPr>
                <w:rFonts w:ascii="Arial" w:eastAsia="Calibri" w:hAnsi="Arial" w:cs="Arial"/>
                <w:sz w:val="18"/>
                <w:szCs w:val="18"/>
              </w:rPr>
              <w:t>8</w:t>
            </w:r>
            <w:r w:rsidRPr="0041466F">
              <w:rPr>
                <w:rFonts w:ascii="Arial" w:eastAsia="Calibri" w:hAnsi="Arial" w:cs="Arial"/>
                <w:sz w:val="18"/>
                <w:szCs w:val="18"/>
              </w:rPr>
              <w:t>.</w:t>
            </w:r>
          </w:p>
        </w:tc>
      </w:tr>
      <w:tr w:rsidR="0041466F" w:rsidRPr="0041466F" w14:paraId="4E671BF6" w14:textId="77777777" w:rsidTr="0041466F">
        <w:trPr>
          <w:trHeight w:val="910"/>
          <w:jc w:val="center"/>
        </w:trPr>
        <w:tc>
          <w:tcPr>
            <w:tcW w:w="1555" w:type="dxa"/>
            <w:vAlign w:val="center"/>
          </w:tcPr>
          <w:p w14:paraId="2655513C"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postojećih stručnih edukacija</w:t>
            </w:r>
          </w:p>
        </w:tc>
        <w:tc>
          <w:tcPr>
            <w:tcW w:w="3685" w:type="dxa"/>
            <w:vAlign w:val="center"/>
          </w:tcPr>
          <w:p w14:paraId="321A3CD8"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Stručnim usavršavanjem doprinosi se kompetenciji pojedinih radnika u odgojno-obrazovnom radu te se povećava kvaliteta cjelokupnog procesa</w:t>
            </w:r>
          </w:p>
        </w:tc>
        <w:tc>
          <w:tcPr>
            <w:tcW w:w="1378" w:type="dxa"/>
            <w:vAlign w:val="center"/>
          </w:tcPr>
          <w:p w14:paraId="339D0056"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stručnih edukacija unutar i van Ustanove</w:t>
            </w:r>
          </w:p>
        </w:tc>
        <w:tc>
          <w:tcPr>
            <w:tcW w:w="1134" w:type="dxa"/>
            <w:vAlign w:val="center"/>
          </w:tcPr>
          <w:p w14:paraId="2922C33A" w14:textId="77777777"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Dječji vrtić Konavle</w:t>
            </w:r>
          </w:p>
        </w:tc>
        <w:tc>
          <w:tcPr>
            <w:tcW w:w="1418" w:type="dxa"/>
            <w:vAlign w:val="center"/>
          </w:tcPr>
          <w:p w14:paraId="15EC6E66" w14:textId="368AA105"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25</w:t>
            </w:r>
            <w:r w:rsidR="001A1F28" w:rsidRPr="0041466F">
              <w:rPr>
                <w:rFonts w:ascii="Arial" w:eastAsia="Calibri" w:hAnsi="Arial" w:cs="Arial"/>
                <w:sz w:val="18"/>
                <w:szCs w:val="18"/>
              </w:rPr>
              <w:t xml:space="preserve"> edukacija (ciklusa ili pojedinačnih)</w:t>
            </w:r>
          </w:p>
        </w:tc>
        <w:tc>
          <w:tcPr>
            <w:tcW w:w="1152" w:type="dxa"/>
            <w:vAlign w:val="center"/>
          </w:tcPr>
          <w:p w14:paraId="2A5405A4" w14:textId="47E94376"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30</w:t>
            </w:r>
          </w:p>
        </w:tc>
        <w:tc>
          <w:tcPr>
            <w:tcW w:w="1276" w:type="dxa"/>
            <w:vAlign w:val="center"/>
          </w:tcPr>
          <w:p w14:paraId="74691C19" w14:textId="141D43CC"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32</w:t>
            </w:r>
          </w:p>
        </w:tc>
        <w:tc>
          <w:tcPr>
            <w:tcW w:w="1339" w:type="dxa"/>
            <w:vAlign w:val="center"/>
          </w:tcPr>
          <w:p w14:paraId="7F67DBC5" w14:textId="577F9F0E"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35</w:t>
            </w:r>
          </w:p>
        </w:tc>
      </w:tr>
    </w:tbl>
    <w:p w14:paraId="1A8E89A3" w14:textId="77777777" w:rsidR="0041466F" w:rsidRDefault="0041466F" w:rsidP="001A1F28">
      <w:pPr>
        <w:rPr>
          <w:rFonts w:ascii="Arial" w:eastAsia="Calibri" w:hAnsi="Arial" w:cs="Arial"/>
          <w:b/>
        </w:rPr>
      </w:pPr>
    </w:p>
    <w:p w14:paraId="3C830E22" w14:textId="235E5A2A" w:rsidR="00283F11" w:rsidRPr="0041466F" w:rsidRDefault="001A1F28" w:rsidP="00283F11">
      <w:pPr>
        <w:rPr>
          <w:rFonts w:ascii="Arial" w:eastAsia="Calibri" w:hAnsi="Arial" w:cs="Arial"/>
          <w:szCs w:val="24"/>
        </w:rPr>
      </w:pPr>
      <w:r w:rsidRPr="0041466F">
        <w:rPr>
          <w:rFonts w:ascii="Arial" w:eastAsia="Calibri" w:hAnsi="Arial" w:cs="Arial"/>
          <w:b/>
        </w:rPr>
        <w:t xml:space="preserve">Obrazloženje: </w:t>
      </w:r>
      <w:r w:rsidRPr="0041466F">
        <w:rPr>
          <w:rFonts w:ascii="Arial" w:eastAsia="Calibri" w:hAnsi="Arial" w:cs="Arial"/>
        </w:rPr>
        <w:t>Stručno usavršavanje se odvija unutar Ustanove, izvan Ustanove te individualno (iz područja osobnog interesa</w:t>
      </w:r>
      <w:r w:rsidR="00B70B2A">
        <w:rPr>
          <w:rFonts w:ascii="Arial" w:eastAsia="Calibri" w:hAnsi="Arial" w:cs="Arial"/>
        </w:rPr>
        <w:t>.</w:t>
      </w:r>
      <w:r w:rsidR="00283F11" w:rsidRPr="0041466F">
        <w:rPr>
          <w:rFonts w:ascii="Arial" w:eastAsia="Calibri" w:hAnsi="Arial" w:cs="Arial"/>
        </w:rPr>
        <w:br w:type="page"/>
      </w:r>
    </w:p>
    <w:p w14:paraId="19A30F13" w14:textId="12E7DFC5" w:rsidR="002D2A75" w:rsidRPr="0041466F" w:rsidRDefault="009C777A" w:rsidP="006831DD">
      <w:pPr>
        <w:pStyle w:val="Naslov3"/>
        <w:jc w:val="center"/>
        <w:rPr>
          <w:rFonts w:ascii="Arial" w:eastAsia="Calibri" w:hAnsi="Arial" w:cs="Arial"/>
          <w:sz w:val="22"/>
        </w:rPr>
      </w:pPr>
      <w:bookmarkStart w:id="522" w:name="_Toc152222874"/>
      <w:bookmarkStart w:id="523" w:name="_Toc215812642"/>
      <w:r w:rsidRPr="0041466F">
        <w:rPr>
          <w:rFonts w:ascii="Arial" w:eastAsia="Calibri" w:hAnsi="Arial" w:cs="Arial"/>
          <w:sz w:val="22"/>
        </w:rPr>
        <w:lastRenderedPageBreak/>
        <w:t>3</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2D2A75" w:rsidRPr="0041466F">
        <w:rPr>
          <w:rFonts w:ascii="Arial" w:eastAsia="Calibri" w:hAnsi="Arial" w:cs="Arial"/>
          <w:sz w:val="22"/>
        </w:rPr>
        <w:tab/>
      </w:r>
      <w:r w:rsidR="002D2A75" w:rsidRPr="0041466F">
        <w:rPr>
          <w:rFonts w:ascii="Arial" w:eastAsia="Calibri" w:hAnsi="Arial" w:cs="Arial"/>
          <w:sz w:val="22"/>
        </w:rPr>
        <w:tab/>
        <w:t>GLAVA: (030 02) USTANOVA ZA VATROGASNU DJELATNOST – JAVNA VATROGASNA POSTROJBA KONAVLE</w:t>
      </w:r>
      <w:bookmarkEnd w:id="522"/>
      <w:bookmarkEnd w:id="523"/>
    </w:p>
    <w:p w14:paraId="0AC20725" w14:textId="77777777" w:rsidR="00283F11" w:rsidRPr="0041466F" w:rsidRDefault="00283F11" w:rsidP="00283F11">
      <w:pPr>
        <w:rPr>
          <w:rFonts w:ascii="Arial" w:eastAsia="Calibri" w:hAnsi="Arial" w:cs="Arial"/>
        </w:rPr>
      </w:pPr>
    </w:p>
    <w:p w14:paraId="53DCEE89" w14:textId="68C2E726" w:rsidR="00283F11" w:rsidRPr="0041466F" w:rsidRDefault="00283F11" w:rsidP="00F70986">
      <w:pPr>
        <w:rPr>
          <w:rFonts w:ascii="Arial" w:eastAsia="Calibri" w:hAnsi="Arial" w:cs="Arial"/>
        </w:rPr>
      </w:pPr>
      <w:r w:rsidRPr="0041466F">
        <w:rPr>
          <w:rFonts w:ascii="Arial" w:eastAsia="Calibri" w:hAnsi="Arial" w:cs="Arial"/>
        </w:rPr>
        <w:t xml:space="preserve">U razdjelu 030 UPRAVNI ODJEL ZA KOMUNALNI SUSTAV I GOSPODARENJE NEKRETNINAMA, glava (030 02) Ustanova za vatrogasnu djelatnost, izvodi se od jedan program koji se provodi kroz aktivnosti redovne djelatnosti vatrogastva (minimalni standard za decentraliziranu funkciju i redovnu djelatnost izvan minimalnog standarda. </w:t>
      </w:r>
    </w:p>
    <w:p w14:paraId="182A7A78" w14:textId="77777777" w:rsidR="00F70986" w:rsidRPr="003B6839" w:rsidRDefault="00F70986" w:rsidP="00F70986">
      <w:pPr>
        <w:rPr>
          <w:rFonts w:ascii="Arial" w:eastAsia="Calibri" w:hAnsi="Arial" w:cs="Arial"/>
          <w:sz w:val="12"/>
          <w:szCs w:val="12"/>
        </w:rPr>
      </w:pPr>
    </w:p>
    <w:p w14:paraId="30A9AFB3" w14:textId="72DA1439" w:rsidR="00F70986" w:rsidRPr="0041466F" w:rsidRDefault="00F70986" w:rsidP="00F95D3E">
      <w:pPr>
        <w:pStyle w:val="Naslov3"/>
        <w:shd w:val="clear" w:color="auto" w:fill="D9D9D9" w:themeFill="background1" w:themeFillShade="D9"/>
        <w:rPr>
          <w:rFonts w:eastAsia="Calibri"/>
          <w:sz w:val="24"/>
          <w:szCs w:val="24"/>
        </w:rPr>
      </w:pPr>
      <w:bookmarkStart w:id="524" w:name="_Toc152222875"/>
      <w:bookmarkStart w:id="525" w:name="_Toc215812643"/>
      <w:r w:rsidRPr="0041466F">
        <w:rPr>
          <w:rFonts w:eastAsia="Calibri"/>
          <w:sz w:val="24"/>
          <w:szCs w:val="24"/>
        </w:rPr>
        <w:t>Program (2071): Redovna djelatnost Javne vatrogasne postrojbe</w:t>
      </w:r>
      <w:bookmarkEnd w:id="524"/>
      <w:bookmarkEnd w:id="525"/>
    </w:p>
    <w:p w14:paraId="0E8DCA1F" w14:textId="77777777" w:rsidR="00F70986" w:rsidRPr="0041466F" w:rsidRDefault="00F70986" w:rsidP="00F70986">
      <w:pPr>
        <w:rPr>
          <w:rFonts w:ascii="Arial" w:eastAsia="Calibri" w:hAnsi="Arial" w:cs="Arial"/>
        </w:rPr>
      </w:pPr>
    </w:p>
    <w:p w14:paraId="2E4359C5" w14:textId="77777777" w:rsidR="00283F11" w:rsidRPr="0041466F" w:rsidRDefault="00283F11" w:rsidP="00283F11">
      <w:pPr>
        <w:rPr>
          <w:rFonts w:cs="Arial"/>
        </w:rPr>
      </w:pPr>
      <w:r w:rsidRPr="0041466F">
        <w:rPr>
          <w:rFonts w:cs="Arial"/>
          <w:noProof/>
        </w:rPr>
        <w:drawing>
          <wp:inline distT="0" distB="0" distL="0" distR="0" wp14:anchorId="5FF394FF" wp14:editId="1EA7E650">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D7B72D" w14:textId="0147CFFD" w:rsidR="00283F11" w:rsidRPr="003B6839" w:rsidRDefault="00283F11" w:rsidP="00283F11">
      <w:pPr>
        <w:rPr>
          <w:rFonts w:ascii="Arial" w:eastAsia="Calibri" w:hAnsi="Arial" w:cs="Arial"/>
          <w:sz w:val="12"/>
          <w:szCs w:val="1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123"/>
      </w:tblGrid>
      <w:tr w:rsidR="0041466F" w:rsidRPr="0041466F" w14:paraId="2BB3C1D0" w14:textId="77777777" w:rsidTr="00754AA3">
        <w:tc>
          <w:tcPr>
            <w:tcW w:w="1439" w:type="dxa"/>
          </w:tcPr>
          <w:p w14:paraId="369B26AB" w14:textId="48695580" w:rsidR="00283F11" w:rsidRPr="0041466F" w:rsidRDefault="00754AA3" w:rsidP="00414351">
            <w:pPr>
              <w:rPr>
                <w:rFonts w:ascii="Arial" w:eastAsia="Calibri" w:hAnsi="Arial" w:cs="Arial"/>
              </w:rPr>
            </w:pPr>
            <w:r w:rsidRPr="0041466F">
              <w:rPr>
                <w:rFonts w:ascii="Arial" w:eastAsia="Calibri" w:hAnsi="Arial" w:cs="Arial"/>
              </w:rPr>
              <w:t>DJELOKRUG RADA:</w:t>
            </w:r>
          </w:p>
        </w:tc>
        <w:tc>
          <w:tcPr>
            <w:tcW w:w="12123" w:type="dxa"/>
            <w:tcBorders>
              <w:top w:val="dotted" w:sz="4" w:space="0" w:color="auto"/>
              <w:left w:val="dotted" w:sz="4" w:space="0" w:color="auto"/>
              <w:bottom w:val="dotted" w:sz="4" w:space="0" w:color="auto"/>
              <w:right w:val="dotted" w:sz="4" w:space="0" w:color="auto"/>
            </w:tcBorders>
          </w:tcPr>
          <w:p w14:paraId="7927487B" w14:textId="77777777" w:rsidR="00283F11" w:rsidRPr="0041466F" w:rsidRDefault="00283F11" w:rsidP="00414351">
            <w:pPr>
              <w:rPr>
                <w:rFonts w:ascii="Arial" w:eastAsia="Calibri" w:hAnsi="Arial" w:cs="Arial"/>
              </w:rPr>
            </w:pPr>
            <w:r w:rsidRPr="0041466F">
              <w:rPr>
                <w:rFonts w:ascii="Arial" w:eastAsia="Calibri" w:hAnsi="Arial" w:cs="Arial"/>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4379C5C1" w14:textId="77777777" w:rsidR="009D5AB7" w:rsidRPr="0041466F" w:rsidRDefault="009D5AB7" w:rsidP="009D5AB7">
            <w:pPr>
              <w:rPr>
                <w:rFonts w:ascii="Arial" w:eastAsia="Calibri" w:hAnsi="Arial" w:cs="Arial"/>
              </w:rPr>
            </w:pPr>
            <w:r w:rsidRPr="0041466F">
              <w:rPr>
                <w:rFonts w:ascii="Arial" w:eastAsia="Calibri" w:hAnsi="Arial" w:cs="Arial"/>
              </w:rPr>
              <w:t>Djelatnosti Vatrogasne postrojbe su:</w:t>
            </w:r>
          </w:p>
          <w:p w14:paraId="70E99006" w14:textId="4D6B795E" w:rsidR="009D5AB7" w:rsidRPr="0041466F" w:rsidRDefault="009D5AB7" w:rsidP="009D5AB7">
            <w:pPr>
              <w:rPr>
                <w:rFonts w:ascii="Arial" w:eastAsia="Calibri" w:hAnsi="Arial" w:cs="Arial"/>
              </w:rPr>
            </w:pPr>
            <w:r w:rsidRPr="0041466F">
              <w:rPr>
                <w:rFonts w:ascii="Arial" w:eastAsia="Calibri" w:hAnsi="Arial" w:cs="Arial"/>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7C13F95" w14:textId="2D72FFA4" w:rsidR="009D5AB7" w:rsidRPr="0041466F" w:rsidRDefault="009D5AB7" w:rsidP="009D5AB7">
            <w:pPr>
              <w:rPr>
                <w:rFonts w:ascii="Arial" w:eastAsia="Calibri" w:hAnsi="Arial" w:cs="Arial"/>
              </w:rPr>
            </w:pPr>
            <w:r w:rsidRPr="0041466F">
              <w:rPr>
                <w:rFonts w:ascii="Arial" w:eastAsia="Calibri" w:hAnsi="Arial" w:cs="Arial"/>
              </w:rPr>
              <w:t>- obavljanje poslova održavanja vatrogasnih aparata,</w:t>
            </w:r>
          </w:p>
          <w:p w14:paraId="4BB1268D" w14:textId="77777777" w:rsidR="009D5AB7" w:rsidRPr="0041466F" w:rsidRDefault="009D5AB7" w:rsidP="009D5AB7">
            <w:pPr>
              <w:rPr>
                <w:rFonts w:ascii="Arial" w:eastAsia="Calibri" w:hAnsi="Arial" w:cs="Arial"/>
              </w:rPr>
            </w:pPr>
            <w:r w:rsidRPr="0041466F">
              <w:rPr>
                <w:rFonts w:ascii="Arial" w:eastAsia="Calibri" w:hAnsi="Arial" w:cs="Arial"/>
              </w:rPr>
              <w:t>- osposobljavanje i usavršavanja vatrogasnih kadrova</w:t>
            </w:r>
          </w:p>
          <w:p w14:paraId="11139067" w14:textId="2F1BEDFB" w:rsidR="009D5AB7" w:rsidRPr="0041466F" w:rsidRDefault="009D5AB7" w:rsidP="009D5AB7">
            <w:pPr>
              <w:rPr>
                <w:rFonts w:ascii="Arial" w:eastAsia="Calibri" w:hAnsi="Arial" w:cs="Arial"/>
              </w:rPr>
            </w:pPr>
            <w:r w:rsidRPr="0041466F">
              <w:rPr>
                <w:rFonts w:ascii="Arial" w:eastAsia="Calibri" w:hAnsi="Arial" w:cs="Arial"/>
              </w:rPr>
              <w:t>- osposobljavanje pučanstva za provedbu preventivnih mjera zaštite od požara, gašenje požara i spašavanje ljudi i imovine ugroženih požarom,</w:t>
            </w:r>
          </w:p>
          <w:p w14:paraId="5F3C55EF" w14:textId="658EC365" w:rsidR="009D5AB7" w:rsidRPr="0041466F" w:rsidRDefault="009D5AB7" w:rsidP="009D5AB7">
            <w:pPr>
              <w:rPr>
                <w:rFonts w:ascii="Arial" w:eastAsia="Calibri" w:hAnsi="Arial" w:cs="Arial"/>
              </w:rPr>
            </w:pPr>
            <w:r w:rsidRPr="0041466F">
              <w:rPr>
                <w:rFonts w:ascii="Arial" w:eastAsia="Calibri" w:hAnsi="Arial" w:cs="Arial"/>
              </w:rPr>
              <w:t>- provođenje preventivnih mjera zaštite od požara te vršenje osiguranja na mjestima u kojim zbog povećanog prometa ili broja ljudi postoji velika opasnost od pojave nesreća sa većim materijalnim posljedicama,</w:t>
            </w:r>
          </w:p>
          <w:p w14:paraId="28B9994D" w14:textId="77777777" w:rsidR="009D5AB7" w:rsidRPr="0041466F" w:rsidRDefault="009D5AB7" w:rsidP="009D5AB7">
            <w:pPr>
              <w:rPr>
                <w:rFonts w:ascii="Arial" w:eastAsia="Calibri" w:hAnsi="Arial" w:cs="Arial"/>
              </w:rPr>
            </w:pPr>
            <w:r w:rsidRPr="0041466F">
              <w:rPr>
                <w:rFonts w:ascii="Arial" w:eastAsia="Calibri" w:hAnsi="Arial" w:cs="Arial"/>
              </w:rPr>
              <w:t>- poslovi održavanja javnih cesta,</w:t>
            </w:r>
          </w:p>
          <w:p w14:paraId="733AF2E4" w14:textId="77777777" w:rsidR="009D5AB7" w:rsidRPr="0041466F" w:rsidRDefault="009D5AB7" w:rsidP="009D5AB7">
            <w:pPr>
              <w:rPr>
                <w:rFonts w:ascii="Arial" w:eastAsia="Calibri" w:hAnsi="Arial" w:cs="Arial"/>
              </w:rPr>
            </w:pPr>
            <w:r w:rsidRPr="0041466F">
              <w:rPr>
                <w:rFonts w:ascii="Arial" w:eastAsia="Calibri" w:hAnsi="Arial" w:cs="Arial"/>
              </w:rPr>
              <w:t>- pružanje usluge vatrogasnog dežurstva drugim tijelima,</w:t>
            </w:r>
          </w:p>
          <w:p w14:paraId="3784FF74" w14:textId="77777777" w:rsidR="009D5AB7" w:rsidRPr="0041466F" w:rsidRDefault="009D5AB7" w:rsidP="009D5AB7">
            <w:pPr>
              <w:rPr>
                <w:rFonts w:ascii="Arial" w:eastAsia="Calibri" w:hAnsi="Arial" w:cs="Arial"/>
              </w:rPr>
            </w:pPr>
            <w:r w:rsidRPr="0041466F">
              <w:rPr>
                <w:rFonts w:ascii="Arial" w:eastAsia="Calibri" w:hAnsi="Arial" w:cs="Arial"/>
              </w:rPr>
              <w:t>- pružanje usluge prijevoza vode.</w:t>
            </w:r>
          </w:p>
          <w:p w14:paraId="52391440" w14:textId="67FE632B" w:rsidR="009D5AB7" w:rsidRPr="0041466F" w:rsidRDefault="009D5AB7" w:rsidP="009D5AB7">
            <w:pPr>
              <w:rPr>
                <w:rFonts w:ascii="Arial" w:eastAsia="Calibri" w:hAnsi="Arial" w:cs="Arial"/>
              </w:rPr>
            </w:pPr>
            <w:r w:rsidRPr="0041466F">
              <w:rPr>
                <w:rFonts w:ascii="Arial" w:eastAsia="Calibri" w:hAnsi="Arial" w:cs="Arial"/>
              </w:rPr>
              <w:t xml:space="preserve">Pored prethodno spomenutih djelatnosti, Vatrogasna postrojba može obavljati i druge djelatnosti, ako se one u manjem opsegu ili uobičajeno obavljaju uz upisanu djelatnost. </w:t>
            </w:r>
          </w:p>
          <w:p w14:paraId="2B27AA0F" w14:textId="2FC5F166" w:rsidR="00283F11" w:rsidRPr="0041466F" w:rsidRDefault="009D5AB7" w:rsidP="009D5AB7">
            <w:pPr>
              <w:rPr>
                <w:rFonts w:ascii="Arial" w:eastAsia="Calibri" w:hAnsi="Arial" w:cs="Arial"/>
              </w:rPr>
            </w:pPr>
            <w:r w:rsidRPr="0041466F">
              <w:rPr>
                <w:rFonts w:ascii="Arial" w:eastAsia="Calibri" w:hAnsi="Arial" w:cs="Arial"/>
              </w:rPr>
              <w:t>Djelatnosti koje se ne smatraju vatrogasnom djelatnošću, Vatrogasna postrojba može obavljati sukladno posebnim propisima, ako se time ne umanjuje intervencijska spremnost Vatrogasne postrojbe</w:t>
            </w:r>
            <w:r w:rsidR="00CD6FBB" w:rsidRPr="0041466F">
              <w:rPr>
                <w:rFonts w:ascii="Arial" w:eastAsia="Calibri" w:hAnsi="Arial" w:cs="Arial"/>
              </w:rPr>
              <w:t>.</w:t>
            </w:r>
          </w:p>
        </w:tc>
      </w:tr>
      <w:tr w:rsidR="00821AC8" w:rsidRPr="00821AC8" w14:paraId="42E665D2" w14:textId="77777777" w:rsidTr="00754AA3">
        <w:tc>
          <w:tcPr>
            <w:tcW w:w="1439" w:type="dxa"/>
          </w:tcPr>
          <w:p w14:paraId="2F3B19F8" w14:textId="6299D07C" w:rsidR="0072001C" w:rsidRPr="00821AC8" w:rsidRDefault="0072001C" w:rsidP="0072001C">
            <w:pPr>
              <w:rPr>
                <w:rFonts w:ascii="Arial" w:eastAsia="Calibri" w:hAnsi="Arial" w:cs="Arial"/>
              </w:rPr>
            </w:pPr>
            <w:r w:rsidRPr="00821AC8">
              <w:rPr>
                <w:rFonts w:ascii="Arial" w:eastAsia="Calibri" w:hAnsi="Arial" w:cs="Arial"/>
              </w:rPr>
              <w:t>OPIS PROGRAMA:</w:t>
            </w:r>
          </w:p>
        </w:tc>
        <w:tc>
          <w:tcPr>
            <w:tcW w:w="12123" w:type="dxa"/>
            <w:tcBorders>
              <w:top w:val="dotted" w:sz="4" w:space="0" w:color="auto"/>
              <w:left w:val="dotted" w:sz="4" w:space="0" w:color="auto"/>
              <w:bottom w:val="dotted" w:sz="4" w:space="0" w:color="auto"/>
              <w:right w:val="dotted" w:sz="4" w:space="0" w:color="auto"/>
            </w:tcBorders>
          </w:tcPr>
          <w:p w14:paraId="3AAAEC32"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Program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nesrećama, ekološkim i inim nesrećama.</w:t>
            </w:r>
          </w:p>
          <w:p w14:paraId="4B159A5B"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095FFFD6" w14:textId="1AA3023B" w:rsidR="0072001C" w:rsidRPr="00821AC8" w:rsidRDefault="00821AC8" w:rsidP="00821AC8">
            <w:pPr>
              <w:autoSpaceDE w:val="0"/>
              <w:autoSpaceDN w:val="0"/>
              <w:adjustRightInd w:val="0"/>
              <w:rPr>
                <w:rFonts w:ascii="Arial" w:eastAsia="Calibri" w:hAnsi="Arial" w:cs="Arial"/>
              </w:rPr>
            </w:pPr>
            <w:r w:rsidRPr="00821AC8">
              <w:rPr>
                <w:rFonts w:ascii="Arial" w:hAnsi="Arial" w:cs="Arial"/>
              </w:rPr>
              <w:lastRenderedPageBreak/>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tc>
      </w:tr>
      <w:tr w:rsidR="00821AC8" w:rsidRPr="00821AC8" w14:paraId="39C75559" w14:textId="77777777" w:rsidTr="00754AA3">
        <w:tc>
          <w:tcPr>
            <w:tcW w:w="1439" w:type="dxa"/>
          </w:tcPr>
          <w:p w14:paraId="305A6F68" w14:textId="0A281F71" w:rsidR="0072001C" w:rsidRPr="00821AC8" w:rsidRDefault="0072001C" w:rsidP="0072001C">
            <w:pPr>
              <w:rPr>
                <w:rFonts w:ascii="Arial" w:eastAsia="Calibri" w:hAnsi="Arial" w:cs="Arial"/>
              </w:rPr>
            </w:pPr>
            <w:r w:rsidRPr="00821AC8">
              <w:rPr>
                <w:rFonts w:ascii="Arial" w:eastAsia="Calibri" w:hAnsi="Arial" w:cs="Arial"/>
              </w:rPr>
              <w:lastRenderedPageBreak/>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1870C878" w14:textId="6209AA1B" w:rsidR="0072001C" w:rsidRPr="00821AC8" w:rsidRDefault="0072001C" w:rsidP="003B6839">
            <w:pPr>
              <w:autoSpaceDE w:val="0"/>
              <w:autoSpaceDN w:val="0"/>
              <w:adjustRightInd w:val="0"/>
              <w:rPr>
                <w:rFonts w:ascii="Arial" w:hAnsi="Arial" w:cs="Arial"/>
              </w:rPr>
            </w:pPr>
            <w:r w:rsidRPr="00821AC8">
              <w:rPr>
                <w:rFonts w:ascii="Arial" w:hAnsi="Arial" w:cs="Arial"/>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r w:rsidR="003B6839">
              <w:rPr>
                <w:rFonts w:ascii="Arial" w:hAnsi="Arial" w:cs="Arial"/>
              </w:rPr>
              <w:t xml:space="preserve">. </w:t>
            </w:r>
            <w:r w:rsidRPr="00821AC8">
              <w:rPr>
                <w:rFonts w:ascii="Arial" w:hAnsi="Arial" w:cs="Arial"/>
              </w:rPr>
              <w:t xml:space="preserve">Općinsko vijeće je 8.3.2021. donijelo </w:t>
            </w:r>
            <w:r w:rsidRPr="00821AC8">
              <w:rPr>
                <w:rFonts w:ascii="Arial" w:hAnsi="Arial" w:cs="Arial"/>
                <w:b/>
                <w:bCs/>
              </w:rPr>
              <w:t>Odluku o osnivanju Javne vatrogasne postrojbe Konavle</w:t>
            </w:r>
            <w:r w:rsidRPr="00821AC8">
              <w:rPr>
                <w:rFonts w:ascii="Arial" w:hAnsi="Arial" w:cs="Arial"/>
              </w:rPr>
              <w:t xml:space="preserve"> (Službeni glasnik Općine Konavle 2/2021. Ovom odlukom obavljeno je usklađenje u skladu s odredbama članka 122.st.1. Zakona o vatrogastvu (NN 125/19). Naime, JVP Konavle je osnovana odlukom općinskog vijeća od 25.1.2005.g.</w:t>
            </w:r>
          </w:p>
        </w:tc>
      </w:tr>
      <w:tr w:rsidR="00821AC8" w:rsidRPr="00821AC8" w14:paraId="29A87768" w14:textId="77777777" w:rsidTr="00754AA3">
        <w:tc>
          <w:tcPr>
            <w:tcW w:w="1439" w:type="dxa"/>
          </w:tcPr>
          <w:p w14:paraId="292F7107" w14:textId="0BC73D42" w:rsidR="0072001C" w:rsidRPr="00821AC8" w:rsidRDefault="0072001C" w:rsidP="0072001C">
            <w:pPr>
              <w:rPr>
                <w:rFonts w:ascii="Arial" w:eastAsia="Calibri" w:hAnsi="Arial" w:cs="Arial"/>
              </w:rPr>
            </w:pPr>
            <w:r w:rsidRPr="00821AC8">
              <w:rPr>
                <w:rFonts w:ascii="Arial" w:eastAsia="Calibri" w:hAnsi="Arial" w:cs="Arial"/>
              </w:rPr>
              <w:t>OPĆI CILJ:</w:t>
            </w:r>
          </w:p>
        </w:tc>
        <w:tc>
          <w:tcPr>
            <w:tcW w:w="12123" w:type="dxa"/>
            <w:tcBorders>
              <w:top w:val="dotted" w:sz="4" w:space="0" w:color="auto"/>
              <w:left w:val="dotted" w:sz="4" w:space="0" w:color="auto"/>
              <w:bottom w:val="dotted" w:sz="4" w:space="0" w:color="auto"/>
              <w:right w:val="dotted" w:sz="4" w:space="0" w:color="auto"/>
            </w:tcBorders>
          </w:tcPr>
          <w:p w14:paraId="0385944A" w14:textId="77777777" w:rsidR="00821AC8" w:rsidRPr="00821AC8" w:rsidRDefault="00821AC8" w:rsidP="00821AC8">
            <w:pPr>
              <w:autoSpaceDE w:val="0"/>
              <w:autoSpaceDN w:val="0"/>
              <w:adjustRightInd w:val="0"/>
              <w:rPr>
                <w:rFonts w:ascii="Arial" w:eastAsia="Calibri" w:hAnsi="Arial" w:cs="Arial"/>
                <w:lang w:eastAsia="hr-HR"/>
              </w:rPr>
            </w:pPr>
            <w:r w:rsidRPr="00821AC8">
              <w:rPr>
                <w:rFonts w:ascii="Arial" w:eastAsia="Calibri" w:hAnsi="Arial" w:cs="Arial"/>
                <w:lang w:eastAsia="hr-HR"/>
              </w:rPr>
              <w:t xml:space="preserve">Cilj programa je učinkovito funkcioniranje protupožarne zaštite. </w:t>
            </w:r>
          </w:p>
          <w:p w14:paraId="369696FA"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Opći cilj je prevencija požara, podizanje kvalitete rada, stručno usavršavanje djelatnika, podizanje materijalnih i drugih uvjeta rada.</w:t>
            </w:r>
          </w:p>
          <w:p w14:paraId="4A2AC239"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C0FEA9E" w14:textId="453DA993" w:rsidR="002E0B31" w:rsidRPr="00821AC8" w:rsidRDefault="00821AC8" w:rsidP="00821AC8">
            <w:pPr>
              <w:rPr>
                <w:rFonts w:ascii="Arial" w:hAnsi="Arial" w:cs="Arial"/>
              </w:rPr>
            </w:pPr>
            <w:r w:rsidRPr="00821AC8">
              <w:rPr>
                <w:rFonts w:ascii="Arial" w:hAnsi="Arial" w:cs="Arial"/>
                <w:lang w:eastAsia="hr-HR"/>
              </w:rPr>
              <w:t>-rad na protupožarnoj preventivi sa ciljem umanjenja nastanka štetnih događaja.</w:t>
            </w:r>
          </w:p>
        </w:tc>
      </w:tr>
      <w:tr w:rsidR="00821AC8" w:rsidRPr="00821AC8" w14:paraId="08149137" w14:textId="77777777" w:rsidTr="00414351">
        <w:tc>
          <w:tcPr>
            <w:tcW w:w="1439" w:type="dxa"/>
            <w:vAlign w:val="bottom"/>
          </w:tcPr>
          <w:p w14:paraId="79708DB3" w14:textId="051B6451" w:rsidR="0072001C" w:rsidRPr="00821AC8" w:rsidRDefault="0072001C" w:rsidP="0072001C">
            <w:pPr>
              <w:rPr>
                <w:rFonts w:ascii="Arial" w:eastAsia="Calibri" w:hAnsi="Arial" w:cs="Arial"/>
              </w:rPr>
            </w:pPr>
            <w:r w:rsidRPr="00821AC8">
              <w:rPr>
                <w:rFonts w:ascii="Arial" w:eastAsia="Calibri" w:hAnsi="Arial" w:cs="Arial"/>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0552ECB1" w14:textId="27CFBDD4" w:rsidR="00821AC8" w:rsidRPr="00821AC8" w:rsidRDefault="00821AC8" w:rsidP="00821AC8">
            <w:pPr>
              <w:rPr>
                <w:rFonts w:ascii="Arial" w:eastAsia="Calibri" w:hAnsi="Arial" w:cs="Arial"/>
              </w:rPr>
            </w:pPr>
            <w:r w:rsidRPr="00821AC8">
              <w:rPr>
                <w:rFonts w:ascii="Arial" w:eastAsia="Calibri" w:hAnsi="Arial" w:cs="Arial"/>
              </w:rPr>
              <w:t>Posebni cilj je učinkovito funkcioniranje protupožarne zaštite. Naime, svrha programa je:</w:t>
            </w:r>
          </w:p>
          <w:p w14:paraId="594EE61E" w14:textId="77777777" w:rsidR="00821AC8" w:rsidRPr="00821AC8" w:rsidRDefault="00821AC8" w:rsidP="00821AC8">
            <w:pPr>
              <w:rPr>
                <w:rFonts w:ascii="Arial" w:eastAsia="Calibri" w:hAnsi="Arial" w:cs="Arial"/>
              </w:rPr>
            </w:pPr>
            <w:r w:rsidRPr="00821AC8">
              <w:rPr>
                <w:rFonts w:ascii="Arial" w:eastAsia="Calibri" w:hAnsi="Arial" w:cs="Arial"/>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42DEDFFE" w14:textId="77777777" w:rsidR="00821AC8" w:rsidRPr="00821AC8" w:rsidRDefault="00821AC8" w:rsidP="00821AC8">
            <w:pPr>
              <w:rPr>
                <w:rFonts w:ascii="Arial" w:eastAsia="Calibri" w:hAnsi="Arial" w:cs="Arial"/>
              </w:rPr>
            </w:pPr>
            <w:r w:rsidRPr="00821AC8">
              <w:rPr>
                <w:rFonts w:ascii="Arial" w:eastAsia="Calibri" w:hAnsi="Arial" w:cs="Arial"/>
              </w:rPr>
              <w:t xml:space="preserve">- omogućiti redovnu djelatnost vatrogasnih službi, razvijanje dobrovoljstva i humanitarnog djelovanja, </w:t>
            </w:r>
          </w:p>
          <w:p w14:paraId="7B43FDF8" w14:textId="77777777" w:rsidR="00821AC8" w:rsidRPr="00821AC8" w:rsidRDefault="00821AC8" w:rsidP="00821AC8">
            <w:pPr>
              <w:rPr>
                <w:rFonts w:ascii="Arial" w:eastAsia="Calibri" w:hAnsi="Arial" w:cs="Arial"/>
              </w:rPr>
            </w:pPr>
            <w:r w:rsidRPr="00821AC8">
              <w:rPr>
                <w:rFonts w:ascii="Arial" w:eastAsia="Calibri" w:hAnsi="Arial" w:cs="Arial"/>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7A73061B" w14:textId="77777777" w:rsidR="00821AC8" w:rsidRPr="00821AC8" w:rsidRDefault="00821AC8" w:rsidP="00821AC8">
            <w:pPr>
              <w:rPr>
                <w:rFonts w:ascii="Arial" w:eastAsia="Calibri" w:hAnsi="Arial" w:cs="Arial"/>
              </w:rPr>
            </w:pPr>
            <w:r w:rsidRPr="00821AC8">
              <w:rPr>
                <w:rFonts w:ascii="Arial" w:eastAsia="Calibri" w:hAnsi="Arial" w:cs="Arial"/>
              </w:rPr>
              <w:t>-rad na protupožarnoj preventivi sa ciljem umanjenja nastanka štetnih događaja.</w:t>
            </w:r>
          </w:p>
          <w:p w14:paraId="6C077562" w14:textId="77777777" w:rsidR="00821AC8" w:rsidRPr="00821AC8" w:rsidRDefault="00821AC8" w:rsidP="00821AC8">
            <w:pPr>
              <w:rPr>
                <w:rFonts w:ascii="Arial" w:eastAsia="Calibri" w:hAnsi="Arial" w:cs="Arial"/>
              </w:rPr>
            </w:pPr>
          </w:p>
          <w:p w14:paraId="29BE331F" w14:textId="4D4E04AE" w:rsidR="00821AC8" w:rsidRPr="00821AC8" w:rsidRDefault="00821AC8" w:rsidP="00821AC8">
            <w:pPr>
              <w:rPr>
                <w:rFonts w:ascii="Arial" w:eastAsia="Calibri" w:hAnsi="Arial" w:cs="Arial"/>
              </w:rPr>
            </w:pPr>
            <w:r w:rsidRPr="00821AC8">
              <w:rPr>
                <w:rFonts w:ascii="Arial" w:eastAsia="Calibri" w:hAnsi="Arial" w:cs="Arial"/>
              </w:rPr>
              <w:t xml:space="preserve">Vozilo </w:t>
            </w:r>
            <w:r w:rsidR="003B6839">
              <w:rPr>
                <w:rFonts w:ascii="Arial" w:eastAsia="Calibri" w:hAnsi="Arial" w:cs="Arial"/>
              </w:rPr>
              <w:t xml:space="preserve">- </w:t>
            </w:r>
            <w:r w:rsidR="003B6839" w:rsidRPr="00821AC8">
              <w:rPr>
                <w:rFonts w:ascii="Arial" w:eastAsia="Calibri" w:hAnsi="Arial" w:cs="Arial"/>
              </w:rPr>
              <w:t>rabljen</w:t>
            </w:r>
            <w:r w:rsidR="003B6839">
              <w:rPr>
                <w:rFonts w:ascii="Arial" w:eastAsia="Calibri" w:hAnsi="Arial" w:cs="Arial"/>
              </w:rPr>
              <w:t>e</w:t>
            </w:r>
            <w:r w:rsidR="003B6839" w:rsidRPr="00821AC8">
              <w:rPr>
                <w:rFonts w:ascii="Arial" w:eastAsia="Calibri" w:hAnsi="Arial" w:cs="Arial"/>
              </w:rPr>
              <w:t xml:space="preserve"> </w:t>
            </w:r>
            <w:proofErr w:type="spellStart"/>
            <w:r w:rsidR="003B6839" w:rsidRPr="00821AC8">
              <w:rPr>
                <w:rFonts w:ascii="Arial" w:eastAsia="Calibri" w:hAnsi="Arial" w:cs="Arial"/>
              </w:rPr>
              <w:t>autoljsestv</w:t>
            </w:r>
            <w:r w:rsidR="003B6839">
              <w:rPr>
                <w:rFonts w:ascii="Arial" w:eastAsia="Calibri" w:hAnsi="Arial" w:cs="Arial"/>
              </w:rPr>
              <w:t>e</w:t>
            </w:r>
            <w:proofErr w:type="spellEnd"/>
            <w:r w:rsidR="003B6839">
              <w:rPr>
                <w:rFonts w:ascii="Arial" w:eastAsia="Calibri" w:hAnsi="Arial" w:cs="Arial"/>
              </w:rPr>
              <w:t xml:space="preserve"> - </w:t>
            </w:r>
            <w:r w:rsidRPr="00821AC8">
              <w:rPr>
                <w:rFonts w:ascii="Arial" w:eastAsia="Calibri" w:hAnsi="Arial" w:cs="Arial"/>
              </w:rPr>
              <w:t xml:space="preserve">je nabavljeno u 2024. čime se maksimalno podigla operativna spremnost i učinkovitost postrojbe u gašenju </w:t>
            </w:r>
            <w:proofErr w:type="spellStart"/>
            <w:r w:rsidRPr="00821AC8">
              <w:rPr>
                <w:rFonts w:ascii="Arial" w:eastAsia="Calibri" w:hAnsi="Arial" w:cs="Arial"/>
              </w:rPr>
              <w:t>višeetažnih</w:t>
            </w:r>
            <w:proofErr w:type="spellEnd"/>
            <w:r w:rsidRPr="00821AC8">
              <w:rPr>
                <w:rFonts w:ascii="Arial" w:eastAsia="Calibri" w:hAnsi="Arial" w:cs="Arial"/>
              </w:rPr>
              <w:t xml:space="preserve"> objekata na području Općine Konavle. Na području Konavala postoji niz visoko etažnih objekata zbog kojih je potrebno vršiti gašenje i evakuaciju. Navedeno vozilo je nabavljeno i zbog Plana i procjene ugroženosti od požara i tehnoloških eksplozija za Općinu Konavle koje je propisano člankom 5. Pravilnika o minimumu tehničke opreme i sredstava vatrogasnih postrojbi.</w:t>
            </w:r>
          </w:p>
          <w:p w14:paraId="42F62229" w14:textId="77777777" w:rsidR="00821AC8" w:rsidRPr="00821AC8" w:rsidRDefault="00821AC8" w:rsidP="00821AC8">
            <w:pPr>
              <w:rPr>
                <w:rFonts w:ascii="Arial" w:eastAsia="Calibri" w:hAnsi="Arial" w:cs="Arial"/>
              </w:rPr>
            </w:pPr>
          </w:p>
          <w:p w14:paraId="69B4760B" w14:textId="3AE92BD9" w:rsidR="00821AC8" w:rsidRPr="00821AC8" w:rsidRDefault="00821AC8" w:rsidP="00821AC8">
            <w:pPr>
              <w:rPr>
                <w:rFonts w:ascii="Arial" w:eastAsia="Calibri" w:hAnsi="Arial" w:cs="Arial"/>
              </w:rPr>
            </w:pPr>
            <w:r w:rsidRPr="00821AC8">
              <w:rPr>
                <w:rFonts w:ascii="Arial" w:eastAsia="Calibri" w:hAnsi="Arial" w:cs="Arial"/>
              </w:rPr>
              <w:t>JVP Konavle će u narednom razdoblju, kao i dosad, redovno održavati vozila i opremu. Svi manji kvarovi će se otklanjati u samoj postrojbi da bi se maksimalno smanjili troškovi održavanja i popravaka vozila. Sve nabavke opreme, robe, tehnike i usluga će se obavljati ukoliko bude nužne potrebe za istim, a svi ostali troškovi će se biti svedeni na minimum, ukoliko to priroda vatrogasne djelatnosti bude dozvoljavala.</w:t>
            </w:r>
            <w:r w:rsidR="003B6839">
              <w:rPr>
                <w:rFonts w:ascii="Arial" w:eastAsia="Calibri" w:hAnsi="Arial" w:cs="Arial"/>
              </w:rPr>
              <w:t xml:space="preserve"> </w:t>
            </w:r>
            <w:r w:rsidRPr="00821AC8">
              <w:rPr>
                <w:rFonts w:ascii="Arial" w:eastAsia="Calibri" w:hAnsi="Arial" w:cs="Arial"/>
              </w:rPr>
              <w:t>Javna vatrogasna postrojba Konavle je preselila dežurstvo u novi vatrogasni dom na Grudi sredinom mjeseca kolovoza te se u narednom razdoblju planira opremanje prostorija i uređivanje vanjskog djela vatrogasnog doma za vozila.</w:t>
            </w:r>
          </w:p>
          <w:p w14:paraId="6DF917D7" w14:textId="16A05FBE" w:rsidR="0072001C" w:rsidRPr="00821AC8" w:rsidRDefault="00821AC8" w:rsidP="003B6839">
            <w:pPr>
              <w:rPr>
                <w:rFonts w:ascii="Arial" w:eastAsia="Calibri" w:hAnsi="Arial" w:cs="Arial"/>
              </w:rPr>
            </w:pPr>
            <w:r w:rsidRPr="00821AC8">
              <w:rPr>
                <w:rFonts w:ascii="Arial" w:eastAsia="Calibri" w:hAnsi="Arial" w:cs="Arial"/>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p>
        </w:tc>
      </w:tr>
      <w:tr w:rsidR="001E31C9" w:rsidRPr="00821AC8" w14:paraId="3FF2F026" w14:textId="77777777" w:rsidTr="00414351">
        <w:tc>
          <w:tcPr>
            <w:tcW w:w="1439" w:type="dxa"/>
            <w:vAlign w:val="bottom"/>
          </w:tcPr>
          <w:p w14:paraId="433666D9" w14:textId="4F76DC0E" w:rsidR="001E31C9" w:rsidRPr="00821AC8" w:rsidRDefault="001E31C9" w:rsidP="001E31C9">
            <w:pPr>
              <w:jc w:val="left"/>
              <w:rPr>
                <w:rFonts w:ascii="Arial" w:eastAsia="Calibri" w:hAnsi="Arial" w:cs="Arial"/>
              </w:rPr>
            </w:pPr>
            <w:r w:rsidRPr="00821AC8">
              <w:rPr>
                <w:rFonts w:ascii="Arial" w:eastAsia="Calibri" w:hAnsi="Arial" w:cs="Arial"/>
                <w:sz w:val="14"/>
              </w:rPr>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19146EFF" w14:textId="1DE4ECB7" w:rsidR="001E31C9" w:rsidRPr="003B6839" w:rsidRDefault="001E31C9" w:rsidP="001E31C9">
            <w:pPr>
              <w:rPr>
                <w:rFonts w:ascii="Arial" w:eastAsia="Calibri" w:hAnsi="Arial" w:cs="Arial"/>
                <w:sz w:val="18"/>
                <w:szCs w:val="18"/>
              </w:rPr>
            </w:pPr>
            <w:r w:rsidRPr="003B6839">
              <w:rPr>
                <w:rFonts w:ascii="Arial" w:eastAsia="Calibri" w:hAnsi="Arial" w:cs="Arial"/>
                <w:sz w:val="18"/>
                <w:szCs w:val="18"/>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00083703" w14:textId="56332CCE" w:rsidR="00F70986" w:rsidRPr="00821AC8" w:rsidRDefault="00F70986" w:rsidP="002B4CDD">
      <w:pPr>
        <w:rPr>
          <w:rFonts w:ascii="Arial" w:eastAsia="Calibri" w:hAnsi="Arial" w:cs="Arial"/>
          <w:lang w:eastAsia="hr-HR"/>
        </w:rPr>
      </w:pPr>
    </w:p>
    <w:p w14:paraId="75035B94" w14:textId="77777777" w:rsidR="002B4CDD" w:rsidRPr="00821AC8" w:rsidRDefault="002B4CDD">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21AC8">
        <w:rPr>
          <w:rFonts w:ascii="Arial" w:eastAsia="Calibri" w:hAnsi="Arial" w:cs="Arial"/>
          <w:b/>
        </w:rPr>
        <w:t>OBRAZLOŽENJE OPĆEG DIJELA FINANCIJSKOG PLANA</w:t>
      </w:r>
    </w:p>
    <w:p w14:paraId="7861BBA2" w14:textId="77777777" w:rsidR="002B4CDD" w:rsidRPr="00821AC8" w:rsidRDefault="002B4CDD" w:rsidP="00754AA3">
      <w:pPr>
        <w:ind w:firstLine="708"/>
        <w:rPr>
          <w:rFonts w:ascii="Arial" w:eastAsia="Calibri" w:hAnsi="Arial" w:cs="Arial"/>
        </w:rPr>
      </w:pPr>
    </w:p>
    <w:p w14:paraId="5C1B8C57" w14:textId="4EE11F07" w:rsidR="00754AA3" w:rsidRPr="00821AC8" w:rsidRDefault="00754AA3" w:rsidP="00754AA3">
      <w:pPr>
        <w:ind w:firstLine="708"/>
        <w:rPr>
          <w:rFonts w:ascii="Arial" w:eastAsia="Calibri" w:hAnsi="Arial" w:cs="Arial"/>
        </w:rPr>
      </w:pPr>
      <w:r w:rsidRPr="00821AC8">
        <w:rPr>
          <w:rFonts w:ascii="Arial" w:eastAsia="Calibri" w:hAnsi="Arial" w:cs="Arial"/>
        </w:rPr>
        <w:t xml:space="preserve">Opći dio financijskog plana sastoji se od sažetka računa prihoda i rashoda. Prihodi i rashodi su  iskazanih prema izvorima financiranja i ekonomskoj klasifikaciji, </w:t>
      </w:r>
      <w:r w:rsidR="005A21DC" w:rsidRPr="00821AC8">
        <w:rPr>
          <w:rFonts w:ascii="Arial" w:eastAsia="Calibri" w:hAnsi="Arial" w:cs="Arial"/>
        </w:rPr>
        <w:t>te izvorima financiranja</w:t>
      </w:r>
      <w:r w:rsidRPr="00821AC8">
        <w:rPr>
          <w:rFonts w:ascii="Arial" w:eastAsia="Calibri" w:hAnsi="Arial" w:cs="Arial"/>
        </w:rPr>
        <w:t>.</w:t>
      </w:r>
    </w:p>
    <w:p w14:paraId="434C6223" w14:textId="12CF53A3" w:rsidR="005A21DC" w:rsidRPr="00AF4584" w:rsidRDefault="00324FB4" w:rsidP="005A21DC">
      <w:pPr>
        <w:ind w:firstLine="708"/>
        <w:jc w:val="center"/>
        <w:rPr>
          <w:color w:val="FF0000"/>
          <w:lang w:eastAsia="hr-HR"/>
        </w:rPr>
      </w:pPr>
      <w:r w:rsidRPr="00324FB4">
        <w:rPr>
          <w:noProof/>
        </w:rPr>
        <w:drawing>
          <wp:inline distT="0" distB="0" distL="0" distR="0" wp14:anchorId="466DC0EC" wp14:editId="598B59DE">
            <wp:extent cx="7121416" cy="5241925"/>
            <wp:effectExtent l="0" t="0" r="3810" b="0"/>
            <wp:docPr id="2045004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22625" cy="5242815"/>
                    </a:xfrm>
                    <a:prstGeom prst="rect">
                      <a:avLst/>
                    </a:prstGeom>
                    <a:noFill/>
                    <a:ln>
                      <a:noFill/>
                    </a:ln>
                  </pic:spPr>
                </pic:pic>
              </a:graphicData>
            </a:graphic>
          </wp:inline>
        </w:drawing>
      </w:r>
    </w:p>
    <w:p w14:paraId="7702A100" w14:textId="77777777" w:rsidR="005A21DC" w:rsidRPr="00821AC8" w:rsidRDefault="005A21DC" w:rsidP="00754AA3">
      <w:pPr>
        <w:ind w:firstLine="708"/>
        <w:rPr>
          <w:lang w:eastAsia="hr-HR"/>
        </w:rPr>
      </w:pPr>
    </w:p>
    <w:p w14:paraId="6AAF61FE"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t>Planirani prihodi poslovanja</w:t>
      </w:r>
      <w:r w:rsidRPr="00821AC8">
        <w:rPr>
          <w:rFonts w:ascii="Arial" w:eastAsia="Calibri" w:hAnsi="Arial" w:cs="Arial"/>
        </w:rPr>
        <w:t xml:space="preserve"> sastoje se od:</w:t>
      </w:r>
    </w:p>
    <w:p w14:paraId="654F417C" w14:textId="77777777" w:rsidR="00754AA3" w:rsidRPr="00821AC8" w:rsidRDefault="00754AA3" w:rsidP="00754AA3">
      <w:pPr>
        <w:ind w:firstLine="708"/>
        <w:rPr>
          <w:rFonts w:ascii="Arial" w:eastAsia="Calibri" w:hAnsi="Arial" w:cs="Arial"/>
        </w:rPr>
      </w:pPr>
    </w:p>
    <w:p w14:paraId="2C9027B0" w14:textId="7FCD0DB1" w:rsidR="00754AA3" w:rsidRPr="00821AC8" w:rsidRDefault="00754AA3">
      <w:pPr>
        <w:pStyle w:val="Odlomakpopisa"/>
        <w:numPr>
          <w:ilvl w:val="0"/>
          <w:numId w:val="16"/>
        </w:numPr>
        <w:contextualSpacing/>
        <w:rPr>
          <w:rFonts w:ascii="Arial" w:eastAsia="Calibri" w:hAnsi="Arial" w:cs="Arial"/>
        </w:rPr>
      </w:pPr>
      <w:r w:rsidRPr="00821AC8">
        <w:rPr>
          <w:rFonts w:ascii="Arial" w:eastAsia="Calibri" w:hAnsi="Arial" w:cs="Arial"/>
        </w:rPr>
        <w:t xml:space="preserve">prihoda </w:t>
      </w:r>
      <w:r w:rsidR="00926898" w:rsidRPr="00821AC8">
        <w:rPr>
          <w:rFonts w:ascii="Arial" w:eastAsia="Calibri" w:hAnsi="Arial" w:cs="Arial"/>
        </w:rPr>
        <w:t>donacija</w:t>
      </w:r>
      <w:r w:rsidRPr="00821AC8">
        <w:rPr>
          <w:rFonts w:ascii="Arial" w:eastAsia="Calibri" w:hAnsi="Arial" w:cs="Arial"/>
        </w:rPr>
        <w:t xml:space="preserve"> - </w:t>
      </w:r>
      <w:r w:rsidRPr="00821AC8">
        <w:rPr>
          <w:rFonts w:ascii="Arial" w:eastAsia="Calibri" w:hAnsi="Arial" w:cs="Arial"/>
          <w:i/>
        </w:rPr>
        <w:t xml:space="preserve">Prihodi </w:t>
      </w:r>
      <w:r w:rsidR="00926898" w:rsidRPr="00821AC8">
        <w:rPr>
          <w:rFonts w:ascii="Arial" w:eastAsia="Calibri" w:hAnsi="Arial" w:cs="Arial"/>
          <w:i/>
        </w:rPr>
        <w:t>od donacija</w:t>
      </w:r>
      <w:r w:rsidRPr="00821AC8">
        <w:rPr>
          <w:rFonts w:ascii="Arial" w:eastAsia="Calibri" w:hAnsi="Arial" w:cs="Arial"/>
        </w:rPr>
        <w:t xml:space="preserve"> za 202</w:t>
      </w:r>
      <w:r w:rsidR="00324FB4">
        <w:rPr>
          <w:rFonts w:ascii="Arial" w:eastAsia="Calibri" w:hAnsi="Arial" w:cs="Arial"/>
        </w:rPr>
        <w:t>6</w:t>
      </w:r>
      <w:r w:rsidRPr="00821AC8">
        <w:rPr>
          <w:rFonts w:ascii="Arial" w:eastAsia="Calibri" w:hAnsi="Arial" w:cs="Arial"/>
        </w:rPr>
        <w:t xml:space="preserve">. godinu planirani u iznosu od </w:t>
      </w:r>
      <w:r w:rsidR="00821AC8" w:rsidRPr="00821AC8">
        <w:rPr>
          <w:rFonts w:ascii="Arial" w:eastAsia="Calibri" w:hAnsi="Arial" w:cs="Arial"/>
        </w:rPr>
        <w:t>3.500</w:t>
      </w:r>
      <w:r w:rsidR="00926898" w:rsidRPr="00821AC8">
        <w:rPr>
          <w:rFonts w:ascii="Arial" w:eastAsia="Calibri" w:hAnsi="Arial" w:cs="Arial"/>
        </w:rPr>
        <w:t xml:space="preserve"> </w:t>
      </w:r>
      <w:r w:rsidR="00324FB4">
        <w:rPr>
          <w:rFonts w:ascii="Arial" w:eastAsia="Calibri" w:hAnsi="Arial" w:cs="Arial"/>
        </w:rPr>
        <w:t>€</w:t>
      </w:r>
      <w:r w:rsidRPr="00821AC8">
        <w:rPr>
          <w:rFonts w:ascii="Arial" w:eastAsia="Calibri" w:hAnsi="Arial" w:cs="Arial"/>
        </w:rPr>
        <w:t xml:space="preserve">r </w:t>
      </w:r>
      <w:r w:rsidR="00926898" w:rsidRPr="00821AC8">
        <w:rPr>
          <w:rFonts w:ascii="Arial" w:eastAsia="Calibri" w:hAnsi="Arial" w:cs="Arial"/>
        </w:rPr>
        <w:t>dok se prihodi za 20</w:t>
      </w:r>
      <w:r w:rsidR="00324FB4">
        <w:rPr>
          <w:rFonts w:ascii="Arial" w:eastAsia="Calibri" w:hAnsi="Arial" w:cs="Arial"/>
        </w:rPr>
        <w:t>27</w:t>
      </w:r>
      <w:r w:rsidR="00926898" w:rsidRPr="00821AC8">
        <w:rPr>
          <w:rFonts w:ascii="Arial" w:eastAsia="Calibri" w:hAnsi="Arial" w:cs="Arial"/>
        </w:rPr>
        <w:t>.</w:t>
      </w:r>
      <w:r w:rsidR="00544C77" w:rsidRPr="00821AC8">
        <w:rPr>
          <w:rFonts w:ascii="Arial" w:eastAsia="Calibri" w:hAnsi="Arial" w:cs="Arial"/>
        </w:rPr>
        <w:t xml:space="preserve"> </w:t>
      </w:r>
      <w:r w:rsidR="00821AC8" w:rsidRPr="00821AC8">
        <w:rPr>
          <w:rFonts w:ascii="Arial" w:eastAsia="Calibri" w:hAnsi="Arial" w:cs="Arial"/>
        </w:rPr>
        <w:t xml:space="preserve">planiraju </w:t>
      </w:r>
      <w:r w:rsidR="00544C77" w:rsidRPr="00821AC8">
        <w:rPr>
          <w:rFonts w:ascii="Arial" w:eastAsia="Calibri" w:hAnsi="Arial" w:cs="Arial"/>
        </w:rPr>
        <w:t xml:space="preserve">u iznosu </w:t>
      </w:r>
      <w:r w:rsidR="00821AC8" w:rsidRPr="00821AC8">
        <w:rPr>
          <w:rFonts w:ascii="Arial" w:eastAsia="Calibri" w:hAnsi="Arial" w:cs="Arial"/>
        </w:rPr>
        <w:t>3</w:t>
      </w:r>
      <w:r w:rsidR="00544C77" w:rsidRPr="00821AC8">
        <w:rPr>
          <w:rFonts w:ascii="Arial" w:eastAsia="Calibri" w:hAnsi="Arial" w:cs="Arial"/>
        </w:rPr>
        <w:t xml:space="preserve">.500 </w:t>
      </w:r>
      <w:r w:rsidR="00324FB4">
        <w:rPr>
          <w:rFonts w:ascii="Arial" w:eastAsia="Calibri" w:hAnsi="Arial" w:cs="Arial"/>
        </w:rPr>
        <w:t>€</w:t>
      </w:r>
      <w:r w:rsidR="00926898" w:rsidRPr="00821AC8">
        <w:rPr>
          <w:rFonts w:ascii="Arial" w:eastAsia="Calibri" w:hAnsi="Arial" w:cs="Arial"/>
        </w:rPr>
        <w:t xml:space="preserve"> i</w:t>
      </w:r>
      <w:r w:rsidR="00544C77" w:rsidRPr="00821AC8">
        <w:rPr>
          <w:rFonts w:ascii="Arial" w:eastAsia="Calibri" w:hAnsi="Arial" w:cs="Arial"/>
        </w:rPr>
        <w:t xml:space="preserve"> za</w:t>
      </w:r>
      <w:r w:rsidR="00926898" w:rsidRPr="00821AC8">
        <w:rPr>
          <w:rFonts w:ascii="Arial" w:eastAsia="Calibri" w:hAnsi="Arial" w:cs="Arial"/>
        </w:rPr>
        <w:t xml:space="preserve"> 20</w:t>
      </w:r>
      <w:r w:rsidR="00324FB4">
        <w:rPr>
          <w:rFonts w:ascii="Arial" w:eastAsia="Calibri" w:hAnsi="Arial" w:cs="Arial"/>
        </w:rPr>
        <w:t>28</w:t>
      </w:r>
      <w:r w:rsidR="00926898" w:rsidRPr="00821AC8">
        <w:rPr>
          <w:rFonts w:ascii="Arial" w:eastAsia="Calibri" w:hAnsi="Arial" w:cs="Arial"/>
        </w:rPr>
        <w:t xml:space="preserve">. </w:t>
      </w:r>
      <w:r w:rsidR="00544C77" w:rsidRPr="00821AC8">
        <w:rPr>
          <w:rFonts w:ascii="Arial" w:eastAsia="Calibri" w:hAnsi="Arial" w:cs="Arial"/>
        </w:rPr>
        <w:t xml:space="preserve">godinu u iznosu </w:t>
      </w:r>
      <w:r w:rsidR="00821AC8" w:rsidRPr="00821AC8">
        <w:rPr>
          <w:rFonts w:ascii="Arial" w:eastAsia="Calibri" w:hAnsi="Arial" w:cs="Arial"/>
        </w:rPr>
        <w:t>4.200</w:t>
      </w:r>
      <w:r w:rsidR="00544C77" w:rsidRPr="00821AC8">
        <w:rPr>
          <w:rFonts w:ascii="Arial" w:eastAsia="Calibri" w:hAnsi="Arial" w:cs="Arial"/>
        </w:rPr>
        <w:t xml:space="preserve"> </w:t>
      </w:r>
      <w:r w:rsidR="00324FB4">
        <w:rPr>
          <w:rFonts w:ascii="Arial" w:eastAsia="Calibri" w:hAnsi="Arial" w:cs="Arial"/>
        </w:rPr>
        <w:t xml:space="preserve">€ </w:t>
      </w:r>
      <w:r w:rsidR="00544C77" w:rsidRPr="00821AC8">
        <w:rPr>
          <w:rFonts w:ascii="Arial" w:eastAsia="Calibri" w:hAnsi="Arial" w:cs="Arial"/>
        </w:rPr>
        <w:t xml:space="preserve">se </w:t>
      </w:r>
      <w:r w:rsidR="00926898" w:rsidRPr="00821AC8">
        <w:rPr>
          <w:rFonts w:ascii="Arial" w:eastAsia="Calibri" w:hAnsi="Arial" w:cs="Arial"/>
        </w:rPr>
        <w:t>odnose na planirane prihode od Hrvatske vatrogasne zajednice / Vatrogasne zajednice županije za nabavu opreme</w:t>
      </w:r>
      <w:r w:rsidRPr="00821AC8">
        <w:rPr>
          <w:rFonts w:ascii="Arial" w:eastAsia="Calibri" w:hAnsi="Arial" w:cs="Arial"/>
        </w:rPr>
        <w:t>)</w:t>
      </w:r>
    </w:p>
    <w:p w14:paraId="75F80A42" w14:textId="77777777"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Vlastiti prihodi i prihodi od donacija namijenjeni su za financiranje materijalnih rashoda.</w:t>
      </w:r>
    </w:p>
    <w:p w14:paraId="3C8C0FF9" w14:textId="034E9ED3" w:rsidR="00926898" w:rsidRPr="00821AC8" w:rsidRDefault="00754AA3">
      <w:pPr>
        <w:pStyle w:val="Odlomakpopisa"/>
        <w:numPr>
          <w:ilvl w:val="0"/>
          <w:numId w:val="16"/>
        </w:numPr>
        <w:contextualSpacing/>
        <w:rPr>
          <w:rFonts w:ascii="Arial" w:eastAsia="Calibri" w:hAnsi="Arial" w:cs="Arial"/>
        </w:rPr>
      </w:pPr>
      <w:r w:rsidRPr="00821AC8">
        <w:rPr>
          <w:rFonts w:ascii="Arial" w:eastAsia="Calibri" w:hAnsi="Arial" w:cs="Arial"/>
        </w:rPr>
        <w:t>prihoda iz nadležnog proračuna</w:t>
      </w:r>
      <w:r w:rsidR="00926898" w:rsidRPr="00821AC8">
        <w:rPr>
          <w:rFonts w:ascii="Arial" w:eastAsia="Calibri" w:hAnsi="Arial" w:cs="Arial"/>
        </w:rPr>
        <w:t xml:space="preserve"> </w:t>
      </w:r>
      <w:r w:rsidRPr="00821AC8">
        <w:rPr>
          <w:rFonts w:ascii="Arial" w:eastAsia="Calibri" w:hAnsi="Arial" w:cs="Arial"/>
        </w:rPr>
        <w:t xml:space="preserve">– </w:t>
      </w:r>
      <w:r w:rsidRPr="00821AC8">
        <w:rPr>
          <w:rFonts w:ascii="Arial" w:eastAsia="Calibri" w:hAnsi="Arial" w:cs="Arial"/>
          <w:i/>
        </w:rPr>
        <w:t>Opći prihodi i primici</w:t>
      </w:r>
      <w:r w:rsidRPr="00821AC8">
        <w:rPr>
          <w:rFonts w:ascii="Arial" w:eastAsia="Calibri" w:hAnsi="Arial" w:cs="Arial"/>
        </w:rPr>
        <w:t xml:space="preserve">  za 20</w:t>
      </w:r>
      <w:r w:rsidR="00821AC8" w:rsidRPr="00821AC8">
        <w:rPr>
          <w:rFonts w:ascii="Arial" w:eastAsia="Calibri" w:hAnsi="Arial" w:cs="Arial"/>
        </w:rPr>
        <w:t>2</w:t>
      </w:r>
      <w:r w:rsidR="009A557B">
        <w:rPr>
          <w:rFonts w:ascii="Arial" w:eastAsia="Calibri" w:hAnsi="Arial" w:cs="Arial"/>
        </w:rPr>
        <w:t>6</w:t>
      </w:r>
      <w:r w:rsidRPr="00821AC8">
        <w:rPr>
          <w:rFonts w:ascii="Arial" w:eastAsia="Calibri" w:hAnsi="Arial" w:cs="Arial"/>
        </w:rPr>
        <w:t xml:space="preserve">. godinu planirani u iznosu od </w:t>
      </w:r>
      <w:r w:rsidR="00821AC8" w:rsidRPr="00821AC8">
        <w:rPr>
          <w:rFonts w:ascii="Arial" w:eastAsia="Calibri" w:hAnsi="Arial" w:cs="Arial"/>
        </w:rPr>
        <w:t>917.664</w:t>
      </w:r>
      <w:r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prihode koji se planiraju ostvariti iz nadležnog proračuna Općine Konavle</w:t>
      </w:r>
      <w:r w:rsidR="00926898" w:rsidRPr="00821AC8">
        <w:rPr>
          <w:rFonts w:ascii="Arial" w:eastAsia="Calibri" w:hAnsi="Arial" w:cs="Arial"/>
        </w:rPr>
        <w:t xml:space="preserve">, uključujući sredstva decentraliziranih funkcija u iznosu </w:t>
      </w:r>
      <w:r w:rsidR="00821AC8" w:rsidRPr="00821AC8">
        <w:rPr>
          <w:rFonts w:ascii="Arial" w:eastAsia="Calibri" w:hAnsi="Arial" w:cs="Arial"/>
        </w:rPr>
        <w:t>313.414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i 20</w:t>
      </w:r>
      <w:r w:rsidR="00544C77" w:rsidRPr="00821AC8">
        <w:rPr>
          <w:rFonts w:ascii="Arial" w:eastAsia="Calibri" w:hAnsi="Arial" w:cs="Arial"/>
        </w:rPr>
        <w:t>2</w:t>
      </w:r>
      <w:r w:rsidR="00821AC8" w:rsidRPr="00821AC8">
        <w:rPr>
          <w:rFonts w:ascii="Arial" w:eastAsia="Calibri" w:hAnsi="Arial" w:cs="Arial"/>
        </w:rPr>
        <w:t>7</w:t>
      </w:r>
      <w:r w:rsidR="00926898" w:rsidRPr="00821AC8">
        <w:rPr>
          <w:rFonts w:ascii="Arial" w:eastAsia="Calibri" w:hAnsi="Arial" w:cs="Arial"/>
        </w:rPr>
        <w:t xml:space="preserve">. su planirani prihodi iz nadležnog proračuna u iznosu </w:t>
      </w:r>
      <w:r w:rsidR="00821AC8" w:rsidRPr="00821AC8">
        <w:rPr>
          <w:rFonts w:ascii="Arial" w:eastAsia="Calibri" w:hAnsi="Arial" w:cs="Arial"/>
        </w:rPr>
        <w:t>990.114</w:t>
      </w:r>
      <w:r w:rsidR="00926898" w:rsidRPr="00821AC8">
        <w:rPr>
          <w:rFonts w:ascii="Arial" w:eastAsia="Calibri" w:hAnsi="Arial" w:cs="Arial"/>
        </w:rPr>
        <w:t xml:space="preserve"> </w:t>
      </w:r>
      <w:r w:rsidR="00145EED">
        <w:rPr>
          <w:rFonts w:ascii="Arial" w:eastAsia="Calibri" w:hAnsi="Arial" w:cs="Arial"/>
        </w:rPr>
        <w:t>€</w:t>
      </w:r>
      <w:r w:rsidR="00926898" w:rsidRPr="00821AC8">
        <w:rPr>
          <w:rFonts w:ascii="Arial" w:eastAsia="Calibri" w:hAnsi="Arial" w:cs="Arial"/>
        </w:rPr>
        <w:t xml:space="preserve">, odnosno </w:t>
      </w:r>
      <w:r w:rsidR="00821AC8" w:rsidRPr="00821AC8">
        <w:rPr>
          <w:rFonts w:ascii="Arial" w:eastAsia="Calibri" w:hAnsi="Arial" w:cs="Arial"/>
        </w:rPr>
        <w:t>1.053.814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w:t>
      </w:r>
    </w:p>
    <w:p w14:paraId="0AEEA09A" w14:textId="423A593D"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Opći prihodi i primici namijenjeni su za financiranje rashoda za zaposlene</w:t>
      </w:r>
      <w:r w:rsidR="00926898" w:rsidRPr="00821AC8">
        <w:rPr>
          <w:rFonts w:ascii="Arial" w:eastAsia="Calibri" w:hAnsi="Arial" w:cs="Arial"/>
        </w:rPr>
        <w:t>, drugih materijalnih rashoda, te rashoda za nabavu nefinancijske imovine.</w:t>
      </w:r>
    </w:p>
    <w:p w14:paraId="7F93DA74" w14:textId="77777777" w:rsidR="00754AA3" w:rsidRPr="00821AC8" w:rsidRDefault="00754AA3" w:rsidP="00754AA3">
      <w:pPr>
        <w:rPr>
          <w:rFonts w:ascii="Arial" w:eastAsia="Calibri" w:hAnsi="Arial" w:cs="Arial"/>
        </w:rPr>
      </w:pPr>
    </w:p>
    <w:p w14:paraId="6630A247"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t>Planirani rashodi poslovanja</w:t>
      </w:r>
      <w:r w:rsidRPr="00821AC8">
        <w:rPr>
          <w:rFonts w:ascii="Arial" w:eastAsia="Calibri" w:hAnsi="Arial" w:cs="Arial"/>
        </w:rPr>
        <w:t xml:space="preserve"> sastoje se od:</w:t>
      </w:r>
    </w:p>
    <w:p w14:paraId="72CE6DA8" w14:textId="77777777" w:rsidR="00754AA3" w:rsidRPr="00821AC8" w:rsidRDefault="00754AA3" w:rsidP="00754AA3">
      <w:pPr>
        <w:ind w:firstLine="708"/>
        <w:rPr>
          <w:rFonts w:ascii="Arial" w:eastAsia="Calibri" w:hAnsi="Arial" w:cs="Arial"/>
        </w:rPr>
      </w:pPr>
    </w:p>
    <w:p w14:paraId="7451CD80" w14:textId="1DE566B3"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rashoda za zaposlene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785.914</w:t>
      </w:r>
      <w:r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831.164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919.114</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rashode za </w:t>
      </w:r>
      <w:proofErr w:type="spellStart"/>
      <w:r w:rsidRPr="00821AC8">
        <w:rPr>
          <w:rFonts w:ascii="Arial" w:eastAsia="Calibri" w:hAnsi="Arial" w:cs="Arial"/>
        </w:rPr>
        <w:t>brutto</w:t>
      </w:r>
      <w:proofErr w:type="spellEnd"/>
      <w:r w:rsidRPr="00821AC8">
        <w:rPr>
          <w:rFonts w:ascii="Arial" w:eastAsia="Calibri" w:hAnsi="Arial" w:cs="Arial"/>
        </w:rPr>
        <w:t xml:space="preserve"> plaće, doprinose na plaću i ostale rashode za zaposlene)</w:t>
      </w:r>
    </w:p>
    <w:p w14:paraId="014590EE" w14:textId="5F76B475"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materijalne rashode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79.700</w:t>
      </w:r>
      <w:r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77.700</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w:t>
      </w:r>
      <w:r w:rsidR="00821AC8" w:rsidRPr="00821AC8">
        <w:rPr>
          <w:rFonts w:ascii="Arial" w:eastAsia="Calibri" w:hAnsi="Arial" w:cs="Arial"/>
        </w:rPr>
        <w:t>27</w:t>
      </w:r>
      <w:r w:rsidR="00926898" w:rsidRPr="00821AC8">
        <w:rPr>
          <w:rFonts w:ascii="Arial" w:eastAsia="Calibri" w:hAnsi="Arial" w:cs="Arial"/>
        </w:rPr>
        <w:t xml:space="preserve">. u iznosu </w:t>
      </w:r>
      <w:r w:rsidR="00821AC8" w:rsidRPr="00821AC8">
        <w:rPr>
          <w:rFonts w:ascii="Arial" w:eastAsia="Calibri" w:hAnsi="Arial" w:cs="Arial"/>
        </w:rPr>
        <w:t>79.750</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naknade za prijevoz zaposlenika, rashode za materijal i energiju te rashode za usluge)</w:t>
      </w:r>
    </w:p>
    <w:p w14:paraId="64D59D73" w14:textId="326E715B"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 xml:space="preserve">financijskih rashoda koji su planirani u iznosu </w:t>
      </w:r>
      <w:r w:rsidR="00211A6B" w:rsidRPr="00821AC8">
        <w:rPr>
          <w:rFonts w:ascii="Arial" w:eastAsia="Calibri" w:hAnsi="Arial" w:cs="Arial"/>
        </w:rPr>
        <w:t>5</w:t>
      </w:r>
      <w:r w:rsidR="00926898" w:rsidRPr="00821AC8">
        <w:rPr>
          <w:rFonts w:ascii="Arial" w:eastAsia="Calibri" w:hAnsi="Arial" w:cs="Arial"/>
        </w:rPr>
        <w:t>0</w:t>
      </w:r>
      <w:r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w:t>
      </w:r>
      <w:r w:rsidR="00926898" w:rsidRPr="00821AC8">
        <w:rPr>
          <w:rFonts w:ascii="Arial" w:eastAsia="Calibri" w:hAnsi="Arial" w:cs="Arial"/>
        </w:rPr>
        <w:t xml:space="preserve">svake godine </w:t>
      </w:r>
      <w:r w:rsidRPr="00821AC8">
        <w:rPr>
          <w:rFonts w:ascii="Arial" w:eastAsia="Calibri" w:hAnsi="Arial" w:cs="Arial"/>
        </w:rPr>
        <w:t>(odnose se na ostale financijske rashode-bankarske usluge)</w:t>
      </w:r>
    </w:p>
    <w:p w14:paraId="72063E4F" w14:textId="77777777" w:rsidR="00754AA3" w:rsidRPr="00821AC8" w:rsidRDefault="00754AA3" w:rsidP="00754AA3">
      <w:pPr>
        <w:ind w:left="708"/>
        <w:rPr>
          <w:rFonts w:ascii="Arial" w:eastAsia="Calibri" w:hAnsi="Arial" w:cs="Arial"/>
        </w:rPr>
      </w:pPr>
    </w:p>
    <w:p w14:paraId="749159D4" w14:textId="0178AB9E" w:rsidR="00754AA3" w:rsidRPr="00821AC8" w:rsidRDefault="00754AA3" w:rsidP="00754AA3">
      <w:pPr>
        <w:ind w:left="708"/>
        <w:rPr>
          <w:rFonts w:ascii="Arial" w:eastAsia="Calibri" w:hAnsi="Arial" w:cs="Arial"/>
        </w:rPr>
      </w:pPr>
      <w:r w:rsidRPr="00821AC8">
        <w:rPr>
          <w:rFonts w:ascii="Arial" w:eastAsia="Calibri" w:hAnsi="Arial" w:cs="Arial"/>
          <w:u w:val="single"/>
        </w:rPr>
        <w:t>Planirani rashodi za nabavu nefinancijske imovine</w:t>
      </w:r>
      <w:r w:rsidRPr="00821AC8">
        <w:rPr>
          <w:rFonts w:ascii="Arial" w:eastAsia="Calibri" w:hAnsi="Arial" w:cs="Arial"/>
        </w:rPr>
        <w:t xml:space="preserve"> se odnose na rashode za nabavu dugotrajne imovine </w:t>
      </w:r>
      <w:r w:rsidR="00926898" w:rsidRPr="00821AC8">
        <w:rPr>
          <w:rFonts w:ascii="Arial" w:eastAsia="Calibri" w:hAnsi="Arial" w:cs="Arial"/>
        </w:rPr>
        <w:t xml:space="preserve">koji za </w:t>
      </w:r>
      <w:r w:rsidRPr="00821AC8">
        <w:rPr>
          <w:rFonts w:ascii="Arial" w:eastAsia="Calibri" w:hAnsi="Arial" w:cs="Arial"/>
        </w:rPr>
        <w:t>202</w:t>
      </w:r>
      <w:r w:rsidR="00821AC8" w:rsidRPr="00821AC8">
        <w:rPr>
          <w:rFonts w:ascii="Arial" w:eastAsia="Calibri" w:hAnsi="Arial" w:cs="Arial"/>
        </w:rPr>
        <w:t>5</w:t>
      </w:r>
      <w:r w:rsidRPr="00821AC8">
        <w:rPr>
          <w:rFonts w:ascii="Arial" w:eastAsia="Calibri" w:hAnsi="Arial" w:cs="Arial"/>
        </w:rPr>
        <w:t xml:space="preserve">. godinu </w:t>
      </w:r>
      <w:r w:rsidR="00926898" w:rsidRPr="00821AC8">
        <w:rPr>
          <w:rFonts w:ascii="Arial" w:eastAsia="Calibri" w:hAnsi="Arial" w:cs="Arial"/>
        </w:rPr>
        <w:t xml:space="preserve">iznose </w:t>
      </w:r>
      <w:r w:rsidR="00821AC8" w:rsidRPr="00821AC8">
        <w:rPr>
          <w:rFonts w:ascii="Arial" w:eastAsia="Calibri" w:hAnsi="Arial" w:cs="Arial"/>
        </w:rPr>
        <w:t>15.5</w:t>
      </w:r>
      <w:r w:rsidR="00926898" w:rsidRPr="00821AC8">
        <w:rPr>
          <w:rFonts w:ascii="Arial" w:eastAsia="Calibri" w:hAnsi="Arial" w:cs="Arial"/>
        </w:rPr>
        <w:t xml:space="preserve">00 </w:t>
      </w:r>
      <w:r w:rsidR="007B13F8">
        <w:rPr>
          <w:rFonts w:ascii="Arial" w:eastAsia="Calibri" w:hAnsi="Arial" w:cs="Arial"/>
        </w:rPr>
        <w:t>€</w:t>
      </w:r>
      <w:r w:rsidR="00926898" w:rsidRPr="00821AC8">
        <w:rPr>
          <w:rFonts w:ascii="Arial" w:eastAsia="Calibri" w:hAnsi="Arial" w:cs="Arial"/>
        </w:rPr>
        <w:t>, a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12.700</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xml:space="preserve"> i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14.100</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w:t>
      </w:r>
    </w:p>
    <w:p w14:paraId="57A4D38B" w14:textId="77777777" w:rsidR="00754AA3" w:rsidRPr="00821AC8" w:rsidRDefault="00754AA3" w:rsidP="00754AA3">
      <w:pPr>
        <w:rPr>
          <w:rFonts w:ascii="Arial" w:eastAsia="Calibri" w:hAnsi="Arial" w:cs="Arial"/>
        </w:rPr>
      </w:pPr>
    </w:p>
    <w:p w14:paraId="69545F73" w14:textId="6136465B" w:rsidR="00754AA3" w:rsidRPr="00821AC8" w:rsidRDefault="00754AA3" w:rsidP="00754AA3">
      <w:pPr>
        <w:rPr>
          <w:rFonts w:ascii="Arial" w:eastAsia="Calibri" w:hAnsi="Arial" w:cs="Arial"/>
        </w:rPr>
      </w:pPr>
      <w:r w:rsidRPr="00821AC8">
        <w:rPr>
          <w:rFonts w:ascii="Arial" w:eastAsia="Calibri" w:hAnsi="Arial" w:cs="Arial"/>
        </w:rPr>
        <w:tab/>
        <w:t>Planirani manjak</w:t>
      </w:r>
      <w:r w:rsidR="00211A6B" w:rsidRPr="00821AC8">
        <w:rPr>
          <w:rFonts w:ascii="Arial" w:eastAsia="Calibri" w:hAnsi="Arial" w:cs="Arial"/>
        </w:rPr>
        <w:t xml:space="preserve"> koji će se prenijeti iz 202</w:t>
      </w:r>
      <w:r w:rsidR="00821AC8" w:rsidRPr="00821AC8">
        <w:rPr>
          <w:rFonts w:ascii="Arial" w:eastAsia="Calibri" w:hAnsi="Arial" w:cs="Arial"/>
        </w:rPr>
        <w:t>4</w:t>
      </w:r>
      <w:r w:rsidR="00211A6B" w:rsidRPr="00821AC8">
        <w:rPr>
          <w:rFonts w:ascii="Arial" w:eastAsia="Calibri" w:hAnsi="Arial" w:cs="Arial"/>
        </w:rPr>
        <w:t>. u 202</w:t>
      </w:r>
      <w:r w:rsidR="00821AC8" w:rsidRPr="00821AC8">
        <w:rPr>
          <w:rFonts w:ascii="Arial" w:eastAsia="Calibri" w:hAnsi="Arial" w:cs="Arial"/>
        </w:rPr>
        <w:t>5</w:t>
      </w:r>
      <w:r w:rsidR="00211A6B" w:rsidRPr="00821AC8">
        <w:rPr>
          <w:rFonts w:ascii="Arial" w:eastAsia="Calibri" w:hAnsi="Arial" w:cs="Arial"/>
        </w:rPr>
        <w:t xml:space="preserve">. iznosi </w:t>
      </w:r>
      <w:r w:rsidR="00821AC8" w:rsidRPr="00821AC8">
        <w:rPr>
          <w:rFonts w:ascii="Arial" w:eastAsia="Calibri" w:hAnsi="Arial" w:cs="Arial"/>
        </w:rPr>
        <w:t>40.000</w:t>
      </w:r>
      <w:r w:rsidR="00211A6B" w:rsidRPr="00821AC8">
        <w:rPr>
          <w:rFonts w:ascii="Arial" w:eastAsia="Calibri" w:hAnsi="Arial" w:cs="Arial"/>
        </w:rPr>
        <w:t xml:space="preserve"> </w:t>
      </w:r>
      <w:r w:rsidR="007B13F8">
        <w:rPr>
          <w:rFonts w:ascii="Arial" w:eastAsia="Calibri" w:hAnsi="Arial" w:cs="Arial"/>
        </w:rPr>
        <w:t>€</w:t>
      </w:r>
      <w:r w:rsidR="00211A6B" w:rsidRPr="00821AC8">
        <w:rPr>
          <w:rFonts w:ascii="Arial" w:eastAsia="Calibri" w:hAnsi="Arial" w:cs="Arial"/>
        </w:rPr>
        <w:t>, dok za 202</w:t>
      </w:r>
      <w:r w:rsidR="00821AC8" w:rsidRPr="00821AC8">
        <w:rPr>
          <w:rFonts w:ascii="Arial" w:eastAsia="Calibri" w:hAnsi="Arial" w:cs="Arial"/>
        </w:rPr>
        <w:t>6</w:t>
      </w:r>
      <w:r w:rsidR="00211A6B" w:rsidRPr="00821AC8">
        <w:rPr>
          <w:rFonts w:ascii="Arial" w:eastAsia="Calibri" w:hAnsi="Arial" w:cs="Arial"/>
        </w:rPr>
        <w:t xml:space="preserve">. iznosi </w:t>
      </w:r>
      <w:r w:rsidR="00821AC8" w:rsidRPr="00821AC8">
        <w:rPr>
          <w:rFonts w:ascii="Arial" w:eastAsia="Calibri" w:hAnsi="Arial" w:cs="Arial"/>
        </w:rPr>
        <w:t>442</w:t>
      </w:r>
      <w:r w:rsidR="00211A6B" w:rsidRPr="00821AC8">
        <w:rPr>
          <w:rFonts w:ascii="Arial" w:eastAsia="Calibri" w:hAnsi="Arial" w:cs="Arial"/>
        </w:rPr>
        <w:t xml:space="preserve">.000 </w:t>
      </w:r>
      <w:r w:rsidR="007B13F8">
        <w:rPr>
          <w:rFonts w:ascii="Arial" w:eastAsia="Calibri" w:hAnsi="Arial" w:cs="Arial"/>
        </w:rPr>
        <w:t>€</w:t>
      </w:r>
      <w:r w:rsidR="00211A6B" w:rsidRPr="00821AC8">
        <w:rPr>
          <w:rFonts w:ascii="Arial" w:eastAsia="Calibri" w:hAnsi="Arial" w:cs="Arial"/>
        </w:rPr>
        <w:t>, a za 202</w:t>
      </w:r>
      <w:r w:rsidR="00821AC8" w:rsidRPr="00821AC8">
        <w:rPr>
          <w:rFonts w:ascii="Arial" w:eastAsia="Calibri" w:hAnsi="Arial" w:cs="Arial"/>
        </w:rPr>
        <w:t>7</w:t>
      </w:r>
      <w:r w:rsidR="00211A6B" w:rsidRPr="00821AC8">
        <w:rPr>
          <w:rFonts w:ascii="Arial" w:eastAsia="Calibri" w:hAnsi="Arial" w:cs="Arial"/>
        </w:rPr>
        <w:t xml:space="preserve">. godinu </w:t>
      </w:r>
      <w:r w:rsidR="00821AC8" w:rsidRPr="00821AC8">
        <w:rPr>
          <w:rFonts w:ascii="Arial" w:eastAsia="Calibri" w:hAnsi="Arial" w:cs="Arial"/>
        </w:rPr>
        <w:t>45</w:t>
      </w:r>
      <w:r w:rsidR="00211A6B" w:rsidRPr="00821AC8">
        <w:rPr>
          <w:rFonts w:ascii="Arial" w:eastAsia="Calibri" w:hAnsi="Arial" w:cs="Arial"/>
        </w:rPr>
        <w:t xml:space="preserve">.000 </w:t>
      </w:r>
      <w:r w:rsidR="007B13F8">
        <w:rPr>
          <w:rFonts w:ascii="Arial" w:eastAsia="Calibri" w:hAnsi="Arial" w:cs="Arial"/>
        </w:rPr>
        <w:t>€</w:t>
      </w:r>
      <w:r w:rsidR="00211A6B" w:rsidRPr="00821AC8">
        <w:rPr>
          <w:rFonts w:ascii="Arial" w:eastAsia="Calibri" w:hAnsi="Arial" w:cs="Arial"/>
        </w:rPr>
        <w:t xml:space="preserve">. </w:t>
      </w:r>
    </w:p>
    <w:p w14:paraId="64DEA474" w14:textId="77777777" w:rsidR="00754AA3" w:rsidRPr="00821AC8" w:rsidRDefault="00754AA3" w:rsidP="00754AA3">
      <w:pPr>
        <w:ind w:firstLine="708"/>
        <w:rPr>
          <w:rFonts w:ascii="Arial" w:eastAsia="Calibri" w:hAnsi="Arial" w:cs="Arial"/>
        </w:rPr>
      </w:pPr>
    </w:p>
    <w:p w14:paraId="308348BE" w14:textId="1D401392" w:rsidR="00926898" w:rsidRPr="00821AC8" w:rsidRDefault="00926898" w:rsidP="00926898">
      <w:pPr>
        <w:pBdr>
          <w:top w:val="single" w:sz="4" w:space="1" w:color="auto"/>
          <w:left w:val="single" w:sz="4" w:space="4" w:color="auto"/>
          <w:bottom w:val="single" w:sz="4" w:space="0" w:color="auto"/>
          <w:right w:val="single" w:sz="4" w:space="4" w:color="auto"/>
        </w:pBdr>
        <w:rPr>
          <w:rFonts w:ascii="Arial" w:eastAsia="Calibri" w:hAnsi="Arial" w:cs="Arial"/>
          <w:b/>
        </w:rPr>
      </w:pPr>
      <w:r w:rsidRPr="00821AC8">
        <w:rPr>
          <w:rFonts w:ascii="Arial" w:eastAsia="Calibri" w:hAnsi="Arial" w:cs="Arial"/>
          <w:b/>
        </w:rPr>
        <w:t>OBRAZLOŽENJE POSEBNOG DIJELA FINANCIJSKOG PLANA</w:t>
      </w:r>
    </w:p>
    <w:p w14:paraId="24259DAF" w14:textId="5DC6B8E4" w:rsidR="00754AA3" w:rsidRPr="00821AC8" w:rsidRDefault="00754AA3" w:rsidP="00283F11">
      <w:pPr>
        <w:rPr>
          <w:rFonts w:ascii="Arial" w:eastAsia="Calibri" w:hAnsi="Arial" w:cs="Arial"/>
        </w:rPr>
      </w:pPr>
    </w:p>
    <w:p w14:paraId="281C0125" w14:textId="77777777" w:rsidR="00926898" w:rsidRPr="002A0786" w:rsidRDefault="00926898" w:rsidP="00926898">
      <w:pPr>
        <w:pStyle w:val="Tijeloteksta"/>
        <w:spacing w:before="1" w:line="244" w:lineRule="auto"/>
        <w:ind w:left="212" w:right="543"/>
        <w:rPr>
          <w:rFonts w:eastAsia="Calibri" w:cs="Arial"/>
          <w:sz w:val="20"/>
        </w:rPr>
      </w:pPr>
      <w:r w:rsidRPr="00821AC8">
        <w:rPr>
          <w:rFonts w:eastAsia="Calibri" w:cs="Arial"/>
          <w:sz w:val="20"/>
        </w:rPr>
        <w:t xml:space="preserve">Posebni dio financijskog plana iskazuje rashode i izdatke po organizacijskoj klasifikaciji, po ekonomskoj, programskoj i funkcijskoj klasifikaciji, te izvorima </w:t>
      </w:r>
      <w:r w:rsidRPr="002A0786">
        <w:rPr>
          <w:rFonts w:eastAsia="Calibri" w:cs="Arial"/>
          <w:sz w:val="20"/>
        </w:rPr>
        <w:t>financiranja.</w:t>
      </w:r>
    </w:p>
    <w:p w14:paraId="5564A429" w14:textId="77777777" w:rsidR="00926898" w:rsidRPr="002A0786" w:rsidRDefault="00926898" w:rsidP="00926898">
      <w:pPr>
        <w:rPr>
          <w:rFonts w:ascii="Arial" w:eastAsia="Calibri" w:hAnsi="Arial" w:cs="Arial"/>
        </w:rPr>
      </w:pPr>
    </w:p>
    <w:tbl>
      <w:tblPr>
        <w:tblW w:w="9962" w:type="dxa"/>
        <w:jc w:val="center"/>
        <w:tblLook w:val="04A0" w:firstRow="1" w:lastRow="0" w:firstColumn="1" w:lastColumn="0" w:noHBand="0" w:noVBand="1"/>
      </w:tblPr>
      <w:tblGrid>
        <w:gridCol w:w="5379"/>
        <w:gridCol w:w="1531"/>
        <w:gridCol w:w="1451"/>
        <w:gridCol w:w="1601"/>
      </w:tblGrid>
      <w:tr w:rsidR="002A0786" w:rsidRPr="002A0786" w14:paraId="34BE87B8" w14:textId="77777777" w:rsidTr="00821AC8">
        <w:trPr>
          <w:trHeight w:val="577"/>
          <w:jc w:val="center"/>
        </w:trPr>
        <w:tc>
          <w:tcPr>
            <w:tcW w:w="5379" w:type="dxa"/>
            <w:tcBorders>
              <w:top w:val="single" w:sz="4" w:space="0" w:color="auto"/>
              <w:left w:val="single" w:sz="4" w:space="0" w:color="auto"/>
              <w:bottom w:val="single" w:sz="4" w:space="0" w:color="auto"/>
              <w:right w:val="single" w:sz="4" w:space="0" w:color="auto"/>
            </w:tcBorders>
            <w:noWrap/>
            <w:vAlign w:val="center"/>
            <w:hideMark/>
          </w:tcPr>
          <w:p w14:paraId="10FA89D2"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Naziv programa iz Proračuna</w:t>
            </w:r>
          </w:p>
        </w:tc>
        <w:tc>
          <w:tcPr>
            <w:tcW w:w="1531" w:type="dxa"/>
            <w:tcBorders>
              <w:top w:val="single" w:sz="4" w:space="0" w:color="auto"/>
              <w:left w:val="nil"/>
              <w:bottom w:val="single" w:sz="4" w:space="0" w:color="auto"/>
              <w:right w:val="single" w:sz="4" w:space="0" w:color="auto"/>
            </w:tcBorders>
            <w:vAlign w:val="center"/>
            <w:hideMark/>
          </w:tcPr>
          <w:p w14:paraId="262FB14B"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Plan</w:t>
            </w:r>
          </w:p>
          <w:p w14:paraId="0EB16104" w14:textId="3CE06D36" w:rsidR="00821AC8" w:rsidRPr="002A0786" w:rsidRDefault="00821AC8" w:rsidP="00414351">
            <w:pPr>
              <w:jc w:val="center"/>
              <w:rPr>
                <w:rFonts w:ascii="Arial" w:hAnsi="Arial" w:cs="Arial"/>
                <w:b/>
                <w:lang w:eastAsia="hr-HR"/>
              </w:rPr>
            </w:pPr>
            <w:r w:rsidRPr="002A0786">
              <w:rPr>
                <w:rFonts w:ascii="Arial" w:hAnsi="Arial" w:cs="Arial"/>
                <w:b/>
                <w:lang w:eastAsia="hr-HR"/>
              </w:rPr>
              <w:t>2025.</w:t>
            </w:r>
          </w:p>
        </w:tc>
        <w:tc>
          <w:tcPr>
            <w:tcW w:w="1451" w:type="dxa"/>
            <w:tcBorders>
              <w:top w:val="single" w:sz="4" w:space="0" w:color="auto"/>
              <w:left w:val="nil"/>
              <w:bottom w:val="single" w:sz="4" w:space="0" w:color="auto"/>
              <w:right w:val="single" w:sz="4" w:space="0" w:color="auto"/>
            </w:tcBorders>
            <w:vAlign w:val="center"/>
            <w:hideMark/>
          </w:tcPr>
          <w:p w14:paraId="45E396F7" w14:textId="5F2E2527" w:rsidR="00821AC8" w:rsidRPr="002A0786" w:rsidRDefault="00821AC8" w:rsidP="00414351">
            <w:pPr>
              <w:jc w:val="center"/>
              <w:rPr>
                <w:rFonts w:ascii="Arial" w:hAnsi="Arial" w:cs="Arial"/>
                <w:b/>
                <w:lang w:eastAsia="hr-HR"/>
              </w:rPr>
            </w:pPr>
            <w:r w:rsidRPr="002A0786">
              <w:rPr>
                <w:rFonts w:ascii="Arial" w:hAnsi="Arial" w:cs="Arial"/>
                <w:b/>
                <w:lang w:eastAsia="hr-HR"/>
              </w:rPr>
              <w:t>Projekcija 2026.</w:t>
            </w:r>
          </w:p>
        </w:tc>
        <w:tc>
          <w:tcPr>
            <w:tcW w:w="1601" w:type="dxa"/>
            <w:tcBorders>
              <w:top w:val="single" w:sz="4" w:space="0" w:color="auto"/>
              <w:left w:val="nil"/>
              <w:bottom w:val="single" w:sz="4" w:space="0" w:color="auto"/>
              <w:right w:val="single" w:sz="4" w:space="0" w:color="auto"/>
            </w:tcBorders>
            <w:vAlign w:val="center"/>
          </w:tcPr>
          <w:p w14:paraId="47236AA1" w14:textId="23CC1BFB" w:rsidR="00821AC8" w:rsidRPr="002A0786" w:rsidRDefault="00821AC8" w:rsidP="00414351">
            <w:pPr>
              <w:jc w:val="center"/>
              <w:rPr>
                <w:rFonts w:ascii="Arial" w:hAnsi="Arial" w:cs="Arial"/>
                <w:b/>
                <w:lang w:eastAsia="hr-HR"/>
              </w:rPr>
            </w:pPr>
            <w:r w:rsidRPr="002A0786">
              <w:rPr>
                <w:rFonts w:ascii="Arial" w:hAnsi="Arial" w:cs="Arial"/>
                <w:b/>
                <w:lang w:eastAsia="hr-HR"/>
              </w:rPr>
              <w:t>Projekcija 2027.</w:t>
            </w:r>
          </w:p>
        </w:tc>
      </w:tr>
      <w:tr w:rsidR="002A0786" w:rsidRPr="002A0786" w14:paraId="336783ED" w14:textId="77777777" w:rsidTr="00821AC8">
        <w:trPr>
          <w:trHeight w:val="288"/>
          <w:jc w:val="center"/>
        </w:trPr>
        <w:tc>
          <w:tcPr>
            <w:tcW w:w="5379" w:type="dxa"/>
            <w:tcBorders>
              <w:top w:val="single" w:sz="4" w:space="0" w:color="auto"/>
              <w:left w:val="single" w:sz="4" w:space="0" w:color="auto"/>
              <w:bottom w:val="single" w:sz="4" w:space="0" w:color="auto"/>
              <w:right w:val="single" w:sz="4" w:space="0" w:color="auto"/>
            </w:tcBorders>
            <w:hideMark/>
          </w:tcPr>
          <w:p w14:paraId="0C696089" w14:textId="07592E0C" w:rsidR="00821AC8" w:rsidRPr="002A0786" w:rsidRDefault="00821AC8" w:rsidP="00563785">
            <w:pPr>
              <w:jc w:val="left"/>
              <w:rPr>
                <w:rFonts w:ascii="Arial" w:hAnsi="Arial" w:cs="Arial"/>
                <w:lang w:eastAsia="hr-HR"/>
              </w:rPr>
            </w:pPr>
            <w:r w:rsidRPr="002A0786">
              <w:rPr>
                <w:rFonts w:ascii="Arial" w:hAnsi="Arial" w:cs="Arial"/>
                <w:lang w:eastAsia="hr-HR"/>
              </w:rPr>
              <w:t xml:space="preserve">Redovna djelatnost javne vatrogasne postrojbe </w:t>
            </w:r>
          </w:p>
        </w:tc>
        <w:tc>
          <w:tcPr>
            <w:tcW w:w="1531" w:type="dxa"/>
            <w:tcBorders>
              <w:top w:val="nil"/>
              <w:left w:val="nil"/>
              <w:bottom w:val="single" w:sz="4" w:space="0" w:color="auto"/>
              <w:right w:val="single" w:sz="4" w:space="0" w:color="auto"/>
            </w:tcBorders>
            <w:noWrap/>
            <w:vAlign w:val="bottom"/>
            <w:hideMark/>
          </w:tcPr>
          <w:p w14:paraId="0D92E811" w14:textId="48BEE886" w:rsidR="00821AC8" w:rsidRPr="002A0786" w:rsidRDefault="002A0786" w:rsidP="00414351">
            <w:pPr>
              <w:jc w:val="center"/>
              <w:rPr>
                <w:rFonts w:ascii="Arial" w:hAnsi="Arial" w:cs="Arial"/>
                <w:lang w:eastAsia="hr-HR"/>
              </w:rPr>
            </w:pPr>
            <w:r w:rsidRPr="002A0786">
              <w:rPr>
                <w:rFonts w:ascii="Arial" w:hAnsi="Arial" w:cs="Arial"/>
                <w:lang w:eastAsia="hr-HR"/>
              </w:rPr>
              <w:t>881.164</w:t>
            </w:r>
            <w:r w:rsidR="00821AC8" w:rsidRPr="002A0786">
              <w:rPr>
                <w:rFonts w:ascii="Arial" w:hAnsi="Arial" w:cs="Arial"/>
                <w:lang w:eastAsia="hr-HR"/>
              </w:rPr>
              <w:t xml:space="preserve"> </w:t>
            </w:r>
            <w:r w:rsidR="00145EED">
              <w:rPr>
                <w:rFonts w:ascii="Arial" w:hAnsi="Arial" w:cs="Arial"/>
                <w:lang w:eastAsia="hr-HR"/>
              </w:rPr>
              <w:t>€</w:t>
            </w:r>
          </w:p>
        </w:tc>
        <w:tc>
          <w:tcPr>
            <w:tcW w:w="1451" w:type="dxa"/>
            <w:tcBorders>
              <w:top w:val="nil"/>
              <w:left w:val="nil"/>
              <w:bottom w:val="single" w:sz="4" w:space="0" w:color="auto"/>
              <w:right w:val="single" w:sz="4" w:space="0" w:color="auto"/>
            </w:tcBorders>
            <w:noWrap/>
            <w:vAlign w:val="bottom"/>
            <w:hideMark/>
          </w:tcPr>
          <w:p w14:paraId="57DD7B5D" w14:textId="7F134F72" w:rsidR="00821AC8" w:rsidRPr="002A0786" w:rsidRDefault="002A0786" w:rsidP="00414351">
            <w:pPr>
              <w:jc w:val="center"/>
              <w:rPr>
                <w:rFonts w:ascii="Arial" w:hAnsi="Arial" w:cs="Arial"/>
                <w:lang w:eastAsia="hr-HR"/>
              </w:rPr>
            </w:pPr>
            <w:r w:rsidRPr="002A0786">
              <w:rPr>
                <w:rFonts w:ascii="Arial" w:hAnsi="Arial" w:cs="Arial"/>
                <w:lang w:eastAsia="hr-HR"/>
              </w:rPr>
              <w:t>951.614</w:t>
            </w:r>
            <w:r w:rsidR="00821AC8" w:rsidRPr="002A0786">
              <w:rPr>
                <w:rFonts w:ascii="Arial" w:hAnsi="Arial" w:cs="Arial"/>
                <w:lang w:eastAsia="hr-HR"/>
              </w:rPr>
              <w:t xml:space="preserve"> </w:t>
            </w:r>
            <w:r w:rsidR="00145EED">
              <w:rPr>
                <w:rFonts w:ascii="Arial" w:hAnsi="Arial" w:cs="Arial"/>
                <w:lang w:eastAsia="hr-HR"/>
              </w:rPr>
              <w:t>€</w:t>
            </w:r>
          </w:p>
        </w:tc>
        <w:tc>
          <w:tcPr>
            <w:tcW w:w="1601" w:type="dxa"/>
            <w:tcBorders>
              <w:top w:val="nil"/>
              <w:left w:val="nil"/>
              <w:bottom w:val="single" w:sz="4" w:space="0" w:color="auto"/>
              <w:right w:val="single" w:sz="4" w:space="0" w:color="auto"/>
            </w:tcBorders>
            <w:vAlign w:val="bottom"/>
          </w:tcPr>
          <w:p w14:paraId="66D2788C" w14:textId="61BDE8F9" w:rsidR="00821AC8" w:rsidRPr="002A0786" w:rsidRDefault="002A0786" w:rsidP="00414351">
            <w:pPr>
              <w:jc w:val="center"/>
              <w:rPr>
                <w:rFonts w:ascii="Arial" w:hAnsi="Arial" w:cs="Arial"/>
                <w:lang w:eastAsia="hr-HR"/>
              </w:rPr>
            </w:pPr>
            <w:r w:rsidRPr="002A0786">
              <w:rPr>
                <w:rFonts w:ascii="Arial" w:hAnsi="Arial" w:cs="Arial"/>
                <w:lang w:eastAsia="hr-HR"/>
              </w:rPr>
              <w:t>1.013.014</w:t>
            </w:r>
            <w:r w:rsidR="00821AC8" w:rsidRPr="002A0786">
              <w:rPr>
                <w:rFonts w:ascii="Arial" w:hAnsi="Arial" w:cs="Arial"/>
                <w:lang w:eastAsia="hr-HR"/>
              </w:rPr>
              <w:t xml:space="preserve"> </w:t>
            </w:r>
            <w:r w:rsidR="00145EED">
              <w:rPr>
                <w:rFonts w:ascii="Arial" w:hAnsi="Arial" w:cs="Arial"/>
                <w:lang w:eastAsia="hr-HR"/>
              </w:rPr>
              <w:t>€</w:t>
            </w:r>
          </w:p>
        </w:tc>
      </w:tr>
    </w:tbl>
    <w:p w14:paraId="253CF89C" w14:textId="77777777" w:rsidR="00926898" w:rsidRDefault="00926898" w:rsidP="00926898">
      <w:pPr>
        <w:rPr>
          <w:rFonts w:ascii="Arial" w:hAnsi="Arial" w:cs="Arial"/>
        </w:rPr>
      </w:pPr>
    </w:p>
    <w:p w14:paraId="6A094962" w14:textId="0B17996B" w:rsidR="005254A0" w:rsidRPr="005254A0" w:rsidRDefault="005254A0" w:rsidP="005254A0">
      <w:pPr>
        <w:pBdr>
          <w:top w:val="single" w:sz="4" w:space="1" w:color="auto"/>
          <w:left w:val="single" w:sz="4" w:space="4" w:color="auto"/>
          <w:bottom w:val="single" w:sz="4" w:space="1" w:color="auto"/>
          <w:right w:val="single" w:sz="4" w:space="4" w:color="auto"/>
        </w:pBdr>
        <w:jc w:val="center"/>
        <w:rPr>
          <w:rFonts w:ascii="Arial" w:hAnsi="Arial" w:cs="Arial"/>
          <w:b/>
          <w:bCs/>
        </w:rPr>
      </w:pPr>
      <w:r w:rsidRPr="005254A0">
        <w:rPr>
          <w:rFonts w:ascii="Arial" w:hAnsi="Arial" w:cs="Arial"/>
          <w:b/>
          <w:bCs/>
        </w:rPr>
        <w:t>OBRAZLOŽENJE PROGRAMA</w:t>
      </w:r>
    </w:p>
    <w:p w14:paraId="4C954A01" w14:textId="77777777" w:rsidR="005254A0" w:rsidRPr="002A0786" w:rsidRDefault="005254A0" w:rsidP="00283F11">
      <w:pPr>
        <w:rPr>
          <w:rFonts w:ascii="Arial" w:eastAsia="Calibri" w:hAnsi="Arial" w:cs="Arial"/>
        </w:rPr>
      </w:pPr>
    </w:p>
    <w:p w14:paraId="06D38DC3" w14:textId="77777777" w:rsidR="003F4B55" w:rsidRPr="002A0786" w:rsidRDefault="003F4B55">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A0786">
        <w:rPr>
          <w:rFonts w:ascii="Arial" w:eastAsia="Calibri" w:hAnsi="Arial" w:cs="Arial"/>
          <w:b/>
        </w:rPr>
        <w:t>Procjena i ishodište potrebnih sredstava za aktivnosti unutar programa</w:t>
      </w:r>
    </w:p>
    <w:p w14:paraId="7CF22BFB" w14:textId="77777777" w:rsidR="003F4B55" w:rsidRPr="002A0786" w:rsidRDefault="003F4B55" w:rsidP="003F4B55">
      <w:pPr>
        <w:jc w:val="left"/>
        <w:rPr>
          <w:rFonts w:ascii="Arial" w:eastAsia="Calibri" w:hAnsi="Arial" w:cs="Arial"/>
          <w:lang w:eastAsia="hr-HR"/>
        </w:rPr>
      </w:pPr>
    </w:p>
    <w:p w14:paraId="47F34A5F" w14:textId="0A52F47C" w:rsidR="00283F11" w:rsidRPr="003B6839" w:rsidRDefault="00283F11" w:rsidP="00283F11">
      <w:pPr>
        <w:rPr>
          <w:rFonts w:ascii="Arial" w:eastAsia="Calibri" w:hAnsi="Arial" w:cs="Arial"/>
        </w:rPr>
      </w:pPr>
      <w:r w:rsidRPr="002A0786">
        <w:rPr>
          <w:rFonts w:ascii="Arial" w:eastAsia="Calibri" w:hAnsi="Arial" w:cs="Arial"/>
        </w:rPr>
        <w:t>Izvršenje aktivnosti sadržanih u ovom programu za 2013.-202</w:t>
      </w:r>
      <w:r w:rsidR="002A0786" w:rsidRPr="002A0786">
        <w:rPr>
          <w:rFonts w:ascii="Arial" w:eastAsia="Calibri" w:hAnsi="Arial" w:cs="Arial"/>
        </w:rPr>
        <w:t>3</w:t>
      </w:r>
      <w:r w:rsidRPr="002A0786">
        <w:rPr>
          <w:rFonts w:ascii="Arial" w:eastAsia="Calibri" w:hAnsi="Arial" w:cs="Arial"/>
        </w:rPr>
        <w:t>., plan za 20</w:t>
      </w:r>
      <w:r w:rsidR="002A0786" w:rsidRPr="002A0786">
        <w:rPr>
          <w:rFonts w:ascii="Arial" w:eastAsia="Calibri" w:hAnsi="Arial" w:cs="Arial"/>
        </w:rPr>
        <w:t>24</w:t>
      </w:r>
      <w:r w:rsidRPr="002A0786">
        <w:rPr>
          <w:rFonts w:ascii="Arial" w:eastAsia="Calibri" w:hAnsi="Arial" w:cs="Arial"/>
        </w:rPr>
        <w:t>., izvršenje za 6-202</w:t>
      </w:r>
      <w:r w:rsidR="002A0786" w:rsidRPr="002A0786">
        <w:rPr>
          <w:rFonts w:ascii="Arial" w:eastAsia="Calibri" w:hAnsi="Arial" w:cs="Arial"/>
        </w:rPr>
        <w:t>4</w:t>
      </w:r>
      <w:r w:rsidRPr="002A0786">
        <w:rPr>
          <w:rFonts w:ascii="Arial" w:eastAsia="Calibri" w:hAnsi="Arial" w:cs="Arial"/>
        </w:rPr>
        <w:t xml:space="preserve">., </w:t>
      </w:r>
      <w:r w:rsidR="00211A6B" w:rsidRPr="002A0786">
        <w:rPr>
          <w:rFonts w:ascii="Arial" w:eastAsia="Calibri" w:hAnsi="Arial" w:cs="Arial"/>
        </w:rPr>
        <w:t>plan za 202</w:t>
      </w:r>
      <w:r w:rsidR="002A0786" w:rsidRPr="002A0786">
        <w:rPr>
          <w:rFonts w:ascii="Arial" w:eastAsia="Calibri" w:hAnsi="Arial" w:cs="Arial"/>
        </w:rPr>
        <w:t>5</w:t>
      </w:r>
      <w:r w:rsidR="00211A6B" w:rsidRPr="002A0786">
        <w:rPr>
          <w:rFonts w:ascii="Arial" w:eastAsia="Calibri" w:hAnsi="Arial" w:cs="Arial"/>
        </w:rPr>
        <w:t xml:space="preserve">. i </w:t>
      </w:r>
      <w:r w:rsidRPr="002A0786">
        <w:rPr>
          <w:rFonts w:ascii="Arial" w:eastAsia="Calibri" w:hAnsi="Arial" w:cs="Arial"/>
        </w:rPr>
        <w:t>projekcije za 202</w:t>
      </w:r>
      <w:r w:rsidR="002A0786" w:rsidRPr="002A0786">
        <w:rPr>
          <w:rFonts w:ascii="Arial" w:eastAsia="Calibri" w:hAnsi="Arial" w:cs="Arial"/>
        </w:rPr>
        <w:t>6</w:t>
      </w:r>
      <w:r w:rsidRPr="002A0786">
        <w:rPr>
          <w:rFonts w:ascii="Arial" w:eastAsia="Calibri" w:hAnsi="Arial" w:cs="Arial"/>
        </w:rPr>
        <w:t>.-202</w:t>
      </w:r>
      <w:r w:rsidR="002A0786" w:rsidRPr="002A0786">
        <w:rPr>
          <w:rFonts w:ascii="Arial" w:eastAsia="Calibri" w:hAnsi="Arial" w:cs="Arial"/>
        </w:rPr>
        <w:t>7</w:t>
      </w:r>
      <w:r w:rsidRPr="002A0786">
        <w:rPr>
          <w:rFonts w:ascii="Arial" w:eastAsia="Calibri" w:hAnsi="Arial" w:cs="Arial"/>
        </w:rPr>
        <w:t xml:space="preserve">. iskazuju se </w:t>
      </w:r>
      <w:r w:rsidR="003F4B55" w:rsidRPr="002A0786">
        <w:rPr>
          <w:rFonts w:ascii="Arial" w:eastAsia="Calibri" w:hAnsi="Arial" w:cs="Arial"/>
        </w:rPr>
        <w:t xml:space="preserve">u valuti </w:t>
      </w:r>
      <w:r w:rsidR="003F4B55" w:rsidRPr="003B6839">
        <w:rPr>
          <w:rFonts w:ascii="Arial" w:eastAsia="Calibri" w:hAnsi="Arial" w:cs="Arial"/>
        </w:rPr>
        <w:t xml:space="preserve">EURO </w:t>
      </w:r>
      <w:r w:rsidRPr="003B6839">
        <w:rPr>
          <w:rFonts w:ascii="Arial" w:eastAsia="Calibri" w:hAnsi="Arial" w:cs="Arial"/>
        </w:rPr>
        <w:t>kako slijedi:</w:t>
      </w:r>
    </w:p>
    <w:p w14:paraId="5B790683" w14:textId="079685F2" w:rsidR="00283F11" w:rsidRPr="003B6839" w:rsidRDefault="00283F11" w:rsidP="00283F11">
      <w:pPr>
        <w:rPr>
          <w:rFonts w:ascii="Arial" w:hAnsi="Arial" w:cs="Arial"/>
        </w:rPr>
      </w:pPr>
    </w:p>
    <w:p w14:paraId="349D3F40" w14:textId="1386C351" w:rsidR="00757DE1" w:rsidRPr="002A0786" w:rsidRDefault="007C7136" w:rsidP="003E57E7">
      <w:pPr>
        <w:rPr>
          <w:rFonts w:ascii="Arial" w:hAnsi="Arial" w:cs="Arial"/>
        </w:rPr>
      </w:pPr>
      <w:r w:rsidRPr="007C7136">
        <w:rPr>
          <w:noProof/>
        </w:rPr>
        <w:drawing>
          <wp:inline distT="0" distB="0" distL="0" distR="0" wp14:anchorId="79884765" wp14:editId="5AF849D9">
            <wp:extent cx="9251950" cy="1736090"/>
            <wp:effectExtent l="0" t="0" r="6350" b="0"/>
            <wp:docPr id="192047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51950" cy="1736090"/>
                    </a:xfrm>
                    <a:prstGeom prst="rect">
                      <a:avLst/>
                    </a:prstGeom>
                    <a:noFill/>
                    <a:ln>
                      <a:noFill/>
                    </a:ln>
                  </pic:spPr>
                </pic:pic>
              </a:graphicData>
            </a:graphic>
          </wp:inline>
        </w:drawing>
      </w:r>
    </w:p>
    <w:p w14:paraId="1E70CA6A" w14:textId="75643116" w:rsidR="00757DE1" w:rsidRPr="002A0786" w:rsidRDefault="00757DE1" w:rsidP="00283F11">
      <w:pPr>
        <w:rPr>
          <w:rFonts w:ascii="Arial" w:eastAsia="Calibri" w:hAnsi="Arial" w:cs="Arial"/>
          <w:b/>
        </w:rPr>
      </w:pPr>
    </w:p>
    <w:p w14:paraId="327A97E4" w14:textId="77777777" w:rsidR="00757DE1" w:rsidRPr="002A0786" w:rsidRDefault="00757DE1" w:rsidP="00757DE1">
      <w:pPr>
        <w:shd w:val="clear" w:color="auto" w:fill="FFFFFF"/>
        <w:jc w:val="right"/>
        <w:rPr>
          <w:rFonts w:ascii="Arial" w:hAnsi="Arial" w:cs="Arial"/>
        </w:rPr>
      </w:pPr>
      <w:r w:rsidRPr="002A0786">
        <w:rPr>
          <w:rFonts w:ascii="Arial" w:hAnsi="Arial" w:cs="Arial"/>
          <w:b/>
        </w:rPr>
        <w:t>RAZLOG ODSTUPANJA OD PROŠLOGODIŠNJIH PROJEKCIJA</w:t>
      </w:r>
      <w:r w:rsidRPr="002A0786">
        <w:rPr>
          <w:rFonts w:ascii="Arial" w:hAnsi="Arial" w:cs="Arial"/>
        </w:rPr>
        <w:t xml:space="preserve">: </w:t>
      </w:r>
    </w:p>
    <w:p w14:paraId="2421E48A" w14:textId="77777777" w:rsidR="00757DE1" w:rsidRPr="002A0786" w:rsidRDefault="00757DE1" w:rsidP="00757DE1">
      <w:pPr>
        <w:shd w:val="clear" w:color="auto" w:fill="FFFFFF"/>
        <w:jc w:val="right"/>
        <w:rPr>
          <w:rFonts w:ascii="Arial" w:hAnsi="Arial" w:cs="Arial"/>
        </w:rPr>
      </w:pPr>
      <w:r w:rsidRPr="002A0786">
        <w:rPr>
          <w:rFonts w:ascii="Arial" w:hAnsi="Arial" w:cs="Arial"/>
        </w:rPr>
        <w:t>Po navedenom programu nije bilo značajnijih odstupanja.</w:t>
      </w:r>
    </w:p>
    <w:p w14:paraId="652AA784" w14:textId="7B5F9F57" w:rsidR="00283F11" w:rsidRPr="002A0786" w:rsidRDefault="00283F11" w:rsidP="00283F11">
      <w:pPr>
        <w:rPr>
          <w:rFonts w:ascii="Arial" w:eastAsia="Calibri" w:hAnsi="Arial" w:cs="Arial"/>
          <w:i/>
        </w:rPr>
      </w:pPr>
      <w:r w:rsidRPr="002A0786">
        <w:rPr>
          <w:rFonts w:ascii="Arial" w:eastAsia="Calibri" w:hAnsi="Arial" w:cs="Arial"/>
          <w:b/>
        </w:rPr>
        <w:t>Ishodište i pokazatelji na kojima se zasnivaju izračuni i ocjene</w:t>
      </w:r>
      <w:r w:rsidRPr="002A0786">
        <w:rPr>
          <w:rFonts w:ascii="Arial" w:eastAsia="Calibri" w:hAnsi="Arial" w:cs="Arial"/>
        </w:rPr>
        <w:t xml:space="preserve"> </w:t>
      </w:r>
      <w:r w:rsidRPr="002A0786">
        <w:rPr>
          <w:rFonts w:ascii="Arial" w:eastAsia="Calibri" w:hAnsi="Arial" w:cs="Arial"/>
          <w:b/>
        </w:rPr>
        <w:t>potrebnih sredstava za provođenje programa:</w:t>
      </w:r>
      <w:r w:rsidRPr="002A07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6970C2" w14:textId="50DA2914" w:rsidR="00283F11" w:rsidRPr="002A0786" w:rsidRDefault="00283F11" w:rsidP="00283F11">
      <w:pPr>
        <w:rPr>
          <w:rFonts w:ascii="Arial" w:eastAsia="Calibri" w:hAnsi="Arial" w:cs="Arial"/>
        </w:rPr>
      </w:pPr>
      <w:r w:rsidRPr="002A0786">
        <w:rPr>
          <w:rFonts w:ascii="Arial" w:eastAsia="Calibri" w:hAnsi="Arial" w:cs="Arial"/>
          <w:b/>
        </w:rPr>
        <w:t>Izvještaj o postignutim ciljevima i rezultatima programa temeljenim na pokazateljima uspješnosti u prethodnoj godini</w:t>
      </w:r>
      <w:r w:rsidRPr="002A0786">
        <w:rPr>
          <w:rFonts w:ascii="Arial" w:eastAsia="Calibri" w:hAnsi="Arial" w:cs="Arial"/>
        </w:rPr>
        <w:t>: Izvršenj</w:t>
      </w:r>
      <w:r w:rsidR="00757DE1" w:rsidRPr="002A0786">
        <w:rPr>
          <w:rFonts w:ascii="Arial" w:eastAsia="Calibri" w:hAnsi="Arial" w:cs="Arial"/>
        </w:rPr>
        <w:t>e u polugodištu 20</w:t>
      </w:r>
      <w:r w:rsidR="007C7136">
        <w:rPr>
          <w:rFonts w:ascii="Arial" w:eastAsia="Calibri" w:hAnsi="Arial" w:cs="Arial"/>
        </w:rPr>
        <w:t>25</w:t>
      </w:r>
      <w:r w:rsidR="00757DE1" w:rsidRPr="002A0786">
        <w:rPr>
          <w:rFonts w:ascii="Arial" w:eastAsia="Calibri" w:hAnsi="Arial" w:cs="Arial"/>
        </w:rPr>
        <w:t xml:space="preserve">. godine </w:t>
      </w:r>
      <w:r w:rsidRPr="002A0786">
        <w:rPr>
          <w:rFonts w:ascii="Arial" w:eastAsia="Calibri" w:hAnsi="Arial" w:cs="Arial"/>
        </w:rPr>
        <w:t>je u okviru očekivanih vrijednosti.</w:t>
      </w:r>
    </w:p>
    <w:p w14:paraId="0A70E148" w14:textId="77777777" w:rsidR="00757DE1" w:rsidRPr="002A0786" w:rsidRDefault="00757DE1" w:rsidP="00757DE1">
      <w:pPr>
        <w:autoSpaceDE w:val="0"/>
        <w:autoSpaceDN w:val="0"/>
        <w:adjustRightInd w:val="0"/>
        <w:rPr>
          <w:rFonts w:ascii="Arial" w:eastAsia="Calibri" w:hAnsi="Arial" w:cs="Arial"/>
        </w:rPr>
      </w:pPr>
    </w:p>
    <w:p w14:paraId="277F426D" w14:textId="77777777" w:rsidR="00757DE1" w:rsidRPr="002A0786" w:rsidRDefault="00757DE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0786">
        <w:rPr>
          <w:rFonts w:ascii="Arial" w:eastAsia="Calibri" w:hAnsi="Arial" w:cs="Arial"/>
          <w:b/>
        </w:rPr>
        <w:t>Obrazloženje aktivnosti / projekata i pokazatelji uspješnosti</w:t>
      </w:r>
    </w:p>
    <w:p w14:paraId="58241D13" w14:textId="77777777" w:rsidR="00757DE1" w:rsidRPr="002A0786" w:rsidRDefault="00757DE1" w:rsidP="00757DE1">
      <w:pPr>
        <w:rPr>
          <w:rFonts w:ascii="Arial" w:eastAsia="Calibri" w:hAnsi="Arial" w:cs="Arial"/>
        </w:rPr>
      </w:pPr>
    </w:p>
    <w:p w14:paraId="43F63669" w14:textId="77777777" w:rsidR="00283F11" w:rsidRPr="002A0786" w:rsidRDefault="00283F11" w:rsidP="00283F11">
      <w:pPr>
        <w:rPr>
          <w:rFonts w:ascii="Arial" w:eastAsia="Calibri" w:hAnsi="Arial" w:cs="Arial"/>
        </w:rPr>
      </w:pPr>
      <w:r w:rsidRPr="002A0786">
        <w:rPr>
          <w:rFonts w:ascii="Arial" w:eastAsia="Calibri" w:hAnsi="Arial" w:cs="Arial"/>
        </w:rPr>
        <w:t>Unutar programa izvode se slijedeće aktivnosti i projekti:</w:t>
      </w:r>
    </w:p>
    <w:p w14:paraId="579228BE" w14:textId="77777777" w:rsidR="00283F11" w:rsidRPr="002A0786" w:rsidRDefault="00283F11" w:rsidP="00283F11">
      <w:pPr>
        <w:rPr>
          <w:rFonts w:ascii="Arial" w:eastAsia="Calibri" w:hAnsi="Arial" w:cs="Arial"/>
        </w:rPr>
      </w:pPr>
    </w:p>
    <w:p w14:paraId="1D31EF9F" w14:textId="44FBA10D" w:rsidR="00283F11" w:rsidRPr="002A0786" w:rsidRDefault="00283F11" w:rsidP="00283F11">
      <w:pPr>
        <w:rPr>
          <w:rFonts w:ascii="Arial" w:eastAsia="Calibri" w:hAnsi="Arial" w:cs="Arial"/>
        </w:rPr>
      </w:pPr>
      <w:r w:rsidRPr="002A0786">
        <w:rPr>
          <w:rFonts w:ascii="Arial" w:eastAsia="Calibri" w:hAnsi="Arial" w:cs="Arial"/>
          <w:b/>
        </w:rPr>
        <w:t>1. A207101: Redovna djelatnost JVP - minimalni financijski standard</w:t>
      </w:r>
      <w:r w:rsidRPr="002A0786">
        <w:rPr>
          <w:rFonts w:ascii="Arial" w:eastAsia="Calibri" w:hAnsi="Arial" w:cs="Arial"/>
        </w:rPr>
        <w:t xml:space="preserve"> - u sklopu navedene aktivnosti planiraju se rashodi za plaće djelatnika javne vatrogasne postrojbe s pripadajućim porezima i doprinosima, naknade za prijevoz na posao i s posla, energiju, gorivo, uredski materijal, druge materijalne rashode, materijal i usluge za tekuće i investicijsko održavanje, usluge telefona, komunalne usluge. Planirana sredstva za provođenje navedene aktivnosti iznose </w:t>
      </w:r>
      <w:r w:rsidR="00D74EF7">
        <w:rPr>
          <w:rFonts w:ascii="Arial" w:eastAsia="Calibri" w:hAnsi="Arial" w:cs="Arial"/>
        </w:rPr>
        <w:t>312.246</w:t>
      </w:r>
      <w:r w:rsidR="00757DE1" w:rsidRPr="002A0786">
        <w:rPr>
          <w:rFonts w:ascii="Arial" w:eastAsia="Calibri" w:hAnsi="Arial" w:cs="Arial"/>
        </w:rPr>
        <w:t xml:space="preserve"> </w:t>
      </w:r>
      <w:r w:rsidR="00D74EF7">
        <w:rPr>
          <w:rFonts w:ascii="Arial" w:eastAsia="Calibri" w:hAnsi="Arial" w:cs="Arial"/>
        </w:rPr>
        <w:t>€</w:t>
      </w:r>
      <w:r w:rsidRPr="002A0786">
        <w:rPr>
          <w:rFonts w:ascii="Arial" w:eastAsia="Calibri" w:hAnsi="Arial" w:cs="Arial"/>
        </w:rPr>
        <w:t xml:space="preserve">. Sredstva za financiranje decentralizirane funkcije vatrogastva se doznačuju iz državnog proračuna. </w:t>
      </w:r>
    </w:p>
    <w:p w14:paraId="3492C494" w14:textId="21B13DF2" w:rsidR="00211A6B" w:rsidRPr="002A0786" w:rsidRDefault="00211A6B" w:rsidP="00211A6B">
      <w:pPr>
        <w:rPr>
          <w:rFonts w:ascii="Arial" w:eastAsia="Calibri" w:hAnsi="Arial" w:cs="Arial"/>
        </w:rPr>
      </w:pPr>
      <w:r w:rsidRPr="002A0786">
        <w:rPr>
          <w:rFonts w:ascii="Arial" w:hAnsi="Arial" w:cs="Arial"/>
        </w:rPr>
        <w:t xml:space="preserve">Odluka o minimalnim financijskim standardima za obavljanje djelatnosti javnih vatrogasnih postrojbi </w:t>
      </w:r>
      <w:r w:rsidR="002A0786" w:rsidRPr="002A0786">
        <w:rPr>
          <w:rFonts w:ascii="Arial" w:hAnsi="Arial" w:cs="Arial"/>
        </w:rPr>
        <w:t xml:space="preserve">se objavljuje u </w:t>
      </w:r>
      <w:r w:rsidRPr="002A0786">
        <w:rPr>
          <w:rFonts w:ascii="Arial" w:hAnsi="Arial" w:cs="Arial"/>
        </w:rPr>
        <w:t>Narodnim novinama i spomenutom odlukom</w:t>
      </w:r>
      <w:r w:rsidR="002A0786" w:rsidRPr="002A0786">
        <w:rPr>
          <w:rFonts w:ascii="Arial" w:hAnsi="Arial" w:cs="Arial"/>
        </w:rPr>
        <w:t xml:space="preserve"> se utvrđuju</w:t>
      </w:r>
      <w:r w:rsidRPr="002A0786">
        <w:rPr>
          <w:rFonts w:ascii="Arial" w:hAnsi="Arial" w:cs="Arial"/>
        </w:rPr>
        <w:t xml:space="preserve"> minimalni standardi za Javnu vatrogasnu postrojbu Konavle</w:t>
      </w:r>
      <w:r w:rsidR="002A0786" w:rsidRPr="002A0786">
        <w:rPr>
          <w:rFonts w:ascii="Arial" w:hAnsi="Arial" w:cs="Arial"/>
        </w:rPr>
        <w:t>.</w:t>
      </w:r>
    </w:p>
    <w:p w14:paraId="1FC25E23" w14:textId="77777777" w:rsidR="00283F11" w:rsidRPr="002A0786" w:rsidRDefault="00283F11" w:rsidP="00283F11">
      <w:pPr>
        <w:rPr>
          <w:rFonts w:ascii="Arial" w:hAnsi="Arial" w:cs="Arial"/>
        </w:rPr>
      </w:pPr>
    </w:p>
    <w:p w14:paraId="333FF169" w14:textId="65F06181" w:rsidR="00283F11" w:rsidRPr="002A0786" w:rsidRDefault="00283F11" w:rsidP="00283F11">
      <w:pPr>
        <w:rPr>
          <w:rFonts w:ascii="Arial" w:eastAsia="Calibri" w:hAnsi="Arial" w:cs="Arial"/>
        </w:rPr>
      </w:pPr>
      <w:r w:rsidRPr="002A0786">
        <w:rPr>
          <w:rFonts w:ascii="Arial" w:eastAsia="Calibri" w:hAnsi="Arial" w:cs="Arial"/>
        </w:rPr>
        <w:t xml:space="preserve">U Službenom glasniku Općine Konavle </w:t>
      </w:r>
      <w:r w:rsidR="00992B08" w:rsidRPr="002A0786">
        <w:rPr>
          <w:rFonts w:ascii="Arial" w:eastAsia="Calibri" w:hAnsi="Arial" w:cs="Arial"/>
        </w:rPr>
        <w:t xml:space="preserve">objavljuje se </w:t>
      </w:r>
      <w:r w:rsidRPr="002A0786">
        <w:rPr>
          <w:rFonts w:ascii="Arial" w:eastAsia="Calibri" w:hAnsi="Arial" w:cs="Arial"/>
        </w:rPr>
        <w:t xml:space="preserve">Odluka o kriterijima za financiranje Javne vatrogasne postrojbe Konavle u </w:t>
      </w:r>
      <w:r w:rsidR="00992B08" w:rsidRPr="002A0786">
        <w:rPr>
          <w:rFonts w:ascii="Arial" w:eastAsia="Calibri" w:hAnsi="Arial" w:cs="Arial"/>
        </w:rPr>
        <w:t>tekućoj</w:t>
      </w:r>
      <w:r w:rsidRPr="002A0786">
        <w:rPr>
          <w:rFonts w:ascii="Arial" w:eastAsia="Calibri" w:hAnsi="Arial" w:cs="Arial"/>
        </w:rPr>
        <w:t xml:space="preserve"> godini.</w:t>
      </w:r>
    </w:p>
    <w:p w14:paraId="371D248F" w14:textId="77777777" w:rsidR="00283F11" w:rsidRPr="002A0786" w:rsidRDefault="00283F11" w:rsidP="00283F11">
      <w:pPr>
        <w:rPr>
          <w:rFonts w:ascii="Arial" w:eastAsia="Calibri" w:hAnsi="Arial" w:cs="Arial"/>
        </w:rPr>
      </w:pPr>
    </w:p>
    <w:p w14:paraId="25DD1357" w14:textId="17E7264F" w:rsidR="00211A6B" w:rsidRPr="002A0786" w:rsidRDefault="00283F11" w:rsidP="00211A6B">
      <w:pPr>
        <w:rPr>
          <w:rFonts w:ascii="Arial" w:eastAsia="Calibri" w:hAnsi="Arial" w:cs="Arial"/>
        </w:rPr>
      </w:pPr>
      <w:r w:rsidRPr="002A0786">
        <w:rPr>
          <w:rFonts w:ascii="Arial" w:eastAsia="Calibri" w:hAnsi="Arial" w:cs="Arial"/>
        </w:rPr>
        <w:t xml:space="preserve">Rashodi za plaće (31) izvršavaju se putem dvije aktivnosti i to iz sredstava decentralizirane funkcije - aktivnost A207101 i sredstava općinskog proračuna - aktivnost A207102. Rashodi za zaposlene (31) čine </w:t>
      </w:r>
      <w:r w:rsidR="00983EBB">
        <w:rPr>
          <w:rFonts w:ascii="Arial" w:eastAsia="Calibri" w:hAnsi="Arial" w:cs="Arial"/>
        </w:rPr>
        <w:t>88,5</w:t>
      </w:r>
      <w:r w:rsidRPr="002A0786">
        <w:rPr>
          <w:rFonts w:ascii="Arial" w:eastAsia="Calibri" w:hAnsi="Arial" w:cs="Arial"/>
        </w:rPr>
        <w:t>% ukupnih rashoda ovog proračunskog korisnika (program 2071)</w:t>
      </w:r>
      <w:r w:rsidR="00992B08" w:rsidRPr="002A0786">
        <w:rPr>
          <w:rFonts w:ascii="Arial" w:eastAsia="Calibri" w:hAnsi="Arial" w:cs="Arial"/>
        </w:rPr>
        <w:t xml:space="preserve"> za 202</w:t>
      </w:r>
      <w:r w:rsidR="00983EBB">
        <w:rPr>
          <w:rFonts w:ascii="Arial" w:eastAsia="Calibri" w:hAnsi="Arial" w:cs="Arial"/>
        </w:rPr>
        <w:t>6</w:t>
      </w:r>
      <w:r w:rsidR="00992B08" w:rsidRPr="002A0786">
        <w:rPr>
          <w:rFonts w:ascii="Arial" w:eastAsia="Calibri" w:hAnsi="Arial" w:cs="Arial"/>
        </w:rPr>
        <w:t xml:space="preserve"> godinu, odnosno oko </w:t>
      </w:r>
      <w:r w:rsidR="005C4D35">
        <w:rPr>
          <w:rFonts w:ascii="Arial" w:eastAsia="Calibri" w:hAnsi="Arial" w:cs="Arial"/>
        </w:rPr>
        <w:t>89,4</w:t>
      </w:r>
      <w:r w:rsidR="00992B08" w:rsidRPr="002A0786">
        <w:rPr>
          <w:rFonts w:ascii="Arial" w:eastAsia="Calibri" w:hAnsi="Arial" w:cs="Arial"/>
        </w:rPr>
        <w:t>% svih rashoda za 202</w:t>
      </w:r>
      <w:r w:rsidR="00983EBB">
        <w:rPr>
          <w:rFonts w:ascii="Arial" w:eastAsia="Calibri" w:hAnsi="Arial" w:cs="Arial"/>
        </w:rPr>
        <w:t>7</w:t>
      </w:r>
      <w:r w:rsidR="00992B08" w:rsidRPr="002A0786">
        <w:rPr>
          <w:rFonts w:ascii="Arial" w:eastAsia="Calibri" w:hAnsi="Arial" w:cs="Arial"/>
        </w:rPr>
        <w:t>. i 202</w:t>
      </w:r>
      <w:r w:rsidR="00983EBB">
        <w:rPr>
          <w:rFonts w:ascii="Arial" w:eastAsia="Calibri" w:hAnsi="Arial" w:cs="Arial"/>
        </w:rPr>
        <w:t>8</w:t>
      </w:r>
      <w:r w:rsidR="00992B08" w:rsidRPr="002A0786">
        <w:rPr>
          <w:rFonts w:ascii="Arial" w:eastAsia="Calibri" w:hAnsi="Arial" w:cs="Arial"/>
        </w:rPr>
        <w:t>. godinu</w:t>
      </w:r>
      <w:r w:rsidRPr="002A0786">
        <w:rPr>
          <w:rFonts w:ascii="Arial" w:eastAsia="Calibri" w:hAnsi="Arial" w:cs="Arial"/>
        </w:rPr>
        <w:t xml:space="preserve">. </w:t>
      </w:r>
    </w:p>
    <w:p w14:paraId="5A147D52" w14:textId="77777777" w:rsidR="009B7923" w:rsidRDefault="009B7923" w:rsidP="00992B08">
      <w:pPr>
        <w:rPr>
          <w:rFonts w:ascii="Arial" w:eastAsia="Calibri" w:hAnsi="Arial" w:cs="Arial"/>
          <w:b/>
        </w:rPr>
      </w:pPr>
    </w:p>
    <w:p w14:paraId="6CAAAE33" w14:textId="121EA288" w:rsidR="00283F11" w:rsidRPr="002A0786" w:rsidRDefault="00283F11" w:rsidP="00992B08">
      <w:pPr>
        <w:rPr>
          <w:rFonts w:ascii="Arial" w:eastAsia="Calibri" w:hAnsi="Arial" w:cs="Arial"/>
        </w:rPr>
      </w:pPr>
      <w:r w:rsidRPr="002A0786">
        <w:rPr>
          <w:rFonts w:ascii="Arial" w:eastAsia="Calibri" w:hAnsi="Arial" w:cs="Arial"/>
          <w:b/>
        </w:rPr>
        <w:t>2. A207102: Redovna djelatnost JVP - iznad minimalnog standarda</w:t>
      </w:r>
      <w:r w:rsidRPr="002A0786">
        <w:rPr>
          <w:rFonts w:ascii="Arial" w:eastAsia="Calibri" w:hAnsi="Arial" w:cs="Arial"/>
        </w:rPr>
        <w:t xml:space="preserve"> - u sklopu navedene aktivnosti planiraju se rashodi za razliku do visine plaća djelatnika javne vatrogasne postrojbe s pripadajućim porezima i doprinosima (iznad minimalnog standarda), naknade za prijevoz na posao i s posla, službena putovanja, energiju, </w:t>
      </w:r>
      <w:r w:rsidRPr="002A0786">
        <w:rPr>
          <w:rFonts w:ascii="Arial" w:eastAsia="Calibri" w:hAnsi="Arial" w:cs="Arial"/>
        </w:rPr>
        <w:lastRenderedPageBreak/>
        <w:t xml:space="preserve">materijal i usluge za tekuće i investicijsko održavanje opreme, prijevoznih sredstava i građevina, intelektualne usluge, naknade za rad upravnog vijeća i financijske rashode. </w:t>
      </w:r>
      <w:r w:rsidR="00992B08" w:rsidRPr="002A0786">
        <w:rPr>
          <w:rFonts w:ascii="Arial" w:eastAsia="Calibri" w:hAnsi="Arial" w:cs="Arial"/>
        </w:rPr>
        <w:t>Planirana sredstva za provedbu ove aktivnosti u 202</w:t>
      </w:r>
      <w:r w:rsidR="009C61D5">
        <w:rPr>
          <w:rFonts w:ascii="Arial" w:eastAsia="Calibri" w:hAnsi="Arial" w:cs="Arial"/>
        </w:rPr>
        <w:t>6</w:t>
      </w:r>
      <w:r w:rsidR="00992B08" w:rsidRPr="002A0786">
        <w:rPr>
          <w:rFonts w:ascii="Arial" w:eastAsia="Calibri" w:hAnsi="Arial" w:cs="Arial"/>
        </w:rPr>
        <w:t xml:space="preserve">. godini iznose </w:t>
      </w:r>
      <w:r w:rsidR="009C61D5">
        <w:rPr>
          <w:rFonts w:ascii="Arial" w:eastAsia="Calibri" w:hAnsi="Arial" w:cs="Arial"/>
        </w:rPr>
        <w:t>596.754 €</w:t>
      </w:r>
      <w:r w:rsidR="002A0786" w:rsidRPr="002A0786">
        <w:rPr>
          <w:rFonts w:ascii="Arial" w:eastAsia="Calibri" w:hAnsi="Arial" w:cs="Arial"/>
        </w:rPr>
        <w:t>, dok za 202</w:t>
      </w:r>
      <w:r w:rsidR="009C61D5">
        <w:rPr>
          <w:rFonts w:ascii="Arial" w:eastAsia="Calibri" w:hAnsi="Arial" w:cs="Arial"/>
        </w:rPr>
        <w:t>7</w:t>
      </w:r>
      <w:r w:rsidR="002A0786" w:rsidRPr="002A0786">
        <w:rPr>
          <w:rFonts w:ascii="Arial" w:eastAsia="Calibri" w:hAnsi="Arial" w:cs="Arial"/>
        </w:rPr>
        <w:t xml:space="preserve">. godinu iznose </w:t>
      </w:r>
      <w:r w:rsidR="00823326">
        <w:rPr>
          <w:rFonts w:ascii="Arial" w:eastAsia="Calibri" w:hAnsi="Arial" w:cs="Arial"/>
        </w:rPr>
        <w:t>615.554</w:t>
      </w:r>
      <w:r w:rsidR="002A0786" w:rsidRPr="002A0786">
        <w:rPr>
          <w:rFonts w:ascii="Arial" w:eastAsia="Calibri" w:hAnsi="Arial" w:cs="Arial"/>
        </w:rPr>
        <w:t xml:space="preserve"> €, a za 202</w:t>
      </w:r>
      <w:r w:rsidR="00823326">
        <w:rPr>
          <w:rFonts w:ascii="Arial" w:eastAsia="Calibri" w:hAnsi="Arial" w:cs="Arial"/>
        </w:rPr>
        <w:t>8</w:t>
      </w:r>
      <w:r w:rsidR="002A0786" w:rsidRPr="002A0786">
        <w:rPr>
          <w:rFonts w:ascii="Arial" w:eastAsia="Calibri" w:hAnsi="Arial" w:cs="Arial"/>
        </w:rPr>
        <w:t xml:space="preserve">. godinu </w:t>
      </w:r>
      <w:r w:rsidR="00823326">
        <w:rPr>
          <w:rFonts w:ascii="Arial" w:eastAsia="Calibri" w:hAnsi="Arial" w:cs="Arial"/>
        </w:rPr>
        <w:t>645.054</w:t>
      </w:r>
      <w:r w:rsidR="002A0786" w:rsidRPr="002A0786">
        <w:rPr>
          <w:rFonts w:ascii="Arial" w:eastAsia="Calibri" w:hAnsi="Arial" w:cs="Arial"/>
        </w:rPr>
        <w:t xml:space="preserve"> €.</w:t>
      </w:r>
    </w:p>
    <w:p w14:paraId="6AE9C479" w14:textId="77777777" w:rsidR="00283F11" w:rsidRPr="002A0786" w:rsidRDefault="00283F11" w:rsidP="00283F11">
      <w:pPr>
        <w:rPr>
          <w:rFonts w:ascii="Arial" w:eastAsia="Calibri" w:hAnsi="Arial" w:cs="Arial"/>
        </w:rPr>
      </w:pPr>
    </w:p>
    <w:p w14:paraId="2523502B" w14:textId="111C2460" w:rsidR="00283F11" w:rsidRPr="002A0786" w:rsidRDefault="00283F11" w:rsidP="00283F11">
      <w:pPr>
        <w:rPr>
          <w:rFonts w:ascii="Arial" w:eastAsia="Calibri" w:hAnsi="Arial" w:cs="Arial"/>
        </w:rPr>
      </w:pPr>
      <w:r w:rsidRPr="002A0786">
        <w:rPr>
          <w:rFonts w:ascii="Arial" w:eastAsia="Calibri" w:hAnsi="Arial" w:cs="Arial"/>
        </w:rPr>
        <w:t xml:space="preserve">U JVP je zaposleno </w:t>
      </w:r>
      <w:r w:rsidR="00BC4B34">
        <w:rPr>
          <w:rFonts w:ascii="Arial" w:eastAsia="Calibri" w:hAnsi="Arial" w:cs="Arial"/>
        </w:rPr>
        <w:t>17</w:t>
      </w:r>
      <w:r w:rsidRPr="002A0786">
        <w:rPr>
          <w:rFonts w:ascii="Arial" w:eastAsia="Calibri" w:hAnsi="Arial" w:cs="Arial"/>
        </w:rPr>
        <w:t xml:space="preserve"> profesionalnih vatrogasaca</w:t>
      </w:r>
      <w:r w:rsidR="00BC4B34">
        <w:rPr>
          <w:rFonts w:ascii="Arial" w:eastAsia="Calibri" w:hAnsi="Arial" w:cs="Arial"/>
        </w:rPr>
        <w:t xml:space="preserve"> i</w:t>
      </w:r>
      <w:r w:rsidRPr="002A0786">
        <w:rPr>
          <w:rFonts w:ascii="Arial" w:eastAsia="Calibri" w:hAnsi="Arial" w:cs="Arial"/>
        </w:rPr>
        <w:t>i administrativni referent.</w:t>
      </w:r>
    </w:p>
    <w:p w14:paraId="56C73EFC" w14:textId="77777777" w:rsidR="00283F11" w:rsidRPr="002A0786" w:rsidRDefault="00283F11" w:rsidP="00283F11">
      <w:pPr>
        <w:rPr>
          <w:rFonts w:ascii="Arial" w:eastAsia="Calibri" w:hAnsi="Arial" w:cs="Arial"/>
        </w:rPr>
      </w:pPr>
    </w:p>
    <w:p w14:paraId="34C840AF" w14:textId="413FAEEB" w:rsidR="00283F11" w:rsidRPr="002A0786" w:rsidRDefault="00283F11" w:rsidP="00283F11">
      <w:pPr>
        <w:rPr>
          <w:rFonts w:ascii="Arial" w:eastAsia="Calibri" w:hAnsi="Arial" w:cs="Arial"/>
        </w:rPr>
      </w:pPr>
      <w:r w:rsidRPr="002A0786">
        <w:rPr>
          <w:rFonts w:ascii="Arial" w:eastAsia="Calibri" w:hAnsi="Arial" w:cs="Arial"/>
        </w:rPr>
        <w:t xml:space="preserve">Izvan minimalnog standarda </w:t>
      </w:r>
      <w:r w:rsidR="00992B08" w:rsidRPr="002A0786">
        <w:rPr>
          <w:rFonts w:ascii="Arial" w:eastAsia="Calibri" w:hAnsi="Arial" w:cs="Arial"/>
        </w:rPr>
        <w:t>planiraju se</w:t>
      </w:r>
      <w:r w:rsidRPr="002A0786">
        <w:rPr>
          <w:rFonts w:ascii="Arial" w:eastAsia="Calibri" w:hAnsi="Arial" w:cs="Arial"/>
        </w:rPr>
        <w:t xml:space="preserve"> rashodi za plaće (31), rashodi za naknade troškova </w:t>
      </w:r>
      <w:r w:rsidR="00992B08" w:rsidRPr="002A0786">
        <w:rPr>
          <w:rFonts w:ascii="Arial" w:eastAsia="Calibri" w:hAnsi="Arial" w:cs="Arial"/>
        </w:rPr>
        <w:t xml:space="preserve">zaposlenih </w:t>
      </w:r>
      <w:r w:rsidRPr="002A0786">
        <w:rPr>
          <w:rFonts w:ascii="Arial" w:eastAsia="Calibri" w:hAnsi="Arial" w:cs="Arial"/>
        </w:rPr>
        <w:t>(321) (naknade za prijevoz na posao i s posla i službena putovanja), rashodi za materijal i energiju (322) (službena i radna vatrogasna odjeća i obuća, auto gume, električna energija kn, pjenilo za vatrogasne intervencije i vatrogasne pumpe, drugi materijal) i rashodi za usluge (323) (usluge telefona, usluge tekućeg i investicijskog održavanja prijevoznih sredstava, održavanje objekta i opreme n, komunalne usluge - voda, usluge tehničkog pregleda vozila, zdravstveni pregledi djelatnika, ostale usluge certifikati i drugo), ostali nespomenuti rashodi poslovanja (329) (ostali nespomenuti rashodi - HRT pristojba, drugo).</w:t>
      </w:r>
    </w:p>
    <w:p w14:paraId="01664C13" w14:textId="5337ADA4" w:rsidR="00283F11" w:rsidRPr="002A0786" w:rsidRDefault="00283F11" w:rsidP="00283F11">
      <w:pPr>
        <w:rPr>
          <w:rFonts w:ascii="Arial" w:eastAsia="Calibri" w:hAnsi="Arial" w:cs="Arial"/>
          <w:sz w:val="18"/>
          <w:szCs w:val="18"/>
        </w:rPr>
      </w:pPr>
    </w:p>
    <w:tbl>
      <w:tblPr>
        <w:tblStyle w:val="Reetkatablice536"/>
        <w:tblW w:w="13036" w:type="dxa"/>
        <w:jc w:val="center"/>
        <w:tblLayout w:type="fixed"/>
        <w:tblLook w:val="04A0" w:firstRow="1" w:lastRow="0" w:firstColumn="1" w:lastColumn="0" w:noHBand="0" w:noVBand="1"/>
      </w:tblPr>
      <w:tblGrid>
        <w:gridCol w:w="3397"/>
        <w:gridCol w:w="2977"/>
        <w:gridCol w:w="992"/>
        <w:gridCol w:w="1134"/>
        <w:gridCol w:w="1134"/>
        <w:gridCol w:w="1134"/>
        <w:gridCol w:w="1134"/>
        <w:gridCol w:w="1134"/>
      </w:tblGrid>
      <w:tr w:rsidR="002A0786" w:rsidRPr="003B6839" w14:paraId="5C9D17B7" w14:textId="77777777" w:rsidTr="00211A6B">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17628"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2EDDEF"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04E7F9"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4269A"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89D868" w14:textId="668F074E"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Polazna vrijednost 202</w:t>
            </w:r>
            <w:r w:rsidR="002A0786" w:rsidRPr="003B6839">
              <w:rPr>
                <w:rFonts w:ascii="Arial" w:eastAsia="Calibri" w:hAnsi="Arial" w:cs="Arial"/>
                <w:sz w:val="18"/>
                <w:szCs w:val="18"/>
              </w:rPr>
              <w:t>4</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A844CB" w14:textId="6540242F"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405E0" w14:textId="1DDE1BE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7</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22BF4" w14:textId="1611786F"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8</w:t>
            </w:r>
            <w:r w:rsidRPr="003B6839">
              <w:rPr>
                <w:rFonts w:ascii="Arial" w:eastAsia="Calibri" w:hAnsi="Arial" w:cs="Arial"/>
                <w:sz w:val="18"/>
                <w:szCs w:val="18"/>
              </w:rPr>
              <w:t>.</w:t>
            </w:r>
          </w:p>
        </w:tc>
      </w:tr>
      <w:tr w:rsidR="00211A6B" w:rsidRPr="002A0786" w14:paraId="3F417D69" w14:textId="77777777" w:rsidTr="00211A6B">
        <w:trPr>
          <w:trHeight w:val="274"/>
          <w:jc w:val="center"/>
        </w:trPr>
        <w:tc>
          <w:tcPr>
            <w:tcW w:w="3397" w:type="dxa"/>
            <w:tcBorders>
              <w:top w:val="single" w:sz="4" w:space="0" w:color="auto"/>
              <w:left w:val="single" w:sz="4" w:space="0" w:color="auto"/>
              <w:bottom w:val="single" w:sz="4" w:space="0" w:color="auto"/>
              <w:right w:val="single" w:sz="4" w:space="0" w:color="auto"/>
            </w:tcBorders>
          </w:tcPr>
          <w:p w14:paraId="11A3ACC9" w14:textId="26461183" w:rsidR="00211A6B" w:rsidRPr="002A0786" w:rsidRDefault="00211A6B" w:rsidP="00414351">
            <w:pPr>
              <w:jc w:val="left"/>
              <w:rPr>
                <w:rFonts w:ascii="Arial" w:eastAsia="Calibri" w:hAnsi="Arial" w:cs="Arial"/>
                <w:sz w:val="18"/>
                <w:szCs w:val="18"/>
              </w:rPr>
            </w:pPr>
            <w:r w:rsidRPr="002A0786">
              <w:rPr>
                <w:rFonts w:ascii="Arial" w:eastAsia="Calibri" w:hAnsi="Arial" w:cs="Arial"/>
                <w:sz w:val="18"/>
                <w:szCs w:val="18"/>
              </w:rPr>
              <w:t>Izvršavanje poslova iz djelokruga rada, redovito podmirivanje obveza prema zaposlenicima kao i prema dobavljačima iz sredstava osnivača</w:t>
            </w:r>
          </w:p>
        </w:tc>
        <w:tc>
          <w:tcPr>
            <w:tcW w:w="2977" w:type="dxa"/>
            <w:tcBorders>
              <w:top w:val="single" w:sz="4" w:space="0" w:color="auto"/>
              <w:left w:val="single" w:sz="4" w:space="0" w:color="auto"/>
              <w:bottom w:val="single" w:sz="4" w:space="0" w:color="auto"/>
              <w:right w:val="single" w:sz="4" w:space="0" w:color="auto"/>
            </w:tcBorders>
          </w:tcPr>
          <w:p w14:paraId="4F2864AC" w14:textId="77777777" w:rsidR="00211A6B" w:rsidRPr="002A0786" w:rsidRDefault="00211A6B" w:rsidP="00414351">
            <w:pPr>
              <w:autoSpaceDE w:val="0"/>
              <w:autoSpaceDN w:val="0"/>
              <w:adjustRightInd w:val="0"/>
              <w:jc w:val="center"/>
              <w:rPr>
                <w:rFonts w:ascii="Arial" w:eastAsia="Calibri" w:hAnsi="Arial" w:cs="Arial"/>
                <w:sz w:val="18"/>
                <w:szCs w:val="18"/>
              </w:rPr>
            </w:pPr>
            <w:r w:rsidRPr="002A0786">
              <w:rPr>
                <w:rFonts w:ascii="Arial" w:eastAsia="Calibri" w:hAnsi="Arial" w:cs="Arial"/>
                <w:sz w:val="18"/>
                <w:szCs w:val="18"/>
              </w:rPr>
              <w:t>Pravovremeno podmirivanje tekućih troškova poslovanja;</w:t>
            </w:r>
          </w:p>
          <w:p w14:paraId="5BAB0987"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Redovita isplata plaća i drugih naknada</w:t>
            </w:r>
          </w:p>
        </w:tc>
        <w:tc>
          <w:tcPr>
            <w:tcW w:w="992" w:type="dxa"/>
            <w:tcBorders>
              <w:top w:val="single" w:sz="4" w:space="0" w:color="auto"/>
              <w:left w:val="single" w:sz="4" w:space="0" w:color="auto"/>
              <w:bottom w:val="single" w:sz="4" w:space="0" w:color="auto"/>
              <w:right w:val="single" w:sz="4" w:space="0" w:color="auto"/>
            </w:tcBorders>
            <w:vAlign w:val="center"/>
          </w:tcPr>
          <w:p w14:paraId="4B99613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633B81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2A829B"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3105D"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17C010"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FFE75"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r>
    </w:tbl>
    <w:p w14:paraId="1A0D5328" w14:textId="0C3BF290" w:rsidR="002E0B31" w:rsidRPr="002A0786" w:rsidRDefault="002E0B31" w:rsidP="00283F11">
      <w:pPr>
        <w:rPr>
          <w:rFonts w:ascii="Arial" w:eastAsia="Calibri" w:hAnsi="Arial" w:cs="Arial"/>
          <w:sz w:val="18"/>
          <w:szCs w:val="18"/>
        </w:rPr>
      </w:pPr>
    </w:p>
    <w:p w14:paraId="0916B696" w14:textId="77777777" w:rsidR="00623504" w:rsidRPr="00623504" w:rsidRDefault="00283F11" w:rsidP="00623504">
      <w:pPr>
        <w:rPr>
          <w:rFonts w:ascii="Arial" w:eastAsia="Calibri" w:hAnsi="Arial" w:cs="Arial"/>
          <w:lang w:eastAsia="hr-HR"/>
        </w:rPr>
      </w:pPr>
      <w:r w:rsidRPr="002A0786">
        <w:rPr>
          <w:rFonts w:ascii="Arial" w:eastAsia="Calibri" w:hAnsi="Arial" w:cs="Arial"/>
          <w:b/>
        </w:rPr>
        <w:t>3. K207103: Nabava opreme za vatrogasnu postrojbu</w:t>
      </w:r>
      <w:r w:rsidRPr="002A0786">
        <w:rPr>
          <w:rFonts w:ascii="Arial" w:eastAsia="Calibri" w:hAnsi="Arial" w:cs="Arial"/>
        </w:rPr>
        <w:t xml:space="preserve"> - u sklopu projekta planiraju se rashodi za nabavu vatrogasne opreme u iznosu </w:t>
      </w:r>
      <w:r w:rsidR="0076205C">
        <w:rPr>
          <w:rFonts w:ascii="Arial" w:eastAsia="Calibri" w:hAnsi="Arial" w:cs="Arial"/>
        </w:rPr>
        <w:t>13</w:t>
      </w:r>
      <w:r w:rsidRPr="002A0786">
        <w:rPr>
          <w:rFonts w:ascii="Arial" w:eastAsia="Calibri" w:hAnsi="Arial" w:cs="Arial"/>
        </w:rPr>
        <w:t>.000</w:t>
      </w:r>
      <w:r w:rsidR="00326997" w:rsidRPr="002A0786">
        <w:rPr>
          <w:rFonts w:ascii="Arial" w:eastAsia="Calibri" w:hAnsi="Arial" w:cs="Arial"/>
        </w:rPr>
        <w:t xml:space="preserve"> </w:t>
      </w:r>
      <w:r w:rsidR="0066083A" w:rsidRPr="002A0786">
        <w:rPr>
          <w:rFonts w:ascii="Arial" w:eastAsia="Calibri" w:hAnsi="Arial" w:cs="Arial"/>
        </w:rPr>
        <w:t>€.</w:t>
      </w:r>
      <w:r w:rsidRPr="002A0786">
        <w:rPr>
          <w:rFonts w:ascii="Arial" w:eastAsia="Calibri" w:hAnsi="Arial" w:cs="Arial"/>
        </w:rPr>
        <w:t xml:space="preserve"> </w:t>
      </w:r>
      <w:r w:rsidR="00623504" w:rsidRPr="00623504">
        <w:rPr>
          <w:rFonts w:ascii="Arial" w:eastAsia="Calibri" w:hAnsi="Arial" w:cs="Arial"/>
          <w:lang w:eastAsia="hr-HR"/>
        </w:rPr>
        <w:t xml:space="preserve">Planirana je nabavka vatrogasne opreme i opreme za zaštitu požara zatvorenog prostora, te nabava nedostajuće vatrogasne armature. </w:t>
      </w:r>
    </w:p>
    <w:p w14:paraId="11E2C3D2" w14:textId="47674393" w:rsidR="00283F11" w:rsidRPr="002A0786" w:rsidRDefault="00283F11" w:rsidP="00283F11">
      <w:pPr>
        <w:rPr>
          <w:rFonts w:ascii="Arial" w:eastAsia="Calibri" w:hAnsi="Arial" w:cs="Arial"/>
          <w:b/>
        </w:rPr>
      </w:pPr>
    </w:p>
    <w:tbl>
      <w:tblPr>
        <w:tblStyle w:val="Reetkatablice536"/>
        <w:tblW w:w="13036" w:type="dxa"/>
        <w:jc w:val="center"/>
        <w:tblLayout w:type="fixed"/>
        <w:tblLook w:val="04A0" w:firstRow="1" w:lastRow="0" w:firstColumn="1" w:lastColumn="0" w:noHBand="0" w:noVBand="1"/>
      </w:tblPr>
      <w:tblGrid>
        <w:gridCol w:w="2405"/>
        <w:gridCol w:w="2977"/>
        <w:gridCol w:w="1984"/>
        <w:gridCol w:w="1134"/>
        <w:gridCol w:w="1134"/>
        <w:gridCol w:w="1134"/>
        <w:gridCol w:w="1134"/>
        <w:gridCol w:w="1134"/>
      </w:tblGrid>
      <w:tr w:rsidR="0076205C" w:rsidRPr="002A0786" w14:paraId="09B9DE82" w14:textId="77777777" w:rsidTr="00165538">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2EB87"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C272FC"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C1F853"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606CA2"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44CA9" w14:textId="624F249A"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Polazna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927C40" w14:textId="46372C87"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B547AA" w14:textId="10181E5B"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7</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8B293D" w14:textId="2E6F923F"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8</w:t>
            </w:r>
            <w:r w:rsidRPr="003B6839">
              <w:rPr>
                <w:rFonts w:ascii="Arial" w:eastAsia="Calibri" w:hAnsi="Arial" w:cs="Arial"/>
                <w:sz w:val="18"/>
                <w:szCs w:val="18"/>
              </w:rPr>
              <w:t>.</w:t>
            </w:r>
          </w:p>
        </w:tc>
      </w:tr>
      <w:tr w:rsidR="0076205C" w:rsidRPr="002A0786" w14:paraId="1559FD35" w14:textId="77777777" w:rsidTr="0016553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A99D06F" w14:textId="068E94FB" w:rsidR="0076205C" w:rsidRPr="002A0786" w:rsidRDefault="0076205C" w:rsidP="0076205C">
            <w:pPr>
              <w:jc w:val="left"/>
              <w:rPr>
                <w:rFonts w:ascii="Arial" w:eastAsia="Calibri" w:hAnsi="Arial" w:cs="Arial"/>
                <w:sz w:val="18"/>
                <w:szCs w:val="18"/>
              </w:rPr>
            </w:pPr>
            <w:r w:rsidRPr="002A0786">
              <w:rPr>
                <w:rFonts w:ascii="Arial" w:eastAsia="Calibri" w:hAnsi="Arial" w:cs="Arial"/>
                <w:sz w:val="18"/>
                <w:szCs w:val="18"/>
              </w:rPr>
              <w:t>Izvršavanje projekta nabave opreme za potrebe JVP</w:t>
            </w:r>
          </w:p>
        </w:tc>
        <w:tc>
          <w:tcPr>
            <w:tcW w:w="2977" w:type="dxa"/>
            <w:tcBorders>
              <w:top w:val="single" w:sz="4" w:space="0" w:color="auto"/>
              <w:left w:val="single" w:sz="4" w:space="0" w:color="auto"/>
              <w:bottom w:val="single" w:sz="4" w:space="0" w:color="auto"/>
              <w:right w:val="single" w:sz="4" w:space="0" w:color="auto"/>
            </w:tcBorders>
          </w:tcPr>
          <w:p w14:paraId="1343DE70" w14:textId="459F4D26"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Podmirenje rashoda vezanih uz nabavu opreme za potrebe JVP</w:t>
            </w:r>
          </w:p>
        </w:tc>
        <w:tc>
          <w:tcPr>
            <w:tcW w:w="1984" w:type="dxa"/>
            <w:tcBorders>
              <w:top w:val="single" w:sz="4" w:space="0" w:color="auto"/>
              <w:left w:val="single" w:sz="4" w:space="0" w:color="auto"/>
              <w:bottom w:val="single" w:sz="4" w:space="0" w:color="auto"/>
              <w:right w:val="single" w:sz="4" w:space="0" w:color="auto"/>
            </w:tcBorders>
            <w:vAlign w:val="center"/>
          </w:tcPr>
          <w:p w14:paraId="2DB9278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32F6D9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D8D29FB"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4AB8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63F39"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46956"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r>
    </w:tbl>
    <w:p w14:paraId="6B28533B" w14:textId="77777777" w:rsidR="002E0B31" w:rsidRPr="002A0786" w:rsidRDefault="002E0B31" w:rsidP="00283F11">
      <w:pPr>
        <w:rPr>
          <w:rFonts w:ascii="Arial" w:eastAsia="Calibri" w:hAnsi="Arial" w:cs="Arial"/>
          <w:b/>
        </w:rPr>
      </w:pPr>
    </w:p>
    <w:p w14:paraId="437F0443" w14:textId="420C410C" w:rsidR="00283F11" w:rsidRPr="002A0786" w:rsidRDefault="00283F11" w:rsidP="00283F11">
      <w:pPr>
        <w:rPr>
          <w:rFonts w:ascii="Arial" w:eastAsia="Calibri" w:hAnsi="Arial" w:cs="Arial"/>
        </w:rPr>
      </w:pPr>
      <w:r w:rsidRPr="002A0786">
        <w:rPr>
          <w:rFonts w:ascii="Arial" w:eastAsia="Calibri" w:hAnsi="Arial" w:cs="Arial"/>
          <w:b/>
        </w:rPr>
        <w:t>4. A207104: Nabava zapovjednog vozila</w:t>
      </w:r>
      <w:r w:rsidRPr="002A0786">
        <w:rPr>
          <w:rFonts w:ascii="Arial" w:eastAsia="Calibri" w:hAnsi="Arial" w:cs="Arial"/>
        </w:rPr>
        <w:t xml:space="preserve"> - Proračunska sredstva ne planiraju se putem ove aktivnosti. </w:t>
      </w:r>
    </w:p>
    <w:p w14:paraId="7AD36849" w14:textId="2E81D6B1" w:rsidR="00283F11" w:rsidRPr="002A0786" w:rsidRDefault="00283F11" w:rsidP="00283F11">
      <w:pPr>
        <w:rPr>
          <w:rFonts w:ascii="Arial" w:eastAsia="Calibri" w:hAnsi="Arial" w:cs="Arial"/>
          <w:i/>
        </w:rPr>
      </w:pPr>
      <w:r w:rsidRPr="002A0786">
        <w:rPr>
          <w:rFonts w:ascii="Arial" w:eastAsia="Calibri" w:hAnsi="Arial" w:cs="Arial"/>
          <w:i/>
        </w:rPr>
        <w:t>U 2017. nabavljeno je osobno zapovjedno vozio u iznosu 86.825,00 kn</w:t>
      </w:r>
      <w:r w:rsidR="000927E8" w:rsidRPr="002A0786">
        <w:rPr>
          <w:rFonts w:ascii="Arial" w:eastAsia="Calibri" w:hAnsi="Arial" w:cs="Arial"/>
          <w:i/>
        </w:rPr>
        <w:t xml:space="preserve"> / 11.523,66 </w:t>
      </w:r>
      <w:r w:rsidR="00600ECB">
        <w:rPr>
          <w:rFonts w:ascii="Arial" w:eastAsia="Calibri" w:hAnsi="Arial" w:cs="Arial"/>
          <w:i/>
        </w:rPr>
        <w:t>€</w:t>
      </w:r>
      <w:r w:rsidRPr="002A0786">
        <w:rPr>
          <w:rFonts w:ascii="Arial" w:eastAsia="Calibri" w:hAnsi="Arial" w:cs="Arial"/>
          <w:i/>
        </w:rPr>
        <w:t>.</w:t>
      </w:r>
    </w:p>
    <w:p w14:paraId="1B54B295" w14:textId="77777777" w:rsidR="00283F11" w:rsidRPr="002A0786" w:rsidRDefault="00283F11" w:rsidP="00283F11">
      <w:pPr>
        <w:rPr>
          <w:rFonts w:ascii="Arial" w:eastAsia="Calibri" w:hAnsi="Arial" w:cs="Arial"/>
        </w:rPr>
      </w:pPr>
    </w:p>
    <w:p w14:paraId="1B53AD90" w14:textId="77777777" w:rsidR="00283F11" w:rsidRPr="002A0786" w:rsidRDefault="00283F11" w:rsidP="00283F11">
      <w:pPr>
        <w:rPr>
          <w:rFonts w:ascii="Arial" w:eastAsia="Calibri" w:hAnsi="Arial" w:cs="Arial"/>
        </w:rPr>
      </w:pPr>
      <w:r w:rsidRPr="002A0786">
        <w:rPr>
          <w:rFonts w:ascii="Arial" w:eastAsia="Calibri" w:hAnsi="Arial" w:cs="Arial"/>
          <w:b/>
        </w:rPr>
        <w:t>5. T207107: Nabava vatrogasnog vozila</w:t>
      </w:r>
      <w:r w:rsidRPr="002A0786">
        <w:rPr>
          <w:rFonts w:ascii="Arial" w:eastAsia="Calibri" w:hAnsi="Arial" w:cs="Arial"/>
        </w:rPr>
        <w:t xml:space="preserve"> </w:t>
      </w:r>
      <w:r w:rsidRPr="002A0786">
        <w:rPr>
          <w:rFonts w:ascii="Arial" w:eastAsia="Calibri" w:hAnsi="Arial" w:cs="Arial"/>
          <w:b/>
        </w:rPr>
        <w:t>– autocisterna</w:t>
      </w:r>
      <w:r w:rsidRPr="002A0786">
        <w:rPr>
          <w:rFonts w:ascii="Arial" w:eastAsia="Calibri" w:hAnsi="Arial" w:cs="Arial"/>
        </w:rPr>
        <w:t xml:space="preserve"> - u sklopu aktivnosti ne planiraju se rashodi. </w:t>
      </w:r>
    </w:p>
    <w:p w14:paraId="74361FF6" w14:textId="77777777" w:rsidR="00283F11" w:rsidRPr="002A0786" w:rsidRDefault="00283F11" w:rsidP="00283F11">
      <w:pPr>
        <w:rPr>
          <w:rFonts w:ascii="Arial" w:eastAsia="Calibri" w:hAnsi="Arial" w:cs="Arial"/>
        </w:rPr>
      </w:pPr>
    </w:p>
    <w:p w14:paraId="5B75187A" w14:textId="77777777" w:rsidR="00283F11" w:rsidRPr="002A0786" w:rsidRDefault="00283F11" w:rsidP="00283F11">
      <w:pPr>
        <w:rPr>
          <w:rFonts w:ascii="Arial" w:eastAsia="Calibri" w:hAnsi="Arial" w:cs="Arial"/>
          <w:i/>
        </w:rPr>
      </w:pPr>
      <w:r w:rsidRPr="002A0786">
        <w:rPr>
          <w:rFonts w:ascii="Arial" w:eastAsia="Calibri" w:hAnsi="Arial" w:cs="Arial"/>
          <w:i/>
        </w:rPr>
        <w:t>U prosincu 2019. dobivena je od Ministarstva gospodarstva, poduzetništva i obrta vatrogasna cisterna na privremeno korištenje na temelju Ugovora o smještaju, čuvanju i održavanju opreme (rok četiri godine).</w:t>
      </w:r>
    </w:p>
    <w:p w14:paraId="3638E0C1" w14:textId="77777777" w:rsidR="00283F11" w:rsidRPr="002A0786" w:rsidRDefault="00283F11" w:rsidP="00283F11">
      <w:pPr>
        <w:rPr>
          <w:rFonts w:ascii="Arial" w:eastAsia="Calibri" w:hAnsi="Arial" w:cs="Arial"/>
        </w:rPr>
      </w:pPr>
    </w:p>
    <w:p w14:paraId="3F131D30" w14:textId="517A4040" w:rsidR="00283F11" w:rsidRPr="002A0786" w:rsidRDefault="00283F11" w:rsidP="00283F11">
      <w:pPr>
        <w:rPr>
          <w:rFonts w:ascii="Arial" w:eastAsia="Calibri" w:hAnsi="Arial" w:cs="Arial"/>
        </w:rPr>
      </w:pPr>
      <w:r w:rsidRPr="002A0786">
        <w:rPr>
          <w:rFonts w:ascii="Arial" w:eastAsia="Calibri" w:hAnsi="Arial" w:cs="Arial"/>
        </w:rPr>
        <w:t>(U 2017. i 2018. nabava novog vatrogasnog vozila (cisterna s nadogradnjom ukupne vrijednosti 708.855,31 kn</w:t>
      </w:r>
      <w:r w:rsidR="000927E8" w:rsidRPr="002A0786">
        <w:rPr>
          <w:rFonts w:ascii="Arial" w:eastAsia="Calibri" w:hAnsi="Arial" w:cs="Arial"/>
        </w:rPr>
        <w:t xml:space="preserve"> / 94.081,27 </w:t>
      </w:r>
      <w:r w:rsidR="00600ECB">
        <w:rPr>
          <w:rFonts w:ascii="Arial" w:eastAsia="Calibri" w:hAnsi="Arial" w:cs="Arial"/>
        </w:rPr>
        <w:t>€</w:t>
      </w:r>
      <w:r w:rsidRPr="002A0786">
        <w:rPr>
          <w:rFonts w:ascii="Arial" w:eastAsia="Calibri" w:hAnsi="Arial" w:cs="Arial"/>
        </w:rPr>
        <w:t>).</w:t>
      </w:r>
    </w:p>
    <w:p w14:paraId="5B538271" w14:textId="13E77BB5" w:rsidR="00283F11" w:rsidRPr="002A0786" w:rsidRDefault="00283F11" w:rsidP="00283F11">
      <w:pPr>
        <w:rPr>
          <w:rFonts w:ascii="Arial" w:eastAsia="Calibri" w:hAnsi="Arial" w:cs="Arial"/>
          <w:i/>
        </w:rPr>
      </w:pPr>
      <w:r w:rsidRPr="002A0786">
        <w:rPr>
          <w:rFonts w:ascii="Arial" w:eastAsia="Calibri" w:hAnsi="Arial" w:cs="Arial"/>
          <w:i/>
        </w:rPr>
        <w:t>*U 2017. nabavljeno je novo vatrogasno vozilo (cisterna) u iznosu 248.125 kn</w:t>
      </w:r>
      <w:r w:rsidR="000927E8" w:rsidRPr="002A0786">
        <w:rPr>
          <w:rFonts w:ascii="Arial" w:eastAsia="Calibri" w:hAnsi="Arial" w:cs="Arial"/>
          <w:i/>
        </w:rPr>
        <w:t xml:space="preserve"> / 32.931,85 </w:t>
      </w:r>
      <w:r w:rsidR="00600ECB">
        <w:rPr>
          <w:rFonts w:ascii="Arial" w:eastAsia="Calibri" w:hAnsi="Arial" w:cs="Arial"/>
          <w:i/>
        </w:rPr>
        <w:t>€</w:t>
      </w:r>
      <w:r w:rsidRPr="002A0786">
        <w:rPr>
          <w:rFonts w:ascii="Arial" w:eastAsia="Calibri" w:hAnsi="Arial" w:cs="Arial"/>
          <w:i/>
        </w:rPr>
        <w:t>, odnosno nabavljeno je podvozje za vozilo autocisternu.</w:t>
      </w:r>
    </w:p>
    <w:p w14:paraId="2DC0183F" w14:textId="42420521" w:rsidR="00283F11" w:rsidRPr="002A0786" w:rsidRDefault="00283F11" w:rsidP="00283F11">
      <w:pPr>
        <w:rPr>
          <w:rFonts w:ascii="Arial" w:eastAsia="Calibri" w:hAnsi="Arial" w:cs="Arial"/>
          <w:i/>
        </w:rPr>
      </w:pPr>
      <w:r w:rsidRPr="002A0786">
        <w:rPr>
          <w:rFonts w:ascii="Arial" w:eastAsia="Calibri" w:hAnsi="Arial" w:cs="Arial"/>
          <w:i/>
        </w:rPr>
        <w:t>*U 2018. je nabavljeno vatrogasno vozilo koje je nadograđeno u skladu s vatrogasnim standardima (vozila 247.858,75 kn</w:t>
      </w:r>
      <w:r w:rsidR="000927E8" w:rsidRPr="002A0786">
        <w:rPr>
          <w:rFonts w:ascii="Arial" w:eastAsia="Calibri" w:hAnsi="Arial" w:cs="Arial"/>
          <w:i/>
        </w:rPr>
        <w:t xml:space="preserve"> / 32.896,51 </w:t>
      </w:r>
      <w:r w:rsidR="00600ECB">
        <w:rPr>
          <w:rFonts w:ascii="Arial" w:eastAsia="Calibri" w:hAnsi="Arial" w:cs="Arial"/>
          <w:i/>
        </w:rPr>
        <w:t>€</w:t>
      </w:r>
      <w:r w:rsidRPr="002A0786">
        <w:rPr>
          <w:rFonts w:ascii="Arial" w:eastAsia="Calibri" w:hAnsi="Arial" w:cs="Arial"/>
          <w:i/>
        </w:rPr>
        <w:t>, nadogradnja vatrogasne pumpe, crijeva i krovnog topa 133.149,06 kn</w:t>
      </w:r>
      <w:r w:rsidR="000927E8" w:rsidRPr="002A0786">
        <w:rPr>
          <w:rFonts w:ascii="Arial" w:eastAsia="Calibri" w:hAnsi="Arial" w:cs="Arial"/>
          <w:i/>
        </w:rPr>
        <w:t xml:space="preserve"> / 17.601,83 </w:t>
      </w:r>
      <w:r w:rsidR="00600ECB">
        <w:rPr>
          <w:rFonts w:ascii="Arial" w:eastAsia="Calibri" w:hAnsi="Arial" w:cs="Arial"/>
          <w:i/>
        </w:rPr>
        <w:t>€</w:t>
      </w:r>
      <w:r w:rsidRPr="002A0786">
        <w:rPr>
          <w:rFonts w:ascii="Arial" w:eastAsia="Calibri" w:hAnsi="Arial" w:cs="Arial"/>
          <w:i/>
        </w:rPr>
        <w:t>, prilagodba pogona kardana i vozila za nadogradnju 79.722,50 kn</w:t>
      </w:r>
      <w:r w:rsidR="000927E8" w:rsidRPr="002A0786">
        <w:rPr>
          <w:rFonts w:ascii="Arial" w:eastAsia="Calibri" w:hAnsi="Arial" w:cs="Arial"/>
          <w:i/>
        </w:rPr>
        <w:t xml:space="preserve"> / 10.580,99 </w:t>
      </w:r>
      <w:r w:rsidR="00600ECB">
        <w:rPr>
          <w:rFonts w:ascii="Arial" w:eastAsia="Calibri" w:hAnsi="Arial" w:cs="Arial"/>
          <w:i/>
        </w:rPr>
        <w:t>€</w:t>
      </w:r>
      <w:r w:rsidRPr="002A0786">
        <w:rPr>
          <w:rFonts w:ascii="Arial" w:eastAsia="Calibri" w:hAnsi="Arial" w:cs="Arial"/>
          <w:i/>
        </w:rPr>
        <w:t>).</w:t>
      </w:r>
    </w:p>
    <w:p w14:paraId="7043A007" w14:textId="77777777" w:rsidR="00992B08" w:rsidRPr="002A0786" w:rsidRDefault="00992B08" w:rsidP="00283F11">
      <w:pPr>
        <w:rPr>
          <w:rFonts w:ascii="Arial" w:eastAsia="Calibri" w:hAnsi="Arial" w:cs="Arial"/>
          <w:b/>
        </w:rPr>
      </w:pPr>
    </w:p>
    <w:p w14:paraId="4AD02B00" w14:textId="7416F1A8" w:rsidR="00283F11" w:rsidRPr="002A0786" w:rsidRDefault="00992B08" w:rsidP="00283F11">
      <w:pPr>
        <w:rPr>
          <w:rFonts w:ascii="Arial" w:eastAsia="Calibri" w:hAnsi="Arial" w:cs="Arial"/>
        </w:rPr>
      </w:pPr>
      <w:r w:rsidRPr="002A0786">
        <w:rPr>
          <w:rFonts w:ascii="Arial" w:eastAsia="Calibri" w:hAnsi="Arial" w:cs="Arial"/>
          <w:b/>
        </w:rPr>
        <w:lastRenderedPageBreak/>
        <w:t>6</w:t>
      </w:r>
      <w:r w:rsidR="00283F11" w:rsidRPr="002A0786">
        <w:rPr>
          <w:rFonts w:ascii="Arial" w:eastAsia="Calibri" w:hAnsi="Arial" w:cs="Arial"/>
          <w:b/>
        </w:rPr>
        <w:t>. T207109: Nabava šumskog radnog vozila</w:t>
      </w:r>
      <w:r w:rsidR="00283F11" w:rsidRPr="002A0786">
        <w:rPr>
          <w:rFonts w:ascii="Arial" w:eastAsia="Calibri" w:hAnsi="Arial" w:cs="Arial"/>
        </w:rPr>
        <w:t xml:space="preserve"> - Proračunska sredstva ne planiraju se putem ove aktivnosti. </w:t>
      </w:r>
    </w:p>
    <w:p w14:paraId="2F0E8E6B" w14:textId="0474D560" w:rsidR="00283F11" w:rsidRPr="002A0786" w:rsidRDefault="00283F11" w:rsidP="00283F11">
      <w:pPr>
        <w:rPr>
          <w:rFonts w:ascii="Arial" w:eastAsia="Calibri" w:hAnsi="Arial" w:cs="Arial"/>
          <w:i/>
        </w:rPr>
      </w:pPr>
      <w:r w:rsidRPr="002A0786">
        <w:rPr>
          <w:rFonts w:ascii="Arial" w:eastAsia="Calibri" w:hAnsi="Arial" w:cs="Arial"/>
          <w:i/>
        </w:rPr>
        <w:t>(Vozilo nabavljeno putem Općine u 2018.</w:t>
      </w:r>
      <w:r w:rsidRPr="002A0786">
        <w:rPr>
          <w:i/>
        </w:rPr>
        <w:t xml:space="preserve"> u vrijednosti </w:t>
      </w:r>
      <w:r w:rsidRPr="002A0786">
        <w:rPr>
          <w:rFonts w:ascii="Arial" w:eastAsia="Calibri" w:hAnsi="Arial" w:cs="Arial"/>
          <w:i/>
        </w:rPr>
        <w:t>335.187,50 kn</w:t>
      </w:r>
      <w:r w:rsidR="000927E8" w:rsidRPr="002A0786">
        <w:rPr>
          <w:rFonts w:ascii="Arial" w:eastAsia="Calibri" w:hAnsi="Arial" w:cs="Arial"/>
          <w:i/>
        </w:rPr>
        <w:t xml:space="preserve"> / 44.487,03 </w:t>
      </w:r>
      <w:r w:rsidR="00600ECB">
        <w:rPr>
          <w:rFonts w:ascii="Arial" w:eastAsia="Calibri" w:hAnsi="Arial" w:cs="Arial"/>
          <w:i/>
        </w:rPr>
        <w:t>€</w:t>
      </w:r>
      <w:r w:rsidRPr="002A0786">
        <w:rPr>
          <w:rFonts w:ascii="Arial" w:eastAsia="Calibri" w:hAnsi="Arial" w:cs="Arial"/>
          <w:i/>
        </w:rPr>
        <w:t>. U lipnju 2018. je ugovorena nabava vozila UNIMOG U300 (vozilo za zimsku službu i košenje) u iznosu 249.000 kn</w:t>
      </w:r>
      <w:r w:rsidR="000927E8" w:rsidRPr="002A0786">
        <w:rPr>
          <w:rFonts w:ascii="Arial" w:eastAsia="Calibri" w:hAnsi="Arial" w:cs="Arial"/>
          <w:i/>
        </w:rPr>
        <w:t xml:space="preserve"> / 33.047,98 </w:t>
      </w:r>
      <w:r w:rsidR="00600ECB">
        <w:rPr>
          <w:rFonts w:ascii="Arial" w:eastAsia="Calibri" w:hAnsi="Arial" w:cs="Arial"/>
          <w:i/>
        </w:rPr>
        <w:t>€</w:t>
      </w:r>
      <w:r w:rsidRPr="002A0786">
        <w:rPr>
          <w:rFonts w:ascii="Arial" w:eastAsia="Calibri" w:hAnsi="Arial" w:cs="Arial"/>
          <w:i/>
        </w:rPr>
        <w:t xml:space="preserve"> nakon čega je obavljena nadogradnja vozila u iznosu 86.187,50 kn</w:t>
      </w:r>
      <w:r w:rsidR="000927E8" w:rsidRPr="002A0786">
        <w:rPr>
          <w:rFonts w:ascii="Arial" w:eastAsia="Calibri" w:hAnsi="Arial" w:cs="Arial"/>
          <w:i/>
        </w:rPr>
        <w:t xml:space="preserve"> / 11.439,05 </w:t>
      </w:r>
      <w:r w:rsidR="00600ECB">
        <w:rPr>
          <w:rFonts w:ascii="Arial" w:eastAsia="Calibri" w:hAnsi="Arial" w:cs="Arial"/>
          <w:i/>
        </w:rPr>
        <w:t>€</w:t>
      </w:r>
      <w:r w:rsidRPr="002A0786">
        <w:rPr>
          <w:rFonts w:ascii="Arial" w:eastAsia="Calibri" w:hAnsi="Arial" w:cs="Arial"/>
          <w:i/>
        </w:rPr>
        <w:t>. Vozilo je ustupljeno vatrogasnoj postrojbi bez naknade.)</w:t>
      </w:r>
    </w:p>
    <w:p w14:paraId="5C7A7C88" w14:textId="77777777" w:rsidR="00283F11" w:rsidRPr="002A0786" w:rsidRDefault="00283F11" w:rsidP="00283F11">
      <w:pPr>
        <w:rPr>
          <w:rFonts w:ascii="Arial" w:eastAsia="Calibri" w:hAnsi="Arial" w:cs="Arial"/>
        </w:rPr>
      </w:pPr>
    </w:p>
    <w:p w14:paraId="0115C180" w14:textId="041189E6" w:rsidR="00283F11" w:rsidRPr="002A0786" w:rsidRDefault="00992B08" w:rsidP="00283F11">
      <w:pPr>
        <w:rPr>
          <w:rFonts w:ascii="Arial" w:eastAsia="Calibri" w:hAnsi="Arial" w:cs="Arial"/>
        </w:rPr>
      </w:pPr>
      <w:r w:rsidRPr="002A0786">
        <w:rPr>
          <w:rFonts w:ascii="Arial" w:eastAsia="Calibri" w:hAnsi="Arial" w:cs="Arial"/>
          <w:b/>
        </w:rPr>
        <w:t>7</w:t>
      </w:r>
      <w:r w:rsidR="00283F11" w:rsidRPr="002A0786">
        <w:rPr>
          <w:rFonts w:ascii="Arial" w:eastAsia="Calibri" w:hAnsi="Arial" w:cs="Arial"/>
          <w:b/>
        </w:rPr>
        <w:t>. T207110: Nabava vozila za prijevoz vatrogasaca</w:t>
      </w:r>
      <w:r w:rsidR="00283F11" w:rsidRPr="002A0786">
        <w:rPr>
          <w:rFonts w:ascii="Arial" w:eastAsia="Calibri" w:hAnsi="Arial" w:cs="Arial"/>
        </w:rPr>
        <w:t xml:space="preserve"> - u sklopu aktivnosti ne planiraju se rashodi.</w:t>
      </w:r>
    </w:p>
    <w:p w14:paraId="3AACFD2E" w14:textId="256B06C8" w:rsidR="00283F11" w:rsidRPr="002A0786" w:rsidRDefault="00283F11" w:rsidP="00283F11">
      <w:pPr>
        <w:rPr>
          <w:rFonts w:ascii="Arial" w:eastAsia="Calibri" w:hAnsi="Arial" w:cs="Arial"/>
          <w:i/>
        </w:rPr>
      </w:pPr>
      <w:r w:rsidRPr="002A0786">
        <w:rPr>
          <w:rFonts w:ascii="Arial" w:eastAsia="Calibri" w:hAnsi="Arial" w:cs="Arial"/>
          <w:i/>
        </w:rPr>
        <w:t>U rujnu 2019., na temelju zaključenog ugovora, dobiveno je na korištenje vozilo za prijevoz vatrogasaca – transporter kombi (marka VW Transporter 2.0) od Hrvatske vatrogasne zajednice na neodređeno vrijeme (vrijednost vozila 243.936,73 kn</w:t>
      </w:r>
      <w:r w:rsidR="00992B08" w:rsidRPr="002A0786">
        <w:rPr>
          <w:rFonts w:ascii="Arial" w:eastAsia="Calibri" w:hAnsi="Arial" w:cs="Arial"/>
          <w:i/>
        </w:rPr>
        <w:t xml:space="preserve"> / 32.375,97 </w:t>
      </w:r>
      <w:r w:rsidR="00600ECB">
        <w:rPr>
          <w:rFonts w:ascii="Arial" w:eastAsia="Calibri" w:hAnsi="Arial" w:cs="Arial"/>
          <w:i/>
        </w:rPr>
        <w:t>€</w:t>
      </w:r>
      <w:r w:rsidRPr="002A0786">
        <w:rPr>
          <w:rFonts w:ascii="Arial" w:eastAsia="Calibri" w:hAnsi="Arial" w:cs="Arial"/>
          <w:i/>
        </w:rPr>
        <w:t xml:space="preserve">). Ministarstvo poljoprivrede je nabavilo vozila i prenijelo u vlasništvo Hrvatskoj vatrogasnoj zajednici za potrebe vatrogasnih organizacija u RH. </w:t>
      </w:r>
    </w:p>
    <w:p w14:paraId="1979919A" w14:textId="77777777" w:rsidR="00283F11" w:rsidRPr="002A0786" w:rsidRDefault="00283F11" w:rsidP="00283F11">
      <w:pPr>
        <w:rPr>
          <w:rFonts w:ascii="Arial" w:eastAsia="Calibri" w:hAnsi="Arial" w:cs="Arial"/>
        </w:rPr>
      </w:pPr>
    </w:p>
    <w:p w14:paraId="67D36F40" w14:textId="7085C6E7" w:rsidR="00283F11" w:rsidRPr="002A0786" w:rsidRDefault="00992B08" w:rsidP="00283F11">
      <w:pPr>
        <w:rPr>
          <w:rFonts w:ascii="Arial" w:eastAsia="Calibri" w:hAnsi="Arial" w:cs="Arial"/>
        </w:rPr>
      </w:pPr>
      <w:r w:rsidRPr="002A0786">
        <w:rPr>
          <w:rFonts w:ascii="Arial" w:eastAsia="Calibri" w:hAnsi="Arial" w:cs="Arial"/>
          <w:b/>
        </w:rPr>
        <w:t>8</w:t>
      </w:r>
      <w:r w:rsidR="00283F11" w:rsidRPr="002A0786">
        <w:rPr>
          <w:rFonts w:ascii="Arial" w:eastAsia="Calibri" w:hAnsi="Arial" w:cs="Arial"/>
          <w:b/>
        </w:rPr>
        <w:t xml:space="preserve">. T207111: Nabava vatrogasnog vozila - </w:t>
      </w:r>
      <w:proofErr w:type="spellStart"/>
      <w:r w:rsidR="00283F11" w:rsidRPr="002A0786">
        <w:rPr>
          <w:rFonts w:ascii="Arial" w:eastAsia="Calibri" w:hAnsi="Arial" w:cs="Arial"/>
          <w:b/>
        </w:rPr>
        <w:t>autoljestve</w:t>
      </w:r>
      <w:proofErr w:type="spellEnd"/>
      <w:r w:rsidR="00283F11" w:rsidRPr="002A0786">
        <w:rPr>
          <w:rFonts w:ascii="Arial" w:eastAsia="Calibri" w:hAnsi="Arial" w:cs="Arial"/>
        </w:rPr>
        <w:t xml:space="preserve"> - u sklopu aktivnosti </w:t>
      </w:r>
      <w:r w:rsidR="002A0786" w:rsidRPr="002A0786">
        <w:rPr>
          <w:rFonts w:ascii="Arial" w:eastAsia="Calibri" w:hAnsi="Arial" w:cs="Arial"/>
        </w:rPr>
        <w:t xml:space="preserve">ne planiraju se </w:t>
      </w:r>
      <w:r w:rsidR="00283F11" w:rsidRPr="002A0786">
        <w:rPr>
          <w:rFonts w:ascii="Arial" w:eastAsia="Calibri" w:hAnsi="Arial" w:cs="Arial"/>
        </w:rPr>
        <w:t xml:space="preserve">rashodi. </w:t>
      </w:r>
    </w:p>
    <w:p w14:paraId="7907C7C2" w14:textId="03A15E7C" w:rsidR="002A0786" w:rsidRPr="002A0786" w:rsidRDefault="002A0786" w:rsidP="002A0786">
      <w:pPr>
        <w:rPr>
          <w:rFonts w:ascii="Arial" w:eastAsia="Calibri" w:hAnsi="Arial" w:cs="Arial"/>
          <w:i/>
        </w:rPr>
      </w:pPr>
      <w:r w:rsidRPr="002A0786">
        <w:rPr>
          <w:rFonts w:ascii="Arial" w:eastAsia="Calibri" w:hAnsi="Arial" w:cs="Arial"/>
          <w:i/>
        </w:rPr>
        <w:t>(Vozilo nabavljeno putem Općine u 2024.</w:t>
      </w:r>
      <w:r w:rsidRPr="002A0786">
        <w:rPr>
          <w:i/>
        </w:rPr>
        <w:t xml:space="preserve"> u vrijednosti </w:t>
      </w:r>
      <w:r w:rsidRPr="002A0786">
        <w:rPr>
          <w:rFonts w:ascii="Arial" w:eastAsia="Calibri" w:hAnsi="Arial" w:cs="Arial"/>
          <w:i/>
        </w:rPr>
        <w:t>193.125 €. Vozilo je ustupljeno vatrogasnoj postrojbi bez naknade.)</w:t>
      </w:r>
    </w:p>
    <w:p w14:paraId="3A874314" w14:textId="77777777" w:rsidR="002A0786" w:rsidRPr="002A0786" w:rsidRDefault="002A0786" w:rsidP="002A0786">
      <w:pPr>
        <w:rPr>
          <w:rFonts w:ascii="Arial" w:eastAsia="Calibri" w:hAnsi="Arial" w:cs="Arial"/>
        </w:rPr>
      </w:pPr>
    </w:p>
    <w:p w14:paraId="7CB8EFB0" w14:textId="0C76DE73" w:rsidR="00BE0020" w:rsidRPr="002A0786" w:rsidRDefault="00BE0020" w:rsidP="00BE0020">
      <w:pPr>
        <w:rPr>
          <w:rFonts w:ascii="Arial" w:eastAsia="Calibri" w:hAnsi="Arial" w:cs="Arial"/>
        </w:rPr>
      </w:pPr>
      <w:r w:rsidRPr="002A0786">
        <w:rPr>
          <w:rFonts w:ascii="Arial" w:eastAsia="Calibri" w:hAnsi="Arial" w:cs="Arial"/>
          <w:b/>
        </w:rPr>
        <w:t>9. T207112: Nabava navalnog vozila</w:t>
      </w:r>
      <w:r w:rsidRPr="002A0786">
        <w:rPr>
          <w:rFonts w:ascii="Arial" w:eastAsia="Calibri" w:hAnsi="Arial" w:cs="Arial"/>
        </w:rPr>
        <w:t xml:space="preserve"> - - u sklopu aktivnosti ne planiraju se rashodi.</w:t>
      </w:r>
    </w:p>
    <w:p w14:paraId="5F15FDB2" w14:textId="4740A5D0" w:rsidR="00BE0020" w:rsidRPr="002A0786" w:rsidRDefault="00BE0020" w:rsidP="00BE0020">
      <w:pPr>
        <w:rPr>
          <w:rFonts w:ascii="Arial" w:eastAsia="Calibri" w:hAnsi="Arial" w:cs="Arial"/>
        </w:rPr>
      </w:pPr>
    </w:p>
    <w:p w14:paraId="1625F3B5" w14:textId="0040A863" w:rsidR="00BE0020" w:rsidRPr="002A0786" w:rsidRDefault="00BE0020" w:rsidP="00BE0020">
      <w:pPr>
        <w:rPr>
          <w:rFonts w:ascii="Arial" w:eastAsia="Calibri" w:hAnsi="Arial" w:cs="Arial"/>
          <w:i/>
          <w:iCs/>
        </w:rPr>
      </w:pPr>
      <w:r w:rsidRPr="002A0786">
        <w:rPr>
          <w:rFonts w:ascii="Arial" w:eastAsia="Calibri" w:hAnsi="Arial" w:cs="Arial"/>
          <w:i/>
          <w:iCs/>
          <w:lang w:eastAsia="hr-HR"/>
        </w:rPr>
        <w:t xml:space="preserve">Vozilo je nabavljeno sredinom 2022. godine putem projekta </w:t>
      </w:r>
      <w:proofErr w:type="spellStart"/>
      <w:r w:rsidRPr="002A0786">
        <w:rPr>
          <w:rFonts w:ascii="Arial" w:eastAsia="Calibri" w:hAnsi="Arial" w:cs="Arial"/>
          <w:i/>
          <w:iCs/>
          <w:lang w:eastAsia="hr-HR"/>
        </w:rPr>
        <w:t>Flood</w:t>
      </w:r>
      <w:proofErr w:type="spellEnd"/>
      <w:r w:rsidRPr="002A0786">
        <w:rPr>
          <w:rFonts w:ascii="Arial" w:eastAsia="Calibri" w:hAnsi="Arial" w:cs="Arial"/>
          <w:i/>
          <w:iCs/>
          <w:lang w:eastAsia="hr-HR"/>
        </w:rPr>
        <w:t xml:space="preserve"> </w:t>
      </w:r>
      <w:proofErr w:type="spellStart"/>
      <w:r w:rsidRPr="002A0786">
        <w:rPr>
          <w:rFonts w:ascii="Arial" w:eastAsia="Calibri" w:hAnsi="Arial" w:cs="Arial"/>
          <w:i/>
          <w:iCs/>
          <w:lang w:eastAsia="hr-HR"/>
        </w:rPr>
        <w:t>and</w:t>
      </w:r>
      <w:proofErr w:type="spellEnd"/>
      <w:r w:rsidRPr="002A0786">
        <w:rPr>
          <w:rFonts w:ascii="Arial" w:eastAsia="Calibri" w:hAnsi="Arial" w:cs="Arial"/>
          <w:i/>
          <w:iCs/>
          <w:lang w:eastAsia="hr-HR"/>
        </w:rPr>
        <w:t xml:space="preserve"> </w:t>
      </w:r>
      <w:proofErr w:type="spellStart"/>
      <w:r w:rsidRPr="002A0786">
        <w:rPr>
          <w:rFonts w:ascii="Arial" w:eastAsia="Calibri" w:hAnsi="Arial" w:cs="Arial"/>
          <w:i/>
          <w:iCs/>
          <w:lang w:eastAsia="hr-HR"/>
        </w:rPr>
        <w:t>Fire</w:t>
      </w:r>
      <w:proofErr w:type="spellEnd"/>
      <w:r w:rsidRPr="002A0786">
        <w:rPr>
          <w:rFonts w:ascii="Arial" w:eastAsia="Calibri" w:hAnsi="Arial" w:cs="Arial"/>
          <w:i/>
          <w:iCs/>
          <w:lang w:eastAsia="hr-HR"/>
        </w:rPr>
        <w:t xml:space="preserve">, odnosno sufinanciranjem iz EU sredstava. Radi se o navalnom vozilu s duplom kabinom marke Man ukupne vrijednosti 1.498.375,00 kn / 198.868,54 </w:t>
      </w:r>
      <w:proofErr w:type="spellStart"/>
      <w:r w:rsidRPr="002A0786">
        <w:rPr>
          <w:rFonts w:ascii="Arial" w:eastAsia="Calibri" w:hAnsi="Arial" w:cs="Arial"/>
          <w:i/>
          <w:iCs/>
          <w:lang w:eastAsia="hr-HR"/>
        </w:rPr>
        <w:t>eur</w:t>
      </w:r>
      <w:proofErr w:type="spellEnd"/>
      <w:r w:rsidRPr="002A0786">
        <w:rPr>
          <w:rFonts w:ascii="Arial" w:eastAsia="Calibri" w:hAnsi="Arial" w:cs="Arial"/>
          <w:i/>
          <w:iCs/>
          <w:lang w:eastAsia="hr-HR"/>
        </w:rPr>
        <w:t>.</w:t>
      </w:r>
    </w:p>
    <w:p w14:paraId="5DD03C81" w14:textId="77777777" w:rsidR="00BE0020" w:rsidRPr="002A0786" w:rsidRDefault="00BE0020" w:rsidP="00BE0020">
      <w:pPr>
        <w:rPr>
          <w:rFonts w:ascii="Arial" w:eastAsia="Calibri" w:hAnsi="Arial" w:cs="Arial"/>
        </w:rPr>
      </w:pPr>
    </w:p>
    <w:p w14:paraId="1B946BA1" w14:textId="77777777" w:rsidR="00BE0020" w:rsidRPr="002A0786" w:rsidRDefault="00BE0020" w:rsidP="00BE0020">
      <w:pPr>
        <w:jc w:val="center"/>
        <w:rPr>
          <w:rFonts w:ascii="Arial" w:eastAsia="Calibri" w:hAnsi="Arial" w:cs="Arial"/>
          <w:b/>
          <w:u w:val="single"/>
          <w:lang w:eastAsia="hr-HR"/>
        </w:rPr>
      </w:pPr>
      <w:r w:rsidRPr="002A0786">
        <w:rPr>
          <w:rFonts w:ascii="Arial" w:eastAsia="Calibri" w:hAnsi="Arial" w:cs="Arial"/>
          <w:b/>
          <w:u w:val="single"/>
          <w:lang w:eastAsia="hr-HR"/>
        </w:rPr>
        <w:t>POKAZATELJI USPJEŠNOSTI:</w:t>
      </w:r>
    </w:p>
    <w:p w14:paraId="27F1BECE" w14:textId="77777777" w:rsidR="00BE0020" w:rsidRPr="002A0786" w:rsidRDefault="00BE0020" w:rsidP="00BE0020">
      <w:pPr>
        <w:rPr>
          <w:rFonts w:ascii="Arial" w:eastAsia="Calibri" w:hAnsi="Arial" w:cs="Arial"/>
        </w:rPr>
      </w:pPr>
    </w:p>
    <w:tbl>
      <w:tblPr>
        <w:tblW w:w="11956" w:type="dxa"/>
        <w:jc w:val="center"/>
        <w:tblLayout w:type="fixed"/>
        <w:tblLook w:val="04A0" w:firstRow="1" w:lastRow="0" w:firstColumn="1" w:lastColumn="0" w:noHBand="0" w:noVBand="1"/>
      </w:tblPr>
      <w:tblGrid>
        <w:gridCol w:w="11956"/>
      </w:tblGrid>
      <w:tr w:rsidR="002A0786" w:rsidRPr="002A0786" w14:paraId="0C78C689"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31AAF9" w14:textId="078CB0C6"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 / projekta u Proračunu: </w:t>
            </w:r>
            <w:r w:rsidRPr="002A0786">
              <w:rPr>
                <w:rFonts w:ascii="Arial" w:hAnsi="Arial" w:cs="Arial"/>
                <w:lang w:eastAsia="hr-HR"/>
              </w:rPr>
              <w:t xml:space="preserve">A207101: </w:t>
            </w:r>
            <w:r w:rsidRPr="002A0786">
              <w:rPr>
                <w:rFonts w:ascii="Arial" w:hAnsi="Arial" w:cs="Arial"/>
                <w:b/>
                <w:lang w:eastAsia="hr-HR"/>
              </w:rPr>
              <w:t>Redovna djelatnost JVP – minimalni financijski standard</w:t>
            </w:r>
          </w:p>
        </w:tc>
      </w:tr>
      <w:tr w:rsidR="002A0786" w:rsidRPr="002A0786" w14:paraId="154DC608"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653277" w14:textId="59A38599"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aktivnosti/projekta u Proračunu: </w:t>
            </w:r>
            <w:r w:rsidRPr="002A0786">
              <w:rPr>
                <w:rFonts w:ascii="Arial" w:hAnsi="Arial" w:cs="Arial"/>
                <w:lang w:eastAsia="hr-HR"/>
              </w:rPr>
              <w:t xml:space="preserve">A207102: </w:t>
            </w:r>
            <w:r w:rsidRPr="002A0786">
              <w:rPr>
                <w:rFonts w:ascii="Arial" w:hAnsi="Arial" w:cs="Arial"/>
                <w:b/>
                <w:lang w:eastAsia="hr-HR"/>
              </w:rPr>
              <w:t>Redovna djelatnost JVP – iznad minimalnog  standarda</w:t>
            </w:r>
          </w:p>
        </w:tc>
      </w:tr>
    </w:tbl>
    <w:p w14:paraId="63B2DE15" w14:textId="77777777" w:rsidR="00BE0020" w:rsidRDefault="00BE0020" w:rsidP="00BE0020">
      <w:pPr>
        <w:rPr>
          <w:rFonts w:ascii="Arial" w:hAnsi="Arial" w:cs="Arial"/>
        </w:rPr>
      </w:pPr>
    </w:p>
    <w:p w14:paraId="37E77806" w14:textId="77777777" w:rsidR="00283F11" w:rsidRPr="003B6839" w:rsidRDefault="00283F11" w:rsidP="00283F11">
      <w:pPr>
        <w:rPr>
          <w:rFonts w:ascii="Arial" w:eastAsia="Calibri" w:hAnsi="Arial" w:cs="Arial"/>
          <w:b/>
          <w:u w:val="single"/>
        </w:rPr>
      </w:pPr>
      <w:r w:rsidRPr="003B6839">
        <w:rPr>
          <w:rFonts w:ascii="Arial" w:eastAsia="Calibri" w:hAnsi="Arial" w:cs="Arial"/>
          <w:b/>
          <w:u w:val="single"/>
        </w:rPr>
        <w:t>CILJ: Povećanje svijesti u mladih o preventivnoj zaštiti od požara i mogućim ugrozama</w:t>
      </w:r>
    </w:p>
    <w:p w14:paraId="45F46189" w14:textId="77777777" w:rsidR="00283F11" w:rsidRPr="003B6839" w:rsidRDefault="00283F11" w:rsidP="00283F11">
      <w:pPr>
        <w:rPr>
          <w:rFonts w:ascii="Arial" w:eastAsia="Calibri" w:hAnsi="Arial" w:cs="Arial"/>
        </w:rPr>
      </w:pPr>
    </w:p>
    <w:p w14:paraId="4B4E9910" w14:textId="77777777" w:rsidR="00283F11" w:rsidRPr="003B6839" w:rsidRDefault="00283F11" w:rsidP="00283F11">
      <w:pPr>
        <w:rPr>
          <w:rFonts w:ascii="Arial" w:eastAsia="Calibri" w:hAnsi="Arial" w:cs="Arial"/>
        </w:rPr>
      </w:pPr>
      <w:r w:rsidRPr="003B6839">
        <w:rPr>
          <w:rFonts w:ascii="Arial" w:eastAsia="Calibri" w:hAnsi="Arial" w:cs="Arial"/>
        </w:rPr>
        <w:t>Cilj ove radionice i edukacije je upoznavanje mladih s opasnostima koje nastaju uslijed izbijanja požara, njihovi pravilni postupci prilikom nastanka istih, te upoznavanje s načinom rada vatrogasne postrojbe, opremom i tehnikom, a sve u svrhu povećanja svijesti o preventivnoj zaštiti od požara, te u skladu s tim i smanjenju broja potrebnih intervencija JVP Konavle.</w:t>
      </w:r>
    </w:p>
    <w:p w14:paraId="2152E1EB" w14:textId="4C8DA8EE" w:rsidR="00283F11" w:rsidRPr="003B6839" w:rsidRDefault="00283F11" w:rsidP="00283F11">
      <w:pPr>
        <w:spacing w:line="259" w:lineRule="auto"/>
        <w:rPr>
          <w:rFonts w:ascii="Arial" w:eastAsia="Calibri" w:hAnsi="Arial" w:cs="Arial"/>
        </w:rPr>
      </w:pPr>
      <w:bookmarkStart w:id="526" w:name="_Hlk496173019"/>
    </w:p>
    <w:tbl>
      <w:tblPr>
        <w:tblStyle w:val="Reetkatablice51"/>
        <w:tblW w:w="15085" w:type="dxa"/>
        <w:jc w:val="center"/>
        <w:tblLayout w:type="fixed"/>
        <w:tblLook w:val="04A0" w:firstRow="1" w:lastRow="0" w:firstColumn="1" w:lastColumn="0" w:noHBand="0" w:noVBand="1"/>
      </w:tblPr>
      <w:tblGrid>
        <w:gridCol w:w="1271"/>
        <w:gridCol w:w="2126"/>
        <w:gridCol w:w="1280"/>
        <w:gridCol w:w="1560"/>
        <w:gridCol w:w="1134"/>
        <w:gridCol w:w="1437"/>
        <w:gridCol w:w="1276"/>
        <w:gridCol w:w="1667"/>
        <w:gridCol w:w="1667"/>
        <w:gridCol w:w="1667"/>
      </w:tblGrid>
      <w:tr w:rsidR="003B6839" w:rsidRPr="003B6839" w14:paraId="6440FDA4" w14:textId="77777777" w:rsidTr="003B6839">
        <w:trPr>
          <w:trHeight w:val="1029"/>
          <w:jc w:val="center"/>
        </w:trPr>
        <w:tc>
          <w:tcPr>
            <w:tcW w:w="1271" w:type="dxa"/>
            <w:shd w:val="clear" w:color="auto" w:fill="BFBFBF"/>
            <w:vAlign w:val="center"/>
          </w:tcPr>
          <w:p w14:paraId="03B1A57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2126" w:type="dxa"/>
            <w:shd w:val="clear" w:color="auto" w:fill="BFBFBF"/>
            <w:vAlign w:val="center"/>
          </w:tcPr>
          <w:p w14:paraId="512505A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Definicija</w:t>
            </w:r>
          </w:p>
        </w:tc>
        <w:tc>
          <w:tcPr>
            <w:tcW w:w="1280" w:type="dxa"/>
            <w:shd w:val="clear" w:color="auto" w:fill="BFBFBF"/>
            <w:vAlign w:val="center"/>
          </w:tcPr>
          <w:p w14:paraId="14564EC1"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Jedinica</w:t>
            </w:r>
          </w:p>
        </w:tc>
        <w:tc>
          <w:tcPr>
            <w:tcW w:w="1560" w:type="dxa"/>
            <w:shd w:val="clear" w:color="auto" w:fill="BFBFBF"/>
            <w:vAlign w:val="center"/>
          </w:tcPr>
          <w:p w14:paraId="4E180459"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134" w:type="dxa"/>
            <w:shd w:val="clear" w:color="auto" w:fill="BFBFBF"/>
            <w:vAlign w:val="center"/>
          </w:tcPr>
          <w:p w14:paraId="0A6BBA0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Izvor podataka</w:t>
            </w:r>
          </w:p>
        </w:tc>
        <w:tc>
          <w:tcPr>
            <w:tcW w:w="1437" w:type="dxa"/>
            <w:shd w:val="clear" w:color="auto" w:fill="BFBFBF" w:themeFill="background1" w:themeFillShade="BF"/>
          </w:tcPr>
          <w:p w14:paraId="5C0E345D" w14:textId="77777777" w:rsidR="002A0786" w:rsidRPr="003B6839" w:rsidRDefault="002A0786" w:rsidP="002A0786">
            <w:pPr>
              <w:jc w:val="center"/>
              <w:rPr>
                <w:rFonts w:ascii="Arial" w:eastAsia="Calibri" w:hAnsi="Arial" w:cs="Arial"/>
                <w:sz w:val="18"/>
                <w:szCs w:val="18"/>
              </w:rPr>
            </w:pPr>
          </w:p>
          <w:p w14:paraId="27FBCD65"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1689C37" w14:textId="10551C09" w:rsidR="002A0786" w:rsidRPr="003B6839" w:rsidRDefault="002A0786" w:rsidP="002A0786">
            <w:pPr>
              <w:jc w:val="center"/>
              <w:rPr>
                <w:rFonts w:ascii="Arial" w:eastAsia="Calibri" w:hAnsi="Arial" w:cs="Arial"/>
                <w:sz w:val="18"/>
                <w:szCs w:val="18"/>
                <w:highlight w:val="lightGray"/>
              </w:rPr>
            </w:pPr>
            <w:r w:rsidRPr="003B6839">
              <w:rPr>
                <w:rFonts w:ascii="Arial" w:eastAsia="Calibri" w:hAnsi="Arial" w:cs="Arial"/>
                <w:sz w:val="18"/>
                <w:szCs w:val="18"/>
              </w:rPr>
              <w:t>202</w:t>
            </w:r>
            <w:r w:rsidR="00854D76">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tcPr>
          <w:p w14:paraId="56F8C6F5" w14:textId="77777777" w:rsidR="002A0786" w:rsidRPr="003B6839" w:rsidRDefault="002A0786" w:rsidP="002A0786">
            <w:pPr>
              <w:jc w:val="center"/>
              <w:rPr>
                <w:rFonts w:ascii="Arial" w:eastAsia="Calibri" w:hAnsi="Arial" w:cs="Arial"/>
                <w:sz w:val="18"/>
                <w:szCs w:val="18"/>
              </w:rPr>
            </w:pPr>
          </w:p>
          <w:p w14:paraId="20F5837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1CD57E4" w14:textId="0C0FB5E1"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202</w:t>
            </w:r>
            <w:r w:rsidR="005C1B33">
              <w:rPr>
                <w:rFonts w:ascii="Arial" w:eastAsia="Calibri" w:hAnsi="Arial" w:cs="Arial"/>
                <w:sz w:val="18"/>
                <w:szCs w:val="18"/>
              </w:rPr>
              <w:t>5</w:t>
            </w:r>
            <w:r w:rsidRPr="003B6839">
              <w:rPr>
                <w:rFonts w:ascii="Arial" w:eastAsia="Calibri" w:hAnsi="Arial" w:cs="Arial"/>
                <w:sz w:val="18"/>
                <w:szCs w:val="18"/>
              </w:rPr>
              <w:t>.</w:t>
            </w:r>
          </w:p>
        </w:tc>
        <w:tc>
          <w:tcPr>
            <w:tcW w:w="1667" w:type="dxa"/>
            <w:shd w:val="clear" w:color="auto" w:fill="BFBFBF" w:themeFill="background1" w:themeFillShade="BF"/>
          </w:tcPr>
          <w:p w14:paraId="3E94E26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 </w:t>
            </w:r>
          </w:p>
          <w:p w14:paraId="45D94BAB" w14:textId="34B0036E"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6</w:t>
            </w:r>
            <w:r w:rsidRPr="003B6839">
              <w:rPr>
                <w:rFonts w:ascii="Arial" w:eastAsia="Calibri" w:hAnsi="Arial" w:cs="Arial"/>
                <w:sz w:val="18"/>
                <w:szCs w:val="18"/>
              </w:rPr>
              <w:t>.</w:t>
            </w:r>
          </w:p>
        </w:tc>
        <w:tc>
          <w:tcPr>
            <w:tcW w:w="1667" w:type="dxa"/>
            <w:shd w:val="clear" w:color="auto" w:fill="BFBFBF" w:themeFill="background1" w:themeFillShade="BF"/>
          </w:tcPr>
          <w:p w14:paraId="415D372C" w14:textId="77777777" w:rsidR="002A0786" w:rsidRPr="003B6839" w:rsidRDefault="002A0786" w:rsidP="002A0786">
            <w:pPr>
              <w:jc w:val="center"/>
              <w:rPr>
                <w:rFonts w:ascii="Arial" w:eastAsia="Calibri" w:hAnsi="Arial" w:cs="Arial"/>
                <w:sz w:val="18"/>
                <w:szCs w:val="18"/>
              </w:rPr>
            </w:pPr>
          </w:p>
          <w:p w14:paraId="7B4C59D5" w14:textId="5896774A"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7</w:t>
            </w:r>
            <w:r w:rsidRPr="003B6839">
              <w:rPr>
                <w:rFonts w:ascii="Arial" w:eastAsia="Calibri" w:hAnsi="Arial" w:cs="Arial"/>
                <w:sz w:val="18"/>
                <w:szCs w:val="18"/>
              </w:rPr>
              <w:t>.</w:t>
            </w:r>
          </w:p>
        </w:tc>
        <w:tc>
          <w:tcPr>
            <w:tcW w:w="1667" w:type="dxa"/>
            <w:shd w:val="clear" w:color="auto" w:fill="BFBFBF" w:themeFill="background1" w:themeFillShade="BF"/>
          </w:tcPr>
          <w:p w14:paraId="730D71BB" w14:textId="77777777" w:rsidR="002A0786" w:rsidRPr="003B6839" w:rsidRDefault="002A0786" w:rsidP="002A0786">
            <w:pPr>
              <w:jc w:val="center"/>
              <w:rPr>
                <w:rFonts w:ascii="Arial" w:eastAsia="Calibri" w:hAnsi="Arial" w:cs="Arial"/>
                <w:sz w:val="18"/>
                <w:szCs w:val="18"/>
              </w:rPr>
            </w:pPr>
          </w:p>
          <w:p w14:paraId="661F926B" w14:textId="6C5F768D"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8</w:t>
            </w:r>
          </w:p>
        </w:tc>
      </w:tr>
      <w:tr w:rsidR="00F323F2" w:rsidRPr="003B6839" w14:paraId="37C9396C" w14:textId="77777777" w:rsidTr="00F323F2">
        <w:trPr>
          <w:trHeight w:val="558"/>
          <w:jc w:val="center"/>
        </w:trPr>
        <w:tc>
          <w:tcPr>
            <w:tcW w:w="1271" w:type="dxa"/>
            <w:vAlign w:val="center"/>
          </w:tcPr>
          <w:p w14:paraId="2C4F7690" w14:textId="77777777" w:rsidR="00F323F2" w:rsidRPr="003B6839" w:rsidRDefault="00F323F2" w:rsidP="00F323F2">
            <w:pPr>
              <w:rPr>
                <w:rFonts w:ascii="Arial" w:eastAsia="Calibri" w:hAnsi="Arial" w:cs="Arial"/>
                <w:sz w:val="18"/>
              </w:rPr>
            </w:pPr>
            <w:r w:rsidRPr="003B6839">
              <w:rPr>
                <w:rFonts w:ascii="Arial" w:eastAsia="Calibri" w:hAnsi="Arial" w:cs="Arial"/>
                <w:sz w:val="18"/>
              </w:rPr>
              <w:t>Provođenje edukacije za osnovne škole i vrtiće</w:t>
            </w:r>
          </w:p>
        </w:tc>
        <w:tc>
          <w:tcPr>
            <w:tcW w:w="2126" w:type="dxa"/>
            <w:vAlign w:val="center"/>
          </w:tcPr>
          <w:p w14:paraId="7F84410F" w14:textId="77777777" w:rsidR="00F323F2" w:rsidRPr="003B6839" w:rsidRDefault="00F323F2" w:rsidP="00F323F2">
            <w:pPr>
              <w:rPr>
                <w:rFonts w:ascii="Arial" w:eastAsia="Calibri" w:hAnsi="Arial" w:cs="Arial"/>
                <w:sz w:val="18"/>
              </w:rPr>
            </w:pPr>
            <w:r w:rsidRPr="003B6839">
              <w:rPr>
                <w:rFonts w:ascii="Arial" w:eastAsia="Calibri" w:hAnsi="Arial" w:cs="Arial"/>
                <w:sz w:val="18"/>
              </w:rPr>
              <w:t>Uspješno provođenje edukacije kod djece pomaže u preventivnim mjerama opasnosti od požara</w:t>
            </w:r>
          </w:p>
        </w:tc>
        <w:tc>
          <w:tcPr>
            <w:tcW w:w="1280" w:type="dxa"/>
            <w:vAlign w:val="center"/>
          </w:tcPr>
          <w:p w14:paraId="0FC0D8FC"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Broj održanih edukacija kroz godinu</w:t>
            </w:r>
          </w:p>
        </w:tc>
        <w:tc>
          <w:tcPr>
            <w:tcW w:w="1560" w:type="dxa"/>
            <w:vAlign w:val="center"/>
          </w:tcPr>
          <w:p w14:paraId="7450EAD3"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3</w:t>
            </w:r>
          </w:p>
          <w:p w14:paraId="5F4D9218"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(tri puta godišnje u osnovnim školama)</w:t>
            </w:r>
          </w:p>
        </w:tc>
        <w:tc>
          <w:tcPr>
            <w:tcW w:w="1134" w:type="dxa"/>
            <w:vAlign w:val="center"/>
          </w:tcPr>
          <w:p w14:paraId="3DEA7CDC"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 xml:space="preserve">Javna vatrogasna postrojba Konavle </w:t>
            </w:r>
          </w:p>
        </w:tc>
        <w:tc>
          <w:tcPr>
            <w:tcW w:w="1437" w:type="dxa"/>
          </w:tcPr>
          <w:p w14:paraId="6046967E"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4</w:t>
            </w:r>
          </w:p>
          <w:p w14:paraId="59BCCCEE" w14:textId="0F084EF8" w:rsidR="00F323F2" w:rsidRPr="003B6839" w:rsidRDefault="00F323F2" w:rsidP="00F323F2">
            <w:pPr>
              <w:jc w:val="center"/>
              <w:rPr>
                <w:rFonts w:ascii="Arial" w:eastAsia="Calibri" w:hAnsi="Arial" w:cs="Arial"/>
                <w:sz w:val="18"/>
              </w:rPr>
            </w:pPr>
            <w:r w:rsidRPr="003B6839">
              <w:rPr>
                <w:rFonts w:ascii="Arial" w:eastAsia="Calibri" w:hAnsi="Arial" w:cs="Arial"/>
                <w:sz w:val="18"/>
              </w:rPr>
              <w:t>(četiri puta godišnje u osnovnim školama i vrtićima)</w:t>
            </w:r>
          </w:p>
        </w:tc>
        <w:tc>
          <w:tcPr>
            <w:tcW w:w="1276" w:type="dxa"/>
          </w:tcPr>
          <w:p w14:paraId="1427C28A" w14:textId="7166E2C7" w:rsidR="00F323F2" w:rsidRPr="003B6839" w:rsidRDefault="00F323F2" w:rsidP="00F323F2">
            <w:pPr>
              <w:jc w:val="center"/>
              <w:rPr>
                <w:rFonts w:ascii="Arial" w:eastAsia="Calibri" w:hAnsi="Arial" w:cs="Arial"/>
                <w:sz w:val="18"/>
              </w:rPr>
            </w:pPr>
            <w:r>
              <w:rPr>
                <w:rFonts w:ascii="Arial" w:eastAsia="Calibri" w:hAnsi="Arial" w:cs="Arial"/>
                <w:sz w:val="18"/>
              </w:rPr>
              <w:t>7</w:t>
            </w:r>
          </w:p>
          <w:p w14:paraId="03B093B8" w14:textId="2165F6DF" w:rsidR="00F323F2" w:rsidRPr="003B6839" w:rsidRDefault="00F323F2" w:rsidP="00F323F2">
            <w:pPr>
              <w:jc w:val="center"/>
              <w:rPr>
                <w:rFonts w:ascii="Arial" w:eastAsia="Calibri" w:hAnsi="Arial" w:cs="Arial"/>
                <w:sz w:val="18"/>
              </w:rPr>
            </w:pPr>
            <w:r w:rsidRPr="003B6839">
              <w:rPr>
                <w:rFonts w:ascii="Arial" w:eastAsia="Calibri" w:hAnsi="Arial" w:cs="Arial"/>
                <w:sz w:val="18"/>
              </w:rPr>
              <w:t>(</w:t>
            </w:r>
            <w:r>
              <w:rPr>
                <w:rFonts w:ascii="Arial" w:eastAsia="Calibri" w:hAnsi="Arial" w:cs="Arial"/>
                <w:sz w:val="18"/>
              </w:rPr>
              <w:t>sedam</w:t>
            </w:r>
            <w:r w:rsidRPr="003B6839">
              <w:rPr>
                <w:rFonts w:ascii="Arial" w:eastAsia="Calibri" w:hAnsi="Arial" w:cs="Arial"/>
                <w:sz w:val="18"/>
              </w:rPr>
              <w:t xml:space="preserve"> puta godišnje u osnovnim školama i vrtićima)</w:t>
            </w:r>
          </w:p>
        </w:tc>
        <w:tc>
          <w:tcPr>
            <w:tcW w:w="1667" w:type="dxa"/>
          </w:tcPr>
          <w:p w14:paraId="77756672" w14:textId="0ABB2AFE" w:rsidR="00F323F2" w:rsidRDefault="00F323F2" w:rsidP="00F323F2">
            <w:pPr>
              <w:jc w:val="center"/>
              <w:rPr>
                <w:rFonts w:ascii="Arial" w:eastAsia="Calibri" w:hAnsi="Arial" w:cs="Arial"/>
                <w:sz w:val="18"/>
              </w:rPr>
            </w:pPr>
            <w:r>
              <w:rPr>
                <w:rFonts w:ascii="Arial" w:eastAsia="Calibri" w:hAnsi="Arial" w:cs="Arial"/>
                <w:sz w:val="18"/>
              </w:rPr>
              <w:t>16</w:t>
            </w:r>
          </w:p>
          <w:p w14:paraId="7CB55504" w14:textId="6DE80B43" w:rsidR="00F323F2" w:rsidRPr="003B6839" w:rsidRDefault="00F323F2" w:rsidP="00F323F2">
            <w:pPr>
              <w:jc w:val="center"/>
              <w:rPr>
                <w:rFonts w:ascii="Arial" w:eastAsia="Calibri" w:hAnsi="Arial" w:cs="Arial"/>
                <w:sz w:val="18"/>
              </w:rPr>
            </w:pPr>
            <w:r>
              <w:rPr>
                <w:rFonts w:ascii="Arial" w:eastAsia="Calibri" w:hAnsi="Arial" w:cs="Arial"/>
                <w:sz w:val="18"/>
              </w:rPr>
              <w:t>(šesnaest puta godišnje u osnovnim školama i vrtićima)</w:t>
            </w:r>
          </w:p>
        </w:tc>
        <w:tc>
          <w:tcPr>
            <w:tcW w:w="1667" w:type="dxa"/>
          </w:tcPr>
          <w:p w14:paraId="2CE77B48" w14:textId="05B49796" w:rsidR="00F323F2" w:rsidRDefault="00F323F2" w:rsidP="00F323F2">
            <w:pPr>
              <w:jc w:val="center"/>
              <w:rPr>
                <w:rFonts w:ascii="Arial" w:eastAsia="Calibri" w:hAnsi="Arial" w:cs="Arial"/>
                <w:sz w:val="18"/>
              </w:rPr>
            </w:pPr>
            <w:r>
              <w:rPr>
                <w:rFonts w:ascii="Arial" w:eastAsia="Calibri" w:hAnsi="Arial" w:cs="Arial"/>
                <w:sz w:val="18"/>
              </w:rPr>
              <w:t>17</w:t>
            </w:r>
          </w:p>
          <w:p w14:paraId="38650CCE" w14:textId="47713F84" w:rsidR="00F323F2" w:rsidRPr="003B6839" w:rsidRDefault="00F323F2" w:rsidP="00F323F2">
            <w:pPr>
              <w:jc w:val="center"/>
              <w:rPr>
                <w:rFonts w:ascii="Arial" w:eastAsia="Calibri" w:hAnsi="Arial" w:cs="Arial"/>
                <w:sz w:val="18"/>
              </w:rPr>
            </w:pPr>
            <w:r>
              <w:rPr>
                <w:rFonts w:ascii="Arial" w:eastAsia="Calibri" w:hAnsi="Arial" w:cs="Arial"/>
                <w:sz w:val="18"/>
              </w:rPr>
              <w:t>(sedamnaest puta godišnje u osnovnim školama i vrtićima)</w:t>
            </w:r>
          </w:p>
        </w:tc>
        <w:tc>
          <w:tcPr>
            <w:tcW w:w="1667" w:type="dxa"/>
          </w:tcPr>
          <w:p w14:paraId="7FD26E83" w14:textId="77777777" w:rsidR="00F323F2" w:rsidRDefault="00F323F2" w:rsidP="00F323F2">
            <w:pPr>
              <w:jc w:val="center"/>
              <w:rPr>
                <w:rFonts w:ascii="Arial" w:eastAsia="Calibri" w:hAnsi="Arial" w:cs="Arial"/>
                <w:sz w:val="18"/>
              </w:rPr>
            </w:pPr>
            <w:r>
              <w:rPr>
                <w:rFonts w:ascii="Arial" w:eastAsia="Calibri" w:hAnsi="Arial" w:cs="Arial"/>
                <w:sz w:val="18"/>
              </w:rPr>
              <w:t>19</w:t>
            </w:r>
          </w:p>
          <w:p w14:paraId="255B39E8" w14:textId="46E69DDC" w:rsidR="00F323F2" w:rsidRPr="003B6839" w:rsidRDefault="00F323F2" w:rsidP="00F323F2">
            <w:pPr>
              <w:jc w:val="center"/>
              <w:rPr>
                <w:rFonts w:ascii="Arial" w:eastAsia="Calibri" w:hAnsi="Arial" w:cs="Arial"/>
                <w:sz w:val="18"/>
              </w:rPr>
            </w:pPr>
            <w:r>
              <w:rPr>
                <w:rFonts w:ascii="Arial" w:eastAsia="Calibri" w:hAnsi="Arial" w:cs="Arial"/>
                <w:sz w:val="18"/>
              </w:rPr>
              <w:t>(devetnaest puta godišnje u osnovnim školama i vrtićima)</w:t>
            </w:r>
          </w:p>
        </w:tc>
      </w:tr>
    </w:tbl>
    <w:p w14:paraId="3DACAA4B" w14:textId="77777777" w:rsidR="00283F11" w:rsidRPr="003B6839" w:rsidRDefault="00283F11" w:rsidP="00283F11">
      <w:pPr>
        <w:rPr>
          <w:rFonts w:ascii="Arial" w:eastAsia="Calibri" w:hAnsi="Arial" w:cs="Arial"/>
        </w:rPr>
      </w:pPr>
    </w:p>
    <w:p w14:paraId="6ECAF485" w14:textId="77777777" w:rsidR="00F323F2" w:rsidRPr="00F323F2" w:rsidRDefault="00F323F2" w:rsidP="00F323F2">
      <w:pPr>
        <w:rPr>
          <w:rFonts w:ascii="Arial" w:eastAsia="Calibri" w:hAnsi="Arial" w:cs="Arial"/>
          <w:bCs/>
        </w:rPr>
      </w:pPr>
      <w:r w:rsidRPr="00F323F2">
        <w:rPr>
          <w:rFonts w:ascii="Arial" w:eastAsia="Calibri" w:hAnsi="Arial" w:cs="Arial"/>
          <w:bCs/>
        </w:rPr>
        <w:lastRenderedPageBreak/>
        <w:t>Tokom mjeseca travanja 2025 godine djelatnici JVP Konavle su u novom vatrogasnom domu proveli prezentaciju osnova sigurnosti u slučaju požara te ih upoznali sa vatrogasnom opremom i vatrogasnim vozilima za djecu od prvog do četvrtog razreda Osnovne škole Gruda i Područne škole Čilipi.</w:t>
      </w:r>
    </w:p>
    <w:p w14:paraId="7B138614" w14:textId="77777777" w:rsidR="00F323F2" w:rsidRPr="00F323F2" w:rsidRDefault="00F323F2" w:rsidP="00F323F2">
      <w:pPr>
        <w:rPr>
          <w:rFonts w:ascii="Arial" w:eastAsia="Calibri" w:hAnsi="Arial" w:cs="Arial"/>
          <w:bCs/>
        </w:rPr>
      </w:pPr>
    </w:p>
    <w:p w14:paraId="0A583F16" w14:textId="370B9F88" w:rsidR="00060BC0" w:rsidRPr="003B6839" w:rsidRDefault="00F323F2" w:rsidP="00F323F2">
      <w:pPr>
        <w:rPr>
          <w:rFonts w:ascii="Arial" w:eastAsia="Calibri" w:hAnsi="Arial" w:cs="Arial"/>
          <w:b/>
          <w:u w:val="single"/>
        </w:rPr>
      </w:pPr>
      <w:r w:rsidRPr="00F323F2">
        <w:rPr>
          <w:rFonts w:ascii="Arial" w:eastAsia="Calibri" w:hAnsi="Arial" w:cs="Arial"/>
          <w:bCs/>
        </w:rPr>
        <w:t xml:space="preserve">Tokom mjeseca svibnja 2025. godine djelatnici JVP Konavle u suradnji sa Civilnom zaštitom Dubrovnik su proveli edukaciju djece u području smanjenja rizika od katastrofa u Područnoj školi </w:t>
      </w:r>
      <w:proofErr w:type="spellStart"/>
      <w:r w:rsidRPr="00F323F2">
        <w:rPr>
          <w:rFonts w:ascii="Arial" w:eastAsia="Calibri" w:hAnsi="Arial" w:cs="Arial"/>
          <w:bCs/>
        </w:rPr>
        <w:t>Stravča</w:t>
      </w:r>
      <w:proofErr w:type="spellEnd"/>
      <w:r w:rsidRPr="00F323F2">
        <w:rPr>
          <w:rFonts w:ascii="Arial" w:eastAsia="Calibri" w:hAnsi="Arial" w:cs="Arial"/>
          <w:bCs/>
        </w:rPr>
        <w:t>.</w:t>
      </w:r>
    </w:p>
    <w:p w14:paraId="4AC42840" w14:textId="77777777" w:rsidR="00223C1F" w:rsidRDefault="00223C1F" w:rsidP="00283F11">
      <w:pPr>
        <w:rPr>
          <w:rFonts w:ascii="Arial" w:eastAsia="Calibri" w:hAnsi="Arial" w:cs="Arial"/>
          <w:b/>
          <w:u w:val="single"/>
        </w:rPr>
      </w:pPr>
    </w:p>
    <w:p w14:paraId="38D707CC" w14:textId="3419544F" w:rsidR="00283F11" w:rsidRPr="003B6839" w:rsidRDefault="00283F11" w:rsidP="00283F11">
      <w:pPr>
        <w:rPr>
          <w:rFonts w:ascii="Arial" w:eastAsia="Calibri" w:hAnsi="Arial" w:cs="Arial"/>
          <w:b/>
          <w:u w:val="single"/>
        </w:rPr>
      </w:pPr>
      <w:r w:rsidRPr="003B6839">
        <w:rPr>
          <w:rFonts w:ascii="Arial" w:eastAsia="Calibri" w:hAnsi="Arial" w:cs="Arial"/>
          <w:b/>
          <w:u w:val="single"/>
        </w:rPr>
        <w:t>CILJ: Efikasnija iskorištenost kapaciteta Javne vatrogasne postrojbe na teritoriju RH</w:t>
      </w:r>
    </w:p>
    <w:p w14:paraId="2C52E14C" w14:textId="77777777" w:rsidR="00283F11" w:rsidRPr="003B6839" w:rsidRDefault="00283F11" w:rsidP="00283F11">
      <w:pPr>
        <w:rPr>
          <w:rFonts w:ascii="Arial" w:eastAsia="Calibri" w:hAnsi="Arial" w:cs="Arial"/>
        </w:rPr>
      </w:pPr>
    </w:p>
    <w:p w14:paraId="0299DF54" w14:textId="77777777" w:rsidR="00283F11" w:rsidRPr="003B6839" w:rsidRDefault="00283F11" w:rsidP="00283F11">
      <w:pPr>
        <w:rPr>
          <w:rFonts w:ascii="Arial" w:eastAsia="Calibri" w:hAnsi="Arial" w:cs="Arial"/>
        </w:rPr>
      </w:pPr>
      <w:r w:rsidRPr="003B6839">
        <w:rPr>
          <w:rFonts w:ascii="Arial" w:eastAsia="Calibri" w:hAnsi="Arial" w:cs="Arial"/>
        </w:rPr>
        <w:t xml:space="preserve">Ovim ciljem se postiže dodatna obučenost određenog broja interventnih vatrogasaca u JVP Konavle, koji se osposobljavaju za ispomoć prilikom velikih i zahtjevnih vatrogasnih intervencija na drugim područjima, </w:t>
      </w:r>
      <w:proofErr w:type="spellStart"/>
      <w:r w:rsidRPr="003B6839">
        <w:rPr>
          <w:rFonts w:ascii="Arial" w:eastAsia="Calibri" w:hAnsi="Arial" w:cs="Arial"/>
        </w:rPr>
        <w:t>tj</w:t>
      </w:r>
      <w:proofErr w:type="spellEnd"/>
      <w:r w:rsidRPr="003B6839">
        <w:rPr>
          <w:rFonts w:ascii="Arial" w:eastAsia="Calibri" w:hAnsi="Arial" w:cs="Arial"/>
        </w:rPr>
        <w:t xml:space="preserve"> kvalitetnoj pomoći drugim sredinama ugroženih katastrofom.</w:t>
      </w:r>
    </w:p>
    <w:p w14:paraId="63E7281E" w14:textId="77777777" w:rsidR="00F10284" w:rsidRPr="003B6839" w:rsidRDefault="00F10284" w:rsidP="00283F11">
      <w:pPr>
        <w:rPr>
          <w:rFonts w:ascii="Arial" w:eastAsia="Calibri" w:hAnsi="Arial" w:cs="Arial"/>
          <w:b/>
        </w:rPr>
      </w:pPr>
    </w:p>
    <w:tbl>
      <w:tblPr>
        <w:tblStyle w:val="Reetkatablice51"/>
        <w:tblW w:w="15167" w:type="dxa"/>
        <w:tblInd w:w="-5" w:type="dxa"/>
        <w:tblLayout w:type="fixed"/>
        <w:tblLook w:val="04A0" w:firstRow="1" w:lastRow="0" w:firstColumn="1" w:lastColumn="0" w:noHBand="0" w:noVBand="1"/>
      </w:tblPr>
      <w:tblGrid>
        <w:gridCol w:w="1345"/>
        <w:gridCol w:w="1916"/>
        <w:gridCol w:w="1417"/>
        <w:gridCol w:w="1461"/>
        <w:gridCol w:w="1516"/>
        <w:gridCol w:w="1417"/>
        <w:gridCol w:w="1276"/>
        <w:gridCol w:w="1701"/>
        <w:gridCol w:w="1559"/>
        <w:gridCol w:w="1559"/>
      </w:tblGrid>
      <w:tr w:rsidR="003B6839" w:rsidRPr="003B6839" w14:paraId="09B97635" w14:textId="77777777" w:rsidTr="000D3BD6">
        <w:trPr>
          <w:trHeight w:val="732"/>
        </w:trPr>
        <w:tc>
          <w:tcPr>
            <w:tcW w:w="13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9DC5BC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B8A572"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AFF84F"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D5A5C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5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4563D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417" w:type="dxa"/>
            <w:shd w:val="clear" w:color="auto" w:fill="BFBFBF" w:themeFill="background1" w:themeFillShade="BF"/>
          </w:tcPr>
          <w:p w14:paraId="334ED139" w14:textId="77777777" w:rsidR="005535B4" w:rsidRPr="003B6839" w:rsidRDefault="005535B4" w:rsidP="005535B4">
            <w:pPr>
              <w:jc w:val="center"/>
              <w:rPr>
                <w:rFonts w:ascii="Arial" w:eastAsia="Calibri" w:hAnsi="Arial" w:cs="Arial"/>
                <w:sz w:val="18"/>
                <w:szCs w:val="18"/>
              </w:rPr>
            </w:pPr>
          </w:p>
          <w:p w14:paraId="71BD3DD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B9F17A6" w14:textId="6050A7FE"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720BEC">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hideMark/>
          </w:tcPr>
          <w:p w14:paraId="5995ADE0" w14:textId="77777777" w:rsidR="005535B4" w:rsidRPr="003B6839" w:rsidRDefault="005535B4" w:rsidP="005535B4">
            <w:pPr>
              <w:jc w:val="center"/>
              <w:rPr>
                <w:rFonts w:ascii="Arial" w:eastAsia="Calibri" w:hAnsi="Arial" w:cs="Arial"/>
                <w:sz w:val="18"/>
                <w:szCs w:val="18"/>
              </w:rPr>
            </w:pPr>
          </w:p>
          <w:p w14:paraId="5E3C5DD7"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0812F5F6" w14:textId="5131E7F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720BEC">
              <w:rPr>
                <w:rFonts w:ascii="Arial" w:eastAsia="Calibri" w:hAnsi="Arial" w:cs="Arial"/>
                <w:sz w:val="18"/>
                <w:szCs w:val="18"/>
              </w:rPr>
              <w:t>5</w:t>
            </w:r>
            <w:r w:rsidRPr="003B6839">
              <w:rPr>
                <w:rFonts w:ascii="Arial" w:eastAsia="Calibri" w:hAnsi="Arial" w:cs="Arial"/>
                <w:sz w:val="18"/>
                <w:szCs w:val="18"/>
              </w:rPr>
              <w:t>.</w:t>
            </w:r>
          </w:p>
        </w:tc>
        <w:tc>
          <w:tcPr>
            <w:tcW w:w="1701" w:type="dxa"/>
            <w:shd w:val="clear" w:color="auto" w:fill="BFBFBF" w:themeFill="background1" w:themeFillShade="BF"/>
            <w:hideMark/>
          </w:tcPr>
          <w:p w14:paraId="77EDAE0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463225" w14:textId="7AABB82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26</w:t>
            </w:r>
            <w:r w:rsidRPr="003B6839">
              <w:rPr>
                <w:rFonts w:ascii="Arial" w:eastAsia="Calibri" w:hAnsi="Arial" w:cs="Arial"/>
                <w:sz w:val="18"/>
                <w:szCs w:val="18"/>
              </w:rPr>
              <w:t>.</w:t>
            </w:r>
          </w:p>
        </w:tc>
        <w:tc>
          <w:tcPr>
            <w:tcW w:w="1559" w:type="dxa"/>
            <w:shd w:val="clear" w:color="auto" w:fill="BFBFBF" w:themeFill="background1" w:themeFillShade="BF"/>
          </w:tcPr>
          <w:p w14:paraId="6A3EE1FF" w14:textId="77777777" w:rsidR="005535B4" w:rsidRPr="003B6839" w:rsidRDefault="005535B4" w:rsidP="005535B4">
            <w:pPr>
              <w:jc w:val="center"/>
              <w:rPr>
                <w:rFonts w:ascii="Arial" w:eastAsia="Calibri" w:hAnsi="Arial" w:cs="Arial"/>
                <w:sz w:val="18"/>
                <w:szCs w:val="18"/>
              </w:rPr>
            </w:pPr>
          </w:p>
          <w:p w14:paraId="4D8A1220" w14:textId="757B140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27</w:t>
            </w:r>
            <w:r w:rsidRPr="003B6839">
              <w:rPr>
                <w:rFonts w:ascii="Arial" w:eastAsia="Calibri" w:hAnsi="Arial" w:cs="Arial"/>
                <w:sz w:val="18"/>
                <w:szCs w:val="18"/>
              </w:rPr>
              <w:t>.</w:t>
            </w:r>
          </w:p>
        </w:tc>
        <w:tc>
          <w:tcPr>
            <w:tcW w:w="1559" w:type="dxa"/>
            <w:shd w:val="clear" w:color="auto" w:fill="BFBFBF" w:themeFill="background1" w:themeFillShade="BF"/>
            <w:hideMark/>
          </w:tcPr>
          <w:p w14:paraId="694CCBF6" w14:textId="77777777" w:rsidR="005535B4" w:rsidRPr="003B6839" w:rsidRDefault="005535B4" w:rsidP="005535B4">
            <w:pPr>
              <w:jc w:val="center"/>
              <w:rPr>
                <w:rFonts w:ascii="Arial" w:eastAsia="Calibri" w:hAnsi="Arial" w:cs="Arial"/>
                <w:sz w:val="18"/>
                <w:szCs w:val="18"/>
              </w:rPr>
            </w:pPr>
          </w:p>
          <w:p w14:paraId="14FEB02D" w14:textId="2739196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28</w:t>
            </w:r>
          </w:p>
        </w:tc>
      </w:tr>
      <w:tr w:rsidR="003B6839" w:rsidRPr="003B6839" w14:paraId="0AE26A87" w14:textId="77777777" w:rsidTr="00AA0D4C">
        <w:trPr>
          <w:trHeight w:val="1094"/>
        </w:trPr>
        <w:tc>
          <w:tcPr>
            <w:tcW w:w="1345" w:type="dxa"/>
            <w:tcBorders>
              <w:top w:val="single" w:sz="4" w:space="0" w:color="000000"/>
              <w:left w:val="single" w:sz="4" w:space="0" w:color="000000"/>
              <w:bottom w:val="single" w:sz="4" w:space="0" w:color="000000"/>
              <w:right w:val="single" w:sz="4" w:space="0" w:color="000000"/>
            </w:tcBorders>
            <w:vAlign w:val="center"/>
          </w:tcPr>
          <w:p w14:paraId="2AF88A26"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Veći broj vatrogasaca obučen za slučaj dislokacije na priobalje</w:t>
            </w:r>
          </w:p>
        </w:tc>
        <w:tc>
          <w:tcPr>
            <w:tcW w:w="1916" w:type="dxa"/>
            <w:tcBorders>
              <w:top w:val="single" w:sz="4" w:space="0" w:color="000000"/>
              <w:left w:val="single" w:sz="4" w:space="0" w:color="000000"/>
              <w:bottom w:val="single" w:sz="4" w:space="0" w:color="000000"/>
              <w:right w:val="single" w:sz="4" w:space="0" w:color="000000"/>
            </w:tcBorders>
            <w:vAlign w:val="center"/>
          </w:tcPr>
          <w:p w14:paraId="1BD8A4CE"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Obučiti i opremiti veći broj vatrogasaca za slučaj dislokacije na priobalje.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733D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 ukupnog broja zaposlenih</w:t>
            </w:r>
          </w:p>
        </w:tc>
        <w:tc>
          <w:tcPr>
            <w:tcW w:w="1461" w:type="dxa"/>
            <w:tcBorders>
              <w:top w:val="single" w:sz="4" w:space="0" w:color="000000"/>
              <w:left w:val="single" w:sz="4" w:space="0" w:color="000000"/>
              <w:bottom w:val="single" w:sz="4" w:space="0" w:color="000000"/>
              <w:right w:val="single" w:sz="4" w:space="0" w:color="000000"/>
            </w:tcBorders>
            <w:vAlign w:val="center"/>
          </w:tcPr>
          <w:p w14:paraId="1DCDE554"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10 %</w:t>
            </w:r>
          </w:p>
          <w:p w14:paraId="7EE38FE5"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(2 zaposlenika)</w:t>
            </w:r>
          </w:p>
        </w:tc>
        <w:tc>
          <w:tcPr>
            <w:tcW w:w="1516" w:type="dxa"/>
            <w:tcBorders>
              <w:top w:val="single" w:sz="4" w:space="0" w:color="000000"/>
              <w:left w:val="single" w:sz="4" w:space="0" w:color="000000"/>
              <w:bottom w:val="single" w:sz="4" w:space="0" w:color="000000"/>
              <w:right w:val="single" w:sz="4" w:space="0" w:color="000000"/>
            </w:tcBorders>
            <w:vAlign w:val="center"/>
          </w:tcPr>
          <w:p w14:paraId="7B142FDC"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Javna vatrogasna postrojba Konavle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E45626" w14:textId="5C3D3A7E" w:rsidR="005535B4" w:rsidRPr="003B6839" w:rsidRDefault="005535B4" w:rsidP="005535B4">
            <w:pPr>
              <w:jc w:val="center"/>
              <w:rPr>
                <w:rFonts w:ascii="Arial" w:eastAsia="Calibri" w:hAnsi="Arial" w:cs="Arial"/>
                <w:sz w:val="18"/>
              </w:rPr>
            </w:pPr>
            <w:r w:rsidRPr="003B6839">
              <w:rPr>
                <w:rFonts w:ascii="Arial" w:eastAsia="Calibri" w:hAnsi="Arial" w:cs="Arial"/>
                <w:sz w:val="18"/>
              </w:rPr>
              <w:t>0%</w:t>
            </w:r>
          </w:p>
          <w:p w14:paraId="59C651F9" w14:textId="14DB48F9" w:rsidR="005535B4" w:rsidRPr="003B6839" w:rsidRDefault="005535B4" w:rsidP="005535B4">
            <w:pPr>
              <w:jc w:val="center"/>
              <w:rPr>
                <w:rFonts w:ascii="Arial" w:eastAsia="Calibri" w:hAnsi="Arial" w:cs="Arial"/>
                <w:sz w:val="18"/>
              </w:rPr>
            </w:pPr>
            <w:r w:rsidRPr="003B6839">
              <w:rPr>
                <w:rFonts w:ascii="Arial" w:eastAsia="Calibri" w:hAnsi="Arial" w:cs="Arial"/>
                <w:sz w:val="18"/>
              </w:rPr>
              <w:t>(0 zaposlenika)</w:t>
            </w:r>
          </w:p>
        </w:tc>
        <w:tc>
          <w:tcPr>
            <w:tcW w:w="1276" w:type="dxa"/>
            <w:tcBorders>
              <w:top w:val="single" w:sz="4" w:space="0" w:color="000000"/>
              <w:left w:val="single" w:sz="4" w:space="0" w:color="000000"/>
              <w:bottom w:val="single" w:sz="4" w:space="0" w:color="000000"/>
              <w:right w:val="single" w:sz="4" w:space="0" w:color="000000"/>
            </w:tcBorders>
          </w:tcPr>
          <w:p w14:paraId="683D5B14" w14:textId="029C79C0" w:rsidR="005535B4" w:rsidRPr="003B6839" w:rsidRDefault="005535B4" w:rsidP="005535B4">
            <w:pPr>
              <w:jc w:val="center"/>
              <w:rPr>
                <w:rFonts w:ascii="Arial" w:eastAsia="Calibri" w:hAnsi="Arial" w:cs="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A8AF40" w14:textId="55B438F1" w:rsidR="005535B4" w:rsidRPr="003B6839" w:rsidRDefault="00405610" w:rsidP="005535B4">
            <w:pPr>
              <w:jc w:val="center"/>
              <w:rPr>
                <w:rFonts w:ascii="Arial" w:eastAsia="Calibri" w:hAnsi="Arial" w:cs="Arial"/>
                <w:sz w:val="18"/>
              </w:rPr>
            </w:pPr>
            <w:r>
              <w:rPr>
                <w:rFonts w:ascii="Arial" w:eastAsia="Calibri" w:hAnsi="Arial" w:cs="Arial"/>
                <w:sz w:val="18"/>
              </w:rPr>
              <w:t>8</w:t>
            </w:r>
            <w:r w:rsidR="005535B4" w:rsidRPr="003B6839">
              <w:rPr>
                <w:rFonts w:ascii="Arial" w:eastAsia="Calibri" w:hAnsi="Arial" w:cs="Arial"/>
                <w:sz w:val="18"/>
              </w:rPr>
              <w:t>0 %</w:t>
            </w:r>
          </w:p>
          <w:p w14:paraId="3FAA3610" w14:textId="61813453" w:rsidR="005535B4" w:rsidRPr="003B6839" w:rsidRDefault="005535B4" w:rsidP="005535B4">
            <w:pPr>
              <w:jc w:val="center"/>
              <w:rPr>
                <w:rFonts w:ascii="Arial" w:eastAsia="Calibri" w:hAnsi="Arial" w:cs="Arial"/>
                <w:sz w:val="18"/>
              </w:rPr>
            </w:pPr>
            <w:r w:rsidRPr="003B6839">
              <w:rPr>
                <w:rFonts w:ascii="Arial" w:eastAsia="Calibri" w:hAnsi="Arial" w:cs="Arial"/>
                <w:sz w:val="18"/>
              </w:rPr>
              <w:t>(1</w:t>
            </w:r>
            <w:r w:rsidR="00405610">
              <w:rPr>
                <w:rFonts w:ascii="Arial" w:eastAsia="Calibri" w:hAnsi="Arial" w:cs="Arial"/>
                <w:sz w:val="18"/>
              </w:rPr>
              <w:t>6</w:t>
            </w:r>
            <w:r w:rsidRPr="003B6839">
              <w:rPr>
                <w:rFonts w:ascii="Arial" w:eastAsia="Calibri" w:hAnsi="Arial" w:cs="Arial"/>
                <w:sz w:val="18"/>
              </w:rPr>
              <w:t xml:space="preserve"> zaposlenika)</w:t>
            </w:r>
          </w:p>
        </w:tc>
        <w:tc>
          <w:tcPr>
            <w:tcW w:w="1559" w:type="dxa"/>
            <w:tcBorders>
              <w:top w:val="single" w:sz="4" w:space="0" w:color="000000"/>
              <w:left w:val="single" w:sz="4" w:space="0" w:color="000000"/>
              <w:bottom w:val="single" w:sz="4" w:space="0" w:color="000000"/>
              <w:right w:val="single" w:sz="4" w:space="0" w:color="000000"/>
            </w:tcBorders>
          </w:tcPr>
          <w:p w14:paraId="7F63546B" w14:textId="77777777" w:rsidR="005535B4" w:rsidRPr="003B6839" w:rsidRDefault="005535B4" w:rsidP="005535B4">
            <w:pPr>
              <w:jc w:val="center"/>
              <w:rPr>
                <w:rFonts w:ascii="Arial" w:eastAsia="Calibri" w:hAnsi="Arial" w:cs="Arial"/>
                <w:sz w:val="18"/>
              </w:rPr>
            </w:pPr>
          </w:p>
          <w:p w14:paraId="20AA92F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4D365FB9" w14:textId="42824307" w:rsidR="005535B4" w:rsidRPr="003B6839" w:rsidRDefault="005535B4" w:rsidP="005535B4">
            <w:pPr>
              <w:jc w:val="center"/>
              <w:rPr>
                <w:rFonts w:ascii="Arial" w:eastAsia="Calibri" w:hAnsi="Arial" w:cs="Arial"/>
                <w:sz w:val="18"/>
              </w:rPr>
            </w:pPr>
            <w:r w:rsidRPr="003B6839">
              <w:rPr>
                <w:rFonts w:ascii="Arial" w:eastAsia="Calibri" w:hAnsi="Arial" w:cs="Arial"/>
                <w:sz w:val="18"/>
              </w:rPr>
              <w:t>(1</w:t>
            </w:r>
            <w:r w:rsidR="00526DBF">
              <w:rPr>
                <w:rFonts w:ascii="Arial" w:eastAsia="Calibri" w:hAnsi="Arial" w:cs="Arial"/>
                <w:sz w:val="18"/>
              </w:rPr>
              <w:t>6</w:t>
            </w:r>
            <w:r w:rsidRPr="003B6839">
              <w:rPr>
                <w:rFonts w:ascii="Arial" w:eastAsia="Calibri" w:hAnsi="Arial" w:cs="Arial"/>
                <w:sz w:val="18"/>
              </w:rPr>
              <w:t xml:space="preserve"> zaposlenika)</w:t>
            </w:r>
          </w:p>
        </w:tc>
        <w:tc>
          <w:tcPr>
            <w:tcW w:w="1559" w:type="dxa"/>
            <w:tcBorders>
              <w:top w:val="single" w:sz="4" w:space="0" w:color="000000"/>
              <w:left w:val="single" w:sz="4" w:space="0" w:color="000000"/>
              <w:bottom w:val="single" w:sz="4" w:space="0" w:color="000000"/>
              <w:right w:val="single" w:sz="4" w:space="0" w:color="000000"/>
            </w:tcBorders>
          </w:tcPr>
          <w:p w14:paraId="437B68C5" w14:textId="77777777" w:rsidR="005535B4" w:rsidRPr="003B6839" w:rsidRDefault="005535B4" w:rsidP="005535B4">
            <w:pPr>
              <w:jc w:val="center"/>
              <w:rPr>
                <w:rFonts w:ascii="Arial" w:eastAsia="Calibri" w:hAnsi="Arial" w:cs="Arial"/>
                <w:sz w:val="18"/>
              </w:rPr>
            </w:pPr>
          </w:p>
          <w:p w14:paraId="706F36C3"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2452786B" w14:textId="7594D7F0" w:rsidR="005535B4" w:rsidRPr="003B6839" w:rsidRDefault="005535B4" w:rsidP="005535B4">
            <w:pPr>
              <w:jc w:val="center"/>
              <w:rPr>
                <w:rFonts w:ascii="Arial" w:eastAsia="Calibri" w:hAnsi="Arial" w:cs="Arial"/>
                <w:sz w:val="18"/>
              </w:rPr>
            </w:pPr>
            <w:r w:rsidRPr="003B6839">
              <w:rPr>
                <w:rFonts w:ascii="Arial" w:eastAsia="Calibri" w:hAnsi="Arial" w:cs="Arial"/>
                <w:sz w:val="18"/>
              </w:rPr>
              <w:t>(16 zaposlenika)</w:t>
            </w:r>
          </w:p>
        </w:tc>
      </w:tr>
    </w:tbl>
    <w:p w14:paraId="2B1D85BA" w14:textId="77777777" w:rsidR="00283F11" w:rsidRPr="003B6839" w:rsidRDefault="00283F11" w:rsidP="00283F11">
      <w:pPr>
        <w:rPr>
          <w:rFonts w:ascii="Arial" w:eastAsia="Calibri" w:hAnsi="Arial" w:cs="Arial"/>
        </w:rPr>
      </w:pPr>
    </w:p>
    <w:p w14:paraId="79D29026" w14:textId="77777777" w:rsidR="003B6839" w:rsidRPr="003B6839" w:rsidRDefault="003B6839" w:rsidP="00EA1B86">
      <w:pPr>
        <w:rPr>
          <w:rFonts w:ascii="Arial" w:eastAsia="Calibri" w:hAnsi="Arial" w:cs="Arial"/>
          <w:b/>
          <w:u w:val="single"/>
        </w:rPr>
      </w:pPr>
    </w:p>
    <w:p w14:paraId="33725BAA" w14:textId="420BD376" w:rsidR="00EA1B86" w:rsidRPr="003B6839" w:rsidRDefault="00EA1B86" w:rsidP="00EA1B86">
      <w:pPr>
        <w:rPr>
          <w:rFonts w:ascii="Arial" w:eastAsia="Calibri" w:hAnsi="Arial" w:cs="Arial"/>
          <w:b/>
          <w:u w:val="single"/>
        </w:rPr>
      </w:pPr>
      <w:r w:rsidRPr="003B6839">
        <w:rPr>
          <w:rFonts w:ascii="Arial" w:eastAsia="Calibri" w:hAnsi="Arial" w:cs="Arial"/>
          <w:b/>
          <w:u w:val="single"/>
        </w:rPr>
        <w:t>CILJ: Poboljšanje kvalitete rada ustanove i obavljanja vatrogasne djelatnosti</w:t>
      </w:r>
    </w:p>
    <w:p w14:paraId="634C7EE0" w14:textId="77777777" w:rsidR="00EA1B86" w:rsidRPr="003B6839" w:rsidRDefault="00EA1B86" w:rsidP="00EA1B86">
      <w:pPr>
        <w:rPr>
          <w:rFonts w:ascii="Arial" w:eastAsia="Calibri" w:hAnsi="Arial" w:cs="Arial"/>
        </w:rPr>
      </w:pPr>
    </w:p>
    <w:p w14:paraId="6BAD6ED9" w14:textId="14C803E7" w:rsidR="00EA1B86" w:rsidRPr="003B6839" w:rsidRDefault="00EA1B86" w:rsidP="00EA1B86">
      <w:pPr>
        <w:rPr>
          <w:rFonts w:ascii="Arial" w:eastAsia="Calibri" w:hAnsi="Arial" w:cs="Arial"/>
        </w:rPr>
      </w:pPr>
      <w:r w:rsidRPr="003B6839">
        <w:rPr>
          <w:rFonts w:ascii="Arial" w:eastAsia="Calibri" w:hAnsi="Arial" w:cs="Arial"/>
        </w:rPr>
        <w:t xml:space="preserve">Ovim ciljem postiže se veća kvaliteta rada ustanove i provođenja vatrogasnih intervencija na svom području djelovanja, te se konstantnim provođenjem vatrogasnih obuka i vježbi podiže operativna spremnost Javne vatrogasne postrojbe Konavle. </w:t>
      </w:r>
    </w:p>
    <w:p w14:paraId="4CA3FF95" w14:textId="77777777" w:rsidR="00283F11" w:rsidRPr="003B6839" w:rsidRDefault="00283F11" w:rsidP="00283F11">
      <w:pPr>
        <w:rPr>
          <w:rFonts w:ascii="Arial" w:eastAsia="Calibri" w:hAnsi="Arial" w:cs="Arial"/>
        </w:rPr>
      </w:pPr>
    </w:p>
    <w:tbl>
      <w:tblPr>
        <w:tblStyle w:val="Reetkatablice51"/>
        <w:tblW w:w="14966" w:type="dxa"/>
        <w:jc w:val="center"/>
        <w:tblLayout w:type="fixed"/>
        <w:tblLook w:val="04A0" w:firstRow="1" w:lastRow="0" w:firstColumn="1" w:lastColumn="0" w:noHBand="0" w:noVBand="1"/>
      </w:tblPr>
      <w:tblGrid>
        <w:gridCol w:w="1192"/>
        <w:gridCol w:w="3486"/>
        <w:gridCol w:w="1275"/>
        <w:gridCol w:w="1134"/>
        <w:gridCol w:w="1418"/>
        <w:gridCol w:w="1276"/>
        <w:gridCol w:w="1134"/>
        <w:gridCol w:w="1275"/>
        <w:gridCol w:w="1276"/>
        <w:gridCol w:w="1500"/>
      </w:tblGrid>
      <w:tr w:rsidR="003B6839" w:rsidRPr="003B6839" w14:paraId="667AAF1E" w14:textId="77777777" w:rsidTr="003B6839">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A90C3B5" w14:textId="56F6222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3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EB0C2A8" w14:textId="1024D26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E2880F2" w14:textId="1AFBDBF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E79C8F" w14:textId="40773BA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A6DC8DC" w14:textId="1CE4D7C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276" w:type="dxa"/>
            <w:shd w:val="clear" w:color="auto" w:fill="BFBFBF" w:themeFill="background1" w:themeFillShade="BF"/>
          </w:tcPr>
          <w:p w14:paraId="2F7E04D3" w14:textId="77777777" w:rsidR="005535B4" w:rsidRPr="003B6839" w:rsidRDefault="005535B4" w:rsidP="005535B4">
            <w:pPr>
              <w:jc w:val="center"/>
              <w:rPr>
                <w:rFonts w:ascii="Arial" w:eastAsia="Calibri" w:hAnsi="Arial" w:cs="Arial"/>
                <w:sz w:val="18"/>
                <w:szCs w:val="18"/>
              </w:rPr>
            </w:pPr>
          </w:p>
          <w:p w14:paraId="108BE7A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C98FEE0" w14:textId="6117DE1D"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26DBF">
              <w:rPr>
                <w:rFonts w:ascii="Arial" w:eastAsia="Calibri" w:hAnsi="Arial" w:cs="Arial"/>
                <w:sz w:val="18"/>
                <w:szCs w:val="18"/>
              </w:rPr>
              <w:t>4</w:t>
            </w:r>
            <w:r w:rsidRPr="003B6839">
              <w:rPr>
                <w:rFonts w:ascii="Arial" w:eastAsia="Calibri" w:hAnsi="Arial" w:cs="Arial"/>
                <w:sz w:val="18"/>
                <w:szCs w:val="18"/>
              </w:rPr>
              <w:t>.</w:t>
            </w:r>
          </w:p>
        </w:tc>
        <w:tc>
          <w:tcPr>
            <w:tcW w:w="1134" w:type="dxa"/>
            <w:shd w:val="clear" w:color="auto" w:fill="BFBFBF" w:themeFill="background1" w:themeFillShade="BF"/>
            <w:hideMark/>
          </w:tcPr>
          <w:p w14:paraId="7724ECE1" w14:textId="77777777" w:rsidR="005535B4" w:rsidRPr="003B6839" w:rsidRDefault="005535B4" w:rsidP="005535B4">
            <w:pPr>
              <w:jc w:val="center"/>
              <w:rPr>
                <w:rFonts w:ascii="Arial" w:eastAsia="Calibri" w:hAnsi="Arial" w:cs="Arial"/>
                <w:sz w:val="18"/>
                <w:szCs w:val="18"/>
              </w:rPr>
            </w:pPr>
          </w:p>
          <w:p w14:paraId="5EA0649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0BF4829" w14:textId="7F887192"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26DBF">
              <w:rPr>
                <w:rFonts w:ascii="Arial" w:eastAsia="Calibri" w:hAnsi="Arial" w:cs="Arial"/>
                <w:sz w:val="18"/>
                <w:szCs w:val="18"/>
              </w:rPr>
              <w:t>5</w:t>
            </w:r>
            <w:r w:rsidRPr="003B6839">
              <w:rPr>
                <w:rFonts w:ascii="Arial" w:eastAsia="Calibri" w:hAnsi="Arial" w:cs="Arial"/>
                <w:sz w:val="18"/>
                <w:szCs w:val="18"/>
              </w:rPr>
              <w:t>.</w:t>
            </w:r>
          </w:p>
        </w:tc>
        <w:tc>
          <w:tcPr>
            <w:tcW w:w="1275" w:type="dxa"/>
            <w:shd w:val="clear" w:color="auto" w:fill="BFBFBF" w:themeFill="background1" w:themeFillShade="BF"/>
            <w:hideMark/>
          </w:tcPr>
          <w:p w14:paraId="1DF7618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E966AE" w14:textId="1D90EF6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526DBF">
              <w:rPr>
                <w:rFonts w:ascii="Arial" w:eastAsia="Calibri" w:hAnsi="Arial" w:cs="Arial"/>
                <w:sz w:val="18"/>
                <w:szCs w:val="18"/>
              </w:rPr>
              <w:t>26</w:t>
            </w:r>
            <w:r w:rsidRPr="003B6839">
              <w:rPr>
                <w:rFonts w:ascii="Arial" w:eastAsia="Calibri" w:hAnsi="Arial" w:cs="Arial"/>
                <w:sz w:val="18"/>
                <w:szCs w:val="18"/>
              </w:rPr>
              <w:t>.</w:t>
            </w:r>
          </w:p>
        </w:tc>
        <w:tc>
          <w:tcPr>
            <w:tcW w:w="1276" w:type="dxa"/>
            <w:shd w:val="clear" w:color="auto" w:fill="BFBFBF" w:themeFill="background1" w:themeFillShade="BF"/>
          </w:tcPr>
          <w:p w14:paraId="5F3B41E8" w14:textId="77777777" w:rsidR="005535B4" w:rsidRPr="003B6839" w:rsidRDefault="005535B4" w:rsidP="005535B4">
            <w:pPr>
              <w:jc w:val="center"/>
              <w:rPr>
                <w:rFonts w:ascii="Arial" w:eastAsia="Calibri" w:hAnsi="Arial" w:cs="Arial"/>
                <w:sz w:val="18"/>
                <w:szCs w:val="18"/>
              </w:rPr>
            </w:pPr>
          </w:p>
          <w:p w14:paraId="7E395471" w14:textId="28C94E5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26DBF">
              <w:rPr>
                <w:rFonts w:ascii="Arial" w:eastAsia="Calibri" w:hAnsi="Arial" w:cs="Arial"/>
                <w:sz w:val="18"/>
                <w:szCs w:val="18"/>
              </w:rPr>
              <w:t>7</w:t>
            </w:r>
            <w:r w:rsidRPr="003B6839">
              <w:rPr>
                <w:rFonts w:ascii="Arial" w:eastAsia="Calibri" w:hAnsi="Arial" w:cs="Arial"/>
                <w:sz w:val="18"/>
                <w:szCs w:val="18"/>
              </w:rPr>
              <w:t>.</w:t>
            </w:r>
          </w:p>
        </w:tc>
        <w:tc>
          <w:tcPr>
            <w:tcW w:w="1500" w:type="dxa"/>
            <w:shd w:val="clear" w:color="auto" w:fill="BFBFBF" w:themeFill="background1" w:themeFillShade="BF"/>
            <w:hideMark/>
          </w:tcPr>
          <w:p w14:paraId="6AEC33CC" w14:textId="77777777" w:rsidR="005535B4" w:rsidRPr="003B6839" w:rsidRDefault="005535B4" w:rsidP="005535B4">
            <w:pPr>
              <w:jc w:val="center"/>
              <w:rPr>
                <w:rFonts w:ascii="Arial" w:eastAsia="Calibri" w:hAnsi="Arial" w:cs="Arial"/>
                <w:sz w:val="18"/>
                <w:szCs w:val="18"/>
              </w:rPr>
            </w:pPr>
          </w:p>
          <w:p w14:paraId="0A15195D" w14:textId="03440CC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526DBF">
              <w:rPr>
                <w:rFonts w:ascii="Arial" w:eastAsia="Calibri" w:hAnsi="Arial" w:cs="Arial"/>
                <w:sz w:val="18"/>
                <w:szCs w:val="18"/>
              </w:rPr>
              <w:t>28</w:t>
            </w:r>
          </w:p>
        </w:tc>
      </w:tr>
      <w:tr w:rsidR="003B6839" w:rsidRPr="003B6839" w14:paraId="00300C92" w14:textId="77777777" w:rsidTr="003B6839">
        <w:trPr>
          <w:trHeight w:val="1031"/>
          <w:jc w:val="center"/>
        </w:trPr>
        <w:tc>
          <w:tcPr>
            <w:tcW w:w="1192" w:type="dxa"/>
            <w:tcBorders>
              <w:top w:val="single" w:sz="4" w:space="0" w:color="000000"/>
              <w:left w:val="single" w:sz="4" w:space="0" w:color="000000"/>
              <w:bottom w:val="single" w:sz="4" w:space="0" w:color="000000"/>
              <w:right w:val="single" w:sz="4" w:space="0" w:color="000000"/>
            </w:tcBorders>
            <w:vAlign w:val="center"/>
          </w:tcPr>
          <w:p w14:paraId="0B9D03CB" w14:textId="70ACE688" w:rsidR="005535B4" w:rsidRPr="003B6839" w:rsidRDefault="005535B4" w:rsidP="005535B4">
            <w:pPr>
              <w:rPr>
                <w:rFonts w:ascii="Arial" w:eastAsia="Calibri" w:hAnsi="Arial" w:cs="Arial"/>
                <w:sz w:val="18"/>
                <w:szCs w:val="18"/>
              </w:rPr>
            </w:pPr>
            <w:r w:rsidRPr="003B6839">
              <w:rPr>
                <w:rFonts w:ascii="Arial" w:eastAsia="Calibri" w:hAnsi="Arial" w:cs="Arial"/>
                <w:sz w:val="18"/>
                <w:szCs w:val="18"/>
              </w:rPr>
              <w:t>Edukacija zaposlenih u postrojbi</w:t>
            </w:r>
          </w:p>
        </w:tc>
        <w:tc>
          <w:tcPr>
            <w:tcW w:w="3486" w:type="dxa"/>
            <w:tcBorders>
              <w:top w:val="single" w:sz="4" w:space="0" w:color="000000"/>
              <w:left w:val="single" w:sz="4" w:space="0" w:color="000000"/>
              <w:bottom w:val="single" w:sz="4" w:space="0" w:color="000000"/>
              <w:right w:val="single" w:sz="4" w:space="0" w:color="000000"/>
            </w:tcBorders>
            <w:vAlign w:val="center"/>
          </w:tcPr>
          <w:p w14:paraId="21A739D2" w14:textId="1EF1AB2F" w:rsidR="005535B4" w:rsidRPr="003B6839" w:rsidRDefault="005535B4" w:rsidP="005535B4">
            <w:pPr>
              <w:jc w:val="left"/>
              <w:rPr>
                <w:rFonts w:ascii="Arial" w:eastAsia="Calibri" w:hAnsi="Arial" w:cs="Arial"/>
                <w:sz w:val="18"/>
                <w:szCs w:val="18"/>
              </w:rPr>
            </w:pPr>
            <w:r w:rsidRPr="003B6839">
              <w:rPr>
                <w:rFonts w:ascii="Arial" w:eastAsia="Calibri" w:hAnsi="Arial" w:cs="Arial"/>
                <w:sz w:val="18"/>
                <w:szCs w:val="18"/>
              </w:rPr>
              <w:t>Uspješno provođenje specijalističkih vježbi zaposlenika pomaže u uspješnijem i boljem djelovanju u zahtjevnijim vatrogasnim intervencijama.</w:t>
            </w:r>
          </w:p>
        </w:tc>
        <w:tc>
          <w:tcPr>
            <w:tcW w:w="1275" w:type="dxa"/>
            <w:tcBorders>
              <w:top w:val="single" w:sz="4" w:space="0" w:color="000000"/>
              <w:left w:val="single" w:sz="4" w:space="0" w:color="000000"/>
              <w:bottom w:val="single" w:sz="4" w:space="0" w:color="000000"/>
              <w:right w:val="single" w:sz="4" w:space="0" w:color="000000"/>
            </w:tcBorders>
            <w:vAlign w:val="center"/>
          </w:tcPr>
          <w:p w14:paraId="2761F42C" w14:textId="2E96B85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Broj održanih vježbi tijekom godine</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10F60" w14:textId="5EB8DF1D"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1C17DC73" w14:textId="3CCC7BD0"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276" w:type="dxa"/>
            <w:tcBorders>
              <w:top w:val="single" w:sz="4" w:space="0" w:color="000000"/>
              <w:left w:val="single" w:sz="4" w:space="0" w:color="000000"/>
              <w:bottom w:val="single" w:sz="4" w:space="0" w:color="000000"/>
              <w:right w:val="single" w:sz="4" w:space="0" w:color="000000"/>
            </w:tcBorders>
            <w:vAlign w:val="center"/>
          </w:tcPr>
          <w:p w14:paraId="65ECDA02" w14:textId="50C111C1" w:rsidR="005535B4" w:rsidRPr="003B6839" w:rsidRDefault="00526DBF" w:rsidP="005535B4">
            <w:pPr>
              <w:jc w:val="center"/>
              <w:rPr>
                <w:rFonts w:ascii="Arial" w:eastAsia="Calibri" w:hAnsi="Arial" w:cs="Arial"/>
                <w:sz w:val="18"/>
                <w:szCs w:val="18"/>
              </w:rPr>
            </w:pPr>
            <w:r>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5A70E3F2" w14:textId="19D2E8FD" w:rsidR="005535B4" w:rsidRPr="003B6839" w:rsidRDefault="005535B4" w:rsidP="005535B4">
            <w:pPr>
              <w:jc w:val="center"/>
              <w:rPr>
                <w:rFonts w:ascii="Arial" w:eastAsia="Calibri"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CB6AB39" w14:textId="4FE1CD80"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01ED058D" w14:textId="7F2A28F6"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16</w:t>
            </w:r>
          </w:p>
        </w:tc>
        <w:tc>
          <w:tcPr>
            <w:tcW w:w="1500" w:type="dxa"/>
            <w:tcBorders>
              <w:top w:val="single" w:sz="4" w:space="0" w:color="000000"/>
              <w:left w:val="single" w:sz="4" w:space="0" w:color="000000"/>
              <w:bottom w:val="single" w:sz="4" w:space="0" w:color="000000"/>
              <w:right w:val="single" w:sz="4" w:space="0" w:color="000000"/>
            </w:tcBorders>
            <w:vAlign w:val="center"/>
          </w:tcPr>
          <w:p w14:paraId="06D3A365" w14:textId="17B4DC1B"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16</w:t>
            </w:r>
          </w:p>
        </w:tc>
      </w:tr>
    </w:tbl>
    <w:p w14:paraId="6860FDB3" w14:textId="77777777" w:rsidR="005535B4" w:rsidRPr="003B6839" w:rsidRDefault="005535B4" w:rsidP="005535B4">
      <w:pPr>
        <w:rPr>
          <w:rFonts w:ascii="Arial" w:eastAsia="Calibri" w:hAnsi="Arial" w:cs="Arial"/>
        </w:rPr>
      </w:pPr>
    </w:p>
    <w:p w14:paraId="27CC6159" w14:textId="6CF8D8C3" w:rsidR="00321DC5" w:rsidRPr="003B6839" w:rsidRDefault="00321DC5" w:rsidP="00321DC5">
      <w:pPr>
        <w:rPr>
          <w:rFonts w:ascii="Arial" w:eastAsia="Calibri" w:hAnsi="Arial" w:cs="Arial"/>
          <w:b/>
          <w:u w:val="single"/>
        </w:rPr>
      </w:pPr>
      <w:r w:rsidRPr="003B6839">
        <w:rPr>
          <w:rFonts w:ascii="Arial" w:eastAsia="Calibri" w:hAnsi="Arial" w:cs="Arial"/>
          <w:b/>
          <w:u w:val="single"/>
        </w:rPr>
        <w:t>CILJ: Povećanje kvalitete vatrogasne djelatnosti</w:t>
      </w:r>
    </w:p>
    <w:p w14:paraId="66BF5498" w14:textId="77777777" w:rsidR="00321DC5" w:rsidRPr="003B6839" w:rsidRDefault="00321DC5" w:rsidP="00321DC5">
      <w:pPr>
        <w:rPr>
          <w:rFonts w:ascii="Arial" w:eastAsia="Calibri" w:hAnsi="Arial" w:cs="Arial"/>
        </w:rPr>
      </w:pPr>
    </w:p>
    <w:p w14:paraId="551D2D13" w14:textId="77777777" w:rsidR="00321DC5" w:rsidRPr="003B6839" w:rsidRDefault="00321DC5" w:rsidP="00321DC5">
      <w:pPr>
        <w:rPr>
          <w:rFonts w:ascii="Arial" w:eastAsia="Calibri" w:hAnsi="Arial" w:cs="Arial"/>
        </w:rPr>
      </w:pPr>
      <w:r w:rsidRPr="003B6839">
        <w:rPr>
          <w:rFonts w:ascii="Arial" w:eastAsia="Calibri" w:hAnsi="Arial" w:cs="Arial"/>
        </w:rPr>
        <w:t xml:space="preserve">Ovim ciljem postižemo veću kvalitetu provođenja vatrogasnih intervencija na svom području djelovanja, te se konstantnim provođenjem vatrogasnih obuka i vježbi podiže operativna spremnost Javne vatrogasne postrojbe Konavle. </w:t>
      </w:r>
    </w:p>
    <w:p w14:paraId="5B571448" w14:textId="77777777" w:rsidR="00321DC5" w:rsidRPr="003B6839" w:rsidRDefault="00321DC5" w:rsidP="00321DC5">
      <w:pPr>
        <w:rPr>
          <w:rFonts w:ascii="Arial" w:eastAsia="Calibri" w:hAnsi="Arial" w:cs="Arial"/>
        </w:rPr>
      </w:pPr>
    </w:p>
    <w:tbl>
      <w:tblPr>
        <w:tblStyle w:val="Reetkatablice51"/>
        <w:tblW w:w="14029" w:type="dxa"/>
        <w:jc w:val="center"/>
        <w:tblLayout w:type="fixed"/>
        <w:tblLook w:val="04A0" w:firstRow="1" w:lastRow="0" w:firstColumn="1" w:lastColumn="0" w:noHBand="0" w:noVBand="1"/>
      </w:tblPr>
      <w:tblGrid>
        <w:gridCol w:w="2405"/>
        <w:gridCol w:w="3152"/>
        <w:gridCol w:w="1101"/>
        <w:gridCol w:w="1275"/>
        <w:gridCol w:w="1134"/>
        <w:gridCol w:w="1276"/>
        <w:gridCol w:w="1134"/>
        <w:gridCol w:w="1276"/>
        <w:gridCol w:w="1276"/>
      </w:tblGrid>
      <w:tr w:rsidR="003B6839" w:rsidRPr="003B6839" w14:paraId="307C45AE" w14:textId="77777777" w:rsidTr="003B683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4F532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lastRenderedPageBreak/>
              <w:t>Pokazatelj uspješnosti</w:t>
            </w:r>
          </w:p>
        </w:tc>
        <w:tc>
          <w:tcPr>
            <w:tcW w:w="3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A29D6E"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27E3EE1"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1D11F69"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134" w:type="dxa"/>
            <w:shd w:val="clear" w:color="auto" w:fill="BFBFBF" w:themeFill="background1" w:themeFillShade="BF"/>
            <w:vAlign w:val="center"/>
            <w:hideMark/>
          </w:tcPr>
          <w:p w14:paraId="4500DACD" w14:textId="77777777" w:rsidR="005535B4" w:rsidRPr="003B6839" w:rsidRDefault="005535B4" w:rsidP="005535B4">
            <w:pPr>
              <w:jc w:val="center"/>
              <w:rPr>
                <w:rFonts w:ascii="Arial" w:eastAsia="Calibri" w:hAnsi="Arial" w:cs="Arial"/>
                <w:sz w:val="18"/>
                <w:szCs w:val="18"/>
              </w:rPr>
            </w:pPr>
          </w:p>
          <w:p w14:paraId="4CD6D638"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EAEC739" w14:textId="34559CCC"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32920">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vAlign w:val="center"/>
          </w:tcPr>
          <w:p w14:paraId="41EC71A0" w14:textId="77777777" w:rsidR="005535B4" w:rsidRPr="003B6839" w:rsidRDefault="005535B4" w:rsidP="005535B4">
            <w:pPr>
              <w:jc w:val="center"/>
              <w:rPr>
                <w:rFonts w:ascii="Arial" w:eastAsia="Calibri" w:hAnsi="Arial" w:cs="Arial"/>
                <w:sz w:val="18"/>
                <w:szCs w:val="18"/>
              </w:rPr>
            </w:pPr>
          </w:p>
          <w:p w14:paraId="26CFD53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421DCBDF" w14:textId="2C5909B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32920">
              <w:rPr>
                <w:rFonts w:ascii="Arial" w:eastAsia="Calibri" w:hAnsi="Arial" w:cs="Arial"/>
                <w:sz w:val="18"/>
                <w:szCs w:val="18"/>
              </w:rPr>
              <w:t>5</w:t>
            </w:r>
            <w:r w:rsidRPr="003B6839">
              <w:rPr>
                <w:rFonts w:ascii="Arial" w:eastAsia="Calibri" w:hAnsi="Arial" w:cs="Arial"/>
                <w:sz w:val="18"/>
                <w:szCs w:val="18"/>
              </w:rPr>
              <w:t>.</w:t>
            </w:r>
          </w:p>
        </w:tc>
        <w:tc>
          <w:tcPr>
            <w:tcW w:w="1134" w:type="dxa"/>
            <w:shd w:val="clear" w:color="auto" w:fill="BFBFBF" w:themeFill="background1" w:themeFillShade="BF"/>
            <w:vAlign w:val="center"/>
            <w:hideMark/>
          </w:tcPr>
          <w:p w14:paraId="79C568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0C22EEB9" w14:textId="127AF97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6</w:t>
            </w:r>
            <w:r w:rsidRPr="003B6839">
              <w:rPr>
                <w:rFonts w:ascii="Arial" w:eastAsia="Calibri" w:hAnsi="Arial" w:cs="Arial"/>
                <w:sz w:val="18"/>
                <w:szCs w:val="18"/>
              </w:rPr>
              <w:t>.</w:t>
            </w:r>
          </w:p>
        </w:tc>
        <w:tc>
          <w:tcPr>
            <w:tcW w:w="1276" w:type="dxa"/>
            <w:shd w:val="clear" w:color="auto" w:fill="BFBFBF" w:themeFill="background1" w:themeFillShade="BF"/>
            <w:vAlign w:val="center"/>
            <w:hideMark/>
          </w:tcPr>
          <w:p w14:paraId="158797DC" w14:textId="77777777" w:rsidR="005535B4" w:rsidRPr="003B6839" w:rsidRDefault="005535B4" w:rsidP="005535B4">
            <w:pPr>
              <w:jc w:val="center"/>
              <w:rPr>
                <w:rFonts w:ascii="Arial" w:eastAsia="Calibri" w:hAnsi="Arial" w:cs="Arial"/>
                <w:sz w:val="18"/>
                <w:szCs w:val="18"/>
              </w:rPr>
            </w:pPr>
          </w:p>
          <w:p w14:paraId="332CF857" w14:textId="0D0EE5C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7</w:t>
            </w:r>
            <w:r w:rsidRPr="003B6839">
              <w:rPr>
                <w:rFonts w:ascii="Arial" w:eastAsia="Calibri" w:hAnsi="Arial" w:cs="Arial"/>
                <w:sz w:val="18"/>
                <w:szCs w:val="18"/>
              </w:rPr>
              <w:t>.</w:t>
            </w:r>
          </w:p>
        </w:tc>
        <w:tc>
          <w:tcPr>
            <w:tcW w:w="1276" w:type="dxa"/>
            <w:shd w:val="clear" w:color="auto" w:fill="BFBFBF" w:themeFill="background1" w:themeFillShade="BF"/>
            <w:vAlign w:val="center"/>
          </w:tcPr>
          <w:p w14:paraId="01841D62" w14:textId="77777777" w:rsidR="005535B4" w:rsidRPr="003B6839" w:rsidRDefault="005535B4" w:rsidP="005535B4">
            <w:pPr>
              <w:jc w:val="center"/>
              <w:rPr>
                <w:rFonts w:ascii="Arial" w:eastAsia="Calibri" w:hAnsi="Arial" w:cs="Arial"/>
                <w:sz w:val="18"/>
                <w:szCs w:val="18"/>
              </w:rPr>
            </w:pPr>
          </w:p>
          <w:p w14:paraId="5F3FDFDF" w14:textId="4179A43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8</w:t>
            </w:r>
          </w:p>
        </w:tc>
      </w:tr>
      <w:tr w:rsidR="003B6839" w:rsidRPr="003B6839" w14:paraId="3F158217" w14:textId="77777777" w:rsidTr="003B6839">
        <w:trPr>
          <w:trHeight w:val="273"/>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A89EB9F"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Kontinuirano provođenje teorijske i praktične nastave u JVP</w:t>
            </w:r>
          </w:p>
        </w:tc>
        <w:tc>
          <w:tcPr>
            <w:tcW w:w="3152" w:type="dxa"/>
            <w:tcBorders>
              <w:top w:val="single" w:sz="4" w:space="0" w:color="000000"/>
              <w:left w:val="single" w:sz="4" w:space="0" w:color="000000"/>
              <w:bottom w:val="single" w:sz="4" w:space="0" w:color="000000"/>
              <w:right w:val="single" w:sz="4" w:space="0" w:color="000000"/>
            </w:tcBorders>
            <w:vAlign w:val="center"/>
          </w:tcPr>
          <w:p w14:paraId="0820EA36"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Edukacija djelatnika radi postizanja određenih vještina u rukovanju različitom opremom i tehnikom (organizator JVP, DUZS, HVZ i drugi)</w:t>
            </w:r>
          </w:p>
        </w:tc>
        <w:tc>
          <w:tcPr>
            <w:tcW w:w="1101" w:type="dxa"/>
            <w:tcBorders>
              <w:top w:val="single" w:sz="4" w:space="0" w:color="000000"/>
              <w:left w:val="single" w:sz="4" w:space="0" w:color="000000"/>
              <w:bottom w:val="single" w:sz="4" w:space="0" w:color="000000"/>
              <w:right w:val="single" w:sz="4" w:space="0" w:color="000000"/>
            </w:tcBorders>
            <w:vAlign w:val="center"/>
          </w:tcPr>
          <w:p w14:paraId="71C5DCFA"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Broj edukacija godišnje</w:t>
            </w:r>
          </w:p>
        </w:tc>
        <w:tc>
          <w:tcPr>
            <w:tcW w:w="1275" w:type="dxa"/>
            <w:tcBorders>
              <w:top w:val="single" w:sz="4" w:space="0" w:color="000000"/>
              <w:left w:val="single" w:sz="4" w:space="0" w:color="000000"/>
              <w:bottom w:val="single" w:sz="4" w:space="0" w:color="000000"/>
              <w:right w:val="single" w:sz="4" w:space="0" w:color="000000"/>
            </w:tcBorders>
            <w:vAlign w:val="center"/>
          </w:tcPr>
          <w:p w14:paraId="01C4FDB1"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527CB" w14:textId="746450D1" w:rsidR="005535B4" w:rsidRPr="003B6839" w:rsidRDefault="00532920" w:rsidP="00414351">
            <w:pPr>
              <w:jc w:val="center"/>
              <w:rPr>
                <w:rFonts w:ascii="Arial" w:eastAsia="Calibri" w:hAnsi="Arial" w:cs="Arial"/>
                <w:sz w:val="18"/>
                <w:szCs w:val="18"/>
              </w:rPr>
            </w:pPr>
            <w:r>
              <w:rPr>
                <w:rFonts w:ascii="Arial" w:eastAsia="Calibri" w:hAnsi="Arial" w:cs="Arial"/>
                <w:sz w:val="18"/>
                <w:szCs w:val="18"/>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114954D" w14:textId="3A7B67F5"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6DB093CB" w14:textId="04FBFCDB"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2D75F" w14:textId="40A72DD9"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vAlign w:val="center"/>
          </w:tcPr>
          <w:p w14:paraId="2D76BBF5" w14:textId="3C3BAD6A"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r>
    </w:tbl>
    <w:p w14:paraId="372C8F43" w14:textId="77777777" w:rsidR="00321DC5" w:rsidRPr="003B6839" w:rsidRDefault="00321DC5" w:rsidP="00321DC5">
      <w:pPr>
        <w:rPr>
          <w:rFonts w:ascii="Arial" w:eastAsia="Calibri" w:hAnsi="Arial" w:cs="Arial"/>
        </w:rPr>
      </w:pPr>
    </w:p>
    <w:p w14:paraId="24700A25" w14:textId="5D258CFB" w:rsidR="005535B4" w:rsidRPr="003B6839" w:rsidRDefault="005535B4" w:rsidP="005535B4">
      <w:pPr>
        <w:ind w:firstLine="720"/>
        <w:rPr>
          <w:rFonts w:ascii="Arial" w:eastAsia="Calibri" w:hAnsi="Arial" w:cs="Arial"/>
        </w:rPr>
      </w:pPr>
      <w:r w:rsidRPr="003B6839">
        <w:rPr>
          <w:rFonts w:ascii="Arial" w:eastAsia="Calibri" w:hAnsi="Arial" w:cs="Arial"/>
        </w:rPr>
        <w:t>Sukladno Planu vježbi u JVP Konavle u  prvom polugodištu 202</w:t>
      </w:r>
      <w:r w:rsidR="00A31668">
        <w:rPr>
          <w:rFonts w:ascii="Arial" w:eastAsia="Calibri" w:hAnsi="Arial" w:cs="Arial"/>
        </w:rPr>
        <w:t>5</w:t>
      </w:r>
      <w:r w:rsidRPr="003B6839">
        <w:rPr>
          <w:rFonts w:ascii="Arial" w:eastAsia="Calibri" w:hAnsi="Arial" w:cs="Arial"/>
        </w:rPr>
        <w:t xml:space="preserve">. godini izvršeno je </w:t>
      </w:r>
      <w:r w:rsidR="00A31668">
        <w:rPr>
          <w:rFonts w:ascii="Arial" w:eastAsia="Calibri" w:hAnsi="Arial" w:cs="Arial"/>
        </w:rPr>
        <w:t>20</w:t>
      </w:r>
      <w:r w:rsidRPr="003B6839">
        <w:rPr>
          <w:rFonts w:ascii="Arial" w:eastAsia="Calibri" w:hAnsi="Arial" w:cs="Arial"/>
        </w:rPr>
        <w:t xml:space="preserve"> teorijskih i praktičnih vježbi vatrogasaca.</w:t>
      </w:r>
    </w:p>
    <w:p w14:paraId="7941EB54" w14:textId="77777777" w:rsidR="005535B4" w:rsidRPr="003B6839" w:rsidRDefault="005535B4" w:rsidP="005535B4">
      <w:pPr>
        <w:ind w:firstLine="720"/>
        <w:rPr>
          <w:rFonts w:ascii="Arial" w:eastAsia="Calibri" w:hAnsi="Arial" w:cs="Arial"/>
        </w:rPr>
      </w:pPr>
    </w:p>
    <w:p w14:paraId="6CCDCDA8" w14:textId="77777777" w:rsidR="00A31668" w:rsidRPr="00A31668" w:rsidRDefault="00A31668" w:rsidP="00A31668">
      <w:pPr>
        <w:ind w:firstLine="720"/>
        <w:rPr>
          <w:rFonts w:ascii="Arial" w:eastAsia="Calibri" w:hAnsi="Arial" w:cs="Arial"/>
        </w:rPr>
      </w:pPr>
      <w:r w:rsidRPr="00A31668">
        <w:rPr>
          <w:rFonts w:ascii="Arial" w:eastAsia="Calibri" w:hAnsi="Arial" w:cs="Arial"/>
        </w:rPr>
        <w:t>U prostorijama JVP Konavle izvršeno je osposobljavanje i obuka za dva dobrovoljna vatrogasca koji će u narednoj sezoni biti zaposleni kao sezonski vatrogasci.</w:t>
      </w:r>
    </w:p>
    <w:p w14:paraId="2E579B4C" w14:textId="77777777" w:rsidR="00A31668" w:rsidRPr="00A31668" w:rsidRDefault="00A31668" w:rsidP="00A31668">
      <w:pPr>
        <w:ind w:firstLine="720"/>
        <w:rPr>
          <w:rFonts w:ascii="Arial" w:eastAsia="Calibri" w:hAnsi="Arial" w:cs="Arial"/>
        </w:rPr>
      </w:pPr>
    </w:p>
    <w:p w14:paraId="3CFED9D1" w14:textId="2BED60CD" w:rsidR="00A31668" w:rsidRPr="00A31668" w:rsidRDefault="00A31668" w:rsidP="00A31668">
      <w:pPr>
        <w:ind w:firstLine="720"/>
        <w:rPr>
          <w:rFonts w:ascii="Arial" w:eastAsia="Calibri" w:hAnsi="Arial" w:cs="Arial"/>
        </w:rPr>
      </w:pPr>
      <w:r w:rsidRPr="00A31668">
        <w:rPr>
          <w:rFonts w:ascii="Arial" w:eastAsia="Calibri" w:hAnsi="Arial" w:cs="Arial"/>
        </w:rPr>
        <w:t>U periodu od mjeseca veljače pa sve do sredine mjeseca lipnja 2025. godine djelatnici su tokom smjenskoga rada odradili niz  vježbi i obuka  na terenu, kao i u krugu vatroga</w:t>
      </w:r>
      <w:r w:rsidR="00983DF3">
        <w:rPr>
          <w:rFonts w:ascii="Arial" w:eastAsia="Calibri" w:hAnsi="Arial" w:cs="Arial"/>
        </w:rPr>
        <w:t>s</w:t>
      </w:r>
      <w:r w:rsidRPr="00A31668">
        <w:rPr>
          <w:rFonts w:ascii="Arial" w:eastAsia="Calibri" w:hAnsi="Arial" w:cs="Arial"/>
        </w:rPr>
        <w:t>ne postrojbe na Grudi. Korištene su auto ljestve i vatrogasni toranj kao poligon za simulaciju vježba spašavanja iz dubina i visina.</w:t>
      </w:r>
    </w:p>
    <w:p w14:paraId="17F70710" w14:textId="77777777" w:rsidR="00A31668" w:rsidRPr="00A31668" w:rsidRDefault="00A31668" w:rsidP="00A31668">
      <w:pPr>
        <w:ind w:firstLine="720"/>
        <w:rPr>
          <w:rFonts w:ascii="Arial" w:eastAsia="Calibri" w:hAnsi="Arial" w:cs="Arial"/>
        </w:rPr>
      </w:pPr>
    </w:p>
    <w:p w14:paraId="17AB9995" w14:textId="49570F28" w:rsidR="00A31668" w:rsidRPr="00A31668" w:rsidRDefault="00A31668" w:rsidP="00A31668">
      <w:pPr>
        <w:ind w:firstLine="720"/>
        <w:rPr>
          <w:rFonts w:ascii="Arial" w:eastAsia="Calibri" w:hAnsi="Arial" w:cs="Arial"/>
        </w:rPr>
      </w:pPr>
      <w:r w:rsidRPr="00A31668">
        <w:rPr>
          <w:rFonts w:ascii="Arial" w:eastAsia="Calibri" w:hAnsi="Arial" w:cs="Arial"/>
        </w:rPr>
        <w:t>Tokom mjeseca svibnja i lipnja 2025.</w:t>
      </w:r>
      <w:r w:rsidR="00983DF3">
        <w:rPr>
          <w:rFonts w:ascii="Arial" w:eastAsia="Calibri" w:hAnsi="Arial" w:cs="Arial"/>
        </w:rPr>
        <w:t xml:space="preserve"> </w:t>
      </w:r>
      <w:r w:rsidRPr="00A31668">
        <w:rPr>
          <w:rFonts w:ascii="Arial" w:eastAsia="Calibri" w:hAnsi="Arial" w:cs="Arial"/>
        </w:rPr>
        <w:t>godine djelatnici JVP Konavle su kontinuirano provodili pripremu i osposobljavanje za protupožarnu sezonu sa sezoncima VZ Općine Konavle.</w:t>
      </w:r>
    </w:p>
    <w:p w14:paraId="2D2FB089" w14:textId="77777777" w:rsidR="00A31668" w:rsidRPr="00A31668" w:rsidRDefault="00A31668" w:rsidP="00A31668">
      <w:pPr>
        <w:ind w:firstLine="720"/>
        <w:rPr>
          <w:rFonts w:ascii="Arial" w:eastAsia="Calibri" w:hAnsi="Arial" w:cs="Arial"/>
        </w:rPr>
      </w:pPr>
    </w:p>
    <w:p w14:paraId="2D9F16E3" w14:textId="19945595" w:rsidR="005535B4" w:rsidRPr="003B6839" w:rsidRDefault="00A31668" w:rsidP="00A31668">
      <w:pPr>
        <w:ind w:firstLine="720"/>
        <w:rPr>
          <w:rFonts w:ascii="Arial" w:eastAsia="Calibri" w:hAnsi="Arial" w:cs="Arial"/>
        </w:rPr>
      </w:pPr>
      <w:r w:rsidRPr="00A31668">
        <w:rPr>
          <w:rFonts w:ascii="Arial" w:eastAsia="Calibri" w:hAnsi="Arial" w:cs="Arial"/>
        </w:rPr>
        <w:t>Po završetku požarne sezone svi djelatnici su u smjenskom radu proveli vježbe spašavanja iz dubina i visina koristeći toranj u vatrogasnom domu</w:t>
      </w:r>
    </w:p>
    <w:bookmarkEnd w:id="526"/>
    <w:p w14:paraId="4D552A31" w14:textId="77777777" w:rsidR="00983DF3" w:rsidRPr="00983DF3" w:rsidRDefault="00983DF3" w:rsidP="00983DF3">
      <w:pPr>
        <w:rPr>
          <w:rFonts w:ascii="Arial" w:eastAsia="Calibri" w:hAnsi="Arial" w:cs="Arial"/>
        </w:rPr>
      </w:pPr>
    </w:p>
    <w:p w14:paraId="108597B7" w14:textId="77777777" w:rsidR="00983DF3" w:rsidRPr="00983DF3" w:rsidRDefault="00983DF3" w:rsidP="00983DF3">
      <w:pPr>
        <w:ind w:firstLine="567"/>
        <w:rPr>
          <w:rFonts w:ascii="Arial" w:eastAsia="Calibri" w:hAnsi="Arial" w:cs="Arial"/>
        </w:rPr>
      </w:pPr>
      <w:r w:rsidRPr="00983DF3">
        <w:rPr>
          <w:rFonts w:ascii="Arial" w:eastAsia="Calibri" w:hAnsi="Arial" w:cs="Arial"/>
        </w:rPr>
        <w:t xml:space="preserve">Provođenjem svih ovih zadanih ciljeva i ostvarenjem kroz naredne godine uvelike će se dodatno podići operativna spremnost svih vatrogasaca u vatrogasnoj postrojbi, a posebno je za istaći da se edukacijom o preventivnim mjerama zaštite od požara kod najmlađih u osnovnim školama i vrtićima želi postići smanjenje broja vatrogasnih intervencija, ali i zainteresirati mlade za vatrogasnu djelatnost, te pri tome možda dobiti i nove buduće naraštaje vatrogasaca, ali i odraslih ljudi s većom sviješću opasnosti od požara. </w:t>
      </w:r>
    </w:p>
    <w:p w14:paraId="701A02C9" w14:textId="77777777" w:rsidR="00983DF3" w:rsidRPr="00983DF3" w:rsidRDefault="00983DF3" w:rsidP="00983DF3">
      <w:pPr>
        <w:rPr>
          <w:rFonts w:ascii="Arial" w:eastAsia="Calibri" w:hAnsi="Arial" w:cs="Arial"/>
        </w:rPr>
      </w:pPr>
    </w:p>
    <w:p w14:paraId="30E9BD2A" w14:textId="77777777" w:rsidR="00983DF3" w:rsidRPr="00983DF3" w:rsidRDefault="00983DF3" w:rsidP="00983DF3">
      <w:pPr>
        <w:ind w:firstLine="567"/>
        <w:rPr>
          <w:rFonts w:ascii="Arial" w:eastAsia="Calibri" w:hAnsi="Arial" w:cs="Arial"/>
        </w:rPr>
      </w:pPr>
      <w:r w:rsidRPr="00983DF3">
        <w:rPr>
          <w:rFonts w:ascii="Arial" w:eastAsia="Calibri" w:hAnsi="Arial" w:cs="Arial"/>
        </w:rPr>
        <w:t>Ovakvim pristupom JVP će se u narednom razdoblju maksimalno angažirati u provedbi preventivnih mjera zaštite od požara, te se s takvim radom planira smanjiti broj požara, te prvenstveno šteta koju požari naprave u svakoj protupožarnoj sezoni.</w:t>
      </w:r>
    </w:p>
    <w:p w14:paraId="120AB1ED" w14:textId="77777777" w:rsidR="00983DF3" w:rsidRPr="00983DF3" w:rsidRDefault="00983DF3" w:rsidP="00983DF3">
      <w:pPr>
        <w:rPr>
          <w:rFonts w:ascii="Arial" w:eastAsia="Calibri" w:hAnsi="Arial" w:cs="Arial"/>
        </w:rPr>
      </w:pPr>
    </w:p>
    <w:p w14:paraId="3F589761" w14:textId="77777777" w:rsidR="00983DF3" w:rsidRPr="00983DF3" w:rsidRDefault="00983DF3" w:rsidP="00983DF3">
      <w:pPr>
        <w:ind w:firstLine="567"/>
        <w:rPr>
          <w:rFonts w:ascii="Arial" w:eastAsia="Calibri" w:hAnsi="Arial" w:cs="Arial"/>
        </w:rPr>
      </w:pPr>
      <w:r w:rsidRPr="00983DF3">
        <w:rPr>
          <w:rFonts w:ascii="Arial" w:eastAsia="Calibri" w:hAnsi="Arial" w:cs="Arial"/>
        </w:rPr>
        <w:t>Svi ostali ciljevi i indikatori za razvoj JVP-a se očekuju od nadležnih institucija, prvenstveno Ministarstva unutarnjih poslova RH, Ureda za vatrogastvo RH, kao i od jedinice lokalne uprave i samouprave.</w:t>
      </w:r>
    </w:p>
    <w:p w14:paraId="6172ABCA" w14:textId="77777777" w:rsidR="00983DF3" w:rsidRPr="00983DF3" w:rsidRDefault="00983DF3" w:rsidP="00983DF3">
      <w:pPr>
        <w:rPr>
          <w:rFonts w:ascii="Arial" w:eastAsia="Calibri" w:hAnsi="Arial" w:cs="Arial"/>
        </w:rPr>
      </w:pPr>
    </w:p>
    <w:p w14:paraId="144E100D" w14:textId="57408672" w:rsidR="00C35B78" w:rsidRPr="003B6839" w:rsidRDefault="00C35B78">
      <w:pPr>
        <w:jc w:val="left"/>
        <w:rPr>
          <w:rFonts w:eastAsia="Calibri"/>
        </w:rPr>
      </w:pPr>
      <w:r w:rsidRPr="003B6839">
        <w:rPr>
          <w:rFonts w:eastAsia="Calibri"/>
        </w:rPr>
        <w:br w:type="page"/>
      </w:r>
    </w:p>
    <w:p w14:paraId="35348053" w14:textId="2FB400AF" w:rsidR="004D6232" w:rsidRPr="001D3D98" w:rsidRDefault="00D17C98" w:rsidP="001D3D98">
      <w:pPr>
        <w:pStyle w:val="Naslov1"/>
        <w:jc w:val="center"/>
        <w:rPr>
          <w:rFonts w:ascii="Arial" w:eastAsia="Calibri" w:hAnsi="Arial" w:cs="Arial"/>
          <w:b/>
          <w:bCs/>
          <w:i w:val="0"/>
          <w:iCs/>
        </w:rPr>
      </w:pPr>
      <w:bookmarkStart w:id="527" w:name="_Toc176776669"/>
      <w:bookmarkStart w:id="528" w:name="_Toc215812644"/>
      <w:r w:rsidRPr="003B6839">
        <w:rPr>
          <w:rFonts w:ascii="Arial" w:eastAsia="Calibri" w:hAnsi="Arial" w:cs="Arial"/>
          <w:b/>
          <w:bCs/>
          <w:i w:val="0"/>
          <w:iCs/>
        </w:rPr>
        <w:lastRenderedPageBreak/>
        <w:t>4</w:t>
      </w:r>
      <w:r w:rsidR="004D6232" w:rsidRPr="003B6839">
        <w:rPr>
          <w:rFonts w:ascii="Arial" w:eastAsia="Calibri" w:hAnsi="Arial" w:cs="Arial"/>
          <w:b/>
          <w:bCs/>
          <w:i w:val="0"/>
          <w:iCs/>
        </w:rPr>
        <w:t xml:space="preserve">. </w:t>
      </w:r>
      <w:r w:rsidR="004D6232" w:rsidRPr="003B6839">
        <w:rPr>
          <w:rFonts w:ascii="Arial" w:eastAsia="Calibri" w:hAnsi="Arial" w:cs="Arial"/>
          <w:b/>
          <w:bCs/>
          <w:i w:val="0"/>
          <w:iCs/>
        </w:rPr>
        <w:tab/>
      </w:r>
      <w:r w:rsidR="004D6232" w:rsidRPr="001D3D98">
        <w:rPr>
          <w:rFonts w:ascii="Arial" w:eastAsia="Calibri" w:hAnsi="Arial" w:cs="Arial"/>
          <w:b/>
          <w:bCs/>
          <w:i w:val="0"/>
          <w:iCs/>
        </w:rPr>
        <w:t>IZVADAK PROJEKATA IZ PROVEDBENOG PROGRAMA</w:t>
      </w:r>
      <w:bookmarkEnd w:id="527"/>
      <w:bookmarkEnd w:id="528"/>
    </w:p>
    <w:p w14:paraId="3A2BC0DA" w14:textId="77777777" w:rsidR="004D6232" w:rsidRPr="004D6232" w:rsidRDefault="004D6232" w:rsidP="004D6232">
      <w:pPr>
        <w:autoSpaceDE w:val="0"/>
        <w:autoSpaceDN w:val="0"/>
        <w:adjustRightInd w:val="0"/>
        <w:rPr>
          <w:rFonts w:ascii="Arial" w:hAnsi="Arial" w:cs="Arial"/>
          <w:b/>
          <w:sz w:val="22"/>
          <w:szCs w:val="22"/>
          <w:lang w:eastAsia="hr-HR"/>
        </w:rPr>
      </w:pPr>
    </w:p>
    <w:p w14:paraId="2009731B"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Dubrovačko-neretvanska županija je 17. prosinca 2021. donijela je </w:t>
      </w:r>
      <w:r w:rsidRPr="004D6232">
        <w:rPr>
          <w:rFonts w:ascii="Arial" w:eastAsia="Calibri" w:hAnsi="Arial" w:cs="Arial"/>
          <w:b/>
          <w:bCs/>
          <w:sz w:val="22"/>
          <w:szCs w:val="22"/>
          <w:lang w:eastAsia="hr-HR"/>
        </w:rPr>
        <w:t>Plan razvoja Dubrovačko – neretvanske županije do 2027. godine</w:t>
      </w:r>
      <w:r w:rsidRPr="004D6232">
        <w:rPr>
          <w:rFonts w:ascii="Arial" w:eastAsia="Calibri" w:hAnsi="Arial" w:cs="Arial"/>
          <w:sz w:val="22"/>
          <w:szCs w:val="22"/>
          <w:lang w:eastAsia="hr-HR"/>
        </w:rPr>
        <w:t>.</w:t>
      </w:r>
    </w:p>
    <w:p w14:paraId="2591A84E"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37B149DA" w14:textId="3A33D085"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b/>
          <w:bCs/>
          <w:sz w:val="22"/>
          <w:szCs w:val="22"/>
          <w:lang w:eastAsia="hr-HR"/>
        </w:rPr>
        <w:t>Provedbeni program Općine Konavle za razdoblje 202</w:t>
      </w:r>
      <w:r w:rsidR="0082473C">
        <w:rPr>
          <w:rFonts w:ascii="Arial" w:eastAsia="Calibri" w:hAnsi="Arial" w:cs="Arial"/>
          <w:b/>
          <w:bCs/>
          <w:sz w:val="22"/>
          <w:szCs w:val="22"/>
          <w:lang w:eastAsia="hr-HR"/>
        </w:rPr>
        <w:t>5</w:t>
      </w:r>
      <w:r w:rsidRPr="004D6232">
        <w:rPr>
          <w:rFonts w:ascii="Arial" w:eastAsia="Calibri" w:hAnsi="Arial" w:cs="Arial"/>
          <w:b/>
          <w:bCs/>
          <w:sz w:val="22"/>
          <w:szCs w:val="22"/>
          <w:lang w:eastAsia="hr-HR"/>
        </w:rPr>
        <w:t>.-202</w:t>
      </w:r>
      <w:r w:rsidR="0082473C">
        <w:rPr>
          <w:rFonts w:ascii="Arial" w:eastAsia="Calibri" w:hAnsi="Arial" w:cs="Arial"/>
          <w:b/>
          <w:bCs/>
          <w:sz w:val="22"/>
          <w:szCs w:val="22"/>
          <w:lang w:eastAsia="hr-HR"/>
        </w:rPr>
        <w:t>9</w:t>
      </w:r>
      <w:r w:rsidRPr="004D6232">
        <w:rPr>
          <w:rFonts w:ascii="Arial" w:eastAsia="Calibri" w:hAnsi="Arial" w:cs="Arial"/>
          <w:b/>
          <w:bCs/>
          <w:sz w:val="22"/>
          <w:szCs w:val="22"/>
          <w:lang w:eastAsia="hr-HR"/>
        </w:rPr>
        <w:t>.</w:t>
      </w:r>
      <w:r w:rsidRPr="004D6232">
        <w:rPr>
          <w:rFonts w:ascii="Arial" w:eastAsia="Calibri" w:hAnsi="Arial" w:cs="Arial"/>
          <w:sz w:val="22"/>
          <w:szCs w:val="22"/>
          <w:lang w:eastAsia="hr-HR"/>
        </w:rPr>
        <w:t xml:space="preserve"> iz </w:t>
      </w:r>
      <w:r w:rsidR="0082473C">
        <w:rPr>
          <w:rFonts w:ascii="Arial" w:eastAsia="Calibri" w:hAnsi="Arial" w:cs="Arial"/>
          <w:sz w:val="22"/>
          <w:szCs w:val="22"/>
          <w:lang w:eastAsia="hr-HR"/>
        </w:rPr>
        <w:t>rujna</w:t>
      </w:r>
      <w:r w:rsidRPr="004D6232">
        <w:rPr>
          <w:rFonts w:ascii="Arial" w:eastAsia="Calibri" w:hAnsi="Arial" w:cs="Arial"/>
          <w:sz w:val="22"/>
          <w:szCs w:val="22"/>
          <w:lang w:eastAsia="hr-HR"/>
        </w:rPr>
        <w:t xml:space="preserve"> 20</w:t>
      </w:r>
      <w:r w:rsidR="0082473C">
        <w:rPr>
          <w:rFonts w:ascii="Arial" w:eastAsia="Calibri" w:hAnsi="Arial" w:cs="Arial"/>
          <w:sz w:val="22"/>
          <w:szCs w:val="22"/>
          <w:lang w:eastAsia="hr-HR"/>
        </w:rPr>
        <w:t>25</w:t>
      </w:r>
      <w:r w:rsidRPr="004D6232">
        <w:rPr>
          <w:rFonts w:ascii="Arial" w:eastAsia="Calibri" w:hAnsi="Arial" w:cs="Arial"/>
          <w:sz w:val="22"/>
          <w:szCs w:val="22"/>
          <w:lang w:eastAsia="hr-HR"/>
        </w:rPr>
        <w:t xml:space="preserve">. godine objavljen je na mrežnim stranicama Općine </w:t>
      </w:r>
    </w:p>
    <w:p w14:paraId="513603E3" w14:textId="77777777" w:rsidR="004D6232" w:rsidRDefault="004D6232" w:rsidP="004D6232">
      <w:pPr>
        <w:autoSpaceDE w:val="0"/>
        <w:autoSpaceDN w:val="0"/>
        <w:adjustRightInd w:val="0"/>
        <w:jc w:val="left"/>
        <w:rPr>
          <w:rFonts w:ascii="Arial" w:eastAsia="Calibri" w:hAnsi="Arial" w:cs="Arial"/>
          <w:sz w:val="22"/>
          <w:szCs w:val="22"/>
          <w:lang w:eastAsia="hr-HR"/>
        </w:rPr>
      </w:pPr>
    </w:p>
    <w:p w14:paraId="14792A21" w14:textId="09EF204F" w:rsidR="00567927" w:rsidRPr="004D6232" w:rsidRDefault="00567927" w:rsidP="00567927">
      <w:pPr>
        <w:autoSpaceDE w:val="0"/>
        <w:autoSpaceDN w:val="0"/>
        <w:adjustRightInd w:val="0"/>
        <w:rPr>
          <w:rFonts w:ascii="Arial" w:eastAsia="Calibri" w:hAnsi="Arial" w:cs="Arial"/>
          <w:sz w:val="22"/>
          <w:szCs w:val="22"/>
          <w:lang w:eastAsia="hr-HR"/>
        </w:rPr>
      </w:pPr>
      <w:r>
        <w:rPr>
          <w:rFonts w:ascii="Arial" w:eastAsia="Calibri" w:hAnsi="Arial" w:cs="Arial"/>
          <w:sz w:val="22"/>
          <w:szCs w:val="22"/>
          <w:lang w:eastAsia="hr-HR"/>
        </w:rPr>
        <w:t>P</w:t>
      </w:r>
      <w:r w:rsidRPr="00567927">
        <w:rPr>
          <w:rFonts w:ascii="Arial" w:eastAsia="Calibri" w:hAnsi="Arial" w:cs="Arial"/>
          <w:sz w:val="22"/>
          <w:szCs w:val="22"/>
          <w:lang w:eastAsia="hr-HR"/>
        </w:rPr>
        <w:t>rovedbeni program služi kao glavni operativni instrument izvršnog tijela Općine Konavle za provedbu razvojnih ciljeva u mandatnom razdoblju, uz naglašenu važnost transparentnosti, odgovornosti i učinkovitosti u upravljanju javnim resursima. Provedbenim programom Općine Konavle opisan je samoupravni djelokrug, vizija, misija i prioriteti djelovanja izvršnog tijela Općine Konavle, te se provedba mjera razrađuje na elemente koji su potrebni za učinkovitu provedbu i praćenje uspješnosti provedbe posebnih ciljeva definiranih u planu razvoja Dubrovačko- neretvanske županije.</w:t>
      </w:r>
    </w:p>
    <w:p w14:paraId="4DA91FBA" w14:textId="77777777" w:rsidR="00567927" w:rsidRDefault="00567927" w:rsidP="004D6232">
      <w:pPr>
        <w:autoSpaceDE w:val="0"/>
        <w:autoSpaceDN w:val="0"/>
        <w:adjustRightInd w:val="0"/>
        <w:rPr>
          <w:rFonts w:ascii="Arial" w:hAnsi="Arial" w:cs="Arial"/>
          <w:b/>
          <w:bCs/>
          <w:lang w:eastAsia="hr-HR"/>
        </w:rPr>
      </w:pPr>
    </w:p>
    <w:p w14:paraId="2040074A" w14:textId="35B7223C"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VIZIJA Općine Konavle</w:t>
      </w:r>
    </w:p>
    <w:p w14:paraId="536463F8" w14:textId="77777777" w:rsidR="004D6232" w:rsidRPr="004D6232" w:rsidRDefault="004D6232" w:rsidP="004D6232">
      <w:pPr>
        <w:pBdr>
          <w:bottom w:val="single" w:sz="4" w:space="4" w:color="B83D68"/>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 xml:space="preserve">„Postati jedna od vodećih općina po održivom načinu upravljanja javnim dobrima, komunalnim gospodarstvom, te osigurati svim svojim građanima najbolje moguće uvjete podrške u području </w:t>
      </w:r>
      <w:proofErr w:type="spellStart"/>
      <w:r w:rsidRPr="004D6232">
        <w:rPr>
          <w:rFonts w:ascii="Arial" w:hAnsi="Arial" w:cs="Arial"/>
          <w:b/>
          <w:bCs/>
          <w:i/>
          <w:iCs/>
          <w:lang w:eastAsia="hr-HR"/>
        </w:rPr>
        <w:t>predškolstva</w:t>
      </w:r>
      <w:proofErr w:type="spellEnd"/>
      <w:r w:rsidRPr="004D6232">
        <w:rPr>
          <w:rFonts w:ascii="Arial" w:hAnsi="Arial" w:cs="Arial"/>
          <w:b/>
          <w:bCs/>
          <w:i/>
          <w:iCs/>
          <w:lang w:eastAsia="hr-HR"/>
        </w:rPr>
        <w:t>, školstva, zdravstva i socijalne skrbi, te promicanjem poduzetništva, poljoprivrede, turizma i ruralnog turizma, te kulturnim kao i sportsko-rekreativnim sadržajima, ukupno oplemeniti život na području Općine.“</w:t>
      </w:r>
    </w:p>
    <w:p w14:paraId="4D5C02E0" w14:textId="77777777"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MISIJA</w:t>
      </w:r>
    </w:p>
    <w:p w14:paraId="5DE726C9" w14:textId="77777777" w:rsidR="004D6232" w:rsidRPr="004D6232" w:rsidRDefault="004D6232" w:rsidP="004D6232">
      <w:pPr>
        <w:autoSpaceDE w:val="0"/>
        <w:autoSpaceDN w:val="0"/>
        <w:adjustRightInd w:val="0"/>
        <w:rPr>
          <w:rFonts w:ascii="Arial" w:hAnsi="Arial" w:cs="Arial"/>
          <w:lang w:eastAsia="hr-HR"/>
        </w:rPr>
      </w:pPr>
    </w:p>
    <w:p w14:paraId="07C7DDF1" w14:textId="77777777" w:rsidR="004D6232" w:rsidRPr="004D6232" w:rsidRDefault="004D6232" w:rsidP="004D6232">
      <w:pPr>
        <w:pBdr>
          <w:bottom w:val="single" w:sz="4" w:space="4" w:color="4F81BD"/>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07F304D1" w14:textId="7868AD90" w:rsidR="00AC5783" w:rsidRPr="004D6232" w:rsidRDefault="00AC5783" w:rsidP="00AC5783">
      <w:pPr>
        <w:rPr>
          <w:rFonts w:ascii="Arial" w:hAnsi="Arial" w:cs="Arial"/>
          <w:b/>
          <w:bCs/>
          <w:color w:val="0070C0"/>
          <w:u w:val="single"/>
        </w:rPr>
      </w:pPr>
      <w:r w:rsidRPr="004D6232">
        <w:rPr>
          <w:rFonts w:ascii="Arial" w:hAnsi="Arial" w:cs="Arial"/>
          <w:b/>
          <w:bCs/>
          <w:color w:val="0070C0"/>
          <w:u w:val="single"/>
        </w:rPr>
        <w:t>U nastavku se daje pregled prioriteta i ciljeva prikazanih u Provedbenom programu Općine Konavle za razdoblje 202</w:t>
      </w:r>
      <w:r>
        <w:rPr>
          <w:rFonts w:ascii="Arial" w:hAnsi="Arial" w:cs="Arial"/>
          <w:b/>
          <w:bCs/>
          <w:color w:val="0070C0"/>
          <w:u w:val="single"/>
        </w:rPr>
        <w:t>5</w:t>
      </w:r>
      <w:r w:rsidRPr="004D6232">
        <w:rPr>
          <w:rFonts w:ascii="Arial" w:hAnsi="Arial" w:cs="Arial"/>
          <w:b/>
          <w:bCs/>
          <w:color w:val="0070C0"/>
          <w:u w:val="single"/>
        </w:rPr>
        <w:t>.-202</w:t>
      </w:r>
      <w:r>
        <w:rPr>
          <w:rFonts w:ascii="Arial" w:hAnsi="Arial" w:cs="Arial"/>
          <w:b/>
          <w:bCs/>
          <w:color w:val="0070C0"/>
          <w:u w:val="single"/>
        </w:rPr>
        <w:t>9</w:t>
      </w:r>
      <w:r w:rsidRPr="004D6232">
        <w:rPr>
          <w:rFonts w:ascii="Arial" w:hAnsi="Arial" w:cs="Arial"/>
          <w:b/>
          <w:bCs/>
          <w:color w:val="0070C0"/>
          <w:u w:val="single"/>
        </w:rPr>
        <w:t xml:space="preserve">. iz </w:t>
      </w:r>
      <w:r>
        <w:rPr>
          <w:rFonts w:ascii="Arial" w:hAnsi="Arial" w:cs="Arial"/>
          <w:b/>
          <w:bCs/>
          <w:color w:val="0070C0"/>
          <w:u w:val="single"/>
        </w:rPr>
        <w:t>rujna</w:t>
      </w:r>
      <w:r w:rsidRPr="004D6232">
        <w:rPr>
          <w:rFonts w:ascii="Arial" w:hAnsi="Arial" w:cs="Arial"/>
          <w:b/>
          <w:bCs/>
          <w:color w:val="0070C0"/>
          <w:u w:val="single"/>
        </w:rPr>
        <w:t xml:space="preserve"> 202</w:t>
      </w:r>
      <w:r>
        <w:rPr>
          <w:rFonts w:ascii="Arial" w:hAnsi="Arial" w:cs="Arial"/>
          <w:b/>
          <w:bCs/>
          <w:color w:val="0070C0"/>
          <w:u w:val="single"/>
        </w:rPr>
        <w:t>5</w:t>
      </w:r>
      <w:r w:rsidRPr="004D6232">
        <w:rPr>
          <w:rFonts w:ascii="Arial" w:hAnsi="Arial" w:cs="Arial"/>
          <w:b/>
          <w:bCs/>
          <w:color w:val="0070C0"/>
          <w:u w:val="single"/>
        </w:rPr>
        <w:t>. godine objavljen je na mrežnim stranicama Općine (</w:t>
      </w:r>
      <w:r w:rsidRPr="004D6232">
        <w:rPr>
          <w:rFonts w:ascii="Arial" w:hAnsi="Arial" w:cs="Arial"/>
          <w:color w:val="0070C0"/>
        </w:rPr>
        <w:t>usklađeni s prioritetima Dubrovačko-neretvanske županije iskazanim u Planu razvoja Dubrovačko-neretvanske županije za razdoblje 2021.-2027. godine):</w:t>
      </w:r>
    </w:p>
    <w:p w14:paraId="274AAF51" w14:textId="77777777" w:rsidR="004D6232" w:rsidRPr="004D6232" w:rsidRDefault="004D6232" w:rsidP="004D6232"/>
    <w:p w14:paraId="77349116" w14:textId="77777777" w:rsidR="004D6232" w:rsidRDefault="004D6232" w:rsidP="004D6232">
      <w:pPr>
        <w:jc w:val="center"/>
        <w:rPr>
          <w:rFonts w:ascii="Arial" w:hAnsi="Arial" w:cs="Arial"/>
          <w:b/>
          <w:bCs/>
        </w:rPr>
      </w:pPr>
      <w:r w:rsidRPr="004D6232">
        <w:rPr>
          <w:rFonts w:ascii="Arial" w:hAnsi="Arial" w:cs="Arial"/>
          <w:b/>
          <w:bCs/>
          <w:highlight w:val="yellow"/>
        </w:rPr>
        <w:t>CILJEVI I PRIORITETI</w:t>
      </w:r>
      <w:r w:rsidRPr="004D6232">
        <w:rPr>
          <w:rFonts w:ascii="Arial" w:hAnsi="Arial" w:cs="Arial"/>
          <w:b/>
          <w:bCs/>
        </w:rPr>
        <w:t xml:space="preserve"> </w:t>
      </w:r>
    </w:p>
    <w:p w14:paraId="07910A4C" w14:textId="77777777" w:rsidR="00630EA7" w:rsidRPr="00630EA7" w:rsidRDefault="00630EA7" w:rsidP="004D6232">
      <w:pPr>
        <w:jc w:val="center"/>
        <w:rPr>
          <w:rFonts w:ascii="Arial" w:hAnsi="Arial" w:cs="Arial"/>
        </w:rPr>
      </w:pPr>
    </w:p>
    <w:p w14:paraId="36AEF0F4" w14:textId="77777777" w:rsidR="004D6232" w:rsidRPr="00630EA7" w:rsidRDefault="004D6232" w:rsidP="00630EA7">
      <w:pPr>
        <w:shd w:val="clear" w:color="auto" w:fill="DAEEF3" w:themeFill="accent5" w:themeFillTint="33"/>
        <w:ind w:firstLine="567"/>
        <w:rPr>
          <w:rFonts w:ascii="Arial" w:hAnsi="Arial"/>
          <w:b/>
          <w:bCs/>
          <w:i/>
          <w:iCs/>
        </w:rPr>
      </w:pPr>
      <w:r w:rsidRPr="00630EA7">
        <w:rPr>
          <w:rFonts w:ascii="Arial" w:hAnsi="Arial"/>
          <w:b/>
          <w:bCs/>
          <w:i/>
          <w:iCs/>
        </w:rPr>
        <w:t>Prioriteti:</w:t>
      </w:r>
    </w:p>
    <w:p w14:paraId="705E9322" w14:textId="77777777" w:rsidR="004D6232" w:rsidRPr="004D6232" w:rsidRDefault="004D6232" w:rsidP="004D6232">
      <w:pPr>
        <w:rPr>
          <w:rFonts w:ascii="Arial" w:hAnsi="Arial"/>
        </w:rPr>
      </w:pPr>
    </w:p>
    <w:p w14:paraId="773F7F07" w14:textId="77777777" w:rsidR="004D6232" w:rsidRPr="004D6232" w:rsidRDefault="004D6232" w:rsidP="004D6232">
      <w:pPr>
        <w:rPr>
          <w:rFonts w:ascii="Arial" w:hAnsi="Arial"/>
        </w:rPr>
      </w:pPr>
      <w:r w:rsidRPr="004D6232">
        <w:rPr>
          <w:rFonts w:ascii="Arial" w:hAnsi="Arial"/>
        </w:rPr>
        <w:t>1. JAČANJE OTPORNOSTI GOSPODARSTVA I POVEĆANJE I POVEĆANJEULAGANJA U ODRŽIVO I DIGITALNO GOSPODARSTVO</w:t>
      </w:r>
    </w:p>
    <w:p w14:paraId="59F91D29" w14:textId="77777777" w:rsidR="004D6232" w:rsidRPr="004D6232" w:rsidRDefault="004D6232" w:rsidP="004D6232">
      <w:pPr>
        <w:rPr>
          <w:rFonts w:ascii="Arial" w:hAnsi="Arial"/>
        </w:rPr>
      </w:pPr>
      <w:r w:rsidRPr="004D6232">
        <w:rPr>
          <w:rFonts w:ascii="Arial" w:hAnsi="Arial"/>
        </w:rPr>
        <w:t>2. POBOLJŠANJE KVALITETE ŽIVOTA TE UNAPREĐENJE LJUDSKOG KAPITALA</w:t>
      </w:r>
    </w:p>
    <w:p w14:paraId="44E0A435" w14:textId="77777777" w:rsidR="004D6232" w:rsidRPr="004D6232" w:rsidRDefault="004D6232" w:rsidP="004D6232">
      <w:pPr>
        <w:rPr>
          <w:rFonts w:ascii="Arial" w:hAnsi="Arial"/>
        </w:rPr>
      </w:pPr>
      <w:r w:rsidRPr="004D6232">
        <w:rPr>
          <w:rFonts w:ascii="Arial" w:hAnsi="Arial"/>
        </w:rPr>
        <w:t>2. OČUVANJE OKOLIŠA, POBOLJŠANJE POVEZIVOSTI I ODRŽIVO KORIŠTENJE BAŠTINE</w:t>
      </w:r>
    </w:p>
    <w:p w14:paraId="790857D2" w14:textId="77777777" w:rsidR="004D6232" w:rsidRPr="004D6232" w:rsidRDefault="004D6232" w:rsidP="004D6232">
      <w:pPr>
        <w:rPr>
          <w:rFonts w:ascii="Arial" w:hAnsi="Arial"/>
        </w:rPr>
      </w:pPr>
      <w:r w:rsidRPr="004D6232">
        <w:rPr>
          <w:rFonts w:ascii="Arial" w:hAnsi="Arial"/>
        </w:rPr>
        <w:t>3. UNAPREĐENJE UPRAVLJANJA RAZVOJEM</w:t>
      </w:r>
    </w:p>
    <w:p w14:paraId="2DD5CF66" w14:textId="77777777" w:rsidR="004D6232" w:rsidRPr="004D6232" w:rsidRDefault="004D6232" w:rsidP="004D6232">
      <w:pPr>
        <w:rPr>
          <w:rFonts w:ascii="Arial" w:hAnsi="Arial"/>
        </w:rPr>
      </w:pPr>
    </w:p>
    <w:p w14:paraId="7E825345" w14:textId="64C6BEBE" w:rsidR="004D6232" w:rsidRPr="004D6232" w:rsidRDefault="004D6232">
      <w:pPr>
        <w:numPr>
          <w:ilvl w:val="0"/>
          <w:numId w:val="8"/>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lastRenderedPageBreak/>
        <w:t>Prioritet 1. – JAČANJE OTPORNOSTI GOSPODARSTVA I POVEĆANJE I POVEĆANJE</w:t>
      </w:r>
      <w:r w:rsidR="00696BEB">
        <w:rPr>
          <w:rFonts w:ascii="Arial" w:hAnsi="Arial"/>
          <w:b/>
        </w:rPr>
        <w:t xml:space="preserve"> </w:t>
      </w:r>
      <w:r w:rsidRPr="004D6232">
        <w:rPr>
          <w:rFonts w:ascii="Arial" w:hAnsi="Arial"/>
          <w:b/>
        </w:rPr>
        <w:t>ULAGANJA U ODRŽIVO I DIGITALNO GOSPODARSTVO</w:t>
      </w:r>
    </w:p>
    <w:p w14:paraId="68C16863" w14:textId="77777777" w:rsidR="004D6232" w:rsidRPr="00696BEB" w:rsidRDefault="004D6232" w:rsidP="004D6232">
      <w:pPr>
        <w:autoSpaceDE w:val="0"/>
        <w:autoSpaceDN w:val="0"/>
        <w:adjustRightInd w:val="0"/>
        <w:rPr>
          <w:rFonts w:ascii="Arial" w:hAnsi="Arial" w:cs="Arial"/>
          <w:lang w:eastAsia="hr-HR"/>
        </w:rPr>
      </w:pPr>
    </w:p>
    <w:p w14:paraId="5ECE9493" w14:textId="77777777" w:rsidR="004D6232" w:rsidRPr="00696BEB" w:rsidRDefault="004D6232" w:rsidP="004D6232">
      <w:pPr>
        <w:autoSpaceDE w:val="0"/>
        <w:autoSpaceDN w:val="0"/>
        <w:adjustRightInd w:val="0"/>
        <w:rPr>
          <w:rFonts w:ascii="Arial" w:hAnsi="Arial" w:cs="Arial"/>
          <w:lang w:eastAsia="hr-HR"/>
        </w:rPr>
      </w:pPr>
      <w:r w:rsidRPr="00630EA7">
        <w:rPr>
          <w:rFonts w:ascii="Arial" w:hAnsi="Arial" w:cs="Arial"/>
          <w:b/>
          <w:bCs/>
          <w:lang w:eastAsia="hr-HR"/>
        </w:rPr>
        <w:t>Prioritet 1</w:t>
      </w:r>
      <w:r w:rsidRPr="00696BEB">
        <w:rPr>
          <w:rFonts w:ascii="Arial" w:hAnsi="Arial" w:cs="Arial"/>
          <w:lang w:eastAsia="hr-HR"/>
        </w:rPr>
        <w:t xml:space="preserve">. ostvarit će se kroz </w:t>
      </w:r>
      <w:r w:rsidRPr="00696BEB">
        <w:rPr>
          <w:rFonts w:ascii="Arial" w:hAnsi="Arial" w:cs="Arial"/>
          <w:b/>
          <w:bCs/>
          <w:u w:val="single"/>
          <w:lang w:eastAsia="hr-HR"/>
        </w:rPr>
        <w:t>tri posebna</w:t>
      </w:r>
      <w:r w:rsidRPr="00696BEB">
        <w:rPr>
          <w:rFonts w:ascii="Arial" w:hAnsi="Arial" w:cs="Arial"/>
          <w:lang w:eastAsia="hr-HR"/>
        </w:rPr>
        <w:t xml:space="preserve"> </w:t>
      </w:r>
      <w:r w:rsidRPr="00696BEB">
        <w:rPr>
          <w:rFonts w:ascii="Arial" w:hAnsi="Arial" w:cs="Arial"/>
          <w:b/>
          <w:bCs/>
          <w:u w:val="single"/>
          <w:lang w:eastAsia="hr-HR"/>
        </w:rPr>
        <w:t>cilja</w:t>
      </w:r>
      <w:r w:rsidRPr="00696BEB">
        <w:rPr>
          <w:rFonts w:ascii="Arial" w:hAnsi="Arial" w:cs="Arial"/>
          <w:lang w:eastAsia="hr-HR"/>
        </w:rPr>
        <w:t>:</w:t>
      </w:r>
    </w:p>
    <w:p w14:paraId="3626B9D9" w14:textId="77777777" w:rsidR="004D6232" w:rsidRPr="00696BEB" w:rsidRDefault="004D6232" w:rsidP="004D6232">
      <w:pPr>
        <w:autoSpaceDE w:val="0"/>
        <w:autoSpaceDN w:val="0"/>
        <w:adjustRightInd w:val="0"/>
        <w:rPr>
          <w:rFonts w:ascii="Arial" w:hAnsi="Arial" w:cs="Arial"/>
          <w:lang w:eastAsia="hr-HR"/>
        </w:rPr>
      </w:pPr>
    </w:p>
    <w:p w14:paraId="06B489A2" w14:textId="20071362" w:rsidR="004D6232" w:rsidRPr="00696BEB" w:rsidRDefault="004D6232">
      <w:pPr>
        <w:pStyle w:val="Odlomakpopisa"/>
        <w:numPr>
          <w:ilvl w:val="1"/>
          <w:numId w:val="44"/>
        </w:numPr>
        <w:autoSpaceDE w:val="0"/>
        <w:autoSpaceDN w:val="0"/>
        <w:adjustRightInd w:val="0"/>
        <w:rPr>
          <w:rFonts w:ascii="Arial" w:hAnsi="Arial" w:cs="Arial"/>
          <w:lang w:eastAsia="hr-HR"/>
        </w:rPr>
      </w:pPr>
      <w:r w:rsidRPr="00696BEB">
        <w:rPr>
          <w:rFonts w:ascii="Arial" w:hAnsi="Arial" w:cs="Arial"/>
          <w:lang w:eastAsia="hr-HR"/>
        </w:rPr>
        <w:t>Unapređenje poslovnog okruženja</w:t>
      </w:r>
    </w:p>
    <w:p w14:paraId="21D5614D" w14:textId="77777777" w:rsidR="00917AE0" w:rsidRPr="00696BEB" w:rsidRDefault="00917AE0" w:rsidP="00377CD9">
      <w:pPr>
        <w:autoSpaceDE w:val="0"/>
        <w:autoSpaceDN w:val="0"/>
        <w:adjustRightInd w:val="0"/>
        <w:ind w:left="1287" w:firstLine="414"/>
        <w:jc w:val="left"/>
        <w:rPr>
          <w:rFonts w:ascii="Arial" w:eastAsia="Calibri" w:hAnsi="Arial" w:cs="Arial"/>
          <w:color w:val="000000"/>
          <w:lang w:eastAsia="hr-HR"/>
        </w:rPr>
      </w:pPr>
      <w:r w:rsidRPr="00696BEB">
        <w:rPr>
          <w:rFonts w:ascii="Arial" w:eastAsia="Calibri" w:hAnsi="Arial" w:cs="Arial"/>
          <w:color w:val="000000"/>
          <w:lang w:eastAsia="hr-HR"/>
        </w:rPr>
        <w:t xml:space="preserve">Mjera 1.1.1. Poboljšanje kvalitete poduzetničke infrastrukture i potpornih programa </w:t>
      </w:r>
    </w:p>
    <w:p w14:paraId="6898414D" w14:textId="77777777" w:rsidR="00917AE0" w:rsidRPr="00696BEB" w:rsidRDefault="00917AE0" w:rsidP="00377CD9">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1.1.2. Poticanje ulaganja i umrežavanja poduzetnika </w:t>
      </w:r>
    </w:p>
    <w:p w14:paraId="5710D07C" w14:textId="77777777" w:rsidR="004D6232" w:rsidRPr="00696BEB" w:rsidRDefault="004D6232" w:rsidP="004D6232">
      <w:pPr>
        <w:autoSpaceDE w:val="0"/>
        <w:autoSpaceDN w:val="0"/>
        <w:adjustRightInd w:val="0"/>
        <w:rPr>
          <w:rFonts w:ascii="Arial" w:hAnsi="Arial" w:cs="Arial"/>
          <w:lang w:eastAsia="hr-HR"/>
        </w:rPr>
      </w:pPr>
      <w:r w:rsidRPr="00696BEB">
        <w:rPr>
          <w:rFonts w:ascii="Arial" w:hAnsi="Arial" w:cs="Arial"/>
          <w:lang w:eastAsia="hr-HR"/>
        </w:rPr>
        <w:tab/>
        <w:t>1.2. Poticanje održivosti, digitalizacije i inovacija u gospodarstvu</w:t>
      </w:r>
    </w:p>
    <w:p w14:paraId="4F1C6CF7" w14:textId="3A808311"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1.2.</w:t>
      </w:r>
      <w:r w:rsidR="005D5D66">
        <w:rPr>
          <w:rFonts w:ascii="Arial" w:hAnsi="Arial" w:cs="Arial"/>
          <w:lang w:eastAsia="hr-HR"/>
        </w:rPr>
        <w:t>2</w:t>
      </w:r>
      <w:r w:rsidRPr="00696BEB">
        <w:rPr>
          <w:rFonts w:ascii="Arial" w:hAnsi="Arial" w:cs="Arial"/>
          <w:lang w:eastAsia="hr-HR"/>
        </w:rPr>
        <w:t xml:space="preserve">. Poticanje digitalizacije, tehnološke modernizacije i inovativnosti gospodarstva </w:t>
      </w:r>
    </w:p>
    <w:p w14:paraId="108D1141" w14:textId="44815E79"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1.2.</w:t>
      </w:r>
      <w:r w:rsidR="005D5D66">
        <w:rPr>
          <w:rFonts w:ascii="Arial" w:hAnsi="Arial" w:cs="Arial"/>
          <w:lang w:eastAsia="hr-HR"/>
        </w:rPr>
        <w:t>3</w:t>
      </w:r>
      <w:r w:rsidRPr="00696BEB">
        <w:rPr>
          <w:rFonts w:ascii="Arial" w:hAnsi="Arial" w:cs="Arial"/>
          <w:lang w:eastAsia="hr-HR"/>
        </w:rPr>
        <w:t xml:space="preserve">. Razvoj kulturnih i kreativnih industrija </w:t>
      </w:r>
    </w:p>
    <w:p w14:paraId="3B1B0D93" w14:textId="6A006F31" w:rsidR="004D6232" w:rsidRPr="00696BEB" w:rsidRDefault="004D6232" w:rsidP="004D6232">
      <w:pPr>
        <w:autoSpaceDE w:val="0"/>
        <w:autoSpaceDN w:val="0"/>
        <w:adjustRightInd w:val="0"/>
        <w:rPr>
          <w:rFonts w:ascii="Arial" w:hAnsi="Arial" w:cs="Arial"/>
          <w:lang w:eastAsia="hr-HR"/>
        </w:rPr>
      </w:pPr>
      <w:r w:rsidRPr="00696BEB">
        <w:rPr>
          <w:rFonts w:ascii="Arial" w:hAnsi="Arial" w:cs="Arial"/>
          <w:lang w:eastAsia="hr-HR"/>
        </w:rPr>
        <w:tab/>
        <w:t>1.3. Poboljšanje konkurentnosti u turizmu, poljoprivredi, akvakulturi i ribarstvu</w:t>
      </w:r>
    </w:p>
    <w:p w14:paraId="0CD85CA1" w14:textId="64EDE695" w:rsidR="00EE7F6D" w:rsidRPr="00696BEB" w:rsidRDefault="00EE7F6D" w:rsidP="00EE7F6D">
      <w:pPr>
        <w:autoSpaceDE w:val="0"/>
        <w:autoSpaceDN w:val="0"/>
        <w:adjustRightInd w:val="0"/>
        <w:ind w:left="1134" w:firstLine="567"/>
        <w:jc w:val="left"/>
        <w:rPr>
          <w:rFonts w:ascii="Arial" w:hAnsi="Arial" w:cs="Arial"/>
          <w:lang w:eastAsia="hr-HR"/>
        </w:rPr>
      </w:pPr>
      <w:r w:rsidRPr="00696BEB">
        <w:rPr>
          <w:rFonts w:ascii="Arial" w:eastAsia="Calibri" w:hAnsi="Arial" w:cs="Arial"/>
          <w:color w:val="000000"/>
          <w:lang w:eastAsia="hr-HR"/>
        </w:rPr>
        <w:t xml:space="preserve">Mjera 1.3.1. Poboljšanje kvalitete turističke ponude i upravljanja destinacijom </w:t>
      </w:r>
    </w:p>
    <w:p w14:paraId="1C2AA793" w14:textId="7A45FC32"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1.3.</w:t>
      </w:r>
      <w:r w:rsidR="005D5D66">
        <w:rPr>
          <w:rFonts w:ascii="Arial" w:hAnsi="Arial" w:cs="Arial"/>
          <w:lang w:eastAsia="hr-HR"/>
        </w:rPr>
        <w:t>3</w:t>
      </w:r>
      <w:r w:rsidRPr="00696BEB">
        <w:rPr>
          <w:rFonts w:ascii="Arial" w:hAnsi="Arial" w:cs="Arial"/>
          <w:lang w:eastAsia="hr-HR"/>
        </w:rPr>
        <w:t xml:space="preserve">. Poboljšanje konkurentnosti u poljoprivredi, akvakulturi i ribarstvu </w:t>
      </w:r>
    </w:p>
    <w:p w14:paraId="5830CB02" w14:textId="77777777" w:rsidR="00377CD9" w:rsidRPr="00696BEB" w:rsidRDefault="00377CD9" w:rsidP="004D6232">
      <w:pPr>
        <w:autoSpaceDE w:val="0"/>
        <w:autoSpaceDN w:val="0"/>
        <w:adjustRightInd w:val="0"/>
        <w:rPr>
          <w:rFonts w:ascii="Arial" w:hAnsi="Arial" w:cs="Arial"/>
          <w:lang w:eastAsia="hr-HR"/>
        </w:rPr>
      </w:pPr>
    </w:p>
    <w:p w14:paraId="347A56AD"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696BEB">
        <w:rPr>
          <w:rFonts w:ascii="Arial" w:eastAsia="Calibri" w:hAnsi="Arial" w:cs="Arial"/>
          <w:b/>
        </w:rPr>
        <w:t>Prioritet 2. – POBOLJŠANJE KVALITETE ŽIVOTA TE UNAPREĐENJE LJUDSKOG KAPITALA</w:t>
      </w:r>
    </w:p>
    <w:p w14:paraId="545BF5C6" w14:textId="77777777" w:rsidR="004D6232" w:rsidRPr="00696BEB" w:rsidRDefault="004D6232" w:rsidP="004D6232">
      <w:pPr>
        <w:autoSpaceDE w:val="0"/>
        <w:autoSpaceDN w:val="0"/>
        <w:adjustRightInd w:val="0"/>
        <w:rPr>
          <w:rFonts w:ascii="Arial" w:hAnsi="Arial" w:cs="Arial"/>
          <w:lang w:eastAsia="hr-HR"/>
        </w:rPr>
      </w:pPr>
    </w:p>
    <w:p w14:paraId="66F09F58" w14:textId="77777777" w:rsidR="004D6232" w:rsidRPr="00696BEB" w:rsidRDefault="004D6232" w:rsidP="004D6232">
      <w:pPr>
        <w:autoSpaceDE w:val="0"/>
        <w:autoSpaceDN w:val="0"/>
        <w:adjustRightInd w:val="0"/>
        <w:rPr>
          <w:rFonts w:ascii="Arial" w:hAnsi="Arial" w:cs="Arial"/>
          <w:lang w:eastAsia="hr-HR"/>
        </w:rPr>
      </w:pPr>
      <w:r w:rsidRPr="00630EA7">
        <w:rPr>
          <w:rFonts w:ascii="Arial" w:hAnsi="Arial" w:cs="Arial"/>
          <w:b/>
          <w:bCs/>
          <w:lang w:eastAsia="hr-HR"/>
        </w:rPr>
        <w:t>Prioritet 2</w:t>
      </w:r>
      <w:r w:rsidRPr="00696BEB">
        <w:rPr>
          <w:rFonts w:ascii="Arial" w:hAnsi="Arial" w:cs="Arial"/>
          <w:lang w:eastAsia="hr-HR"/>
        </w:rPr>
        <w:t xml:space="preserve"> ostvarit će se kroz </w:t>
      </w:r>
      <w:r w:rsidRPr="00696BEB">
        <w:rPr>
          <w:rFonts w:ascii="Arial" w:hAnsi="Arial" w:cs="Arial"/>
          <w:b/>
          <w:bCs/>
          <w:u w:val="single"/>
          <w:lang w:eastAsia="hr-HR"/>
        </w:rPr>
        <w:t>dva posebna</w:t>
      </w:r>
      <w:r w:rsidRPr="00696BEB">
        <w:rPr>
          <w:rFonts w:ascii="Arial" w:hAnsi="Arial" w:cs="Arial"/>
          <w:lang w:eastAsia="hr-HR"/>
        </w:rPr>
        <w:t xml:space="preserve"> </w:t>
      </w:r>
      <w:r w:rsidRPr="00696BEB">
        <w:rPr>
          <w:rFonts w:ascii="Arial" w:hAnsi="Arial" w:cs="Arial"/>
          <w:b/>
          <w:bCs/>
          <w:u w:val="single"/>
          <w:lang w:eastAsia="hr-HR"/>
        </w:rPr>
        <w:t>cilja</w:t>
      </w:r>
      <w:r w:rsidRPr="00696BEB">
        <w:rPr>
          <w:rFonts w:ascii="Arial" w:hAnsi="Arial" w:cs="Arial"/>
          <w:lang w:eastAsia="hr-HR"/>
        </w:rPr>
        <w:t xml:space="preserve">: </w:t>
      </w:r>
    </w:p>
    <w:p w14:paraId="381DDAD2" w14:textId="77777777" w:rsidR="004D6232" w:rsidRPr="00696BEB" w:rsidRDefault="004D6232" w:rsidP="004D6232">
      <w:pPr>
        <w:autoSpaceDE w:val="0"/>
        <w:autoSpaceDN w:val="0"/>
        <w:adjustRightInd w:val="0"/>
        <w:rPr>
          <w:rFonts w:ascii="Arial" w:hAnsi="Arial" w:cs="Arial"/>
          <w:lang w:eastAsia="hr-HR"/>
        </w:rPr>
      </w:pPr>
    </w:p>
    <w:p w14:paraId="6C607AAF" w14:textId="77777777" w:rsidR="004D6232" w:rsidRPr="00696BEB" w:rsidRDefault="004D6232" w:rsidP="00DA1B2F">
      <w:pPr>
        <w:autoSpaceDE w:val="0"/>
        <w:autoSpaceDN w:val="0"/>
        <w:adjustRightInd w:val="0"/>
        <w:ind w:firstLine="567"/>
        <w:rPr>
          <w:rFonts w:ascii="Arial" w:hAnsi="Arial" w:cs="Arial"/>
          <w:lang w:eastAsia="hr-HR"/>
        </w:rPr>
      </w:pPr>
      <w:r w:rsidRPr="00696BEB">
        <w:rPr>
          <w:rFonts w:ascii="Arial" w:hAnsi="Arial" w:cs="Arial"/>
          <w:lang w:eastAsia="hr-HR"/>
        </w:rPr>
        <w:t>2.1. Unaprjeđenje kvalitete i dostupnosti društvenih usluga</w:t>
      </w:r>
    </w:p>
    <w:p w14:paraId="47282AC3" w14:textId="77777777" w:rsidR="00DA1B2F" w:rsidRPr="00696BEB" w:rsidRDefault="00DA1B2F" w:rsidP="00B02FE0">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2.1.1. Unaprjeđenje obrazovne infrastrukture, kvalitete programa i ljudskih resursa u obrazovanju </w:t>
      </w:r>
    </w:p>
    <w:p w14:paraId="1AD02D37" w14:textId="77777777" w:rsidR="00B02FE0" w:rsidRPr="00696BEB" w:rsidRDefault="00B02FE0" w:rsidP="001D34EC">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2.1.2. Unaprjeđenje zdravstvenih usluga i skrbi </w:t>
      </w:r>
    </w:p>
    <w:p w14:paraId="5252B0A7" w14:textId="77777777"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2.1.3. Osnaživanje sustava socijalne uključenosti </w:t>
      </w:r>
    </w:p>
    <w:p w14:paraId="3866F37D" w14:textId="1599C1C2"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2.1.4. Poticanje kulturnog stvaralaštva </w:t>
      </w:r>
    </w:p>
    <w:p w14:paraId="286C32CD" w14:textId="1708ADEA"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Mjera 2.1.5. Unaprjeđenje sportske i rekreacijske infrastrukture i programa</w:t>
      </w:r>
    </w:p>
    <w:p w14:paraId="4C4F87F4" w14:textId="20ACC98A" w:rsidR="004D6232" w:rsidRPr="00696BEB" w:rsidRDefault="004D6232">
      <w:pPr>
        <w:pStyle w:val="Odlomakpopisa"/>
        <w:numPr>
          <w:ilvl w:val="1"/>
          <w:numId w:val="27"/>
        </w:numPr>
        <w:autoSpaceDE w:val="0"/>
        <w:autoSpaceDN w:val="0"/>
        <w:adjustRightInd w:val="0"/>
        <w:rPr>
          <w:rFonts w:ascii="Arial" w:hAnsi="Arial" w:cs="Arial"/>
          <w:lang w:eastAsia="hr-HR"/>
        </w:rPr>
      </w:pPr>
      <w:r w:rsidRPr="00696BEB">
        <w:rPr>
          <w:rFonts w:ascii="Arial" w:hAnsi="Arial" w:cs="Arial"/>
          <w:lang w:eastAsia="hr-HR"/>
        </w:rPr>
        <w:t>Poticanje demografskog razvoja</w:t>
      </w:r>
    </w:p>
    <w:p w14:paraId="00D258FE" w14:textId="17B2301E" w:rsidR="00E25BE5" w:rsidRPr="00696BEB" w:rsidRDefault="00E25BE5" w:rsidP="00E25BE5">
      <w:pPr>
        <w:pStyle w:val="Odlomakpopisa"/>
        <w:autoSpaceDE w:val="0"/>
        <w:autoSpaceDN w:val="0"/>
        <w:adjustRightInd w:val="0"/>
        <w:ind w:left="1518" w:firstLine="183"/>
        <w:rPr>
          <w:rFonts w:ascii="Arial" w:hAnsi="Arial" w:cs="Arial"/>
          <w:lang w:eastAsia="hr-HR"/>
        </w:rPr>
      </w:pPr>
      <w:r w:rsidRPr="00696BEB">
        <w:rPr>
          <w:rFonts w:ascii="Arial" w:hAnsi="Arial" w:cs="Arial"/>
          <w:lang w:eastAsia="hr-HR"/>
        </w:rPr>
        <w:t>Mjera 2.2.1. Planiranje i provedba aktivnosti za poboljšanje demografskih prilika</w:t>
      </w:r>
    </w:p>
    <w:p w14:paraId="221F8990" w14:textId="77777777" w:rsidR="004D6232" w:rsidRPr="00696BEB" w:rsidRDefault="004D6232" w:rsidP="004D6232">
      <w:pPr>
        <w:autoSpaceDE w:val="0"/>
        <w:autoSpaceDN w:val="0"/>
        <w:adjustRightInd w:val="0"/>
        <w:rPr>
          <w:rFonts w:ascii="Arial" w:hAnsi="Arial" w:cs="Arial"/>
          <w:lang w:eastAsia="hr-HR"/>
        </w:rPr>
      </w:pPr>
    </w:p>
    <w:p w14:paraId="2EED1EB3"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3. – OČUVANJE OKOLIŠA, POBOLJŠANJE POVEZIVOSTI I ODRŽIVO KORIŠTENJE BAŠTINE </w:t>
      </w:r>
    </w:p>
    <w:p w14:paraId="59BF7425" w14:textId="77777777" w:rsidR="004D6232" w:rsidRPr="00696BEB" w:rsidRDefault="004D6232" w:rsidP="004D6232">
      <w:pPr>
        <w:rPr>
          <w:rFonts w:ascii="Arial" w:eastAsia="Calibri" w:hAnsi="Arial" w:cs="Arial"/>
          <w:bCs/>
        </w:rPr>
      </w:pPr>
    </w:p>
    <w:p w14:paraId="20D79559" w14:textId="77777777" w:rsidR="004D6232" w:rsidRPr="00696BEB" w:rsidRDefault="004D6232" w:rsidP="004D6232">
      <w:pPr>
        <w:rPr>
          <w:rFonts w:ascii="Arial" w:eastAsia="Calibri" w:hAnsi="Arial" w:cs="Arial"/>
          <w:bCs/>
        </w:rPr>
      </w:pPr>
      <w:r w:rsidRPr="00630EA7">
        <w:rPr>
          <w:rFonts w:ascii="Arial" w:eastAsia="Calibri" w:hAnsi="Arial" w:cs="Arial"/>
          <w:b/>
        </w:rPr>
        <w:t>Prioritet 3</w:t>
      </w:r>
      <w:r w:rsidRPr="00696BEB">
        <w:rPr>
          <w:rFonts w:ascii="Arial" w:eastAsia="Calibri" w:hAnsi="Arial" w:cs="Arial"/>
          <w:bCs/>
        </w:rPr>
        <w:t xml:space="preserve"> ostvarit će se kroz </w:t>
      </w:r>
      <w:r w:rsidRPr="00696BEB">
        <w:rPr>
          <w:rFonts w:ascii="Arial" w:eastAsia="Calibri" w:hAnsi="Arial" w:cs="Arial"/>
          <w:b/>
          <w:u w:val="single"/>
        </w:rPr>
        <w:t>tri posebna cilja:</w:t>
      </w:r>
    </w:p>
    <w:p w14:paraId="09892C03" w14:textId="4BB2C17C" w:rsidR="004D6232" w:rsidRPr="00696BEB" w:rsidRDefault="004D6232">
      <w:pPr>
        <w:pStyle w:val="Odlomakpopisa"/>
        <w:numPr>
          <w:ilvl w:val="1"/>
          <w:numId w:val="42"/>
        </w:numPr>
        <w:rPr>
          <w:rFonts w:ascii="Arial" w:eastAsia="Calibri" w:hAnsi="Arial" w:cs="Arial"/>
          <w:bCs/>
        </w:rPr>
      </w:pPr>
      <w:r w:rsidRPr="00696BEB">
        <w:rPr>
          <w:rFonts w:ascii="Arial" w:eastAsia="Calibri" w:hAnsi="Arial" w:cs="Arial"/>
          <w:bCs/>
        </w:rPr>
        <w:t>Očuvanje okoliša i energetska tranzicija na što veću dobrobit zajednice</w:t>
      </w:r>
    </w:p>
    <w:p w14:paraId="00655D23" w14:textId="407BEA9A" w:rsidR="0074795B" w:rsidRPr="00696BEB" w:rsidRDefault="0074795B" w:rsidP="0074795B">
      <w:pPr>
        <w:pStyle w:val="Odlomakpopisa"/>
        <w:ind w:left="1776"/>
        <w:rPr>
          <w:rFonts w:ascii="Arial" w:eastAsia="Calibri" w:hAnsi="Arial" w:cs="Arial"/>
          <w:bCs/>
        </w:rPr>
      </w:pPr>
      <w:r w:rsidRPr="00696BEB">
        <w:rPr>
          <w:rFonts w:ascii="Arial" w:eastAsia="Calibri" w:hAnsi="Arial" w:cs="Arial"/>
          <w:bCs/>
        </w:rPr>
        <w:t>Mjera 3.1.1. Unaprjeđenje gospodarenja vodama i otpadom</w:t>
      </w:r>
    </w:p>
    <w:p w14:paraId="47A412AC" w14:textId="77777777" w:rsidR="0074795B" w:rsidRPr="00696BEB" w:rsidRDefault="0074795B" w:rsidP="0074795B">
      <w:pPr>
        <w:ind w:left="1134" w:firstLine="567"/>
        <w:rPr>
          <w:rFonts w:ascii="Arial" w:eastAsia="Calibri" w:hAnsi="Arial" w:cs="Arial"/>
          <w:bCs/>
        </w:rPr>
      </w:pPr>
      <w:r w:rsidRPr="00696BEB">
        <w:rPr>
          <w:rFonts w:ascii="Arial" w:eastAsia="Calibri" w:hAnsi="Arial" w:cs="Arial"/>
          <w:bCs/>
        </w:rPr>
        <w:t>Mjera 3.1.2. Unaprjeđenje energetske infrastrukture, povećanje energetske učinkovitosti i korištenja obnovljivih izvora energije</w:t>
      </w:r>
    </w:p>
    <w:p w14:paraId="6E6A16CD" w14:textId="74C1BE07" w:rsidR="004D6232" w:rsidRPr="00696BEB" w:rsidRDefault="004D6232" w:rsidP="0074795B">
      <w:pPr>
        <w:ind w:firstLine="567"/>
        <w:rPr>
          <w:rFonts w:ascii="Arial" w:eastAsia="Calibri" w:hAnsi="Arial" w:cs="Arial"/>
          <w:bCs/>
        </w:rPr>
      </w:pPr>
      <w:r w:rsidRPr="00696BEB">
        <w:rPr>
          <w:rFonts w:ascii="Arial" w:eastAsia="Calibri" w:hAnsi="Arial" w:cs="Arial"/>
          <w:bCs/>
        </w:rPr>
        <w:t>3.2. Poboljšanje unutarnje i vanjske povezanosti te zelene mobilnosti</w:t>
      </w:r>
    </w:p>
    <w:p w14:paraId="4ADF54B7" w14:textId="2E260FA2" w:rsidR="0074795B" w:rsidRPr="00696BEB" w:rsidRDefault="002D7E29" w:rsidP="0074795B">
      <w:pPr>
        <w:ind w:left="1134" w:firstLine="567"/>
        <w:rPr>
          <w:rFonts w:ascii="Arial" w:eastAsia="Calibri" w:hAnsi="Arial" w:cs="Arial"/>
          <w:bCs/>
        </w:rPr>
      </w:pPr>
      <w:r w:rsidRPr="00696BEB">
        <w:rPr>
          <w:rFonts w:ascii="Arial" w:eastAsia="Calibri" w:hAnsi="Arial" w:cs="Arial"/>
          <w:bCs/>
        </w:rPr>
        <w:t>Mjera 3.2.1. Poticanje cjelovitog razvoja prometne infrastrukture</w:t>
      </w:r>
    </w:p>
    <w:p w14:paraId="76F99AA6" w14:textId="52D6B45A" w:rsidR="004D6232" w:rsidRPr="00696BEB" w:rsidRDefault="004D6232">
      <w:pPr>
        <w:pStyle w:val="Odlomakpopisa"/>
        <w:numPr>
          <w:ilvl w:val="1"/>
          <w:numId w:val="45"/>
        </w:numPr>
        <w:rPr>
          <w:rFonts w:ascii="Arial" w:eastAsia="Calibri" w:hAnsi="Arial" w:cs="Arial"/>
          <w:bCs/>
        </w:rPr>
      </w:pPr>
      <w:r w:rsidRPr="00696BEB">
        <w:rPr>
          <w:rFonts w:ascii="Arial" w:eastAsia="Calibri" w:hAnsi="Arial" w:cs="Arial"/>
          <w:bCs/>
        </w:rPr>
        <w:t>Očuvanje, valorizacija i održivo korištenje prirodne i kulturne baštine</w:t>
      </w:r>
    </w:p>
    <w:p w14:paraId="7DC0BCD8" w14:textId="4CBACC99" w:rsidR="002D7E29" w:rsidRPr="00696BEB" w:rsidRDefault="002D7E29" w:rsidP="002D7E29">
      <w:pPr>
        <w:pStyle w:val="Odlomakpopisa"/>
        <w:ind w:left="1134" w:firstLine="567"/>
        <w:rPr>
          <w:rFonts w:ascii="Arial" w:eastAsia="Calibri" w:hAnsi="Arial" w:cs="Arial"/>
          <w:bCs/>
        </w:rPr>
      </w:pPr>
      <w:r w:rsidRPr="00696BEB">
        <w:rPr>
          <w:rFonts w:ascii="Arial" w:eastAsia="Calibri" w:hAnsi="Arial" w:cs="Arial"/>
          <w:bCs/>
        </w:rPr>
        <w:t>Mjera 3.3.1. Očuvanje, valorizacija i održivo korištenje prirodne baštine</w:t>
      </w:r>
    </w:p>
    <w:p w14:paraId="60AECCF6" w14:textId="6E429558" w:rsidR="004D6232" w:rsidRPr="00696BEB" w:rsidRDefault="00C25D9A" w:rsidP="00C25D9A">
      <w:pPr>
        <w:autoSpaceDE w:val="0"/>
        <w:autoSpaceDN w:val="0"/>
        <w:adjustRightInd w:val="0"/>
        <w:ind w:left="1134" w:firstLine="567"/>
        <w:rPr>
          <w:rFonts w:ascii="Arial" w:hAnsi="Arial" w:cs="Arial"/>
          <w:lang w:eastAsia="hr-HR"/>
        </w:rPr>
      </w:pPr>
      <w:r w:rsidRPr="00696BEB">
        <w:rPr>
          <w:rFonts w:ascii="Arial" w:hAnsi="Arial" w:cs="Arial"/>
          <w:lang w:eastAsia="hr-HR"/>
        </w:rPr>
        <w:t>Mjera 3.3.2. Očuvanje, valorizacija i održivo korištenje kulturne baštine i kulturnog krajolika</w:t>
      </w:r>
    </w:p>
    <w:p w14:paraId="6CBC8E06" w14:textId="77777777" w:rsidR="00C25D9A" w:rsidRDefault="00C25D9A" w:rsidP="00C25D9A">
      <w:pPr>
        <w:autoSpaceDE w:val="0"/>
        <w:autoSpaceDN w:val="0"/>
        <w:adjustRightInd w:val="0"/>
        <w:ind w:left="1134" w:firstLine="567"/>
        <w:rPr>
          <w:rFonts w:ascii="Arial" w:hAnsi="Arial" w:cs="Arial"/>
          <w:lang w:eastAsia="hr-HR"/>
        </w:rPr>
      </w:pPr>
    </w:p>
    <w:p w14:paraId="7EEB1047" w14:textId="77777777" w:rsidR="00630EA7" w:rsidRDefault="00630EA7" w:rsidP="00C25D9A">
      <w:pPr>
        <w:autoSpaceDE w:val="0"/>
        <w:autoSpaceDN w:val="0"/>
        <w:adjustRightInd w:val="0"/>
        <w:ind w:left="1134" w:firstLine="567"/>
        <w:rPr>
          <w:rFonts w:ascii="Arial" w:hAnsi="Arial" w:cs="Arial"/>
          <w:lang w:eastAsia="hr-HR"/>
        </w:rPr>
      </w:pPr>
    </w:p>
    <w:p w14:paraId="13FC4A99" w14:textId="77777777" w:rsidR="00630EA7" w:rsidRPr="00696BEB" w:rsidRDefault="00630EA7" w:rsidP="00C25D9A">
      <w:pPr>
        <w:autoSpaceDE w:val="0"/>
        <w:autoSpaceDN w:val="0"/>
        <w:adjustRightInd w:val="0"/>
        <w:ind w:left="1134" w:firstLine="567"/>
        <w:rPr>
          <w:rFonts w:ascii="Arial" w:hAnsi="Arial" w:cs="Arial"/>
          <w:lang w:eastAsia="hr-HR"/>
        </w:rPr>
      </w:pPr>
    </w:p>
    <w:p w14:paraId="2CF9E08C"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lastRenderedPageBreak/>
        <w:t xml:space="preserve">Prioritet 4. – UNAPREĐENJE UPRAVLJANJA RAZVOJEM </w:t>
      </w:r>
    </w:p>
    <w:p w14:paraId="092812E9" w14:textId="77777777" w:rsidR="004D6232" w:rsidRPr="00696BEB" w:rsidRDefault="004D6232" w:rsidP="004D6232">
      <w:pPr>
        <w:ind w:firstLine="708"/>
        <w:rPr>
          <w:rFonts w:ascii="Arial" w:eastAsia="Calibri" w:hAnsi="Arial" w:cs="Arial"/>
          <w:bCs/>
        </w:rPr>
      </w:pPr>
    </w:p>
    <w:p w14:paraId="616A2306" w14:textId="77777777" w:rsidR="004D6232" w:rsidRPr="00696BEB" w:rsidRDefault="004D6232" w:rsidP="004D6232">
      <w:pPr>
        <w:rPr>
          <w:rFonts w:ascii="Arial" w:eastAsia="Calibri" w:hAnsi="Arial" w:cs="Arial"/>
          <w:bCs/>
        </w:rPr>
      </w:pPr>
      <w:r w:rsidRPr="00630EA7">
        <w:rPr>
          <w:rFonts w:ascii="Arial" w:eastAsia="Calibri" w:hAnsi="Arial" w:cs="Arial"/>
          <w:b/>
        </w:rPr>
        <w:t>Prioritet 4</w:t>
      </w:r>
      <w:r w:rsidRPr="00696BEB">
        <w:rPr>
          <w:rFonts w:ascii="Arial" w:eastAsia="Calibri" w:hAnsi="Arial" w:cs="Arial"/>
          <w:bCs/>
        </w:rPr>
        <w:t xml:space="preserve"> ostvarit će se kroz </w:t>
      </w:r>
      <w:r w:rsidRPr="00696BEB">
        <w:rPr>
          <w:rFonts w:ascii="Arial" w:eastAsia="Calibri" w:hAnsi="Arial" w:cs="Arial"/>
          <w:b/>
          <w:u w:val="single"/>
        </w:rPr>
        <w:t>3 posebna cilja</w:t>
      </w:r>
      <w:r w:rsidRPr="00696BEB">
        <w:rPr>
          <w:rFonts w:ascii="Arial" w:eastAsia="Calibri" w:hAnsi="Arial" w:cs="Arial"/>
          <w:bCs/>
        </w:rPr>
        <w:t>:</w:t>
      </w:r>
    </w:p>
    <w:p w14:paraId="3FCE87BA" w14:textId="77777777" w:rsidR="004D6232" w:rsidRPr="00696BEB" w:rsidRDefault="004D6232" w:rsidP="004D6232">
      <w:pPr>
        <w:ind w:firstLine="708"/>
        <w:rPr>
          <w:rFonts w:ascii="Arial" w:eastAsia="Calibri" w:hAnsi="Arial" w:cs="Arial"/>
          <w:bCs/>
        </w:rPr>
      </w:pPr>
      <w:r w:rsidRPr="00696BEB">
        <w:rPr>
          <w:rFonts w:ascii="Arial" w:eastAsia="Calibri" w:hAnsi="Arial" w:cs="Arial"/>
          <w:bCs/>
        </w:rPr>
        <w:t>4.1. Razvoj sustava prostornog planiranja i upravljanja imovinom te jačanje kvalitete institucija u javnom sektoru zdravstvene i socijalne zaštite</w:t>
      </w:r>
    </w:p>
    <w:p w14:paraId="03229053" w14:textId="2AFA145C" w:rsidR="00C25D9A" w:rsidRPr="00696BEB" w:rsidRDefault="00C25D9A" w:rsidP="00C25D9A">
      <w:pPr>
        <w:ind w:left="993" w:firstLine="708"/>
        <w:rPr>
          <w:rFonts w:ascii="Arial" w:eastAsia="Calibri" w:hAnsi="Arial" w:cs="Arial"/>
          <w:bCs/>
        </w:rPr>
      </w:pPr>
      <w:r w:rsidRPr="00696BEB">
        <w:rPr>
          <w:rFonts w:ascii="Arial" w:eastAsia="Calibri" w:hAnsi="Arial" w:cs="Arial"/>
          <w:bCs/>
        </w:rPr>
        <w:t>Mjera 4.1.1. Razvoj sustava prostornog planiranja i upravljanja imovinom</w:t>
      </w:r>
    </w:p>
    <w:p w14:paraId="7139CFA5" w14:textId="18A16814" w:rsidR="004D6232" w:rsidRPr="00696BEB" w:rsidRDefault="004D6232" w:rsidP="004D6232">
      <w:pPr>
        <w:ind w:firstLine="708"/>
        <w:rPr>
          <w:rFonts w:ascii="Arial" w:eastAsia="Calibri" w:hAnsi="Arial" w:cs="Arial"/>
          <w:bCs/>
        </w:rPr>
      </w:pPr>
      <w:r w:rsidRPr="00696BEB">
        <w:rPr>
          <w:rFonts w:ascii="Arial" w:eastAsia="Calibri" w:hAnsi="Arial" w:cs="Arial"/>
          <w:bCs/>
        </w:rPr>
        <w:t>4.2. Povećanje sposobnosti institucija u pogledu odgovora na krizne situacije</w:t>
      </w:r>
    </w:p>
    <w:p w14:paraId="197E5292" w14:textId="595E1B18" w:rsidR="00C25D9A" w:rsidRPr="00696BEB" w:rsidRDefault="00C25D9A" w:rsidP="00C25D9A">
      <w:pPr>
        <w:ind w:left="993" w:firstLine="708"/>
        <w:rPr>
          <w:rFonts w:ascii="Arial" w:eastAsia="Calibri" w:hAnsi="Arial" w:cs="Arial"/>
          <w:bCs/>
        </w:rPr>
      </w:pPr>
      <w:r w:rsidRPr="00696BEB">
        <w:rPr>
          <w:rFonts w:ascii="Arial" w:eastAsia="Calibri" w:hAnsi="Arial" w:cs="Arial"/>
          <w:bCs/>
        </w:rPr>
        <w:t>Mjera 4.2.1. Poboljšanje sustava vatrogastva</w:t>
      </w:r>
    </w:p>
    <w:p w14:paraId="544B8BA5" w14:textId="3B633F8B" w:rsidR="00922DB9" w:rsidRPr="00696BEB" w:rsidRDefault="00922DB9" w:rsidP="00C25D9A">
      <w:pPr>
        <w:ind w:left="993" w:firstLine="708"/>
        <w:rPr>
          <w:rFonts w:ascii="Arial" w:eastAsia="Calibri" w:hAnsi="Arial" w:cs="Arial"/>
          <w:bCs/>
        </w:rPr>
      </w:pPr>
      <w:r w:rsidRPr="00696BEB">
        <w:rPr>
          <w:rFonts w:ascii="Arial" w:eastAsia="Calibri" w:hAnsi="Arial" w:cs="Arial"/>
          <w:bCs/>
        </w:rPr>
        <w:t>Mjera 4.2.2. Jačanje ostalih dijelova sustava civilne zaštite</w:t>
      </w:r>
    </w:p>
    <w:p w14:paraId="51DFEE6B" w14:textId="60077773" w:rsidR="004D6232" w:rsidRPr="00696BEB" w:rsidRDefault="004D6232" w:rsidP="004D6232">
      <w:pPr>
        <w:ind w:firstLine="708"/>
        <w:rPr>
          <w:rFonts w:ascii="Arial" w:eastAsia="Calibri" w:hAnsi="Arial" w:cs="Arial"/>
          <w:bCs/>
        </w:rPr>
      </w:pPr>
      <w:r w:rsidRPr="00696BEB">
        <w:rPr>
          <w:rFonts w:ascii="Arial" w:eastAsia="Calibri" w:hAnsi="Arial" w:cs="Arial"/>
          <w:bCs/>
        </w:rPr>
        <w:t>4.3. Razvoj ostalih područja s razvojnim posebnostima.</w:t>
      </w:r>
    </w:p>
    <w:p w14:paraId="26E771AE" w14:textId="77777777" w:rsidR="00922DB9" w:rsidRPr="00696BEB" w:rsidRDefault="00922DB9" w:rsidP="00922DB9">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4.3.1. Razvoj prometne i digitalne infrastrukture </w:t>
      </w:r>
    </w:p>
    <w:p w14:paraId="16CA53EB" w14:textId="77777777" w:rsidR="004D6232" w:rsidRPr="00696BEB" w:rsidRDefault="004D6232" w:rsidP="004D6232">
      <w:pPr>
        <w:autoSpaceDE w:val="0"/>
        <w:autoSpaceDN w:val="0"/>
        <w:adjustRightInd w:val="0"/>
        <w:rPr>
          <w:rFonts w:ascii="Arial" w:hAnsi="Arial" w:cs="Arial"/>
          <w:lang w:eastAsia="hr-HR"/>
        </w:rPr>
      </w:pPr>
    </w:p>
    <w:p w14:paraId="6B021810" w14:textId="1794BFDA" w:rsidR="004D6232" w:rsidRPr="00696BEB" w:rsidRDefault="00D835E0" w:rsidP="004D6232">
      <w:pPr>
        <w:autoSpaceDE w:val="0"/>
        <w:autoSpaceDN w:val="0"/>
        <w:adjustRightInd w:val="0"/>
        <w:rPr>
          <w:rFonts w:ascii="Arial" w:hAnsi="Arial" w:cs="Arial"/>
          <w:lang w:eastAsia="hr-HR"/>
        </w:rPr>
      </w:pPr>
      <w:r w:rsidRPr="00630EA7">
        <w:rPr>
          <w:rFonts w:ascii="Arial" w:hAnsi="Arial" w:cs="Arial"/>
          <w:b/>
          <w:bCs/>
          <w:i/>
          <w:iCs/>
          <w:lang w:eastAsia="hr-HR"/>
        </w:rPr>
        <w:t>Kapitalni p</w:t>
      </w:r>
      <w:r w:rsidR="004D6232" w:rsidRPr="00630EA7">
        <w:rPr>
          <w:rFonts w:ascii="Arial" w:hAnsi="Arial" w:cs="Arial"/>
          <w:b/>
          <w:bCs/>
          <w:i/>
          <w:iCs/>
          <w:lang w:eastAsia="hr-HR"/>
        </w:rPr>
        <w:t>rojekti</w:t>
      </w:r>
      <w:r w:rsidR="004D6232" w:rsidRPr="00696BEB">
        <w:rPr>
          <w:rFonts w:ascii="Arial" w:hAnsi="Arial" w:cs="Arial"/>
          <w:lang w:eastAsia="hr-HR"/>
        </w:rPr>
        <w:t xml:space="preserve"> se najvećim dijelom realiziraju kroz </w:t>
      </w:r>
      <w:r w:rsidR="004D6232" w:rsidRPr="00696BEB">
        <w:rPr>
          <w:rFonts w:ascii="Arial" w:hAnsi="Arial" w:cs="Arial"/>
          <w:b/>
          <w:lang w:eastAsia="hr-HR"/>
        </w:rPr>
        <w:t>razdjel 030</w:t>
      </w:r>
      <w:r w:rsidR="004D6232" w:rsidRPr="00696BEB">
        <w:rPr>
          <w:rFonts w:ascii="Arial" w:hAnsi="Arial" w:cs="Arial"/>
          <w:lang w:eastAsia="hr-HR"/>
        </w:rPr>
        <w:t xml:space="preserve"> –Upravni odjel za </w:t>
      </w:r>
      <w:r w:rsidR="00C02262" w:rsidRPr="00696BEB">
        <w:rPr>
          <w:rFonts w:ascii="Arial" w:hAnsi="Arial" w:cs="Arial"/>
          <w:lang w:eastAsia="hr-HR"/>
        </w:rPr>
        <w:t xml:space="preserve">prostorno uređenje, zaštitu okoliša, </w:t>
      </w:r>
      <w:r w:rsidR="004D6232" w:rsidRPr="00696BEB">
        <w:rPr>
          <w:rFonts w:ascii="Arial" w:hAnsi="Arial" w:cs="Arial"/>
          <w:lang w:eastAsia="hr-HR"/>
        </w:rPr>
        <w:t xml:space="preserve">komunalni sustav i gospodarenje nekretninama u suradnji s </w:t>
      </w:r>
      <w:r w:rsidR="004D6232" w:rsidRPr="00696BEB">
        <w:rPr>
          <w:rFonts w:ascii="Arial" w:hAnsi="Arial" w:cs="Arial"/>
          <w:b/>
          <w:bCs/>
          <w:lang w:eastAsia="hr-HR"/>
        </w:rPr>
        <w:t>razdjelom</w:t>
      </w:r>
      <w:r w:rsidR="004D6232" w:rsidRPr="00696BEB">
        <w:rPr>
          <w:rFonts w:ascii="Arial" w:hAnsi="Arial" w:cs="Arial"/>
          <w:lang w:eastAsia="hr-HR"/>
        </w:rPr>
        <w:t xml:space="preserve"> </w:t>
      </w:r>
      <w:r w:rsidR="004D6232" w:rsidRPr="00696BEB">
        <w:rPr>
          <w:rFonts w:ascii="Arial" w:hAnsi="Arial" w:cs="Arial"/>
          <w:b/>
          <w:bCs/>
          <w:lang w:eastAsia="hr-HR"/>
        </w:rPr>
        <w:t>040</w:t>
      </w:r>
      <w:r w:rsidR="004D6232" w:rsidRPr="00696BEB">
        <w:rPr>
          <w:rFonts w:ascii="Arial" w:hAnsi="Arial" w:cs="Arial"/>
          <w:lang w:eastAsia="hr-HR"/>
        </w:rPr>
        <w:t xml:space="preserve"> – Upravni odjel za ruralni razvoj, gospodarstvo i EU fondove. </w:t>
      </w:r>
    </w:p>
    <w:p w14:paraId="4A6218C5" w14:textId="77777777" w:rsidR="004D6232" w:rsidRPr="00696BEB" w:rsidRDefault="004D6232" w:rsidP="004D6232">
      <w:pPr>
        <w:autoSpaceDE w:val="0"/>
        <w:autoSpaceDN w:val="0"/>
        <w:adjustRightInd w:val="0"/>
        <w:rPr>
          <w:rFonts w:ascii="Arial" w:hAnsi="Arial" w:cs="Arial"/>
          <w:lang w:eastAsia="hr-HR"/>
        </w:rPr>
      </w:pPr>
    </w:p>
    <w:p w14:paraId="32B0CD72" w14:textId="016B9640" w:rsidR="00630EA7" w:rsidRPr="004D6232" w:rsidRDefault="00630EA7" w:rsidP="00630EA7">
      <w:pPr>
        <w:rPr>
          <w:rFonts w:ascii="Arial" w:hAnsi="Arial" w:cs="Arial"/>
          <w:b/>
          <w:bCs/>
          <w:color w:val="0070C0"/>
          <w:u w:val="single"/>
        </w:rPr>
      </w:pPr>
      <w:r w:rsidRPr="004D6232">
        <w:rPr>
          <w:rFonts w:ascii="Arial" w:hAnsi="Arial" w:cs="Arial"/>
          <w:b/>
          <w:bCs/>
          <w:color w:val="0070C0"/>
          <w:u w:val="single"/>
        </w:rPr>
        <w:t xml:space="preserve">U nastavku se daje pregled prioriteta i ciljeva prikazanih u Provedbenom programu </w:t>
      </w:r>
      <w:r>
        <w:rPr>
          <w:rFonts w:ascii="Arial" w:hAnsi="Arial" w:cs="Arial"/>
          <w:b/>
          <w:bCs/>
          <w:color w:val="0070C0"/>
          <w:u w:val="single"/>
        </w:rPr>
        <w:t>i povezivanje s programima / projektima / aktivnostima iz proračuna Općine Konavle.</w:t>
      </w:r>
    </w:p>
    <w:p w14:paraId="7465A74B" w14:textId="77777777" w:rsidR="004D6232" w:rsidRPr="004D6232" w:rsidRDefault="004D6232" w:rsidP="004D6232">
      <w:pPr>
        <w:autoSpaceDE w:val="0"/>
        <w:autoSpaceDN w:val="0"/>
        <w:adjustRightInd w:val="0"/>
        <w:rPr>
          <w:rFonts w:ascii="Arial" w:hAnsi="Arial" w:cs="Arial"/>
          <w:sz w:val="22"/>
          <w:szCs w:val="22"/>
          <w:lang w:eastAsia="hr-HR"/>
        </w:rPr>
      </w:pPr>
    </w:p>
    <w:p w14:paraId="74550F8B" w14:textId="77777777" w:rsidR="00696BEB" w:rsidRPr="004D6232" w:rsidRDefault="00696BEB">
      <w:pPr>
        <w:numPr>
          <w:ilvl w:val="0"/>
          <w:numId w:val="8"/>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t>Prioritet 1. – JAČANJE OTPORNOSTI GOSPODARSTVA I POVEĆANJE I POVEĆANJE</w:t>
      </w:r>
      <w:r>
        <w:rPr>
          <w:rFonts w:ascii="Arial" w:hAnsi="Arial"/>
          <w:b/>
        </w:rPr>
        <w:t xml:space="preserve"> </w:t>
      </w:r>
      <w:r w:rsidRPr="004D6232">
        <w:rPr>
          <w:rFonts w:ascii="Arial" w:hAnsi="Arial"/>
          <w:b/>
        </w:rPr>
        <w:t>ULAGANJA U ODRŽIVO I DIGITALNO GOSPODARSTVO</w:t>
      </w:r>
    </w:p>
    <w:p w14:paraId="7E423796" w14:textId="77777777" w:rsidR="00696BEB" w:rsidRPr="004D6232" w:rsidRDefault="00696BEB" w:rsidP="00696BEB">
      <w:pPr>
        <w:autoSpaceDE w:val="0"/>
        <w:autoSpaceDN w:val="0"/>
        <w:adjustRightInd w:val="0"/>
        <w:rPr>
          <w:rFonts w:ascii="Arial" w:hAnsi="Arial" w:cs="Arial"/>
          <w:lang w:eastAsia="hr-HR"/>
        </w:rPr>
      </w:pPr>
    </w:p>
    <w:p w14:paraId="1DC245B3" w14:textId="2C9BF305"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Ovaj prioritet se ostvaruje </w:t>
      </w:r>
      <w:r w:rsidR="00696BEB">
        <w:rPr>
          <w:rFonts w:ascii="Arial" w:hAnsi="Arial" w:cs="Arial"/>
          <w:sz w:val="22"/>
          <w:szCs w:val="22"/>
          <w:lang w:eastAsia="hr-HR"/>
        </w:rPr>
        <w:t>posebnim ciljevima</w:t>
      </w:r>
      <w:r w:rsidR="005D5D66">
        <w:rPr>
          <w:rFonts w:ascii="Arial" w:hAnsi="Arial" w:cs="Arial"/>
          <w:sz w:val="22"/>
          <w:szCs w:val="22"/>
          <w:lang w:eastAsia="hr-HR"/>
        </w:rPr>
        <w:t xml:space="preserve"> i </w:t>
      </w:r>
      <w:r w:rsidR="00696BEB">
        <w:rPr>
          <w:rFonts w:ascii="Arial" w:hAnsi="Arial" w:cs="Arial"/>
          <w:sz w:val="22"/>
          <w:szCs w:val="22"/>
          <w:lang w:eastAsia="hr-HR"/>
        </w:rPr>
        <w:t>mjerama</w:t>
      </w:r>
      <w:r w:rsidR="005D5D66">
        <w:rPr>
          <w:rFonts w:ascii="Arial" w:hAnsi="Arial" w:cs="Arial"/>
          <w:sz w:val="22"/>
          <w:szCs w:val="22"/>
          <w:lang w:eastAsia="hr-HR"/>
        </w:rPr>
        <w:t xml:space="preserve"> putem sljedećih progr</w:t>
      </w:r>
      <w:r w:rsidR="000C63A6">
        <w:rPr>
          <w:rFonts w:ascii="Arial" w:hAnsi="Arial" w:cs="Arial"/>
          <w:sz w:val="22"/>
          <w:szCs w:val="22"/>
          <w:lang w:eastAsia="hr-HR"/>
        </w:rPr>
        <w:t>ama / projekata / aktivnosti</w:t>
      </w:r>
      <w:r w:rsidRPr="004D6232">
        <w:rPr>
          <w:rFonts w:ascii="Arial" w:hAnsi="Arial" w:cs="Arial"/>
          <w:sz w:val="22"/>
          <w:szCs w:val="22"/>
          <w:lang w:eastAsia="hr-HR"/>
        </w:rPr>
        <w:t>:</w:t>
      </w:r>
    </w:p>
    <w:p w14:paraId="140F5F37" w14:textId="77777777" w:rsidR="00696BEB" w:rsidRPr="00696BEB" w:rsidRDefault="00696BEB" w:rsidP="00696BEB">
      <w:pPr>
        <w:autoSpaceDE w:val="0"/>
        <w:autoSpaceDN w:val="0"/>
        <w:adjustRightInd w:val="0"/>
        <w:rPr>
          <w:rFonts w:ascii="Arial" w:hAnsi="Arial" w:cs="Arial"/>
          <w:bCs/>
          <w:lang w:eastAsia="hr-HR"/>
        </w:rPr>
      </w:pPr>
    </w:p>
    <w:p w14:paraId="2CC46FF6" w14:textId="1069A091" w:rsidR="00696BEB"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1.1.</w:t>
      </w:r>
      <w:r w:rsidR="00696BEB" w:rsidRPr="00F51CC7">
        <w:rPr>
          <w:rFonts w:ascii="Arial" w:hAnsi="Arial" w:cs="Arial"/>
          <w:b/>
          <w:color w:val="004F88"/>
          <w:lang w:eastAsia="hr-HR"/>
        </w:rPr>
        <w:tab/>
        <w:t>Unapređenje poslovnog okruženja</w:t>
      </w:r>
    </w:p>
    <w:p w14:paraId="070805F0" w14:textId="77777777"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1.1.1. Poboljšanje kvalitete poduzetničke infrastrukture i potpornih programa </w:t>
      </w:r>
    </w:p>
    <w:p w14:paraId="0596628C" w14:textId="7B947A64" w:rsidR="00F51CC7" w:rsidRPr="00F51CC7" w:rsidRDefault="00F51CC7" w:rsidP="00F51CC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sidR="00630EA7">
        <w:rPr>
          <w:rFonts w:ascii="Arial" w:hAnsi="Arial" w:cs="Arial"/>
          <w:bCs/>
          <w:i/>
          <w:iCs/>
          <w:lang w:eastAsia="hr-HR"/>
        </w:rPr>
        <w:t>kroz</w:t>
      </w:r>
      <w:r w:rsidRPr="00F51CC7">
        <w:rPr>
          <w:rFonts w:ascii="Arial" w:hAnsi="Arial" w:cs="Arial"/>
          <w:bCs/>
          <w:i/>
          <w:iCs/>
          <w:lang w:eastAsia="hr-HR"/>
        </w:rPr>
        <w:t>:</w:t>
      </w:r>
    </w:p>
    <w:p w14:paraId="754F58E4"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 xml:space="preserve">Program (2105): Kapitalna ulaganja u poslovne i druge prostore, </w:t>
      </w:r>
    </w:p>
    <w:p w14:paraId="00122056"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(2061): Razvoj gospodarstva i poduzetništva</w:t>
      </w:r>
    </w:p>
    <w:p w14:paraId="06E7CC54" w14:textId="77777777" w:rsidR="00F51CC7" w:rsidRDefault="00F51CC7" w:rsidP="00696BEB">
      <w:pPr>
        <w:autoSpaceDE w:val="0"/>
        <w:autoSpaceDN w:val="0"/>
        <w:adjustRightInd w:val="0"/>
        <w:ind w:left="1134"/>
        <w:rPr>
          <w:rFonts w:ascii="Arial" w:hAnsi="Arial" w:cs="Arial"/>
          <w:bCs/>
          <w:lang w:eastAsia="hr-HR"/>
        </w:rPr>
      </w:pPr>
    </w:p>
    <w:p w14:paraId="59D88C4C" w14:textId="35C6C00C"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1.1.2. Poticanje ulaganja i umrežavanja poduzetnika </w:t>
      </w:r>
    </w:p>
    <w:p w14:paraId="478D46D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5C18543" w14:textId="1D9E1E79"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(2061): Razvoj gospodarstva i poduzetništva</w:t>
      </w:r>
    </w:p>
    <w:p w14:paraId="1C22419F" w14:textId="77777777" w:rsidR="00F51CC7" w:rsidRPr="00F51CC7" w:rsidRDefault="00F51CC7" w:rsidP="00F51CC7">
      <w:pPr>
        <w:autoSpaceDE w:val="0"/>
        <w:autoSpaceDN w:val="0"/>
        <w:adjustRightInd w:val="0"/>
        <w:rPr>
          <w:rFonts w:ascii="Arial" w:hAnsi="Arial" w:cs="Arial"/>
          <w:bCs/>
          <w:lang w:eastAsia="hr-HR"/>
        </w:rPr>
      </w:pPr>
    </w:p>
    <w:p w14:paraId="638B1DB8" w14:textId="4770D930" w:rsidR="00696BEB" w:rsidRPr="00F51CC7"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1.2. Poticanje održivosti, digitalizacije i inovacija u gospodarstvu</w:t>
      </w:r>
    </w:p>
    <w:p w14:paraId="6AFFFB13" w14:textId="10E20C16"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1.2.</w:t>
      </w:r>
      <w:r w:rsidR="005D5D66">
        <w:rPr>
          <w:rFonts w:ascii="Arial" w:hAnsi="Arial" w:cs="Arial"/>
          <w:b/>
          <w:color w:val="004F88"/>
          <w:lang w:eastAsia="hr-HR"/>
        </w:rPr>
        <w:t>2</w:t>
      </w:r>
      <w:r w:rsidRPr="00F51CC7">
        <w:rPr>
          <w:rFonts w:ascii="Arial" w:hAnsi="Arial" w:cs="Arial"/>
          <w:b/>
          <w:color w:val="004F88"/>
          <w:lang w:eastAsia="hr-HR"/>
        </w:rPr>
        <w:t xml:space="preserve">. Poticanje digitalizacije, tehnološke modernizacije i inovativnosti gospodarstva </w:t>
      </w:r>
    </w:p>
    <w:p w14:paraId="4F9273EF"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461B3890"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 xml:space="preserve">Program (2064): Suradnja s fondovima EU i drugim fondovima, </w:t>
      </w:r>
    </w:p>
    <w:p w14:paraId="44A6FA6D" w14:textId="7DE7F126"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(2062): Poticanje razvoja poljoprivrede</w:t>
      </w:r>
    </w:p>
    <w:p w14:paraId="37CB6CBF" w14:textId="77777777" w:rsidR="00F51CC7" w:rsidRPr="00F51CC7" w:rsidRDefault="00F51CC7" w:rsidP="00F51CC7">
      <w:pPr>
        <w:autoSpaceDE w:val="0"/>
        <w:autoSpaceDN w:val="0"/>
        <w:adjustRightInd w:val="0"/>
        <w:rPr>
          <w:rFonts w:ascii="Arial" w:hAnsi="Arial" w:cs="Arial"/>
          <w:bCs/>
          <w:lang w:eastAsia="hr-HR"/>
        </w:rPr>
      </w:pPr>
    </w:p>
    <w:p w14:paraId="795002EE" w14:textId="69D1E8BC"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1.2.</w:t>
      </w:r>
      <w:r w:rsidR="005D5D66">
        <w:rPr>
          <w:rFonts w:ascii="Arial" w:hAnsi="Arial" w:cs="Arial"/>
          <w:b/>
          <w:color w:val="004F88"/>
          <w:lang w:eastAsia="hr-HR"/>
        </w:rPr>
        <w:t>3</w:t>
      </w:r>
      <w:r w:rsidRPr="00F51CC7">
        <w:rPr>
          <w:rFonts w:ascii="Arial" w:hAnsi="Arial" w:cs="Arial"/>
          <w:b/>
          <w:color w:val="004F88"/>
          <w:lang w:eastAsia="hr-HR"/>
        </w:rPr>
        <w:t xml:space="preserve">. Razvoj kulturnih i kreativnih industrija </w:t>
      </w:r>
    </w:p>
    <w:p w14:paraId="1206C49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0371C185" w14:textId="3E19BA72" w:rsidR="00F51CC7" w:rsidRDefault="00F51CC7" w:rsidP="00F51CC7">
      <w:pPr>
        <w:autoSpaceDE w:val="0"/>
        <w:autoSpaceDN w:val="0"/>
        <w:adjustRightInd w:val="0"/>
        <w:rPr>
          <w:rFonts w:ascii="Arial" w:hAnsi="Arial" w:cs="Arial"/>
          <w:bCs/>
          <w:lang w:eastAsia="hr-HR"/>
        </w:rPr>
      </w:pPr>
      <w:r>
        <w:rPr>
          <w:rFonts w:ascii="Arial" w:hAnsi="Arial" w:cs="Arial"/>
          <w:bCs/>
          <w:lang w:eastAsia="hr-HR"/>
        </w:rPr>
        <w:tab/>
      </w:r>
      <w:r>
        <w:rPr>
          <w:rFonts w:ascii="Arial" w:hAnsi="Arial" w:cs="Arial"/>
          <w:bCs/>
          <w:lang w:eastAsia="hr-HR"/>
        </w:rPr>
        <w:tab/>
      </w:r>
      <w:r w:rsidRPr="00F51CC7">
        <w:rPr>
          <w:rFonts w:ascii="Arial" w:hAnsi="Arial" w:cs="Arial"/>
          <w:bCs/>
          <w:lang w:eastAsia="hr-HR"/>
        </w:rPr>
        <w:t xml:space="preserve">Program (2031): Javna ustanova u kulturi </w:t>
      </w:r>
    </w:p>
    <w:p w14:paraId="166352B9" w14:textId="3BFA112D" w:rsidR="00F51CC7" w:rsidRPr="00F51CC7" w:rsidRDefault="00F51CC7" w:rsidP="00F51CC7">
      <w:pPr>
        <w:autoSpaceDE w:val="0"/>
        <w:autoSpaceDN w:val="0"/>
        <w:adjustRightInd w:val="0"/>
        <w:ind w:left="567" w:firstLine="567"/>
        <w:rPr>
          <w:rFonts w:ascii="Arial" w:hAnsi="Arial" w:cs="Arial"/>
          <w:bCs/>
          <w:lang w:eastAsia="hr-HR"/>
        </w:rPr>
      </w:pPr>
      <w:r w:rsidRPr="00F51CC7">
        <w:rPr>
          <w:rFonts w:ascii="Arial" w:hAnsi="Arial" w:cs="Arial"/>
          <w:bCs/>
          <w:lang w:eastAsia="hr-HR"/>
        </w:rPr>
        <w:t>Program (2032): Javne potrebe u kulturi</w:t>
      </w:r>
    </w:p>
    <w:p w14:paraId="5592B51B" w14:textId="77777777" w:rsidR="00F51CC7" w:rsidRDefault="00F51CC7" w:rsidP="00696BEB">
      <w:pPr>
        <w:autoSpaceDE w:val="0"/>
        <w:autoSpaceDN w:val="0"/>
        <w:adjustRightInd w:val="0"/>
        <w:rPr>
          <w:rFonts w:ascii="Arial" w:hAnsi="Arial" w:cs="Arial"/>
          <w:bCs/>
          <w:lang w:eastAsia="hr-HR"/>
        </w:rPr>
      </w:pPr>
    </w:p>
    <w:p w14:paraId="0D8D6E8F" w14:textId="0366CC21" w:rsidR="00696BEB" w:rsidRPr="00F51CC7"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1.3. Poboljšanje konkurentnosti u turizmu, poljoprivredi, akvakulturi i ribarstvu</w:t>
      </w:r>
    </w:p>
    <w:p w14:paraId="05D70E70" w14:textId="77777777"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1.3.1. Poboljšanje kvalitete turističke ponude i upravljanja destinacijom </w:t>
      </w:r>
    </w:p>
    <w:p w14:paraId="2060E60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DE9DEE0" w14:textId="77777777" w:rsidR="00F51CC7" w:rsidRPr="00F51CC7" w:rsidRDefault="00F51CC7" w:rsidP="00F51CC7">
      <w:pPr>
        <w:autoSpaceDE w:val="0"/>
        <w:autoSpaceDN w:val="0"/>
        <w:adjustRightInd w:val="0"/>
        <w:ind w:left="567" w:firstLine="567"/>
        <w:rPr>
          <w:rFonts w:ascii="Arial" w:hAnsi="Arial" w:cs="Arial"/>
          <w:bCs/>
          <w:lang w:eastAsia="hr-HR"/>
        </w:rPr>
      </w:pPr>
      <w:r w:rsidRPr="00F51CC7">
        <w:rPr>
          <w:rFonts w:ascii="Arial" w:hAnsi="Arial" w:cs="Arial"/>
          <w:bCs/>
          <w:lang w:eastAsia="hr-HR"/>
        </w:rPr>
        <w:t>Program (2062): Poticanje razvoja poljoprivrede</w:t>
      </w:r>
    </w:p>
    <w:p w14:paraId="00180DEC" w14:textId="77777777" w:rsidR="00F51CC7" w:rsidRPr="00630EA7" w:rsidRDefault="00F51CC7" w:rsidP="00F51CC7">
      <w:pPr>
        <w:autoSpaceDE w:val="0"/>
        <w:autoSpaceDN w:val="0"/>
        <w:adjustRightInd w:val="0"/>
        <w:rPr>
          <w:rFonts w:ascii="Arial" w:hAnsi="Arial" w:cs="Arial"/>
          <w:bCs/>
          <w:lang w:eastAsia="hr-HR"/>
        </w:rPr>
      </w:pPr>
    </w:p>
    <w:p w14:paraId="524E1D79" w14:textId="3A5E1390"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1.3.</w:t>
      </w:r>
      <w:r w:rsidR="005D5D66">
        <w:rPr>
          <w:rFonts w:ascii="Arial" w:hAnsi="Arial" w:cs="Arial"/>
          <w:b/>
          <w:color w:val="004F88"/>
          <w:lang w:eastAsia="hr-HR"/>
        </w:rPr>
        <w:t>3</w:t>
      </w:r>
      <w:r w:rsidRPr="00F51CC7">
        <w:rPr>
          <w:rFonts w:ascii="Arial" w:hAnsi="Arial" w:cs="Arial"/>
          <w:b/>
          <w:color w:val="004F88"/>
          <w:lang w:eastAsia="hr-HR"/>
        </w:rPr>
        <w:t>. Poboljšanje konkurentnosti u poljoprivredi, akvakulturi i ribarstvu</w:t>
      </w:r>
    </w:p>
    <w:p w14:paraId="3315A2B6"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FEA44DE" w14:textId="77777777" w:rsidR="005D5D66" w:rsidRPr="005D5D66" w:rsidRDefault="005D5D66" w:rsidP="005D5D66">
      <w:pPr>
        <w:autoSpaceDE w:val="0"/>
        <w:autoSpaceDN w:val="0"/>
        <w:adjustRightInd w:val="0"/>
        <w:ind w:left="567" w:firstLine="567"/>
        <w:rPr>
          <w:rFonts w:ascii="Arial" w:hAnsi="Arial" w:cs="Arial"/>
          <w:bCs/>
          <w:lang w:eastAsia="hr-HR"/>
        </w:rPr>
      </w:pPr>
      <w:r w:rsidRPr="005D5D66">
        <w:rPr>
          <w:rFonts w:ascii="Arial" w:hAnsi="Arial" w:cs="Arial"/>
          <w:bCs/>
          <w:lang w:eastAsia="hr-HR"/>
        </w:rPr>
        <w:t>Program (2062): Poticanje razvoja poljoprivrede</w:t>
      </w:r>
    </w:p>
    <w:p w14:paraId="041404C9" w14:textId="77777777" w:rsidR="005D5D66" w:rsidRPr="00696BEB" w:rsidRDefault="005D5D66" w:rsidP="005D5D66">
      <w:pPr>
        <w:autoSpaceDE w:val="0"/>
        <w:autoSpaceDN w:val="0"/>
        <w:adjustRightInd w:val="0"/>
        <w:rPr>
          <w:rFonts w:ascii="Arial" w:hAnsi="Arial" w:cs="Arial"/>
          <w:lang w:eastAsia="hr-HR"/>
        </w:rPr>
      </w:pPr>
    </w:p>
    <w:p w14:paraId="0F0832DE" w14:textId="77777777" w:rsidR="005D5D66" w:rsidRPr="00696BEB" w:rsidRDefault="005D5D6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696BEB">
        <w:rPr>
          <w:rFonts w:ascii="Arial" w:eastAsia="Calibri" w:hAnsi="Arial" w:cs="Arial"/>
          <w:b/>
        </w:rPr>
        <w:t>Prioritet 2. – POBOLJŠANJE KVALITETE ŽIVOTA TE UNAPREĐENJE LJUDSKOG KAPITALA</w:t>
      </w:r>
    </w:p>
    <w:p w14:paraId="489429B1" w14:textId="77777777" w:rsidR="005D5D66" w:rsidRPr="00696BEB" w:rsidRDefault="005D5D66" w:rsidP="005D5D66">
      <w:pPr>
        <w:autoSpaceDE w:val="0"/>
        <w:autoSpaceDN w:val="0"/>
        <w:adjustRightInd w:val="0"/>
        <w:rPr>
          <w:rFonts w:ascii="Arial" w:hAnsi="Arial" w:cs="Arial"/>
          <w:lang w:eastAsia="hr-HR"/>
        </w:rPr>
      </w:pPr>
    </w:p>
    <w:p w14:paraId="7ADC713B" w14:textId="4610DAFC" w:rsidR="005D5D66" w:rsidRPr="004D6232" w:rsidRDefault="005D5D66" w:rsidP="005D5D66">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Ovaj prioritet se ostvaruje </w:t>
      </w:r>
      <w:r>
        <w:rPr>
          <w:rFonts w:ascii="Arial" w:hAnsi="Arial" w:cs="Arial"/>
          <w:sz w:val="22"/>
          <w:szCs w:val="22"/>
          <w:lang w:eastAsia="hr-HR"/>
        </w:rPr>
        <w:t>posebnim ciljevima i mjerama putem sljedećih programa / projekata / aktivnosti</w:t>
      </w:r>
      <w:r w:rsidRPr="004D6232">
        <w:rPr>
          <w:rFonts w:ascii="Arial" w:hAnsi="Arial" w:cs="Arial"/>
          <w:sz w:val="22"/>
          <w:szCs w:val="22"/>
          <w:lang w:eastAsia="hr-HR"/>
        </w:rPr>
        <w:t>:</w:t>
      </w:r>
    </w:p>
    <w:p w14:paraId="69368ADA" w14:textId="4370F8AD" w:rsidR="005D5D66" w:rsidRPr="005D5D66" w:rsidRDefault="005D5D66" w:rsidP="005D5D66">
      <w:pPr>
        <w:autoSpaceDE w:val="0"/>
        <w:autoSpaceDN w:val="0"/>
        <w:adjustRightInd w:val="0"/>
        <w:ind w:firstLine="567"/>
        <w:rPr>
          <w:rFonts w:ascii="Arial" w:hAnsi="Arial" w:cs="Arial"/>
          <w:b/>
          <w:bCs/>
          <w:color w:val="004F88"/>
          <w:lang w:eastAsia="hr-HR"/>
        </w:rPr>
      </w:pPr>
      <w:r>
        <w:rPr>
          <w:rFonts w:ascii="Arial" w:hAnsi="Arial" w:cs="Arial"/>
          <w:b/>
          <w:bCs/>
          <w:color w:val="004F88"/>
          <w:lang w:eastAsia="hr-HR"/>
        </w:rPr>
        <w:t xml:space="preserve">CILJ </w:t>
      </w:r>
      <w:r w:rsidRPr="005D5D66">
        <w:rPr>
          <w:rFonts w:ascii="Arial" w:hAnsi="Arial" w:cs="Arial"/>
          <w:b/>
          <w:bCs/>
          <w:color w:val="004F88"/>
          <w:lang w:eastAsia="hr-HR"/>
        </w:rPr>
        <w:t>2.1. Unaprjeđenje kvalitete i dostupnosti društvenih usluga</w:t>
      </w:r>
    </w:p>
    <w:p w14:paraId="6C79C2D5" w14:textId="77777777"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2.1.1. Unaprjeđenje obrazovne infrastrukture, kvalitete programa i ljudskih resursa u obrazovanju </w:t>
      </w:r>
    </w:p>
    <w:p w14:paraId="6A3BFE9C" w14:textId="77777777" w:rsidR="00630EA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60DABA6D" w14:textId="52ACED71" w:rsidR="00630EA7" w:rsidRDefault="00630EA7" w:rsidP="00630EA7">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w:t>
      </w:r>
      <w:r>
        <w:rPr>
          <w:rFonts w:ascii="Arial" w:eastAsia="Calibri" w:hAnsi="Arial" w:cs="Arial"/>
          <w:lang w:eastAsia="hr-HR"/>
        </w:rPr>
        <w:t>101</w:t>
      </w:r>
      <w:r w:rsidRPr="005D5D66">
        <w:rPr>
          <w:rFonts w:ascii="Arial" w:eastAsia="Calibri" w:hAnsi="Arial" w:cs="Arial"/>
          <w:lang w:eastAsia="hr-HR"/>
        </w:rPr>
        <w:t xml:space="preserve">): </w:t>
      </w:r>
      <w:r>
        <w:rPr>
          <w:rFonts w:ascii="Arial" w:eastAsia="Calibri" w:hAnsi="Arial" w:cs="Arial"/>
          <w:lang w:eastAsia="hr-HR"/>
        </w:rPr>
        <w:t>Izgradnja i uređenje objekata javne namjene – predškolski odgoj i školstvo</w:t>
      </w:r>
      <w:r w:rsidRPr="005D5D66">
        <w:rPr>
          <w:rFonts w:ascii="Arial" w:eastAsia="Calibri" w:hAnsi="Arial" w:cs="Arial"/>
          <w:lang w:eastAsia="hr-HR"/>
        </w:rPr>
        <w:t xml:space="preserve"> </w:t>
      </w:r>
    </w:p>
    <w:p w14:paraId="445E82EB" w14:textId="0DB0C1FD"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(K210101) Proširenje dječjeg vrtića na Grudi</w:t>
      </w:r>
    </w:p>
    <w:p w14:paraId="78D15878"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(K210102) Izgradnja novog dječjeg vrtića u Cavtatu</w:t>
      </w:r>
    </w:p>
    <w:p w14:paraId="123BF167"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(K210103) Izgradnja nove osnovne škole u Cavtatu</w:t>
      </w:r>
    </w:p>
    <w:p w14:paraId="20A8AEFF"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(K210105) Pripremne radnje, projektiranje i izgradnja dječjeg vrtića u Čilipima"</w:t>
      </w:r>
    </w:p>
    <w:p w14:paraId="557CE234" w14:textId="77777777" w:rsidR="005D5D66" w:rsidRPr="005D5D66" w:rsidRDefault="005D5D66" w:rsidP="005D5D66">
      <w:pPr>
        <w:autoSpaceDE w:val="0"/>
        <w:autoSpaceDN w:val="0"/>
        <w:adjustRightInd w:val="0"/>
        <w:ind w:left="1134" w:firstLine="567"/>
        <w:rPr>
          <w:rFonts w:ascii="Arial" w:hAnsi="Arial" w:cs="Arial"/>
          <w:lang w:eastAsia="hr-HR"/>
        </w:rPr>
      </w:pPr>
    </w:p>
    <w:p w14:paraId="163445F7" w14:textId="6B3B1AB8" w:rsidR="005D5D66" w:rsidRPr="005D5D66" w:rsidRDefault="005D5D66" w:rsidP="005D5D66">
      <w:pPr>
        <w:autoSpaceDE w:val="0"/>
        <w:autoSpaceDN w:val="0"/>
        <w:adjustRightInd w:val="0"/>
        <w:ind w:left="1134" w:firstLine="567"/>
        <w:rPr>
          <w:rFonts w:ascii="Arial" w:hAnsi="Arial" w:cs="Arial"/>
          <w:b/>
          <w:bCs/>
          <w:color w:val="004F88"/>
          <w:lang w:eastAsia="hr-HR"/>
        </w:rPr>
      </w:pPr>
      <w:r w:rsidRPr="005D5D66">
        <w:rPr>
          <w:rFonts w:ascii="Arial" w:hAnsi="Arial" w:cs="Arial"/>
          <w:b/>
          <w:bCs/>
          <w:color w:val="004F88"/>
          <w:lang w:eastAsia="hr-HR"/>
        </w:rPr>
        <w:t xml:space="preserve">Mjera 2.1.2. Unaprjeđenje zdravstvenih usluga i skrbi </w:t>
      </w:r>
    </w:p>
    <w:p w14:paraId="2E50E8F6"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3C91B1E8"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(2043): Socijalna skrb i zaštita kroz institucije i udruge građana, </w:t>
      </w:r>
    </w:p>
    <w:p w14:paraId="553EBB36" w14:textId="4FC46634"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(2042): Zdravstvena zaštita</w:t>
      </w:r>
    </w:p>
    <w:p w14:paraId="62A0D97C"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E6CCD73" w14:textId="25CA1EF4"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2.1.3. Osnaživanje sustava socijalne uključenosti </w:t>
      </w:r>
    </w:p>
    <w:p w14:paraId="13FB306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E07B104"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(2044): Socijalna skrb – Dom za starije i nemoćne osobe Konavle, </w:t>
      </w:r>
    </w:p>
    <w:p w14:paraId="0A9CDD92" w14:textId="1F9EE6C4"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(2043): Socijalna skrb i zaštita kroz institucije i udruge građana</w:t>
      </w:r>
    </w:p>
    <w:p w14:paraId="3EECDB1E"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5F12A1DF" w14:textId="134262ED"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2.1.4. Poticanje kulturnog stvaralaštva </w:t>
      </w:r>
    </w:p>
    <w:p w14:paraId="434458F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D8D7CCE"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(2032): Javne potrebe u kulturi</w:t>
      </w:r>
    </w:p>
    <w:p w14:paraId="78E08EE9"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8D8D3D5" w14:textId="633B66B8" w:rsid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Mjera 2.1.5. Unaprjeđenje sportske i rekreacijske infrastrukture i programa</w:t>
      </w:r>
    </w:p>
    <w:p w14:paraId="78B88C59"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335B2B9A"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(2034): Javne potrebe u sportu, </w:t>
      </w:r>
    </w:p>
    <w:p w14:paraId="0B03E7F4" w14:textId="2D0EFF0C"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(2102): Izgradnja i uređenje objekata javne namjene – sport</w:t>
      </w:r>
    </w:p>
    <w:p w14:paraId="3A7CC1C2"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1437AD4" w14:textId="6F827F00" w:rsidR="005D5D66" w:rsidRPr="000C63A6" w:rsidRDefault="005D5D66" w:rsidP="000C63A6">
      <w:pPr>
        <w:autoSpaceDE w:val="0"/>
        <w:autoSpaceDN w:val="0"/>
        <w:adjustRightInd w:val="0"/>
        <w:ind w:firstLine="567"/>
        <w:rPr>
          <w:rFonts w:ascii="Arial" w:hAnsi="Arial" w:cs="Arial"/>
          <w:b/>
          <w:bCs/>
          <w:color w:val="004F88"/>
          <w:lang w:eastAsia="hr-HR"/>
        </w:rPr>
      </w:pPr>
      <w:r w:rsidRPr="000C63A6">
        <w:rPr>
          <w:rFonts w:ascii="Arial" w:hAnsi="Arial" w:cs="Arial"/>
          <w:b/>
          <w:bCs/>
          <w:color w:val="004F88"/>
          <w:lang w:eastAsia="hr-HR"/>
        </w:rPr>
        <w:lastRenderedPageBreak/>
        <w:t xml:space="preserve">CILJ </w:t>
      </w:r>
      <w:r w:rsidR="000C63A6">
        <w:rPr>
          <w:rFonts w:ascii="Arial" w:hAnsi="Arial" w:cs="Arial"/>
          <w:b/>
          <w:bCs/>
          <w:color w:val="004F88"/>
          <w:lang w:eastAsia="hr-HR"/>
        </w:rPr>
        <w:t xml:space="preserve">2.2. </w:t>
      </w:r>
      <w:r w:rsidRPr="000C63A6">
        <w:rPr>
          <w:rFonts w:ascii="Arial" w:hAnsi="Arial" w:cs="Arial"/>
          <w:b/>
          <w:bCs/>
          <w:color w:val="004F88"/>
          <w:lang w:eastAsia="hr-HR"/>
        </w:rPr>
        <w:t>Poticanje demografskog razvoja</w:t>
      </w:r>
    </w:p>
    <w:p w14:paraId="74CBF8CB" w14:textId="77777777" w:rsidR="005D5D66" w:rsidRPr="005D5D66" w:rsidRDefault="005D5D66" w:rsidP="005D5D66">
      <w:pPr>
        <w:pStyle w:val="Odlomakpopisa"/>
        <w:autoSpaceDE w:val="0"/>
        <w:autoSpaceDN w:val="0"/>
        <w:adjustRightInd w:val="0"/>
        <w:ind w:left="1518" w:firstLine="183"/>
        <w:rPr>
          <w:rFonts w:ascii="Arial" w:hAnsi="Arial" w:cs="Arial"/>
          <w:b/>
          <w:bCs/>
          <w:color w:val="004F88"/>
          <w:lang w:eastAsia="hr-HR"/>
        </w:rPr>
      </w:pPr>
      <w:r w:rsidRPr="005D5D66">
        <w:rPr>
          <w:rFonts w:ascii="Arial" w:hAnsi="Arial" w:cs="Arial"/>
          <w:b/>
          <w:bCs/>
          <w:color w:val="004F88"/>
          <w:lang w:eastAsia="hr-HR"/>
        </w:rPr>
        <w:t>Mjera 2.2.1. Planiranje i provedba aktivnosti za poboljšanje demografskih prilika</w:t>
      </w:r>
    </w:p>
    <w:p w14:paraId="32AA0FC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0FEDF734" w14:textId="77777777" w:rsidR="005D5D66" w:rsidRPr="005D5D66" w:rsidRDefault="005D5D66" w:rsidP="005D5D66">
      <w:pPr>
        <w:autoSpaceDE w:val="0"/>
        <w:autoSpaceDN w:val="0"/>
        <w:adjustRightInd w:val="0"/>
        <w:ind w:left="1134" w:firstLine="567"/>
        <w:rPr>
          <w:rFonts w:ascii="Arial" w:hAnsi="Arial" w:cs="Arial"/>
          <w:bCs/>
          <w:lang w:eastAsia="hr-HR"/>
        </w:rPr>
      </w:pPr>
      <w:r w:rsidRPr="005D5D66">
        <w:rPr>
          <w:rFonts w:ascii="Arial" w:hAnsi="Arial" w:cs="Arial"/>
          <w:bCs/>
          <w:lang w:eastAsia="hr-HR"/>
        </w:rPr>
        <w:t>Program (2040): Program demografskih mjera</w:t>
      </w:r>
    </w:p>
    <w:p w14:paraId="75C6D9AF" w14:textId="77777777" w:rsidR="000C63A6" w:rsidRPr="00696BEB" w:rsidRDefault="000C63A6" w:rsidP="000C63A6">
      <w:pPr>
        <w:autoSpaceDE w:val="0"/>
        <w:autoSpaceDN w:val="0"/>
        <w:adjustRightInd w:val="0"/>
        <w:rPr>
          <w:rFonts w:ascii="Arial" w:hAnsi="Arial" w:cs="Arial"/>
          <w:lang w:eastAsia="hr-HR"/>
        </w:rPr>
      </w:pPr>
    </w:p>
    <w:p w14:paraId="689A0ABA" w14:textId="77777777" w:rsidR="000C63A6" w:rsidRPr="00696BEB" w:rsidRDefault="000C63A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3. – OČUVANJE OKOLIŠA, POBOLJŠANJE POVEZIVOSTI I ODRŽIVO KORIŠTENJE BAŠTINE </w:t>
      </w:r>
    </w:p>
    <w:p w14:paraId="789A8105" w14:textId="77777777" w:rsidR="000C63A6" w:rsidRPr="00696BEB" w:rsidRDefault="000C63A6" w:rsidP="000C63A6">
      <w:pPr>
        <w:rPr>
          <w:rFonts w:ascii="Arial" w:eastAsia="Calibri" w:hAnsi="Arial" w:cs="Arial"/>
          <w:bCs/>
        </w:rPr>
      </w:pPr>
    </w:p>
    <w:p w14:paraId="3A97DF0C" w14:textId="77777777" w:rsidR="000C63A6" w:rsidRDefault="000C63A6" w:rsidP="000C63A6">
      <w:pPr>
        <w:rPr>
          <w:rFonts w:ascii="Arial" w:eastAsia="Calibri" w:hAnsi="Arial" w:cs="Arial"/>
          <w:bCs/>
        </w:rPr>
      </w:pPr>
      <w:r w:rsidRPr="000C63A6">
        <w:rPr>
          <w:rFonts w:ascii="Arial" w:eastAsia="Calibri" w:hAnsi="Arial" w:cs="Arial"/>
          <w:bCs/>
        </w:rPr>
        <w:t>Ovaj prioritet se ostvaruje posebnim ciljevima i mjerama putem sljedećih programa / projekata / aktivnosti:</w:t>
      </w:r>
    </w:p>
    <w:p w14:paraId="1C39CEBB" w14:textId="77777777" w:rsidR="000C63A6" w:rsidRDefault="000C63A6" w:rsidP="000C63A6">
      <w:pPr>
        <w:rPr>
          <w:rFonts w:ascii="Arial" w:eastAsia="Calibri" w:hAnsi="Arial" w:cs="Arial"/>
          <w:bCs/>
        </w:rPr>
      </w:pPr>
    </w:p>
    <w:p w14:paraId="7AED7C6D" w14:textId="3D7CFFEF" w:rsidR="000C63A6" w:rsidRPr="000C63A6" w:rsidRDefault="000C63A6" w:rsidP="000C63A6">
      <w:pPr>
        <w:ind w:firstLine="567"/>
        <w:rPr>
          <w:rFonts w:ascii="Arial" w:eastAsia="Calibri" w:hAnsi="Arial" w:cs="Arial"/>
          <w:b/>
          <w:color w:val="004F88"/>
        </w:rPr>
      </w:pPr>
      <w:r w:rsidRPr="000C63A6">
        <w:rPr>
          <w:rFonts w:ascii="Arial" w:eastAsia="Calibri" w:hAnsi="Arial" w:cs="Arial"/>
          <w:b/>
          <w:color w:val="004F88"/>
        </w:rPr>
        <w:t>CILJ 3.1.Očuvanje okoliša i energetska tranzicija na što veću dobrobit zajednice</w:t>
      </w:r>
    </w:p>
    <w:p w14:paraId="03CB5272" w14:textId="77777777" w:rsidR="000C63A6" w:rsidRDefault="000C63A6" w:rsidP="000C63A6">
      <w:pPr>
        <w:pStyle w:val="Odlomakpopisa"/>
        <w:ind w:left="1701"/>
        <w:rPr>
          <w:rFonts w:ascii="Arial" w:eastAsia="Calibri" w:hAnsi="Arial" w:cs="Arial"/>
          <w:b/>
          <w:color w:val="004F88"/>
        </w:rPr>
      </w:pPr>
      <w:r w:rsidRPr="000C63A6">
        <w:rPr>
          <w:rFonts w:ascii="Arial" w:eastAsia="Calibri" w:hAnsi="Arial" w:cs="Arial"/>
          <w:b/>
          <w:color w:val="004F88"/>
        </w:rPr>
        <w:t>Mjera 3.1.1. Unaprjeđenje gospodarenja vodama i otpadom</w:t>
      </w:r>
    </w:p>
    <w:p w14:paraId="7A09554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20D34CE" w14:textId="77777777" w:rsidR="000C63A6" w:rsidRDefault="000C63A6" w:rsidP="000C63A6">
      <w:pPr>
        <w:pStyle w:val="Odlomakpopisa"/>
        <w:ind w:left="1701"/>
        <w:rPr>
          <w:rFonts w:ascii="Arial" w:eastAsia="Calibri" w:hAnsi="Arial" w:cs="Arial"/>
          <w:bCs/>
        </w:rPr>
      </w:pPr>
      <w:r w:rsidRPr="000C63A6">
        <w:rPr>
          <w:rFonts w:ascii="Arial" w:eastAsia="Calibri" w:hAnsi="Arial" w:cs="Arial"/>
          <w:bCs/>
        </w:rPr>
        <w:t xml:space="preserve">Program (2093): Izgradnja objekata i uređaja, te nabava oprema za prijevoz putnika, održavanje čistoće, odlaganje komunalnog otpada i tržnice na malo, </w:t>
      </w:r>
    </w:p>
    <w:p w14:paraId="3AB39D37" w14:textId="77777777" w:rsidR="000C63A6" w:rsidRDefault="000C63A6" w:rsidP="000C63A6">
      <w:pPr>
        <w:pStyle w:val="Odlomakpopisa"/>
        <w:ind w:left="1701"/>
        <w:rPr>
          <w:rFonts w:ascii="Arial" w:eastAsia="Calibri" w:hAnsi="Arial" w:cs="Arial"/>
          <w:bCs/>
        </w:rPr>
      </w:pPr>
      <w:r w:rsidRPr="000C63A6">
        <w:rPr>
          <w:rFonts w:ascii="Arial" w:eastAsia="Calibri" w:hAnsi="Arial" w:cs="Arial"/>
          <w:bCs/>
        </w:rPr>
        <w:t xml:space="preserve">Program (2096): Program gradnje građevina za gospodarenje komunalnim otpadom, </w:t>
      </w:r>
    </w:p>
    <w:p w14:paraId="59982A3A" w14:textId="6FAF7F4D" w:rsidR="000C63A6" w:rsidRPr="000C63A6" w:rsidRDefault="000C63A6" w:rsidP="000C63A6">
      <w:pPr>
        <w:pStyle w:val="Odlomakpopisa"/>
        <w:ind w:left="1701"/>
        <w:rPr>
          <w:rFonts w:ascii="Arial" w:eastAsia="Calibri" w:hAnsi="Arial" w:cs="Arial"/>
          <w:bCs/>
        </w:rPr>
      </w:pPr>
      <w:r w:rsidRPr="000C63A6">
        <w:rPr>
          <w:rFonts w:ascii="Arial" w:eastAsia="Calibri" w:hAnsi="Arial" w:cs="Arial"/>
          <w:bCs/>
        </w:rPr>
        <w:t>Program (2066): Upravljanje projektima EU – javna uprava i administracija</w:t>
      </w:r>
    </w:p>
    <w:p w14:paraId="75E8F023" w14:textId="77777777" w:rsidR="000C63A6" w:rsidRPr="000C63A6" w:rsidRDefault="000C63A6" w:rsidP="000C63A6">
      <w:pPr>
        <w:pStyle w:val="Odlomakpopisa"/>
        <w:ind w:left="1701"/>
        <w:rPr>
          <w:rFonts w:ascii="Arial" w:eastAsia="Calibri" w:hAnsi="Arial" w:cs="Arial"/>
          <w:bCs/>
        </w:rPr>
      </w:pPr>
    </w:p>
    <w:p w14:paraId="2A2681CF" w14:textId="77777777" w:rsidR="000C63A6" w:rsidRDefault="000C63A6" w:rsidP="000C63A6">
      <w:pPr>
        <w:ind w:left="1134" w:firstLine="567"/>
        <w:rPr>
          <w:rFonts w:ascii="Arial" w:eastAsia="Calibri" w:hAnsi="Arial" w:cs="Arial"/>
          <w:b/>
          <w:color w:val="004F88"/>
        </w:rPr>
      </w:pPr>
      <w:r w:rsidRPr="000C63A6">
        <w:rPr>
          <w:rFonts w:ascii="Arial" w:eastAsia="Calibri" w:hAnsi="Arial" w:cs="Arial"/>
          <w:b/>
          <w:color w:val="004F88"/>
        </w:rPr>
        <w:t>Mjera 3.1.2. Unaprjeđenje energetske infrastrukture, povećanje energetske učinkovitosti i korištenja obnovljivih izvora energije</w:t>
      </w:r>
    </w:p>
    <w:p w14:paraId="0F174EE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B9ADDB8" w14:textId="77777777" w:rsidR="000C63A6" w:rsidRDefault="000C63A6" w:rsidP="000C63A6">
      <w:pPr>
        <w:ind w:left="1134" w:firstLine="567"/>
        <w:rPr>
          <w:rFonts w:ascii="Arial" w:eastAsia="Calibri" w:hAnsi="Arial" w:cs="Arial"/>
          <w:bCs/>
        </w:rPr>
      </w:pPr>
      <w:r w:rsidRPr="000C63A6">
        <w:rPr>
          <w:rFonts w:ascii="Arial" w:eastAsia="Calibri" w:hAnsi="Arial" w:cs="Arial"/>
          <w:bCs/>
        </w:rPr>
        <w:t xml:space="preserve">Program (2095): Energetska učinkovitost, </w:t>
      </w:r>
    </w:p>
    <w:p w14:paraId="42A541E7" w14:textId="1F60947B" w:rsidR="000C63A6" w:rsidRPr="000C63A6" w:rsidRDefault="000C63A6" w:rsidP="000C63A6">
      <w:pPr>
        <w:ind w:left="1134" w:firstLine="567"/>
        <w:rPr>
          <w:rFonts w:ascii="Arial" w:eastAsia="Calibri" w:hAnsi="Arial" w:cs="Arial"/>
          <w:bCs/>
        </w:rPr>
      </w:pPr>
      <w:r w:rsidRPr="000C63A6">
        <w:rPr>
          <w:rFonts w:ascii="Arial" w:eastAsia="Calibri" w:hAnsi="Arial" w:cs="Arial"/>
          <w:bCs/>
        </w:rPr>
        <w:t>Program (2092)</w:t>
      </w:r>
      <w:r w:rsidR="00801C90">
        <w:rPr>
          <w:rFonts w:ascii="Arial" w:eastAsia="Calibri" w:hAnsi="Arial" w:cs="Arial"/>
          <w:bCs/>
        </w:rPr>
        <w:t>.</w:t>
      </w:r>
      <w:r w:rsidRPr="000C63A6">
        <w:rPr>
          <w:rFonts w:ascii="Arial" w:eastAsia="Calibri" w:hAnsi="Arial" w:cs="Arial"/>
          <w:bCs/>
        </w:rPr>
        <w:t xml:space="preserve"> Gradnja komunalne infrastrukture </w:t>
      </w:r>
    </w:p>
    <w:p w14:paraId="7B256824" w14:textId="77777777" w:rsidR="000C63A6" w:rsidRPr="000C63A6" w:rsidRDefault="000C63A6" w:rsidP="000C63A6">
      <w:pPr>
        <w:ind w:left="1134" w:firstLine="567"/>
        <w:rPr>
          <w:rFonts w:ascii="Arial" w:eastAsia="Calibri" w:hAnsi="Arial" w:cs="Arial"/>
          <w:bCs/>
        </w:rPr>
      </w:pPr>
    </w:p>
    <w:p w14:paraId="224EA3FD" w14:textId="5BFC6016" w:rsidR="000C63A6" w:rsidRPr="000C63A6" w:rsidRDefault="000C63A6" w:rsidP="000C63A6">
      <w:pPr>
        <w:ind w:firstLine="567"/>
        <w:rPr>
          <w:rFonts w:ascii="Arial" w:eastAsia="Calibri" w:hAnsi="Arial" w:cs="Arial"/>
          <w:b/>
          <w:color w:val="004F88"/>
        </w:rPr>
      </w:pPr>
      <w:r>
        <w:rPr>
          <w:rFonts w:ascii="Arial" w:eastAsia="Calibri" w:hAnsi="Arial" w:cs="Arial"/>
          <w:b/>
          <w:color w:val="004F88"/>
        </w:rPr>
        <w:t xml:space="preserve">CILJ </w:t>
      </w:r>
      <w:r w:rsidRPr="000C63A6">
        <w:rPr>
          <w:rFonts w:ascii="Arial" w:eastAsia="Calibri" w:hAnsi="Arial" w:cs="Arial"/>
          <w:b/>
          <w:color w:val="004F88"/>
        </w:rPr>
        <w:t>3.2. Poboljšanje unutarnje i vanjske povezanosti te zelene mobilnosti</w:t>
      </w:r>
    </w:p>
    <w:p w14:paraId="3DF5E6D2" w14:textId="77777777" w:rsidR="000C63A6" w:rsidRDefault="000C63A6" w:rsidP="000C63A6">
      <w:pPr>
        <w:ind w:left="1134" w:firstLine="567"/>
        <w:rPr>
          <w:rFonts w:ascii="Arial" w:eastAsia="Calibri" w:hAnsi="Arial" w:cs="Arial"/>
          <w:b/>
          <w:color w:val="004F88"/>
        </w:rPr>
      </w:pPr>
      <w:r w:rsidRPr="000C63A6">
        <w:rPr>
          <w:rFonts w:ascii="Arial" w:eastAsia="Calibri" w:hAnsi="Arial" w:cs="Arial"/>
          <w:b/>
          <w:color w:val="004F88"/>
        </w:rPr>
        <w:t>Mjera 3.2.1. Poticanje cjelovitog razvoja prometne infrastrukture</w:t>
      </w:r>
    </w:p>
    <w:p w14:paraId="0AAD9EF0"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41BDC435" w14:textId="14C778E7" w:rsidR="000C63A6" w:rsidRDefault="000C63A6" w:rsidP="000C63A6">
      <w:pPr>
        <w:ind w:left="1134" w:firstLine="567"/>
        <w:rPr>
          <w:rFonts w:ascii="Arial" w:eastAsia="Calibri" w:hAnsi="Arial" w:cs="Arial"/>
          <w:bCs/>
        </w:rPr>
      </w:pPr>
      <w:r w:rsidRPr="000C63A6">
        <w:rPr>
          <w:rFonts w:ascii="Arial" w:eastAsia="Calibri" w:hAnsi="Arial" w:cs="Arial"/>
          <w:bCs/>
        </w:rPr>
        <w:t>Program (2092)</w:t>
      </w:r>
      <w:r w:rsidR="00801C90">
        <w:rPr>
          <w:rFonts w:ascii="Arial" w:eastAsia="Calibri" w:hAnsi="Arial" w:cs="Arial"/>
          <w:bCs/>
        </w:rPr>
        <w:t>:</w:t>
      </w:r>
      <w:r w:rsidRPr="000C63A6">
        <w:rPr>
          <w:rFonts w:ascii="Arial" w:eastAsia="Calibri" w:hAnsi="Arial" w:cs="Arial"/>
          <w:bCs/>
        </w:rPr>
        <w:t xml:space="preserve"> Gradnja komunalne infrastrukture </w:t>
      </w:r>
    </w:p>
    <w:p w14:paraId="53269E6F" w14:textId="281D0E15" w:rsidR="000C63A6" w:rsidRPr="000C63A6" w:rsidRDefault="000C63A6" w:rsidP="000C63A6">
      <w:pPr>
        <w:ind w:left="1134" w:firstLine="567"/>
        <w:rPr>
          <w:rFonts w:ascii="Arial" w:eastAsia="Calibri" w:hAnsi="Arial" w:cs="Arial"/>
          <w:bCs/>
        </w:rPr>
      </w:pPr>
      <w:r w:rsidRPr="000C63A6">
        <w:rPr>
          <w:rFonts w:ascii="Arial" w:eastAsia="Calibri" w:hAnsi="Arial" w:cs="Arial"/>
          <w:bCs/>
        </w:rPr>
        <w:t>Program (2091): Održavanje komunalne infrastrukture</w:t>
      </w:r>
    </w:p>
    <w:p w14:paraId="0E953B64" w14:textId="77777777" w:rsidR="000C63A6" w:rsidRPr="000C63A6" w:rsidRDefault="000C63A6" w:rsidP="000C63A6">
      <w:pPr>
        <w:ind w:left="1134" w:firstLine="567"/>
        <w:rPr>
          <w:rFonts w:ascii="Arial" w:eastAsia="Calibri" w:hAnsi="Arial" w:cs="Arial"/>
          <w:bCs/>
        </w:rPr>
      </w:pPr>
    </w:p>
    <w:p w14:paraId="1DA4CBD3" w14:textId="49446093" w:rsidR="000C63A6" w:rsidRPr="000C63A6" w:rsidRDefault="000C63A6">
      <w:pPr>
        <w:pStyle w:val="Odlomakpopisa"/>
        <w:numPr>
          <w:ilvl w:val="1"/>
          <w:numId w:val="45"/>
        </w:numPr>
        <w:rPr>
          <w:rFonts w:ascii="Arial" w:eastAsia="Calibri" w:hAnsi="Arial" w:cs="Arial"/>
          <w:b/>
          <w:color w:val="004F88"/>
        </w:rPr>
      </w:pPr>
      <w:r>
        <w:rPr>
          <w:rFonts w:ascii="Arial" w:eastAsia="Calibri" w:hAnsi="Arial" w:cs="Arial"/>
          <w:b/>
          <w:color w:val="004F88"/>
        </w:rPr>
        <w:t xml:space="preserve">CILJ </w:t>
      </w:r>
      <w:r w:rsidRPr="000C63A6">
        <w:rPr>
          <w:rFonts w:ascii="Arial" w:eastAsia="Calibri" w:hAnsi="Arial" w:cs="Arial"/>
          <w:b/>
          <w:color w:val="004F88"/>
        </w:rPr>
        <w:t>Očuvanje, valorizacija i održivo korištenje prirodne i kulturne baštine</w:t>
      </w:r>
    </w:p>
    <w:p w14:paraId="562C26B5" w14:textId="77777777" w:rsidR="000C63A6" w:rsidRDefault="000C63A6" w:rsidP="000C63A6">
      <w:pPr>
        <w:pStyle w:val="Odlomakpopisa"/>
        <w:ind w:left="1134" w:firstLine="567"/>
        <w:rPr>
          <w:rFonts w:ascii="Arial" w:eastAsia="Calibri" w:hAnsi="Arial" w:cs="Arial"/>
          <w:b/>
          <w:color w:val="004F88"/>
        </w:rPr>
      </w:pPr>
      <w:r w:rsidRPr="000C63A6">
        <w:rPr>
          <w:rFonts w:ascii="Arial" w:eastAsia="Calibri" w:hAnsi="Arial" w:cs="Arial"/>
          <w:b/>
          <w:color w:val="004F88"/>
        </w:rPr>
        <w:t>Mjera 3.3.1. Očuvanje, valorizacija i održivo korištenje prirodne baštine</w:t>
      </w:r>
    </w:p>
    <w:p w14:paraId="22F8905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452D4D1" w14:textId="77777777" w:rsidR="000C63A6" w:rsidRPr="000C63A6" w:rsidRDefault="000C63A6" w:rsidP="000C63A6">
      <w:pPr>
        <w:pStyle w:val="Odlomakpopisa"/>
        <w:ind w:left="1134" w:firstLine="567"/>
        <w:rPr>
          <w:rFonts w:ascii="Arial" w:eastAsia="Calibri" w:hAnsi="Arial" w:cs="Arial"/>
          <w:bCs/>
        </w:rPr>
      </w:pPr>
      <w:r w:rsidRPr="000C63A6">
        <w:rPr>
          <w:rFonts w:ascii="Arial" w:eastAsia="Calibri" w:hAnsi="Arial" w:cs="Arial"/>
          <w:bCs/>
        </w:rPr>
        <w:t>Program (2031): Javna ustanova u kulturi</w:t>
      </w:r>
    </w:p>
    <w:p w14:paraId="36672591" w14:textId="77777777" w:rsidR="000C63A6" w:rsidRPr="000C63A6" w:rsidRDefault="000C63A6" w:rsidP="000C63A6">
      <w:pPr>
        <w:pStyle w:val="Odlomakpopisa"/>
        <w:ind w:left="1134" w:firstLine="567"/>
        <w:rPr>
          <w:rFonts w:ascii="Arial" w:eastAsia="Calibri" w:hAnsi="Arial" w:cs="Arial"/>
          <w:bCs/>
        </w:rPr>
      </w:pPr>
    </w:p>
    <w:p w14:paraId="76D5CB69" w14:textId="77777777" w:rsidR="000C63A6" w:rsidRPr="000C63A6" w:rsidRDefault="000C63A6" w:rsidP="000C63A6">
      <w:pPr>
        <w:autoSpaceDE w:val="0"/>
        <w:autoSpaceDN w:val="0"/>
        <w:adjustRightInd w:val="0"/>
        <w:ind w:left="1134" w:firstLine="567"/>
        <w:rPr>
          <w:rFonts w:ascii="Arial" w:hAnsi="Arial" w:cs="Arial"/>
          <w:b/>
          <w:color w:val="004F88"/>
          <w:lang w:eastAsia="hr-HR"/>
        </w:rPr>
      </w:pPr>
      <w:r w:rsidRPr="000C63A6">
        <w:rPr>
          <w:rFonts w:ascii="Arial" w:hAnsi="Arial" w:cs="Arial"/>
          <w:b/>
          <w:color w:val="004F88"/>
          <w:lang w:eastAsia="hr-HR"/>
        </w:rPr>
        <w:t>Mjera 3.3.2. Očuvanje, valorizacija i održivo korištenje kulturne baštine i kulturnog krajolika</w:t>
      </w:r>
    </w:p>
    <w:p w14:paraId="63C7CB3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E63B0A4" w14:textId="77777777" w:rsidR="000C63A6" w:rsidRPr="000C63A6" w:rsidRDefault="000C63A6" w:rsidP="000C63A6">
      <w:pPr>
        <w:autoSpaceDE w:val="0"/>
        <w:autoSpaceDN w:val="0"/>
        <w:adjustRightInd w:val="0"/>
        <w:ind w:left="1134" w:firstLine="567"/>
        <w:rPr>
          <w:rFonts w:ascii="Arial" w:hAnsi="Arial" w:cs="Arial"/>
          <w:lang w:eastAsia="hr-HR"/>
        </w:rPr>
      </w:pPr>
      <w:r w:rsidRPr="000C63A6">
        <w:rPr>
          <w:rFonts w:ascii="Arial" w:hAnsi="Arial" w:cs="Arial"/>
          <w:lang w:eastAsia="hr-HR"/>
        </w:rPr>
        <w:t>Program (2031): Javna ustanova u kulturi</w:t>
      </w:r>
    </w:p>
    <w:p w14:paraId="2EC8E7D8" w14:textId="77777777" w:rsidR="000C63A6" w:rsidRPr="00696BEB" w:rsidRDefault="000C63A6" w:rsidP="000C63A6">
      <w:pPr>
        <w:autoSpaceDE w:val="0"/>
        <w:autoSpaceDN w:val="0"/>
        <w:adjustRightInd w:val="0"/>
        <w:ind w:left="1134" w:firstLine="567"/>
        <w:rPr>
          <w:rFonts w:ascii="Arial" w:hAnsi="Arial" w:cs="Arial"/>
          <w:lang w:eastAsia="hr-HR"/>
        </w:rPr>
      </w:pPr>
    </w:p>
    <w:p w14:paraId="527893B7" w14:textId="77777777" w:rsidR="000C63A6" w:rsidRPr="00696BEB" w:rsidRDefault="000C63A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4. – UNAPREĐENJE UPRAVLJANJA RAZVOJEM </w:t>
      </w:r>
    </w:p>
    <w:p w14:paraId="76C7BBC8" w14:textId="77777777" w:rsidR="000C63A6" w:rsidRPr="00696BEB" w:rsidRDefault="000C63A6" w:rsidP="000C63A6">
      <w:pPr>
        <w:ind w:firstLine="708"/>
        <w:rPr>
          <w:rFonts w:ascii="Arial" w:eastAsia="Calibri" w:hAnsi="Arial" w:cs="Arial"/>
          <w:bCs/>
        </w:rPr>
      </w:pPr>
    </w:p>
    <w:p w14:paraId="7C2B0E60" w14:textId="77777777" w:rsidR="000C63A6" w:rsidRDefault="000C63A6" w:rsidP="000C63A6">
      <w:pPr>
        <w:rPr>
          <w:rFonts w:ascii="Arial" w:eastAsia="Calibri" w:hAnsi="Arial" w:cs="Arial"/>
          <w:bCs/>
        </w:rPr>
      </w:pPr>
      <w:r w:rsidRPr="000C63A6">
        <w:rPr>
          <w:rFonts w:ascii="Arial" w:eastAsia="Calibri" w:hAnsi="Arial" w:cs="Arial"/>
          <w:bCs/>
        </w:rPr>
        <w:t>Ovaj prioritet se ostvaruje posebnim ciljevima i mjerama putem sljedećih programa / projekata / aktivnosti:</w:t>
      </w:r>
    </w:p>
    <w:p w14:paraId="1447799B" w14:textId="31690D05" w:rsidR="000C63A6" w:rsidRDefault="000C63A6" w:rsidP="000C63A6">
      <w:pPr>
        <w:ind w:firstLine="708"/>
        <w:rPr>
          <w:rFonts w:ascii="Arial" w:eastAsia="Calibri" w:hAnsi="Arial" w:cs="Arial"/>
          <w:b/>
          <w:color w:val="004F88"/>
        </w:rPr>
      </w:pPr>
      <w:r w:rsidRPr="000C63A6">
        <w:rPr>
          <w:rFonts w:ascii="Arial" w:eastAsia="Calibri" w:hAnsi="Arial" w:cs="Arial"/>
          <w:b/>
          <w:color w:val="004F88"/>
        </w:rPr>
        <w:lastRenderedPageBreak/>
        <w:t>CILJ 4.1. Razvoj sustava prostornog planiranja i upravljanja imovinom te jačanje kvalitete institucija u javnom sektoru zdravstvene i socijalne zaštite</w:t>
      </w:r>
    </w:p>
    <w:p w14:paraId="1510E183"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4.1.1. Razvoj sustava prostornog planiranja i upravljanja imovinom</w:t>
      </w:r>
    </w:p>
    <w:p w14:paraId="79EF4775"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4308D90" w14:textId="65B3ABF2" w:rsidR="000C63A6" w:rsidRDefault="000C63A6" w:rsidP="000C63A6">
      <w:pPr>
        <w:ind w:left="993" w:firstLine="708"/>
        <w:rPr>
          <w:rFonts w:ascii="Arial" w:eastAsia="Calibri" w:hAnsi="Arial" w:cs="Arial"/>
          <w:bCs/>
        </w:rPr>
      </w:pPr>
      <w:r w:rsidRPr="000C63A6">
        <w:rPr>
          <w:rFonts w:ascii="Arial" w:eastAsia="Calibri" w:hAnsi="Arial" w:cs="Arial"/>
          <w:bCs/>
        </w:rPr>
        <w:t xml:space="preserve">Program (2105): Kapitalna ulaganja u poslovne i druge prostore </w:t>
      </w:r>
    </w:p>
    <w:p w14:paraId="256B1716" w14:textId="6EEEA4AE"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(2081): Program prostornog uređenja</w:t>
      </w:r>
    </w:p>
    <w:p w14:paraId="76F3FE75" w14:textId="77777777" w:rsidR="000C63A6" w:rsidRPr="000C63A6" w:rsidRDefault="000C63A6" w:rsidP="000C63A6">
      <w:pPr>
        <w:ind w:left="993" w:firstLine="708"/>
        <w:rPr>
          <w:rFonts w:ascii="Arial" w:eastAsia="Calibri" w:hAnsi="Arial" w:cs="Arial"/>
          <w:bCs/>
        </w:rPr>
      </w:pPr>
    </w:p>
    <w:p w14:paraId="43A82CE4" w14:textId="35C07E61" w:rsidR="000C63A6" w:rsidRPr="000C63A6" w:rsidRDefault="000C63A6" w:rsidP="000C63A6">
      <w:pPr>
        <w:ind w:firstLine="708"/>
        <w:rPr>
          <w:rFonts w:ascii="Arial" w:eastAsia="Calibri" w:hAnsi="Arial" w:cs="Arial"/>
          <w:b/>
          <w:color w:val="004F88"/>
        </w:rPr>
      </w:pPr>
      <w:r w:rsidRPr="000C63A6">
        <w:rPr>
          <w:rFonts w:ascii="Arial" w:eastAsia="Calibri" w:hAnsi="Arial" w:cs="Arial"/>
          <w:b/>
          <w:color w:val="004F88"/>
        </w:rPr>
        <w:t>CILJ 4.2. Povećanje sposobnosti institucija u pogledu odgovora na krizne situacije</w:t>
      </w:r>
    </w:p>
    <w:p w14:paraId="25CEF98D"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4.2.1. Poboljšanje sustava vatrogastva</w:t>
      </w:r>
    </w:p>
    <w:p w14:paraId="360E40FF"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7732939" w14:textId="18017741" w:rsidR="000C63A6" w:rsidRDefault="000C63A6" w:rsidP="000C63A6">
      <w:pPr>
        <w:ind w:left="993" w:firstLine="708"/>
        <w:rPr>
          <w:rFonts w:ascii="Arial" w:eastAsia="Calibri" w:hAnsi="Arial" w:cs="Arial"/>
          <w:bCs/>
        </w:rPr>
      </w:pPr>
      <w:r w:rsidRPr="000C63A6">
        <w:rPr>
          <w:rFonts w:ascii="Arial" w:eastAsia="Calibri" w:hAnsi="Arial" w:cs="Arial"/>
          <w:bCs/>
        </w:rPr>
        <w:t xml:space="preserve">Program (2071): Redovna djelatnost javne vatrogasne postrojbe </w:t>
      </w:r>
    </w:p>
    <w:p w14:paraId="6E42A430" w14:textId="2715010E"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(2073)</w:t>
      </w:r>
      <w:r w:rsidR="00801C90">
        <w:rPr>
          <w:rFonts w:ascii="Arial" w:eastAsia="Calibri" w:hAnsi="Arial" w:cs="Arial"/>
          <w:bCs/>
        </w:rPr>
        <w:t>:</w:t>
      </w:r>
      <w:r w:rsidRPr="000C63A6">
        <w:rPr>
          <w:rFonts w:ascii="Arial" w:eastAsia="Calibri" w:hAnsi="Arial" w:cs="Arial"/>
          <w:bCs/>
        </w:rPr>
        <w:t xml:space="preserve"> Pripremne aktivnosti u protupožarnoj zaštiti, te zaštita i spašavanje</w:t>
      </w:r>
    </w:p>
    <w:p w14:paraId="051DC33C" w14:textId="77777777" w:rsidR="000C63A6" w:rsidRPr="000C63A6" w:rsidRDefault="000C63A6" w:rsidP="000C63A6">
      <w:pPr>
        <w:ind w:left="993" w:firstLine="708"/>
        <w:rPr>
          <w:rFonts w:ascii="Arial" w:eastAsia="Calibri" w:hAnsi="Arial" w:cs="Arial"/>
          <w:bCs/>
        </w:rPr>
      </w:pPr>
    </w:p>
    <w:p w14:paraId="10485E15"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4.2.2. Jačanje ostalih dijelova sustava civilne zaštite</w:t>
      </w:r>
    </w:p>
    <w:p w14:paraId="22E5A71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34A92A9" w14:textId="2080905C"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(2073)</w:t>
      </w:r>
      <w:r w:rsidR="00801C90">
        <w:rPr>
          <w:rFonts w:ascii="Arial" w:eastAsia="Calibri" w:hAnsi="Arial" w:cs="Arial"/>
          <w:bCs/>
        </w:rPr>
        <w:t>:</w:t>
      </w:r>
      <w:r w:rsidRPr="000C63A6">
        <w:rPr>
          <w:rFonts w:ascii="Arial" w:eastAsia="Calibri" w:hAnsi="Arial" w:cs="Arial"/>
          <w:bCs/>
        </w:rPr>
        <w:t xml:space="preserve"> Pripremne aktivnosti u protupožarnoj zaštiti, te zaštita i spašavanje</w:t>
      </w:r>
    </w:p>
    <w:p w14:paraId="250F518B" w14:textId="77777777" w:rsidR="000C63A6" w:rsidRPr="000C63A6" w:rsidRDefault="000C63A6" w:rsidP="000C63A6">
      <w:pPr>
        <w:ind w:left="993" w:firstLine="708"/>
        <w:rPr>
          <w:rFonts w:ascii="Arial" w:eastAsia="Calibri" w:hAnsi="Arial" w:cs="Arial"/>
          <w:bCs/>
        </w:rPr>
      </w:pPr>
    </w:p>
    <w:p w14:paraId="434E0686" w14:textId="344DB527" w:rsidR="000C63A6" w:rsidRPr="000C63A6" w:rsidRDefault="000C63A6" w:rsidP="000C63A6">
      <w:pPr>
        <w:ind w:firstLine="708"/>
        <w:rPr>
          <w:rFonts w:ascii="Arial" w:eastAsia="Calibri" w:hAnsi="Arial" w:cs="Arial"/>
          <w:b/>
          <w:color w:val="004F88"/>
        </w:rPr>
      </w:pPr>
      <w:r w:rsidRPr="000C63A6">
        <w:rPr>
          <w:rFonts w:ascii="Arial" w:eastAsia="Calibri" w:hAnsi="Arial" w:cs="Arial"/>
          <w:b/>
          <w:color w:val="004F88"/>
        </w:rPr>
        <w:t>CILJ 4.3. Razvoj ostalih područja s razvojnim posebnostima.</w:t>
      </w:r>
    </w:p>
    <w:p w14:paraId="235D13AE" w14:textId="77777777" w:rsidR="000C63A6" w:rsidRDefault="000C63A6" w:rsidP="000C63A6">
      <w:pPr>
        <w:autoSpaceDE w:val="0"/>
        <w:autoSpaceDN w:val="0"/>
        <w:adjustRightInd w:val="0"/>
        <w:ind w:left="1134" w:firstLine="567"/>
        <w:rPr>
          <w:rFonts w:ascii="Arial" w:hAnsi="Arial" w:cs="Arial"/>
          <w:b/>
          <w:color w:val="004F88"/>
          <w:lang w:eastAsia="hr-HR"/>
        </w:rPr>
      </w:pPr>
      <w:r w:rsidRPr="000C63A6">
        <w:rPr>
          <w:rFonts w:ascii="Arial" w:hAnsi="Arial" w:cs="Arial"/>
          <w:b/>
          <w:color w:val="004F88"/>
          <w:lang w:eastAsia="hr-HR"/>
        </w:rPr>
        <w:t xml:space="preserve">Mjera 4.3.1. Razvoj prometne i digitalne infrastrukture </w:t>
      </w:r>
    </w:p>
    <w:p w14:paraId="22BF1901"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7ACC8C0" w14:textId="77777777" w:rsidR="000C63A6" w:rsidRPr="000C63A6" w:rsidRDefault="000C63A6" w:rsidP="000C63A6">
      <w:pPr>
        <w:autoSpaceDE w:val="0"/>
        <w:autoSpaceDN w:val="0"/>
        <w:adjustRightInd w:val="0"/>
        <w:ind w:left="1134" w:firstLine="567"/>
        <w:rPr>
          <w:rFonts w:ascii="Arial" w:hAnsi="Arial" w:cs="Arial"/>
          <w:bCs/>
          <w:lang w:eastAsia="hr-HR"/>
        </w:rPr>
      </w:pPr>
      <w:r w:rsidRPr="000C63A6">
        <w:rPr>
          <w:rFonts w:ascii="Arial" w:hAnsi="Arial" w:cs="Arial"/>
          <w:bCs/>
          <w:lang w:eastAsia="hr-HR"/>
        </w:rPr>
        <w:t>Program (2092): Gradnja komunalne infrastrukture</w:t>
      </w:r>
    </w:p>
    <w:p w14:paraId="1A9E554E" w14:textId="77777777" w:rsidR="000C63A6" w:rsidRPr="000C63A6" w:rsidRDefault="000C63A6" w:rsidP="000C63A6">
      <w:pPr>
        <w:autoSpaceDE w:val="0"/>
        <w:autoSpaceDN w:val="0"/>
        <w:adjustRightInd w:val="0"/>
        <w:ind w:left="1134" w:firstLine="567"/>
        <w:rPr>
          <w:rFonts w:ascii="Arial" w:hAnsi="Arial" w:cs="Arial"/>
          <w:bCs/>
          <w:lang w:eastAsia="hr-HR"/>
        </w:rPr>
      </w:pPr>
    </w:p>
    <w:p w14:paraId="495D0DB0" w14:textId="77777777" w:rsidR="000C63A6" w:rsidRPr="000C63A6" w:rsidRDefault="000C63A6" w:rsidP="000C63A6">
      <w:pPr>
        <w:autoSpaceDE w:val="0"/>
        <w:autoSpaceDN w:val="0"/>
        <w:adjustRightInd w:val="0"/>
        <w:ind w:left="1134" w:firstLine="567"/>
        <w:rPr>
          <w:rFonts w:ascii="Arial" w:hAnsi="Arial" w:cs="Arial"/>
          <w:bCs/>
          <w:lang w:eastAsia="hr-HR"/>
        </w:rPr>
      </w:pPr>
    </w:p>
    <w:p w14:paraId="4B9D915B" w14:textId="77777777" w:rsidR="005D5D66" w:rsidRDefault="005D5D66" w:rsidP="004D6232">
      <w:pPr>
        <w:autoSpaceDE w:val="0"/>
        <w:autoSpaceDN w:val="0"/>
        <w:adjustRightInd w:val="0"/>
        <w:rPr>
          <w:rFonts w:ascii="Arial" w:hAnsi="Arial" w:cs="Arial"/>
          <w:bCs/>
          <w:lang w:eastAsia="hr-HR"/>
        </w:rPr>
      </w:pPr>
    </w:p>
    <w:p w14:paraId="38BEBEDD" w14:textId="2F5CCF55" w:rsidR="00630EA7" w:rsidRPr="004D6232" w:rsidRDefault="00630EA7" w:rsidP="00630EA7">
      <w:pPr>
        <w:rPr>
          <w:rFonts w:ascii="Arial" w:hAnsi="Arial" w:cs="Arial"/>
          <w:b/>
          <w:bCs/>
          <w:color w:val="0070C0"/>
          <w:u w:val="single"/>
        </w:rPr>
      </w:pPr>
      <w:r w:rsidRPr="004D6232">
        <w:rPr>
          <w:rFonts w:ascii="Arial" w:hAnsi="Arial" w:cs="Arial"/>
          <w:b/>
          <w:bCs/>
          <w:color w:val="0070C0"/>
          <w:u w:val="single"/>
        </w:rPr>
        <w:t xml:space="preserve">U nastavku se daje pregled </w:t>
      </w:r>
      <w:r>
        <w:rPr>
          <w:rFonts w:ascii="Arial" w:hAnsi="Arial" w:cs="Arial"/>
          <w:b/>
          <w:bCs/>
          <w:color w:val="0070C0"/>
          <w:u w:val="single"/>
        </w:rPr>
        <w:t>nekih projekata iz proračuna Općine Konavle.</w:t>
      </w:r>
    </w:p>
    <w:p w14:paraId="6D8435E2" w14:textId="77777777" w:rsidR="005D5D66" w:rsidRPr="00696BEB" w:rsidRDefault="005D5D66" w:rsidP="004D6232">
      <w:pPr>
        <w:autoSpaceDE w:val="0"/>
        <w:autoSpaceDN w:val="0"/>
        <w:adjustRightInd w:val="0"/>
        <w:rPr>
          <w:rFonts w:ascii="Arial" w:hAnsi="Arial" w:cs="Arial"/>
          <w:bCs/>
          <w:lang w:eastAsia="hr-HR"/>
        </w:rPr>
      </w:pPr>
    </w:p>
    <w:p w14:paraId="1D8B0E02" w14:textId="513F53BF" w:rsidR="004D6232" w:rsidRPr="004D6232" w:rsidRDefault="00630EA7"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Pr>
          <w:rFonts w:ascii="Arial" w:hAnsi="Arial" w:cs="Arial"/>
          <w:b/>
          <w:sz w:val="22"/>
          <w:szCs w:val="22"/>
          <w:lang w:eastAsia="hr-HR"/>
        </w:rPr>
        <w:t>a</w:t>
      </w:r>
      <w:r w:rsidR="004D6232" w:rsidRPr="004D6232">
        <w:rPr>
          <w:rFonts w:ascii="Arial" w:hAnsi="Arial" w:cs="Arial"/>
          <w:b/>
          <w:sz w:val="22"/>
          <w:szCs w:val="22"/>
          <w:lang w:eastAsia="hr-HR"/>
        </w:rPr>
        <w:t>.</w:t>
      </w:r>
      <w:r>
        <w:rPr>
          <w:rFonts w:ascii="Arial" w:hAnsi="Arial" w:cs="Arial"/>
          <w:b/>
          <w:sz w:val="22"/>
          <w:szCs w:val="22"/>
          <w:lang w:eastAsia="hr-HR"/>
        </w:rPr>
        <w:t>)</w:t>
      </w:r>
      <w:r w:rsidR="004D6232" w:rsidRPr="004D6232">
        <w:rPr>
          <w:rFonts w:ascii="Arial" w:hAnsi="Arial" w:cs="Arial"/>
          <w:b/>
          <w:sz w:val="22"/>
          <w:szCs w:val="22"/>
          <w:lang w:eastAsia="hr-HR"/>
        </w:rPr>
        <w:t xml:space="preserve"> </w:t>
      </w:r>
      <w:r>
        <w:rPr>
          <w:rFonts w:ascii="Arial" w:hAnsi="Arial" w:cs="Arial"/>
          <w:b/>
          <w:sz w:val="22"/>
          <w:szCs w:val="22"/>
          <w:lang w:eastAsia="hr-HR"/>
        </w:rPr>
        <w:tab/>
      </w:r>
      <w:r w:rsidR="004D6232" w:rsidRPr="004D6232">
        <w:rPr>
          <w:rFonts w:ascii="Arial" w:hAnsi="Arial" w:cs="Arial"/>
          <w:b/>
          <w:sz w:val="22"/>
          <w:szCs w:val="22"/>
          <w:lang w:eastAsia="hr-HR"/>
        </w:rPr>
        <w:t xml:space="preserve">Program (2092) – Gradnja komunalne infrastrukture </w:t>
      </w:r>
    </w:p>
    <w:p w14:paraId="7AA533A5" w14:textId="77777777" w:rsidR="004D6232" w:rsidRPr="004D6232" w:rsidRDefault="004D6232" w:rsidP="004D6232">
      <w:pPr>
        <w:autoSpaceDE w:val="0"/>
        <w:autoSpaceDN w:val="0"/>
        <w:adjustRightInd w:val="0"/>
        <w:rPr>
          <w:rFonts w:ascii="Arial" w:hAnsi="Arial" w:cs="Arial"/>
          <w:sz w:val="22"/>
          <w:szCs w:val="22"/>
          <w:lang w:eastAsia="hr-HR"/>
        </w:rPr>
      </w:pPr>
    </w:p>
    <w:p w14:paraId="2EBB47BD" w14:textId="157CE16E"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a1)</w:t>
      </w:r>
      <w:r w:rsidRPr="004D6232">
        <w:rPr>
          <w:rFonts w:ascii="Arial" w:hAnsi="Arial" w:cs="Arial"/>
          <w:sz w:val="22"/>
          <w:szCs w:val="22"/>
          <w:lang w:eastAsia="hr-HR"/>
        </w:rPr>
        <w:tab/>
      </w:r>
      <w:r w:rsidR="001D4A0A">
        <w:rPr>
          <w:rFonts w:ascii="Arial" w:hAnsi="Arial" w:cs="Arial"/>
          <w:sz w:val="22"/>
          <w:szCs w:val="22"/>
          <w:lang w:eastAsia="hr-HR"/>
        </w:rPr>
        <w:t>Aktivnost</w:t>
      </w:r>
      <w:r w:rsidRPr="004D6232">
        <w:rPr>
          <w:rFonts w:ascii="Arial" w:hAnsi="Arial" w:cs="Arial"/>
          <w:sz w:val="22"/>
          <w:szCs w:val="22"/>
          <w:lang w:eastAsia="hr-HR"/>
        </w:rPr>
        <w:t xml:space="preserve"> (</w:t>
      </w:r>
      <w:r w:rsidR="001D4A0A">
        <w:rPr>
          <w:rFonts w:ascii="Arial" w:hAnsi="Arial" w:cs="Arial"/>
          <w:sz w:val="22"/>
          <w:szCs w:val="22"/>
          <w:lang w:eastAsia="hr-HR"/>
        </w:rPr>
        <w:t>A</w:t>
      </w:r>
      <w:r w:rsidRPr="004D6232">
        <w:rPr>
          <w:rFonts w:ascii="Arial" w:hAnsi="Arial" w:cs="Arial"/>
          <w:sz w:val="22"/>
          <w:szCs w:val="22"/>
          <w:lang w:eastAsia="hr-HR"/>
        </w:rPr>
        <w:t>209209) Izgradnja, uređenje, opremanje parkinga</w:t>
      </w:r>
    </w:p>
    <w:p w14:paraId="61BBEECE" w14:textId="4767F93C"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a2)</w:t>
      </w:r>
      <w:r w:rsidRPr="004D6232">
        <w:rPr>
          <w:rFonts w:ascii="Arial" w:hAnsi="Arial" w:cs="Arial"/>
          <w:sz w:val="22"/>
          <w:szCs w:val="22"/>
          <w:lang w:eastAsia="hr-HR"/>
        </w:rPr>
        <w:tab/>
        <w:t xml:space="preserve">Tekući projekt (T209211) Izgradnja nogostupa, </w:t>
      </w:r>
      <w:proofErr w:type="spellStart"/>
      <w:r w:rsidRPr="004D6232">
        <w:rPr>
          <w:rFonts w:ascii="Arial" w:hAnsi="Arial" w:cs="Arial"/>
          <w:sz w:val="22"/>
          <w:szCs w:val="22"/>
          <w:lang w:eastAsia="hr-HR"/>
        </w:rPr>
        <w:t>Poluganje</w:t>
      </w:r>
      <w:proofErr w:type="spellEnd"/>
      <w:r w:rsidR="001D4A0A">
        <w:rPr>
          <w:rFonts w:ascii="Arial" w:hAnsi="Arial" w:cs="Arial"/>
          <w:sz w:val="22"/>
          <w:szCs w:val="22"/>
          <w:lang w:eastAsia="hr-HR"/>
        </w:rPr>
        <w:t xml:space="preserve"> i nogostupa do hotela Albatros</w:t>
      </w:r>
    </w:p>
    <w:p w14:paraId="01C54A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a3)</w:t>
      </w:r>
      <w:r w:rsidRPr="004D6232">
        <w:rPr>
          <w:rFonts w:ascii="Arial" w:hAnsi="Arial" w:cs="Arial"/>
          <w:sz w:val="22"/>
          <w:szCs w:val="22"/>
          <w:lang w:eastAsia="hr-HR"/>
        </w:rPr>
        <w:tab/>
        <w:t xml:space="preserve">Kapitalni projekt (T209214) Nogostup uz D8 Gruda - </w:t>
      </w:r>
      <w:proofErr w:type="spellStart"/>
      <w:r w:rsidRPr="004D6232">
        <w:rPr>
          <w:rFonts w:ascii="Arial" w:hAnsi="Arial" w:cs="Arial"/>
          <w:sz w:val="22"/>
          <w:szCs w:val="22"/>
          <w:lang w:eastAsia="hr-HR"/>
        </w:rPr>
        <w:t>Tušići</w:t>
      </w:r>
      <w:proofErr w:type="spellEnd"/>
    </w:p>
    <w:p w14:paraId="08BB6510" w14:textId="3B8A640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a4)</w:t>
      </w:r>
      <w:r w:rsidRPr="004D6232">
        <w:rPr>
          <w:rFonts w:ascii="Arial" w:hAnsi="Arial" w:cs="Arial"/>
          <w:sz w:val="22"/>
          <w:szCs w:val="22"/>
          <w:lang w:eastAsia="hr-HR"/>
        </w:rPr>
        <w:tab/>
        <w:t xml:space="preserve">Kapitalni projekt (K209215) Nogostup naselje </w:t>
      </w:r>
      <w:proofErr w:type="spellStart"/>
      <w:r w:rsidRPr="004D6232">
        <w:rPr>
          <w:rFonts w:ascii="Arial" w:hAnsi="Arial" w:cs="Arial"/>
          <w:sz w:val="22"/>
          <w:szCs w:val="22"/>
          <w:lang w:eastAsia="hr-HR"/>
        </w:rPr>
        <w:t>Zvekovica</w:t>
      </w:r>
      <w:proofErr w:type="spellEnd"/>
      <w:r w:rsidR="00C20042">
        <w:rPr>
          <w:rFonts w:ascii="Arial" w:hAnsi="Arial" w:cs="Arial"/>
          <w:sz w:val="22"/>
          <w:szCs w:val="22"/>
          <w:lang w:eastAsia="hr-HR"/>
        </w:rPr>
        <w:t xml:space="preserve"> – Obod s javnom rasvjetom</w:t>
      </w:r>
    </w:p>
    <w:p w14:paraId="1820B996" w14:textId="1CEB89E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a5)</w:t>
      </w:r>
      <w:r w:rsidRPr="004D6232">
        <w:rPr>
          <w:rFonts w:ascii="Arial" w:hAnsi="Arial" w:cs="Arial"/>
          <w:sz w:val="22"/>
          <w:szCs w:val="22"/>
          <w:lang w:eastAsia="hr-HR"/>
        </w:rPr>
        <w:tab/>
        <w:t>Kapitalni projekt (K209216) Nogostup naselje Čilipi</w:t>
      </w:r>
      <w:r w:rsidR="00C20042">
        <w:rPr>
          <w:rFonts w:ascii="Arial" w:hAnsi="Arial" w:cs="Arial"/>
          <w:sz w:val="22"/>
          <w:szCs w:val="22"/>
          <w:lang w:eastAsia="hr-HR"/>
        </w:rPr>
        <w:t xml:space="preserve"> s javnom rasvjetom</w:t>
      </w:r>
    </w:p>
    <w:p w14:paraId="7107ACF8" w14:textId="362D64A4"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w:t>
      </w:r>
      <w:r w:rsidR="00B1484E">
        <w:rPr>
          <w:rFonts w:ascii="Arial" w:hAnsi="Arial" w:cs="Arial"/>
          <w:sz w:val="22"/>
          <w:szCs w:val="22"/>
          <w:lang w:eastAsia="hr-HR"/>
        </w:rPr>
        <w:t>6</w:t>
      </w:r>
      <w:r w:rsidRPr="004D6232">
        <w:rPr>
          <w:rFonts w:ascii="Arial" w:hAnsi="Arial" w:cs="Arial"/>
          <w:sz w:val="22"/>
          <w:szCs w:val="22"/>
          <w:lang w:eastAsia="hr-HR"/>
        </w:rPr>
        <w:t>)</w:t>
      </w:r>
      <w:r w:rsidRPr="004D6232">
        <w:rPr>
          <w:rFonts w:ascii="Arial" w:hAnsi="Arial" w:cs="Arial"/>
          <w:sz w:val="22"/>
          <w:szCs w:val="22"/>
          <w:lang w:eastAsia="hr-HR"/>
        </w:rPr>
        <w:tab/>
        <w:t xml:space="preserve">Kapitalni projekt (K209220) Nogostup Čilipi - </w:t>
      </w:r>
      <w:proofErr w:type="spellStart"/>
      <w:r w:rsidRPr="004D6232">
        <w:rPr>
          <w:rFonts w:ascii="Arial" w:hAnsi="Arial" w:cs="Arial"/>
          <w:sz w:val="22"/>
          <w:szCs w:val="22"/>
          <w:lang w:eastAsia="hr-HR"/>
        </w:rPr>
        <w:t>Zvekovica</w:t>
      </w:r>
      <w:proofErr w:type="spellEnd"/>
    </w:p>
    <w:p w14:paraId="4E83A15A" w14:textId="77777777" w:rsidR="004D6232" w:rsidRDefault="004D6232" w:rsidP="004D6232">
      <w:pPr>
        <w:autoSpaceDE w:val="0"/>
        <w:autoSpaceDN w:val="0"/>
        <w:adjustRightInd w:val="0"/>
        <w:rPr>
          <w:rFonts w:ascii="Arial" w:hAnsi="Arial" w:cs="Arial"/>
          <w:sz w:val="22"/>
          <w:szCs w:val="22"/>
          <w:lang w:eastAsia="hr-HR"/>
        </w:rPr>
      </w:pPr>
    </w:p>
    <w:p w14:paraId="643DC3C2" w14:textId="77777777" w:rsidR="00C20042" w:rsidRDefault="00C20042" w:rsidP="004D6232">
      <w:pPr>
        <w:autoSpaceDE w:val="0"/>
        <w:autoSpaceDN w:val="0"/>
        <w:adjustRightInd w:val="0"/>
        <w:rPr>
          <w:rFonts w:ascii="Arial" w:hAnsi="Arial" w:cs="Arial"/>
          <w:sz w:val="22"/>
          <w:szCs w:val="22"/>
          <w:lang w:eastAsia="hr-HR"/>
        </w:rPr>
      </w:pPr>
    </w:p>
    <w:p w14:paraId="2B80D865" w14:textId="77777777" w:rsidR="00B1484E" w:rsidRDefault="00B1484E" w:rsidP="004D6232">
      <w:pPr>
        <w:autoSpaceDE w:val="0"/>
        <w:autoSpaceDN w:val="0"/>
        <w:adjustRightInd w:val="0"/>
        <w:rPr>
          <w:rFonts w:ascii="Arial" w:hAnsi="Arial" w:cs="Arial"/>
          <w:sz w:val="22"/>
          <w:szCs w:val="22"/>
          <w:lang w:eastAsia="hr-HR"/>
        </w:rPr>
      </w:pPr>
    </w:p>
    <w:p w14:paraId="7D8E838F" w14:textId="77777777" w:rsidR="00C20042" w:rsidRDefault="00C20042" w:rsidP="004D6232">
      <w:pPr>
        <w:autoSpaceDE w:val="0"/>
        <w:autoSpaceDN w:val="0"/>
        <w:adjustRightInd w:val="0"/>
        <w:rPr>
          <w:rFonts w:ascii="Arial" w:hAnsi="Arial" w:cs="Arial"/>
          <w:sz w:val="22"/>
          <w:szCs w:val="22"/>
          <w:lang w:eastAsia="hr-HR"/>
        </w:rPr>
      </w:pPr>
    </w:p>
    <w:p w14:paraId="51515135" w14:textId="77777777" w:rsidR="00C20042" w:rsidRPr="004D6232" w:rsidRDefault="00C20042" w:rsidP="004D6232">
      <w:pPr>
        <w:autoSpaceDE w:val="0"/>
        <w:autoSpaceDN w:val="0"/>
        <w:adjustRightInd w:val="0"/>
        <w:rPr>
          <w:rFonts w:ascii="Arial" w:hAnsi="Arial" w:cs="Arial"/>
          <w:sz w:val="22"/>
          <w:szCs w:val="22"/>
          <w:lang w:eastAsia="hr-HR"/>
        </w:rPr>
      </w:pPr>
    </w:p>
    <w:p w14:paraId="2AD1CBE5" w14:textId="00D4F002" w:rsidR="004D6232" w:rsidRPr="004D6232" w:rsidRDefault="001D4A0A"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Pr>
          <w:rFonts w:ascii="Arial" w:hAnsi="Arial" w:cs="Arial"/>
          <w:b/>
          <w:sz w:val="22"/>
          <w:szCs w:val="22"/>
          <w:lang w:eastAsia="hr-HR"/>
        </w:rPr>
        <w:lastRenderedPageBreak/>
        <w:t>A</w:t>
      </w:r>
      <w:r w:rsidR="004D6232" w:rsidRPr="004D6232">
        <w:rPr>
          <w:rFonts w:ascii="Arial" w:hAnsi="Arial" w:cs="Arial"/>
          <w:b/>
          <w:sz w:val="22"/>
          <w:szCs w:val="22"/>
          <w:lang w:eastAsia="hr-HR"/>
        </w:rPr>
        <w:t>209209: Izgradnja, uređenje, opremanje parkinga</w:t>
      </w:r>
    </w:p>
    <w:p w14:paraId="4D87CDA2" w14:textId="77777777" w:rsidR="004D6232" w:rsidRPr="004D6232" w:rsidRDefault="004D6232" w:rsidP="004D6232">
      <w:pPr>
        <w:autoSpaceDE w:val="0"/>
        <w:autoSpaceDN w:val="0"/>
        <w:adjustRightInd w:val="0"/>
        <w:rPr>
          <w:rFonts w:ascii="Arial" w:hAnsi="Arial" w:cs="Arial"/>
          <w:sz w:val="22"/>
          <w:szCs w:val="22"/>
          <w:lang w:eastAsia="hr-HR"/>
        </w:rPr>
      </w:pPr>
    </w:p>
    <w:p w14:paraId="35BC1761" w14:textId="1EF2844B" w:rsidR="001D4A0A" w:rsidRDefault="001D4A0A"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 xml:space="preserve">Najznačajnija aktivnost </w:t>
      </w:r>
      <w:r w:rsidR="00C20042">
        <w:rPr>
          <w:rFonts w:ascii="Arial" w:hAnsi="Arial" w:cs="Arial"/>
          <w:sz w:val="22"/>
          <w:szCs w:val="22"/>
          <w:lang w:eastAsia="hr-HR"/>
        </w:rPr>
        <w:t xml:space="preserve">u narednom razdoblju </w:t>
      </w:r>
      <w:r>
        <w:rPr>
          <w:rFonts w:ascii="Arial" w:hAnsi="Arial" w:cs="Arial"/>
          <w:sz w:val="22"/>
          <w:szCs w:val="22"/>
          <w:lang w:eastAsia="hr-HR"/>
        </w:rPr>
        <w:t>se odnosi na otkup zemljišta u Cavtatu</w:t>
      </w:r>
      <w:r w:rsidR="00C20042">
        <w:rPr>
          <w:rFonts w:ascii="Arial" w:hAnsi="Arial" w:cs="Arial"/>
          <w:sz w:val="22"/>
          <w:szCs w:val="22"/>
          <w:lang w:eastAsia="hr-HR"/>
        </w:rPr>
        <w:t>, te</w:t>
      </w:r>
      <w:r>
        <w:rPr>
          <w:rFonts w:ascii="Arial" w:hAnsi="Arial" w:cs="Arial"/>
          <w:sz w:val="22"/>
          <w:szCs w:val="22"/>
          <w:lang w:eastAsia="hr-HR"/>
        </w:rPr>
        <w:t xml:space="preserve"> uređenje i opremanje parkinga.</w:t>
      </w:r>
    </w:p>
    <w:p w14:paraId="6DE89797" w14:textId="3422CA6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otkupa, uređenja i opremanja parkinga </w:t>
      </w:r>
    </w:p>
    <w:p w14:paraId="0F0C7099" w14:textId="646DD50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0</w:t>
      </w:r>
      <w:r w:rsidRPr="004D6232">
        <w:rPr>
          <w:rFonts w:ascii="Arial" w:hAnsi="Arial" w:cs="Arial"/>
          <w:sz w:val="22"/>
          <w:szCs w:val="22"/>
          <w:lang w:eastAsia="hr-HR"/>
        </w:rPr>
        <w:t>%, ciljna vrijednost za 202</w:t>
      </w:r>
      <w:r w:rsidR="00630EA7">
        <w:rPr>
          <w:rFonts w:ascii="Arial" w:hAnsi="Arial" w:cs="Arial"/>
          <w:sz w:val="22"/>
          <w:szCs w:val="22"/>
          <w:lang w:eastAsia="hr-HR"/>
        </w:rPr>
        <w:t>6</w:t>
      </w:r>
      <w:r w:rsidRPr="004D6232">
        <w:rPr>
          <w:rFonts w:ascii="Arial" w:hAnsi="Arial" w:cs="Arial"/>
          <w:sz w:val="22"/>
          <w:szCs w:val="22"/>
          <w:lang w:eastAsia="hr-HR"/>
        </w:rPr>
        <w:t xml:space="preserve">. = </w:t>
      </w:r>
      <w:r w:rsidR="00C20042">
        <w:rPr>
          <w:rFonts w:ascii="Arial" w:hAnsi="Arial" w:cs="Arial"/>
          <w:sz w:val="22"/>
          <w:szCs w:val="22"/>
          <w:lang w:eastAsia="hr-HR"/>
        </w:rPr>
        <w:t>30</w:t>
      </w:r>
      <w:r w:rsidRPr="004D6232">
        <w:rPr>
          <w:rFonts w:ascii="Arial" w:hAnsi="Arial" w:cs="Arial"/>
          <w:sz w:val="22"/>
          <w:szCs w:val="22"/>
          <w:lang w:eastAsia="hr-HR"/>
        </w:rPr>
        <w:t>%, za 20</w:t>
      </w:r>
      <w:r w:rsidR="00630EA7">
        <w:rPr>
          <w:rFonts w:ascii="Arial" w:hAnsi="Arial" w:cs="Arial"/>
          <w:sz w:val="22"/>
          <w:szCs w:val="22"/>
          <w:lang w:eastAsia="hr-HR"/>
        </w:rPr>
        <w:t>27</w:t>
      </w:r>
      <w:r w:rsidRPr="004D6232">
        <w:rPr>
          <w:rFonts w:ascii="Arial" w:hAnsi="Arial" w:cs="Arial"/>
          <w:sz w:val="22"/>
          <w:szCs w:val="22"/>
          <w:lang w:eastAsia="hr-HR"/>
        </w:rPr>
        <w:t xml:space="preserve">. = </w:t>
      </w:r>
      <w:r w:rsidR="00C20042">
        <w:rPr>
          <w:rFonts w:ascii="Arial" w:hAnsi="Arial" w:cs="Arial"/>
          <w:sz w:val="22"/>
          <w:szCs w:val="22"/>
          <w:lang w:eastAsia="hr-HR"/>
        </w:rPr>
        <w:t>10</w:t>
      </w:r>
      <w:r w:rsidRPr="004D6232">
        <w:rPr>
          <w:rFonts w:ascii="Arial" w:hAnsi="Arial" w:cs="Arial"/>
          <w:sz w:val="22"/>
          <w:szCs w:val="22"/>
          <w:lang w:eastAsia="hr-HR"/>
        </w:rPr>
        <w:t>%, 202</w:t>
      </w:r>
      <w:r w:rsidR="00630EA7">
        <w:rPr>
          <w:rFonts w:ascii="Arial" w:hAnsi="Arial" w:cs="Arial"/>
          <w:sz w:val="22"/>
          <w:szCs w:val="22"/>
          <w:lang w:eastAsia="hr-HR"/>
        </w:rPr>
        <w:t>8</w:t>
      </w:r>
      <w:r w:rsidRPr="004D6232">
        <w:rPr>
          <w:rFonts w:ascii="Arial" w:hAnsi="Arial" w:cs="Arial"/>
          <w:sz w:val="22"/>
          <w:szCs w:val="22"/>
          <w:lang w:eastAsia="hr-HR"/>
        </w:rPr>
        <w:t xml:space="preserve">. = </w:t>
      </w:r>
      <w:r w:rsidR="00C20042">
        <w:rPr>
          <w:rFonts w:ascii="Arial" w:hAnsi="Arial" w:cs="Arial"/>
          <w:sz w:val="22"/>
          <w:szCs w:val="22"/>
          <w:lang w:eastAsia="hr-HR"/>
        </w:rPr>
        <w:t>10</w:t>
      </w:r>
      <w:r w:rsidRPr="004D6232">
        <w:rPr>
          <w:rFonts w:ascii="Arial" w:hAnsi="Arial" w:cs="Arial"/>
          <w:sz w:val="22"/>
          <w:szCs w:val="22"/>
          <w:lang w:eastAsia="hr-HR"/>
        </w:rPr>
        <w:t>%</w:t>
      </w:r>
    </w:p>
    <w:p w14:paraId="3C9E6D54" w14:textId="77777777" w:rsidR="001D4A0A" w:rsidRPr="00FF3C31" w:rsidRDefault="001D4A0A" w:rsidP="001D4A0A">
      <w:pPr>
        <w:autoSpaceDE w:val="0"/>
        <w:autoSpaceDN w:val="0"/>
        <w:adjustRightInd w:val="0"/>
        <w:rPr>
          <w:rFonts w:ascii="Arial" w:hAnsi="Arial" w:cs="Arial"/>
        </w:rPr>
      </w:pPr>
    </w:p>
    <w:p w14:paraId="24D50323" w14:textId="77777777" w:rsidR="001D4A0A" w:rsidRPr="001D4A0A" w:rsidRDefault="001D4A0A" w:rsidP="001D4A0A">
      <w:pPr>
        <w:autoSpaceDE w:val="0"/>
        <w:autoSpaceDN w:val="0"/>
        <w:adjustRightInd w:val="0"/>
        <w:ind w:left="567"/>
        <w:rPr>
          <w:rFonts w:ascii="Arial" w:eastAsia="Calibri" w:hAnsi="Arial" w:cs="Arial"/>
          <w:sz w:val="18"/>
          <w:szCs w:val="18"/>
        </w:rPr>
      </w:pPr>
      <w:r w:rsidRPr="001D4A0A">
        <w:rPr>
          <w:rFonts w:ascii="Arial" w:hAnsi="Arial" w:cs="Arial"/>
          <w:sz w:val="18"/>
          <w:szCs w:val="18"/>
        </w:rPr>
        <w:t xml:space="preserve">U 2018. izvršeni su rashodi u iznosu 251.750 kn / 33.412,97 € koji se odnose </w:t>
      </w:r>
      <w:r w:rsidRPr="001D4A0A">
        <w:rPr>
          <w:rFonts w:ascii="Arial" w:eastAsia="Calibri" w:hAnsi="Arial" w:cs="Arial"/>
          <w:sz w:val="18"/>
          <w:szCs w:val="18"/>
        </w:rPr>
        <w:t>na izradu idejnog rješenja parkirališta kod ambulante u Cavtatu u iznosu 8.750 kn / 1.161,32 €, te otkup zemljišta za uređenje parkinga u iznosu 243.000 kn / 32.251,64 €. Otkupljeno je 243 m² u Cavtatu od tri fizičke osobe. Procjenu zemljišta obavio je ovlašteni vještak za graditeljstvo i procjenu nekretnina.</w:t>
      </w:r>
    </w:p>
    <w:p w14:paraId="1AE62478" w14:textId="77777777" w:rsidR="001D4A0A" w:rsidRPr="001D4A0A" w:rsidRDefault="001D4A0A" w:rsidP="001D4A0A">
      <w:pPr>
        <w:autoSpaceDE w:val="0"/>
        <w:autoSpaceDN w:val="0"/>
        <w:adjustRightInd w:val="0"/>
        <w:ind w:left="567"/>
        <w:rPr>
          <w:rFonts w:ascii="Arial" w:hAnsi="Arial" w:cs="Arial"/>
          <w:sz w:val="18"/>
          <w:szCs w:val="18"/>
        </w:rPr>
      </w:pPr>
    </w:p>
    <w:p w14:paraId="0A11BF6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2019. su izvršeni rashodi u iznosu 1.182.749,73 kn / 156.977,87 € i odnosili su se na:</w:t>
      </w:r>
    </w:p>
    <w:p w14:paraId="65E8818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kapitalnu pomoć društvu u vlasništvu Općine (Čistoća i zelenilo Konavle d.o.o.) za nadogradnju sustava parkinga u Cavtatu u iznosu 496.182,77 kn / 65.854,77 € (nabava sustava i opreme za nadogradnju sustava kontrole parkiranja u Cavtatu u iznosu 151.626,57 kn / 20.124,30 €, nadogradnja proširenja sustava prepoznavanja registarskih oznaka u iznosu 138.609,85 kn / 18.396,69 €, proširenje sustava naplate s mogućnošću plaćanja kroz različite kanale plaćanja u iznosu 171.446,35 kn / 22.754,84 €, te građevinsko obrtnički radovi – prilagodba za upravljanje novim sustavom parkiranja u iznosu 34.500 kn / 4.578,94 €, </w:t>
      </w:r>
    </w:p>
    <w:p w14:paraId="23BEBB5E"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izgradnju parkinga na Grudi u iznosu 686.566,96 kn / 91.123,10 € (otkup zemljišta za izgradnju u iznosu 292.411,74 kn / 38.809,71 € od fizičke osobe (743 m²), građevinski radovi u vrijednosti 382.773,68 kn / 50.802,80 € i usluge nadzora nad radovima u iznosu 11.381,54 kn / 1.510,59 €).</w:t>
      </w:r>
    </w:p>
    <w:p w14:paraId="6726C104" w14:textId="77777777" w:rsidR="001D4A0A" w:rsidRPr="001D4A0A" w:rsidRDefault="001D4A0A" w:rsidP="001D4A0A">
      <w:pPr>
        <w:autoSpaceDE w:val="0"/>
        <w:autoSpaceDN w:val="0"/>
        <w:adjustRightInd w:val="0"/>
        <w:ind w:left="567"/>
        <w:rPr>
          <w:rFonts w:ascii="Arial" w:hAnsi="Arial" w:cs="Arial"/>
          <w:sz w:val="18"/>
          <w:szCs w:val="18"/>
        </w:rPr>
      </w:pPr>
    </w:p>
    <w:p w14:paraId="54C79550"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Na temelju provedenog postupka nabave, zaključen je u kolovozu 2019. s odabranim izvoditeljem (Texo </w:t>
      </w:r>
      <w:proofErr w:type="spellStart"/>
      <w:r w:rsidRPr="001D4A0A">
        <w:rPr>
          <w:rFonts w:ascii="Arial" w:hAnsi="Arial" w:cs="Arial"/>
          <w:sz w:val="18"/>
          <w:szCs w:val="18"/>
        </w:rPr>
        <w:t>molior</w:t>
      </w:r>
      <w:proofErr w:type="spellEnd"/>
      <w:r w:rsidRPr="001D4A0A">
        <w:rPr>
          <w:rFonts w:ascii="Arial" w:hAnsi="Arial" w:cs="Arial"/>
          <w:sz w:val="18"/>
          <w:szCs w:val="18"/>
        </w:rPr>
        <w:t xml:space="preserve"> d.o.o.) ugovor za radove uređenja parkirališta u naselju Gruda u iznosu 609.563,75 kn s PDV-om / 80.903,02 €. Izvođač je u 2019. ispostavio dvije privremene u ukupnom iznosu 382.773,68 kn s PDV-om / 50.802,80 €. Radovi nadzora nad radovima ugovoreni su u vrijednosti 18.125 kn / 2.405,60 €, a izvršeni su u vrijednosti 11.381,54 kn / 1.510,59 €.</w:t>
      </w:r>
    </w:p>
    <w:p w14:paraId="07B7F642" w14:textId="77777777" w:rsidR="001D4A0A" w:rsidRPr="001D4A0A" w:rsidRDefault="001D4A0A" w:rsidP="001D4A0A">
      <w:pPr>
        <w:autoSpaceDE w:val="0"/>
        <w:autoSpaceDN w:val="0"/>
        <w:adjustRightInd w:val="0"/>
        <w:ind w:left="567"/>
        <w:rPr>
          <w:rFonts w:ascii="Arial" w:hAnsi="Arial" w:cs="Arial"/>
          <w:sz w:val="18"/>
          <w:szCs w:val="18"/>
        </w:rPr>
      </w:pPr>
    </w:p>
    <w:p w14:paraId="376EED70"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2020. su izvršeni rashodi u iznosu 510.481,79 kn / 67.752,58 € koji se odnose na otkup 251 m² zemljišta za proširenje parkinga, dok su u 2021. izvršeni rashodi u obliku kapitalne pomoći društvu koje upravlja parkingom u iznosu 19.016,56 kn / 2.523,93 € a za potrebe nabave opreme za nadzorni sustav parkinga i javnih površina.</w:t>
      </w:r>
    </w:p>
    <w:p w14:paraId="3597A2A7" w14:textId="77777777" w:rsidR="001D4A0A" w:rsidRPr="001D4A0A" w:rsidRDefault="001D4A0A" w:rsidP="001D4A0A">
      <w:pPr>
        <w:autoSpaceDE w:val="0"/>
        <w:autoSpaceDN w:val="0"/>
        <w:adjustRightInd w:val="0"/>
        <w:ind w:left="567"/>
        <w:rPr>
          <w:rFonts w:ascii="Arial" w:hAnsi="Arial" w:cs="Arial"/>
          <w:sz w:val="18"/>
          <w:szCs w:val="18"/>
        </w:rPr>
      </w:pPr>
    </w:p>
    <w:p w14:paraId="1547A6A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2023. su izvršeni rashodi u iznosu 102.673,13 € za parkinge i to:</w:t>
      </w:r>
    </w:p>
    <w:p w14:paraId="78D1212B"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prijenosi sredstava kapitalne pomoći u iznosu 72.688,10 € društvu u vlasništvu Općine (društvo Čistoća i zelenilo Konavle d.o.o.) koje upravlja parkingom u Cavtatu i to za proširenje parkinga u Cavtatu s postavljanjem javne rasvjete (zemljište otkupljeno 2020. godine) u iznosu 23.274,27 €, za nabavu spremnika za novčanice, jedinica za kodiranje karata i video nadzor parking u iznosu 5.653,43 €, te naplatni uređaj na parkingu 43.760,40 €,</w:t>
      </w:r>
    </w:p>
    <w:p w14:paraId="09F259E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za potrebe proširenja parkinga u ulici Tiha obavljena je sječa gustog raslinja u iznosu 4.650 €,</w:t>
      </w:r>
    </w:p>
    <w:p w14:paraId="31706A68"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obavljeno je tamponiranje dijela parkinga uz cestu prema hotelu Albatros u iznosu 5.125 €,</w:t>
      </w:r>
    </w:p>
    <w:p w14:paraId="40AEF00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izrađen je izvedbeni projekt proširenja parkinga u Tihoj u iznosu 5.972,53 €, </w:t>
      </w:r>
    </w:p>
    <w:p w14:paraId="123BD52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izrađeno idejno rješenje parkirališta uz groblje Sveta Nedjelja u Čilipima u iznosu 750 €, te </w:t>
      </w:r>
    </w:p>
    <w:p w14:paraId="1C6CF603"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pokrenut postupak postavljanja videonadzora sustava parkiranja u blizini zračne luke (nabava kamera i komunikacijske opreme) u iznosu 13.487,50 €.</w:t>
      </w:r>
    </w:p>
    <w:p w14:paraId="1B269773" w14:textId="77777777" w:rsidR="001D4A0A" w:rsidRPr="001D4A0A" w:rsidRDefault="001D4A0A" w:rsidP="001D4A0A">
      <w:pPr>
        <w:autoSpaceDE w:val="0"/>
        <w:autoSpaceDN w:val="0"/>
        <w:adjustRightInd w:val="0"/>
        <w:ind w:left="567"/>
        <w:rPr>
          <w:rFonts w:ascii="Arial" w:hAnsi="Arial" w:cs="Arial"/>
          <w:sz w:val="18"/>
          <w:szCs w:val="18"/>
        </w:rPr>
      </w:pPr>
    </w:p>
    <w:p w14:paraId="328CDFC2"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2024. godini izvršeni su rashodi za uređenje parkinga u iznosu 127.814,18 € i to:</w:t>
      </w:r>
    </w:p>
    <w:p w14:paraId="6170EC2B"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radovi uređenja parkinga u Tihoj 116.566,25 €,</w:t>
      </w:r>
    </w:p>
    <w:p w14:paraId="44210D88"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nadzor radova u Tihoj 1.875 €,</w:t>
      </w:r>
    </w:p>
    <w:p w14:paraId="4310E110"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uređenje parkinga u Cavtatu 7.055,30 €,</w:t>
      </w:r>
    </w:p>
    <w:p w14:paraId="799707AA" w14:textId="77777777" w:rsidR="001D4A0A" w:rsidRPr="001D4A0A" w:rsidRDefault="001D4A0A">
      <w:pPr>
        <w:pStyle w:val="Odlomakpopisa"/>
        <w:numPr>
          <w:ilvl w:val="0"/>
          <w:numId w:val="9"/>
        </w:numPr>
        <w:autoSpaceDE w:val="0"/>
        <w:autoSpaceDN w:val="0"/>
        <w:adjustRightInd w:val="0"/>
        <w:ind w:firstLine="131"/>
        <w:rPr>
          <w:rFonts w:ascii="Arial" w:hAnsi="Arial" w:cs="Arial"/>
          <w:sz w:val="18"/>
          <w:szCs w:val="18"/>
        </w:rPr>
      </w:pPr>
      <w:r w:rsidRPr="001D4A0A">
        <w:rPr>
          <w:rFonts w:ascii="Arial" w:hAnsi="Arial" w:cs="Arial"/>
          <w:sz w:val="18"/>
          <w:szCs w:val="18"/>
        </w:rPr>
        <w:t>prijenosi sredstava kapitalne pomoći u iznosu 2.317,63 € društvu u vlasništvu Općine (društvo Čistoća i zelenilo Konavle d.o.o.) koje upravlja parkingom u Cavtatu za nabavu opreme.</w:t>
      </w:r>
    </w:p>
    <w:p w14:paraId="41DBA22B" w14:textId="77777777" w:rsidR="004D6232" w:rsidRDefault="004D6232" w:rsidP="004D6232">
      <w:pPr>
        <w:autoSpaceDE w:val="0"/>
        <w:autoSpaceDN w:val="0"/>
        <w:adjustRightInd w:val="0"/>
        <w:rPr>
          <w:rFonts w:ascii="Arial" w:hAnsi="Arial" w:cs="Arial"/>
          <w:lang w:eastAsia="hr-HR"/>
        </w:rPr>
      </w:pPr>
    </w:p>
    <w:p w14:paraId="1AEF01A4" w14:textId="77777777" w:rsidR="00C20042" w:rsidRDefault="00C20042" w:rsidP="004D6232">
      <w:pPr>
        <w:autoSpaceDE w:val="0"/>
        <w:autoSpaceDN w:val="0"/>
        <w:adjustRightInd w:val="0"/>
        <w:rPr>
          <w:rFonts w:ascii="Arial" w:hAnsi="Arial" w:cs="Arial"/>
          <w:lang w:eastAsia="hr-HR"/>
        </w:rPr>
      </w:pPr>
    </w:p>
    <w:p w14:paraId="5CE0ECB5" w14:textId="77777777" w:rsidR="00C20042" w:rsidRPr="001D4A0A" w:rsidRDefault="00C20042" w:rsidP="004D6232">
      <w:pPr>
        <w:autoSpaceDE w:val="0"/>
        <w:autoSpaceDN w:val="0"/>
        <w:adjustRightInd w:val="0"/>
        <w:rPr>
          <w:rFonts w:ascii="Arial" w:hAnsi="Arial" w:cs="Arial"/>
          <w:lang w:eastAsia="hr-HR"/>
        </w:rPr>
      </w:pPr>
    </w:p>
    <w:p w14:paraId="21E91C05" w14:textId="60A20AFF"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lastRenderedPageBreak/>
        <w:t xml:space="preserve">T209211: Izgradnja nogostupa, </w:t>
      </w:r>
      <w:proofErr w:type="spellStart"/>
      <w:r w:rsidRPr="004D6232">
        <w:rPr>
          <w:rFonts w:ascii="Arial" w:hAnsi="Arial" w:cs="Arial"/>
          <w:b/>
          <w:sz w:val="22"/>
          <w:szCs w:val="22"/>
          <w:lang w:eastAsia="hr-HR"/>
        </w:rPr>
        <w:t>Poluganje</w:t>
      </w:r>
      <w:proofErr w:type="spellEnd"/>
      <w:r w:rsidR="001D4A0A">
        <w:rPr>
          <w:rFonts w:ascii="Arial" w:hAnsi="Arial" w:cs="Arial"/>
          <w:b/>
          <w:sz w:val="22"/>
          <w:szCs w:val="22"/>
          <w:lang w:eastAsia="hr-HR"/>
        </w:rPr>
        <w:t xml:space="preserve"> i nogostupa do hotela Albatros</w:t>
      </w:r>
    </w:p>
    <w:p w14:paraId="06E4C1D7" w14:textId="77777777" w:rsidR="004D6232" w:rsidRPr="004D6232" w:rsidRDefault="004D6232" w:rsidP="004D6232">
      <w:pPr>
        <w:autoSpaceDE w:val="0"/>
        <w:autoSpaceDN w:val="0"/>
        <w:adjustRightInd w:val="0"/>
        <w:rPr>
          <w:rFonts w:ascii="Arial" w:hAnsi="Arial" w:cs="Arial"/>
          <w:sz w:val="22"/>
          <w:szCs w:val="22"/>
          <w:lang w:eastAsia="hr-HR"/>
        </w:rPr>
      </w:pPr>
    </w:p>
    <w:p w14:paraId="10ECF64D" w14:textId="250DCBC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investicije </w:t>
      </w:r>
      <w:r w:rsidR="001D4A0A">
        <w:rPr>
          <w:rFonts w:ascii="Arial" w:hAnsi="Arial" w:cs="Arial"/>
          <w:sz w:val="22"/>
          <w:szCs w:val="22"/>
          <w:lang w:eastAsia="hr-HR"/>
        </w:rPr>
        <w:t>320.000 €</w:t>
      </w:r>
    </w:p>
    <w:p w14:paraId="6DB1AD5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54545D8A" w14:textId="11B63C9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w:t>
      </w:r>
      <w:r w:rsidR="00782638">
        <w:rPr>
          <w:rFonts w:ascii="Arial" w:hAnsi="Arial" w:cs="Arial"/>
          <w:sz w:val="22"/>
          <w:szCs w:val="22"/>
          <w:lang w:eastAsia="hr-HR"/>
        </w:rPr>
        <w:t>2</w:t>
      </w:r>
      <w:r w:rsidR="001D4A0A">
        <w:rPr>
          <w:rFonts w:ascii="Arial" w:hAnsi="Arial" w:cs="Arial"/>
          <w:sz w:val="22"/>
          <w:szCs w:val="22"/>
          <w:lang w:eastAsia="hr-HR"/>
        </w:rPr>
        <w:t>6</w:t>
      </w:r>
      <w:r w:rsidRPr="004D6232">
        <w:rPr>
          <w:rFonts w:ascii="Arial" w:hAnsi="Arial" w:cs="Arial"/>
          <w:sz w:val="22"/>
          <w:szCs w:val="22"/>
          <w:lang w:eastAsia="hr-HR"/>
        </w:rPr>
        <w:t xml:space="preserve">. = </w:t>
      </w:r>
      <w:r w:rsidR="00782638">
        <w:rPr>
          <w:rFonts w:ascii="Arial" w:hAnsi="Arial" w:cs="Arial"/>
          <w:sz w:val="22"/>
          <w:szCs w:val="22"/>
          <w:lang w:eastAsia="hr-HR"/>
        </w:rPr>
        <w:t>100</w:t>
      </w:r>
      <w:r w:rsidRPr="004D6232">
        <w:rPr>
          <w:rFonts w:ascii="Arial" w:hAnsi="Arial" w:cs="Arial"/>
          <w:sz w:val="22"/>
          <w:szCs w:val="22"/>
          <w:lang w:eastAsia="hr-HR"/>
        </w:rPr>
        <w:t>%, za 202</w:t>
      </w:r>
      <w:r w:rsidR="001D4A0A">
        <w:rPr>
          <w:rFonts w:ascii="Arial" w:hAnsi="Arial" w:cs="Arial"/>
          <w:sz w:val="22"/>
          <w:szCs w:val="22"/>
          <w:lang w:eastAsia="hr-HR"/>
        </w:rPr>
        <w:t>7</w:t>
      </w:r>
      <w:r w:rsidRPr="004D6232">
        <w:rPr>
          <w:rFonts w:ascii="Arial" w:hAnsi="Arial" w:cs="Arial"/>
          <w:sz w:val="22"/>
          <w:szCs w:val="22"/>
          <w:lang w:eastAsia="hr-HR"/>
        </w:rPr>
        <w:t>. = 100%, 202</w:t>
      </w:r>
      <w:r w:rsidR="001D4A0A">
        <w:rPr>
          <w:rFonts w:ascii="Arial" w:hAnsi="Arial" w:cs="Arial"/>
          <w:sz w:val="22"/>
          <w:szCs w:val="22"/>
          <w:lang w:eastAsia="hr-HR"/>
        </w:rPr>
        <w:t>8</w:t>
      </w:r>
      <w:r w:rsidRPr="004D6232">
        <w:rPr>
          <w:rFonts w:ascii="Arial" w:hAnsi="Arial" w:cs="Arial"/>
          <w:sz w:val="22"/>
          <w:szCs w:val="22"/>
          <w:lang w:eastAsia="hr-HR"/>
        </w:rPr>
        <w:t xml:space="preserve">. = 100%. </w:t>
      </w:r>
    </w:p>
    <w:p w14:paraId="43955D1C" w14:textId="77777777" w:rsidR="004D6232" w:rsidRPr="00B1484E" w:rsidRDefault="004D6232" w:rsidP="004D6232">
      <w:pPr>
        <w:autoSpaceDE w:val="0"/>
        <w:autoSpaceDN w:val="0"/>
        <w:adjustRightInd w:val="0"/>
        <w:rPr>
          <w:rFonts w:ascii="Arial" w:hAnsi="Arial" w:cs="Arial"/>
          <w:sz w:val="18"/>
          <w:szCs w:val="18"/>
          <w:lang w:eastAsia="hr-HR"/>
        </w:rPr>
      </w:pPr>
    </w:p>
    <w:p w14:paraId="5421DD2D" w14:textId="77777777" w:rsidR="004D6232" w:rsidRPr="001D4A0A" w:rsidRDefault="004D6232" w:rsidP="001D4A0A">
      <w:pPr>
        <w:autoSpaceDE w:val="0"/>
        <w:autoSpaceDN w:val="0"/>
        <w:adjustRightInd w:val="0"/>
        <w:ind w:left="567"/>
        <w:rPr>
          <w:rFonts w:ascii="Arial" w:eastAsia="Calibri" w:hAnsi="Arial" w:cs="Arial"/>
          <w:sz w:val="18"/>
          <w:szCs w:val="18"/>
          <w:lang w:eastAsia="hr-HR"/>
        </w:rPr>
      </w:pPr>
      <w:r w:rsidRPr="001D4A0A">
        <w:rPr>
          <w:rFonts w:ascii="Arial" w:hAnsi="Arial" w:cs="Arial"/>
          <w:sz w:val="18"/>
          <w:szCs w:val="18"/>
          <w:lang w:eastAsia="hr-HR"/>
        </w:rPr>
        <w:t>U 2018. r</w:t>
      </w:r>
      <w:r w:rsidRPr="001D4A0A">
        <w:rPr>
          <w:rFonts w:ascii="Arial" w:eastAsia="Calibri" w:hAnsi="Arial" w:cs="Arial"/>
          <w:sz w:val="18"/>
          <w:szCs w:val="18"/>
          <w:lang w:eastAsia="hr-HR"/>
        </w:rPr>
        <w:t>ashodi su izvršeni u iznosu 18.750 kn i odnose se na izradu izvedbenog projekta nogostupa uz lokalnu cestu u naselju.</w:t>
      </w:r>
    </w:p>
    <w:p w14:paraId="322EF7AB" w14:textId="77777777" w:rsidR="004D6232" w:rsidRPr="001D4A0A" w:rsidRDefault="004D6232" w:rsidP="001D4A0A">
      <w:pPr>
        <w:autoSpaceDE w:val="0"/>
        <w:autoSpaceDN w:val="0"/>
        <w:adjustRightInd w:val="0"/>
        <w:ind w:left="567"/>
        <w:rPr>
          <w:rFonts w:ascii="Arial" w:hAnsi="Arial" w:cs="Arial"/>
          <w:sz w:val="18"/>
          <w:szCs w:val="18"/>
          <w:lang w:eastAsia="hr-HR"/>
        </w:rPr>
      </w:pPr>
      <w:r w:rsidRPr="001D4A0A">
        <w:rPr>
          <w:rFonts w:ascii="Arial" w:hAnsi="Arial" w:cs="Arial"/>
          <w:sz w:val="18"/>
          <w:szCs w:val="18"/>
          <w:lang w:eastAsia="hr-HR"/>
        </w:rPr>
        <w:t>U razdoblju 2019.-2024. nije bilo rashoda.</w:t>
      </w:r>
    </w:p>
    <w:p w14:paraId="4EE01950" w14:textId="77777777" w:rsidR="004D6232" w:rsidRPr="004D6232" w:rsidRDefault="004D6232" w:rsidP="004D6232">
      <w:pPr>
        <w:autoSpaceDE w:val="0"/>
        <w:autoSpaceDN w:val="0"/>
        <w:adjustRightInd w:val="0"/>
        <w:rPr>
          <w:rFonts w:ascii="Arial" w:hAnsi="Arial" w:cs="Arial"/>
          <w:sz w:val="22"/>
          <w:szCs w:val="22"/>
          <w:lang w:eastAsia="hr-HR"/>
        </w:rPr>
      </w:pPr>
    </w:p>
    <w:p w14:paraId="0637E2C4"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K209214: Nogostup uz D8 Gruda - </w:t>
      </w:r>
      <w:proofErr w:type="spellStart"/>
      <w:r w:rsidRPr="004D6232">
        <w:rPr>
          <w:rFonts w:ascii="Arial" w:hAnsi="Arial" w:cs="Arial"/>
          <w:b/>
          <w:sz w:val="22"/>
          <w:szCs w:val="22"/>
          <w:lang w:eastAsia="hr-HR"/>
        </w:rPr>
        <w:t>Tušići</w:t>
      </w:r>
      <w:proofErr w:type="spellEnd"/>
    </w:p>
    <w:p w14:paraId="29031E5F" w14:textId="77777777" w:rsidR="004D6232" w:rsidRPr="004D6232" w:rsidRDefault="004D6232" w:rsidP="004D6232">
      <w:pPr>
        <w:autoSpaceDE w:val="0"/>
        <w:autoSpaceDN w:val="0"/>
        <w:adjustRightInd w:val="0"/>
        <w:rPr>
          <w:rFonts w:ascii="Arial" w:hAnsi="Arial" w:cs="Arial"/>
          <w:sz w:val="22"/>
          <w:szCs w:val="22"/>
          <w:lang w:eastAsia="hr-HR"/>
        </w:rPr>
      </w:pPr>
    </w:p>
    <w:p w14:paraId="77B0D99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850.000 kn (112.814,39 €).</w:t>
      </w:r>
    </w:p>
    <w:p w14:paraId="5698166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izgrađenosti planiranog nogostupa duljine 900 m. Radovi će se izvoditi u fazama.</w:t>
      </w:r>
    </w:p>
    <w:p w14:paraId="239F346C" w14:textId="07BF1CD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202</w:t>
      </w:r>
      <w:r w:rsidR="00C20042">
        <w:rPr>
          <w:rFonts w:ascii="Arial" w:hAnsi="Arial" w:cs="Arial"/>
          <w:sz w:val="22"/>
          <w:szCs w:val="22"/>
          <w:lang w:eastAsia="hr-HR"/>
        </w:rPr>
        <w:t>6</w:t>
      </w:r>
      <w:r w:rsidRPr="004D6232">
        <w:rPr>
          <w:rFonts w:ascii="Arial" w:hAnsi="Arial" w:cs="Arial"/>
          <w:sz w:val="22"/>
          <w:szCs w:val="22"/>
          <w:lang w:eastAsia="hr-HR"/>
        </w:rPr>
        <w:t>. = 0%, za 202</w:t>
      </w:r>
      <w:r w:rsidR="00C20042">
        <w:rPr>
          <w:rFonts w:ascii="Arial" w:hAnsi="Arial" w:cs="Arial"/>
          <w:sz w:val="22"/>
          <w:szCs w:val="22"/>
          <w:lang w:eastAsia="hr-HR"/>
        </w:rPr>
        <w:t>7</w:t>
      </w:r>
      <w:r w:rsidRPr="004D6232">
        <w:rPr>
          <w:rFonts w:ascii="Arial" w:hAnsi="Arial" w:cs="Arial"/>
          <w:sz w:val="22"/>
          <w:szCs w:val="22"/>
          <w:lang w:eastAsia="hr-HR"/>
        </w:rPr>
        <w:t>. = 0%, 202</w:t>
      </w:r>
      <w:r w:rsidR="00C20042">
        <w:rPr>
          <w:rFonts w:ascii="Arial" w:hAnsi="Arial" w:cs="Arial"/>
          <w:sz w:val="22"/>
          <w:szCs w:val="22"/>
          <w:lang w:eastAsia="hr-HR"/>
        </w:rPr>
        <w:t>8</w:t>
      </w:r>
      <w:r w:rsidRPr="004D6232">
        <w:rPr>
          <w:rFonts w:ascii="Arial" w:hAnsi="Arial" w:cs="Arial"/>
          <w:sz w:val="22"/>
          <w:szCs w:val="22"/>
          <w:lang w:eastAsia="hr-HR"/>
        </w:rPr>
        <w:t xml:space="preserve">. = </w:t>
      </w:r>
      <w:r w:rsidR="00C20042">
        <w:rPr>
          <w:rFonts w:ascii="Arial" w:hAnsi="Arial" w:cs="Arial"/>
          <w:sz w:val="22"/>
          <w:szCs w:val="22"/>
          <w:lang w:eastAsia="hr-HR"/>
        </w:rPr>
        <w:t>1</w:t>
      </w:r>
      <w:r w:rsidRPr="004D6232">
        <w:rPr>
          <w:rFonts w:ascii="Arial" w:hAnsi="Arial" w:cs="Arial"/>
          <w:sz w:val="22"/>
          <w:szCs w:val="22"/>
          <w:lang w:eastAsia="hr-HR"/>
        </w:rPr>
        <w:t>0%</w:t>
      </w:r>
    </w:p>
    <w:p w14:paraId="2DAADB0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Nisu započeti radovi. </w:t>
      </w:r>
    </w:p>
    <w:p w14:paraId="0EA102BF" w14:textId="77777777" w:rsidR="004D6232" w:rsidRPr="004D6232" w:rsidRDefault="004D6232" w:rsidP="004D6232">
      <w:pPr>
        <w:autoSpaceDE w:val="0"/>
        <w:autoSpaceDN w:val="0"/>
        <w:adjustRightInd w:val="0"/>
        <w:rPr>
          <w:rFonts w:ascii="Arial" w:hAnsi="Arial" w:cs="Arial"/>
          <w:sz w:val="22"/>
          <w:szCs w:val="22"/>
          <w:lang w:eastAsia="hr-HR"/>
        </w:rPr>
      </w:pPr>
    </w:p>
    <w:p w14:paraId="51F30824" w14:textId="12166AE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K209215: Nogostup naselje </w:t>
      </w:r>
      <w:proofErr w:type="spellStart"/>
      <w:r w:rsidRPr="004D6232">
        <w:rPr>
          <w:rFonts w:ascii="Arial" w:hAnsi="Arial" w:cs="Arial"/>
          <w:b/>
          <w:sz w:val="22"/>
          <w:szCs w:val="22"/>
          <w:lang w:eastAsia="hr-HR"/>
        </w:rPr>
        <w:t>Zvekovica</w:t>
      </w:r>
      <w:proofErr w:type="spellEnd"/>
      <w:r w:rsidRPr="004D6232">
        <w:rPr>
          <w:rFonts w:ascii="Arial" w:hAnsi="Arial" w:cs="Arial"/>
          <w:b/>
          <w:sz w:val="22"/>
          <w:szCs w:val="22"/>
          <w:lang w:eastAsia="hr-HR"/>
        </w:rPr>
        <w:t xml:space="preserve"> </w:t>
      </w:r>
      <w:r w:rsidR="008F56A0">
        <w:rPr>
          <w:rFonts w:ascii="Arial" w:hAnsi="Arial" w:cs="Arial"/>
          <w:b/>
          <w:sz w:val="22"/>
          <w:szCs w:val="22"/>
          <w:lang w:eastAsia="hr-HR"/>
        </w:rPr>
        <w:t>– Obod s javnom rasvjetom</w:t>
      </w:r>
    </w:p>
    <w:p w14:paraId="738C341A" w14:textId="77777777" w:rsidR="004D6232" w:rsidRPr="004D6232" w:rsidRDefault="004D6232" w:rsidP="004D6232">
      <w:pPr>
        <w:autoSpaceDE w:val="0"/>
        <w:autoSpaceDN w:val="0"/>
        <w:adjustRightInd w:val="0"/>
        <w:rPr>
          <w:rFonts w:ascii="Arial" w:hAnsi="Arial" w:cs="Arial"/>
          <w:sz w:val="22"/>
          <w:szCs w:val="22"/>
          <w:lang w:eastAsia="hr-HR"/>
        </w:rPr>
      </w:pPr>
    </w:p>
    <w:p w14:paraId="64B7C048" w14:textId="311FAFB2"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investicije ranijih godina je </w:t>
      </w:r>
      <w:r w:rsidR="00C20042">
        <w:rPr>
          <w:rFonts w:ascii="Arial" w:hAnsi="Arial" w:cs="Arial"/>
          <w:sz w:val="22"/>
          <w:szCs w:val="22"/>
          <w:lang w:eastAsia="hr-HR"/>
        </w:rPr>
        <w:t>100.000 €</w:t>
      </w:r>
    </w:p>
    <w:p w14:paraId="7858674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727F799E" w14:textId="7257F6AB"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10%</w:t>
      </w:r>
      <w:r w:rsidRPr="004D6232">
        <w:rPr>
          <w:rFonts w:ascii="Arial" w:hAnsi="Arial" w:cs="Arial"/>
          <w:sz w:val="22"/>
          <w:szCs w:val="22"/>
          <w:lang w:eastAsia="hr-HR"/>
        </w:rPr>
        <w:t>, a ciljna vrijednost 202</w:t>
      </w:r>
      <w:r w:rsidR="00C20042">
        <w:rPr>
          <w:rFonts w:ascii="Arial" w:hAnsi="Arial" w:cs="Arial"/>
          <w:sz w:val="22"/>
          <w:szCs w:val="22"/>
          <w:lang w:eastAsia="hr-HR"/>
        </w:rPr>
        <w:t>6</w:t>
      </w:r>
      <w:r w:rsidRPr="004D6232">
        <w:rPr>
          <w:rFonts w:ascii="Arial" w:hAnsi="Arial" w:cs="Arial"/>
          <w:sz w:val="22"/>
          <w:szCs w:val="22"/>
          <w:lang w:eastAsia="hr-HR"/>
        </w:rPr>
        <w:t>. = 100%, 202</w:t>
      </w:r>
      <w:r w:rsidR="00C20042">
        <w:rPr>
          <w:rFonts w:ascii="Arial" w:hAnsi="Arial" w:cs="Arial"/>
          <w:sz w:val="22"/>
          <w:szCs w:val="22"/>
          <w:lang w:eastAsia="hr-HR"/>
        </w:rPr>
        <w:t>7</w:t>
      </w:r>
      <w:r w:rsidRPr="004D6232">
        <w:rPr>
          <w:rFonts w:ascii="Arial" w:hAnsi="Arial" w:cs="Arial"/>
          <w:sz w:val="22"/>
          <w:szCs w:val="22"/>
          <w:lang w:eastAsia="hr-HR"/>
        </w:rPr>
        <w:t>. = 100%, 202</w:t>
      </w:r>
      <w:r w:rsidR="00C20042">
        <w:rPr>
          <w:rFonts w:ascii="Arial" w:hAnsi="Arial" w:cs="Arial"/>
          <w:sz w:val="22"/>
          <w:szCs w:val="22"/>
          <w:lang w:eastAsia="hr-HR"/>
        </w:rPr>
        <w:t>8</w:t>
      </w:r>
      <w:r w:rsidRPr="004D6232">
        <w:rPr>
          <w:rFonts w:ascii="Arial" w:hAnsi="Arial" w:cs="Arial"/>
          <w:sz w:val="22"/>
          <w:szCs w:val="22"/>
          <w:lang w:eastAsia="hr-HR"/>
        </w:rPr>
        <w:t xml:space="preserve">. = 100% </w:t>
      </w:r>
    </w:p>
    <w:p w14:paraId="1F69866E" w14:textId="77777777" w:rsidR="004D6232" w:rsidRPr="004D6232" w:rsidRDefault="004D6232" w:rsidP="004D6232">
      <w:pPr>
        <w:autoSpaceDE w:val="0"/>
        <w:autoSpaceDN w:val="0"/>
        <w:adjustRightInd w:val="0"/>
        <w:rPr>
          <w:rFonts w:ascii="Arial" w:hAnsi="Arial" w:cs="Arial"/>
          <w:sz w:val="22"/>
          <w:szCs w:val="22"/>
          <w:lang w:eastAsia="hr-HR"/>
        </w:rPr>
      </w:pPr>
    </w:p>
    <w:p w14:paraId="2E56F052" w14:textId="5821F05F"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w:t>
      </w:r>
      <w:r w:rsidR="008F56A0">
        <w:rPr>
          <w:rFonts w:ascii="Arial" w:hAnsi="Arial" w:cs="Arial"/>
          <w:sz w:val="22"/>
          <w:szCs w:val="22"/>
          <w:lang w:eastAsia="hr-HR"/>
        </w:rPr>
        <w:t>5</w:t>
      </w:r>
      <w:r w:rsidRPr="004D6232">
        <w:rPr>
          <w:rFonts w:ascii="Arial" w:hAnsi="Arial" w:cs="Arial"/>
          <w:sz w:val="22"/>
          <w:szCs w:val="22"/>
          <w:lang w:eastAsia="hr-HR"/>
        </w:rPr>
        <w:t>. je bilo planirano urediti 160 metara nogostupa.</w:t>
      </w:r>
    </w:p>
    <w:p w14:paraId="3841A83A" w14:textId="77777777" w:rsidR="00C20042" w:rsidRDefault="00C20042"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 xml:space="preserve">Radovi su započeti, a nositelj su Hrvatske ceste. </w:t>
      </w:r>
    </w:p>
    <w:p w14:paraId="4D645642" w14:textId="3EC6CDB4" w:rsidR="004D6232" w:rsidRDefault="00C20042" w:rsidP="00C20042">
      <w:pPr>
        <w:autoSpaceDE w:val="0"/>
        <w:autoSpaceDN w:val="0"/>
        <w:adjustRightInd w:val="0"/>
        <w:ind w:left="567"/>
        <w:rPr>
          <w:rFonts w:ascii="Arial" w:hAnsi="Arial" w:cs="Arial"/>
          <w:sz w:val="18"/>
          <w:szCs w:val="18"/>
          <w:lang w:eastAsia="hr-HR"/>
        </w:rPr>
      </w:pPr>
      <w:r w:rsidRPr="00C20042">
        <w:rPr>
          <w:rFonts w:ascii="Arial" w:hAnsi="Arial" w:cs="Arial"/>
          <w:sz w:val="18"/>
          <w:szCs w:val="18"/>
          <w:lang w:eastAsia="hr-HR"/>
        </w:rPr>
        <w:t>I</w:t>
      </w:r>
      <w:r w:rsidR="004D6232" w:rsidRPr="00C20042">
        <w:rPr>
          <w:rFonts w:ascii="Arial" w:hAnsi="Arial" w:cs="Arial"/>
          <w:sz w:val="18"/>
          <w:szCs w:val="18"/>
          <w:lang w:eastAsia="hr-HR"/>
        </w:rPr>
        <w:t xml:space="preserve">zvršeni rashodi 2023. godine </w:t>
      </w:r>
      <w:r w:rsidRPr="00C20042">
        <w:rPr>
          <w:rFonts w:ascii="Arial" w:hAnsi="Arial" w:cs="Arial"/>
          <w:sz w:val="18"/>
          <w:szCs w:val="18"/>
          <w:lang w:eastAsia="hr-HR"/>
        </w:rPr>
        <w:t>su bili</w:t>
      </w:r>
      <w:r w:rsidR="004D6232" w:rsidRPr="00C20042">
        <w:rPr>
          <w:rFonts w:ascii="Arial" w:hAnsi="Arial" w:cs="Arial"/>
          <w:sz w:val="18"/>
          <w:szCs w:val="18"/>
          <w:lang w:eastAsia="hr-HR"/>
        </w:rPr>
        <w:t xml:space="preserve"> 1.125 € (ovlašteni inženjer građevinarstva – kontrolna ispitivanja troškovnika, izrada troškovnika komunalne infrastrukture vode i odvodnje Pješačke staze D8 od vijadukta Obod do raskrižja </w:t>
      </w:r>
      <w:proofErr w:type="spellStart"/>
      <w:r w:rsidR="004D6232" w:rsidRPr="00C20042">
        <w:rPr>
          <w:rFonts w:ascii="Arial" w:hAnsi="Arial" w:cs="Arial"/>
          <w:sz w:val="18"/>
          <w:szCs w:val="18"/>
          <w:lang w:eastAsia="hr-HR"/>
        </w:rPr>
        <w:t>Zvekovica</w:t>
      </w:r>
      <w:proofErr w:type="spellEnd"/>
      <w:r w:rsidR="004D6232" w:rsidRPr="00C20042">
        <w:rPr>
          <w:rFonts w:ascii="Arial" w:hAnsi="Arial" w:cs="Arial"/>
          <w:sz w:val="18"/>
          <w:szCs w:val="18"/>
          <w:lang w:eastAsia="hr-HR"/>
        </w:rPr>
        <w:t>). U 2024. godini su izvršeni rashodi u iznosu 2.937,50 € (projektna dokumentacija nogostupa).</w:t>
      </w:r>
    </w:p>
    <w:p w14:paraId="55C9D186" w14:textId="62071661" w:rsidR="00C20042" w:rsidRPr="00C20042" w:rsidRDefault="00C20042" w:rsidP="00C20042">
      <w:pPr>
        <w:autoSpaceDE w:val="0"/>
        <w:autoSpaceDN w:val="0"/>
        <w:adjustRightInd w:val="0"/>
        <w:ind w:left="567"/>
        <w:rPr>
          <w:rFonts w:ascii="Arial" w:hAnsi="Arial" w:cs="Arial"/>
          <w:sz w:val="18"/>
          <w:szCs w:val="18"/>
          <w:lang w:eastAsia="hr-HR"/>
        </w:rPr>
      </w:pPr>
      <w:r w:rsidRPr="00C20042">
        <w:rPr>
          <w:rFonts w:ascii="Arial" w:hAnsi="Arial" w:cs="Arial"/>
          <w:sz w:val="18"/>
          <w:szCs w:val="18"/>
          <w:lang w:eastAsia="hr-HR"/>
        </w:rPr>
        <w:t>U 2024. godini su izvršeni rashodi u iznosu 2.937,50 € (projektna dokumentacija nogostupa).</w:t>
      </w:r>
    </w:p>
    <w:p w14:paraId="1D4E01E3" w14:textId="77777777" w:rsidR="004D6232" w:rsidRPr="004D6232" w:rsidRDefault="004D6232" w:rsidP="004D6232">
      <w:pPr>
        <w:autoSpaceDE w:val="0"/>
        <w:autoSpaceDN w:val="0"/>
        <w:adjustRightInd w:val="0"/>
        <w:rPr>
          <w:rFonts w:ascii="Arial" w:hAnsi="Arial" w:cs="Arial"/>
          <w:sz w:val="22"/>
          <w:szCs w:val="22"/>
          <w:lang w:eastAsia="hr-HR"/>
        </w:rPr>
      </w:pPr>
    </w:p>
    <w:p w14:paraId="54AB281F" w14:textId="4AA66E82"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K209216: Nogostup naselje Čilipi</w:t>
      </w:r>
      <w:r w:rsidR="00C20042">
        <w:rPr>
          <w:rFonts w:ascii="Arial" w:hAnsi="Arial" w:cs="Arial"/>
          <w:b/>
          <w:sz w:val="22"/>
          <w:szCs w:val="22"/>
          <w:lang w:eastAsia="hr-HR"/>
        </w:rPr>
        <w:t xml:space="preserve"> s javnom rasvjetom</w:t>
      </w:r>
    </w:p>
    <w:p w14:paraId="452F121D" w14:textId="77777777" w:rsidR="004D6232" w:rsidRPr="004D6232" w:rsidRDefault="004D6232" w:rsidP="004D6232">
      <w:pPr>
        <w:autoSpaceDE w:val="0"/>
        <w:autoSpaceDN w:val="0"/>
        <w:adjustRightInd w:val="0"/>
        <w:rPr>
          <w:rFonts w:ascii="Arial" w:hAnsi="Arial" w:cs="Arial"/>
          <w:sz w:val="22"/>
          <w:szCs w:val="22"/>
          <w:lang w:eastAsia="hr-HR"/>
        </w:rPr>
      </w:pPr>
    </w:p>
    <w:p w14:paraId="39D6CF1B" w14:textId="42AABA86"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Planirano je urediti oko 2.500 metara nogostupa</w:t>
      </w:r>
      <w:r w:rsidR="00C20042">
        <w:rPr>
          <w:rFonts w:ascii="Arial" w:eastAsia="Calibri" w:hAnsi="Arial" w:cs="Arial"/>
          <w:sz w:val="22"/>
          <w:szCs w:val="22"/>
          <w:lang w:eastAsia="hr-HR"/>
        </w:rPr>
        <w:t xml:space="preserve"> koji se izvode u fazama, sukladno osiguranim proračunskim sredstvima</w:t>
      </w:r>
      <w:r w:rsidRPr="004D6232">
        <w:rPr>
          <w:rFonts w:ascii="Arial" w:eastAsia="Calibri" w:hAnsi="Arial" w:cs="Arial"/>
          <w:sz w:val="22"/>
          <w:szCs w:val="22"/>
          <w:lang w:eastAsia="hr-HR"/>
        </w:rPr>
        <w:t xml:space="preserve">. </w:t>
      </w:r>
    </w:p>
    <w:p w14:paraId="00D4203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64E4BCEA" w14:textId="438196D1"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20</w:t>
      </w:r>
      <w:r w:rsidRPr="004D6232">
        <w:rPr>
          <w:rFonts w:ascii="Arial" w:hAnsi="Arial" w:cs="Arial"/>
          <w:sz w:val="22"/>
          <w:szCs w:val="22"/>
          <w:lang w:eastAsia="hr-HR"/>
        </w:rPr>
        <w:t>%, ciljna vrijednost za 202</w:t>
      </w:r>
      <w:r w:rsidR="00C20042">
        <w:rPr>
          <w:rFonts w:ascii="Arial" w:hAnsi="Arial" w:cs="Arial"/>
          <w:sz w:val="22"/>
          <w:szCs w:val="22"/>
          <w:lang w:eastAsia="hr-HR"/>
        </w:rPr>
        <w:t>6</w:t>
      </w:r>
      <w:r w:rsidRPr="004D6232">
        <w:rPr>
          <w:rFonts w:ascii="Arial" w:hAnsi="Arial" w:cs="Arial"/>
          <w:sz w:val="22"/>
          <w:szCs w:val="22"/>
          <w:lang w:eastAsia="hr-HR"/>
        </w:rPr>
        <w:t xml:space="preserve">. = </w:t>
      </w:r>
      <w:r w:rsidR="00C20042">
        <w:rPr>
          <w:rFonts w:ascii="Arial" w:hAnsi="Arial" w:cs="Arial"/>
          <w:sz w:val="22"/>
          <w:szCs w:val="22"/>
          <w:lang w:eastAsia="hr-HR"/>
        </w:rPr>
        <w:t>4</w:t>
      </w:r>
      <w:r w:rsidRPr="004D6232">
        <w:rPr>
          <w:rFonts w:ascii="Arial" w:hAnsi="Arial" w:cs="Arial"/>
          <w:sz w:val="22"/>
          <w:szCs w:val="22"/>
          <w:lang w:eastAsia="hr-HR"/>
        </w:rPr>
        <w:t>0%, za 202</w:t>
      </w:r>
      <w:r w:rsidR="00C20042">
        <w:rPr>
          <w:rFonts w:ascii="Arial" w:hAnsi="Arial" w:cs="Arial"/>
          <w:sz w:val="22"/>
          <w:szCs w:val="22"/>
          <w:lang w:eastAsia="hr-HR"/>
        </w:rPr>
        <w:t>7</w:t>
      </w:r>
      <w:r w:rsidRPr="004D6232">
        <w:rPr>
          <w:rFonts w:ascii="Arial" w:hAnsi="Arial" w:cs="Arial"/>
          <w:sz w:val="22"/>
          <w:szCs w:val="22"/>
          <w:lang w:eastAsia="hr-HR"/>
        </w:rPr>
        <w:t xml:space="preserve">. = </w:t>
      </w:r>
      <w:r w:rsidR="00C20042">
        <w:rPr>
          <w:rFonts w:ascii="Arial" w:hAnsi="Arial" w:cs="Arial"/>
          <w:sz w:val="22"/>
          <w:szCs w:val="22"/>
          <w:lang w:eastAsia="hr-HR"/>
        </w:rPr>
        <w:t>6</w:t>
      </w:r>
      <w:r w:rsidR="008F56A0">
        <w:rPr>
          <w:rFonts w:ascii="Arial" w:hAnsi="Arial" w:cs="Arial"/>
          <w:sz w:val="22"/>
          <w:szCs w:val="22"/>
          <w:lang w:eastAsia="hr-HR"/>
        </w:rPr>
        <w:t>0</w:t>
      </w:r>
      <w:r w:rsidRPr="004D6232">
        <w:rPr>
          <w:rFonts w:ascii="Arial" w:hAnsi="Arial" w:cs="Arial"/>
          <w:sz w:val="22"/>
          <w:szCs w:val="22"/>
          <w:lang w:eastAsia="hr-HR"/>
        </w:rPr>
        <w:t>%, 20</w:t>
      </w:r>
      <w:r w:rsidR="00C20042">
        <w:rPr>
          <w:rFonts w:ascii="Arial" w:hAnsi="Arial" w:cs="Arial"/>
          <w:sz w:val="22"/>
          <w:szCs w:val="22"/>
          <w:lang w:eastAsia="hr-HR"/>
        </w:rPr>
        <w:t>28</w:t>
      </w:r>
      <w:r w:rsidRPr="004D6232">
        <w:rPr>
          <w:rFonts w:ascii="Arial" w:hAnsi="Arial" w:cs="Arial"/>
          <w:sz w:val="22"/>
          <w:szCs w:val="22"/>
          <w:lang w:eastAsia="hr-HR"/>
        </w:rPr>
        <w:t xml:space="preserve">. = </w:t>
      </w:r>
      <w:r w:rsidR="00C20042">
        <w:rPr>
          <w:rFonts w:ascii="Arial" w:hAnsi="Arial" w:cs="Arial"/>
          <w:sz w:val="22"/>
          <w:szCs w:val="22"/>
          <w:lang w:eastAsia="hr-HR"/>
        </w:rPr>
        <w:t>7</w:t>
      </w:r>
      <w:r w:rsidRPr="004D6232">
        <w:rPr>
          <w:rFonts w:ascii="Arial" w:hAnsi="Arial" w:cs="Arial"/>
          <w:sz w:val="22"/>
          <w:szCs w:val="22"/>
          <w:lang w:eastAsia="hr-HR"/>
        </w:rPr>
        <w:t>0%</w:t>
      </w:r>
    </w:p>
    <w:p w14:paraId="36303C2B" w14:textId="77777777" w:rsidR="004D6232" w:rsidRPr="004D6232" w:rsidRDefault="004D6232" w:rsidP="004D6232">
      <w:pPr>
        <w:autoSpaceDE w:val="0"/>
        <w:autoSpaceDN w:val="0"/>
        <w:adjustRightInd w:val="0"/>
        <w:rPr>
          <w:rFonts w:ascii="Arial" w:hAnsi="Arial" w:cs="Arial"/>
          <w:sz w:val="22"/>
          <w:szCs w:val="22"/>
          <w:lang w:eastAsia="hr-HR"/>
        </w:rPr>
      </w:pPr>
    </w:p>
    <w:p w14:paraId="738116C8" w14:textId="77777777" w:rsidR="004D6232" w:rsidRPr="00C20042" w:rsidRDefault="004D6232" w:rsidP="00C20042">
      <w:pPr>
        <w:autoSpaceDE w:val="0"/>
        <w:autoSpaceDN w:val="0"/>
        <w:adjustRightInd w:val="0"/>
        <w:spacing w:line="276" w:lineRule="auto"/>
        <w:ind w:left="357"/>
        <w:jc w:val="left"/>
        <w:rPr>
          <w:rFonts w:ascii="Arial" w:hAnsi="Arial" w:cs="Arial"/>
          <w:sz w:val="18"/>
          <w:szCs w:val="18"/>
          <w:lang w:eastAsia="hr-HR"/>
        </w:rPr>
      </w:pPr>
      <w:r w:rsidRPr="00C20042">
        <w:rPr>
          <w:rFonts w:ascii="Arial" w:hAnsi="Arial" w:cs="Arial"/>
          <w:sz w:val="18"/>
          <w:szCs w:val="18"/>
          <w:lang w:eastAsia="hr-HR"/>
        </w:rPr>
        <w:t>U 2024. godini je započet dio radova ispred ulaza u zračnu luku. Rashodi su izvršni u iznosu 73.833,75 €, a odnose se na:</w:t>
      </w:r>
    </w:p>
    <w:p w14:paraId="3A53FCB4"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 xml:space="preserve">izradu projektne dokumentacije nogostupa uz županijsku cestu D8 do ulice </w:t>
      </w:r>
      <w:proofErr w:type="spellStart"/>
      <w:r w:rsidRPr="00C20042">
        <w:rPr>
          <w:rFonts w:ascii="Arial" w:eastAsia="Calibri" w:hAnsi="Arial" w:cs="Arial"/>
          <w:sz w:val="18"/>
          <w:szCs w:val="18"/>
        </w:rPr>
        <w:t>Masješi</w:t>
      </w:r>
      <w:proofErr w:type="spellEnd"/>
      <w:r w:rsidRPr="00C20042">
        <w:rPr>
          <w:rFonts w:ascii="Arial" w:eastAsia="Calibri" w:hAnsi="Arial" w:cs="Arial"/>
          <w:sz w:val="18"/>
          <w:szCs w:val="18"/>
        </w:rPr>
        <w:t xml:space="preserve"> u iznosu 6.625 €</w:t>
      </w:r>
    </w:p>
    <w:p w14:paraId="43125D95"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prva privremena situacija izrade nogostupa 37.942,06 €,</w:t>
      </w:r>
    </w:p>
    <w:p w14:paraId="329CEEF4"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postavljanje javne rasvjete 23.016,69 €,</w:t>
      </w:r>
    </w:p>
    <w:p w14:paraId="4987C79A" w14:textId="77777777" w:rsidR="004D623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lastRenderedPageBreak/>
        <w:t>nabava čekaonice 6.250 €.</w:t>
      </w:r>
    </w:p>
    <w:p w14:paraId="58051BB0" w14:textId="77777777" w:rsidR="00C20042" w:rsidRPr="00C20042" w:rsidRDefault="00C20042" w:rsidP="00C20042">
      <w:pPr>
        <w:autoSpaceDE w:val="0"/>
        <w:autoSpaceDN w:val="0"/>
        <w:adjustRightInd w:val="0"/>
        <w:ind w:left="1071"/>
        <w:jc w:val="left"/>
        <w:rPr>
          <w:rFonts w:ascii="Arial" w:eastAsia="Calibri" w:hAnsi="Arial" w:cs="Arial"/>
          <w:sz w:val="18"/>
          <w:szCs w:val="18"/>
        </w:rPr>
      </w:pPr>
    </w:p>
    <w:p w14:paraId="704B1196" w14:textId="77777777" w:rsidR="004D6232" w:rsidRPr="004D6232" w:rsidRDefault="004D6232" w:rsidP="004D6232">
      <w:pPr>
        <w:pBdr>
          <w:top w:val="dotted" w:sz="4" w:space="8"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K209220: Nogostup Čilipi - </w:t>
      </w:r>
      <w:proofErr w:type="spellStart"/>
      <w:r w:rsidRPr="004D6232">
        <w:rPr>
          <w:rFonts w:ascii="Arial" w:hAnsi="Arial" w:cs="Arial"/>
          <w:b/>
          <w:sz w:val="22"/>
          <w:szCs w:val="22"/>
          <w:lang w:eastAsia="hr-HR"/>
        </w:rPr>
        <w:t>Zvekovica</w:t>
      </w:r>
      <w:proofErr w:type="spellEnd"/>
      <w:r w:rsidRPr="004D6232">
        <w:rPr>
          <w:rFonts w:ascii="Arial" w:hAnsi="Arial" w:cs="Arial"/>
          <w:b/>
          <w:sz w:val="22"/>
          <w:szCs w:val="22"/>
          <w:lang w:eastAsia="hr-HR"/>
        </w:rPr>
        <w:t xml:space="preserve"> </w:t>
      </w:r>
    </w:p>
    <w:p w14:paraId="0AEEA500" w14:textId="77777777" w:rsidR="004D6232" w:rsidRPr="004D6232" w:rsidRDefault="004D6232" w:rsidP="004D6232">
      <w:pPr>
        <w:autoSpaceDE w:val="0"/>
        <w:autoSpaceDN w:val="0"/>
        <w:adjustRightInd w:val="0"/>
        <w:rPr>
          <w:rFonts w:ascii="Arial" w:hAnsi="Arial" w:cs="Arial"/>
          <w:sz w:val="22"/>
          <w:szCs w:val="22"/>
          <w:lang w:eastAsia="hr-HR"/>
        </w:rPr>
      </w:pPr>
    </w:p>
    <w:p w14:paraId="003CAE1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Planirano je urediti nogostup ukupne duljine oko 3 000 metara nogostupa.</w:t>
      </w:r>
    </w:p>
    <w:p w14:paraId="32EE9D71" w14:textId="77777777" w:rsidR="004D6232" w:rsidRPr="004D6232" w:rsidRDefault="004D6232" w:rsidP="004D6232">
      <w:pPr>
        <w:autoSpaceDE w:val="0"/>
        <w:autoSpaceDN w:val="0"/>
        <w:adjustRightInd w:val="0"/>
        <w:rPr>
          <w:rFonts w:ascii="Arial" w:hAnsi="Arial" w:cs="Arial"/>
          <w:sz w:val="22"/>
          <w:szCs w:val="22"/>
          <w:lang w:eastAsia="hr-HR"/>
        </w:rPr>
      </w:pPr>
    </w:p>
    <w:p w14:paraId="071AB4A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2691EA53" w14:textId="7FA9D8B9"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a ciljna vrijednost 202</w:t>
      </w:r>
      <w:r w:rsidR="00B1484E">
        <w:rPr>
          <w:rFonts w:ascii="Arial" w:hAnsi="Arial" w:cs="Arial"/>
          <w:sz w:val="22"/>
          <w:szCs w:val="22"/>
          <w:lang w:eastAsia="hr-HR"/>
        </w:rPr>
        <w:t>6</w:t>
      </w:r>
      <w:r w:rsidRPr="004D6232">
        <w:rPr>
          <w:rFonts w:ascii="Arial" w:hAnsi="Arial" w:cs="Arial"/>
          <w:sz w:val="22"/>
          <w:szCs w:val="22"/>
          <w:lang w:eastAsia="hr-HR"/>
        </w:rPr>
        <w:t xml:space="preserve">. = </w:t>
      </w:r>
      <w:r w:rsidR="00B1484E">
        <w:rPr>
          <w:rFonts w:ascii="Arial" w:hAnsi="Arial" w:cs="Arial"/>
          <w:sz w:val="22"/>
          <w:szCs w:val="22"/>
          <w:lang w:eastAsia="hr-HR"/>
        </w:rPr>
        <w:t>1</w:t>
      </w:r>
      <w:r w:rsidRPr="004D6232">
        <w:rPr>
          <w:rFonts w:ascii="Arial" w:hAnsi="Arial" w:cs="Arial"/>
          <w:sz w:val="22"/>
          <w:szCs w:val="22"/>
          <w:lang w:eastAsia="hr-HR"/>
        </w:rPr>
        <w:t>0%, 202</w:t>
      </w:r>
      <w:r w:rsidR="00B1484E">
        <w:rPr>
          <w:rFonts w:ascii="Arial" w:hAnsi="Arial" w:cs="Arial"/>
          <w:sz w:val="22"/>
          <w:szCs w:val="22"/>
          <w:lang w:eastAsia="hr-HR"/>
        </w:rPr>
        <w:t>7</w:t>
      </w:r>
      <w:r w:rsidRPr="004D6232">
        <w:rPr>
          <w:rFonts w:ascii="Arial" w:hAnsi="Arial" w:cs="Arial"/>
          <w:sz w:val="22"/>
          <w:szCs w:val="22"/>
          <w:lang w:eastAsia="hr-HR"/>
        </w:rPr>
        <w:t xml:space="preserve">. = </w:t>
      </w:r>
      <w:r w:rsidR="00B1484E">
        <w:rPr>
          <w:rFonts w:ascii="Arial" w:hAnsi="Arial" w:cs="Arial"/>
          <w:sz w:val="22"/>
          <w:szCs w:val="22"/>
          <w:lang w:eastAsia="hr-HR"/>
        </w:rPr>
        <w:t>2</w:t>
      </w:r>
      <w:r w:rsidRPr="004D6232">
        <w:rPr>
          <w:rFonts w:ascii="Arial" w:hAnsi="Arial" w:cs="Arial"/>
          <w:sz w:val="22"/>
          <w:szCs w:val="22"/>
          <w:lang w:eastAsia="hr-HR"/>
        </w:rPr>
        <w:t>0%, 202</w:t>
      </w:r>
      <w:r w:rsidR="00B1484E">
        <w:rPr>
          <w:rFonts w:ascii="Arial" w:hAnsi="Arial" w:cs="Arial"/>
          <w:sz w:val="22"/>
          <w:szCs w:val="22"/>
          <w:lang w:eastAsia="hr-HR"/>
        </w:rPr>
        <w:t>8</w:t>
      </w:r>
      <w:r w:rsidRPr="004D6232">
        <w:rPr>
          <w:rFonts w:ascii="Arial" w:hAnsi="Arial" w:cs="Arial"/>
          <w:sz w:val="22"/>
          <w:szCs w:val="22"/>
          <w:lang w:eastAsia="hr-HR"/>
        </w:rPr>
        <w:t xml:space="preserve">. = </w:t>
      </w:r>
      <w:r w:rsidR="00B1484E">
        <w:rPr>
          <w:rFonts w:ascii="Arial" w:hAnsi="Arial" w:cs="Arial"/>
          <w:sz w:val="22"/>
          <w:szCs w:val="22"/>
          <w:lang w:eastAsia="hr-HR"/>
        </w:rPr>
        <w:t>3</w:t>
      </w:r>
      <w:r w:rsidR="008F56A0">
        <w:rPr>
          <w:rFonts w:ascii="Arial" w:hAnsi="Arial" w:cs="Arial"/>
          <w:sz w:val="22"/>
          <w:szCs w:val="22"/>
          <w:lang w:eastAsia="hr-HR"/>
        </w:rPr>
        <w:t>0</w:t>
      </w:r>
      <w:r w:rsidRPr="004D6232">
        <w:rPr>
          <w:rFonts w:ascii="Arial" w:hAnsi="Arial" w:cs="Arial"/>
          <w:sz w:val="22"/>
          <w:szCs w:val="22"/>
          <w:lang w:eastAsia="hr-HR"/>
        </w:rPr>
        <w:t xml:space="preserve">% </w:t>
      </w:r>
    </w:p>
    <w:p w14:paraId="46D742B3" w14:textId="77777777" w:rsidR="004D6232" w:rsidRPr="004D6232" w:rsidRDefault="004D6232" w:rsidP="004D6232">
      <w:pPr>
        <w:autoSpaceDE w:val="0"/>
        <w:autoSpaceDN w:val="0"/>
        <w:adjustRightInd w:val="0"/>
        <w:rPr>
          <w:rFonts w:ascii="Arial" w:hAnsi="Arial" w:cs="Arial"/>
          <w:sz w:val="22"/>
          <w:szCs w:val="22"/>
          <w:lang w:eastAsia="hr-HR"/>
        </w:rPr>
      </w:pPr>
    </w:p>
    <w:p w14:paraId="4B26B0FB" w14:textId="77777777" w:rsidR="004D6232" w:rsidRPr="00B1484E" w:rsidRDefault="004D6232" w:rsidP="00B1484E">
      <w:pPr>
        <w:autoSpaceDE w:val="0"/>
        <w:autoSpaceDN w:val="0"/>
        <w:adjustRightInd w:val="0"/>
        <w:ind w:left="567"/>
        <w:rPr>
          <w:rFonts w:ascii="Arial" w:eastAsia="Calibri" w:hAnsi="Arial" w:cs="Arial"/>
          <w:sz w:val="18"/>
          <w:szCs w:val="18"/>
          <w:lang w:eastAsia="hr-HR"/>
        </w:rPr>
      </w:pPr>
      <w:r w:rsidRPr="00B1484E">
        <w:rPr>
          <w:rFonts w:ascii="Arial" w:hAnsi="Arial" w:cs="Arial"/>
          <w:sz w:val="18"/>
          <w:szCs w:val="18"/>
          <w:lang w:eastAsia="hr-HR"/>
        </w:rPr>
        <w:t xml:space="preserve">Nisu započeti radovi. </w:t>
      </w:r>
      <w:r w:rsidRPr="00B1484E">
        <w:rPr>
          <w:rFonts w:ascii="Arial" w:eastAsia="Calibri" w:hAnsi="Arial" w:cs="Arial"/>
          <w:sz w:val="18"/>
          <w:szCs w:val="18"/>
          <w:lang w:eastAsia="hr-HR"/>
        </w:rPr>
        <w:t>Procijenjena vrijednost investicije ranijih godina je bila 6.000.000 kn (796.336,85 €), a provodila bi se u suradnji s Hrvatskim cestama.</w:t>
      </w:r>
    </w:p>
    <w:p w14:paraId="5D234E6B" w14:textId="77777777" w:rsidR="004D6232" w:rsidRPr="00B1484E" w:rsidRDefault="004D6232" w:rsidP="004D6232">
      <w:pPr>
        <w:autoSpaceDE w:val="0"/>
        <w:autoSpaceDN w:val="0"/>
        <w:adjustRightInd w:val="0"/>
        <w:rPr>
          <w:rFonts w:ascii="Arial" w:hAnsi="Arial" w:cs="Arial"/>
          <w:sz w:val="18"/>
          <w:szCs w:val="18"/>
          <w:lang w:eastAsia="hr-HR"/>
        </w:rPr>
      </w:pPr>
    </w:p>
    <w:p w14:paraId="400CCF9D" w14:textId="1ABE2A68" w:rsidR="004D6232" w:rsidRPr="004D6232" w:rsidRDefault="007C4331"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Pr>
          <w:rFonts w:ascii="Arial" w:hAnsi="Arial" w:cs="Arial"/>
          <w:sz w:val="22"/>
          <w:szCs w:val="22"/>
          <w:lang w:eastAsia="hr-HR"/>
        </w:rPr>
        <w:t>b)</w:t>
      </w:r>
      <w:r w:rsidR="004D6232" w:rsidRPr="004D6232">
        <w:rPr>
          <w:rFonts w:ascii="Arial" w:hAnsi="Arial" w:cs="Arial"/>
          <w:sz w:val="22"/>
          <w:szCs w:val="22"/>
          <w:lang w:eastAsia="hr-HR"/>
        </w:rPr>
        <w:tab/>
      </w:r>
      <w:r w:rsidR="004D6232" w:rsidRPr="004D6232">
        <w:rPr>
          <w:rFonts w:ascii="Arial" w:hAnsi="Arial" w:cs="Arial"/>
          <w:b/>
          <w:sz w:val="22"/>
          <w:szCs w:val="22"/>
          <w:lang w:eastAsia="hr-HR"/>
        </w:rPr>
        <w:t>Program (2094) – Plan gradnje komunalnih vodnih građevina</w:t>
      </w:r>
    </w:p>
    <w:p w14:paraId="46857D8C" w14:textId="77777777" w:rsidR="004D6232" w:rsidRPr="004D6232" w:rsidRDefault="004D6232" w:rsidP="004D6232">
      <w:pPr>
        <w:autoSpaceDE w:val="0"/>
        <w:autoSpaceDN w:val="0"/>
        <w:adjustRightInd w:val="0"/>
        <w:rPr>
          <w:rFonts w:ascii="Arial" w:hAnsi="Arial" w:cs="Arial"/>
          <w:sz w:val="22"/>
          <w:szCs w:val="22"/>
          <w:lang w:eastAsia="hr-HR"/>
        </w:rPr>
      </w:pPr>
    </w:p>
    <w:p w14:paraId="26A6749D" w14:textId="50A7793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b</w:t>
      </w:r>
      <w:r w:rsidR="007C4331">
        <w:rPr>
          <w:rFonts w:ascii="Arial" w:hAnsi="Arial" w:cs="Arial"/>
          <w:sz w:val="22"/>
          <w:szCs w:val="22"/>
          <w:lang w:eastAsia="hr-HR"/>
        </w:rPr>
        <w:t>1</w:t>
      </w:r>
      <w:r w:rsidRPr="004D6232">
        <w:rPr>
          <w:rFonts w:ascii="Arial" w:hAnsi="Arial" w:cs="Arial"/>
          <w:sz w:val="22"/>
          <w:szCs w:val="22"/>
          <w:lang w:eastAsia="hr-HR"/>
        </w:rPr>
        <w:t xml:space="preserve">) </w:t>
      </w:r>
      <w:r w:rsidRPr="004D6232">
        <w:rPr>
          <w:rFonts w:ascii="Arial" w:hAnsi="Arial" w:cs="Arial"/>
          <w:sz w:val="22"/>
          <w:szCs w:val="22"/>
          <w:lang w:eastAsia="hr-HR"/>
        </w:rPr>
        <w:tab/>
        <w:t>Kapitalni projekt (K09426) Projektiranje i izgradnja kanalizacije s nogostupom: Izvor Ljuta - Gruda</w:t>
      </w:r>
    </w:p>
    <w:p w14:paraId="406CCAAC" w14:textId="77777777" w:rsidR="007C4331" w:rsidRPr="004D6232" w:rsidRDefault="007C4331" w:rsidP="004D6232">
      <w:pPr>
        <w:autoSpaceDE w:val="0"/>
        <w:autoSpaceDN w:val="0"/>
        <w:adjustRightInd w:val="0"/>
        <w:rPr>
          <w:rFonts w:ascii="Arial" w:hAnsi="Arial" w:cs="Arial"/>
          <w:sz w:val="22"/>
          <w:szCs w:val="22"/>
          <w:lang w:eastAsia="hr-HR"/>
        </w:rPr>
      </w:pPr>
    </w:p>
    <w:p w14:paraId="5BCD19F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K209426: Projektiranje i izgradnja kanalizacije s nogostupom: Izvor Ljuta - Gruda</w:t>
      </w:r>
    </w:p>
    <w:p w14:paraId="666AF1EC" w14:textId="77777777" w:rsidR="004D6232" w:rsidRPr="004D6232" w:rsidRDefault="004D6232" w:rsidP="004D6232">
      <w:pPr>
        <w:autoSpaceDE w:val="0"/>
        <w:autoSpaceDN w:val="0"/>
        <w:adjustRightInd w:val="0"/>
        <w:rPr>
          <w:rFonts w:ascii="Arial" w:hAnsi="Arial" w:cs="Arial"/>
          <w:sz w:val="22"/>
          <w:szCs w:val="22"/>
          <w:lang w:eastAsia="hr-HR"/>
        </w:rPr>
      </w:pPr>
    </w:p>
    <w:p w14:paraId="2FCFE3F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a zatim i izvođenja radova, a u konačnosti prvenstveno sigurno korištenje prometnice za pješake na dužini 2 kilometra. </w:t>
      </w:r>
    </w:p>
    <w:p w14:paraId="556976E3" w14:textId="77777777" w:rsidR="004D6232" w:rsidRPr="004D6232" w:rsidRDefault="004D6232" w:rsidP="004D6232">
      <w:pPr>
        <w:autoSpaceDE w:val="0"/>
        <w:autoSpaceDN w:val="0"/>
        <w:adjustRightInd w:val="0"/>
        <w:rPr>
          <w:rFonts w:ascii="Arial" w:hAnsi="Arial" w:cs="Arial"/>
          <w:sz w:val="22"/>
          <w:szCs w:val="22"/>
          <w:lang w:eastAsia="hr-HR"/>
        </w:rPr>
      </w:pPr>
    </w:p>
    <w:p w14:paraId="4A02BB7B" w14:textId="22C0DD54"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u 202</w:t>
      </w:r>
      <w:r w:rsidR="007C4331">
        <w:rPr>
          <w:rFonts w:ascii="Arial" w:hAnsi="Arial" w:cs="Arial"/>
          <w:sz w:val="22"/>
          <w:szCs w:val="22"/>
          <w:lang w:eastAsia="hr-HR"/>
        </w:rPr>
        <w:t>5</w:t>
      </w:r>
      <w:r w:rsidRPr="004D6232">
        <w:rPr>
          <w:rFonts w:ascii="Arial" w:hAnsi="Arial" w:cs="Arial"/>
          <w:sz w:val="22"/>
          <w:szCs w:val="22"/>
          <w:lang w:eastAsia="hr-HR"/>
        </w:rPr>
        <w:t xml:space="preserve">. = </w:t>
      </w:r>
      <w:r w:rsidR="007C4331">
        <w:rPr>
          <w:rFonts w:ascii="Arial" w:hAnsi="Arial" w:cs="Arial"/>
          <w:sz w:val="22"/>
          <w:szCs w:val="22"/>
          <w:lang w:eastAsia="hr-HR"/>
        </w:rPr>
        <w:t>10</w:t>
      </w:r>
      <w:r w:rsidRPr="004D6232">
        <w:rPr>
          <w:rFonts w:ascii="Arial" w:hAnsi="Arial" w:cs="Arial"/>
          <w:sz w:val="22"/>
          <w:szCs w:val="22"/>
          <w:lang w:eastAsia="hr-HR"/>
        </w:rPr>
        <w:t>0%/0% (postotak dovršenosti projektne dokumentacije, ishođenje građevinske dozvole, te postotak dovršenosti izgradnje nogostupa i kanalizacijske mreže)</w:t>
      </w:r>
    </w:p>
    <w:p w14:paraId="65DF2F6E" w14:textId="1EE05AD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w:t>
      </w:r>
      <w:r w:rsidR="00D47DC5">
        <w:rPr>
          <w:rFonts w:ascii="Arial" w:hAnsi="Arial" w:cs="Arial"/>
          <w:sz w:val="22"/>
          <w:szCs w:val="22"/>
          <w:lang w:eastAsia="hr-HR"/>
        </w:rPr>
        <w:t>2</w:t>
      </w:r>
      <w:r w:rsidR="007C4331">
        <w:rPr>
          <w:rFonts w:ascii="Arial" w:hAnsi="Arial" w:cs="Arial"/>
          <w:sz w:val="22"/>
          <w:szCs w:val="22"/>
          <w:lang w:eastAsia="hr-HR"/>
        </w:rPr>
        <w:t>6</w:t>
      </w:r>
      <w:r w:rsidRPr="004D6232">
        <w:rPr>
          <w:rFonts w:ascii="Arial" w:hAnsi="Arial" w:cs="Arial"/>
          <w:sz w:val="22"/>
          <w:szCs w:val="22"/>
          <w:lang w:eastAsia="hr-HR"/>
        </w:rPr>
        <w:t xml:space="preserve">. = </w:t>
      </w:r>
      <w:r w:rsidR="00D47DC5">
        <w:rPr>
          <w:rFonts w:ascii="Arial" w:hAnsi="Arial" w:cs="Arial"/>
          <w:sz w:val="22"/>
          <w:szCs w:val="22"/>
          <w:lang w:eastAsia="hr-HR"/>
        </w:rPr>
        <w:t>100</w:t>
      </w:r>
      <w:r w:rsidRPr="004D6232">
        <w:rPr>
          <w:rFonts w:ascii="Arial" w:hAnsi="Arial" w:cs="Arial"/>
          <w:sz w:val="22"/>
          <w:szCs w:val="22"/>
          <w:lang w:eastAsia="hr-HR"/>
        </w:rPr>
        <w:t>%/0%, za 20</w:t>
      </w:r>
      <w:r w:rsidR="007C4331">
        <w:rPr>
          <w:rFonts w:ascii="Arial" w:hAnsi="Arial" w:cs="Arial"/>
          <w:sz w:val="22"/>
          <w:szCs w:val="22"/>
          <w:lang w:eastAsia="hr-HR"/>
        </w:rPr>
        <w:t>27</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 za 20</w:t>
      </w:r>
      <w:r w:rsidR="00D47DC5">
        <w:rPr>
          <w:rFonts w:ascii="Arial" w:hAnsi="Arial" w:cs="Arial"/>
          <w:sz w:val="22"/>
          <w:szCs w:val="22"/>
          <w:lang w:eastAsia="hr-HR"/>
        </w:rPr>
        <w:t>2</w:t>
      </w:r>
      <w:r w:rsidR="007C4331">
        <w:rPr>
          <w:rFonts w:ascii="Arial" w:hAnsi="Arial" w:cs="Arial"/>
          <w:sz w:val="22"/>
          <w:szCs w:val="22"/>
          <w:lang w:eastAsia="hr-HR"/>
        </w:rPr>
        <w:t>8</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0%</w:t>
      </w:r>
    </w:p>
    <w:p w14:paraId="3E2B6F52" w14:textId="77777777" w:rsidR="004D6232" w:rsidRPr="004D6232" w:rsidRDefault="004D6232" w:rsidP="004D6232">
      <w:pPr>
        <w:autoSpaceDE w:val="0"/>
        <w:autoSpaceDN w:val="0"/>
        <w:adjustRightInd w:val="0"/>
        <w:rPr>
          <w:rFonts w:ascii="Arial" w:hAnsi="Arial" w:cs="Arial"/>
          <w:sz w:val="22"/>
          <w:szCs w:val="22"/>
          <w:lang w:eastAsia="hr-HR"/>
        </w:rPr>
      </w:pPr>
    </w:p>
    <w:p w14:paraId="235A66E5" w14:textId="76E176EB" w:rsidR="004D6232" w:rsidRPr="007C4331" w:rsidRDefault="004D6232" w:rsidP="007C4331">
      <w:pPr>
        <w:autoSpaceDE w:val="0"/>
        <w:autoSpaceDN w:val="0"/>
        <w:adjustRightInd w:val="0"/>
        <w:ind w:left="567"/>
        <w:rPr>
          <w:rFonts w:ascii="Arial" w:hAnsi="Arial" w:cs="Arial"/>
          <w:sz w:val="18"/>
          <w:szCs w:val="18"/>
          <w:lang w:eastAsia="hr-HR"/>
        </w:rPr>
      </w:pPr>
      <w:r w:rsidRPr="007C4331">
        <w:rPr>
          <w:rFonts w:ascii="Arial" w:hAnsi="Arial" w:cs="Arial"/>
          <w:sz w:val="18"/>
          <w:szCs w:val="18"/>
          <w:lang w:eastAsia="hr-HR"/>
        </w:rPr>
        <w:t xml:space="preserve">Planirani nositelj projekta je društvo u vlasništvu Općine, Konavosko komunalno društvo d.o.o. Međutim, navedeno bi se sufinanciralo iz sredstava javnog isporučitelja (Konavosko komunalno društvo d.o.o.), sufinanciranjem Hrvatskih voda 80%. </w:t>
      </w:r>
    </w:p>
    <w:p w14:paraId="12CCB13F" w14:textId="77777777" w:rsidR="004D6232" w:rsidRPr="007C4331" w:rsidRDefault="004D6232" w:rsidP="007C4331">
      <w:pPr>
        <w:autoSpaceDE w:val="0"/>
        <w:autoSpaceDN w:val="0"/>
        <w:adjustRightInd w:val="0"/>
        <w:ind w:left="567"/>
        <w:rPr>
          <w:rFonts w:ascii="Arial" w:hAnsi="Arial" w:cs="Arial"/>
          <w:sz w:val="18"/>
          <w:szCs w:val="18"/>
          <w:lang w:eastAsia="hr-HR"/>
        </w:rPr>
      </w:pPr>
    </w:p>
    <w:p w14:paraId="51B88A2A" w14:textId="77777777" w:rsidR="004D6232" w:rsidRDefault="004D6232" w:rsidP="007C4331">
      <w:pPr>
        <w:autoSpaceDE w:val="0"/>
        <w:autoSpaceDN w:val="0"/>
        <w:adjustRightInd w:val="0"/>
        <w:ind w:left="567"/>
        <w:rPr>
          <w:rFonts w:ascii="Arial" w:hAnsi="Arial" w:cs="Arial"/>
          <w:sz w:val="18"/>
          <w:szCs w:val="18"/>
          <w:lang w:eastAsia="hr-HR"/>
        </w:rPr>
      </w:pPr>
      <w:r w:rsidRPr="007C4331">
        <w:rPr>
          <w:rFonts w:ascii="Arial" w:hAnsi="Arial" w:cs="Arial"/>
          <w:sz w:val="18"/>
          <w:szCs w:val="18"/>
          <w:lang w:eastAsia="hr-HR"/>
        </w:rPr>
        <w:t xml:space="preserve">U proračunu Općine će se iskazivati samo dio investicije koji se sufinancira sredstvima iz proračuna, dok se sredstva Hrvatskih voda isplaćuju nositelju projekta, sukladno zaključenim godišnjim ugovorima. Izrada projekta nije započeta. </w:t>
      </w:r>
    </w:p>
    <w:p w14:paraId="7795C9EC" w14:textId="77777777" w:rsidR="007C4331" w:rsidRPr="004D6232" w:rsidRDefault="007C4331" w:rsidP="007C4331">
      <w:pPr>
        <w:autoSpaceDE w:val="0"/>
        <w:autoSpaceDN w:val="0"/>
        <w:adjustRightInd w:val="0"/>
        <w:ind w:left="567"/>
        <w:rPr>
          <w:rFonts w:ascii="Arial" w:hAnsi="Arial" w:cs="Arial"/>
          <w:sz w:val="22"/>
          <w:szCs w:val="22"/>
          <w:lang w:eastAsia="hr-HR"/>
        </w:rPr>
      </w:pPr>
    </w:p>
    <w:p w14:paraId="2CEDEE8B" w14:textId="1C25B0A0" w:rsidR="004D6232" w:rsidRPr="004D6232" w:rsidRDefault="007C4331" w:rsidP="004D6232">
      <w:pPr>
        <w:pBdr>
          <w:top w:val="single" w:sz="4" w:space="1" w:color="auto"/>
          <w:left w:val="single" w:sz="4" w:space="4" w:color="auto"/>
          <w:bottom w:val="single" w:sz="4" w:space="1" w:color="auto"/>
          <w:right w:val="single" w:sz="4" w:space="4" w:color="auto"/>
        </w:pBdr>
        <w:autoSpaceDE w:val="0"/>
        <w:autoSpaceDN w:val="0"/>
        <w:adjustRightInd w:val="0"/>
        <w:ind w:left="720" w:hanging="720"/>
        <w:rPr>
          <w:rFonts w:ascii="Arial" w:hAnsi="Arial" w:cs="Arial"/>
          <w:sz w:val="22"/>
          <w:szCs w:val="22"/>
          <w:lang w:eastAsia="hr-HR"/>
        </w:rPr>
      </w:pPr>
      <w:r>
        <w:rPr>
          <w:rFonts w:ascii="Arial" w:hAnsi="Arial" w:cs="Arial"/>
          <w:b/>
          <w:sz w:val="22"/>
          <w:szCs w:val="22"/>
          <w:lang w:eastAsia="hr-HR"/>
        </w:rPr>
        <w:t>c</w:t>
      </w:r>
      <w:r w:rsidR="004D6232" w:rsidRPr="004D6232">
        <w:rPr>
          <w:rFonts w:ascii="Arial" w:hAnsi="Arial" w:cs="Arial"/>
          <w:b/>
          <w:sz w:val="22"/>
          <w:szCs w:val="22"/>
          <w:lang w:eastAsia="hr-HR"/>
        </w:rPr>
        <w:t>)</w:t>
      </w:r>
      <w:r w:rsidR="004D6232" w:rsidRPr="004D6232">
        <w:rPr>
          <w:rFonts w:ascii="Arial" w:hAnsi="Arial" w:cs="Arial"/>
          <w:b/>
          <w:sz w:val="22"/>
          <w:szCs w:val="22"/>
          <w:lang w:eastAsia="hr-HR"/>
        </w:rPr>
        <w:tab/>
        <w:t>Program (2096) – Program gradnje građevina za gospodarenje komunalnim otpadom</w:t>
      </w:r>
    </w:p>
    <w:p w14:paraId="3EE5137A"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75290602"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eastAsia="Calibri" w:hAnsi="Arial" w:cs="Arial"/>
          <w:sz w:val="22"/>
          <w:szCs w:val="22"/>
          <w:lang w:eastAsia="hr-HR"/>
        </w:rPr>
      </w:pPr>
      <w:r w:rsidRPr="004D6232">
        <w:rPr>
          <w:rFonts w:ascii="Arial" w:eastAsia="Calibri" w:hAnsi="Arial" w:cs="Arial"/>
          <w:b/>
          <w:sz w:val="22"/>
          <w:szCs w:val="22"/>
          <w:lang w:eastAsia="hr-HR"/>
        </w:rPr>
        <w:t xml:space="preserve">T209604: Projektiranje, izgradnja i opremanje </w:t>
      </w:r>
      <w:proofErr w:type="spellStart"/>
      <w:r w:rsidRPr="004D6232">
        <w:rPr>
          <w:rFonts w:ascii="Arial" w:eastAsia="Calibri" w:hAnsi="Arial" w:cs="Arial"/>
          <w:b/>
          <w:sz w:val="22"/>
          <w:szCs w:val="22"/>
          <w:lang w:eastAsia="hr-HR"/>
        </w:rPr>
        <w:t>reciklažnog</w:t>
      </w:r>
      <w:proofErr w:type="spellEnd"/>
      <w:r w:rsidRPr="004D6232">
        <w:rPr>
          <w:rFonts w:ascii="Arial" w:eastAsia="Calibri" w:hAnsi="Arial" w:cs="Arial"/>
          <w:b/>
          <w:sz w:val="22"/>
          <w:szCs w:val="22"/>
          <w:lang w:eastAsia="hr-HR"/>
        </w:rPr>
        <w:t xml:space="preserve"> dvorišta za građevinski otpad</w:t>
      </w:r>
    </w:p>
    <w:p w14:paraId="41D88100"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29D9A3A9"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izrađenosti projekta i postotak izgrađenosti i opremanja objekta </w:t>
      </w:r>
    </w:p>
    <w:p w14:paraId="1D6848E3"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44C0F2AC"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Polazna vrijednost 0% postotak dovršenosti projekta i 0% radova izgrađenosti i opremanja.</w:t>
      </w:r>
    </w:p>
    <w:p w14:paraId="392A91E4" w14:textId="2A82D6E1"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lastRenderedPageBreak/>
        <w:t>Ciljna vrijednost za 202</w:t>
      </w:r>
      <w:r w:rsidR="007C4331">
        <w:rPr>
          <w:rFonts w:ascii="Arial" w:eastAsia="Calibri" w:hAnsi="Arial" w:cs="Arial"/>
          <w:sz w:val="22"/>
          <w:szCs w:val="22"/>
          <w:lang w:eastAsia="hr-HR"/>
        </w:rPr>
        <w:t>6</w:t>
      </w:r>
      <w:r w:rsidRPr="004D6232">
        <w:rPr>
          <w:rFonts w:ascii="Arial" w:eastAsia="Calibri" w:hAnsi="Arial" w:cs="Arial"/>
          <w:sz w:val="22"/>
          <w:szCs w:val="22"/>
          <w:lang w:eastAsia="hr-HR"/>
        </w:rPr>
        <w:t xml:space="preserve">. = </w:t>
      </w:r>
      <w:r w:rsidR="00371A68">
        <w:rPr>
          <w:rFonts w:ascii="Arial" w:eastAsia="Calibri" w:hAnsi="Arial" w:cs="Arial"/>
          <w:sz w:val="22"/>
          <w:szCs w:val="22"/>
          <w:lang w:eastAsia="hr-HR"/>
        </w:rPr>
        <w:t>0</w:t>
      </w:r>
      <w:r w:rsidRPr="004D6232">
        <w:rPr>
          <w:rFonts w:ascii="Arial" w:eastAsia="Calibri" w:hAnsi="Arial" w:cs="Arial"/>
          <w:sz w:val="22"/>
          <w:szCs w:val="22"/>
          <w:lang w:eastAsia="hr-HR"/>
        </w:rPr>
        <w:t xml:space="preserve">% dovršenosti projekta i 0% dovršenosti radova izgradnje i opremanja, </w:t>
      </w:r>
    </w:p>
    <w:p w14:paraId="312BB6C3" w14:textId="3C9EE974"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7C4331">
        <w:rPr>
          <w:rFonts w:ascii="Arial" w:eastAsia="Calibri" w:hAnsi="Arial" w:cs="Arial"/>
          <w:sz w:val="22"/>
          <w:szCs w:val="22"/>
          <w:lang w:eastAsia="hr-HR"/>
        </w:rPr>
        <w:t>7</w:t>
      </w:r>
      <w:r w:rsidRPr="004D6232">
        <w:rPr>
          <w:rFonts w:ascii="Arial" w:eastAsia="Calibri" w:hAnsi="Arial" w:cs="Arial"/>
          <w:sz w:val="22"/>
          <w:szCs w:val="22"/>
          <w:lang w:eastAsia="hr-HR"/>
        </w:rPr>
        <w:t>. = 100%/60%, za 202</w:t>
      </w:r>
      <w:r w:rsidR="007C4331">
        <w:rPr>
          <w:rFonts w:ascii="Arial" w:eastAsia="Calibri" w:hAnsi="Arial" w:cs="Arial"/>
          <w:sz w:val="22"/>
          <w:szCs w:val="22"/>
          <w:lang w:eastAsia="hr-HR"/>
        </w:rPr>
        <w:t>8</w:t>
      </w:r>
      <w:r w:rsidRPr="004D6232">
        <w:rPr>
          <w:rFonts w:ascii="Arial" w:eastAsia="Calibri" w:hAnsi="Arial" w:cs="Arial"/>
          <w:sz w:val="22"/>
          <w:szCs w:val="22"/>
          <w:lang w:eastAsia="hr-HR"/>
        </w:rPr>
        <w:t>. = 100%/100%.</w:t>
      </w:r>
    </w:p>
    <w:p w14:paraId="750F35FF"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63976BB3" w14:textId="17E57D59" w:rsidR="004D6232" w:rsidRPr="004D6232" w:rsidRDefault="004D6232" w:rsidP="009D21B4">
      <w:pPr>
        <w:autoSpaceDE w:val="0"/>
        <w:autoSpaceDN w:val="0"/>
        <w:adjustRightInd w:val="0"/>
        <w:ind w:left="567"/>
        <w:rPr>
          <w:rFonts w:ascii="Arial" w:eastAsia="Calibri" w:hAnsi="Arial" w:cs="Arial"/>
          <w:sz w:val="22"/>
          <w:szCs w:val="22"/>
          <w:lang w:eastAsia="hr-HR"/>
        </w:rPr>
      </w:pPr>
      <w:r w:rsidRPr="009D21B4">
        <w:rPr>
          <w:rFonts w:ascii="Arial" w:eastAsia="Calibri" w:hAnsi="Arial" w:cs="Arial"/>
          <w:sz w:val="18"/>
          <w:szCs w:val="18"/>
          <w:lang w:eastAsia="hr-HR"/>
        </w:rPr>
        <w:t xml:space="preserve">Nositelj projekta je Općina u suradnji s društvom u vlasništvu Općine (Čistoća i zelenilo Konavle). Planirana vrijednost investicije je </w:t>
      </w:r>
      <w:r w:rsidR="007C4331" w:rsidRPr="009D21B4">
        <w:rPr>
          <w:rFonts w:ascii="Arial" w:eastAsia="Calibri" w:hAnsi="Arial" w:cs="Arial"/>
          <w:sz w:val="18"/>
          <w:szCs w:val="18"/>
          <w:lang w:eastAsia="hr-HR"/>
        </w:rPr>
        <w:t>1.</w:t>
      </w:r>
      <w:r w:rsidR="009D21B4" w:rsidRPr="009D21B4">
        <w:rPr>
          <w:rFonts w:ascii="Arial" w:eastAsia="Calibri" w:hAnsi="Arial" w:cs="Arial"/>
          <w:sz w:val="18"/>
          <w:szCs w:val="18"/>
          <w:lang w:eastAsia="hr-HR"/>
        </w:rPr>
        <w:t>0</w:t>
      </w:r>
      <w:r w:rsidR="007C4331" w:rsidRPr="009D21B4">
        <w:rPr>
          <w:rFonts w:ascii="Arial" w:eastAsia="Calibri" w:hAnsi="Arial" w:cs="Arial"/>
          <w:sz w:val="18"/>
          <w:szCs w:val="18"/>
          <w:lang w:eastAsia="hr-HR"/>
        </w:rPr>
        <w:t>00.000</w:t>
      </w:r>
      <w:r w:rsidRPr="009D21B4">
        <w:rPr>
          <w:rFonts w:ascii="Arial" w:eastAsia="Calibri" w:hAnsi="Arial" w:cs="Arial"/>
          <w:sz w:val="18"/>
          <w:szCs w:val="18"/>
          <w:lang w:eastAsia="hr-HR"/>
        </w:rPr>
        <w:t xml:space="preserve"> </w:t>
      </w:r>
      <w:r w:rsidR="007C4331" w:rsidRPr="009D21B4">
        <w:rPr>
          <w:rFonts w:ascii="Arial" w:eastAsia="Calibri" w:hAnsi="Arial" w:cs="Arial"/>
          <w:sz w:val="18"/>
          <w:szCs w:val="18"/>
          <w:lang w:eastAsia="hr-HR"/>
        </w:rPr>
        <w:t xml:space="preserve">€. </w:t>
      </w:r>
      <w:r w:rsidRPr="009D21B4">
        <w:rPr>
          <w:rFonts w:ascii="Arial" w:eastAsia="Calibri" w:hAnsi="Arial" w:cs="Arial"/>
          <w:sz w:val="18"/>
          <w:szCs w:val="18"/>
          <w:lang w:eastAsia="hr-HR"/>
        </w:rPr>
        <w:t xml:space="preserve">Ovi rashodi se planiraju izvršavati slijedećih godina, a sufinanciranje je pretpostavljeno putem Fonda za zaštitu okoliša i energetsku učinkovitost i putem EU fondova. </w:t>
      </w:r>
    </w:p>
    <w:p w14:paraId="36DCFA3C" w14:textId="77777777" w:rsidR="004D6232" w:rsidRPr="004D6232" w:rsidRDefault="004D6232" w:rsidP="004D6232">
      <w:pPr>
        <w:autoSpaceDE w:val="0"/>
        <w:autoSpaceDN w:val="0"/>
        <w:adjustRightInd w:val="0"/>
        <w:rPr>
          <w:rFonts w:ascii="Arial" w:hAnsi="Arial" w:cs="Arial"/>
          <w:sz w:val="22"/>
          <w:szCs w:val="22"/>
          <w:lang w:eastAsia="hr-HR"/>
        </w:rPr>
      </w:pPr>
    </w:p>
    <w:p w14:paraId="56789B40" w14:textId="6ED5BDD6" w:rsidR="004D6232" w:rsidRPr="004D6232" w:rsidRDefault="009D21B4"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jc w:val="left"/>
        <w:rPr>
          <w:rFonts w:ascii="Arial" w:eastAsia="Calibri" w:hAnsi="Arial" w:cs="Arial"/>
          <w:b/>
          <w:sz w:val="22"/>
          <w:szCs w:val="22"/>
          <w:lang w:eastAsia="hr-HR"/>
        </w:rPr>
      </w:pPr>
      <w:r>
        <w:rPr>
          <w:rFonts w:ascii="Arial" w:eastAsia="Calibri" w:hAnsi="Arial" w:cs="Arial"/>
          <w:b/>
          <w:sz w:val="22"/>
          <w:szCs w:val="22"/>
          <w:lang w:eastAsia="hr-HR"/>
        </w:rPr>
        <w:t>d)</w:t>
      </w:r>
      <w:r w:rsidR="004D6232" w:rsidRPr="004D6232">
        <w:rPr>
          <w:rFonts w:ascii="Arial" w:eastAsia="Calibri" w:hAnsi="Arial" w:cs="Arial"/>
          <w:sz w:val="22"/>
          <w:szCs w:val="22"/>
          <w:lang w:eastAsia="hr-HR"/>
        </w:rPr>
        <w:tab/>
      </w:r>
      <w:r w:rsidR="004D6232" w:rsidRPr="004D6232">
        <w:rPr>
          <w:rFonts w:ascii="Arial" w:eastAsia="Calibri" w:hAnsi="Arial" w:cs="Arial"/>
          <w:b/>
          <w:sz w:val="22"/>
          <w:szCs w:val="22"/>
          <w:lang w:eastAsia="hr-HR"/>
        </w:rPr>
        <w:t xml:space="preserve">Program (2101) – Izgradnja i uređenje objekata javne namjene – predškolski odgoj i školstvo </w:t>
      </w:r>
    </w:p>
    <w:p w14:paraId="6BE8BCB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A9CA9D8" w14:textId="2A75808F"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1) </w:t>
      </w:r>
      <w:r w:rsidR="004D6232" w:rsidRPr="004D6232">
        <w:rPr>
          <w:rFonts w:ascii="Arial" w:eastAsia="Calibri" w:hAnsi="Arial" w:cs="Arial"/>
          <w:sz w:val="22"/>
          <w:szCs w:val="22"/>
          <w:lang w:eastAsia="hr-HR"/>
        </w:rPr>
        <w:tab/>
        <w:t>Kapitalni projekt (K210101) Proširenje dječjeg vrtića na Grudi</w:t>
      </w:r>
    </w:p>
    <w:p w14:paraId="472CBCED" w14:textId="21F04D4F"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2) </w:t>
      </w:r>
      <w:r w:rsidR="004D6232" w:rsidRPr="004D6232">
        <w:rPr>
          <w:rFonts w:ascii="Arial" w:eastAsia="Calibri" w:hAnsi="Arial" w:cs="Arial"/>
          <w:sz w:val="22"/>
          <w:szCs w:val="22"/>
          <w:lang w:eastAsia="hr-HR"/>
        </w:rPr>
        <w:tab/>
        <w:t>Kapitalni projekt (K210102) Izgradnja novog dječjeg vrtića u Cavtatu</w:t>
      </w:r>
    </w:p>
    <w:p w14:paraId="1A58BACC" w14:textId="1AED90C7"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3) </w:t>
      </w:r>
      <w:r w:rsidR="004D6232" w:rsidRPr="004D6232">
        <w:rPr>
          <w:rFonts w:ascii="Arial" w:eastAsia="Calibri" w:hAnsi="Arial" w:cs="Arial"/>
          <w:sz w:val="22"/>
          <w:szCs w:val="22"/>
          <w:lang w:eastAsia="hr-HR"/>
        </w:rPr>
        <w:tab/>
        <w:t>Kapitalni projekt (K210103) Izgradnja nove osnovne škole u Cavtatu</w:t>
      </w:r>
    </w:p>
    <w:p w14:paraId="5902F0C3" w14:textId="4421D65B"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4) </w:t>
      </w:r>
      <w:r w:rsidR="004D6232" w:rsidRPr="004D6232">
        <w:rPr>
          <w:rFonts w:ascii="Arial" w:eastAsia="Calibri" w:hAnsi="Arial" w:cs="Arial"/>
          <w:sz w:val="22"/>
          <w:szCs w:val="22"/>
          <w:lang w:eastAsia="hr-HR"/>
        </w:rPr>
        <w:tab/>
        <w:t>Kapitalni projekt (K210105) Pripremne radnje, projektiranje i izgradnja dječjeg vrtića u Čilipima</w:t>
      </w:r>
    </w:p>
    <w:p w14:paraId="60DB3BB5" w14:textId="77777777" w:rsidR="004D6232" w:rsidRPr="004D6232" w:rsidRDefault="004D6232" w:rsidP="004D6232">
      <w:pPr>
        <w:autoSpaceDE w:val="0"/>
        <w:autoSpaceDN w:val="0"/>
        <w:adjustRightInd w:val="0"/>
        <w:ind w:left="2836" w:firstLine="709"/>
        <w:rPr>
          <w:rFonts w:ascii="Arial" w:eastAsia="Calibri" w:hAnsi="Arial" w:cs="Arial"/>
          <w:sz w:val="22"/>
          <w:szCs w:val="22"/>
          <w:lang w:eastAsia="hr-HR"/>
        </w:rPr>
      </w:pPr>
    </w:p>
    <w:p w14:paraId="558E8AE9"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5873E5A8"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713E5623"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7F7B836F"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2.1.1. Unapređenje obrazovne infrastrukture, kvalitete programa i ljudskih resursa u obrazovanju </w:t>
      </w:r>
    </w:p>
    <w:p w14:paraId="406E29F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D4BDCB0" w14:textId="5D53CFCC"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 xml:space="preserve">K210101: Proširenje dječjeg vrtića na Grudi </w:t>
      </w:r>
      <w:r w:rsidR="00371A68">
        <w:rPr>
          <w:rFonts w:ascii="Arial" w:eastAsia="Calibri" w:hAnsi="Arial" w:cs="Arial"/>
          <w:b/>
          <w:sz w:val="22"/>
          <w:szCs w:val="22"/>
          <w:lang w:eastAsia="hr-HR"/>
        </w:rPr>
        <w:t>/ Izgradnja novog vrtića na Grudi</w:t>
      </w:r>
    </w:p>
    <w:p w14:paraId="425E397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33D012F4"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povećanje broja mjesta u vrtiću do 122, te postotak dovršenosti proširenja vrtića – dvije prostorije za ranu dob (1-3 godine), jedna prostorija za predškolsku dob (3-7 godina), višenamjenska dvorana i proširenje kuhinje. </w:t>
      </w:r>
    </w:p>
    <w:p w14:paraId="5073EA5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9F2D5D1"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sz w:val="18"/>
          <w:szCs w:val="18"/>
          <w:lang w:eastAsia="hr-HR"/>
        </w:rPr>
        <w:t>Dubrovačko-neretvanska županija, Upravni odjel za prostorno uređenje, gradnju i zaštitu okoliša izdalo je:</w:t>
      </w:r>
    </w:p>
    <w:p w14:paraId="44017935"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b/>
          <w:sz w:val="18"/>
          <w:szCs w:val="18"/>
          <w:u w:val="single"/>
          <w:lang w:eastAsia="hr-HR"/>
        </w:rPr>
        <w:t>Rješenje za građenje</w:t>
      </w:r>
      <w:r w:rsidRPr="009D21B4">
        <w:rPr>
          <w:rFonts w:ascii="Arial" w:eastAsia="Calibri" w:hAnsi="Arial" w:cs="Arial"/>
          <w:sz w:val="18"/>
          <w:szCs w:val="18"/>
          <w:lang w:eastAsia="hr-HR"/>
        </w:rPr>
        <w:t xml:space="preserve"> za izgradnju-rekonstrukciju dječjeg vrtića na Grudi u skladu sa glavnim projektom; KLASA: UP/I-361-03/10-03/14; URBROJ: 2117/1-23/1-2-11-12, Dubrovnik, 12.07.2011. (PRAVOMOĆNA 28. svibnja 2011.).</w:t>
      </w:r>
    </w:p>
    <w:p w14:paraId="0793CEA2"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p>
    <w:p w14:paraId="22BD4FE0"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K210102: Izgradnja novog dječjeg vrtića u Cavtatu</w:t>
      </w:r>
    </w:p>
    <w:p w14:paraId="53AE155F" w14:textId="77777777" w:rsidR="004D6232" w:rsidRPr="004D6232" w:rsidRDefault="004D6232" w:rsidP="004D6232">
      <w:pPr>
        <w:autoSpaceDE w:val="0"/>
        <w:autoSpaceDN w:val="0"/>
        <w:adjustRightInd w:val="0"/>
        <w:rPr>
          <w:rFonts w:ascii="Arial" w:hAnsi="Arial" w:cs="Arial"/>
          <w:sz w:val="22"/>
          <w:szCs w:val="22"/>
          <w:lang w:eastAsia="hr-HR"/>
        </w:rPr>
      </w:pPr>
    </w:p>
    <w:p w14:paraId="5876C4E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dovršenosti projekta </w:t>
      </w:r>
    </w:p>
    <w:p w14:paraId="5F6D11F5" w14:textId="7E9C1CAA"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9D21B4">
        <w:rPr>
          <w:rFonts w:ascii="Arial" w:eastAsia="Calibri" w:hAnsi="Arial" w:cs="Arial"/>
          <w:sz w:val="22"/>
          <w:szCs w:val="22"/>
          <w:lang w:eastAsia="hr-HR"/>
        </w:rPr>
        <w:t>5</w:t>
      </w:r>
      <w:r w:rsidRPr="004D6232">
        <w:rPr>
          <w:rFonts w:ascii="Arial" w:eastAsia="Calibri" w:hAnsi="Arial" w:cs="Arial"/>
          <w:sz w:val="22"/>
          <w:szCs w:val="22"/>
          <w:lang w:eastAsia="hr-HR"/>
        </w:rPr>
        <w:t>. = 0% (nula) postotak dovršenosti radova, a 60% izrađenosti projekta.</w:t>
      </w:r>
    </w:p>
    <w:p w14:paraId="7656D2BF" w14:textId="387CE16D"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9D21B4">
        <w:rPr>
          <w:rFonts w:ascii="Arial" w:eastAsia="Calibri" w:hAnsi="Arial" w:cs="Arial"/>
          <w:sz w:val="22"/>
          <w:szCs w:val="22"/>
          <w:lang w:eastAsia="hr-HR"/>
        </w:rPr>
        <w:t>6</w:t>
      </w:r>
      <w:r w:rsidRPr="004D6232">
        <w:rPr>
          <w:rFonts w:ascii="Arial" w:eastAsia="Calibri" w:hAnsi="Arial" w:cs="Arial"/>
          <w:sz w:val="22"/>
          <w:szCs w:val="22"/>
          <w:lang w:eastAsia="hr-HR"/>
        </w:rPr>
        <w:t>. = 60% završenosti projekta i 0% završenosti radova</w:t>
      </w:r>
    </w:p>
    <w:p w14:paraId="7BDFD50E" w14:textId="00615BF2"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9D21B4">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0% završenosti radova, za 202</w:t>
      </w:r>
      <w:r w:rsidR="009D21B4">
        <w:rPr>
          <w:rFonts w:ascii="Arial" w:eastAsia="Calibri" w:hAnsi="Arial" w:cs="Arial"/>
          <w:sz w:val="22"/>
          <w:szCs w:val="22"/>
          <w:lang w:eastAsia="hr-HR"/>
        </w:rPr>
        <w:t>8</w:t>
      </w:r>
      <w:r w:rsidRPr="004D6232">
        <w:rPr>
          <w:rFonts w:ascii="Arial" w:eastAsia="Calibri" w:hAnsi="Arial" w:cs="Arial"/>
          <w:sz w:val="22"/>
          <w:szCs w:val="22"/>
          <w:lang w:eastAsia="hr-HR"/>
        </w:rPr>
        <w:t xml:space="preserve">. = 100% završenost projekta i </w:t>
      </w:r>
      <w:r w:rsidR="009D21B4">
        <w:rPr>
          <w:rFonts w:ascii="Arial" w:eastAsia="Calibri" w:hAnsi="Arial" w:cs="Arial"/>
          <w:sz w:val="22"/>
          <w:szCs w:val="22"/>
          <w:lang w:eastAsia="hr-HR"/>
        </w:rPr>
        <w:t>30</w:t>
      </w:r>
      <w:r w:rsidRPr="004D6232">
        <w:rPr>
          <w:rFonts w:ascii="Arial" w:eastAsia="Calibri" w:hAnsi="Arial" w:cs="Arial"/>
          <w:sz w:val="22"/>
          <w:szCs w:val="22"/>
          <w:lang w:eastAsia="hr-HR"/>
        </w:rPr>
        <w:t>% završenosti radova</w:t>
      </w:r>
    </w:p>
    <w:p w14:paraId="54FD7B0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1B65F957"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sz w:val="18"/>
          <w:szCs w:val="18"/>
          <w:lang w:eastAsia="hr-HR"/>
        </w:rPr>
        <w:t>Izrađena je projektno tehnička dokumentacija za potrebe izrade glavnog projekta izgradnje dječjeg vrtića u iznosu 213.750 kn / 28.369,50 € prema ugovoru iz prosinca 2016. godine.</w:t>
      </w:r>
    </w:p>
    <w:p w14:paraId="321B35C1" w14:textId="77777777" w:rsidR="004D6232" w:rsidRPr="004D6232" w:rsidRDefault="004D6232" w:rsidP="009D21B4">
      <w:pPr>
        <w:autoSpaceDE w:val="0"/>
        <w:autoSpaceDN w:val="0"/>
        <w:adjustRightInd w:val="0"/>
        <w:ind w:left="567"/>
        <w:jc w:val="left"/>
        <w:rPr>
          <w:rFonts w:ascii="Arial" w:eastAsia="Calibri" w:hAnsi="Arial" w:cs="Arial"/>
          <w:sz w:val="22"/>
          <w:szCs w:val="22"/>
          <w:lang w:eastAsia="hr-HR"/>
        </w:rPr>
      </w:pPr>
      <w:r w:rsidRPr="009D21B4">
        <w:rPr>
          <w:rFonts w:ascii="Arial" w:eastAsia="Calibri" w:hAnsi="Arial" w:cs="Arial"/>
          <w:sz w:val="18"/>
          <w:szCs w:val="18"/>
          <w:lang w:eastAsia="hr-HR"/>
        </w:rPr>
        <w:t>Postotak izvršenosti projekta koncem lipnja 2019. je bio 60%. Početak izgradnje novog vrtića ovisi o lokaciji i početku izgradnje nove osnovne škole u Cavtatu (osnivač škole je Dubrovačko-neretvanska županija).</w:t>
      </w:r>
    </w:p>
    <w:p w14:paraId="58E9FAF6"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4BFF7F1" w14:textId="77777777" w:rsidR="004D6232" w:rsidRPr="004D6232" w:rsidRDefault="004D6232" w:rsidP="004D6232">
      <w:pPr>
        <w:autoSpaceDE w:val="0"/>
        <w:autoSpaceDN w:val="0"/>
        <w:adjustRightInd w:val="0"/>
        <w:rPr>
          <w:rFonts w:ascii="Arial" w:hAnsi="Arial" w:cs="Arial"/>
          <w:sz w:val="22"/>
          <w:szCs w:val="22"/>
          <w:lang w:eastAsia="hr-HR"/>
        </w:rPr>
      </w:pPr>
    </w:p>
    <w:p w14:paraId="0397DDE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K210103: Izgradnja nove osnovne škole u Cavtatu</w:t>
      </w:r>
    </w:p>
    <w:p w14:paraId="74298CD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90DC3D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Pokazatelj rezultata je: postotak dovršenosti projekta i dovršenosti izgradnje škole</w:t>
      </w:r>
    </w:p>
    <w:p w14:paraId="201FDD83" w14:textId="2820376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371A68">
        <w:rPr>
          <w:rFonts w:ascii="Arial" w:eastAsia="Calibri" w:hAnsi="Arial" w:cs="Arial"/>
          <w:sz w:val="22"/>
          <w:szCs w:val="22"/>
          <w:lang w:eastAsia="hr-HR"/>
        </w:rPr>
        <w:t>4</w:t>
      </w:r>
      <w:r w:rsidRPr="004D6232">
        <w:rPr>
          <w:rFonts w:ascii="Arial" w:eastAsia="Calibri" w:hAnsi="Arial" w:cs="Arial"/>
          <w:sz w:val="22"/>
          <w:szCs w:val="22"/>
          <w:lang w:eastAsia="hr-HR"/>
        </w:rPr>
        <w:t xml:space="preserve">. = 0% (nula) postotak dovršenosti radova, a </w:t>
      </w:r>
      <w:r w:rsidR="00371A68">
        <w:rPr>
          <w:rFonts w:ascii="Arial" w:eastAsia="Calibri" w:hAnsi="Arial" w:cs="Arial"/>
          <w:sz w:val="22"/>
          <w:szCs w:val="22"/>
          <w:lang w:eastAsia="hr-HR"/>
        </w:rPr>
        <w:t>9</w:t>
      </w:r>
      <w:r w:rsidRPr="004D6232">
        <w:rPr>
          <w:rFonts w:ascii="Arial" w:eastAsia="Calibri" w:hAnsi="Arial" w:cs="Arial"/>
          <w:sz w:val="22"/>
          <w:szCs w:val="22"/>
          <w:lang w:eastAsia="hr-HR"/>
        </w:rPr>
        <w:t>0% izrađenosti projekta.</w:t>
      </w:r>
    </w:p>
    <w:p w14:paraId="0181B78C" w14:textId="2FC6892A"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xml:space="preserve">. = 100% završenosti projekta i </w:t>
      </w:r>
      <w:r w:rsidR="00371A68">
        <w:rPr>
          <w:rFonts w:ascii="Arial" w:eastAsia="Calibri" w:hAnsi="Arial" w:cs="Arial"/>
          <w:sz w:val="22"/>
          <w:szCs w:val="22"/>
          <w:lang w:eastAsia="hr-HR"/>
        </w:rPr>
        <w:t>30</w:t>
      </w:r>
      <w:r w:rsidRPr="004D6232">
        <w:rPr>
          <w:rFonts w:ascii="Arial" w:eastAsia="Calibri" w:hAnsi="Arial" w:cs="Arial"/>
          <w:sz w:val="22"/>
          <w:szCs w:val="22"/>
          <w:lang w:eastAsia="hr-HR"/>
        </w:rPr>
        <w:t>% završenosti radova</w:t>
      </w:r>
    </w:p>
    <w:p w14:paraId="686B17E0" w14:textId="1AF34888"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371A68">
        <w:rPr>
          <w:rFonts w:ascii="Arial" w:eastAsia="Calibri" w:hAnsi="Arial" w:cs="Arial"/>
          <w:sz w:val="22"/>
          <w:szCs w:val="22"/>
          <w:lang w:eastAsia="hr-HR"/>
        </w:rPr>
        <w:t>6</w:t>
      </w:r>
      <w:r w:rsidRPr="004D6232">
        <w:rPr>
          <w:rFonts w:ascii="Arial" w:eastAsia="Calibri" w:hAnsi="Arial" w:cs="Arial"/>
          <w:sz w:val="22"/>
          <w:szCs w:val="22"/>
          <w:lang w:eastAsia="hr-HR"/>
        </w:rPr>
        <w:t xml:space="preserve">. = 100% završenost projekta i </w:t>
      </w:r>
      <w:r w:rsidR="00371A68">
        <w:rPr>
          <w:rFonts w:ascii="Arial" w:eastAsia="Calibri" w:hAnsi="Arial" w:cs="Arial"/>
          <w:sz w:val="22"/>
          <w:szCs w:val="22"/>
          <w:lang w:eastAsia="hr-HR"/>
        </w:rPr>
        <w:t>95</w:t>
      </w:r>
      <w:r w:rsidRPr="004D6232">
        <w:rPr>
          <w:rFonts w:ascii="Arial" w:eastAsia="Calibri" w:hAnsi="Arial" w:cs="Arial"/>
          <w:sz w:val="22"/>
          <w:szCs w:val="22"/>
          <w:lang w:eastAsia="hr-HR"/>
        </w:rPr>
        <w:t>% završenosti radova, za 202</w:t>
      </w:r>
      <w:r w:rsidR="00371A68">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100% završenosti radova</w:t>
      </w:r>
    </w:p>
    <w:p w14:paraId="33FDAB8F" w14:textId="77777777" w:rsidR="009D21B4" w:rsidRPr="009D21B4" w:rsidRDefault="009D21B4" w:rsidP="009D21B4">
      <w:pPr>
        <w:autoSpaceDE w:val="0"/>
        <w:autoSpaceDN w:val="0"/>
        <w:adjustRightInd w:val="0"/>
        <w:ind w:left="567"/>
        <w:rPr>
          <w:rFonts w:ascii="Arial" w:eastAsia="Calibri" w:hAnsi="Arial" w:cs="Arial"/>
          <w:sz w:val="18"/>
          <w:szCs w:val="18"/>
        </w:rPr>
      </w:pPr>
    </w:p>
    <w:p w14:paraId="25AB6B5C" w14:textId="6205F4A4"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U 2015. je izrađena idejna projektna dokumentacija novog objekta OŠ Cavtat i vrtića. Budući kapacitet vrtića i škole </w:t>
      </w:r>
      <w:r>
        <w:rPr>
          <w:rFonts w:ascii="Arial" w:hAnsi="Arial" w:cs="Arial"/>
          <w:sz w:val="18"/>
          <w:szCs w:val="18"/>
        </w:rPr>
        <w:t xml:space="preserve">nije </w:t>
      </w:r>
      <w:r w:rsidRPr="009D21B4">
        <w:rPr>
          <w:rFonts w:ascii="Arial" w:hAnsi="Arial" w:cs="Arial"/>
          <w:sz w:val="18"/>
          <w:szCs w:val="18"/>
        </w:rPr>
        <w:t>zadovoljava</w:t>
      </w:r>
      <w:r>
        <w:rPr>
          <w:rFonts w:ascii="Arial" w:hAnsi="Arial" w:cs="Arial"/>
          <w:sz w:val="18"/>
          <w:szCs w:val="18"/>
        </w:rPr>
        <w:t>o</w:t>
      </w:r>
      <w:r w:rsidRPr="009D21B4">
        <w:rPr>
          <w:rFonts w:ascii="Arial" w:hAnsi="Arial" w:cs="Arial"/>
          <w:sz w:val="18"/>
          <w:szCs w:val="18"/>
        </w:rPr>
        <w:t xml:space="preserve"> prostorne i tehničke standarde, Županija i Općina su nakon realizacije svih preduvjeta, odnosno donošenja UPU Cavtat-</w:t>
      </w:r>
      <w:proofErr w:type="spellStart"/>
      <w:r w:rsidRPr="009D21B4">
        <w:rPr>
          <w:rFonts w:ascii="Arial" w:hAnsi="Arial" w:cs="Arial"/>
          <w:sz w:val="18"/>
          <w:szCs w:val="18"/>
        </w:rPr>
        <w:t>Zvekovica</w:t>
      </w:r>
      <w:proofErr w:type="spellEnd"/>
      <w:r w:rsidRPr="009D21B4">
        <w:rPr>
          <w:rFonts w:ascii="Arial" w:hAnsi="Arial" w:cs="Arial"/>
          <w:sz w:val="18"/>
          <w:szCs w:val="18"/>
        </w:rPr>
        <w:t xml:space="preserve"> počele još u 2014. godini sa investiranjem u izradu projektne dokumentacije. Navedeni objekt škole bi za više od 500 učenika osigurao </w:t>
      </w:r>
      <w:proofErr w:type="spellStart"/>
      <w:r w:rsidRPr="009D21B4">
        <w:rPr>
          <w:rFonts w:ascii="Arial" w:hAnsi="Arial" w:cs="Arial"/>
          <w:sz w:val="18"/>
          <w:szCs w:val="18"/>
        </w:rPr>
        <w:t>jednosmjensku</w:t>
      </w:r>
      <w:proofErr w:type="spellEnd"/>
      <w:r w:rsidRPr="009D21B4">
        <w:rPr>
          <w:rFonts w:ascii="Arial" w:hAnsi="Arial" w:cs="Arial"/>
          <w:sz w:val="18"/>
          <w:szCs w:val="18"/>
        </w:rPr>
        <w:t xml:space="preserve"> nastavu. </w:t>
      </w:r>
    </w:p>
    <w:p w14:paraId="3C427D2B" w14:textId="77777777" w:rsidR="009D21B4" w:rsidRPr="009D21B4" w:rsidRDefault="009D21B4" w:rsidP="009D21B4">
      <w:pPr>
        <w:autoSpaceDE w:val="0"/>
        <w:autoSpaceDN w:val="0"/>
        <w:adjustRightInd w:val="0"/>
        <w:ind w:left="567"/>
        <w:rPr>
          <w:rFonts w:ascii="Arial" w:hAnsi="Arial" w:cs="Arial"/>
          <w:sz w:val="18"/>
          <w:szCs w:val="18"/>
        </w:rPr>
      </w:pPr>
    </w:p>
    <w:p w14:paraId="5DC89ECE"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U 2019. rashodi su izvršeni u iznosu 109.625 kn / 14.549,74 €, a odnosili su se na učešće u nabavi zemljišta za izgradnju osnovne škole u Cavtatu. Naime, Ministarstvo državne imovine je, na temelju ugovora o darovanju od 24.10.2019., Općini dodijelilo zemljište površine 18.118 m² </w:t>
      </w:r>
      <w:proofErr w:type="spellStart"/>
      <w:r w:rsidRPr="009D21B4">
        <w:rPr>
          <w:rFonts w:ascii="Arial" w:hAnsi="Arial" w:cs="Arial"/>
          <w:sz w:val="18"/>
          <w:szCs w:val="18"/>
        </w:rPr>
        <w:t>k.č</w:t>
      </w:r>
      <w:proofErr w:type="spellEnd"/>
      <w:r w:rsidRPr="009D21B4">
        <w:rPr>
          <w:rFonts w:ascii="Arial" w:hAnsi="Arial" w:cs="Arial"/>
          <w:sz w:val="18"/>
          <w:szCs w:val="18"/>
        </w:rPr>
        <w:t xml:space="preserve">. 501, </w:t>
      </w:r>
      <w:proofErr w:type="spellStart"/>
      <w:r w:rsidRPr="009D21B4">
        <w:rPr>
          <w:rFonts w:ascii="Arial" w:hAnsi="Arial" w:cs="Arial"/>
          <w:sz w:val="18"/>
          <w:szCs w:val="18"/>
        </w:rPr>
        <w:t>zk.ul</w:t>
      </w:r>
      <w:proofErr w:type="spellEnd"/>
      <w:r w:rsidRPr="009D21B4">
        <w:rPr>
          <w:rFonts w:ascii="Arial" w:hAnsi="Arial" w:cs="Arial"/>
          <w:sz w:val="18"/>
          <w:szCs w:val="18"/>
        </w:rPr>
        <w:t xml:space="preserve">. 1214 k.o. Cavtat odnosno </w:t>
      </w:r>
      <w:proofErr w:type="spellStart"/>
      <w:r w:rsidRPr="009D21B4">
        <w:rPr>
          <w:rFonts w:ascii="Arial" w:hAnsi="Arial" w:cs="Arial"/>
          <w:sz w:val="18"/>
          <w:szCs w:val="18"/>
        </w:rPr>
        <w:t>k.č</w:t>
      </w:r>
      <w:proofErr w:type="spellEnd"/>
      <w:r w:rsidRPr="009D21B4">
        <w:rPr>
          <w:rFonts w:ascii="Arial" w:hAnsi="Arial" w:cs="Arial"/>
          <w:sz w:val="18"/>
          <w:szCs w:val="18"/>
        </w:rPr>
        <w:t>.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748129E9" w14:textId="77777777" w:rsidR="009D21B4" w:rsidRPr="009D21B4" w:rsidRDefault="009D21B4" w:rsidP="009D21B4">
      <w:pPr>
        <w:autoSpaceDE w:val="0"/>
        <w:autoSpaceDN w:val="0"/>
        <w:adjustRightInd w:val="0"/>
        <w:ind w:left="567"/>
        <w:rPr>
          <w:rFonts w:ascii="Arial" w:hAnsi="Arial" w:cs="Arial"/>
          <w:sz w:val="18"/>
          <w:szCs w:val="18"/>
        </w:rPr>
      </w:pPr>
    </w:p>
    <w:p w14:paraId="1A31D120"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Prema idejnom projektu izgradnje škole pretpostavljena površina zahvata na izgradnji građevine je oko 8.000 m² (građevina u svrhu izvođenja nastave oko 5.500 m², građevina za tjelesno zdravstvenu kulturu oko 2.500 m², te vanjsko uređenje (asfaltiran tereni, atletska staza, popločene površine, cesta i parking, zelene površine).</w:t>
      </w:r>
    </w:p>
    <w:p w14:paraId="0430674F" w14:textId="77777777" w:rsidR="009D21B4" w:rsidRPr="009D21B4" w:rsidRDefault="009D21B4" w:rsidP="009D21B4">
      <w:pPr>
        <w:autoSpaceDE w:val="0"/>
        <w:autoSpaceDN w:val="0"/>
        <w:adjustRightInd w:val="0"/>
        <w:ind w:left="567"/>
        <w:rPr>
          <w:rFonts w:ascii="Arial" w:hAnsi="Arial" w:cs="Arial"/>
          <w:sz w:val="18"/>
          <w:szCs w:val="18"/>
        </w:rPr>
      </w:pPr>
    </w:p>
    <w:p w14:paraId="4FF7FB65"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Otvoreni postupak javne nabave za izradu projektno tehničke dokumentacije za izgradnju osnovne škole u Cavtatu je objavljen 24.11.2020. Odluka o odabiru najpovoljnije ponude donesena je 9.6.2021. na temelju čega je u rujnu 2021. zaključen ugovor u vrijednosti 1.740.296,27 kn / 230.977,01 € što s porezom na dodanu vrijednost čini 2.175.370,34 kn (288.721,26 €)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Dubrovnik). Projektant nije u 2021. ispostavljao situacije za obavljene usluge.</w:t>
      </w:r>
    </w:p>
    <w:p w14:paraId="77742648"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2021. su izvršeni rashodi u iznosu 62.500 kn (8.295,18 €) koji se odnose na:</w:t>
      </w:r>
    </w:p>
    <w:p w14:paraId="3DED9B22" w14:textId="77777777" w:rsidR="009D21B4" w:rsidRPr="009D21B4" w:rsidRDefault="009D21B4">
      <w:pPr>
        <w:pStyle w:val="Odlomakpopisa"/>
        <w:numPr>
          <w:ilvl w:val="0"/>
          <w:numId w:val="9"/>
        </w:numPr>
        <w:autoSpaceDE w:val="0"/>
        <w:autoSpaceDN w:val="0"/>
        <w:adjustRightInd w:val="0"/>
        <w:ind w:left="1134" w:hanging="567"/>
        <w:rPr>
          <w:rFonts w:ascii="Arial" w:hAnsi="Arial" w:cs="Arial"/>
          <w:sz w:val="18"/>
          <w:szCs w:val="18"/>
        </w:rPr>
      </w:pPr>
      <w:r w:rsidRPr="009D21B4">
        <w:rPr>
          <w:rFonts w:ascii="Arial" w:hAnsi="Arial" w:cs="Arial"/>
          <w:sz w:val="18"/>
          <w:szCs w:val="18"/>
        </w:rPr>
        <w:t>izradu elaborata optimalnog tehničkog rješenja priključenja građevine na niskonaponsku distribucijsku elektroenergetsku mrežu 25.000 kn (3.318,07 €), te</w:t>
      </w:r>
    </w:p>
    <w:p w14:paraId="5F652E4F" w14:textId="77777777" w:rsidR="009D21B4" w:rsidRPr="009D21B4" w:rsidRDefault="009D21B4">
      <w:pPr>
        <w:pStyle w:val="Odlomakpopisa"/>
        <w:numPr>
          <w:ilvl w:val="0"/>
          <w:numId w:val="9"/>
        </w:numPr>
        <w:autoSpaceDE w:val="0"/>
        <w:autoSpaceDN w:val="0"/>
        <w:adjustRightInd w:val="0"/>
        <w:ind w:left="1134" w:hanging="567"/>
        <w:rPr>
          <w:rFonts w:ascii="Arial" w:hAnsi="Arial" w:cs="Arial"/>
          <w:sz w:val="18"/>
          <w:szCs w:val="18"/>
        </w:rPr>
      </w:pPr>
      <w:r w:rsidRPr="009D21B4">
        <w:rPr>
          <w:rFonts w:ascii="Arial" w:hAnsi="Arial" w:cs="Arial"/>
          <w:sz w:val="18"/>
          <w:szCs w:val="18"/>
        </w:rPr>
        <w:t>usluge košenja, odnosno raščišćavanja terena na parceli buduće osnovne škole 37.500 kn (4.977.11 €).</w:t>
      </w:r>
    </w:p>
    <w:p w14:paraId="47AE6710" w14:textId="77777777" w:rsidR="009D21B4" w:rsidRPr="009D21B4" w:rsidRDefault="009D21B4" w:rsidP="009D21B4">
      <w:pPr>
        <w:autoSpaceDE w:val="0"/>
        <w:autoSpaceDN w:val="0"/>
        <w:adjustRightInd w:val="0"/>
        <w:ind w:left="1134" w:hanging="567"/>
        <w:rPr>
          <w:rFonts w:ascii="Arial" w:hAnsi="Arial" w:cs="Arial"/>
          <w:sz w:val="18"/>
          <w:szCs w:val="18"/>
        </w:rPr>
      </w:pPr>
    </w:p>
    <w:p w14:paraId="08B4ACE7"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Koncem 2021. s HEP-om je započeo dogovor oko izrade dokumentacije za izmještanje dalekovoda koji se sada nalazi na zemljištu predviđenom za izgradnju škole. Ugovor o priključenju buduće građevine na elektroenergetsku mrežu je zaključen, a troškovi priključenja iznose 396.875,00 kn (52.674,36 €).</w:t>
      </w:r>
    </w:p>
    <w:p w14:paraId="1659D677" w14:textId="77777777" w:rsidR="009D21B4" w:rsidRPr="009D21B4" w:rsidRDefault="009D21B4" w:rsidP="009D21B4">
      <w:pPr>
        <w:autoSpaceDE w:val="0"/>
        <w:autoSpaceDN w:val="0"/>
        <w:adjustRightInd w:val="0"/>
        <w:ind w:left="567"/>
        <w:rPr>
          <w:rFonts w:ascii="Arial" w:hAnsi="Arial" w:cs="Arial"/>
          <w:sz w:val="18"/>
          <w:szCs w:val="18"/>
        </w:rPr>
      </w:pPr>
    </w:p>
    <w:p w14:paraId="0F853DB8" w14:textId="77777777" w:rsidR="009D21B4" w:rsidRPr="009D21B4" w:rsidRDefault="009D21B4" w:rsidP="009D21B4">
      <w:pPr>
        <w:ind w:left="567"/>
        <w:rPr>
          <w:rFonts w:ascii="Arial" w:eastAsia="Calibri" w:hAnsi="Arial" w:cs="Arial"/>
          <w:sz w:val="18"/>
          <w:szCs w:val="18"/>
        </w:rPr>
      </w:pPr>
      <w:r w:rsidRPr="009D21B4">
        <w:rPr>
          <w:rFonts w:ascii="Arial" w:eastAsia="Calibri" w:hAnsi="Arial" w:cs="Arial"/>
          <w:sz w:val="18"/>
          <w:szCs w:val="18"/>
        </w:rPr>
        <w:t>Izvršeni rashodi u 2022. godini u iznosu 1.169.920,84 kn (155.275,18 €) se odnose na plaćanje upravne pristojbe za izdavanje lokacijske dozvole u iznosu 10.000 kn, troškove</w:t>
      </w:r>
      <w:r w:rsidRPr="009D21B4">
        <w:rPr>
          <w:sz w:val="18"/>
          <w:szCs w:val="18"/>
        </w:rPr>
        <w:t xml:space="preserve"> </w:t>
      </w:r>
      <w:r w:rsidRPr="009D21B4">
        <w:rPr>
          <w:rFonts w:ascii="Arial" w:eastAsia="Calibri" w:hAnsi="Arial" w:cs="Arial"/>
          <w:sz w:val="18"/>
          <w:szCs w:val="18"/>
        </w:rPr>
        <w:t>za elektroenergetski priključak za zgradu buduće škole 396.875 kn (52.674,36 €), troškove revizije glavnog projekta čelične konstrukcije i troškove kontrole glavnog projekta u ukupnom iznosu 19.200 kn (2.548,28 €), usluge košenja i pripreme terena u iznosu 75.812,50 kn (10.062,05 €), te projektno tehničku dokumentaciju za izgradnju buduće osnovne škole 668.033,34 kn (dvije privremene situacije, 88.663,26 €).</w:t>
      </w:r>
    </w:p>
    <w:p w14:paraId="059D6EF3" w14:textId="77777777" w:rsidR="009D21B4" w:rsidRPr="009D21B4" w:rsidRDefault="009D21B4" w:rsidP="009D21B4">
      <w:pPr>
        <w:ind w:left="567"/>
        <w:rPr>
          <w:rFonts w:ascii="Arial" w:eastAsia="Calibri" w:hAnsi="Arial" w:cs="Arial"/>
          <w:sz w:val="18"/>
          <w:szCs w:val="18"/>
        </w:rPr>
      </w:pPr>
    </w:p>
    <w:p w14:paraId="03B60F1D" w14:textId="77777777" w:rsidR="009D21B4" w:rsidRPr="009D21B4" w:rsidRDefault="009D21B4" w:rsidP="009D21B4">
      <w:pPr>
        <w:numPr>
          <w:ilvl w:val="0"/>
          <w:numId w:val="4"/>
        </w:numPr>
        <w:autoSpaceDE w:val="0"/>
        <w:autoSpaceDN w:val="0"/>
        <w:adjustRightInd w:val="0"/>
        <w:ind w:left="1287"/>
        <w:rPr>
          <w:rFonts w:ascii="Arial" w:hAnsi="Arial" w:cs="Arial"/>
          <w:sz w:val="18"/>
          <w:szCs w:val="18"/>
        </w:rPr>
      </w:pPr>
      <w:r w:rsidRPr="009D21B4">
        <w:rPr>
          <w:rFonts w:ascii="Arial" w:hAnsi="Arial" w:cs="Arial"/>
          <w:b/>
          <w:sz w:val="18"/>
          <w:szCs w:val="18"/>
          <w:u w:val="single"/>
        </w:rPr>
        <w:t>Lokacijska dozvola</w:t>
      </w:r>
      <w:r w:rsidRPr="009D21B4">
        <w:rPr>
          <w:rFonts w:ascii="Arial" w:hAnsi="Arial" w:cs="Arial"/>
          <w:sz w:val="18"/>
          <w:szCs w:val="18"/>
        </w:rPr>
        <w:t xml:space="preserve">;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w:t>
      </w:r>
      <w:proofErr w:type="spellStart"/>
      <w:r w:rsidRPr="009D21B4">
        <w:rPr>
          <w:rFonts w:ascii="Arial" w:hAnsi="Arial" w:cs="Arial"/>
          <w:sz w:val="18"/>
          <w:szCs w:val="18"/>
        </w:rPr>
        <w:t>k.č</w:t>
      </w:r>
      <w:proofErr w:type="spellEnd"/>
      <w:r w:rsidRPr="009D21B4">
        <w:rPr>
          <w:rFonts w:ascii="Arial" w:hAnsi="Arial" w:cs="Arial"/>
          <w:sz w:val="18"/>
          <w:szCs w:val="18"/>
        </w:rPr>
        <w:t>. 534/2 (</w:t>
      </w:r>
      <w:proofErr w:type="spellStart"/>
      <w:r w:rsidRPr="009D21B4">
        <w:rPr>
          <w:rFonts w:ascii="Arial" w:hAnsi="Arial" w:cs="Arial"/>
          <w:sz w:val="18"/>
          <w:szCs w:val="18"/>
        </w:rPr>
        <w:t>č.zem</w:t>
      </w:r>
      <w:proofErr w:type="spellEnd"/>
      <w:r w:rsidRPr="009D21B4">
        <w:rPr>
          <w:rFonts w:ascii="Arial" w:hAnsi="Arial" w:cs="Arial"/>
          <w:sz w:val="18"/>
          <w:szCs w:val="18"/>
        </w:rPr>
        <w:t xml:space="preserve">. 501/1 </w:t>
      </w:r>
      <w:proofErr w:type="spellStart"/>
      <w:r w:rsidRPr="009D21B4">
        <w:rPr>
          <w:rFonts w:ascii="Arial" w:hAnsi="Arial" w:cs="Arial"/>
          <w:sz w:val="18"/>
          <w:szCs w:val="18"/>
        </w:rPr>
        <w:t>s.i</w:t>
      </w:r>
      <w:proofErr w:type="spellEnd"/>
      <w:r w:rsidRPr="009D21B4">
        <w:rPr>
          <w:rFonts w:ascii="Arial" w:hAnsi="Arial" w:cs="Arial"/>
          <w:sz w:val="18"/>
          <w:szCs w:val="18"/>
        </w:rPr>
        <w:t xml:space="preserve">.) </w:t>
      </w:r>
      <w:proofErr w:type="spellStart"/>
      <w:r w:rsidRPr="009D21B4">
        <w:rPr>
          <w:rFonts w:ascii="Arial" w:hAnsi="Arial" w:cs="Arial"/>
          <w:sz w:val="18"/>
          <w:szCs w:val="18"/>
        </w:rPr>
        <w:t>k.o.Cavtat</w:t>
      </w:r>
      <w:proofErr w:type="spellEnd"/>
      <w:r w:rsidRPr="009D21B4">
        <w:rPr>
          <w:rFonts w:ascii="Arial" w:hAnsi="Arial" w:cs="Arial"/>
          <w:sz w:val="18"/>
          <w:szCs w:val="18"/>
        </w:rPr>
        <w:t>, površine 17120 m².</w:t>
      </w:r>
    </w:p>
    <w:p w14:paraId="7A6E6CCD" w14:textId="77777777" w:rsidR="009D21B4" w:rsidRPr="009D21B4" w:rsidRDefault="009D21B4" w:rsidP="009D21B4">
      <w:pPr>
        <w:autoSpaceDE w:val="0"/>
        <w:autoSpaceDN w:val="0"/>
        <w:adjustRightInd w:val="0"/>
        <w:ind w:left="567"/>
        <w:rPr>
          <w:rFonts w:ascii="Arial" w:hAnsi="Arial" w:cs="Arial"/>
          <w:sz w:val="18"/>
          <w:szCs w:val="18"/>
        </w:rPr>
      </w:pPr>
    </w:p>
    <w:p w14:paraId="7950E72F" w14:textId="77777777" w:rsidR="009D21B4" w:rsidRPr="009D21B4" w:rsidRDefault="009D21B4" w:rsidP="009D21B4">
      <w:pPr>
        <w:pStyle w:val="Odlomakpopisa"/>
        <w:numPr>
          <w:ilvl w:val="0"/>
          <w:numId w:val="4"/>
        </w:numPr>
        <w:autoSpaceDE w:val="0"/>
        <w:autoSpaceDN w:val="0"/>
        <w:adjustRightInd w:val="0"/>
        <w:ind w:left="1287"/>
        <w:rPr>
          <w:rFonts w:ascii="Arial" w:hAnsi="Arial" w:cs="Arial"/>
          <w:sz w:val="18"/>
          <w:szCs w:val="18"/>
        </w:rPr>
      </w:pPr>
      <w:r w:rsidRPr="009D21B4">
        <w:rPr>
          <w:rFonts w:ascii="Arial" w:hAnsi="Arial" w:cs="Arial"/>
          <w:b/>
          <w:sz w:val="18"/>
          <w:szCs w:val="18"/>
          <w:u w:val="single"/>
        </w:rPr>
        <w:lastRenderedPageBreak/>
        <w:t xml:space="preserve">Građevinska dozvola; </w:t>
      </w:r>
      <w:r w:rsidRPr="009D21B4">
        <w:rPr>
          <w:rFonts w:ascii="Arial" w:hAnsi="Arial" w:cs="Arial"/>
          <w:bCs/>
          <w:sz w:val="18"/>
          <w:szCs w:val="18"/>
        </w:rPr>
        <w:t>KLASA: UP/I-361-03/22-01/000408; URBROJ:2117-23-6/1-23-0018, Gruda od 7.7.2023., Dubrovačko-</w:t>
      </w:r>
      <w:r w:rsidRPr="009D21B4">
        <w:rPr>
          <w:rFonts w:ascii="Arial" w:hAnsi="Arial" w:cs="Arial"/>
          <w:sz w:val="18"/>
          <w:szCs w:val="18"/>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2FC1F9E0" w14:textId="77777777" w:rsidR="009D21B4" w:rsidRPr="009D21B4" w:rsidRDefault="009D21B4" w:rsidP="009D21B4">
      <w:pPr>
        <w:autoSpaceDE w:val="0"/>
        <w:autoSpaceDN w:val="0"/>
        <w:adjustRightInd w:val="0"/>
        <w:ind w:left="567"/>
        <w:rPr>
          <w:rFonts w:ascii="Arial" w:hAnsi="Arial" w:cs="Arial"/>
          <w:sz w:val="18"/>
          <w:szCs w:val="18"/>
        </w:rPr>
      </w:pPr>
    </w:p>
    <w:p w14:paraId="3F9BCD55" w14:textId="77777777" w:rsidR="009D21B4" w:rsidRPr="009D21B4" w:rsidRDefault="009D21B4" w:rsidP="009D21B4">
      <w:pPr>
        <w:autoSpaceDE w:val="0"/>
        <w:autoSpaceDN w:val="0"/>
        <w:adjustRightInd w:val="0"/>
        <w:ind w:left="567"/>
        <w:rPr>
          <w:rFonts w:ascii="Arial" w:eastAsia="Calibri" w:hAnsi="Arial" w:cs="Arial"/>
          <w:sz w:val="18"/>
          <w:szCs w:val="18"/>
        </w:rPr>
      </w:pPr>
      <w:r w:rsidRPr="009D21B4">
        <w:rPr>
          <w:rFonts w:ascii="Arial" w:eastAsia="Calibri" w:hAnsi="Arial" w:cs="Arial"/>
          <w:sz w:val="18"/>
          <w:szCs w:val="18"/>
        </w:rPr>
        <w:t>Izvršeni rashodi u 2023. godini iznose 134.331,44 €, a odnose se na:</w:t>
      </w:r>
    </w:p>
    <w:p w14:paraId="5721103E"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vodni doprinos za građevinu – zgradu javne namjene – buduća osnovna škola u iznosu 1.940,43 €,</w:t>
      </w:r>
    </w:p>
    <w:p w14:paraId="2A78F69D"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projektno tehničku dokumentaciju za izgradnju buduće osnovne škole, treća privremena situacija u iznosu 132.391,01 € (sveukupno izvršeno po ugovoru iz rujna 2021. godine 221.054,27 € ili 76,6% ugovorene vrijednosti).</w:t>
      </w:r>
    </w:p>
    <w:p w14:paraId="7D99A193" w14:textId="77777777" w:rsidR="009D21B4" w:rsidRPr="009D21B4" w:rsidRDefault="009D21B4" w:rsidP="009D21B4">
      <w:pPr>
        <w:autoSpaceDE w:val="0"/>
        <w:autoSpaceDN w:val="0"/>
        <w:adjustRightInd w:val="0"/>
        <w:ind w:left="567"/>
        <w:rPr>
          <w:rFonts w:ascii="Arial" w:hAnsi="Arial" w:cs="Arial"/>
          <w:sz w:val="18"/>
          <w:szCs w:val="18"/>
        </w:rPr>
      </w:pPr>
    </w:p>
    <w:p w14:paraId="09D87B9E"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Dodatkom ugovoru iz prosinca 2023. godine s projektantom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je ugovoreno povećanje vrijednosti usluge za konzultantske usluge (osnovni ugovor iz rujna 2021.), te nova vrijednost ugovora iznosi 243.125,51 € što s porezom na dodanu vrijednost iznosi 303.906,89 €.</w:t>
      </w:r>
    </w:p>
    <w:p w14:paraId="510B0F93" w14:textId="77777777" w:rsidR="009D21B4" w:rsidRPr="009D21B4" w:rsidRDefault="009D21B4" w:rsidP="009D21B4">
      <w:pPr>
        <w:autoSpaceDE w:val="0"/>
        <w:autoSpaceDN w:val="0"/>
        <w:adjustRightInd w:val="0"/>
        <w:ind w:left="567"/>
        <w:rPr>
          <w:rFonts w:ascii="Arial" w:hAnsi="Arial" w:cs="Arial"/>
          <w:sz w:val="18"/>
          <w:szCs w:val="18"/>
        </w:rPr>
      </w:pPr>
    </w:p>
    <w:p w14:paraId="30615691" w14:textId="77777777" w:rsidR="009D21B4" w:rsidRPr="009D21B4" w:rsidRDefault="009D21B4" w:rsidP="009D21B4">
      <w:pPr>
        <w:autoSpaceDE w:val="0"/>
        <w:autoSpaceDN w:val="0"/>
        <w:adjustRightInd w:val="0"/>
        <w:ind w:left="567"/>
        <w:rPr>
          <w:rFonts w:ascii="Arial" w:eastAsia="Calibri" w:hAnsi="Arial" w:cs="Arial"/>
          <w:sz w:val="18"/>
          <w:szCs w:val="18"/>
        </w:rPr>
      </w:pPr>
      <w:r w:rsidRPr="009D21B4">
        <w:rPr>
          <w:rFonts w:ascii="Arial" w:eastAsia="Calibri" w:hAnsi="Arial" w:cs="Arial"/>
          <w:sz w:val="18"/>
          <w:szCs w:val="18"/>
        </w:rPr>
        <w:t>Izvršeni rashodi u 2024. godini iznose 252.495,30 €, a odnose se na:</w:t>
      </w:r>
    </w:p>
    <w:p w14:paraId="2142BC30"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predujam za poslove izmještanja dalekovoda prema ugovoru s Hrvatskom elektroprivredom (projekt izgradnje buduće osnovne škole) u iznosu 186.516,37 €,</w:t>
      </w:r>
    </w:p>
    <w:p w14:paraId="183A4A2B"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projektno tehničku dokumentaciju za izgradnju buduće osnovne škole, četvrta i peta privremena situacija u iznosu 62.853,93 € (sveukupno izvršeno po ugovoru iz rujna 2021. godine 283.908,19 € ili 93,4% ugovorene vrijednosti),</w:t>
      </w:r>
    </w:p>
    <w:p w14:paraId="0F3C071A"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odvjetničke usluge u postupku pravnog i tehničkog savjetovanja za postupak javne nabave 3.125 €.</w:t>
      </w:r>
    </w:p>
    <w:p w14:paraId="0E4B186F" w14:textId="77777777" w:rsidR="004D6232" w:rsidRPr="009D21B4" w:rsidRDefault="004D6232" w:rsidP="00371A68">
      <w:pPr>
        <w:autoSpaceDE w:val="0"/>
        <w:autoSpaceDN w:val="0"/>
        <w:adjustRightInd w:val="0"/>
        <w:rPr>
          <w:rFonts w:ascii="Arial" w:hAnsi="Arial" w:cs="Arial"/>
          <w:sz w:val="18"/>
          <w:szCs w:val="18"/>
          <w:lang w:eastAsia="hr-HR"/>
        </w:rPr>
      </w:pPr>
    </w:p>
    <w:p w14:paraId="71F50E3F"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K210105: Pripremne radnje, projektiranje i izgradnja dječjeg vrtića u Čilipima</w:t>
      </w:r>
    </w:p>
    <w:p w14:paraId="6130825E" w14:textId="77777777" w:rsidR="004D6232" w:rsidRPr="004D6232" w:rsidRDefault="004D6232" w:rsidP="004D6232">
      <w:pPr>
        <w:autoSpaceDE w:val="0"/>
        <w:autoSpaceDN w:val="0"/>
        <w:adjustRightInd w:val="0"/>
        <w:rPr>
          <w:rFonts w:ascii="Arial" w:hAnsi="Arial" w:cs="Arial"/>
          <w:sz w:val="22"/>
          <w:szCs w:val="22"/>
          <w:lang w:eastAsia="hr-HR"/>
        </w:rPr>
      </w:pPr>
    </w:p>
    <w:p w14:paraId="1D06372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w:t>
      </w:r>
    </w:p>
    <w:p w14:paraId="127F89D3" w14:textId="0E2FE91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202</w:t>
      </w:r>
      <w:r w:rsidR="009D21B4">
        <w:rPr>
          <w:rFonts w:ascii="Arial" w:hAnsi="Arial" w:cs="Arial"/>
          <w:sz w:val="22"/>
          <w:szCs w:val="22"/>
          <w:lang w:eastAsia="hr-HR"/>
        </w:rPr>
        <w:t>5</w:t>
      </w:r>
      <w:r w:rsidRPr="004D6232">
        <w:rPr>
          <w:rFonts w:ascii="Arial" w:hAnsi="Arial" w:cs="Arial"/>
          <w:sz w:val="22"/>
          <w:szCs w:val="22"/>
          <w:lang w:eastAsia="hr-HR"/>
        </w:rPr>
        <w:t xml:space="preserve">. = 0% (nula) postotak projekta i radova </w:t>
      </w:r>
    </w:p>
    <w:p w14:paraId="41D71A46" w14:textId="0323181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9D21B4">
        <w:rPr>
          <w:rFonts w:ascii="Arial" w:hAnsi="Arial" w:cs="Arial"/>
          <w:sz w:val="22"/>
          <w:szCs w:val="22"/>
          <w:lang w:eastAsia="hr-HR"/>
        </w:rPr>
        <w:t>6</w:t>
      </w:r>
      <w:r w:rsidRPr="004D6232">
        <w:rPr>
          <w:rFonts w:ascii="Arial" w:hAnsi="Arial" w:cs="Arial"/>
          <w:sz w:val="22"/>
          <w:szCs w:val="22"/>
          <w:lang w:eastAsia="hr-HR"/>
        </w:rPr>
        <w:t>. = 0% završenosti projekta i 0% završenosti radova</w:t>
      </w:r>
    </w:p>
    <w:p w14:paraId="7417D93A" w14:textId="1057C2FF"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za 202</w:t>
      </w:r>
      <w:r w:rsidR="009D21B4">
        <w:rPr>
          <w:rFonts w:ascii="Arial" w:hAnsi="Arial" w:cs="Arial"/>
          <w:sz w:val="22"/>
          <w:szCs w:val="22"/>
          <w:lang w:eastAsia="hr-HR"/>
        </w:rPr>
        <w:t>7</w:t>
      </w:r>
      <w:r w:rsidRPr="004D6232">
        <w:rPr>
          <w:rFonts w:ascii="Arial" w:hAnsi="Arial" w:cs="Arial"/>
          <w:sz w:val="22"/>
          <w:szCs w:val="22"/>
          <w:lang w:eastAsia="hr-HR"/>
        </w:rPr>
        <w:t>. = 50% završenost projekta i 0% završenosti radova, za 202</w:t>
      </w:r>
      <w:r w:rsidR="009D21B4">
        <w:rPr>
          <w:rFonts w:ascii="Arial" w:hAnsi="Arial" w:cs="Arial"/>
          <w:sz w:val="22"/>
          <w:szCs w:val="22"/>
          <w:lang w:eastAsia="hr-HR"/>
        </w:rPr>
        <w:t>8</w:t>
      </w:r>
      <w:r w:rsidRPr="004D6232">
        <w:rPr>
          <w:rFonts w:ascii="Arial" w:hAnsi="Arial" w:cs="Arial"/>
          <w:sz w:val="22"/>
          <w:szCs w:val="22"/>
          <w:lang w:eastAsia="hr-HR"/>
        </w:rPr>
        <w:t>. = 100% završenost projekta i 0% završenosti radova</w:t>
      </w:r>
    </w:p>
    <w:p w14:paraId="51F57231" w14:textId="77777777" w:rsidR="004D6232" w:rsidRPr="004D6232" w:rsidRDefault="004D6232" w:rsidP="004D6232">
      <w:pPr>
        <w:autoSpaceDE w:val="0"/>
        <w:autoSpaceDN w:val="0"/>
        <w:adjustRightInd w:val="0"/>
        <w:rPr>
          <w:rFonts w:ascii="Arial" w:hAnsi="Arial" w:cs="Arial"/>
          <w:sz w:val="22"/>
          <w:szCs w:val="22"/>
          <w:lang w:eastAsia="hr-HR"/>
        </w:rPr>
      </w:pPr>
    </w:p>
    <w:p w14:paraId="502A9FD6" w14:textId="77777777" w:rsidR="004D6232" w:rsidRPr="009D21B4" w:rsidRDefault="004D6232" w:rsidP="009D21B4">
      <w:pPr>
        <w:autoSpaceDE w:val="0"/>
        <w:autoSpaceDN w:val="0"/>
        <w:adjustRightInd w:val="0"/>
        <w:ind w:left="567"/>
        <w:rPr>
          <w:rFonts w:ascii="Arial" w:hAnsi="Arial" w:cs="Arial"/>
          <w:sz w:val="18"/>
          <w:szCs w:val="18"/>
          <w:lang w:eastAsia="hr-HR"/>
        </w:rPr>
      </w:pPr>
      <w:r w:rsidRPr="009D21B4">
        <w:rPr>
          <w:rFonts w:ascii="Arial" w:hAnsi="Arial" w:cs="Arial"/>
          <w:sz w:val="18"/>
          <w:szCs w:val="18"/>
          <w:lang w:eastAsia="hr-HR"/>
        </w:rPr>
        <w:t>Radi se o projektu koji tek treba započeti. Dakle, za početak je potrebno izdvojiti rashode za izradu potrebnih elaborata i projektne dokumentacije. Nakon što projekt bude visoko pripremljen trebalo bi iznaći načine sufinanciranja sredstvima EU i drugih fondova.</w:t>
      </w:r>
    </w:p>
    <w:p w14:paraId="0E42AD03" w14:textId="77777777" w:rsidR="004D6232" w:rsidRPr="009D21B4" w:rsidRDefault="004D6232" w:rsidP="009D21B4">
      <w:pPr>
        <w:autoSpaceDE w:val="0"/>
        <w:autoSpaceDN w:val="0"/>
        <w:adjustRightInd w:val="0"/>
        <w:ind w:left="567"/>
        <w:rPr>
          <w:rFonts w:ascii="Arial" w:hAnsi="Arial" w:cs="Arial"/>
          <w:sz w:val="18"/>
          <w:szCs w:val="18"/>
          <w:lang w:eastAsia="hr-HR"/>
        </w:rPr>
      </w:pPr>
    </w:p>
    <w:p w14:paraId="2EF3FE85" w14:textId="77777777" w:rsidR="004D6232" w:rsidRPr="009D21B4" w:rsidRDefault="004D6232" w:rsidP="009D21B4">
      <w:pPr>
        <w:autoSpaceDE w:val="0"/>
        <w:autoSpaceDN w:val="0"/>
        <w:adjustRightInd w:val="0"/>
        <w:ind w:left="567"/>
        <w:rPr>
          <w:rFonts w:ascii="Arial" w:hAnsi="Arial" w:cs="Arial"/>
          <w:sz w:val="18"/>
          <w:szCs w:val="18"/>
          <w:lang w:eastAsia="hr-HR"/>
        </w:rPr>
      </w:pPr>
      <w:r w:rsidRPr="009D21B4">
        <w:rPr>
          <w:rFonts w:ascii="Arial" w:hAnsi="Arial" w:cs="Arial"/>
          <w:sz w:val="18"/>
          <w:szCs w:val="18"/>
          <w:lang w:eastAsia="hr-HR"/>
        </w:rPr>
        <w:t xml:space="preserve">Ugovor za izradu urbanističko arhitektonske analize te izrade projektne dokumentacije za izgradnju dječjeg vrtića na dijelu </w:t>
      </w:r>
      <w:proofErr w:type="spellStart"/>
      <w:r w:rsidRPr="009D21B4">
        <w:rPr>
          <w:rFonts w:ascii="Arial" w:hAnsi="Arial" w:cs="Arial"/>
          <w:sz w:val="18"/>
          <w:szCs w:val="18"/>
          <w:lang w:eastAsia="hr-HR"/>
        </w:rPr>
        <w:t>č.zem</w:t>
      </w:r>
      <w:proofErr w:type="spellEnd"/>
      <w:r w:rsidRPr="009D21B4">
        <w:rPr>
          <w:rFonts w:ascii="Arial" w:hAnsi="Arial" w:cs="Arial"/>
          <w:sz w:val="18"/>
          <w:szCs w:val="18"/>
          <w:lang w:eastAsia="hr-HR"/>
        </w:rPr>
        <w:t>. 909 k.o. Čilipi zaključen je 4. lipnja 2019. (</w:t>
      </w:r>
      <w:proofErr w:type="spellStart"/>
      <w:r w:rsidRPr="009D21B4">
        <w:rPr>
          <w:rFonts w:ascii="Arial" w:hAnsi="Arial" w:cs="Arial"/>
          <w:sz w:val="18"/>
          <w:szCs w:val="18"/>
          <w:lang w:eastAsia="hr-HR"/>
        </w:rPr>
        <w:t>Alfaplan</w:t>
      </w:r>
      <w:proofErr w:type="spellEnd"/>
      <w:r w:rsidRPr="009D21B4">
        <w:rPr>
          <w:rFonts w:ascii="Arial" w:hAnsi="Arial" w:cs="Arial"/>
          <w:sz w:val="18"/>
          <w:szCs w:val="18"/>
          <w:lang w:eastAsia="hr-HR"/>
        </w:rPr>
        <w:t xml:space="preserve"> d.o.o.) u iznosu 47.800 kn (6.344,15 €) što s porezom na dodanu vrijednost čini 59.750 kn (7.930,19 €). Površina predmetne zone sukladno popisu posjedovnog lista iznosi 5.960 m². Društvo se, između ostalog, obvezalo izraditi 3D vizualizaciju predloženog rješenja te izraditi prezentacijski materijal. Rashodi u 2019. za izradu projektne dokumentacije su izvršeni o u iznosu 59.750 kn (7.930,19 €).</w:t>
      </w:r>
    </w:p>
    <w:p w14:paraId="6177F128" w14:textId="77777777" w:rsidR="004D6232" w:rsidRPr="009D21B4" w:rsidRDefault="004D6232" w:rsidP="009D21B4">
      <w:pPr>
        <w:autoSpaceDE w:val="0"/>
        <w:autoSpaceDN w:val="0"/>
        <w:adjustRightInd w:val="0"/>
        <w:ind w:left="567"/>
        <w:rPr>
          <w:rFonts w:ascii="Arial" w:hAnsi="Arial" w:cs="Arial"/>
          <w:sz w:val="18"/>
          <w:szCs w:val="18"/>
          <w:lang w:eastAsia="hr-HR"/>
        </w:rPr>
      </w:pPr>
    </w:p>
    <w:p w14:paraId="7A96E238" w14:textId="77777777" w:rsidR="004D6232" w:rsidRPr="004D6232" w:rsidRDefault="004D6232" w:rsidP="004D6232">
      <w:pPr>
        <w:autoSpaceDE w:val="0"/>
        <w:autoSpaceDN w:val="0"/>
        <w:adjustRightInd w:val="0"/>
        <w:rPr>
          <w:rFonts w:ascii="Arial" w:eastAsia="Calibri" w:hAnsi="Arial" w:cs="Arial"/>
          <w:szCs w:val="22"/>
          <w:lang w:eastAsia="hr-HR"/>
        </w:rPr>
      </w:pPr>
    </w:p>
    <w:p w14:paraId="097183F2" w14:textId="04DF6594" w:rsidR="004D6232" w:rsidRPr="004D6232" w:rsidRDefault="009D21B4"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rPr>
          <w:rFonts w:ascii="Arial" w:hAnsi="Arial" w:cs="Arial"/>
          <w:b/>
          <w:lang w:eastAsia="hr-HR"/>
        </w:rPr>
      </w:pPr>
      <w:r>
        <w:rPr>
          <w:rFonts w:ascii="Arial" w:hAnsi="Arial" w:cs="Arial"/>
          <w:b/>
          <w:lang w:eastAsia="hr-HR"/>
        </w:rPr>
        <w:t>e</w:t>
      </w:r>
      <w:r w:rsidR="004D6232" w:rsidRPr="004D6232">
        <w:rPr>
          <w:rFonts w:ascii="Arial" w:hAnsi="Arial" w:cs="Arial"/>
          <w:b/>
          <w:lang w:eastAsia="hr-HR"/>
        </w:rPr>
        <w:t>)</w:t>
      </w:r>
      <w:r w:rsidR="004D6232" w:rsidRPr="004D6232">
        <w:rPr>
          <w:rFonts w:ascii="Arial" w:hAnsi="Arial" w:cs="Arial"/>
          <w:lang w:eastAsia="hr-HR"/>
        </w:rPr>
        <w:tab/>
      </w:r>
      <w:r w:rsidR="004D6232" w:rsidRPr="004D6232">
        <w:rPr>
          <w:rFonts w:ascii="Arial" w:hAnsi="Arial" w:cs="Arial"/>
          <w:b/>
          <w:lang w:eastAsia="hr-HR"/>
        </w:rPr>
        <w:t xml:space="preserve">Program (2102) – Izgradnja i uređenje objekata javne namjene – sport </w:t>
      </w:r>
    </w:p>
    <w:p w14:paraId="62DF894B" w14:textId="77777777" w:rsidR="004D6232" w:rsidRPr="004D6232" w:rsidRDefault="004D6232" w:rsidP="004D6232">
      <w:pPr>
        <w:autoSpaceDE w:val="0"/>
        <w:autoSpaceDN w:val="0"/>
        <w:adjustRightInd w:val="0"/>
        <w:rPr>
          <w:rFonts w:ascii="Arial" w:hAnsi="Arial" w:cs="Arial"/>
          <w:sz w:val="22"/>
          <w:szCs w:val="22"/>
          <w:lang w:eastAsia="hr-HR"/>
        </w:rPr>
      </w:pPr>
    </w:p>
    <w:p w14:paraId="34A2ECCC" w14:textId="3DB801DF" w:rsidR="004D6232" w:rsidRPr="004D6232" w:rsidRDefault="009D21B4"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e</w:t>
      </w:r>
      <w:r w:rsidR="004D6232" w:rsidRPr="004D6232">
        <w:rPr>
          <w:rFonts w:ascii="Arial" w:hAnsi="Arial" w:cs="Arial"/>
          <w:sz w:val="22"/>
          <w:szCs w:val="22"/>
          <w:lang w:eastAsia="hr-HR"/>
        </w:rPr>
        <w:t xml:space="preserve">1) </w:t>
      </w:r>
      <w:r w:rsidR="004D6232" w:rsidRPr="004D6232">
        <w:rPr>
          <w:rFonts w:ascii="Arial" w:hAnsi="Arial" w:cs="Arial"/>
          <w:sz w:val="22"/>
          <w:szCs w:val="22"/>
          <w:lang w:eastAsia="hr-HR"/>
        </w:rPr>
        <w:tab/>
        <w:t>Kapitalni projekt (K210202) Izgradnja sportskih igrališta / objekata – Boćarski dom Dubravka</w:t>
      </w:r>
    </w:p>
    <w:p w14:paraId="69630CD2" w14:textId="66277B6B" w:rsidR="004D6232" w:rsidRPr="004D6232" w:rsidRDefault="009D21B4"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e</w:t>
      </w:r>
      <w:r w:rsidR="004D6232" w:rsidRPr="004D6232">
        <w:rPr>
          <w:rFonts w:ascii="Arial" w:hAnsi="Arial" w:cs="Arial"/>
          <w:sz w:val="22"/>
          <w:szCs w:val="22"/>
          <w:lang w:eastAsia="hr-HR"/>
        </w:rPr>
        <w:t xml:space="preserve">2) </w:t>
      </w:r>
      <w:r w:rsidR="004D6232" w:rsidRPr="004D6232">
        <w:rPr>
          <w:rFonts w:ascii="Arial" w:hAnsi="Arial" w:cs="Arial"/>
          <w:sz w:val="22"/>
          <w:szCs w:val="22"/>
          <w:lang w:eastAsia="hr-HR"/>
        </w:rPr>
        <w:tab/>
        <w:t>Kapitalni projekt (K210204) Pripremne radnje, projektiranje i izgradnja bazena i malonogometnog igrališta Čilipi</w:t>
      </w:r>
    </w:p>
    <w:p w14:paraId="17EFD5C5" w14:textId="77777777" w:rsidR="004D6232" w:rsidRPr="004D6232" w:rsidRDefault="004D6232" w:rsidP="004D6232">
      <w:pPr>
        <w:autoSpaceDE w:val="0"/>
        <w:autoSpaceDN w:val="0"/>
        <w:adjustRightInd w:val="0"/>
        <w:rPr>
          <w:rFonts w:ascii="Arial" w:hAnsi="Arial" w:cs="Arial"/>
          <w:sz w:val="22"/>
          <w:szCs w:val="22"/>
          <w:lang w:eastAsia="hr-HR"/>
        </w:rPr>
      </w:pPr>
    </w:p>
    <w:p w14:paraId="66E8953F"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03B271F3"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6FCA2581"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390DC8D7"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lastRenderedPageBreak/>
        <w:t xml:space="preserve">mjerom 2.1.5. Unapređenje sportske i rekreacijske infrastrukture </w:t>
      </w:r>
    </w:p>
    <w:p w14:paraId="60DEA710" w14:textId="77777777" w:rsidR="004D6232" w:rsidRPr="004D6232" w:rsidRDefault="004D6232" w:rsidP="004D6232">
      <w:pPr>
        <w:autoSpaceDE w:val="0"/>
        <w:autoSpaceDN w:val="0"/>
        <w:adjustRightInd w:val="0"/>
        <w:rPr>
          <w:rFonts w:ascii="Arial" w:hAnsi="Arial" w:cs="Arial"/>
          <w:sz w:val="22"/>
          <w:szCs w:val="22"/>
          <w:lang w:eastAsia="hr-HR"/>
        </w:rPr>
      </w:pPr>
    </w:p>
    <w:p w14:paraId="58BBEB2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T210202: Izgradnja sportskih igrališta – Boćarski dom </w:t>
      </w:r>
    </w:p>
    <w:p w14:paraId="608BAB82" w14:textId="77777777" w:rsidR="009D21B4" w:rsidRDefault="009D21B4" w:rsidP="009D21B4">
      <w:pPr>
        <w:autoSpaceDE w:val="0"/>
        <w:autoSpaceDN w:val="0"/>
        <w:adjustRightInd w:val="0"/>
        <w:rPr>
          <w:rFonts w:ascii="Arial" w:hAnsi="Arial" w:cs="Arial"/>
        </w:rPr>
      </w:pPr>
    </w:p>
    <w:p w14:paraId="61139EAB" w14:textId="24AB73F1"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Pokazatelj rezultata je: postotak dovršenosti projekta i izgradnje Boćarskog doma (društvene namjene). </w:t>
      </w:r>
    </w:p>
    <w:p w14:paraId="48BAE2A9" w14:textId="77777777" w:rsidR="009D21B4" w:rsidRPr="00FF3C31" w:rsidRDefault="009D21B4" w:rsidP="009D21B4">
      <w:pPr>
        <w:autoSpaceDE w:val="0"/>
        <w:autoSpaceDN w:val="0"/>
        <w:adjustRightInd w:val="0"/>
        <w:rPr>
          <w:rFonts w:ascii="Arial" w:hAnsi="Arial" w:cs="Arial"/>
        </w:rPr>
      </w:pPr>
    </w:p>
    <w:p w14:paraId="449638D9" w14:textId="00BD73E7" w:rsidR="009D21B4" w:rsidRPr="00FF3C31" w:rsidRDefault="009D21B4" w:rsidP="009D21B4">
      <w:pPr>
        <w:autoSpaceDE w:val="0"/>
        <w:autoSpaceDN w:val="0"/>
        <w:adjustRightInd w:val="0"/>
        <w:rPr>
          <w:rFonts w:ascii="Arial" w:hAnsi="Arial" w:cs="Arial"/>
        </w:rPr>
      </w:pPr>
      <w:r w:rsidRPr="00FF3C31">
        <w:rPr>
          <w:rFonts w:ascii="Arial" w:hAnsi="Arial" w:cs="Arial"/>
        </w:rPr>
        <w:t>Polazna vrijednost 202</w:t>
      </w:r>
      <w:r>
        <w:rPr>
          <w:rFonts w:ascii="Arial" w:hAnsi="Arial" w:cs="Arial"/>
        </w:rPr>
        <w:t>5</w:t>
      </w:r>
      <w:r w:rsidRPr="00FF3C31">
        <w:rPr>
          <w:rFonts w:ascii="Arial" w:hAnsi="Arial" w:cs="Arial"/>
        </w:rPr>
        <w:t xml:space="preserve">. = </w:t>
      </w:r>
      <w:r>
        <w:rPr>
          <w:rFonts w:ascii="Arial" w:hAnsi="Arial" w:cs="Arial"/>
        </w:rPr>
        <w:t>90</w:t>
      </w:r>
      <w:r w:rsidRPr="00FF3C31">
        <w:rPr>
          <w:rFonts w:ascii="Arial" w:hAnsi="Arial" w:cs="Arial"/>
        </w:rPr>
        <w:t>% postotak dovršenosti projekta i 0% (nula) postotak dovršenosti izgradnje</w:t>
      </w:r>
    </w:p>
    <w:p w14:paraId="520FB34C" w14:textId="3E49AB46" w:rsidR="009D21B4" w:rsidRPr="00FF3C31" w:rsidRDefault="009D21B4" w:rsidP="009D21B4">
      <w:pPr>
        <w:autoSpaceDE w:val="0"/>
        <w:autoSpaceDN w:val="0"/>
        <w:adjustRightInd w:val="0"/>
        <w:rPr>
          <w:rFonts w:ascii="Arial" w:hAnsi="Arial" w:cs="Arial"/>
        </w:rPr>
      </w:pPr>
      <w:r w:rsidRPr="00FF3C31">
        <w:rPr>
          <w:rFonts w:ascii="Arial" w:hAnsi="Arial" w:cs="Arial"/>
        </w:rPr>
        <w:t>Ciljna vrijednost za 202</w:t>
      </w:r>
      <w:r>
        <w:rPr>
          <w:rFonts w:ascii="Arial" w:hAnsi="Arial" w:cs="Arial"/>
        </w:rPr>
        <w:t>6</w:t>
      </w:r>
      <w:r w:rsidRPr="00FF3C31">
        <w:rPr>
          <w:rFonts w:ascii="Arial" w:hAnsi="Arial" w:cs="Arial"/>
        </w:rPr>
        <w:t xml:space="preserve">. = 100% dovršenosti projekta i 60% dovršenosti radova </w:t>
      </w:r>
    </w:p>
    <w:p w14:paraId="3F5E5BFA" w14:textId="2C177B64" w:rsidR="009D21B4" w:rsidRPr="00FF3C31" w:rsidRDefault="009D21B4" w:rsidP="009D21B4">
      <w:pPr>
        <w:autoSpaceDE w:val="0"/>
        <w:autoSpaceDN w:val="0"/>
        <w:adjustRightInd w:val="0"/>
        <w:rPr>
          <w:rFonts w:ascii="Arial" w:hAnsi="Arial" w:cs="Arial"/>
        </w:rPr>
      </w:pPr>
      <w:r w:rsidRPr="00FF3C31">
        <w:rPr>
          <w:rFonts w:ascii="Arial" w:hAnsi="Arial" w:cs="Arial"/>
        </w:rPr>
        <w:t>za 20</w:t>
      </w:r>
      <w:r>
        <w:rPr>
          <w:rFonts w:ascii="Arial" w:hAnsi="Arial" w:cs="Arial"/>
        </w:rPr>
        <w:t>27</w:t>
      </w:r>
      <w:r w:rsidRPr="00FF3C31">
        <w:rPr>
          <w:rFonts w:ascii="Arial" w:hAnsi="Arial" w:cs="Arial"/>
        </w:rPr>
        <w:t>. = 100% završenost projekta i 100% završenosti radova za 202</w:t>
      </w:r>
      <w:r>
        <w:rPr>
          <w:rFonts w:ascii="Arial" w:hAnsi="Arial" w:cs="Arial"/>
        </w:rPr>
        <w:t>7</w:t>
      </w:r>
      <w:r w:rsidRPr="00FF3C31">
        <w:rPr>
          <w:rFonts w:ascii="Arial" w:hAnsi="Arial" w:cs="Arial"/>
        </w:rPr>
        <w:t>. = 100% završenost projekta i radova.</w:t>
      </w:r>
    </w:p>
    <w:p w14:paraId="21FB58D8" w14:textId="77777777" w:rsidR="009D21B4" w:rsidRPr="00FF3C31" w:rsidRDefault="009D21B4" w:rsidP="009D21B4">
      <w:pPr>
        <w:autoSpaceDE w:val="0"/>
        <w:autoSpaceDN w:val="0"/>
        <w:adjustRightInd w:val="0"/>
        <w:rPr>
          <w:rFonts w:ascii="Arial" w:hAnsi="Arial" w:cs="Arial"/>
        </w:rPr>
      </w:pPr>
    </w:p>
    <w:p w14:paraId="428C13D6"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Radi se o projektu koji tek treba započeti. Dakle, za početak je potrebno izdvojiti rashode za izradu potrebnih elaborata i projektne dokumentacije. </w:t>
      </w:r>
    </w:p>
    <w:p w14:paraId="12E1C985"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Ugovor za projektno-tehničke dokumentacije za izgradnju boćarskog doma u Dubravci zaključen je 6. ožujka 2019.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u iznosu 115.000 kn / 15.263,12 € što s porezom na dodanu vrijednost čini 143.750 kn (19.078,90 €). Društvo se obvezalo izraditi idejno rješenje, glavni projekt, troškovnik i dokumentaciju za nabavu. Građevinska bruto površina predmetne dvorane iznosi oko 800 m². Prema projektnom zadatku, unutrašnje karakteristike dvorane su: dio s četiri boćarske staze minimalnih dimenzija 27,50(d)*16,5(Š)*5,5(v), te minimalno tri svlačionice (za minimalno 13 ljudi) sa zasebnim sanitarijama i kupaonicama s tuševima, društvena prostorija / ugostiteljski objekt s kuhinjom i skladišnim prostorom te minimalno 150 gledališnih mjesta, a po mogućnosti jedan višenamjenski prostor i jedna soba za sastanke. Dakle, uz jedan glavni ulaz, prateći sadržaji trebaju imati još jedan sanitarni čvor.</w:t>
      </w:r>
    </w:p>
    <w:p w14:paraId="7AFC9F72" w14:textId="77777777" w:rsidR="009D21B4" w:rsidRPr="009D21B4" w:rsidRDefault="009D21B4" w:rsidP="009D21B4">
      <w:pPr>
        <w:autoSpaceDE w:val="0"/>
        <w:autoSpaceDN w:val="0"/>
        <w:adjustRightInd w:val="0"/>
        <w:ind w:left="567"/>
        <w:rPr>
          <w:rFonts w:ascii="Arial" w:hAnsi="Arial" w:cs="Arial"/>
          <w:sz w:val="18"/>
          <w:szCs w:val="18"/>
        </w:rPr>
      </w:pPr>
    </w:p>
    <w:p w14:paraId="487DD817"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2020. su izvršeni rashodi u iznosu 13.500 kn (1.791,76 €). Odnose se na troškove izdavanja potvrde o usklađenosti projekta s propozicijama (HRVATSKI BOĆARSKI SAVEZ) u iznosu 1.000 kn (132,72 €), te izradu statike za boćarsku dvoranu 18m*33m/4m u iznosu 12.500 kn (1.659,04 €).</w:t>
      </w:r>
    </w:p>
    <w:p w14:paraId="1ED7D7FA" w14:textId="77777777" w:rsidR="009D21B4" w:rsidRPr="009D21B4" w:rsidRDefault="009D21B4" w:rsidP="009D21B4">
      <w:pPr>
        <w:autoSpaceDE w:val="0"/>
        <w:autoSpaceDN w:val="0"/>
        <w:adjustRightInd w:val="0"/>
        <w:ind w:left="567"/>
        <w:rPr>
          <w:rFonts w:ascii="Arial" w:hAnsi="Arial" w:cs="Arial"/>
          <w:sz w:val="18"/>
          <w:szCs w:val="18"/>
        </w:rPr>
      </w:pPr>
    </w:p>
    <w:p w14:paraId="598561B1"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Rashodi nisu izvršavani u 2021. i 2022. zbog nedostatka proračunskih sredstava.</w:t>
      </w:r>
    </w:p>
    <w:p w14:paraId="6D01B544" w14:textId="77777777" w:rsidR="009D21B4" w:rsidRPr="009D21B4" w:rsidRDefault="009D21B4" w:rsidP="009D21B4">
      <w:pPr>
        <w:autoSpaceDE w:val="0"/>
        <w:autoSpaceDN w:val="0"/>
        <w:adjustRightInd w:val="0"/>
        <w:ind w:left="567"/>
        <w:rPr>
          <w:rFonts w:ascii="Arial" w:hAnsi="Arial" w:cs="Arial"/>
          <w:sz w:val="18"/>
          <w:szCs w:val="18"/>
        </w:rPr>
      </w:pPr>
    </w:p>
    <w:p w14:paraId="7593D61B"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Za provedbu ovog projekta osigurana su financijska sredstva kroz projekt ITU mehanizam.</w:t>
      </w:r>
    </w:p>
    <w:p w14:paraId="4389B2EF" w14:textId="77777777" w:rsidR="009D21B4" w:rsidRPr="009D21B4" w:rsidRDefault="009D21B4" w:rsidP="009D21B4">
      <w:pPr>
        <w:autoSpaceDE w:val="0"/>
        <w:autoSpaceDN w:val="0"/>
        <w:adjustRightInd w:val="0"/>
        <w:ind w:left="567"/>
        <w:rPr>
          <w:rFonts w:ascii="Arial" w:hAnsi="Arial" w:cs="Arial"/>
          <w:sz w:val="18"/>
          <w:szCs w:val="18"/>
        </w:rPr>
      </w:pPr>
    </w:p>
    <w:p w14:paraId="14A24EAC"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2024. godini su izvršeni rashodi u iznosu 25.000 € i odnose se na otkup dijela zemljišta potrebnog za izgradnju boćarskog doma.</w:t>
      </w:r>
    </w:p>
    <w:p w14:paraId="31B0D9C7" w14:textId="77777777" w:rsidR="009D21B4" w:rsidRPr="00FF3C31" w:rsidRDefault="009D21B4" w:rsidP="009D21B4">
      <w:pPr>
        <w:autoSpaceDE w:val="0"/>
        <w:autoSpaceDN w:val="0"/>
        <w:adjustRightInd w:val="0"/>
        <w:rPr>
          <w:rFonts w:ascii="Arial" w:hAnsi="Arial" w:cs="Arial"/>
        </w:rPr>
      </w:pPr>
    </w:p>
    <w:p w14:paraId="689F7118" w14:textId="77777777" w:rsidR="009D21B4" w:rsidRPr="00FF3C31" w:rsidRDefault="009D21B4" w:rsidP="009D21B4">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rPr>
      </w:pPr>
      <w:r w:rsidRPr="00FF3C31">
        <w:rPr>
          <w:rFonts w:ascii="Arial" w:hAnsi="Arial" w:cs="Arial"/>
          <w:b/>
        </w:rPr>
        <w:t>K210204: Pripremne radnje, projektiranje i izgradnja bazena i malonogometnog igrališta Čilipi</w:t>
      </w:r>
    </w:p>
    <w:p w14:paraId="47C2A2B3" w14:textId="77777777" w:rsidR="009D21B4" w:rsidRPr="00FF3C31" w:rsidRDefault="009D21B4" w:rsidP="009D21B4">
      <w:pPr>
        <w:autoSpaceDE w:val="0"/>
        <w:autoSpaceDN w:val="0"/>
        <w:adjustRightInd w:val="0"/>
        <w:rPr>
          <w:rFonts w:ascii="Arial" w:hAnsi="Arial" w:cs="Arial"/>
        </w:rPr>
      </w:pPr>
    </w:p>
    <w:p w14:paraId="10E885F8" w14:textId="77777777"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Pokazatelj rezultata je: postotak dovršenosti projekta </w:t>
      </w:r>
    </w:p>
    <w:p w14:paraId="436845DF" w14:textId="511FABE2"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Polazna vrijednost </w:t>
      </w:r>
      <w:r>
        <w:rPr>
          <w:rFonts w:ascii="Arial" w:hAnsi="Arial" w:cs="Arial"/>
        </w:rPr>
        <w:t>2025</w:t>
      </w:r>
      <w:r w:rsidRPr="00FF3C31">
        <w:rPr>
          <w:rFonts w:ascii="Arial" w:hAnsi="Arial" w:cs="Arial"/>
        </w:rPr>
        <w:t xml:space="preserve"> = 0% postotak projekta i radova </w:t>
      </w:r>
    </w:p>
    <w:p w14:paraId="124D607E" w14:textId="1546EC82" w:rsidR="009D21B4" w:rsidRPr="00FF3C31" w:rsidRDefault="009D21B4" w:rsidP="009D21B4">
      <w:pPr>
        <w:autoSpaceDE w:val="0"/>
        <w:autoSpaceDN w:val="0"/>
        <w:adjustRightInd w:val="0"/>
        <w:rPr>
          <w:rFonts w:ascii="Arial" w:hAnsi="Arial" w:cs="Arial"/>
        </w:rPr>
      </w:pPr>
      <w:r w:rsidRPr="00FF3C31">
        <w:rPr>
          <w:rFonts w:ascii="Arial" w:hAnsi="Arial" w:cs="Arial"/>
        </w:rPr>
        <w:t>Ciljna vrijednost za 202</w:t>
      </w:r>
      <w:r>
        <w:rPr>
          <w:rFonts w:ascii="Arial" w:hAnsi="Arial" w:cs="Arial"/>
        </w:rPr>
        <w:t>5</w:t>
      </w:r>
      <w:r w:rsidRPr="00FF3C31">
        <w:rPr>
          <w:rFonts w:ascii="Arial" w:hAnsi="Arial" w:cs="Arial"/>
        </w:rPr>
        <w:t>. = 0% završenosti projekta i 0% završenosti radova</w:t>
      </w:r>
    </w:p>
    <w:p w14:paraId="3D7B8B81" w14:textId="3A154AC5" w:rsidR="009D21B4" w:rsidRPr="00FF3C31" w:rsidRDefault="009D21B4" w:rsidP="009D21B4">
      <w:pPr>
        <w:autoSpaceDE w:val="0"/>
        <w:autoSpaceDN w:val="0"/>
        <w:adjustRightInd w:val="0"/>
        <w:rPr>
          <w:rFonts w:ascii="Arial" w:hAnsi="Arial" w:cs="Arial"/>
        </w:rPr>
      </w:pPr>
      <w:r w:rsidRPr="00FF3C31">
        <w:rPr>
          <w:rFonts w:ascii="Arial" w:hAnsi="Arial" w:cs="Arial"/>
        </w:rPr>
        <w:t>za 202</w:t>
      </w:r>
      <w:r>
        <w:rPr>
          <w:rFonts w:ascii="Arial" w:hAnsi="Arial" w:cs="Arial"/>
        </w:rPr>
        <w:t>6</w:t>
      </w:r>
      <w:r w:rsidRPr="00FF3C31">
        <w:rPr>
          <w:rFonts w:ascii="Arial" w:hAnsi="Arial" w:cs="Arial"/>
        </w:rPr>
        <w:t>. = 0% završenost projekta i 0% završenosti radova, za 202</w:t>
      </w:r>
      <w:r>
        <w:rPr>
          <w:rFonts w:ascii="Arial" w:hAnsi="Arial" w:cs="Arial"/>
        </w:rPr>
        <w:t>7</w:t>
      </w:r>
      <w:r w:rsidRPr="00FF3C31">
        <w:rPr>
          <w:rFonts w:ascii="Arial" w:hAnsi="Arial" w:cs="Arial"/>
        </w:rPr>
        <w:t xml:space="preserve">. = </w:t>
      </w:r>
      <w:r>
        <w:rPr>
          <w:rFonts w:ascii="Arial" w:hAnsi="Arial" w:cs="Arial"/>
        </w:rPr>
        <w:t>40</w:t>
      </w:r>
      <w:r w:rsidRPr="00FF3C31">
        <w:rPr>
          <w:rFonts w:ascii="Arial" w:hAnsi="Arial" w:cs="Arial"/>
        </w:rPr>
        <w:t xml:space="preserve">% završenost projekta i </w:t>
      </w:r>
      <w:r>
        <w:rPr>
          <w:rFonts w:ascii="Arial" w:hAnsi="Arial" w:cs="Arial"/>
        </w:rPr>
        <w:t>0</w:t>
      </w:r>
      <w:r w:rsidRPr="00FF3C31">
        <w:rPr>
          <w:rFonts w:ascii="Arial" w:hAnsi="Arial" w:cs="Arial"/>
        </w:rPr>
        <w:t>% završenosti radova</w:t>
      </w:r>
    </w:p>
    <w:p w14:paraId="47A3A383" w14:textId="77777777" w:rsidR="009D21B4" w:rsidRPr="00FF3C31" w:rsidRDefault="009D21B4" w:rsidP="009D21B4">
      <w:pPr>
        <w:autoSpaceDE w:val="0"/>
        <w:autoSpaceDN w:val="0"/>
        <w:adjustRightInd w:val="0"/>
        <w:rPr>
          <w:rFonts w:ascii="Arial" w:hAnsi="Arial" w:cs="Arial"/>
        </w:rPr>
      </w:pPr>
    </w:p>
    <w:p w14:paraId="6BC4B5A6" w14:textId="77777777" w:rsidR="009D21B4" w:rsidRPr="00EE21BE" w:rsidRDefault="009D21B4" w:rsidP="009D21B4">
      <w:pPr>
        <w:autoSpaceDE w:val="0"/>
        <w:autoSpaceDN w:val="0"/>
        <w:adjustRightInd w:val="0"/>
        <w:ind w:left="567"/>
        <w:rPr>
          <w:rFonts w:ascii="Arial" w:hAnsi="Arial" w:cs="Arial"/>
          <w:sz w:val="18"/>
          <w:szCs w:val="18"/>
        </w:rPr>
      </w:pPr>
      <w:r w:rsidRPr="00EE21BE">
        <w:rPr>
          <w:rFonts w:ascii="Arial" w:hAnsi="Arial" w:cs="Arial"/>
          <w:sz w:val="18"/>
          <w:szCs w:val="18"/>
        </w:rPr>
        <w:t>Radi se o projektu koji tek treba započeti. Za početak je potrebno izdvojiti rashode za izradu potrebnih elaborata i projektne dokumentacije. Nakon što projekt bude visoko pripremljen trebalo bi iznaći načine sufinanciranja sredstvima EU i drugih fondova.</w:t>
      </w:r>
    </w:p>
    <w:p w14:paraId="74799212" w14:textId="77777777" w:rsidR="009D21B4" w:rsidRPr="00EE21BE" w:rsidRDefault="009D21B4" w:rsidP="009D21B4">
      <w:pPr>
        <w:autoSpaceDE w:val="0"/>
        <w:autoSpaceDN w:val="0"/>
        <w:adjustRightInd w:val="0"/>
        <w:ind w:left="567"/>
        <w:rPr>
          <w:rFonts w:ascii="Arial" w:eastAsia="Calibri" w:hAnsi="Arial" w:cs="Arial"/>
          <w:sz w:val="18"/>
          <w:szCs w:val="18"/>
        </w:rPr>
      </w:pPr>
      <w:r w:rsidRPr="00EE21BE">
        <w:rPr>
          <w:rFonts w:ascii="Arial" w:hAnsi="Arial" w:cs="Arial"/>
          <w:sz w:val="18"/>
          <w:szCs w:val="18"/>
        </w:rPr>
        <w:t xml:space="preserve">Ugovor za izradu urbanističko arhitektonske analize te izrade projektne dokumentacije za izgradnju zgrade sportsko rekreacijskog sadržaja s unutarnjim bazenom na dijelu </w:t>
      </w:r>
      <w:proofErr w:type="spellStart"/>
      <w:r w:rsidRPr="00EE21BE">
        <w:rPr>
          <w:rFonts w:ascii="Arial" w:hAnsi="Arial" w:cs="Arial"/>
          <w:sz w:val="18"/>
          <w:szCs w:val="18"/>
        </w:rPr>
        <w:t>č.zem</w:t>
      </w:r>
      <w:proofErr w:type="spellEnd"/>
      <w:r w:rsidRPr="00EE21BE">
        <w:rPr>
          <w:rFonts w:ascii="Arial" w:hAnsi="Arial" w:cs="Arial"/>
          <w:sz w:val="18"/>
          <w:szCs w:val="18"/>
        </w:rPr>
        <w:t>. 909 k.o. Čilipi zaključen je 4. lipnja 2019. (</w:t>
      </w:r>
      <w:proofErr w:type="spellStart"/>
      <w:r w:rsidRPr="00EE21BE">
        <w:rPr>
          <w:rFonts w:ascii="Arial" w:hAnsi="Arial" w:cs="Arial"/>
          <w:sz w:val="18"/>
          <w:szCs w:val="18"/>
        </w:rPr>
        <w:t>Alfaplan</w:t>
      </w:r>
      <w:proofErr w:type="spellEnd"/>
      <w:r w:rsidRPr="00EE21BE">
        <w:rPr>
          <w:rFonts w:ascii="Arial" w:hAnsi="Arial" w:cs="Arial"/>
          <w:sz w:val="18"/>
          <w:szCs w:val="18"/>
        </w:rPr>
        <w:t xml:space="preserve"> d.o.o.) u iznosu 69.800 kn / 9.264,05 € što s porezom na dodanu vrijednost čini 87.250 kn (11.580,07 €). Površina predmetne zone sukladno popisu posjedovnog lista iznosi 10.945 m². Društvo se, između ostalog, obvezalo izraditi 3D vizualizaciju predloženog rješenja te izraditi prezentacijski materijal. Rashodi za izradu projektne dokumentacije u 2019. su izvršeni u iznosu 87.250 kn (11.580,07 €). </w:t>
      </w:r>
    </w:p>
    <w:p w14:paraId="76E5A49D" w14:textId="77777777" w:rsidR="009D21B4" w:rsidRPr="00EE21BE" w:rsidRDefault="009D21B4" w:rsidP="009D21B4">
      <w:pPr>
        <w:autoSpaceDE w:val="0"/>
        <w:autoSpaceDN w:val="0"/>
        <w:adjustRightInd w:val="0"/>
        <w:ind w:left="567"/>
        <w:rPr>
          <w:rFonts w:ascii="Arial" w:hAnsi="Arial" w:cs="Arial"/>
          <w:sz w:val="18"/>
          <w:szCs w:val="18"/>
        </w:rPr>
      </w:pPr>
      <w:r w:rsidRPr="00EE21BE">
        <w:rPr>
          <w:rFonts w:ascii="Arial" w:hAnsi="Arial" w:cs="Arial"/>
          <w:sz w:val="18"/>
          <w:szCs w:val="18"/>
        </w:rPr>
        <w:t>Rashodi nisu izvršavani.</w:t>
      </w:r>
    </w:p>
    <w:p w14:paraId="125D0816" w14:textId="77777777" w:rsidR="004D6232" w:rsidRPr="004D6232" w:rsidRDefault="004D6232" w:rsidP="004D6232">
      <w:pPr>
        <w:autoSpaceDE w:val="0"/>
        <w:autoSpaceDN w:val="0"/>
        <w:adjustRightInd w:val="0"/>
        <w:rPr>
          <w:rFonts w:ascii="Arial" w:hAnsi="Arial" w:cs="Arial"/>
          <w:sz w:val="22"/>
          <w:szCs w:val="22"/>
          <w:lang w:eastAsia="hr-HR"/>
        </w:rPr>
      </w:pPr>
    </w:p>
    <w:p w14:paraId="546A54E3" w14:textId="1843B982" w:rsidR="003B6839" w:rsidRDefault="003B6839">
      <w:pPr>
        <w:jc w:val="left"/>
        <w:rPr>
          <w:rFonts w:eastAsia="Calibri"/>
        </w:rPr>
      </w:pPr>
      <w:r>
        <w:rPr>
          <w:rFonts w:eastAsia="Calibri"/>
        </w:rPr>
        <w:br w:type="page"/>
      </w:r>
    </w:p>
    <w:p w14:paraId="11CA6DCF" w14:textId="2577E7E9" w:rsidR="0062581F" w:rsidRPr="006247F3" w:rsidRDefault="00E32180" w:rsidP="008D515A">
      <w:pPr>
        <w:pStyle w:val="Naslov1"/>
        <w:ind w:left="567" w:hanging="567"/>
        <w:rPr>
          <w:rFonts w:ascii="Arial" w:eastAsia="Calibri" w:hAnsi="Arial" w:cs="Arial"/>
          <w:lang w:eastAsia="hr-HR"/>
        </w:rPr>
      </w:pPr>
      <w:bookmarkStart w:id="529" w:name="_Toc152222876"/>
      <w:bookmarkStart w:id="530" w:name="_Toc215812645"/>
      <w:r w:rsidRPr="006247F3">
        <w:rPr>
          <w:rFonts w:ascii="Arial" w:eastAsia="Calibri" w:hAnsi="Arial" w:cs="Arial"/>
          <w:b/>
          <w:i w:val="0"/>
        </w:rPr>
        <w:lastRenderedPageBreak/>
        <w:t>5</w:t>
      </w:r>
      <w:r w:rsidR="007A7F6E" w:rsidRPr="006247F3">
        <w:rPr>
          <w:rFonts w:ascii="Arial" w:eastAsia="Calibri" w:hAnsi="Arial" w:cs="Arial"/>
          <w:b/>
          <w:i w:val="0"/>
        </w:rPr>
        <w:t xml:space="preserve">. </w:t>
      </w:r>
      <w:r w:rsidR="007A7F6E" w:rsidRPr="006247F3">
        <w:rPr>
          <w:rFonts w:ascii="Arial" w:eastAsia="Calibri" w:hAnsi="Arial" w:cs="Arial"/>
          <w:b/>
          <w:i w:val="0"/>
        </w:rPr>
        <w:tab/>
      </w:r>
      <w:r w:rsidR="008D515A" w:rsidRPr="006247F3">
        <w:rPr>
          <w:rFonts w:ascii="Arial" w:eastAsia="Calibri" w:hAnsi="Arial" w:cs="Arial"/>
          <w:b/>
          <w:i w:val="0"/>
        </w:rPr>
        <w:t>ZAKLJUČAK</w:t>
      </w:r>
      <w:bookmarkEnd w:id="529"/>
      <w:bookmarkEnd w:id="530"/>
    </w:p>
    <w:p w14:paraId="1DE362B0" w14:textId="77777777" w:rsidR="008D515A" w:rsidRPr="006247F3" w:rsidRDefault="008D515A" w:rsidP="00801F41">
      <w:pPr>
        <w:autoSpaceDE w:val="0"/>
        <w:autoSpaceDN w:val="0"/>
        <w:adjustRightInd w:val="0"/>
        <w:rPr>
          <w:rFonts w:ascii="Arial" w:eastAsia="Calibri" w:hAnsi="Arial" w:cs="Arial"/>
        </w:rPr>
      </w:pPr>
    </w:p>
    <w:p w14:paraId="374DAE2A" w14:textId="5A74B077" w:rsidR="00DB56F9" w:rsidRPr="00552320" w:rsidRDefault="00B42ED5" w:rsidP="00B42ED5">
      <w:pPr>
        <w:rPr>
          <w:rFonts w:ascii="Arial" w:hAnsi="Arial" w:cs="Arial"/>
          <w:iCs/>
          <w:szCs w:val="22"/>
        </w:rPr>
      </w:pPr>
      <w:bookmarkStart w:id="531" w:name="_Hlk184920539"/>
      <w:r w:rsidRPr="00552320">
        <w:rPr>
          <w:rFonts w:ascii="Arial" w:hAnsi="Arial" w:cs="Arial"/>
          <w:iCs/>
          <w:szCs w:val="22"/>
        </w:rPr>
        <w:t>Na planiranje proračuna za slijedeće proračunsko razdoblje 202</w:t>
      </w:r>
      <w:r w:rsidR="00F52189" w:rsidRPr="00552320">
        <w:rPr>
          <w:rFonts w:ascii="Arial" w:hAnsi="Arial" w:cs="Arial"/>
          <w:iCs/>
          <w:szCs w:val="22"/>
        </w:rPr>
        <w:t>6</w:t>
      </w:r>
      <w:r w:rsidR="00590302" w:rsidRPr="00552320">
        <w:rPr>
          <w:rFonts w:ascii="Arial" w:hAnsi="Arial" w:cs="Arial"/>
          <w:iCs/>
          <w:szCs w:val="22"/>
        </w:rPr>
        <w:t>.-</w:t>
      </w:r>
      <w:r w:rsidRPr="00552320">
        <w:rPr>
          <w:rFonts w:ascii="Arial" w:hAnsi="Arial" w:cs="Arial"/>
          <w:iCs/>
          <w:szCs w:val="22"/>
        </w:rPr>
        <w:t>202</w:t>
      </w:r>
      <w:r w:rsidR="00F52189" w:rsidRPr="00552320">
        <w:rPr>
          <w:rFonts w:ascii="Arial" w:hAnsi="Arial" w:cs="Arial"/>
          <w:iCs/>
          <w:szCs w:val="22"/>
        </w:rPr>
        <w:t>8</w:t>
      </w:r>
      <w:r w:rsidRPr="00552320">
        <w:rPr>
          <w:rFonts w:ascii="Arial" w:hAnsi="Arial" w:cs="Arial"/>
          <w:iCs/>
          <w:szCs w:val="22"/>
        </w:rPr>
        <w:t xml:space="preserve">. </w:t>
      </w:r>
      <w:r w:rsidR="00733AFC" w:rsidRPr="00552320">
        <w:rPr>
          <w:rFonts w:ascii="Arial" w:hAnsi="Arial" w:cs="Arial"/>
          <w:iCs/>
          <w:szCs w:val="22"/>
        </w:rPr>
        <w:t>utječe</w:t>
      </w:r>
      <w:r w:rsidR="00590302" w:rsidRPr="00552320">
        <w:rPr>
          <w:rFonts w:ascii="Arial" w:hAnsi="Arial" w:cs="Arial"/>
          <w:iCs/>
          <w:szCs w:val="22"/>
        </w:rPr>
        <w:t xml:space="preserve"> neizvjesna društveno politička situacija uvjetovana ratom u Ukrajini</w:t>
      </w:r>
      <w:r w:rsidR="00C0178E" w:rsidRPr="00552320">
        <w:rPr>
          <w:rFonts w:ascii="Arial" w:hAnsi="Arial" w:cs="Arial"/>
          <w:iCs/>
          <w:szCs w:val="22"/>
        </w:rPr>
        <w:t xml:space="preserve"> i na bliskom istoku</w:t>
      </w:r>
      <w:r w:rsidR="00590302" w:rsidRPr="00552320">
        <w:rPr>
          <w:rFonts w:ascii="Arial" w:hAnsi="Arial" w:cs="Arial"/>
          <w:iCs/>
          <w:szCs w:val="22"/>
        </w:rPr>
        <w:t xml:space="preserve">, </w:t>
      </w:r>
      <w:r w:rsidR="00C0178E" w:rsidRPr="00552320">
        <w:rPr>
          <w:rFonts w:ascii="Arial" w:hAnsi="Arial" w:cs="Arial"/>
          <w:iCs/>
          <w:szCs w:val="22"/>
        </w:rPr>
        <w:t xml:space="preserve">povišena inflacija povezana sa izazovom kreiranja politika kojima bi se obuzdali cjenovni pritisci, kao i izmjena porezne politike koja bi mogla utjecati na ostvarivanje prihoda </w:t>
      </w:r>
      <w:r w:rsidRPr="00552320">
        <w:rPr>
          <w:rFonts w:ascii="Arial" w:hAnsi="Arial" w:cs="Arial"/>
          <w:iCs/>
          <w:szCs w:val="22"/>
        </w:rPr>
        <w:t>u</w:t>
      </w:r>
      <w:r w:rsidR="00C0178E" w:rsidRPr="00552320">
        <w:rPr>
          <w:rFonts w:ascii="Arial" w:hAnsi="Arial" w:cs="Arial"/>
          <w:iCs/>
          <w:szCs w:val="22"/>
        </w:rPr>
        <w:t xml:space="preserve"> sljedećem proračunskom razdoblju</w:t>
      </w:r>
      <w:r w:rsidRPr="00552320">
        <w:rPr>
          <w:rFonts w:ascii="Arial" w:hAnsi="Arial" w:cs="Arial"/>
          <w:iCs/>
          <w:szCs w:val="22"/>
        </w:rPr>
        <w:t xml:space="preserve">. </w:t>
      </w:r>
    </w:p>
    <w:p w14:paraId="3A1F4BE3" w14:textId="5093F028" w:rsidR="00893774" w:rsidRPr="00552320" w:rsidRDefault="00B0477A" w:rsidP="001B1BE5">
      <w:pPr>
        <w:autoSpaceDE w:val="0"/>
        <w:autoSpaceDN w:val="0"/>
        <w:adjustRightInd w:val="0"/>
        <w:rPr>
          <w:rFonts w:ascii="Arial" w:eastAsia="Calibri" w:hAnsi="Arial" w:cs="Arial"/>
        </w:rPr>
      </w:pPr>
      <w:r w:rsidRPr="00552320">
        <w:rPr>
          <w:rFonts w:ascii="Arial" w:eastAsia="Calibri" w:hAnsi="Arial" w:cs="Arial"/>
        </w:rPr>
        <w:t>Proračun Općine Konavle je u ovom proračunskom razdoblju obilježen investicijom izgradnje osnovne škole u Cavtatu, kao i početkom aktivnosti projektiranja i izgradnje prometne i druge infrastrukture u budućoj poduzetničkoj zoni u Čilipima. Oba projekta se izvode na zemljištu koje je dobiveno donacijom Republike Hrvatske.</w:t>
      </w:r>
    </w:p>
    <w:p w14:paraId="218590B3" w14:textId="6603DA4F" w:rsidR="00893774" w:rsidRPr="00552320" w:rsidRDefault="00893774" w:rsidP="001B1BE5">
      <w:pPr>
        <w:autoSpaceDE w:val="0"/>
        <w:autoSpaceDN w:val="0"/>
        <w:adjustRightInd w:val="0"/>
        <w:rPr>
          <w:rFonts w:ascii="Arial" w:eastAsia="Calibri" w:hAnsi="Arial" w:cs="Arial"/>
        </w:rPr>
      </w:pPr>
    </w:p>
    <w:p w14:paraId="1BE9D709" w14:textId="20051F2F" w:rsidR="00893774" w:rsidRPr="00AF4584" w:rsidRDefault="0053098B" w:rsidP="001F7D57">
      <w:pPr>
        <w:autoSpaceDE w:val="0"/>
        <w:autoSpaceDN w:val="0"/>
        <w:adjustRightInd w:val="0"/>
        <w:jc w:val="center"/>
        <w:rPr>
          <w:rFonts w:ascii="Arial" w:eastAsia="Calibri" w:hAnsi="Arial" w:cs="Arial"/>
          <w:color w:val="FF0000"/>
        </w:rPr>
      </w:pPr>
      <w:r w:rsidRPr="0053098B">
        <w:rPr>
          <w:rFonts w:eastAsia="Calibri"/>
          <w:noProof/>
        </w:rPr>
        <w:drawing>
          <wp:inline distT="0" distB="0" distL="0" distR="0" wp14:anchorId="169EA65C" wp14:editId="1E1829B7">
            <wp:extent cx="8756015" cy="4097655"/>
            <wp:effectExtent l="0" t="0" r="6985" b="0"/>
            <wp:docPr id="144602359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756015" cy="4097655"/>
                    </a:xfrm>
                    <a:prstGeom prst="rect">
                      <a:avLst/>
                    </a:prstGeom>
                    <a:noFill/>
                    <a:ln>
                      <a:noFill/>
                    </a:ln>
                  </pic:spPr>
                </pic:pic>
              </a:graphicData>
            </a:graphic>
          </wp:inline>
        </w:drawing>
      </w:r>
    </w:p>
    <w:p w14:paraId="5A601DFD" w14:textId="77777777" w:rsidR="0094444A" w:rsidRPr="0094444A" w:rsidRDefault="0094444A" w:rsidP="001B1BE5">
      <w:pPr>
        <w:autoSpaceDE w:val="0"/>
        <w:autoSpaceDN w:val="0"/>
        <w:adjustRightInd w:val="0"/>
        <w:rPr>
          <w:rFonts w:ascii="Arial" w:eastAsia="Calibri" w:hAnsi="Arial" w:cs="Arial"/>
        </w:rPr>
      </w:pPr>
    </w:p>
    <w:p w14:paraId="6F937351" w14:textId="055CF643" w:rsidR="001B1BE5" w:rsidRPr="0094444A" w:rsidRDefault="001B1BE5" w:rsidP="001B1BE5">
      <w:pPr>
        <w:autoSpaceDE w:val="0"/>
        <w:autoSpaceDN w:val="0"/>
        <w:adjustRightInd w:val="0"/>
        <w:rPr>
          <w:rFonts w:ascii="Arial" w:eastAsia="Calibri" w:hAnsi="Arial" w:cs="Arial"/>
        </w:rPr>
      </w:pPr>
      <w:r w:rsidRPr="0094444A">
        <w:rPr>
          <w:rFonts w:ascii="Arial" w:eastAsia="Calibri" w:hAnsi="Arial" w:cs="Arial"/>
        </w:rPr>
        <w:t>Raspored rashoda po programima i aktivnostima unutar Proračuna ovisi isključivo o visini prikupljenih prihoda, te namjeni istih.</w:t>
      </w:r>
    </w:p>
    <w:p w14:paraId="06BBD128" w14:textId="61BE8386" w:rsidR="00AB5F7D" w:rsidRPr="0094444A" w:rsidRDefault="00AB5F7D" w:rsidP="00801F41">
      <w:pPr>
        <w:autoSpaceDE w:val="0"/>
        <w:autoSpaceDN w:val="0"/>
        <w:adjustRightInd w:val="0"/>
        <w:rPr>
          <w:rFonts w:eastAsia="Calibri"/>
        </w:rPr>
      </w:pPr>
    </w:p>
    <w:p w14:paraId="64C88571" w14:textId="4695595F" w:rsidR="00B53D03" w:rsidRPr="0053098B" w:rsidRDefault="002D660A" w:rsidP="004931B8">
      <w:pPr>
        <w:autoSpaceDE w:val="0"/>
        <w:autoSpaceDN w:val="0"/>
        <w:adjustRightInd w:val="0"/>
        <w:jc w:val="center"/>
        <w:rPr>
          <w:rFonts w:eastAsia="Calibri"/>
        </w:rPr>
      </w:pPr>
      <w:r w:rsidRPr="0053098B">
        <w:rPr>
          <w:rFonts w:eastAsia="Calibri"/>
          <w:noProof/>
        </w:rPr>
        <w:lastRenderedPageBreak/>
        <w:drawing>
          <wp:inline distT="0" distB="0" distL="0" distR="0" wp14:anchorId="437DDB07" wp14:editId="79EAFA68">
            <wp:extent cx="9204325" cy="4227195"/>
            <wp:effectExtent l="0" t="0" r="0" b="1905"/>
            <wp:docPr id="7624000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204325" cy="4227195"/>
                    </a:xfrm>
                    <a:prstGeom prst="rect">
                      <a:avLst/>
                    </a:prstGeom>
                    <a:noFill/>
                    <a:ln>
                      <a:noFill/>
                    </a:ln>
                  </pic:spPr>
                </pic:pic>
              </a:graphicData>
            </a:graphic>
          </wp:inline>
        </w:drawing>
      </w:r>
    </w:p>
    <w:p w14:paraId="4ACD2969" w14:textId="76B5507C" w:rsidR="00B53D03" w:rsidRPr="0053098B" w:rsidRDefault="00B53D03" w:rsidP="00801F41">
      <w:pPr>
        <w:autoSpaceDE w:val="0"/>
        <w:autoSpaceDN w:val="0"/>
        <w:adjustRightInd w:val="0"/>
        <w:rPr>
          <w:rFonts w:eastAsia="Calibri"/>
        </w:rPr>
      </w:pPr>
    </w:p>
    <w:p w14:paraId="15E377EC" w14:textId="77777777" w:rsidR="0053098B" w:rsidRPr="0053098B" w:rsidRDefault="00B76116" w:rsidP="00801F41">
      <w:pPr>
        <w:autoSpaceDE w:val="0"/>
        <w:autoSpaceDN w:val="0"/>
        <w:adjustRightInd w:val="0"/>
        <w:rPr>
          <w:rFonts w:ascii="Arial" w:eastAsia="Calibri" w:hAnsi="Arial" w:cs="Arial"/>
        </w:rPr>
      </w:pPr>
      <w:r w:rsidRPr="0053098B">
        <w:rPr>
          <w:rFonts w:ascii="Arial" w:eastAsia="Calibri" w:hAnsi="Arial" w:cs="Arial"/>
        </w:rPr>
        <w:t>U planiranim prihodima i primicima za 20</w:t>
      </w:r>
      <w:r w:rsidR="00225BDE" w:rsidRPr="0053098B">
        <w:rPr>
          <w:rFonts w:ascii="Arial" w:eastAsia="Calibri" w:hAnsi="Arial" w:cs="Arial"/>
        </w:rPr>
        <w:t>2</w:t>
      </w:r>
      <w:r w:rsidR="0053098B" w:rsidRPr="0053098B">
        <w:rPr>
          <w:rFonts w:ascii="Arial" w:eastAsia="Calibri" w:hAnsi="Arial" w:cs="Arial"/>
        </w:rPr>
        <w:t>6</w:t>
      </w:r>
      <w:r w:rsidRPr="0053098B">
        <w:rPr>
          <w:rFonts w:ascii="Arial" w:eastAsia="Calibri" w:hAnsi="Arial" w:cs="Arial"/>
        </w:rPr>
        <w:t xml:space="preserve">. najveći udjel u prihodima i primicima čine </w:t>
      </w:r>
      <w:r w:rsidR="0053098B" w:rsidRPr="0053098B">
        <w:rPr>
          <w:rFonts w:ascii="Arial" w:eastAsia="Calibri" w:hAnsi="Arial" w:cs="Arial"/>
        </w:rPr>
        <w:t>prihodi od poreza</w:t>
      </w:r>
      <w:r w:rsidR="005F521D" w:rsidRPr="0053098B">
        <w:rPr>
          <w:rFonts w:ascii="Arial" w:eastAsia="Calibri" w:hAnsi="Arial" w:cs="Arial"/>
        </w:rPr>
        <w:t xml:space="preserve"> i </w:t>
      </w:r>
      <w:r w:rsidR="0053098B" w:rsidRPr="0053098B">
        <w:rPr>
          <w:rFonts w:ascii="Arial" w:eastAsia="Calibri" w:hAnsi="Arial" w:cs="Arial"/>
        </w:rPr>
        <w:t>primici od zaduživanja</w:t>
      </w:r>
      <w:r w:rsidRPr="0053098B">
        <w:rPr>
          <w:rFonts w:ascii="Arial" w:eastAsia="Calibri" w:hAnsi="Arial" w:cs="Arial"/>
        </w:rPr>
        <w:t xml:space="preserve">. </w:t>
      </w:r>
    </w:p>
    <w:p w14:paraId="2268A077" w14:textId="4772F071" w:rsidR="0053098B" w:rsidRPr="0053098B" w:rsidRDefault="0053098B" w:rsidP="0053098B">
      <w:pPr>
        <w:autoSpaceDE w:val="0"/>
        <w:autoSpaceDN w:val="0"/>
        <w:adjustRightInd w:val="0"/>
        <w:rPr>
          <w:rFonts w:ascii="Arial" w:eastAsia="Calibri" w:hAnsi="Arial" w:cs="Arial"/>
        </w:rPr>
      </w:pPr>
      <w:r w:rsidRPr="0053098B">
        <w:rPr>
          <w:rFonts w:ascii="Arial" w:eastAsia="Calibri" w:hAnsi="Arial" w:cs="Arial"/>
        </w:rPr>
        <w:t xml:space="preserve">U planiranim prihodima i primicima za 2027. najveći udjel u prihodima i primicima čine prihodi od poreza, dok značajan udio imaju i primici od zaduživanja za </w:t>
      </w:r>
      <w:proofErr w:type="spellStart"/>
      <w:r w:rsidRPr="0053098B">
        <w:rPr>
          <w:rFonts w:ascii="Arial" w:eastAsia="Calibri" w:hAnsi="Arial" w:cs="Arial"/>
        </w:rPr>
        <w:t>predfinanciranje</w:t>
      </w:r>
      <w:proofErr w:type="spellEnd"/>
      <w:r w:rsidRPr="0053098B">
        <w:rPr>
          <w:rFonts w:ascii="Arial" w:eastAsia="Calibri" w:hAnsi="Arial" w:cs="Arial"/>
        </w:rPr>
        <w:t xml:space="preserve"> investicije koja se sufinancira EU sredstvima (boćarska dvorana). </w:t>
      </w:r>
    </w:p>
    <w:p w14:paraId="42C57DD8" w14:textId="3E25756F" w:rsidR="00EC4E08" w:rsidRPr="0053098B" w:rsidRDefault="0053098B" w:rsidP="00801F41">
      <w:pPr>
        <w:autoSpaceDE w:val="0"/>
        <w:autoSpaceDN w:val="0"/>
        <w:adjustRightInd w:val="0"/>
        <w:rPr>
          <w:rFonts w:ascii="Arial" w:eastAsia="Calibri" w:hAnsi="Arial" w:cs="Arial"/>
        </w:rPr>
      </w:pPr>
      <w:r w:rsidRPr="0053098B">
        <w:rPr>
          <w:rFonts w:ascii="Arial" w:eastAsia="Calibri" w:hAnsi="Arial" w:cs="Arial"/>
        </w:rPr>
        <w:t xml:space="preserve">U planiranim prihodima i primicima za 2027. najveći udjel se odnosi na </w:t>
      </w:r>
      <w:r w:rsidR="001B1BE5" w:rsidRPr="0053098B">
        <w:rPr>
          <w:rFonts w:ascii="Arial" w:eastAsia="Calibri" w:hAnsi="Arial" w:cs="Arial"/>
        </w:rPr>
        <w:t>prihode od pomoći za izgradnju osnovne škole u Cavtatu</w:t>
      </w:r>
      <w:r w:rsidR="00EC4E08" w:rsidRPr="0053098B">
        <w:rPr>
          <w:rFonts w:ascii="Arial" w:eastAsia="Calibri" w:hAnsi="Arial" w:cs="Arial"/>
        </w:rPr>
        <w:t>, a radi se o projektu za čiju provedbu je Republika Hrvatska darovala zemljište</w:t>
      </w:r>
      <w:r w:rsidRPr="0053098B">
        <w:rPr>
          <w:rFonts w:ascii="Arial" w:eastAsia="Calibri" w:hAnsi="Arial" w:cs="Arial"/>
        </w:rPr>
        <w:t>. Provedba ovog projekta je započela u 2025. godini, te je njegov uspješan završetak iznimno važan. Također, tijekom 2027., nakon planiranog okončanja izgradnje boćarske dvorane te odobrenja projekta planirani su prihodi od pomoći za izvršene rashode izgradnje boćarske dvorane.</w:t>
      </w:r>
    </w:p>
    <w:p w14:paraId="2D79A9A0" w14:textId="77777777" w:rsidR="00EC4E08" w:rsidRPr="0053098B" w:rsidRDefault="00EC4E08" w:rsidP="00801F41">
      <w:pPr>
        <w:autoSpaceDE w:val="0"/>
        <w:autoSpaceDN w:val="0"/>
        <w:adjustRightInd w:val="0"/>
        <w:rPr>
          <w:rFonts w:ascii="Arial" w:eastAsia="Calibri" w:hAnsi="Arial" w:cs="Arial"/>
        </w:rPr>
      </w:pPr>
    </w:p>
    <w:p w14:paraId="2F6D3704" w14:textId="599F5B66" w:rsidR="00801F41" w:rsidRPr="0053098B" w:rsidRDefault="008D515A" w:rsidP="00801F41">
      <w:pPr>
        <w:autoSpaceDE w:val="0"/>
        <w:autoSpaceDN w:val="0"/>
        <w:adjustRightInd w:val="0"/>
        <w:rPr>
          <w:rFonts w:ascii="Arial" w:eastAsia="Calibri" w:hAnsi="Arial" w:cs="Arial"/>
        </w:rPr>
      </w:pPr>
      <w:r w:rsidRPr="0053098B">
        <w:rPr>
          <w:rFonts w:ascii="Arial" w:eastAsia="Calibri" w:hAnsi="Arial" w:cs="Arial"/>
        </w:rPr>
        <w:t xml:space="preserve">U ukupno planiranim prihodima </w:t>
      </w:r>
      <w:r w:rsidR="0008478D" w:rsidRPr="0053098B">
        <w:rPr>
          <w:rFonts w:ascii="Arial" w:eastAsia="Calibri" w:hAnsi="Arial" w:cs="Arial"/>
        </w:rPr>
        <w:t xml:space="preserve">i primicima </w:t>
      </w:r>
      <w:r w:rsidRPr="0053098B">
        <w:rPr>
          <w:rFonts w:ascii="Arial" w:eastAsia="Calibri" w:hAnsi="Arial" w:cs="Arial"/>
        </w:rPr>
        <w:t>za 20</w:t>
      </w:r>
      <w:r w:rsidR="005F521D" w:rsidRPr="0053098B">
        <w:rPr>
          <w:rFonts w:ascii="Arial" w:eastAsia="Calibri" w:hAnsi="Arial" w:cs="Arial"/>
        </w:rPr>
        <w:t>2</w:t>
      </w:r>
      <w:r w:rsidR="0053098B" w:rsidRPr="0053098B">
        <w:rPr>
          <w:rFonts w:ascii="Arial" w:eastAsia="Calibri" w:hAnsi="Arial" w:cs="Arial"/>
        </w:rPr>
        <w:t>6</w:t>
      </w:r>
      <w:r w:rsidRPr="0053098B">
        <w:rPr>
          <w:rFonts w:ascii="Arial" w:eastAsia="Calibri" w:hAnsi="Arial" w:cs="Arial"/>
        </w:rPr>
        <w:t>.</w:t>
      </w:r>
      <w:r w:rsidR="00EE6F39" w:rsidRPr="0053098B">
        <w:rPr>
          <w:rFonts w:ascii="Arial" w:eastAsia="Calibri" w:hAnsi="Arial" w:cs="Arial"/>
        </w:rPr>
        <w:t>, kao i za 202</w:t>
      </w:r>
      <w:r w:rsidR="0053098B" w:rsidRPr="0053098B">
        <w:rPr>
          <w:rFonts w:ascii="Arial" w:eastAsia="Calibri" w:hAnsi="Arial" w:cs="Arial"/>
        </w:rPr>
        <w:t>7</w:t>
      </w:r>
      <w:r w:rsidR="00EE6F39" w:rsidRPr="0053098B">
        <w:rPr>
          <w:rFonts w:ascii="Arial" w:eastAsia="Calibri" w:hAnsi="Arial" w:cs="Arial"/>
        </w:rPr>
        <w:t>. i 202</w:t>
      </w:r>
      <w:r w:rsidR="0053098B" w:rsidRPr="0053098B">
        <w:rPr>
          <w:rFonts w:ascii="Arial" w:eastAsia="Calibri" w:hAnsi="Arial" w:cs="Arial"/>
        </w:rPr>
        <w:t>8</w:t>
      </w:r>
      <w:r w:rsidR="00EE6F39" w:rsidRPr="0053098B">
        <w:rPr>
          <w:rFonts w:ascii="Arial" w:eastAsia="Calibri" w:hAnsi="Arial" w:cs="Arial"/>
        </w:rPr>
        <w:t>.,</w:t>
      </w:r>
      <w:r w:rsidR="00EC4E08" w:rsidRPr="0053098B">
        <w:rPr>
          <w:rFonts w:ascii="Arial" w:eastAsia="Calibri" w:hAnsi="Arial" w:cs="Arial"/>
        </w:rPr>
        <w:t xml:space="preserve"> od izvornih prihoda najznačajniji udio čine </w:t>
      </w:r>
      <w:r w:rsidR="00AF4D53" w:rsidRPr="0053098B">
        <w:rPr>
          <w:rFonts w:ascii="Arial" w:eastAsia="Calibri" w:hAnsi="Arial" w:cs="Arial"/>
        </w:rPr>
        <w:t>prihodi od poreza (porez na dohodak, općinski porezi i porez na nekretnine</w:t>
      </w:r>
      <w:r w:rsidR="00225BDE" w:rsidRPr="0053098B">
        <w:rPr>
          <w:rFonts w:ascii="Arial" w:eastAsia="Calibri" w:hAnsi="Arial" w:cs="Arial"/>
        </w:rPr>
        <w:t>)</w:t>
      </w:r>
      <w:r w:rsidR="00801F41" w:rsidRPr="0053098B">
        <w:rPr>
          <w:rFonts w:ascii="Arial" w:eastAsia="Calibri" w:hAnsi="Arial" w:cs="Arial"/>
        </w:rPr>
        <w:t xml:space="preserve">. </w:t>
      </w:r>
      <w:r w:rsidR="005F521D" w:rsidRPr="0053098B">
        <w:rPr>
          <w:rFonts w:ascii="Arial" w:eastAsia="Calibri" w:hAnsi="Arial" w:cs="Arial"/>
        </w:rPr>
        <w:t xml:space="preserve">U općinskim porezima uključen je i novi porez na nekretnine </w:t>
      </w:r>
      <w:r w:rsidR="0053098B" w:rsidRPr="0053098B">
        <w:rPr>
          <w:rFonts w:ascii="Arial" w:eastAsia="Calibri" w:hAnsi="Arial" w:cs="Arial"/>
        </w:rPr>
        <w:t xml:space="preserve">koji se primjenjuje umjesto ranijeg </w:t>
      </w:r>
      <w:r w:rsidR="005F521D" w:rsidRPr="0053098B">
        <w:rPr>
          <w:rFonts w:ascii="Arial" w:eastAsia="Calibri" w:hAnsi="Arial" w:cs="Arial"/>
        </w:rPr>
        <w:t>poreza na kuće za odmor</w:t>
      </w:r>
      <w:r w:rsidR="0053098B" w:rsidRPr="0053098B">
        <w:rPr>
          <w:rFonts w:ascii="Arial" w:eastAsia="Calibri" w:hAnsi="Arial" w:cs="Arial"/>
        </w:rPr>
        <w:t>, a rješenja su se započela izdavati u četvrtom tromjesečju 2025. godine.</w:t>
      </w:r>
    </w:p>
    <w:p w14:paraId="0BE470C5" w14:textId="77777777" w:rsidR="00801F41" w:rsidRPr="0053098B" w:rsidRDefault="00801F41" w:rsidP="00801F41">
      <w:pPr>
        <w:autoSpaceDE w:val="0"/>
        <w:autoSpaceDN w:val="0"/>
        <w:adjustRightInd w:val="0"/>
        <w:rPr>
          <w:rFonts w:ascii="Arial" w:eastAsia="Calibri" w:hAnsi="Arial" w:cs="Arial"/>
        </w:rPr>
      </w:pPr>
    </w:p>
    <w:p w14:paraId="488F1DC4" w14:textId="3AD4094F" w:rsidR="00225BDE" w:rsidRPr="00051A43" w:rsidRDefault="00801F41" w:rsidP="00801F41">
      <w:pPr>
        <w:autoSpaceDE w:val="0"/>
        <w:autoSpaceDN w:val="0"/>
        <w:adjustRightInd w:val="0"/>
        <w:rPr>
          <w:rFonts w:ascii="Arial" w:eastAsia="Calibri" w:hAnsi="Arial" w:cs="Arial"/>
        </w:rPr>
      </w:pPr>
      <w:r w:rsidRPr="00051A43">
        <w:rPr>
          <w:rFonts w:ascii="Arial" w:eastAsia="Calibri" w:hAnsi="Arial" w:cs="Arial"/>
        </w:rPr>
        <w:lastRenderedPageBreak/>
        <w:t>Prihodi od</w:t>
      </w:r>
      <w:r w:rsidR="003C1752" w:rsidRPr="00051A43">
        <w:rPr>
          <w:rFonts w:ascii="Arial" w:eastAsia="Calibri" w:hAnsi="Arial" w:cs="Arial"/>
        </w:rPr>
        <w:t xml:space="preserve"> poreza na dohodak su</w:t>
      </w:r>
      <w:r w:rsidR="001207F0" w:rsidRPr="00051A43">
        <w:rPr>
          <w:rFonts w:ascii="Arial" w:eastAsia="Calibri" w:hAnsi="Arial" w:cs="Arial"/>
        </w:rPr>
        <w:t xml:space="preserve"> jedan od osnovnih</w:t>
      </w:r>
      <w:r w:rsidRPr="00051A43">
        <w:rPr>
          <w:rFonts w:ascii="Arial" w:eastAsia="Calibri" w:hAnsi="Arial" w:cs="Arial"/>
        </w:rPr>
        <w:t xml:space="preserve"> izvor</w:t>
      </w:r>
      <w:r w:rsidR="001207F0" w:rsidRPr="00051A43">
        <w:rPr>
          <w:rFonts w:ascii="Arial" w:eastAsia="Calibri" w:hAnsi="Arial" w:cs="Arial"/>
        </w:rPr>
        <w:t>a</w:t>
      </w:r>
      <w:r w:rsidRPr="00051A43">
        <w:rPr>
          <w:rFonts w:ascii="Arial" w:eastAsia="Calibri" w:hAnsi="Arial" w:cs="Arial"/>
        </w:rPr>
        <w:t xml:space="preserve"> financiranja</w:t>
      </w:r>
      <w:r w:rsidR="0008478D" w:rsidRPr="00051A43">
        <w:rPr>
          <w:rFonts w:ascii="Arial" w:eastAsia="Calibri" w:hAnsi="Arial" w:cs="Arial"/>
        </w:rPr>
        <w:t>, a posebice su značajni jer su ovo nenamjenski prihodi</w:t>
      </w:r>
      <w:r w:rsidRPr="00051A43">
        <w:rPr>
          <w:rFonts w:ascii="Arial" w:eastAsia="Calibri" w:hAnsi="Arial" w:cs="Arial"/>
        </w:rPr>
        <w:t xml:space="preserve">. </w:t>
      </w:r>
    </w:p>
    <w:p w14:paraId="51BA68F8" w14:textId="77777777" w:rsidR="00225BDE" w:rsidRPr="00051A43" w:rsidRDefault="00225BDE" w:rsidP="00801F41">
      <w:pPr>
        <w:autoSpaceDE w:val="0"/>
        <w:autoSpaceDN w:val="0"/>
        <w:adjustRightInd w:val="0"/>
        <w:rPr>
          <w:rFonts w:ascii="Arial" w:eastAsia="Calibri" w:hAnsi="Arial" w:cs="Arial"/>
        </w:rPr>
      </w:pPr>
    </w:p>
    <w:p w14:paraId="55C6E0A6" w14:textId="3D823DF1" w:rsidR="0008478D" w:rsidRPr="00051A43" w:rsidRDefault="0008478D" w:rsidP="00801F41">
      <w:pPr>
        <w:autoSpaceDE w:val="0"/>
        <w:autoSpaceDN w:val="0"/>
        <w:adjustRightInd w:val="0"/>
        <w:rPr>
          <w:rFonts w:ascii="Arial" w:eastAsia="Calibri" w:hAnsi="Arial" w:cs="Arial"/>
        </w:rPr>
      </w:pPr>
      <w:r w:rsidRPr="00051A43">
        <w:rPr>
          <w:rFonts w:ascii="Arial" w:eastAsia="Calibri" w:hAnsi="Arial" w:cs="Arial"/>
        </w:rPr>
        <w:t xml:space="preserve">Vrijednosno značajniji drugi prihodi </w:t>
      </w:r>
      <w:r w:rsidR="003C1752" w:rsidRPr="00051A43">
        <w:rPr>
          <w:rFonts w:ascii="Arial" w:eastAsia="Calibri" w:hAnsi="Arial" w:cs="Arial"/>
        </w:rPr>
        <w:t xml:space="preserve">koje Općina ostvaruje </w:t>
      </w:r>
      <w:r w:rsidRPr="00051A43">
        <w:rPr>
          <w:rFonts w:ascii="Arial" w:eastAsia="Calibri" w:hAnsi="Arial" w:cs="Arial"/>
        </w:rPr>
        <w:t>ov</w:t>
      </w:r>
      <w:r w:rsidR="00801F41" w:rsidRPr="00051A43">
        <w:rPr>
          <w:rFonts w:ascii="Arial" w:eastAsia="Calibri" w:hAnsi="Arial" w:cs="Arial"/>
        </w:rPr>
        <w:t>ise o odlukama općinskog vijeća</w:t>
      </w:r>
      <w:r w:rsidR="003C1752" w:rsidRPr="00051A43">
        <w:rPr>
          <w:rFonts w:ascii="Arial" w:eastAsia="Calibri" w:hAnsi="Arial" w:cs="Arial"/>
        </w:rPr>
        <w:t xml:space="preserve"> jer se njima utvrđuje način </w:t>
      </w:r>
      <w:r w:rsidRPr="00051A43">
        <w:rPr>
          <w:rFonts w:ascii="Arial" w:eastAsia="Calibri" w:hAnsi="Arial" w:cs="Arial"/>
        </w:rPr>
        <w:t xml:space="preserve">obračuna i naplate </w:t>
      </w:r>
      <w:r w:rsidR="003C1752" w:rsidRPr="00051A43">
        <w:rPr>
          <w:rFonts w:ascii="Arial" w:eastAsia="Calibri" w:hAnsi="Arial" w:cs="Arial"/>
        </w:rPr>
        <w:t xml:space="preserve">općinskih </w:t>
      </w:r>
      <w:r w:rsidR="001207F0" w:rsidRPr="00051A43">
        <w:rPr>
          <w:rFonts w:ascii="Arial" w:eastAsia="Calibri" w:hAnsi="Arial" w:cs="Arial"/>
        </w:rPr>
        <w:t xml:space="preserve">namjenskih </w:t>
      </w:r>
      <w:r w:rsidR="003C1752" w:rsidRPr="00051A43">
        <w:rPr>
          <w:rFonts w:ascii="Arial" w:eastAsia="Calibri" w:hAnsi="Arial" w:cs="Arial"/>
        </w:rPr>
        <w:t>prihoda (</w:t>
      </w:r>
      <w:r w:rsidRPr="00051A43">
        <w:rPr>
          <w:rFonts w:ascii="Arial" w:eastAsia="Calibri" w:hAnsi="Arial" w:cs="Arial"/>
        </w:rPr>
        <w:t>komunalna naknada, komunalni doprinos, naknade za korištenje javnih površina i sl.).</w:t>
      </w:r>
      <w:r w:rsidR="003C1752" w:rsidRPr="00051A43">
        <w:rPr>
          <w:rFonts w:ascii="Arial" w:eastAsia="Calibri" w:hAnsi="Arial" w:cs="Arial"/>
        </w:rPr>
        <w:t xml:space="preserve"> Visina tih prihoda ovisi o e</w:t>
      </w:r>
      <w:r w:rsidR="00801F41" w:rsidRPr="00051A43">
        <w:rPr>
          <w:rFonts w:ascii="Arial" w:eastAsia="Calibri" w:hAnsi="Arial" w:cs="Arial"/>
        </w:rPr>
        <w:t>fikasnosti i učinkovitosti utvrđivan</w:t>
      </w:r>
      <w:r w:rsidRPr="00051A43">
        <w:rPr>
          <w:rFonts w:ascii="Arial" w:eastAsia="Calibri" w:hAnsi="Arial" w:cs="Arial"/>
        </w:rPr>
        <w:t>ja, obračuna i naplate</w:t>
      </w:r>
      <w:r w:rsidR="003C1752" w:rsidRPr="00051A43">
        <w:rPr>
          <w:rFonts w:ascii="Arial" w:eastAsia="Calibri" w:hAnsi="Arial" w:cs="Arial"/>
        </w:rPr>
        <w:t xml:space="preserve">. </w:t>
      </w:r>
    </w:p>
    <w:p w14:paraId="49A52B27" w14:textId="77777777" w:rsidR="00801F41" w:rsidRPr="00051A43" w:rsidRDefault="00801F41" w:rsidP="00801F41">
      <w:pPr>
        <w:autoSpaceDE w:val="0"/>
        <w:autoSpaceDN w:val="0"/>
        <w:adjustRightInd w:val="0"/>
        <w:rPr>
          <w:rFonts w:ascii="Arial" w:eastAsia="Calibri" w:hAnsi="Arial" w:cs="Arial"/>
        </w:rPr>
      </w:pPr>
    </w:p>
    <w:p w14:paraId="607551C1" w14:textId="67DEC77A" w:rsidR="00801F41" w:rsidRPr="00051A43" w:rsidRDefault="00225BDE" w:rsidP="00801F41">
      <w:pPr>
        <w:autoSpaceDE w:val="0"/>
        <w:autoSpaceDN w:val="0"/>
        <w:adjustRightInd w:val="0"/>
        <w:rPr>
          <w:rFonts w:ascii="Arial" w:eastAsia="Calibri" w:hAnsi="Arial" w:cs="Arial"/>
        </w:rPr>
      </w:pPr>
      <w:r w:rsidRPr="00051A43">
        <w:rPr>
          <w:rFonts w:ascii="Arial" w:eastAsia="Calibri" w:hAnsi="Arial" w:cs="Arial"/>
        </w:rPr>
        <w:t xml:space="preserve">Kako bi se nastavilo obavljanje svih planiranih aktivnosti i projekata u sljedećem proračunskom razdoblju se treba razmotriti </w:t>
      </w:r>
      <w:r w:rsidR="00C14B06" w:rsidRPr="00051A43">
        <w:rPr>
          <w:rFonts w:ascii="Arial" w:eastAsia="Calibri" w:hAnsi="Arial" w:cs="Arial"/>
        </w:rPr>
        <w:t>i druge moguće izvore financiranja</w:t>
      </w:r>
      <w:r w:rsidR="00B26CF9" w:rsidRPr="00051A43">
        <w:rPr>
          <w:rFonts w:ascii="Arial" w:eastAsia="Calibri" w:hAnsi="Arial" w:cs="Arial"/>
        </w:rPr>
        <w:t>.</w:t>
      </w:r>
    </w:p>
    <w:p w14:paraId="0FCE4A1C" w14:textId="77777777" w:rsidR="00801F41" w:rsidRPr="00051A43" w:rsidRDefault="00801F41" w:rsidP="00801F41">
      <w:pPr>
        <w:autoSpaceDE w:val="0"/>
        <w:autoSpaceDN w:val="0"/>
        <w:adjustRightInd w:val="0"/>
        <w:rPr>
          <w:rFonts w:ascii="Arial" w:eastAsia="Calibri" w:hAnsi="Arial" w:cs="Arial"/>
        </w:rPr>
      </w:pPr>
    </w:p>
    <w:p w14:paraId="77FDC459" w14:textId="6076D5E8" w:rsidR="00801F41" w:rsidRDefault="00801F41" w:rsidP="00801F41">
      <w:pPr>
        <w:autoSpaceDE w:val="0"/>
        <w:autoSpaceDN w:val="0"/>
        <w:adjustRightInd w:val="0"/>
        <w:rPr>
          <w:rFonts w:ascii="Arial" w:eastAsia="Calibri" w:hAnsi="Arial" w:cs="Arial"/>
        </w:rPr>
      </w:pPr>
      <w:r w:rsidRPr="00051A43">
        <w:rPr>
          <w:rFonts w:ascii="Arial" w:eastAsia="Calibri" w:hAnsi="Arial" w:cs="Arial"/>
        </w:rPr>
        <w:t>Prihodi od pomoći (63)</w:t>
      </w:r>
      <w:r w:rsidR="001207F0" w:rsidRPr="00051A43">
        <w:rPr>
          <w:rFonts w:ascii="Arial" w:eastAsia="Calibri" w:hAnsi="Arial" w:cs="Arial"/>
        </w:rPr>
        <w:t xml:space="preserve"> </w:t>
      </w:r>
      <w:r w:rsidR="00E528BA" w:rsidRPr="00051A43">
        <w:rPr>
          <w:rFonts w:ascii="Arial" w:eastAsia="Calibri" w:hAnsi="Arial" w:cs="Arial"/>
        </w:rPr>
        <w:t xml:space="preserve">su najvećim dijelom namjenski prihodi </w:t>
      </w:r>
      <w:r w:rsidRPr="00051A43">
        <w:rPr>
          <w:rFonts w:ascii="Arial" w:eastAsia="Calibri" w:hAnsi="Arial" w:cs="Arial"/>
        </w:rPr>
        <w:t xml:space="preserve">za </w:t>
      </w:r>
      <w:r w:rsidR="001207F0" w:rsidRPr="00051A43">
        <w:rPr>
          <w:rFonts w:ascii="Arial" w:eastAsia="Calibri" w:hAnsi="Arial" w:cs="Arial"/>
        </w:rPr>
        <w:t>financiranje provedbe projekata</w:t>
      </w:r>
      <w:r w:rsidRPr="00051A43">
        <w:rPr>
          <w:rFonts w:ascii="Arial" w:eastAsia="Calibri" w:hAnsi="Arial" w:cs="Arial"/>
        </w:rPr>
        <w:t>.</w:t>
      </w:r>
      <w:r w:rsidR="00051A43">
        <w:rPr>
          <w:rFonts w:ascii="Arial" w:eastAsia="Calibri" w:hAnsi="Arial" w:cs="Arial"/>
        </w:rPr>
        <w:t xml:space="preserve"> Posebice su značajna dva projekta </w:t>
      </w:r>
      <w:r w:rsidR="004E0D30">
        <w:rPr>
          <w:rFonts w:ascii="Arial" w:eastAsia="Calibri" w:hAnsi="Arial" w:cs="Arial"/>
        </w:rPr>
        <w:t>čije financiranje ovisi, između ostalog, o EU sredstvima, a to su:</w:t>
      </w:r>
    </w:p>
    <w:p w14:paraId="70829861" w14:textId="64F64896" w:rsidR="004E0D30" w:rsidRDefault="004E0D30">
      <w:pPr>
        <w:pStyle w:val="Odlomakpopisa"/>
        <w:numPr>
          <w:ilvl w:val="0"/>
          <w:numId w:val="9"/>
        </w:numPr>
        <w:autoSpaceDE w:val="0"/>
        <w:autoSpaceDN w:val="0"/>
        <w:adjustRightInd w:val="0"/>
        <w:rPr>
          <w:rFonts w:ascii="Arial" w:eastAsia="Calibri" w:hAnsi="Arial" w:cs="Arial"/>
        </w:rPr>
      </w:pPr>
      <w:r>
        <w:rPr>
          <w:rFonts w:ascii="Arial" w:eastAsia="Calibri" w:hAnsi="Arial" w:cs="Arial"/>
        </w:rPr>
        <w:t>izgradnja osnovne škole u Cavtatu (za razdoblje 2026-2028 planirano 18.055.000 €),</w:t>
      </w:r>
    </w:p>
    <w:p w14:paraId="0D6C924E" w14:textId="7991AF12" w:rsidR="004E0D30" w:rsidRPr="004E0D30" w:rsidRDefault="004E0D30">
      <w:pPr>
        <w:pStyle w:val="Odlomakpopisa"/>
        <w:numPr>
          <w:ilvl w:val="0"/>
          <w:numId w:val="9"/>
        </w:numPr>
        <w:autoSpaceDE w:val="0"/>
        <w:autoSpaceDN w:val="0"/>
        <w:adjustRightInd w:val="0"/>
        <w:rPr>
          <w:rFonts w:ascii="Arial" w:eastAsia="Calibri" w:hAnsi="Arial" w:cs="Arial"/>
        </w:rPr>
      </w:pPr>
      <w:r>
        <w:rPr>
          <w:rFonts w:ascii="Arial" w:eastAsia="Calibri" w:hAnsi="Arial" w:cs="Arial"/>
        </w:rPr>
        <w:t>izgradnja polivalentne dvorane u Dubravci (za razdoblje 2026-2028 planirano 5.392.000 €).</w:t>
      </w:r>
    </w:p>
    <w:p w14:paraId="5D6282AA" w14:textId="77777777" w:rsidR="00801F41" w:rsidRPr="00051A43" w:rsidRDefault="00801F41" w:rsidP="00801F41">
      <w:pPr>
        <w:autoSpaceDE w:val="0"/>
        <w:autoSpaceDN w:val="0"/>
        <w:adjustRightInd w:val="0"/>
        <w:rPr>
          <w:rFonts w:ascii="Arial" w:eastAsia="Calibri" w:hAnsi="Arial" w:cs="Arial"/>
        </w:rPr>
      </w:pPr>
    </w:p>
    <w:p w14:paraId="273BA92C" w14:textId="11B79511" w:rsidR="00801F41" w:rsidRPr="00051A43" w:rsidRDefault="00FB4878" w:rsidP="00801F41">
      <w:pPr>
        <w:autoSpaceDE w:val="0"/>
        <w:autoSpaceDN w:val="0"/>
        <w:adjustRightInd w:val="0"/>
        <w:rPr>
          <w:rFonts w:ascii="Arial" w:eastAsia="Calibri" w:hAnsi="Arial" w:cs="Arial"/>
        </w:rPr>
      </w:pPr>
      <w:r w:rsidRPr="00051A43">
        <w:rPr>
          <w:rFonts w:ascii="Arial" w:eastAsia="Calibri" w:hAnsi="Arial" w:cs="Arial"/>
        </w:rPr>
        <w:t xml:space="preserve">Osim </w:t>
      </w:r>
      <w:r w:rsidR="004E0D30">
        <w:rPr>
          <w:rFonts w:ascii="Arial" w:eastAsia="Calibri" w:hAnsi="Arial" w:cs="Arial"/>
        </w:rPr>
        <w:t>spomenutih projekata</w:t>
      </w:r>
      <w:r w:rsidRPr="00051A43">
        <w:rPr>
          <w:rFonts w:ascii="Arial" w:eastAsia="Calibri" w:hAnsi="Arial" w:cs="Arial"/>
        </w:rPr>
        <w:t>, n</w:t>
      </w:r>
      <w:r w:rsidR="00801F41" w:rsidRPr="00051A43">
        <w:rPr>
          <w:rFonts w:ascii="Arial" w:eastAsia="Calibri" w:hAnsi="Arial" w:cs="Arial"/>
        </w:rPr>
        <w:t>eki od projekata koji se navode u proračunskom razdoblju 20</w:t>
      </w:r>
      <w:r w:rsidR="001207F0" w:rsidRPr="00051A43">
        <w:rPr>
          <w:rFonts w:ascii="Arial" w:eastAsia="Calibri" w:hAnsi="Arial" w:cs="Arial"/>
        </w:rPr>
        <w:t>2</w:t>
      </w:r>
      <w:r w:rsidR="00051A43" w:rsidRPr="00051A43">
        <w:rPr>
          <w:rFonts w:ascii="Arial" w:eastAsia="Calibri" w:hAnsi="Arial" w:cs="Arial"/>
        </w:rPr>
        <w:t>6</w:t>
      </w:r>
      <w:r w:rsidR="00801F41" w:rsidRPr="00051A43">
        <w:rPr>
          <w:rFonts w:ascii="Arial" w:eastAsia="Calibri" w:hAnsi="Arial" w:cs="Arial"/>
        </w:rPr>
        <w:t>-202</w:t>
      </w:r>
      <w:r w:rsidR="00051A43" w:rsidRPr="00051A43">
        <w:rPr>
          <w:rFonts w:ascii="Arial" w:eastAsia="Calibri" w:hAnsi="Arial" w:cs="Arial"/>
        </w:rPr>
        <w:t>8</w:t>
      </w:r>
      <w:r w:rsidR="00801F41" w:rsidRPr="00051A43">
        <w:rPr>
          <w:rFonts w:ascii="Arial" w:eastAsia="Calibri" w:hAnsi="Arial" w:cs="Arial"/>
        </w:rPr>
        <w:t>., a dijelom ov</w:t>
      </w:r>
      <w:r w:rsidR="008D515A" w:rsidRPr="00051A43">
        <w:rPr>
          <w:rFonts w:ascii="Arial" w:eastAsia="Calibri" w:hAnsi="Arial" w:cs="Arial"/>
        </w:rPr>
        <w:t>ise o</w:t>
      </w:r>
      <w:r w:rsidR="00051A43" w:rsidRPr="00051A43">
        <w:rPr>
          <w:rFonts w:ascii="Arial" w:eastAsia="Calibri" w:hAnsi="Arial" w:cs="Arial"/>
        </w:rPr>
        <w:t xml:space="preserve"> izvorima financiranja od prodaje nefinancijske imovine (zemljišta u budućoj poduzetničkoj zoni), ali i drugim proračunskim odnosno izvanproračunskim sredstvima</w:t>
      </w:r>
      <w:r w:rsidR="00801F41" w:rsidRPr="00051A43">
        <w:rPr>
          <w:rFonts w:ascii="Arial" w:eastAsia="Calibri" w:hAnsi="Arial" w:cs="Arial"/>
        </w:rPr>
        <w:t xml:space="preserve"> su:</w:t>
      </w:r>
    </w:p>
    <w:p w14:paraId="3ADF71BA" w14:textId="5756B19A" w:rsidR="00C14B06" w:rsidRPr="00051A43" w:rsidRDefault="00C14B06" w:rsidP="00C14B06">
      <w:pPr>
        <w:autoSpaceDE w:val="0"/>
        <w:autoSpaceDN w:val="0"/>
        <w:adjustRightInd w:val="0"/>
        <w:rPr>
          <w:rFonts w:ascii="Arial" w:eastAsia="Calibri" w:hAnsi="Arial" w:cs="Arial"/>
        </w:rPr>
      </w:pPr>
      <w:r w:rsidRPr="00051A43">
        <w:rPr>
          <w:rFonts w:ascii="Arial" w:eastAsia="Calibri" w:hAnsi="Arial" w:cs="Arial"/>
        </w:rPr>
        <w:t>- kružni tok s D8 s dva ulaza u buduću poduzetničku zonu u Čilipima za razdoblje 202</w:t>
      </w:r>
      <w:r w:rsidR="00051A43" w:rsidRPr="00051A43">
        <w:rPr>
          <w:rFonts w:ascii="Arial" w:eastAsia="Calibri" w:hAnsi="Arial" w:cs="Arial"/>
        </w:rPr>
        <w:t>6</w:t>
      </w:r>
      <w:r w:rsidRPr="00051A43">
        <w:rPr>
          <w:rFonts w:ascii="Arial" w:eastAsia="Calibri" w:hAnsi="Arial" w:cs="Arial"/>
        </w:rPr>
        <w:t>-202</w:t>
      </w:r>
      <w:r w:rsidR="00051A43" w:rsidRPr="00051A43">
        <w:rPr>
          <w:rFonts w:ascii="Arial" w:eastAsia="Calibri" w:hAnsi="Arial" w:cs="Arial"/>
        </w:rPr>
        <w:t>8</w:t>
      </w:r>
      <w:r w:rsidRPr="00051A43">
        <w:rPr>
          <w:rFonts w:ascii="Arial" w:eastAsia="Calibri" w:hAnsi="Arial" w:cs="Arial"/>
        </w:rPr>
        <w:t xml:space="preserve">. planirano cca </w:t>
      </w:r>
      <w:r w:rsidR="00686DE7" w:rsidRPr="00051A43">
        <w:rPr>
          <w:rFonts w:ascii="Arial" w:eastAsia="Calibri" w:hAnsi="Arial" w:cs="Arial"/>
        </w:rPr>
        <w:t>2.</w:t>
      </w:r>
      <w:r w:rsidR="00051A43" w:rsidRPr="00051A43">
        <w:rPr>
          <w:rFonts w:ascii="Arial" w:eastAsia="Calibri" w:hAnsi="Arial" w:cs="Arial"/>
        </w:rPr>
        <w:t>6</w:t>
      </w:r>
      <w:r w:rsidR="00686DE7" w:rsidRPr="00051A43">
        <w:rPr>
          <w:rFonts w:ascii="Arial" w:eastAsia="Calibri" w:hAnsi="Arial" w:cs="Arial"/>
        </w:rPr>
        <w:t>00</w:t>
      </w:r>
      <w:r w:rsidRPr="00051A43">
        <w:rPr>
          <w:rFonts w:ascii="Arial" w:eastAsia="Calibri" w:hAnsi="Arial" w:cs="Arial"/>
        </w:rPr>
        <w:t>.000 €,</w:t>
      </w:r>
    </w:p>
    <w:p w14:paraId="291AAEA9" w14:textId="7D5C518C" w:rsidR="00C14B06" w:rsidRPr="00051A43" w:rsidRDefault="00C14B06" w:rsidP="00C14B06">
      <w:pPr>
        <w:autoSpaceDE w:val="0"/>
        <w:autoSpaceDN w:val="0"/>
        <w:adjustRightInd w:val="0"/>
        <w:rPr>
          <w:rFonts w:ascii="Arial" w:eastAsia="Calibri" w:hAnsi="Arial" w:cs="Arial"/>
        </w:rPr>
      </w:pPr>
      <w:r w:rsidRPr="00051A43">
        <w:rPr>
          <w:rFonts w:ascii="Arial" w:eastAsia="Calibri" w:hAnsi="Arial" w:cs="Arial"/>
        </w:rPr>
        <w:t xml:space="preserve">- projektiranje i izgradnja prometne infrastrukture unutar poduzetničke zone cca </w:t>
      </w:r>
      <w:r w:rsidR="00051A43" w:rsidRPr="00051A43">
        <w:rPr>
          <w:rFonts w:ascii="Arial" w:eastAsia="Calibri" w:hAnsi="Arial" w:cs="Arial"/>
        </w:rPr>
        <w:t>2.400</w:t>
      </w:r>
      <w:r w:rsidRPr="00051A43">
        <w:rPr>
          <w:rFonts w:ascii="Arial" w:eastAsia="Calibri" w:hAnsi="Arial" w:cs="Arial"/>
        </w:rPr>
        <w:t>.000 €,</w:t>
      </w:r>
    </w:p>
    <w:p w14:paraId="7FAB44CF" w14:textId="7E5EFFF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projektiranje i osposobljavanje energetske i komunalne infrastrukture unutar zone cca 2.000.000 €</w:t>
      </w:r>
      <w:r w:rsidR="005F521D" w:rsidRPr="004E0D30">
        <w:rPr>
          <w:rFonts w:ascii="Arial" w:eastAsia="Calibri" w:hAnsi="Arial" w:cs="Arial"/>
        </w:rPr>
        <w:t>.</w:t>
      </w:r>
    </w:p>
    <w:p w14:paraId="6DC0D35F" w14:textId="77777777" w:rsidR="00C14B06" w:rsidRPr="004E0D30" w:rsidRDefault="00C14B06" w:rsidP="00C14B06">
      <w:pPr>
        <w:autoSpaceDE w:val="0"/>
        <w:autoSpaceDN w:val="0"/>
        <w:adjustRightInd w:val="0"/>
        <w:rPr>
          <w:rFonts w:ascii="Arial" w:eastAsia="Calibri" w:hAnsi="Arial" w:cs="Arial"/>
        </w:rPr>
      </w:pPr>
    </w:p>
    <w:p w14:paraId="1979D974" w14:textId="7777777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Kako se radi o vrlo značajnim investicijama, ostali projekti su nešto manjih vrijednosti, a odnose se na:</w:t>
      </w:r>
    </w:p>
    <w:p w14:paraId="6C008E53" w14:textId="179324D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w:t>
      </w:r>
      <w:r w:rsidR="005F521D" w:rsidRPr="004E0D30">
        <w:rPr>
          <w:rFonts w:ascii="Arial" w:eastAsia="Calibri" w:hAnsi="Arial" w:cs="Arial"/>
        </w:rPr>
        <w:t xml:space="preserve">projektiranje i </w:t>
      </w:r>
      <w:r w:rsidRPr="004E0D30">
        <w:rPr>
          <w:rFonts w:ascii="Arial" w:eastAsia="Calibri" w:hAnsi="Arial" w:cs="Arial"/>
        </w:rPr>
        <w:t>izgradnja socijalnih grobnica,</w:t>
      </w:r>
    </w:p>
    <w:p w14:paraId="5EE4DDE8" w14:textId="48116805"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otkup zemljišta i sređivanje parkinga kod ambulante,</w:t>
      </w:r>
    </w:p>
    <w:p w14:paraId="0D2205FF" w14:textId="7777777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rekonstrukcija vodoopskrbne mreže i kanalizacije (izvođenje radova uz izgradnju nogostupa koju će sufinancirati Hrvatske vode) na području Obod – </w:t>
      </w:r>
      <w:proofErr w:type="spellStart"/>
      <w:r w:rsidRPr="004E0D30">
        <w:rPr>
          <w:rFonts w:ascii="Arial" w:eastAsia="Calibri" w:hAnsi="Arial" w:cs="Arial"/>
        </w:rPr>
        <w:t>Zvekovica</w:t>
      </w:r>
      <w:proofErr w:type="spellEnd"/>
      <w:r w:rsidRPr="004E0D30">
        <w:rPr>
          <w:rFonts w:ascii="Arial" w:eastAsia="Calibri" w:hAnsi="Arial" w:cs="Arial"/>
        </w:rPr>
        <w:t xml:space="preserve">, </w:t>
      </w:r>
    </w:p>
    <w:p w14:paraId="3188522B" w14:textId="09E72CC6"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pripremne radnje za izgradnju dječjeg vrtića u Čilipima,</w:t>
      </w:r>
    </w:p>
    <w:p w14:paraId="55C50AD2" w14:textId="1B84D3B8"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pripremne radnje za izgradnju bazena u Čilipima</w:t>
      </w:r>
      <w:r w:rsidR="004E0D30" w:rsidRPr="004E0D30">
        <w:rPr>
          <w:rFonts w:ascii="Arial" w:eastAsia="Calibri" w:hAnsi="Arial" w:cs="Arial"/>
        </w:rPr>
        <w:t>,</w:t>
      </w:r>
    </w:p>
    <w:p w14:paraId="5465C80C" w14:textId="3A6E7250"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w:t>
      </w:r>
      <w:r w:rsidR="005F521D" w:rsidRPr="004E0D30">
        <w:rPr>
          <w:rFonts w:ascii="Arial" w:eastAsia="Calibri" w:hAnsi="Arial" w:cs="Arial"/>
        </w:rPr>
        <w:t>izgradnja</w:t>
      </w:r>
      <w:r w:rsidRPr="004E0D30">
        <w:rPr>
          <w:rFonts w:ascii="Arial" w:eastAsia="Calibri" w:hAnsi="Arial" w:cs="Arial"/>
        </w:rPr>
        <w:t xml:space="preserve"> dječjeg vrtića na Grudi </w:t>
      </w:r>
    </w:p>
    <w:p w14:paraId="5FB85A1D" w14:textId="39303394"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pripremne radnje za izgradnju dječjeg vrtića Cavtat </w:t>
      </w:r>
    </w:p>
    <w:p w14:paraId="7670AB83" w14:textId="013BD54D"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radovi projektiranja i izgradnje </w:t>
      </w:r>
      <w:proofErr w:type="spellStart"/>
      <w:r w:rsidRPr="004E0D30">
        <w:rPr>
          <w:rFonts w:ascii="Arial" w:eastAsia="Calibri" w:hAnsi="Arial" w:cs="Arial"/>
        </w:rPr>
        <w:t>reciklažnog</w:t>
      </w:r>
      <w:proofErr w:type="spellEnd"/>
      <w:r w:rsidRPr="004E0D30">
        <w:rPr>
          <w:rFonts w:ascii="Arial" w:eastAsia="Calibri" w:hAnsi="Arial" w:cs="Arial"/>
        </w:rPr>
        <w:t xml:space="preserve"> dvorišta za građevinski otpad</w:t>
      </w:r>
      <w:r w:rsidR="004E0D30" w:rsidRPr="004E0D30">
        <w:rPr>
          <w:rFonts w:ascii="Arial" w:eastAsia="Calibri" w:hAnsi="Arial" w:cs="Arial"/>
        </w:rPr>
        <w:t>.</w:t>
      </w:r>
    </w:p>
    <w:p w14:paraId="2A1AFAA4" w14:textId="794906FB" w:rsidR="00C14B06" w:rsidRPr="004E0D30" w:rsidRDefault="00C14B06" w:rsidP="00C14B06">
      <w:pPr>
        <w:autoSpaceDE w:val="0"/>
        <w:autoSpaceDN w:val="0"/>
        <w:adjustRightInd w:val="0"/>
        <w:rPr>
          <w:rFonts w:ascii="Arial" w:eastAsia="Calibri" w:hAnsi="Arial" w:cs="Arial"/>
        </w:rPr>
      </w:pPr>
    </w:p>
    <w:p w14:paraId="6780D6D4" w14:textId="77777777" w:rsidR="00C14B06" w:rsidRPr="004E0D30" w:rsidRDefault="00C14B06" w:rsidP="00C14B06">
      <w:pPr>
        <w:autoSpaceDE w:val="0"/>
        <w:autoSpaceDN w:val="0"/>
        <w:adjustRightInd w:val="0"/>
        <w:rPr>
          <w:rFonts w:ascii="Arial" w:eastAsia="Calibri" w:hAnsi="Arial" w:cs="Arial"/>
        </w:rPr>
      </w:pPr>
      <w:bookmarkStart w:id="532" w:name="_Hlk184920957"/>
      <w:r w:rsidRPr="004E0D30">
        <w:rPr>
          <w:rFonts w:ascii="Arial" w:eastAsia="Calibri" w:hAnsi="Arial" w:cs="Arial"/>
        </w:rPr>
        <w:t>Cjelovito uređenje i izgradnja unutar poduzetničke zone ovisi:</w:t>
      </w:r>
    </w:p>
    <w:p w14:paraId="278C9D42" w14:textId="3C15C530"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w:t>
      </w:r>
      <w:r w:rsidRPr="004E0D30">
        <w:rPr>
          <w:rFonts w:ascii="Arial" w:eastAsia="Calibri" w:hAnsi="Arial" w:cs="Arial"/>
        </w:rPr>
        <w:tab/>
        <w:t xml:space="preserve"> o prodaji dijela zemljišta poduzetnicima unutar poduzetničke zone (ovi prihodi i rashodi će se planirati po konačnom ostvarenju prihoda od prodaje)</w:t>
      </w:r>
      <w:r w:rsidR="004E0D30" w:rsidRPr="004E0D30">
        <w:rPr>
          <w:rFonts w:ascii="Arial" w:eastAsia="Calibri" w:hAnsi="Arial" w:cs="Arial"/>
        </w:rPr>
        <w:t xml:space="preserve">, odnosno utvrđivanju konačnog </w:t>
      </w:r>
      <w:proofErr w:type="spellStart"/>
      <w:r w:rsidR="004E0D30" w:rsidRPr="004E0D30">
        <w:rPr>
          <w:rFonts w:ascii="Arial" w:eastAsia="Calibri" w:hAnsi="Arial" w:cs="Arial"/>
        </w:rPr>
        <w:t>masterplana</w:t>
      </w:r>
      <w:proofErr w:type="spellEnd"/>
      <w:r w:rsidR="004E0D30" w:rsidRPr="004E0D30">
        <w:rPr>
          <w:rFonts w:ascii="Arial" w:eastAsia="Calibri" w:hAnsi="Arial" w:cs="Arial"/>
        </w:rPr>
        <w:t xml:space="preserve"> unutar poduzetničke zone.</w:t>
      </w:r>
    </w:p>
    <w:bookmarkEnd w:id="532"/>
    <w:p w14:paraId="114F2AC9" w14:textId="77777777" w:rsidR="00C14B06" w:rsidRPr="004E0D30" w:rsidRDefault="00C14B06" w:rsidP="00C14B06">
      <w:pPr>
        <w:autoSpaceDE w:val="0"/>
        <w:autoSpaceDN w:val="0"/>
        <w:adjustRightInd w:val="0"/>
        <w:rPr>
          <w:rFonts w:ascii="Arial" w:eastAsia="Calibri" w:hAnsi="Arial" w:cs="Arial"/>
        </w:rPr>
      </w:pPr>
    </w:p>
    <w:p w14:paraId="252913BF" w14:textId="5200BEC9"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Općina je u svom proračunu obvezna planirati i jamstvenu zalihu za povrate kredita u kojima je jamac (što je i iskazano kroz proračun – općina jamac za kredit KKD-u – izgradnja vodovoda </w:t>
      </w:r>
      <w:proofErr w:type="spellStart"/>
      <w:r w:rsidRPr="004E0D30">
        <w:rPr>
          <w:rFonts w:ascii="Arial" w:eastAsia="Calibri" w:hAnsi="Arial" w:cs="Arial"/>
        </w:rPr>
        <w:t>Vitaljina</w:t>
      </w:r>
      <w:proofErr w:type="spellEnd"/>
      <w:r w:rsidRPr="004E0D30">
        <w:rPr>
          <w:rFonts w:ascii="Arial" w:eastAsia="Calibri" w:hAnsi="Arial" w:cs="Arial"/>
        </w:rPr>
        <w:t xml:space="preserve"> i II faza kanalizacija Cavtat). Godišnje cca </w:t>
      </w:r>
      <w:r w:rsidR="00686DE7" w:rsidRPr="004E0D30">
        <w:rPr>
          <w:rFonts w:ascii="Arial" w:eastAsia="Calibri" w:hAnsi="Arial" w:cs="Arial"/>
        </w:rPr>
        <w:t>100</w:t>
      </w:r>
      <w:r w:rsidRPr="004E0D30">
        <w:rPr>
          <w:rFonts w:ascii="Arial" w:eastAsia="Calibri" w:hAnsi="Arial" w:cs="Arial"/>
        </w:rPr>
        <w:t>.000 €</w:t>
      </w:r>
      <w:r w:rsidR="004E0D30" w:rsidRPr="004E0D30">
        <w:rPr>
          <w:rFonts w:ascii="Arial" w:eastAsia="Calibri" w:hAnsi="Arial" w:cs="Arial"/>
        </w:rPr>
        <w:t xml:space="preserve"> do konca 2029. godine.</w:t>
      </w:r>
    </w:p>
    <w:p w14:paraId="26935567" w14:textId="77777777" w:rsidR="004908CD" w:rsidRPr="004E0D30" w:rsidRDefault="004908CD" w:rsidP="00801F41">
      <w:pPr>
        <w:autoSpaceDE w:val="0"/>
        <w:autoSpaceDN w:val="0"/>
        <w:adjustRightInd w:val="0"/>
        <w:rPr>
          <w:rFonts w:ascii="Arial" w:eastAsia="Calibri" w:hAnsi="Arial" w:cs="Arial"/>
        </w:rPr>
      </w:pPr>
    </w:p>
    <w:p w14:paraId="60D29D79" w14:textId="0D47B219" w:rsidR="00AC7761" w:rsidRPr="004E0D30" w:rsidRDefault="00801F41" w:rsidP="009118E9">
      <w:pPr>
        <w:autoSpaceDE w:val="0"/>
        <w:autoSpaceDN w:val="0"/>
        <w:adjustRightInd w:val="0"/>
        <w:rPr>
          <w:rFonts w:ascii="Arial" w:eastAsia="Calibri" w:hAnsi="Arial" w:cs="Arial"/>
        </w:rPr>
      </w:pPr>
      <w:r w:rsidRPr="004E0D30">
        <w:rPr>
          <w:rFonts w:ascii="Arial" w:eastAsia="Calibri" w:hAnsi="Arial" w:cs="Arial"/>
        </w:rPr>
        <w:t xml:space="preserve">U fiksne troškove </w:t>
      </w:r>
      <w:r w:rsidR="002D73EA" w:rsidRPr="004E0D30">
        <w:rPr>
          <w:rFonts w:ascii="Arial" w:eastAsia="Calibri" w:hAnsi="Arial" w:cs="Arial"/>
        </w:rPr>
        <w:t xml:space="preserve">proračuna </w:t>
      </w:r>
      <w:r w:rsidRPr="004E0D30">
        <w:rPr>
          <w:rFonts w:ascii="Arial" w:eastAsia="Calibri" w:hAnsi="Arial" w:cs="Arial"/>
        </w:rPr>
        <w:t>ubrajaju se rashodi za zaposlenike općinske uprave, općinskog načelnika (bruto, doprinosi na plaće i ostali rashodi za zaposlene)</w:t>
      </w:r>
      <w:r w:rsidR="00FB4878" w:rsidRPr="004E0D30">
        <w:rPr>
          <w:rFonts w:ascii="Arial" w:eastAsia="Calibri" w:hAnsi="Arial" w:cs="Arial"/>
        </w:rPr>
        <w:t xml:space="preserve">. </w:t>
      </w:r>
    </w:p>
    <w:p w14:paraId="085D8F43" w14:textId="77777777" w:rsidR="00C14B06" w:rsidRPr="00ED1F79" w:rsidRDefault="00C14B06" w:rsidP="0035385E">
      <w:pPr>
        <w:autoSpaceDE w:val="0"/>
        <w:autoSpaceDN w:val="0"/>
        <w:adjustRightInd w:val="0"/>
        <w:rPr>
          <w:rFonts w:ascii="Arial" w:eastAsia="Calibri" w:hAnsi="Arial" w:cs="Arial"/>
        </w:rPr>
      </w:pPr>
    </w:p>
    <w:p w14:paraId="4E2D633A" w14:textId="531D6BA0" w:rsidR="00C14B06" w:rsidRPr="00ED1F79" w:rsidRDefault="00C14B06" w:rsidP="00C14B06">
      <w:pPr>
        <w:autoSpaceDE w:val="0"/>
        <w:autoSpaceDN w:val="0"/>
        <w:adjustRightInd w:val="0"/>
        <w:rPr>
          <w:rFonts w:ascii="Arial" w:eastAsia="Calibri" w:hAnsi="Arial" w:cs="Arial"/>
        </w:rPr>
      </w:pPr>
      <w:r w:rsidRPr="00ED1F79">
        <w:rPr>
          <w:rFonts w:ascii="Arial" w:eastAsia="Calibri" w:hAnsi="Arial" w:cs="Arial"/>
        </w:rPr>
        <w:t>Planirani rashodi za zaposlene (31) za 202</w:t>
      </w:r>
      <w:r w:rsidR="004E0D30" w:rsidRPr="00ED1F79">
        <w:rPr>
          <w:rFonts w:ascii="Arial" w:eastAsia="Calibri" w:hAnsi="Arial" w:cs="Arial"/>
        </w:rPr>
        <w:t>6</w:t>
      </w:r>
      <w:r w:rsidRPr="00ED1F79">
        <w:rPr>
          <w:rFonts w:ascii="Arial" w:eastAsia="Calibri" w:hAnsi="Arial" w:cs="Arial"/>
        </w:rPr>
        <w:t xml:space="preserve">. iznose cca </w:t>
      </w:r>
      <w:r w:rsidR="00686DE7" w:rsidRPr="00ED1F79">
        <w:rPr>
          <w:rFonts w:ascii="Arial" w:eastAsia="Calibri" w:hAnsi="Arial" w:cs="Arial"/>
        </w:rPr>
        <w:t>6.</w:t>
      </w:r>
      <w:r w:rsidR="004E0D30" w:rsidRPr="00ED1F79">
        <w:rPr>
          <w:rFonts w:ascii="Arial" w:eastAsia="Calibri" w:hAnsi="Arial" w:cs="Arial"/>
        </w:rPr>
        <w:t>7</w:t>
      </w:r>
      <w:r w:rsidR="00686DE7" w:rsidRPr="00ED1F79">
        <w:rPr>
          <w:rFonts w:ascii="Arial" w:eastAsia="Calibri" w:hAnsi="Arial" w:cs="Arial"/>
        </w:rPr>
        <w:t>00.000</w:t>
      </w:r>
      <w:r w:rsidRPr="00ED1F79">
        <w:rPr>
          <w:rFonts w:ascii="Arial" w:eastAsia="Calibri" w:hAnsi="Arial" w:cs="Arial"/>
        </w:rPr>
        <w:t xml:space="preserve"> € (sveukupno Općina i proračunski korisnici), od čega rashodi za zaposlene proračunskih korisnika (oko 1</w:t>
      </w:r>
      <w:r w:rsidR="004E0D30" w:rsidRPr="00ED1F79">
        <w:rPr>
          <w:rFonts w:ascii="Arial" w:eastAsia="Calibri" w:hAnsi="Arial" w:cs="Arial"/>
        </w:rPr>
        <w:t>85</w:t>
      </w:r>
      <w:r w:rsidRPr="00ED1F79">
        <w:rPr>
          <w:rFonts w:ascii="Arial" w:eastAsia="Calibri" w:hAnsi="Arial" w:cs="Arial"/>
        </w:rPr>
        <w:t xml:space="preserve"> zaposlenika) čine oko </w:t>
      </w:r>
      <w:r w:rsidR="00ED1F79" w:rsidRPr="00ED1F79">
        <w:rPr>
          <w:rFonts w:ascii="Arial" w:eastAsia="Calibri" w:hAnsi="Arial" w:cs="Arial"/>
        </w:rPr>
        <w:t>81,3</w:t>
      </w:r>
      <w:r w:rsidRPr="00ED1F79">
        <w:rPr>
          <w:rFonts w:ascii="Arial" w:eastAsia="Calibri" w:hAnsi="Arial" w:cs="Arial"/>
        </w:rPr>
        <w:t>% sveukupnih rashoda za zaposlene.</w:t>
      </w:r>
      <w:r w:rsidR="00ED1F79" w:rsidRPr="00ED1F79">
        <w:rPr>
          <w:rFonts w:ascii="Arial" w:eastAsia="Calibri" w:hAnsi="Arial" w:cs="Arial"/>
        </w:rPr>
        <w:t xml:space="preserve"> Naknade troškova zaposlenima (321, službena putovanja, naknade za prijevoz na posao i s posla, stručno usavršavanje) nisu uključene u prethodno spomenute rashode za zaposlene a ukupno iznose oko 330.000 €.</w:t>
      </w:r>
    </w:p>
    <w:bookmarkEnd w:id="531"/>
    <w:p w14:paraId="3E449205" w14:textId="77777777" w:rsidR="00C14B06" w:rsidRPr="004C6C0C" w:rsidRDefault="00C14B06" w:rsidP="00C14B06">
      <w:pPr>
        <w:autoSpaceDE w:val="0"/>
        <w:autoSpaceDN w:val="0"/>
        <w:adjustRightInd w:val="0"/>
        <w:rPr>
          <w:rFonts w:ascii="Arial" w:eastAsia="Calibri" w:hAnsi="Arial" w:cs="Arial"/>
        </w:rPr>
      </w:pPr>
    </w:p>
    <w:p w14:paraId="45329031" w14:textId="3B6D8C1F" w:rsidR="00801F41" w:rsidRPr="004C6C0C" w:rsidRDefault="00BA02C5" w:rsidP="00801F41">
      <w:pPr>
        <w:autoSpaceDE w:val="0"/>
        <w:autoSpaceDN w:val="0"/>
        <w:adjustRightInd w:val="0"/>
        <w:rPr>
          <w:rFonts w:ascii="Arial" w:eastAsia="Calibri" w:hAnsi="Arial" w:cs="Arial"/>
        </w:rPr>
      </w:pPr>
      <w:bookmarkStart w:id="533" w:name="_Hlk184920438"/>
      <w:bookmarkStart w:id="534" w:name="_Hlk184920602"/>
      <w:r w:rsidRPr="004C6C0C">
        <w:rPr>
          <w:rFonts w:ascii="Arial" w:eastAsia="Calibri" w:hAnsi="Arial" w:cs="Arial"/>
        </w:rPr>
        <w:t>Kretanje visine</w:t>
      </w:r>
      <w:r w:rsidR="004D6BD0" w:rsidRPr="004C6C0C">
        <w:rPr>
          <w:rFonts w:ascii="Arial" w:eastAsia="Calibri" w:hAnsi="Arial" w:cs="Arial"/>
        </w:rPr>
        <w:t xml:space="preserve"> plaća zaposlenima ovisi o gospodarskim kretanjima na tržištu</w:t>
      </w:r>
      <w:r w:rsidR="00A512E1" w:rsidRPr="004C6C0C">
        <w:rPr>
          <w:rFonts w:ascii="Arial" w:eastAsia="Calibri" w:hAnsi="Arial" w:cs="Arial"/>
        </w:rPr>
        <w:t xml:space="preserve"> i proračunskim mogućnostima</w:t>
      </w:r>
      <w:r w:rsidR="004D6BD0" w:rsidRPr="004C6C0C">
        <w:rPr>
          <w:rFonts w:ascii="Arial" w:eastAsia="Calibri" w:hAnsi="Arial" w:cs="Arial"/>
        </w:rPr>
        <w:t xml:space="preserve">. </w:t>
      </w:r>
      <w:r w:rsidR="00801F41" w:rsidRPr="004C6C0C">
        <w:rPr>
          <w:rFonts w:ascii="Arial" w:eastAsia="Calibri" w:hAnsi="Arial" w:cs="Arial"/>
        </w:rPr>
        <w:t xml:space="preserve">Osim rashoda za plaće, u </w:t>
      </w:r>
      <w:r w:rsidR="008D515A" w:rsidRPr="004C6C0C">
        <w:rPr>
          <w:rFonts w:ascii="Arial" w:eastAsia="Calibri" w:hAnsi="Arial" w:cs="Arial"/>
        </w:rPr>
        <w:t xml:space="preserve">tzv. </w:t>
      </w:r>
      <w:r w:rsidR="00801F41" w:rsidRPr="004C6C0C">
        <w:rPr>
          <w:rFonts w:ascii="Arial" w:eastAsia="Calibri" w:hAnsi="Arial" w:cs="Arial"/>
        </w:rPr>
        <w:t xml:space="preserve">fiksne troškove </w:t>
      </w:r>
      <w:r w:rsidR="000A5DC0" w:rsidRPr="004C6C0C">
        <w:rPr>
          <w:rFonts w:ascii="Arial" w:eastAsia="Calibri" w:hAnsi="Arial" w:cs="Arial"/>
        </w:rPr>
        <w:t xml:space="preserve">unutar proračuna i obvezne troškove na temelju ugovornih odnosa i/ili zakonskih propisa </w:t>
      </w:r>
      <w:r w:rsidR="00801F41" w:rsidRPr="004C6C0C">
        <w:rPr>
          <w:rFonts w:ascii="Arial" w:eastAsia="Calibri" w:hAnsi="Arial" w:cs="Arial"/>
        </w:rPr>
        <w:t>mogu se ubrojiti:</w:t>
      </w:r>
    </w:p>
    <w:p w14:paraId="3FD2871C" w14:textId="6E5332EE"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opći troškovi upravnih odjela (materijalni rashodi, električna energija, telefon, voda i drugi neophodni mate</w:t>
      </w:r>
      <w:r w:rsidR="00893774" w:rsidRPr="004C6C0C">
        <w:rPr>
          <w:rFonts w:ascii="Arial" w:eastAsia="Calibri" w:hAnsi="Arial" w:cs="Arial"/>
        </w:rPr>
        <w:t>rijalni rashodi odjela) cca minimalno</w:t>
      </w:r>
      <w:r w:rsidRPr="004C6C0C">
        <w:rPr>
          <w:rFonts w:ascii="Arial" w:eastAsia="Calibri" w:hAnsi="Arial" w:cs="Arial"/>
        </w:rPr>
        <w:t xml:space="preserve"> </w:t>
      </w:r>
      <w:r w:rsidR="00686DE7" w:rsidRPr="004C6C0C">
        <w:rPr>
          <w:rFonts w:ascii="Arial" w:eastAsia="Calibri" w:hAnsi="Arial" w:cs="Arial"/>
        </w:rPr>
        <w:t>700</w:t>
      </w:r>
      <w:r w:rsidR="0070437E"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8D515A" w:rsidRPr="004C6C0C">
        <w:rPr>
          <w:rFonts w:ascii="Arial" w:eastAsia="Calibri" w:hAnsi="Arial" w:cs="Arial"/>
        </w:rPr>
        <w:t>,</w:t>
      </w:r>
    </w:p>
    <w:p w14:paraId="0A9618D0" w14:textId="673A390E" w:rsidR="00801F41" w:rsidRPr="004C6C0C" w:rsidRDefault="008D515A" w:rsidP="00801F41">
      <w:pPr>
        <w:autoSpaceDE w:val="0"/>
        <w:autoSpaceDN w:val="0"/>
        <w:adjustRightInd w:val="0"/>
        <w:rPr>
          <w:rFonts w:ascii="Arial" w:eastAsia="Calibri" w:hAnsi="Arial" w:cs="Arial"/>
        </w:rPr>
      </w:pPr>
      <w:r w:rsidRPr="004C6C0C">
        <w:rPr>
          <w:rFonts w:ascii="Arial" w:eastAsia="Calibri" w:hAnsi="Arial" w:cs="Arial"/>
        </w:rPr>
        <w:t>- socijala</w:t>
      </w:r>
      <w:r w:rsidR="007D1E0E" w:rsidRPr="004C6C0C">
        <w:rPr>
          <w:rFonts w:ascii="Arial" w:eastAsia="Calibri" w:hAnsi="Arial" w:cs="Arial"/>
        </w:rPr>
        <w:t xml:space="preserve"> </w:t>
      </w:r>
      <w:r w:rsidRPr="004C6C0C">
        <w:rPr>
          <w:rFonts w:ascii="Arial" w:eastAsia="Calibri" w:hAnsi="Arial" w:cs="Arial"/>
        </w:rPr>
        <w:t>(</w:t>
      </w:r>
      <w:r w:rsidR="00801F41" w:rsidRPr="004C6C0C">
        <w:rPr>
          <w:rFonts w:ascii="Arial" w:eastAsia="Calibri" w:hAnsi="Arial" w:cs="Arial"/>
        </w:rPr>
        <w:t>minimalno stipendije, prijevoz</w:t>
      </w:r>
      <w:r w:rsidR="0070437E" w:rsidRPr="004C6C0C">
        <w:rPr>
          <w:rFonts w:ascii="Arial" w:eastAsia="Calibri" w:hAnsi="Arial" w:cs="Arial"/>
        </w:rPr>
        <w:t>, naknade po Zakonu o socijalnoj skrbi</w:t>
      </w:r>
      <w:r w:rsidR="00801F41" w:rsidRPr="004C6C0C">
        <w:rPr>
          <w:rFonts w:ascii="Arial" w:eastAsia="Calibri" w:hAnsi="Arial" w:cs="Arial"/>
        </w:rPr>
        <w:t xml:space="preserve">) </w:t>
      </w:r>
      <w:r w:rsidRPr="004C6C0C">
        <w:rPr>
          <w:rFonts w:ascii="Arial" w:eastAsia="Calibri" w:hAnsi="Arial" w:cs="Arial"/>
        </w:rPr>
        <w:t>najmanje</w:t>
      </w:r>
      <w:r w:rsidR="00801F41" w:rsidRPr="004C6C0C">
        <w:rPr>
          <w:rFonts w:ascii="Arial" w:eastAsia="Calibri" w:hAnsi="Arial" w:cs="Arial"/>
        </w:rPr>
        <w:t xml:space="preserve"> </w:t>
      </w:r>
      <w:r w:rsidR="004C6C0C" w:rsidRPr="004C6C0C">
        <w:rPr>
          <w:rFonts w:ascii="Arial" w:eastAsia="Calibri" w:hAnsi="Arial" w:cs="Arial"/>
        </w:rPr>
        <w:t>900</w:t>
      </w:r>
      <w:r w:rsidR="0070437E"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A512E1" w:rsidRPr="004C6C0C">
        <w:rPr>
          <w:rFonts w:ascii="Arial" w:eastAsia="Calibri" w:hAnsi="Arial" w:cs="Arial"/>
        </w:rPr>
        <w:t>,</w:t>
      </w:r>
    </w:p>
    <w:p w14:paraId="0580C29C" w14:textId="179A76AE"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hitna medicina, laboratorijske usluge, specijalističke ambulante </w:t>
      </w:r>
      <w:r w:rsidR="008D515A" w:rsidRPr="004C6C0C">
        <w:rPr>
          <w:rFonts w:ascii="Arial" w:eastAsia="Calibri" w:hAnsi="Arial" w:cs="Arial"/>
        </w:rPr>
        <w:t>najmanje</w:t>
      </w:r>
      <w:r w:rsidRPr="004C6C0C">
        <w:rPr>
          <w:rFonts w:ascii="Arial" w:eastAsia="Calibri" w:hAnsi="Arial" w:cs="Arial"/>
        </w:rPr>
        <w:t xml:space="preserve"> </w:t>
      </w:r>
      <w:r w:rsidR="00A512E1" w:rsidRPr="004C6C0C">
        <w:rPr>
          <w:rFonts w:ascii="Arial" w:eastAsia="Calibri" w:hAnsi="Arial" w:cs="Arial"/>
        </w:rPr>
        <w:t>100</w:t>
      </w:r>
      <w:r w:rsidR="0070437E" w:rsidRPr="004C6C0C">
        <w:rPr>
          <w:rFonts w:ascii="Arial" w:eastAsia="Calibri" w:hAnsi="Arial" w:cs="Arial"/>
        </w:rPr>
        <w:t>.000</w:t>
      </w:r>
      <w:r w:rsidRPr="004C6C0C">
        <w:rPr>
          <w:rFonts w:ascii="Arial" w:eastAsia="Calibri" w:hAnsi="Arial" w:cs="Arial"/>
        </w:rPr>
        <w:t xml:space="preserve"> </w:t>
      </w:r>
      <w:r w:rsidR="00A512E1" w:rsidRPr="004C6C0C">
        <w:rPr>
          <w:rFonts w:ascii="Arial" w:eastAsia="Calibri" w:hAnsi="Arial" w:cs="Arial"/>
        </w:rPr>
        <w:t>€</w:t>
      </w:r>
      <w:r w:rsidRPr="004C6C0C">
        <w:rPr>
          <w:rFonts w:ascii="Arial" w:eastAsia="Calibri" w:hAnsi="Arial" w:cs="Arial"/>
        </w:rPr>
        <w:t>,</w:t>
      </w:r>
    </w:p>
    <w:p w14:paraId="37B68B87" w14:textId="68A0B991" w:rsidR="00801F41" w:rsidRPr="00ED1F79" w:rsidRDefault="00801F41" w:rsidP="00801F41">
      <w:pPr>
        <w:autoSpaceDE w:val="0"/>
        <w:autoSpaceDN w:val="0"/>
        <w:adjustRightInd w:val="0"/>
        <w:rPr>
          <w:rFonts w:ascii="Arial" w:eastAsia="Calibri" w:hAnsi="Arial" w:cs="Arial"/>
        </w:rPr>
      </w:pPr>
      <w:r w:rsidRPr="00ED1F79">
        <w:rPr>
          <w:rFonts w:ascii="Arial" w:eastAsia="Calibri" w:hAnsi="Arial" w:cs="Arial"/>
        </w:rPr>
        <w:t>- troškovi otplate kredita i jamstava</w:t>
      </w:r>
      <w:r w:rsidR="00ED1F79">
        <w:rPr>
          <w:rFonts w:ascii="Arial" w:eastAsia="Calibri" w:hAnsi="Arial" w:cs="Arial"/>
        </w:rPr>
        <w:t xml:space="preserve"> (dio kredita za izgradnju škole i izgradnju boćarske dvorane će biti vraćen po refundaciji EU sredstava, a procijenjeni povrat je u 2028. godini)</w:t>
      </w:r>
    </w:p>
    <w:p w14:paraId="71137E00" w14:textId="5BD6B2FA" w:rsidR="00801F41" w:rsidRPr="00ED1F79" w:rsidRDefault="00801F41" w:rsidP="00801F41">
      <w:pPr>
        <w:autoSpaceDE w:val="0"/>
        <w:autoSpaceDN w:val="0"/>
        <w:adjustRightInd w:val="0"/>
        <w:rPr>
          <w:rFonts w:ascii="Arial" w:eastAsia="Calibri" w:hAnsi="Arial" w:cs="Arial"/>
        </w:rPr>
      </w:pPr>
      <w:r w:rsidRPr="00ED1F79">
        <w:rPr>
          <w:rFonts w:ascii="Arial" w:eastAsia="Calibri" w:hAnsi="Arial" w:cs="Arial"/>
        </w:rPr>
        <w:t xml:space="preserve">- financiranje vatrogasne zajednice općine </w:t>
      </w:r>
      <w:r w:rsidR="00ED1F79" w:rsidRPr="00ED1F79">
        <w:rPr>
          <w:rFonts w:ascii="Arial" w:eastAsia="Calibri" w:hAnsi="Arial" w:cs="Arial"/>
        </w:rPr>
        <w:t>200</w:t>
      </w:r>
      <w:r w:rsidR="003F712A" w:rsidRPr="00ED1F79">
        <w:rPr>
          <w:rFonts w:ascii="Arial" w:eastAsia="Calibri" w:hAnsi="Arial" w:cs="Arial"/>
        </w:rPr>
        <w:t>.000</w:t>
      </w:r>
      <w:r w:rsidR="00326997" w:rsidRPr="00ED1F79">
        <w:rPr>
          <w:rFonts w:ascii="Arial" w:eastAsia="Calibri" w:hAnsi="Arial" w:cs="Arial"/>
        </w:rPr>
        <w:t xml:space="preserve"> </w:t>
      </w:r>
      <w:r w:rsidR="00920957" w:rsidRPr="00ED1F79">
        <w:rPr>
          <w:rFonts w:ascii="Arial" w:eastAsia="Calibri" w:hAnsi="Arial" w:cs="Arial"/>
        </w:rPr>
        <w:t>€ (</w:t>
      </w:r>
      <w:r w:rsidRPr="00ED1F79">
        <w:rPr>
          <w:rFonts w:ascii="Arial" w:eastAsia="Calibri" w:hAnsi="Arial" w:cs="Arial"/>
        </w:rPr>
        <w:t>zakonska obveza)</w:t>
      </w:r>
      <w:r w:rsidR="00A512E1" w:rsidRPr="00ED1F79">
        <w:rPr>
          <w:rFonts w:ascii="Arial" w:eastAsia="Calibri" w:hAnsi="Arial" w:cs="Arial"/>
        </w:rPr>
        <w:t>,</w:t>
      </w:r>
    </w:p>
    <w:p w14:paraId="13D5BC8A" w14:textId="5CA2148D"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fiksni troškovi proračunskih korisnika (bez plaća i investicija) </w:t>
      </w:r>
      <w:r w:rsidR="004C6C0C" w:rsidRPr="004C6C0C">
        <w:rPr>
          <w:rFonts w:ascii="Arial" w:eastAsia="Calibri" w:hAnsi="Arial" w:cs="Arial"/>
        </w:rPr>
        <w:t>2.000</w:t>
      </w:r>
      <w:r w:rsidR="003F712A"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A512E1" w:rsidRPr="004C6C0C">
        <w:rPr>
          <w:rFonts w:ascii="Arial" w:eastAsia="Calibri" w:hAnsi="Arial" w:cs="Arial"/>
        </w:rPr>
        <w:t>,</w:t>
      </w:r>
    </w:p>
    <w:p w14:paraId="09AEBB66" w14:textId="0BDFA6C2"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komunalno održavanje </w:t>
      </w:r>
      <w:r w:rsidR="00570B58" w:rsidRPr="004C6C0C">
        <w:rPr>
          <w:rFonts w:ascii="Arial" w:eastAsia="Calibri" w:hAnsi="Arial" w:cs="Arial"/>
        </w:rPr>
        <w:t>oko</w:t>
      </w:r>
      <w:r w:rsidRPr="004C6C0C">
        <w:rPr>
          <w:rFonts w:ascii="Arial" w:eastAsia="Calibri" w:hAnsi="Arial" w:cs="Arial"/>
        </w:rPr>
        <w:t xml:space="preserve"> </w:t>
      </w:r>
      <w:r w:rsidR="00686DE7" w:rsidRPr="004C6C0C">
        <w:rPr>
          <w:rFonts w:ascii="Arial" w:eastAsia="Calibri" w:hAnsi="Arial" w:cs="Arial"/>
        </w:rPr>
        <w:t>3.000</w:t>
      </w:r>
      <w:r w:rsidR="003F712A"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Pr="004C6C0C">
        <w:rPr>
          <w:rFonts w:ascii="Arial" w:eastAsia="Calibri" w:hAnsi="Arial" w:cs="Arial"/>
        </w:rPr>
        <w:t>.</w:t>
      </w:r>
    </w:p>
    <w:p w14:paraId="0F57F38D" w14:textId="77777777" w:rsidR="00F22D72" w:rsidRPr="004C6C0C" w:rsidRDefault="00F22D72" w:rsidP="00F22D72">
      <w:pPr>
        <w:autoSpaceDE w:val="0"/>
        <w:autoSpaceDN w:val="0"/>
        <w:adjustRightInd w:val="0"/>
        <w:rPr>
          <w:rFonts w:ascii="Arial" w:eastAsia="Calibri" w:hAnsi="Arial" w:cs="Arial"/>
        </w:rPr>
      </w:pPr>
    </w:p>
    <w:p w14:paraId="3C27243E" w14:textId="00E6E9F3" w:rsidR="00F22D72" w:rsidRPr="004C6C0C" w:rsidRDefault="00F22D72" w:rsidP="00F22D72">
      <w:pPr>
        <w:autoSpaceDE w:val="0"/>
        <w:autoSpaceDN w:val="0"/>
        <w:adjustRightInd w:val="0"/>
        <w:rPr>
          <w:rFonts w:ascii="Arial" w:eastAsia="Calibri" w:hAnsi="Arial" w:cs="Arial"/>
        </w:rPr>
      </w:pPr>
      <w:r w:rsidRPr="004C6C0C">
        <w:rPr>
          <w:rFonts w:ascii="Arial" w:eastAsia="Calibri" w:hAnsi="Arial" w:cs="Arial"/>
        </w:rPr>
        <w:t xml:space="preserve">Ako zbrojimo fiksne </w:t>
      </w:r>
      <w:r w:rsidR="000A5DC0" w:rsidRPr="004C6C0C">
        <w:rPr>
          <w:rFonts w:ascii="Arial" w:eastAsia="Calibri" w:hAnsi="Arial" w:cs="Arial"/>
        </w:rPr>
        <w:t xml:space="preserve">troškove (s plaćama) i obvezne </w:t>
      </w:r>
      <w:r w:rsidRPr="004C6C0C">
        <w:rPr>
          <w:rFonts w:ascii="Arial" w:eastAsia="Calibri" w:hAnsi="Arial" w:cs="Arial"/>
        </w:rPr>
        <w:t>troškove proračuna</w:t>
      </w:r>
      <w:r w:rsidR="000A5DC0" w:rsidRPr="004C6C0C">
        <w:rPr>
          <w:rFonts w:ascii="Arial" w:eastAsia="Calibri" w:hAnsi="Arial" w:cs="Arial"/>
        </w:rPr>
        <w:t xml:space="preserve"> na temelju ugovornih odnosa ili zakonskih obveza</w:t>
      </w:r>
      <w:r w:rsidRPr="004C6C0C">
        <w:rPr>
          <w:rFonts w:ascii="Arial" w:eastAsia="Calibri" w:hAnsi="Arial" w:cs="Arial"/>
        </w:rPr>
        <w:t xml:space="preserve"> na godišnjoj razini oni iznose najmanje oko </w:t>
      </w:r>
      <w:r w:rsidR="00686DE7" w:rsidRPr="004C6C0C">
        <w:rPr>
          <w:rFonts w:ascii="Arial" w:eastAsia="Calibri" w:hAnsi="Arial" w:cs="Arial"/>
        </w:rPr>
        <w:t>14</w:t>
      </w:r>
      <w:r w:rsidR="00A512E1" w:rsidRPr="004C6C0C">
        <w:rPr>
          <w:rFonts w:ascii="Arial" w:eastAsia="Calibri" w:hAnsi="Arial" w:cs="Arial"/>
        </w:rPr>
        <w:t>.000.000</w:t>
      </w:r>
      <w:r w:rsidR="00326997" w:rsidRPr="004C6C0C">
        <w:rPr>
          <w:rFonts w:ascii="Arial" w:eastAsia="Calibri" w:hAnsi="Arial" w:cs="Arial"/>
        </w:rPr>
        <w:t xml:space="preserve"> </w:t>
      </w:r>
      <w:r w:rsidR="007B32C5" w:rsidRPr="004C6C0C">
        <w:rPr>
          <w:rFonts w:ascii="Arial" w:eastAsia="Calibri" w:hAnsi="Arial" w:cs="Arial"/>
        </w:rPr>
        <w:t>€</w:t>
      </w:r>
      <w:r w:rsidR="00686DE7" w:rsidRPr="004C6C0C">
        <w:rPr>
          <w:rFonts w:ascii="Arial" w:eastAsia="Calibri" w:hAnsi="Arial" w:cs="Arial"/>
        </w:rPr>
        <w:t>.</w:t>
      </w:r>
    </w:p>
    <w:p w14:paraId="44A624F5" w14:textId="77777777" w:rsidR="00801F41" w:rsidRPr="00ED1F79" w:rsidRDefault="00801F41" w:rsidP="00801F41">
      <w:pPr>
        <w:autoSpaceDE w:val="0"/>
        <w:autoSpaceDN w:val="0"/>
        <w:adjustRightInd w:val="0"/>
        <w:rPr>
          <w:rFonts w:ascii="Arial" w:eastAsia="Calibri" w:hAnsi="Arial" w:cs="Arial"/>
        </w:rPr>
      </w:pPr>
    </w:p>
    <w:p w14:paraId="34E49AF4" w14:textId="7E597648" w:rsidR="00930BCD" w:rsidRPr="00ED1F79" w:rsidRDefault="00930BCD" w:rsidP="00930BCD">
      <w:pPr>
        <w:autoSpaceDE w:val="0"/>
        <w:autoSpaceDN w:val="0"/>
        <w:adjustRightInd w:val="0"/>
        <w:rPr>
          <w:rFonts w:ascii="Arial" w:eastAsia="Calibri" w:hAnsi="Arial" w:cs="Arial"/>
        </w:rPr>
      </w:pPr>
      <w:r w:rsidRPr="00ED1F79">
        <w:rPr>
          <w:rFonts w:ascii="Arial" w:eastAsia="Calibri" w:hAnsi="Arial" w:cs="Arial"/>
        </w:rPr>
        <w:t>Prihod</w:t>
      </w:r>
      <w:r w:rsidR="001A65F7" w:rsidRPr="00ED1F79">
        <w:rPr>
          <w:rFonts w:ascii="Arial" w:eastAsia="Calibri" w:hAnsi="Arial" w:cs="Arial"/>
        </w:rPr>
        <w:t>i</w:t>
      </w:r>
      <w:r w:rsidRPr="00ED1F79">
        <w:rPr>
          <w:rFonts w:ascii="Arial" w:eastAsia="Calibri" w:hAnsi="Arial" w:cs="Arial"/>
        </w:rPr>
        <w:t xml:space="preserve"> od poreza na nekretnine jesu stalni prihodi i pripadaju u cijelosti Općini, ali oni ovise o prometu nekretnina na području Općin</w:t>
      </w:r>
      <w:r w:rsidR="001A65F7" w:rsidRPr="00ED1F79">
        <w:rPr>
          <w:rFonts w:ascii="Arial" w:eastAsia="Calibri" w:hAnsi="Arial" w:cs="Arial"/>
        </w:rPr>
        <w:t>e (kupoprodajni ugovori i sl.)</w:t>
      </w:r>
      <w:r w:rsidR="0041013B" w:rsidRPr="00ED1F79">
        <w:rPr>
          <w:rFonts w:ascii="Arial" w:eastAsia="Calibri" w:hAnsi="Arial" w:cs="Arial"/>
        </w:rPr>
        <w:t xml:space="preserve">. </w:t>
      </w:r>
    </w:p>
    <w:p w14:paraId="41195536" w14:textId="77777777" w:rsidR="00801F41" w:rsidRPr="00ED1F79" w:rsidRDefault="00801F41" w:rsidP="00801F41">
      <w:pPr>
        <w:autoSpaceDE w:val="0"/>
        <w:autoSpaceDN w:val="0"/>
        <w:adjustRightInd w:val="0"/>
        <w:rPr>
          <w:rFonts w:ascii="Arial" w:eastAsia="Calibri" w:hAnsi="Arial" w:cs="Arial"/>
        </w:rPr>
      </w:pPr>
    </w:p>
    <w:p w14:paraId="03E6D8E7" w14:textId="5AD8D611" w:rsidR="00801F41" w:rsidRPr="005E60A3" w:rsidRDefault="00801F41" w:rsidP="00801F41">
      <w:pPr>
        <w:autoSpaceDE w:val="0"/>
        <w:autoSpaceDN w:val="0"/>
        <w:adjustRightInd w:val="0"/>
        <w:rPr>
          <w:rFonts w:ascii="Arial" w:eastAsia="Calibri" w:hAnsi="Arial" w:cs="Arial"/>
        </w:rPr>
      </w:pPr>
      <w:r w:rsidRPr="00ED1F79">
        <w:rPr>
          <w:rFonts w:ascii="Arial" w:eastAsia="Calibri" w:hAnsi="Arial" w:cs="Arial"/>
        </w:rPr>
        <w:t xml:space="preserve">Planirani prihodi proračunskih korisnika u ukupnim prihodima proračuna iznose </w:t>
      </w:r>
      <w:r w:rsidR="00A512E1" w:rsidRPr="00ED1F79">
        <w:rPr>
          <w:rFonts w:ascii="Arial" w:eastAsia="Calibri" w:hAnsi="Arial" w:cs="Arial"/>
        </w:rPr>
        <w:t>godišnje cca 1.</w:t>
      </w:r>
      <w:r w:rsidR="00ED1F79" w:rsidRPr="00ED1F79">
        <w:rPr>
          <w:rFonts w:ascii="Arial" w:eastAsia="Calibri" w:hAnsi="Arial" w:cs="Arial"/>
        </w:rPr>
        <w:t>850</w:t>
      </w:r>
      <w:r w:rsidR="00A512E1" w:rsidRPr="00ED1F79">
        <w:rPr>
          <w:rFonts w:ascii="Arial" w:eastAsia="Calibri" w:hAnsi="Arial" w:cs="Arial"/>
        </w:rPr>
        <w:t xml:space="preserve">.000 €, a rashodi proračunskih korisnika sveukupno iznose oko </w:t>
      </w:r>
      <w:r w:rsidR="00ED1F79" w:rsidRPr="005E60A3">
        <w:rPr>
          <w:rFonts w:ascii="Arial" w:eastAsia="Calibri" w:hAnsi="Arial" w:cs="Arial"/>
        </w:rPr>
        <w:t>7.400</w:t>
      </w:r>
      <w:r w:rsidR="002F57C5" w:rsidRPr="005E60A3">
        <w:rPr>
          <w:rFonts w:ascii="Arial" w:eastAsia="Calibri" w:hAnsi="Arial" w:cs="Arial"/>
        </w:rPr>
        <w:t>.000 do 7.</w:t>
      </w:r>
      <w:r w:rsidR="00ED1F79" w:rsidRPr="005E60A3">
        <w:rPr>
          <w:rFonts w:ascii="Arial" w:eastAsia="Calibri" w:hAnsi="Arial" w:cs="Arial"/>
        </w:rPr>
        <w:t>85</w:t>
      </w:r>
      <w:r w:rsidR="002F57C5" w:rsidRPr="005E60A3">
        <w:rPr>
          <w:rFonts w:ascii="Arial" w:eastAsia="Calibri" w:hAnsi="Arial" w:cs="Arial"/>
        </w:rPr>
        <w:t>0.000</w:t>
      </w:r>
      <w:r w:rsidR="00A512E1" w:rsidRPr="005E60A3">
        <w:rPr>
          <w:rFonts w:ascii="Arial" w:eastAsia="Calibri" w:hAnsi="Arial" w:cs="Arial"/>
        </w:rPr>
        <w:t xml:space="preserve"> €. </w:t>
      </w:r>
    </w:p>
    <w:p w14:paraId="4A1BD90E" w14:textId="77777777" w:rsidR="00801F41" w:rsidRPr="005E60A3" w:rsidRDefault="00801F41" w:rsidP="00801F41">
      <w:pPr>
        <w:autoSpaceDE w:val="0"/>
        <w:autoSpaceDN w:val="0"/>
        <w:adjustRightInd w:val="0"/>
        <w:rPr>
          <w:rFonts w:ascii="Arial" w:eastAsia="Calibri" w:hAnsi="Arial" w:cs="Arial"/>
        </w:rPr>
      </w:pPr>
    </w:p>
    <w:p w14:paraId="2962BE56" w14:textId="063811D7" w:rsidR="00282537" w:rsidRPr="005E60A3" w:rsidRDefault="00C059A8" w:rsidP="00282537">
      <w:pPr>
        <w:autoSpaceDE w:val="0"/>
        <w:autoSpaceDN w:val="0"/>
        <w:adjustRightInd w:val="0"/>
        <w:rPr>
          <w:rFonts w:ascii="Arial" w:eastAsia="Calibri" w:hAnsi="Arial" w:cs="Arial"/>
        </w:rPr>
      </w:pPr>
      <w:r w:rsidRPr="005E60A3">
        <w:rPr>
          <w:rFonts w:ascii="Arial" w:eastAsia="Calibri" w:hAnsi="Arial" w:cs="Arial"/>
        </w:rPr>
        <w:t>Ukupan</w:t>
      </w:r>
      <w:r w:rsidR="000A5DC0" w:rsidRPr="005E60A3">
        <w:rPr>
          <w:rFonts w:ascii="Arial" w:eastAsia="Calibri" w:hAnsi="Arial" w:cs="Arial"/>
        </w:rPr>
        <w:t xml:space="preserve"> iznos ostvarenih prihoda </w:t>
      </w:r>
      <w:r w:rsidRPr="005E60A3">
        <w:rPr>
          <w:rFonts w:ascii="Arial" w:eastAsia="Calibri" w:hAnsi="Arial" w:cs="Arial"/>
        </w:rPr>
        <w:t>(</w:t>
      </w:r>
      <w:r w:rsidRPr="005E60A3">
        <w:rPr>
          <w:rFonts w:ascii="Arial" w:eastAsia="Calibri" w:hAnsi="Arial" w:cs="Arial"/>
          <w:b/>
          <w:bCs/>
        </w:rPr>
        <w:t>bez primitaka od zaduživanja</w:t>
      </w:r>
      <w:r w:rsidRPr="005E60A3">
        <w:rPr>
          <w:rFonts w:ascii="Arial" w:eastAsia="Calibri" w:hAnsi="Arial" w:cs="Arial"/>
        </w:rPr>
        <w:t xml:space="preserve">) proračun za </w:t>
      </w:r>
      <w:r w:rsidR="000A5DC0" w:rsidRPr="005E60A3">
        <w:rPr>
          <w:rFonts w:ascii="Arial" w:eastAsia="Calibri" w:hAnsi="Arial" w:cs="Arial"/>
        </w:rPr>
        <w:t xml:space="preserve">2018. je iznosio </w:t>
      </w:r>
      <w:r w:rsidR="0030748F" w:rsidRPr="005E60A3">
        <w:rPr>
          <w:rFonts w:ascii="Arial" w:eastAsia="Calibri" w:hAnsi="Arial" w:cs="Arial"/>
        </w:rPr>
        <w:t>9.688.326,76</w:t>
      </w:r>
      <w:r w:rsidR="00326997" w:rsidRPr="005E60A3">
        <w:rPr>
          <w:rFonts w:ascii="Arial" w:eastAsia="Calibri" w:hAnsi="Arial" w:cs="Arial"/>
        </w:rPr>
        <w:t xml:space="preserve"> </w:t>
      </w:r>
      <w:r w:rsidR="00067855" w:rsidRPr="005E60A3">
        <w:rPr>
          <w:rFonts w:ascii="Arial" w:eastAsia="Calibri" w:hAnsi="Arial" w:cs="Arial"/>
        </w:rPr>
        <w:t>€,</w:t>
      </w:r>
      <w:r w:rsidR="000A5DC0" w:rsidRPr="005E60A3">
        <w:rPr>
          <w:rFonts w:ascii="Arial" w:eastAsia="Calibri" w:hAnsi="Arial" w:cs="Arial"/>
        </w:rPr>
        <w:t xml:space="preserve"> </w:t>
      </w:r>
      <w:r w:rsidRPr="005E60A3">
        <w:rPr>
          <w:rFonts w:ascii="Arial" w:eastAsia="Calibri" w:hAnsi="Arial" w:cs="Arial"/>
        </w:rPr>
        <w:t>za</w:t>
      </w:r>
      <w:r w:rsidR="005A2D1E" w:rsidRPr="005E60A3">
        <w:rPr>
          <w:rFonts w:ascii="Arial" w:eastAsia="Calibri" w:hAnsi="Arial" w:cs="Arial"/>
        </w:rPr>
        <w:t xml:space="preserve"> 2019. je iznosio </w:t>
      </w:r>
      <w:r w:rsidR="0030748F" w:rsidRPr="005E60A3">
        <w:rPr>
          <w:rFonts w:ascii="Arial" w:eastAsia="Calibri" w:hAnsi="Arial" w:cs="Arial"/>
        </w:rPr>
        <w:t>8.641.388,99</w:t>
      </w:r>
      <w:r w:rsidR="00326997" w:rsidRPr="005E60A3">
        <w:rPr>
          <w:rFonts w:ascii="Arial" w:eastAsia="Calibri" w:hAnsi="Arial" w:cs="Arial"/>
        </w:rPr>
        <w:t xml:space="preserve"> </w:t>
      </w:r>
      <w:r w:rsidR="00067855" w:rsidRPr="005E60A3">
        <w:rPr>
          <w:rFonts w:ascii="Arial" w:eastAsia="Calibri" w:hAnsi="Arial" w:cs="Arial"/>
        </w:rPr>
        <w:t>€,</w:t>
      </w:r>
      <w:r w:rsidRPr="005E60A3">
        <w:rPr>
          <w:rFonts w:ascii="Arial" w:eastAsia="Calibri" w:hAnsi="Arial" w:cs="Arial"/>
        </w:rPr>
        <w:t xml:space="preserve"> za 2020. godinu </w:t>
      </w:r>
      <w:r w:rsidR="0030748F" w:rsidRPr="005E60A3">
        <w:rPr>
          <w:rFonts w:ascii="Arial" w:eastAsia="Calibri" w:hAnsi="Arial" w:cs="Arial"/>
        </w:rPr>
        <w:t xml:space="preserve">je </w:t>
      </w:r>
      <w:r w:rsidRPr="005E60A3">
        <w:rPr>
          <w:rFonts w:ascii="Arial" w:eastAsia="Calibri" w:hAnsi="Arial" w:cs="Arial"/>
        </w:rPr>
        <w:t xml:space="preserve">iznosio </w:t>
      </w:r>
      <w:r w:rsidR="0030748F" w:rsidRPr="005E60A3">
        <w:rPr>
          <w:rFonts w:ascii="Arial" w:eastAsia="Calibri" w:hAnsi="Arial" w:cs="Arial"/>
        </w:rPr>
        <w:t>7.023.246,72</w:t>
      </w:r>
      <w:r w:rsidR="00326997" w:rsidRPr="005E60A3">
        <w:rPr>
          <w:rFonts w:ascii="Arial" w:eastAsia="Calibri" w:hAnsi="Arial" w:cs="Arial"/>
        </w:rPr>
        <w:t xml:space="preserve"> </w:t>
      </w:r>
      <w:r w:rsidR="00067855" w:rsidRPr="005E60A3">
        <w:rPr>
          <w:rFonts w:ascii="Arial" w:eastAsia="Calibri" w:hAnsi="Arial" w:cs="Arial"/>
        </w:rPr>
        <w:t>€,</w:t>
      </w:r>
      <w:r w:rsidR="0030748F" w:rsidRPr="005E60A3">
        <w:rPr>
          <w:rFonts w:ascii="Arial" w:eastAsia="Calibri" w:hAnsi="Arial" w:cs="Arial"/>
        </w:rPr>
        <w:t xml:space="preserve"> </w:t>
      </w:r>
      <w:r w:rsidR="00A512E1" w:rsidRPr="005E60A3">
        <w:rPr>
          <w:rFonts w:ascii="Arial" w:eastAsia="Calibri" w:hAnsi="Arial" w:cs="Arial"/>
        </w:rPr>
        <w:t xml:space="preserve">za </w:t>
      </w:r>
      <w:r w:rsidR="0030748F" w:rsidRPr="005E60A3">
        <w:rPr>
          <w:rFonts w:ascii="Arial" w:eastAsia="Calibri" w:hAnsi="Arial" w:cs="Arial"/>
        </w:rPr>
        <w:t xml:space="preserve">2021. godinu </w:t>
      </w:r>
      <w:r w:rsidR="00A512E1" w:rsidRPr="005E60A3">
        <w:rPr>
          <w:rFonts w:ascii="Arial" w:eastAsia="Calibri" w:hAnsi="Arial" w:cs="Arial"/>
        </w:rPr>
        <w:t xml:space="preserve">je </w:t>
      </w:r>
      <w:r w:rsidR="0030748F" w:rsidRPr="005E60A3">
        <w:rPr>
          <w:rFonts w:ascii="Arial" w:eastAsia="Calibri" w:hAnsi="Arial" w:cs="Arial"/>
        </w:rPr>
        <w:t xml:space="preserve">iznosio 7.711.307,81 </w:t>
      </w:r>
      <w:r w:rsidR="00A512E1" w:rsidRPr="005E60A3">
        <w:rPr>
          <w:rFonts w:ascii="Arial" w:eastAsia="Calibri" w:hAnsi="Arial" w:cs="Arial"/>
        </w:rPr>
        <w:t>€, a za 2022. godinu 9.189.844,25 €</w:t>
      </w:r>
      <w:r w:rsidRPr="005E60A3">
        <w:rPr>
          <w:rFonts w:ascii="Arial" w:eastAsia="Calibri" w:hAnsi="Arial" w:cs="Arial"/>
        </w:rPr>
        <w:t xml:space="preserve">. </w:t>
      </w:r>
      <w:r w:rsidR="002F57C5" w:rsidRPr="005E60A3">
        <w:rPr>
          <w:rFonts w:ascii="Arial" w:eastAsia="Calibri" w:hAnsi="Arial" w:cs="Arial"/>
        </w:rPr>
        <w:t>Ukupan iznos ostvarenih prihoda (</w:t>
      </w:r>
      <w:r w:rsidR="002F57C5" w:rsidRPr="005E60A3">
        <w:rPr>
          <w:rFonts w:ascii="Arial" w:eastAsia="Calibri" w:hAnsi="Arial" w:cs="Arial"/>
          <w:b/>
          <w:bCs/>
        </w:rPr>
        <w:t>bez primitaka od zaduživanja</w:t>
      </w:r>
      <w:r w:rsidR="002F57C5" w:rsidRPr="005E60A3">
        <w:rPr>
          <w:rFonts w:ascii="Arial" w:eastAsia="Calibri" w:hAnsi="Arial" w:cs="Arial"/>
        </w:rPr>
        <w:t xml:space="preserve">) za 2023. godinu je iznosio </w:t>
      </w:r>
      <w:r w:rsidR="00F975B0" w:rsidRPr="005E60A3">
        <w:rPr>
          <w:rFonts w:ascii="Arial" w:eastAsia="Calibri" w:hAnsi="Arial" w:cs="Arial"/>
        </w:rPr>
        <w:t xml:space="preserve">15.443.141,57 € s time da su u okviru ovih prihoda iskazani prihodi od prodaje nefinancijske imovine u iznosu 2.887.786,76 €. </w:t>
      </w:r>
      <w:r w:rsidR="005E60A3" w:rsidRPr="005E60A3">
        <w:rPr>
          <w:rFonts w:ascii="Arial" w:eastAsia="Calibri" w:hAnsi="Arial" w:cs="Arial"/>
        </w:rPr>
        <w:t>Ukupan iznos ostvarenih prihoda (</w:t>
      </w:r>
      <w:r w:rsidR="005E60A3" w:rsidRPr="005E60A3">
        <w:rPr>
          <w:rFonts w:ascii="Arial" w:eastAsia="Calibri" w:hAnsi="Arial" w:cs="Arial"/>
          <w:b/>
          <w:bCs/>
        </w:rPr>
        <w:t>bez primitaka od zaduživanja</w:t>
      </w:r>
      <w:r w:rsidR="005E60A3" w:rsidRPr="005E60A3">
        <w:rPr>
          <w:rFonts w:ascii="Arial" w:eastAsia="Calibri" w:hAnsi="Arial" w:cs="Arial"/>
        </w:rPr>
        <w:t>) za 2024. godinu je iznosio</w:t>
      </w:r>
      <w:r w:rsidR="005E60A3">
        <w:rPr>
          <w:rFonts w:ascii="Arial" w:eastAsia="Calibri" w:hAnsi="Arial" w:cs="Arial"/>
        </w:rPr>
        <w:t xml:space="preserve"> </w:t>
      </w:r>
      <w:r w:rsidR="005E60A3" w:rsidRPr="005E60A3">
        <w:rPr>
          <w:rFonts w:ascii="Arial" w:eastAsia="Calibri" w:hAnsi="Arial" w:cs="Arial"/>
        </w:rPr>
        <w:t xml:space="preserve">14.162.015,54 € (a u okviru ovih prihoda iskazani prihodi od prodaje nefinancijske imovine u iznosu 295.552,32 €). </w:t>
      </w:r>
      <w:r w:rsidRPr="005E60A3">
        <w:rPr>
          <w:rFonts w:ascii="Arial" w:eastAsia="Calibri" w:hAnsi="Arial" w:cs="Arial"/>
        </w:rPr>
        <w:t xml:space="preserve">Na temelju </w:t>
      </w:r>
      <w:r w:rsidR="005E60A3" w:rsidRPr="005E60A3">
        <w:rPr>
          <w:rFonts w:ascii="Arial" w:eastAsia="Calibri" w:hAnsi="Arial" w:cs="Arial"/>
        </w:rPr>
        <w:t xml:space="preserve">prethodno navedenog </w:t>
      </w:r>
      <w:r w:rsidRPr="005E60A3">
        <w:rPr>
          <w:rFonts w:ascii="Arial" w:eastAsia="Calibri" w:hAnsi="Arial" w:cs="Arial"/>
        </w:rPr>
        <w:t xml:space="preserve">može se zaključiti da je gotovo </w:t>
      </w:r>
      <w:r w:rsidR="00E847C5" w:rsidRPr="005E60A3">
        <w:rPr>
          <w:rFonts w:ascii="Arial" w:eastAsia="Calibri" w:hAnsi="Arial" w:cs="Arial"/>
        </w:rPr>
        <w:t>cjelokupan iznos prosječnog ostvarenja prihoda Općine utrošen, odnosno da je potrebno pronalaziti druge izvore prihoda za izvršenje rashoda.</w:t>
      </w:r>
      <w:r w:rsidR="00282537" w:rsidRPr="005E60A3">
        <w:rPr>
          <w:rFonts w:ascii="Arial" w:eastAsia="Calibri" w:hAnsi="Arial" w:cs="Arial"/>
        </w:rPr>
        <w:t xml:space="preserve"> Komunalna naknada i komunalni doprinos su namjenski prihodi i mogu se koristiti za održavanje i gradnju komunalne infrastrukture. Iz ovih prihoda ne mogu biti financirane udruge (sport, kultura, socijala, humanitarne udruge i slično), ali niti investicije ili nabava imovine koja nije propisana Zakonom o komunalnom gospodarstvu.</w:t>
      </w:r>
    </w:p>
    <w:bookmarkEnd w:id="533"/>
    <w:p w14:paraId="4C2CB153" w14:textId="77777777" w:rsidR="00F22D72" w:rsidRPr="005E60A3" w:rsidRDefault="00F22D72" w:rsidP="00801F41">
      <w:pPr>
        <w:autoSpaceDE w:val="0"/>
        <w:autoSpaceDN w:val="0"/>
        <w:adjustRightInd w:val="0"/>
        <w:rPr>
          <w:rFonts w:ascii="Arial" w:eastAsia="Calibri" w:hAnsi="Arial" w:cs="Arial"/>
        </w:rPr>
      </w:pPr>
    </w:p>
    <w:p w14:paraId="699B8CF3" w14:textId="3F7D3B85" w:rsidR="00F2390A" w:rsidRPr="005E60A3" w:rsidRDefault="00A512E1" w:rsidP="00801F41">
      <w:pPr>
        <w:autoSpaceDE w:val="0"/>
        <w:autoSpaceDN w:val="0"/>
        <w:adjustRightInd w:val="0"/>
        <w:rPr>
          <w:rFonts w:ascii="Arial" w:eastAsia="Calibri" w:hAnsi="Arial" w:cs="Arial"/>
        </w:rPr>
      </w:pPr>
      <w:bookmarkStart w:id="535" w:name="_Hlk184920491"/>
      <w:r w:rsidRPr="005E60A3">
        <w:rPr>
          <w:rFonts w:ascii="Arial" w:eastAsia="Calibri" w:hAnsi="Arial" w:cs="Arial"/>
        </w:rPr>
        <w:t>S</w:t>
      </w:r>
      <w:r w:rsidR="005648CE" w:rsidRPr="005E60A3">
        <w:rPr>
          <w:rFonts w:ascii="Arial" w:eastAsia="Calibri" w:hAnsi="Arial" w:cs="Arial"/>
        </w:rPr>
        <w:t xml:space="preserve"> obzirom na zakonske i ugovorne obveze, te fiksne troškove, </w:t>
      </w:r>
      <w:r w:rsidR="004925E1" w:rsidRPr="005E60A3">
        <w:rPr>
          <w:rFonts w:ascii="Arial" w:eastAsia="Calibri" w:hAnsi="Arial" w:cs="Arial"/>
        </w:rPr>
        <w:t xml:space="preserve">najveći dio proračuna je </w:t>
      </w:r>
      <w:r w:rsidR="00C326B6" w:rsidRPr="005E60A3">
        <w:rPr>
          <w:rFonts w:ascii="Arial" w:eastAsia="Calibri" w:hAnsi="Arial" w:cs="Arial"/>
        </w:rPr>
        <w:t>unaprijed „rezerviran“</w:t>
      </w:r>
      <w:r w:rsidR="004925E1" w:rsidRPr="005E60A3">
        <w:rPr>
          <w:rFonts w:ascii="Arial" w:eastAsia="Calibri" w:hAnsi="Arial" w:cs="Arial"/>
        </w:rPr>
        <w:t xml:space="preserve">, a </w:t>
      </w:r>
      <w:r w:rsidR="00F2390A" w:rsidRPr="005E60A3">
        <w:rPr>
          <w:rFonts w:ascii="Arial" w:eastAsia="Calibri" w:hAnsi="Arial" w:cs="Arial"/>
        </w:rPr>
        <w:t>ostvarivanje prihoda</w:t>
      </w:r>
      <w:r w:rsidR="004925E1" w:rsidRPr="005E60A3">
        <w:rPr>
          <w:rFonts w:ascii="Arial" w:eastAsia="Calibri" w:hAnsi="Arial" w:cs="Arial"/>
        </w:rPr>
        <w:t xml:space="preserve">, kako do </w:t>
      </w:r>
      <w:r w:rsidR="00F2390A" w:rsidRPr="005E60A3">
        <w:rPr>
          <w:rFonts w:ascii="Arial" w:eastAsia="Calibri" w:hAnsi="Arial" w:cs="Arial"/>
        </w:rPr>
        <w:t>konca proračunske 20</w:t>
      </w:r>
      <w:r w:rsidR="00F975B0" w:rsidRPr="005E60A3">
        <w:rPr>
          <w:rFonts w:ascii="Arial" w:eastAsia="Calibri" w:hAnsi="Arial" w:cs="Arial"/>
        </w:rPr>
        <w:t>2</w:t>
      </w:r>
      <w:r w:rsidR="005E60A3" w:rsidRPr="005E60A3">
        <w:rPr>
          <w:rFonts w:ascii="Arial" w:eastAsia="Calibri" w:hAnsi="Arial" w:cs="Arial"/>
        </w:rPr>
        <w:t>5</w:t>
      </w:r>
      <w:r w:rsidR="00F2390A" w:rsidRPr="005E60A3">
        <w:rPr>
          <w:rFonts w:ascii="Arial" w:eastAsia="Calibri" w:hAnsi="Arial" w:cs="Arial"/>
        </w:rPr>
        <w:t xml:space="preserve">. godine, </w:t>
      </w:r>
      <w:r w:rsidR="004925E1" w:rsidRPr="005E60A3">
        <w:rPr>
          <w:rFonts w:ascii="Arial" w:eastAsia="Calibri" w:hAnsi="Arial" w:cs="Arial"/>
        </w:rPr>
        <w:t>tako</w:t>
      </w:r>
      <w:r w:rsidR="00C326B6" w:rsidRPr="005E60A3">
        <w:rPr>
          <w:rFonts w:ascii="Arial" w:eastAsia="Calibri" w:hAnsi="Arial" w:cs="Arial"/>
        </w:rPr>
        <w:t xml:space="preserve"> i u slijedećem proračunskom razdoblju </w:t>
      </w:r>
      <w:r w:rsidR="00F2390A" w:rsidRPr="005E60A3">
        <w:rPr>
          <w:rFonts w:ascii="Arial" w:eastAsia="Calibri" w:hAnsi="Arial" w:cs="Arial"/>
        </w:rPr>
        <w:t>202</w:t>
      </w:r>
      <w:r w:rsidR="005E60A3" w:rsidRPr="005E60A3">
        <w:rPr>
          <w:rFonts w:ascii="Arial" w:eastAsia="Calibri" w:hAnsi="Arial" w:cs="Arial"/>
        </w:rPr>
        <w:t>6</w:t>
      </w:r>
      <w:r w:rsidR="00F2390A" w:rsidRPr="005E60A3">
        <w:rPr>
          <w:rFonts w:ascii="Arial" w:eastAsia="Calibri" w:hAnsi="Arial" w:cs="Arial"/>
        </w:rPr>
        <w:t>.</w:t>
      </w:r>
      <w:r w:rsidR="00C326B6" w:rsidRPr="005E60A3">
        <w:rPr>
          <w:rFonts w:ascii="Arial" w:eastAsia="Calibri" w:hAnsi="Arial" w:cs="Arial"/>
        </w:rPr>
        <w:t>-202</w:t>
      </w:r>
      <w:r w:rsidR="005E60A3" w:rsidRPr="005E60A3">
        <w:rPr>
          <w:rFonts w:ascii="Arial" w:eastAsia="Calibri" w:hAnsi="Arial" w:cs="Arial"/>
        </w:rPr>
        <w:t>8</w:t>
      </w:r>
      <w:r w:rsidR="00C326B6" w:rsidRPr="005E60A3">
        <w:rPr>
          <w:rFonts w:ascii="Arial" w:eastAsia="Calibri" w:hAnsi="Arial" w:cs="Arial"/>
        </w:rPr>
        <w:t xml:space="preserve">. </w:t>
      </w:r>
      <w:r w:rsidR="00F2390A" w:rsidRPr="005E60A3">
        <w:rPr>
          <w:rFonts w:ascii="Arial" w:eastAsia="Calibri" w:hAnsi="Arial" w:cs="Arial"/>
        </w:rPr>
        <w:t xml:space="preserve">godine je izrazito podložno </w:t>
      </w:r>
      <w:r w:rsidR="007E4523" w:rsidRPr="005E60A3">
        <w:rPr>
          <w:rFonts w:ascii="Arial" w:eastAsia="Calibri" w:hAnsi="Arial" w:cs="Arial"/>
        </w:rPr>
        <w:t xml:space="preserve">promjenama uvjetovanim </w:t>
      </w:r>
      <w:r w:rsidR="0030748F" w:rsidRPr="005E60A3">
        <w:rPr>
          <w:rFonts w:ascii="Arial" w:eastAsia="Calibri" w:hAnsi="Arial" w:cs="Arial"/>
        </w:rPr>
        <w:t>cijenama energenata na tržištu, inflacijom i porastom troškova života, ratom u Ukrajini</w:t>
      </w:r>
      <w:r w:rsidR="005E60A3" w:rsidRPr="005E60A3">
        <w:rPr>
          <w:rFonts w:ascii="Arial" w:eastAsia="Calibri" w:hAnsi="Arial" w:cs="Arial"/>
        </w:rPr>
        <w:t xml:space="preserve">, te još uvijek nemirima </w:t>
      </w:r>
      <w:r w:rsidRPr="005E60A3">
        <w:rPr>
          <w:rFonts w:ascii="Arial" w:eastAsia="Calibri" w:hAnsi="Arial" w:cs="Arial"/>
        </w:rPr>
        <w:t>na Bliskom istoku</w:t>
      </w:r>
      <w:r w:rsidR="00B56027" w:rsidRPr="005E60A3">
        <w:rPr>
          <w:rFonts w:ascii="Arial" w:eastAsia="Calibri" w:hAnsi="Arial" w:cs="Arial"/>
        </w:rPr>
        <w:t>.</w:t>
      </w:r>
    </w:p>
    <w:p w14:paraId="0F7B3147" w14:textId="77777777" w:rsidR="00F2390A" w:rsidRPr="005E60A3" w:rsidRDefault="00F2390A" w:rsidP="00801F41">
      <w:pPr>
        <w:autoSpaceDE w:val="0"/>
        <w:autoSpaceDN w:val="0"/>
        <w:adjustRightInd w:val="0"/>
        <w:rPr>
          <w:rFonts w:ascii="Arial" w:eastAsia="Calibri" w:hAnsi="Arial" w:cs="Arial"/>
        </w:rPr>
      </w:pPr>
    </w:p>
    <w:p w14:paraId="2C8040D5" w14:textId="4F43F70E" w:rsidR="00B56027" w:rsidRPr="005E60A3" w:rsidRDefault="00BC7EBD" w:rsidP="00BC7EBD">
      <w:pPr>
        <w:tabs>
          <w:tab w:val="left" w:pos="567"/>
        </w:tabs>
        <w:rPr>
          <w:rFonts w:ascii="Arial" w:hAnsi="Arial" w:cs="Arial"/>
          <w:szCs w:val="22"/>
        </w:rPr>
      </w:pPr>
      <w:r w:rsidRPr="005E60A3">
        <w:rPr>
          <w:rFonts w:ascii="Arial" w:hAnsi="Arial" w:cs="Arial"/>
          <w:szCs w:val="22"/>
          <w:lang w:eastAsia="hr-HR"/>
        </w:rPr>
        <w:t xml:space="preserve">Korisnici proračunskih sredstava Općine su i udruge. </w:t>
      </w:r>
      <w:r w:rsidR="004925E1" w:rsidRPr="005E60A3">
        <w:rPr>
          <w:rFonts w:ascii="Arial" w:hAnsi="Arial" w:cs="Arial"/>
          <w:szCs w:val="22"/>
          <w:lang w:eastAsia="hr-HR"/>
        </w:rPr>
        <w:t>I</w:t>
      </w:r>
      <w:r w:rsidR="007E4523" w:rsidRPr="005E60A3">
        <w:rPr>
          <w:rFonts w:ascii="Arial" w:hAnsi="Arial" w:cs="Arial"/>
          <w:szCs w:val="22"/>
          <w:lang w:eastAsia="hr-HR"/>
        </w:rPr>
        <w:t xml:space="preserve">zdvajanje </w:t>
      </w:r>
      <w:r w:rsidR="00FC757C" w:rsidRPr="005E60A3">
        <w:rPr>
          <w:rFonts w:ascii="Arial" w:hAnsi="Arial" w:cs="Arial"/>
          <w:szCs w:val="22"/>
          <w:lang w:eastAsia="hr-HR"/>
        </w:rPr>
        <w:t>novčanih sredstava udrugama smatra se obveznim i neizostavnim faktorom razvoja civilnog društva, promicanja kulture, razvoja sporta i rekreacije</w:t>
      </w:r>
      <w:r w:rsidR="00B56027" w:rsidRPr="005E60A3">
        <w:rPr>
          <w:rFonts w:ascii="Arial" w:hAnsi="Arial" w:cs="Arial"/>
          <w:szCs w:val="22"/>
          <w:lang w:eastAsia="hr-HR"/>
        </w:rPr>
        <w:t xml:space="preserve">. Izdvajanja za udruge ovise o ostvarivanju nenamjenskih proračunskih sredstava, a obveza je </w:t>
      </w:r>
      <w:r w:rsidRPr="005E60A3">
        <w:rPr>
          <w:rFonts w:ascii="Arial" w:hAnsi="Arial" w:cs="Arial"/>
          <w:szCs w:val="22"/>
          <w:lang w:eastAsia="hr-HR"/>
        </w:rPr>
        <w:t>samo za Crveni križ i vatrogastvo</w:t>
      </w:r>
      <w:r w:rsidR="00B56027" w:rsidRPr="005E60A3">
        <w:rPr>
          <w:rFonts w:ascii="Arial" w:hAnsi="Arial" w:cs="Arial"/>
          <w:szCs w:val="22"/>
          <w:lang w:eastAsia="hr-HR"/>
        </w:rPr>
        <w:t>, S</w:t>
      </w:r>
      <w:r w:rsidRPr="005E60A3">
        <w:rPr>
          <w:rFonts w:ascii="Arial" w:hAnsi="Arial" w:cs="Arial"/>
          <w:szCs w:val="22"/>
          <w:lang w:eastAsia="hr-HR"/>
        </w:rPr>
        <w:t xml:space="preserve">redstva </w:t>
      </w:r>
      <w:r w:rsidR="00B56027" w:rsidRPr="005E60A3">
        <w:rPr>
          <w:rFonts w:ascii="Arial" w:hAnsi="Arial" w:cs="Arial"/>
          <w:szCs w:val="22"/>
          <w:lang w:eastAsia="hr-HR"/>
        </w:rPr>
        <w:t xml:space="preserve">udrugama se </w:t>
      </w:r>
      <w:r w:rsidRPr="005E60A3">
        <w:rPr>
          <w:rFonts w:ascii="Arial" w:hAnsi="Arial" w:cs="Arial"/>
          <w:szCs w:val="22"/>
          <w:lang w:eastAsia="hr-HR"/>
        </w:rPr>
        <w:t xml:space="preserve">moraju dodjeljivati u skladu s </w:t>
      </w:r>
      <w:r w:rsidRPr="005E60A3">
        <w:rPr>
          <w:rFonts w:ascii="Arial" w:hAnsi="Arial" w:cs="Arial"/>
          <w:szCs w:val="22"/>
        </w:rPr>
        <w:t>Uredbom o kriterijima, mjerilima i postupcima financiranja i ugovaranja programa i projekata od interesa za opće dobro koje provode udruge</w:t>
      </w:r>
      <w:r w:rsidR="00B56027" w:rsidRPr="005E60A3">
        <w:rPr>
          <w:rFonts w:ascii="Arial" w:hAnsi="Arial" w:cs="Arial"/>
          <w:szCs w:val="22"/>
        </w:rPr>
        <w:t>.</w:t>
      </w:r>
    </w:p>
    <w:p w14:paraId="440FB527" w14:textId="77777777" w:rsidR="00B56027" w:rsidRPr="005E60A3" w:rsidRDefault="00B56027" w:rsidP="00BC7EBD">
      <w:pPr>
        <w:tabs>
          <w:tab w:val="left" w:pos="567"/>
        </w:tabs>
        <w:rPr>
          <w:rFonts w:ascii="Arial" w:hAnsi="Arial" w:cs="Arial"/>
          <w:szCs w:val="22"/>
        </w:rPr>
      </w:pPr>
    </w:p>
    <w:p w14:paraId="041E32F5" w14:textId="0430DB1F" w:rsidR="00BC7EBD" w:rsidRPr="005E60A3" w:rsidRDefault="00B56027" w:rsidP="00BC7EBD">
      <w:pPr>
        <w:tabs>
          <w:tab w:val="left" w:pos="567"/>
        </w:tabs>
        <w:rPr>
          <w:rFonts w:ascii="Arial" w:hAnsi="Arial" w:cs="Arial"/>
          <w:szCs w:val="22"/>
        </w:rPr>
      </w:pPr>
      <w:r w:rsidRPr="005E60A3">
        <w:rPr>
          <w:rFonts w:ascii="Arial" w:hAnsi="Arial" w:cs="Arial"/>
          <w:szCs w:val="22"/>
        </w:rPr>
        <w:t>K</w:t>
      </w:r>
      <w:r w:rsidR="00BC7EBD" w:rsidRPr="005E60A3">
        <w:rPr>
          <w:rFonts w:ascii="Arial" w:hAnsi="Arial" w:cs="Arial"/>
          <w:szCs w:val="22"/>
        </w:rPr>
        <w:t>od udruga neizostavno mora biti stvorena svijest da</w:t>
      </w:r>
      <w:r w:rsidRPr="005E60A3">
        <w:rPr>
          <w:rFonts w:ascii="Arial" w:hAnsi="Arial" w:cs="Arial"/>
          <w:szCs w:val="22"/>
        </w:rPr>
        <w:t xml:space="preserve"> se </w:t>
      </w:r>
      <w:r w:rsidR="00BC7EBD" w:rsidRPr="005E60A3">
        <w:rPr>
          <w:rFonts w:ascii="Arial" w:hAnsi="Arial" w:cs="Arial"/>
          <w:szCs w:val="22"/>
        </w:rPr>
        <w:t xml:space="preserve">sredstva moraju koristiti u </w:t>
      </w:r>
      <w:r w:rsidR="007B4ABB" w:rsidRPr="005E60A3">
        <w:rPr>
          <w:rFonts w:ascii="Arial" w:hAnsi="Arial" w:cs="Arial"/>
          <w:szCs w:val="22"/>
        </w:rPr>
        <w:t>skladu</w:t>
      </w:r>
      <w:r w:rsidR="00BC7EBD" w:rsidRPr="005E60A3">
        <w:rPr>
          <w:rFonts w:ascii="Arial" w:hAnsi="Arial" w:cs="Arial"/>
          <w:szCs w:val="22"/>
        </w:rPr>
        <w:t xml:space="preserve"> s pozitivnim zakonskim propisima, da Općini moraju dostavljati cjelovita izvješća o utrošku, ali i da Općina ima pravo i obvezu obavljati kontrole na licu mjesta, ne samo kod korisnika s kojim je zaključen ugovor nego i kod drugih korisnika </w:t>
      </w:r>
      <w:r w:rsidR="00BC7EBD" w:rsidRPr="005E60A3">
        <w:rPr>
          <w:rFonts w:ascii="Arial" w:hAnsi="Arial" w:cs="Arial"/>
          <w:szCs w:val="22"/>
        </w:rPr>
        <w:lastRenderedPageBreak/>
        <w:t xml:space="preserve">proračunskih sredstava ukoliko su sredstva dalje proslijeđena. </w:t>
      </w:r>
      <w:r w:rsidR="00963A65" w:rsidRPr="005E60A3">
        <w:rPr>
          <w:rFonts w:ascii="Arial" w:hAnsi="Arial" w:cs="Arial"/>
          <w:szCs w:val="22"/>
        </w:rPr>
        <w:t>Također, izvori financiranja udruga ne mogu biti namjenska sredstva pomoći, prihodi za posebne namjene, prihodi od prodaje imovine, te se ne smije planirati odnosno izvršavati ove rashode iz navedenih izvora.</w:t>
      </w:r>
    </w:p>
    <w:p w14:paraId="1595A365" w14:textId="79BDFCE5" w:rsidR="00F22D72" w:rsidRPr="005E60A3" w:rsidRDefault="00F22D72" w:rsidP="00801F41">
      <w:pPr>
        <w:autoSpaceDE w:val="0"/>
        <w:autoSpaceDN w:val="0"/>
        <w:adjustRightInd w:val="0"/>
        <w:rPr>
          <w:rFonts w:ascii="Arial" w:eastAsia="Calibri" w:hAnsi="Arial" w:cs="Arial"/>
        </w:rPr>
      </w:pPr>
    </w:p>
    <w:p w14:paraId="28AA0A9F" w14:textId="1D22D6A4" w:rsidR="00801F41" w:rsidRPr="005E60A3" w:rsidRDefault="00BC7EBD" w:rsidP="00801F41">
      <w:pPr>
        <w:autoSpaceDE w:val="0"/>
        <w:autoSpaceDN w:val="0"/>
        <w:adjustRightInd w:val="0"/>
        <w:rPr>
          <w:rFonts w:ascii="Arial" w:eastAsia="Calibri" w:hAnsi="Arial" w:cs="Arial"/>
        </w:rPr>
      </w:pPr>
      <w:r w:rsidRPr="005E60A3">
        <w:rPr>
          <w:rFonts w:ascii="Arial" w:eastAsia="Calibri" w:hAnsi="Arial" w:cs="Arial"/>
        </w:rPr>
        <w:t xml:space="preserve">Da bismo realno sagledali sadašnje prihode proračuna </w:t>
      </w:r>
      <w:r w:rsidR="0087676A" w:rsidRPr="005E60A3">
        <w:rPr>
          <w:rFonts w:ascii="Arial" w:eastAsia="Calibri" w:hAnsi="Arial" w:cs="Arial"/>
        </w:rPr>
        <w:t xml:space="preserve">ne možemo ih u potpunosti </w:t>
      </w:r>
      <w:r w:rsidRPr="005E60A3">
        <w:rPr>
          <w:rFonts w:ascii="Arial" w:eastAsia="Calibri" w:hAnsi="Arial" w:cs="Arial"/>
        </w:rPr>
        <w:t>uspoređivati s određenim prihodima ranijih godina. Tako je, do</w:t>
      </w:r>
      <w:r w:rsidR="00801F41" w:rsidRPr="005E60A3">
        <w:rPr>
          <w:rFonts w:ascii="Arial" w:eastAsia="Calibri" w:hAnsi="Arial" w:cs="Arial"/>
        </w:rPr>
        <w:t xml:space="preserve"> konca 2017. godine općina, dulji niz godina, ostvarivala prihode od pomoći na temelju pripadnosti području posebne državne skrbi i ovi prihodi su se kretali i do </w:t>
      </w:r>
      <w:r w:rsidR="003E4183" w:rsidRPr="005E60A3">
        <w:rPr>
          <w:rFonts w:ascii="Arial" w:eastAsia="Calibri" w:hAnsi="Arial" w:cs="Arial"/>
        </w:rPr>
        <w:t>1.990.000</w:t>
      </w:r>
      <w:r w:rsidR="00326997" w:rsidRPr="005E60A3">
        <w:rPr>
          <w:rFonts w:ascii="Arial" w:eastAsia="Calibri" w:hAnsi="Arial" w:cs="Arial"/>
        </w:rPr>
        <w:t xml:space="preserve"> </w:t>
      </w:r>
      <w:r w:rsidR="007B32C5" w:rsidRPr="005E60A3">
        <w:rPr>
          <w:rFonts w:ascii="Arial" w:eastAsia="Calibri" w:hAnsi="Arial" w:cs="Arial"/>
        </w:rPr>
        <w:t xml:space="preserve">€ </w:t>
      </w:r>
      <w:r w:rsidR="00801F41" w:rsidRPr="005E60A3">
        <w:rPr>
          <w:rFonts w:ascii="Arial" w:eastAsia="Calibri" w:hAnsi="Arial" w:cs="Arial"/>
        </w:rPr>
        <w:t xml:space="preserve">godišnje. </w:t>
      </w:r>
      <w:r w:rsidR="0087676A" w:rsidRPr="005E60A3">
        <w:rPr>
          <w:rFonts w:ascii="Arial" w:eastAsia="Calibri" w:hAnsi="Arial" w:cs="Arial"/>
        </w:rPr>
        <w:t>P</w:t>
      </w:r>
      <w:r w:rsidR="00801F41" w:rsidRPr="005E60A3">
        <w:rPr>
          <w:rFonts w:ascii="Arial" w:eastAsia="Calibri" w:hAnsi="Arial" w:cs="Arial"/>
        </w:rPr>
        <w:t xml:space="preserve">rihodi od poreza na dohodak su bili veći ranijih godina dok je općina pripadala području posebne državne skrbi jer </w:t>
      </w:r>
      <w:r w:rsidRPr="005E60A3">
        <w:rPr>
          <w:rFonts w:ascii="Arial" w:eastAsia="Calibri" w:hAnsi="Arial" w:cs="Arial"/>
        </w:rPr>
        <w:t xml:space="preserve">je </w:t>
      </w:r>
      <w:r w:rsidR="00801F41" w:rsidRPr="005E60A3">
        <w:rPr>
          <w:rFonts w:ascii="Arial" w:eastAsia="Calibri" w:hAnsi="Arial" w:cs="Arial"/>
        </w:rPr>
        <w:t xml:space="preserve">udio u raspodjeli iznosio i do 90%. Razlika u manje ostvarenim prihodima od poreza i prireza na dohodak u odnosu na ranije godine, iznosi i do </w:t>
      </w:r>
      <w:r w:rsidR="003E4183" w:rsidRPr="005E60A3">
        <w:rPr>
          <w:rFonts w:ascii="Arial" w:eastAsia="Calibri" w:hAnsi="Arial" w:cs="Arial"/>
        </w:rPr>
        <w:t>1.320.000</w:t>
      </w:r>
      <w:r w:rsidR="00326997" w:rsidRPr="005E60A3">
        <w:rPr>
          <w:rFonts w:ascii="Arial" w:eastAsia="Calibri" w:hAnsi="Arial" w:cs="Arial"/>
        </w:rPr>
        <w:t xml:space="preserve"> </w:t>
      </w:r>
      <w:r w:rsidR="00920957" w:rsidRPr="005E60A3">
        <w:rPr>
          <w:rFonts w:ascii="Arial" w:eastAsia="Calibri" w:hAnsi="Arial" w:cs="Arial"/>
        </w:rPr>
        <w:t>€ (</w:t>
      </w:r>
      <w:r w:rsidRPr="005E60A3">
        <w:rPr>
          <w:rFonts w:ascii="Arial" w:eastAsia="Calibri" w:hAnsi="Arial" w:cs="Arial"/>
        </w:rPr>
        <w:t xml:space="preserve">primjerice </w:t>
      </w:r>
      <w:r w:rsidR="00801F41" w:rsidRPr="005E60A3">
        <w:rPr>
          <w:rFonts w:ascii="Arial" w:eastAsia="Calibri" w:hAnsi="Arial" w:cs="Arial"/>
        </w:rPr>
        <w:t xml:space="preserve">2011. godine ovi prihodi iznosili čak oko </w:t>
      </w:r>
      <w:r w:rsidR="003E4183" w:rsidRPr="005E60A3">
        <w:rPr>
          <w:rFonts w:ascii="Arial" w:eastAsia="Calibri" w:hAnsi="Arial" w:cs="Arial"/>
        </w:rPr>
        <w:t>4.645.298</w:t>
      </w:r>
      <w:r w:rsidR="00326997" w:rsidRPr="005E60A3">
        <w:rPr>
          <w:rFonts w:ascii="Arial" w:eastAsia="Calibri" w:hAnsi="Arial" w:cs="Arial"/>
        </w:rPr>
        <w:t xml:space="preserve"> € </w:t>
      </w:r>
      <w:r w:rsidR="00801F41" w:rsidRPr="005E60A3">
        <w:rPr>
          <w:rFonts w:ascii="Arial" w:eastAsia="Calibri" w:hAnsi="Arial" w:cs="Arial"/>
        </w:rPr>
        <w:t xml:space="preserve">). </w:t>
      </w:r>
      <w:r w:rsidR="0003494D" w:rsidRPr="005E60A3">
        <w:rPr>
          <w:rFonts w:ascii="Arial" w:eastAsia="Calibri" w:hAnsi="Arial" w:cs="Arial"/>
        </w:rPr>
        <w:t xml:space="preserve">Pored svega toga, prihodi od poreza na dohodak su u 2020. godini </w:t>
      </w:r>
      <w:r w:rsidR="003E4183" w:rsidRPr="005E60A3">
        <w:rPr>
          <w:rFonts w:ascii="Arial" w:eastAsia="Calibri" w:hAnsi="Arial" w:cs="Arial"/>
        </w:rPr>
        <w:t xml:space="preserve">bili </w:t>
      </w:r>
      <w:r w:rsidR="0003494D" w:rsidRPr="005E60A3">
        <w:rPr>
          <w:rFonts w:ascii="Arial" w:eastAsia="Calibri" w:hAnsi="Arial" w:cs="Arial"/>
        </w:rPr>
        <w:t>znatno smanjeni zbog utjecaja bolesti COVID 19, odnosno zbog smanjenog zapošljavanja i manjeg gospodarskog razvoja</w:t>
      </w:r>
      <w:r w:rsidR="00963A65" w:rsidRPr="005E60A3">
        <w:rPr>
          <w:rFonts w:ascii="Arial" w:eastAsia="Calibri" w:hAnsi="Arial" w:cs="Arial"/>
        </w:rPr>
        <w:t xml:space="preserve">, te su iznosili oko </w:t>
      </w:r>
      <w:r w:rsidR="003E4183" w:rsidRPr="005E60A3">
        <w:rPr>
          <w:rFonts w:ascii="Arial" w:eastAsia="Calibri" w:hAnsi="Arial" w:cs="Arial"/>
        </w:rPr>
        <w:t>2.282.000</w:t>
      </w:r>
      <w:r w:rsidR="00326997" w:rsidRPr="005E60A3">
        <w:rPr>
          <w:rFonts w:ascii="Arial" w:eastAsia="Calibri" w:hAnsi="Arial" w:cs="Arial"/>
        </w:rPr>
        <w:t xml:space="preserve"> </w:t>
      </w:r>
      <w:r w:rsidR="0066083A" w:rsidRPr="005E60A3">
        <w:rPr>
          <w:rFonts w:ascii="Arial" w:eastAsia="Calibri" w:hAnsi="Arial" w:cs="Arial"/>
        </w:rPr>
        <w:t>€.</w:t>
      </w:r>
      <w:r w:rsidR="003E4183" w:rsidRPr="005E60A3">
        <w:rPr>
          <w:rFonts w:ascii="Arial" w:eastAsia="Calibri" w:hAnsi="Arial" w:cs="Arial"/>
        </w:rPr>
        <w:t xml:space="preserve"> U 2021. godini ovi prihodi su iznosili oko 2.296.000</w:t>
      </w:r>
      <w:r w:rsidR="00326997" w:rsidRPr="005E60A3">
        <w:rPr>
          <w:rFonts w:ascii="Arial" w:eastAsia="Calibri" w:hAnsi="Arial" w:cs="Arial"/>
        </w:rPr>
        <w:t xml:space="preserve"> </w:t>
      </w:r>
      <w:r w:rsidR="0066083A" w:rsidRPr="005E60A3">
        <w:rPr>
          <w:rFonts w:ascii="Arial" w:eastAsia="Calibri" w:hAnsi="Arial" w:cs="Arial"/>
        </w:rPr>
        <w:t>€</w:t>
      </w:r>
      <w:r w:rsidR="00B56027" w:rsidRPr="005E60A3">
        <w:rPr>
          <w:rFonts w:ascii="Arial" w:eastAsia="Calibri" w:hAnsi="Arial" w:cs="Arial"/>
        </w:rPr>
        <w:t>, u 2022. godini oko 3.510.000 €</w:t>
      </w:r>
      <w:r w:rsidR="00F975B0" w:rsidRPr="005E60A3">
        <w:rPr>
          <w:rFonts w:ascii="Arial" w:eastAsia="Calibri" w:hAnsi="Arial" w:cs="Arial"/>
        </w:rPr>
        <w:t>, u 2023. godini oko 5.150.000 €</w:t>
      </w:r>
      <w:r w:rsidR="005E60A3" w:rsidRPr="005E60A3">
        <w:rPr>
          <w:rFonts w:ascii="Arial" w:eastAsia="Calibri" w:hAnsi="Arial" w:cs="Arial"/>
        </w:rPr>
        <w:t>, a u 2024. godini oko 6.050.000 €</w:t>
      </w:r>
      <w:r w:rsidR="0066083A" w:rsidRPr="005E60A3">
        <w:rPr>
          <w:rFonts w:ascii="Arial" w:eastAsia="Calibri" w:hAnsi="Arial" w:cs="Arial"/>
        </w:rPr>
        <w:t>.</w:t>
      </w:r>
      <w:r w:rsidR="00BB0C21" w:rsidRPr="005E60A3">
        <w:rPr>
          <w:rFonts w:ascii="Arial" w:eastAsia="Calibri" w:hAnsi="Arial" w:cs="Arial"/>
        </w:rPr>
        <w:t xml:space="preserve"> P</w:t>
      </w:r>
      <w:r w:rsidR="00963A65" w:rsidRPr="005E60A3">
        <w:rPr>
          <w:rFonts w:ascii="Arial" w:eastAsia="Calibri" w:hAnsi="Arial" w:cs="Arial"/>
        </w:rPr>
        <w:t xml:space="preserve">rema </w:t>
      </w:r>
      <w:r w:rsidR="00BB0C21" w:rsidRPr="005E60A3">
        <w:rPr>
          <w:rFonts w:ascii="Arial" w:eastAsia="Calibri" w:hAnsi="Arial" w:cs="Arial"/>
        </w:rPr>
        <w:t>ostvarenju prihoda</w:t>
      </w:r>
      <w:r w:rsidR="00963A65" w:rsidRPr="005E60A3">
        <w:rPr>
          <w:rFonts w:ascii="Arial" w:eastAsia="Calibri" w:hAnsi="Arial" w:cs="Arial"/>
        </w:rPr>
        <w:t xml:space="preserve"> </w:t>
      </w:r>
      <w:r w:rsidR="00BB0C21" w:rsidRPr="005E60A3">
        <w:rPr>
          <w:rFonts w:ascii="Arial" w:eastAsia="Calibri" w:hAnsi="Arial" w:cs="Arial"/>
        </w:rPr>
        <w:t xml:space="preserve">od poreza na dohodak </w:t>
      </w:r>
      <w:r w:rsidR="00963A65" w:rsidRPr="005E60A3">
        <w:rPr>
          <w:rFonts w:ascii="Arial" w:eastAsia="Calibri" w:hAnsi="Arial" w:cs="Arial"/>
        </w:rPr>
        <w:t>u 202</w:t>
      </w:r>
      <w:r w:rsidR="005E60A3" w:rsidRPr="005E60A3">
        <w:rPr>
          <w:rFonts w:ascii="Arial" w:eastAsia="Calibri" w:hAnsi="Arial" w:cs="Arial"/>
        </w:rPr>
        <w:t>5</w:t>
      </w:r>
      <w:r w:rsidR="00963A65" w:rsidRPr="005E60A3">
        <w:rPr>
          <w:rFonts w:ascii="Arial" w:eastAsia="Calibri" w:hAnsi="Arial" w:cs="Arial"/>
        </w:rPr>
        <w:t xml:space="preserve">. godini, ovi prihodi bi do konca godine mogli biti ostvareni </w:t>
      </w:r>
      <w:r w:rsidR="005E60A3" w:rsidRPr="005E60A3">
        <w:rPr>
          <w:rFonts w:ascii="Arial" w:eastAsia="Calibri" w:hAnsi="Arial" w:cs="Arial"/>
        </w:rPr>
        <w:t>kao</w:t>
      </w:r>
      <w:r w:rsidR="00BB0C21" w:rsidRPr="005E60A3">
        <w:rPr>
          <w:rFonts w:ascii="Arial" w:eastAsia="Calibri" w:hAnsi="Arial" w:cs="Arial"/>
        </w:rPr>
        <w:t xml:space="preserve"> prethodne godine</w:t>
      </w:r>
      <w:r w:rsidR="005E60A3" w:rsidRPr="005E60A3">
        <w:rPr>
          <w:rFonts w:ascii="Arial" w:eastAsia="Calibri" w:hAnsi="Arial" w:cs="Arial"/>
        </w:rPr>
        <w:t xml:space="preserve"> ili nešto malo više.</w:t>
      </w:r>
    </w:p>
    <w:p w14:paraId="1E6640B1" w14:textId="77777777" w:rsidR="00BC7EBD" w:rsidRPr="005E60A3" w:rsidRDefault="00BC7EBD" w:rsidP="00801F41">
      <w:pPr>
        <w:autoSpaceDE w:val="0"/>
        <w:autoSpaceDN w:val="0"/>
        <w:adjustRightInd w:val="0"/>
        <w:rPr>
          <w:rFonts w:ascii="Arial" w:eastAsia="Calibri" w:hAnsi="Arial" w:cs="Arial"/>
        </w:rPr>
      </w:pPr>
    </w:p>
    <w:p w14:paraId="328D2993" w14:textId="77777777" w:rsidR="00F63DAE" w:rsidRDefault="00282537" w:rsidP="00282537">
      <w:pPr>
        <w:tabs>
          <w:tab w:val="left" w:pos="567"/>
        </w:tabs>
        <w:rPr>
          <w:rFonts w:ascii="Arial" w:hAnsi="Arial" w:cs="Arial"/>
          <w:szCs w:val="22"/>
        </w:rPr>
      </w:pPr>
      <w:r w:rsidRPr="005E60A3">
        <w:rPr>
          <w:rFonts w:ascii="Arial" w:hAnsi="Arial" w:cs="Arial"/>
          <w:b/>
          <w:szCs w:val="22"/>
        </w:rPr>
        <w:t>Planiranje proračuna za slijedeće proračunsko razdoblje 20</w:t>
      </w:r>
      <w:r w:rsidR="00B56027" w:rsidRPr="005E60A3">
        <w:rPr>
          <w:rFonts w:ascii="Arial" w:hAnsi="Arial" w:cs="Arial"/>
          <w:b/>
          <w:szCs w:val="22"/>
        </w:rPr>
        <w:t>2</w:t>
      </w:r>
      <w:r w:rsidR="005E60A3" w:rsidRPr="005E60A3">
        <w:rPr>
          <w:rFonts w:ascii="Arial" w:hAnsi="Arial" w:cs="Arial"/>
          <w:b/>
          <w:szCs w:val="22"/>
        </w:rPr>
        <w:t>6</w:t>
      </w:r>
      <w:r w:rsidRPr="005E60A3">
        <w:rPr>
          <w:rFonts w:ascii="Arial" w:hAnsi="Arial" w:cs="Arial"/>
          <w:b/>
          <w:szCs w:val="22"/>
        </w:rPr>
        <w:t>-202</w:t>
      </w:r>
      <w:r w:rsidR="005E60A3" w:rsidRPr="005E60A3">
        <w:rPr>
          <w:rFonts w:ascii="Arial" w:hAnsi="Arial" w:cs="Arial"/>
          <w:b/>
          <w:szCs w:val="22"/>
        </w:rPr>
        <w:t>8</w:t>
      </w:r>
      <w:r w:rsidRPr="005E60A3">
        <w:rPr>
          <w:rFonts w:ascii="Arial" w:hAnsi="Arial" w:cs="Arial"/>
          <w:b/>
          <w:szCs w:val="22"/>
        </w:rPr>
        <w:t xml:space="preserve">., kao i svake godine, opterećeno </w:t>
      </w:r>
      <w:r w:rsidR="0087676A" w:rsidRPr="005E60A3">
        <w:rPr>
          <w:rFonts w:ascii="Arial" w:hAnsi="Arial" w:cs="Arial"/>
          <w:b/>
          <w:szCs w:val="22"/>
        </w:rPr>
        <w:t xml:space="preserve">je </w:t>
      </w:r>
      <w:r w:rsidRPr="005E60A3">
        <w:rPr>
          <w:rFonts w:ascii="Arial" w:hAnsi="Arial" w:cs="Arial"/>
          <w:b/>
          <w:szCs w:val="22"/>
        </w:rPr>
        <w:t xml:space="preserve">određenim nepoznanicama </w:t>
      </w:r>
      <w:r w:rsidRPr="005E60A3">
        <w:rPr>
          <w:rFonts w:ascii="Arial" w:hAnsi="Arial" w:cs="Arial"/>
          <w:szCs w:val="22"/>
        </w:rPr>
        <w:t>(koliko će Općina ostvariti prihoda od poreza na dohodak</w:t>
      </w:r>
      <w:r w:rsidR="00B56027" w:rsidRPr="005E60A3">
        <w:rPr>
          <w:rFonts w:ascii="Arial" w:hAnsi="Arial" w:cs="Arial"/>
          <w:szCs w:val="22"/>
        </w:rPr>
        <w:t xml:space="preserve"> nakon izmjene poreznih propisa</w:t>
      </w:r>
      <w:r w:rsidRPr="005E60A3">
        <w:rPr>
          <w:rFonts w:ascii="Arial" w:hAnsi="Arial" w:cs="Arial"/>
          <w:szCs w:val="22"/>
        </w:rPr>
        <w:t xml:space="preserve">, </w:t>
      </w:r>
      <w:r w:rsidR="00652078" w:rsidRPr="005E60A3">
        <w:rPr>
          <w:rFonts w:ascii="Arial" w:hAnsi="Arial" w:cs="Arial"/>
          <w:szCs w:val="22"/>
        </w:rPr>
        <w:t xml:space="preserve">kako će teći primjena novog poreza na nekretnine, </w:t>
      </w:r>
      <w:r w:rsidRPr="005E60A3">
        <w:rPr>
          <w:rFonts w:ascii="Arial" w:hAnsi="Arial" w:cs="Arial"/>
          <w:szCs w:val="22"/>
        </w:rPr>
        <w:t>kakva će biti gospodarska i druga opća kretanja na tržištu koja direktno utječu na turizam,</w:t>
      </w:r>
      <w:r w:rsidR="0003494D" w:rsidRPr="005E60A3">
        <w:rPr>
          <w:rFonts w:ascii="Arial" w:hAnsi="Arial" w:cs="Arial"/>
          <w:szCs w:val="22"/>
        </w:rPr>
        <w:t xml:space="preserve"> </w:t>
      </w:r>
      <w:r w:rsidRPr="005E60A3">
        <w:rPr>
          <w:rFonts w:ascii="Arial" w:hAnsi="Arial" w:cs="Arial"/>
          <w:szCs w:val="22"/>
        </w:rPr>
        <w:t>a time i na pripadajuće prihode koji ovise o turizmu, kakvo će biti stanje i</w:t>
      </w:r>
      <w:r w:rsidR="0021618E" w:rsidRPr="005E60A3">
        <w:rPr>
          <w:rFonts w:ascii="Arial" w:hAnsi="Arial" w:cs="Arial"/>
          <w:szCs w:val="22"/>
        </w:rPr>
        <w:t>nvesticija na tržištu i slično)</w:t>
      </w:r>
      <w:r w:rsidR="00D27AD1" w:rsidRPr="005E60A3">
        <w:rPr>
          <w:rFonts w:ascii="Arial" w:hAnsi="Arial" w:cs="Arial"/>
          <w:szCs w:val="22"/>
        </w:rPr>
        <w:t xml:space="preserve">. </w:t>
      </w:r>
    </w:p>
    <w:p w14:paraId="5636C2E9" w14:textId="77777777" w:rsidR="00F63DAE" w:rsidRDefault="00F63DAE" w:rsidP="00F63DAE">
      <w:pPr>
        <w:tabs>
          <w:tab w:val="left" w:pos="567"/>
        </w:tabs>
        <w:rPr>
          <w:rFonts w:ascii="Arial" w:hAnsi="Arial" w:cs="Arial"/>
          <w:szCs w:val="22"/>
        </w:rPr>
      </w:pPr>
    </w:p>
    <w:p w14:paraId="140D7463" w14:textId="40C048BB" w:rsidR="00F63DAE" w:rsidRPr="00F63DAE" w:rsidRDefault="00F63DAE" w:rsidP="00F63DAE">
      <w:pPr>
        <w:tabs>
          <w:tab w:val="left" w:pos="567"/>
        </w:tabs>
        <w:rPr>
          <w:rFonts w:ascii="Arial" w:hAnsi="Arial" w:cs="Arial"/>
          <w:szCs w:val="22"/>
        </w:rPr>
      </w:pPr>
      <w:r w:rsidRPr="00F63DAE">
        <w:rPr>
          <w:rFonts w:ascii="Arial" w:hAnsi="Arial" w:cs="Arial"/>
          <w:szCs w:val="22"/>
        </w:rPr>
        <w:t xml:space="preserve">Trenutno stanje na svjetskome tržištu obilježava rastuća globalna povezanost i snažna međuovisnost koja se očituje brzim prelijevanjem učinaka kriza u pojedinim regijama na sve dijelove svijeta, kao i </w:t>
      </w:r>
      <w:r>
        <w:rPr>
          <w:rFonts w:ascii="Arial" w:hAnsi="Arial" w:cs="Arial"/>
          <w:szCs w:val="22"/>
        </w:rPr>
        <w:t>raširenost</w:t>
      </w:r>
      <w:r w:rsidRPr="00F63DAE">
        <w:rPr>
          <w:rFonts w:ascii="Arial" w:hAnsi="Arial" w:cs="Arial"/>
          <w:szCs w:val="22"/>
        </w:rPr>
        <w:t xml:space="preserve"> internetske trgovine kao sve prisutnijeg oblika </w:t>
      </w:r>
      <w:r>
        <w:rPr>
          <w:rFonts w:ascii="Arial" w:hAnsi="Arial" w:cs="Arial"/>
          <w:szCs w:val="22"/>
        </w:rPr>
        <w:t xml:space="preserve">koji sa sobom nosi niz prednosti, </w:t>
      </w:r>
      <w:r w:rsidRPr="00F63DAE">
        <w:rPr>
          <w:rFonts w:ascii="Arial" w:hAnsi="Arial" w:cs="Arial"/>
          <w:szCs w:val="22"/>
        </w:rPr>
        <w:t xml:space="preserve">ali i </w:t>
      </w:r>
      <w:r>
        <w:rPr>
          <w:rFonts w:ascii="Arial" w:hAnsi="Arial" w:cs="Arial"/>
          <w:szCs w:val="22"/>
        </w:rPr>
        <w:t>mnoge poteškoće</w:t>
      </w:r>
      <w:r w:rsidRPr="00F63DAE">
        <w:rPr>
          <w:rFonts w:ascii="Arial" w:hAnsi="Arial" w:cs="Arial"/>
          <w:szCs w:val="22"/>
        </w:rPr>
        <w:t>.</w:t>
      </w:r>
    </w:p>
    <w:p w14:paraId="0BF962BB" w14:textId="77777777" w:rsidR="00F63DAE" w:rsidRDefault="00F63DAE" w:rsidP="00F63DAE">
      <w:pPr>
        <w:tabs>
          <w:tab w:val="left" w:pos="567"/>
        </w:tabs>
        <w:rPr>
          <w:rFonts w:ascii="Arial" w:hAnsi="Arial" w:cs="Arial"/>
          <w:szCs w:val="22"/>
        </w:rPr>
      </w:pPr>
    </w:p>
    <w:p w14:paraId="6336A532" w14:textId="2BB2F8A3" w:rsidR="00F63DAE" w:rsidRPr="00387195" w:rsidRDefault="00F63DAE" w:rsidP="00F63DAE">
      <w:pPr>
        <w:tabs>
          <w:tab w:val="left" w:pos="567"/>
        </w:tabs>
        <w:rPr>
          <w:rFonts w:ascii="Arial" w:hAnsi="Arial" w:cs="Arial"/>
          <w:b/>
          <w:bCs/>
          <w:szCs w:val="22"/>
        </w:rPr>
      </w:pPr>
      <w:r w:rsidRPr="00F63DAE">
        <w:rPr>
          <w:rFonts w:ascii="Arial" w:hAnsi="Arial" w:cs="Arial"/>
          <w:szCs w:val="22"/>
        </w:rPr>
        <w:t xml:space="preserve">S jedne strane navedena sveprisutnost globalizacije i njezinih posljedica, a s druge mjere snažne zaštite nacionalnih gospodarstava putem carina, istovremeno </w:t>
      </w:r>
      <w:r w:rsidRPr="00387195">
        <w:rPr>
          <w:rFonts w:ascii="Arial" w:hAnsi="Arial" w:cs="Arial"/>
          <w:b/>
          <w:bCs/>
          <w:szCs w:val="22"/>
        </w:rPr>
        <w:t>s ratnim sukobima i trajnim nestabilnostima na tlu Europe i u njezinoj neposrednoj blizini, mogu donijeti niz poremećaja na tržištu koji donose osjećaj nesigurnosti, čime posljedično utječu i na ponašanja potrošača.</w:t>
      </w:r>
    </w:p>
    <w:p w14:paraId="24B9C983" w14:textId="77777777" w:rsidR="00F63DAE" w:rsidRPr="00F63DAE" w:rsidRDefault="00F63DAE" w:rsidP="00F63DAE">
      <w:pPr>
        <w:tabs>
          <w:tab w:val="left" w:pos="567"/>
        </w:tabs>
        <w:rPr>
          <w:rFonts w:ascii="Arial" w:hAnsi="Arial" w:cs="Arial"/>
          <w:szCs w:val="22"/>
        </w:rPr>
      </w:pPr>
    </w:p>
    <w:p w14:paraId="22CF0F5F" w14:textId="426C67F3" w:rsidR="00F63DAE" w:rsidRPr="00387195" w:rsidRDefault="00F63DAE" w:rsidP="00F63DAE">
      <w:pPr>
        <w:tabs>
          <w:tab w:val="left" w:pos="567"/>
        </w:tabs>
        <w:rPr>
          <w:rFonts w:ascii="Arial" w:hAnsi="Arial" w:cs="Arial"/>
          <w:b/>
          <w:bCs/>
          <w:szCs w:val="22"/>
        </w:rPr>
      </w:pPr>
      <w:r w:rsidRPr="00387195">
        <w:rPr>
          <w:rFonts w:ascii="Arial" w:hAnsi="Arial" w:cs="Arial"/>
          <w:b/>
          <w:bCs/>
          <w:szCs w:val="22"/>
        </w:rPr>
        <w:t>Jačanje stopa inflacije u svijetu, a osobito Eurozoni s naglašenim rastom cijena hrane i pića koji izravno djeluju na socioekonomski status i egzistenciju upravo najranjivijih skupina u društvu i doprinose rastu nejednakosti, ali i sve češći poremećaji u lancu opskrbe različitih sirovina i proizvoda koji pogađaju niz industrija, samo su neki od globalnih gospodarskih izazova današnjice.</w:t>
      </w:r>
    </w:p>
    <w:p w14:paraId="53177081" w14:textId="77777777" w:rsidR="00F63DAE" w:rsidRDefault="00F63DAE" w:rsidP="00F63DAE">
      <w:pPr>
        <w:tabs>
          <w:tab w:val="left" w:pos="567"/>
        </w:tabs>
        <w:rPr>
          <w:rFonts w:ascii="Arial" w:hAnsi="Arial" w:cs="Arial"/>
          <w:szCs w:val="22"/>
        </w:rPr>
      </w:pPr>
    </w:p>
    <w:p w14:paraId="55A5E270" w14:textId="13377F87" w:rsidR="00D74F71" w:rsidRPr="005E60A3" w:rsidRDefault="00F63DAE" w:rsidP="00282537">
      <w:pPr>
        <w:tabs>
          <w:tab w:val="left" w:pos="567"/>
        </w:tabs>
        <w:rPr>
          <w:rFonts w:ascii="Arial" w:hAnsi="Arial" w:cs="Arial"/>
          <w:szCs w:val="22"/>
          <w:lang w:eastAsia="hr-HR"/>
        </w:rPr>
      </w:pPr>
      <w:r>
        <w:rPr>
          <w:rFonts w:ascii="Arial" w:hAnsi="Arial" w:cs="Arial"/>
          <w:szCs w:val="22"/>
        </w:rPr>
        <w:t xml:space="preserve">Dakle, u </w:t>
      </w:r>
      <w:r w:rsidR="007242AD">
        <w:rPr>
          <w:rFonts w:ascii="Arial" w:hAnsi="Arial" w:cs="Arial"/>
          <w:szCs w:val="22"/>
        </w:rPr>
        <w:t>b</w:t>
      </w:r>
      <w:r w:rsidR="007242AD" w:rsidRPr="00F63DAE">
        <w:rPr>
          <w:rFonts w:ascii="Arial" w:hAnsi="Arial" w:cs="Arial"/>
          <w:szCs w:val="22"/>
        </w:rPr>
        <w:t>rzo mijenjajućoj</w:t>
      </w:r>
      <w:r w:rsidRPr="00F63DAE">
        <w:rPr>
          <w:rFonts w:ascii="Arial" w:hAnsi="Arial" w:cs="Arial"/>
          <w:szCs w:val="22"/>
        </w:rPr>
        <w:t xml:space="preserve"> svjetskoj političkoj sceni i s tim u vezi izvjesnim potresima na globalnome tržištu, ključno je </w:t>
      </w:r>
      <w:r w:rsidR="00387195">
        <w:rPr>
          <w:rFonts w:ascii="Arial" w:hAnsi="Arial" w:cs="Arial"/>
          <w:szCs w:val="22"/>
        </w:rPr>
        <w:t>pokušati razvijati</w:t>
      </w:r>
      <w:r w:rsidRPr="00F63DAE">
        <w:rPr>
          <w:rFonts w:ascii="Arial" w:hAnsi="Arial" w:cs="Arial"/>
          <w:szCs w:val="22"/>
        </w:rPr>
        <w:t xml:space="preserve"> fleksibilne, a istovremeno snažne </w:t>
      </w:r>
      <w:r w:rsidR="00387195">
        <w:rPr>
          <w:rFonts w:ascii="Arial" w:hAnsi="Arial" w:cs="Arial"/>
          <w:szCs w:val="22"/>
        </w:rPr>
        <w:t xml:space="preserve">nacionalne mehanizme </w:t>
      </w:r>
      <w:r w:rsidR="00387195" w:rsidRPr="00F63DAE">
        <w:rPr>
          <w:rFonts w:ascii="Arial" w:hAnsi="Arial" w:cs="Arial"/>
          <w:szCs w:val="22"/>
        </w:rPr>
        <w:t>otpornosti</w:t>
      </w:r>
      <w:r w:rsidR="00387195">
        <w:rPr>
          <w:rFonts w:ascii="Arial" w:hAnsi="Arial" w:cs="Arial"/>
          <w:szCs w:val="22"/>
        </w:rPr>
        <w:t xml:space="preserve"> na koje se trebaju naslanjati i mehanizmi lokalnih zajednica kako bi bili u stanju odgovarati </w:t>
      </w:r>
      <w:r w:rsidR="00387195" w:rsidRPr="00387195">
        <w:rPr>
          <w:rFonts w:ascii="Arial" w:hAnsi="Arial" w:cs="Arial"/>
          <w:szCs w:val="22"/>
        </w:rPr>
        <w:t>na raznolike i vremenski nepredviđene poremećaje</w:t>
      </w:r>
      <w:r w:rsidR="00387195">
        <w:rPr>
          <w:rFonts w:ascii="Arial" w:hAnsi="Arial" w:cs="Arial"/>
          <w:szCs w:val="22"/>
        </w:rPr>
        <w:t xml:space="preserve"> na tržištu. </w:t>
      </w:r>
      <w:r w:rsidR="00387195">
        <w:rPr>
          <w:rFonts w:ascii="Arial" w:hAnsi="Arial" w:cs="Arial"/>
          <w:bCs/>
          <w:szCs w:val="22"/>
        </w:rPr>
        <w:t xml:space="preserve">Poremećaji na globalnom tržištu istodobno utječu </w:t>
      </w:r>
      <w:r w:rsidR="00D74F71" w:rsidRPr="005E60A3">
        <w:rPr>
          <w:rFonts w:ascii="Arial" w:hAnsi="Arial" w:cs="Arial"/>
          <w:bCs/>
          <w:szCs w:val="22"/>
        </w:rPr>
        <w:t xml:space="preserve">na </w:t>
      </w:r>
      <w:r w:rsidR="00D74F71" w:rsidRPr="005E60A3">
        <w:rPr>
          <w:rFonts w:ascii="Arial" w:hAnsi="Arial" w:cs="Arial"/>
          <w:szCs w:val="22"/>
        </w:rPr>
        <w:t xml:space="preserve">cjelokupan život i rad ljudi, na </w:t>
      </w:r>
      <w:r w:rsidR="00E267C7" w:rsidRPr="005E60A3">
        <w:rPr>
          <w:rFonts w:ascii="Arial" w:hAnsi="Arial" w:cs="Arial"/>
          <w:szCs w:val="22"/>
        </w:rPr>
        <w:t>globalno gospodarstvo</w:t>
      </w:r>
      <w:r w:rsidR="00D74F71" w:rsidRPr="005E60A3">
        <w:rPr>
          <w:rFonts w:ascii="Arial" w:hAnsi="Arial" w:cs="Arial"/>
          <w:szCs w:val="22"/>
        </w:rPr>
        <w:t>,</w:t>
      </w:r>
      <w:r w:rsidR="000C3269" w:rsidRPr="005E60A3">
        <w:rPr>
          <w:rFonts w:ascii="Arial" w:hAnsi="Arial" w:cs="Arial"/>
          <w:szCs w:val="22"/>
        </w:rPr>
        <w:t xml:space="preserve"> </w:t>
      </w:r>
      <w:r w:rsidR="00387195">
        <w:rPr>
          <w:rFonts w:ascii="Arial" w:hAnsi="Arial" w:cs="Arial"/>
          <w:szCs w:val="22"/>
        </w:rPr>
        <w:t xml:space="preserve">kao i na razinu </w:t>
      </w:r>
      <w:r w:rsidR="000C3269" w:rsidRPr="005E60A3">
        <w:rPr>
          <w:rFonts w:ascii="Arial" w:hAnsi="Arial" w:cs="Arial"/>
          <w:szCs w:val="22"/>
          <w:lang w:eastAsia="hr-HR"/>
        </w:rPr>
        <w:t>putovanja, prometa i ostalih poslovnih usluga</w:t>
      </w:r>
      <w:r w:rsidR="00F87B85">
        <w:rPr>
          <w:rFonts w:ascii="Arial" w:hAnsi="Arial" w:cs="Arial"/>
          <w:szCs w:val="22"/>
          <w:lang w:eastAsia="hr-HR"/>
        </w:rPr>
        <w:t xml:space="preserve"> što neposredno utječe na ostvarivanje proračunskih prihoda.</w:t>
      </w:r>
    </w:p>
    <w:p w14:paraId="1BE2203D" w14:textId="77777777" w:rsidR="0044686E" w:rsidRPr="005E60A3" w:rsidRDefault="0044686E" w:rsidP="00D74F71">
      <w:pPr>
        <w:autoSpaceDE w:val="0"/>
        <w:autoSpaceDN w:val="0"/>
        <w:adjustRightInd w:val="0"/>
        <w:rPr>
          <w:rFonts w:ascii="Arial" w:hAnsi="Arial" w:cs="Arial"/>
        </w:rPr>
      </w:pPr>
      <w:bookmarkStart w:id="536" w:name="_Hlk114823025"/>
    </w:p>
    <w:bookmarkEnd w:id="536"/>
    <w:p w14:paraId="1FF8C142" w14:textId="0644C175" w:rsidR="00A46D7E" w:rsidRPr="005E60A3" w:rsidRDefault="00792384" w:rsidP="00A46D7E">
      <w:pPr>
        <w:tabs>
          <w:tab w:val="left" w:pos="567"/>
        </w:tabs>
        <w:rPr>
          <w:rFonts w:ascii="Arial" w:hAnsi="Arial" w:cs="Arial"/>
          <w:szCs w:val="22"/>
        </w:rPr>
      </w:pPr>
      <w:r w:rsidRPr="005E60A3">
        <w:rPr>
          <w:rFonts w:ascii="Arial" w:hAnsi="Arial" w:cs="Arial"/>
          <w:szCs w:val="22"/>
        </w:rPr>
        <w:t xml:space="preserve">Odredbama Zakona o izvršavanju državnog proračuna, utvrđene su odredbe da </w:t>
      </w:r>
      <w:r w:rsidR="00012FCA" w:rsidRPr="005E60A3">
        <w:rPr>
          <w:rFonts w:ascii="Arial" w:hAnsi="Arial" w:cs="Arial"/>
          <w:szCs w:val="22"/>
        </w:rPr>
        <w:t>Ministarstv</w:t>
      </w:r>
      <w:r w:rsidRPr="005E60A3">
        <w:rPr>
          <w:rFonts w:ascii="Arial" w:hAnsi="Arial" w:cs="Arial"/>
          <w:szCs w:val="22"/>
        </w:rPr>
        <w:t>o</w:t>
      </w:r>
      <w:r w:rsidR="00012FCA" w:rsidRPr="005E60A3">
        <w:rPr>
          <w:rFonts w:ascii="Arial" w:hAnsi="Arial" w:cs="Arial"/>
          <w:szCs w:val="22"/>
        </w:rPr>
        <w:t xml:space="preserve"> </w:t>
      </w:r>
      <w:r w:rsidR="005606FD" w:rsidRPr="005E60A3">
        <w:rPr>
          <w:rFonts w:ascii="Arial" w:hAnsi="Arial" w:cs="Arial"/>
          <w:szCs w:val="22"/>
        </w:rPr>
        <w:t>financij</w:t>
      </w:r>
      <w:r w:rsidRPr="005E60A3">
        <w:rPr>
          <w:rFonts w:ascii="Arial" w:hAnsi="Arial" w:cs="Arial"/>
          <w:szCs w:val="22"/>
        </w:rPr>
        <w:t xml:space="preserve">a može, </w:t>
      </w:r>
      <w:r w:rsidR="005606FD" w:rsidRPr="005E60A3">
        <w:rPr>
          <w:rFonts w:ascii="Arial" w:hAnsi="Arial" w:cs="Arial"/>
          <w:szCs w:val="22"/>
        </w:rPr>
        <w:t>prema određenim kriterijima, odobravati beskamatn</w:t>
      </w:r>
      <w:r w:rsidR="00210073" w:rsidRPr="005E60A3">
        <w:rPr>
          <w:rFonts w:ascii="Arial" w:hAnsi="Arial" w:cs="Arial"/>
          <w:szCs w:val="22"/>
        </w:rPr>
        <w:t>e</w:t>
      </w:r>
      <w:r w:rsidR="005606FD" w:rsidRPr="005E60A3">
        <w:rPr>
          <w:rFonts w:ascii="Arial" w:hAnsi="Arial" w:cs="Arial"/>
          <w:szCs w:val="22"/>
        </w:rPr>
        <w:t xml:space="preserve"> zajmov</w:t>
      </w:r>
      <w:r w:rsidR="00210073" w:rsidRPr="005E60A3">
        <w:rPr>
          <w:rFonts w:ascii="Arial" w:hAnsi="Arial" w:cs="Arial"/>
          <w:szCs w:val="22"/>
        </w:rPr>
        <w:t>e</w:t>
      </w:r>
      <w:r w:rsidR="005606FD" w:rsidRPr="005E60A3">
        <w:rPr>
          <w:rFonts w:ascii="Arial" w:hAnsi="Arial" w:cs="Arial"/>
          <w:szCs w:val="22"/>
        </w:rPr>
        <w:t xml:space="preserve">, </w:t>
      </w:r>
      <w:r w:rsidR="00E76BE9" w:rsidRPr="005E60A3">
        <w:rPr>
          <w:rFonts w:ascii="Arial" w:hAnsi="Arial" w:cs="Arial"/>
          <w:szCs w:val="22"/>
        </w:rPr>
        <w:t xml:space="preserve">međutim, navedeno </w:t>
      </w:r>
      <w:r w:rsidR="00F87B85">
        <w:rPr>
          <w:rFonts w:ascii="Arial" w:hAnsi="Arial" w:cs="Arial"/>
          <w:szCs w:val="22"/>
        </w:rPr>
        <w:t>nikada ne može</w:t>
      </w:r>
      <w:r w:rsidR="00E76BE9" w:rsidRPr="005E60A3">
        <w:rPr>
          <w:rFonts w:ascii="Arial" w:hAnsi="Arial" w:cs="Arial"/>
          <w:szCs w:val="22"/>
        </w:rPr>
        <w:t xml:space="preserve"> dugoročno </w:t>
      </w:r>
      <w:r w:rsidR="000D2E1C" w:rsidRPr="005E60A3">
        <w:rPr>
          <w:rFonts w:ascii="Arial" w:hAnsi="Arial" w:cs="Arial"/>
          <w:szCs w:val="22"/>
        </w:rPr>
        <w:t>pomoći u ostvarivanju prihoda</w:t>
      </w:r>
      <w:r w:rsidR="00F87B85">
        <w:rPr>
          <w:rFonts w:ascii="Arial" w:hAnsi="Arial" w:cs="Arial"/>
          <w:szCs w:val="22"/>
        </w:rPr>
        <w:t xml:space="preserve"> lokalne jedinice</w:t>
      </w:r>
      <w:r w:rsidR="000D2E1C" w:rsidRPr="005E60A3">
        <w:rPr>
          <w:rFonts w:ascii="Arial" w:hAnsi="Arial" w:cs="Arial"/>
          <w:szCs w:val="22"/>
        </w:rPr>
        <w:t>.</w:t>
      </w:r>
      <w:r w:rsidR="00DC1EDE" w:rsidRPr="005E60A3">
        <w:rPr>
          <w:rFonts w:ascii="Arial" w:hAnsi="Arial" w:cs="Arial"/>
          <w:szCs w:val="22"/>
        </w:rPr>
        <w:t xml:space="preserve"> </w:t>
      </w:r>
    </w:p>
    <w:p w14:paraId="251AD6FF" w14:textId="77777777" w:rsidR="00E76BE9" w:rsidRPr="005E60A3" w:rsidRDefault="00E76BE9" w:rsidP="00A46D7E">
      <w:pPr>
        <w:tabs>
          <w:tab w:val="left" w:pos="567"/>
        </w:tabs>
        <w:rPr>
          <w:rFonts w:ascii="Arial" w:hAnsi="Arial" w:cs="Arial"/>
          <w:szCs w:val="22"/>
        </w:rPr>
      </w:pPr>
    </w:p>
    <w:p w14:paraId="2A5E8F8D" w14:textId="509C4CF8" w:rsidR="00A46D7E" w:rsidRPr="005E60A3" w:rsidRDefault="000D2E1C" w:rsidP="00A46D7E">
      <w:pPr>
        <w:tabs>
          <w:tab w:val="left" w:pos="567"/>
        </w:tabs>
        <w:rPr>
          <w:rFonts w:ascii="Arial" w:hAnsi="Arial" w:cs="Arial"/>
          <w:szCs w:val="22"/>
          <w:lang w:eastAsia="hr-HR"/>
        </w:rPr>
      </w:pPr>
      <w:r w:rsidRPr="005E60A3">
        <w:rPr>
          <w:rFonts w:ascii="Arial" w:hAnsi="Arial" w:cs="Arial"/>
          <w:szCs w:val="22"/>
          <w:lang w:eastAsia="hr-HR"/>
        </w:rPr>
        <w:t>Osim što se</w:t>
      </w:r>
      <w:r w:rsidR="0044686E" w:rsidRPr="005E60A3">
        <w:rPr>
          <w:rFonts w:ascii="Arial" w:hAnsi="Arial" w:cs="Arial"/>
          <w:szCs w:val="22"/>
          <w:lang w:eastAsia="hr-HR"/>
        </w:rPr>
        <w:t xml:space="preserve">, pod određenim uvjetima, mogu očekivati </w:t>
      </w:r>
      <w:r w:rsidRPr="005E60A3">
        <w:rPr>
          <w:rFonts w:ascii="Arial" w:hAnsi="Arial" w:cs="Arial"/>
          <w:szCs w:val="22"/>
          <w:lang w:eastAsia="hr-HR"/>
        </w:rPr>
        <w:t xml:space="preserve">kratkoročne pomoći iz državnog proračuna, </w:t>
      </w:r>
      <w:r w:rsidR="00A46D7E" w:rsidRPr="005E60A3">
        <w:rPr>
          <w:rFonts w:ascii="Arial" w:hAnsi="Arial" w:cs="Arial"/>
          <w:szCs w:val="22"/>
          <w:lang w:eastAsia="hr-HR"/>
        </w:rPr>
        <w:t xml:space="preserve">nema osnova da se ubuduće </w:t>
      </w:r>
      <w:r w:rsidR="00210073" w:rsidRPr="005E60A3">
        <w:rPr>
          <w:rFonts w:ascii="Arial" w:hAnsi="Arial" w:cs="Arial"/>
          <w:szCs w:val="22"/>
          <w:lang w:eastAsia="hr-HR"/>
        </w:rPr>
        <w:t>mogu</w:t>
      </w:r>
      <w:r w:rsidR="00FC1222" w:rsidRPr="005E60A3">
        <w:rPr>
          <w:rFonts w:ascii="Arial" w:hAnsi="Arial" w:cs="Arial"/>
          <w:szCs w:val="22"/>
          <w:lang w:eastAsia="hr-HR"/>
        </w:rPr>
        <w:t xml:space="preserve"> ostvarivati </w:t>
      </w:r>
      <w:r w:rsidR="00A46D7E" w:rsidRPr="005E60A3">
        <w:rPr>
          <w:rFonts w:ascii="Arial" w:hAnsi="Arial" w:cs="Arial"/>
          <w:szCs w:val="22"/>
          <w:lang w:eastAsia="hr-HR"/>
        </w:rPr>
        <w:t xml:space="preserve">nenamjenski prihodi iz državnog proračuna, </w:t>
      </w:r>
      <w:r w:rsidR="00FC1222" w:rsidRPr="005E60A3">
        <w:rPr>
          <w:rFonts w:ascii="Arial" w:hAnsi="Arial" w:cs="Arial"/>
          <w:szCs w:val="22"/>
          <w:lang w:eastAsia="hr-HR"/>
        </w:rPr>
        <w:t>a</w:t>
      </w:r>
      <w:r w:rsidR="00A46D7E" w:rsidRPr="005E60A3">
        <w:rPr>
          <w:rFonts w:ascii="Arial" w:hAnsi="Arial" w:cs="Arial"/>
          <w:szCs w:val="22"/>
          <w:lang w:eastAsia="hr-HR"/>
        </w:rPr>
        <w:t xml:space="preserve"> prihodi od poreza na dohodak (kao vrijednosno najznačajniji nenamjenski prihodi Proračuna) ovise o stanju zaposlenosti i gospodarskim kretanjima</w:t>
      </w:r>
      <w:r w:rsidR="00FC1222" w:rsidRPr="005E60A3">
        <w:rPr>
          <w:rFonts w:ascii="Arial" w:hAnsi="Arial" w:cs="Arial"/>
          <w:szCs w:val="22"/>
          <w:lang w:eastAsia="hr-HR"/>
        </w:rPr>
        <w:t>.</w:t>
      </w:r>
      <w:r w:rsidR="0044686E" w:rsidRPr="005E60A3">
        <w:rPr>
          <w:rFonts w:ascii="Arial" w:hAnsi="Arial" w:cs="Arial"/>
          <w:szCs w:val="22"/>
          <w:lang w:eastAsia="hr-HR"/>
        </w:rPr>
        <w:t xml:space="preserve"> Iako ovi prihodi imaju tendenciju rasta u odnosu na prethodne godine, rast inflacije i porast svih rashoda poništavaju pozitivan efekt rasta prihoda. </w:t>
      </w:r>
      <w:r w:rsidR="008B6AD0" w:rsidRPr="005E60A3">
        <w:rPr>
          <w:rFonts w:ascii="Arial" w:hAnsi="Arial" w:cs="Arial"/>
          <w:szCs w:val="22"/>
          <w:lang w:eastAsia="hr-HR"/>
        </w:rPr>
        <w:t xml:space="preserve">S obzirom da je </w:t>
      </w:r>
      <w:r w:rsidR="00A46D7E" w:rsidRPr="00F87B85">
        <w:rPr>
          <w:rFonts w:ascii="Arial" w:hAnsi="Arial" w:cs="Arial"/>
          <w:b/>
          <w:bCs/>
          <w:szCs w:val="22"/>
          <w:lang w:eastAsia="hr-HR"/>
        </w:rPr>
        <w:t>fiksni udio rashoda</w:t>
      </w:r>
      <w:r w:rsidR="00A46D7E" w:rsidRPr="005E60A3">
        <w:rPr>
          <w:rFonts w:ascii="Arial" w:hAnsi="Arial" w:cs="Arial"/>
          <w:szCs w:val="22"/>
          <w:lang w:eastAsia="hr-HR"/>
        </w:rPr>
        <w:t xml:space="preserve"> u ukupnim rashodima proračuna vrijednosno vrlo značajan i nema tendenciju pada, smatramo potrebnim upozoriti na činjenicu da se od svih korisnika proračunskih sredstava očekuju stalni napori u </w:t>
      </w:r>
      <w:r w:rsidR="00F87B85">
        <w:rPr>
          <w:rFonts w:ascii="Arial" w:hAnsi="Arial" w:cs="Arial"/>
          <w:szCs w:val="22"/>
          <w:lang w:eastAsia="hr-HR"/>
        </w:rPr>
        <w:t>ograničavanju rasta</w:t>
      </w:r>
      <w:r w:rsidR="00A46D7E" w:rsidRPr="005E60A3">
        <w:rPr>
          <w:rFonts w:ascii="Arial" w:hAnsi="Arial" w:cs="Arial"/>
          <w:szCs w:val="22"/>
          <w:lang w:eastAsia="hr-HR"/>
        </w:rPr>
        <w:t xml:space="preserve"> određenih rashoda kao i poduzimanju koraka s ciljem ostvarenja većeg pokrića </w:t>
      </w:r>
      <w:r w:rsidR="00A46D7E" w:rsidRPr="005E60A3">
        <w:rPr>
          <w:rFonts w:ascii="Arial" w:hAnsi="Arial" w:cs="Arial"/>
          <w:szCs w:val="22"/>
          <w:lang w:eastAsia="hr-HR"/>
        </w:rPr>
        <w:lastRenderedPageBreak/>
        <w:t xml:space="preserve">rashoda vlastitim prihodima. Budući su financijska sredstva Proračuna ograničena fiskalnim mogućnostima, mogući opsezi financijskih planova proračunskih korisnika financiranih iz Proračuna su limitirani, te ne postoji mogućnost značajnijih povećanja. </w:t>
      </w:r>
    </w:p>
    <w:p w14:paraId="08B5CF58" w14:textId="77777777" w:rsidR="00A46D7E" w:rsidRPr="005E60A3" w:rsidRDefault="00A46D7E" w:rsidP="00A46D7E">
      <w:pPr>
        <w:tabs>
          <w:tab w:val="left" w:pos="567"/>
        </w:tabs>
        <w:rPr>
          <w:rFonts w:ascii="Arial" w:hAnsi="Arial" w:cs="Arial"/>
          <w:bCs/>
          <w:szCs w:val="22"/>
          <w:lang w:eastAsia="hr-HR"/>
        </w:rPr>
      </w:pPr>
    </w:p>
    <w:p w14:paraId="52AEEEC7" w14:textId="7D1637AA" w:rsidR="007B00C5" w:rsidRPr="005E60A3" w:rsidRDefault="00C03ACE" w:rsidP="00A46D7E">
      <w:pPr>
        <w:tabs>
          <w:tab w:val="left" w:pos="567"/>
        </w:tabs>
        <w:rPr>
          <w:rFonts w:ascii="Arial" w:hAnsi="Arial" w:cs="Arial"/>
          <w:bCs/>
          <w:szCs w:val="22"/>
        </w:rPr>
      </w:pPr>
      <w:r w:rsidRPr="005E60A3">
        <w:rPr>
          <w:rFonts w:ascii="Arial" w:hAnsi="Arial" w:cs="Arial"/>
          <w:bCs/>
          <w:szCs w:val="22"/>
          <w:lang w:eastAsia="hr-HR"/>
        </w:rPr>
        <w:t>U</w:t>
      </w:r>
      <w:r w:rsidR="00F87B85">
        <w:rPr>
          <w:rFonts w:ascii="Arial" w:hAnsi="Arial" w:cs="Arial"/>
          <w:bCs/>
          <w:szCs w:val="22"/>
          <w:lang w:eastAsia="hr-HR"/>
        </w:rPr>
        <w:t xml:space="preserve"> narednom periodu treba</w:t>
      </w:r>
      <w:r w:rsidRPr="005E60A3">
        <w:rPr>
          <w:rFonts w:ascii="Arial" w:hAnsi="Arial" w:cs="Arial"/>
          <w:bCs/>
          <w:szCs w:val="22"/>
          <w:lang w:eastAsia="hr-HR"/>
        </w:rPr>
        <w:t xml:space="preserve"> poduzeti korake u učinkovitijem ostvarivanju vlastitih prihoda na koje Općina može i treba utjecati jer se </w:t>
      </w:r>
      <w:r w:rsidR="00A46D7E" w:rsidRPr="005E60A3">
        <w:rPr>
          <w:rFonts w:ascii="Arial" w:hAnsi="Arial" w:cs="Arial"/>
          <w:bCs/>
          <w:szCs w:val="22"/>
          <w:lang w:eastAsia="hr-HR"/>
        </w:rPr>
        <w:t>ne smije ograničiti na sadašnji nivo. S obzirom da Općina kao jedinica lokalne samouprave treba održati i razvijati status javnog servisa, da mora biti pokretač razvoja i osiguravati pretpostavke za razvoj, neophodno je p</w:t>
      </w:r>
      <w:r w:rsidR="00A46D7E" w:rsidRPr="005E60A3">
        <w:rPr>
          <w:rFonts w:ascii="Arial" w:hAnsi="Arial" w:cs="Arial"/>
          <w:bCs/>
          <w:szCs w:val="22"/>
        </w:rPr>
        <w:t>ronalaženje dodatnih resursa za financiranje rashodovne strane proračuna usmjerene kako u socijalnom tako i u razvojnom smjeru. Iz navedenog razloga smatramo da je dužnost i obveza predstavničkog i izvršnog tijela Općine poduzeti potrebne aktivnosti kako bi se dijelom nadomjestili prihodi koji se više ne ostvaruju. Jedan od mogućih izvora ostvarenja prihoda u budućem razdoblju su prihodi od korištenja nefinancijske imovine (zakupi imovine, te eventualna prodaja manjeg dijela imovine od koje Općina</w:t>
      </w:r>
      <w:r w:rsidR="00210073" w:rsidRPr="005E60A3">
        <w:rPr>
          <w:rFonts w:ascii="Arial" w:hAnsi="Arial" w:cs="Arial"/>
          <w:bCs/>
          <w:szCs w:val="22"/>
        </w:rPr>
        <w:t xml:space="preserve"> ili zbog više suvlasničkih dijelova ili zbog smještaja</w:t>
      </w:r>
      <w:r w:rsidR="00A46D7E" w:rsidRPr="005E60A3">
        <w:rPr>
          <w:rFonts w:ascii="Arial" w:hAnsi="Arial" w:cs="Arial"/>
          <w:bCs/>
          <w:szCs w:val="22"/>
        </w:rPr>
        <w:t xml:space="preserve"> ne može imati prihoda u budućnosti</w:t>
      </w:r>
      <w:r w:rsidR="00BC7EBD" w:rsidRPr="005E60A3">
        <w:rPr>
          <w:rFonts w:ascii="Arial" w:hAnsi="Arial" w:cs="Arial"/>
          <w:bCs/>
          <w:szCs w:val="22"/>
        </w:rPr>
        <w:t xml:space="preserve">). </w:t>
      </w:r>
    </w:p>
    <w:p w14:paraId="1C0B2C7A" w14:textId="77777777" w:rsidR="007B00C5" w:rsidRPr="005E60A3" w:rsidRDefault="007B00C5" w:rsidP="00A46D7E">
      <w:pPr>
        <w:tabs>
          <w:tab w:val="left" w:pos="567"/>
        </w:tabs>
        <w:rPr>
          <w:rFonts w:ascii="Arial" w:hAnsi="Arial" w:cs="Arial"/>
          <w:bCs/>
          <w:szCs w:val="22"/>
        </w:rPr>
      </w:pPr>
    </w:p>
    <w:p w14:paraId="2FE2C534" w14:textId="32C843CF" w:rsidR="00F87B85" w:rsidRDefault="007B00C5" w:rsidP="00A46D7E">
      <w:pPr>
        <w:tabs>
          <w:tab w:val="left" w:pos="567"/>
        </w:tabs>
        <w:rPr>
          <w:rFonts w:ascii="Arial" w:hAnsi="Arial" w:cs="Arial"/>
          <w:bCs/>
          <w:szCs w:val="22"/>
        </w:rPr>
      </w:pPr>
      <w:r w:rsidRPr="005E60A3">
        <w:rPr>
          <w:rFonts w:ascii="Arial" w:hAnsi="Arial" w:cs="Arial"/>
          <w:bCs/>
          <w:szCs w:val="22"/>
        </w:rPr>
        <w:t xml:space="preserve">Jedan od mogućih izvora prihoda u proračunu je uključivanje </w:t>
      </w:r>
      <w:r w:rsidR="00906CEE" w:rsidRPr="005E60A3">
        <w:rPr>
          <w:rFonts w:ascii="Arial" w:hAnsi="Arial" w:cs="Arial"/>
          <w:bCs/>
          <w:szCs w:val="22"/>
        </w:rPr>
        <w:t xml:space="preserve">Općine </w:t>
      </w:r>
      <w:r w:rsidRPr="005E60A3">
        <w:rPr>
          <w:rFonts w:ascii="Arial" w:hAnsi="Arial" w:cs="Arial"/>
          <w:bCs/>
          <w:szCs w:val="22"/>
        </w:rPr>
        <w:t xml:space="preserve">u projekte sufinancirane EU sredstvima, </w:t>
      </w:r>
      <w:r w:rsidR="00906CEE" w:rsidRPr="005E60A3">
        <w:rPr>
          <w:rFonts w:ascii="Arial" w:hAnsi="Arial" w:cs="Arial"/>
          <w:bCs/>
          <w:szCs w:val="22"/>
        </w:rPr>
        <w:t>ali</w:t>
      </w:r>
      <w:r w:rsidRPr="005E60A3">
        <w:rPr>
          <w:rFonts w:ascii="Arial" w:hAnsi="Arial" w:cs="Arial"/>
          <w:bCs/>
          <w:szCs w:val="22"/>
        </w:rPr>
        <w:t xml:space="preserve"> i veće uključivanje korisnika proračunskih sredstava (primjerice udrug</w:t>
      </w:r>
      <w:r w:rsidR="00906CEE" w:rsidRPr="005E60A3">
        <w:rPr>
          <w:rFonts w:ascii="Arial" w:hAnsi="Arial" w:cs="Arial"/>
          <w:bCs/>
          <w:szCs w:val="22"/>
        </w:rPr>
        <w:t>a</w:t>
      </w:r>
      <w:r w:rsidRPr="005E60A3">
        <w:rPr>
          <w:rFonts w:ascii="Arial" w:hAnsi="Arial" w:cs="Arial"/>
          <w:bCs/>
          <w:szCs w:val="22"/>
        </w:rPr>
        <w:t xml:space="preserve">) u zajedničke projekte koji bi se mogli sufinancirati. Međutim, jako je bitno napomenuti da se svaki izvršeni rashod koji se sufinancira EU sredstvima </w:t>
      </w:r>
      <w:r w:rsidR="00906CEE" w:rsidRPr="005E60A3">
        <w:rPr>
          <w:rFonts w:ascii="Arial" w:hAnsi="Arial" w:cs="Arial"/>
          <w:bCs/>
          <w:szCs w:val="22"/>
        </w:rPr>
        <w:t xml:space="preserve">kontrolira </w:t>
      </w:r>
      <w:r w:rsidR="00DC1EDE" w:rsidRPr="005E60A3">
        <w:rPr>
          <w:rFonts w:ascii="Arial" w:hAnsi="Arial" w:cs="Arial"/>
          <w:bCs/>
          <w:szCs w:val="22"/>
        </w:rPr>
        <w:t xml:space="preserve">za vrijeme projekta i tijekom više godina </w:t>
      </w:r>
      <w:r w:rsidRPr="005E60A3">
        <w:rPr>
          <w:rFonts w:ascii="Arial" w:hAnsi="Arial" w:cs="Arial"/>
          <w:bCs/>
          <w:szCs w:val="22"/>
        </w:rPr>
        <w:t xml:space="preserve">nakon </w:t>
      </w:r>
      <w:r w:rsidR="007B4ABB" w:rsidRPr="005E60A3">
        <w:rPr>
          <w:rFonts w:ascii="Arial" w:hAnsi="Arial" w:cs="Arial"/>
          <w:bCs/>
          <w:szCs w:val="22"/>
        </w:rPr>
        <w:t>završetka</w:t>
      </w:r>
      <w:r w:rsidRPr="005E60A3">
        <w:rPr>
          <w:rFonts w:ascii="Arial" w:hAnsi="Arial" w:cs="Arial"/>
          <w:bCs/>
          <w:szCs w:val="22"/>
        </w:rPr>
        <w:t xml:space="preserve"> projekta</w:t>
      </w:r>
      <w:r w:rsidR="00F87B85">
        <w:rPr>
          <w:rFonts w:ascii="Arial" w:hAnsi="Arial" w:cs="Arial"/>
          <w:bCs/>
          <w:szCs w:val="22"/>
        </w:rPr>
        <w:t>. Neprihvatljivi troškovi projekata mogu biti i rashodi koji jesu u funkciji provedbe projekata, ali isti po uvjetima natječajnih postupaka nisu mogli biti prihvaćeni ili su nastali naknadno (nisu bili specificirani u projektnoj prijavi, povećani zbog rasta cijena na tržištu i slično).</w:t>
      </w:r>
    </w:p>
    <w:p w14:paraId="329271E4" w14:textId="77777777" w:rsidR="00F87B85" w:rsidRDefault="00F87B85" w:rsidP="00A46D7E">
      <w:pPr>
        <w:tabs>
          <w:tab w:val="left" w:pos="567"/>
        </w:tabs>
        <w:rPr>
          <w:rFonts w:ascii="Arial" w:hAnsi="Arial" w:cs="Arial"/>
          <w:bCs/>
          <w:szCs w:val="22"/>
        </w:rPr>
      </w:pPr>
    </w:p>
    <w:p w14:paraId="213A44AF" w14:textId="2D4F6724" w:rsidR="004F621D" w:rsidRPr="00ED1F79" w:rsidRDefault="00210073" w:rsidP="00B06138">
      <w:pPr>
        <w:autoSpaceDE w:val="0"/>
        <w:autoSpaceDN w:val="0"/>
        <w:adjustRightInd w:val="0"/>
        <w:rPr>
          <w:rFonts w:ascii="Arial" w:eastAsia="Calibri" w:hAnsi="Arial" w:cs="Arial"/>
        </w:rPr>
      </w:pPr>
      <w:r w:rsidRPr="00ED1F79">
        <w:rPr>
          <w:rFonts w:ascii="Arial" w:eastAsia="Calibri" w:hAnsi="Arial" w:cs="Arial"/>
        </w:rPr>
        <w:t xml:space="preserve">Republika Hrvatska je darovala Općini zemljište za izgradnju i aktiviranje poduzetničke zone. </w:t>
      </w:r>
      <w:r w:rsidR="00F87B85">
        <w:rPr>
          <w:rFonts w:ascii="Arial" w:eastAsia="Calibri" w:hAnsi="Arial" w:cs="Arial"/>
        </w:rPr>
        <w:t xml:space="preserve">Niz različitih okolnosti utječe na činjenicu da privođenje svrsi ovog zemljišta </w:t>
      </w:r>
      <w:r w:rsidR="00922D73">
        <w:rPr>
          <w:rFonts w:ascii="Arial" w:eastAsia="Calibri" w:hAnsi="Arial" w:cs="Arial"/>
        </w:rPr>
        <w:t>ide nešto sporije od očekivanog.</w:t>
      </w:r>
      <w:r w:rsidR="00F87B85">
        <w:rPr>
          <w:rFonts w:ascii="Arial" w:eastAsia="Calibri" w:hAnsi="Arial" w:cs="Arial"/>
        </w:rPr>
        <w:t xml:space="preserve"> </w:t>
      </w:r>
      <w:r w:rsidR="00922D73" w:rsidRPr="00ED1F79">
        <w:rPr>
          <w:rFonts w:ascii="Arial" w:eastAsia="Calibri" w:hAnsi="Arial" w:cs="Arial"/>
        </w:rPr>
        <w:t xml:space="preserve">Darovano zemljište za poduzetničku zonu ne znači da je time odmah osigurano i ostvarivanje dugoročnih prihoda. </w:t>
      </w:r>
      <w:r w:rsidR="001927CF" w:rsidRPr="00ED1F79">
        <w:rPr>
          <w:rFonts w:ascii="Arial" w:eastAsia="Calibri" w:hAnsi="Arial" w:cs="Arial"/>
        </w:rPr>
        <w:t>S</w:t>
      </w:r>
      <w:r w:rsidRPr="00ED1F79">
        <w:rPr>
          <w:rFonts w:ascii="Arial" w:eastAsia="Calibri" w:hAnsi="Arial" w:cs="Arial"/>
        </w:rPr>
        <w:t xml:space="preserve">lijedećih godina očekuju se rashodi kako bi se ista zona </w:t>
      </w:r>
      <w:r w:rsidR="004F621D" w:rsidRPr="00ED1F79">
        <w:rPr>
          <w:rFonts w:ascii="Arial" w:eastAsia="Calibri" w:hAnsi="Arial" w:cs="Arial"/>
        </w:rPr>
        <w:t>aktivirala i stavila u funkciju</w:t>
      </w:r>
      <w:r w:rsidR="00ED1F79" w:rsidRPr="00ED1F79">
        <w:rPr>
          <w:rFonts w:ascii="Arial" w:eastAsia="Calibri" w:hAnsi="Arial" w:cs="Arial"/>
        </w:rPr>
        <w:t>.</w:t>
      </w:r>
      <w:r w:rsidR="004F621D" w:rsidRPr="00ED1F79">
        <w:rPr>
          <w:rFonts w:ascii="Arial" w:eastAsia="Calibri" w:hAnsi="Arial" w:cs="Arial"/>
        </w:rPr>
        <w:t xml:space="preserve"> </w:t>
      </w:r>
    </w:p>
    <w:p w14:paraId="79025F1A" w14:textId="77777777" w:rsidR="004F621D" w:rsidRPr="00ED1F79" w:rsidRDefault="004F621D" w:rsidP="00B06138">
      <w:pPr>
        <w:autoSpaceDE w:val="0"/>
        <w:autoSpaceDN w:val="0"/>
        <w:adjustRightInd w:val="0"/>
        <w:rPr>
          <w:rFonts w:ascii="Arial" w:eastAsia="Calibri" w:hAnsi="Arial" w:cs="Arial"/>
        </w:rPr>
      </w:pPr>
    </w:p>
    <w:p w14:paraId="605E198F" w14:textId="633D4C3C" w:rsidR="0044686E" w:rsidRPr="00ED1F79" w:rsidRDefault="0044686E" w:rsidP="0044686E">
      <w:pPr>
        <w:autoSpaceDE w:val="0"/>
        <w:autoSpaceDN w:val="0"/>
        <w:adjustRightInd w:val="0"/>
        <w:rPr>
          <w:rFonts w:ascii="Arial" w:hAnsi="Arial" w:cs="Arial"/>
        </w:rPr>
      </w:pPr>
      <w:r w:rsidRPr="00ED1F79">
        <w:rPr>
          <w:rFonts w:ascii="Arial" w:hAnsi="Arial" w:cs="Arial"/>
        </w:rPr>
        <w:t xml:space="preserve">Beskamatni zajmovi iz državnog proračuna su omogućili da Općina tijekom 2020. i 2021., ali i u 2022., uz mjere štednje, posluje uredno bez da se ugrozi likvidnost Proračuna. </w:t>
      </w:r>
      <w:r w:rsidR="00DC1EDE" w:rsidRPr="00ED1F79">
        <w:rPr>
          <w:rFonts w:ascii="Arial" w:hAnsi="Arial" w:cs="Arial"/>
        </w:rPr>
        <w:t>Povrat ovih zajmova je odgođen do konca 2027. godine</w:t>
      </w:r>
      <w:r w:rsidR="00E265D9" w:rsidRPr="00ED1F79">
        <w:rPr>
          <w:rFonts w:ascii="Arial" w:hAnsi="Arial" w:cs="Arial"/>
        </w:rPr>
        <w:t xml:space="preserve"> s time da je Općina obvezna u razdoblju 202</w:t>
      </w:r>
      <w:r w:rsidR="00ED1F79" w:rsidRPr="00ED1F79">
        <w:rPr>
          <w:rFonts w:ascii="Arial" w:hAnsi="Arial" w:cs="Arial"/>
        </w:rPr>
        <w:t>6</w:t>
      </w:r>
      <w:r w:rsidR="00E265D9" w:rsidRPr="00ED1F79">
        <w:rPr>
          <w:rFonts w:ascii="Arial" w:hAnsi="Arial" w:cs="Arial"/>
        </w:rPr>
        <w:t>-202</w:t>
      </w:r>
      <w:r w:rsidR="00ED1F79" w:rsidRPr="00ED1F79">
        <w:rPr>
          <w:rFonts w:ascii="Arial" w:hAnsi="Arial" w:cs="Arial"/>
        </w:rPr>
        <w:t>8</w:t>
      </w:r>
      <w:r w:rsidR="00E265D9" w:rsidRPr="00ED1F79">
        <w:rPr>
          <w:rFonts w:ascii="Arial" w:hAnsi="Arial" w:cs="Arial"/>
        </w:rPr>
        <w:t xml:space="preserve">. otplatiti </w:t>
      </w:r>
      <w:r w:rsidR="00ED1F79" w:rsidRPr="00ED1F79">
        <w:rPr>
          <w:rFonts w:ascii="Arial" w:hAnsi="Arial" w:cs="Arial"/>
        </w:rPr>
        <w:t>ovaj dug u dva jednaka godišnja obroka (cca 666.100 € u 2026. i 666.100 € u 2027. godini)</w:t>
      </w:r>
      <w:r w:rsidR="00E265D9" w:rsidRPr="00ED1F79">
        <w:rPr>
          <w:rFonts w:ascii="Arial" w:hAnsi="Arial" w:cs="Arial"/>
        </w:rPr>
        <w:t>.</w:t>
      </w:r>
      <w:r w:rsidR="00DC1EDE" w:rsidRPr="00ED1F79">
        <w:rPr>
          <w:rFonts w:ascii="Arial" w:hAnsi="Arial" w:cs="Arial"/>
        </w:rPr>
        <w:t xml:space="preserve"> </w:t>
      </w:r>
    </w:p>
    <w:p w14:paraId="45920953" w14:textId="77777777" w:rsidR="0044686E" w:rsidRPr="00ED1F79" w:rsidRDefault="0044686E" w:rsidP="0044686E">
      <w:pPr>
        <w:autoSpaceDE w:val="0"/>
        <w:autoSpaceDN w:val="0"/>
        <w:adjustRightInd w:val="0"/>
        <w:rPr>
          <w:rFonts w:ascii="Arial" w:hAnsi="Arial" w:cs="Arial"/>
        </w:rPr>
      </w:pPr>
    </w:p>
    <w:p w14:paraId="0E7C9F2E" w14:textId="25358962" w:rsidR="0044686E" w:rsidRPr="00ED1F79" w:rsidRDefault="00922D73" w:rsidP="0044686E">
      <w:pPr>
        <w:autoSpaceDE w:val="0"/>
        <w:autoSpaceDN w:val="0"/>
        <w:adjustRightInd w:val="0"/>
        <w:rPr>
          <w:rFonts w:ascii="Arial" w:hAnsi="Arial" w:cs="Arial"/>
          <w:bCs/>
        </w:rPr>
      </w:pPr>
      <w:r>
        <w:rPr>
          <w:rFonts w:ascii="Arial" w:hAnsi="Arial" w:cs="Arial"/>
          <w:bCs/>
        </w:rPr>
        <w:t>Aktualno stanje na globalnom tržištu</w:t>
      </w:r>
      <w:r w:rsidR="0044686E" w:rsidRPr="00ED1F79">
        <w:rPr>
          <w:rFonts w:ascii="Arial" w:hAnsi="Arial" w:cs="Arial"/>
          <w:bCs/>
        </w:rPr>
        <w:t xml:space="preserve">, kao i rast inflacije </w:t>
      </w:r>
      <w:r>
        <w:rPr>
          <w:rFonts w:ascii="Arial" w:hAnsi="Arial" w:cs="Arial"/>
          <w:bCs/>
        </w:rPr>
        <w:t>posljedično utječu</w:t>
      </w:r>
      <w:r w:rsidR="0044686E" w:rsidRPr="00ED1F79">
        <w:rPr>
          <w:rFonts w:ascii="Arial" w:hAnsi="Arial" w:cs="Arial"/>
          <w:bCs/>
        </w:rPr>
        <w:t xml:space="preserve"> na pad optimizma te usporeno kretanje cjelokupnog gospodarstva</w:t>
      </w:r>
      <w:r w:rsidR="00DC1EDE" w:rsidRPr="00ED1F79">
        <w:rPr>
          <w:rFonts w:ascii="Arial" w:hAnsi="Arial" w:cs="Arial"/>
          <w:bCs/>
        </w:rPr>
        <w:t>, a r</w:t>
      </w:r>
      <w:r w:rsidR="0044686E" w:rsidRPr="00ED1F79">
        <w:rPr>
          <w:rFonts w:ascii="Arial" w:hAnsi="Arial" w:cs="Arial"/>
          <w:bCs/>
        </w:rPr>
        <w:t xml:space="preserve">ast troškova života i rada, kao i opći rast inflacije postavlja pred Općinu </w:t>
      </w:r>
      <w:r w:rsidR="00DC1EDE" w:rsidRPr="00ED1F79">
        <w:rPr>
          <w:rFonts w:ascii="Arial" w:hAnsi="Arial" w:cs="Arial"/>
          <w:bCs/>
        </w:rPr>
        <w:t>izazovan</w:t>
      </w:r>
      <w:r w:rsidR="0044686E" w:rsidRPr="00ED1F79">
        <w:rPr>
          <w:rFonts w:ascii="Arial" w:hAnsi="Arial" w:cs="Arial"/>
          <w:bCs/>
        </w:rPr>
        <w:t xml:space="preserve"> zadatak. </w:t>
      </w:r>
    </w:p>
    <w:p w14:paraId="5DF35C02" w14:textId="77777777" w:rsidR="0044686E" w:rsidRPr="00ED1F79" w:rsidRDefault="0044686E" w:rsidP="00BA1171">
      <w:pPr>
        <w:autoSpaceDE w:val="0"/>
        <w:autoSpaceDN w:val="0"/>
        <w:adjustRightInd w:val="0"/>
        <w:rPr>
          <w:rFonts w:ascii="Arial" w:hAnsi="Arial" w:cs="Arial"/>
          <w:bCs/>
        </w:rPr>
      </w:pPr>
    </w:p>
    <w:p w14:paraId="18A104AE" w14:textId="77777777" w:rsidR="009E5135" w:rsidRDefault="00305E24" w:rsidP="009E5135">
      <w:pPr>
        <w:autoSpaceDE w:val="0"/>
        <w:autoSpaceDN w:val="0"/>
        <w:adjustRightInd w:val="0"/>
        <w:rPr>
          <w:rFonts w:ascii="Arial" w:hAnsi="Arial" w:cs="Arial"/>
        </w:rPr>
      </w:pPr>
      <w:r w:rsidRPr="00ED1F79">
        <w:rPr>
          <w:rFonts w:ascii="Arial" w:hAnsi="Arial" w:cs="Arial"/>
          <w:b/>
        </w:rPr>
        <w:t>R</w:t>
      </w:r>
      <w:r w:rsidR="0044686E" w:rsidRPr="00ED1F79">
        <w:rPr>
          <w:rFonts w:ascii="Arial" w:hAnsi="Arial" w:cs="Arial"/>
          <w:b/>
        </w:rPr>
        <w:t>acionalnim korištenjem sredstava</w:t>
      </w:r>
      <w:r w:rsidR="0044686E" w:rsidRPr="00ED1F79">
        <w:rPr>
          <w:rFonts w:ascii="Arial" w:hAnsi="Arial" w:cs="Arial"/>
        </w:rPr>
        <w:t xml:space="preserve"> i izvršavanjem neophodnih rashoda iz </w:t>
      </w:r>
      <w:r w:rsidR="00BA1171" w:rsidRPr="00ED1F79">
        <w:rPr>
          <w:rFonts w:ascii="Arial" w:hAnsi="Arial" w:cs="Arial"/>
        </w:rPr>
        <w:t>raspoloživih</w:t>
      </w:r>
      <w:r w:rsidR="0044686E" w:rsidRPr="00ED1F79">
        <w:rPr>
          <w:rFonts w:ascii="Arial" w:hAnsi="Arial" w:cs="Arial"/>
        </w:rPr>
        <w:t xml:space="preserve"> prihoda koji se ostvare tijekom godine </w:t>
      </w:r>
      <w:r w:rsidRPr="00ED1F79">
        <w:rPr>
          <w:rFonts w:ascii="Arial" w:hAnsi="Arial" w:cs="Arial"/>
          <w:b/>
        </w:rPr>
        <w:t>treba</w:t>
      </w:r>
      <w:r w:rsidR="0044686E" w:rsidRPr="00ED1F79">
        <w:rPr>
          <w:rFonts w:ascii="Arial" w:hAnsi="Arial" w:cs="Arial"/>
          <w:b/>
        </w:rPr>
        <w:t xml:space="preserve"> se</w:t>
      </w:r>
      <w:r w:rsidR="0044686E" w:rsidRPr="00ED1F79">
        <w:rPr>
          <w:rFonts w:ascii="Arial" w:hAnsi="Arial" w:cs="Arial"/>
        </w:rPr>
        <w:t xml:space="preserve"> omogućiti obavljanje zakonom propisanih obveza i ispunjavanje osnovne svrhe postojanja Općine kao jedinice lokalne samouprave. </w:t>
      </w:r>
    </w:p>
    <w:p w14:paraId="6E378A21" w14:textId="77777777" w:rsidR="009E5135" w:rsidRDefault="009E5135" w:rsidP="009E5135">
      <w:pPr>
        <w:autoSpaceDE w:val="0"/>
        <w:autoSpaceDN w:val="0"/>
        <w:adjustRightInd w:val="0"/>
        <w:rPr>
          <w:rFonts w:ascii="Arial" w:hAnsi="Arial" w:cs="Arial"/>
        </w:rPr>
      </w:pPr>
    </w:p>
    <w:p w14:paraId="5802F5C4" w14:textId="55871769" w:rsidR="0044686E" w:rsidRPr="00ED1F79" w:rsidRDefault="00047474" w:rsidP="00047474">
      <w:pPr>
        <w:autoSpaceDE w:val="0"/>
        <w:autoSpaceDN w:val="0"/>
        <w:adjustRightInd w:val="0"/>
        <w:rPr>
          <w:rFonts w:ascii="Arial" w:hAnsi="Arial" w:cs="Arial"/>
          <w:szCs w:val="22"/>
        </w:rPr>
      </w:pPr>
      <w:r>
        <w:rPr>
          <w:rFonts w:ascii="Arial" w:hAnsi="Arial" w:cs="Arial"/>
        </w:rPr>
        <w:t>Koliko god to teško i izazovno izgledalo, p</w:t>
      </w:r>
      <w:r w:rsidR="00922D73">
        <w:rPr>
          <w:rFonts w:ascii="Arial" w:hAnsi="Arial" w:cs="Arial"/>
        </w:rPr>
        <w:t xml:space="preserve">roračun svake lokalne jedinice </w:t>
      </w:r>
      <w:r w:rsidR="009E5135">
        <w:rPr>
          <w:rFonts w:ascii="Arial" w:hAnsi="Arial" w:cs="Arial"/>
        </w:rPr>
        <w:t xml:space="preserve">bi </w:t>
      </w:r>
      <w:r w:rsidR="00922D73">
        <w:rPr>
          <w:rFonts w:ascii="Arial" w:hAnsi="Arial" w:cs="Arial"/>
        </w:rPr>
        <w:t xml:space="preserve">se trebao </w:t>
      </w:r>
      <w:r w:rsidR="009E5135">
        <w:rPr>
          <w:rFonts w:ascii="Arial" w:hAnsi="Arial" w:cs="Arial"/>
        </w:rPr>
        <w:t>promatrati</w:t>
      </w:r>
      <w:r w:rsidR="00922D73">
        <w:rPr>
          <w:rFonts w:ascii="Arial" w:hAnsi="Arial" w:cs="Arial"/>
        </w:rPr>
        <w:t xml:space="preserve"> kao proračun jedne obitelji, </w:t>
      </w:r>
      <w:r w:rsidR="009E5135">
        <w:rPr>
          <w:rFonts w:ascii="Arial" w:hAnsi="Arial" w:cs="Arial"/>
        </w:rPr>
        <w:t>a izvršno tijelo te iste lokalne jedinice kao nositelj obitelji koji nosi značajnu odgovornost za financijsku stabilnost i dobrobit ostalih članova obitelji</w:t>
      </w:r>
      <w:r>
        <w:rPr>
          <w:rFonts w:ascii="Arial" w:hAnsi="Arial" w:cs="Arial"/>
        </w:rPr>
        <w:t xml:space="preserve">. Zajednička odgovornost i otvorena komunikacija svih članova obitelji ključni su za njen rast i napredak. </w:t>
      </w:r>
    </w:p>
    <w:p w14:paraId="37CBD6AC" w14:textId="77777777" w:rsidR="00047474" w:rsidRDefault="00047474" w:rsidP="001F09E1">
      <w:pPr>
        <w:autoSpaceDE w:val="0"/>
        <w:autoSpaceDN w:val="0"/>
        <w:adjustRightInd w:val="0"/>
        <w:rPr>
          <w:rFonts w:ascii="Arial" w:eastAsia="Calibri" w:hAnsi="Arial" w:cs="Arial"/>
          <w:b/>
        </w:rPr>
      </w:pPr>
    </w:p>
    <w:p w14:paraId="6E609291" w14:textId="7F4FE9DE" w:rsidR="001F09E1" w:rsidRPr="00ED1F79" w:rsidRDefault="001F09E1" w:rsidP="001F09E1">
      <w:pPr>
        <w:autoSpaceDE w:val="0"/>
        <w:autoSpaceDN w:val="0"/>
        <w:adjustRightInd w:val="0"/>
        <w:rPr>
          <w:rFonts w:ascii="Arial" w:eastAsia="Calibri" w:hAnsi="Arial" w:cs="Arial"/>
          <w:b/>
        </w:rPr>
      </w:pPr>
      <w:r w:rsidRPr="00ED1F79">
        <w:rPr>
          <w:rFonts w:ascii="Arial" w:eastAsia="Calibri" w:hAnsi="Arial" w:cs="Arial"/>
          <w:b/>
        </w:rPr>
        <w:t xml:space="preserve">U izradi Proračuna i trošenju proračunskih sredstava treba voditi računa o namjeni ostvarenih prihoda kao i o redovitoj likvidnosti, odnosno priljevu sredstava potrebnih za obavljanje funkcije općine i njenih proračunskih korisnika kao javnih servisa. </w:t>
      </w:r>
    </w:p>
    <w:p w14:paraId="09E3BCB8" w14:textId="77777777" w:rsidR="001F09E1" w:rsidRDefault="001F09E1" w:rsidP="001F09E1">
      <w:pPr>
        <w:autoSpaceDE w:val="0"/>
        <w:autoSpaceDN w:val="0"/>
        <w:adjustRightInd w:val="0"/>
        <w:rPr>
          <w:rFonts w:ascii="Arial" w:eastAsia="Calibri" w:hAnsi="Arial" w:cs="Arial"/>
        </w:rPr>
      </w:pPr>
    </w:p>
    <w:p w14:paraId="3DDE8F4E" w14:textId="77777777" w:rsidR="00047474" w:rsidRDefault="00047474" w:rsidP="001F09E1">
      <w:pPr>
        <w:autoSpaceDE w:val="0"/>
        <w:autoSpaceDN w:val="0"/>
        <w:adjustRightInd w:val="0"/>
        <w:rPr>
          <w:rFonts w:ascii="Arial" w:eastAsia="Calibri" w:hAnsi="Arial" w:cs="Arial"/>
        </w:rPr>
      </w:pPr>
    </w:p>
    <w:p w14:paraId="25280614" w14:textId="77777777" w:rsidR="00047474" w:rsidRDefault="00047474" w:rsidP="001F09E1">
      <w:pPr>
        <w:autoSpaceDE w:val="0"/>
        <w:autoSpaceDN w:val="0"/>
        <w:adjustRightInd w:val="0"/>
        <w:rPr>
          <w:rFonts w:ascii="Arial" w:eastAsia="Calibri" w:hAnsi="Arial" w:cs="Arial"/>
        </w:rPr>
      </w:pPr>
    </w:p>
    <w:p w14:paraId="0A741935" w14:textId="77777777" w:rsidR="00047474" w:rsidRDefault="00047474" w:rsidP="001F09E1">
      <w:pPr>
        <w:autoSpaceDE w:val="0"/>
        <w:autoSpaceDN w:val="0"/>
        <w:adjustRightInd w:val="0"/>
        <w:rPr>
          <w:rFonts w:ascii="Arial" w:eastAsia="Calibri" w:hAnsi="Arial" w:cs="Arial"/>
        </w:rPr>
      </w:pPr>
    </w:p>
    <w:p w14:paraId="657E2641" w14:textId="77777777" w:rsidR="00047474" w:rsidRDefault="00047474" w:rsidP="001F09E1">
      <w:pPr>
        <w:autoSpaceDE w:val="0"/>
        <w:autoSpaceDN w:val="0"/>
        <w:adjustRightInd w:val="0"/>
        <w:rPr>
          <w:rFonts w:ascii="Arial" w:eastAsia="Calibri" w:hAnsi="Arial" w:cs="Arial"/>
        </w:rPr>
      </w:pPr>
    </w:p>
    <w:p w14:paraId="40581BC3" w14:textId="77777777" w:rsidR="00047474" w:rsidRPr="00ED1F79" w:rsidRDefault="00047474" w:rsidP="001F09E1">
      <w:pPr>
        <w:autoSpaceDE w:val="0"/>
        <w:autoSpaceDN w:val="0"/>
        <w:adjustRightInd w:val="0"/>
        <w:rPr>
          <w:rFonts w:ascii="Arial" w:eastAsia="Calibri" w:hAnsi="Arial" w:cs="Arial"/>
        </w:rPr>
      </w:pPr>
    </w:p>
    <w:bookmarkEnd w:id="534"/>
    <w:bookmarkEnd w:id="535"/>
    <w:p w14:paraId="00CB8297" w14:textId="61C9FD57" w:rsidR="001F09E1" w:rsidRPr="00ED1F79" w:rsidRDefault="001F09E1" w:rsidP="001F09E1">
      <w:pPr>
        <w:autoSpaceDE w:val="0"/>
        <w:autoSpaceDN w:val="0"/>
        <w:adjustRightInd w:val="0"/>
        <w:rPr>
          <w:rFonts w:ascii="Arial" w:eastAsia="Calibri" w:hAnsi="Arial" w:cs="Arial"/>
          <w:b/>
        </w:rPr>
      </w:pPr>
      <w:r w:rsidRPr="00ED1F79">
        <w:rPr>
          <w:rFonts w:ascii="Arial" w:eastAsia="Calibri" w:hAnsi="Arial" w:cs="Arial"/>
        </w:rPr>
        <w:t xml:space="preserve">U predloženom proračunu uključeni su svi osnovni programi i aktivnosti iz prethodnih godina, a uvedene su i neke nove aktivnosti. </w:t>
      </w:r>
    </w:p>
    <w:p w14:paraId="63255024" w14:textId="29806B04" w:rsidR="0044686E" w:rsidRPr="00ED1F79" w:rsidRDefault="0044686E" w:rsidP="00B06138">
      <w:pPr>
        <w:autoSpaceDE w:val="0"/>
        <w:autoSpaceDN w:val="0"/>
        <w:adjustRightInd w:val="0"/>
        <w:rPr>
          <w:rFonts w:ascii="Arial" w:eastAsia="Calibri" w:hAnsi="Arial" w:cs="Arial"/>
          <w:b/>
        </w:rPr>
      </w:pPr>
    </w:p>
    <w:p w14:paraId="29143787" w14:textId="77777777" w:rsidR="006C1DD0" w:rsidRDefault="006C1DD0" w:rsidP="00B06138">
      <w:pPr>
        <w:autoSpaceDE w:val="0"/>
        <w:autoSpaceDN w:val="0"/>
        <w:adjustRightInd w:val="0"/>
        <w:rPr>
          <w:rFonts w:ascii="Arial" w:eastAsia="Calibri" w:hAnsi="Arial" w:cs="Arial"/>
          <w:b/>
        </w:rPr>
      </w:pPr>
    </w:p>
    <w:p w14:paraId="7587DB85" w14:textId="3CD9A65A"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 xml:space="preserve">KLASA: </w:t>
      </w:r>
    </w:p>
    <w:p w14:paraId="77FD6AC9" w14:textId="04CFB1A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 xml:space="preserve">UR.BROJ: </w:t>
      </w:r>
    </w:p>
    <w:p w14:paraId="121DDE67" w14:textId="77777777" w:rsidR="006C1DD0" w:rsidRDefault="006C1DD0" w:rsidP="006C1DD0">
      <w:pPr>
        <w:widowControl w:val="0"/>
        <w:autoSpaceDE w:val="0"/>
        <w:autoSpaceDN w:val="0"/>
        <w:adjustRightInd w:val="0"/>
        <w:rPr>
          <w:rFonts w:ascii="Arial" w:hAnsi="Arial" w:cs="Arial"/>
          <w:color w:val="000000"/>
        </w:rPr>
      </w:pPr>
    </w:p>
    <w:p w14:paraId="4FF68965" w14:textId="70DC4DC2"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Cavtat,.</w:t>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003B34EA">
        <w:rPr>
          <w:rFonts w:ascii="Arial" w:hAnsi="Arial" w:cs="Arial"/>
          <w:color w:val="000000"/>
        </w:rPr>
        <w:tab/>
      </w:r>
      <w:r w:rsidR="003B34EA">
        <w:rPr>
          <w:rFonts w:ascii="Arial" w:hAnsi="Arial" w:cs="Arial"/>
          <w:color w:val="000000"/>
        </w:rPr>
        <w:tab/>
      </w:r>
      <w:r w:rsidRPr="006C1DD0">
        <w:rPr>
          <w:rFonts w:ascii="Arial" w:hAnsi="Arial" w:cs="Arial"/>
          <w:color w:val="000000"/>
        </w:rPr>
        <w:t>Predsjednik Općinskog vijeća</w:t>
      </w:r>
    </w:p>
    <w:p w14:paraId="4001C294" w14:textId="7777777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p>
    <w:p w14:paraId="1E928E45" w14:textId="77777777" w:rsidR="006C1DD0" w:rsidRPr="006C1DD0" w:rsidRDefault="006C1DD0" w:rsidP="006C1DD0">
      <w:pPr>
        <w:widowControl w:val="0"/>
        <w:autoSpaceDE w:val="0"/>
        <w:autoSpaceDN w:val="0"/>
        <w:adjustRightInd w:val="0"/>
        <w:ind w:left="10080" w:firstLine="720"/>
        <w:rPr>
          <w:rFonts w:ascii="Arial" w:hAnsi="Arial" w:cs="Arial"/>
          <w:color w:val="000000"/>
        </w:rPr>
      </w:pPr>
      <w:r w:rsidRPr="006C1DD0">
        <w:rPr>
          <w:rFonts w:ascii="Arial" w:hAnsi="Arial" w:cs="Arial"/>
          <w:color w:val="000000"/>
        </w:rPr>
        <w:t xml:space="preserve">Ivo </w:t>
      </w:r>
      <w:proofErr w:type="spellStart"/>
      <w:r w:rsidRPr="006C1DD0">
        <w:rPr>
          <w:rFonts w:ascii="Arial" w:hAnsi="Arial" w:cs="Arial"/>
          <w:color w:val="000000"/>
        </w:rPr>
        <w:t>Simović</w:t>
      </w:r>
      <w:proofErr w:type="spellEnd"/>
    </w:p>
    <w:p w14:paraId="13C51860" w14:textId="77777777" w:rsidR="006C1DD0" w:rsidRPr="006C1DD0" w:rsidRDefault="006C1DD0" w:rsidP="00B06138">
      <w:pPr>
        <w:autoSpaceDE w:val="0"/>
        <w:autoSpaceDN w:val="0"/>
        <w:adjustRightInd w:val="0"/>
        <w:rPr>
          <w:rFonts w:ascii="Arial" w:eastAsia="Calibri" w:hAnsi="Arial" w:cs="Arial"/>
          <w:b/>
        </w:rPr>
      </w:pPr>
    </w:p>
    <w:p w14:paraId="6942C926" w14:textId="77777777" w:rsidR="006C1DD0" w:rsidRDefault="006C1DD0" w:rsidP="00B06138">
      <w:pPr>
        <w:autoSpaceDE w:val="0"/>
        <w:autoSpaceDN w:val="0"/>
        <w:adjustRightInd w:val="0"/>
        <w:rPr>
          <w:rFonts w:ascii="Arial" w:eastAsia="Calibri" w:hAnsi="Arial" w:cs="Arial"/>
          <w:b/>
        </w:rPr>
      </w:pPr>
    </w:p>
    <w:p w14:paraId="21E1FBDC" w14:textId="77777777" w:rsidR="006C1DD0" w:rsidRPr="00E265D9" w:rsidRDefault="006C1DD0" w:rsidP="00B06138">
      <w:pPr>
        <w:autoSpaceDE w:val="0"/>
        <w:autoSpaceDN w:val="0"/>
        <w:adjustRightInd w:val="0"/>
        <w:rPr>
          <w:rFonts w:ascii="Arial" w:eastAsia="Calibri" w:hAnsi="Arial" w:cs="Arial"/>
          <w:b/>
        </w:rPr>
      </w:pPr>
    </w:p>
    <w:p w14:paraId="6E592909" w14:textId="77777777" w:rsidR="000D2E1C" w:rsidRPr="00E265D9" w:rsidRDefault="000D2E1C">
      <w:pPr>
        <w:jc w:val="left"/>
        <w:rPr>
          <w:rFonts w:ascii="Arial" w:eastAsia="Calibri" w:hAnsi="Arial" w:cs="Arial"/>
          <w:b/>
        </w:rPr>
      </w:pPr>
      <w:r w:rsidRPr="00E265D9">
        <w:rPr>
          <w:rFonts w:ascii="Arial" w:eastAsia="Calibri" w:hAnsi="Arial" w:cs="Arial"/>
          <w:b/>
        </w:rPr>
        <w:br w:type="page"/>
      </w:r>
    </w:p>
    <w:p w14:paraId="6D88388D" w14:textId="77777777" w:rsidR="00117957" w:rsidRPr="00E265D9" w:rsidRDefault="00117957" w:rsidP="00B06138">
      <w:pPr>
        <w:autoSpaceDE w:val="0"/>
        <w:autoSpaceDN w:val="0"/>
        <w:adjustRightInd w:val="0"/>
        <w:rPr>
          <w:rFonts w:ascii="Arial" w:eastAsia="Calibri" w:hAnsi="Arial" w:cs="Arial"/>
          <w:b/>
        </w:rPr>
      </w:pPr>
    </w:p>
    <w:p w14:paraId="1DEE63D9" w14:textId="56C918B3" w:rsidR="00117957" w:rsidRPr="00E265D9" w:rsidRDefault="00E32180" w:rsidP="009C777A">
      <w:pPr>
        <w:pStyle w:val="Naslov1"/>
        <w:jc w:val="center"/>
        <w:rPr>
          <w:rFonts w:eastAsia="Calibri"/>
          <w:b/>
          <w:bCs/>
        </w:rPr>
      </w:pPr>
      <w:bookmarkStart w:id="537" w:name="_Toc50021074"/>
      <w:bookmarkStart w:id="538" w:name="_Toc152222877"/>
      <w:bookmarkStart w:id="539" w:name="_Toc215812646"/>
      <w:r w:rsidRPr="00E265D9">
        <w:rPr>
          <w:rFonts w:eastAsia="Calibri"/>
          <w:b/>
          <w:bCs/>
        </w:rPr>
        <w:t>6</w:t>
      </w:r>
      <w:r w:rsidR="009C777A" w:rsidRPr="00E265D9">
        <w:rPr>
          <w:rFonts w:eastAsia="Calibri"/>
          <w:b/>
          <w:bCs/>
        </w:rPr>
        <w:t>.</w:t>
      </w:r>
      <w:r w:rsidR="009C777A" w:rsidRPr="00E265D9">
        <w:rPr>
          <w:rFonts w:eastAsia="Calibri"/>
          <w:b/>
          <w:bCs/>
        </w:rPr>
        <w:tab/>
      </w:r>
      <w:r w:rsidR="00117957" w:rsidRPr="00E265D9">
        <w:rPr>
          <w:rFonts w:eastAsia="Calibri"/>
          <w:b/>
          <w:bCs/>
        </w:rPr>
        <w:t>DODACI</w:t>
      </w:r>
      <w:bookmarkEnd w:id="537"/>
      <w:bookmarkEnd w:id="538"/>
      <w:bookmarkEnd w:id="539"/>
    </w:p>
    <w:p w14:paraId="5D794197" w14:textId="77777777" w:rsidR="00117957" w:rsidRPr="00E265D9" w:rsidRDefault="00117957" w:rsidP="00117957">
      <w:pPr>
        <w:spacing w:after="200" w:line="276" w:lineRule="auto"/>
        <w:jc w:val="left"/>
        <w:rPr>
          <w:rFonts w:ascii="Calibri" w:eastAsia="Calibri" w:hAnsi="Calibri"/>
          <w:sz w:val="22"/>
          <w:szCs w:val="22"/>
        </w:rPr>
      </w:pPr>
    </w:p>
    <w:p w14:paraId="0FD61BD2" w14:textId="02FD6542" w:rsidR="00117957" w:rsidRPr="00E265D9" w:rsidRDefault="00117957">
      <w:pPr>
        <w:pStyle w:val="Naslov2"/>
        <w:numPr>
          <w:ilvl w:val="1"/>
          <w:numId w:val="23"/>
        </w:numPr>
        <w:jc w:val="center"/>
        <w:rPr>
          <w:sz w:val="24"/>
          <w:szCs w:val="24"/>
          <w:lang w:val="hr-HR"/>
        </w:rPr>
      </w:pPr>
      <w:bookmarkStart w:id="540" w:name="_Toc50021075"/>
      <w:bookmarkStart w:id="541" w:name="_Toc152222878"/>
      <w:bookmarkStart w:id="542" w:name="_Toc215812647"/>
      <w:r w:rsidRPr="00E265D9">
        <w:rPr>
          <w:sz w:val="24"/>
          <w:szCs w:val="24"/>
          <w:lang w:val="hr-HR"/>
        </w:rPr>
        <w:t>POPIS TABLICA</w:t>
      </w:r>
      <w:bookmarkEnd w:id="540"/>
      <w:bookmarkEnd w:id="541"/>
      <w:bookmarkEnd w:id="542"/>
    </w:p>
    <w:p w14:paraId="4C7D1FAE" w14:textId="77777777" w:rsidR="009C777A" w:rsidRPr="00E265D9" w:rsidRDefault="009C777A">
      <w:pPr>
        <w:pStyle w:val="Tablicaslika"/>
        <w:tabs>
          <w:tab w:val="right" w:leader="dot" w:pos="14560"/>
        </w:tabs>
        <w:rPr>
          <w:rFonts w:ascii="Calibri" w:eastAsia="Calibri" w:hAnsi="Calibri"/>
          <w:sz w:val="22"/>
          <w:szCs w:val="22"/>
        </w:rPr>
      </w:pPr>
    </w:p>
    <w:p w14:paraId="59F69EB9" w14:textId="1BE4039A" w:rsidR="00BD1601" w:rsidRDefault="00C70A34">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r w:rsidRPr="00E265D9">
        <w:rPr>
          <w:rFonts w:ascii="Calibri" w:eastAsia="Calibri" w:hAnsi="Calibri"/>
          <w:sz w:val="22"/>
          <w:szCs w:val="22"/>
        </w:rPr>
        <w:fldChar w:fldCharType="begin"/>
      </w:r>
      <w:r w:rsidRPr="00E265D9">
        <w:rPr>
          <w:rFonts w:ascii="Calibri" w:eastAsia="Calibri" w:hAnsi="Calibri"/>
          <w:sz w:val="22"/>
          <w:szCs w:val="22"/>
        </w:rPr>
        <w:instrText xml:space="preserve"> TOC \h \z \c "Tablica broj" </w:instrText>
      </w:r>
      <w:r w:rsidRPr="00E265D9">
        <w:rPr>
          <w:rFonts w:ascii="Calibri" w:eastAsia="Calibri" w:hAnsi="Calibri"/>
          <w:sz w:val="22"/>
          <w:szCs w:val="22"/>
        </w:rPr>
        <w:fldChar w:fldCharType="separate"/>
      </w:r>
      <w:hyperlink w:anchor="_Toc215812672" w:history="1">
        <w:r w:rsidR="00BD1601" w:rsidRPr="00A626B9">
          <w:rPr>
            <w:rStyle w:val="Hiperveza"/>
            <w:noProof/>
          </w:rPr>
          <w:t>Tablica broj 1</w:t>
        </w:r>
        <w:r w:rsidR="00BD1601" w:rsidRPr="00A626B9">
          <w:rPr>
            <w:rStyle w:val="Hiperveza"/>
            <w:rFonts w:ascii="Arial" w:hAnsi="Arial" w:cs="Arial"/>
            <w:noProof/>
            <w:lang w:eastAsia="hr-HR"/>
          </w:rPr>
          <w:t xml:space="preserve">.: </w:t>
        </w:r>
        <w:r w:rsidR="00BD1601" w:rsidRPr="00A626B9">
          <w:rPr>
            <w:rStyle w:val="Hiperveza"/>
            <w:rFonts w:ascii="Arial" w:eastAsia="Calibri" w:hAnsi="Arial" w:cs="Arial"/>
            <w:noProof/>
          </w:rPr>
          <w:t>Broj dolazaka i turističkih noćenja za 2019., 2024. i 2025.</w:t>
        </w:r>
        <w:r w:rsidR="00BD1601">
          <w:rPr>
            <w:noProof/>
            <w:webHidden/>
          </w:rPr>
          <w:tab/>
        </w:r>
        <w:r w:rsidR="00BD1601">
          <w:rPr>
            <w:noProof/>
            <w:webHidden/>
          </w:rPr>
          <w:fldChar w:fldCharType="begin"/>
        </w:r>
        <w:r w:rsidR="00BD1601">
          <w:rPr>
            <w:noProof/>
            <w:webHidden/>
          </w:rPr>
          <w:instrText xml:space="preserve"> PAGEREF _Toc215812672 \h </w:instrText>
        </w:r>
        <w:r w:rsidR="00BD1601">
          <w:rPr>
            <w:noProof/>
            <w:webHidden/>
          </w:rPr>
        </w:r>
        <w:r w:rsidR="00BD1601">
          <w:rPr>
            <w:noProof/>
            <w:webHidden/>
          </w:rPr>
          <w:fldChar w:fldCharType="separate"/>
        </w:r>
        <w:r w:rsidR="00BD1601">
          <w:rPr>
            <w:noProof/>
            <w:webHidden/>
          </w:rPr>
          <w:t>13</w:t>
        </w:r>
        <w:r w:rsidR="00BD1601">
          <w:rPr>
            <w:noProof/>
            <w:webHidden/>
          </w:rPr>
          <w:fldChar w:fldCharType="end"/>
        </w:r>
      </w:hyperlink>
    </w:p>
    <w:p w14:paraId="65341225" w14:textId="4C0C1A1F"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3" w:history="1">
        <w:r w:rsidRPr="00A626B9">
          <w:rPr>
            <w:rStyle w:val="Hiperveza"/>
            <w:noProof/>
          </w:rPr>
          <w:t>Tablica broj 2</w:t>
        </w:r>
        <w:r w:rsidRPr="00A626B9">
          <w:rPr>
            <w:rStyle w:val="Hiperveza"/>
            <w:rFonts w:ascii="Arial" w:hAnsi="Arial" w:cs="Arial"/>
            <w:noProof/>
            <w:lang w:eastAsia="hr-HR"/>
          </w:rPr>
          <w:t>.:</w:t>
        </w:r>
        <w:r w:rsidRPr="00A626B9">
          <w:rPr>
            <w:rStyle w:val="Hiperveza"/>
            <w:noProof/>
          </w:rPr>
          <w:t xml:space="preserve"> </w:t>
        </w:r>
        <w:r w:rsidRPr="00A626B9">
          <w:rPr>
            <w:rStyle w:val="Hiperveza"/>
            <w:rFonts w:ascii="Arial" w:eastAsia="Calibri" w:hAnsi="Arial" w:cs="Arial"/>
            <w:noProof/>
          </w:rPr>
          <w:t>Top 5 država iz kojih je ostvaren najveći broj noćenja i dolazaka za 2019., 2024. i 2025.</w:t>
        </w:r>
        <w:r>
          <w:rPr>
            <w:noProof/>
            <w:webHidden/>
          </w:rPr>
          <w:tab/>
        </w:r>
        <w:r>
          <w:rPr>
            <w:noProof/>
            <w:webHidden/>
          </w:rPr>
          <w:fldChar w:fldCharType="begin"/>
        </w:r>
        <w:r>
          <w:rPr>
            <w:noProof/>
            <w:webHidden/>
          </w:rPr>
          <w:instrText xml:space="preserve"> PAGEREF _Toc215812673 \h </w:instrText>
        </w:r>
        <w:r>
          <w:rPr>
            <w:noProof/>
            <w:webHidden/>
          </w:rPr>
        </w:r>
        <w:r>
          <w:rPr>
            <w:noProof/>
            <w:webHidden/>
          </w:rPr>
          <w:fldChar w:fldCharType="separate"/>
        </w:r>
        <w:r>
          <w:rPr>
            <w:noProof/>
            <w:webHidden/>
          </w:rPr>
          <w:t>14</w:t>
        </w:r>
        <w:r>
          <w:rPr>
            <w:noProof/>
            <w:webHidden/>
          </w:rPr>
          <w:fldChar w:fldCharType="end"/>
        </w:r>
      </w:hyperlink>
    </w:p>
    <w:p w14:paraId="19A907B6" w14:textId="3DD67F70"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4" w:history="1">
        <w:r w:rsidRPr="00A626B9">
          <w:rPr>
            <w:rStyle w:val="Hiperveza"/>
            <w:noProof/>
          </w:rPr>
          <w:t>Tablica broj 3</w:t>
        </w:r>
        <w:r w:rsidRPr="00A626B9">
          <w:rPr>
            <w:rStyle w:val="Hiperveza"/>
            <w:rFonts w:ascii="Arial" w:hAnsi="Arial" w:cs="Arial"/>
            <w:noProof/>
            <w:lang w:eastAsia="hr-HR"/>
          </w:rPr>
          <w:t>.: Pregled ostvarenja proračuna za razdoblje 2015. do 1/6 2024. i plan 2024.-2027. .– ukupno Općina i proračunski korisnici (EUR)</w:t>
        </w:r>
        <w:r>
          <w:rPr>
            <w:noProof/>
            <w:webHidden/>
          </w:rPr>
          <w:tab/>
        </w:r>
        <w:r>
          <w:rPr>
            <w:noProof/>
            <w:webHidden/>
          </w:rPr>
          <w:fldChar w:fldCharType="begin"/>
        </w:r>
        <w:r>
          <w:rPr>
            <w:noProof/>
            <w:webHidden/>
          </w:rPr>
          <w:instrText xml:space="preserve"> PAGEREF _Toc215812674 \h </w:instrText>
        </w:r>
        <w:r>
          <w:rPr>
            <w:noProof/>
            <w:webHidden/>
          </w:rPr>
        </w:r>
        <w:r>
          <w:rPr>
            <w:noProof/>
            <w:webHidden/>
          </w:rPr>
          <w:fldChar w:fldCharType="separate"/>
        </w:r>
        <w:r>
          <w:rPr>
            <w:noProof/>
            <w:webHidden/>
          </w:rPr>
          <w:t>17</w:t>
        </w:r>
        <w:r>
          <w:rPr>
            <w:noProof/>
            <w:webHidden/>
          </w:rPr>
          <w:fldChar w:fldCharType="end"/>
        </w:r>
      </w:hyperlink>
    </w:p>
    <w:p w14:paraId="049984AC" w14:textId="235CE186"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5" w:history="1">
        <w:r w:rsidRPr="00A626B9">
          <w:rPr>
            <w:rStyle w:val="Hiperveza"/>
            <w:noProof/>
          </w:rPr>
          <w:t xml:space="preserve">Tablica broj 4.: </w:t>
        </w:r>
        <w:r w:rsidRPr="00A626B9">
          <w:rPr>
            <w:rStyle w:val="Hiperveza"/>
            <w:rFonts w:ascii="Arial" w:hAnsi="Arial" w:cs="Arial"/>
            <w:iCs/>
            <w:noProof/>
          </w:rPr>
          <w:t>Pregled ostvarenih prihoda i primitaka za 2019.-2024. i 1-6/2025., plan za 2026., te plan za 2026.-20287.</w:t>
        </w:r>
        <w:r>
          <w:rPr>
            <w:noProof/>
            <w:webHidden/>
          </w:rPr>
          <w:tab/>
        </w:r>
        <w:r>
          <w:rPr>
            <w:noProof/>
            <w:webHidden/>
          </w:rPr>
          <w:fldChar w:fldCharType="begin"/>
        </w:r>
        <w:r>
          <w:rPr>
            <w:noProof/>
            <w:webHidden/>
          </w:rPr>
          <w:instrText xml:space="preserve"> PAGEREF _Toc215812675 \h </w:instrText>
        </w:r>
        <w:r>
          <w:rPr>
            <w:noProof/>
            <w:webHidden/>
          </w:rPr>
        </w:r>
        <w:r>
          <w:rPr>
            <w:noProof/>
            <w:webHidden/>
          </w:rPr>
          <w:fldChar w:fldCharType="separate"/>
        </w:r>
        <w:r>
          <w:rPr>
            <w:noProof/>
            <w:webHidden/>
          </w:rPr>
          <w:t>23</w:t>
        </w:r>
        <w:r>
          <w:rPr>
            <w:noProof/>
            <w:webHidden/>
          </w:rPr>
          <w:fldChar w:fldCharType="end"/>
        </w:r>
      </w:hyperlink>
    </w:p>
    <w:p w14:paraId="10836CC4" w14:textId="6083F185"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6" w:history="1">
        <w:r w:rsidRPr="00A626B9">
          <w:rPr>
            <w:rStyle w:val="Hiperveza"/>
            <w:noProof/>
          </w:rPr>
          <w:t xml:space="preserve">Tablica broj 5.: </w:t>
        </w:r>
        <w:r w:rsidRPr="00A626B9">
          <w:rPr>
            <w:rStyle w:val="Hiperveza"/>
            <w:rFonts w:ascii="Arial" w:hAnsi="Arial" w:cs="Arial"/>
            <w:iCs/>
            <w:noProof/>
          </w:rPr>
          <w:t>Pregled izvršenih rashoda i izdataka za 2019.-2024. i 1-6/2025., plan za 2025., te plan za 2026.-2028.</w:t>
        </w:r>
        <w:r>
          <w:rPr>
            <w:noProof/>
            <w:webHidden/>
          </w:rPr>
          <w:tab/>
        </w:r>
        <w:r>
          <w:rPr>
            <w:noProof/>
            <w:webHidden/>
          </w:rPr>
          <w:fldChar w:fldCharType="begin"/>
        </w:r>
        <w:r>
          <w:rPr>
            <w:noProof/>
            <w:webHidden/>
          </w:rPr>
          <w:instrText xml:space="preserve"> PAGEREF _Toc215812676 \h </w:instrText>
        </w:r>
        <w:r>
          <w:rPr>
            <w:noProof/>
            <w:webHidden/>
          </w:rPr>
        </w:r>
        <w:r>
          <w:rPr>
            <w:noProof/>
            <w:webHidden/>
          </w:rPr>
          <w:fldChar w:fldCharType="separate"/>
        </w:r>
        <w:r>
          <w:rPr>
            <w:noProof/>
            <w:webHidden/>
          </w:rPr>
          <w:t>24</w:t>
        </w:r>
        <w:r>
          <w:rPr>
            <w:noProof/>
            <w:webHidden/>
          </w:rPr>
          <w:fldChar w:fldCharType="end"/>
        </w:r>
      </w:hyperlink>
    </w:p>
    <w:p w14:paraId="1CF04A1C" w14:textId="58429D6B"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7" w:history="1">
        <w:r w:rsidRPr="00A626B9">
          <w:rPr>
            <w:rStyle w:val="Hiperveza"/>
            <w:noProof/>
          </w:rPr>
          <w:t>Tablica broj 6</w:t>
        </w:r>
        <w:r w:rsidRPr="00A626B9">
          <w:rPr>
            <w:rStyle w:val="Hiperveza"/>
            <w:rFonts w:ascii="Arial" w:hAnsi="Arial" w:cs="Arial"/>
            <w:noProof/>
            <w:lang w:eastAsia="hr-HR"/>
          </w:rPr>
          <w:t>.: Pregled i udio prihoda i rashoda proračunskih korisnika u ukupnom Proračunu u razdoblju 2019.-2024. i 1-6/2025., te planu za 2025.-2028. (€)</w:t>
        </w:r>
        <w:r>
          <w:rPr>
            <w:noProof/>
            <w:webHidden/>
          </w:rPr>
          <w:tab/>
        </w:r>
        <w:r>
          <w:rPr>
            <w:noProof/>
            <w:webHidden/>
          </w:rPr>
          <w:fldChar w:fldCharType="begin"/>
        </w:r>
        <w:r>
          <w:rPr>
            <w:noProof/>
            <w:webHidden/>
          </w:rPr>
          <w:instrText xml:space="preserve"> PAGEREF _Toc215812677 \h </w:instrText>
        </w:r>
        <w:r>
          <w:rPr>
            <w:noProof/>
            <w:webHidden/>
          </w:rPr>
        </w:r>
        <w:r>
          <w:rPr>
            <w:noProof/>
            <w:webHidden/>
          </w:rPr>
          <w:fldChar w:fldCharType="separate"/>
        </w:r>
        <w:r>
          <w:rPr>
            <w:noProof/>
            <w:webHidden/>
          </w:rPr>
          <w:t>25</w:t>
        </w:r>
        <w:r>
          <w:rPr>
            <w:noProof/>
            <w:webHidden/>
          </w:rPr>
          <w:fldChar w:fldCharType="end"/>
        </w:r>
      </w:hyperlink>
    </w:p>
    <w:p w14:paraId="4957E2C5" w14:textId="599AE459"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8" w:history="1">
        <w:r w:rsidRPr="00A626B9">
          <w:rPr>
            <w:rStyle w:val="Hiperveza"/>
            <w:noProof/>
          </w:rPr>
          <w:t>Tablica broj 7</w:t>
        </w:r>
        <w:r w:rsidRPr="00A626B9">
          <w:rPr>
            <w:rStyle w:val="Hiperveza"/>
            <w:rFonts w:ascii="Arial" w:hAnsi="Arial" w:cs="Arial"/>
            <w:noProof/>
            <w:lang w:eastAsia="hr-HR"/>
          </w:rPr>
          <w:t>.: Pregled plana i udjela prihoda i primitaka Proračuna za 2025. s ostvarenjem 1-6/2025. i plan prihoda i primitaka za 2026.- 2028.– udio Općine i udio proračunskih korisnika u ukupnim prihodima i primicima</w:t>
        </w:r>
        <w:r>
          <w:rPr>
            <w:noProof/>
            <w:webHidden/>
          </w:rPr>
          <w:tab/>
        </w:r>
        <w:r>
          <w:rPr>
            <w:noProof/>
            <w:webHidden/>
          </w:rPr>
          <w:fldChar w:fldCharType="begin"/>
        </w:r>
        <w:r>
          <w:rPr>
            <w:noProof/>
            <w:webHidden/>
          </w:rPr>
          <w:instrText xml:space="preserve"> PAGEREF _Toc215812678 \h </w:instrText>
        </w:r>
        <w:r>
          <w:rPr>
            <w:noProof/>
            <w:webHidden/>
          </w:rPr>
        </w:r>
        <w:r>
          <w:rPr>
            <w:noProof/>
            <w:webHidden/>
          </w:rPr>
          <w:fldChar w:fldCharType="separate"/>
        </w:r>
        <w:r>
          <w:rPr>
            <w:noProof/>
            <w:webHidden/>
          </w:rPr>
          <w:t>27</w:t>
        </w:r>
        <w:r>
          <w:rPr>
            <w:noProof/>
            <w:webHidden/>
          </w:rPr>
          <w:fldChar w:fldCharType="end"/>
        </w:r>
      </w:hyperlink>
    </w:p>
    <w:p w14:paraId="4BA38E29" w14:textId="5DFD8044"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9" w:history="1">
        <w:r w:rsidRPr="00A626B9">
          <w:rPr>
            <w:rStyle w:val="Hiperveza"/>
            <w:noProof/>
          </w:rPr>
          <w:t>Tablica broj 8</w:t>
        </w:r>
        <w:r w:rsidRPr="00A626B9">
          <w:rPr>
            <w:rStyle w:val="Hiperveza"/>
            <w:rFonts w:ascii="Arial" w:hAnsi="Arial" w:cs="Arial"/>
            <w:noProof/>
            <w:lang w:eastAsia="hr-HR"/>
          </w:rPr>
          <w:t>.: Pregled plana i udjela rashoda i izdataka Proračuna za 2025. s ostvarenjem u 1-6/2025. i plan rashoda i izdataka za 2026.-2028.– udio Općine i udio proračunskih korisnika u ukupnim rashodima i izdacima</w:t>
        </w:r>
        <w:r>
          <w:rPr>
            <w:noProof/>
            <w:webHidden/>
          </w:rPr>
          <w:tab/>
        </w:r>
        <w:r>
          <w:rPr>
            <w:noProof/>
            <w:webHidden/>
          </w:rPr>
          <w:fldChar w:fldCharType="begin"/>
        </w:r>
        <w:r>
          <w:rPr>
            <w:noProof/>
            <w:webHidden/>
          </w:rPr>
          <w:instrText xml:space="preserve"> PAGEREF _Toc215812679 \h </w:instrText>
        </w:r>
        <w:r>
          <w:rPr>
            <w:noProof/>
            <w:webHidden/>
          </w:rPr>
        </w:r>
        <w:r>
          <w:rPr>
            <w:noProof/>
            <w:webHidden/>
          </w:rPr>
          <w:fldChar w:fldCharType="separate"/>
        </w:r>
        <w:r>
          <w:rPr>
            <w:noProof/>
            <w:webHidden/>
          </w:rPr>
          <w:t>28</w:t>
        </w:r>
        <w:r>
          <w:rPr>
            <w:noProof/>
            <w:webHidden/>
          </w:rPr>
          <w:fldChar w:fldCharType="end"/>
        </w:r>
      </w:hyperlink>
    </w:p>
    <w:p w14:paraId="5C9198A1" w14:textId="0001CA33"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0" w:history="1">
        <w:r w:rsidRPr="00A626B9">
          <w:rPr>
            <w:rStyle w:val="Hiperveza"/>
            <w:noProof/>
          </w:rPr>
          <w:t>Tablica broj 9</w:t>
        </w:r>
        <w:r w:rsidRPr="00A626B9">
          <w:rPr>
            <w:rStyle w:val="Hiperveza"/>
            <w:rFonts w:ascii="Arial" w:hAnsi="Arial" w:cs="Arial"/>
            <w:noProof/>
            <w:lang w:eastAsia="hr-HR"/>
          </w:rPr>
          <w:t xml:space="preserve">.: </w:t>
        </w:r>
        <w:r w:rsidRPr="00A626B9">
          <w:rPr>
            <w:rStyle w:val="Hiperveza"/>
            <w:rFonts w:ascii="Arial" w:hAnsi="Arial" w:cs="Arial"/>
            <w:iCs/>
            <w:noProof/>
          </w:rPr>
          <w:t>Pregled primljenih dugoročnih kredita od kreditnih institucija</w:t>
        </w:r>
        <w:r>
          <w:rPr>
            <w:noProof/>
            <w:webHidden/>
          </w:rPr>
          <w:tab/>
        </w:r>
        <w:r>
          <w:rPr>
            <w:noProof/>
            <w:webHidden/>
          </w:rPr>
          <w:fldChar w:fldCharType="begin"/>
        </w:r>
        <w:r>
          <w:rPr>
            <w:noProof/>
            <w:webHidden/>
          </w:rPr>
          <w:instrText xml:space="preserve"> PAGEREF _Toc215812680 \h </w:instrText>
        </w:r>
        <w:r>
          <w:rPr>
            <w:noProof/>
            <w:webHidden/>
          </w:rPr>
        </w:r>
        <w:r>
          <w:rPr>
            <w:noProof/>
            <w:webHidden/>
          </w:rPr>
          <w:fldChar w:fldCharType="separate"/>
        </w:r>
        <w:r>
          <w:rPr>
            <w:noProof/>
            <w:webHidden/>
          </w:rPr>
          <w:t>60</w:t>
        </w:r>
        <w:r>
          <w:rPr>
            <w:noProof/>
            <w:webHidden/>
          </w:rPr>
          <w:fldChar w:fldCharType="end"/>
        </w:r>
      </w:hyperlink>
    </w:p>
    <w:p w14:paraId="58993B3E" w14:textId="5E792156"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1" w:history="1">
        <w:r w:rsidRPr="00A626B9">
          <w:rPr>
            <w:rStyle w:val="Hiperveza"/>
            <w:noProof/>
          </w:rPr>
          <w:t>Tablica broj 10</w:t>
        </w:r>
        <w:r w:rsidRPr="00A626B9">
          <w:rPr>
            <w:rStyle w:val="Hiperveza"/>
            <w:rFonts w:ascii="Arial" w:hAnsi="Arial" w:cs="Arial"/>
            <w:noProof/>
            <w:lang w:eastAsia="hr-HR"/>
          </w:rPr>
          <w:t>.</w:t>
        </w:r>
        <w:r w:rsidRPr="00A626B9">
          <w:rPr>
            <w:rStyle w:val="Hiperveza"/>
            <w:noProof/>
          </w:rPr>
          <w:t xml:space="preserve">: </w:t>
        </w:r>
        <w:r w:rsidRPr="00A626B9">
          <w:rPr>
            <w:rStyle w:val="Hiperveza"/>
            <w:rFonts w:ascii="Arial" w:hAnsi="Arial" w:cs="Arial"/>
            <w:iCs/>
            <w:noProof/>
          </w:rPr>
          <w:t>Pregled stanja obveza za kredite od financijskih institucija i iznosa otplata kredita u narednim godinama</w:t>
        </w:r>
        <w:r>
          <w:rPr>
            <w:noProof/>
            <w:webHidden/>
          </w:rPr>
          <w:tab/>
        </w:r>
        <w:r>
          <w:rPr>
            <w:noProof/>
            <w:webHidden/>
          </w:rPr>
          <w:fldChar w:fldCharType="begin"/>
        </w:r>
        <w:r>
          <w:rPr>
            <w:noProof/>
            <w:webHidden/>
          </w:rPr>
          <w:instrText xml:space="preserve"> PAGEREF _Toc215812681 \h </w:instrText>
        </w:r>
        <w:r>
          <w:rPr>
            <w:noProof/>
            <w:webHidden/>
          </w:rPr>
        </w:r>
        <w:r>
          <w:rPr>
            <w:noProof/>
            <w:webHidden/>
          </w:rPr>
          <w:fldChar w:fldCharType="separate"/>
        </w:r>
        <w:r>
          <w:rPr>
            <w:noProof/>
            <w:webHidden/>
          </w:rPr>
          <w:t>61</w:t>
        </w:r>
        <w:r>
          <w:rPr>
            <w:noProof/>
            <w:webHidden/>
          </w:rPr>
          <w:fldChar w:fldCharType="end"/>
        </w:r>
      </w:hyperlink>
    </w:p>
    <w:p w14:paraId="0982A2CD" w14:textId="7D3899CB"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2" w:history="1">
        <w:r w:rsidRPr="00A626B9">
          <w:rPr>
            <w:rStyle w:val="Hiperveza"/>
            <w:noProof/>
          </w:rPr>
          <w:t>Tablica broj 11</w:t>
        </w:r>
        <w:r w:rsidRPr="00A626B9">
          <w:rPr>
            <w:rStyle w:val="Hiperveza"/>
            <w:rFonts w:ascii="Arial" w:hAnsi="Arial" w:cs="Arial"/>
            <w:noProof/>
            <w:lang w:eastAsia="hr-HR"/>
          </w:rPr>
          <w:t>.: Proračun za 2026.-2028. - po izvorima financiranja</w:t>
        </w:r>
        <w:r>
          <w:rPr>
            <w:noProof/>
            <w:webHidden/>
          </w:rPr>
          <w:tab/>
        </w:r>
        <w:r>
          <w:rPr>
            <w:noProof/>
            <w:webHidden/>
          </w:rPr>
          <w:fldChar w:fldCharType="begin"/>
        </w:r>
        <w:r>
          <w:rPr>
            <w:noProof/>
            <w:webHidden/>
          </w:rPr>
          <w:instrText xml:space="preserve"> PAGEREF _Toc215812682 \h </w:instrText>
        </w:r>
        <w:r>
          <w:rPr>
            <w:noProof/>
            <w:webHidden/>
          </w:rPr>
        </w:r>
        <w:r>
          <w:rPr>
            <w:noProof/>
            <w:webHidden/>
          </w:rPr>
          <w:fldChar w:fldCharType="separate"/>
        </w:r>
        <w:r>
          <w:rPr>
            <w:noProof/>
            <w:webHidden/>
          </w:rPr>
          <w:t>69</w:t>
        </w:r>
        <w:r>
          <w:rPr>
            <w:noProof/>
            <w:webHidden/>
          </w:rPr>
          <w:fldChar w:fldCharType="end"/>
        </w:r>
      </w:hyperlink>
    </w:p>
    <w:p w14:paraId="73AC4DD0" w14:textId="7CDD720B"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3" w:history="1">
        <w:r w:rsidRPr="00A626B9">
          <w:rPr>
            <w:rStyle w:val="Hiperveza"/>
            <w:noProof/>
          </w:rPr>
          <w:t>Tablica broj 12</w:t>
        </w:r>
        <w:r w:rsidRPr="00A626B9">
          <w:rPr>
            <w:rStyle w:val="Hiperveza"/>
            <w:rFonts w:ascii="Arial" w:hAnsi="Arial" w:cs="Arial"/>
            <w:noProof/>
            <w:lang w:eastAsia="hr-HR"/>
          </w:rPr>
          <w:t>.: Proračun za 2026.-2028. - po funkcijskoj klasifikaciji</w:t>
        </w:r>
        <w:r>
          <w:rPr>
            <w:noProof/>
            <w:webHidden/>
          </w:rPr>
          <w:tab/>
        </w:r>
        <w:r>
          <w:rPr>
            <w:noProof/>
            <w:webHidden/>
          </w:rPr>
          <w:fldChar w:fldCharType="begin"/>
        </w:r>
        <w:r>
          <w:rPr>
            <w:noProof/>
            <w:webHidden/>
          </w:rPr>
          <w:instrText xml:space="preserve"> PAGEREF _Toc215812683 \h </w:instrText>
        </w:r>
        <w:r>
          <w:rPr>
            <w:noProof/>
            <w:webHidden/>
          </w:rPr>
        </w:r>
        <w:r>
          <w:rPr>
            <w:noProof/>
            <w:webHidden/>
          </w:rPr>
          <w:fldChar w:fldCharType="separate"/>
        </w:r>
        <w:r>
          <w:rPr>
            <w:noProof/>
            <w:webHidden/>
          </w:rPr>
          <w:t>70</w:t>
        </w:r>
        <w:r>
          <w:rPr>
            <w:noProof/>
            <w:webHidden/>
          </w:rPr>
          <w:fldChar w:fldCharType="end"/>
        </w:r>
      </w:hyperlink>
    </w:p>
    <w:p w14:paraId="34321F5F" w14:textId="7C9F6BA4"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4" w:history="1">
        <w:r w:rsidRPr="00A626B9">
          <w:rPr>
            <w:rStyle w:val="Hiperveza"/>
            <w:noProof/>
          </w:rPr>
          <w:t xml:space="preserve">Tablica broj 13.: </w:t>
        </w:r>
        <w:r w:rsidRPr="00A626B9">
          <w:rPr>
            <w:rStyle w:val="Hiperveza"/>
            <w:rFonts w:ascii="Arial" w:hAnsi="Arial" w:cs="Arial"/>
            <w:iCs/>
            <w:noProof/>
          </w:rPr>
          <w:t>Pregled potraživanja na dan 30.6.2025. – Općina i proračunski korisnici</w:t>
        </w:r>
        <w:r>
          <w:rPr>
            <w:noProof/>
            <w:webHidden/>
          </w:rPr>
          <w:tab/>
        </w:r>
        <w:r>
          <w:rPr>
            <w:noProof/>
            <w:webHidden/>
          </w:rPr>
          <w:fldChar w:fldCharType="begin"/>
        </w:r>
        <w:r>
          <w:rPr>
            <w:noProof/>
            <w:webHidden/>
          </w:rPr>
          <w:instrText xml:space="preserve"> PAGEREF _Toc215812684 \h </w:instrText>
        </w:r>
        <w:r>
          <w:rPr>
            <w:noProof/>
            <w:webHidden/>
          </w:rPr>
        </w:r>
        <w:r>
          <w:rPr>
            <w:noProof/>
            <w:webHidden/>
          </w:rPr>
          <w:fldChar w:fldCharType="separate"/>
        </w:r>
        <w:r>
          <w:rPr>
            <w:noProof/>
            <w:webHidden/>
          </w:rPr>
          <w:t>75</w:t>
        </w:r>
        <w:r>
          <w:rPr>
            <w:noProof/>
            <w:webHidden/>
          </w:rPr>
          <w:fldChar w:fldCharType="end"/>
        </w:r>
      </w:hyperlink>
    </w:p>
    <w:p w14:paraId="01EA4E44" w14:textId="092056B0"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5" w:history="1">
        <w:r w:rsidRPr="00A626B9">
          <w:rPr>
            <w:rStyle w:val="Hiperveza"/>
            <w:noProof/>
          </w:rPr>
          <w:t>Tablica broj 14</w:t>
        </w:r>
        <w:r w:rsidRPr="00A626B9">
          <w:rPr>
            <w:rStyle w:val="Hiperveza"/>
            <w:rFonts w:ascii="Arial" w:hAnsi="Arial" w:cs="Arial"/>
            <w:noProof/>
          </w:rPr>
          <w:t xml:space="preserve">.: </w:t>
        </w:r>
        <w:r w:rsidRPr="00A626B9">
          <w:rPr>
            <w:rStyle w:val="Hiperveza"/>
            <w:rFonts w:ascii="Arial" w:hAnsi="Arial" w:cs="Arial"/>
            <w:iCs/>
            <w:noProof/>
          </w:rPr>
          <w:t>Pregled stanja ukupnih obveza Općine i proračunskih korisnika, te nepodmirenih obveza na dan 30.06.2025.</w:t>
        </w:r>
        <w:r>
          <w:rPr>
            <w:noProof/>
            <w:webHidden/>
          </w:rPr>
          <w:tab/>
        </w:r>
        <w:r>
          <w:rPr>
            <w:noProof/>
            <w:webHidden/>
          </w:rPr>
          <w:fldChar w:fldCharType="begin"/>
        </w:r>
        <w:r>
          <w:rPr>
            <w:noProof/>
            <w:webHidden/>
          </w:rPr>
          <w:instrText xml:space="preserve"> PAGEREF _Toc215812685 \h </w:instrText>
        </w:r>
        <w:r>
          <w:rPr>
            <w:noProof/>
            <w:webHidden/>
          </w:rPr>
        </w:r>
        <w:r>
          <w:rPr>
            <w:noProof/>
            <w:webHidden/>
          </w:rPr>
          <w:fldChar w:fldCharType="separate"/>
        </w:r>
        <w:r>
          <w:rPr>
            <w:noProof/>
            <w:webHidden/>
          </w:rPr>
          <w:t>78</w:t>
        </w:r>
        <w:r>
          <w:rPr>
            <w:noProof/>
            <w:webHidden/>
          </w:rPr>
          <w:fldChar w:fldCharType="end"/>
        </w:r>
      </w:hyperlink>
    </w:p>
    <w:p w14:paraId="14C93683" w14:textId="75BD8C97"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6" w:history="1">
        <w:r w:rsidRPr="00A626B9">
          <w:rPr>
            <w:rStyle w:val="Hiperveza"/>
            <w:noProof/>
          </w:rPr>
          <w:t xml:space="preserve">Tablica broj 15: </w:t>
        </w:r>
        <w:r w:rsidRPr="00A626B9">
          <w:rPr>
            <w:rStyle w:val="Hiperveza"/>
            <w:rFonts w:ascii="Arial" w:hAnsi="Arial" w:cs="Arial"/>
            <w:noProof/>
          </w:rPr>
          <w:t>Pregled nedospjelih obveza Općine za beskamatne zajmove od državnog proračuna na dan 30.6.2025.</w:t>
        </w:r>
        <w:r>
          <w:rPr>
            <w:noProof/>
            <w:webHidden/>
          </w:rPr>
          <w:tab/>
        </w:r>
        <w:r>
          <w:rPr>
            <w:noProof/>
            <w:webHidden/>
          </w:rPr>
          <w:fldChar w:fldCharType="begin"/>
        </w:r>
        <w:r>
          <w:rPr>
            <w:noProof/>
            <w:webHidden/>
          </w:rPr>
          <w:instrText xml:space="preserve"> PAGEREF _Toc215812686 \h </w:instrText>
        </w:r>
        <w:r>
          <w:rPr>
            <w:noProof/>
            <w:webHidden/>
          </w:rPr>
        </w:r>
        <w:r>
          <w:rPr>
            <w:noProof/>
            <w:webHidden/>
          </w:rPr>
          <w:fldChar w:fldCharType="separate"/>
        </w:r>
        <w:r>
          <w:rPr>
            <w:noProof/>
            <w:webHidden/>
          </w:rPr>
          <w:t>80</w:t>
        </w:r>
        <w:r>
          <w:rPr>
            <w:noProof/>
            <w:webHidden/>
          </w:rPr>
          <w:fldChar w:fldCharType="end"/>
        </w:r>
      </w:hyperlink>
    </w:p>
    <w:p w14:paraId="063CEEBA" w14:textId="553EA4DE"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87" w:history="1">
        <w:r w:rsidRPr="00A626B9">
          <w:rPr>
            <w:rStyle w:val="Hiperveza"/>
            <w:noProof/>
          </w:rPr>
          <w:t xml:space="preserve">Tablica broj 16.: </w:t>
        </w:r>
        <w:r w:rsidRPr="00A626B9">
          <w:rPr>
            <w:rStyle w:val="Hiperveza"/>
            <w:rFonts w:ascii="Arial" w:hAnsi="Arial" w:cs="Arial"/>
            <w:iCs/>
            <w:noProof/>
          </w:rPr>
          <w:t>Pregled obveza proračunskih korisnika po dospjelosti na dan 30.6.2025.</w:t>
        </w:r>
        <w:r>
          <w:rPr>
            <w:noProof/>
            <w:webHidden/>
          </w:rPr>
          <w:tab/>
        </w:r>
        <w:r>
          <w:rPr>
            <w:noProof/>
            <w:webHidden/>
          </w:rPr>
          <w:fldChar w:fldCharType="begin"/>
        </w:r>
        <w:r>
          <w:rPr>
            <w:noProof/>
            <w:webHidden/>
          </w:rPr>
          <w:instrText xml:space="preserve"> PAGEREF _Toc215812687 \h </w:instrText>
        </w:r>
        <w:r>
          <w:rPr>
            <w:noProof/>
            <w:webHidden/>
          </w:rPr>
        </w:r>
        <w:r>
          <w:rPr>
            <w:noProof/>
            <w:webHidden/>
          </w:rPr>
          <w:fldChar w:fldCharType="separate"/>
        </w:r>
        <w:r>
          <w:rPr>
            <w:noProof/>
            <w:webHidden/>
          </w:rPr>
          <w:t>81</w:t>
        </w:r>
        <w:r>
          <w:rPr>
            <w:noProof/>
            <w:webHidden/>
          </w:rPr>
          <w:fldChar w:fldCharType="end"/>
        </w:r>
      </w:hyperlink>
    </w:p>
    <w:p w14:paraId="6D758E30" w14:textId="6A9F0359" w:rsidR="00117957" w:rsidRPr="00E265D9" w:rsidRDefault="00C70A34" w:rsidP="00117957">
      <w:pPr>
        <w:spacing w:after="200" w:line="276" w:lineRule="auto"/>
        <w:jc w:val="left"/>
        <w:rPr>
          <w:rFonts w:ascii="Calibri" w:eastAsia="Calibri" w:hAnsi="Calibri"/>
          <w:sz w:val="22"/>
          <w:szCs w:val="22"/>
        </w:rPr>
      </w:pPr>
      <w:r w:rsidRPr="00E265D9">
        <w:rPr>
          <w:rFonts w:ascii="Calibri" w:eastAsia="Calibri" w:hAnsi="Calibri"/>
          <w:sz w:val="22"/>
          <w:szCs w:val="22"/>
        </w:rPr>
        <w:fldChar w:fldCharType="end"/>
      </w:r>
    </w:p>
    <w:p w14:paraId="51DCBAE7" w14:textId="77777777" w:rsidR="00117957" w:rsidRPr="00E265D9" w:rsidRDefault="00117957" w:rsidP="00117957">
      <w:pPr>
        <w:spacing w:after="200" w:line="276" w:lineRule="auto"/>
        <w:jc w:val="left"/>
        <w:rPr>
          <w:rFonts w:ascii="Calibri" w:eastAsia="Calibri" w:hAnsi="Calibri"/>
          <w:sz w:val="22"/>
          <w:szCs w:val="22"/>
        </w:rPr>
      </w:pPr>
    </w:p>
    <w:p w14:paraId="1BFB0650" w14:textId="77777777" w:rsidR="005C73A8" w:rsidRPr="00E265D9" w:rsidRDefault="005C73A8" w:rsidP="00117957">
      <w:pPr>
        <w:spacing w:after="200" w:line="276" w:lineRule="auto"/>
        <w:jc w:val="left"/>
        <w:rPr>
          <w:rFonts w:ascii="Calibri" w:eastAsia="Calibri" w:hAnsi="Calibri"/>
          <w:sz w:val="22"/>
          <w:szCs w:val="22"/>
        </w:rPr>
      </w:pPr>
    </w:p>
    <w:p w14:paraId="082DEF1A" w14:textId="77777777" w:rsidR="005C73A8" w:rsidRPr="00E265D9" w:rsidRDefault="005C73A8" w:rsidP="00117957">
      <w:pPr>
        <w:spacing w:after="200" w:line="276" w:lineRule="auto"/>
        <w:jc w:val="left"/>
        <w:rPr>
          <w:rFonts w:ascii="Calibri" w:eastAsia="Calibri" w:hAnsi="Calibri"/>
          <w:sz w:val="22"/>
          <w:szCs w:val="22"/>
        </w:rPr>
      </w:pPr>
    </w:p>
    <w:p w14:paraId="653A6939" w14:textId="77777777" w:rsidR="005C73A8" w:rsidRPr="00E265D9" w:rsidRDefault="005C73A8" w:rsidP="00117957">
      <w:pPr>
        <w:spacing w:after="200" w:line="276" w:lineRule="auto"/>
        <w:jc w:val="left"/>
        <w:rPr>
          <w:rFonts w:ascii="Calibri" w:eastAsia="Calibri" w:hAnsi="Calibri"/>
          <w:sz w:val="22"/>
          <w:szCs w:val="22"/>
        </w:rPr>
      </w:pPr>
    </w:p>
    <w:p w14:paraId="0CE39311" w14:textId="77777777" w:rsidR="005C73A8" w:rsidRPr="00E265D9" w:rsidRDefault="005C73A8" w:rsidP="00117957">
      <w:pPr>
        <w:spacing w:after="200" w:line="276" w:lineRule="auto"/>
        <w:jc w:val="left"/>
        <w:rPr>
          <w:rFonts w:ascii="Calibri" w:eastAsia="Calibri" w:hAnsi="Calibri"/>
          <w:sz w:val="22"/>
          <w:szCs w:val="22"/>
        </w:rPr>
      </w:pPr>
    </w:p>
    <w:p w14:paraId="118DA11C" w14:textId="77777777" w:rsidR="005C73A8" w:rsidRPr="00E265D9" w:rsidRDefault="005C73A8" w:rsidP="00117957">
      <w:pPr>
        <w:spacing w:after="200" w:line="276" w:lineRule="auto"/>
        <w:jc w:val="left"/>
        <w:rPr>
          <w:rFonts w:ascii="Calibri" w:eastAsia="Calibri" w:hAnsi="Calibri"/>
          <w:sz w:val="22"/>
          <w:szCs w:val="22"/>
        </w:rPr>
      </w:pPr>
    </w:p>
    <w:p w14:paraId="016A6FEA" w14:textId="77777777" w:rsidR="005C73A8" w:rsidRPr="00E265D9" w:rsidRDefault="005C73A8" w:rsidP="00117957">
      <w:pPr>
        <w:spacing w:after="200" w:line="276" w:lineRule="auto"/>
        <w:jc w:val="left"/>
        <w:rPr>
          <w:rFonts w:ascii="Calibri" w:eastAsia="Calibri" w:hAnsi="Calibri"/>
          <w:sz w:val="22"/>
          <w:szCs w:val="22"/>
        </w:rPr>
      </w:pPr>
    </w:p>
    <w:p w14:paraId="6B541515" w14:textId="0FFFD6F1" w:rsidR="00117957" w:rsidRPr="00E265D9" w:rsidRDefault="00117957">
      <w:pPr>
        <w:pStyle w:val="Naslov2"/>
        <w:numPr>
          <w:ilvl w:val="1"/>
          <w:numId w:val="23"/>
        </w:numPr>
        <w:jc w:val="center"/>
        <w:rPr>
          <w:sz w:val="24"/>
          <w:szCs w:val="24"/>
          <w:lang w:val="hr-HR"/>
        </w:rPr>
      </w:pPr>
      <w:bookmarkStart w:id="543" w:name="_Toc50021076"/>
      <w:bookmarkStart w:id="544" w:name="_Toc152222879"/>
      <w:bookmarkStart w:id="545" w:name="_Toc215812648"/>
      <w:r w:rsidRPr="00E265D9">
        <w:rPr>
          <w:sz w:val="24"/>
          <w:szCs w:val="24"/>
          <w:lang w:val="hr-HR"/>
        </w:rPr>
        <w:t>OPIS GRAFOVA</w:t>
      </w:r>
      <w:bookmarkEnd w:id="543"/>
      <w:bookmarkEnd w:id="544"/>
      <w:bookmarkEnd w:id="545"/>
    </w:p>
    <w:p w14:paraId="13B9C5DD"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6DE4C298" w14:textId="5D3A0058" w:rsidR="00BD1601" w:rsidRDefault="00117957">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r w:rsidRPr="00E265D9">
        <w:rPr>
          <w:rFonts w:ascii="Arial" w:eastAsia="Calibri" w:hAnsi="Arial" w:cs="Arial"/>
          <w:sz w:val="22"/>
        </w:rPr>
        <w:fldChar w:fldCharType="begin"/>
      </w:r>
      <w:r w:rsidRPr="00E265D9">
        <w:rPr>
          <w:rFonts w:ascii="Arial" w:eastAsia="Calibri" w:hAnsi="Arial" w:cs="Arial"/>
          <w:sz w:val="22"/>
        </w:rPr>
        <w:instrText xml:space="preserve"> TOC \h \z \c "Graf" </w:instrText>
      </w:r>
      <w:r w:rsidRPr="00E265D9">
        <w:rPr>
          <w:rFonts w:ascii="Arial" w:eastAsia="Calibri" w:hAnsi="Arial" w:cs="Arial"/>
          <w:sz w:val="22"/>
        </w:rPr>
        <w:fldChar w:fldCharType="separate"/>
      </w:r>
      <w:hyperlink w:anchor="_Toc215812649" w:history="1">
        <w:r w:rsidR="00BD1601" w:rsidRPr="000D76D2">
          <w:rPr>
            <w:rStyle w:val="Hiperveza"/>
            <w:noProof/>
          </w:rPr>
          <w:t>Graf 1</w:t>
        </w:r>
        <w:r w:rsidR="00BD1601" w:rsidRPr="000D76D2">
          <w:rPr>
            <w:rStyle w:val="Hiperveza"/>
            <w:rFonts w:ascii="Arial" w:hAnsi="Arial" w:cs="Arial"/>
            <w:noProof/>
          </w:rPr>
          <w:t>.:</w:t>
        </w:r>
        <w:r w:rsidR="00BD1601" w:rsidRPr="000D76D2">
          <w:rPr>
            <w:rStyle w:val="Hiperveza"/>
            <w:noProof/>
          </w:rPr>
          <w:t xml:space="preserve"> </w:t>
        </w:r>
        <w:r w:rsidR="00BD1601" w:rsidRPr="000D76D2">
          <w:rPr>
            <w:rStyle w:val="Hiperveza"/>
            <w:rFonts w:ascii="Arial" w:hAnsi="Arial" w:cs="Arial"/>
            <w:noProof/>
          </w:rPr>
          <w:t>Prihodi od poreza na dohodak (611) u razdoblju 2010.-2024. i 01.01.-30.09.2025. (EUR)</w:t>
        </w:r>
        <w:r w:rsidR="00BD1601">
          <w:rPr>
            <w:noProof/>
            <w:webHidden/>
          </w:rPr>
          <w:tab/>
        </w:r>
        <w:r w:rsidR="00BD1601">
          <w:rPr>
            <w:noProof/>
            <w:webHidden/>
          </w:rPr>
          <w:fldChar w:fldCharType="begin"/>
        </w:r>
        <w:r w:rsidR="00BD1601">
          <w:rPr>
            <w:noProof/>
            <w:webHidden/>
          </w:rPr>
          <w:instrText xml:space="preserve"> PAGEREF _Toc215812649 \h </w:instrText>
        </w:r>
        <w:r w:rsidR="00BD1601">
          <w:rPr>
            <w:noProof/>
            <w:webHidden/>
          </w:rPr>
        </w:r>
        <w:r w:rsidR="00BD1601">
          <w:rPr>
            <w:noProof/>
            <w:webHidden/>
          </w:rPr>
          <w:fldChar w:fldCharType="separate"/>
        </w:r>
        <w:r w:rsidR="00BD1601">
          <w:rPr>
            <w:noProof/>
            <w:webHidden/>
          </w:rPr>
          <w:t>8</w:t>
        </w:r>
        <w:r w:rsidR="00BD1601">
          <w:rPr>
            <w:noProof/>
            <w:webHidden/>
          </w:rPr>
          <w:fldChar w:fldCharType="end"/>
        </w:r>
      </w:hyperlink>
    </w:p>
    <w:p w14:paraId="7C0A3F78" w14:textId="79D59225"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0" w:history="1">
        <w:r w:rsidRPr="000D76D2">
          <w:rPr>
            <w:rStyle w:val="Hiperveza"/>
            <w:noProof/>
          </w:rPr>
          <w:t>Graf 2</w:t>
        </w:r>
        <w:r w:rsidRPr="000D76D2">
          <w:rPr>
            <w:rStyle w:val="Hiperveza"/>
            <w:rFonts w:ascii="Arial" w:hAnsi="Arial" w:cs="Arial"/>
            <w:noProof/>
          </w:rPr>
          <w:t>.:</w:t>
        </w:r>
        <w:r w:rsidRPr="000D76D2">
          <w:rPr>
            <w:rStyle w:val="Hiperveza"/>
            <w:noProof/>
          </w:rPr>
          <w:t xml:space="preserve"> </w:t>
        </w:r>
        <w:r w:rsidRPr="000D76D2">
          <w:rPr>
            <w:rStyle w:val="Hiperveza"/>
            <w:rFonts w:ascii="Arial" w:hAnsi="Arial" w:cs="Arial"/>
            <w:noProof/>
          </w:rPr>
          <w:t>Prihodi od poreza na dobit - na temelju PPDS do ukidanja 31.12.2014. i prihodi od pomoći nakon ukidanja PPDS u prijelaznom trogodišnjem razdoblju 2015.-2017. (EUR)</w:t>
        </w:r>
        <w:r>
          <w:rPr>
            <w:noProof/>
            <w:webHidden/>
          </w:rPr>
          <w:tab/>
        </w:r>
        <w:r>
          <w:rPr>
            <w:noProof/>
            <w:webHidden/>
          </w:rPr>
          <w:fldChar w:fldCharType="begin"/>
        </w:r>
        <w:r>
          <w:rPr>
            <w:noProof/>
            <w:webHidden/>
          </w:rPr>
          <w:instrText xml:space="preserve"> PAGEREF _Toc215812650 \h </w:instrText>
        </w:r>
        <w:r>
          <w:rPr>
            <w:noProof/>
            <w:webHidden/>
          </w:rPr>
        </w:r>
        <w:r>
          <w:rPr>
            <w:noProof/>
            <w:webHidden/>
          </w:rPr>
          <w:fldChar w:fldCharType="separate"/>
        </w:r>
        <w:r>
          <w:rPr>
            <w:noProof/>
            <w:webHidden/>
          </w:rPr>
          <w:t>9</w:t>
        </w:r>
        <w:r>
          <w:rPr>
            <w:noProof/>
            <w:webHidden/>
          </w:rPr>
          <w:fldChar w:fldCharType="end"/>
        </w:r>
      </w:hyperlink>
    </w:p>
    <w:p w14:paraId="3031E158" w14:textId="0F71C0ED"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1" w:history="1">
        <w:r w:rsidRPr="000D76D2">
          <w:rPr>
            <w:rStyle w:val="Hiperveza"/>
            <w:noProof/>
          </w:rPr>
          <w:t>Graf 3</w:t>
        </w:r>
        <w:r w:rsidRPr="000D76D2">
          <w:rPr>
            <w:rStyle w:val="Hiperveza"/>
            <w:rFonts w:ascii="Arial" w:hAnsi="Arial" w:cs="Arial"/>
            <w:noProof/>
          </w:rPr>
          <w:t>.: Usporedni prikaz ostvarenja prihoda i primitaka u razdoblju 2015.2024. i 1-6/2025., te plana prihoda i primitaka za 2025.-2028.</w:t>
        </w:r>
        <w:r>
          <w:rPr>
            <w:noProof/>
            <w:webHidden/>
          </w:rPr>
          <w:tab/>
        </w:r>
        <w:r>
          <w:rPr>
            <w:noProof/>
            <w:webHidden/>
          </w:rPr>
          <w:fldChar w:fldCharType="begin"/>
        </w:r>
        <w:r>
          <w:rPr>
            <w:noProof/>
            <w:webHidden/>
          </w:rPr>
          <w:instrText xml:space="preserve"> PAGEREF _Toc215812651 \h </w:instrText>
        </w:r>
        <w:r>
          <w:rPr>
            <w:noProof/>
            <w:webHidden/>
          </w:rPr>
        </w:r>
        <w:r>
          <w:rPr>
            <w:noProof/>
            <w:webHidden/>
          </w:rPr>
          <w:fldChar w:fldCharType="separate"/>
        </w:r>
        <w:r>
          <w:rPr>
            <w:noProof/>
            <w:webHidden/>
          </w:rPr>
          <w:t>18</w:t>
        </w:r>
        <w:r>
          <w:rPr>
            <w:noProof/>
            <w:webHidden/>
          </w:rPr>
          <w:fldChar w:fldCharType="end"/>
        </w:r>
      </w:hyperlink>
    </w:p>
    <w:p w14:paraId="049EC577" w14:textId="6E6E842D"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2" w:history="1">
        <w:r w:rsidRPr="000D76D2">
          <w:rPr>
            <w:rStyle w:val="Hiperveza"/>
            <w:noProof/>
          </w:rPr>
          <w:t>Graf 4</w:t>
        </w:r>
        <w:r w:rsidRPr="000D76D2">
          <w:rPr>
            <w:rStyle w:val="Hiperveza"/>
            <w:rFonts w:ascii="Arial" w:hAnsi="Arial" w:cs="Arial"/>
            <w:noProof/>
          </w:rPr>
          <w:t>.: Struktura ostvarenih prihoda i primitaka u razdoblju 2015.-2024. i 1-6/2025., te planu s projekcijama za razdoblje 2025.-2028.: Općina i proračunski korisnici (PK)</w:t>
        </w:r>
        <w:r>
          <w:rPr>
            <w:noProof/>
            <w:webHidden/>
          </w:rPr>
          <w:tab/>
        </w:r>
        <w:r>
          <w:rPr>
            <w:noProof/>
            <w:webHidden/>
          </w:rPr>
          <w:fldChar w:fldCharType="begin"/>
        </w:r>
        <w:r>
          <w:rPr>
            <w:noProof/>
            <w:webHidden/>
          </w:rPr>
          <w:instrText xml:space="preserve"> PAGEREF _Toc215812652 \h </w:instrText>
        </w:r>
        <w:r>
          <w:rPr>
            <w:noProof/>
            <w:webHidden/>
          </w:rPr>
        </w:r>
        <w:r>
          <w:rPr>
            <w:noProof/>
            <w:webHidden/>
          </w:rPr>
          <w:fldChar w:fldCharType="separate"/>
        </w:r>
        <w:r>
          <w:rPr>
            <w:noProof/>
            <w:webHidden/>
          </w:rPr>
          <w:t>19</w:t>
        </w:r>
        <w:r>
          <w:rPr>
            <w:noProof/>
            <w:webHidden/>
          </w:rPr>
          <w:fldChar w:fldCharType="end"/>
        </w:r>
      </w:hyperlink>
    </w:p>
    <w:p w14:paraId="5A0A0733" w14:textId="78EBFF12"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3" w:history="1">
        <w:r w:rsidRPr="000D76D2">
          <w:rPr>
            <w:rStyle w:val="Hiperveza"/>
            <w:noProof/>
          </w:rPr>
          <w:t>Graf 5</w:t>
        </w:r>
        <w:r w:rsidRPr="000D76D2">
          <w:rPr>
            <w:rStyle w:val="Hiperveza"/>
            <w:rFonts w:ascii="Arial" w:hAnsi="Arial" w:cs="Arial"/>
            <w:noProof/>
          </w:rPr>
          <w:t>.: Struktura prihoda i primitaka Proračuna u razdoblju 2017.-2028.</w:t>
        </w:r>
        <w:r>
          <w:rPr>
            <w:noProof/>
            <w:webHidden/>
          </w:rPr>
          <w:tab/>
        </w:r>
        <w:r>
          <w:rPr>
            <w:noProof/>
            <w:webHidden/>
          </w:rPr>
          <w:fldChar w:fldCharType="begin"/>
        </w:r>
        <w:r>
          <w:rPr>
            <w:noProof/>
            <w:webHidden/>
          </w:rPr>
          <w:instrText xml:space="preserve"> PAGEREF _Toc215812653 \h </w:instrText>
        </w:r>
        <w:r>
          <w:rPr>
            <w:noProof/>
            <w:webHidden/>
          </w:rPr>
        </w:r>
        <w:r>
          <w:rPr>
            <w:noProof/>
            <w:webHidden/>
          </w:rPr>
          <w:fldChar w:fldCharType="separate"/>
        </w:r>
        <w:r>
          <w:rPr>
            <w:noProof/>
            <w:webHidden/>
          </w:rPr>
          <w:t>20</w:t>
        </w:r>
        <w:r>
          <w:rPr>
            <w:noProof/>
            <w:webHidden/>
          </w:rPr>
          <w:fldChar w:fldCharType="end"/>
        </w:r>
      </w:hyperlink>
    </w:p>
    <w:p w14:paraId="4DC3065E" w14:textId="54A58E51"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4" w:history="1">
        <w:r w:rsidRPr="000D76D2">
          <w:rPr>
            <w:rStyle w:val="Hiperveza"/>
            <w:noProof/>
          </w:rPr>
          <w:t>Graf 6</w:t>
        </w:r>
        <w:r w:rsidRPr="000D76D2">
          <w:rPr>
            <w:rStyle w:val="Hiperveza"/>
            <w:rFonts w:ascii="Arial" w:hAnsi="Arial" w:cs="Arial"/>
            <w:noProof/>
          </w:rPr>
          <w:t>.: Struktura izvršenih rashoda i izdataka proračuna u razdoblju 2015.-2024. i 1-6/2025., te planu s projekcijama za razdoblje 2025.-2028.: Općina i proračunski korisnici (PK)</w:t>
        </w:r>
        <w:r>
          <w:rPr>
            <w:noProof/>
            <w:webHidden/>
          </w:rPr>
          <w:tab/>
        </w:r>
        <w:r>
          <w:rPr>
            <w:noProof/>
            <w:webHidden/>
          </w:rPr>
          <w:fldChar w:fldCharType="begin"/>
        </w:r>
        <w:r>
          <w:rPr>
            <w:noProof/>
            <w:webHidden/>
          </w:rPr>
          <w:instrText xml:space="preserve"> PAGEREF _Toc215812654 \h </w:instrText>
        </w:r>
        <w:r>
          <w:rPr>
            <w:noProof/>
            <w:webHidden/>
          </w:rPr>
        </w:r>
        <w:r>
          <w:rPr>
            <w:noProof/>
            <w:webHidden/>
          </w:rPr>
          <w:fldChar w:fldCharType="separate"/>
        </w:r>
        <w:r>
          <w:rPr>
            <w:noProof/>
            <w:webHidden/>
          </w:rPr>
          <w:t>21</w:t>
        </w:r>
        <w:r>
          <w:rPr>
            <w:noProof/>
            <w:webHidden/>
          </w:rPr>
          <w:fldChar w:fldCharType="end"/>
        </w:r>
      </w:hyperlink>
    </w:p>
    <w:p w14:paraId="4DD831FE" w14:textId="048B536C"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5" w:history="1">
        <w:r w:rsidRPr="000D76D2">
          <w:rPr>
            <w:rStyle w:val="Hiperveza"/>
            <w:noProof/>
          </w:rPr>
          <w:t xml:space="preserve">Graf 7.: </w:t>
        </w:r>
        <w:r w:rsidRPr="000D76D2">
          <w:rPr>
            <w:rStyle w:val="Hiperveza"/>
            <w:rFonts w:ascii="Arial" w:hAnsi="Arial" w:cs="Arial"/>
            <w:noProof/>
          </w:rPr>
          <w:t>Struktura rashoda i izdataka Proračuna u razdoblju 2017.-2028.</w:t>
        </w:r>
        <w:r>
          <w:rPr>
            <w:noProof/>
            <w:webHidden/>
          </w:rPr>
          <w:tab/>
        </w:r>
        <w:r>
          <w:rPr>
            <w:noProof/>
            <w:webHidden/>
          </w:rPr>
          <w:fldChar w:fldCharType="begin"/>
        </w:r>
        <w:r>
          <w:rPr>
            <w:noProof/>
            <w:webHidden/>
          </w:rPr>
          <w:instrText xml:space="preserve"> PAGEREF _Toc215812655 \h </w:instrText>
        </w:r>
        <w:r>
          <w:rPr>
            <w:noProof/>
            <w:webHidden/>
          </w:rPr>
        </w:r>
        <w:r>
          <w:rPr>
            <w:noProof/>
            <w:webHidden/>
          </w:rPr>
          <w:fldChar w:fldCharType="separate"/>
        </w:r>
        <w:r>
          <w:rPr>
            <w:noProof/>
            <w:webHidden/>
          </w:rPr>
          <w:t>22</w:t>
        </w:r>
        <w:r>
          <w:rPr>
            <w:noProof/>
            <w:webHidden/>
          </w:rPr>
          <w:fldChar w:fldCharType="end"/>
        </w:r>
      </w:hyperlink>
    </w:p>
    <w:p w14:paraId="7A02C20C" w14:textId="7CF94F76"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6" w:history="1">
        <w:r w:rsidRPr="000D76D2">
          <w:rPr>
            <w:rStyle w:val="Hiperveza"/>
            <w:noProof/>
          </w:rPr>
          <w:t xml:space="preserve">Graf 8.: </w:t>
        </w:r>
        <w:r w:rsidRPr="000D76D2">
          <w:rPr>
            <w:rStyle w:val="Hiperveza"/>
            <w:rFonts w:ascii="Arial" w:hAnsi="Arial" w:cs="Arial"/>
            <w:noProof/>
          </w:rPr>
          <w:t>Struktura planiranih prihoda i primitaka u razdoblju 2026.-2028. – Općina i  proračunski korisnici</w:t>
        </w:r>
        <w:r>
          <w:rPr>
            <w:noProof/>
            <w:webHidden/>
          </w:rPr>
          <w:tab/>
        </w:r>
        <w:r>
          <w:rPr>
            <w:noProof/>
            <w:webHidden/>
          </w:rPr>
          <w:fldChar w:fldCharType="begin"/>
        </w:r>
        <w:r>
          <w:rPr>
            <w:noProof/>
            <w:webHidden/>
          </w:rPr>
          <w:instrText xml:space="preserve"> PAGEREF _Toc215812656 \h </w:instrText>
        </w:r>
        <w:r>
          <w:rPr>
            <w:noProof/>
            <w:webHidden/>
          </w:rPr>
        </w:r>
        <w:r>
          <w:rPr>
            <w:noProof/>
            <w:webHidden/>
          </w:rPr>
          <w:fldChar w:fldCharType="separate"/>
        </w:r>
        <w:r>
          <w:rPr>
            <w:noProof/>
            <w:webHidden/>
          </w:rPr>
          <w:t>31</w:t>
        </w:r>
        <w:r>
          <w:rPr>
            <w:noProof/>
            <w:webHidden/>
          </w:rPr>
          <w:fldChar w:fldCharType="end"/>
        </w:r>
      </w:hyperlink>
    </w:p>
    <w:p w14:paraId="56DB5253" w14:textId="3A2678D3"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7" w:history="1">
        <w:r w:rsidRPr="000D76D2">
          <w:rPr>
            <w:rStyle w:val="Hiperveza"/>
            <w:noProof/>
          </w:rPr>
          <w:t xml:space="preserve">Graf 9.: </w:t>
        </w:r>
        <w:r w:rsidRPr="000D76D2">
          <w:rPr>
            <w:rStyle w:val="Hiperveza"/>
            <w:rFonts w:ascii="Arial" w:hAnsi="Arial" w:cs="Arial"/>
            <w:noProof/>
          </w:rPr>
          <w:t>Struktura planiranih rashoda i izdataka u razdoblju 2026.-2028. – Općina i proračunski korisnici</w:t>
        </w:r>
        <w:r>
          <w:rPr>
            <w:noProof/>
            <w:webHidden/>
          </w:rPr>
          <w:tab/>
        </w:r>
        <w:r>
          <w:rPr>
            <w:noProof/>
            <w:webHidden/>
          </w:rPr>
          <w:fldChar w:fldCharType="begin"/>
        </w:r>
        <w:r>
          <w:rPr>
            <w:noProof/>
            <w:webHidden/>
          </w:rPr>
          <w:instrText xml:space="preserve"> PAGEREF _Toc215812657 \h </w:instrText>
        </w:r>
        <w:r>
          <w:rPr>
            <w:noProof/>
            <w:webHidden/>
          </w:rPr>
        </w:r>
        <w:r>
          <w:rPr>
            <w:noProof/>
            <w:webHidden/>
          </w:rPr>
          <w:fldChar w:fldCharType="separate"/>
        </w:r>
        <w:r>
          <w:rPr>
            <w:noProof/>
            <w:webHidden/>
          </w:rPr>
          <w:t>32</w:t>
        </w:r>
        <w:r>
          <w:rPr>
            <w:noProof/>
            <w:webHidden/>
          </w:rPr>
          <w:fldChar w:fldCharType="end"/>
        </w:r>
      </w:hyperlink>
    </w:p>
    <w:p w14:paraId="36F21FAE" w14:textId="14DBE9E6"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8" w:history="1">
        <w:r w:rsidRPr="000D76D2">
          <w:rPr>
            <w:rStyle w:val="Hiperveza"/>
            <w:noProof/>
          </w:rPr>
          <w:t xml:space="preserve">Graf  10.: </w:t>
        </w:r>
        <w:r w:rsidRPr="000D76D2">
          <w:rPr>
            <w:rStyle w:val="Hiperveza"/>
            <w:rFonts w:ascii="Arial" w:hAnsi="Arial" w:cs="Arial"/>
            <w:noProof/>
          </w:rPr>
          <w:t>Struktura planiranih prihoda i primitaka Proračuna u 2026. – Općina i proračunski korisnici</w:t>
        </w:r>
        <w:r>
          <w:rPr>
            <w:noProof/>
            <w:webHidden/>
          </w:rPr>
          <w:tab/>
        </w:r>
        <w:r>
          <w:rPr>
            <w:noProof/>
            <w:webHidden/>
          </w:rPr>
          <w:fldChar w:fldCharType="begin"/>
        </w:r>
        <w:r>
          <w:rPr>
            <w:noProof/>
            <w:webHidden/>
          </w:rPr>
          <w:instrText xml:space="preserve"> PAGEREF _Toc215812658 \h </w:instrText>
        </w:r>
        <w:r>
          <w:rPr>
            <w:noProof/>
            <w:webHidden/>
          </w:rPr>
        </w:r>
        <w:r>
          <w:rPr>
            <w:noProof/>
            <w:webHidden/>
          </w:rPr>
          <w:fldChar w:fldCharType="separate"/>
        </w:r>
        <w:r>
          <w:rPr>
            <w:noProof/>
            <w:webHidden/>
          </w:rPr>
          <w:t>33</w:t>
        </w:r>
        <w:r>
          <w:rPr>
            <w:noProof/>
            <w:webHidden/>
          </w:rPr>
          <w:fldChar w:fldCharType="end"/>
        </w:r>
      </w:hyperlink>
    </w:p>
    <w:p w14:paraId="01B634C6" w14:textId="6B5A6A93"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59" w:history="1">
        <w:r w:rsidRPr="000D76D2">
          <w:rPr>
            <w:rStyle w:val="Hiperveza"/>
            <w:noProof/>
          </w:rPr>
          <w:t xml:space="preserve">Graf 11.: </w:t>
        </w:r>
        <w:r w:rsidRPr="000D76D2">
          <w:rPr>
            <w:rStyle w:val="Hiperveza"/>
            <w:rFonts w:ascii="Arial" w:hAnsi="Arial" w:cs="Arial"/>
            <w:noProof/>
          </w:rPr>
          <w:t>Struktura planiranih rashoda i izdataka Proračuna u 2026. – Općina i proračunski korisnici</w:t>
        </w:r>
        <w:r>
          <w:rPr>
            <w:noProof/>
            <w:webHidden/>
          </w:rPr>
          <w:tab/>
        </w:r>
        <w:r>
          <w:rPr>
            <w:noProof/>
            <w:webHidden/>
          </w:rPr>
          <w:fldChar w:fldCharType="begin"/>
        </w:r>
        <w:r>
          <w:rPr>
            <w:noProof/>
            <w:webHidden/>
          </w:rPr>
          <w:instrText xml:space="preserve"> PAGEREF _Toc215812659 \h </w:instrText>
        </w:r>
        <w:r>
          <w:rPr>
            <w:noProof/>
            <w:webHidden/>
          </w:rPr>
        </w:r>
        <w:r>
          <w:rPr>
            <w:noProof/>
            <w:webHidden/>
          </w:rPr>
          <w:fldChar w:fldCharType="separate"/>
        </w:r>
        <w:r>
          <w:rPr>
            <w:noProof/>
            <w:webHidden/>
          </w:rPr>
          <w:t>34</w:t>
        </w:r>
        <w:r>
          <w:rPr>
            <w:noProof/>
            <w:webHidden/>
          </w:rPr>
          <w:fldChar w:fldCharType="end"/>
        </w:r>
      </w:hyperlink>
    </w:p>
    <w:p w14:paraId="46134C3F" w14:textId="09ABE680"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0" w:history="1">
        <w:r w:rsidRPr="000D76D2">
          <w:rPr>
            <w:rStyle w:val="Hiperveza"/>
            <w:noProof/>
          </w:rPr>
          <w:t>Graf 12</w:t>
        </w:r>
        <w:r w:rsidRPr="000D76D2">
          <w:rPr>
            <w:rStyle w:val="Hiperveza"/>
            <w:rFonts w:ascii="Arial" w:hAnsi="Arial" w:cs="Arial"/>
            <w:noProof/>
          </w:rPr>
          <w:t>.: Struktura planiranih prihoda od poreza (61) u 2026. godini</w:t>
        </w:r>
        <w:r>
          <w:rPr>
            <w:noProof/>
            <w:webHidden/>
          </w:rPr>
          <w:tab/>
        </w:r>
        <w:r>
          <w:rPr>
            <w:noProof/>
            <w:webHidden/>
          </w:rPr>
          <w:fldChar w:fldCharType="begin"/>
        </w:r>
        <w:r>
          <w:rPr>
            <w:noProof/>
            <w:webHidden/>
          </w:rPr>
          <w:instrText xml:space="preserve"> PAGEREF _Toc215812660 \h </w:instrText>
        </w:r>
        <w:r>
          <w:rPr>
            <w:noProof/>
            <w:webHidden/>
          </w:rPr>
        </w:r>
        <w:r>
          <w:rPr>
            <w:noProof/>
            <w:webHidden/>
          </w:rPr>
          <w:fldChar w:fldCharType="separate"/>
        </w:r>
        <w:r>
          <w:rPr>
            <w:noProof/>
            <w:webHidden/>
          </w:rPr>
          <w:t>36</w:t>
        </w:r>
        <w:r>
          <w:rPr>
            <w:noProof/>
            <w:webHidden/>
          </w:rPr>
          <w:fldChar w:fldCharType="end"/>
        </w:r>
      </w:hyperlink>
    </w:p>
    <w:p w14:paraId="6D60EF31" w14:textId="0F6D8575"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1" w:history="1">
        <w:r w:rsidRPr="000D76D2">
          <w:rPr>
            <w:rStyle w:val="Hiperveza"/>
            <w:noProof/>
          </w:rPr>
          <w:t xml:space="preserve">Graf 13.: </w:t>
        </w:r>
        <w:r w:rsidRPr="000D76D2">
          <w:rPr>
            <w:rStyle w:val="Hiperveza"/>
            <w:rFonts w:ascii="Arial" w:hAnsi="Arial" w:cs="Arial"/>
            <w:noProof/>
          </w:rPr>
          <w:t>Struktura izvršenih rashoda poslovanja (3) u razdoblju 2015.-2024. i 1-6/2025., te plana za 2026.-2028.: Općina i proračunski korisnici Općine (PK)</w:t>
        </w:r>
        <w:r>
          <w:rPr>
            <w:noProof/>
            <w:webHidden/>
          </w:rPr>
          <w:tab/>
        </w:r>
        <w:r>
          <w:rPr>
            <w:noProof/>
            <w:webHidden/>
          </w:rPr>
          <w:fldChar w:fldCharType="begin"/>
        </w:r>
        <w:r>
          <w:rPr>
            <w:noProof/>
            <w:webHidden/>
          </w:rPr>
          <w:instrText xml:space="preserve"> PAGEREF _Toc215812661 \h </w:instrText>
        </w:r>
        <w:r>
          <w:rPr>
            <w:noProof/>
            <w:webHidden/>
          </w:rPr>
        </w:r>
        <w:r>
          <w:rPr>
            <w:noProof/>
            <w:webHidden/>
          </w:rPr>
          <w:fldChar w:fldCharType="separate"/>
        </w:r>
        <w:r>
          <w:rPr>
            <w:noProof/>
            <w:webHidden/>
          </w:rPr>
          <w:t>49</w:t>
        </w:r>
        <w:r>
          <w:rPr>
            <w:noProof/>
            <w:webHidden/>
          </w:rPr>
          <w:fldChar w:fldCharType="end"/>
        </w:r>
      </w:hyperlink>
    </w:p>
    <w:p w14:paraId="3AC527A2" w14:textId="7AB04861"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2" w:history="1">
        <w:r w:rsidRPr="000D76D2">
          <w:rPr>
            <w:rStyle w:val="Hiperveza"/>
            <w:noProof/>
          </w:rPr>
          <w:t xml:space="preserve">Graf 14.: </w:t>
        </w:r>
        <w:r w:rsidRPr="000D76D2">
          <w:rPr>
            <w:rStyle w:val="Hiperveza"/>
            <w:rFonts w:ascii="Arial" w:hAnsi="Arial" w:cs="Arial"/>
            <w:noProof/>
          </w:rPr>
          <w:t>Struktura izvršenih rashoda za zaposlene (31) u razdoblju 2015.-2024. i 1-6/2025., te plan za 2026.-2028.: Općina i proračunski korisnici Općine (PK)</w:t>
        </w:r>
        <w:r>
          <w:rPr>
            <w:noProof/>
            <w:webHidden/>
          </w:rPr>
          <w:tab/>
        </w:r>
        <w:r>
          <w:rPr>
            <w:noProof/>
            <w:webHidden/>
          </w:rPr>
          <w:fldChar w:fldCharType="begin"/>
        </w:r>
        <w:r>
          <w:rPr>
            <w:noProof/>
            <w:webHidden/>
          </w:rPr>
          <w:instrText xml:space="preserve"> PAGEREF _Toc215812662 \h </w:instrText>
        </w:r>
        <w:r>
          <w:rPr>
            <w:noProof/>
            <w:webHidden/>
          </w:rPr>
        </w:r>
        <w:r>
          <w:rPr>
            <w:noProof/>
            <w:webHidden/>
          </w:rPr>
          <w:fldChar w:fldCharType="separate"/>
        </w:r>
        <w:r>
          <w:rPr>
            <w:noProof/>
            <w:webHidden/>
          </w:rPr>
          <w:t>50</w:t>
        </w:r>
        <w:r>
          <w:rPr>
            <w:noProof/>
            <w:webHidden/>
          </w:rPr>
          <w:fldChar w:fldCharType="end"/>
        </w:r>
      </w:hyperlink>
    </w:p>
    <w:p w14:paraId="388E3D01" w14:textId="6A7B4F29"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3" w:history="1">
        <w:r w:rsidRPr="000D76D2">
          <w:rPr>
            <w:rStyle w:val="Hiperveza"/>
            <w:b/>
            <w:bCs/>
            <w:noProof/>
          </w:rPr>
          <w:t>Graf 15.:</w:t>
        </w:r>
        <w:r w:rsidRPr="000D76D2">
          <w:rPr>
            <w:rStyle w:val="Hiperveza"/>
            <w:noProof/>
          </w:rPr>
          <w:t xml:space="preserve"> </w:t>
        </w:r>
        <w:r w:rsidRPr="000D76D2">
          <w:rPr>
            <w:rStyle w:val="Hiperveza"/>
            <w:rFonts w:ascii="Arial" w:hAnsi="Arial" w:cs="Arial"/>
            <w:b/>
            <w:bCs/>
            <w:noProof/>
          </w:rPr>
          <w:t>Struktura planiranih rashoda za zaposlene (31) u 2026. po korisnicima – Općina i proračunski korisnici</w:t>
        </w:r>
        <w:r>
          <w:rPr>
            <w:noProof/>
            <w:webHidden/>
          </w:rPr>
          <w:tab/>
        </w:r>
        <w:r>
          <w:rPr>
            <w:noProof/>
            <w:webHidden/>
          </w:rPr>
          <w:fldChar w:fldCharType="begin"/>
        </w:r>
        <w:r>
          <w:rPr>
            <w:noProof/>
            <w:webHidden/>
          </w:rPr>
          <w:instrText xml:space="preserve"> PAGEREF _Toc215812663 \h </w:instrText>
        </w:r>
        <w:r>
          <w:rPr>
            <w:noProof/>
            <w:webHidden/>
          </w:rPr>
        </w:r>
        <w:r>
          <w:rPr>
            <w:noProof/>
            <w:webHidden/>
          </w:rPr>
          <w:fldChar w:fldCharType="separate"/>
        </w:r>
        <w:r>
          <w:rPr>
            <w:noProof/>
            <w:webHidden/>
          </w:rPr>
          <w:t>51</w:t>
        </w:r>
        <w:r>
          <w:rPr>
            <w:noProof/>
            <w:webHidden/>
          </w:rPr>
          <w:fldChar w:fldCharType="end"/>
        </w:r>
      </w:hyperlink>
    </w:p>
    <w:p w14:paraId="43C73052" w14:textId="15ABFA58"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4" w:history="1">
        <w:r w:rsidRPr="000D76D2">
          <w:rPr>
            <w:rStyle w:val="Hiperveza"/>
            <w:noProof/>
          </w:rPr>
          <w:t xml:space="preserve">Graf 16.: </w:t>
        </w:r>
        <w:r w:rsidRPr="000D76D2">
          <w:rPr>
            <w:rStyle w:val="Hiperveza"/>
            <w:rFonts w:ascii="Arial" w:hAnsi="Arial" w:cs="Arial"/>
            <w:noProof/>
          </w:rPr>
          <w:t>Struktura izvršenih materijalnih rashoda (32) u razdoblju 2015.-1-6/2025 i plan za 2026.-2028.: Općina i proračunski korisnici Općine (PK)</w:t>
        </w:r>
        <w:r>
          <w:rPr>
            <w:noProof/>
            <w:webHidden/>
          </w:rPr>
          <w:tab/>
        </w:r>
        <w:r>
          <w:rPr>
            <w:noProof/>
            <w:webHidden/>
          </w:rPr>
          <w:fldChar w:fldCharType="begin"/>
        </w:r>
        <w:r>
          <w:rPr>
            <w:noProof/>
            <w:webHidden/>
          </w:rPr>
          <w:instrText xml:space="preserve"> PAGEREF _Toc215812664 \h </w:instrText>
        </w:r>
        <w:r>
          <w:rPr>
            <w:noProof/>
            <w:webHidden/>
          </w:rPr>
        </w:r>
        <w:r>
          <w:rPr>
            <w:noProof/>
            <w:webHidden/>
          </w:rPr>
          <w:fldChar w:fldCharType="separate"/>
        </w:r>
        <w:r>
          <w:rPr>
            <w:noProof/>
            <w:webHidden/>
          </w:rPr>
          <w:t>52</w:t>
        </w:r>
        <w:r>
          <w:rPr>
            <w:noProof/>
            <w:webHidden/>
          </w:rPr>
          <w:fldChar w:fldCharType="end"/>
        </w:r>
      </w:hyperlink>
    </w:p>
    <w:p w14:paraId="4B959547" w14:textId="21082090"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5" w:history="1">
        <w:r w:rsidRPr="000D76D2">
          <w:rPr>
            <w:rStyle w:val="Hiperveza"/>
            <w:b/>
            <w:bCs/>
            <w:noProof/>
          </w:rPr>
          <w:t>Graf 17.:</w:t>
        </w:r>
        <w:r w:rsidRPr="000D76D2">
          <w:rPr>
            <w:rStyle w:val="Hiperveza"/>
            <w:noProof/>
          </w:rPr>
          <w:t xml:space="preserve"> </w:t>
        </w:r>
        <w:r w:rsidRPr="000D76D2">
          <w:rPr>
            <w:rStyle w:val="Hiperveza"/>
            <w:rFonts w:ascii="Arial" w:hAnsi="Arial" w:cs="Arial"/>
            <w:b/>
            <w:bCs/>
            <w:noProof/>
          </w:rPr>
          <w:t>Struktura planiranih rashoda za materijalne rashode (32) u 2026. po korisnicima – Općina i proračunski korisnici</w:t>
        </w:r>
        <w:r>
          <w:rPr>
            <w:noProof/>
            <w:webHidden/>
          </w:rPr>
          <w:tab/>
        </w:r>
        <w:r>
          <w:rPr>
            <w:noProof/>
            <w:webHidden/>
          </w:rPr>
          <w:fldChar w:fldCharType="begin"/>
        </w:r>
        <w:r>
          <w:rPr>
            <w:noProof/>
            <w:webHidden/>
          </w:rPr>
          <w:instrText xml:space="preserve"> PAGEREF _Toc215812665 \h </w:instrText>
        </w:r>
        <w:r>
          <w:rPr>
            <w:noProof/>
            <w:webHidden/>
          </w:rPr>
        </w:r>
        <w:r>
          <w:rPr>
            <w:noProof/>
            <w:webHidden/>
          </w:rPr>
          <w:fldChar w:fldCharType="separate"/>
        </w:r>
        <w:r>
          <w:rPr>
            <w:noProof/>
            <w:webHidden/>
          </w:rPr>
          <w:t>53</w:t>
        </w:r>
        <w:r>
          <w:rPr>
            <w:noProof/>
            <w:webHidden/>
          </w:rPr>
          <w:fldChar w:fldCharType="end"/>
        </w:r>
      </w:hyperlink>
    </w:p>
    <w:p w14:paraId="448C9651" w14:textId="79BF83B6"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6" w:history="1">
        <w:r w:rsidRPr="000D76D2">
          <w:rPr>
            <w:rStyle w:val="Hiperveza"/>
            <w:b/>
            <w:bCs/>
            <w:noProof/>
          </w:rPr>
          <w:t>Graf 18.:</w:t>
        </w:r>
        <w:r w:rsidRPr="000D76D2">
          <w:rPr>
            <w:rStyle w:val="Hiperveza"/>
            <w:noProof/>
          </w:rPr>
          <w:t xml:space="preserve"> </w:t>
        </w:r>
        <w:r w:rsidRPr="000D76D2">
          <w:rPr>
            <w:rStyle w:val="Hiperveza"/>
            <w:rFonts w:ascii="Arial" w:hAnsi="Arial" w:cs="Arial"/>
            <w:b/>
            <w:bCs/>
            <w:noProof/>
          </w:rPr>
          <w:t>Struktura izvršenih rashoda za nabavu nefinancijske imovine (4) u razdoblju 2015.-1-6/2025.: Općina i proračunski korisnici Općine (PK)</w:t>
        </w:r>
        <w:r>
          <w:rPr>
            <w:noProof/>
            <w:webHidden/>
          </w:rPr>
          <w:tab/>
        </w:r>
        <w:r>
          <w:rPr>
            <w:noProof/>
            <w:webHidden/>
          </w:rPr>
          <w:fldChar w:fldCharType="begin"/>
        </w:r>
        <w:r>
          <w:rPr>
            <w:noProof/>
            <w:webHidden/>
          </w:rPr>
          <w:instrText xml:space="preserve"> PAGEREF _Toc215812666 \h </w:instrText>
        </w:r>
        <w:r>
          <w:rPr>
            <w:noProof/>
            <w:webHidden/>
          </w:rPr>
        </w:r>
        <w:r>
          <w:rPr>
            <w:noProof/>
            <w:webHidden/>
          </w:rPr>
          <w:fldChar w:fldCharType="separate"/>
        </w:r>
        <w:r>
          <w:rPr>
            <w:noProof/>
            <w:webHidden/>
          </w:rPr>
          <w:t>56</w:t>
        </w:r>
        <w:r>
          <w:rPr>
            <w:noProof/>
            <w:webHidden/>
          </w:rPr>
          <w:fldChar w:fldCharType="end"/>
        </w:r>
      </w:hyperlink>
    </w:p>
    <w:p w14:paraId="606F6CE0" w14:textId="5FD80B40"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7" w:history="1">
        <w:r w:rsidRPr="000D76D2">
          <w:rPr>
            <w:rStyle w:val="Hiperveza"/>
            <w:noProof/>
          </w:rPr>
          <w:t xml:space="preserve">Graf 19.: </w:t>
        </w:r>
        <w:r w:rsidRPr="000D76D2">
          <w:rPr>
            <w:rStyle w:val="Hiperveza"/>
            <w:rFonts w:ascii="Arial" w:hAnsi="Arial" w:cs="Arial"/>
            <w:noProof/>
          </w:rPr>
          <w:t>Struktura planiranih rashoda za nabavu nefinancijske imovine (4) za 2026.-2028.: Općina i proračunski korisnici Općine (PK)</w:t>
        </w:r>
        <w:r>
          <w:rPr>
            <w:noProof/>
            <w:webHidden/>
          </w:rPr>
          <w:tab/>
        </w:r>
        <w:r>
          <w:rPr>
            <w:noProof/>
            <w:webHidden/>
          </w:rPr>
          <w:fldChar w:fldCharType="begin"/>
        </w:r>
        <w:r>
          <w:rPr>
            <w:noProof/>
            <w:webHidden/>
          </w:rPr>
          <w:instrText xml:space="preserve"> PAGEREF _Toc215812667 \h </w:instrText>
        </w:r>
        <w:r>
          <w:rPr>
            <w:noProof/>
            <w:webHidden/>
          </w:rPr>
        </w:r>
        <w:r>
          <w:rPr>
            <w:noProof/>
            <w:webHidden/>
          </w:rPr>
          <w:fldChar w:fldCharType="separate"/>
        </w:r>
        <w:r>
          <w:rPr>
            <w:noProof/>
            <w:webHidden/>
          </w:rPr>
          <w:t>57</w:t>
        </w:r>
        <w:r>
          <w:rPr>
            <w:noProof/>
            <w:webHidden/>
          </w:rPr>
          <w:fldChar w:fldCharType="end"/>
        </w:r>
      </w:hyperlink>
    </w:p>
    <w:p w14:paraId="2DB0CA35" w14:textId="09FC008B"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8" w:history="1">
        <w:r w:rsidRPr="000D76D2">
          <w:rPr>
            <w:rStyle w:val="Hiperveza"/>
            <w:b/>
            <w:bCs/>
            <w:noProof/>
          </w:rPr>
          <w:t>Graf 20</w:t>
        </w:r>
        <w:r w:rsidRPr="000D76D2">
          <w:rPr>
            <w:rStyle w:val="Hiperveza"/>
            <w:rFonts w:ascii="Arial" w:hAnsi="Arial" w:cs="Arial"/>
            <w:noProof/>
          </w:rPr>
          <w:t xml:space="preserve">.: </w:t>
        </w:r>
        <w:r w:rsidRPr="000D76D2">
          <w:rPr>
            <w:rStyle w:val="Hiperveza"/>
            <w:rFonts w:ascii="Arial" w:hAnsi="Arial" w:cs="Arial"/>
            <w:b/>
            <w:noProof/>
          </w:rPr>
          <w:t>Struktura planiranih prihoda i primitaka Proračuna u 2026.</w:t>
        </w:r>
        <w:r w:rsidRPr="000D76D2">
          <w:rPr>
            <w:rStyle w:val="Hiperveza"/>
            <w:rFonts w:ascii="Arial" w:hAnsi="Arial" w:cs="Arial"/>
            <w:b/>
            <w:bCs/>
            <w:noProof/>
            <w:lang w:eastAsia="hr-HR"/>
          </w:rPr>
          <w:t xml:space="preserve"> – ekonomska klasifikacija</w:t>
        </w:r>
        <w:r>
          <w:rPr>
            <w:noProof/>
            <w:webHidden/>
          </w:rPr>
          <w:tab/>
        </w:r>
        <w:r>
          <w:rPr>
            <w:noProof/>
            <w:webHidden/>
          </w:rPr>
          <w:fldChar w:fldCharType="begin"/>
        </w:r>
        <w:r>
          <w:rPr>
            <w:noProof/>
            <w:webHidden/>
          </w:rPr>
          <w:instrText xml:space="preserve"> PAGEREF _Toc215812668 \h </w:instrText>
        </w:r>
        <w:r>
          <w:rPr>
            <w:noProof/>
            <w:webHidden/>
          </w:rPr>
        </w:r>
        <w:r>
          <w:rPr>
            <w:noProof/>
            <w:webHidden/>
          </w:rPr>
          <w:fldChar w:fldCharType="separate"/>
        </w:r>
        <w:r>
          <w:rPr>
            <w:noProof/>
            <w:webHidden/>
          </w:rPr>
          <w:t>66</w:t>
        </w:r>
        <w:r>
          <w:rPr>
            <w:noProof/>
            <w:webHidden/>
          </w:rPr>
          <w:fldChar w:fldCharType="end"/>
        </w:r>
      </w:hyperlink>
    </w:p>
    <w:p w14:paraId="724A1E41" w14:textId="7578004C"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69" w:history="1">
        <w:r w:rsidRPr="000D76D2">
          <w:rPr>
            <w:rStyle w:val="Hiperveza"/>
            <w:b/>
            <w:bCs/>
            <w:noProof/>
          </w:rPr>
          <w:t>Graf 21</w:t>
        </w:r>
        <w:r w:rsidRPr="000D76D2">
          <w:rPr>
            <w:rStyle w:val="Hiperveza"/>
            <w:rFonts w:ascii="Arial" w:hAnsi="Arial" w:cs="Arial"/>
            <w:noProof/>
          </w:rPr>
          <w:t xml:space="preserve">.: </w:t>
        </w:r>
        <w:r w:rsidRPr="000D76D2">
          <w:rPr>
            <w:rStyle w:val="Hiperveza"/>
            <w:rFonts w:ascii="Arial" w:hAnsi="Arial" w:cs="Arial"/>
            <w:b/>
            <w:noProof/>
          </w:rPr>
          <w:t>Struktura planiranih rashoda i izdataka Proračuna u 2026.- ekonomska klasifikacija</w:t>
        </w:r>
        <w:r>
          <w:rPr>
            <w:noProof/>
            <w:webHidden/>
          </w:rPr>
          <w:tab/>
        </w:r>
        <w:r>
          <w:rPr>
            <w:noProof/>
            <w:webHidden/>
          </w:rPr>
          <w:fldChar w:fldCharType="begin"/>
        </w:r>
        <w:r>
          <w:rPr>
            <w:noProof/>
            <w:webHidden/>
          </w:rPr>
          <w:instrText xml:space="preserve"> PAGEREF _Toc215812669 \h </w:instrText>
        </w:r>
        <w:r>
          <w:rPr>
            <w:noProof/>
            <w:webHidden/>
          </w:rPr>
        </w:r>
        <w:r>
          <w:rPr>
            <w:noProof/>
            <w:webHidden/>
          </w:rPr>
          <w:fldChar w:fldCharType="separate"/>
        </w:r>
        <w:r>
          <w:rPr>
            <w:noProof/>
            <w:webHidden/>
          </w:rPr>
          <w:t>67</w:t>
        </w:r>
        <w:r>
          <w:rPr>
            <w:noProof/>
            <w:webHidden/>
          </w:rPr>
          <w:fldChar w:fldCharType="end"/>
        </w:r>
      </w:hyperlink>
    </w:p>
    <w:p w14:paraId="20779D00" w14:textId="58B5899E"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0" w:history="1">
        <w:r w:rsidRPr="000D76D2">
          <w:rPr>
            <w:rStyle w:val="Hiperveza"/>
            <w:b/>
            <w:bCs/>
            <w:noProof/>
          </w:rPr>
          <w:t>Graf 22</w:t>
        </w:r>
        <w:r w:rsidRPr="000D76D2">
          <w:rPr>
            <w:rStyle w:val="Hiperveza"/>
            <w:rFonts w:ascii="Arial" w:hAnsi="Arial" w:cs="Arial"/>
            <w:noProof/>
          </w:rPr>
          <w:t xml:space="preserve">.: </w:t>
        </w:r>
        <w:r w:rsidRPr="000D76D2">
          <w:rPr>
            <w:rStyle w:val="Hiperveza"/>
            <w:rFonts w:ascii="Arial" w:hAnsi="Arial" w:cs="Arial"/>
            <w:b/>
            <w:noProof/>
          </w:rPr>
          <w:t>Struktura planiranih rashoda Proračuna u 2026. po funkcijskoj klasifikaciji</w:t>
        </w:r>
        <w:r>
          <w:rPr>
            <w:noProof/>
            <w:webHidden/>
          </w:rPr>
          <w:tab/>
        </w:r>
        <w:r>
          <w:rPr>
            <w:noProof/>
            <w:webHidden/>
          </w:rPr>
          <w:fldChar w:fldCharType="begin"/>
        </w:r>
        <w:r>
          <w:rPr>
            <w:noProof/>
            <w:webHidden/>
          </w:rPr>
          <w:instrText xml:space="preserve"> PAGEREF _Toc215812670 \h </w:instrText>
        </w:r>
        <w:r>
          <w:rPr>
            <w:noProof/>
            <w:webHidden/>
          </w:rPr>
        </w:r>
        <w:r>
          <w:rPr>
            <w:noProof/>
            <w:webHidden/>
          </w:rPr>
          <w:fldChar w:fldCharType="separate"/>
        </w:r>
        <w:r>
          <w:rPr>
            <w:noProof/>
            <w:webHidden/>
          </w:rPr>
          <w:t>72</w:t>
        </w:r>
        <w:r>
          <w:rPr>
            <w:noProof/>
            <w:webHidden/>
          </w:rPr>
          <w:fldChar w:fldCharType="end"/>
        </w:r>
      </w:hyperlink>
    </w:p>
    <w:p w14:paraId="27CEC65E" w14:textId="0AFE458E" w:rsidR="00BD1601" w:rsidRDefault="00BD160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5812671" w:history="1">
        <w:r w:rsidRPr="000D76D2">
          <w:rPr>
            <w:rStyle w:val="Hiperveza"/>
            <w:b/>
            <w:bCs/>
            <w:noProof/>
          </w:rPr>
          <w:t>Graf 23</w:t>
        </w:r>
        <w:r w:rsidRPr="000D76D2">
          <w:rPr>
            <w:rStyle w:val="Hiperveza"/>
            <w:rFonts w:ascii="Arial" w:hAnsi="Arial" w:cs="Arial"/>
            <w:noProof/>
          </w:rPr>
          <w:t xml:space="preserve">.: </w:t>
        </w:r>
        <w:r w:rsidRPr="000D76D2">
          <w:rPr>
            <w:rStyle w:val="Hiperveza"/>
            <w:rFonts w:ascii="Arial" w:hAnsi="Arial" w:cs="Arial"/>
            <w:b/>
            <w:noProof/>
          </w:rPr>
          <w:t>Prikaz udjela planiranih rashoda Proračuna za razdoblje 2026.-2028. po funkcijskoj klasifikaciji</w:t>
        </w:r>
        <w:r>
          <w:rPr>
            <w:noProof/>
            <w:webHidden/>
          </w:rPr>
          <w:tab/>
        </w:r>
        <w:r>
          <w:rPr>
            <w:noProof/>
            <w:webHidden/>
          </w:rPr>
          <w:fldChar w:fldCharType="begin"/>
        </w:r>
        <w:r>
          <w:rPr>
            <w:noProof/>
            <w:webHidden/>
          </w:rPr>
          <w:instrText xml:space="preserve"> PAGEREF _Toc215812671 \h </w:instrText>
        </w:r>
        <w:r>
          <w:rPr>
            <w:noProof/>
            <w:webHidden/>
          </w:rPr>
        </w:r>
        <w:r>
          <w:rPr>
            <w:noProof/>
            <w:webHidden/>
          </w:rPr>
          <w:fldChar w:fldCharType="separate"/>
        </w:r>
        <w:r>
          <w:rPr>
            <w:noProof/>
            <w:webHidden/>
          </w:rPr>
          <w:t>73</w:t>
        </w:r>
        <w:r>
          <w:rPr>
            <w:noProof/>
            <w:webHidden/>
          </w:rPr>
          <w:fldChar w:fldCharType="end"/>
        </w:r>
      </w:hyperlink>
    </w:p>
    <w:p w14:paraId="07D72536" w14:textId="429CD4EC"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r w:rsidRPr="00E265D9">
        <w:rPr>
          <w:rFonts w:ascii="Arial" w:eastAsia="Calibri" w:hAnsi="Arial" w:cs="Arial"/>
          <w:sz w:val="22"/>
          <w:szCs w:val="22"/>
          <w:lang w:eastAsia="hr-HR"/>
        </w:rPr>
        <w:fldChar w:fldCharType="end"/>
      </w:r>
    </w:p>
    <w:p w14:paraId="63BB3E57"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21537283"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95CDC71"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A818E28"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7737435C"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E200E6B" w14:textId="57481F64"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53B87BCD" w14:textId="28D9DF02" w:rsidR="00D258D4" w:rsidRPr="00E265D9" w:rsidRDefault="00D258D4">
      <w:pPr>
        <w:widowControl w:val="0"/>
        <w:autoSpaceDE w:val="0"/>
        <w:autoSpaceDN w:val="0"/>
        <w:adjustRightInd w:val="0"/>
        <w:spacing w:line="144" w:lineRule="atLeast"/>
        <w:jc w:val="left"/>
        <w:rPr>
          <w:rFonts w:ascii="Arial" w:eastAsia="Calibri" w:hAnsi="Arial" w:cs="Arial"/>
          <w:sz w:val="22"/>
          <w:szCs w:val="22"/>
          <w:lang w:eastAsia="hr-HR"/>
        </w:rPr>
      </w:pPr>
    </w:p>
    <w:sectPr w:rsidR="00D258D4" w:rsidRPr="00E265D9" w:rsidSect="00247E9C">
      <w:footerReference w:type="default" r:id="rId179"/>
      <w:pgSz w:w="16838" w:h="11906" w:orient="landscape" w:code="9"/>
      <w:pgMar w:top="1134" w:right="1134" w:bottom="567"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E70E" w14:textId="77777777" w:rsidR="00C1787B" w:rsidRDefault="00C1787B">
      <w:r>
        <w:separator/>
      </w:r>
    </w:p>
  </w:endnote>
  <w:endnote w:type="continuationSeparator" w:id="0">
    <w:p w14:paraId="346611D7" w14:textId="77777777" w:rsidR="00C1787B" w:rsidRDefault="00C17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7" w:usb1="00000000" w:usb2="00000000" w:usb3="00000000" w:csb0="00000003" w:csb1="00000000"/>
  </w:font>
  <w:font w:name="TimesNewRoman">
    <w:altName w:val="Yu Gothic"/>
    <w:panose1 w:val="00000000000000000000"/>
    <w:charset w:val="80"/>
    <w:family w:val="auto"/>
    <w:notTrueType/>
    <w:pitch w:val="default"/>
    <w:sig w:usb0="00000005" w:usb1="08070000" w:usb2="00000010" w:usb3="00000000" w:csb0="00020002"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83330"/>
      <w:docPartObj>
        <w:docPartGallery w:val="Page Numbers (Bottom of Page)"/>
        <w:docPartUnique/>
      </w:docPartObj>
    </w:sdtPr>
    <w:sdtContent>
      <w:p w14:paraId="37751AE2" w14:textId="77777777" w:rsidR="007D67D5" w:rsidRDefault="007D67D5">
        <w:pPr>
          <w:pStyle w:val="Podnoje"/>
          <w:jc w:val="right"/>
        </w:pPr>
        <w:r>
          <w:fldChar w:fldCharType="begin"/>
        </w:r>
        <w:r>
          <w:instrText xml:space="preserve"> PAGE   \* MERGEFORMAT </w:instrText>
        </w:r>
        <w:r>
          <w:fldChar w:fldCharType="separate"/>
        </w:r>
        <w:r>
          <w:rPr>
            <w:noProof/>
          </w:rPr>
          <w:t>281</w:t>
        </w:r>
        <w:r>
          <w:rPr>
            <w:noProof/>
          </w:rPr>
          <w:fldChar w:fldCharType="end"/>
        </w:r>
      </w:p>
    </w:sdtContent>
  </w:sdt>
  <w:p w14:paraId="22952C7E" w14:textId="77777777" w:rsidR="007D67D5" w:rsidRDefault="007D67D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B4D1C" w14:textId="77777777" w:rsidR="00C1787B" w:rsidRDefault="00C1787B">
      <w:r>
        <w:separator/>
      </w:r>
    </w:p>
  </w:footnote>
  <w:footnote w:type="continuationSeparator" w:id="0">
    <w:p w14:paraId="32AAF084" w14:textId="77777777" w:rsidR="00C1787B" w:rsidRDefault="00C17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65D"/>
      </v:shape>
    </w:pict>
  </w:numPicBullet>
  <w:abstractNum w:abstractNumId="0" w15:restartNumberingAfterBreak="0">
    <w:nsid w:val="0159599C"/>
    <w:multiLevelType w:val="hybridMultilevel"/>
    <w:tmpl w:val="DF2C2A4A"/>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3"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4" w15:restartNumberingAfterBreak="0">
    <w:nsid w:val="0EAC19B6"/>
    <w:multiLevelType w:val="hybridMultilevel"/>
    <w:tmpl w:val="453A104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 w15:restartNumberingAfterBreak="0">
    <w:nsid w:val="12A0390A"/>
    <w:multiLevelType w:val="multilevel"/>
    <w:tmpl w:val="6BB800A8"/>
    <w:lvl w:ilvl="0">
      <w:start w:val="1"/>
      <w:numFmt w:val="decimal"/>
      <w:lvlText w:val="%1."/>
      <w:lvlJc w:val="left"/>
      <w:pPr>
        <w:ind w:left="720" w:hanging="360"/>
      </w:pPr>
      <w:rPr>
        <w:rFonts w:hint="default"/>
        <w:b/>
      </w:rPr>
    </w:lvl>
    <w:lvl w:ilvl="1">
      <w:start w:val="1"/>
      <w:numFmt w:val="decimal"/>
      <w:isLgl/>
      <w:lvlText w:val="%1.%2."/>
      <w:lvlJc w:val="left"/>
      <w:pPr>
        <w:ind w:left="948" w:hanging="384"/>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60" w:hanging="108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228" w:hanging="1440"/>
      </w:pPr>
      <w:rPr>
        <w:rFonts w:hint="default"/>
      </w:rPr>
    </w:lvl>
    <w:lvl w:ilvl="8">
      <w:start w:val="1"/>
      <w:numFmt w:val="decimal"/>
      <w:isLgl/>
      <w:lvlText w:val="%1.%2.%3.%4.%5.%6.%7.%8.%9."/>
      <w:lvlJc w:val="left"/>
      <w:pPr>
        <w:ind w:left="3792" w:hanging="1800"/>
      </w:pPr>
      <w:rPr>
        <w:rFonts w:hint="default"/>
      </w:rPr>
    </w:lvl>
  </w:abstractNum>
  <w:abstractNum w:abstractNumId="7"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FE2AF7"/>
    <w:multiLevelType w:val="hybridMultilevel"/>
    <w:tmpl w:val="FF6C5A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761542"/>
    <w:multiLevelType w:val="hybridMultilevel"/>
    <w:tmpl w:val="C9600E1A"/>
    <w:lvl w:ilvl="0" w:tplc="041A0007">
      <w:start w:val="1"/>
      <w:numFmt w:val="bullet"/>
      <w:lvlText w:val=""/>
      <w:lvlPicBulletId w:val="0"/>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8575236"/>
    <w:multiLevelType w:val="hybridMultilevel"/>
    <w:tmpl w:val="57165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F44303"/>
    <w:multiLevelType w:val="hybridMultilevel"/>
    <w:tmpl w:val="AADA1450"/>
    <w:lvl w:ilvl="0" w:tplc="D5943C6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7F6A22"/>
    <w:multiLevelType w:val="multilevel"/>
    <w:tmpl w:val="7F5A2B84"/>
    <w:lvl w:ilvl="0">
      <w:start w:val="1"/>
      <w:numFmt w:val="decimal"/>
      <w:lvlText w:val="%1."/>
      <w:lvlJc w:val="left"/>
      <w:pPr>
        <w:ind w:left="720" w:hanging="360"/>
      </w:pPr>
      <w:rPr>
        <w:rFonts w:hint="default"/>
      </w:rPr>
    </w:lvl>
    <w:lvl w:ilvl="1">
      <w:start w:val="1"/>
      <w:numFmt w:val="decimal"/>
      <w:isLgl/>
      <w:lvlText w:val="%1.%2."/>
      <w:lvlJc w:val="left"/>
      <w:pPr>
        <w:ind w:left="1092" w:hanging="384"/>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15:restartNumberingAfterBreak="0">
    <w:nsid w:val="347C38B8"/>
    <w:multiLevelType w:val="hybridMultilevel"/>
    <w:tmpl w:val="C02A9286"/>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5BD6112"/>
    <w:multiLevelType w:val="hybridMultilevel"/>
    <w:tmpl w:val="48369C9A"/>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20D39"/>
    <w:multiLevelType w:val="hybridMultilevel"/>
    <w:tmpl w:val="5962697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3F474E39"/>
    <w:multiLevelType w:val="hybridMultilevel"/>
    <w:tmpl w:val="FCDC360E"/>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7F6BE7"/>
    <w:multiLevelType w:val="hybridMultilevel"/>
    <w:tmpl w:val="8C52B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2F56277"/>
    <w:multiLevelType w:val="hybridMultilevel"/>
    <w:tmpl w:val="1494E31E"/>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5" w15:restartNumberingAfterBreak="0">
    <w:nsid w:val="536E618D"/>
    <w:multiLevelType w:val="multilevel"/>
    <w:tmpl w:val="44E42B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3E12F55"/>
    <w:multiLevelType w:val="hybridMultilevel"/>
    <w:tmpl w:val="A83CAF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7DE302D"/>
    <w:multiLevelType w:val="multilevel"/>
    <w:tmpl w:val="D478B5C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5A885D23"/>
    <w:multiLevelType w:val="multilevel"/>
    <w:tmpl w:val="EDA436EC"/>
    <w:lvl w:ilvl="0">
      <w:start w:val="1"/>
      <w:numFmt w:val="decimal"/>
      <w:lvlText w:val="%1."/>
      <w:lvlJc w:val="left"/>
      <w:pPr>
        <w:ind w:left="720" w:hanging="360"/>
      </w:pPr>
      <w:rPr>
        <w:rFonts w:hint="default"/>
      </w:rPr>
    </w:lvl>
    <w:lvl w:ilvl="1">
      <w:start w:val="2"/>
      <w:numFmt w:val="decimal"/>
      <w:isLgl/>
      <w:lvlText w:val="%1.%2."/>
      <w:lvlJc w:val="left"/>
      <w:pPr>
        <w:ind w:left="951" w:hanging="384"/>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5AEB289D"/>
    <w:multiLevelType w:val="hybridMultilevel"/>
    <w:tmpl w:val="BE681852"/>
    <w:lvl w:ilvl="0" w:tplc="FFFFFFFF">
      <w:start w:val="1"/>
      <w:numFmt w:val="decimal"/>
      <w:lvlText w:val="%1."/>
      <w:lvlJc w:val="left"/>
      <w:pPr>
        <w:ind w:left="720" w:hanging="360"/>
      </w:pPr>
      <w:rPr>
        <w:rFonts w:ascii="Arial" w:eastAsia="Calibr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2802BF"/>
    <w:multiLevelType w:val="hybridMultilevel"/>
    <w:tmpl w:val="6B4C9E5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D4B5DD0"/>
    <w:multiLevelType w:val="hybridMultilevel"/>
    <w:tmpl w:val="6090D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DE73DC9"/>
    <w:multiLevelType w:val="hybridMultilevel"/>
    <w:tmpl w:val="F318A0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317FE8"/>
    <w:multiLevelType w:val="hybridMultilevel"/>
    <w:tmpl w:val="905EE64A"/>
    <w:lvl w:ilvl="0" w:tplc="041A0007">
      <w:start w:val="1"/>
      <w:numFmt w:val="bullet"/>
      <w:lvlText w:val=""/>
      <w:lvlPicBulletId w:val="0"/>
      <w:lvlJc w:val="left"/>
      <w:pPr>
        <w:ind w:left="5460" w:hanging="360"/>
      </w:pPr>
      <w:rPr>
        <w:rFonts w:ascii="Symbol" w:hAnsi="Symbol" w:hint="default"/>
      </w:rPr>
    </w:lvl>
    <w:lvl w:ilvl="1" w:tplc="041A0003" w:tentative="1">
      <w:start w:val="1"/>
      <w:numFmt w:val="bullet"/>
      <w:lvlText w:val="o"/>
      <w:lvlJc w:val="left"/>
      <w:pPr>
        <w:ind w:left="6180" w:hanging="360"/>
      </w:pPr>
      <w:rPr>
        <w:rFonts w:ascii="Courier New" w:hAnsi="Courier New" w:cs="Courier New" w:hint="default"/>
      </w:rPr>
    </w:lvl>
    <w:lvl w:ilvl="2" w:tplc="041A0005" w:tentative="1">
      <w:start w:val="1"/>
      <w:numFmt w:val="bullet"/>
      <w:lvlText w:val=""/>
      <w:lvlJc w:val="left"/>
      <w:pPr>
        <w:ind w:left="6900" w:hanging="360"/>
      </w:pPr>
      <w:rPr>
        <w:rFonts w:ascii="Wingdings" w:hAnsi="Wingdings" w:hint="default"/>
      </w:rPr>
    </w:lvl>
    <w:lvl w:ilvl="3" w:tplc="041A0001" w:tentative="1">
      <w:start w:val="1"/>
      <w:numFmt w:val="bullet"/>
      <w:lvlText w:val=""/>
      <w:lvlJc w:val="left"/>
      <w:pPr>
        <w:ind w:left="7620" w:hanging="360"/>
      </w:pPr>
      <w:rPr>
        <w:rFonts w:ascii="Symbol" w:hAnsi="Symbol" w:hint="default"/>
      </w:rPr>
    </w:lvl>
    <w:lvl w:ilvl="4" w:tplc="041A0003" w:tentative="1">
      <w:start w:val="1"/>
      <w:numFmt w:val="bullet"/>
      <w:lvlText w:val="o"/>
      <w:lvlJc w:val="left"/>
      <w:pPr>
        <w:ind w:left="8340" w:hanging="360"/>
      </w:pPr>
      <w:rPr>
        <w:rFonts w:ascii="Courier New" w:hAnsi="Courier New" w:cs="Courier New" w:hint="default"/>
      </w:rPr>
    </w:lvl>
    <w:lvl w:ilvl="5" w:tplc="041A0005" w:tentative="1">
      <w:start w:val="1"/>
      <w:numFmt w:val="bullet"/>
      <w:lvlText w:val=""/>
      <w:lvlJc w:val="left"/>
      <w:pPr>
        <w:ind w:left="9060" w:hanging="360"/>
      </w:pPr>
      <w:rPr>
        <w:rFonts w:ascii="Wingdings" w:hAnsi="Wingdings" w:hint="default"/>
      </w:rPr>
    </w:lvl>
    <w:lvl w:ilvl="6" w:tplc="041A0001" w:tentative="1">
      <w:start w:val="1"/>
      <w:numFmt w:val="bullet"/>
      <w:lvlText w:val=""/>
      <w:lvlJc w:val="left"/>
      <w:pPr>
        <w:ind w:left="9780" w:hanging="360"/>
      </w:pPr>
      <w:rPr>
        <w:rFonts w:ascii="Symbol" w:hAnsi="Symbol" w:hint="default"/>
      </w:rPr>
    </w:lvl>
    <w:lvl w:ilvl="7" w:tplc="041A0003" w:tentative="1">
      <w:start w:val="1"/>
      <w:numFmt w:val="bullet"/>
      <w:lvlText w:val="o"/>
      <w:lvlJc w:val="left"/>
      <w:pPr>
        <w:ind w:left="10500" w:hanging="360"/>
      </w:pPr>
      <w:rPr>
        <w:rFonts w:ascii="Courier New" w:hAnsi="Courier New" w:cs="Courier New" w:hint="default"/>
      </w:rPr>
    </w:lvl>
    <w:lvl w:ilvl="8" w:tplc="041A0005" w:tentative="1">
      <w:start w:val="1"/>
      <w:numFmt w:val="bullet"/>
      <w:lvlText w:val=""/>
      <w:lvlJc w:val="left"/>
      <w:pPr>
        <w:ind w:left="11220" w:hanging="360"/>
      </w:pPr>
      <w:rPr>
        <w:rFonts w:ascii="Wingdings" w:hAnsi="Wingdings" w:hint="default"/>
      </w:rPr>
    </w:lvl>
  </w:abstractNum>
  <w:abstractNum w:abstractNumId="35"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010F0"/>
    <w:multiLevelType w:val="multilevel"/>
    <w:tmpl w:val="DE0C193A"/>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65F1228A"/>
    <w:multiLevelType w:val="hybridMultilevel"/>
    <w:tmpl w:val="1400AB04"/>
    <w:lvl w:ilvl="0" w:tplc="F48C607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8" w15:restartNumberingAfterBreak="0">
    <w:nsid w:val="6A0D503A"/>
    <w:multiLevelType w:val="hybridMultilevel"/>
    <w:tmpl w:val="FDDECD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659012D"/>
    <w:multiLevelType w:val="hybridMultilevel"/>
    <w:tmpl w:val="C748CFB8"/>
    <w:lvl w:ilvl="0" w:tplc="672A55FC">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8B2210F"/>
    <w:multiLevelType w:val="hybridMultilevel"/>
    <w:tmpl w:val="C3368B50"/>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610622645">
    <w:abstractNumId w:val="23"/>
  </w:num>
  <w:num w:numId="2" w16cid:durableId="1758480166">
    <w:abstractNumId w:val="9"/>
  </w:num>
  <w:num w:numId="3" w16cid:durableId="1926105180">
    <w:abstractNumId w:val="12"/>
  </w:num>
  <w:num w:numId="4" w16cid:durableId="491412731">
    <w:abstractNumId w:val="11"/>
  </w:num>
  <w:num w:numId="5" w16cid:durableId="2081169267">
    <w:abstractNumId w:val="19"/>
  </w:num>
  <w:num w:numId="6" w16cid:durableId="670646339">
    <w:abstractNumId w:val="5"/>
  </w:num>
  <w:num w:numId="7" w16cid:durableId="1507549767">
    <w:abstractNumId w:val="17"/>
  </w:num>
  <w:num w:numId="8" w16cid:durableId="479461999">
    <w:abstractNumId w:val="41"/>
  </w:num>
  <w:num w:numId="9" w16cid:durableId="1742171654">
    <w:abstractNumId w:val="39"/>
  </w:num>
  <w:num w:numId="10" w16cid:durableId="1407802546">
    <w:abstractNumId w:val="7"/>
  </w:num>
  <w:num w:numId="11" w16cid:durableId="2036540047">
    <w:abstractNumId w:val="2"/>
  </w:num>
  <w:num w:numId="12" w16cid:durableId="548810974">
    <w:abstractNumId w:val="37"/>
  </w:num>
  <w:num w:numId="13" w16cid:durableId="1292711604">
    <w:abstractNumId w:val="26"/>
  </w:num>
  <w:num w:numId="14" w16cid:durableId="763067053">
    <w:abstractNumId w:val="3"/>
  </w:num>
  <w:num w:numId="15" w16cid:durableId="121386831">
    <w:abstractNumId w:val="21"/>
  </w:num>
  <w:num w:numId="16" w16cid:durableId="109785147">
    <w:abstractNumId w:val="20"/>
  </w:num>
  <w:num w:numId="17" w16cid:durableId="2089110278">
    <w:abstractNumId w:val="3"/>
  </w:num>
  <w:num w:numId="18" w16cid:durableId="472724113">
    <w:abstractNumId w:val="33"/>
  </w:num>
  <w:num w:numId="19" w16cid:durableId="1571648930">
    <w:abstractNumId w:val="1"/>
  </w:num>
  <w:num w:numId="20" w16cid:durableId="564223041">
    <w:abstractNumId w:val="14"/>
  </w:num>
  <w:num w:numId="21" w16cid:durableId="1895121917">
    <w:abstractNumId w:val="22"/>
  </w:num>
  <w:num w:numId="22" w16cid:durableId="2049841010">
    <w:abstractNumId w:val="27"/>
  </w:num>
  <w:num w:numId="23" w16cid:durableId="918058695">
    <w:abstractNumId w:val="25"/>
  </w:num>
  <w:num w:numId="24" w16cid:durableId="125777514">
    <w:abstractNumId w:val="35"/>
  </w:num>
  <w:num w:numId="25" w16cid:durableId="1267343479">
    <w:abstractNumId w:val="13"/>
  </w:num>
  <w:num w:numId="26" w16cid:durableId="515582704">
    <w:abstractNumId w:val="8"/>
  </w:num>
  <w:num w:numId="27" w16cid:durableId="1821918881">
    <w:abstractNumId w:val="28"/>
  </w:num>
  <w:num w:numId="28" w16cid:durableId="1653832142">
    <w:abstractNumId w:val="39"/>
  </w:num>
  <w:num w:numId="29" w16cid:durableId="626354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8389984">
    <w:abstractNumId w:val="26"/>
  </w:num>
  <w:num w:numId="31" w16cid:durableId="839320012">
    <w:abstractNumId w:val="39"/>
  </w:num>
  <w:num w:numId="32" w16cid:durableId="13286364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5102120">
    <w:abstractNumId w:val="24"/>
  </w:num>
  <w:num w:numId="34" w16cid:durableId="1396123673">
    <w:abstractNumId w:val="10"/>
  </w:num>
  <w:num w:numId="35" w16cid:durableId="2141145869">
    <w:abstractNumId w:val="0"/>
  </w:num>
  <w:num w:numId="36" w16cid:durableId="473257508">
    <w:abstractNumId w:val="16"/>
  </w:num>
  <w:num w:numId="37" w16cid:durableId="11273588">
    <w:abstractNumId w:val="40"/>
  </w:num>
  <w:num w:numId="38" w16cid:durableId="362094766">
    <w:abstractNumId w:val="30"/>
  </w:num>
  <w:num w:numId="39" w16cid:durableId="2058553102">
    <w:abstractNumId w:val="31"/>
  </w:num>
  <w:num w:numId="40" w16cid:durableId="1030185518">
    <w:abstractNumId w:val="32"/>
  </w:num>
  <w:num w:numId="41" w16cid:durableId="130559274">
    <w:abstractNumId w:val="38"/>
  </w:num>
  <w:num w:numId="42" w16cid:durableId="415979575">
    <w:abstractNumId w:val="15"/>
  </w:num>
  <w:num w:numId="43" w16cid:durableId="84308155">
    <w:abstractNumId w:val="4"/>
  </w:num>
  <w:num w:numId="44" w16cid:durableId="1049108900">
    <w:abstractNumId w:val="6"/>
  </w:num>
  <w:num w:numId="45" w16cid:durableId="542865458">
    <w:abstractNumId w:val="36"/>
  </w:num>
  <w:num w:numId="46" w16cid:durableId="937640358">
    <w:abstractNumId w:val="29"/>
  </w:num>
  <w:num w:numId="47" w16cid:durableId="1916548284">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E0"/>
    <w:rsid w:val="0000008C"/>
    <w:rsid w:val="000004CC"/>
    <w:rsid w:val="000005AF"/>
    <w:rsid w:val="000008BA"/>
    <w:rsid w:val="00001DB7"/>
    <w:rsid w:val="00002D6C"/>
    <w:rsid w:val="00002DDE"/>
    <w:rsid w:val="00002E37"/>
    <w:rsid w:val="000030FA"/>
    <w:rsid w:val="000034CF"/>
    <w:rsid w:val="0000366B"/>
    <w:rsid w:val="000036C5"/>
    <w:rsid w:val="000037AC"/>
    <w:rsid w:val="000039CE"/>
    <w:rsid w:val="00004189"/>
    <w:rsid w:val="00004899"/>
    <w:rsid w:val="00004E01"/>
    <w:rsid w:val="00004EF8"/>
    <w:rsid w:val="00005433"/>
    <w:rsid w:val="000054C2"/>
    <w:rsid w:val="000055B7"/>
    <w:rsid w:val="00005ABF"/>
    <w:rsid w:val="00005EFC"/>
    <w:rsid w:val="0000682F"/>
    <w:rsid w:val="00006CDF"/>
    <w:rsid w:val="00006F53"/>
    <w:rsid w:val="00006FB3"/>
    <w:rsid w:val="0000730F"/>
    <w:rsid w:val="00007651"/>
    <w:rsid w:val="0000765B"/>
    <w:rsid w:val="00010173"/>
    <w:rsid w:val="000101F5"/>
    <w:rsid w:val="000103F3"/>
    <w:rsid w:val="00010401"/>
    <w:rsid w:val="000105DB"/>
    <w:rsid w:val="00010953"/>
    <w:rsid w:val="00010C9C"/>
    <w:rsid w:val="00010EE2"/>
    <w:rsid w:val="000112E9"/>
    <w:rsid w:val="00011566"/>
    <w:rsid w:val="0001158A"/>
    <w:rsid w:val="000116F6"/>
    <w:rsid w:val="00011B04"/>
    <w:rsid w:val="00011CE6"/>
    <w:rsid w:val="00012321"/>
    <w:rsid w:val="00012A1F"/>
    <w:rsid w:val="00012B0F"/>
    <w:rsid w:val="00012B7C"/>
    <w:rsid w:val="00012CCB"/>
    <w:rsid w:val="00012FCA"/>
    <w:rsid w:val="00012FE0"/>
    <w:rsid w:val="000134CF"/>
    <w:rsid w:val="00013566"/>
    <w:rsid w:val="000135EE"/>
    <w:rsid w:val="000136EE"/>
    <w:rsid w:val="0001375C"/>
    <w:rsid w:val="00013E79"/>
    <w:rsid w:val="0001423D"/>
    <w:rsid w:val="000145C5"/>
    <w:rsid w:val="00014600"/>
    <w:rsid w:val="00014793"/>
    <w:rsid w:val="00014EE2"/>
    <w:rsid w:val="000150AF"/>
    <w:rsid w:val="0001546B"/>
    <w:rsid w:val="00015B17"/>
    <w:rsid w:val="00015BF4"/>
    <w:rsid w:val="00015DE4"/>
    <w:rsid w:val="00015F79"/>
    <w:rsid w:val="000162EB"/>
    <w:rsid w:val="000167B2"/>
    <w:rsid w:val="00016845"/>
    <w:rsid w:val="00016C94"/>
    <w:rsid w:val="000174AE"/>
    <w:rsid w:val="000178EE"/>
    <w:rsid w:val="00020101"/>
    <w:rsid w:val="0002021E"/>
    <w:rsid w:val="00020698"/>
    <w:rsid w:val="00021015"/>
    <w:rsid w:val="00021729"/>
    <w:rsid w:val="00021997"/>
    <w:rsid w:val="00021CC0"/>
    <w:rsid w:val="00021D4E"/>
    <w:rsid w:val="0002201C"/>
    <w:rsid w:val="00022C79"/>
    <w:rsid w:val="0002368A"/>
    <w:rsid w:val="00023C0D"/>
    <w:rsid w:val="00023C0F"/>
    <w:rsid w:val="00023C7C"/>
    <w:rsid w:val="00023D9F"/>
    <w:rsid w:val="000247B7"/>
    <w:rsid w:val="00024CE3"/>
    <w:rsid w:val="00024DC5"/>
    <w:rsid w:val="00024DD0"/>
    <w:rsid w:val="00025CBC"/>
    <w:rsid w:val="00025FA3"/>
    <w:rsid w:val="000264D1"/>
    <w:rsid w:val="00026598"/>
    <w:rsid w:val="00027254"/>
    <w:rsid w:val="0002739A"/>
    <w:rsid w:val="00027D1A"/>
    <w:rsid w:val="00027F17"/>
    <w:rsid w:val="00027F6A"/>
    <w:rsid w:val="00030219"/>
    <w:rsid w:val="000302B6"/>
    <w:rsid w:val="000302EF"/>
    <w:rsid w:val="000307E5"/>
    <w:rsid w:val="00030C68"/>
    <w:rsid w:val="000313B6"/>
    <w:rsid w:val="00032231"/>
    <w:rsid w:val="00032235"/>
    <w:rsid w:val="00032511"/>
    <w:rsid w:val="000327E8"/>
    <w:rsid w:val="00032B98"/>
    <w:rsid w:val="00033669"/>
    <w:rsid w:val="000338E8"/>
    <w:rsid w:val="000344E6"/>
    <w:rsid w:val="0003469A"/>
    <w:rsid w:val="0003492E"/>
    <w:rsid w:val="0003494D"/>
    <w:rsid w:val="00034DAD"/>
    <w:rsid w:val="00034FEA"/>
    <w:rsid w:val="000355BD"/>
    <w:rsid w:val="00035ADD"/>
    <w:rsid w:val="00035E30"/>
    <w:rsid w:val="00036A51"/>
    <w:rsid w:val="00037646"/>
    <w:rsid w:val="00037838"/>
    <w:rsid w:val="000401DB"/>
    <w:rsid w:val="00040C92"/>
    <w:rsid w:val="00040F0D"/>
    <w:rsid w:val="0004110C"/>
    <w:rsid w:val="00041341"/>
    <w:rsid w:val="00041524"/>
    <w:rsid w:val="000420BE"/>
    <w:rsid w:val="000421E1"/>
    <w:rsid w:val="000425A6"/>
    <w:rsid w:val="00042B7B"/>
    <w:rsid w:val="00042BAB"/>
    <w:rsid w:val="00042F7E"/>
    <w:rsid w:val="0004330B"/>
    <w:rsid w:val="00043F63"/>
    <w:rsid w:val="00044467"/>
    <w:rsid w:val="0004572F"/>
    <w:rsid w:val="00045774"/>
    <w:rsid w:val="000457A9"/>
    <w:rsid w:val="000459E0"/>
    <w:rsid w:val="00045B5E"/>
    <w:rsid w:val="00045EBF"/>
    <w:rsid w:val="000467D8"/>
    <w:rsid w:val="00046AF0"/>
    <w:rsid w:val="00047069"/>
    <w:rsid w:val="0004720A"/>
    <w:rsid w:val="00047474"/>
    <w:rsid w:val="0004752D"/>
    <w:rsid w:val="0004763B"/>
    <w:rsid w:val="00047830"/>
    <w:rsid w:val="0004795A"/>
    <w:rsid w:val="00047980"/>
    <w:rsid w:val="00050490"/>
    <w:rsid w:val="00050740"/>
    <w:rsid w:val="00050806"/>
    <w:rsid w:val="00050DBC"/>
    <w:rsid w:val="00050E0A"/>
    <w:rsid w:val="00051182"/>
    <w:rsid w:val="000511AB"/>
    <w:rsid w:val="00051A43"/>
    <w:rsid w:val="00051C00"/>
    <w:rsid w:val="00051FD7"/>
    <w:rsid w:val="000522D4"/>
    <w:rsid w:val="0005323A"/>
    <w:rsid w:val="00053542"/>
    <w:rsid w:val="0005398D"/>
    <w:rsid w:val="00053AC4"/>
    <w:rsid w:val="000541C6"/>
    <w:rsid w:val="000543B3"/>
    <w:rsid w:val="000545CF"/>
    <w:rsid w:val="00054C7E"/>
    <w:rsid w:val="00054E6E"/>
    <w:rsid w:val="00055530"/>
    <w:rsid w:val="000555A8"/>
    <w:rsid w:val="00055949"/>
    <w:rsid w:val="000559DB"/>
    <w:rsid w:val="00055A10"/>
    <w:rsid w:val="00055D97"/>
    <w:rsid w:val="00055DE0"/>
    <w:rsid w:val="00055F71"/>
    <w:rsid w:val="0005659A"/>
    <w:rsid w:val="00056EE0"/>
    <w:rsid w:val="00057222"/>
    <w:rsid w:val="0005790D"/>
    <w:rsid w:val="00057B56"/>
    <w:rsid w:val="00060239"/>
    <w:rsid w:val="00060621"/>
    <w:rsid w:val="00060BC0"/>
    <w:rsid w:val="00060C6A"/>
    <w:rsid w:val="00060E4B"/>
    <w:rsid w:val="00061568"/>
    <w:rsid w:val="00061577"/>
    <w:rsid w:val="00061D8F"/>
    <w:rsid w:val="00062059"/>
    <w:rsid w:val="00062251"/>
    <w:rsid w:val="00062755"/>
    <w:rsid w:val="0006299F"/>
    <w:rsid w:val="00062D83"/>
    <w:rsid w:val="00062ED3"/>
    <w:rsid w:val="00063377"/>
    <w:rsid w:val="00063665"/>
    <w:rsid w:val="000636B2"/>
    <w:rsid w:val="000637ED"/>
    <w:rsid w:val="00063A84"/>
    <w:rsid w:val="00063E72"/>
    <w:rsid w:val="000640A8"/>
    <w:rsid w:val="000642ED"/>
    <w:rsid w:val="000643C4"/>
    <w:rsid w:val="00064820"/>
    <w:rsid w:val="00064DB2"/>
    <w:rsid w:val="00065354"/>
    <w:rsid w:val="000658CC"/>
    <w:rsid w:val="00065910"/>
    <w:rsid w:val="00065E09"/>
    <w:rsid w:val="0006617B"/>
    <w:rsid w:val="000663FC"/>
    <w:rsid w:val="00067270"/>
    <w:rsid w:val="000672E8"/>
    <w:rsid w:val="000673C5"/>
    <w:rsid w:val="000674DF"/>
    <w:rsid w:val="000675F4"/>
    <w:rsid w:val="000677C2"/>
    <w:rsid w:val="00067855"/>
    <w:rsid w:val="00067E2B"/>
    <w:rsid w:val="00070A82"/>
    <w:rsid w:val="00070B01"/>
    <w:rsid w:val="00070C0C"/>
    <w:rsid w:val="00070C6F"/>
    <w:rsid w:val="00071015"/>
    <w:rsid w:val="0007149A"/>
    <w:rsid w:val="000714C8"/>
    <w:rsid w:val="00071514"/>
    <w:rsid w:val="00071E0D"/>
    <w:rsid w:val="00072508"/>
    <w:rsid w:val="00072600"/>
    <w:rsid w:val="0007269F"/>
    <w:rsid w:val="00072792"/>
    <w:rsid w:val="00073018"/>
    <w:rsid w:val="00073303"/>
    <w:rsid w:val="00073661"/>
    <w:rsid w:val="00073CE3"/>
    <w:rsid w:val="00073D55"/>
    <w:rsid w:val="000745A5"/>
    <w:rsid w:val="00074637"/>
    <w:rsid w:val="000749BB"/>
    <w:rsid w:val="00074A2C"/>
    <w:rsid w:val="000750A8"/>
    <w:rsid w:val="0007541C"/>
    <w:rsid w:val="000764A2"/>
    <w:rsid w:val="00076854"/>
    <w:rsid w:val="0007731E"/>
    <w:rsid w:val="00077B69"/>
    <w:rsid w:val="000800C8"/>
    <w:rsid w:val="00080218"/>
    <w:rsid w:val="0008101A"/>
    <w:rsid w:val="00081800"/>
    <w:rsid w:val="00081807"/>
    <w:rsid w:val="00081CEE"/>
    <w:rsid w:val="00081D8F"/>
    <w:rsid w:val="00082390"/>
    <w:rsid w:val="0008265B"/>
    <w:rsid w:val="00082B0D"/>
    <w:rsid w:val="00082EC9"/>
    <w:rsid w:val="00082F40"/>
    <w:rsid w:val="0008313C"/>
    <w:rsid w:val="0008313D"/>
    <w:rsid w:val="0008450E"/>
    <w:rsid w:val="0008478D"/>
    <w:rsid w:val="000849D6"/>
    <w:rsid w:val="00084A69"/>
    <w:rsid w:val="00084BBC"/>
    <w:rsid w:val="00084BFE"/>
    <w:rsid w:val="00084F64"/>
    <w:rsid w:val="0008533B"/>
    <w:rsid w:val="00085595"/>
    <w:rsid w:val="000858DA"/>
    <w:rsid w:val="00085D63"/>
    <w:rsid w:val="00086CD7"/>
    <w:rsid w:val="00087208"/>
    <w:rsid w:val="00087617"/>
    <w:rsid w:val="000900AF"/>
    <w:rsid w:val="000903E6"/>
    <w:rsid w:val="00090617"/>
    <w:rsid w:val="0009111A"/>
    <w:rsid w:val="000912B5"/>
    <w:rsid w:val="00091588"/>
    <w:rsid w:val="00091754"/>
    <w:rsid w:val="00091B9A"/>
    <w:rsid w:val="00091F7F"/>
    <w:rsid w:val="000923E1"/>
    <w:rsid w:val="000927E8"/>
    <w:rsid w:val="0009312F"/>
    <w:rsid w:val="00093A75"/>
    <w:rsid w:val="000942CC"/>
    <w:rsid w:val="000942F0"/>
    <w:rsid w:val="0009469F"/>
    <w:rsid w:val="0009493A"/>
    <w:rsid w:val="00094ED5"/>
    <w:rsid w:val="00095123"/>
    <w:rsid w:val="000951A2"/>
    <w:rsid w:val="00095C65"/>
    <w:rsid w:val="00095DD8"/>
    <w:rsid w:val="000966F3"/>
    <w:rsid w:val="0009681E"/>
    <w:rsid w:val="00096BAA"/>
    <w:rsid w:val="00096E98"/>
    <w:rsid w:val="00097B0C"/>
    <w:rsid w:val="00097BB1"/>
    <w:rsid w:val="00097D34"/>
    <w:rsid w:val="000A0AE6"/>
    <w:rsid w:val="000A119E"/>
    <w:rsid w:val="000A1370"/>
    <w:rsid w:val="000A13E5"/>
    <w:rsid w:val="000A1EC0"/>
    <w:rsid w:val="000A22CC"/>
    <w:rsid w:val="000A2502"/>
    <w:rsid w:val="000A2D49"/>
    <w:rsid w:val="000A310D"/>
    <w:rsid w:val="000A36FB"/>
    <w:rsid w:val="000A3862"/>
    <w:rsid w:val="000A38F5"/>
    <w:rsid w:val="000A3DB5"/>
    <w:rsid w:val="000A40A4"/>
    <w:rsid w:val="000A4539"/>
    <w:rsid w:val="000A4B8B"/>
    <w:rsid w:val="000A547C"/>
    <w:rsid w:val="000A55F7"/>
    <w:rsid w:val="000A575F"/>
    <w:rsid w:val="000A5AE1"/>
    <w:rsid w:val="000A5DC0"/>
    <w:rsid w:val="000A5EA5"/>
    <w:rsid w:val="000A610B"/>
    <w:rsid w:val="000A660A"/>
    <w:rsid w:val="000A6975"/>
    <w:rsid w:val="000A7553"/>
    <w:rsid w:val="000A7816"/>
    <w:rsid w:val="000A78AE"/>
    <w:rsid w:val="000A7AAF"/>
    <w:rsid w:val="000A7CF4"/>
    <w:rsid w:val="000B00D1"/>
    <w:rsid w:val="000B038A"/>
    <w:rsid w:val="000B05D1"/>
    <w:rsid w:val="000B09B4"/>
    <w:rsid w:val="000B0E67"/>
    <w:rsid w:val="000B10A6"/>
    <w:rsid w:val="000B144A"/>
    <w:rsid w:val="000B2353"/>
    <w:rsid w:val="000B249B"/>
    <w:rsid w:val="000B3016"/>
    <w:rsid w:val="000B38AD"/>
    <w:rsid w:val="000B3BB4"/>
    <w:rsid w:val="000B4232"/>
    <w:rsid w:val="000B4AE1"/>
    <w:rsid w:val="000B5142"/>
    <w:rsid w:val="000B55F7"/>
    <w:rsid w:val="000B5A66"/>
    <w:rsid w:val="000B5D05"/>
    <w:rsid w:val="000B5D72"/>
    <w:rsid w:val="000B6411"/>
    <w:rsid w:val="000B653B"/>
    <w:rsid w:val="000B690F"/>
    <w:rsid w:val="000B6945"/>
    <w:rsid w:val="000B72EC"/>
    <w:rsid w:val="000B7842"/>
    <w:rsid w:val="000B7995"/>
    <w:rsid w:val="000B7A6D"/>
    <w:rsid w:val="000B7E5E"/>
    <w:rsid w:val="000B7E6F"/>
    <w:rsid w:val="000C02FC"/>
    <w:rsid w:val="000C0829"/>
    <w:rsid w:val="000C0A98"/>
    <w:rsid w:val="000C119D"/>
    <w:rsid w:val="000C174C"/>
    <w:rsid w:val="000C18A4"/>
    <w:rsid w:val="000C25A9"/>
    <w:rsid w:val="000C25D1"/>
    <w:rsid w:val="000C25D5"/>
    <w:rsid w:val="000C2C66"/>
    <w:rsid w:val="000C3269"/>
    <w:rsid w:val="000C4056"/>
    <w:rsid w:val="000C424C"/>
    <w:rsid w:val="000C4D13"/>
    <w:rsid w:val="000C4DB0"/>
    <w:rsid w:val="000C4E34"/>
    <w:rsid w:val="000C4FCD"/>
    <w:rsid w:val="000C5068"/>
    <w:rsid w:val="000C5B52"/>
    <w:rsid w:val="000C5D56"/>
    <w:rsid w:val="000C63A6"/>
    <w:rsid w:val="000C683F"/>
    <w:rsid w:val="000C6A1E"/>
    <w:rsid w:val="000C7EFF"/>
    <w:rsid w:val="000D028C"/>
    <w:rsid w:val="000D080E"/>
    <w:rsid w:val="000D10CD"/>
    <w:rsid w:val="000D1322"/>
    <w:rsid w:val="000D1509"/>
    <w:rsid w:val="000D166B"/>
    <w:rsid w:val="000D1BE5"/>
    <w:rsid w:val="000D2017"/>
    <w:rsid w:val="000D288D"/>
    <w:rsid w:val="000D2E1C"/>
    <w:rsid w:val="000D3109"/>
    <w:rsid w:val="000D3139"/>
    <w:rsid w:val="000D32D3"/>
    <w:rsid w:val="000D3341"/>
    <w:rsid w:val="000D3BF1"/>
    <w:rsid w:val="000D3CFC"/>
    <w:rsid w:val="000D412A"/>
    <w:rsid w:val="000D4375"/>
    <w:rsid w:val="000D5776"/>
    <w:rsid w:val="000D5783"/>
    <w:rsid w:val="000D5E91"/>
    <w:rsid w:val="000D5F28"/>
    <w:rsid w:val="000D6382"/>
    <w:rsid w:val="000D654C"/>
    <w:rsid w:val="000D654F"/>
    <w:rsid w:val="000D6600"/>
    <w:rsid w:val="000D70DF"/>
    <w:rsid w:val="000D71B8"/>
    <w:rsid w:val="000D725D"/>
    <w:rsid w:val="000D749C"/>
    <w:rsid w:val="000D78B2"/>
    <w:rsid w:val="000D797A"/>
    <w:rsid w:val="000D7AA2"/>
    <w:rsid w:val="000D7BBD"/>
    <w:rsid w:val="000D7CCD"/>
    <w:rsid w:val="000D7CCE"/>
    <w:rsid w:val="000E0575"/>
    <w:rsid w:val="000E0589"/>
    <w:rsid w:val="000E097B"/>
    <w:rsid w:val="000E0BB9"/>
    <w:rsid w:val="000E0E27"/>
    <w:rsid w:val="000E1520"/>
    <w:rsid w:val="000E169E"/>
    <w:rsid w:val="000E174C"/>
    <w:rsid w:val="000E1B64"/>
    <w:rsid w:val="000E236F"/>
    <w:rsid w:val="000E2717"/>
    <w:rsid w:val="000E2A06"/>
    <w:rsid w:val="000E2E76"/>
    <w:rsid w:val="000E346F"/>
    <w:rsid w:val="000E377F"/>
    <w:rsid w:val="000E39BD"/>
    <w:rsid w:val="000E3D5F"/>
    <w:rsid w:val="000E3D99"/>
    <w:rsid w:val="000E3F33"/>
    <w:rsid w:val="000E42CD"/>
    <w:rsid w:val="000E45C7"/>
    <w:rsid w:val="000E46E7"/>
    <w:rsid w:val="000E4A5B"/>
    <w:rsid w:val="000E4C74"/>
    <w:rsid w:val="000E5740"/>
    <w:rsid w:val="000E5741"/>
    <w:rsid w:val="000E5BDB"/>
    <w:rsid w:val="000E6274"/>
    <w:rsid w:val="000E629D"/>
    <w:rsid w:val="000E6530"/>
    <w:rsid w:val="000E65C3"/>
    <w:rsid w:val="000E672B"/>
    <w:rsid w:val="000E6A6C"/>
    <w:rsid w:val="000E6E12"/>
    <w:rsid w:val="000E7373"/>
    <w:rsid w:val="000E7C04"/>
    <w:rsid w:val="000E7C62"/>
    <w:rsid w:val="000E7C66"/>
    <w:rsid w:val="000E7DDD"/>
    <w:rsid w:val="000E7E9F"/>
    <w:rsid w:val="000F0662"/>
    <w:rsid w:val="000F0745"/>
    <w:rsid w:val="000F0E8F"/>
    <w:rsid w:val="000F0FD0"/>
    <w:rsid w:val="000F101C"/>
    <w:rsid w:val="000F1325"/>
    <w:rsid w:val="000F1956"/>
    <w:rsid w:val="000F1BBC"/>
    <w:rsid w:val="000F223C"/>
    <w:rsid w:val="000F24C1"/>
    <w:rsid w:val="000F2AF3"/>
    <w:rsid w:val="000F2B13"/>
    <w:rsid w:val="000F3428"/>
    <w:rsid w:val="000F36E1"/>
    <w:rsid w:val="000F3BAD"/>
    <w:rsid w:val="000F4156"/>
    <w:rsid w:val="000F4599"/>
    <w:rsid w:val="000F4A4F"/>
    <w:rsid w:val="000F4FF0"/>
    <w:rsid w:val="000F5063"/>
    <w:rsid w:val="000F514E"/>
    <w:rsid w:val="000F516C"/>
    <w:rsid w:val="000F5171"/>
    <w:rsid w:val="000F54F1"/>
    <w:rsid w:val="000F6577"/>
    <w:rsid w:val="000F6B27"/>
    <w:rsid w:val="000F6E27"/>
    <w:rsid w:val="000F6F6F"/>
    <w:rsid w:val="000F7269"/>
    <w:rsid w:val="000F7747"/>
    <w:rsid w:val="000F7DEB"/>
    <w:rsid w:val="000F7E10"/>
    <w:rsid w:val="000F7F73"/>
    <w:rsid w:val="00100063"/>
    <w:rsid w:val="001004E2"/>
    <w:rsid w:val="00100C2E"/>
    <w:rsid w:val="001013C8"/>
    <w:rsid w:val="00101E98"/>
    <w:rsid w:val="00102144"/>
    <w:rsid w:val="00102D26"/>
    <w:rsid w:val="00102DA2"/>
    <w:rsid w:val="00102DB7"/>
    <w:rsid w:val="00102F31"/>
    <w:rsid w:val="0010366E"/>
    <w:rsid w:val="00103862"/>
    <w:rsid w:val="0010422F"/>
    <w:rsid w:val="00104395"/>
    <w:rsid w:val="001048B1"/>
    <w:rsid w:val="00104AAD"/>
    <w:rsid w:val="00104C3E"/>
    <w:rsid w:val="00104D74"/>
    <w:rsid w:val="00104DA1"/>
    <w:rsid w:val="0010557A"/>
    <w:rsid w:val="00105672"/>
    <w:rsid w:val="001056D6"/>
    <w:rsid w:val="001059EA"/>
    <w:rsid w:val="001059F0"/>
    <w:rsid w:val="001063B2"/>
    <w:rsid w:val="0010677C"/>
    <w:rsid w:val="0010707D"/>
    <w:rsid w:val="00107868"/>
    <w:rsid w:val="00107A68"/>
    <w:rsid w:val="00107A98"/>
    <w:rsid w:val="00110A41"/>
    <w:rsid w:val="00110FE6"/>
    <w:rsid w:val="0011108A"/>
    <w:rsid w:val="00111317"/>
    <w:rsid w:val="0011131B"/>
    <w:rsid w:val="00111433"/>
    <w:rsid w:val="001114D5"/>
    <w:rsid w:val="00111542"/>
    <w:rsid w:val="001118B2"/>
    <w:rsid w:val="00111F98"/>
    <w:rsid w:val="00112566"/>
    <w:rsid w:val="00112AFF"/>
    <w:rsid w:val="00113482"/>
    <w:rsid w:val="0011369F"/>
    <w:rsid w:val="00114653"/>
    <w:rsid w:val="00114769"/>
    <w:rsid w:val="0011487D"/>
    <w:rsid w:val="001148EC"/>
    <w:rsid w:val="00114925"/>
    <w:rsid w:val="0011574D"/>
    <w:rsid w:val="00115BDF"/>
    <w:rsid w:val="00115D63"/>
    <w:rsid w:val="0011665B"/>
    <w:rsid w:val="00116B2A"/>
    <w:rsid w:val="00117266"/>
    <w:rsid w:val="00117957"/>
    <w:rsid w:val="001206AB"/>
    <w:rsid w:val="001207F0"/>
    <w:rsid w:val="001209E9"/>
    <w:rsid w:val="00120CBC"/>
    <w:rsid w:val="00120F5E"/>
    <w:rsid w:val="0012122C"/>
    <w:rsid w:val="00121CD6"/>
    <w:rsid w:val="00122BAB"/>
    <w:rsid w:val="00122CC9"/>
    <w:rsid w:val="00123171"/>
    <w:rsid w:val="001235D0"/>
    <w:rsid w:val="0012398E"/>
    <w:rsid w:val="00123C2E"/>
    <w:rsid w:val="00123C56"/>
    <w:rsid w:val="001240BA"/>
    <w:rsid w:val="0012422A"/>
    <w:rsid w:val="001244C1"/>
    <w:rsid w:val="00124B3E"/>
    <w:rsid w:val="001251A9"/>
    <w:rsid w:val="00125222"/>
    <w:rsid w:val="001252DD"/>
    <w:rsid w:val="00125495"/>
    <w:rsid w:val="00125FD1"/>
    <w:rsid w:val="00126093"/>
    <w:rsid w:val="00126282"/>
    <w:rsid w:val="0012640F"/>
    <w:rsid w:val="0012698A"/>
    <w:rsid w:val="00126B57"/>
    <w:rsid w:val="00126C2A"/>
    <w:rsid w:val="00126FA8"/>
    <w:rsid w:val="001270DA"/>
    <w:rsid w:val="001273B1"/>
    <w:rsid w:val="00127E28"/>
    <w:rsid w:val="00130115"/>
    <w:rsid w:val="00130314"/>
    <w:rsid w:val="0013040D"/>
    <w:rsid w:val="00131008"/>
    <w:rsid w:val="00131246"/>
    <w:rsid w:val="001317A8"/>
    <w:rsid w:val="00131BC4"/>
    <w:rsid w:val="00131E5A"/>
    <w:rsid w:val="001321F5"/>
    <w:rsid w:val="00132A6E"/>
    <w:rsid w:val="00133A6A"/>
    <w:rsid w:val="00134259"/>
    <w:rsid w:val="001342B5"/>
    <w:rsid w:val="00134565"/>
    <w:rsid w:val="001345AD"/>
    <w:rsid w:val="0013495D"/>
    <w:rsid w:val="00134EC3"/>
    <w:rsid w:val="00134FFD"/>
    <w:rsid w:val="00135083"/>
    <w:rsid w:val="0013513F"/>
    <w:rsid w:val="00135257"/>
    <w:rsid w:val="00135546"/>
    <w:rsid w:val="00135824"/>
    <w:rsid w:val="00136040"/>
    <w:rsid w:val="0013610E"/>
    <w:rsid w:val="001362E6"/>
    <w:rsid w:val="001362F4"/>
    <w:rsid w:val="001363E4"/>
    <w:rsid w:val="0013685C"/>
    <w:rsid w:val="00136B45"/>
    <w:rsid w:val="00136BB0"/>
    <w:rsid w:val="001372E7"/>
    <w:rsid w:val="0013741B"/>
    <w:rsid w:val="001375C5"/>
    <w:rsid w:val="00137621"/>
    <w:rsid w:val="0013770D"/>
    <w:rsid w:val="001378EC"/>
    <w:rsid w:val="00140663"/>
    <w:rsid w:val="001412DF"/>
    <w:rsid w:val="001416B1"/>
    <w:rsid w:val="00141C8B"/>
    <w:rsid w:val="00142372"/>
    <w:rsid w:val="00142B60"/>
    <w:rsid w:val="0014367D"/>
    <w:rsid w:val="00143D57"/>
    <w:rsid w:val="0014412D"/>
    <w:rsid w:val="001443D8"/>
    <w:rsid w:val="00144787"/>
    <w:rsid w:val="00144AE7"/>
    <w:rsid w:val="00144BCC"/>
    <w:rsid w:val="00144CAB"/>
    <w:rsid w:val="00144D2D"/>
    <w:rsid w:val="001450E3"/>
    <w:rsid w:val="00145219"/>
    <w:rsid w:val="001456D7"/>
    <w:rsid w:val="00145826"/>
    <w:rsid w:val="00145EED"/>
    <w:rsid w:val="001468A5"/>
    <w:rsid w:val="00146ED0"/>
    <w:rsid w:val="00147517"/>
    <w:rsid w:val="00150594"/>
    <w:rsid w:val="00150631"/>
    <w:rsid w:val="00150650"/>
    <w:rsid w:val="00150C50"/>
    <w:rsid w:val="00150E59"/>
    <w:rsid w:val="00151307"/>
    <w:rsid w:val="001513F0"/>
    <w:rsid w:val="001514D8"/>
    <w:rsid w:val="001519D7"/>
    <w:rsid w:val="00152412"/>
    <w:rsid w:val="00152A08"/>
    <w:rsid w:val="00152BC7"/>
    <w:rsid w:val="00153132"/>
    <w:rsid w:val="001535CA"/>
    <w:rsid w:val="0015365E"/>
    <w:rsid w:val="0015392E"/>
    <w:rsid w:val="0015396F"/>
    <w:rsid w:val="001539D8"/>
    <w:rsid w:val="00153C55"/>
    <w:rsid w:val="00153F9C"/>
    <w:rsid w:val="0015416E"/>
    <w:rsid w:val="0015421B"/>
    <w:rsid w:val="001542C6"/>
    <w:rsid w:val="00154DA6"/>
    <w:rsid w:val="00154E1A"/>
    <w:rsid w:val="00154FAA"/>
    <w:rsid w:val="001553DB"/>
    <w:rsid w:val="00155D40"/>
    <w:rsid w:val="00156091"/>
    <w:rsid w:val="00156230"/>
    <w:rsid w:val="00156316"/>
    <w:rsid w:val="0015634B"/>
    <w:rsid w:val="0015691D"/>
    <w:rsid w:val="00157067"/>
    <w:rsid w:val="00157128"/>
    <w:rsid w:val="00157346"/>
    <w:rsid w:val="001573E6"/>
    <w:rsid w:val="00157A34"/>
    <w:rsid w:val="00157C20"/>
    <w:rsid w:val="00160E2A"/>
    <w:rsid w:val="0016100A"/>
    <w:rsid w:val="001612AC"/>
    <w:rsid w:val="001619E0"/>
    <w:rsid w:val="00161A67"/>
    <w:rsid w:val="00161FEB"/>
    <w:rsid w:val="0016211A"/>
    <w:rsid w:val="001632A1"/>
    <w:rsid w:val="0016377F"/>
    <w:rsid w:val="00163A96"/>
    <w:rsid w:val="001640EA"/>
    <w:rsid w:val="0016440E"/>
    <w:rsid w:val="00164C52"/>
    <w:rsid w:val="00165538"/>
    <w:rsid w:val="00165D40"/>
    <w:rsid w:val="0016622D"/>
    <w:rsid w:val="00166C9E"/>
    <w:rsid w:val="00166CB0"/>
    <w:rsid w:val="00170933"/>
    <w:rsid w:val="001710C0"/>
    <w:rsid w:val="00171406"/>
    <w:rsid w:val="00171AE4"/>
    <w:rsid w:val="00171B99"/>
    <w:rsid w:val="00171EFA"/>
    <w:rsid w:val="00172244"/>
    <w:rsid w:val="00172445"/>
    <w:rsid w:val="001727FB"/>
    <w:rsid w:val="001728F2"/>
    <w:rsid w:val="00172988"/>
    <w:rsid w:val="00172ADA"/>
    <w:rsid w:val="00173742"/>
    <w:rsid w:val="00173A1F"/>
    <w:rsid w:val="00173B0A"/>
    <w:rsid w:val="00174D02"/>
    <w:rsid w:val="00174EC9"/>
    <w:rsid w:val="001758DF"/>
    <w:rsid w:val="00175E32"/>
    <w:rsid w:val="0017628B"/>
    <w:rsid w:val="0017636A"/>
    <w:rsid w:val="001763D5"/>
    <w:rsid w:val="00176657"/>
    <w:rsid w:val="0017679D"/>
    <w:rsid w:val="00176ABF"/>
    <w:rsid w:val="00176C39"/>
    <w:rsid w:val="00177746"/>
    <w:rsid w:val="00177B3A"/>
    <w:rsid w:val="00177C64"/>
    <w:rsid w:val="00180337"/>
    <w:rsid w:val="00180B32"/>
    <w:rsid w:val="00181C05"/>
    <w:rsid w:val="00181EB4"/>
    <w:rsid w:val="00182005"/>
    <w:rsid w:val="0018245C"/>
    <w:rsid w:val="00182795"/>
    <w:rsid w:val="00182C71"/>
    <w:rsid w:val="00182C8D"/>
    <w:rsid w:val="00182F46"/>
    <w:rsid w:val="00183146"/>
    <w:rsid w:val="001835BD"/>
    <w:rsid w:val="001841F3"/>
    <w:rsid w:val="00184B2D"/>
    <w:rsid w:val="001857D6"/>
    <w:rsid w:val="00185A8A"/>
    <w:rsid w:val="0018653D"/>
    <w:rsid w:val="00186C6F"/>
    <w:rsid w:val="0018701C"/>
    <w:rsid w:val="001871E9"/>
    <w:rsid w:val="0018722D"/>
    <w:rsid w:val="001872C0"/>
    <w:rsid w:val="001875B2"/>
    <w:rsid w:val="001878C5"/>
    <w:rsid w:val="0019072C"/>
    <w:rsid w:val="00190ECF"/>
    <w:rsid w:val="00191057"/>
    <w:rsid w:val="00192510"/>
    <w:rsid w:val="00192577"/>
    <w:rsid w:val="001926D0"/>
    <w:rsid w:val="00192792"/>
    <w:rsid w:val="001927CF"/>
    <w:rsid w:val="00192EEF"/>
    <w:rsid w:val="00192F68"/>
    <w:rsid w:val="00192FAA"/>
    <w:rsid w:val="001931B7"/>
    <w:rsid w:val="001934D5"/>
    <w:rsid w:val="00193F3F"/>
    <w:rsid w:val="00194705"/>
    <w:rsid w:val="00194952"/>
    <w:rsid w:val="00194DDB"/>
    <w:rsid w:val="0019507C"/>
    <w:rsid w:val="00195547"/>
    <w:rsid w:val="001958E5"/>
    <w:rsid w:val="0019599C"/>
    <w:rsid w:val="001959A5"/>
    <w:rsid w:val="001959EF"/>
    <w:rsid w:val="001961DC"/>
    <w:rsid w:val="00196280"/>
    <w:rsid w:val="00196610"/>
    <w:rsid w:val="00196811"/>
    <w:rsid w:val="00196889"/>
    <w:rsid w:val="00196C63"/>
    <w:rsid w:val="00196F7A"/>
    <w:rsid w:val="001974B0"/>
    <w:rsid w:val="001975FA"/>
    <w:rsid w:val="0019794C"/>
    <w:rsid w:val="001A010E"/>
    <w:rsid w:val="001A0928"/>
    <w:rsid w:val="001A0C11"/>
    <w:rsid w:val="001A0E3F"/>
    <w:rsid w:val="001A0E6D"/>
    <w:rsid w:val="001A1595"/>
    <w:rsid w:val="001A16A5"/>
    <w:rsid w:val="001A1E97"/>
    <w:rsid w:val="001A1F28"/>
    <w:rsid w:val="001A2639"/>
    <w:rsid w:val="001A26AA"/>
    <w:rsid w:val="001A275D"/>
    <w:rsid w:val="001A2884"/>
    <w:rsid w:val="001A2A5E"/>
    <w:rsid w:val="001A3024"/>
    <w:rsid w:val="001A3567"/>
    <w:rsid w:val="001A3DCB"/>
    <w:rsid w:val="001A3DD9"/>
    <w:rsid w:val="001A4579"/>
    <w:rsid w:val="001A46CA"/>
    <w:rsid w:val="001A49B3"/>
    <w:rsid w:val="001A500E"/>
    <w:rsid w:val="001A5752"/>
    <w:rsid w:val="001A5C2C"/>
    <w:rsid w:val="001A6362"/>
    <w:rsid w:val="001A646C"/>
    <w:rsid w:val="001A65F7"/>
    <w:rsid w:val="001A6B5C"/>
    <w:rsid w:val="001A6D5C"/>
    <w:rsid w:val="001A71A7"/>
    <w:rsid w:val="001A7607"/>
    <w:rsid w:val="001A76E5"/>
    <w:rsid w:val="001A786B"/>
    <w:rsid w:val="001A7A62"/>
    <w:rsid w:val="001A7C65"/>
    <w:rsid w:val="001B078E"/>
    <w:rsid w:val="001B11B3"/>
    <w:rsid w:val="001B1999"/>
    <w:rsid w:val="001B1A1B"/>
    <w:rsid w:val="001B1A7C"/>
    <w:rsid w:val="001B1BE5"/>
    <w:rsid w:val="001B1DB2"/>
    <w:rsid w:val="001B2BA1"/>
    <w:rsid w:val="001B2E46"/>
    <w:rsid w:val="001B380D"/>
    <w:rsid w:val="001B39AD"/>
    <w:rsid w:val="001B3A8E"/>
    <w:rsid w:val="001B3C27"/>
    <w:rsid w:val="001B3CE9"/>
    <w:rsid w:val="001B4036"/>
    <w:rsid w:val="001B4333"/>
    <w:rsid w:val="001B45D9"/>
    <w:rsid w:val="001B49A9"/>
    <w:rsid w:val="001B4F37"/>
    <w:rsid w:val="001B515E"/>
    <w:rsid w:val="001B5201"/>
    <w:rsid w:val="001B5505"/>
    <w:rsid w:val="001B55B4"/>
    <w:rsid w:val="001B5929"/>
    <w:rsid w:val="001B5953"/>
    <w:rsid w:val="001B5BDE"/>
    <w:rsid w:val="001B602C"/>
    <w:rsid w:val="001B635F"/>
    <w:rsid w:val="001B64AE"/>
    <w:rsid w:val="001B6DAE"/>
    <w:rsid w:val="001B6E2D"/>
    <w:rsid w:val="001B769A"/>
    <w:rsid w:val="001C013B"/>
    <w:rsid w:val="001C0169"/>
    <w:rsid w:val="001C019D"/>
    <w:rsid w:val="001C0618"/>
    <w:rsid w:val="001C0822"/>
    <w:rsid w:val="001C0D12"/>
    <w:rsid w:val="001C105F"/>
    <w:rsid w:val="001C1188"/>
    <w:rsid w:val="001C1477"/>
    <w:rsid w:val="001C1534"/>
    <w:rsid w:val="001C175C"/>
    <w:rsid w:val="001C194F"/>
    <w:rsid w:val="001C1E95"/>
    <w:rsid w:val="001C20A1"/>
    <w:rsid w:val="001C2551"/>
    <w:rsid w:val="001C270A"/>
    <w:rsid w:val="001C2CCF"/>
    <w:rsid w:val="001C2D96"/>
    <w:rsid w:val="001C2FB9"/>
    <w:rsid w:val="001C3629"/>
    <w:rsid w:val="001C39F2"/>
    <w:rsid w:val="001C3B6D"/>
    <w:rsid w:val="001C3C01"/>
    <w:rsid w:val="001C3DAE"/>
    <w:rsid w:val="001C3E15"/>
    <w:rsid w:val="001C3EDA"/>
    <w:rsid w:val="001C4070"/>
    <w:rsid w:val="001C4C06"/>
    <w:rsid w:val="001C4CD6"/>
    <w:rsid w:val="001C4D0C"/>
    <w:rsid w:val="001C50DA"/>
    <w:rsid w:val="001C51BB"/>
    <w:rsid w:val="001C5278"/>
    <w:rsid w:val="001C52DC"/>
    <w:rsid w:val="001C5322"/>
    <w:rsid w:val="001C5579"/>
    <w:rsid w:val="001C5CD2"/>
    <w:rsid w:val="001C5D54"/>
    <w:rsid w:val="001C6072"/>
    <w:rsid w:val="001C610C"/>
    <w:rsid w:val="001C6219"/>
    <w:rsid w:val="001C6266"/>
    <w:rsid w:val="001C63FB"/>
    <w:rsid w:val="001C657C"/>
    <w:rsid w:val="001C706E"/>
    <w:rsid w:val="001C7AE9"/>
    <w:rsid w:val="001C7B18"/>
    <w:rsid w:val="001C7C4F"/>
    <w:rsid w:val="001C7C6A"/>
    <w:rsid w:val="001D0489"/>
    <w:rsid w:val="001D08F7"/>
    <w:rsid w:val="001D0CD2"/>
    <w:rsid w:val="001D0E04"/>
    <w:rsid w:val="001D0EF3"/>
    <w:rsid w:val="001D125D"/>
    <w:rsid w:val="001D141A"/>
    <w:rsid w:val="001D1946"/>
    <w:rsid w:val="001D19FE"/>
    <w:rsid w:val="001D20CD"/>
    <w:rsid w:val="001D26BD"/>
    <w:rsid w:val="001D2A3A"/>
    <w:rsid w:val="001D3479"/>
    <w:rsid w:val="001D34EC"/>
    <w:rsid w:val="001D3698"/>
    <w:rsid w:val="001D377D"/>
    <w:rsid w:val="001D3D98"/>
    <w:rsid w:val="001D40E6"/>
    <w:rsid w:val="001D43F7"/>
    <w:rsid w:val="001D4925"/>
    <w:rsid w:val="001D49EF"/>
    <w:rsid w:val="001D4A0A"/>
    <w:rsid w:val="001D4E3A"/>
    <w:rsid w:val="001D566B"/>
    <w:rsid w:val="001D5FE7"/>
    <w:rsid w:val="001D5FF4"/>
    <w:rsid w:val="001D6038"/>
    <w:rsid w:val="001D6075"/>
    <w:rsid w:val="001D60DF"/>
    <w:rsid w:val="001D60EC"/>
    <w:rsid w:val="001D641C"/>
    <w:rsid w:val="001D6990"/>
    <w:rsid w:val="001D6E3E"/>
    <w:rsid w:val="001D6E6F"/>
    <w:rsid w:val="001D70CE"/>
    <w:rsid w:val="001D7390"/>
    <w:rsid w:val="001D7735"/>
    <w:rsid w:val="001D7CEE"/>
    <w:rsid w:val="001E04B7"/>
    <w:rsid w:val="001E074B"/>
    <w:rsid w:val="001E0C14"/>
    <w:rsid w:val="001E191E"/>
    <w:rsid w:val="001E1C95"/>
    <w:rsid w:val="001E1E6B"/>
    <w:rsid w:val="001E1F33"/>
    <w:rsid w:val="001E28CE"/>
    <w:rsid w:val="001E2BFA"/>
    <w:rsid w:val="001E3026"/>
    <w:rsid w:val="001E315A"/>
    <w:rsid w:val="001E31C9"/>
    <w:rsid w:val="001E3471"/>
    <w:rsid w:val="001E3852"/>
    <w:rsid w:val="001E3970"/>
    <w:rsid w:val="001E3C17"/>
    <w:rsid w:val="001E3FD6"/>
    <w:rsid w:val="001E441D"/>
    <w:rsid w:val="001E4780"/>
    <w:rsid w:val="001E49A2"/>
    <w:rsid w:val="001E50A1"/>
    <w:rsid w:val="001E50F5"/>
    <w:rsid w:val="001E54CB"/>
    <w:rsid w:val="001E58CF"/>
    <w:rsid w:val="001E5F50"/>
    <w:rsid w:val="001E63A6"/>
    <w:rsid w:val="001E650B"/>
    <w:rsid w:val="001E6750"/>
    <w:rsid w:val="001E6881"/>
    <w:rsid w:val="001E6B51"/>
    <w:rsid w:val="001E71FC"/>
    <w:rsid w:val="001E7867"/>
    <w:rsid w:val="001E7D29"/>
    <w:rsid w:val="001F02C9"/>
    <w:rsid w:val="001F09E1"/>
    <w:rsid w:val="001F0ADC"/>
    <w:rsid w:val="001F0F9D"/>
    <w:rsid w:val="001F1010"/>
    <w:rsid w:val="001F1463"/>
    <w:rsid w:val="001F1929"/>
    <w:rsid w:val="001F1BAB"/>
    <w:rsid w:val="001F1C43"/>
    <w:rsid w:val="001F1C4D"/>
    <w:rsid w:val="001F21A5"/>
    <w:rsid w:val="001F227E"/>
    <w:rsid w:val="001F22AE"/>
    <w:rsid w:val="001F2B91"/>
    <w:rsid w:val="001F2C4E"/>
    <w:rsid w:val="001F2D50"/>
    <w:rsid w:val="001F2E61"/>
    <w:rsid w:val="001F2EF4"/>
    <w:rsid w:val="001F3057"/>
    <w:rsid w:val="001F327A"/>
    <w:rsid w:val="001F33F1"/>
    <w:rsid w:val="001F34CA"/>
    <w:rsid w:val="001F36EF"/>
    <w:rsid w:val="001F3872"/>
    <w:rsid w:val="001F41AB"/>
    <w:rsid w:val="001F44E4"/>
    <w:rsid w:val="001F450A"/>
    <w:rsid w:val="001F47F2"/>
    <w:rsid w:val="001F4851"/>
    <w:rsid w:val="001F48B0"/>
    <w:rsid w:val="001F50E3"/>
    <w:rsid w:val="001F51C7"/>
    <w:rsid w:val="001F5346"/>
    <w:rsid w:val="001F5F38"/>
    <w:rsid w:val="001F62B2"/>
    <w:rsid w:val="001F63F5"/>
    <w:rsid w:val="001F71F2"/>
    <w:rsid w:val="001F749D"/>
    <w:rsid w:val="001F79F7"/>
    <w:rsid w:val="001F7D57"/>
    <w:rsid w:val="00200199"/>
    <w:rsid w:val="00200435"/>
    <w:rsid w:val="00200521"/>
    <w:rsid w:val="00200AA0"/>
    <w:rsid w:val="00201363"/>
    <w:rsid w:val="00201788"/>
    <w:rsid w:val="00201A9B"/>
    <w:rsid w:val="002024C9"/>
    <w:rsid w:val="002026DE"/>
    <w:rsid w:val="00202DA4"/>
    <w:rsid w:val="00203796"/>
    <w:rsid w:val="00203A39"/>
    <w:rsid w:val="00203ADA"/>
    <w:rsid w:val="00203B46"/>
    <w:rsid w:val="00203FC1"/>
    <w:rsid w:val="00204F87"/>
    <w:rsid w:val="00205077"/>
    <w:rsid w:val="002056B5"/>
    <w:rsid w:val="00205CB2"/>
    <w:rsid w:val="00205CDD"/>
    <w:rsid w:val="00205FC1"/>
    <w:rsid w:val="00206131"/>
    <w:rsid w:val="00206361"/>
    <w:rsid w:val="00206BC5"/>
    <w:rsid w:val="00207223"/>
    <w:rsid w:val="002074FD"/>
    <w:rsid w:val="002076B4"/>
    <w:rsid w:val="00207CA9"/>
    <w:rsid w:val="00207DF3"/>
    <w:rsid w:val="00210073"/>
    <w:rsid w:val="0021020B"/>
    <w:rsid w:val="00210606"/>
    <w:rsid w:val="00210B06"/>
    <w:rsid w:val="00210B38"/>
    <w:rsid w:val="002112BD"/>
    <w:rsid w:val="00211A6B"/>
    <w:rsid w:val="00211B73"/>
    <w:rsid w:val="00212D44"/>
    <w:rsid w:val="002134AC"/>
    <w:rsid w:val="00213997"/>
    <w:rsid w:val="00214039"/>
    <w:rsid w:val="0021456C"/>
    <w:rsid w:val="00214DB2"/>
    <w:rsid w:val="00215163"/>
    <w:rsid w:val="0021519D"/>
    <w:rsid w:val="002152BE"/>
    <w:rsid w:val="002153F1"/>
    <w:rsid w:val="00215E0E"/>
    <w:rsid w:val="0021618E"/>
    <w:rsid w:val="00216809"/>
    <w:rsid w:val="00216D21"/>
    <w:rsid w:val="00216F93"/>
    <w:rsid w:val="002175EE"/>
    <w:rsid w:val="002179F4"/>
    <w:rsid w:val="00217A83"/>
    <w:rsid w:val="00222037"/>
    <w:rsid w:val="002228EE"/>
    <w:rsid w:val="00222C1A"/>
    <w:rsid w:val="00222EF9"/>
    <w:rsid w:val="00223517"/>
    <w:rsid w:val="00223521"/>
    <w:rsid w:val="00223524"/>
    <w:rsid w:val="00223C1F"/>
    <w:rsid w:val="00223C6E"/>
    <w:rsid w:val="00223CEE"/>
    <w:rsid w:val="00223F1D"/>
    <w:rsid w:val="00224043"/>
    <w:rsid w:val="00224364"/>
    <w:rsid w:val="002243D3"/>
    <w:rsid w:val="00224D9C"/>
    <w:rsid w:val="00225734"/>
    <w:rsid w:val="00225926"/>
    <w:rsid w:val="00225BDE"/>
    <w:rsid w:val="00225CFD"/>
    <w:rsid w:val="00225E18"/>
    <w:rsid w:val="00225EE9"/>
    <w:rsid w:val="0022616A"/>
    <w:rsid w:val="00226842"/>
    <w:rsid w:val="00226A0E"/>
    <w:rsid w:val="002276BB"/>
    <w:rsid w:val="00227BA8"/>
    <w:rsid w:val="00227C36"/>
    <w:rsid w:val="00227C43"/>
    <w:rsid w:val="00227F1B"/>
    <w:rsid w:val="002302E8"/>
    <w:rsid w:val="00230323"/>
    <w:rsid w:val="002318B4"/>
    <w:rsid w:val="00231FF9"/>
    <w:rsid w:val="00232AAD"/>
    <w:rsid w:val="00232B5C"/>
    <w:rsid w:val="00232DCB"/>
    <w:rsid w:val="00233174"/>
    <w:rsid w:val="00233585"/>
    <w:rsid w:val="00233EE4"/>
    <w:rsid w:val="00234136"/>
    <w:rsid w:val="0023436E"/>
    <w:rsid w:val="00234441"/>
    <w:rsid w:val="002345A9"/>
    <w:rsid w:val="00234956"/>
    <w:rsid w:val="002353DF"/>
    <w:rsid w:val="00235B6C"/>
    <w:rsid w:val="00236642"/>
    <w:rsid w:val="002367B8"/>
    <w:rsid w:val="002367F5"/>
    <w:rsid w:val="00237033"/>
    <w:rsid w:val="0023716B"/>
    <w:rsid w:val="00237AC9"/>
    <w:rsid w:val="002404C4"/>
    <w:rsid w:val="002406AF"/>
    <w:rsid w:val="00240AA7"/>
    <w:rsid w:val="00240B2F"/>
    <w:rsid w:val="00240C26"/>
    <w:rsid w:val="00240DD6"/>
    <w:rsid w:val="002413D0"/>
    <w:rsid w:val="00241CDE"/>
    <w:rsid w:val="00241D9E"/>
    <w:rsid w:val="002421FF"/>
    <w:rsid w:val="00242348"/>
    <w:rsid w:val="0024260F"/>
    <w:rsid w:val="00242839"/>
    <w:rsid w:val="00242E0C"/>
    <w:rsid w:val="002431D1"/>
    <w:rsid w:val="002433CB"/>
    <w:rsid w:val="002433CD"/>
    <w:rsid w:val="002435D7"/>
    <w:rsid w:val="00243784"/>
    <w:rsid w:val="002442F4"/>
    <w:rsid w:val="00244609"/>
    <w:rsid w:val="0024484E"/>
    <w:rsid w:val="002449CF"/>
    <w:rsid w:val="00244B32"/>
    <w:rsid w:val="00244E9D"/>
    <w:rsid w:val="0024536D"/>
    <w:rsid w:val="00245DB6"/>
    <w:rsid w:val="00245FF3"/>
    <w:rsid w:val="0024624E"/>
    <w:rsid w:val="0024663F"/>
    <w:rsid w:val="00246A8F"/>
    <w:rsid w:val="00246ECD"/>
    <w:rsid w:val="002476FD"/>
    <w:rsid w:val="00247850"/>
    <w:rsid w:val="00247A1C"/>
    <w:rsid w:val="00247E9C"/>
    <w:rsid w:val="002500D8"/>
    <w:rsid w:val="00250621"/>
    <w:rsid w:val="00250C65"/>
    <w:rsid w:val="00250F99"/>
    <w:rsid w:val="00251901"/>
    <w:rsid w:val="002519AA"/>
    <w:rsid w:val="00252102"/>
    <w:rsid w:val="0025217D"/>
    <w:rsid w:val="00252409"/>
    <w:rsid w:val="0025282B"/>
    <w:rsid w:val="0025342B"/>
    <w:rsid w:val="00253558"/>
    <w:rsid w:val="00253708"/>
    <w:rsid w:val="0025415E"/>
    <w:rsid w:val="00254888"/>
    <w:rsid w:val="002556FE"/>
    <w:rsid w:val="002558C1"/>
    <w:rsid w:val="00255B95"/>
    <w:rsid w:val="0025628A"/>
    <w:rsid w:val="00256339"/>
    <w:rsid w:val="00256832"/>
    <w:rsid w:val="00256E64"/>
    <w:rsid w:val="00256E9E"/>
    <w:rsid w:val="00256F9C"/>
    <w:rsid w:val="00257570"/>
    <w:rsid w:val="00260149"/>
    <w:rsid w:val="0026019D"/>
    <w:rsid w:val="00260AAE"/>
    <w:rsid w:val="00260B1C"/>
    <w:rsid w:val="00260E04"/>
    <w:rsid w:val="00260EC1"/>
    <w:rsid w:val="0026124B"/>
    <w:rsid w:val="00261354"/>
    <w:rsid w:val="00261DE7"/>
    <w:rsid w:val="00261E02"/>
    <w:rsid w:val="00262CE5"/>
    <w:rsid w:val="00262E57"/>
    <w:rsid w:val="00263119"/>
    <w:rsid w:val="0026312A"/>
    <w:rsid w:val="00263586"/>
    <w:rsid w:val="002637FD"/>
    <w:rsid w:val="002638CF"/>
    <w:rsid w:val="00263C86"/>
    <w:rsid w:val="00263E0C"/>
    <w:rsid w:val="002640CF"/>
    <w:rsid w:val="0026425D"/>
    <w:rsid w:val="0026455C"/>
    <w:rsid w:val="00264D2A"/>
    <w:rsid w:val="00265719"/>
    <w:rsid w:val="00265C71"/>
    <w:rsid w:val="00266737"/>
    <w:rsid w:val="00266C6A"/>
    <w:rsid w:val="00267187"/>
    <w:rsid w:val="0026744A"/>
    <w:rsid w:val="00267566"/>
    <w:rsid w:val="002679A1"/>
    <w:rsid w:val="00267A1A"/>
    <w:rsid w:val="00267FF0"/>
    <w:rsid w:val="00270883"/>
    <w:rsid w:val="002708F0"/>
    <w:rsid w:val="00271937"/>
    <w:rsid w:val="00271A9F"/>
    <w:rsid w:val="00271E67"/>
    <w:rsid w:val="00271FD6"/>
    <w:rsid w:val="002725E9"/>
    <w:rsid w:val="002725F0"/>
    <w:rsid w:val="00272727"/>
    <w:rsid w:val="002728EB"/>
    <w:rsid w:val="002729E9"/>
    <w:rsid w:val="00272A0D"/>
    <w:rsid w:val="00272D00"/>
    <w:rsid w:val="002734B2"/>
    <w:rsid w:val="002737A0"/>
    <w:rsid w:val="002738F7"/>
    <w:rsid w:val="0027398B"/>
    <w:rsid w:val="00273BC3"/>
    <w:rsid w:val="00273D48"/>
    <w:rsid w:val="00274512"/>
    <w:rsid w:val="002747D9"/>
    <w:rsid w:val="002750BE"/>
    <w:rsid w:val="0027526B"/>
    <w:rsid w:val="002754E4"/>
    <w:rsid w:val="002754F8"/>
    <w:rsid w:val="0027587D"/>
    <w:rsid w:val="002759B3"/>
    <w:rsid w:val="00275A15"/>
    <w:rsid w:val="00275B2C"/>
    <w:rsid w:val="00275C9A"/>
    <w:rsid w:val="00276962"/>
    <w:rsid w:val="002772E7"/>
    <w:rsid w:val="00277E43"/>
    <w:rsid w:val="00277F6B"/>
    <w:rsid w:val="00280A3D"/>
    <w:rsid w:val="00280E28"/>
    <w:rsid w:val="00280ED0"/>
    <w:rsid w:val="00281488"/>
    <w:rsid w:val="00281548"/>
    <w:rsid w:val="0028187E"/>
    <w:rsid w:val="00281D47"/>
    <w:rsid w:val="00281E30"/>
    <w:rsid w:val="002822C3"/>
    <w:rsid w:val="00282391"/>
    <w:rsid w:val="00282537"/>
    <w:rsid w:val="002829F4"/>
    <w:rsid w:val="002829FC"/>
    <w:rsid w:val="0028352D"/>
    <w:rsid w:val="00283B82"/>
    <w:rsid w:val="00283F11"/>
    <w:rsid w:val="0028405F"/>
    <w:rsid w:val="002840AA"/>
    <w:rsid w:val="002841CF"/>
    <w:rsid w:val="00284D53"/>
    <w:rsid w:val="00284E20"/>
    <w:rsid w:val="00284ED8"/>
    <w:rsid w:val="00284EF4"/>
    <w:rsid w:val="00285095"/>
    <w:rsid w:val="00285653"/>
    <w:rsid w:val="00285A48"/>
    <w:rsid w:val="00285B65"/>
    <w:rsid w:val="002862A4"/>
    <w:rsid w:val="00286495"/>
    <w:rsid w:val="002866AB"/>
    <w:rsid w:val="00286F87"/>
    <w:rsid w:val="002871EA"/>
    <w:rsid w:val="00287C67"/>
    <w:rsid w:val="00290C5B"/>
    <w:rsid w:val="00290CD4"/>
    <w:rsid w:val="0029103F"/>
    <w:rsid w:val="00291B6E"/>
    <w:rsid w:val="00291E18"/>
    <w:rsid w:val="00292114"/>
    <w:rsid w:val="0029266F"/>
    <w:rsid w:val="00292FDE"/>
    <w:rsid w:val="00293E53"/>
    <w:rsid w:val="00293E8A"/>
    <w:rsid w:val="0029465D"/>
    <w:rsid w:val="0029470A"/>
    <w:rsid w:val="00294B89"/>
    <w:rsid w:val="002957DC"/>
    <w:rsid w:val="00296062"/>
    <w:rsid w:val="0029697E"/>
    <w:rsid w:val="00296A70"/>
    <w:rsid w:val="00296AF0"/>
    <w:rsid w:val="00296CCE"/>
    <w:rsid w:val="002974AF"/>
    <w:rsid w:val="00297595"/>
    <w:rsid w:val="0029777D"/>
    <w:rsid w:val="002A00C3"/>
    <w:rsid w:val="002A0786"/>
    <w:rsid w:val="002A1148"/>
    <w:rsid w:val="002A18A4"/>
    <w:rsid w:val="002A192F"/>
    <w:rsid w:val="002A1B4A"/>
    <w:rsid w:val="002A1FA5"/>
    <w:rsid w:val="002A2107"/>
    <w:rsid w:val="002A296C"/>
    <w:rsid w:val="002A2978"/>
    <w:rsid w:val="002A2EF4"/>
    <w:rsid w:val="002A3F4D"/>
    <w:rsid w:val="002A42CF"/>
    <w:rsid w:val="002A4425"/>
    <w:rsid w:val="002A448D"/>
    <w:rsid w:val="002A4B2B"/>
    <w:rsid w:val="002A4BA6"/>
    <w:rsid w:val="002A4C14"/>
    <w:rsid w:val="002A5D47"/>
    <w:rsid w:val="002A6A5B"/>
    <w:rsid w:val="002A6B65"/>
    <w:rsid w:val="002A7662"/>
    <w:rsid w:val="002A76B7"/>
    <w:rsid w:val="002A783D"/>
    <w:rsid w:val="002A78D5"/>
    <w:rsid w:val="002A79E6"/>
    <w:rsid w:val="002A7AE3"/>
    <w:rsid w:val="002A7C37"/>
    <w:rsid w:val="002A7E71"/>
    <w:rsid w:val="002B00FC"/>
    <w:rsid w:val="002B042E"/>
    <w:rsid w:val="002B0593"/>
    <w:rsid w:val="002B07E1"/>
    <w:rsid w:val="002B16D0"/>
    <w:rsid w:val="002B215C"/>
    <w:rsid w:val="002B262D"/>
    <w:rsid w:val="002B2853"/>
    <w:rsid w:val="002B2984"/>
    <w:rsid w:val="002B2D82"/>
    <w:rsid w:val="002B2FFF"/>
    <w:rsid w:val="002B3729"/>
    <w:rsid w:val="002B3AEB"/>
    <w:rsid w:val="002B3F0A"/>
    <w:rsid w:val="002B3F5A"/>
    <w:rsid w:val="002B4148"/>
    <w:rsid w:val="002B4299"/>
    <w:rsid w:val="002B4A6E"/>
    <w:rsid w:val="002B4A86"/>
    <w:rsid w:val="002B4CDD"/>
    <w:rsid w:val="002B512C"/>
    <w:rsid w:val="002B54AE"/>
    <w:rsid w:val="002B54E9"/>
    <w:rsid w:val="002B56D9"/>
    <w:rsid w:val="002B611B"/>
    <w:rsid w:val="002B6187"/>
    <w:rsid w:val="002B669F"/>
    <w:rsid w:val="002B6A0A"/>
    <w:rsid w:val="002B6AE7"/>
    <w:rsid w:val="002B70A0"/>
    <w:rsid w:val="002B743C"/>
    <w:rsid w:val="002B7787"/>
    <w:rsid w:val="002B7E93"/>
    <w:rsid w:val="002B7F45"/>
    <w:rsid w:val="002C01D8"/>
    <w:rsid w:val="002C06D6"/>
    <w:rsid w:val="002C084E"/>
    <w:rsid w:val="002C1228"/>
    <w:rsid w:val="002C1665"/>
    <w:rsid w:val="002C1787"/>
    <w:rsid w:val="002C1832"/>
    <w:rsid w:val="002C1B98"/>
    <w:rsid w:val="002C263E"/>
    <w:rsid w:val="002C2791"/>
    <w:rsid w:val="002C2B74"/>
    <w:rsid w:val="002C2DC0"/>
    <w:rsid w:val="002C3765"/>
    <w:rsid w:val="002C39EB"/>
    <w:rsid w:val="002C3C8A"/>
    <w:rsid w:val="002C3D3F"/>
    <w:rsid w:val="002C4B91"/>
    <w:rsid w:val="002C4D0F"/>
    <w:rsid w:val="002C4E2A"/>
    <w:rsid w:val="002C5708"/>
    <w:rsid w:val="002C584B"/>
    <w:rsid w:val="002C5A49"/>
    <w:rsid w:val="002C5C86"/>
    <w:rsid w:val="002C5DA1"/>
    <w:rsid w:val="002C5DEA"/>
    <w:rsid w:val="002C5F87"/>
    <w:rsid w:val="002C6A36"/>
    <w:rsid w:val="002C6CEB"/>
    <w:rsid w:val="002C70F7"/>
    <w:rsid w:val="002C7EB8"/>
    <w:rsid w:val="002C7F69"/>
    <w:rsid w:val="002D038E"/>
    <w:rsid w:val="002D0807"/>
    <w:rsid w:val="002D0985"/>
    <w:rsid w:val="002D0AB8"/>
    <w:rsid w:val="002D1020"/>
    <w:rsid w:val="002D116A"/>
    <w:rsid w:val="002D157B"/>
    <w:rsid w:val="002D20EC"/>
    <w:rsid w:val="002D210F"/>
    <w:rsid w:val="002D257C"/>
    <w:rsid w:val="002D2938"/>
    <w:rsid w:val="002D2945"/>
    <w:rsid w:val="002D2A75"/>
    <w:rsid w:val="002D34BE"/>
    <w:rsid w:val="002D3860"/>
    <w:rsid w:val="002D3E89"/>
    <w:rsid w:val="002D3F3B"/>
    <w:rsid w:val="002D417C"/>
    <w:rsid w:val="002D5133"/>
    <w:rsid w:val="002D5679"/>
    <w:rsid w:val="002D570C"/>
    <w:rsid w:val="002D60B6"/>
    <w:rsid w:val="002D621D"/>
    <w:rsid w:val="002D64F0"/>
    <w:rsid w:val="002D6514"/>
    <w:rsid w:val="002D660A"/>
    <w:rsid w:val="002D6616"/>
    <w:rsid w:val="002D694A"/>
    <w:rsid w:val="002D6A40"/>
    <w:rsid w:val="002D6E0C"/>
    <w:rsid w:val="002D7097"/>
    <w:rsid w:val="002D716A"/>
    <w:rsid w:val="002D73EA"/>
    <w:rsid w:val="002D75D8"/>
    <w:rsid w:val="002D7B49"/>
    <w:rsid w:val="002D7D51"/>
    <w:rsid w:val="002D7E29"/>
    <w:rsid w:val="002E095B"/>
    <w:rsid w:val="002E09A8"/>
    <w:rsid w:val="002E09FA"/>
    <w:rsid w:val="002E0A33"/>
    <w:rsid w:val="002E0B31"/>
    <w:rsid w:val="002E15F5"/>
    <w:rsid w:val="002E1C80"/>
    <w:rsid w:val="002E1C94"/>
    <w:rsid w:val="002E1DDC"/>
    <w:rsid w:val="002E1E52"/>
    <w:rsid w:val="002E1FD4"/>
    <w:rsid w:val="002E2224"/>
    <w:rsid w:val="002E222B"/>
    <w:rsid w:val="002E2603"/>
    <w:rsid w:val="002E2E92"/>
    <w:rsid w:val="002E2F1A"/>
    <w:rsid w:val="002E32D3"/>
    <w:rsid w:val="002E3AF0"/>
    <w:rsid w:val="002E3C37"/>
    <w:rsid w:val="002E3DB1"/>
    <w:rsid w:val="002E4651"/>
    <w:rsid w:val="002E56BC"/>
    <w:rsid w:val="002E575E"/>
    <w:rsid w:val="002E59AB"/>
    <w:rsid w:val="002E5EBF"/>
    <w:rsid w:val="002E5F71"/>
    <w:rsid w:val="002E61ED"/>
    <w:rsid w:val="002E6250"/>
    <w:rsid w:val="002E6753"/>
    <w:rsid w:val="002E6B0A"/>
    <w:rsid w:val="002E6D43"/>
    <w:rsid w:val="002E758D"/>
    <w:rsid w:val="002E77CE"/>
    <w:rsid w:val="002E7829"/>
    <w:rsid w:val="002E795B"/>
    <w:rsid w:val="002E7FDC"/>
    <w:rsid w:val="002F021D"/>
    <w:rsid w:val="002F0393"/>
    <w:rsid w:val="002F06E3"/>
    <w:rsid w:val="002F1468"/>
    <w:rsid w:val="002F1557"/>
    <w:rsid w:val="002F1ED1"/>
    <w:rsid w:val="002F2454"/>
    <w:rsid w:val="002F282E"/>
    <w:rsid w:val="002F32A5"/>
    <w:rsid w:val="002F34AF"/>
    <w:rsid w:val="002F387D"/>
    <w:rsid w:val="002F3EE7"/>
    <w:rsid w:val="002F41AF"/>
    <w:rsid w:val="002F4287"/>
    <w:rsid w:val="002F488C"/>
    <w:rsid w:val="002F4FA3"/>
    <w:rsid w:val="002F5361"/>
    <w:rsid w:val="002F5578"/>
    <w:rsid w:val="002F57B5"/>
    <w:rsid w:val="002F57C5"/>
    <w:rsid w:val="002F57E6"/>
    <w:rsid w:val="002F5E18"/>
    <w:rsid w:val="002F6313"/>
    <w:rsid w:val="002F68D8"/>
    <w:rsid w:val="002F6C9C"/>
    <w:rsid w:val="00300125"/>
    <w:rsid w:val="003002FA"/>
    <w:rsid w:val="003003B2"/>
    <w:rsid w:val="00300417"/>
    <w:rsid w:val="003007CC"/>
    <w:rsid w:val="0030093B"/>
    <w:rsid w:val="00300F45"/>
    <w:rsid w:val="003010C4"/>
    <w:rsid w:val="0030153E"/>
    <w:rsid w:val="003017DA"/>
    <w:rsid w:val="00301849"/>
    <w:rsid w:val="00301A4B"/>
    <w:rsid w:val="00301CC0"/>
    <w:rsid w:val="00301DAE"/>
    <w:rsid w:val="0030205B"/>
    <w:rsid w:val="00302DF9"/>
    <w:rsid w:val="00302EA8"/>
    <w:rsid w:val="00303251"/>
    <w:rsid w:val="00303621"/>
    <w:rsid w:val="00303CB9"/>
    <w:rsid w:val="00303D06"/>
    <w:rsid w:val="00303EE1"/>
    <w:rsid w:val="00304079"/>
    <w:rsid w:val="00304268"/>
    <w:rsid w:val="003045FE"/>
    <w:rsid w:val="00304AE6"/>
    <w:rsid w:val="00304E72"/>
    <w:rsid w:val="0030568E"/>
    <w:rsid w:val="00305AEB"/>
    <w:rsid w:val="00305E24"/>
    <w:rsid w:val="0030643D"/>
    <w:rsid w:val="003064EA"/>
    <w:rsid w:val="003066FD"/>
    <w:rsid w:val="00306C5C"/>
    <w:rsid w:val="00306E71"/>
    <w:rsid w:val="0030748F"/>
    <w:rsid w:val="003074F6"/>
    <w:rsid w:val="003076DB"/>
    <w:rsid w:val="0030775D"/>
    <w:rsid w:val="003079F9"/>
    <w:rsid w:val="00307DC2"/>
    <w:rsid w:val="00307F48"/>
    <w:rsid w:val="00310124"/>
    <w:rsid w:val="003103FD"/>
    <w:rsid w:val="00310408"/>
    <w:rsid w:val="00310AAB"/>
    <w:rsid w:val="00310CEF"/>
    <w:rsid w:val="0031122F"/>
    <w:rsid w:val="00311BF0"/>
    <w:rsid w:val="00311DFD"/>
    <w:rsid w:val="00311E28"/>
    <w:rsid w:val="00312CD7"/>
    <w:rsid w:val="00312FBA"/>
    <w:rsid w:val="003130AC"/>
    <w:rsid w:val="00313B1F"/>
    <w:rsid w:val="0031432F"/>
    <w:rsid w:val="00314A57"/>
    <w:rsid w:val="00314B1D"/>
    <w:rsid w:val="00314BD4"/>
    <w:rsid w:val="00314C64"/>
    <w:rsid w:val="00315082"/>
    <w:rsid w:val="003157D6"/>
    <w:rsid w:val="00315F87"/>
    <w:rsid w:val="003160A3"/>
    <w:rsid w:val="00316A8E"/>
    <w:rsid w:val="003174F6"/>
    <w:rsid w:val="0031788C"/>
    <w:rsid w:val="00317CCF"/>
    <w:rsid w:val="00317D54"/>
    <w:rsid w:val="00317E4D"/>
    <w:rsid w:val="003202BE"/>
    <w:rsid w:val="00320645"/>
    <w:rsid w:val="00320CC3"/>
    <w:rsid w:val="00320DCB"/>
    <w:rsid w:val="00321371"/>
    <w:rsid w:val="0032141C"/>
    <w:rsid w:val="00321D84"/>
    <w:rsid w:val="00321D86"/>
    <w:rsid w:val="00321DC5"/>
    <w:rsid w:val="003227CD"/>
    <w:rsid w:val="00322853"/>
    <w:rsid w:val="00322882"/>
    <w:rsid w:val="003229A6"/>
    <w:rsid w:val="0032327F"/>
    <w:rsid w:val="003239D5"/>
    <w:rsid w:val="00323D80"/>
    <w:rsid w:val="0032424A"/>
    <w:rsid w:val="00324D7F"/>
    <w:rsid w:val="00324FB4"/>
    <w:rsid w:val="00325650"/>
    <w:rsid w:val="003256D7"/>
    <w:rsid w:val="003258DA"/>
    <w:rsid w:val="0032592D"/>
    <w:rsid w:val="003265F7"/>
    <w:rsid w:val="00326717"/>
    <w:rsid w:val="00326997"/>
    <w:rsid w:val="00326E0C"/>
    <w:rsid w:val="0032708F"/>
    <w:rsid w:val="003273C2"/>
    <w:rsid w:val="00327981"/>
    <w:rsid w:val="00330425"/>
    <w:rsid w:val="00330439"/>
    <w:rsid w:val="003307E4"/>
    <w:rsid w:val="0033088F"/>
    <w:rsid w:val="00330A08"/>
    <w:rsid w:val="00330AAF"/>
    <w:rsid w:val="003315DE"/>
    <w:rsid w:val="00331805"/>
    <w:rsid w:val="00331899"/>
    <w:rsid w:val="00331DD7"/>
    <w:rsid w:val="00332033"/>
    <w:rsid w:val="00332C4C"/>
    <w:rsid w:val="00332DA4"/>
    <w:rsid w:val="00333101"/>
    <w:rsid w:val="003332E8"/>
    <w:rsid w:val="00333D88"/>
    <w:rsid w:val="00333DBB"/>
    <w:rsid w:val="00333FD5"/>
    <w:rsid w:val="003342EC"/>
    <w:rsid w:val="0033544E"/>
    <w:rsid w:val="00335F6E"/>
    <w:rsid w:val="00335F85"/>
    <w:rsid w:val="00336043"/>
    <w:rsid w:val="00336504"/>
    <w:rsid w:val="003365DE"/>
    <w:rsid w:val="00336CA8"/>
    <w:rsid w:val="00336EBC"/>
    <w:rsid w:val="00337130"/>
    <w:rsid w:val="003371D2"/>
    <w:rsid w:val="003374DE"/>
    <w:rsid w:val="0033769F"/>
    <w:rsid w:val="0033790A"/>
    <w:rsid w:val="0033798F"/>
    <w:rsid w:val="00337B85"/>
    <w:rsid w:val="00337EC4"/>
    <w:rsid w:val="0034063F"/>
    <w:rsid w:val="00340713"/>
    <w:rsid w:val="0034089A"/>
    <w:rsid w:val="003412EC"/>
    <w:rsid w:val="00341904"/>
    <w:rsid w:val="00341DE6"/>
    <w:rsid w:val="00342B93"/>
    <w:rsid w:val="00342C94"/>
    <w:rsid w:val="00342DE4"/>
    <w:rsid w:val="003430EB"/>
    <w:rsid w:val="003432C1"/>
    <w:rsid w:val="0034331B"/>
    <w:rsid w:val="003433AB"/>
    <w:rsid w:val="003435F5"/>
    <w:rsid w:val="003439A0"/>
    <w:rsid w:val="00343E42"/>
    <w:rsid w:val="00343EAC"/>
    <w:rsid w:val="00343F20"/>
    <w:rsid w:val="003443E4"/>
    <w:rsid w:val="0034463D"/>
    <w:rsid w:val="0034474A"/>
    <w:rsid w:val="00344F96"/>
    <w:rsid w:val="00345143"/>
    <w:rsid w:val="003451E6"/>
    <w:rsid w:val="00345D66"/>
    <w:rsid w:val="00345DA7"/>
    <w:rsid w:val="0034618B"/>
    <w:rsid w:val="00346191"/>
    <w:rsid w:val="00346A6E"/>
    <w:rsid w:val="00346EA8"/>
    <w:rsid w:val="0034714E"/>
    <w:rsid w:val="00347C90"/>
    <w:rsid w:val="0035046C"/>
    <w:rsid w:val="00350688"/>
    <w:rsid w:val="0035085D"/>
    <w:rsid w:val="00350CBE"/>
    <w:rsid w:val="00350F3E"/>
    <w:rsid w:val="0035151D"/>
    <w:rsid w:val="00351EE7"/>
    <w:rsid w:val="003521E3"/>
    <w:rsid w:val="003528DF"/>
    <w:rsid w:val="0035385E"/>
    <w:rsid w:val="00353970"/>
    <w:rsid w:val="00353A2C"/>
    <w:rsid w:val="00354552"/>
    <w:rsid w:val="003547F9"/>
    <w:rsid w:val="00354B3E"/>
    <w:rsid w:val="00354E0E"/>
    <w:rsid w:val="00355EF7"/>
    <w:rsid w:val="00356540"/>
    <w:rsid w:val="003569E7"/>
    <w:rsid w:val="00356BA1"/>
    <w:rsid w:val="00356E90"/>
    <w:rsid w:val="003573BA"/>
    <w:rsid w:val="0035761F"/>
    <w:rsid w:val="00357A43"/>
    <w:rsid w:val="00357FBF"/>
    <w:rsid w:val="00360283"/>
    <w:rsid w:val="003606DC"/>
    <w:rsid w:val="0036097B"/>
    <w:rsid w:val="00360B8E"/>
    <w:rsid w:val="00361178"/>
    <w:rsid w:val="003614AE"/>
    <w:rsid w:val="0036166E"/>
    <w:rsid w:val="00361B27"/>
    <w:rsid w:val="00362EE9"/>
    <w:rsid w:val="00363A50"/>
    <w:rsid w:val="00363D92"/>
    <w:rsid w:val="00364173"/>
    <w:rsid w:val="003643E1"/>
    <w:rsid w:val="00364681"/>
    <w:rsid w:val="00364CD8"/>
    <w:rsid w:val="00364F04"/>
    <w:rsid w:val="00365678"/>
    <w:rsid w:val="0036603C"/>
    <w:rsid w:val="00366116"/>
    <w:rsid w:val="00366187"/>
    <w:rsid w:val="00366305"/>
    <w:rsid w:val="0036660C"/>
    <w:rsid w:val="00366B38"/>
    <w:rsid w:val="0036705E"/>
    <w:rsid w:val="003670F3"/>
    <w:rsid w:val="00367216"/>
    <w:rsid w:val="00367236"/>
    <w:rsid w:val="0036723F"/>
    <w:rsid w:val="003674AB"/>
    <w:rsid w:val="003674F6"/>
    <w:rsid w:val="003678B8"/>
    <w:rsid w:val="00367B58"/>
    <w:rsid w:val="00367C34"/>
    <w:rsid w:val="00367D8F"/>
    <w:rsid w:val="003701FD"/>
    <w:rsid w:val="003704D7"/>
    <w:rsid w:val="0037059D"/>
    <w:rsid w:val="003716FD"/>
    <w:rsid w:val="0037186E"/>
    <w:rsid w:val="0037193E"/>
    <w:rsid w:val="00371A68"/>
    <w:rsid w:val="0037247C"/>
    <w:rsid w:val="00372703"/>
    <w:rsid w:val="00372B60"/>
    <w:rsid w:val="00372E6B"/>
    <w:rsid w:val="00373003"/>
    <w:rsid w:val="003733BD"/>
    <w:rsid w:val="0037383C"/>
    <w:rsid w:val="00373D5F"/>
    <w:rsid w:val="00373D75"/>
    <w:rsid w:val="003742F5"/>
    <w:rsid w:val="00374755"/>
    <w:rsid w:val="00376B0C"/>
    <w:rsid w:val="00377CD9"/>
    <w:rsid w:val="00377E11"/>
    <w:rsid w:val="00377E20"/>
    <w:rsid w:val="00377EF8"/>
    <w:rsid w:val="00377F65"/>
    <w:rsid w:val="00380071"/>
    <w:rsid w:val="0038043F"/>
    <w:rsid w:val="003806AD"/>
    <w:rsid w:val="00380933"/>
    <w:rsid w:val="0038093A"/>
    <w:rsid w:val="00380C1A"/>
    <w:rsid w:val="00380CF6"/>
    <w:rsid w:val="00380D63"/>
    <w:rsid w:val="00380E9B"/>
    <w:rsid w:val="00380F60"/>
    <w:rsid w:val="00380F85"/>
    <w:rsid w:val="00381136"/>
    <w:rsid w:val="0038124B"/>
    <w:rsid w:val="0038199C"/>
    <w:rsid w:val="003819CC"/>
    <w:rsid w:val="00381A9C"/>
    <w:rsid w:val="00381AA1"/>
    <w:rsid w:val="00382962"/>
    <w:rsid w:val="00382BF6"/>
    <w:rsid w:val="00382DC8"/>
    <w:rsid w:val="00383930"/>
    <w:rsid w:val="00383B5E"/>
    <w:rsid w:val="00383F5D"/>
    <w:rsid w:val="00384413"/>
    <w:rsid w:val="00384680"/>
    <w:rsid w:val="00384ED7"/>
    <w:rsid w:val="00385267"/>
    <w:rsid w:val="0038573F"/>
    <w:rsid w:val="0038587F"/>
    <w:rsid w:val="00385A0C"/>
    <w:rsid w:val="00385ED7"/>
    <w:rsid w:val="00385F73"/>
    <w:rsid w:val="00386160"/>
    <w:rsid w:val="003861C5"/>
    <w:rsid w:val="003864FE"/>
    <w:rsid w:val="003865A3"/>
    <w:rsid w:val="00386C5F"/>
    <w:rsid w:val="00386D23"/>
    <w:rsid w:val="00386D2F"/>
    <w:rsid w:val="00386E84"/>
    <w:rsid w:val="00387195"/>
    <w:rsid w:val="003873A9"/>
    <w:rsid w:val="003873D5"/>
    <w:rsid w:val="00387909"/>
    <w:rsid w:val="0039025E"/>
    <w:rsid w:val="00391114"/>
    <w:rsid w:val="00391515"/>
    <w:rsid w:val="003919D2"/>
    <w:rsid w:val="00391AB4"/>
    <w:rsid w:val="00391BCD"/>
    <w:rsid w:val="00392472"/>
    <w:rsid w:val="00392698"/>
    <w:rsid w:val="003926CC"/>
    <w:rsid w:val="003927F6"/>
    <w:rsid w:val="0039288A"/>
    <w:rsid w:val="00392E88"/>
    <w:rsid w:val="0039328E"/>
    <w:rsid w:val="003937B9"/>
    <w:rsid w:val="00393A73"/>
    <w:rsid w:val="00393ED2"/>
    <w:rsid w:val="00394137"/>
    <w:rsid w:val="00394225"/>
    <w:rsid w:val="003942F1"/>
    <w:rsid w:val="00394727"/>
    <w:rsid w:val="00394B03"/>
    <w:rsid w:val="00394C5F"/>
    <w:rsid w:val="003951D7"/>
    <w:rsid w:val="00395204"/>
    <w:rsid w:val="00396421"/>
    <w:rsid w:val="00396544"/>
    <w:rsid w:val="00396C02"/>
    <w:rsid w:val="00397021"/>
    <w:rsid w:val="0039723A"/>
    <w:rsid w:val="00397614"/>
    <w:rsid w:val="003978E2"/>
    <w:rsid w:val="00397914"/>
    <w:rsid w:val="00397C5C"/>
    <w:rsid w:val="00397DD1"/>
    <w:rsid w:val="00397F99"/>
    <w:rsid w:val="003A008E"/>
    <w:rsid w:val="003A04FF"/>
    <w:rsid w:val="003A084E"/>
    <w:rsid w:val="003A0C37"/>
    <w:rsid w:val="003A0E7E"/>
    <w:rsid w:val="003A1047"/>
    <w:rsid w:val="003A1109"/>
    <w:rsid w:val="003A111B"/>
    <w:rsid w:val="003A1BDF"/>
    <w:rsid w:val="003A20C5"/>
    <w:rsid w:val="003A233E"/>
    <w:rsid w:val="003A23BD"/>
    <w:rsid w:val="003A2C0F"/>
    <w:rsid w:val="003A2CEE"/>
    <w:rsid w:val="003A2E75"/>
    <w:rsid w:val="003A2EC5"/>
    <w:rsid w:val="003A351D"/>
    <w:rsid w:val="003A421A"/>
    <w:rsid w:val="003A426F"/>
    <w:rsid w:val="003A42D6"/>
    <w:rsid w:val="003A48DD"/>
    <w:rsid w:val="003A521D"/>
    <w:rsid w:val="003A61CD"/>
    <w:rsid w:val="003A61E1"/>
    <w:rsid w:val="003A696E"/>
    <w:rsid w:val="003A6DBD"/>
    <w:rsid w:val="003A6EC7"/>
    <w:rsid w:val="003A6EF2"/>
    <w:rsid w:val="003A706F"/>
    <w:rsid w:val="003A7720"/>
    <w:rsid w:val="003A793B"/>
    <w:rsid w:val="003A7EF7"/>
    <w:rsid w:val="003B01C4"/>
    <w:rsid w:val="003B027F"/>
    <w:rsid w:val="003B0C17"/>
    <w:rsid w:val="003B0C8D"/>
    <w:rsid w:val="003B1021"/>
    <w:rsid w:val="003B14DD"/>
    <w:rsid w:val="003B19C0"/>
    <w:rsid w:val="003B24BD"/>
    <w:rsid w:val="003B2598"/>
    <w:rsid w:val="003B25D5"/>
    <w:rsid w:val="003B287B"/>
    <w:rsid w:val="003B2915"/>
    <w:rsid w:val="003B34EA"/>
    <w:rsid w:val="003B3DE1"/>
    <w:rsid w:val="003B4673"/>
    <w:rsid w:val="003B502F"/>
    <w:rsid w:val="003B5283"/>
    <w:rsid w:val="003B5781"/>
    <w:rsid w:val="003B593A"/>
    <w:rsid w:val="003B5A65"/>
    <w:rsid w:val="003B5E2F"/>
    <w:rsid w:val="003B6839"/>
    <w:rsid w:val="003B6D11"/>
    <w:rsid w:val="003B6D37"/>
    <w:rsid w:val="003B7D3D"/>
    <w:rsid w:val="003B7DDB"/>
    <w:rsid w:val="003C0467"/>
    <w:rsid w:val="003C076B"/>
    <w:rsid w:val="003C078E"/>
    <w:rsid w:val="003C0A6D"/>
    <w:rsid w:val="003C0DA5"/>
    <w:rsid w:val="003C0E93"/>
    <w:rsid w:val="003C0FCA"/>
    <w:rsid w:val="003C1752"/>
    <w:rsid w:val="003C1848"/>
    <w:rsid w:val="003C1A84"/>
    <w:rsid w:val="003C22C4"/>
    <w:rsid w:val="003C2843"/>
    <w:rsid w:val="003C3000"/>
    <w:rsid w:val="003C3A69"/>
    <w:rsid w:val="003C409D"/>
    <w:rsid w:val="003C4159"/>
    <w:rsid w:val="003C4704"/>
    <w:rsid w:val="003C47B4"/>
    <w:rsid w:val="003C4BDF"/>
    <w:rsid w:val="003C4F2F"/>
    <w:rsid w:val="003C6162"/>
    <w:rsid w:val="003C631B"/>
    <w:rsid w:val="003C6867"/>
    <w:rsid w:val="003C6EB5"/>
    <w:rsid w:val="003D05BB"/>
    <w:rsid w:val="003D08D4"/>
    <w:rsid w:val="003D0CCA"/>
    <w:rsid w:val="003D125F"/>
    <w:rsid w:val="003D1272"/>
    <w:rsid w:val="003D16BC"/>
    <w:rsid w:val="003D1AAB"/>
    <w:rsid w:val="003D1D24"/>
    <w:rsid w:val="003D1DA4"/>
    <w:rsid w:val="003D2C91"/>
    <w:rsid w:val="003D2E87"/>
    <w:rsid w:val="003D319F"/>
    <w:rsid w:val="003D3401"/>
    <w:rsid w:val="003D3440"/>
    <w:rsid w:val="003D3448"/>
    <w:rsid w:val="003D45BC"/>
    <w:rsid w:val="003D4670"/>
    <w:rsid w:val="003D46AF"/>
    <w:rsid w:val="003D4811"/>
    <w:rsid w:val="003D4860"/>
    <w:rsid w:val="003D4ED1"/>
    <w:rsid w:val="003D517B"/>
    <w:rsid w:val="003D5967"/>
    <w:rsid w:val="003D6A24"/>
    <w:rsid w:val="003D6D2A"/>
    <w:rsid w:val="003D71BC"/>
    <w:rsid w:val="003D741C"/>
    <w:rsid w:val="003D75F0"/>
    <w:rsid w:val="003D7958"/>
    <w:rsid w:val="003D7C91"/>
    <w:rsid w:val="003D7EDC"/>
    <w:rsid w:val="003D7F53"/>
    <w:rsid w:val="003D7FFE"/>
    <w:rsid w:val="003E02A0"/>
    <w:rsid w:val="003E02A9"/>
    <w:rsid w:val="003E0460"/>
    <w:rsid w:val="003E04F0"/>
    <w:rsid w:val="003E132F"/>
    <w:rsid w:val="003E1B57"/>
    <w:rsid w:val="003E1E0D"/>
    <w:rsid w:val="003E2638"/>
    <w:rsid w:val="003E3282"/>
    <w:rsid w:val="003E38A9"/>
    <w:rsid w:val="003E3E26"/>
    <w:rsid w:val="003E4183"/>
    <w:rsid w:val="003E4566"/>
    <w:rsid w:val="003E48D6"/>
    <w:rsid w:val="003E4D40"/>
    <w:rsid w:val="003E4FC7"/>
    <w:rsid w:val="003E57E7"/>
    <w:rsid w:val="003E57FD"/>
    <w:rsid w:val="003E5851"/>
    <w:rsid w:val="003E585F"/>
    <w:rsid w:val="003E59B8"/>
    <w:rsid w:val="003E5E0C"/>
    <w:rsid w:val="003E61A3"/>
    <w:rsid w:val="003E628B"/>
    <w:rsid w:val="003E6701"/>
    <w:rsid w:val="003E71EC"/>
    <w:rsid w:val="003E72C9"/>
    <w:rsid w:val="003E7611"/>
    <w:rsid w:val="003E774A"/>
    <w:rsid w:val="003E7BF6"/>
    <w:rsid w:val="003E7D15"/>
    <w:rsid w:val="003F0095"/>
    <w:rsid w:val="003F0199"/>
    <w:rsid w:val="003F036F"/>
    <w:rsid w:val="003F039B"/>
    <w:rsid w:val="003F1574"/>
    <w:rsid w:val="003F18FD"/>
    <w:rsid w:val="003F1CA3"/>
    <w:rsid w:val="003F23E6"/>
    <w:rsid w:val="003F25E9"/>
    <w:rsid w:val="003F2B51"/>
    <w:rsid w:val="003F2EB4"/>
    <w:rsid w:val="003F369E"/>
    <w:rsid w:val="003F3942"/>
    <w:rsid w:val="003F4192"/>
    <w:rsid w:val="003F4414"/>
    <w:rsid w:val="003F4ABE"/>
    <w:rsid w:val="003F4B55"/>
    <w:rsid w:val="003F4F2B"/>
    <w:rsid w:val="003F50B7"/>
    <w:rsid w:val="003F5D34"/>
    <w:rsid w:val="003F605F"/>
    <w:rsid w:val="003F6617"/>
    <w:rsid w:val="003F66D0"/>
    <w:rsid w:val="003F6A60"/>
    <w:rsid w:val="003F6FFB"/>
    <w:rsid w:val="003F712A"/>
    <w:rsid w:val="003F7525"/>
    <w:rsid w:val="003F7828"/>
    <w:rsid w:val="003F788F"/>
    <w:rsid w:val="003F7A80"/>
    <w:rsid w:val="003F7C0F"/>
    <w:rsid w:val="003F7EA3"/>
    <w:rsid w:val="003F7FAF"/>
    <w:rsid w:val="004013C8"/>
    <w:rsid w:val="00401D8F"/>
    <w:rsid w:val="00401F0B"/>
    <w:rsid w:val="00401F76"/>
    <w:rsid w:val="004021C3"/>
    <w:rsid w:val="004025FF"/>
    <w:rsid w:val="0040285E"/>
    <w:rsid w:val="00402EC7"/>
    <w:rsid w:val="004030BE"/>
    <w:rsid w:val="00403685"/>
    <w:rsid w:val="004037D8"/>
    <w:rsid w:val="00403A2D"/>
    <w:rsid w:val="00403FB6"/>
    <w:rsid w:val="0040459A"/>
    <w:rsid w:val="004049EC"/>
    <w:rsid w:val="00404BEB"/>
    <w:rsid w:val="00404C45"/>
    <w:rsid w:val="00404D15"/>
    <w:rsid w:val="00404F7A"/>
    <w:rsid w:val="004050C3"/>
    <w:rsid w:val="004051CC"/>
    <w:rsid w:val="004052B2"/>
    <w:rsid w:val="00405610"/>
    <w:rsid w:val="004061AA"/>
    <w:rsid w:val="004062A0"/>
    <w:rsid w:val="00406683"/>
    <w:rsid w:val="004066E5"/>
    <w:rsid w:val="004067F9"/>
    <w:rsid w:val="004069C9"/>
    <w:rsid w:val="00406B7E"/>
    <w:rsid w:val="00406E24"/>
    <w:rsid w:val="00406EA0"/>
    <w:rsid w:val="00407ADC"/>
    <w:rsid w:val="0041013B"/>
    <w:rsid w:val="00410164"/>
    <w:rsid w:val="004101AF"/>
    <w:rsid w:val="00410AAD"/>
    <w:rsid w:val="00410CD8"/>
    <w:rsid w:val="00410DB7"/>
    <w:rsid w:val="004116BC"/>
    <w:rsid w:val="00411765"/>
    <w:rsid w:val="004119BF"/>
    <w:rsid w:val="00411B56"/>
    <w:rsid w:val="004120B3"/>
    <w:rsid w:val="00412BF4"/>
    <w:rsid w:val="00412D2A"/>
    <w:rsid w:val="00412D38"/>
    <w:rsid w:val="0041300B"/>
    <w:rsid w:val="004131F0"/>
    <w:rsid w:val="00413589"/>
    <w:rsid w:val="004139C2"/>
    <w:rsid w:val="004139DE"/>
    <w:rsid w:val="00414351"/>
    <w:rsid w:val="0041466F"/>
    <w:rsid w:val="00414801"/>
    <w:rsid w:val="00414FB9"/>
    <w:rsid w:val="00415320"/>
    <w:rsid w:val="004158A0"/>
    <w:rsid w:val="00415BF2"/>
    <w:rsid w:val="00415D5C"/>
    <w:rsid w:val="00415E08"/>
    <w:rsid w:val="00416678"/>
    <w:rsid w:val="0041744B"/>
    <w:rsid w:val="00417560"/>
    <w:rsid w:val="0041760B"/>
    <w:rsid w:val="00417692"/>
    <w:rsid w:val="00417746"/>
    <w:rsid w:val="00417809"/>
    <w:rsid w:val="00417BF5"/>
    <w:rsid w:val="00420059"/>
    <w:rsid w:val="0042006E"/>
    <w:rsid w:val="00420200"/>
    <w:rsid w:val="0042039B"/>
    <w:rsid w:val="00420989"/>
    <w:rsid w:val="00420CC6"/>
    <w:rsid w:val="00420EF4"/>
    <w:rsid w:val="0042121C"/>
    <w:rsid w:val="00421455"/>
    <w:rsid w:val="00421D02"/>
    <w:rsid w:val="00421D76"/>
    <w:rsid w:val="004229E6"/>
    <w:rsid w:val="00422BB3"/>
    <w:rsid w:val="00422BC2"/>
    <w:rsid w:val="00422D96"/>
    <w:rsid w:val="00423426"/>
    <w:rsid w:val="00424355"/>
    <w:rsid w:val="004247E6"/>
    <w:rsid w:val="00424B2B"/>
    <w:rsid w:val="00424B40"/>
    <w:rsid w:val="00424B90"/>
    <w:rsid w:val="00424EBF"/>
    <w:rsid w:val="00425119"/>
    <w:rsid w:val="0042513D"/>
    <w:rsid w:val="004254B3"/>
    <w:rsid w:val="00425952"/>
    <w:rsid w:val="00425E03"/>
    <w:rsid w:val="004264BA"/>
    <w:rsid w:val="0042686F"/>
    <w:rsid w:val="00426B1E"/>
    <w:rsid w:val="004270D7"/>
    <w:rsid w:val="004274A1"/>
    <w:rsid w:val="00427983"/>
    <w:rsid w:val="00427C23"/>
    <w:rsid w:val="00430000"/>
    <w:rsid w:val="004303AF"/>
    <w:rsid w:val="0043074A"/>
    <w:rsid w:val="004309DD"/>
    <w:rsid w:val="00430DC7"/>
    <w:rsid w:val="0043109C"/>
    <w:rsid w:val="00432617"/>
    <w:rsid w:val="0043263F"/>
    <w:rsid w:val="00432890"/>
    <w:rsid w:val="0043309B"/>
    <w:rsid w:val="004330AD"/>
    <w:rsid w:val="00433E16"/>
    <w:rsid w:val="00433FA2"/>
    <w:rsid w:val="0043402E"/>
    <w:rsid w:val="00434DE3"/>
    <w:rsid w:val="00434EF4"/>
    <w:rsid w:val="00435255"/>
    <w:rsid w:val="004356A0"/>
    <w:rsid w:val="00435D2D"/>
    <w:rsid w:val="004368D0"/>
    <w:rsid w:val="00436EAD"/>
    <w:rsid w:val="00437C2E"/>
    <w:rsid w:val="004403F7"/>
    <w:rsid w:val="004406C2"/>
    <w:rsid w:val="004409E5"/>
    <w:rsid w:val="00441BA1"/>
    <w:rsid w:val="004421E1"/>
    <w:rsid w:val="00442492"/>
    <w:rsid w:val="0044261A"/>
    <w:rsid w:val="0044261E"/>
    <w:rsid w:val="0044297A"/>
    <w:rsid w:val="00442DAE"/>
    <w:rsid w:val="00443B67"/>
    <w:rsid w:val="00443CF3"/>
    <w:rsid w:val="004447BC"/>
    <w:rsid w:val="00444A69"/>
    <w:rsid w:val="00444EF9"/>
    <w:rsid w:val="0044510B"/>
    <w:rsid w:val="0044561D"/>
    <w:rsid w:val="00446425"/>
    <w:rsid w:val="0044655F"/>
    <w:rsid w:val="004466AF"/>
    <w:rsid w:val="0044686E"/>
    <w:rsid w:val="00446AD7"/>
    <w:rsid w:val="00446D5D"/>
    <w:rsid w:val="00447606"/>
    <w:rsid w:val="0044775E"/>
    <w:rsid w:val="0045057E"/>
    <w:rsid w:val="00450833"/>
    <w:rsid w:val="00451402"/>
    <w:rsid w:val="004518F6"/>
    <w:rsid w:val="00451A3C"/>
    <w:rsid w:val="004520C2"/>
    <w:rsid w:val="00452551"/>
    <w:rsid w:val="00452637"/>
    <w:rsid w:val="004528AC"/>
    <w:rsid w:val="00452998"/>
    <w:rsid w:val="00452C38"/>
    <w:rsid w:val="0045312F"/>
    <w:rsid w:val="004536CE"/>
    <w:rsid w:val="00453BC7"/>
    <w:rsid w:val="00453FFC"/>
    <w:rsid w:val="004547E8"/>
    <w:rsid w:val="00454B86"/>
    <w:rsid w:val="00454E49"/>
    <w:rsid w:val="00455232"/>
    <w:rsid w:val="00455400"/>
    <w:rsid w:val="00455B80"/>
    <w:rsid w:val="00455F4A"/>
    <w:rsid w:val="004560A9"/>
    <w:rsid w:val="00456255"/>
    <w:rsid w:val="00456623"/>
    <w:rsid w:val="004574D3"/>
    <w:rsid w:val="00457AB7"/>
    <w:rsid w:val="0046010A"/>
    <w:rsid w:val="00460AB1"/>
    <w:rsid w:val="00461192"/>
    <w:rsid w:val="0046135A"/>
    <w:rsid w:val="0046154A"/>
    <w:rsid w:val="0046160B"/>
    <w:rsid w:val="004617ED"/>
    <w:rsid w:val="00461A0F"/>
    <w:rsid w:val="00461BF5"/>
    <w:rsid w:val="00461F35"/>
    <w:rsid w:val="0046205F"/>
    <w:rsid w:val="00462180"/>
    <w:rsid w:val="004622F1"/>
    <w:rsid w:val="0046232C"/>
    <w:rsid w:val="004628DE"/>
    <w:rsid w:val="0046298B"/>
    <w:rsid w:val="00462B27"/>
    <w:rsid w:val="00462C0C"/>
    <w:rsid w:val="00462F27"/>
    <w:rsid w:val="00462FF0"/>
    <w:rsid w:val="00463131"/>
    <w:rsid w:val="00463207"/>
    <w:rsid w:val="004632F0"/>
    <w:rsid w:val="00463345"/>
    <w:rsid w:val="004634B4"/>
    <w:rsid w:val="004636D6"/>
    <w:rsid w:val="00463782"/>
    <w:rsid w:val="00463A6C"/>
    <w:rsid w:val="00464333"/>
    <w:rsid w:val="00464416"/>
    <w:rsid w:val="00464452"/>
    <w:rsid w:val="00464721"/>
    <w:rsid w:val="00464CED"/>
    <w:rsid w:val="00464D8D"/>
    <w:rsid w:val="00465222"/>
    <w:rsid w:val="004657F9"/>
    <w:rsid w:val="0046588B"/>
    <w:rsid w:val="00465A3D"/>
    <w:rsid w:val="00465FCB"/>
    <w:rsid w:val="004660D6"/>
    <w:rsid w:val="00466840"/>
    <w:rsid w:val="00466FA8"/>
    <w:rsid w:val="0046747F"/>
    <w:rsid w:val="00467899"/>
    <w:rsid w:val="00467FB1"/>
    <w:rsid w:val="00470421"/>
    <w:rsid w:val="0047076D"/>
    <w:rsid w:val="00470774"/>
    <w:rsid w:val="00470F84"/>
    <w:rsid w:val="00470FC4"/>
    <w:rsid w:val="00471194"/>
    <w:rsid w:val="004715CC"/>
    <w:rsid w:val="00471706"/>
    <w:rsid w:val="00471D19"/>
    <w:rsid w:val="00472365"/>
    <w:rsid w:val="00472538"/>
    <w:rsid w:val="00472550"/>
    <w:rsid w:val="00472619"/>
    <w:rsid w:val="00472F3B"/>
    <w:rsid w:val="00473248"/>
    <w:rsid w:val="00473A12"/>
    <w:rsid w:val="004745B0"/>
    <w:rsid w:val="004749BD"/>
    <w:rsid w:val="00475021"/>
    <w:rsid w:val="00475350"/>
    <w:rsid w:val="004753DA"/>
    <w:rsid w:val="00475421"/>
    <w:rsid w:val="00475457"/>
    <w:rsid w:val="00475AF2"/>
    <w:rsid w:val="0047611A"/>
    <w:rsid w:val="0047635A"/>
    <w:rsid w:val="004763AE"/>
    <w:rsid w:val="00476725"/>
    <w:rsid w:val="004767CD"/>
    <w:rsid w:val="00476874"/>
    <w:rsid w:val="0047719E"/>
    <w:rsid w:val="00477415"/>
    <w:rsid w:val="004776B4"/>
    <w:rsid w:val="00477799"/>
    <w:rsid w:val="0047798F"/>
    <w:rsid w:val="00477A34"/>
    <w:rsid w:val="00477DF2"/>
    <w:rsid w:val="00480825"/>
    <w:rsid w:val="00480C2A"/>
    <w:rsid w:val="0048103D"/>
    <w:rsid w:val="00481265"/>
    <w:rsid w:val="0048160C"/>
    <w:rsid w:val="004816C1"/>
    <w:rsid w:val="00481B73"/>
    <w:rsid w:val="0048238C"/>
    <w:rsid w:val="004827CA"/>
    <w:rsid w:val="00482854"/>
    <w:rsid w:val="004828C4"/>
    <w:rsid w:val="004829D4"/>
    <w:rsid w:val="00482C3E"/>
    <w:rsid w:val="00482CC7"/>
    <w:rsid w:val="00483314"/>
    <w:rsid w:val="004834DA"/>
    <w:rsid w:val="0048361F"/>
    <w:rsid w:val="004837D1"/>
    <w:rsid w:val="00483A37"/>
    <w:rsid w:val="00483C85"/>
    <w:rsid w:val="004840BB"/>
    <w:rsid w:val="004841FF"/>
    <w:rsid w:val="0048441C"/>
    <w:rsid w:val="00484E7C"/>
    <w:rsid w:val="004855B8"/>
    <w:rsid w:val="00485B62"/>
    <w:rsid w:val="00485CCF"/>
    <w:rsid w:val="00485DE2"/>
    <w:rsid w:val="00485E2E"/>
    <w:rsid w:val="00486072"/>
    <w:rsid w:val="00486BAA"/>
    <w:rsid w:val="00487974"/>
    <w:rsid w:val="00487B6F"/>
    <w:rsid w:val="00487CAD"/>
    <w:rsid w:val="00487F03"/>
    <w:rsid w:val="00490196"/>
    <w:rsid w:val="004903A0"/>
    <w:rsid w:val="004906D8"/>
    <w:rsid w:val="0049079C"/>
    <w:rsid w:val="004908CD"/>
    <w:rsid w:val="00490A2F"/>
    <w:rsid w:val="00491046"/>
    <w:rsid w:val="004919AD"/>
    <w:rsid w:val="00491D21"/>
    <w:rsid w:val="004925E1"/>
    <w:rsid w:val="0049261C"/>
    <w:rsid w:val="0049297A"/>
    <w:rsid w:val="00492DAA"/>
    <w:rsid w:val="00493094"/>
    <w:rsid w:val="004931B8"/>
    <w:rsid w:val="004933CE"/>
    <w:rsid w:val="00493424"/>
    <w:rsid w:val="00493507"/>
    <w:rsid w:val="00493AC9"/>
    <w:rsid w:val="00493CD2"/>
    <w:rsid w:val="00493D62"/>
    <w:rsid w:val="00493E71"/>
    <w:rsid w:val="00493F12"/>
    <w:rsid w:val="00494A36"/>
    <w:rsid w:val="00495423"/>
    <w:rsid w:val="004954EE"/>
    <w:rsid w:val="00495783"/>
    <w:rsid w:val="00495B79"/>
    <w:rsid w:val="00495D92"/>
    <w:rsid w:val="00495DB2"/>
    <w:rsid w:val="004960B4"/>
    <w:rsid w:val="004971F6"/>
    <w:rsid w:val="00497CD0"/>
    <w:rsid w:val="00497E7D"/>
    <w:rsid w:val="004A0018"/>
    <w:rsid w:val="004A02E3"/>
    <w:rsid w:val="004A0396"/>
    <w:rsid w:val="004A0511"/>
    <w:rsid w:val="004A06F4"/>
    <w:rsid w:val="004A0A77"/>
    <w:rsid w:val="004A0BD4"/>
    <w:rsid w:val="004A1156"/>
    <w:rsid w:val="004A116D"/>
    <w:rsid w:val="004A14C9"/>
    <w:rsid w:val="004A14F3"/>
    <w:rsid w:val="004A17D7"/>
    <w:rsid w:val="004A1A16"/>
    <w:rsid w:val="004A20DA"/>
    <w:rsid w:val="004A2860"/>
    <w:rsid w:val="004A2885"/>
    <w:rsid w:val="004A2A9E"/>
    <w:rsid w:val="004A2D11"/>
    <w:rsid w:val="004A2F83"/>
    <w:rsid w:val="004A30D5"/>
    <w:rsid w:val="004A3533"/>
    <w:rsid w:val="004A3A93"/>
    <w:rsid w:val="004A3B29"/>
    <w:rsid w:val="004A3DC6"/>
    <w:rsid w:val="004A4FD3"/>
    <w:rsid w:val="004A59BC"/>
    <w:rsid w:val="004A5A16"/>
    <w:rsid w:val="004A5A7F"/>
    <w:rsid w:val="004A5B69"/>
    <w:rsid w:val="004A5E35"/>
    <w:rsid w:val="004A63DC"/>
    <w:rsid w:val="004A6539"/>
    <w:rsid w:val="004A6592"/>
    <w:rsid w:val="004A65AD"/>
    <w:rsid w:val="004A72D3"/>
    <w:rsid w:val="004A77FA"/>
    <w:rsid w:val="004A7A2C"/>
    <w:rsid w:val="004A7C8E"/>
    <w:rsid w:val="004A7E40"/>
    <w:rsid w:val="004A7E9E"/>
    <w:rsid w:val="004B00FE"/>
    <w:rsid w:val="004B0996"/>
    <w:rsid w:val="004B0A20"/>
    <w:rsid w:val="004B0B65"/>
    <w:rsid w:val="004B0B9B"/>
    <w:rsid w:val="004B0E2A"/>
    <w:rsid w:val="004B1051"/>
    <w:rsid w:val="004B1B5A"/>
    <w:rsid w:val="004B2381"/>
    <w:rsid w:val="004B24CD"/>
    <w:rsid w:val="004B2729"/>
    <w:rsid w:val="004B2CD7"/>
    <w:rsid w:val="004B2DE2"/>
    <w:rsid w:val="004B3310"/>
    <w:rsid w:val="004B3368"/>
    <w:rsid w:val="004B3E3B"/>
    <w:rsid w:val="004B40F3"/>
    <w:rsid w:val="004B4247"/>
    <w:rsid w:val="004B4556"/>
    <w:rsid w:val="004B455E"/>
    <w:rsid w:val="004B46FD"/>
    <w:rsid w:val="004B4824"/>
    <w:rsid w:val="004B4952"/>
    <w:rsid w:val="004B4E98"/>
    <w:rsid w:val="004B5328"/>
    <w:rsid w:val="004B5387"/>
    <w:rsid w:val="004B5922"/>
    <w:rsid w:val="004B595C"/>
    <w:rsid w:val="004B597B"/>
    <w:rsid w:val="004B62E9"/>
    <w:rsid w:val="004B63FE"/>
    <w:rsid w:val="004B6422"/>
    <w:rsid w:val="004B670D"/>
    <w:rsid w:val="004B7E93"/>
    <w:rsid w:val="004C0354"/>
    <w:rsid w:val="004C0A70"/>
    <w:rsid w:val="004C11AD"/>
    <w:rsid w:val="004C11D1"/>
    <w:rsid w:val="004C1380"/>
    <w:rsid w:val="004C1824"/>
    <w:rsid w:val="004C1BF9"/>
    <w:rsid w:val="004C1E90"/>
    <w:rsid w:val="004C218B"/>
    <w:rsid w:val="004C21DC"/>
    <w:rsid w:val="004C2276"/>
    <w:rsid w:val="004C2527"/>
    <w:rsid w:val="004C2980"/>
    <w:rsid w:val="004C2C58"/>
    <w:rsid w:val="004C2CF0"/>
    <w:rsid w:val="004C30AE"/>
    <w:rsid w:val="004C30E6"/>
    <w:rsid w:val="004C36DD"/>
    <w:rsid w:val="004C37A4"/>
    <w:rsid w:val="004C387E"/>
    <w:rsid w:val="004C3A3E"/>
    <w:rsid w:val="004C3EFD"/>
    <w:rsid w:val="004C41D4"/>
    <w:rsid w:val="004C4402"/>
    <w:rsid w:val="004C45AC"/>
    <w:rsid w:val="004C4757"/>
    <w:rsid w:val="004C477F"/>
    <w:rsid w:val="004C491E"/>
    <w:rsid w:val="004C536E"/>
    <w:rsid w:val="004C57E5"/>
    <w:rsid w:val="004C58A1"/>
    <w:rsid w:val="004C5C13"/>
    <w:rsid w:val="004C5DCA"/>
    <w:rsid w:val="004C5E17"/>
    <w:rsid w:val="004C6070"/>
    <w:rsid w:val="004C665C"/>
    <w:rsid w:val="004C6789"/>
    <w:rsid w:val="004C69F0"/>
    <w:rsid w:val="004C6C0C"/>
    <w:rsid w:val="004C6FAB"/>
    <w:rsid w:val="004D016D"/>
    <w:rsid w:val="004D04C2"/>
    <w:rsid w:val="004D053A"/>
    <w:rsid w:val="004D0CAE"/>
    <w:rsid w:val="004D16E6"/>
    <w:rsid w:val="004D1FCC"/>
    <w:rsid w:val="004D2312"/>
    <w:rsid w:val="004D239E"/>
    <w:rsid w:val="004D248A"/>
    <w:rsid w:val="004D29DF"/>
    <w:rsid w:val="004D2F2B"/>
    <w:rsid w:val="004D369D"/>
    <w:rsid w:val="004D4449"/>
    <w:rsid w:val="004D473F"/>
    <w:rsid w:val="004D4916"/>
    <w:rsid w:val="004D4946"/>
    <w:rsid w:val="004D4A6B"/>
    <w:rsid w:val="004D5142"/>
    <w:rsid w:val="004D5FD7"/>
    <w:rsid w:val="004D6232"/>
    <w:rsid w:val="004D65DF"/>
    <w:rsid w:val="004D685D"/>
    <w:rsid w:val="004D6BD0"/>
    <w:rsid w:val="004D7BC9"/>
    <w:rsid w:val="004D7D62"/>
    <w:rsid w:val="004D7FF6"/>
    <w:rsid w:val="004E099D"/>
    <w:rsid w:val="004E0D30"/>
    <w:rsid w:val="004E1552"/>
    <w:rsid w:val="004E17BC"/>
    <w:rsid w:val="004E17FF"/>
    <w:rsid w:val="004E180C"/>
    <w:rsid w:val="004E2DFA"/>
    <w:rsid w:val="004E34C8"/>
    <w:rsid w:val="004E3778"/>
    <w:rsid w:val="004E385F"/>
    <w:rsid w:val="004E386E"/>
    <w:rsid w:val="004E3FC6"/>
    <w:rsid w:val="004E40F6"/>
    <w:rsid w:val="004E488E"/>
    <w:rsid w:val="004E4B76"/>
    <w:rsid w:val="004E4FF8"/>
    <w:rsid w:val="004E5189"/>
    <w:rsid w:val="004E536D"/>
    <w:rsid w:val="004E53B9"/>
    <w:rsid w:val="004E5D55"/>
    <w:rsid w:val="004E6417"/>
    <w:rsid w:val="004E6501"/>
    <w:rsid w:val="004E66A8"/>
    <w:rsid w:val="004E67D2"/>
    <w:rsid w:val="004E6AD1"/>
    <w:rsid w:val="004E71D4"/>
    <w:rsid w:val="004E72E2"/>
    <w:rsid w:val="004E73EE"/>
    <w:rsid w:val="004E7765"/>
    <w:rsid w:val="004E7899"/>
    <w:rsid w:val="004E7D75"/>
    <w:rsid w:val="004F0293"/>
    <w:rsid w:val="004F0516"/>
    <w:rsid w:val="004F06EC"/>
    <w:rsid w:val="004F0A49"/>
    <w:rsid w:val="004F0A64"/>
    <w:rsid w:val="004F0C26"/>
    <w:rsid w:val="004F17B2"/>
    <w:rsid w:val="004F1DEA"/>
    <w:rsid w:val="004F2191"/>
    <w:rsid w:val="004F233E"/>
    <w:rsid w:val="004F2621"/>
    <w:rsid w:val="004F2958"/>
    <w:rsid w:val="004F2AC3"/>
    <w:rsid w:val="004F2B03"/>
    <w:rsid w:val="004F346D"/>
    <w:rsid w:val="004F382E"/>
    <w:rsid w:val="004F3ACE"/>
    <w:rsid w:val="004F481E"/>
    <w:rsid w:val="004F49F8"/>
    <w:rsid w:val="004F50CC"/>
    <w:rsid w:val="004F5D90"/>
    <w:rsid w:val="004F5F09"/>
    <w:rsid w:val="004F621D"/>
    <w:rsid w:val="004F6293"/>
    <w:rsid w:val="004F633F"/>
    <w:rsid w:val="004F65FA"/>
    <w:rsid w:val="004F6D86"/>
    <w:rsid w:val="004F785A"/>
    <w:rsid w:val="004F7D20"/>
    <w:rsid w:val="004F7E65"/>
    <w:rsid w:val="00500279"/>
    <w:rsid w:val="00500625"/>
    <w:rsid w:val="00500CCD"/>
    <w:rsid w:val="005013BB"/>
    <w:rsid w:val="00501A33"/>
    <w:rsid w:val="00501C17"/>
    <w:rsid w:val="00501CD9"/>
    <w:rsid w:val="00502087"/>
    <w:rsid w:val="00502693"/>
    <w:rsid w:val="0050298C"/>
    <w:rsid w:val="0050299F"/>
    <w:rsid w:val="005029FF"/>
    <w:rsid w:val="00503644"/>
    <w:rsid w:val="00503D06"/>
    <w:rsid w:val="00503D83"/>
    <w:rsid w:val="005041CA"/>
    <w:rsid w:val="0050431A"/>
    <w:rsid w:val="0050435F"/>
    <w:rsid w:val="00504754"/>
    <w:rsid w:val="00504C15"/>
    <w:rsid w:val="00504C4B"/>
    <w:rsid w:val="00504D04"/>
    <w:rsid w:val="00504D86"/>
    <w:rsid w:val="005053E5"/>
    <w:rsid w:val="005055AB"/>
    <w:rsid w:val="0050577A"/>
    <w:rsid w:val="00505EAE"/>
    <w:rsid w:val="00505F5C"/>
    <w:rsid w:val="005060F4"/>
    <w:rsid w:val="0050619C"/>
    <w:rsid w:val="005068E5"/>
    <w:rsid w:val="0050694B"/>
    <w:rsid w:val="00506AE9"/>
    <w:rsid w:val="00506DD6"/>
    <w:rsid w:val="00506EAC"/>
    <w:rsid w:val="005074B5"/>
    <w:rsid w:val="005075D5"/>
    <w:rsid w:val="00507BAE"/>
    <w:rsid w:val="00507E48"/>
    <w:rsid w:val="00507EB7"/>
    <w:rsid w:val="005102C7"/>
    <w:rsid w:val="005106EC"/>
    <w:rsid w:val="00510EE3"/>
    <w:rsid w:val="005116CA"/>
    <w:rsid w:val="00511983"/>
    <w:rsid w:val="00511AC0"/>
    <w:rsid w:val="00511B05"/>
    <w:rsid w:val="005124BC"/>
    <w:rsid w:val="00512635"/>
    <w:rsid w:val="00512A0B"/>
    <w:rsid w:val="00512BA6"/>
    <w:rsid w:val="00512D8D"/>
    <w:rsid w:val="005130E4"/>
    <w:rsid w:val="005131C6"/>
    <w:rsid w:val="005132D2"/>
    <w:rsid w:val="00513637"/>
    <w:rsid w:val="00513A20"/>
    <w:rsid w:val="00513C84"/>
    <w:rsid w:val="005148F4"/>
    <w:rsid w:val="00514A5A"/>
    <w:rsid w:val="00514D24"/>
    <w:rsid w:val="00514D92"/>
    <w:rsid w:val="00515220"/>
    <w:rsid w:val="0051527D"/>
    <w:rsid w:val="00515837"/>
    <w:rsid w:val="00515C54"/>
    <w:rsid w:val="0051642E"/>
    <w:rsid w:val="00516B2A"/>
    <w:rsid w:val="00516FAB"/>
    <w:rsid w:val="00517374"/>
    <w:rsid w:val="005205E4"/>
    <w:rsid w:val="00520610"/>
    <w:rsid w:val="00520674"/>
    <w:rsid w:val="005209DD"/>
    <w:rsid w:val="005211EB"/>
    <w:rsid w:val="005213D0"/>
    <w:rsid w:val="005214B0"/>
    <w:rsid w:val="00521CAE"/>
    <w:rsid w:val="00521CFA"/>
    <w:rsid w:val="00522E9F"/>
    <w:rsid w:val="00523068"/>
    <w:rsid w:val="00523170"/>
    <w:rsid w:val="0052357A"/>
    <w:rsid w:val="005235BB"/>
    <w:rsid w:val="00523FDD"/>
    <w:rsid w:val="005243D6"/>
    <w:rsid w:val="005247BA"/>
    <w:rsid w:val="00524884"/>
    <w:rsid w:val="00524AD7"/>
    <w:rsid w:val="00524DA0"/>
    <w:rsid w:val="00525066"/>
    <w:rsid w:val="005254A0"/>
    <w:rsid w:val="00525803"/>
    <w:rsid w:val="00526A1C"/>
    <w:rsid w:val="00526D1A"/>
    <w:rsid w:val="00526DBF"/>
    <w:rsid w:val="0052715F"/>
    <w:rsid w:val="00527899"/>
    <w:rsid w:val="00527C97"/>
    <w:rsid w:val="0053098B"/>
    <w:rsid w:val="00530B32"/>
    <w:rsid w:val="00530CF5"/>
    <w:rsid w:val="005315FC"/>
    <w:rsid w:val="00531856"/>
    <w:rsid w:val="005318B8"/>
    <w:rsid w:val="00531CD4"/>
    <w:rsid w:val="00532920"/>
    <w:rsid w:val="005330EC"/>
    <w:rsid w:val="00533343"/>
    <w:rsid w:val="005335A4"/>
    <w:rsid w:val="005337B9"/>
    <w:rsid w:val="00534468"/>
    <w:rsid w:val="0053474E"/>
    <w:rsid w:val="00534F25"/>
    <w:rsid w:val="005358A2"/>
    <w:rsid w:val="00535CE9"/>
    <w:rsid w:val="00535CEC"/>
    <w:rsid w:val="00536162"/>
    <w:rsid w:val="00536646"/>
    <w:rsid w:val="00536A51"/>
    <w:rsid w:val="00537159"/>
    <w:rsid w:val="00537217"/>
    <w:rsid w:val="005372B3"/>
    <w:rsid w:val="00537561"/>
    <w:rsid w:val="005375EE"/>
    <w:rsid w:val="00537E4E"/>
    <w:rsid w:val="005400C3"/>
    <w:rsid w:val="00540256"/>
    <w:rsid w:val="005407BF"/>
    <w:rsid w:val="005409E6"/>
    <w:rsid w:val="00540DF9"/>
    <w:rsid w:val="00540E09"/>
    <w:rsid w:val="00540F94"/>
    <w:rsid w:val="005411D7"/>
    <w:rsid w:val="00541983"/>
    <w:rsid w:val="00541F1E"/>
    <w:rsid w:val="00541FB0"/>
    <w:rsid w:val="00541FDC"/>
    <w:rsid w:val="00542338"/>
    <w:rsid w:val="00542362"/>
    <w:rsid w:val="00542497"/>
    <w:rsid w:val="005428ED"/>
    <w:rsid w:val="00542ACD"/>
    <w:rsid w:val="00542B5D"/>
    <w:rsid w:val="00544A3D"/>
    <w:rsid w:val="00544C77"/>
    <w:rsid w:val="00544E2B"/>
    <w:rsid w:val="005450A2"/>
    <w:rsid w:val="00545389"/>
    <w:rsid w:val="0054650E"/>
    <w:rsid w:val="005467E5"/>
    <w:rsid w:val="005472AC"/>
    <w:rsid w:val="00547389"/>
    <w:rsid w:val="00547404"/>
    <w:rsid w:val="00547749"/>
    <w:rsid w:val="00547B62"/>
    <w:rsid w:val="00547DD9"/>
    <w:rsid w:val="005501CF"/>
    <w:rsid w:val="00550289"/>
    <w:rsid w:val="00550AE9"/>
    <w:rsid w:val="00550D21"/>
    <w:rsid w:val="00550E86"/>
    <w:rsid w:val="005511D4"/>
    <w:rsid w:val="005512D7"/>
    <w:rsid w:val="005512F3"/>
    <w:rsid w:val="00551374"/>
    <w:rsid w:val="00551BA5"/>
    <w:rsid w:val="00551E12"/>
    <w:rsid w:val="00551ECF"/>
    <w:rsid w:val="00552043"/>
    <w:rsid w:val="00552320"/>
    <w:rsid w:val="005523A1"/>
    <w:rsid w:val="00552A7D"/>
    <w:rsid w:val="00552D58"/>
    <w:rsid w:val="00553063"/>
    <w:rsid w:val="0055307C"/>
    <w:rsid w:val="00553187"/>
    <w:rsid w:val="0055358A"/>
    <w:rsid w:val="005535B4"/>
    <w:rsid w:val="005537BD"/>
    <w:rsid w:val="00553CAA"/>
    <w:rsid w:val="00553CE5"/>
    <w:rsid w:val="00553E81"/>
    <w:rsid w:val="00553FBA"/>
    <w:rsid w:val="00554714"/>
    <w:rsid w:val="00554936"/>
    <w:rsid w:val="00555054"/>
    <w:rsid w:val="00555710"/>
    <w:rsid w:val="00555DF8"/>
    <w:rsid w:val="00555E32"/>
    <w:rsid w:val="0055664A"/>
    <w:rsid w:val="00556738"/>
    <w:rsid w:val="00556853"/>
    <w:rsid w:val="00556B17"/>
    <w:rsid w:val="00556B77"/>
    <w:rsid w:val="00556C2F"/>
    <w:rsid w:val="00556CC2"/>
    <w:rsid w:val="005572C1"/>
    <w:rsid w:val="0055746E"/>
    <w:rsid w:val="005574F8"/>
    <w:rsid w:val="00557522"/>
    <w:rsid w:val="00557A5B"/>
    <w:rsid w:val="00557D02"/>
    <w:rsid w:val="005601F0"/>
    <w:rsid w:val="005604D7"/>
    <w:rsid w:val="0056063C"/>
    <w:rsid w:val="005606FD"/>
    <w:rsid w:val="00560E57"/>
    <w:rsid w:val="00561056"/>
    <w:rsid w:val="005611FF"/>
    <w:rsid w:val="005616DF"/>
    <w:rsid w:val="00561AE2"/>
    <w:rsid w:val="00561CAE"/>
    <w:rsid w:val="005621E5"/>
    <w:rsid w:val="00562B9E"/>
    <w:rsid w:val="00562FBB"/>
    <w:rsid w:val="00563785"/>
    <w:rsid w:val="00563B2B"/>
    <w:rsid w:val="00563C15"/>
    <w:rsid w:val="00563E1D"/>
    <w:rsid w:val="0056437B"/>
    <w:rsid w:val="005648CE"/>
    <w:rsid w:val="0056530D"/>
    <w:rsid w:val="005653FF"/>
    <w:rsid w:val="0056584D"/>
    <w:rsid w:val="00565A13"/>
    <w:rsid w:val="00566436"/>
    <w:rsid w:val="0056651B"/>
    <w:rsid w:val="0056656E"/>
    <w:rsid w:val="00566DD4"/>
    <w:rsid w:val="00567011"/>
    <w:rsid w:val="005672A2"/>
    <w:rsid w:val="00567927"/>
    <w:rsid w:val="00567B18"/>
    <w:rsid w:val="00567B3D"/>
    <w:rsid w:val="00570313"/>
    <w:rsid w:val="0057071C"/>
    <w:rsid w:val="005709DD"/>
    <w:rsid w:val="00570AD6"/>
    <w:rsid w:val="00570B58"/>
    <w:rsid w:val="00570D62"/>
    <w:rsid w:val="00570E7D"/>
    <w:rsid w:val="005713B9"/>
    <w:rsid w:val="005715F9"/>
    <w:rsid w:val="005721DB"/>
    <w:rsid w:val="0057257C"/>
    <w:rsid w:val="0057295B"/>
    <w:rsid w:val="00572CA4"/>
    <w:rsid w:val="005735EA"/>
    <w:rsid w:val="0057387C"/>
    <w:rsid w:val="005738CF"/>
    <w:rsid w:val="00574444"/>
    <w:rsid w:val="00574E04"/>
    <w:rsid w:val="00574E2D"/>
    <w:rsid w:val="005750DC"/>
    <w:rsid w:val="00575ACF"/>
    <w:rsid w:val="00575FE7"/>
    <w:rsid w:val="0057649C"/>
    <w:rsid w:val="00576509"/>
    <w:rsid w:val="00576517"/>
    <w:rsid w:val="00576C1F"/>
    <w:rsid w:val="00576F13"/>
    <w:rsid w:val="00577423"/>
    <w:rsid w:val="005775AB"/>
    <w:rsid w:val="005775EB"/>
    <w:rsid w:val="00577834"/>
    <w:rsid w:val="0057787F"/>
    <w:rsid w:val="00577AA4"/>
    <w:rsid w:val="0058028A"/>
    <w:rsid w:val="005804A7"/>
    <w:rsid w:val="00581CEF"/>
    <w:rsid w:val="00581FF7"/>
    <w:rsid w:val="005820A0"/>
    <w:rsid w:val="00582678"/>
    <w:rsid w:val="005828F0"/>
    <w:rsid w:val="00582A32"/>
    <w:rsid w:val="00582A72"/>
    <w:rsid w:val="00582F92"/>
    <w:rsid w:val="00583064"/>
    <w:rsid w:val="005831EF"/>
    <w:rsid w:val="00583713"/>
    <w:rsid w:val="00583CAB"/>
    <w:rsid w:val="00583E46"/>
    <w:rsid w:val="00583F2F"/>
    <w:rsid w:val="0058412E"/>
    <w:rsid w:val="005841BE"/>
    <w:rsid w:val="005843A0"/>
    <w:rsid w:val="0058456B"/>
    <w:rsid w:val="005845FC"/>
    <w:rsid w:val="005846D3"/>
    <w:rsid w:val="005847F7"/>
    <w:rsid w:val="0058481E"/>
    <w:rsid w:val="005848C0"/>
    <w:rsid w:val="0058564F"/>
    <w:rsid w:val="00585A35"/>
    <w:rsid w:val="00585DA9"/>
    <w:rsid w:val="00585FD6"/>
    <w:rsid w:val="005861F3"/>
    <w:rsid w:val="00586FCE"/>
    <w:rsid w:val="00587519"/>
    <w:rsid w:val="00587F0A"/>
    <w:rsid w:val="00587F4F"/>
    <w:rsid w:val="005901E3"/>
    <w:rsid w:val="00590302"/>
    <w:rsid w:val="00590A68"/>
    <w:rsid w:val="00590C2A"/>
    <w:rsid w:val="00590EC4"/>
    <w:rsid w:val="00590FED"/>
    <w:rsid w:val="00591230"/>
    <w:rsid w:val="00591AA4"/>
    <w:rsid w:val="00591D9B"/>
    <w:rsid w:val="00591F01"/>
    <w:rsid w:val="00591F7D"/>
    <w:rsid w:val="00592322"/>
    <w:rsid w:val="005929BE"/>
    <w:rsid w:val="00592D5B"/>
    <w:rsid w:val="00592E41"/>
    <w:rsid w:val="005930A9"/>
    <w:rsid w:val="005934E4"/>
    <w:rsid w:val="0059385E"/>
    <w:rsid w:val="00593BA1"/>
    <w:rsid w:val="00593E7D"/>
    <w:rsid w:val="00594135"/>
    <w:rsid w:val="00594253"/>
    <w:rsid w:val="005949A9"/>
    <w:rsid w:val="005950CB"/>
    <w:rsid w:val="00595556"/>
    <w:rsid w:val="005961D1"/>
    <w:rsid w:val="005965BC"/>
    <w:rsid w:val="00596D1A"/>
    <w:rsid w:val="00597125"/>
    <w:rsid w:val="00597179"/>
    <w:rsid w:val="0059746A"/>
    <w:rsid w:val="005A0831"/>
    <w:rsid w:val="005A09A2"/>
    <w:rsid w:val="005A0BB9"/>
    <w:rsid w:val="005A1681"/>
    <w:rsid w:val="005A1A5C"/>
    <w:rsid w:val="005A1A8E"/>
    <w:rsid w:val="005A1E11"/>
    <w:rsid w:val="005A21BD"/>
    <w:rsid w:val="005A21DC"/>
    <w:rsid w:val="005A2218"/>
    <w:rsid w:val="005A24CD"/>
    <w:rsid w:val="005A254C"/>
    <w:rsid w:val="005A2C01"/>
    <w:rsid w:val="005A2D1E"/>
    <w:rsid w:val="005A30C3"/>
    <w:rsid w:val="005A32B2"/>
    <w:rsid w:val="005A344F"/>
    <w:rsid w:val="005A3D8C"/>
    <w:rsid w:val="005A3F56"/>
    <w:rsid w:val="005A4C33"/>
    <w:rsid w:val="005A4FC5"/>
    <w:rsid w:val="005A54FD"/>
    <w:rsid w:val="005A5635"/>
    <w:rsid w:val="005A65B7"/>
    <w:rsid w:val="005A6B86"/>
    <w:rsid w:val="005A7A5E"/>
    <w:rsid w:val="005A7AAE"/>
    <w:rsid w:val="005B02AB"/>
    <w:rsid w:val="005B05E1"/>
    <w:rsid w:val="005B0700"/>
    <w:rsid w:val="005B094F"/>
    <w:rsid w:val="005B0A89"/>
    <w:rsid w:val="005B0B0D"/>
    <w:rsid w:val="005B1860"/>
    <w:rsid w:val="005B1996"/>
    <w:rsid w:val="005B1D4F"/>
    <w:rsid w:val="005B1DBB"/>
    <w:rsid w:val="005B2538"/>
    <w:rsid w:val="005B266A"/>
    <w:rsid w:val="005B2AF0"/>
    <w:rsid w:val="005B3F36"/>
    <w:rsid w:val="005B4063"/>
    <w:rsid w:val="005B411C"/>
    <w:rsid w:val="005B453F"/>
    <w:rsid w:val="005B45A8"/>
    <w:rsid w:val="005B4798"/>
    <w:rsid w:val="005B4B28"/>
    <w:rsid w:val="005B4BBB"/>
    <w:rsid w:val="005B543E"/>
    <w:rsid w:val="005B55EE"/>
    <w:rsid w:val="005B58B8"/>
    <w:rsid w:val="005B66E7"/>
    <w:rsid w:val="005B66E9"/>
    <w:rsid w:val="005B69F1"/>
    <w:rsid w:val="005B708A"/>
    <w:rsid w:val="005B739D"/>
    <w:rsid w:val="005B7721"/>
    <w:rsid w:val="005B7B16"/>
    <w:rsid w:val="005B7C49"/>
    <w:rsid w:val="005C0763"/>
    <w:rsid w:val="005C0808"/>
    <w:rsid w:val="005C0F19"/>
    <w:rsid w:val="005C12DA"/>
    <w:rsid w:val="005C1911"/>
    <w:rsid w:val="005C1AC3"/>
    <w:rsid w:val="005C1B33"/>
    <w:rsid w:val="005C1B7D"/>
    <w:rsid w:val="005C1F43"/>
    <w:rsid w:val="005C24FD"/>
    <w:rsid w:val="005C2836"/>
    <w:rsid w:val="005C2AAE"/>
    <w:rsid w:val="005C2D11"/>
    <w:rsid w:val="005C37C5"/>
    <w:rsid w:val="005C3A8A"/>
    <w:rsid w:val="005C3EFD"/>
    <w:rsid w:val="005C3FF2"/>
    <w:rsid w:val="005C414A"/>
    <w:rsid w:val="005C4D35"/>
    <w:rsid w:val="005C4DEA"/>
    <w:rsid w:val="005C4E83"/>
    <w:rsid w:val="005C51D8"/>
    <w:rsid w:val="005C580D"/>
    <w:rsid w:val="005C5B4D"/>
    <w:rsid w:val="005C5B71"/>
    <w:rsid w:val="005C60FC"/>
    <w:rsid w:val="005C6245"/>
    <w:rsid w:val="005C656C"/>
    <w:rsid w:val="005C73A8"/>
    <w:rsid w:val="005C7778"/>
    <w:rsid w:val="005C7944"/>
    <w:rsid w:val="005C7A08"/>
    <w:rsid w:val="005C7B3A"/>
    <w:rsid w:val="005D0334"/>
    <w:rsid w:val="005D08A2"/>
    <w:rsid w:val="005D0AC1"/>
    <w:rsid w:val="005D0BCB"/>
    <w:rsid w:val="005D0F29"/>
    <w:rsid w:val="005D10E8"/>
    <w:rsid w:val="005D12B6"/>
    <w:rsid w:val="005D14E4"/>
    <w:rsid w:val="005D1535"/>
    <w:rsid w:val="005D164A"/>
    <w:rsid w:val="005D1A4F"/>
    <w:rsid w:val="005D1CCC"/>
    <w:rsid w:val="005D1E8E"/>
    <w:rsid w:val="005D1F98"/>
    <w:rsid w:val="005D201E"/>
    <w:rsid w:val="005D2422"/>
    <w:rsid w:val="005D24FF"/>
    <w:rsid w:val="005D2956"/>
    <w:rsid w:val="005D2E43"/>
    <w:rsid w:val="005D44C0"/>
    <w:rsid w:val="005D4817"/>
    <w:rsid w:val="005D4FBC"/>
    <w:rsid w:val="005D5071"/>
    <w:rsid w:val="005D507C"/>
    <w:rsid w:val="005D529A"/>
    <w:rsid w:val="005D5919"/>
    <w:rsid w:val="005D5D66"/>
    <w:rsid w:val="005D603E"/>
    <w:rsid w:val="005D656D"/>
    <w:rsid w:val="005D67CC"/>
    <w:rsid w:val="005D6FA8"/>
    <w:rsid w:val="005D70E4"/>
    <w:rsid w:val="005D75AE"/>
    <w:rsid w:val="005D7717"/>
    <w:rsid w:val="005D77AE"/>
    <w:rsid w:val="005D7D9A"/>
    <w:rsid w:val="005D7FEA"/>
    <w:rsid w:val="005E009A"/>
    <w:rsid w:val="005E0489"/>
    <w:rsid w:val="005E054D"/>
    <w:rsid w:val="005E0BE2"/>
    <w:rsid w:val="005E0F0C"/>
    <w:rsid w:val="005E1625"/>
    <w:rsid w:val="005E16D0"/>
    <w:rsid w:val="005E1872"/>
    <w:rsid w:val="005E1C6A"/>
    <w:rsid w:val="005E1FD5"/>
    <w:rsid w:val="005E2475"/>
    <w:rsid w:val="005E24BA"/>
    <w:rsid w:val="005E259E"/>
    <w:rsid w:val="005E272A"/>
    <w:rsid w:val="005E290F"/>
    <w:rsid w:val="005E292F"/>
    <w:rsid w:val="005E2A7A"/>
    <w:rsid w:val="005E3026"/>
    <w:rsid w:val="005E3548"/>
    <w:rsid w:val="005E3661"/>
    <w:rsid w:val="005E377F"/>
    <w:rsid w:val="005E4002"/>
    <w:rsid w:val="005E4370"/>
    <w:rsid w:val="005E472C"/>
    <w:rsid w:val="005E4785"/>
    <w:rsid w:val="005E47FE"/>
    <w:rsid w:val="005E483A"/>
    <w:rsid w:val="005E4E14"/>
    <w:rsid w:val="005E542E"/>
    <w:rsid w:val="005E571F"/>
    <w:rsid w:val="005E5BB2"/>
    <w:rsid w:val="005E5CD6"/>
    <w:rsid w:val="005E60A3"/>
    <w:rsid w:val="005E635B"/>
    <w:rsid w:val="005E663F"/>
    <w:rsid w:val="005E6652"/>
    <w:rsid w:val="005E7B93"/>
    <w:rsid w:val="005F01A8"/>
    <w:rsid w:val="005F0490"/>
    <w:rsid w:val="005F0686"/>
    <w:rsid w:val="005F0C93"/>
    <w:rsid w:val="005F0D06"/>
    <w:rsid w:val="005F113E"/>
    <w:rsid w:val="005F1D6E"/>
    <w:rsid w:val="005F1F27"/>
    <w:rsid w:val="005F2068"/>
    <w:rsid w:val="005F2914"/>
    <w:rsid w:val="005F2BDA"/>
    <w:rsid w:val="005F2F04"/>
    <w:rsid w:val="005F3B62"/>
    <w:rsid w:val="005F3B7F"/>
    <w:rsid w:val="005F3E96"/>
    <w:rsid w:val="005F4438"/>
    <w:rsid w:val="005F4486"/>
    <w:rsid w:val="005F44C2"/>
    <w:rsid w:val="005F4827"/>
    <w:rsid w:val="005F48F7"/>
    <w:rsid w:val="005F4D2F"/>
    <w:rsid w:val="005F4D77"/>
    <w:rsid w:val="005F521D"/>
    <w:rsid w:val="005F5686"/>
    <w:rsid w:val="005F5A04"/>
    <w:rsid w:val="005F5A43"/>
    <w:rsid w:val="005F60CB"/>
    <w:rsid w:val="005F6392"/>
    <w:rsid w:val="005F69B7"/>
    <w:rsid w:val="005F6B16"/>
    <w:rsid w:val="005F6B9A"/>
    <w:rsid w:val="005F7115"/>
    <w:rsid w:val="005F7283"/>
    <w:rsid w:val="005F733E"/>
    <w:rsid w:val="005F73B1"/>
    <w:rsid w:val="005F7AEE"/>
    <w:rsid w:val="00600350"/>
    <w:rsid w:val="006007E6"/>
    <w:rsid w:val="00600D55"/>
    <w:rsid w:val="00600D62"/>
    <w:rsid w:val="00600ECB"/>
    <w:rsid w:val="006015A2"/>
    <w:rsid w:val="006015B9"/>
    <w:rsid w:val="00601D34"/>
    <w:rsid w:val="006021FA"/>
    <w:rsid w:val="00602455"/>
    <w:rsid w:val="00602680"/>
    <w:rsid w:val="00602869"/>
    <w:rsid w:val="00603035"/>
    <w:rsid w:val="00603126"/>
    <w:rsid w:val="0060315D"/>
    <w:rsid w:val="006031CA"/>
    <w:rsid w:val="00603456"/>
    <w:rsid w:val="00603BFF"/>
    <w:rsid w:val="0060404C"/>
    <w:rsid w:val="006045AE"/>
    <w:rsid w:val="006047B3"/>
    <w:rsid w:val="00604864"/>
    <w:rsid w:val="00604DCC"/>
    <w:rsid w:val="006055F2"/>
    <w:rsid w:val="00605A26"/>
    <w:rsid w:val="00605E2C"/>
    <w:rsid w:val="00606014"/>
    <w:rsid w:val="0060690B"/>
    <w:rsid w:val="00606E6F"/>
    <w:rsid w:val="00606E91"/>
    <w:rsid w:val="0060753B"/>
    <w:rsid w:val="006076DD"/>
    <w:rsid w:val="00607973"/>
    <w:rsid w:val="00607C20"/>
    <w:rsid w:val="006101B7"/>
    <w:rsid w:val="006104E0"/>
    <w:rsid w:val="00610C92"/>
    <w:rsid w:val="00610CE5"/>
    <w:rsid w:val="00611238"/>
    <w:rsid w:val="0061124D"/>
    <w:rsid w:val="0061167F"/>
    <w:rsid w:val="006117AB"/>
    <w:rsid w:val="00611A2B"/>
    <w:rsid w:val="0061214D"/>
    <w:rsid w:val="00612639"/>
    <w:rsid w:val="006132BB"/>
    <w:rsid w:val="00613821"/>
    <w:rsid w:val="0061424B"/>
    <w:rsid w:val="0061438C"/>
    <w:rsid w:val="006146AF"/>
    <w:rsid w:val="006146DF"/>
    <w:rsid w:val="00614A1F"/>
    <w:rsid w:val="00614F00"/>
    <w:rsid w:val="00614F34"/>
    <w:rsid w:val="0061539B"/>
    <w:rsid w:val="00615636"/>
    <w:rsid w:val="0061566A"/>
    <w:rsid w:val="00615C3F"/>
    <w:rsid w:val="006162AB"/>
    <w:rsid w:val="006177AC"/>
    <w:rsid w:val="00617B82"/>
    <w:rsid w:val="006203B0"/>
    <w:rsid w:val="00620D85"/>
    <w:rsid w:val="00620FB3"/>
    <w:rsid w:val="0062119D"/>
    <w:rsid w:val="00621498"/>
    <w:rsid w:val="0062179C"/>
    <w:rsid w:val="0062181A"/>
    <w:rsid w:val="00621AC0"/>
    <w:rsid w:val="00621B0E"/>
    <w:rsid w:val="00622230"/>
    <w:rsid w:val="00622614"/>
    <w:rsid w:val="00622D42"/>
    <w:rsid w:val="00622D76"/>
    <w:rsid w:val="00622F7A"/>
    <w:rsid w:val="00623152"/>
    <w:rsid w:val="00623223"/>
    <w:rsid w:val="00623448"/>
    <w:rsid w:val="00623504"/>
    <w:rsid w:val="00623515"/>
    <w:rsid w:val="00623524"/>
    <w:rsid w:val="006237B9"/>
    <w:rsid w:val="0062388E"/>
    <w:rsid w:val="00623BEF"/>
    <w:rsid w:val="00623C05"/>
    <w:rsid w:val="00623DB6"/>
    <w:rsid w:val="00623FF9"/>
    <w:rsid w:val="0062424C"/>
    <w:rsid w:val="006247F3"/>
    <w:rsid w:val="0062581F"/>
    <w:rsid w:val="00625A50"/>
    <w:rsid w:val="00625FED"/>
    <w:rsid w:val="0062613B"/>
    <w:rsid w:val="00626610"/>
    <w:rsid w:val="0062684E"/>
    <w:rsid w:val="00627A67"/>
    <w:rsid w:val="00627EF2"/>
    <w:rsid w:val="0063037F"/>
    <w:rsid w:val="00630CB1"/>
    <w:rsid w:val="00630EA7"/>
    <w:rsid w:val="00631562"/>
    <w:rsid w:val="0063168B"/>
    <w:rsid w:val="006319C9"/>
    <w:rsid w:val="00632145"/>
    <w:rsid w:val="00632D4E"/>
    <w:rsid w:val="00632F71"/>
    <w:rsid w:val="00634227"/>
    <w:rsid w:val="00634859"/>
    <w:rsid w:val="0063501A"/>
    <w:rsid w:val="0063513D"/>
    <w:rsid w:val="006353A4"/>
    <w:rsid w:val="00635F6A"/>
    <w:rsid w:val="00636392"/>
    <w:rsid w:val="006369D0"/>
    <w:rsid w:val="006379AE"/>
    <w:rsid w:val="006401DA"/>
    <w:rsid w:val="00640A00"/>
    <w:rsid w:val="00640D5C"/>
    <w:rsid w:val="00640EE0"/>
    <w:rsid w:val="006410BF"/>
    <w:rsid w:val="0064110C"/>
    <w:rsid w:val="006416B6"/>
    <w:rsid w:val="006419A9"/>
    <w:rsid w:val="00641B11"/>
    <w:rsid w:val="006423AF"/>
    <w:rsid w:val="0064251E"/>
    <w:rsid w:val="00643B8F"/>
    <w:rsid w:val="00643CF9"/>
    <w:rsid w:val="00643FDD"/>
    <w:rsid w:val="00644621"/>
    <w:rsid w:val="0064490E"/>
    <w:rsid w:val="00645376"/>
    <w:rsid w:val="0064573C"/>
    <w:rsid w:val="0064585A"/>
    <w:rsid w:val="006458CA"/>
    <w:rsid w:val="00645A48"/>
    <w:rsid w:val="00645DE1"/>
    <w:rsid w:val="00645FAC"/>
    <w:rsid w:val="006462BD"/>
    <w:rsid w:val="006467D1"/>
    <w:rsid w:val="0064696D"/>
    <w:rsid w:val="00646C64"/>
    <w:rsid w:val="00646D36"/>
    <w:rsid w:val="00646D4F"/>
    <w:rsid w:val="00646D85"/>
    <w:rsid w:val="00647558"/>
    <w:rsid w:val="006476C4"/>
    <w:rsid w:val="00647C88"/>
    <w:rsid w:val="006501D2"/>
    <w:rsid w:val="00650298"/>
    <w:rsid w:val="006503B8"/>
    <w:rsid w:val="00650597"/>
    <w:rsid w:val="0065098C"/>
    <w:rsid w:val="00650AD0"/>
    <w:rsid w:val="006510C3"/>
    <w:rsid w:val="0065122C"/>
    <w:rsid w:val="00651D07"/>
    <w:rsid w:val="00652078"/>
    <w:rsid w:val="00652220"/>
    <w:rsid w:val="00652389"/>
    <w:rsid w:val="00652D75"/>
    <w:rsid w:val="00652DC1"/>
    <w:rsid w:val="006531A4"/>
    <w:rsid w:val="00653325"/>
    <w:rsid w:val="006533C3"/>
    <w:rsid w:val="00653749"/>
    <w:rsid w:val="006542C2"/>
    <w:rsid w:val="006547DD"/>
    <w:rsid w:val="00654B74"/>
    <w:rsid w:val="00654F86"/>
    <w:rsid w:val="00655199"/>
    <w:rsid w:val="006551C7"/>
    <w:rsid w:val="00656459"/>
    <w:rsid w:val="00656DD6"/>
    <w:rsid w:val="00657470"/>
    <w:rsid w:val="0065769E"/>
    <w:rsid w:val="006600F3"/>
    <w:rsid w:val="00660102"/>
    <w:rsid w:val="006602FC"/>
    <w:rsid w:val="0066083A"/>
    <w:rsid w:val="006608A5"/>
    <w:rsid w:val="00660987"/>
    <w:rsid w:val="00660DA7"/>
    <w:rsid w:val="00660FCA"/>
    <w:rsid w:val="00661429"/>
    <w:rsid w:val="0066153F"/>
    <w:rsid w:val="00661C46"/>
    <w:rsid w:val="0066247F"/>
    <w:rsid w:val="0066262C"/>
    <w:rsid w:val="0066355D"/>
    <w:rsid w:val="00663715"/>
    <w:rsid w:val="00663D8B"/>
    <w:rsid w:val="00663DEF"/>
    <w:rsid w:val="006643C1"/>
    <w:rsid w:val="0066479D"/>
    <w:rsid w:val="0066490A"/>
    <w:rsid w:val="00664B31"/>
    <w:rsid w:val="0066504E"/>
    <w:rsid w:val="0066524D"/>
    <w:rsid w:val="00665E14"/>
    <w:rsid w:val="006664BE"/>
    <w:rsid w:val="00666E8D"/>
    <w:rsid w:val="00666FD7"/>
    <w:rsid w:val="00670EC1"/>
    <w:rsid w:val="006710AF"/>
    <w:rsid w:val="0067142C"/>
    <w:rsid w:val="00671CBA"/>
    <w:rsid w:val="00672320"/>
    <w:rsid w:val="0067242B"/>
    <w:rsid w:val="00672484"/>
    <w:rsid w:val="006728C9"/>
    <w:rsid w:val="00673763"/>
    <w:rsid w:val="00673845"/>
    <w:rsid w:val="00673D47"/>
    <w:rsid w:val="00674B47"/>
    <w:rsid w:val="00675526"/>
    <w:rsid w:val="00675ABE"/>
    <w:rsid w:val="00676500"/>
    <w:rsid w:val="006765A8"/>
    <w:rsid w:val="00677301"/>
    <w:rsid w:val="0067749F"/>
    <w:rsid w:val="006776A5"/>
    <w:rsid w:val="0067792C"/>
    <w:rsid w:val="006779E6"/>
    <w:rsid w:val="00677B1D"/>
    <w:rsid w:val="006800C9"/>
    <w:rsid w:val="006805E6"/>
    <w:rsid w:val="00680677"/>
    <w:rsid w:val="00680785"/>
    <w:rsid w:val="006808B6"/>
    <w:rsid w:val="006810C6"/>
    <w:rsid w:val="00681796"/>
    <w:rsid w:val="00681EA8"/>
    <w:rsid w:val="00681F3F"/>
    <w:rsid w:val="00681FD2"/>
    <w:rsid w:val="00682332"/>
    <w:rsid w:val="006825B0"/>
    <w:rsid w:val="00682AA0"/>
    <w:rsid w:val="00682BD0"/>
    <w:rsid w:val="00683009"/>
    <w:rsid w:val="006831DD"/>
    <w:rsid w:val="006833EB"/>
    <w:rsid w:val="0068348A"/>
    <w:rsid w:val="00683729"/>
    <w:rsid w:val="006838FB"/>
    <w:rsid w:val="00683A30"/>
    <w:rsid w:val="006847F6"/>
    <w:rsid w:val="00684F97"/>
    <w:rsid w:val="00685510"/>
    <w:rsid w:val="00685D52"/>
    <w:rsid w:val="00686292"/>
    <w:rsid w:val="006865F8"/>
    <w:rsid w:val="00686613"/>
    <w:rsid w:val="00686998"/>
    <w:rsid w:val="00686DE7"/>
    <w:rsid w:val="00686FE3"/>
    <w:rsid w:val="006870BF"/>
    <w:rsid w:val="00687BF7"/>
    <w:rsid w:val="00687DC2"/>
    <w:rsid w:val="00690072"/>
    <w:rsid w:val="006900A3"/>
    <w:rsid w:val="006900B1"/>
    <w:rsid w:val="0069069B"/>
    <w:rsid w:val="00690D49"/>
    <w:rsid w:val="00691060"/>
    <w:rsid w:val="006911AF"/>
    <w:rsid w:val="006912B6"/>
    <w:rsid w:val="0069162C"/>
    <w:rsid w:val="00692187"/>
    <w:rsid w:val="00692587"/>
    <w:rsid w:val="00692964"/>
    <w:rsid w:val="00692B1E"/>
    <w:rsid w:val="00692D10"/>
    <w:rsid w:val="00693060"/>
    <w:rsid w:val="00693107"/>
    <w:rsid w:val="00693130"/>
    <w:rsid w:val="00693CA1"/>
    <w:rsid w:val="00693D7F"/>
    <w:rsid w:val="00694003"/>
    <w:rsid w:val="006940FD"/>
    <w:rsid w:val="006942BC"/>
    <w:rsid w:val="006949B0"/>
    <w:rsid w:val="00694FF6"/>
    <w:rsid w:val="006951A5"/>
    <w:rsid w:val="00695A19"/>
    <w:rsid w:val="00695F07"/>
    <w:rsid w:val="00696AF1"/>
    <w:rsid w:val="00696BEB"/>
    <w:rsid w:val="00696CF7"/>
    <w:rsid w:val="00697525"/>
    <w:rsid w:val="00697EF8"/>
    <w:rsid w:val="006A02B5"/>
    <w:rsid w:val="006A0415"/>
    <w:rsid w:val="006A0C65"/>
    <w:rsid w:val="006A0EB1"/>
    <w:rsid w:val="006A127A"/>
    <w:rsid w:val="006A1327"/>
    <w:rsid w:val="006A19C6"/>
    <w:rsid w:val="006A1FA9"/>
    <w:rsid w:val="006A1FE6"/>
    <w:rsid w:val="006A23CF"/>
    <w:rsid w:val="006A2BAE"/>
    <w:rsid w:val="006A2D38"/>
    <w:rsid w:val="006A2EB1"/>
    <w:rsid w:val="006A3491"/>
    <w:rsid w:val="006A3623"/>
    <w:rsid w:val="006A4027"/>
    <w:rsid w:val="006A4072"/>
    <w:rsid w:val="006A42BC"/>
    <w:rsid w:val="006A4336"/>
    <w:rsid w:val="006A4550"/>
    <w:rsid w:val="006A48F3"/>
    <w:rsid w:val="006A4923"/>
    <w:rsid w:val="006A4D21"/>
    <w:rsid w:val="006A62B0"/>
    <w:rsid w:val="006A6306"/>
    <w:rsid w:val="006A65EF"/>
    <w:rsid w:val="006A69EE"/>
    <w:rsid w:val="006A7549"/>
    <w:rsid w:val="006A773B"/>
    <w:rsid w:val="006A7831"/>
    <w:rsid w:val="006A7A4C"/>
    <w:rsid w:val="006A7C62"/>
    <w:rsid w:val="006B0151"/>
    <w:rsid w:val="006B01D3"/>
    <w:rsid w:val="006B0886"/>
    <w:rsid w:val="006B08D8"/>
    <w:rsid w:val="006B0D2D"/>
    <w:rsid w:val="006B0DCE"/>
    <w:rsid w:val="006B14AA"/>
    <w:rsid w:val="006B22CA"/>
    <w:rsid w:val="006B258A"/>
    <w:rsid w:val="006B26AE"/>
    <w:rsid w:val="006B36C3"/>
    <w:rsid w:val="006B384A"/>
    <w:rsid w:val="006B3CCB"/>
    <w:rsid w:val="006B4551"/>
    <w:rsid w:val="006B4632"/>
    <w:rsid w:val="006B5017"/>
    <w:rsid w:val="006B6687"/>
    <w:rsid w:val="006B6A82"/>
    <w:rsid w:val="006B6EAD"/>
    <w:rsid w:val="006B7237"/>
    <w:rsid w:val="006B7791"/>
    <w:rsid w:val="006B7BB9"/>
    <w:rsid w:val="006B7FF8"/>
    <w:rsid w:val="006C0399"/>
    <w:rsid w:val="006C0442"/>
    <w:rsid w:val="006C0B5C"/>
    <w:rsid w:val="006C0E27"/>
    <w:rsid w:val="006C0EED"/>
    <w:rsid w:val="006C12BD"/>
    <w:rsid w:val="006C1824"/>
    <w:rsid w:val="006C1DD0"/>
    <w:rsid w:val="006C2769"/>
    <w:rsid w:val="006C281D"/>
    <w:rsid w:val="006C2C14"/>
    <w:rsid w:val="006C2E02"/>
    <w:rsid w:val="006C3768"/>
    <w:rsid w:val="006C3A3D"/>
    <w:rsid w:val="006C3A95"/>
    <w:rsid w:val="006C3D51"/>
    <w:rsid w:val="006C3E07"/>
    <w:rsid w:val="006C4F2C"/>
    <w:rsid w:val="006C51EF"/>
    <w:rsid w:val="006C5BB6"/>
    <w:rsid w:val="006C61CF"/>
    <w:rsid w:val="006C62FB"/>
    <w:rsid w:val="006C67BB"/>
    <w:rsid w:val="006C6856"/>
    <w:rsid w:val="006C6D92"/>
    <w:rsid w:val="006C7112"/>
    <w:rsid w:val="006C75FE"/>
    <w:rsid w:val="006C77DC"/>
    <w:rsid w:val="006C791F"/>
    <w:rsid w:val="006C7A63"/>
    <w:rsid w:val="006C7D70"/>
    <w:rsid w:val="006C7DFC"/>
    <w:rsid w:val="006D08E1"/>
    <w:rsid w:val="006D0B24"/>
    <w:rsid w:val="006D1536"/>
    <w:rsid w:val="006D1A4C"/>
    <w:rsid w:val="006D1E78"/>
    <w:rsid w:val="006D1ECE"/>
    <w:rsid w:val="006D23C5"/>
    <w:rsid w:val="006D28B5"/>
    <w:rsid w:val="006D2B85"/>
    <w:rsid w:val="006D2DBD"/>
    <w:rsid w:val="006D335C"/>
    <w:rsid w:val="006D3B00"/>
    <w:rsid w:val="006D3B5B"/>
    <w:rsid w:val="006D5190"/>
    <w:rsid w:val="006D5A40"/>
    <w:rsid w:val="006D5B8F"/>
    <w:rsid w:val="006D5EDB"/>
    <w:rsid w:val="006D651A"/>
    <w:rsid w:val="006D6623"/>
    <w:rsid w:val="006D6B33"/>
    <w:rsid w:val="006D7556"/>
    <w:rsid w:val="006D76A6"/>
    <w:rsid w:val="006D788B"/>
    <w:rsid w:val="006D7D53"/>
    <w:rsid w:val="006E00A8"/>
    <w:rsid w:val="006E02F5"/>
    <w:rsid w:val="006E0A0D"/>
    <w:rsid w:val="006E0DB1"/>
    <w:rsid w:val="006E112B"/>
    <w:rsid w:val="006E14AF"/>
    <w:rsid w:val="006E15E4"/>
    <w:rsid w:val="006E18C9"/>
    <w:rsid w:val="006E1EC7"/>
    <w:rsid w:val="006E2214"/>
    <w:rsid w:val="006E224A"/>
    <w:rsid w:val="006E23CE"/>
    <w:rsid w:val="006E27D9"/>
    <w:rsid w:val="006E28B9"/>
    <w:rsid w:val="006E2CF3"/>
    <w:rsid w:val="006E2E90"/>
    <w:rsid w:val="006E3224"/>
    <w:rsid w:val="006E335A"/>
    <w:rsid w:val="006E3426"/>
    <w:rsid w:val="006E3951"/>
    <w:rsid w:val="006E3D83"/>
    <w:rsid w:val="006E41CF"/>
    <w:rsid w:val="006E49B0"/>
    <w:rsid w:val="006E4AB0"/>
    <w:rsid w:val="006E4E7E"/>
    <w:rsid w:val="006E5513"/>
    <w:rsid w:val="006E55A8"/>
    <w:rsid w:val="006E5D10"/>
    <w:rsid w:val="006E66D3"/>
    <w:rsid w:val="006E66DA"/>
    <w:rsid w:val="006E6DB7"/>
    <w:rsid w:val="006E6E6D"/>
    <w:rsid w:val="006E70AA"/>
    <w:rsid w:val="006E7405"/>
    <w:rsid w:val="006E7586"/>
    <w:rsid w:val="006E7969"/>
    <w:rsid w:val="006E7976"/>
    <w:rsid w:val="006E7CE8"/>
    <w:rsid w:val="006E7D31"/>
    <w:rsid w:val="006F00AB"/>
    <w:rsid w:val="006F06D5"/>
    <w:rsid w:val="006F09F7"/>
    <w:rsid w:val="006F1E1D"/>
    <w:rsid w:val="006F2054"/>
    <w:rsid w:val="006F2117"/>
    <w:rsid w:val="006F24CA"/>
    <w:rsid w:val="006F253D"/>
    <w:rsid w:val="006F2D25"/>
    <w:rsid w:val="006F2DBE"/>
    <w:rsid w:val="006F30EE"/>
    <w:rsid w:val="006F31B5"/>
    <w:rsid w:val="006F327D"/>
    <w:rsid w:val="006F3282"/>
    <w:rsid w:val="006F3345"/>
    <w:rsid w:val="006F3447"/>
    <w:rsid w:val="006F3A3D"/>
    <w:rsid w:val="006F4160"/>
    <w:rsid w:val="006F4B74"/>
    <w:rsid w:val="006F4C8A"/>
    <w:rsid w:val="006F5731"/>
    <w:rsid w:val="006F58F9"/>
    <w:rsid w:val="006F6B5F"/>
    <w:rsid w:val="006F6C78"/>
    <w:rsid w:val="006F7139"/>
    <w:rsid w:val="006F7162"/>
    <w:rsid w:val="006F77A4"/>
    <w:rsid w:val="006F784F"/>
    <w:rsid w:val="006F7BAA"/>
    <w:rsid w:val="007000BE"/>
    <w:rsid w:val="007001E2"/>
    <w:rsid w:val="00700352"/>
    <w:rsid w:val="007003F8"/>
    <w:rsid w:val="00700D5E"/>
    <w:rsid w:val="00701952"/>
    <w:rsid w:val="0070278D"/>
    <w:rsid w:val="007028AA"/>
    <w:rsid w:val="00702A19"/>
    <w:rsid w:val="00702A7E"/>
    <w:rsid w:val="00703248"/>
    <w:rsid w:val="0070327B"/>
    <w:rsid w:val="0070429E"/>
    <w:rsid w:val="0070437E"/>
    <w:rsid w:val="00704632"/>
    <w:rsid w:val="00704B09"/>
    <w:rsid w:val="00704C7F"/>
    <w:rsid w:val="00704CE0"/>
    <w:rsid w:val="00704CEB"/>
    <w:rsid w:val="00705096"/>
    <w:rsid w:val="0070526E"/>
    <w:rsid w:val="00705737"/>
    <w:rsid w:val="0070582D"/>
    <w:rsid w:val="00705833"/>
    <w:rsid w:val="00705DBC"/>
    <w:rsid w:val="00705DC9"/>
    <w:rsid w:val="00705FE6"/>
    <w:rsid w:val="0070637D"/>
    <w:rsid w:val="007063AF"/>
    <w:rsid w:val="0070648F"/>
    <w:rsid w:val="007064EA"/>
    <w:rsid w:val="00706A0A"/>
    <w:rsid w:val="00707479"/>
    <w:rsid w:val="007074C7"/>
    <w:rsid w:val="0070783C"/>
    <w:rsid w:val="00707848"/>
    <w:rsid w:val="00707E68"/>
    <w:rsid w:val="00707EE1"/>
    <w:rsid w:val="007100F8"/>
    <w:rsid w:val="007101FC"/>
    <w:rsid w:val="007105BE"/>
    <w:rsid w:val="00710834"/>
    <w:rsid w:val="0071084B"/>
    <w:rsid w:val="00710897"/>
    <w:rsid w:val="00710DE5"/>
    <w:rsid w:val="00711BE9"/>
    <w:rsid w:val="00712629"/>
    <w:rsid w:val="00712D2C"/>
    <w:rsid w:val="00712F68"/>
    <w:rsid w:val="00713490"/>
    <w:rsid w:val="00713E99"/>
    <w:rsid w:val="00713FEC"/>
    <w:rsid w:val="00714190"/>
    <w:rsid w:val="007141DC"/>
    <w:rsid w:val="007145FA"/>
    <w:rsid w:val="007147DD"/>
    <w:rsid w:val="0071492D"/>
    <w:rsid w:val="007149C5"/>
    <w:rsid w:val="00714A90"/>
    <w:rsid w:val="00714E15"/>
    <w:rsid w:val="00714EBC"/>
    <w:rsid w:val="007150A4"/>
    <w:rsid w:val="007150D5"/>
    <w:rsid w:val="00715807"/>
    <w:rsid w:val="00715926"/>
    <w:rsid w:val="0071639F"/>
    <w:rsid w:val="007169B3"/>
    <w:rsid w:val="00717556"/>
    <w:rsid w:val="0071756A"/>
    <w:rsid w:val="0072001C"/>
    <w:rsid w:val="0072020F"/>
    <w:rsid w:val="0072045F"/>
    <w:rsid w:val="0072051C"/>
    <w:rsid w:val="0072075F"/>
    <w:rsid w:val="00720BEC"/>
    <w:rsid w:val="00720C7D"/>
    <w:rsid w:val="00720D42"/>
    <w:rsid w:val="0072108D"/>
    <w:rsid w:val="0072125B"/>
    <w:rsid w:val="007212A8"/>
    <w:rsid w:val="00721605"/>
    <w:rsid w:val="00721852"/>
    <w:rsid w:val="007220D4"/>
    <w:rsid w:val="00722245"/>
    <w:rsid w:val="00722707"/>
    <w:rsid w:val="007227E2"/>
    <w:rsid w:val="00722968"/>
    <w:rsid w:val="00723A54"/>
    <w:rsid w:val="00724287"/>
    <w:rsid w:val="007242AD"/>
    <w:rsid w:val="0072477A"/>
    <w:rsid w:val="00724A99"/>
    <w:rsid w:val="00724B4F"/>
    <w:rsid w:val="00724B9D"/>
    <w:rsid w:val="00724C57"/>
    <w:rsid w:val="00725366"/>
    <w:rsid w:val="0072598B"/>
    <w:rsid w:val="00725CF7"/>
    <w:rsid w:val="0072646F"/>
    <w:rsid w:val="007276C3"/>
    <w:rsid w:val="00727B22"/>
    <w:rsid w:val="00730089"/>
    <w:rsid w:val="007300F7"/>
    <w:rsid w:val="007302DB"/>
    <w:rsid w:val="0073035E"/>
    <w:rsid w:val="0073046F"/>
    <w:rsid w:val="007309C9"/>
    <w:rsid w:val="00730A59"/>
    <w:rsid w:val="00730DFE"/>
    <w:rsid w:val="007314C9"/>
    <w:rsid w:val="00731594"/>
    <w:rsid w:val="0073166B"/>
    <w:rsid w:val="00731931"/>
    <w:rsid w:val="00731A30"/>
    <w:rsid w:val="00731C06"/>
    <w:rsid w:val="00731DAA"/>
    <w:rsid w:val="00732558"/>
    <w:rsid w:val="00732743"/>
    <w:rsid w:val="00732961"/>
    <w:rsid w:val="00732B22"/>
    <w:rsid w:val="0073303F"/>
    <w:rsid w:val="007331A1"/>
    <w:rsid w:val="0073358A"/>
    <w:rsid w:val="007335F2"/>
    <w:rsid w:val="00733AFC"/>
    <w:rsid w:val="0073404D"/>
    <w:rsid w:val="00735111"/>
    <w:rsid w:val="00735766"/>
    <w:rsid w:val="007359EF"/>
    <w:rsid w:val="00735B0E"/>
    <w:rsid w:val="00736594"/>
    <w:rsid w:val="00736CE3"/>
    <w:rsid w:val="00736D23"/>
    <w:rsid w:val="007371DD"/>
    <w:rsid w:val="007372EA"/>
    <w:rsid w:val="00737BB8"/>
    <w:rsid w:val="00737F0F"/>
    <w:rsid w:val="00740180"/>
    <w:rsid w:val="00740378"/>
    <w:rsid w:val="00740392"/>
    <w:rsid w:val="007405F6"/>
    <w:rsid w:val="00740607"/>
    <w:rsid w:val="00740F7F"/>
    <w:rsid w:val="00741BE5"/>
    <w:rsid w:val="00741E28"/>
    <w:rsid w:val="00742033"/>
    <w:rsid w:val="007421CE"/>
    <w:rsid w:val="007422B0"/>
    <w:rsid w:val="007423BD"/>
    <w:rsid w:val="0074281D"/>
    <w:rsid w:val="00742FE6"/>
    <w:rsid w:val="0074339C"/>
    <w:rsid w:val="0074371E"/>
    <w:rsid w:val="00743936"/>
    <w:rsid w:val="00743DFE"/>
    <w:rsid w:val="0074432C"/>
    <w:rsid w:val="007445BF"/>
    <w:rsid w:val="0074462B"/>
    <w:rsid w:val="007446EA"/>
    <w:rsid w:val="007447EC"/>
    <w:rsid w:val="007449D3"/>
    <w:rsid w:val="00744A8D"/>
    <w:rsid w:val="00744BCC"/>
    <w:rsid w:val="00744E58"/>
    <w:rsid w:val="00745400"/>
    <w:rsid w:val="00745569"/>
    <w:rsid w:val="00745BC7"/>
    <w:rsid w:val="00745C14"/>
    <w:rsid w:val="00746159"/>
    <w:rsid w:val="0074626D"/>
    <w:rsid w:val="007467BC"/>
    <w:rsid w:val="00746866"/>
    <w:rsid w:val="0074795B"/>
    <w:rsid w:val="00747D9F"/>
    <w:rsid w:val="00747F19"/>
    <w:rsid w:val="007509BC"/>
    <w:rsid w:val="00750DB3"/>
    <w:rsid w:val="00751560"/>
    <w:rsid w:val="00751C47"/>
    <w:rsid w:val="007520E5"/>
    <w:rsid w:val="00752764"/>
    <w:rsid w:val="007532B7"/>
    <w:rsid w:val="00753708"/>
    <w:rsid w:val="00753961"/>
    <w:rsid w:val="00753B9A"/>
    <w:rsid w:val="00753CB9"/>
    <w:rsid w:val="00753F59"/>
    <w:rsid w:val="0075443D"/>
    <w:rsid w:val="00754470"/>
    <w:rsid w:val="00754AA3"/>
    <w:rsid w:val="00754B20"/>
    <w:rsid w:val="007553D7"/>
    <w:rsid w:val="007558B4"/>
    <w:rsid w:val="00755CBF"/>
    <w:rsid w:val="00755F4E"/>
    <w:rsid w:val="0075635A"/>
    <w:rsid w:val="00756AD8"/>
    <w:rsid w:val="00756B4A"/>
    <w:rsid w:val="00756FAD"/>
    <w:rsid w:val="00756FF5"/>
    <w:rsid w:val="00757304"/>
    <w:rsid w:val="00757DB9"/>
    <w:rsid w:val="00757DE1"/>
    <w:rsid w:val="007601F5"/>
    <w:rsid w:val="007604F3"/>
    <w:rsid w:val="00760C60"/>
    <w:rsid w:val="0076121D"/>
    <w:rsid w:val="00761281"/>
    <w:rsid w:val="0076194E"/>
    <w:rsid w:val="00761A5D"/>
    <w:rsid w:val="0076205C"/>
    <w:rsid w:val="007622CB"/>
    <w:rsid w:val="00762C10"/>
    <w:rsid w:val="00762C82"/>
    <w:rsid w:val="00762FDD"/>
    <w:rsid w:val="007631BA"/>
    <w:rsid w:val="00763446"/>
    <w:rsid w:val="00763ADB"/>
    <w:rsid w:val="00763DAA"/>
    <w:rsid w:val="00763E72"/>
    <w:rsid w:val="007641B4"/>
    <w:rsid w:val="00764576"/>
    <w:rsid w:val="00765015"/>
    <w:rsid w:val="00765044"/>
    <w:rsid w:val="007652CC"/>
    <w:rsid w:val="00765771"/>
    <w:rsid w:val="00766701"/>
    <w:rsid w:val="00767FDC"/>
    <w:rsid w:val="00770118"/>
    <w:rsid w:val="007701E9"/>
    <w:rsid w:val="007705E4"/>
    <w:rsid w:val="007708A6"/>
    <w:rsid w:val="00770A92"/>
    <w:rsid w:val="00770E6E"/>
    <w:rsid w:val="00771796"/>
    <w:rsid w:val="00771B9D"/>
    <w:rsid w:val="00771BF0"/>
    <w:rsid w:val="00773114"/>
    <w:rsid w:val="00773234"/>
    <w:rsid w:val="0077336E"/>
    <w:rsid w:val="00773530"/>
    <w:rsid w:val="00773756"/>
    <w:rsid w:val="00773E07"/>
    <w:rsid w:val="00773E75"/>
    <w:rsid w:val="00773E8E"/>
    <w:rsid w:val="007743B1"/>
    <w:rsid w:val="007743F9"/>
    <w:rsid w:val="00774961"/>
    <w:rsid w:val="00774AC8"/>
    <w:rsid w:val="00774C62"/>
    <w:rsid w:val="00775235"/>
    <w:rsid w:val="00775531"/>
    <w:rsid w:val="00775545"/>
    <w:rsid w:val="007756A0"/>
    <w:rsid w:val="00775737"/>
    <w:rsid w:val="00775930"/>
    <w:rsid w:val="00776A6E"/>
    <w:rsid w:val="00777434"/>
    <w:rsid w:val="007775B4"/>
    <w:rsid w:val="00777809"/>
    <w:rsid w:val="007778D0"/>
    <w:rsid w:val="007801C6"/>
    <w:rsid w:val="00780403"/>
    <w:rsid w:val="0078042E"/>
    <w:rsid w:val="007807D3"/>
    <w:rsid w:val="0078099C"/>
    <w:rsid w:val="00780C91"/>
    <w:rsid w:val="00780F9E"/>
    <w:rsid w:val="0078121A"/>
    <w:rsid w:val="007815D6"/>
    <w:rsid w:val="00781675"/>
    <w:rsid w:val="00781D5F"/>
    <w:rsid w:val="007825A4"/>
    <w:rsid w:val="00782638"/>
    <w:rsid w:val="00782C14"/>
    <w:rsid w:val="00782D76"/>
    <w:rsid w:val="00782F89"/>
    <w:rsid w:val="00783065"/>
    <w:rsid w:val="0078306D"/>
    <w:rsid w:val="00783517"/>
    <w:rsid w:val="00783921"/>
    <w:rsid w:val="00783C2D"/>
    <w:rsid w:val="00783DCA"/>
    <w:rsid w:val="007841F0"/>
    <w:rsid w:val="007846E7"/>
    <w:rsid w:val="007848D0"/>
    <w:rsid w:val="007857B2"/>
    <w:rsid w:val="007859F2"/>
    <w:rsid w:val="007863C4"/>
    <w:rsid w:val="0078695A"/>
    <w:rsid w:val="00786DFE"/>
    <w:rsid w:val="0078750F"/>
    <w:rsid w:val="0078764F"/>
    <w:rsid w:val="00787B74"/>
    <w:rsid w:val="00787FE3"/>
    <w:rsid w:val="00790EC9"/>
    <w:rsid w:val="007912D0"/>
    <w:rsid w:val="007916FA"/>
    <w:rsid w:val="0079175B"/>
    <w:rsid w:val="0079195C"/>
    <w:rsid w:val="00791CD7"/>
    <w:rsid w:val="00792177"/>
    <w:rsid w:val="0079221C"/>
    <w:rsid w:val="0079225B"/>
    <w:rsid w:val="00792384"/>
    <w:rsid w:val="00793883"/>
    <w:rsid w:val="00793BAE"/>
    <w:rsid w:val="00793C4E"/>
    <w:rsid w:val="007940A0"/>
    <w:rsid w:val="007944F7"/>
    <w:rsid w:val="00794694"/>
    <w:rsid w:val="00794989"/>
    <w:rsid w:val="00794AEE"/>
    <w:rsid w:val="00794D2F"/>
    <w:rsid w:val="007951A7"/>
    <w:rsid w:val="0079524A"/>
    <w:rsid w:val="0079537C"/>
    <w:rsid w:val="0079565D"/>
    <w:rsid w:val="00795A0B"/>
    <w:rsid w:val="00795AD0"/>
    <w:rsid w:val="00795C20"/>
    <w:rsid w:val="00795DF8"/>
    <w:rsid w:val="00795E0F"/>
    <w:rsid w:val="00795E95"/>
    <w:rsid w:val="0079600E"/>
    <w:rsid w:val="007963EC"/>
    <w:rsid w:val="007964E5"/>
    <w:rsid w:val="007965AA"/>
    <w:rsid w:val="0079665A"/>
    <w:rsid w:val="00796780"/>
    <w:rsid w:val="00796D53"/>
    <w:rsid w:val="00796F45"/>
    <w:rsid w:val="00796FB9"/>
    <w:rsid w:val="007972A4"/>
    <w:rsid w:val="00797ABE"/>
    <w:rsid w:val="00797E65"/>
    <w:rsid w:val="007A028F"/>
    <w:rsid w:val="007A1975"/>
    <w:rsid w:val="007A1D95"/>
    <w:rsid w:val="007A1E10"/>
    <w:rsid w:val="007A21BF"/>
    <w:rsid w:val="007A2428"/>
    <w:rsid w:val="007A2E1C"/>
    <w:rsid w:val="007A2FF4"/>
    <w:rsid w:val="007A3294"/>
    <w:rsid w:val="007A3A06"/>
    <w:rsid w:val="007A3CE6"/>
    <w:rsid w:val="007A3D5B"/>
    <w:rsid w:val="007A3FA8"/>
    <w:rsid w:val="007A430D"/>
    <w:rsid w:val="007A437A"/>
    <w:rsid w:val="007A43CA"/>
    <w:rsid w:val="007A4A39"/>
    <w:rsid w:val="007A4A3A"/>
    <w:rsid w:val="007A56AE"/>
    <w:rsid w:val="007A58D4"/>
    <w:rsid w:val="007A5C2A"/>
    <w:rsid w:val="007A606E"/>
    <w:rsid w:val="007A60DC"/>
    <w:rsid w:val="007A62B1"/>
    <w:rsid w:val="007A6A34"/>
    <w:rsid w:val="007A6C0D"/>
    <w:rsid w:val="007A757B"/>
    <w:rsid w:val="007A7678"/>
    <w:rsid w:val="007A76A4"/>
    <w:rsid w:val="007A7CB2"/>
    <w:rsid w:val="007A7F6E"/>
    <w:rsid w:val="007B00C5"/>
    <w:rsid w:val="007B0247"/>
    <w:rsid w:val="007B067C"/>
    <w:rsid w:val="007B09E4"/>
    <w:rsid w:val="007B09F3"/>
    <w:rsid w:val="007B0D69"/>
    <w:rsid w:val="007B131D"/>
    <w:rsid w:val="007B13F8"/>
    <w:rsid w:val="007B14E7"/>
    <w:rsid w:val="007B1621"/>
    <w:rsid w:val="007B164B"/>
    <w:rsid w:val="007B17E9"/>
    <w:rsid w:val="007B1BC3"/>
    <w:rsid w:val="007B247F"/>
    <w:rsid w:val="007B2913"/>
    <w:rsid w:val="007B32C5"/>
    <w:rsid w:val="007B3328"/>
    <w:rsid w:val="007B400E"/>
    <w:rsid w:val="007B430F"/>
    <w:rsid w:val="007B446A"/>
    <w:rsid w:val="007B4ABB"/>
    <w:rsid w:val="007B4C41"/>
    <w:rsid w:val="007B4E01"/>
    <w:rsid w:val="007B5187"/>
    <w:rsid w:val="007B5B67"/>
    <w:rsid w:val="007B5CBF"/>
    <w:rsid w:val="007B5DDD"/>
    <w:rsid w:val="007B62D5"/>
    <w:rsid w:val="007B63A7"/>
    <w:rsid w:val="007B6C3D"/>
    <w:rsid w:val="007B6D66"/>
    <w:rsid w:val="007B6DAA"/>
    <w:rsid w:val="007B6E8E"/>
    <w:rsid w:val="007B6E97"/>
    <w:rsid w:val="007B72AD"/>
    <w:rsid w:val="007B737B"/>
    <w:rsid w:val="007B73F9"/>
    <w:rsid w:val="007B74BB"/>
    <w:rsid w:val="007B7806"/>
    <w:rsid w:val="007B7B1B"/>
    <w:rsid w:val="007B7E62"/>
    <w:rsid w:val="007C010B"/>
    <w:rsid w:val="007C0237"/>
    <w:rsid w:val="007C109A"/>
    <w:rsid w:val="007C10A0"/>
    <w:rsid w:val="007C13CE"/>
    <w:rsid w:val="007C1540"/>
    <w:rsid w:val="007C1716"/>
    <w:rsid w:val="007C181B"/>
    <w:rsid w:val="007C1A52"/>
    <w:rsid w:val="007C238A"/>
    <w:rsid w:val="007C309F"/>
    <w:rsid w:val="007C3147"/>
    <w:rsid w:val="007C3A42"/>
    <w:rsid w:val="007C3C0D"/>
    <w:rsid w:val="007C3C6F"/>
    <w:rsid w:val="007C424E"/>
    <w:rsid w:val="007C4323"/>
    <w:rsid w:val="007C4331"/>
    <w:rsid w:val="007C53BC"/>
    <w:rsid w:val="007C59B3"/>
    <w:rsid w:val="007C5B44"/>
    <w:rsid w:val="007C6CF9"/>
    <w:rsid w:val="007C7136"/>
    <w:rsid w:val="007C7198"/>
    <w:rsid w:val="007C72F1"/>
    <w:rsid w:val="007C7837"/>
    <w:rsid w:val="007C7B51"/>
    <w:rsid w:val="007C7E62"/>
    <w:rsid w:val="007D0163"/>
    <w:rsid w:val="007D03E3"/>
    <w:rsid w:val="007D0793"/>
    <w:rsid w:val="007D1103"/>
    <w:rsid w:val="007D1263"/>
    <w:rsid w:val="007D19B1"/>
    <w:rsid w:val="007D1BAB"/>
    <w:rsid w:val="007D1E0E"/>
    <w:rsid w:val="007D26DB"/>
    <w:rsid w:val="007D30F4"/>
    <w:rsid w:val="007D375A"/>
    <w:rsid w:val="007D397A"/>
    <w:rsid w:val="007D3B43"/>
    <w:rsid w:val="007D3B58"/>
    <w:rsid w:val="007D3EA7"/>
    <w:rsid w:val="007D3EF7"/>
    <w:rsid w:val="007D3F04"/>
    <w:rsid w:val="007D3FE0"/>
    <w:rsid w:val="007D433C"/>
    <w:rsid w:val="007D4BD7"/>
    <w:rsid w:val="007D4F1D"/>
    <w:rsid w:val="007D5547"/>
    <w:rsid w:val="007D563D"/>
    <w:rsid w:val="007D5CE1"/>
    <w:rsid w:val="007D5E5F"/>
    <w:rsid w:val="007D606B"/>
    <w:rsid w:val="007D6166"/>
    <w:rsid w:val="007D623A"/>
    <w:rsid w:val="007D6348"/>
    <w:rsid w:val="007D64C2"/>
    <w:rsid w:val="007D6583"/>
    <w:rsid w:val="007D6625"/>
    <w:rsid w:val="007D67D5"/>
    <w:rsid w:val="007D691F"/>
    <w:rsid w:val="007D6BE8"/>
    <w:rsid w:val="007D6F9D"/>
    <w:rsid w:val="007D72E7"/>
    <w:rsid w:val="007D74ED"/>
    <w:rsid w:val="007D75D4"/>
    <w:rsid w:val="007D76A5"/>
    <w:rsid w:val="007D7F93"/>
    <w:rsid w:val="007E0E70"/>
    <w:rsid w:val="007E1737"/>
    <w:rsid w:val="007E1D82"/>
    <w:rsid w:val="007E1E0D"/>
    <w:rsid w:val="007E22EB"/>
    <w:rsid w:val="007E2377"/>
    <w:rsid w:val="007E2607"/>
    <w:rsid w:val="007E2D7C"/>
    <w:rsid w:val="007E3629"/>
    <w:rsid w:val="007E364A"/>
    <w:rsid w:val="007E3CC6"/>
    <w:rsid w:val="007E4523"/>
    <w:rsid w:val="007E4A51"/>
    <w:rsid w:val="007E4B23"/>
    <w:rsid w:val="007E51BC"/>
    <w:rsid w:val="007E590B"/>
    <w:rsid w:val="007E5960"/>
    <w:rsid w:val="007E5D1D"/>
    <w:rsid w:val="007E5DA1"/>
    <w:rsid w:val="007E6110"/>
    <w:rsid w:val="007E6343"/>
    <w:rsid w:val="007E636A"/>
    <w:rsid w:val="007E6376"/>
    <w:rsid w:val="007E6E4A"/>
    <w:rsid w:val="007E6FCE"/>
    <w:rsid w:val="007E71E4"/>
    <w:rsid w:val="007E741F"/>
    <w:rsid w:val="007E7569"/>
    <w:rsid w:val="007E789D"/>
    <w:rsid w:val="007E7948"/>
    <w:rsid w:val="007E79DE"/>
    <w:rsid w:val="007E7F71"/>
    <w:rsid w:val="007F043A"/>
    <w:rsid w:val="007F056B"/>
    <w:rsid w:val="007F0869"/>
    <w:rsid w:val="007F0A8F"/>
    <w:rsid w:val="007F0B24"/>
    <w:rsid w:val="007F0B2B"/>
    <w:rsid w:val="007F12DD"/>
    <w:rsid w:val="007F1774"/>
    <w:rsid w:val="007F19DD"/>
    <w:rsid w:val="007F1A0D"/>
    <w:rsid w:val="007F1BFE"/>
    <w:rsid w:val="007F23D8"/>
    <w:rsid w:val="007F2E74"/>
    <w:rsid w:val="007F2EE9"/>
    <w:rsid w:val="007F364D"/>
    <w:rsid w:val="007F3E5F"/>
    <w:rsid w:val="007F4089"/>
    <w:rsid w:val="007F46F7"/>
    <w:rsid w:val="007F49D7"/>
    <w:rsid w:val="007F49E2"/>
    <w:rsid w:val="007F4D98"/>
    <w:rsid w:val="007F522F"/>
    <w:rsid w:val="007F57F8"/>
    <w:rsid w:val="007F5899"/>
    <w:rsid w:val="007F59A4"/>
    <w:rsid w:val="007F6015"/>
    <w:rsid w:val="007F6081"/>
    <w:rsid w:val="007F628A"/>
    <w:rsid w:val="007F63A1"/>
    <w:rsid w:val="007F69A3"/>
    <w:rsid w:val="007F6CCC"/>
    <w:rsid w:val="00800088"/>
    <w:rsid w:val="00800376"/>
    <w:rsid w:val="008004AE"/>
    <w:rsid w:val="008011F5"/>
    <w:rsid w:val="0080144F"/>
    <w:rsid w:val="00801AE0"/>
    <w:rsid w:val="00801C90"/>
    <w:rsid w:val="00801F41"/>
    <w:rsid w:val="008029BC"/>
    <w:rsid w:val="00802F45"/>
    <w:rsid w:val="00803376"/>
    <w:rsid w:val="00803875"/>
    <w:rsid w:val="008038B7"/>
    <w:rsid w:val="008045D5"/>
    <w:rsid w:val="008049B0"/>
    <w:rsid w:val="00804B4A"/>
    <w:rsid w:val="00804CE9"/>
    <w:rsid w:val="00804F42"/>
    <w:rsid w:val="00805214"/>
    <w:rsid w:val="00805602"/>
    <w:rsid w:val="00805AE6"/>
    <w:rsid w:val="00805BAE"/>
    <w:rsid w:val="00806654"/>
    <w:rsid w:val="00806832"/>
    <w:rsid w:val="008068AD"/>
    <w:rsid w:val="00806991"/>
    <w:rsid w:val="008071F3"/>
    <w:rsid w:val="00807BBE"/>
    <w:rsid w:val="008102C0"/>
    <w:rsid w:val="008102DB"/>
    <w:rsid w:val="00810607"/>
    <w:rsid w:val="00810B0B"/>
    <w:rsid w:val="00811338"/>
    <w:rsid w:val="00811421"/>
    <w:rsid w:val="00811CBD"/>
    <w:rsid w:val="00811D18"/>
    <w:rsid w:val="00812074"/>
    <w:rsid w:val="00812B6E"/>
    <w:rsid w:val="00812F98"/>
    <w:rsid w:val="008133DA"/>
    <w:rsid w:val="00813E33"/>
    <w:rsid w:val="008148CA"/>
    <w:rsid w:val="00814B05"/>
    <w:rsid w:val="00814B35"/>
    <w:rsid w:val="0081558F"/>
    <w:rsid w:val="008158DB"/>
    <w:rsid w:val="0081601C"/>
    <w:rsid w:val="00816763"/>
    <w:rsid w:val="00816A51"/>
    <w:rsid w:val="00816E6E"/>
    <w:rsid w:val="00817303"/>
    <w:rsid w:val="0081746D"/>
    <w:rsid w:val="00817470"/>
    <w:rsid w:val="00817630"/>
    <w:rsid w:val="008178FE"/>
    <w:rsid w:val="0082085D"/>
    <w:rsid w:val="00820C56"/>
    <w:rsid w:val="00820ED1"/>
    <w:rsid w:val="008210F0"/>
    <w:rsid w:val="00821260"/>
    <w:rsid w:val="008212D3"/>
    <w:rsid w:val="008213DB"/>
    <w:rsid w:val="0082160F"/>
    <w:rsid w:val="0082177D"/>
    <w:rsid w:val="00821AC8"/>
    <w:rsid w:val="008224D7"/>
    <w:rsid w:val="008232EF"/>
    <w:rsid w:val="00823326"/>
    <w:rsid w:val="00823B54"/>
    <w:rsid w:val="00823C75"/>
    <w:rsid w:val="00823CA0"/>
    <w:rsid w:val="00824193"/>
    <w:rsid w:val="008242E5"/>
    <w:rsid w:val="00824682"/>
    <w:rsid w:val="0082473C"/>
    <w:rsid w:val="0082494F"/>
    <w:rsid w:val="008249FA"/>
    <w:rsid w:val="00824A3D"/>
    <w:rsid w:val="00824D09"/>
    <w:rsid w:val="008254A0"/>
    <w:rsid w:val="0082571C"/>
    <w:rsid w:val="00825824"/>
    <w:rsid w:val="00826165"/>
    <w:rsid w:val="00826EC4"/>
    <w:rsid w:val="00827341"/>
    <w:rsid w:val="008274CA"/>
    <w:rsid w:val="00827A10"/>
    <w:rsid w:val="00827A4E"/>
    <w:rsid w:val="00827E07"/>
    <w:rsid w:val="00827E9E"/>
    <w:rsid w:val="00827F1C"/>
    <w:rsid w:val="00830AC8"/>
    <w:rsid w:val="00830D08"/>
    <w:rsid w:val="00831723"/>
    <w:rsid w:val="0083271F"/>
    <w:rsid w:val="0083278E"/>
    <w:rsid w:val="00832A8A"/>
    <w:rsid w:val="0083344D"/>
    <w:rsid w:val="008337F9"/>
    <w:rsid w:val="00833D89"/>
    <w:rsid w:val="008340ED"/>
    <w:rsid w:val="00834451"/>
    <w:rsid w:val="00834527"/>
    <w:rsid w:val="0083482D"/>
    <w:rsid w:val="00834983"/>
    <w:rsid w:val="00834F37"/>
    <w:rsid w:val="00835141"/>
    <w:rsid w:val="00835213"/>
    <w:rsid w:val="00835A76"/>
    <w:rsid w:val="00835D6B"/>
    <w:rsid w:val="008365CA"/>
    <w:rsid w:val="00836872"/>
    <w:rsid w:val="00837106"/>
    <w:rsid w:val="00837E39"/>
    <w:rsid w:val="00837F12"/>
    <w:rsid w:val="00837F38"/>
    <w:rsid w:val="00840761"/>
    <w:rsid w:val="00840CA0"/>
    <w:rsid w:val="008416C5"/>
    <w:rsid w:val="008416D6"/>
    <w:rsid w:val="008421DA"/>
    <w:rsid w:val="008428D8"/>
    <w:rsid w:val="00842B80"/>
    <w:rsid w:val="00842E90"/>
    <w:rsid w:val="00844014"/>
    <w:rsid w:val="0084401E"/>
    <w:rsid w:val="00844429"/>
    <w:rsid w:val="00845302"/>
    <w:rsid w:val="008454CF"/>
    <w:rsid w:val="008458FE"/>
    <w:rsid w:val="00845AEF"/>
    <w:rsid w:val="00845F6F"/>
    <w:rsid w:val="008460E3"/>
    <w:rsid w:val="008461CD"/>
    <w:rsid w:val="0084658E"/>
    <w:rsid w:val="0084685B"/>
    <w:rsid w:val="00846CFA"/>
    <w:rsid w:val="00846F39"/>
    <w:rsid w:val="00847C11"/>
    <w:rsid w:val="00847CE8"/>
    <w:rsid w:val="00847D04"/>
    <w:rsid w:val="00851100"/>
    <w:rsid w:val="00851C23"/>
    <w:rsid w:val="00851D90"/>
    <w:rsid w:val="0085242A"/>
    <w:rsid w:val="008526DE"/>
    <w:rsid w:val="008538D7"/>
    <w:rsid w:val="0085393F"/>
    <w:rsid w:val="00853966"/>
    <w:rsid w:val="00853BB7"/>
    <w:rsid w:val="0085460D"/>
    <w:rsid w:val="0085463C"/>
    <w:rsid w:val="00854D76"/>
    <w:rsid w:val="00854E66"/>
    <w:rsid w:val="00855544"/>
    <w:rsid w:val="008557C7"/>
    <w:rsid w:val="00856263"/>
    <w:rsid w:val="00856807"/>
    <w:rsid w:val="00856B55"/>
    <w:rsid w:val="00857516"/>
    <w:rsid w:val="008577E2"/>
    <w:rsid w:val="00857991"/>
    <w:rsid w:val="00857BCC"/>
    <w:rsid w:val="00857D23"/>
    <w:rsid w:val="0086003D"/>
    <w:rsid w:val="00860360"/>
    <w:rsid w:val="00860371"/>
    <w:rsid w:val="0086043B"/>
    <w:rsid w:val="008604AB"/>
    <w:rsid w:val="00860D6C"/>
    <w:rsid w:val="008617ED"/>
    <w:rsid w:val="00861F3E"/>
    <w:rsid w:val="008631F9"/>
    <w:rsid w:val="00864EB8"/>
    <w:rsid w:val="00864F12"/>
    <w:rsid w:val="008650F3"/>
    <w:rsid w:val="00865291"/>
    <w:rsid w:val="00865805"/>
    <w:rsid w:val="00865963"/>
    <w:rsid w:val="00865E83"/>
    <w:rsid w:val="00865FED"/>
    <w:rsid w:val="00866099"/>
    <w:rsid w:val="0086619F"/>
    <w:rsid w:val="008663B7"/>
    <w:rsid w:val="00866827"/>
    <w:rsid w:val="008670CD"/>
    <w:rsid w:val="00867213"/>
    <w:rsid w:val="0086738D"/>
    <w:rsid w:val="008675C0"/>
    <w:rsid w:val="00867981"/>
    <w:rsid w:val="00867987"/>
    <w:rsid w:val="00867B93"/>
    <w:rsid w:val="00867BAE"/>
    <w:rsid w:val="008700ED"/>
    <w:rsid w:val="0087098F"/>
    <w:rsid w:val="0087099C"/>
    <w:rsid w:val="00870F20"/>
    <w:rsid w:val="008715DF"/>
    <w:rsid w:val="00871DA8"/>
    <w:rsid w:val="00871F60"/>
    <w:rsid w:val="0087217A"/>
    <w:rsid w:val="0087237C"/>
    <w:rsid w:val="0087242C"/>
    <w:rsid w:val="00872430"/>
    <w:rsid w:val="0087246D"/>
    <w:rsid w:val="008727E1"/>
    <w:rsid w:val="00873C7F"/>
    <w:rsid w:val="00873FB5"/>
    <w:rsid w:val="00874091"/>
    <w:rsid w:val="008743F8"/>
    <w:rsid w:val="008750A1"/>
    <w:rsid w:val="00875595"/>
    <w:rsid w:val="00875671"/>
    <w:rsid w:val="0087568F"/>
    <w:rsid w:val="008756CC"/>
    <w:rsid w:val="00875FFD"/>
    <w:rsid w:val="00876490"/>
    <w:rsid w:val="008766BE"/>
    <w:rsid w:val="0087676A"/>
    <w:rsid w:val="0087684C"/>
    <w:rsid w:val="00876AEC"/>
    <w:rsid w:val="00876B47"/>
    <w:rsid w:val="00877498"/>
    <w:rsid w:val="00877519"/>
    <w:rsid w:val="00877AB8"/>
    <w:rsid w:val="00880161"/>
    <w:rsid w:val="0088034C"/>
    <w:rsid w:val="00880A24"/>
    <w:rsid w:val="00880B9A"/>
    <w:rsid w:val="00881093"/>
    <w:rsid w:val="008811D3"/>
    <w:rsid w:val="00881575"/>
    <w:rsid w:val="0088197A"/>
    <w:rsid w:val="00882566"/>
    <w:rsid w:val="008827E1"/>
    <w:rsid w:val="008831C6"/>
    <w:rsid w:val="008836D1"/>
    <w:rsid w:val="00883F2B"/>
    <w:rsid w:val="0088455B"/>
    <w:rsid w:val="0088475C"/>
    <w:rsid w:val="008849B5"/>
    <w:rsid w:val="00884A5B"/>
    <w:rsid w:val="00884D25"/>
    <w:rsid w:val="00885626"/>
    <w:rsid w:val="0088598D"/>
    <w:rsid w:val="00886156"/>
    <w:rsid w:val="008867C5"/>
    <w:rsid w:val="00887A1E"/>
    <w:rsid w:val="00887B4D"/>
    <w:rsid w:val="008901CF"/>
    <w:rsid w:val="00890AD9"/>
    <w:rsid w:val="00891757"/>
    <w:rsid w:val="008918DA"/>
    <w:rsid w:val="00891C4B"/>
    <w:rsid w:val="0089267B"/>
    <w:rsid w:val="00892D0B"/>
    <w:rsid w:val="00893774"/>
    <w:rsid w:val="00893981"/>
    <w:rsid w:val="00893DFE"/>
    <w:rsid w:val="00894537"/>
    <w:rsid w:val="00894965"/>
    <w:rsid w:val="00895195"/>
    <w:rsid w:val="008958FF"/>
    <w:rsid w:val="00895F9E"/>
    <w:rsid w:val="00896038"/>
    <w:rsid w:val="00896102"/>
    <w:rsid w:val="0089675F"/>
    <w:rsid w:val="00896AD0"/>
    <w:rsid w:val="00896D19"/>
    <w:rsid w:val="0089706A"/>
    <w:rsid w:val="008974F3"/>
    <w:rsid w:val="00897F17"/>
    <w:rsid w:val="00897F7B"/>
    <w:rsid w:val="00897FC9"/>
    <w:rsid w:val="008A00A6"/>
    <w:rsid w:val="008A012E"/>
    <w:rsid w:val="008A097F"/>
    <w:rsid w:val="008A1018"/>
    <w:rsid w:val="008A120E"/>
    <w:rsid w:val="008A1625"/>
    <w:rsid w:val="008A18BE"/>
    <w:rsid w:val="008A1D6E"/>
    <w:rsid w:val="008A1EA4"/>
    <w:rsid w:val="008A233A"/>
    <w:rsid w:val="008A3903"/>
    <w:rsid w:val="008A391B"/>
    <w:rsid w:val="008A3941"/>
    <w:rsid w:val="008A3AE1"/>
    <w:rsid w:val="008A3D3C"/>
    <w:rsid w:val="008A3EF4"/>
    <w:rsid w:val="008A4017"/>
    <w:rsid w:val="008A4941"/>
    <w:rsid w:val="008A4AEC"/>
    <w:rsid w:val="008A5316"/>
    <w:rsid w:val="008A555B"/>
    <w:rsid w:val="008A55C9"/>
    <w:rsid w:val="008A55D7"/>
    <w:rsid w:val="008A5DB7"/>
    <w:rsid w:val="008A6AF3"/>
    <w:rsid w:val="008A6D1E"/>
    <w:rsid w:val="008A7043"/>
    <w:rsid w:val="008A72A5"/>
    <w:rsid w:val="008A755D"/>
    <w:rsid w:val="008A7BE6"/>
    <w:rsid w:val="008B0167"/>
    <w:rsid w:val="008B0187"/>
    <w:rsid w:val="008B01D3"/>
    <w:rsid w:val="008B0332"/>
    <w:rsid w:val="008B0485"/>
    <w:rsid w:val="008B14A5"/>
    <w:rsid w:val="008B198D"/>
    <w:rsid w:val="008B19C1"/>
    <w:rsid w:val="008B1A55"/>
    <w:rsid w:val="008B214A"/>
    <w:rsid w:val="008B2191"/>
    <w:rsid w:val="008B22B0"/>
    <w:rsid w:val="008B2644"/>
    <w:rsid w:val="008B26F9"/>
    <w:rsid w:val="008B2831"/>
    <w:rsid w:val="008B2C28"/>
    <w:rsid w:val="008B2DBB"/>
    <w:rsid w:val="008B37F2"/>
    <w:rsid w:val="008B4366"/>
    <w:rsid w:val="008B4370"/>
    <w:rsid w:val="008B446E"/>
    <w:rsid w:val="008B46B4"/>
    <w:rsid w:val="008B4C9B"/>
    <w:rsid w:val="008B4E9E"/>
    <w:rsid w:val="008B4F3F"/>
    <w:rsid w:val="008B4FCB"/>
    <w:rsid w:val="008B541B"/>
    <w:rsid w:val="008B5670"/>
    <w:rsid w:val="008B57DD"/>
    <w:rsid w:val="008B5920"/>
    <w:rsid w:val="008B5AFC"/>
    <w:rsid w:val="008B6737"/>
    <w:rsid w:val="008B6AD0"/>
    <w:rsid w:val="008B6EFA"/>
    <w:rsid w:val="008B7751"/>
    <w:rsid w:val="008B77CA"/>
    <w:rsid w:val="008C0367"/>
    <w:rsid w:val="008C079E"/>
    <w:rsid w:val="008C0E58"/>
    <w:rsid w:val="008C1019"/>
    <w:rsid w:val="008C107E"/>
    <w:rsid w:val="008C1405"/>
    <w:rsid w:val="008C191E"/>
    <w:rsid w:val="008C1FC8"/>
    <w:rsid w:val="008C2C17"/>
    <w:rsid w:val="008C35D1"/>
    <w:rsid w:val="008C38F0"/>
    <w:rsid w:val="008C3B9D"/>
    <w:rsid w:val="008C4419"/>
    <w:rsid w:val="008C45D8"/>
    <w:rsid w:val="008C4610"/>
    <w:rsid w:val="008C4BCF"/>
    <w:rsid w:val="008C4CC5"/>
    <w:rsid w:val="008C552B"/>
    <w:rsid w:val="008C58C1"/>
    <w:rsid w:val="008C59F7"/>
    <w:rsid w:val="008C6A15"/>
    <w:rsid w:val="008C6E1B"/>
    <w:rsid w:val="008C6F94"/>
    <w:rsid w:val="008C7192"/>
    <w:rsid w:val="008C7524"/>
    <w:rsid w:val="008C7718"/>
    <w:rsid w:val="008C7766"/>
    <w:rsid w:val="008C776C"/>
    <w:rsid w:val="008C7FF8"/>
    <w:rsid w:val="008D015A"/>
    <w:rsid w:val="008D0246"/>
    <w:rsid w:val="008D0319"/>
    <w:rsid w:val="008D03EB"/>
    <w:rsid w:val="008D075E"/>
    <w:rsid w:val="008D07CF"/>
    <w:rsid w:val="008D0B06"/>
    <w:rsid w:val="008D0E09"/>
    <w:rsid w:val="008D12F5"/>
    <w:rsid w:val="008D1552"/>
    <w:rsid w:val="008D1ADA"/>
    <w:rsid w:val="008D1FC6"/>
    <w:rsid w:val="008D23E6"/>
    <w:rsid w:val="008D34D8"/>
    <w:rsid w:val="008D3AE4"/>
    <w:rsid w:val="008D40FD"/>
    <w:rsid w:val="008D4241"/>
    <w:rsid w:val="008D464B"/>
    <w:rsid w:val="008D4E1C"/>
    <w:rsid w:val="008D515A"/>
    <w:rsid w:val="008D53FA"/>
    <w:rsid w:val="008D5476"/>
    <w:rsid w:val="008D6306"/>
    <w:rsid w:val="008D650A"/>
    <w:rsid w:val="008D6948"/>
    <w:rsid w:val="008D6B14"/>
    <w:rsid w:val="008D6EA3"/>
    <w:rsid w:val="008D7610"/>
    <w:rsid w:val="008D7DEE"/>
    <w:rsid w:val="008E0038"/>
    <w:rsid w:val="008E0469"/>
    <w:rsid w:val="008E0804"/>
    <w:rsid w:val="008E09FB"/>
    <w:rsid w:val="008E0A7F"/>
    <w:rsid w:val="008E120D"/>
    <w:rsid w:val="008E1CE7"/>
    <w:rsid w:val="008E1EAA"/>
    <w:rsid w:val="008E2802"/>
    <w:rsid w:val="008E3424"/>
    <w:rsid w:val="008E3469"/>
    <w:rsid w:val="008E3517"/>
    <w:rsid w:val="008E3550"/>
    <w:rsid w:val="008E3B25"/>
    <w:rsid w:val="008E428C"/>
    <w:rsid w:val="008E4886"/>
    <w:rsid w:val="008E4C14"/>
    <w:rsid w:val="008E58D7"/>
    <w:rsid w:val="008E617B"/>
    <w:rsid w:val="008E64D0"/>
    <w:rsid w:val="008E6821"/>
    <w:rsid w:val="008E68A9"/>
    <w:rsid w:val="008E7671"/>
    <w:rsid w:val="008E76B4"/>
    <w:rsid w:val="008E7C46"/>
    <w:rsid w:val="008F0148"/>
    <w:rsid w:val="008F05EB"/>
    <w:rsid w:val="008F068A"/>
    <w:rsid w:val="008F07B6"/>
    <w:rsid w:val="008F099C"/>
    <w:rsid w:val="008F0A22"/>
    <w:rsid w:val="008F0B6E"/>
    <w:rsid w:val="008F1144"/>
    <w:rsid w:val="008F16F8"/>
    <w:rsid w:val="008F1CE8"/>
    <w:rsid w:val="008F2231"/>
    <w:rsid w:val="008F2724"/>
    <w:rsid w:val="008F2789"/>
    <w:rsid w:val="008F2DDD"/>
    <w:rsid w:val="008F2F23"/>
    <w:rsid w:val="008F302C"/>
    <w:rsid w:val="008F302F"/>
    <w:rsid w:val="008F32E0"/>
    <w:rsid w:val="008F369F"/>
    <w:rsid w:val="008F3815"/>
    <w:rsid w:val="008F399E"/>
    <w:rsid w:val="008F3E3A"/>
    <w:rsid w:val="008F3EDE"/>
    <w:rsid w:val="008F496A"/>
    <w:rsid w:val="008F4A48"/>
    <w:rsid w:val="008F4D4E"/>
    <w:rsid w:val="008F4DFC"/>
    <w:rsid w:val="008F51EA"/>
    <w:rsid w:val="008F5570"/>
    <w:rsid w:val="008F5690"/>
    <w:rsid w:val="008F56A0"/>
    <w:rsid w:val="008F5788"/>
    <w:rsid w:val="008F5EA5"/>
    <w:rsid w:val="008F609D"/>
    <w:rsid w:val="008F652B"/>
    <w:rsid w:val="008F6540"/>
    <w:rsid w:val="008F6712"/>
    <w:rsid w:val="008F675C"/>
    <w:rsid w:val="008F6ABA"/>
    <w:rsid w:val="008F6D0C"/>
    <w:rsid w:val="008F6D11"/>
    <w:rsid w:val="008F7C7F"/>
    <w:rsid w:val="008F7E38"/>
    <w:rsid w:val="00901104"/>
    <w:rsid w:val="00901152"/>
    <w:rsid w:val="009012BF"/>
    <w:rsid w:val="00901CB1"/>
    <w:rsid w:val="00901D27"/>
    <w:rsid w:val="00901E38"/>
    <w:rsid w:val="00901E48"/>
    <w:rsid w:val="009023FE"/>
    <w:rsid w:val="00902752"/>
    <w:rsid w:val="00902ED1"/>
    <w:rsid w:val="00903682"/>
    <w:rsid w:val="00903834"/>
    <w:rsid w:val="009039DC"/>
    <w:rsid w:val="00903FED"/>
    <w:rsid w:val="0090479D"/>
    <w:rsid w:val="009047F1"/>
    <w:rsid w:val="00904965"/>
    <w:rsid w:val="0090516F"/>
    <w:rsid w:val="00905415"/>
    <w:rsid w:val="009054E9"/>
    <w:rsid w:val="00905517"/>
    <w:rsid w:val="009055C6"/>
    <w:rsid w:val="0090579F"/>
    <w:rsid w:val="00905B7C"/>
    <w:rsid w:val="00905E91"/>
    <w:rsid w:val="0090628C"/>
    <w:rsid w:val="0090631A"/>
    <w:rsid w:val="0090654F"/>
    <w:rsid w:val="009067CE"/>
    <w:rsid w:val="00906C82"/>
    <w:rsid w:val="00906CEE"/>
    <w:rsid w:val="009072A1"/>
    <w:rsid w:val="0090746D"/>
    <w:rsid w:val="00907597"/>
    <w:rsid w:val="00907FD7"/>
    <w:rsid w:val="00910234"/>
    <w:rsid w:val="00910750"/>
    <w:rsid w:val="00910C08"/>
    <w:rsid w:val="00910CFB"/>
    <w:rsid w:val="00910F40"/>
    <w:rsid w:val="009111B0"/>
    <w:rsid w:val="00911413"/>
    <w:rsid w:val="0091167D"/>
    <w:rsid w:val="009118E9"/>
    <w:rsid w:val="00911DAC"/>
    <w:rsid w:val="00912178"/>
    <w:rsid w:val="009130C7"/>
    <w:rsid w:val="00913572"/>
    <w:rsid w:val="009137B9"/>
    <w:rsid w:val="00913D62"/>
    <w:rsid w:val="00914089"/>
    <w:rsid w:val="009143E9"/>
    <w:rsid w:val="00914408"/>
    <w:rsid w:val="009144D5"/>
    <w:rsid w:val="00914621"/>
    <w:rsid w:val="00914648"/>
    <w:rsid w:val="00914927"/>
    <w:rsid w:val="00914966"/>
    <w:rsid w:val="00915074"/>
    <w:rsid w:val="0091512E"/>
    <w:rsid w:val="009157A8"/>
    <w:rsid w:val="00916127"/>
    <w:rsid w:val="0091657C"/>
    <w:rsid w:val="009165BE"/>
    <w:rsid w:val="00916659"/>
    <w:rsid w:val="009167C0"/>
    <w:rsid w:val="00916B5A"/>
    <w:rsid w:val="00916BD4"/>
    <w:rsid w:val="00917538"/>
    <w:rsid w:val="00917AE0"/>
    <w:rsid w:val="00917C1A"/>
    <w:rsid w:val="0092059F"/>
    <w:rsid w:val="0092061E"/>
    <w:rsid w:val="00920655"/>
    <w:rsid w:val="0092086C"/>
    <w:rsid w:val="0092094E"/>
    <w:rsid w:val="00920957"/>
    <w:rsid w:val="009209AD"/>
    <w:rsid w:val="009210A8"/>
    <w:rsid w:val="00921140"/>
    <w:rsid w:val="009215CE"/>
    <w:rsid w:val="00921663"/>
    <w:rsid w:val="00921929"/>
    <w:rsid w:val="00921C67"/>
    <w:rsid w:val="00921DF5"/>
    <w:rsid w:val="00922036"/>
    <w:rsid w:val="009220DB"/>
    <w:rsid w:val="00922475"/>
    <w:rsid w:val="009228BB"/>
    <w:rsid w:val="00922D73"/>
    <w:rsid w:val="00922DB9"/>
    <w:rsid w:val="009231B8"/>
    <w:rsid w:val="0092334F"/>
    <w:rsid w:val="009236ED"/>
    <w:rsid w:val="00923FD8"/>
    <w:rsid w:val="009240DF"/>
    <w:rsid w:val="0092446F"/>
    <w:rsid w:val="009245C2"/>
    <w:rsid w:val="009246A1"/>
    <w:rsid w:val="009249C6"/>
    <w:rsid w:val="009254D0"/>
    <w:rsid w:val="0092592D"/>
    <w:rsid w:val="00925FB9"/>
    <w:rsid w:val="009262B1"/>
    <w:rsid w:val="009262DE"/>
    <w:rsid w:val="00926605"/>
    <w:rsid w:val="0092671C"/>
    <w:rsid w:val="00926898"/>
    <w:rsid w:val="00926BD6"/>
    <w:rsid w:val="009270DD"/>
    <w:rsid w:val="00927470"/>
    <w:rsid w:val="0092756F"/>
    <w:rsid w:val="00927783"/>
    <w:rsid w:val="00927EBE"/>
    <w:rsid w:val="00927EEB"/>
    <w:rsid w:val="00930136"/>
    <w:rsid w:val="00930BCD"/>
    <w:rsid w:val="009310A3"/>
    <w:rsid w:val="00931290"/>
    <w:rsid w:val="00931307"/>
    <w:rsid w:val="009313B1"/>
    <w:rsid w:val="00931737"/>
    <w:rsid w:val="00931A1A"/>
    <w:rsid w:val="00931AD1"/>
    <w:rsid w:val="0093203F"/>
    <w:rsid w:val="0093215F"/>
    <w:rsid w:val="00932297"/>
    <w:rsid w:val="009324FE"/>
    <w:rsid w:val="00932571"/>
    <w:rsid w:val="00932BC0"/>
    <w:rsid w:val="00932FED"/>
    <w:rsid w:val="009330A0"/>
    <w:rsid w:val="00933426"/>
    <w:rsid w:val="00933672"/>
    <w:rsid w:val="00933F20"/>
    <w:rsid w:val="0093410D"/>
    <w:rsid w:val="009345E5"/>
    <w:rsid w:val="009348BC"/>
    <w:rsid w:val="009350B5"/>
    <w:rsid w:val="0093527E"/>
    <w:rsid w:val="0093534A"/>
    <w:rsid w:val="00935523"/>
    <w:rsid w:val="009359F2"/>
    <w:rsid w:val="00935D74"/>
    <w:rsid w:val="00935F59"/>
    <w:rsid w:val="009366A8"/>
    <w:rsid w:val="00936A04"/>
    <w:rsid w:val="00936A1B"/>
    <w:rsid w:val="009370D4"/>
    <w:rsid w:val="00937515"/>
    <w:rsid w:val="00937598"/>
    <w:rsid w:val="0093778D"/>
    <w:rsid w:val="009377AC"/>
    <w:rsid w:val="009405E7"/>
    <w:rsid w:val="009405EB"/>
    <w:rsid w:val="00940709"/>
    <w:rsid w:val="009412CD"/>
    <w:rsid w:val="009416CF"/>
    <w:rsid w:val="00942D16"/>
    <w:rsid w:val="00943524"/>
    <w:rsid w:val="00943B28"/>
    <w:rsid w:val="00943C77"/>
    <w:rsid w:val="00943D79"/>
    <w:rsid w:val="009440AD"/>
    <w:rsid w:val="0094423E"/>
    <w:rsid w:val="009443E6"/>
    <w:rsid w:val="0094444A"/>
    <w:rsid w:val="00944557"/>
    <w:rsid w:val="009452D8"/>
    <w:rsid w:val="00945660"/>
    <w:rsid w:val="009458F5"/>
    <w:rsid w:val="0094603D"/>
    <w:rsid w:val="00946206"/>
    <w:rsid w:val="009462C8"/>
    <w:rsid w:val="009462D0"/>
    <w:rsid w:val="0094692B"/>
    <w:rsid w:val="00946B1E"/>
    <w:rsid w:val="00946F48"/>
    <w:rsid w:val="00946FBD"/>
    <w:rsid w:val="009479E0"/>
    <w:rsid w:val="00947F6D"/>
    <w:rsid w:val="009510C1"/>
    <w:rsid w:val="009511A6"/>
    <w:rsid w:val="0095121A"/>
    <w:rsid w:val="009512D4"/>
    <w:rsid w:val="00951403"/>
    <w:rsid w:val="00952DB3"/>
    <w:rsid w:val="00952DD7"/>
    <w:rsid w:val="00953454"/>
    <w:rsid w:val="009536D6"/>
    <w:rsid w:val="00953DDD"/>
    <w:rsid w:val="00953EF4"/>
    <w:rsid w:val="0095464B"/>
    <w:rsid w:val="00954704"/>
    <w:rsid w:val="00954B3B"/>
    <w:rsid w:val="00955295"/>
    <w:rsid w:val="00955DC1"/>
    <w:rsid w:val="0095605A"/>
    <w:rsid w:val="00956114"/>
    <w:rsid w:val="00956795"/>
    <w:rsid w:val="00956856"/>
    <w:rsid w:val="00956B27"/>
    <w:rsid w:val="00957443"/>
    <w:rsid w:val="009579E5"/>
    <w:rsid w:val="00957B5F"/>
    <w:rsid w:val="00957E34"/>
    <w:rsid w:val="0096025D"/>
    <w:rsid w:val="00960353"/>
    <w:rsid w:val="00961241"/>
    <w:rsid w:val="009616E7"/>
    <w:rsid w:val="00961B75"/>
    <w:rsid w:val="00962E9B"/>
    <w:rsid w:val="009639A3"/>
    <w:rsid w:val="00963A65"/>
    <w:rsid w:val="00963E5D"/>
    <w:rsid w:val="0096405A"/>
    <w:rsid w:val="00964918"/>
    <w:rsid w:val="00964B1A"/>
    <w:rsid w:val="00964BEA"/>
    <w:rsid w:val="0096513F"/>
    <w:rsid w:val="00965932"/>
    <w:rsid w:val="00965F58"/>
    <w:rsid w:val="00967620"/>
    <w:rsid w:val="00967B49"/>
    <w:rsid w:val="00967F0F"/>
    <w:rsid w:val="0097026B"/>
    <w:rsid w:val="009704A8"/>
    <w:rsid w:val="009718B0"/>
    <w:rsid w:val="00972846"/>
    <w:rsid w:val="00972934"/>
    <w:rsid w:val="00972BC3"/>
    <w:rsid w:val="00972C5E"/>
    <w:rsid w:val="00972CA9"/>
    <w:rsid w:val="00973287"/>
    <w:rsid w:val="00973787"/>
    <w:rsid w:val="0097380B"/>
    <w:rsid w:val="009739FE"/>
    <w:rsid w:val="00973D01"/>
    <w:rsid w:val="00973D77"/>
    <w:rsid w:val="00974377"/>
    <w:rsid w:val="00975257"/>
    <w:rsid w:val="009756A6"/>
    <w:rsid w:val="009768F6"/>
    <w:rsid w:val="0097694B"/>
    <w:rsid w:val="00976E8C"/>
    <w:rsid w:val="00976EFF"/>
    <w:rsid w:val="00976FF8"/>
    <w:rsid w:val="00977138"/>
    <w:rsid w:val="009773D5"/>
    <w:rsid w:val="00977E28"/>
    <w:rsid w:val="00980354"/>
    <w:rsid w:val="00980461"/>
    <w:rsid w:val="00980B21"/>
    <w:rsid w:val="0098124C"/>
    <w:rsid w:val="00981E26"/>
    <w:rsid w:val="0098212D"/>
    <w:rsid w:val="009821B3"/>
    <w:rsid w:val="00982308"/>
    <w:rsid w:val="0098274F"/>
    <w:rsid w:val="00982808"/>
    <w:rsid w:val="00983819"/>
    <w:rsid w:val="00983DF3"/>
    <w:rsid w:val="00983EBB"/>
    <w:rsid w:val="0098417C"/>
    <w:rsid w:val="009845DF"/>
    <w:rsid w:val="009849E1"/>
    <w:rsid w:val="00984A7F"/>
    <w:rsid w:val="00984BD8"/>
    <w:rsid w:val="00984EB5"/>
    <w:rsid w:val="00985555"/>
    <w:rsid w:val="00985ACD"/>
    <w:rsid w:val="0098728E"/>
    <w:rsid w:val="00990039"/>
    <w:rsid w:val="009901A4"/>
    <w:rsid w:val="0099026D"/>
    <w:rsid w:val="009902C8"/>
    <w:rsid w:val="009902DB"/>
    <w:rsid w:val="009906FC"/>
    <w:rsid w:val="00990D3E"/>
    <w:rsid w:val="00990FB2"/>
    <w:rsid w:val="00991346"/>
    <w:rsid w:val="009914F4"/>
    <w:rsid w:val="009918CC"/>
    <w:rsid w:val="00992B08"/>
    <w:rsid w:val="00992C7B"/>
    <w:rsid w:val="009932AA"/>
    <w:rsid w:val="00993513"/>
    <w:rsid w:val="0099384C"/>
    <w:rsid w:val="00993A84"/>
    <w:rsid w:val="009940D7"/>
    <w:rsid w:val="00994159"/>
    <w:rsid w:val="0099419C"/>
    <w:rsid w:val="009943BA"/>
    <w:rsid w:val="00994766"/>
    <w:rsid w:val="00994DE2"/>
    <w:rsid w:val="00994EBA"/>
    <w:rsid w:val="00996188"/>
    <w:rsid w:val="0099695B"/>
    <w:rsid w:val="00996A3B"/>
    <w:rsid w:val="00996AED"/>
    <w:rsid w:val="00997090"/>
    <w:rsid w:val="00997959"/>
    <w:rsid w:val="00997C22"/>
    <w:rsid w:val="00997ECC"/>
    <w:rsid w:val="00997FAB"/>
    <w:rsid w:val="009A0008"/>
    <w:rsid w:val="009A0519"/>
    <w:rsid w:val="009A0C03"/>
    <w:rsid w:val="009A1098"/>
    <w:rsid w:val="009A1A9B"/>
    <w:rsid w:val="009A1FAC"/>
    <w:rsid w:val="009A1FEB"/>
    <w:rsid w:val="009A2390"/>
    <w:rsid w:val="009A2393"/>
    <w:rsid w:val="009A261A"/>
    <w:rsid w:val="009A2A8F"/>
    <w:rsid w:val="009A2E48"/>
    <w:rsid w:val="009A3635"/>
    <w:rsid w:val="009A38E5"/>
    <w:rsid w:val="009A41B9"/>
    <w:rsid w:val="009A425C"/>
    <w:rsid w:val="009A43CA"/>
    <w:rsid w:val="009A48C4"/>
    <w:rsid w:val="009A493C"/>
    <w:rsid w:val="009A4BE2"/>
    <w:rsid w:val="009A5058"/>
    <w:rsid w:val="009A557B"/>
    <w:rsid w:val="009A57C1"/>
    <w:rsid w:val="009A6423"/>
    <w:rsid w:val="009A68B9"/>
    <w:rsid w:val="009A6B93"/>
    <w:rsid w:val="009A6DB2"/>
    <w:rsid w:val="009A7054"/>
    <w:rsid w:val="009A7BAC"/>
    <w:rsid w:val="009A7DF5"/>
    <w:rsid w:val="009B0097"/>
    <w:rsid w:val="009B0385"/>
    <w:rsid w:val="009B086D"/>
    <w:rsid w:val="009B0A24"/>
    <w:rsid w:val="009B1461"/>
    <w:rsid w:val="009B1722"/>
    <w:rsid w:val="009B1FBA"/>
    <w:rsid w:val="009B29BA"/>
    <w:rsid w:val="009B2ED2"/>
    <w:rsid w:val="009B304C"/>
    <w:rsid w:val="009B31E1"/>
    <w:rsid w:val="009B32C9"/>
    <w:rsid w:val="009B341B"/>
    <w:rsid w:val="009B4925"/>
    <w:rsid w:val="009B4927"/>
    <w:rsid w:val="009B4AFB"/>
    <w:rsid w:val="009B5181"/>
    <w:rsid w:val="009B521C"/>
    <w:rsid w:val="009B5239"/>
    <w:rsid w:val="009B5546"/>
    <w:rsid w:val="009B569A"/>
    <w:rsid w:val="009B58C5"/>
    <w:rsid w:val="009B6BC3"/>
    <w:rsid w:val="009B6EC8"/>
    <w:rsid w:val="009B6FB6"/>
    <w:rsid w:val="009B7526"/>
    <w:rsid w:val="009B7923"/>
    <w:rsid w:val="009C02A3"/>
    <w:rsid w:val="009C02F9"/>
    <w:rsid w:val="009C0488"/>
    <w:rsid w:val="009C055E"/>
    <w:rsid w:val="009C103F"/>
    <w:rsid w:val="009C125F"/>
    <w:rsid w:val="009C1E53"/>
    <w:rsid w:val="009C2613"/>
    <w:rsid w:val="009C2D60"/>
    <w:rsid w:val="009C2E38"/>
    <w:rsid w:val="009C3037"/>
    <w:rsid w:val="009C365D"/>
    <w:rsid w:val="009C36D5"/>
    <w:rsid w:val="009C38A8"/>
    <w:rsid w:val="009C3A9C"/>
    <w:rsid w:val="009C3FD7"/>
    <w:rsid w:val="009C462B"/>
    <w:rsid w:val="009C4905"/>
    <w:rsid w:val="009C4A5D"/>
    <w:rsid w:val="009C4CAE"/>
    <w:rsid w:val="009C4D2A"/>
    <w:rsid w:val="009C4DBC"/>
    <w:rsid w:val="009C4E3D"/>
    <w:rsid w:val="009C56D5"/>
    <w:rsid w:val="009C5753"/>
    <w:rsid w:val="009C58ED"/>
    <w:rsid w:val="009C5AD9"/>
    <w:rsid w:val="009C5D3E"/>
    <w:rsid w:val="009C5E36"/>
    <w:rsid w:val="009C61D5"/>
    <w:rsid w:val="009C64CF"/>
    <w:rsid w:val="009C6C3B"/>
    <w:rsid w:val="009C6D9D"/>
    <w:rsid w:val="009C7376"/>
    <w:rsid w:val="009C75D6"/>
    <w:rsid w:val="009C777A"/>
    <w:rsid w:val="009C7E49"/>
    <w:rsid w:val="009D0030"/>
    <w:rsid w:val="009D039D"/>
    <w:rsid w:val="009D03F1"/>
    <w:rsid w:val="009D05E8"/>
    <w:rsid w:val="009D0EF1"/>
    <w:rsid w:val="009D0F6E"/>
    <w:rsid w:val="009D1347"/>
    <w:rsid w:val="009D1815"/>
    <w:rsid w:val="009D189D"/>
    <w:rsid w:val="009D1A99"/>
    <w:rsid w:val="009D21B4"/>
    <w:rsid w:val="009D21E4"/>
    <w:rsid w:val="009D244E"/>
    <w:rsid w:val="009D2E46"/>
    <w:rsid w:val="009D31B4"/>
    <w:rsid w:val="009D327D"/>
    <w:rsid w:val="009D3667"/>
    <w:rsid w:val="009D3AFD"/>
    <w:rsid w:val="009D3BB8"/>
    <w:rsid w:val="009D3E57"/>
    <w:rsid w:val="009D3F8A"/>
    <w:rsid w:val="009D400D"/>
    <w:rsid w:val="009D4D97"/>
    <w:rsid w:val="009D556B"/>
    <w:rsid w:val="009D5622"/>
    <w:rsid w:val="009D5AB7"/>
    <w:rsid w:val="009D5B0C"/>
    <w:rsid w:val="009D6113"/>
    <w:rsid w:val="009D6A2C"/>
    <w:rsid w:val="009D6DBF"/>
    <w:rsid w:val="009D705B"/>
    <w:rsid w:val="009D76C2"/>
    <w:rsid w:val="009D7C85"/>
    <w:rsid w:val="009D7D55"/>
    <w:rsid w:val="009D7F46"/>
    <w:rsid w:val="009E017C"/>
    <w:rsid w:val="009E06CE"/>
    <w:rsid w:val="009E110E"/>
    <w:rsid w:val="009E1218"/>
    <w:rsid w:val="009E1473"/>
    <w:rsid w:val="009E1B30"/>
    <w:rsid w:val="009E1BBE"/>
    <w:rsid w:val="009E1CA6"/>
    <w:rsid w:val="009E1FC7"/>
    <w:rsid w:val="009E20FC"/>
    <w:rsid w:val="009E2496"/>
    <w:rsid w:val="009E2634"/>
    <w:rsid w:val="009E29E3"/>
    <w:rsid w:val="009E2B20"/>
    <w:rsid w:val="009E2C03"/>
    <w:rsid w:val="009E3597"/>
    <w:rsid w:val="009E3776"/>
    <w:rsid w:val="009E378A"/>
    <w:rsid w:val="009E3A7C"/>
    <w:rsid w:val="009E3D37"/>
    <w:rsid w:val="009E3DF9"/>
    <w:rsid w:val="009E44C1"/>
    <w:rsid w:val="009E457A"/>
    <w:rsid w:val="009E475A"/>
    <w:rsid w:val="009E5135"/>
    <w:rsid w:val="009E5438"/>
    <w:rsid w:val="009E5588"/>
    <w:rsid w:val="009E5C34"/>
    <w:rsid w:val="009E5C91"/>
    <w:rsid w:val="009E5E64"/>
    <w:rsid w:val="009E6006"/>
    <w:rsid w:val="009E6675"/>
    <w:rsid w:val="009E6798"/>
    <w:rsid w:val="009E79D4"/>
    <w:rsid w:val="009E7EB4"/>
    <w:rsid w:val="009E7FB2"/>
    <w:rsid w:val="009F0825"/>
    <w:rsid w:val="009F0D81"/>
    <w:rsid w:val="009F140B"/>
    <w:rsid w:val="009F1707"/>
    <w:rsid w:val="009F1A49"/>
    <w:rsid w:val="009F1A5B"/>
    <w:rsid w:val="009F1C1D"/>
    <w:rsid w:val="009F1CCE"/>
    <w:rsid w:val="009F2314"/>
    <w:rsid w:val="009F2317"/>
    <w:rsid w:val="009F249B"/>
    <w:rsid w:val="009F2924"/>
    <w:rsid w:val="009F2B79"/>
    <w:rsid w:val="009F32E8"/>
    <w:rsid w:val="009F3580"/>
    <w:rsid w:val="009F3D6D"/>
    <w:rsid w:val="009F43A6"/>
    <w:rsid w:val="009F47BF"/>
    <w:rsid w:val="009F4EF0"/>
    <w:rsid w:val="009F50BE"/>
    <w:rsid w:val="009F56DD"/>
    <w:rsid w:val="009F5D70"/>
    <w:rsid w:val="009F5E29"/>
    <w:rsid w:val="009F6121"/>
    <w:rsid w:val="009F6675"/>
    <w:rsid w:val="009F66FF"/>
    <w:rsid w:val="009F67E5"/>
    <w:rsid w:val="009F7986"/>
    <w:rsid w:val="009F7ABE"/>
    <w:rsid w:val="00A00384"/>
    <w:rsid w:val="00A011D9"/>
    <w:rsid w:val="00A019C1"/>
    <w:rsid w:val="00A01B2B"/>
    <w:rsid w:val="00A025F3"/>
    <w:rsid w:val="00A0264D"/>
    <w:rsid w:val="00A0283E"/>
    <w:rsid w:val="00A02B26"/>
    <w:rsid w:val="00A0308F"/>
    <w:rsid w:val="00A031FA"/>
    <w:rsid w:val="00A03339"/>
    <w:rsid w:val="00A0376B"/>
    <w:rsid w:val="00A03B2F"/>
    <w:rsid w:val="00A03C18"/>
    <w:rsid w:val="00A03C5A"/>
    <w:rsid w:val="00A03DA8"/>
    <w:rsid w:val="00A03EEC"/>
    <w:rsid w:val="00A03F6E"/>
    <w:rsid w:val="00A041DF"/>
    <w:rsid w:val="00A046A3"/>
    <w:rsid w:val="00A04998"/>
    <w:rsid w:val="00A054E4"/>
    <w:rsid w:val="00A05AF4"/>
    <w:rsid w:val="00A05C4A"/>
    <w:rsid w:val="00A05C9F"/>
    <w:rsid w:val="00A061F0"/>
    <w:rsid w:val="00A062CA"/>
    <w:rsid w:val="00A065AC"/>
    <w:rsid w:val="00A06A43"/>
    <w:rsid w:val="00A06F48"/>
    <w:rsid w:val="00A0726A"/>
    <w:rsid w:val="00A07296"/>
    <w:rsid w:val="00A073AB"/>
    <w:rsid w:val="00A07872"/>
    <w:rsid w:val="00A07955"/>
    <w:rsid w:val="00A07C54"/>
    <w:rsid w:val="00A07D00"/>
    <w:rsid w:val="00A07D8E"/>
    <w:rsid w:val="00A10007"/>
    <w:rsid w:val="00A103C4"/>
    <w:rsid w:val="00A1073F"/>
    <w:rsid w:val="00A107B6"/>
    <w:rsid w:val="00A10ECD"/>
    <w:rsid w:val="00A110B5"/>
    <w:rsid w:val="00A11C03"/>
    <w:rsid w:val="00A12214"/>
    <w:rsid w:val="00A122C9"/>
    <w:rsid w:val="00A123A7"/>
    <w:rsid w:val="00A12708"/>
    <w:rsid w:val="00A12808"/>
    <w:rsid w:val="00A12A1B"/>
    <w:rsid w:val="00A12DDD"/>
    <w:rsid w:val="00A13134"/>
    <w:rsid w:val="00A132DF"/>
    <w:rsid w:val="00A13362"/>
    <w:rsid w:val="00A1343A"/>
    <w:rsid w:val="00A13465"/>
    <w:rsid w:val="00A13621"/>
    <w:rsid w:val="00A1413F"/>
    <w:rsid w:val="00A14242"/>
    <w:rsid w:val="00A14AC0"/>
    <w:rsid w:val="00A154BD"/>
    <w:rsid w:val="00A1606B"/>
    <w:rsid w:val="00A16B20"/>
    <w:rsid w:val="00A16BF9"/>
    <w:rsid w:val="00A16FD6"/>
    <w:rsid w:val="00A171A0"/>
    <w:rsid w:val="00A17255"/>
    <w:rsid w:val="00A17B53"/>
    <w:rsid w:val="00A17EAD"/>
    <w:rsid w:val="00A2004A"/>
    <w:rsid w:val="00A203F1"/>
    <w:rsid w:val="00A20E11"/>
    <w:rsid w:val="00A210EA"/>
    <w:rsid w:val="00A2144E"/>
    <w:rsid w:val="00A21704"/>
    <w:rsid w:val="00A2214B"/>
    <w:rsid w:val="00A22159"/>
    <w:rsid w:val="00A22598"/>
    <w:rsid w:val="00A22901"/>
    <w:rsid w:val="00A22BED"/>
    <w:rsid w:val="00A23284"/>
    <w:rsid w:val="00A233CB"/>
    <w:rsid w:val="00A23401"/>
    <w:rsid w:val="00A23822"/>
    <w:rsid w:val="00A238B5"/>
    <w:rsid w:val="00A23B6E"/>
    <w:rsid w:val="00A23F99"/>
    <w:rsid w:val="00A24260"/>
    <w:rsid w:val="00A24305"/>
    <w:rsid w:val="00A24384"/>
    <w:rsid w:val="00A2556B"/>
    <w:rsid w:val="00A25758"/>
    <w:rsid w:val="00A259EC"/>
    <w:rsid w:val="00A25EC2"/>
    <w:rsid w:val="00A261BD"/>
    <w:rsid w:val="00A261DA"/>
    <w:rsid w:val="00A26420"/>
    <w:rsid w:val="00A2662B"/>
    <w:rsid w:val="00A26B18"/>
    <w:rsid w:val="00A26C3E"/>
    <w:rsid w:val="00A27762"/>
    <w:rsid w:val="00A27B04"/>
    <w:rsid w:val="00A27C30"/>
    <w:rsid w:val="00A303A4"/>
    <w:rsid w:val="00A30592"/>
    <w:rsid w:val="00A30703"/>
    <w:rsid w:val="00A309CA"/>
    <w:rsid w:val="00A30AC4"/>
    <w:rsid w:val="00A30EA2"/>
    <w:rsid w:val="00A31668"/>
    <w:rsid w:val="00A31824"/>
    <w:rsid w:val="00A328CA"/>
    <w:rsid w:val="00A335AD"/>
    <w:rsid w:val="00A33A1B"/>
    <w:rsid w:val="00A33ABB"/>
    <w:rsid w:val="00A3445B"/>
    <w:rsid w:val="00A346EE"/>
    <w:rsid w:val="00A34716"/>
    <w:rsid w:val="00A34A0D"/>
    <w:rsid w:val="00A354D7"/>
    <w:rsid w:val="00A3559A"/>
    <w:rsid w:val="00A35724"/>
    <w:rsid w:val="00A35AA2"/>
    <w:rsid w:val="00A35AD8"/>
    <w:rsid w:val="00A35E73"/>
    <w:rsid w:val="00A35F9B"/>
    <w:rsid w:val="00A363BE"/>
    <w:rsid w:val="00A3706A"/>
    <w:rsid w:val="00A37110"/>
    <w:rsid w:val="00A3729F"/>
    <w:rsid w:val="00A37615"/>
    <w:rsid w:val="00A37655"/>
    <w:rsid w:val="00A37C8F"/>
    <w:rsid w:val="00A37DC7"/>
    <w:rsid w:val="00A401FD"/>
    <w:rsid w:val="00A405A3"/>
    <w:rsid w:val="00A406FD"/>
    <w:rsid w:val="00A407D7"/>
    <w:rsid w:val="00A40AF6"/>
    <w:rsid w:val="00A40D68"/>
    <w:rsid w:val="00A40E34"/>
    <w:rsid w:val="00A415DE"/>
    <w:rsid w:val="00A4215E"/>
    <w:rsid w:val="00A424EE"/>
    <w:rsid w:val="00A42970"/>
    <w:rsid w:val="00A42EE9"/>
    <w:rsid w:val="00A42F02"/>
    <w:rsid w:val="00A42F1A"/>
    <w:rsid w:val="00A433A4"/>
    <w:rsid w:val="00A438BD"/>
    <w:rsid w:val="00A442DF"/>
    <w:rsid w:val="00A443CB"/>
    <w:rsid w:val="00A446BD"/>
    <w:rsid w:val="00A44943"/>
    <w:rsid w:val="00A44A27"/>
    <w:rsid w:val="00A44CBD"/>
    <w:rsid w:val="00A4527C"/>
    <w:rsid w:val="00A454C7"/>
    <w:rsid w:val="00A458DF"/>
    <w:rsid w:val="00A46B36"/>
    <w:rsid w:val="00A46B80"/>
    <w:rsid w:val="00A46C3E"/>
    <w:rsid w:val="00A46D7E"/>
    <w:rsid w:val="00A46FFC"/>
    <w:rsid w:val="00A47D78"/>
    <w:rsid w:val="00A50643"/>
    <w:rsid w:val="00A512E1"/>
    <w:rsid w:val="00A51737"/>
    <w:rsid w:val="00A51B3A"/>
    <w:rsid w:val="00A51DE9"/>
    <w:rsid w:val="00A51FA1"/>
    <w:rsid w:val="00A52250"/>
    <w:rsid w:val="00A524F7"/>
    <w:rsid w:val="00A52918"/>
    <w:rsid w:val="00A52F68"/>
    <w:rsid w:val="00A52FBF"/>
    <w:rsid w:val="00A53302"/>
    <w:rsid w:val="00A5365E"/>
    <w:rsid w:val="00A5374F"/>
    <w:rsid w:val="00A5436E"/>
    <w:rsid w:val="00A546A2"/>
    <w:rsid w:val="00A54D04"/>
    <w:rsid w:val="00A5506A"/>
    <w:rsid w:val="00A555C8"/>
    <w:rsid w:val="00A55603"/>
    <w:rsid w:val="00A55665"/>
    <w:rsid w:val="00A556D1"/>
    <w:rsid w:val="00A55898"/>
    <w:rsid w:val="00A5591F"/>
    <w:rsid w:val="00A55A92"/>
    <w:rsid w:val="00A55C7D"/>
    <w:rsid w:val="00A55D69"/>
    <w:rsid w:val="00A56552"/>
    <w:rsid w:val="00A56730"/>
    <w:rsid w:val="00A56842"/>
    <w:rsid w:val="00A5691D"/>
    <w:rsid w:val="00A56EF0"/>
    <w:rsid w:val="00A57A92"/>
    <w:rsid w:val="00A57B54"/>
    <w:rsid w:val="00A57C5B"/>
    <w:rsid w:val="00A57EB4"/>
    <w:rsid w:val="00A60834"/>
    <w:rsid w:val="00A60B9C"/>
    <w:rsid w:val="00A60BAA"/>
    <w:rsid w:val="00A612FB"/>
    <w:rsid w:val="00A61465"/>
    <w:rsid w:val="00A61652"/>
    <w:rsid w:val="00A61902"/>
    <w:rsid w:val="00A61BB6"/>
    <w:rsid w:val="00A61E02"/>
    <w:rsid w:val="00A623A3"/>
    <w:rsid w:val="00A623EA"/>
    <w:rsid w:val="00A62589"/>
    <w:rsid w:val="00A6273C"/>
    <w:rsid w:val="00A62C38"/>
    <w:rsid w:val="00A62E84"/>
    <w:rsid w:val="00A6361F"/>
    <w:rsid w:val="00A63794"/>
    <w:rsid w:val="00A638A7"/>
    <w:rsid w:val="00A63C93"/>
    <w:rsid w:val="00A64210"/>
    <w:rsid w:val="00A64663"/>
    <w:rsid w:val="00A64881"/>
    <w:rsid w:val="00A6506A"/>
    <w:rsid w:val="00A6528D"/>
    <w:rsid w:val="00A652FF"/>
    <w:rsid w:val="00A654E2"/>
    <w:rsid w:val="00A65BEE"/>
    <w:rsid w:val="00A65C00"/>
    <w:rsid w:val="00A66917"/>
    <w:rsid w:val="00A66938"/>
    <w:rsid w:val="00A66BD9"/>
    <w:rsid w:val="00A6719E"/>
    <w:rsid w:val="00A673F7"/>
    <w:rsid w:val="00A67CB9"/>
    <w:rsid w:val="00A7005B"/>
    <w:rsid w:val="00A700CE"/>
    <w:rsid w:val="00A70173"/>
    <w:rsid w:val="00A70767"/>
    <w:rsid w:val="00A71238"/>
    <w:rsid w:val="00A714CA"/>
    <w:rsid w:val="00A71A74"/>
    <w:rsid w:val="00A71AE0"/>
    <w:rsid w:val="00A71B7B"/>
    <w:rsid w:val="00A728EC"/>
    <w:rsid w:val="00A73675"/>
    <w:rsid w:val="00A73684"/>
    <w:rsid w:val="00A73815"/>
    <w:rsid w:val="00A73B69"/>
    <w:rsid w:val="00A73B80"/>
    <w:rsid w:val="00A74075"/>
    <w:rsid w:val="00A74250"/>
    <w:rsid w:val="00A74304"/>
    <w:rsid w:val="00A743C4"/>
    <w:rsid w:val="00A74B7E"/>
    <w:rsid w:val="00A74F04"/>
    <w:rsid w:val="00A750B0"/>
    <w:rsid w:val="00A751E6"/>
    <w:rsid w:val="00A75502"/>
    <w:rsid w:val="00A75530"/>
    <w:rsid w:val="00A75DF6"/>
    <w:rsid w:val="00A762C7"/>
    <w:rsid w:val="00A76BCB"/>
    <w:rsid w:val="00A76DAA"/>
    <w:rsid w:val="00A76FB1"/>
    <w:rsid w:val="00A776BB"/>
    <w:rsid w:val="00A77B08"/>
    <w:rsid w:val="00A77C06"/>
    <w:rsid w:val="00A77C48"/>
    <w:rsid w:val="00A77CE2"/>
    <w:rsid w:val="00A80104"/>
    <w:rsid w:val="00A805B0"/>
    <w:rsid w:val="00A80F2F"/>
    <w:rsid w:val="00A81502"/>
    <w:rsid w:val="00A81FF4"/>
    <w:rsid w:val="00A82256"/>
    <w:rsid w:val="00A8244C"/>
    <w:rsid w:val="00A82C92"/>
    <w:rsid w:val="00A8395D"/>
    <w:rsid w:val="00A83EEF"/>
    <w:rsid w:val="00A84FF1"/>
    <w:rsid w:val="00A853B9"/>
    <w:rsid w:val="00A85BA5"/>
    <w:rsid w:val="00A85C57"/>
    <w:rsid w:val="00A85E4C"/>
    <w:rsid w:val="00A8654D"/>
    <w:rsid w:val="00A865F9"/>
    <w:rsid w:val="00A86724"/>
    <w:rsid w:val="00A86FFC"/>
    <w:rsid w:val="00A87044"/>
    <w:rsid w:val="00A87080"/>
    <w:rsid w:val="00A8766D"/>
    <w:rsid w:val="00A87693"/>
    <w:rsid w:val="00A87912"/>
    <w:rsid w:val="00A87ACA"/>
    <w:rsid w:val="00A87B6E"/>
    <w:rsid w:val="00A87B94"/>
    <w:rsid w:val="00A87DE7"/>
    <w:rsid w:val="00A87EAC"/>
    <w:rsid w:val="00A90AD7"/>
    <w:rsid w:val="00A9115B"/>
    <w:rsid w:val="00A919AF"/>
    <w:rsid w:val="00A91B0A"/>
    <w:rsid w:val="00A91E72"/>
    <w:rsid w:val="00A91FE8"/>
    <w:rsid w:val="00A92533"/>
    <w:rsid w:val="00A92B68"/>
    <w:rsid w:val="00A93AF7"/>
    <w:rsid w:val="00A940FF"/>
    <w:rsid w:val="00A942F3"/>
    <w:rsid w:val="00A951E0"/>
    <w:rsid w:val="00A952E9"/>
    <w:rsid w:val="00A953BF"/>
    <w:rsid w:val="00A954F6"/>
    <w:rsid w:val="00A95A76"/>
    <w:rsid w:val="00A95C33"/>
    <w:rsid w:val="00A95CF9"/>
    <w:rsid w:val="00A9620F"/>
    <w:rsid w:val="00A96421"/>
    <w:rsid w:val="00A964D4"/>
    <w:rsid w:val="00A96608"/>
    <w:rsid w:val="00A96C89"/>
    <w:rsid w:val="00A97914"/>
    <w:rsid w:val="00A97F15"/>
    <w:rsid w:val="00A97FE8"/>
    <w:rsid w:val="00AA05A3"/>
    <w:rsid w:val="00AA1405"/>
    <w:rsid w:val="00AA1637"/>
    <w:rsid w:val="00AA1B69"/>
    <w:rsid w:val="00AA1BCD"/>
    <w:rsid w:val="00AA21ED"/>
    <w:rsid w:val="00AA232E"/>
    <w:rsid w:val="00AA23A1"/>
    <w:rsid w:val="00AA2565"/>
    <w:rsid w:val="00AA278B"/>
    <w:rsid w:val="00AA287E"/>
    <w:rsid w:val="00AA2886"/>
    <w:rsid w:val="00AA2C81"/>
    <w:rsid w:val="00AA31B5"/>
    <w:rsid w:val="00AA32E1"/>
    <w:rsid w:val="00AA341E"/>
    <w:rsid w:val="00AA3428"/>
    <w:rsid w:val="00AA357A"/>
    <w:rsid w:val="00AA3617"/>
    <w:rsid w:val="00AA3727"/>
    <w:rsid w:val="00AA3DCF"/>
    <w:rsid w:val="00AA3FA0"/>
    <w:rsid w:val="00AA40DA"/>
    <w:rsid w:val="00AA4325"/>
    <w:rsid w:val="00AA4AD5"/>
    <w:rsid w:val="00AA4C8A"/>
    <w:rsid w:val="00AA506C"/>
    <w:rsid w:val="00AA574F"/>
    <w:rsid w:val="00AA5FE3"/>
    <w:rsid w:val="00AA60CF"/>
    <w:rsid w:val="00AA614C"/>
    <w:rsid w:val="00AA6668"/>
    <w:rsid w:val="00AA7148"/>
    <w:rsid w:val="00AA7310"/>
    <w:rsid w:val="00AA76D5"/>
    <w:rsid w:val="00AA788F"/>
    <w:rsid w:val="00AA7C09"/>
    <w:rsid w:val="00AA7C6F"/>
    <w:rsid w:val="00AA7DEA"/>
    <w:rsid w:val="00AB09C4"/>
    <w:rsid w:val="00AB1374"/>
    <w:rsid w:val="00AB1900"/>
    <w:rsid w:val="00AB1910"/>
    <w:rsid w:val="00AB19BD"/>
    <w:rsid w:val="00AB1E98"/>
    <w:rsid w:val="00AB1F11"/>
    <w:rsid w:val="00AB22B3"/>
    <w:rsid w:val="00AB249D"/>
    <w:rsid w:val="00AB254A"/>
    <w:rsid w:val="00AB259D"/>
    <w:rsid w:val="00AB25B9"/>
    <w:rsid w:val="00AB267C"/>
    <w:rsid w:val="00AB26C3"/>
    <w:rsid w:val="00AB2ED6"/>
    <w:rsid w:val="00AB2FD6"/>
    <w:rsid w:val="00AB324C"/>
    <w:rsid w:val="00AB37C5"/>
    <w:rsid w:val="00AB3826"/>
    <w:rsid w:val="00AB3870"/>
    <w:rsid w:val="00AB3D6C"/>
    <w:rsid w:val="00AB400F"/>
    <w:rsid w:val="00AB402C"/>
    <w:rsid w:val="00AB4086"/>
    <w:rsid w:val="00AB4442"/>
    <w:rsid w:val="00AB4EA1"/>
    <w:rsid w:val="00AB55C8"/>
    <w:rsid w:val="00AB569D"/>
    <w:rsid w:val="00AB5964"/>
    <w:rsid w:val="00AB59C9"/>
    <w:rsid w:val="00AB5B89"/>
    <w:rsid w:val="00AB5C8E"/>
    <w:rsid w:val="00AB5F7D"/>
    <w:rsid w:val="00AB606A"/>
    <w:rsid w:val="00AB6B47"/>
    <w:rsid w:val="00AB6F46"/>
    <w:rsid w:val="00AB7131"/>
    <w:rsid w:val="00AB731C"/>
    <w:rsid w:val="00AB7383"/>
    <w:rsid w:val="00AB791D"/>
    <w:rsid w:val="00AB7D3B"/>
    <w:rsid w:val="00AC01F3"/>
    <w:rsid w:val="00AC0470"/>
    <w:rsid w:val="00AC0A53"/>
    <w:rsid w:val="00AC0CBB"/>
    <w:rsid w:val="00AC127F"/>
    <w:rsid w:val="00AC17AE"/>
    <w:rsid w:val="00AC17CC"/>
    <w:rsid w:val="00AC1A30"/>
    <w:rsid w:val="00AC1A9A"/>
    <w:rsid w:val="00AC28D5"/>
    <w:rsid w:val="00AC2F31"/>
    <w:rsid w:val="00AC3659"/>
    <w:rsid w:val="00AC38C0"/>
    <w:rsid w:val="00AC432C"/>
    <w:rsid w:val="00AC4372"/>
    <w:rsid w:val="00AC44A7"/>
    <w:rsid w:val="00AC5079"/>
    <w:rsid w:val="00AC51F4"/>
    <w:rsid w:val="00AC5783"/>
    <w:rsid w:val="00AC5BDD"/>
    <w:rsid w:val="00AC6A61"/>
    <w:rsid w:val="00AC7006"/>
    <w:rsid w:val="00AC767E"/>
    <w:rsid w:val="00AC7761"/>
    <w:rsid w:val="00AC79D0"/>
    <w:rsid w:val="00AC7F9A"/>
    <w:rsid w:val="00AD0A3D"/>
    <w:rsid w:val="00AD0F73"/>
    <w:rsid w:val="00AD1081"/>
    <w:rsid w:val="00AD1458"/>
    <w:rsid w:val="00AD14AD"/>
    <w:rsid w:val="00AD15D5"/>
    <w:rsid w:val="00AD1E97"/>
    <w:rsid w:val="00AD265A"/>
    <w:rsid w:val="00AD26B4"/>
    <w:rsid w:val="00AD2D6E"/>
    <w:rsid w:val="00AD33A5"/>
    <w:rsid w:val="00AD4387"/>
    <w:rsid w:val="00AD4792"/>
    <w:rsid w:val="00AD4B7B"/>
    <w:rsid w:val="00AD4CE6"/>
    <w:rsid w:val="00AD50DD"/>
    <w:rsid w:val="00AD5116"/>
    <w:rsid w:val="00AD5270"/>
    <w:rsid w:val="00AD535F"/>
    <w:rsid w:val="00AD5677"/>
    <w:rsid w:val="00AD56B8"/>
    <w:rsid w:val="00AD5A79"/>
    <w:rsid w:val="00AD5CBC"/>
    <w:rsid w:val="00AD5DCE"/>
    <w:rsid w:val="00AD6405"/>
    <w:rsid w:val="00AD67B6"/>
    <w:rsid w:val="00AD67C4"/>
    <w:rsid w:val="00AD6CE2"/>
    <w:rsid w:val="00AD6E33"/>
    <w:rsid w:val="00AD7550"/>
    <w:rsid w:val="00AD79EE"/>
    <w:rsid w:val="00AD7A76"/>
    <w:rsid w:val="00AD7BB2"/>
    <w:rsid w:val="00AD7D2C"/>
    <w:rsid w:val="00AE0076"/>
    <w:rsid w:val="00AE0422"/>
    <w:rsid w:val="00AE0474"/>
    <w:rsid w:val="00AE05C2"/>
    <w:rsid w:val="00AE09B7"/>
    <w:rsid w:val="00AE16EE"/>
    <w:rsid w:val="00AE19F4"/>
    <w:rsid w:val="00AE1FFC"/>
    <w:rsid w:val="00AE2125"/>
    <w:rsid w:val="00AE2226"/>
    <w:rsid w:val="00AE2270"/>
    <w:rsid w:val="00AE22DE"/>
    <w:rsid w:val="00AE22FE"/>
    <w:rsid w:val="00AE26EB"/>
    <w:rsid w:val="00AE275D"/>
    <w:rsid w:val="00AE2D4D"/>
    <w:rsid w:val="00AE302A"/>
    <w:rsid w:val="00AE3174"/>
    <w:rsid w:val="00AE373F"/>
    <w:rsid w:val="00AE3B80"/>
    <w:rsid w:val="00AE40FA"/>
    <w:rsid w:val="00AE46F8"/>
    <w:rsid w:val="00AE490F"/>
    <w:rsid w:val="00AE4C66"/>
    <w:rsid w:val="00AE54E3"/>
    <w:rsid w:val="00AE56D5"/>
    <w:rsid w:val="00AE5814"/>
    <w:rsid w:val="00AE584F"/>
    <w:rsid w:val="00AE6368"/>
    <w:rsid w:val="00AE6658"/>
    <w:rsid w:val="00AE680F"/>
    <w:rsid w:val="00AE6A15"/>
    <w:rsid w:val="00AE6F89"/>
    <w:rsid w:val="00AE7012"/>
    <w:rsid w:val="00AE7071"/>
    <w:rsid w:val="00AE785A"/>
    <w:rsid w:val="00AE798A"/>
    <w:rsid w:val="00AF0FD6"/>
    <w:rsid w:val="00AF1483"/>
    <w:rsid w:val="00AF2041"/>
    <w:rsid w:val="00AF2318"/>
    <w:rsid w:val="00AF2753"/>
    <w:rsid w:val="00AF2859"/>
    <w:rsid w:val="00AF29FA"/>
    <w:rsid w:val="00AF2AFB"/>
    <w:rsid w:val="00AF2B9A"/>
    <w:rsid w:val="00AF2D34"/>
    <w:rsid w:val="00AF3267"/>
    <w:rsid w:val="00AF3337"/>
    <w:rsid w:val="00AF3551"/>
    <w:rsid w:val="00AF3656"/>
    <w:rsid w:val="00AF36E8"/>
    <w:rsid w:val="00AF3CD8"/>
    <w:rsid w:val="00AF4490"/>
    <w:rsid w:val="00AF4584"/>
    <w:rsid w:val="00AF4AC8"/>
    <w:rsid w:val="00AF4AD5"/>
    <w:rsid w:val="00AF4D53"/>
    <w:rsid w:val="00AF4D9B"/>
    <w:rsid w:val="00AF4F58"/>
    <w:rsid w:val="00AF57AB"/>
    <w:rsid w:val="00AF5F4B"/>
    <w:rsid w:val="00AF77A8"/>
    <w:rsid w:val="00AF7BDF"/>
    <w:rsid w:val="00B0001F"/>
    <w:rsid w:val="00B0003F"/>
    <w:rsid w:val="00B0016F"/>
    <w:rsid w:val="00B00194"/>
    <w:rsid w:val="00B0021E"/>
    <w:rsid w:val="00B0109E"/>
    <w:rsid w:val="00B0176E"/>
    <w:rsid w:val="00B01D13"/>
    <w:rsid w:val="00B0217C"/>
    <w:rsid w:val="00B02FE0"/>
    <w:rsid w:val="00B0303B"/>
    <w:rsid w:val="00B035FA"/>
    <w:rsid w:val="00B04471"/>
    <w:rsid w:val="00B04567"/>
    <w:rsid w:val="00B04633"/>
    <w:rsid w:val="00B0477A"/>
    <w:rsid w:val="00B055FE"/>
    <w:rsid w:val="00B05B0F"/>
    <w:rsid w:val="00B05C56"/>
    <w:rsid w:val="00B05D2E"/>
    <w:rsid w:val="00B060EF"/>
    <w:rsid w:val="00B06138"/>
    <w:rsid w:val="00B061D9"/>
    <w:rsid w:val="00B061EE"/>
    <w:rsid w:val="00B067FC"/>
    <w:rsid w:val="00B06975"/>
    <w:rsid w:val="00B069E0"/>
    <w:rsid w:val="00B06FA8"/>
    <w:rsid w:val="00B06FE0"/>
    <w:rsid w:val="00B07052"/>
    <w:rsid w:val="00B0706B"/>
    <w:rsid w:val="00B07652"/>
    <w:rsid w:val="00B0772E"/>
    <w:rsid w:val="00B07D64"/>
    <w:rsid w:val="00B10DE3"/>
    <w:rsid w:val="00B10E6B"/>
    <w:rsid w:val="00B114DE"/>
    <w:rsid w:val="00B1178F"/>
    <w:rsid w:val="00B1191A"/>
    <w:rsid w:val="00B11A9A"/>
    <w:rsid w:val="00B1250C"/>
    <w:rsid w:val="00B12961"/>
    <w:rsid w:val="00B12C6E"/>
    <w:rsid w:val="00B12CB3"/>
    <w:rsid w:val="00B130EE"/>
    <w:rsid w:val="00B1328A"/>
    <w:rsid w:val="00B13550"/>
    <w:rsid w:val="00B136B1"/>
    <w:rsid w:val="00B139F2"/>
    <w:rsid w:val="00B14225"/>
    <w:rsid w:val="00B14365"/>
    <w:rsid w:val="00B143C9"/>
    <w:rsid w:val="00B14738"/>
    <w:rsid w:val="00B1484E"/>
    <w:rsid w:val="00B14988"/>
    <w:rsid w:val="00B14D15"/>
    <w:rsid w:val="00B14E58"/>
    <w:rsid w:val="00B15D9C"/>
    <w:rsid w:val="00B1632E"/>
    <w:rsid w:val="00B16533"/>
    <w:rsid w:val="00B168F8"/>
    <w:rsid w:val="00B16DA4"/>
    <w:rsid w:val="00B175C6"/>
    <w:rsid w:val="00B17D44"/>
    <w:rsid w:val="00B17D91"/>
    <w:rsid w:val="00B17EBD"/>
    <w:rsid w:val="00B20344"/>
    <w:rsid w:val="00B206D1"/>
    <w:rsid w:val="00B207FD"/>
    <w:rsid w:val="00B2082E"/>
    <w:rsid w:val="00B21BEC"/>
    <w:rsid w:val="00B22AB7"/>
    <w:rsid w:val="00B22CF7"/>
    <w:rsid w:val="00B22FF5"/>
    <w:rsid w:val="00B230D6"/>
    <w:rsid w:val="00B2382A"/>
    <w:rsid w:val="00B23E06"/>
    <w:rsid w:val="00B2428A"/>
    <w:rsid w:val="00B24D7F"/>
    <w:rsid w:val="00B24ECB"/>
    <w:rsid w:val="00B25123"/>
    <w:rsid w:val="00B251EE"/>
    <w:rsid w:val="00B255AA"/>
    <w:rsid w:val="00B25825"/>
    <w:rsid w:val="00B25DEF"/>
    <w:rsid w:val="00B25E03"/>
    <w:rsid w:val="00B2634A"/>
    <w:rsid w:val="00B264B3"/>
    <w:rsid w:val="00B26AA0"/>
    <w:rsid w:val="00B26CF9"/>
    <w:rsid w:val="00B26D62"/>
    <w:rsid w:val="00B26E06"/>
    <w:rsid w:val="00B27494"/>
    <w:rsid w:val="00B27599"/>
    <w:rsid w:val="00B2772A"/>
    <w:rsid w:val="00B27B11"/>
    <w:rsid w:val="00B27DFA"/>
    <w:rsid w:val="00B3005E"/>
    <w:rsid w:val="00B30348"/>
    <w:rsid w:val="00B30A68"/>
    <w:rsid w:val="00B30D79"/>
    <w:rsid w:val="00B317DE"/>
    <w:rsid w:val="00B32DD3"/>
    <w:rsid w:val="00B32F88"/>
    <w:rsid w:val="00B32F96"/>
    <w:rsid w:val="00B33123"/>
    <w:rsid w:val="00B3312F"/>
    <w:rsid w:val="00B336DD"/>
    <w:rsid w:val="00B3424F"/>
    <w:rsid w:val="00B34950"/>
    <w:rsid w:val="00B34F63"/>
    <w:rsid w:val="00B350D1"/>
    <w:rsid w:val="00B35184"/>
    <w:rsid w:val="00B3536F"/>
    <w:rsid w:val="00B35846"/>
    <w:rsid w:val="00B3595A"/>
    <w:rsid w:val="00B35B81"/>
    <w:rsid w:val="00B35C46"/>
    <w:rsid w:val="00B35C8E"/>
    <w:rsid w:val="00B36A2D"/>
    <w:rsid w:val="00B36A4B"/>
    <w:rsid w:val="00B36EF1"/>
    <w:rsid w:val="00B36FD3"/>
    <w:rsid w:val="00B37122"/>
    <w:rsid w:val="00B37794"/>
    <w:rsid w:val="00B37861"/>
    <w:rsid w:val="00B37AE0"/>
    <w:rsid w:val="00B37B04"/>
    <w:rsid w:val="00B37D98"/>
    <w:rsid w:val="00B37E6E"/>
    <w:rsid w:val="00B403F8"/>
    <w:rsid w:val="00B40B07"/>
    <w:rsid w:val="00B41E50"/>
    <w:rsid w:val="00B41F37"/>
    <w:rsid w:val="00B42061"/>
    <w:rsid w:val="00B4221B"/>
    <w:rsid w:val="00B42612"/>
    <w:rsid w:val="00B42ED5"/>
    <w:rsid w:val="00B42FFA"/>
    <w:rsid w:val="00B4327A"/>
    <w:rsid w:val="00B4331E"/>
    <w:rsid w:val="00B433D0"/>
    <w:rsid w:val="00B43404"/>
    <w:rsid w:val="00B4387F"/>
    <w:rsid w:val="00B441BC"/>
    <w:rsid w:val="00B44A09"/>
    <w:rsid w:val="00B44F44"/>
    <w:rsid w:val="00B45490"/>
    <w:rsid w:val="00B45580"/>
    <w:rsid w:val="00B455CA"/>
    <w:rsid w:val="00B459E2"/>
    <w:rsid w:val="00B45AFC"/>
    <w:rsid w:val="00B45CAE"/>
    <w:rsid w:val="00B461E7"/>
    <w:rsid w:val="00B46A77"/>
    <w:rsid w:val="00B46D18"/>
    <w:rsid w:val="00B470DA"/>
    <w:rsid w:val="00B470E7"/>
    <w:rsid w:val="00B47756"/>
    <w:rsid w:val="00B47B7A"/>
    <w:rsid w:val="00B47C59"/>
    <w:rsid w:val="00B47EC9"/>
    <w:rsid w:val="00B50154"/>
    <w:rsid w:val="00B506C9"/>
    <w:rsid w:val="00B5085B"/>
    <w:rsid w:val="00B50A5F"/>
    <w:rsid w:val="00B50F5A"/>
    <w:rsid w:val="00B50FA4"/>
    <w:rsid w:val="00B5153C"/>
    <w:rsid w:val="00B51742"/>
    <w:rsid w:val="00B52377"/>
    <w:rsid w:val="00B52921"/>
    <w:rsid w:val="00B52B85"/>
    <w:rsid w:val="00B52F70"/>
    <w:rsid w:val="00B53B22"/>
    <w:rsid w:val="00B53D03"/>
    <w:rsid w:val="00B54038"/>
    <w:rsid w:val="00B540D2"/>
    <w:rsid w:val="00B54A93"/>
    <w:rsid w:val="00B54AFD"/>
    <w:rsid w:val="00B54B63"/>
    <w:rsid w:val="00B54CFD"/>
    <w:rsid w:val="00B54D91"/>
    <w:rsid w:val="00B55217"/>
    <w:rsid w:val="00B55389"/>
    <w:rsid w:val="00B56027"/>
    <w:rsid w:val="00B5629D"/>
    <w:rsid w:val="00B56F1E"/>
    <w:rsid w:val="00B571AA"/>
    <w:rsid w:val="00B57EF2"/>
    <w:rsid w:val="00B606B9"/>
    <w:rsid w:val="00B60C30"/>
    <w:rsid w:val="00B60D4A"/>
    <w:rsid w:val="00B62381"/>
    <w:rsid w:val="00B62404"/>
    <w:rsid w:val="00B62CD9"/>
    <w:rsid w:val="00B62DE2"/>
    <w:rsid w:val="00B637EE"/>
    <w:rsid w:val="00B64674"/>
    <w:rsid w:val="00B648E2"/>
    <w:rsid w:val="00B6493D"/>
    <w:rsid w:val="00B64B5A"/>
    <w:rsid w:val="00B64BEA"/>
    <w:rsid w:val="00B64EDE"/>
    <w:rsid w:val="00B655F3"/>
    <w:rsid w:val="00B6573E"/>
    <w:rsid w:val="00B65A4B"/>
    <w:rsid w:val="00B65BE9"/>
    <w:rsid w:val="00B65F16"/>
    <w:rsid w:val="00B6620B"/>
    <w:rsid w:val="00B6645C"/>
    <w:rsid w:val="00B66BC0"/>
    <w:rsid w:val="00B66CEA"/>
    <w:rsid w:val="00B672B4"/>
    <w:rsid w:val="00B673B5"/>
    <w:rsid w:val="00B67827"/>
    <w:rsid w:val="00B67865"/>
    <w:rsid w:val="00B7051D"/>
    <w:rsid w:val="00B70721"/>
    <w:rsid w:val="00B70B2A"/>
    <w:rsid w:val="00B71274"/>
    <w:rsid w:val="00B71473"/>
    <w:rsid w:val="00B71867"/>
    <w:rsid w:val="00B71B50"/>
    <w:rsid w:val="00B71D57"/>
    <w:rsid w:val="00B72404"/>
    <w:rsid w:val="00B7277A"/>
    <w:rsid w:val="00B7333F"/>
    <w:rsid w:val="00B734AA"/>
    <w:rsid w:val="00B7350A"/>
    <w:rsid w:val="00B7364E"/>
    <w:rsid w:val="00B73ADC"/>
    <w:rsid w:val="00B7423F"/>
    <w:rsid w:val="00B74387"/>
    <w:rsid w:val="00B743C8"/>
    <w:rsid w:val="00B74CA4"/>
    <w:rsid w:val="00B7511C"/>
    <w:rsid w:val="00B7533A"/>
    <w:rsid w:val="00B7565E"/>
    <w:rsid w:val="00B75891"/>
    <w:rsid w:val="00B75974"/>
    <w:rsid w:val="00B76116"/>
    <w:rsid w:val="00B76E6E"/>
    <w:rsid w:val="00B76F1F"/>
    <w:rsid w:val="00B774B9"/>
    <w:rsid w:val="00B77500"/>
    <w:rsid w:val="00B77515"/>
    <w:rsid w:val="00B77518"/>
    <w:rsid w:val="00B77A4C"/>
    <w:rsid w:val="00B77BE2"/>
    <w:rsid w:val="00B77EAE"/>
    <w:rsid w:val="00B80592"/>
    <w:rsid w:val="00B805F7"/>
    <w:rsid w:val="00B80F57"/>
    <w:rsid w:val="00B813A4"/>
    <w:rsid w:val="00B81602"/>
    <w:rsid w:val="00B81AD4"/>
    <w:rsid w:val="00B81B64"/>
    <w:rsid w:val="00B81D5F"/>
    <w:rsid w:val="00B81D6C"/>
    <w:rsid w:val="00B81E17"/>
    <w:rsid w:val="00B82253"/>
    <w:rsid w:val="00B8243A"/>
    <w:rsid w:val="00B82AE7"/>
    <w:rsid w:val="00B82CE2"/>
    <w:rsid w:val="00B82F6B"/>
    <w:rsid w:val="00B83552"/>
    <w:rsid w:val="00B836C0"/>
    <w:rsid w:val="00B838C5"/>
    <w:rsid w:val="00B83D83"/>
    <w:rsid w:val="00B84167"/>
    <w:rsid w:val="00B845E7"/>
    <w:rsid w:val="00B84B57"/>
    <w:rsid w:val="00B84CB1"/>
    <w:rsid w:val="00B84D38"/>
    <w:rsid w:val="00B850F1"/>
    <w:rsid w:val="00B85DD7"/>
    <w:rsid w:val="00B8624F"/>
    <w:rsid w:val="00B868B2"/>
    <w:rsid w:val="00B869BC"/>
    <w:rsid w:val="00B86DF8"/>
    <w:rsid w:val="00B86FA3"/>
    <w:rsid w:val="00B8749A"/>
    <w:rsid w:val="00B87739"/>
    <w:rsid w:val="00B87874"/>
    <w:rsid w:val="00B87C2C"/>
    <w:rsid w:val="00B87C80"/>
    <w:rsid w:val="00B87E52"/>
    <w:rsid w:val="00B9004E"/>
    <w:rsid w:val="00B90187"/>
    <w:rsid w:val="00B905F2"/>
    <w:rsid w:val="00B90839"/>
    <w:rsid w:val="00B90B43"/>
    <w:rsid w:val="00B90CBC"/>
    <w:rsid w:val="00B90E13"/>
    <w:rsid w:val="00B90FCD"/>
    <w:rsid w:val="00B9160F"/>
    <w:rsid w:val="00B91E89"/>
    <w:rsid w:val="00B91EA9"/>
    <w:rsid w:val="00B9232E"/>
    <w:rsid w:val="00B9284A"/>
    <w:rsid w:val="00B92F67"/>
    <w:rsid w:val="00B93028"/>
    <w:rsid w:val="00B93305"/>
    <w:rsid w:val="00B93377"/>
    <w:rsid w:val="00B93773"/>
    <w:rsid w:val="00B93C21"/>
    <w:rsid w:val="00B93C9A"/>
    <w:rsid w:val="00B93DA7"/>
    <w:rsid w:val="00B94124"/>
    <w:rsid w:val="00B9420C"/>
    <w:rsid w:val="00B94707"/>
    <w:rsid w:val="00B94BF6"/>
    <w:rsid w:val="00B9500D"/>
    <w:rsid w:val="00B9509D"/>
    <w:rsid w:val="00B953A3"/>
    <w:rsid w:val="00B95560"/>
    <w:rsid w:val="00B95A9D"/>
    <w:rsid w:val="00B95ABF"/>
    <w:rsid w:val="00B95B37"/>
    <w:rsid w:val="00B95EC2"/>
    <w:rsid w:val="00B96123"/>
    <w:rsid w:val="00B9623A"/>
    <w:rsid w:val="00B9636D"/>
    <w:rsid w:val="00B96480"/>
    <w:rsid w:val="00B966B4"/>
    <w:rsid w:val="00B969DB"/>
    <w:rsid w:val="00B96B85"/>
    <w:rsid w:val="00B96D01"/>
    <w:rsid w:val="00B96F10"/>
    <w:rsid w:val="00B97BB3"/>
    <w:rsid w:val="00B97CA3"/>
    <w:rsid w:val="00B97E63"/>
    <w:rsid w:val="00B97F32"/>
    <w:rsid w:val="00B97FF7"/>
    <w:rsid w:val="00BA00C5"/>
    <w:rsid w:val="00BA02C5"/>
    <w:rsid w:val="00BA081D"/>
    <w:rsid w:val="00BA0B2B"/>
    <w:rsid w:val="00BA100A"/>
    <w:rsid w:val="00BA1171"/>
    <w:rsid w:val="00BA1F02"/>
    <w:rsid w:val="00BA1F3D"/>
    <w:rsid w:val="00BA2946"/>
    <w:rsid w:val="00BA3127"/>
    <w:rsid w:val="00BA34D7"/>
    <w:rsid w:val="00BA3EFF"/>
    <w:rsid w:val="00BA4099"/>
    <w:rsid w:val="00BA453D"/>
    <w:rsid w:val="00BA4F28"/>
    <w:rsid w:val="00BA5D50"/>
    <w:rsid w:val="00BA5EB2"/>
    <w:rsid w:val="00BA606E"/>
    <w:rsid w:val="00BA6105"/>
    <w:rsid w:val="00BA64F8"/>
    <w:rsid w:val="00BA68BA"/>
    <w:rsid w:val="00BA6AC9"/>
    <w:rsid w:val="00BA6BAA"/>
    <w:rsid w:val="00BA6BCA"/>
    <w:rsid w:val="00BA6D24"/>
    <w:rsid w:val="00BA6D80"/>
    <w:rsid w:val="00BA6EAF"/>
    <w:rsid w:val="00BA6F16"/>
    <w:rsid w:val="00BA7898"/>
    <w:rsid w:val="00BA7E64"/>
    <w:rsid w:val="00BB093C"/>
    <w:rsid w:val="00BB0BA8"/>
    <w:rsid w:val="00BB0C21"/>
    <w:rsid w:val="00BB0CD2"/>
    <w:rsid w:val="00BB0F2B"/>
    <w:rsid w:val="00BB14C4"/>
    <w:rsid w:val="00BB19C5"/>
    <w:rsid w:val="00BB1D5C"/>
    <w:rsid w:val="00BB1EF2"/>
    <w:rsid w:val="00BB2888"/>
    <w:rsid w:val="00BB3ABA"/>
    <w:rsid w:val="00BB3CE6"/>
    <w:rsid w:val="00BB4311"/>
    <w:rsid w:val="00BB47D7"/>
    <w:rsid w:val="00BB4B4C"/>
    <w:rsid w:val="00BB5616"/>
    <w:rsid w:val="00BB5F46"/>
    <w:rsid w:val="00BB5F50"/>
    <w:rsid w:val="00BB5F64"/>
    <w:rsid w:val="00BB61A6"/>
    <w:rsid w:val="00BB65AB"/>
    <w:rsid w:val="00BB6708"/>
    <w:rsid w:val="00BB674C"/>
    <w:rsid w:val="00BB689C"/>
    <w:rsid w:val="00BB70B4"/>
    <w:rsid w:val="00BB7100"/>
    <w:rsid w:val="00BB739B"/>
    <w:rsid w:val="00BC01E7"/>
    <w:rsid w:val="00BC021E"/>
    <w:rsid w:val="00BC0358"/>
    <w:rsid w:val="00BC0E4C"/>
    <w:rsid w:val="00BC111A"/>
    <w:rsid w:val="00BC1404"/>
    <w:rsid w:val="00BC1892"/>
    <w:rsid w:val="00BC19D7"/>
    <w:rsid w:val="00BC1E34"/>
    <w:rsid w:val="00BC2435"/>
    <w:rsid w:val="00BC283C"/>
    <w:rsid w:val="00BC312A"/>
    <w:rsid w:val="00BC33F7"/>
    <w:rsid w:val="00BC35B7"/>
    <w:rsid w:val="00BC367F"/>
    <w:rsid w:val="00BC386D"/>
    <w:rsid w:val="00BC44DD"/>
    <w:rsid w:val="00BC4590"/>
    <w:rsid w:val="00BC4A58"/>
    <w:rsid w:val="00BC4AB7"/>
    <w:rsid w:val="00BC4B34"/>
    <w:rsid w:val="00BC4B7F"/>
    <w:rsid w:val="00BC4D5D"/>
    <w:rsid w:val="00BC502C"/>
    <w:rsid w:val="00BC51AF"/>
    <w:rsid w:val="00BC5333"/>
    <w:rsid w:val="00BC5EAF"/>
    <w:rsid w:val="00BC60B2"/>
    <w:rsid w:val="00BC6A65"/>
    <w:rsid w:val="00BC7032"/>
    <w:rsid w:val="00BC70D6"/>
    <w:rsid w:val="00BC7195"/>
    <w:rsid w:val="00BC7A4E"/>
    <w:rsid w:val="00BC7CE3"/>
    <w:rsid w:val="00BC7EBD"/>
    <w:rsid w:val="00BD0667"/>
    <w:rsid w:val="00BD0722"/>
    <w:rsid w:val="00BD0AC0"/>
    <w:rsid w:val="00BD0D26"/>
    <w:rsid w:val="00BD0E54"/>
    <w:rsid w:val="00BD0F47"/>
    <w:rsid w:val="00BD111B"/>
    <w:rsid w:val="00BD12D1"/>
    <w:rsid w:val="00BD1359"/>
    <w:rsid w:val="00BD1514"/>
    <w:rsid w:val="00BD1601"/>
    <w:rsid w:val="00BD19C1"/>
    <w:rsid w:val="00BD1BB3"/>
    <w:rsid w:val="00BD1FB2"/>
    <w:rsid w:val="00BD21D3"/>
    <w:rsid w:val="00BD22F3"/>
    <w:rsid w:val="00BD2451"/>
    <w:rsid w:val="00BD3500"/>
    <w:rsid w:val="00BD3741"/>
    <w:rsid w:val="00BD3A38"/>
    <w:rsid w:val="00BD3C7E"/>
    <w:rsid w:val="00BD44AD"/>
    <w:rsid w:val="00BD489B"/>
    <w:rsid w:val="00BD4EA9"/>
    <w:rsid w:val="00BD4ED3"/>
    <w:rsid w:val="00BD6516"/>
    <w:rsid w:val="00BD65D9"/>
    <w:rsid w:val="00BD6988"/>
    <w:rsid w:val="00BD7039"/>
    <w:rsid w:val="00BD7539"/>
    <w:rsid w:val="00BD7B53"/>
    <w:rsid w:val="00BD7CE5"/>
    <w:rsid w:val="00BE0020"/>
    <w:rsid w:val="00BE0127"/>
    <w:rsid w:val="00BE0175"/>
    <w:rsid w:val="00BE01EE"/>
    <w:rsid w:val="00BE0B1F"/>
    <w:rsid w:val="00BE0C4A"/>
    <w:rsid w:val="00BE0DF4"/>
    <w:rsid w:val="00BE11CC"/>
    <w:rsid w:val="00BE139A"/>
    <w:rsid w:val="00BE1466"/>
    <w:rsid w:val="00BE148F"/>
    <w:rsid w:val="00BE19C9"/>
    <w:rsid w:val="00BE228C"/>
    <w:rsid w:val="00BE238E"/>
    <w:rsid w:val="00BE25D4"/>
    <w:rsid w:val="00BE2990"/>
    <w:rsid w:val="00BE2D64"/>
    <w:rsid w:val="00BE3141"/>
    <w:rsid w:val="00BE365E"/>
    <w:rsid w:val="00BE3668"/>
    <w:rsid w:val="00BE3811"/>
    <w:rsid w:val="00BE450A"/>
    <w:rsid w:val="00BE4BF4"/>
    <w:rsid w:val="00BE4FF8"/>
    <w:rsid w:val="00BE589D"/>
    <w:rsid w:val="00BE5997"/>
    <w:rsid w:val="00BE633F"/>
    <w:rsid w:val="00BE67B6"/>
    <w:rsid w:val="00BE7097"/>
    <w:rsid w:val="00BE73FC"/>
    <w:rsid w:val="00BE758C"/>
    <w:rsid w:val="00BE7748"/>
    <w:rsid w:val="00BF00FF"/>
    <w:rsid w:val="00BF05EB"/>
    <w:rsid w:val="00BF06C9"/>
    <w:rsid w:val="00BF1130"/>
    <w:rsid w:val="00BF1423"/>
    <w:rsid w:val="00BF1526"/>
    <w:rsid w:val="00BF1752"/>
    <w:rsid w:val="00BF1A50"/>
    <w:rsid w:val="00BF1B59"/>
    <w:rsid w:val="00BF1CF3"/>
    <w:rsid w:val="00BF1E57"/>
    <w:rsid w:val="00BF1F19"/>
    <w:rsid w:val="00BF20BB"/>
    <w:rsid w:val="00BF21B7"/>
    <w:rsid w:val="00BF2D9D"/>
    <w:rsid w:val="00BF308B"/>
    <w:rsid w:val="00BF36E3"/>
    <w:rsid w:val="00BF37EA"/>
    <w:rsid w:val="00BF393E"/>
    <w:rsid w:val="00BF3D99"/>
    <w:rsid w:val="00BF3E86"/>
    <w:rsid w:val="00BF4022"/>
    <w:rsid w:val="00BF4067"/>
    <w:rsid w:val="00BF40DE"/>
    <w:rsid w:val="00BF47B6"/>
    <w:rsid w:val="00BF48AF"/>
    <w:rsid w:val="00BF4A06"/>
    <w:rsid w:val="00BF4AE8"/>
    <w:rsid w:val="00BF4D3F"/>
    <w:rsid w:val="00BF4E5F"/>
    <w:rsid w:val="00BF51C8"/>
    <w:rsid w:val="00BF551E"/>
    <w:rsid w:val="00BF64CE"/>
    <w:rsid w:val="00BF65B7"/>
    <w:rsid w:val="00BF6A0E"/>
    <w:rsid w:val="00BF6CB6"/>
    <w:rsid w:val="00BF75A3"/>
    <w:rsid w:val="00BF7C47"/>
    <w:rsid w:val="00C0022A"/>
    <w:rsid w:val="00C006CC"/>
    <w:rsid w:val="00C00B2C"/>
    <w:rsid w:val="00C010B0"/>
    <w:rsid w:val="00C015E9"/>
    <w:rsid w:val="00C0178E"/>
    <w:rsid w:val="00C01976"/>
    <w:rsid w:val="00C01BD6"/>
    <w:rsid w:val="00C01D47"/>
    <w:rsid w:val="00C01E7B"/>
    <w:rsid w:val="00C02262"/>
    <w:rsid w:val="00C02730"/>
    <w:rsid w:val="00C0299E"/>
    <w:rsid w:val="00C02EE8"/>
    <w:rsid w:val="00C02F7A"/>
    <w:rsid w:val="00C0309F"/>
    <w:rsid w:val="00C033B5"/>
    <w:rsid w:val="00C03620"/>
    <w:rsid w:val="00C03957"/>
    <w:rsid w:val="00C03AAB"/>
    <w:rsid w:val="00C03AC5"/>
    <w:rsid w:val="00C03ACE"/>
    <w:rsid w:val="00C03BF1"/>
    <w:rsid w:val="00C03E03"/>
    <w:rsid w:val="00C04A15"/>
    <w:rsid w:val="00C05459"/>
    <w:rsid w:val="00C059A8"/>
    <w:rsid w:val="00C05A79"/>
    <w:rsid w:val="00C05D9F"/>
    <w:rsid w:val="00C06306"/>
    <w:rsid w:val="00C063CA"/>
    <w:rsid w:val="00C06584"/>
    <w:rsid w:val="00C068FE"/>
    <w:rsid w:val="00C06DB2"/>
    <w:rsid w:val="00C06F2B"/>
    <w:rsid w:val="00C100CC"/>
    <w:rsid w:val="00C100E8"/>
    <w:rsid w:val="00C105E7"/>
    <w:rsid w:val="00C10AB6"/>
    <w:rsid w:val="00C113A6"/>
    <w:rsid w:val="00C1159D"/>
    <w:rsid w:val="00C117DB"/>
    <w:rsid w:val="00C118B4"/>
    <w:rsid w:val="00C11D9C"/>
    <w:rsid w:val="00C11D9D"/>
    <w:rsid w:val="00C123AC"/>
    <w:rsid w:val="00C123E9"/>
    <w:rsid w:val="00C128D3"/>
    <w:rsid w:val="00C12B74"/>
    <w:rsid w:val="00C12C99"/>
    <w:rsid w:val="00C133A8"/>
    <w:rsid w:val="00C142FB"/>
    <w:rsid w:val="00C14B06"/>
    <w:rsid w:val="00C14EA5"/>
    <w:rsid w:val="00C153B6"/>
    <w:rsid w:val="00C1582F"/>
    <w:rsid w:val="00C15A87"/>
    <w:rsid w:val="00C15AE5"/>
    <w:rsid w:val="00C16210"/>
    <w:rsid w:val="00C163F3"/>
    <w:rsid w:val="00C165E7"/>
    <w:rsid w:val="00C16712"/>
    <w:rsid w:val="00C167B3"/>
    <w:rsid w:val="00C169C3"/>
    <w:rsid w:val="00C16B44"/>
    <w:rsid w:val="00C17246"/>
    <w:rsid w:val="00C17254"/>
    <w:rsid w:val="00C175A7"/>
    <w:rsid w:val="00C1783A"/>
    <w:rsid w:val="00C1787B"/>
    <w:rsid w:val="00C17ADB"/>
    <w:rsid w:val="00C20042"/>
    <w:rsid w:val="00C2034D"/>
    <w:rsid w:val="00C203B6"/>
    <w:rsid w:val="00C20B2C"/>
    <w:rsid w:val="00C21AA7"/>
    <w:rsid w:val="00C21BCF"/>
    <w:rsid w:val="00C2215D"/>
    <w:rsid w:val="00C2242E"/>
    <w:rsid w:val="00C22601"/>
    <w:rsid w:val="00C22D97"/>
    <w:rsid w:val="00C22F70"/>
    <w:rsid w:val="00C23105"/>
    <w:rsid w:val="00C23401"/>
    <w:rsid w:val="00C234E9"/>
    <w:rsid w:val="00C23672"/>
    <w:rsid w:val="00C239BF"/>
    <w:rsid w:val="00C23A36"/>
    <w:rsid w:val="00C242D0"/>
    <w:rsid w:val="00C244B0"/>
    <w:rsid w:val="00C2479A"/>
    <w:rsid w:val="00C24E5A"/>
    <w:rsid w:val="00C25396"/>
    <w:rsid w:val="00C253A7"/>
    <w:rsid w:val="00C25BF2"/>
    <w:rsid w:val="00C25CA2"/>
    <w:rsid w:val="00C25CB3"/>
    <w:rsid w:val="00C25D9A"/>
    <w:rsid w:val="00C25E3E"/>
    <w:rsid w:val="00C25EF4"/>
    <w:rsid w:val="00C2653E"/>
    <w:rsid w:val="00C26874"/>
    <w:rsid w:val="00C26909"/>
    <w:rsid w:val="00C26B39"/>
    <w:rsid w:val="00C26CDE"/>
    <w:rsid w:val="00C27616"/>
    <w:rsid w:val="00C2767F"/>
    <w:rsid w:val="00C276D0"/>
    <w:rsid w:val="00C27832"/>
    <w:rsid w:val="00C27BB4"/>
    <w:rsid w:val="00C27C7A"/>
    <w:rsid w:val="00C302DF"/>
    <w:rsid w:val="00C30316"/>
    <w:rsid w:val="00C3051B"/>
    <w:rsid w:val="00C30EFD"/>
    <w:rsid w:val="00C311F1"/>
    <w:rsid w:val="00C31B91"/>
    <w:rsid w:val="00C32210"/>
    <w:rsid w:val="00C323E4"/>
    <w:rsid w:val="00C32466"/>
    <w:rsid w:val="00C3259F"/>
    <w:rsid w:val="00C325C0"/>
    <w:rsid w:val="00C326B6"/>
    <w:rsid w:val="00C328F7"/>
    <w:rsid w:val="00C32954"/>
    <w:rsid w:val="00C32EFF"/>
    <w:rsid w:val="00C331A7"/>
    <w:rsid w:val="00C337B4"/>
    <w:rsid w:val="00C33905"/>
    <w:rsid w:val="00C34B40"/>
    <w:rsid w:val="00C34D93"/>
    <w:rsid w:val="00C3525E"/>
    <w:rsid w:val="00C35417"/>
    <w:rsid w:val="00C3583C"/>
    <w:rsid w:val="00C359B5"/>
    <w:rsid w:val="00C35B78"/>
    <w:rsid w:val="00C35BF4"/>
    <w:rsid w:val="00C35D1E"/>
    <w:rsid w:val="00C36204"/>
    <w:rsid w:val="00C36AF9"/>
    <w:rsid w:val="00C36C4C"/>
    <w:rsid w:val="00C379CC"/>
    <w:rsid w:val="00C404D4"/>
    <w:rsid w:val="00C40B56"/>
    <w:rsid w:val="00C412B3"/>
    <w:rsid w:val="00C4163B"/>
    <w:rsid w:val="00C419F8"/>
    <w:rsid w:val="00C41AD2"/>
    <w:rsid w:val="00C41C06"/>
    <w:rsid w:val="00C42766"/>
    <w:rsid w:val="00C42AAC"/>
    <w:rsid w:val="00C42D34"/>
    <w:rsid w:val="00C438D0"/>
    <w:rsid w:val="00C43A71"/>
    <w:rsid w:val="00C43EA7"/>
    <w:rsid w:val="00C43F57"/>
    <w:rsid w:val="00C440F3"/>
    <w:rsid w:val="00C442EB"/>
    <w:rsid w:val="00C44517"/>
    <w:rsid w:val="00C448DA"/>
    <w:rsid w:val="00C44A56"/>
    <w:rsid w:val="00C44C36"/>
    <w:rsid w:val="00C44CA5"/>
    <w:rsid w:val="00C44F7B"/>
    <w:rsid w:val="00C450BD"/>
    <w:rsid w:val="00C45229"/>
    <w:rsid w:val="00C456DE"/>
    <w:rsid w:val="00C456EB"/>
    <w:rsid w:val="00C45E39"/>
    <w:rsid w:val="00C4629F"/>
    <w:rsid w:val="00C4639C"/>
    <w:rsid w:val="00C46579"/>
    <w:rsid w:val="00C46592"/>
    <w:rsid w:val="00C4671F"/>
    <w:rsid w:val="00C469BB"/>
    <w:rsid w:val="00C46A15"/>
    <w:rsid w:val="00C479F5"/>
    <w:rsid w:val="00C47D57"/>
    <w:rsid w:val="00C47DA8"/>
    <w:rsid w:val="00C504C9"/>
    <w:rsid w:val="00C50751"/>
    <w:rsid w:val="00C50D69"/>
    <w:rsid w:val="00C51156"/>
    <w:rsid w:val="00C51466"/>
    <w:rsid w:val="00C51E18"/>
    <w:rsid w:val="00C5210B"/>
    <w:rsid w:val="00C5217F"/>
    <w:rsid w:val="00C522E7"/>
    <w:rsid w:val="00C5267C"/>
    <w:rsid w:val="00C5377B"/>
    <w:rsid w:val="00C53BB0"/>
    <w:rsid w:val="00C53C13"/>
    <w:rsid w:val="00C547E4"/>
    <w:rsid w:val="00C54990"/>
    <w:rsid w:val="00C54A5A"/>
    <w:rsid w:val="00C55382"/>
    <w:rsid w:val="00C555E7"/>
    <w:rsid w:val="00C55772"/>
    <w:rsid w:val="00C55923"/>
    <w:rsid w:val="00C55A50"/>
    <w:rsid w:val="00C55A91"/>
    <w:rsid w:val="00C55CD4"/>
    <w:rsid w:val="00C56043"/>
    <w:rsid w:val="00C560EE"/>
    <w:rsid w:val="00C563F3"/>
    <w:rsid w:val="00C56949"/>
    <w:rsid w:val="00C56B37"/>
    <w:rsid w:val="00C56BBF"/>
    <w:rsid w:val="00C56EDE"/>
    <w:rsid w:val="00C577E7"/>
    <w:rsid w:val="00C57A5F"/>
    <w:rsid w:val="00C57F52"/>
    <w:rsid w:val="00C605B5"/>
    <w:rsid w:val="00C62407"/>
    <w:rsid w:val="00C63266"/>
    <w:rsid w:val="00C63720"/>
    <w:rsid w:val="00C63B95"/>
    <w:rsid w:val="00C63C30"/>
    <w:rsid w:val="00C63CBD"/>
    <w:rsid w:val="00C64E14"/>
    <w:rsid w:val="00C651AA"/>
    <w:rsid w:val="00C652B3"/>
    <w:rsid w:val="00C6544E"/>
    <w:rsid w:val="00C65E59"/>
    <w:rsid w:val="00C65F57"/>
    <w:rsid w:val="00C6627C"/>
    <w:rsid w:val="00C666FC"/>
    <w:rsid w:val="00C66A7C"/>
    <w:rsid w:val="00C66EC2"/>
    <w:rsid w:val="00C66FCF"/>
    <w:rsid w:val="00C670DD"/>
    <w:rsid w:val="00C675D7"/>
    <w:rsid w:val="00C67842"/>
    <w:rsid w:val="00C67D02"/>
    <w:rsid w:val="00C7015E"/>
    <w:rsid w:val="00C702C5"/>
    <w:rsid w:val="00C70568"/>
    <w:rsid w:val="00C706BC"/>
    <w:rsid w:val="00C706EB"/>
    <w:rsid w:val="00C70A34"/>
    <w:rsid w:val="00C70AD0"/>
    <w:rsid w:val="00C70B68"/>
    <w:rsid w:val="00C70CE7"/>
    <w:rsid w:val="00C70D14"/>
    <w:rsid w:val="00C70E13"/>
    <w:rsid w:val="00C713C7"/>
    <w:rsid w:val="00C737D2"/>
    <w:rsid w:val="00C738F8"/>
    <w:rsid w:val="00C73BD5"/>
    <w:rsid w:val="00C74113"/>
    <w:rsid w:val="00C74A13"/>
    <w:rsid w:val="00C74C35"/>
    <w:rsid w:val="00C7508F"/>
    <w:rsid w:val="00C75637"/>
    <w:rsid w:val="00C75F34"/>
    <w:rsid w:val="00C760F2"/>
    <w:rsid w:val="00C76606"/>
    <w:rsid w:val="00C76716"/>
    <w:rsid w:val="00C76A37"/>
    <w:rsid w:val="00C76CAD"/>
    <w:rsid w:val="00C76FE7"/>
    <w:rsid w:val="00C770DA"/>
    <w:rsid w:val="00C772D9"/>
    <w:rsid w:val="00C77867"/>
    <w:rsid w:val="00C778EA"/>
    <w:rsid w:val="00C77D8E"/>
    <w:rsid w:val="00C80296"/>
    <w:rsid w:val="00C802E8"/>
    <w:rsid w:val="00C804E5"/>
    <w:rsid w:val="00C8059B"/>
    <w:rsid w:val="00C80B44"/>
    <w:rsid w:val="00C80BF9"/>
    <w:rsid w:val="00C8111D"/>
    <w:rsid w:val="00C816D5"/>
    <w:rsid w:val="00C817C6"/>
    <w:rsid w:val="00C81D6A"/>
    <w:rsid w:val="00C81D80"/>
    <w:rsid w:val="00C8205F"/>
    <w:rsid w:val="00C822F4"/>
    <w:rsid w:val="00C8230C"/>
    <w:rsid w:val="00C8274F"/>
    <w:rsid w:val="00C82A39"/>
    <w:rsid w:val="00C82E1F"/>
    <w:rsid w:val="00C82E58"/>
    <w:rsid w:val="00C8322B"/>
    <w:rsid w:val="00C8373C"/>
    <w:rsid w:val="00C83AEA"/>
    <w:rsid w:val="00C842E2"/>
    <w:rsid w:val="00C84459"/>
    <w:rsid w:val="00C8462D"/>
    <w:rsid w:val="00C8466F"/>
    <w:rsid w:val="00C8489A"/>
    <w:rsid w:val="00C84A93"/>
    <w:rsid w:val="00C84E1C"/>
    <w:rsid w:val="00C85042"/>
    <w:rsid w:val="00C85FD6"/>
    <w:rsid w:val="00C866FF"/>
    <w:rsid w:val="00C86D30"/>
    <w:rsid w:val="00C87188"/>
    <w:rsid w:val="00C877A2"/>
    <w:rsid w:val="00C87A6E"/>
    <w:rsid w:val="00C90811"/>
    <w:rsid w:val="00C90A00"/>
    <w:rsid w:val="00C90B7B"/>
    <w:rsid w:val="00C916C1"/>
    <w:rsid w:val="00C9188D"/>
    <w:rsid w:val="00C918A0"/>
    <w:rsid w:val="00C91A34"/>
    <w:rsid w:val="00C91E97"/>
    <w:rsid w:val="00C9204D"/>
    <w:rsid w:val="00C9236F"/>
    <w:rsid w:val="00C92F6A"/>
    <w:rsid w:val="00C931C4"/>
    <w:rsid w:val="00C938B5"/>
    <w:rsid w:val="00C938D4"/>
    <w:rsid w:val="00C9395A"/>
    <w:rsid w:val="00C93E9A"/>
    <w:rsid w:val="00C943DB"/>
    <w:rsid w:val="00C94516"/>
    <w:rsid w:val="00C9482A"/>
    <w:rsid w:val="00C94A1F"/>
    <w:rsid w:val="00C952BA"/>
    <w:rsid w:val="00C96181"/>
    <w:rsid w:val="00C9629D"/>
    <w:rsid w:val="00C9658D"/>
    <w:rsid w:val="00C967E2"/>
    <w:rsid w:val="00C96EE7"/>
    <w:rsid w:val="00C9709F"/>
    <w:rsid w:val="00C97383"/>
    <w:rsid w:val="00C974AB"/>
    <w:rsid w:val="00C97683"/>
    <w:rsid w:val="00CA0690"/>
    <w:rsid w:val="00CA0857"/>
    <w:rsid w:val="00CA0E2E"/>
    <w:rsid w:val="00CA0EB7"/>
    <w:rsid w:val="00CA118D"/>
    <w:rsid w:val="00CA143A"/>
    <w:rsid w:val="00CA18E6"/>
    <w:rsid w:val="00CA1F67"/>
    <w:rsid w:val="00CA23B6"/>
    <w:rsid w:val="00CA2647"/>
    <w:rsid w:val="00CA2909"/>
    <w:rsid w:val="00CA30BD"/>
    <w:rsid w:val="00CA3B26"/>
    <w:rsid w:val="00CA3F89"/>
    <w:rsid w:val="00CA43AC"/>
    <w:rsid w:val="00CA4757"/>
    <w:rsid w:val="00CA4DA9"/>
    <w:rsid w:val="00CA5108"/>
    <w:rsid w:val="00CA513F"/>
    <w:rsid w:val="00CA53DD"/>
    <w:rsid w:val="00CA5412"/>
    <w:rsid w:val="00CA5549"/>
    <w:rsid w:val="00CA5B4B"/>
    <w:rsid w:val="00CA5CE2"/>
    <w:rsid w:val="00CA6228"/>
    <w:rsid w:val="00CA6249"/>
    <w:rsid w:val="00CA6BD0"/>
    <w:rsid w:val="00CA70B0"/>
    <w:rsid w:val="00CA7E3B"/>
    <w:rsid w:val="00CB0051"/>
    <w:rsid w:val="00CB00E1"/>
    <w:rsid w:val="00CB06CD"/>
    <w:rsid w:val="00CB0B74"/>
    <w:rsid w:val="00CB156B"/>
    <w:rsid w:val="00CB16D4"/>
    <w:rsid w:val="00CB1B27"/>
    <w:rsid w:val="00CB1B28"/>
    <w:rsid w:val="00CB1FEF"/>
    <w:rsid w:val="00CB235C"/>
    <w:rsid w:val="00CB2439"/>
    <w:rsid w:val="00CB26E3"/>
    <w:rsid w:val="00CB2756"/>
    <w:rsid w:val="00CB2C4E"/>
    <w:rsid w:val="00CB322E"/>
    <w:rsid w:val="00CB3443"/>
    <w:rsid w:val="00CB3466"/>
    <w:rsid w:val="00CB38F0"/>
    <w:rsid w:val="00CB3C05"/>
    <w:rsid w:val="00CB40F4"/>
    <w:rsid w:val="00CB43CB"/>
    <w:rsid w:val="00CB43FF"/>
    <w:rsid w:val="00CB4ECD"/>
    <w:rsid w:val="00CB4F5B"/>
    <w:rsid w:val="00CB4FA5"/>
    <w:rsid w:val="00CB500D"/>
    <w:rsid w:val="00CB50A0"/>
    <w:rsid w:val="00CB51D9"/>
    <w:rsid w:val="00CB5853"/>
    <w:rsid w:val="00CB5900"/>
    <w:rsid w:val="00CB5F07"/>
    <w:rsid w:val="00CB67DC"/>
    <w:rsid w:val="00CB6918"/>
    <w:rsid w:val="00CB6BF5"/>
    <w:rsid w:val="00CB6C3E"/>
    <w:rsid w:val="00CB70DC"/>
    <w:rsid w:val="00CB75D4"/>
    <w:rsid w:val="00CB78BC"/>
    <w:rsid w:val="00CC01C7"/>
    <w:rsid w:val="00CC09AE"/>
    <w:rsid w:val="00CC0E43"/>
    <w:rsid w:val="00CC1480"/>
    <w:rsid w:val="00CC17FF"/>
    <w:rsid w:val="00CC1C21"/>
    <w:rsid w:val="00CC2AA7"/>
    <w:rsid w:val="00CC3B4A"/>
    <w:rsid w:val="00CC4062"/>
    <w:rsid w:val="00CC4117"/>
    <w:rsid w:val="00CC44E0"/>
    <w:rsid w:val="00CC4AD7"/>
    <w:rsid w:val="00CC4D40"/>
    <w:rsid w:val="00CC51F5"/>
    <w:rsid w:val="00CC55C6"/>
    <w:rsid w:val="00CC57E8"/>
    <w:rsid w:val="00CC6024"/>
    <w:rsid w:val="00CC6298"/>
    <w:rsid w:val="00CC62B3"/>
    <w:rsid w:val="00CC66B8"/>
    <w:rsid w:val="00CC695D"/>
    <w:rsid w:val="00CC72D9"/>
    <w:rsid w:val="00CC7586"/>
    <w:rsid w:val="00CC7B49"/>
    <w:rsid w:val="00CD0576"/>
    <w:rsid w:val="00CD0800"/>
    <w:rsid w:val="00CD0B8A"/>
    <w:rsid w:val="00CD1469"/>
    <w:rsid w:val="00CD176F"/>
    <w:rsid w:val="00CD17BE"/>
    <w:rsid w:val="00CD1A01"/>
    <w:rsid w:val="00CD1CFD"/>
    <w:rsid w:val="00CD1DD0"/>
    <w:rsid w:val="00CD1DD1"/>
    <w:rsid w:val="00CD1ED2"/>
    <w:rsid w:val="00CD1EE1"/>
    <w:rsid w:val="00CD1F2F"/>
    <w:rsid w:val="00CD26CF"/>
    <w:rsid w:val="00CD29C2"/>
    <w:rsid w:val="00CD2AB6"/>
    <w:rsid w:val="00CD2B80"/>
    <w:rsid w:val="00CD2C3F"/>
    <w:rsid w:val="00CD2F39"/>
    <w:rsid w:val="00CD3145"/>
    <w:rsid w:val="00CD376D"/>
    <w:rsid w:val="00CD3894"/>
    <w:rsid w:val="00CD3A06"/>
    <w:rsid w:val="00CD3A19"/>
    <w:rsid w:val="00CD41EA"/>
    <w:rsid w:val="00CD4706"/>
    <w:rsid w:val="00CD4953"/>
    <w:rsid w:val="00CD4A00"/>
    <w:rsid w:val="00CD4F0E"/>
    <w:rsid w:val="00CD53E0"/>
    <w:rsid w:val="00CD54ED"/>
    <w:rsid w:val="00CD55B4"/>
    <w:rsid w:val="00CD55E4"/>
    <w:rsid w:val="00CD5686"/>
    <w:rsid w:val="00CD5DE6"/>
    <w:rsid w:val="00CD63BD"/>
    <w:rsid w:val="00CD658D"/>
    <w:rsid w:val="00CD65A8"/>
    <w:rsid w:val="00CD6FBB"/>
    <w:rsid w:val="00CD709B"/>
    <w:rsid w:val="00CD70FF"/>
    <w:rsid w:val="00CD71EB"/>
    <w:rsid w:val="00CD7428"/>
    <w:rsid w:val="00CD7735"/>
    <w:rsid w:val="00CD7D43"/>
    <w:rsid w:val="00CE0936"/>
    <w:rsid w:val="00CE0FC2"/>
    <w:rsid w:val="00CE195C"/>
    <w:rsid w:val="00CE19E7"/>
    <w:rsid w:val="00CE1B68"/>
    <w:rsid w:val="00CE1C50"/>
    <w:rsid w:val="00CE269D"/>
    <w:rsid w:val="00CE2A4B"/>
    <w:rsid w:val="00CE2AC7"/>
    <w:rsid w:val="00CE2CCD"/>
    <w:rsid w:val="00CE3053"/>
    <w:rsid w:val="00CE34C4"/>
    <w:rsid w:val="00CE35CD"/>
    <w:rsid w:val="00CE3748"/>
    <w:rsid w:val="00CE398F"/>
    <w:rsid w:val="00CE3E04"/>
    <w:rsid w:val="00CE41E3"/>
    <w:rsid w:val="00CE439A"/>
    <w:rsid w:val="00CE565B"/>
    <w:rsid w:val="00CE59F2"/>
    <w:rsid w:val="00CE5A06"/>
    <w:rsid w:val="00CE618C"/>
    <w:rsid w:val="00CE6644"/>
    <w:rsid w:val="00CE6F47"/>
    <w:rsid w:val="00CE7E26"/>
    <w:rsid w:val="00CF02ED"/>
    <w:rsid w:val="00CF05FB"/>
    <w:rsid w:val="00CF0723"/>
    <w:rsid w:val="00CF074D"/>
    <w:rsid w:val="00CF0C26"/>
    <w:rsid w:val="00CF0F1D"/>
    <w:rsid w:val="00CF10FE"/>
    <w:rsid w:val="00CF1194"/>
    <w:rsid w:val="00CF13EA"/>
    <w:rsid w:val="00CF1B30"/>
    <w:rsid w:val="00CF29E1"/>
    <w:rsid w:val="00CF2D88"/>
    <w:rsid w:val="00CF3317"/>
    <w:rsid w:val="00CF3B25"/>
    <w:rsid w:val="00CF4045"/>
    <w:rsid w:val="00CF4B0F"/>
    <w:rsid w:val="00CF5586"/>
    <w:rsid w:val="00CF5C8C"/>
    <w:rsid w:val="00CF5D50"/>
    <w:rsid w:val="00CF5EB7"/>
    <w:rsid w:val="00CF626B"/>
    <w:rsid w:val="00CF645E"/>
    <w:rsid w:val="00CF6696"/>
    <w:rsid w:val="00CF67F0"/>
    <w:rsid w:val="00CF6AAA"/>
    <w:rsid w:val="00CF6C5B"/>
    <w:rsid w:val="00CF7823"/>
    <w:rsid w:val="00CF7B2C"/>
    <w:rsid w:val="00D000D9"/>
    <w:rsid w:val="00D00466"/>
    <w:rsid w:val="00D00929"/>
    <w:rsid w:val="00D00ABD"/>
    <w:rsid w:val="00D00E13"/>
    <w:rsid w:val="00D00F14"/>
    <w:rsid w:val="00D017E0"/>
    <w:rsid w:val="00D01895"/>
    <w:rsid w:val="00D01DE9"/>
    <w:rsid w:val="00D02356"/>
    <w:rsid w:val="00D0244E"/>
    <w:rsid w:val="00D029CE"/>
    <w:rsid w:val="00D02F11"/>
    <w:rsid w:val="00D03D54"/>
    <w:rsid w:val="00D03E82"/>
    <w:rsid w:val="00D0409C"/>
    <w:rsid w:val="00D040DA"/>
    <w:rsid w:val="00D0417E"/>
    <w:rsid w:val="00D0424E"/>
    <w:rsid w:val="00D04262"/>
    <w:rsid w:val="00D042F6"/>
    <w:rsid w:val="00D04564"/>
    <w:rsid w:val="00D04C24"/>
    <w:rsid w:val="00D04D37"/>
    <w:rsid w:val="00D04E65"/>
    <w:rsid w:val="00D05005"/>
    <w:rsid w:val="00D054E1"/>
    <w:rsid w:val="00D05687"/>
    <w:rsid w:val="00D0578D"/>
    <w:rsid w:val="00D05B20"/>
    <w:rsid w:val="00D05F48"/>
    <w:rsid w:val="00D07423"/>
    <w:rsid w:val="00D075DD"/>
    <w:rsid w:val="00D077E2"/>
    <w:rsid w:val="00D10290"/>
    <w:rsid w:val="00D10513"/>
    <w:rsid w:val="00D10732"/>
    <w:rsid w:val="00D1074A"/>
    <w:rsid w:val="00D10B9D"/>
    <w:rsid w:val="00D11393"/>
    <w:rsid w:val="00D1142A"/>
    <w:rsid w:val="00D115D6"/>
    <w:rsid w:val="00D11A0C"/>
    <w:rsid w:val="00D11D16"/>
    <w:rsid w:val="00D12A9E"/>
    <w:rsid w:val="00D12AA4"/>
    <w:rsid w:val="00D12C10"/>
    <w:rsid w:val="00D1300F"/>
    <w:rsid w:val="00D13056"/>
    <w:rsid w:val="00D13131"/>
    <w:rsid w:val="00D131D5"/>
    <w:rsid w:val="00D13256"/>
    <w:rsid w:val="00D1366E"/>
    <w:rsid w:val="00D14732"/>
    <w:rsid w:val="00D14C99"/>
    <w:rsid w:val="00D14FC8"/>
    <w:rsid w:val="00D1506D"/>
    <w:rsid w:val="00D151BD"/>
    <w:rsid w:val="00D15317"/>
    <w:rsid w:val="00D15366"/>
    <w:rsid w:val="00D1596C"/>
    <w:rsid w:val="00D15B49"/>
    <w:rsid w:val="00D15FBD"/>
    <w:rsid w:val="00D166E1"/>
    <w:rsid w:val="00D166F3"/>
    <w:rsid w:val="00D16770"/>
    <w:rsid w:val="00D168E4"/>
    <w:rsid w:val="00D16BFC"/>
    <w:rsid w:val="00D16FA6"/>
    <w:rsid w:val="00D1799A"/>
    <w:rsid w:val="00D17BCC"/>
    <w:rsid w:val="00D17BE9"/>
    <w:rsid w:val="00D17C1C"/>
    <w:rsid w:val="00D17C98"/>
    <w:rsid w:val="00D20DB2"/>
    <w:rsid w:val="00D20E47"/>
    <w:rsid w:val="00D2110B"/>
    <w:rsid w:val="00D2122E"/>
    <w:rsid w:val="00D21CB0"/>
    <w:rsid w:val="00D22AAB"/>
    <w:rsid w:val="00D22AD8"/>
    <w:rsid w:val="00D232DB"/>
    <w:rsid w:val="00D232FD"/>
    <w:rsid w:val="00D23653"/>
    <w:rsid w:val="00D239F1"/>
    <w:rsid w:val="00D24368"/>
    <w:rsid w:val="00D246F4"/>
    <w:rsid w:val="00D24E95"/>
    <w:rsid w:val="00D24EA4"/>
    <w:rsid w:val="00D253D0"/>
    <w:rsid w:val="00D254F5"/>
    <w:rsid w:val="00D258D4"/>
    <w:rsid w:val="00D25AD9"/>
    <w:rsid w:val="00D25E77"/>
    <w:rsid w:val="00D25ED5"/>
    <w:rsid w:val="00D2618D"/>
    <w:rsid w:val="00D261FA"/>
    <w:rsid w:val="00D268CB"/>
    <w:rsid w:val="00D268F0"/>
    <w:rsid w:val="00D274BB"/>
    <w:rsid w:val="00D2784D"/>
    <w:rsid w:val="00D27980"/>
    <w:rsid w:val="00D27AD1"/>
    <w:rsid w:val="00D3022B"/>
    <w:rsid w:val="00D302E8"/>
    <w:rsid w:val="00D30503"/>
    <w:rsid w:val="00D30703"/>
    <w:rsid w:val="00D30A2E"/>
    <w:rsid w:val="00D30D67"/>
    <w:rsid w:val="00D30FC6"/>
    <w:rsid w:val="00D311DE"/>
    <w:rsid w:val="00D31C29"/>
    <w:rsid w:val="00D329A6"/>
    <w:rsid w:val="00D32D8E"/>
    <w:rsid w:val="00D32DC5"/>
    <w:rsid w:val="00D3327B"/>
    <w:rsid w:val="00D338D2"/>
    <w:rsid w:val="00D339A3"/>
    <w:rsid w:val="00D339AC"/>
    <w:rsid w:val="00D33FA7"/>
    <w:rsid w:val="00D34055"/>
    <w:rsid w:val="00D34615"/>
    <w:rsid w:val="00D34F90"/>
    <w:rsid w:val="00D35085"/>
    <w:rsid w:val="00D351DF"/>
    <w:rsid w:val="00D353E6"/>
    <w:rsid w:val="00D3545E"/>
    <w:rsid w:val="00D356D0"/>
    <w:rsid w:val="00D35971"/>
    <w:rsid w:val="00D36056"/>
    <w:rsid w:val="00D363CB"/>
    <w:rsid w:val="00D36522"/>
    <w:rsid w:val="00D36D08"/>
    <w:rsid w:val="00D36F4C"/>
    <w:rsid w:val="00D371B5"/>
    <w:rsid w:val="00D37334"/>
    <w:rsid w:val="00D375D1"/>
    <w:rsid w:val="00D37745"/>
    <w:rsid w:val="00D37940"/>
    <w:rsid w:val="00D37D37"/>
    <w:rsid w:val="00D4012F"/>
    <w:rsid w:val="00D40252"/>
    <w:rsid w:val="00D403A8"/>
    <w:rsid w:val="00D40EAF"/>
    <w:rsid w:val="00D41672"/>
    <w:rsid w:val="00D41680"/>
    <w:rsid w:val="00D41B90"/>
    <w:rsid w:val="00D420AF"/>
    <w:rsid w:val="00D424C2"/>
    <w:rsid w:val="00D427C9"/>
    <w:rsid w:val="00D42B25"/>
    <w:rsid w:val="00D42D3E"/>
    <w:rsid w:val="00D4328D"/>
    <w:rsid w:val="00D439BC"/>
    <w:rsid w:val="00D43FD9"/>
    <w:rsid w:val="00D4411E"/>
    <w:rsid w:val="00D44277"/>
    <w:rsid w:val="00D443E0"/>
    <w:rsid w:val="00D44E17"/>
    <w:rsid w:val="00D44F40"/>
    <w:rsid w:val="00D461A0"/>
    <w:rsid w:val="00D461CC"/>
    <w:rsid w:val="00D4636E"/>
    <w:rsid w:val="00D4683F"/>
    <w:rsid w:val="00D468A1"/>
    <w:rsid w:val="00D46CEC"/>
    <w:rsid w:val="00D47DC5"/>
    <w:rsid w:val="00D47FC0"/>
    <w:rsid w:val="00D5008D"/>
    <w:rsid w:val="00D5042A"/>
    <w:rsid w:val="00D5069D"/>
    <w:rsid w:val="00D508E1"/>
    <w:rsid w:val="00D5098A"/>
    <w:rsid w:val="00D509BC"/>
    <w:rsid w:val="00D5119C"/>
    <w:rsid w:val="00D51543"/>
    <w:rsid w:val="00D51560"/>
    <w:rsid w:val="00D51A54"/>
    <w:rsid w:val="00D51B15"/>
    <w:rsid w:val="00D51C1B"/>
    <w:rsid w:val="00D51F90"/>
    <w:rsid w:val="00D5228B"/>
    <w:rsid w:val="00D53078"/>
    <w:rsid w:val="00D53D2A"/>
    <w:rsid w:val="00D5426E"/>
    <w:rsid w:val="00D544BA"/>
    <w:rsid w:val="00D5455B"/>
    <w:rsid w:val="00D54C4C"/>
    <w:rsid w:val="00D54CC2"/>
    <w:rsid w:val="00D54D11"/>
    <w:rsid w:val="00D55548"/>
    <w:rsid w:val="00D55929"/>
    <w:rsid w:val="00D562D7"/>
    <w:rsid w:val="00D56313"/>
    <w:rsid w:val="00D565CD"/>
    <w:rsid w:val="00D565E8"/>
    <w:rsid w:val="00D566E6"/>
    <w:rsid w:val="00D56B52"/>
    <w:rsid w:val="00D56C0C"/>
    <w:rsid w:val="00D5725B"/>
    <w:rsid w:val="00D5740A"/>
    <w:rsid w:val="00D57A77"/>
    <w:rsid w:val="00D57E3D"/>
    <w:rsid w:val="00D60951"/>
    <w:rsid w:val="00D60AD2"/>
    <w:rsid w:val="00D60BA4"/>
    <w:rsid w:val="00D61358"/>
    <w:rsid w:val="00D61805"/>
    <w:rsid w:val="00D623A3"/>
    <w:rsid w:val="00D624FA"/>
    <w:rsid w:val="00D6283B"/>
    <w:rsid w:val="00D62EA0"/>
    <w:rsid w:val="00D631C1"/>
    <w:rsid w:val="00D63E86"/>
    <w:rsid w:val="00D63EBF"/>
    <w:rsid w:val="00D64616"/>
    <w:rsid w:val="00D64B33"/>
    <w:rsid w:val="00D64F5B"/>
    <w:rsid w:val="00D652D8"/>
    <w:rsid w:val="00D65AC9"/>
    <w:rsid w:val="00D65B84"/>
    <w:rsid w:val="00D65D3D"/>
    <w:rsid w:val="00D65F7A"/>
    <w:rsid w:val="00D664F7"/>
    <w:rsid w:val="00D6662B"/>
    <w:rsid w:val="00D66C12"/>
    <w:rsid w:val="00D66CC2"/>
    <w:rsid w:val="00D673CE"/>
    <w:rsid w:val="00D67812"/>
    <w:rsid w:val="00D67A1B"/>
    <w:rsid w:val="00D67C75"/>
    <w:rsid w:val="00D700D4"/>
    <w:rsid w:val="00D70912"/>
    <w:rsid w:val="00D70AA4"/>
    <w:rsid w:val="00D70AAD"/>
    <w:rsid w:val="00D70B00"/>
    <w:rsid w:val="00D70E26"/>
    <w:rsid w:val="00D72CB7"/>
    <w:rsid w:val="00D732E4"/>
    <w:rsid w:val="00D73BFE"/>
    <w:rsid w:val="00D743BC"/>
    <w:rsid w:val="00D7485B"/>
    <w:rsid w:val="00D74EF7"/>
    <w:rsid w:val="00D74F71"/>
    <w:rsid w:val="00D75500"/>
    <w:rsid w:val="00D75C42"/>
    <w:rsid w:val="00D75D3F"/>
    <w:rsid w:val="00D760C3"/>
    <w:rsid w:val="00D767FA"/>
    <w:rsid w:val="00D76D8D"/>
    <w:rsid w:val="00D7712D"/>
    <w:rsid w:val="00D77143"/>
    <w:rsid w:val="00D77513"/>
    <w:rsid w:val="00D77563"/>
    <w:rsid w:val="00D77572"/>
    <w:rsid w:val="00D7794A"/>
    <w:rsid w:val="00D77C05"/>
    <w:rsid w:val="00D77D41"/>
    <w:rsid w:val="00D80185"/>
    <w:rsid w:val="00D80CEC"/>
    <w:rsid w:val="00D8132D"/>
    <w:rsid w:val="00D81369"/>
    <w:rsid w:val="00D82A2A"/>
    <w:rsid w:val="00D82CAF"/>
    <w:rsid w:val="00D83015"/>
    <w:rsid w:val="00D83024"/>
    <w:rsid w:val="00D835E0"/>
    <w:rsid w:val="00D83835"/>
    <w:rsid w:val="00D83939"/>
    <w:rsid w:val="00D83BB3"/>
    <w:rsid w:val="00D83C4D"/>
    <w:rsid w:val="00D83D95"/>
    <w:rsid w:val="00D8405B"/>
    <w:rsid w:val="00D840FC"/>
    <w:rsid w:val="00D84141"/>
    <w:rsid w:val="00D8427D"/>
    <w:rsid w:val="00D84670"/>
    <w:rsid w:val="00D84865"/>
    <w:rsid w:val="00D84E90"/>
    <w:rsid w:val="00D850BB"/>
    <w:rsid w:val="00D852CA"/>
    <w:rsid w:val="00D85699"/>
    <w:rsid w:val="00D85EBA"/>
    <w:rsid w:val="00D862A6"/>
    <w:rsid w:val="00D86621"/>
    <w:rsid w:val="00D86726"/>
    <w:rsid w:val="00D86B77"/>
    <w:rsid w:val="00D87229"/>
    <w:rsid w:val="00D87808"/>
    <w:rsid w:val="00D87841"/>
    <w:rsid w:val="00D87CCD"/>
    <w:rsid w:val="00D90605"/>
    <w:rsid w:val="00D91813"/>
    <w:rsid w:val="00D925D3"/>
    <w:rsid w:val="00D92997"/>
    <w:rsid w:val="00D934CE"/>
    <w:rsid w:val="00D93580"/>
    <w:rsid w:val="00D93B72"/>
    <w:rsid w:val="00D93E5B"/>
    <w:rsid w:val="00D941C6"/>
    <w:rsid w:val="00D946E4"/>
    <w:rsid w:val="00D94D00"/>
    <w:rsid w:val="00D94F33"/>
    <w:rsid w:val="00D95789"/>
    <w:rsid w:val="00D957A6"/>
    <w:rsid w:val="00D958A1"/>
    <w:rsid w:val="00D95FDA"/>
    <w:rsid w:val="00D961B4"/>
    <w:rsid w:val="00D96351"/>
    <w:rsid w:val="00D96401"/>
    <w:rsid w:val="00D96756"/>
    <w:rsid w:val="00D970FE"/>
    <w:rsid w:val="00D976AF"/>
    <w:rsid w:val="00D97B75"/>
    <w:rsid w:val="00D97D70"/>
    <w:rsid w:val="00DA02FE"/>
    <w:rsid w:val="00DA08BF"/>
    <w:rsid w:val="00DA093B"/>
    <w:rsid w:val="00DA0F7A"/>
    <w:rsid w:val="00DA1A9F"/>
    <w:rsid w:val="00DA1B2F"/>
    <w:rsid w:val="00DA1FA0"/>
    <w:rsid w:val="00DA2F7B"/>
    <w:rsid w:val="00DA3022"/>
    <w:rsid w:val="00DA3055"/>
    <w:rsid w:val="00DA3481"/>
    <w:rsid w:val="00DA3620"/>
    <w:rsid w:val="00DA44C6"/>
    <w:rsid w:val="00DA471D"/>
    <w:rsid w:val="00DA4810"/>
    <w:rsid w:val="00DA4863"/>
    <w:rsid w:val="00DA4B27"/>
    <w:rsid w:val="00DA4E2D"/>
    <w:rsid w:val="00DA5552"/>
    <w:rsid w:val="00DA5A83"/>
    <w:rsid w:val="00DA5AEC"/>
    <w:rsid w:val="00DA5DCC"/>
    <w:rsid w:val="00DA6189"/>
    <w:rsid w:val="00DA7155"/>
    <w:rsid w:val="00DA755A"/>
    <w:rsid w:val="00DA7CD4"/>
    <w:rsid w:val="00DA7FAA"/>
    <w:rsid w:val="00DB03D6"/>
    <w:rsid w:val="00DB06E1"/>
    <w:rsid w:val="00DB0939"/>
    <w:rsid w:val="00DB0E90"/>
    <w:rsid w:val="00DB13F4"/>
    <w:rsid w:val="00DB180A"/>
    <w:rsid w:val="00DB18C6"/>
    <w:rsid w:val="00DB1BB7"/>
    <w:rsid w:val="00DB1F84"/>
    <w:rsid w:val="00DB21B7"/>
    <w:rsid w:val="00DB235E"/>
    <w:rsid w:val="00DB2760"/>
    <w:rsid w:val="00DB2C7B"/>
    <w:rsid w:val="00DB3523"/>
    <w:rsid w:val="00DB35FD"/>
    <w:rsid w:val="00DB420B"/>
    <w:rsid w:val="00DB4218"/>
    <w:rsid w:val="00DB43DC"/>
    <w:rsid w:val="00DB466E"/>
    <w:rsid w:val="00DB4944"/>
    <w:rsid w:val="00DB4968"/>
    <w:rsid w:val="00DB4B99"/>
    <w:rsid w:val="00DB4F13"/>
    <w:rsid w:val="00DB4F47"/>
    <w:rsid w:val="00DB5099"/>
    <w:rsid w:val="00DB5136"/>
    <w:rsid w:val="00DB5213"/>
    <w:rsid w:val="00DB56F9"/>
    <w:rsid w:val="00DB63C4"/>
    <w:rsid w:val="00DB69DA"/>
    <w:rsid w:val="00DB6ACB"/>
    <w:rsid w:val="00DB6F19"/>
    <w:rsid w:val="00DB781A"/>
    <w:rsid w:val="00DB782E"/>
    <w:rsid w:val="00DB793A"/>
    <w:rsid w:val="00DB7B83"/>
    <w:rsid w:val="00DC0FD3"/>
    <w:rsid w:val="00DC1234"/>
    <w:rsid w:val="00DC1646"/>
    <w:rsid w:val="00DC17D7"/>
    <w:rsid w:val="00DC1EDE"/>
    <w:rsid w:val="00DC1FC9"/>
    <w:rsid w:val="00DC237F"/>
    <w:rsid w:val="00DC2476"/>
    <w:rsid w:val="00DC253A"/>
    <w:rsid w:val="00DC29D7"/>
    <w:rsid w:val="00DC34DB"/>
    <w:rsid w:val="00DC35C6"/>
    <w:rsid w:val="00DC37E2"/>
    <w:rsid w:val="00DC3B67"/>
    <w:rsid w:val="00DC42C1"/>
    <w:rsid w:val="00DC43FE"/>
    <w:rsid w:val="00DC4419"/>
    <w:rsid w:val="00DC4448"/>
    <w:rsid w:val="00DC4807"/>
    <w:rsid w:val="00DC4BDB"/>
    <w:rsid w:val="00DC4D19"/>
    <w:rsid w:val="00DC4D72"/>
    <w:rsid w:val="00DC4F53"/>
    <w:rsid w:val="00DC5318"/>
    <w:rsid w:val="00DC58F3"/>
    <w:rsid w:val="00DC5BB9"/>
    <w:rsid w:val="00DC5C19"/>
    <w:rsid w:val="00DC5D24"/>
    <w:rsid w:val="00DC62E4"/>
    <w:rsid w:val="00DC62F6"/>
    <w:rsid w:val="00DC6748"/>
    <w:rsid w:val="00DC6966"/>
    <w:rsid w:val="00DC6AED"/>
    <w:rsid w:val="00DC6E32"/>
    <w:rsid w:val="00DC6FBE"/>
    <w:rsid w:val="00DC7292"/>
    <w:rsid w:val="00DC74C6"/>
    <w:rsid w:val="00DC7898"/>
    <w:rsid w:val="00DC7974"/>
    <w:rsid w:val="00DC7C9E"/>
    <w:rsid w:val="00DC7FE3"/>
    <w:rsid w:val="00DD03A0"/>
    <w:rsid w:val="00DD0401"/>
    <w:rsid w:val="00DD0896"/>
    <w:rsid w:val="00DD0E0E"/>
    <w:rsid w:val="00DD17C3"/>
    <w:rsid w:val="00DD18B8"/>
    <w:rsid w:val="00DD1E4A"/>
    <w:rsid w:val="00DD25D3"/>
    <w:rsid w:val="00DD25DC"/>
    <w:rsid w:val="00DD2FC9"/>
    <w:rsid w:val="00DD333B"/>
    <w:rsid w:val="00DD4212"/>
    <w:rsid w:val="00DD4543"/>
    <w:rsid w:val="00DD466A"/>
    <w:rsid w:val="00DD4B1B"/>
    <w:rsid w:val="00DD4C71"/>
    <w:rsid w:val="00DD4CC9"/>
    <w:rsid w:val="00DD4E41"/>
    <w:rsid w:val="00DD5177"/>
    <w:rsid w:val="00DD66A8"/>
    <w:rsid w:val="00DD671C"/>
    <w:rsid w:val="00DD6885"/>
    <w:rsid w:val="00DD6A1C"/>
    <w:rsid w:val="00DD6BA6"/>
    <w:rsid w:val="00DD6BF2"/>
    <w:rsid w:val="00DD6ECD"/>
    <w:rsid w:val="00DD6FD4"/>
    <w:rsid w:val="00DD735C"/>
    <w:rsid w:val="00DD7A6D"/>
    <w:rsid w:val="00DD7C53"/>
    <w:rsid w:val="00DD7E12"/>
    <w:rsid w:val="00DD7EE1"/>
    <w:rsid w:val="00DE0303"/>
    <w:rsid w:val="00DE0AE2"/>
    <w:rsid w:val="00DE0B74"/>
    <w:rsid w:val="00DE0C3D"/>
    <w:rsid w:val="00DE11E3"/>
    <w:rsid w:val="00DE1AD0"/>
    <w:rsid w:val="00DE1B17"/>
    <w:rsid w:val="00DE1CE6"/>
    <w:rsid w:val="00DE2043"/>
    <w:rsid w:val="00DE25D4"/>
    <w:rsid w:val="00DE26AB"/>
    <w:rsid w:val="00DE2755"/>
    <w:rsid w:val="00DE2D39"/>
    <w:rsid w:val="00DE3652"/>
    <w:rsid w:val="00DE39C4"/>
    <w:rsid w:val="00DE3C28"/>
    <w:rsid w:val="00DE3E5A"/>
    <w:rsid w:val="00DE48AA"/>
    <w:rsid w:val="00DE49FA"/>
    <w:rsid w:val="00DE5124"/>
    <w:rsid w:val="00DE5346"/>
    <w:rsid w:val="00DE566E"/>
    <w:rsid w:val="00DE56AD"/>
    <w:rsid w:val="00DE5C0E"/>
    <w:rsid w:val="00DE5C13"/>
    <w:rsid w:val="00DE5C34"/>
    <w:rsid w:val="00DE5D3D"/>
    <w:rsid w:val="00DE5EFA"/>
    <w:rsid w:val="00DE6101"/>
    <w:rsid w:val="00DE6164"/>
    <w:rsid w:val="00DE649F"/>
    <w:rsid w:val="00DE6AD8"/>
    <w:rsid w:val="00DE6EF5"/>
    <w:rsid w:val="00DE7633"/>
    <w:rsid w:val="00DE78BE"/>
    <w:rsid w:val="00DE7CD1"/>
    <w:rsid w:val="00DF0107"/>
    <w:rsid w:val="00DF0153"/>
    <w:rsid w:val="00DF0179"/>
    <w:rsid w:val="00DF04F3"/>
    <w:rsid w:val="00DF061A"/>
    <w:rsid w:val="00DF0FC2"/>
    <w:rsid w:val="00DF1F56"/>
    <w:rsid w:val="00DF21AC"/>
    <w:rsid w:val="00DF23AE"/>
    <w:rsid w:val="00DF27DD"/>
    <w:rsid w:val="00DF2C96"/>
    <w:rsid w:val="00DF2D63"/>
    <w:rsid w:val="00DF32B9"/>
    <w:rsid w:val="00DF3535"/>
    <w:rsid w:val="00DF36B0"/>
    <w:rsid w:val="00DF375D"/>
    <w:rsid w:val="00DF3D53"/>
    <w:rsid w:val="00DF4222"/>
    <w:rsid w:val="00DF445A"/>
    <w:rsid w:val="00DF455A"/>
    <w:rsid w:val="00DF4715"/>
    <w:rsid w:val="00DF4D16"/>
    <w:rsid w:val="00DF560D"/>
    <w:rsid w:val="00DF5886"/>
    <w:rsid w:val="00DF58B3"/>
    <w:rsid w:val="00DF5FBD"/>
    <w:rsid w:val="00DF678B"/>
    <w:rsid w:val="00DF6932"/>
    <w:rsid w:val="00DF6ACE"/>
    <w:rsid w:val="00DF77F1"/>
    <w:rsid w:val="00DF7BF7"/>
    <w:rsid w:val="00DF7D58"/>
    <w:rsid w:val="00E00F6A"/>
    <w:rsid w:val="00E01435"/>
    <w:rsid w:val="00E02641"/>
    <w:rsid w:val="00E02F2E"/>
    <w:rsid w:val="00E03EDC"/>
    <w:rsid w:val="00E03F73"/>
    <w:rsid w:val="00E040BD"/>
    <w:rsid w:val="00E0431D"/>
    <w:rsid w:val="00E0455C"/>
    <w:rsid w:val="00E04CFA"/>
    <w:rsid w:val="00E04ED0"/>
    <w:rsid w:val="00E0538E"/>
    <w:rsid w:val="00E05694"/>
    <w:rsid w:val="00E06385"/>
    <w:rsid w:val="00E06519"/>
    <w:rsid w:val="00E06571"/>
    <w:rsid w:val="00E06AE6"/>
    <w:rsid w:val="00E06BE3"/>
    <w:rsid w:val="00E071FE"/>
    <w:rsid w:val="00E077F5"/>
    <w:rsid w:val="00E0782D"/>
    <w:rsid w:val="00E07B25"/>
    <w:rsid w:val="00E07FE0"/>
    <w:rsid w:val="00E106C4"/>
    <w:rsid w:val="00E10CAF"/>
    <w:rsid w:val="00E10CEE"/>
    <w:rsid w:val="00E11749"/>
    <w:rsid w:val="00E11975"/>
    <w:rsid w:val="00E12835"/>
    <w:rsid w:val="00E1283D"/>
    <w:rsid w:val="00E129B8"/>
    <w:rsid w:val="00E12BDB"/>
    <w:rsid w:val="00E1317A"/>
    <w:rsid w:val="00E13314"/>
    <w:rsid w:val="00E13760"/>
    <w:rsid w:val="00E137D2"/>
    <w:rsid w:val="00E13BE5"/>
    <w:rsid w:val="00E13C47"/>
    <w:rsid w:val="00E13FD9"/>
    <w:rsid w:val="00E143B3"/>
    <w:rsid w:val="00E14917"/>
    <w:rsid w:val="00E14B8F"/>
    <w:rsid w:val="00E1552D"/>
    <w:rsid w:val="00E1670F"/>
    <w:rsid w:val="00E1699C"/>
    <w:rsid w:val="00E16D4B"/>
    <w:rsid w:val="00E1700A"/>
    <w:rsid w:val="00E17803"/>
    <w:rsid w:val="00E17BC3"/>
    <w:rsid w:val="00E17DAE"/>
    <w:rsid w:val="00E200DC"/>
    <w:rsid w:val="00E207DD"/>
    <w:rsid w:val="00E209F7"/>
    <w:rsid w:val="00E21094"/>
    <w:rsid w:val="00E213CA"/>
    <w:rsid w:val="00E21A5C"/>
    <w:rsid w:val="00E21D50"/>
    <w:rsid w:val="00E21DD4"/>
    <w:rsid w:val="00E21E85"/>
    <w:rsid w:val="00E2216D"/>
    <w:rsid w:val="00E22773"/>
    <w:rsid w:val="00E23132"/>
    <w:rsid w:val="00E231C4"/>
    <w:rsid w:val="00E23244"/>
    <w:rsid w:val="00E234C8"/>
    <w:rsid w:val="00E23E13"/>
    <w:rsid w:val="00E241B6"/>
    <w:rsid w:val="00E24300"/>
    <w:rsid w:val="00E24522"/>
    <w:rsid w:val="00E251CE"/>
    <w:rsid w:val="00E2528E"/>
    <w:rsid w:val="00E25BE5"/>
    <w:rsid w:val="00E25F3C"/>
    <w:rsid w:val="00E2605E"/>
    <w:rsid w:val="00E265D9"/>
    <w:rsid w:val="00E2665F"/>
    <w:rsid w:val="00E266E3"/>
    <w:rsid w:val="00E266F2"/>
    <w:rsid w:val="00E267C7"/>
    <w:rsid w:val="00E267DC"/>
    <w:rsid w:val="00E2684A"/>
    <w:rsid w:val="00E26D2A"/>
    <w:rsid w:val="00E26D80"/>
    <w:rsid w:val="00E26FE4"/>
    <w:rsid w:val="00E274E4"/>
    <w:rsid w:val="00E27574"/>
    <w:rsid w:val="00E276DA"/>
    <w:rsid w:val="00E27967"/>
    <w:rsid w:val="00E27AB8"/>
    <w:rsid w:val="00E27B6F"/>
    <w:rsid w:val="00E27BB0"/>
    <w:rsid w:val="00E27FFA"/>
    <w:rsid w:val="00E30429"/>
    <w:rsid w:val="00E3108D"/>
    <w:rsid w:val="00E31244"/>
    <w:rsid w:val="00E3160E"/>
    <w:rsid w:val="00E316CE"/>
    <w:rsid w:val="00E31A38"/>
    <w:rsid w:val="00E32180"/>
    <w:rsid w:val="00E32397"/>
    <w:rsid w:val="00E327C2"/>
    <w:rsid w:val="00E32A5E"/>
    <w:rsid w:val="00E32B94"/>
    <w:rsid w:val="00E32F67"/>
    <w:rsid w:val="00E332F5"/>
    <w:rsid w:val="00E33374"/>
    <w:rsid w:val="00E3351E"/>
    <w:rsid w:val="00E33B8B"/>
    <w:rsid w:val="00E33BBC"/>
    <w:rsid w:val="00E34173"/>
    <w:rsid w:val="00E3439F"/>
    <w:rsid w:val="00E34420"/>
    <w:rsid w:val="00E34C7D"/>
    <w:rsid w:val="00E351A5"/>
    <w:rsid w:val="00E3547E"/>
    <w:rsid w:val="00E35504"/>
    <w:rsid w:val="00E35594"/>
    <w:rsid w:val="00E35766"/>
    <w:rsid w:val="00E35C25"/>
    <w:rsid w:val="00E35E13"/>
    <w:rsid w:val="00E35E43"/>
    <w:rsid w:val="00E35F00"/>
    <w:rsid w:val="00E36051"/>
    <w:rsid w:val="00E362B5"/>
    <w:rsid w:val="00E36AA1"/>
    <w:rsid w:val="00E36C6B"/>
    <w:rsid w:val="00E36D1F"/>
    <w:rsid w:val="00E36F41"/>
    <w:rsid w:val="00E374E4"/>
    <w:rsid w:val="00E375E4"/>
    <w:rsid w:val="00E3765A"/>
    <w:rsid w:val="00E37802"/>
    <w:rsid w:val="00E37A79"/>
    <w:rsid w:val="00E37F75"/>
    <w:rsid w:val="00E401DB"/>
    <w:rsid w:val="00E40244"/>
    <w:rsid w:val="00E406C1"/>
    <w:rsid w:val="00E40A0E"/>
    <w:rsid w:val="00E40D1B"/>
    <w:rsid w:val="00E412BF"/>
    <w:rsid w:val="00E41609"/>
    <w:rsid w:val="00E41C74"/>
    <w:rsid w:val="00E423E1"/>
    <w:rsid w:val="00E4242F"/>
    <w:rsid w:val="00E4255B"/>
    <w:rsid w:val="00E43FE3"/>
    <w:rsid w:val="00E4450A"/>
    <w:rsid w:val="00E44A6E"/>
    <w:rsid w:val="00E44C54"/>
    <w:rsid w:val="00E44CC3"/>
    <w:rsid w:val="00E45082"/>
    <w:rsid w:val="00E45240"/>
    <w:rsid w:val="00E46211"/>
    <w:rsid w:val="00E4633F"/>
    <w:rsid w:val="00E46615"/>
    <w:rsid w:val="00E468E9"/>
    <w:rsid w:val="00E46DAE"/>
    <w:rsid w:val="00E47211"/>
    <w:rsid w:val="00E4786A"/>
    <w:rsid w:val="00E500A9"/>
    <w:rsid w:val="00E50FCC"/>
    <w:rsid w:val="00E51C1D"/>
    <w:rsid w:val="00E51C8C"/>
    <w:rsid w:val="00E521EE"/>
    <w:rsid w:val="00E5221F"/>
    <w:rsid w:val="00E528A1"/>
    <w:rsid w:val="00E528BA"/>
    <w:rsid w:val="00E5316D"/>
    <w:rsid w:val="00E53481"/>
    <w:rsid w:val="00E53883"/>
    <w:rsid w:val="00E54170"/>
    <w:rsid w:val="00E54241"/>
    <w:rsid w:val="00E546BA"/>
    <w:rsid w:val="00E54EFA"/>
    <w:rsid w:val="00E54FE0"/>
    <w:rsid w:val="00E550AA"/>
    <w:rsid w:val="00E5510D"/>
    <w:rsid w:val="00E56063"/>
    <w:rsid w:val="00E561A8"/>
    <w:rsid w:val="00E56281"/>
    <w:rsid w:val="00E56366"/>
    <w:rsid w:val="00E56D85"/>
    <w:rsid w:val="00E56E08"/>
    <w:rsid w:val="00E57143"/>
    <w:rsid w:val="00E575F0"/>
    <w:rsid w:val="00E57AED"/>
    <w:rsid w:val="00E60281"/>
    <w:rsid w:val="00E60581"/>
    <w:rsid w:val="00E60A2B"/>
    <w:rsid w:val="00E60BCC"/>
    <w:rsid w:val="00E61AB4"/>
    <w:rsid w:val="00E62613"/>
    <w:rsid w:val="00E62DC9"/>
    <w:rsid w:val="00E63456"/>
    <w:rsid w:val="00E636BB"/>
    <w:rsid w:val="00E63A96"/>
    <w:rsid w:val="00E63D3E"/>
    <w:rsid w:val="00E63EBB"/>
    <w:rsid w:val="00E646BB"/>
    <w:rsid w:val="00E65494"/>
    <w:rsid w:val="00E65785"/>
    <w:rsid w:val="00E66A9D"/>
    <w:rsid w:val="00E66B53"/>
    <w:rsid w:val="00E66D29"/>
    <w:rsid w:val="00E66F51"/>
    <w:rsid w:val="00E67A37"/>
    <w:rsid w:val="00E67CD9"/>
    <w:rsid w:val="00E67FA7"/>
    <w:rsid w:val="00E70557"/>
    <w:rsid w:val="00E708B0"/>
    <w:rsid w:val="00E70EC1"/>
    <w:rsid w:val="00E7114A"/>
    <w:rsid w:val="00E716F0"/>
    <w:rsid w:val="00E718EF"/>
    <w:rsid w:val="00E71C55"/>
    <w:rsid w:val="00E71EBB"/>
    <w:rsid w:val="00E722A5"/>
    <w:rsid w:val="00E724EA"/>
    <w:rsid w:val="00E72625"/>
    <w:rsid w:val="00E727E3"/>
    <w:rsid w:val="00E72B19"/>
    <w:rsid w:val="00E72F10"/>
    <w:rsid w:val="00E730EC"/>
    <w:rsid w:val="00E7340A"/>
    <w:rsid w:val="00E7360F"/>
    <w:rsid w:val="00E738C5"/>
    <w:rsid w:val="00E73B09"/>
    <w:rsid w:val="00E73E2A"/>
    <w:rsid w:val="00E74017"/>
    <w:rsid w:val="00E741D7"/>
    <w:rsid w:val="00E74B58"/>
    <w:rsid w:val="00E75F7F"/>
    <w:rsid w:val="00E76BE6"/>
    <w:rsid w:val="00E76BE9"/>
    <w:rsid w:val="00E76E42"/>
    <w:rsid w:val="00E76F7B"/>
    <w:rsid w:val="00E7748B"/>
    <w:rsid w:val="00E80138"/>
    <w:rsid w:val="00E80414"/>
    <w:rsid w:val="00E80C83"/>
    <w:rsid w:val="00E80EBF"/>
    <w:rsid w:val="00E80FF7"/>
    <w:rsid w:val="00E8111A"/>
    <w:rsid w:val="00E81905"/>
    <w:rsid w:val="00E81C57"/>
    <w:rsid w:val="00E82651"/>
    <w:rsid w:val="00E82EA7"/>
    <w:rsid w:val="00E830CE"/>
    <w:rsid w:val="00E83214"/>
    <w:rsid w:val="00E83767"/>
    <w:rsid w:val="00E83849"/>
    <w:rsid w:val="00E8385C"/>
    <w:rsid w:val="00E838EE"/>
    <w:rsid w:val="00E8399B"/>
    <w:rsid w:val="00E839E9"/>
    <w:rsid w:val="00E83A18"/>
    <w:rsid w:val="00E83FDE"/>
    <w:rsid w:val="00E840A6"/>
    <w:rsid w:val="00E847C5"/>
    <w:rsid w:val="00E856D4"/>
    <w:rsid w:val="00E85C59"/>
    <w:rsid w:val="00E85E17"/>
    <w:rsid w:val="00E85FF7"/>
    <w:rsid w:val="00E86316"/>
    <w:rsid w:val="00E8676E"/>
    <w:rsid w:val="00E86ADC"/>
    <w:rsid w:val="00E86B96"/>
    <w:rsid w:val="00E86CD5"/>
    <w:rsid w:val="00E86F39"/>
    <w:rsid w:val="00E876C5"/>
    <w:rsid w:val="00E87AE1"/>
    <w:rsid w:val="00E87B08"/>
    <w:rsid w:val="00E87CB3"/>
    <w:rsid w:val="00E90089"/>
    <w:rsid w:val="00E9010C"/>
    <w:rsid w:val="00E9020C"/>
    <w:rsid w:val="00E905E2"/>
    <w:rsid w:val="00E90785"/>
    <w:rsid w:val="00E9080B"/>
    <w:rsid w:val="00E908A4"/>
    <w:rsid w:val="00E908FB"/>
    <w:rsid w:val="00E909C1"/>
    <w:rsid w:val="00E90A3F"/>
    <w:rsid w:val="00E90BDF"/>
    <w:rsid w:val="00E911F1"/>
    <w:rsid w:val="00E91B1F"/>
    <w:rsid w:val="00E91B9C"/>
    <w:rsid w:val="00E91F54"/>
    <w:rsid w:val="00E91F6D"/>
    <w:rsid w:val="00E92844"/>
    <w:rsid w:val="00E930D9"/>
    <w:rsid w:val="00E931F9"/>
    <w:rsid w:val="00E936FE"/>
    <w:rsid w:val="00E939ED"/>
    <w:rsid w:val="00E94763"/>
    <w:rsid w:val="00E949E1"/>
    <w:rsid w:val="00E94A3D"/>
    <w:rsid w:val="00E94DC7"/>
    <w:rsid w:val="00E95003"/>
    <w:rsid w:val="00E9542E"/>
    <w:rsid w:val="00E9548F"/>
    <w:rsid w:val="00E9632B"/>
    <w:rsid w:val="00E966A2"/>
    <w:rsid w:val="00E96CC3"/>
    <w:rsid w:val="00E974E6"/>
    <w:rsid w:val="00E97C27"/>
    <w:rsid w:val="00E97D9F"/>
    <w:rsid w:val="00EA0150"/>
    <w:rsid w:val="00EA02AE"/>
    <w:rsid w:val="00EA0383"/>
    <w:rsid w:val="00EA04D1"/>
    <w:rsid w:val="00EA0FA4"/>
    <w:rsid w:val="00EA12A9"/>
    <w:rsid w:val="00EA15C1"/>
    <w:rsid w:val="00EA1A57"/>
    <w:rsid w:val="00EA1B86"/>
    <w:rsid w:val="00EA1D7A"/>
    <w:rsid w:val="00EA1DE5"/>
    <w:rsid w:val="00EA2301"/>
    <w:rsid w:val="00EA2811"/>
    <w:rsid w:val="00EA2F58"/>
    <w:rsid w:val="00EA325A"/>
    <w:rsid w:val="00EA38DB"/>
    <w:rsid w:val="00EA395F"/>
    <w:rsid w:val="00EA3ADE"/>
    <w:rsid w:val="00EA3DD9"/>
    <w:rsid w:val="00EA4297"/>
    <w:rsid w:val="00EA4516"/>
    <w:rsid w:val="00EA4705"/>
    <w:rsid w:val="00EA4815"/>
    <w:rsid w:val="00EA495D"/>
    <w:rsid w:val="00EA4ADE"/>
    <w:rsid w:val="00EA4B4A"/>
    <w:rsid w:val="00EA4F34"/>
    <w:rsid w:val="00EA5240"/>
    <w:rsid w:val="00EA52B0"/>
    <w:rsid w:val="00EA5368"/>
    <w:rsid w:val="00EA58B5"/>
    <w:rsid w:val="00EA5A31"/>
    <w:rsid w:val="00EA5AD8"/>
    <w:rsid w:val="00EA5F59"/>
    <w:rsid w:val="00EA6881"/>
    <w:rsid w:val="00EA68CF"/>
    <w:rsid w:val="00EA6BA9"/>
    <w:rsid w:val="00EA6FE6"/>
    <w:rsid w:val="00EA7137"/>
    <w:rsid w:val="00EA746E"/>
    <w:rsid w:val="00EA7C7C"/>
    <w:rsid w:val="00EB01A4"/>
    <w:rsid w:val="00EB09BC"/>
    <w:rsid w:val="00EB0A4A"/>
    <w:rsid w:val="00EB0B1D"/>
    <w:rsid w:val="00EB0DD9"/>
    <w:rsid w:val="00EB0F94"/>
    <w:rsid w:val="00EB1560"/>
    <w:rsid w:val="00EB17A8"/>
    <w:rsid w:val="00EB18FE"/>
    <w:rsid w:val="00EB1C38"/>
    <w:rsid w:val="00EB2068"/>
    <w:rsid w:val="00EB20C6"/>
    <w:rsid w:val="00EB2192"/>
    <w:rsid w:val="00EB29DE"/>
    <w:rsid w:val="00EB2E95"/>
    <w:rsid w:val="00EB36B4"/>
    <w:rsid w:val="00EB3759"/>
    <w:rsid w:val="00EB38D7"/>
    <w:rsid w:val="00EB3BB5"/>
    <w:rsid w:val="00EB3C0D"/>
    <w:rsid w:val="00EB3F59"/>
    <w:rsid w:val="00EB4B8B"/>
    <w:rsid w:val="00EB4C21"/>
    <w:rsid w:val="00EB4CA5"/>
    <w:rsid w:val="00EB4F6F"/>
    <w:rsid w:val="00EB5190"/>
    <w:rsid w:val="00EB51D4"/>
    <w:rsid w:val="00EB536A"/>
    <w:rsid w:val="00EB54FD"/>
    <w:rsid w:val="00EB5843"/>
    <w:rsid w:val="00EB5A1C"/>
    <w:rsid w:val="00EB5D70"/>
    <w:rsid w:val="00EB6619"/>
    <w:rsid w:val="00EB6E4A"/>
    <w:rsid w:val="00EB7483"/>
    <w:rsid w:val="00EB7922"/>
    <w:rsid w:val="00EB7A5F"/>
    <w:rsid w:val="00EB7B19"/>
    <w:rsid w:val="00EC05DB"/>
    <w:rsid w:val="00EC0804"/>
    <w:rsid w:val="00EC0A57"/>
    <w:rsid w:val="00EC0A59"/>
    <w:rsid w:val="00EC0B59"/>
    <w:rsid w:val="00EC0DA9"/>
    <w:rsid w:val="00EC167F"/>
    <w:rsid w:val="00EC1D94"/>
    <w:rsid w:val="00EC1F8C"/>
    <w:rsid w:val="00EC2115"/>
    <w:rsid w:val="00EC2218"/>
    <w:rsid w:val="00EC243B"/>
    <w:rsid w:val="00EC26F5"/>
    <w:rsid w:val="00EC2D7A"/>
    <w:rsid w:val="00EC2EC4"/>
    <w:rsid w:val="00EC340E"/>
    <w:rsid w:val="00EC36BC"/>
    <w:rsid w:val="00EC3929"/>
    <w:rsid w:val="00EC40A9"/>
    <w:rsid w:val="00EC414F"/>
    <w:rsid w:val="00EC42B0"/>
    <w:rsid w:val="00EC42B3"/>
    <w:rsid w:val="00EC464D"/>
    <w:rsid w:val="00EC4E08"/>
    <w:rsid w:val="00EC5331"/>
    <w:rsid w:val="00EC5B01"/>
    <w:rsid w:val="00EC5FB1"/>
    <w:rsid w:val="00EC6288"/>
    <w:rsid w:val="00EC64E4"/>
    <w:rsid w:val="00EC6D68"/>
    <w:rsid w:val="00EC6E83"/>
    <w:rsid w:val="00EC6F17"/>
    <w:rsid w:val="00EC72D5"/>
    <w:rsid w:val="00EC73E4"/>
    <w:rsid w:val="00EC7B4E"/>
    <w:rsid w:val="00EC7E7C"/>
    <w:rsid w:val="00ED0852"/>
    <w:rsid w:val="00ED0859"/>
    <w:rsid w:val="00ED09DA"/>
    <w:rsid w:val="00ED0AC7"/>
    <w:rsid w:val="00ED0B22"/>
    <w:rsid w:val="00ED0BB1"/>
    <w:rsid w:val="00ED0C66"/>
    <w:rsid w:val="00ED0CF4"/>
    <w:rsid w:val="00ED10DD"/>
    <w:rsid w:val="00ED1289"/>
    <w:rsid w:val="00ED12F3"/>
    <w:rsid w:val="00ED1B35"/>
    <w:rsid w:val="00ED1F79"/>
    <w:rsid w:val="00ED2323"/>
    <w:rsid w:val="00ED232B"/>
    <w:rsid w:val="00ED25AF"/>
    <w:rsid w:val="00ED2619"/>
    <w:rsid w:val="00ED2C77"/>
    <w:rsid w:val="00ED2C7B"/>
    <w:rsid w:val="00ED2D71"/>
    <w:rsid w:val="00ED32F5"/>
    <w:rsid w:val="00ED33A9"/>
    <w:rsid w:val="00ED3541"/>
    <w:rsid w:val="00ED3733"/>
    <w:rsid w:val="00ED39FA"/>
    <w:rsid w:val="00ED3CF5"/>
    <w:rsid w:val="00ED43BD"/>
    <w:rsid w:val="00ED4903"/>
    <w:rsid w:val="00ED4AE5"/>
    <w:rsid w:val="00ED4B64"/>
    <w:rsid w:val="00ED4BDC"/>
    <w:rsid w:val="00ED4EF0"/>
    <w:rsid w:val="00ED5034"/>
    <w:rsid w:val="00ED54D1"/>
    <w:rsid w:val="00ED55DA"/>
    <w:rsid w:val="00ED562C"/>
    <w:rsid w:val="00ED6326"/>
    <w:rsid w:val="00ED6619"/>
    <w:rsid w:val="00ED6780"/>
    <w:rsid w:val="00ED6965"/>
    <w:rsid w:val="00ED6A29"/>
    <w:rsid w:val="00ED6A6F"/>
    <w:rsid w:val="00ED6D84"/>
    <w:rsid w:val="00ED734D"/>
    <w:rsid w:val="00ED7681"/>
    <w:rsid w:val="00ED7BD1"/>
    <w:rsid w:val="00ED7F1B"/>
    <w:rsid w:val="00EE0483"/>
    <w:rsid w:val="00EE1266"/>
    <w:rsid w:val="00EE2038"/>
    <w:rsid w:val="00EE23FE"/>
    <w:rsid w:val="00EE2571"/>
    <w:rsid w:val="00EE2B25"/>
    <w:rsid w:val="00EE2F23"/>
    <w:rsid w:val="00EE317D"/>
    <w:rsid w:val="00EE32FF"/>
    <w:rsid w:val="00EE34B1"/>
    <w:rsid w:val="00EE3661"/>
    <w:rsid w:val="00EE3865"/>
    <w:rsid w:val="00EE42FE"/>
    <w:rsid w:val="00EE459D"/>
    <w:rsid w:val="00EE4809"/>
    <w:rsid w:val="00EE4D87"/>
    <w:rsid w:val="00EE635B"/>
    <w:rsid w:val="00EE6893"/>
    <w:rsid w:val="00EE6EF5"/>
    <w:rsid w:val="00EE6F39"/>
    <w:rsid w:val="00EE767E"/>
    <w:rsid w:val="00EE7F6D"/>
    <w:rsid w:val="00EF049B"/>
    <w:rsid w:val="00EF04E7"/>
    <w:rsid w:val="00EF07EA"/>
    <w:rsid w:val="00EF0AA4"/>
    <w:rsid w:val="00EF0BD1"/>
    <w:rsid w:val="00EF0DEA"/>
    <w:rsid w:val="00EF0F81"/>
    <w:rsid w:val="00EF11AE"/>
    <w:rsid w:val="00EF1543"/>
    <w:rsid w:val="00EF19FC"/>
    <w:rsid w:val="00EF23D7"/>
    <w:rsid w:val="00EF25A6"/>
    <w:rsid w:val="00EF2C26"/>
    <w:rsid w:val="00EF35D8"/>
    <w:rsid w:val="00EF3AB4"/>
    <w:rsid w:val="00EF3AF9"/>
    <w:rsid w:val="00EF3EC7"/>
    <w:rsid w:val="00EF40C2"/>
    <w:rsid w:val="00EF40CE"/>
    <w:rsid w:val="00EF4258"/>
    <w:rsid w:val="00EF42A6"/>
    <w:rsid w:val="00EF44DC"/>
    <w:rsid w:val="00EF44F3"/>
    <w:rsid w:val="00EF4A53"/>
    <w:rsid w:val="00EF4E34"/>
    <w:rsid w:val="00EF5D80"/>
    <w:rsid w:val="00EF626A"/>
    <w:rsid w:val="00EF632E"/>
    <w:rsid w:val="00EF6965"/>
    <w:rsid w:val="00EF6A51"/>
    <w:rsid w:val="00EF6BA8"/>
    <w:rsid w:val="00EF6FB1"/>
    <w:rsid w:val="00EF70D6"/>
    <w:rsid w:val="00EF735E"/>
    <w:rsid w:val="00F00587"/>
    <w:rsid w:val="00F00D41"/>
    <w:rsid w:val="00F0100C"/>
    <w:rsid w:val="00F014CE"/>
    <w:rsid w:val="00F01B0E"/>
    <w:rsid w:val="00F02959"/>
    <w:rsid w:val="00F037AE"/>
    <w:rsid w:val="00F04052"/>
    <w:rsid w:val="00F0419B"/>
    <w:rsid w:val="00F04217"/>
    <w:rsid w:val="00F0445B"/>
    <w:rsid w:val="00F049F9"/>
    <w:rsid w:val="00F04A88"/>
    <w:rsid w:val="00F04B93"/>
    <w:rsid w:val="00F04EB3"/>
    <w:rsid w:val="00F058F0"/>
    <w:rsid w:val="00F0602C"/>
    <w:rsid w:val="00F0605A"/>
    <w:rsid w:val="00F06259"/>
    <w:rsid w:val="00F0650D"/>
    <w:rsid w:val="00F06510"/>
    <w:rsid w:val="00F06BE7"/>
    <w:rsid w:val="00F07227"/>
    <w:rsid w:val="00F073A1"/>
    <w:rsid w:val="00F07438"/>
    <w:rsid w:val="00F074C9"/>
    <w:rsid w:val="00F07AD5"/>
    <w:rsid w:val="00F07F3C"/>
    <w:rsid w:val="00F10038"/>
    <w:rsid w:val="00F10284"/>
    <w:rsid w:val="00F10A93"/>
    <w:rsid w:val="00F112B4"/>
    <w:rsid w:val="00F116EB"/>
    <w:rsid w:val="00F1177E"/>
    <w:rsid w:val="00F118D3"/>
    <w:rsid w:val="00F11B00"/>
    <w:rsid w:val="00F11BCA"/>
    <w:rsid w:val="00F11BD1"/>
    <w:rsid w:val="00F121E9"/>
    <w:rsid w:val="00F12897"/>
    <w:rsid w:val="00F12BF5"/>
    <w:rsid w:val="00F12FA5"/>
    <w:rsid w:val="00F1324F"/>
    <w:rsid w:val="00F137D3"/>
    <w:rsid w:val="00F138DD"/>
    <w:rsid w:val="00F1426A"/>
    <w:rsid w:val="00F145E7"/>
    <w:rsid w:val="00F147F8"/>
    <w:rsid w:val="00F14BEC"/>
    <w:rsid w:val="00F1508F"/>
    <w:rsid w:val="00F15135"/>
    <w:rsid w:val="00F15257"/>
    <w:rsid w:val="00F15287"/>
    <w:rsid w:val="00F15293"/>
    <w:rsid w:val="00F1541E"/>
    <w:rsid w:val="00F155EF"/>
    <w:rsid w:val="00F156C2"/>
    <w:rsid w:val="00F15988"/>
    <w:rsid w:val="00F15FA9"/>
    <w:rsid w:val="00F165E4"/>
    <w:rsid w:val="00F16F92"/>
    <w:rsid w:val="00F170A9"/>
    <w:rsid w:val="00F17195"/>
    <w:rsid w:val="00F17268"/>
    <w:rsid w:val="00F172CC"/>
    <w:rsid w:val="00F1733A"/>
    <w:rsid w:val="00F173C8"/>
    <w:rsid w:val="00F2018F"/>
    <w:rsid w:val="00F204C6"/>
    <w:rsid w:val="00F20A2C"/>
    <w:rsid w:val="00F20B1C"/>
    <w:rsid w:val="00F20E42"/>
    <w:rsid w:val="00F21157"/>
    <w:rsid w:val="00F21EEB"/>
    <w:rsid w:val="00F22009"/>
    <w:rsid w:val="00F2288F"/>
    <w:rsid w:val="00F22B02"/>
    <w:rsid w:val="00F22D72"/>
    <w:rsid w:val="00F22E17"/>
    <w:rsid w:val="00F230F0"/>
    <w:rsid w:val="00F2317B"/>
    <w:rsid w:val="00F23546"/>
    <w:rsid w:val="00F23823"/>
    <w:rsid w:val="00F2390A"/>
    <w:rsid w:val="00F23A72"/>
    <w:rsid w:val="00F23F29"/>
    <w:rsid w:val="00F2411E"/>
    <w:rsid w:val="00F241FA"/>
    <w:rsid w:val="00F251C9"/>
    <w:rsid w:val="00F25364"/>
    <w:rsid w:val="00F25B0A"/>
    <w:rsid w:val="00F25BB7"/>
    <w:rsid w:val="00F25DB3"/>
    <w:rsid w:val="00F25FFE"/>
    <w:rsid w:val="00F26104"/>
    <w:rsid w:val="00F264D8"/>
    <w:rsid w:val="00F265C9"/>
    <w:rsid w:val="00F27369"/>
    <w:rsid w:val="00F2764E"/>
    <w:rsid w:val="00F30046"/>
    <w:rsid w:val="00F30826"/>
    <w:rsid w:val="00F3133B"/>
    <w:rsid w:val="00F31A76"/>
    <w:rsid w:val="00F31D6F"/>
    <w:rsid w:val="00F31DD3"/>
    <w:rsid w:val="00F320C9"/>
    <w:rsid w:val="00F323F2"/>
    <w:rsid w:val="00F3282F"/>
    <w:rsid w:val="00F32995"/>
    <w:rsid w:val="00F331A3"/>
    <w:rsid w:val="00F336CE"/>
    <w:rsid w:val="00F3406E"/>
    <w:rsid w:val="00F3468A"/>
    <w:rsid w:val="00F348FB"/>
    <w:rsid w:val="00F34F71"/>
    <w:rsid w:val="00F350EF"/>
    <w:rsid w:val="00F35120"/>
    <w:rsid w:val="00F351D8"/>
    <w:rsid w:val="00F35B65"/>
    <w:rsid w:val="00F35C56"/>
    <w:rsid w:val="00F35D40"/>
    <w:rsid w:val="00F3684E"/>
    <w:rsid w:val="00F36A42"/>
    <w:rsid w:val="00F36EF0"/>
    <w:rsid w:val="00F378A1"/>
    <w:rsid w:val="00F3791D"/>
    <w:rsid w:val="00F40124"/>
    <w:rsid w:val="00F40426"/>
    <w:rsid w:val="00F404AD"/>
    <w:rsid w:val="00F4064E"/>
    <w:rsid w:val="00F4066D"/>
    <w:rsid w:val="00F40964"/>
    <w:rsid w:val="00F40A32"/>
    <w:rsid w:val="00F40ABC"/>
    <w:rsid w:val="00F40F42"/>
    <w:rsid w:val="00F40F59"/>
    <w:rsid w:val="00F41567"/>
    <w:rsid w:val="00F415D8"/>
    <w:rsid w:val="00F418FA"/>
    <w:rsid w:val="00F41D5B"/>
    <w:rsid w:val="00F423E0"/>
    <w:rsid w:val="00F42470"/>
    <w:rsid w:val="00F424AE"/>
    <w:rsid w:val="00F424B3"/>
    <w:rsid w:val="00F426B4"/>
    <w:rsid w:val="00F42B7F"/>
    <w:rsid w:val="00F42D40"/>
    <w:rsid w:val="00F434B9"/>
    <w:rsid w:val="00F4350B"/>
    <w:rsid w:val="00F43875"/>
    <w:rsid w:val="00F44333"/>
    <w:rsid w:val="00F44716"/>
    <w:rsid w:val="00F44836"/>
    <w:rsid w:val="00F45636"/>
    <w:rsid w:val="00F456F6"/>
    <w:rsid w:val="00F457DB"/>
    <w:rsid w:val="00F45D06"/>
    <w:rsid w:val="00F45F6F"/>
    <w:rsid w:val="00F466E5"/>
    <w:rsid w:val="00F46737"/>
    <w:rsid w:val="00F469A3"/>
    <w:rsid w:val="00F471DD"/>
    <w:rsid w:val="00F47AB7"/>
    <w:rsid w:val="00F50348"/>
    <w:rsid w:val="00F511B1"/>
    <w:rsid w:val="00F5136F"/>
    <w:rsid w:val="00F513EF"/>
    <w:rsid w:val="00F51563"/>
    <w:rsid w:val="00F517A0"/>
    <w:rsid w:val="00F518AA"/>
    <w:rsid w:val="00F51CC7"/>
    <w:rsid w:val="00F51E14"/>
    <w:rsid w:val="00F51E38"/>
    <w:rsid w:val="00F52108"/>
    <w:rsid w:val="00F52189"/>
    <w:rsid w:val="00F52AD4"/>
    <w:rsid w:val="00F52BB3"/>
    <w:rsid w:val="00F52E58"/>
    <w:rsid w:val="00F5300D"/>
    <w:rsid w:val="00F534C0"/>
    <w:rsid w:val="00F5370C"/>
    <w:rsid w:val="00F53E01"/>
    <w:rsid w:val="00F53E5E"/>
    <w:rsid w:val="00F53E8C"/>
    <w:rsid w:val="00F53F35"/>
    <w:rsid w:val="00F5426D"/>
    <w:rsid w:val="00F544A7"/>
    <w:rsid w:val="00F54AE0"/>
    <w:rsid w:val="00F54C4F"/>
    <w:rsid w:val="00F54CDB"/>
    <w:rsid w:val="00F54F80"/>
    <w:rsid w:val="00F554E3"/>
    <w:rsid w:val="00F55695"/>
    <w:rsid w:val="00F55805"/>
    <w:rsid w:val="00F565CE"/>
    <w:rsid w:val="00F56B27"/>
    <w:rsid w:val="00F57110"/>
    <w:rsid w:val="00F5745E"/>
    <w:rsid w:val="00F578A9"/>
    <w:rsid w:val="00F57C15"/>
    <w:rsid w:val="00F57F09"/>
    <w:rsid w:val="00F57F49"/>
    <w:rsid w:val="00F60AEB"/>
    <w:rsid w:val="00F60B17"/>
    <w:rsid w:val="00F60FFA"/>
    <w:rsid w:val="00F610C0"/>
    <w:rsid w:val="00F61789"/>
    <w:rsid w:val="00F62594"/>
    <w:rsid w:val="00F629EE"/>
    <w:rsid w:val="00F62DAE"/>
    <w:rsid w:val="00F631F3"/>
    <w:rsid w:val="00F63685"/>
    <w:rsid w:val="00F63B84"/>
    <w:rsid w:val="00F63DAE"/>
    <w:rsid w:val="00F64465"/>
    <w:rsid w:val="00F64518"/>
    <w:rsid w:val="00F648ED"/>
    <w:rsid w:val="00F648FC"/>
    <w:rsid w:val="00F64B9B"/>
    <w:rsid w:val="00F64D83"/>
    <w:rsid w:val="00F650D3"/>
    <w:rsid w:val="00F65A6D"/>
    <w:rsid w:val="00F65C4B"/>
    <w:rsid w:val="00F65DE2"/>
    <w:rsid w:val="00F66DE3"/>
    <w:rsid w:val="00F66FBD"/>
    <w:rsid w:val="00F67127"/>
    <w:rsid w:val="00F67CB1"/>
    <w:rsid w:val="00F70727"/>
    <w:rsid w:val="00F70954"/>
    <w:rsid w:val="00F70986"/>
    <w:rsid w:val="00F70C8F"/>
    <w:rsid w:val="00F710F3"/>
    <w:rsid w:val="00F71115"/>
    <w:rsid w:val="00F713C5"/>
    <w:rsid w:val="00F715C9"/>
    <w:rsid w:val="00F718B2"/>
    <w:rsid w:val="00F71B0D"/>
    <w:rsid w:val="00F71BDF"/>
    <w:rsid w:val="00F71E8F"/>
    <w:rsid w:val="00F72520"/>
    <w:rsid w:val="00F72B31"/>
    <w:rsid w:val="00F72C27"/>
    <w:rsid w:val="00F735DA"/>
    <w:rsid w:val="00F73813"/>
    <w:rsid w:val="00F7399A"/>
    <w:rsid w:val="00F73AD4"/>
    <w:rsid w:val="00F7408E"/>
    <w:rsid w:val="00F743F3"/>
    <w:rsid w:val="00F749BD"/>
    <w:rsid w:val="00F74A3B"/>
    <w:rsid w:val="00F74E35"/>
    <w:rsid w:val="00F75233"/>
    <w:rsid w:val="00F75902"/>
    <w:rsid w:val="00F75BBE"/>
    <w:rsid w:val="00F75DCC"/>
    <w:rsid w:val="00F760CC"/>
    <w:rsid w:val="00F7661C"/>
    <w:rsid w:val="00F769A5"/>
    <w:rsid w:val="00F76DC8"/>
    <w:rsid w:val="00F77176"/>
    <w:rsid w:val="00F772A1"/>
    <w:rsid w:val="00F800A9"/>
    <w:rsid w:val="00F8027C"/>
    <w:rsid w:val="00F8092E"/>
    <w:rsid w:val="00F809E9"/>
    <w:rsid w:val="00F80BAD"/>
    <w:rsid w:val="00F80FA1"/>
    <w:rsid w:val="00F81008"/>
    <w:rsid w:val="00F81480"/>
    <w:rsid w:val="00F818A5"/>
    <w:rsid w:val="00F81D60"/>
    <w:rsid w:val="00F82734"/>
    <w:rsid w:val="00F82900"/>
    <w:rsid w:val="00F82CA1"/>
    <w:rsid w:val="00F82EB8"/>
    <w:rsid w:val="00F831A5"/>
    <w:rsid w:val="00F8397F"/>
    <w:rsid w:val="00F839B1"/>
    <w:rsid w:val="00F83B5D"/>
    <w:rsid w:val="00F83B97"/>
    <w:rsid w:val="00F83D4C"/>
    <w:rsid w:val="00F83F72"/>
    <w:rsid w:val="00F84748"/>
    <w:rsid w:val="00F84AB3"/>
    <w:rsid w:val="00F84B7F"/>
    <w:rsid w:val="00F84F73"/>
    <w:rsid w:val="00F85435"/>
    <w:rsid w:val="00F85536"/>
    <w:rsid w:val="00F8561D"/>
    <w:rsid w:val="00F85880"/>
    <w:rsid w:val="00F86204"/>
    <w:rsid w:val="00F8632D"/>
    <w:rsid w:val="00F8747E"/>
    <w:rsid w:val="00F879A9"/>
    <w:rsid w:val="00F87B85"/>
    <w:rsid w:val="00F9040A"/>
    <w:rsid w:val="00F904AC"/>
    <w:rsid w:val="00F9068F"/>
    <w:rsid w:val="00F90AF2"/>
    <w:rsid w:val="00F91910"/>
    <w:rsid w:val="00F91C78"/>
    <w:rsid w:val="00F91F3E"/>
    <w:rsid w:val="00F92E00"/>
    <w:rsid w:val="00F93131"/>
    <w:rsid w:val="00F934E4"/>
    <w:rsid w:val="00F937D7"/>
    <w:rsid w:val="00F93A46"/>
    <w:rsid w:val="00F93D78"/>
    <w:rsid w:val="00F93F64"/>
    <w:rsid w:val="00F94036"/>
    <w:rsid w:val="00F9410D"/>
    <w:rsid w:val="00F94434"/>
    <w:rsid w:val="00F945A6"/>
    <w:rsid w:val="00F94CD2"/>
    <w:rsid w:val="00F952AF"/>
    <w:rsid w:val="00F95350"/>
    <w:rsid w:val="00F95786"/>
    <w:rsid w:val="00F9591D"/>
    <w:rsid w:val="00F95A0F"/>
    <w:rsid w:val="00F95D3E"/>
    <w:rsid w:val="00F95D8A"/>
    <w:rsid w:val="00F9660C"/>
    <w:rsid w:val="00F96683"/>
    <w:rsid w:val="00F9670D"/>
    <w:rsid w:val="00F96868"/>
    <w:rsid w:val="00F96DA5"/>
    <w:rsid w:val="00F96F3C"/>
    <w:rsid w:val="00F97124"/>
    <w:rsid w:val="00F97266"/>
    <w:rsid w:val="00F9756A"/>
    <w:rsid w:val="00F9758A"/>
    <w:rsid w:val="00F975B0"/>
    <w:rsid w:val="00F97643"/>
    <w:rsid w:val="00F97687"/>
    <w:rsid w:val="00FA0092"/>
    <w:rsid w:val="00FA065F"/>
    <w:rsid w:val="00FA0CBC"/>
    <w:rsid w:val="00FA0DE5"/>
    <w:rsid w:val="00FA141F"/>
    <w:rsid w:val="00FA1637"/>
    <w:rsid w:val="00FA1668"/>
    <w:rsid w:val="00FA1777"/>
    <w:rsid w:val="00FA1A30"/>
    <w:rsid w:val="00FA1C59"/>
    <w:rsid w:val="00FA2A30"/>
    <w:rsid w:val="00FA35B3"/>
    <w:rsid w:val="00FA3F93"/>
    <w:rsid w:val="00FA4203"/>
    <w:rsid w:val="00FA455D"/>
    <w:rsid w:val="00FA4949"/>
    <w:rsid w:val="00FA4D7B"/>
    <w:rsid w:val="00FA4DDB"/>
    <w:rsid w:val="00FA4EB7"/>
    <w:rsid w:val="00FA5832"/>
    <w:rsid w:val="00FA5852"/>
    <w:rsid w:val="00FA616A"/>
    <w:rsid w:val="00FA695A"/>
    <w:rsid w:val="00FA6BD6"/>
    <w:rsid w:val="00FA73E6"/>
    <w:rsid w:val="00FA7581"/>
    <w:rsid w:val="00FA76BE"/>
    <w:rsid w:val="00FA78D5"/>
    <w:rsid w:val="00FA7B50"/>
    <w:rsid w:val="00FA7C12"/>
    <w:rsid w:val="00FA7F86"/>
    <w:rsid w:val="00FA7FEC"/>
    <w:rsid w:val="00FB03CD"/>
    <w:rsid w:val="00FB03D6"/>
    <w:rsid w:val="00FB0799"/>
    <w:rsid w:val="00FB0A4D"/>
    <w:rsid w:val="00FB0D00"/>
    <w:rsid w:val="00FB0D0A"/>
    <w:rsid w:val="00FB1186"/>
    <w:rsid w:val="00FB135D"/>
    <w:rsid w:val="00FB192C"/>
    <w:rsid w:val="00FB19B1"/>
    <w:rsid w:val="00FB1C60"/>
    <w:rsid w:val="00FB1EDA"/>
    <w:rsid w:val="00FB24F0"/>
    <w:rsid w:val="00FB26F2"/>
    <w:rsid w:val="00FB2F60"/>
    <w:rsid w:val="00FB316C"/>
    <w:rsid w:val="00FB33FB"/>
    <w:rsid w:val="00FB35A0"/>
    <w:rsid w:val="00FB3889"/>
    <w:rsid w:val="00FB3C8B"/>
    <w:rsid w:val="00FB3F23"/>
    <w:rsid w:val="00FB4272"/>
    <w:rsid w:val="00FB43D8"/>
    <w:rsid w:val="00FB45DC"/>
    <w:rsid w:val="00FB4878"/>
    <w:rsid w:val="00FB4FD8"/>
    <w:rsid w:val="00FB533E"/>
    <w:rsid w:val="00FB5460"/>
    <w:rsid w:val="00FB56C4"/>
    <w:rsid w:val="00FB5EED"/>
    <w:rsid w:val="00FB617D"/>
    <w:rsid w:val="00FB6CC8"/>
    <w:rsid w:val="00FB709F"/>
    <w:rsid w:val="00FB733E"/>
    <w:rsid w:val="00FB7661"/>
    <w:rsid w:val="00FB769B"/>
    <w:rsid w:val="00FB77BC"/>
    <w:rsid w:val="00FB78B5"/>
    <w:rsid w:val="00FB7A1F"/>
    <w:rsid w:val="00FB7B3F"/>
    <w:rsid w:val="00FB7E87"/>
    <w:rsid w:val="00FC0933"/>
    <w:rsid w:val="00FC0F24"/>
    <w:rsid w:val="00FC0FC5"/>
    <w:rsid w:val="00FC1222"/>
    <w:rsid w:val="00FC154E"/>
    <w:rsid w:val="00FC18AF"/>
    <w:rsid w:val="00FC18DD"/>
    <w:rsid w:val="00FC1C6D"/>
    <w:rsid w:val="00FC2092"/>
    <w:rsid w:val="00FC29A3"/>
    <w:rsid w:val="00FC2D6A"/>
    <w:rsid w:val="00FC3B7F"/>
    <w:rsid w:val="00FC3C1C"/>
    <w:rsid w:val="00FC4732"/>
    <w:rsid w:val="00FC49F1"/>
    <w:rsid w:val="00FC4AE1"/>
    <w:rsid w:val="00FC4B46"/>
    <w:rsid w:val="00FC57E7"/>
    <w:rsid w:val="00FC5877"/>
    <w:rsid w:val="00FC6C23"/>
    <w:rsid w:val="00FC6DF8"/>
    <w:rsid w:val="00FC6E01"/>
    <w:rsid w:val="00FC757C"/>
    <w:rsid w:val="00FC7EBA"/>
    <w:rsid w:val="00FD0136"/>
    <w:rsid w:val="00FD051A"/>
    <w:rsid w:val="00FD064E"/>
    <w:rsid w:val="00FD0A24"/>
    <w:rsid w:val="00FD0B7B"/>
    <w:rsid w:val="00FD0C56"/>
    <w:rsid w:val="00FD0D4C"/>
    <w:rsid w:val="00FD116B"/>
    <w:rsid w:val="00FD1725"/>
    <w:rsid w:val="00FD1876"/>
    <w:rsid w:val="00FD1A58"/>
    <w:rsid w:val="00FD20DD"/>
    <w:rsid w:val="00FD236D"/>
    <w:rsid w:val="00FD23FC"/>
    <w:rsid w:val="00FD2490"/>
    <w:rsid w:val="00FD2626"/>
    <w:rsid w:val="00FD27DA"/>
    <w:rsid w:val="00FD2BBD"/>
    <w:rsid w:val="00FD2EBF"/>
    <w:rsid w:val="00FD34E9"/>
    <w:rsid w:val="00FD3787"/>
    <w:rsid w:val="00FD38B4"/>
    <w:rsid w:val="00FD3C23"/>
    <w:rsid w:val="00FD462F"/>
    <w:rsid w:val="00FD4C8E"/>
    <w:rsid w:val="00FD509F"/>
    <w:rsid w:val="00FD50F3"/>
    <w:rsid w:val="00FD51A8"/>
    <w:rsid w:val="00FD5320"/>
    <w:rsid w:val="00FD5BB1"/>
    <w:rsid w:val="00FD5DAA"/>
    <w:rsid w:val="00FD61D1"/>
    <w:rsid w:val="00FD62B8"/>
    <w:rsid w:val="00FD6539"/>
    <w:rsid w:val="00FD68AD"/>
    <w:rsid w:val="00FD6DC6"/>
    <w:rsid w:val="00FD7012"/>
    <w:rsid w:val="00FD73D0"/>
    <w:rsid w:val="00FD7BAF"/>
    <w:rsid w:val="00FE0233"/>
    <w:rsid w:val="00FE05E8"/>
    <w:rsid w:val="00FE0A5D"/>
    <w:rsid w:val="00FE0D29"/>
    <w:rsid w:val="00FE0ECC"/>
    <w:rsid w:val="00FE0F12"/>
    <w:rsid w:val="00FE16DA"/>
    <w:rsid w:val="00FE18D1"/>
    <w:rsid w:val="00FE19B2"/>
    <w:rsid w:val="00FE1A5F"/>
    <w:rsid w:val="00FE20D2"/>
    <w:rsid w:val="00FE20EF"/>
    <w:rsid w:val="00FE25E2"/>
    <w:rsid w:val="00FE2768"/>
    <w:rsid w:val="00FE27F9"/>
    <w:rsid w:val="00FE35A6"/>
    <w:rsid w:val="00FE3B80"/>
    <w:rsid w:val="00FE4026"/>
    <w:rsid w:val="00FE416D"/>
    <w:rsid w:val="00FE48B6"/>
    <w:rsid w:val="00FE4EA9"/>
    <w:rsid w:val="00FE4FDF"/>
    <w:rsid w:val="00FE5086"/>
    <w:rsid w:val="00FE51B5"/>
    <w:rsid w:val="00FE55EF"/>
    <w:rsid w:val="00FE5828"/>
    <w:rsid w:val="00FE598A"/>
    <w:rsid w:val="00FE5D89"/>
    <w:rsid w:val="00FE613E"/>
    <w:rsid w:val="00FE62B0"/>
    <w:rsid w:val="00FE6675"/>
    <w:rsid w:val="00FE7327"/>
    <w:rsid w:val="00FE75F9"/>
    <w:rsid w:val="00FF01EB"/>
    <w:rsid w:val="00FF0C5E"/>
    <w:rsid w:val="00FF0DEC"/>
    <w:rsid w:val="00FF0E43"/>
    <w:rsid w:val="00FF0FF4"/>
    <w:rsid w:val="00FF10BF"/>
    <w:rsid w:val="00FF1B0B"/>
    <w:rsid w:val="00FF1E4B"/>
    <w:rsid w:val="00FF2216"/>
    <w:rsid w:val="00FF2C18"/>
    <w:rsid w:val="00FF306E"/>
    <w:rsid w:val="00FF3354"/>
    <w:rsid w:val="00FF3403"/>
    <w:rsid w:val="00FF3716"/>
    <w:rsid w:val="00FF3858"/>
    <w:rsid w:val="00FF3D2E"/>
    <w:rsid w:val="00FF4165"/>
    <w:rsid w:val="00FF4A28"/>
    <w:rsid w:val="00FF4B8E"/>
    <w:rsid w:val="00FF4FEE"/>
    <w:rsid w:val="00FF58DF"/>
    <w:rsid w:val="00FF5A9A"/>
    <w:rsid w:val="00FF607B"/>
    <w:rsid w:val="00FF62DD"/>
    <w:rsid w:val="00FF64D0"/>
    <w:rsid w:val="00FF6F29"/>
    <w:rsid w:val="00FF715E"/>
    <w:rsid w:val="00FF7240"/>
    <w:rsid w:val="00FF790D"/>
    <w:rsid w:val="00FF7C6A"/>
    <w:rsid w:val="00FF7C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DB60"/>
  <w15:docId w15:val="{8BF13A61-8317-4371-B7FB-B34B5967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735"/>
    <w:pPr>
      <w:jc w:val="both"/>
    </w:pPr>
    <w:rPr>
      <w:rFonts w:ascii="Times New Roman" w:eastAsia="Times New Roman" w:hAnsi="Times New Roman"/>
      <w:lang w:eastAsia="en-US"/>
    </w:rPr>
  </w:style>
  <w:style w:type="paragraph" w:styleId="Naslov1">
    <w:name w:val="heading 1"/>
    <w:basedOn w:val="Normal"/>
    <w:next w:val="Normal"/>
    <w:link w:val="Naslov1Char"/>
    <w:qFormat/>
    <w:rsid w:val="00D443E0"/>
    <w:pPr>
      <w:keepNext/>
      <w:outlineLvl w:val="0"/>
    </w:pPr>
    <w:rPr>
      <w:i/>
      <w:sz w:val="24"/>
    </w:rPr>
  </w:style>
  <w:style w:type="paragraph" w:styleId="Naslov2">
    <w:name w:val="heading 2"/>
    <w:basedOn w:val="Normal"/>
    <w:next w:val="Normal"/>
    <w:link w:val="Naslov2Char"/>
    <w:uiPriority w:val="9"/>
    <w:unhideWhenUsed/>
    <w:qFormat/>
    <w:rsid w:val="00127E28"/>
    <w:pPr>
      <w:keepNext/>
      <w:spacing w:before="240" w:after="60"/>
      <w:outlineLvl w:val="1"/>
    </w:pPr>
    <w:rPr>
      <w:rFonts w:ascii="Cambria" w:hAnsi="Cambria"/>
      <w:b/>
      <w:bCs/>
      <w:i/>
      <w:iCs/>
      <w:sz w:val="28"/>
      <w:szCs w:val="28"/>
      <w:lang w:val="en-US"/>
    </w:rPr>
  </w:style>
  <w:style w:type="paragraph" w:styleId="Naslov3">
    <w:name w:val="heading 3"/>
    <w:basedOn w:val="Normal"/>
    <w:next w:val="Normal"/>
    <w:link w:val="Naslov3Char"/>
    <w:unhideWhenUsed/>
    <w:qFormat/>
    <w:rsid w:val="00B25DEF"/>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D443E0"/>
    <w:pPr>
      <w:keepNext/>
      <w:outlineLvl w:val="3"/>
    </w:pPr>
    <w:rPr>
      <w:rFonts w:ascii="Arial" w:hAnsi="Arial"/>
      <w:b/>
    </w:rPr>
  </w:style>
  <w:style w:type="paragraph" w:styleId="Naslov5">
    <w:name w:val="heading 5"/>
    <w:basedOn w:val="Normal"/>
    <w:next w:val="Normal"/>
    <w:link w:val="Naslov5Char"/>
    <w:unhideWhenUsed/>
    <w:qFormat/>
    <w:rsid w:val="00E2605E"/>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unhideWhenUsed/>
    <w:qFormat/>
    <w:rsid w:val="00E2605E"/>
    <w:pPr>
      <w:spacing w:before="240" w:after="60"/>
      <w:outlineLvl w:val="5"/>
    </w:pPr>
    <w:rPr>
      <w:rFonts w:ascii="Calibri" w:hAnsi="Calibri"/>
      <w:b/>
      <w:bCs/>
      <w:sz w:val="22"/>
      <w:szCs w:val="22"/>
    </w:rPr>
  </w:style>
  <w:style w:type="paragraph" w:styleId="Naslov7">
    <w:name w:val="heading 7"/>
    <w:basedOn w:val="Normal"/>
    <w:next w:val="Normal"/>
    <w:link w:val="Naslov7Char"/>
    <w:uiPriority w:val="9"/>
    <w:unhideWhenUsed/>
    <w:qFormat/>
    <w:rsid w:val="00E6345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D443E0"/>
    <w:rPr>
      <w:rFonts w:ascii="Times New Roman" w:eastAsia="Times New Roman" w:hAnsi="Times New Roman" w:cs="Times New Roman"/>
      <w:i/>
      <w:sz w:val="24"/>
      <w:szCs w:val="20"/>
    </w:rPr>
  </w:style>
  <w:style w:type="character" w:customStyle="1" w:styleId="Naslov4Char">
    <w:name w:val="Naslov 4 Char"/>
    <w:link w:val="Naslov4"/>
    <w:rsid w:val="00D443E0"/>
    <w:rPr>
      <w:rFonts w:ascii="Arial" w:eastAsia="Times New Roman" w:hAnsi="Arial" w:cs="Times New Roman"/>
      <w:b/>
      <w:szCs w:val="20"/>
    </w:rPr>
  </w:style>
  <w:style w:type="paragraph" w:styleId="Tijeloteksta">
    <w:name w:val="Body Text"/>
    <w:basedOn w:val="Normal"/>
    <w:link w:val="TijelotekstaChar"/>
    <w:rsid w:val="00D443E0"/>
    <w:rPr>
      <w:rFonts w:ascii="Arial" w:hAnsi="Arial"/>
      <w:sz w:val="24"/>
    </w:rPr>
  </w:style>
  <w:style w:type="character" w:customStyle="1" w:styleId="TijelotekstaChar">
    <w:name w:val="Tijelo teksta Char"/>
    <w:link w:val="Tijeloteksta"/>
    <w:rsid w:val="00D443E0"/>
    <w:rPr>
      <w:rFonts w:ascii="Arial" w:eastAsia="Times New Roman" w:hAnsi="Arial" w:cs="Arial"/>
      <w:sz w:val="24"/>
      <w:szCs w:val="20"/>
    </w:rPr>
  </w:style>
  <w:style w:type="paragraph" w:customStyle="1" w:styleId="ListParagraph1">
    <w:name w:val="List Paragraph1"/>
    <w:basedOn w:val="Normal"/>
    <w:uiPriority w:val="34"/>
    <w:qFormat/>
    <w:rsid w:val="00D443E0"/>
    <w:pPr>
      <w:ind w:left="708"/>
    </w:pPr>
  </w:style>
  <w:style w:type="paragraph" w:styleId="Zaglavlje">
    <w:name w:val="header"/>
    <w:basedOn w:val="Normal"/>
    <w:link w:val="ZaglavljeChar"/>
    <w:uiPriority w:val="99"/>
    <w:unhideWhenUsed/>
    <w:rsid w:val="00D443E0"/>
    <w:pPr>
      <w:tabs>
        <w:tab w:val="center" w:pos="4536"/>
        <w:tab w:val="right" w:pos="9072"/>
      </w:tabs>
    </w:pPr>
    <w:rPr>
      <w:lang w:val="en-US"/>
    </w:rPr>
  </w:style>
  <w:style w:type="character" w:customStyle="1" w:styleId="ZaglavljeChar">
    <w:name w:val="Zaglavlje Char"/>
    <w:link w:val="Zaglavlje"/>
    <w:uiPriority w:val="99"/>
    <w:rsid w:val="00D443E0"/>
    <w:rPr>
      <w:rFonts w:ascii="Times New Roman" w:eastAsia="Times New Roman" w:hAnsi="Times New Roman"/>
      <w:lang w:val="en-US"/>
    </w:rPr>
  </w:style>
  <w:style w:type="paragraph" w:styleId="Podnoje">
    <w:name w:val="footer"/>
    <w:basedOn w:val="Normal"/>
    <w:link w:val="PodnojeChar"/>
    <w:uiPriority w:val="99"/>
    <w:unhideWhenUsed/>
    <w:rsid w:val="00D443E0"/>
    <w:pPr>
      <w:tabs>
        <w:tab w:val="center" w:pos="4536"/>
        <w:tab w:val="right" w:pos="9072"/>
      </w:tabs>
    </w:pPr>
    <w:rPr>
      <w:lang w:val="en-US"/>
    </w:rPr>
  </w:style>
  <w:style w:type="character" w:customStyle="1" w:styleId="PodnojeChar">
    <w:name w:val="Podnožje Char"/>
    <w:link w:val="Podnoje"/>
    <w:uiPriority w:val="99"/>
    <w:rsid w:val="00D443E0"/>
    <w:rPr>
      <w:rFonts w:ascii="Times New Roman" w:eastAsia="Times New Roman" w:hAnsi="Times New Roman"/>
      <w:lang w:val="en-US"/>
    </w:rPr>
  </w:style>
  <w:style w:type="table" w:styleId="Reetkatablice">
    <w:name w:val="Table Grid"/>
    <w:basedOn w:val="Obinatablica"/>
    <w:uiPriority w:val="59"/>
    <w:rsid w:val="00540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10DB7"/>
    <w:rPr>
      <w:rFonts w:ascii="Tahoma" w:hAnsi="Tahoma"/>
      <w:sz w:val="16"/>
      <w:szCs w:val="16"/>
      <w:lang w:val="en-US"/>
    </w:rPr>
  </w:style>
  <w:style w:type="character" w:customStyle="1" w:styleId="TekstbaloniaChar">
    <w:name w:val="Tekst balončića Char"/>
    <w:link w:val="Tekstbalonia"/>
    <w:uiPriority w:val="99"/>
    <w:semiHidden/>
    <w:rsid w:val="00410DB7"/>
    <w:rPr>
      <w:rFonts w:ascii="Tahoma" w:eastAsia="Times New Roman" w:hAnsi="Tahoma"/>
      <w:sz w:val="16"/>
      <w:szCs w:val="16"/>
      <w:lang w:val="en-US" w:eastAsia="en-US"/>
    </w:rPr>
  </w:style>
  <w:style w:type="paragraph" w:styleId="Tekstfusnote">
    <w:name w:val="footnote text"/>
    <w:basedOn w:val="Normal"/>
    <w:link w:val="TekstfusnoteChar"/>
    <w:uiPriority w:val="99"/>
    <w:rsid w:val="00127E28"/>
    <w:rPr>
      <w:color w:val="000000"/>
    </w:rPr>
  </w:style>
  <w:style w:type="character" w:customStyle="1" w:styleId="TekstfusnoteChar">
    <w:name w:val="Tekst fusnote Char"/>
    <w:link w:val="Tekstfusnote"/>
    <w:uiPriority w:val="99"/>
    <w:rsid w:val="00127E28"/>
    <w:rPr>
      <w:rFonts w:ascii="Times New Roman" w:eastAsia="Times New Roman" w:hAnsi="Times New Roman"/>
      <w:color w:val="000000"/>
    </w:rPr>
  </w:style>
  <w:style w:type="character" w:styleId="Referencafusnote">
    <w:name w:val="footnote reference"/>
    <w:uiPriority w:val="99"/>
    <w:semiHidden/>
    <w:rsid w:val="00127E28"/>
    <w:rPr>
      <w:vertAlign w:val="superscript"/>
    </w:rPr>
  </w:style>
  <w:style w:type="character" w:customStyle="1" w:styleId="Naslov2Char">
    <w:name w:val="Naslov 2 Char"/>
    <w:link w:val="Naslov2"/>
    <w:uiPriority w:val="9"/>
    <w:rsid w:val="00127E28"/>
    <w:rPr>
      <w:rFonts w:ascii="Cambria" w:eastAsia="Times New Roman" w:hAnsi="Cambria"/>
      <w:b/>
      <w:bCs/>
      <w:i/>
      <w:iCs/>
      <w:sz w:val="28"/>
      <w:szCs w:val="28"/>
      <w:lang w:val="en-US" w:eastAsia="en-US"/>
    </w:rPr>
  </w:style>
  <w:style w:type="paragraph" w:styleId="Tijeloteksta-uvlaka2">
    <w:name w:val="Body Text Indent 2"/>
    <w:basedOn w:val="Normal"/>
    <w:link w:val="Tijeloteksta-uvlaka2Char"/>
    <w:uiPriority w:val="99"/>
    <w:semiHidden/>
    <w:unhideWhenUsed/>
    <w:rsid w:val="00127E28"/>
    <w:pPr>
      <w:spacing w:after="120" w:line="480" w:lineRule="auto"/>
      <w:ind w:left="283"/>
    </w:pPr>
    <w:rPr>
      <w:lang w:val="en-US"/>
    </w:rPr>
  </w:style>
  <w:style w:type="character" w:customStyle="1" w:styleId="Tijeloteksta-uvlaka2Char">
    <w:name w:val="Tijelo teksta - uvlaka 2 Char"/>
    <w:link w:val="Tijeloteksta-uvlaka2"/>
    <w:uiPriority w:val="99"/>
    <w:semiHidden/>
    <w:rsid w:val="00127E28"/>
    <w:rPr>
      <w:rFonts w:ascii="Times New Roman" w:eastAsia="Times New Roman" w:hAnsi="Times New Roman"/>
      <w:lang w:val="en-US" w:eastAsia="en-US"/>
    </w:rPr>
  </w:style>
  <w:style w:type="paragraph" w:styleId="Tijeloteksta-uvlaka3">
    <w:name w:val="Body Text Indent 3"/>
    <w:basedOn w:val="Normal"/>
    <w:link w:val="Tijeloteksta-uvlaka3Char"/>
    <w:uiPriority w:val="99"/>
    <w:semiHidden/>
    <w:unhideWhenUsed/>
    <w:rsid w:val="00127E28"/>
    <w:pPr>
      <w:spacing w:after="120"/>
      <w:ind w:left="283"/>
    </w:pPr>
    <w:rPr>
      <w:sz w:val="16"/>
      <w:szCs w:val="16"/>
      <w:lang w:val="en-US"/>
    </w:rPr>
  </w:style>
  <w:style w:type="character" w:customStyle="1" w:styleId="Tijeloteksta-uvlaka3Char">
    <w:name w:val="Tijelo teksta - uvlaka 3 Char"/>
    <w:link w:val="Tijeloteksta-uvlaka3"/>
    <w:uiPriority w:val="99"/>
    <w:semiHidden/>
    <w:rsid w:val="00127E28"/>
    <w:rPr>
      <w:rFonts w:ascii="Times New Roman" w:eastAsia="Times New Roman" w:hAnsi="Times New Roman"/>
      <w:sz w:val="16"/>
      <w:szCs w:val="16"/>
      <w:lang w:val="en-US" w:eastAsia="en-US"/>
    </w:rPr>
  </w:style>
  <w:style w:type="paragraph" w:styleId="Odlomakpopisa">
    <w:name w:val="List Paragraph"/>
    <w:basedOn w:val="Normal"/>
    <w:uiPriority w:val="34"/>
    <w:qFormat/>
    <w:rsid w:val="00606E91"/>
    <w:pPr>
      <w:ind w:left="708"/>
    </w:pPr>
  </w:style>
  <w:style w:type="paragraph" w:customStyle="1" w:styleId="Default">
    <w:name w:val="Default"/>
    <w:rsid w:val="00462C0C"/>
    <w:pPr>
      <w:autoSpaceDE w:val="0"/>
      <w:autoSpaceDN w:val="0"/>
      <w:adjustRightInd w:val="0"/>
      <w:ind w:firstLine="357"/>
      <w:jc w:val="both"/>
    </w:pPr>
    <w:rPr>
      <w:rFonts w:ascii="Times New Roman" w:hAnsi="Times New Roman"/>
      <w:color w:val="000000"/>
      <w:sz w:val="24"/>
      <w:szCs w:val="24"/>
    </w:rPr>
  </w:style>
  <w:style w:type="character" w:styleId="Naglaeno">
    <w:name w:val="Strong"/>
    <w:uiPriority w:val="22"/>
    <w:qFormat/>
    <w:rsid w:val="00A40D68"/>
    <w:rPr>
      <w:b/>
      <w:bCs/>
    </w:rPr>
  </w:style>
  <w:style w:type="paragraph" w:styleId="StandardWeb">
    <w:name w:val="Normal (Web)"/>
    <w:basedOn w:val="Normal"/>
    <w:uiPriority w:val="99"/>
    <w:unhideWhenUsed/>
    <w:rsid w:val="00A42970"/>
    <w:pPr>
      <w:spacing w:before="125" w:after="188"/>
      <w:jc w:val="left"/>
    </w:pPr>
    <w:rPr>
      <w:sz w:val="24"/>
      <w:szCs w:val="24"/>
      <w:lang w:eastAsia="hr-HR"/>
    </w:rPr>
  </w:style>
  <w:style w:type="character" w:styleId="Istaknuto">
    <w:name w:val="Emphasis"/>
    <w:uiPriority w:val="20"/>
    <w:qFormat/>
    <w:rsid w:val="00A42970"/>
    <w:rPr>
      <w:i/>
      <w:iCs/>
    </w:rPr>
  </w:style>
  <w:style w:type="paragraph" w:styleId="Bezproreda">
    <w:name w:val="No Spacing"/>
    <w:link w:val="BezproredaChar"/>
    <w:uiPriority w:val="1"/>
    <w:qFormat/>
    <w:rsid w:val="00B71D57"/>
    <w:rPr>
      <w:rFonts w:eastAsia="Times New Roman"/>
      <w:sz w:val="22"/>
      <w:szCs w:val="22"/>
    </w:rPr>
  </w:style>
  <w:style w:type="character" w:customStyle="1" w:styleId="BezproredaChar">
    <w:name w:val="Bez proreda Char"/>
    <w:link w:val="Bezproreda"/>
    <w:uiPriority w:val="1"/>
    <w:rsid w:val="00B71D57"/>
    <w:rPr>
      <w:rFonts w:eastAsia="Times New Roman"/>
      <w:sz w:val="22"/>
      <w:szCs w:val="22"/>
      <w:lang w:bidi="ar-SA"/>
    </w:rPr>
  </w:style>
  <w:style w:type="paragraph" w:styleId="TOCNaslov">
    <w:name w:val="TOC Heading"/>
    <w:basedOn w:val="Naslov1"/>
    <w:next w:val="Normal"/>
    <w:uiPriority w:val="39"/>
    <w:unhideWhenUsed/>
    <w:qFormat/>
    <w:rsid w:val="009B6EC8"/>
    <w:pPr>
      <w:keepLines/>
      <w:spacing w:before="480" w:line="276" w:lineRule="auto"/>
      <w:jc w:val="left"/>
      <w:outlineLvl w:val="9"/>
    </w:pPr>
    <w:rPr>
      <w:rFonts w:ascii="Cambria" w:hAnsi="Cambria"/>
      <w:b/>
      <w:bCs/>
      <w:i w:val="0"/>
      <w:color w:val="365F91"/>
      <w:sz w:val="28"/>
      <w:szCs w:val="28"/>
      <w:lang w:eastAsia="hr-HR"/>
    </w:rPr>
  </w:style>
  <w:style w:type="paragraph" w:styleId="Sadraj1">
    <w:name w:val="toc 1"/>
    <w:basedOn w:val="Normal"/>
    <w:next w:val="Normal"/>
    <w:autoRedefine/>
    <w:uiPriority w:val="39"/>
    <w:unhideWhenUsed/>
    <w:qFormat/>
    <w:rsid w:val="00FA141F"/>
  </w:style>
  <w:style w:type="paragraph" w:styleId="Sadraj2">
    <w:name w:val="toc 2"/>
    <w:basedOn w:val="Normal"/>
    <w:next w:val="Normal"/>
    <w:autoRedefine/>
    <w:uiPriority w:val="39"/>
    <w:unhideWhenUsed/>
    <w:qFormat/>
    <w:rsid w:val="00656DD6"/>
    <w:pPr>
      <w:tabs>
        <w:tab w:val="left" w:pos="1000"/>
        <w:tab w:val="right" w:leader="dot" w:pos="13562"/>
      </w:tabs>
      <w:ind w:left="200"/>
    </w:pPr>
    <w:rPr>
      <w:rFonts w:ascii="Arial" w:eastAsia="Calibri" w:hAnsi="Arial" w:cs="Arial"/>
      <w:noProof/>
      <w:lang w:eastAsia="hr-HR"/>
    </w:rPr>
  </w:style>
  <w:style w:type="character" w:styleId="Hiperveza">
    <w:name w:val="Hyperlink"/>
    <w:uiPriority w:val="99"/>
    <w:unhideWhenUsed/>
    <w:rsid w:val="00FA141F"/>
    <w:rPr>
      <w:color w:val="0000FF"/>
      <w:u w:val="single"/>
    </w:rPr>
  </w:style>
  <w:style w:type="character" w:customStyle="1" w:styleId="Naslov3Char">
    <w:name w:val="Naslov 3 Char"/>
    <w:link w:val="Naslov3"/>
    <w:rsid w:val="00B25DEF"/>
    <w:rPr>
      <w:rFonts w:ascii="Cambria" w:eastAsia="Times New Roman" w:hAnsi="Cambria" w:cs="Times New Roman"/>
      <w:b/>
      <w:bCs/>
      <w:sz w:val="26"/>
      <w:szCs w:val="26"/>
      <w:lang w:eastAsia="en-US"/>
    </w:rPr>
  </w:style>
  <w:style w:type="table" w:customStyle="1" w:styleId="Reetkatablice1">
    <w:name w:val="Rešetka tablice1"/>
    <w:basedOn w:val="Obinatablica"/>
    <w:next w:val="Reetkatablice"/>
    <w:rsid w:val="008F6D0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qFormat/>
    <w:rsid w:val="0092334F"/>
    <w:pPr>
      <w:ind w:left="400"/>
    </w:pPr>
  </w:style>
  <w:style w:type="character" w:customStyle="1" w:styleId="Naslov5Char">
    <w:name w:val="Naslov 5 Char"/>
    <w:link w:val="Naslov5"/>
    <w:rsid w:val="00E2605E"/>
    <w:rPr>
      <w:rFonts w:ascii="Calibri" w:eastAsia="Times New Roman" w:hAnsi="Calibri" w:cs="Times New Roman"/>
      <w:b/>
      <w:bCs/>
      <w:i/>
      <w:iCs/>
      <w:sz w:val="26"/>
      <w:szCs w:val="26"/>
      <w:lang w:eastAsia="en-US"/>
    </w:rPr>
  </w:style>
  <w:style w:type="character" w:customStyle="1" w:styleId="Naslov6Char">
    <w:name w:val="Naslov 6 Char"/>
    <w:link w:val="Naslov6"/>
    <w:uiPriority w:val="9"/>
    <w:rsid w:val="00E2605E"/>
    <w:rPr>
      <w:rFonts w:ascii="Calibri" w:eastAsia="Times New Roman" w:hAnsi="Calibri" w:cs="Times New Roman"/>
      <w:b/>
      <w:bCs/>
      <w:sz w:val="22"/>
      <w:szCs w:val="22"/>
      <w:lang w:eastAsia="en-US"/>
    </w:rPr>
  </w:style>
  <w:style w:type="paragraph" w:styleId="Naslov">
    <w:name w:val="Title"/>
    <w:basedOn w:val="Normal"/>
    <w:link w:val="NaslovChar"/>
    <w:qFormat/>
    <w:rsid w:val="00D631C1"/>
    <w:pPr>
      <w:jc w:val="center"/>
    </w:pPr>
    <w:rPr>
      <w:b/>
      <w:sz w:val="24"/>
    </w:rPr>
  </w:style>
  <w:style w:type="character" w:customStyle="1" w:styleId="NaslovChar">
    <w:name w:val="Naslov Char"/>
    <w:link w:val="Naslov"/>
    <w:rsid w:val="00D631C1"/>
    <w:rPr>
      <w:rFonts w:ascii="Times New Roman" w:eastAsia="Times New Roman" w:hAnsi="Times New Roman"/>
      <w:b/>
      <w:sz w:val="24"/>
      <w:lang w:eastAsia="en-US"/>
    </w:rPr>
  </w:style>
  <w:style w:type="paragraph" w:styleId="Tijeloteksta2">
    <w:name w:val="Body Text 2"/>
    <w:basedOn w:val="Normal"/>
    <w:link w:val="Tijeloteksta2Char"/>
    <w:rsid w:val="00D631C1"/>
    <w:rPr>
      <w:sz w:val="24"/>
    </w:rPr>
  </w:style>
  <w:style w:type="character" w:customStyle="1" w:styleId="Tijeloteksta2Char">
    <w:name w:val="Tijelo teksta 2 Char"/>
    <w:link w:val="Tijeloteksta2"/>
    <w:rsid w:val="00D631C1"/>
    <w:rPr>
      <w:rFonts w:ascii="Times New Roman" w:eastAsia="Times New Roman" w:hAnsi="Times New Roman"/>
      <w:sz w:val="24"/>
      <w:lang w:eastAsia="en-US"/>
    </w:rPr>
  </w:style>
  <w:style w:type="paragraph" w:customStyle="1" w:styleId="t-9-8">
    <w:name w:val="t-9-8"/>
    <w:basedOn w:val="Normal"/>
    <w:rsid w:val="00D631C1"/>
    <w:pPr>
      <w:spacing w:before="100" w:beforeAutospacing="1" w:after="100" w:afterAutospacing="1"/>
      <w:jc w:val="left"/>
    </w:pPr>
    <w:rPr>
      <w:sz w:val="24"/>
      <w:szCs w:val="24"/>
      <w:lang w:eastAsia="hr-HR"/>
    </w:rPr>
  </w:style>
  <w:style w:type="character" w:styleId="Tekstrezerviranogmjesta">
    <w:name w:val="Placeholder Text"/>
    <w:uiPriority w:val="99"/>
    <w:semiHidden/>
    <w:rsid w:val="00D631C1"/>
    <w:rPr>
      <w:color w:val="808080"/>
    </w:rPr>
  </w:style>
  <w:style w:type="character" w:customStyle="1" w:styleId="apple-converted-space">
    <w:name w:val="apple-converted-space"/>
    <w:basedOn w:val="Zadanifontodlomka"/>
    <w:rsid w:val="00D631C1"/>
  </w:style>
  <w:style w:type="character" w:styleId="SlijeenaHiperveza">
    <w:name w:val="FollowedHyperlink"/>
    <w:uiPriority w:val="99"/>
    <w:semiHidden/>
    <w:unhideWhenUsed/>
    <w:rsid w:val="00D631C1"/>
    <w:rPr>
      <w:color w:val="800080"/>
      <w:u w:val="single"/>
    </w:rPr>
  </w:style>
  <w:style w:type="paragraph" w:customStyle="1" w:styleId="Pa3">
    <w:name w:val="Pa3"/>
    <w:basedOn w:val="Normal"/>
    <w:next w:val="Normal"/>
    <w:rsid w:val="000457A9"/>
    <w:pPr>
      <w:autoSpaceDE w:val="0"/>
      <w:autoSpaceDN w:val="0"/>
      <w:adjustRightInd w:val="0"/>
      <w:spacing w:line="241" w:lineRule="atLeast"/>
      <w:jc w:val="left"/>
    </w:pPr>
    <w:rPr>
      <w:sz w:val="24"/>
      <w:szCs w:val="24"/>
      <w:lang w:eastAsia="hr-HR"/>
    </w:rPr>
  </w:style>
  <w:style w:type="character" w:customStyle="1" w:styleId="kurziv">
    <w:name w:val="kurziv"/>
    <w:basedOn w:val="Zadanifontodlomka"/>
    <w:rsid w:val="001C6072"/>
  </w:style>
  <w:style w:type="paragraph" w:customStyle="1" w:styleId="t-10-9-kurz-s">
    <w:name w:val="t-10-9-kurz-s"/>
    <w:basedOn w:val="Normal"/>
    <w:rsid w:val="001C6072"/>
    <w:pPr>
      <w:spacing w:before="100" w:beforeAutospacing="1" w:after="100" w:afterAutospacing="1"/>
      <w:jc w:val="left"/>
    </w:pPr>
    <w:rPr>
      <w:sz w:val="24"/>
      <w:szCs w:val="24"/>
      <w:lang w:eastAsia="hr-HR"/>
    </w:rPr>
  </w:style>
  <w:style w:type="paragraph" w:customStyle="1" w:styleId="clanak-">
    <w:name w:val="clanak-"/>
    <w:basedOn w:val="Normal"/>
    <w:rsid w:val="001C6072"/>
    <w:pPr>
      <w:spacing w:before="100" w:beforeAutospacing="1" w:after="100" w:afterAutospacing="1"/>
      <w:jc w:val="left"/>
    </w:pPr>
    <w:rPr>
      <w:sz w:val="24"/>
      <w:szCs w:val="24"/>
      <w:lang w:eastAsia="hr-HR"/>
    </w:rPr>
  </w:style>
  <w:style w:type="paragraph" w:styleId="Sadraj4">
    <w:name w:val="toc 4"/>
    <w:basedOn w:val="Normal"/>
    <w:next w:val="Normal"/>
    <w:autoRedefine/>
    <w:uiPriority w:val="39"/>
    <w:unhideWhenUsed/>
    <w:rsid w:val="00804CE9"/>
    <w:pPr>
      <w:ind w:left="600"/>
    </w:pPr>
  </w:style>
  <w:style w:type="paragraph" w:styleId="Sadraj5">
    <w:name w:val="toc 5"/>
    <w:basedOn w:val="Normal"/>
    <w:next w:val="Normal"/>
    <w:autoRedefine/>
    <w:uiPriority w:val="39"/>
    <w:unhideWhenUsed/>
    <w:rsid w:val="00FF62DD"/>
    <w:pPr>
      <w:ind w:left="800"/>
    </w:pPr>
  </w:style>
  <w:style w:type="paragraph" w:styleId="Sadraj6">
    <w:name w:val="toc 6"/>
    <w:basedOn w:val="Normal"/>
    <w:next w:val="Normal"/>
    <w:autoRedefine/>
    <w:uiPriority w:val="39"/>
    <w:unhideWhenUsed/>
    <w:rsid w:val="00A74F04"/>
    <w:pPr>
      <w:tabs>
        <w:tab w:val="right" w:leader="dot" w:pos="9962"/>
      </w:tabs>
      <w:ind w:left="1000"/>
    </w:pPr>
  </w:style>
  <w:style w:type="paragraph" w:customStyle="1" w:styleId="clanak">
    <w:name w:val="clanak"/>
    <w:basedOn w:val="Normal"/>
    <w:rsid w:val="006865F8"/>
    <w:pPr>
      <w:spacing w:before="100" w:beforeAutospacing="1" w:after="100" w:afterAutospacing="1"/>
      <w:jc w:val="left"/>
    </w:pPr>
    <w:rPr>
      <w:sz w:val="24"/>
      <w:szCs w:val="24"/>
      <w:lang w:eastAsia="hr-HR"/>
    </w:rPr>
  </w:style>
  <w:style w:type="character" w:customStyle="1" w:styleId="Datum1">
    <w:name w:val="Datum1"/>
    <w:basedOn w:val="Zadanifontodlomka"/>
    <w:rsid w:val="001C7AE9"/>
  </w:style>
  <w:style w:type="paragraph" w:customStyle="1" w:styleId="tijelotaksta">
    <w:name w:val="tijelo taksta"/>
    <w:basedOn w:val="Normal"/>
    <w:link w:val="tijelotakstaChar"/>
    <w:qFormat/>
    <w:rsid w:val="00AE54E3"/>
    <w:rPr>
      <w:rFonts w:ascii="Calibri" w:hAnsi="Calibri"/>
      <w:sz w:val="24"/>
      <w:szCs w:val="24"/>
      <w:lang w:eastAsia="hr-HR"/>
    </w:rPr>
  </w:style>
  <w:style w:type="character" w:customStyle="1" w:styleId="tijelotakstaChar">
    <w:name w:val="tijelo taksta Char"/>
    <w:basedOn w:val="Zadanifontodlomka"/>
    <w:link w:val="tijelotaksta"/>
    <w:rsid w:val="00AE54E3"/>
    <w:rPr>
      <w:rFonts w:eastAsia="Times New Roman"/>
      <w:sz w:val="24"/>
      <w:szCs w:val="24"/>
    </w:rPr>
  </w:style>
  <w:style w:type="paragraph" w:styleId="Opisslike">
    <w:name w:val="caption"/>
    <w:basedOn w:val="Normal"/>
    <w:next w:val="Normal"/>
    <w:uiPriority w:val="35"/>
    <w:unhideWhenUsed/>
    <w:qFormat/>
    <w:rsid w:val="00C167B3"/>
    <w:pPr>
      <w:spacing w:after="200"/>
    </w:pPr>
    <w:rPr>
      <w:b/>
      <w:bCs/>
      <w:color w:val="4F81BD" w:themeColor="accent1"/>
      <w:sz w:val="18"/>
      <w:szCs w:val="18"/>
    </w:rPr>
  </w:style>
  <w:style w:type="table" w:customStyle="1" w:styleId="Reetkatablice5">
    <w:name w:val="Rešetka tablice5"/>
    <w:basedOn w:val="Obinatablica"/>
    <w:next w:val="Reetkatablice"/>
    <w:uiPriority w:val="59"/>
    <w:rsid w:val="007204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next w:val="Reetkatablice"/>
    <w:uiPriority w:val="59"/>
    <w:rsid w:val="003915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38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6458C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Obinatablica"/>
    <w:next w:val="Reetkatablice"/>
    <w:uiPriority w:val="59"/>
    <w:rsid w:val="005703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uiPriority w:val="59"/>
    <w:rsid w:val="001619E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
    <w:name w:val="Rešetka tablice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aliases w:val="Tablice u tekstu"/>
    <w:basedOn w:val="Normal"/>
    <w:next w:val="Normal"/>
    <w:autoRedefine/>
    <w:uiPriority w:val="99"/>
    <w:unhideWhenUsed/>
    <w:rsid w:val="00B90839"/>
    <w:pPr>
      <w:jc w:val="left"/>
    </w:pPr>
  </w:style>
  <w:style w:type="paragraph" w:styleId="Obinitekst">
    <w:name w:val="Plain Text"/>
    <w:basedOn w:val="Normal"/>
    <w:link w:val="ObinitekstChar"/>
    <w:uiPriority w:val="99"/>
    <w:semiHidden/>
    <w:unhideWhenUsed/>
    <w:rsid w:val="00B90839"/>
    <w:pPr>
      <w:jc w:val="left"/>
    </w:pPr>
    <w:rPr>
      <w:rFonts w:ascii="Consolas" w:hAnsi="Consolas" w:cs="Consolas"/>
      <w:sz w:val="21"/>
      <w:szCs w:val="21"/>
    </w:rPr>
  </w:style>
  <w:style w:type="character" w:customStyle="1" w:styleId="ObinitekstChar">
    <w:name w:val="Obični tekst Char"/>
    <w:basedOn w:val="Zadanifontodlomka"/>
    <w:link w:val="Obinitekst"/>
    <w:uiPriority w:val="99"/>
    <w:semiHidden/>
    <w:rsid w:val="00B90839"/>
    <w:rPr>
      <w:rFonts w:ascii="Consolas" w:eastAsia="Times New Roman" w:hAnsi="Consolas" w:cs="Consolas"/>
      <w:sz w:val="21"/>
      <w:szCs w:val="21"/>
      <w:lang w:eastAsia="en-US"/>
    </w:rPr>
  </w:style>
  <w:style w:type="table" w:customStyle="1" w:styleId="Reetkatablice21">
    <w:name w:val="Rešetka tablice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41">
    <w:name w:val="Rešetka tablice4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90839"/>
    <w:rPr>
      <w:sz w:val="16"/>
      <w:szCs w:val="16"/>
    </w:rPr>
  </w:style>
  <w:style w:type="paragraph" w:styleId="Tekstkomentara">
    <w:name w:val="annotation text"/>
    <w:basedOn w:val="Normal"/>
    <w:link w:val="TekstkomentaraChar"/>
    <w:uiPriority w:val="99"/>
    <w:semiHidden/>
    <w:unhideWhenUsed/>
    <w:rsid w:val="00B90839"/>
    <w:pPr>
      <w:jc w:val="left"/>
    </w:pPr>
  </w:style>
  <w:style w:type="character" w:customStyle="1" w:styleId="TekstkomentaraChar">
    <w:name w:val="Tekst komentara Char"/>
    <w:basedOn w:val="Zadanifontodlomka"/>
    <w:link w:val="Tekstkomentara"/>
    <w:uiPriority w:val="99"/>
    <w:semiHidden/>
    <w:rsid w:val="00B90839"/>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B90839"/>
    <w:rPr>
      <w:b/>
      <w:bCs/>
    </w:rPr>
  </w:style>
  <w:style w:type="character" w:customStyle="1" w:styleId="PredmetkomentaraChar">
    <w:name w:val="Predmet komentara Char"/>
    <w:basedOn w:val="TekstkomentaraChar"/>
    <w:link w:val="Predmetkomentara"/>
    <w:uiPriority w:val="99"/>
    <w:semiHidden/>
    <w:rsid w:val="00B90839"/>
    <w:rPr>
      <w:rFonts w:ascii="Times New Roman" w:eastAsia="Times New Roman" w:hAnsi="Times New Roman"/>
      <w:b/>
      <w:bCs/>
      <w:lang w:eastAsia="en-US"/>
    </w:rPr>
  </w:style>
  <w:style w:type="table" w:customStyle="1" w:styleId="Reetkatablice6">
    <w:name w:val="Rešetka tablice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9">
    <w:name w:val="Rešetka tablice529"/>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
    <w:name w:val="Rešetka tablice536"/>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7">
    <w:name w:val="toc 7"/>
    <w:basedOn w:val="Normal"/>
    <w:next w:val="Normal"/>
    <w:autoRedefine/>
    <w:uiPriority w:val="39"/>
    <w:unhideWhenUsed/>
    <w:rsid w:val="00B25123"/>
    <w:pPr>
      <w:spacing w:after="100" w:line="276" w:lineRule="auto"/>
      <w:ind w:left="1320"/>
      <w:jc w:val="left"/>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B25123"/>
    <w:pPr>
      <w:spacing w:after="100" w:line="276" w:lineRule="auto"/>
      <w:ind w:left="1540"/>
      <w:jc w:val="left"/>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B25123"/>
    <w:pPr>
      <w:spacing w:after="100" w:line="276" w:lineRule="auto"/>
      <w:ind w:left="1760"/>
      <w:jc w:val="left"/>
    </w:pPr>
    <w:rPr>
      <w:rFonts w:asciiTheme="minorHAnsi" w:eastAsiaTheme="minorEastAsia" w:hAnsiTheme="minorHAnsi" w:cstheme="minorBidi"/>
      <w:sz w:val="22"/>
      <w:szCs w:val="22"/>
      <w:lang w:eastAsia="hr-HR"/>
    </w:rPr>
  </w:style>
  <w:style w:type="table" w:customStyle="1" w:styleId="Reetkatablice5367">
    <w:name w:val="Rešetka tablice5367"/>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1">
    <w:name w:val="Rešetka tablice5361"/>
    <w:basedOn w:val="Obinatablica"/>
    <w:next w:val="Reetkatablice"/>
    <w:uiPriority w:val="59"/>
    <w:rsid w:val="00FD2B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3">
    <w:name w:val="Rešetka tablice543"/>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4">
    <w:name w:val="Rešetka tablice544"/>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8A5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59"/>
    <w:rsid w:val="00BF17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59"/>
    <w:rsid w:val="00AD50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B26D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1C36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1C36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2C3C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DD33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DD33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59"/>
    <w:rsid w:val="00AB25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AB25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8A09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next w:val="Reetkatablice"/>
    <w:uiPriority w:val="59"/>
    <w:rsid w:val="00D72CB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0">
    <w:name w:val="Rešetka tablice60"/>
    <w:basedOn w:val="Obinatablica"/>
    <w:next w:val="Reetkatablice"/>
    <w:uiPriority w:val="59"/>
    <w:rsid w:val="004229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2">
    <w:name w:val="Rešetka tablice5362"/>
    <w:basedOn w:val="Obinatablica"/>
    <w:next w:val="Reetkatablice"/>
    <w:uiPriority w:val="59"/>
    <w:rsid w:val="00AE222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CB5F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5074B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CD65A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9C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2E6B0A"/>
    <w:rPr>
      <w:color w:val="605E5C"/>
      <w:shd w:val="clear" w:color="auto" w:fill="E1DFDD"/>
    </w:rPr>
  </w:style>
  <w:style w:type="table" w:customStyle="1" w:styleId="TableGrid22">
    <w:name w:val="Table Grid22"/>
    <w:basedOn w:val="Obinatablica"/>
    <w:next w:val="Reetkatablice"/>
    <w:uiPriority w:val="59"/>
    <w:rsid w:val="00B136B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BE4FF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D212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
    <w:name w:val="Rešetka tablice62"/>
    <w:basedOn w:val="Obinatablica"/>
    <w:next w:val="Reetkatablice"/>
    <w:uiPriority w:val="59"/>
    <w:rsid w:val="00406E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06E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E00F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3433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CE19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B9232E"/>
    <w:pPr>
      <w:pBdr>
        <w:bottom w:val="single" w:sz="4" w:space="4" w:color="B83D68"/>
      </w:pBdr>
      <w:spacing w:before="200" w:after="280" w:line="276" w:lineRule="auto"/>
      <w:ind w:left="936" w:right="936"/>
      <w:jc w:val="left"/>
    </w:pPr>
    <w:rPr>
      <w:rFonts w:ascii="Calibri" w:hAnsi="Calibri"/>
      <w:b/>
      <w:bCs/>
      <w:i/>
      <w:iCs/>
      <w:color w:val="B83D68"/>
      <w:sz w:val="22"/>
      <w:szCs w:val="22"/>
      <w:lang w:eastAsia="hr-HR"/>
    </w:rPr>
  </w:style>
  <w:style w:type="character" w:customStyle="1" w:styleId="NaglaencitatChar">
    <w:name w:val="Naglašen citat Char"/>
    <w:link w:val="Naglaencitat"/>
    <w:uiPriority w:val="30"/>
    <w:rsid w:val="00B9232E"/>
    <w:rPr>
      <w:rFonts w:eastAsia="Times New Roman"/>
      <w:b/>
      <w:bCs/>
      <w:i/>
      <w:iCs/>
      <w:color w:val="B83D68"/>
    </w:rPr>
  </w:style>
  <w:style w:type="paragraph" w:styleId="Naglaencitat">
    <w:name w:val="Intense Quote"/>
    <w:basedOn w:val="Normal"/>
    <w:next w:val="Normal"/>
    <w:link w:val="NaglaencitatChar"/>
    <w:uiPriority w:val="30"/>
    <w:qFormat/>
    <w:rsid w:val="00B9232E"/>
    <w:pPr>
      <w:pBdr>
        <w:bottom w:val="single" w:sz="4" w:space="4" w:color="4F81BD"/>
      </w:pBdr>
      <w:spacing w:before="200" w:after="280" w:line="276" w:lineRule="auto"/>
      <w:ind w:left="936" w:right="936"/>
      <w:jc w:val="left"/>
    </w:pPr>
    <w:rPr>
      <w:rFonts w:ascii="Calibri" w:hAnsi="Calibri"/>
      <w:b/>
      <w:bCs/>
      <w:i/>
      <w:iCs/>
      <w:color w:val="B83D68"/>
      <w:lang w:eastAsia="hr-HR"/>
    </w:rPr>
  </w:style>
  <w:style w:type="character" w:customStyle="1" w:styleId="NaglaencitatChar1">
    <w:name w:val="Naglašen citat Char1"/>
    <w:basedOn w:val="Zadanifontodlomka"/>
    <w:uiPriority w:val="30"/>
    <w:rsid w:val="00B9232E"/>
    <w:rPr>
      <w:rFonts w:ascii="Times New Roman" w:eastAsia="Times New Roman" w:hAnsi="Times New Roman"/>
      <w:i/>
      <w:iCs/>
      <w:color w:val="4F81BD" w:themeColor="accent1"/>
      <w:lang w:eastAsia="en-US"/>
    </w:rPr>
  </w:style>
  <w:style w:type="table" w:customStyle="1" w:styleId="Reetkatablice214">
    <w:name w:val="Rešetka tablice214"/>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458021">
    <w:name w:val="box_458021"/>
    <w:basedOn w:val="Normal"/>
    <w:rsid w:val="00403A2D"/>
    <w:pPr>
      <w:spacing w:before="100" w:beforeAutospacing="1" w:after="100" w:afterAutospacing="1"/>
      <w:jc w:val="left"/>
    </w:pPr>
    <w:rPr>
      <w:sz w:val="24"/>
      <w:szCs w:val="24"/>
      <w:lang w:eastAsia="hr-HR"/>
    </w:rPr>
  </w:style>
  <w:style w:type="table" w:customStyle="1" w:styleId="Reetkatablice219">
    <w:name w:val="Rešetka tablice219"/>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403A2D"/>
    <w:pPr>
      <w:numPr>
        <w:numId w:val="10"/>
      </w:numPr>
    </w:pPr>
  </w:style>
  <w:style w:type="table" w:customStyle="1" w:styleId="Reetkatablice2131">
    <w:name w:val="Rešetka tablice2131"/>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11">
    <w:name w:val="Sadržaj 11"/>
    <w:basedOn w:val="Normal"/>
    <w:next w:val="Normal"/>
    <w:autoRedefine/>
    <w:uiPriority w:val="39"/>
    <w:unhideWhenUsed/>
    <w:qFormat/>
    <w:rsid w:val="00403A2D"/>
    <w:pPr>
      <w:spacing w:before="120" w:after="120" w:line="276" w:lineRule="auto"/>
      <w:jc w:val="left"/>
    </w:pPr>
    <w:rPr>
      <w:rFonts w:asciiTheme="minorHAnsi" w:eastAsiaTheme="minorHAnsi" w:hAnsiTheme="minorHAnsi" w:cstheme="minorBidi"/>
      <w:b/>
      <w:bCs/>
      <w:caps/>
      <w:lang w:eastAsia="hr-HR"/>
    </w:rPr>
  </w:style>
  <w:style w:type="paragraph" w:customStyle="1" w:styleId="Sadraj21">
    <w:name w:val="Sadržaj 21"/>
    <w:basedOn w:val="Normal"/>
    <w:next w:val="Normal"/>
    <w:autoRedefine/>
    <w:uiPriority w:val="39"/>
    <w:unhideWhenUsed/>
    <w:qFormat/>
    <w:rsid w:val="00403A2D"/>
    <w:pPr>
      <w:spacing w:line="276" w:lineRule="auto"/>
      <w:ind w:left="220"/>
      <w:jc w:val="left"/>
    </w:pPr>
    <w:rPr>
      <w:rFonts w:asciiTheme="minorHAnsi" w:eastAsiaTheme="minorHAnsi" w:hAnsiTheme="minorHAnsi" w:cstheme="minorBidi"/>
      <w:smallCaps/>
      <w:lang w:eastAsia="hr-HR"/>
    </w:rPr>
  </w:style>
  <w:style w:type="paragraph" w:customStyle="1" w:styleId="Sadraj31">
    <w:name w:val="Sadržaj 31"/>
    <w:basedOn w:val="Normal"/>
    <w:next w:val="Normal"/>
    <w:autoRedefine/>
    <w:uiPriority w:val="39"/>
    <w:unhideWhenUsed/>
    <w:qFormat/>
    <w:rsid w:val="00403A2D"/>
    <w:pPr>
      <w:spacing w:line="276" w:lineRule="auto"/>
      <w:ind w:left="440"/>
      <w:jc w:val="left"/>
    </w:pPr>
    <w:rPr>
      <w:rFonts w:asciiTheme="minorHAnsi" w:eastAsiaTheme="minorHAnsi" w:hAnsiTheme="minorHAnsi" w:cstheme="minorBidi"/>
      <w:i/>
      <w:iCs/>
      <w:lang w:eastAsia="hr-HR"/>
    </w:rPr>
  </w:style>
  <w:style w:type="paragraph" w:customStyle="1" w:styleId="Sadraj41">
    <w:name w:val="Sadržaj 41"/>
    <w:basedOn w:val="Normal"/>
    <w:next w:val="Normal"/>
    <w:autoRedefine/>
    <w:uiPriority w:val="39"/>
    <w:unhideWhenUsed/>
    <w:rsid w:val="00403A2D"/>
    <w:pPr>
      <w:spacing w:line="276" w:lineRule="auto"/>
      <w:ind w:left="660"/>
      <w:jc w:val="left"/>
    </w:pPr>
    <w:rPr>
      <w:rFonts w:asciiTheme="minorHAnsi" w:eastAsiaTheme="minorHAnsi" w:hAnsiTheme="minorHAnsi" w:cstheme="minorBidi"/>
      <w:sz w:val="18"/>
      <w:szCs w:val="18"/>
      <w:lang w:eastAsia="hr-HR"/>
    </w:rPr>
  </w:style>
  <w:style w:type="paragraph" w:customStyle="1" w:styleId="Sadraj51">
    <w:name w:val="Sadržaj 51"/>
    <w:basedOn w:val="Normal"/>
    <w:next w:val="Normal"/>
    <w:autoRedefine/>
    <w:uiPriority w:val="39"/>
    <w:unhideWhenUsed/>
    <w:rsid w:val="00403A2D"/>
    <w:pPr>
      <w:spacing w:line="276" w:lineRule="auto"/>
      <w:ind w:left="880"/>
      <w:jc w:val="left"/>
    </w:pPr>
    <w:rPr>
      <w:rFonts w:asciiTheme="minorHAnsi" w:eastAsiaTheme="minorHAnsi" w:hAnsiTheme="minorHAnsi" w:cstheme="minorBidi"/>
      <w:sz w:val="18"/>
      <w:szCs w:val="18"/>
      <w:lang w:eastAsia="hr-HR"/>
    </w:rPr>
  </w:style>
  <w:style w:type="paragraph" w:customStyle="1" w:styleId="Sadraj61">
    <w:name w:val="Sadržaj 61"/>
    <w:basedOn w:val="Normal"/>
    <w:next w:val="Normal"/>
    <w:autoRedefine/>
    <w:uiPriority w:val="39"/>
    <w:unhideWhenUsed/>
    <w:rsid w:val="00403A2D"/>
    <w:pPr>
      <w:spacing w:line="276" w:lineRule="auto"/>
      <w:ind w:left="1100"/>
      <w:jc w:val="left"/>
    </w:pPr>
    <w:rPr>
      <w:rFonts w:asciiTheme="minorHAnsi" w:eastAsiaTheme="minorHAnsi" w:hAnsiTheme="minorHAnsi" w:cstheme="minorBidi"/>
      <w:sz w:val="18"/>
      <w:szCs w:val="18"/>
      <w:lang w:eastAsia="hr-HR"/>
    </w:rPr>
  </w:style>
  <w:style w:type="paragraph" w:customStyle="1" w:styleId="Sadraj71">
    <w:name w:val="Sadržaj 71"/>
    <w:basedOn w:val="Normal"/>
    <w:next w:val="Normal"/>
    <w:autoRedefine/>
    <w:uiPriority w:val="39"/>
    <w:unhideWhenUsed/>
    <w:rsid w:val="00403A2D"/>
    <w:pPr>
      <w:spacing w:line="276" w:lineRule="auto"/>
      <w:ind w:left="1320"/>
      <w:jc w:val="left"/>
    </w:pPr>
    <w:rPr>
      <w:rFonts w:asciiTheme="minorHAnsi" w:eastAsiaTheme="minorHAnsi" w:hAnsiTheme="minorHAnsi" w:cstheme="minorBidi"/>
      <w:sz w:val="18"/>
      <w:szCs w:val="18"/>
      <w:lang w:eastAsia="hr-HR"/>
    </w:rPr>
  </w:style>
  <w:style w:type="paragraph" w:customStyle="1" w:styleId="Sadraj81">
    <w:name w:val="Sadržaj 81"/>
    <w:basedOn w:val="Normal"/>
    <w:next w:val="Normal"/>
    <w:autoRedefine/>
    <w:uiPriority w:val="39"/>
    <w:unhideWhenUsed/>
    <w:rsid w:val="00403A2D"/>
    <w:pPr>
      <w:spacing w:line="276" w:lineRule="auto"/>
      <w:ind w:left="1540"/>
      <w:jc w:val="left"/>
    </w:pPr>
    <w:rPr>
      <w:rFonts w:asciiTheme="minorHAnsi" w:eastAsiaTheme="minorHAnsi" w:hAnsiTheme="minorHAnsi" w:cstheme="minorBidi"/>
      <w:sz w:val="18"/>
      <w:szCs w:val="18"/>
      <w:lang w:eastAsia="hr-HR"/>
    </w:rPr>
  </w:style>
  <w:style w:type="paragraph" w:customStyle="1" w:styleId="Sadraj91">
    <w:name w:val="Sadržaj 91"/>
    <w:basedOn w:val="Normal"/>
    <w:next w:val="Normal"/>
    <w:autoRedefine/>
    <w:uiPriority w:val="39"/>
    <w:unhideWhenUsed/>
    <w:rsid w:val="00403A2D"/>
    <w:pPr>
      <w:spacing w:line="276" w:lineRule="auto"/>
      <w:ind w:left="1760"/>
      <w:jc w:val="left"/>
    </w:pPr>
    <w:rPr>
      <w:rFonts w:asciiTheme="minorHAnsi" w:eastAsiaTheme="minorHAnsi" w:hAnsiTheme="minorHAnsi" w:cstheme="minorBidi"/>
      <w:sz w:val="18"/>
      <w:szCs w:val="18"/>
      <w:lang w:eastAsia="hr-HR"/>
    </w:rPr>
  </w:style>
  <w:style w:type="character" w:customStyle="1" w:styleId="Nerijeenospominjanje1">
    <w:name w:val="Neriješeno spominjanje1"/>
    <w:basedOn w:val="Zadanifontodlomka"/>
    <w:uiPriority w:val="99"/>
    <w:semiHidden/>
    <w:unhideWhenUsed/>
    <w:rsid w:val="00403A2D"/>
    <w:rPr>
      <w:color w:val="605E5C"/>
      <w:shd w:val="clear" w:color="auto" w:fill="E1DFDD"/>
    </w:rPr>
  </w:style>
  <w:style w:type="table" w:styleId="Svijetlipopis">
    <w:name w:val="Light List"/>
    <w:basedOn w:val="Obinatablica"/>
    <w:uiPriority w:val="61"/>
    <w:rsid w:val="00754B2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etkatablice64">
    <w:name w:val="Rešetka tablice64"/>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
    <w:name w:val="Rešetka tablice65"/>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
    <w:name w:val="Naslov 7 Char"/>
    <w:basedOn w:val="Zadanifontodlomka"/>
    <w:link w:val="Naslov7"/>
    <w:uiPriority w:val="9"/>
    <w:rsid w:val="00E63456"/>
    <w:rPr>
      <w:rFonts w:asciiTheme="majorHAnsi" w:eastAsiaTheme="majorEastAsia" w:hAnsiTheme="majorHAnsi" w:cstheme="majorBidi"/>
      <w:i/>
      <w:iCs/>
      <w:color w:val="243F60" w:themeColor="accent1" w:themeShade="7F"/>
      <w:lang w:eastAsia="en-US"/>
    </w:rPr>
  </w:style>
  <w:style w:type="paragraph" w:customStyle="1" w:styleId="gmail-msolistparagraph">
    <w:name w:val="gmail-msolistparagraph"/>
    <w:basedOn w:val="Normal"/>
    <w:rsid w:val="00913572"/>
    <w:pPr>
      <w:spacing w:before="100" w:beforeAutospacing="1" w:after="100" w:afterAutospacing="1"/>
      <w:jc w:val="left"/>
    </w:pPr>
    <w:rPr>
      <w:sz w:val="24"/>
      <w:szCs w:val="24"/>
      <w:lang w:eastAsia="hr-HR"/>
    </w:rPr>
  </w:style>
  <w:style w:type="paragraph" w:styleId="Tekstkrajnjebiljeke">
    <w:name w:val="endnote text"/>
    <w:basedOn w:val="Normal"/>
    <w:link w:val="TekstkrajnjebiljekeChar"/>
    <w:uiPriority w:val="99"/>
    <w:semiHidden/>
    <w:unhideWhenUsed/>
    <w:rsid w:val="00913572"/>
    <w:pPr>
      <w:jc w:val="left"/>
    </w:pPr>
    <w:rPr>
      <w:rFonts w:asciiTheme="minorHAnsi" w:eastAsiaTheme="minorHAnsi" w:hAnsiTheme="minorHAnsi" w:cstheme="minorBidi"/>
      <w:lang w:eastAsia="hr-HR"/>
    </w:rPr>
  </w:style>
  <w:style w:type="character" w:customStyle="1" w:styleId="TekstkrajnjebiljekeChar">
    <w:name w:val="Tekst krajnje bilješke Char"/>
    <w:basedOn w:val="Zadanifontodlomka"/>
    <w:link w:val="Tekstkrajnjebiljeke"/>
    <w:uiPriority w:val="99"/>
    <w:semiHidden/>
    <w:rsid w:val="00913572"/>
    <w:rPr>
      <w:rFonts w:asciiTheme="minorHAnsi" w:eastAsiaTheme="minorHAnsi" w:hAnsiTheme="minorHAnsi" w:cstheme="minorBidi"/>
    </w:rPr>
  </w:style>
  <w:style w:type="character" w:styleId="Referencakrajnjebiljeke">
    <w:name w:val="endnote reference"/>
    <w:basedOn w:val="Zadanifontodlomka"/>
    <w:uiPriority w:val="99"/>
    <w:semiHidden/>
    <w:unhideWhenUsed/>
    <w:rsid w:val="00913572"/>
    <w:rPr>
      <w:vertAlign w:val="superscript"/>
    </w:rPr>
  </w:style>
  <w:style w:type="numbering" w:customStyle="1" w:styleId="Stil11">
    <w:name w:val="Stil11"/>
    <w:uiPriority w:val="99"/>
    <w:rsid w:val="00913572"/>
  </w:style>
  <w:style w:type="numbering" w:customStyle="1" w:styleId="Stil12">
    <w:name w:val="Stil12"/>
    <w:uiPriority w:val="99"/>
    <w:rsid w:val="00913572"/>
  </w:style>
  <w:style w:type="numbering" w:customStyle="1" w:styleId="Stil13">
    <w:name w:val="Stil13"/>
    <w:uiPriority w:val="99"/>
    <w:rsid w:val="00913572"/>
  </w:style>
  <w:style w:type="table" w:customStyle="1" w:styleId="Reetkatablice66">
    <w:name w:val="Rešetka tablice66"/>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913572"/>
    <w:pPr>
      <w:keepNext/>
      <w:keepLines/>
      <w:spacing w:before="40"/>
      <w:outlineLvl w:val="6"/>
    </w:pPr>
    <w:rPr>
      <w:rFonts w:ascii="Cambria" w:hAnsi="Cambria"/>
      <w:i/>
      <w:iCs/>
      <w:color w:val="243F60"/>
    </w:rPr>
  </w:style>
  <w:style w:type="numbering" w:customStyle="1" w:styleId="Bezpopisa1">
    <w:name w:val="Bez popisa1"/>
    <w:next w:val="Bezpopisa"/>
    <w:uiPriority w:val="99"/>
    <w:semiHidden/>
    <w:unhideWhenUsed/>
    <w:rsid w:val="00913572"/>
  </w:style>
  <w:style w:type="table" w:customStyle="1" w:styleId="Reetkatablice72">
    <w:name w:val="Rešetka tablice72"/>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91357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
    <w:name w:val="Stil14"/>
    <w:uiPriority w:val="99"/>
    <w:rsid w:val="00913572"/>
  </w:style>
  <w:style w:type="table" w:customStyle="1" w:styleId="Svijetlipopis1">
    <w:name w:val="Svijetli popis1"/>
    <w:basedOn w:val="Obinatablica"/>
    <w:next w:val="Svijetlipopis"/>
    <w:uiPriority w:val="61"/>
    <w:rsid w:val="00913572"/>
    <w:rPr>
      <w:rFonts w:asciiTheme="minorHAnsi" w:eastAsia="Times New Roman" w:hAnsiTheme="minorHAnsi" w:cstheme="minorBid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913572"/>
    <w:rPr>
      <w:rFonts w:asciiTheme="majorHAnsi" w:eastAsiaTheme="majorEastAsia" w:hAnsiTheme="majorHAnsi" w:cstheme="majorBidi"/>
      <w:i/>
      <w:iCs/>
      <w:color w:val="243F60" w:themeColor="accent1" w:themeShade="7F"/>
    </w:rPr>
  </w:style>
  <w:style w:type="numbering" w:customStyle="1" w:styleId="Bezpopisa2">
    <w:name w:val="Bez popisa2"/>
    <w:next w:val="Bezpopisa"/>
    <w:uiPriority w:val="99"/>
    <w:semiHidden/>
    <w:unhideWhenUsed/>
    <w:rsid w:val="004D6232"/>
  </w:style>
  <w:style w:type="table" w:customStyle="1" w:styleId="Reetkatablice73">
    <w:name w:val="Rešetka tablice7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7">
    <w:name w:val="Rešetka tablice117"/>
    <w:basedOn w:val="Obinatablica"/>
    <w:next w:val="Reetkatablice"/>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8">
    <w:name w:val="Rešetka tablice118"/>
    <w:basedOn w:val="Obinatablica"/>
    <w:next w:val="Reetkatablice"/>
    <w:rsid w:val="004D623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3">
    <w:name w:val="Rešetka tablice22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12">
    <w:name w:val="Rešetka tablice4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2">
    <w:name w:val="Rešetka tablice4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5">
    <w:name w:val="Stil15"/>
    <w:uiPriority w:val="99"/>
    <w:rsid w:val="004D6232"/>
  </w:style>
  <w:style w:type="table" w:customStyle="1" w:styleId="Reetkatablice456">
    <w:name w:val="Rešetka tablice456"/>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2">
    <w:name w:val="Rešetka tablice4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2">
    <w:name w:val="Rešetka tablice4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2">
    <w:name w:val="Rešetka tablice4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2">
    <w:name w:val="Rešetka tablice4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1">
    <w:name w:val="Stil111"/>
    <w:uiPriority w:val="99"/>
    <w:rsid w:val="004D6232"/>
  </w:style>
  <w:style w:type="numbering" w:customStyle="1" w:styleId="Stil121">
    <w:name w:val="Stil121"/>
    <w:uiPriority w:val="99"/>
    <w:rsid w:val="004D6232"/>
  </w:style>
  <w:style w:type="numbering" w:customStyle="1" w:styleId="Stil131">
    <w:name w:val="Stil131"/>
    <w:uiPriority w:val="99"/>
    <w:rsid w:val="004D6232"/>
  </w:style>
  <w:style w:type="table" w:customStyle="1" w:styleId="Reetkatablice502">
    <w:name w:val="Rešetka tablice5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2">
    <w:name w:val="Rešetka tablice6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2">
    <w:name w:val="Rešetka tablice6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2">
    <w:name w:val="Rešetka tablice6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2">
    <w:name w:val="Rešetka tablice6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2">
    <w:name w:val="Rešetka tablice6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4D6232"/>
  </w:style>
  <w:style w:type="table" w:customStyle="1" w:styleId="Reetkatablice4012">
    <w:name w:val="Rešetka tablice40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2">
    <w:name w:val="Rešetka tablice45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1">
    <w:name w:val="Stil141"/>
    <w:uiPriority w:val="99"/>
    <w:rsid w:val="004D6232"/>
  </w:style>
  <w:style w:type="table" w:customStyle="1" w:styleId="Svijetlipopis2">
    <w:name w:val="Svijetli popis2"/>
    <w:basedOn w:val="Obinatablica"/>
    <w:next w:val="Svijetlipopis"/>
    <w:uiPriority w:val="61"/>
    <w:semiHidden/>
    <w:unhideWhenUsed/>
    <w:rsid w:val="004D6232"/>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74">
    <w:name w:val="Rešetka tablice74"/>
    <w:basedOn w:val="Obinatablica"/>
    <w:next w:val="Reetkatablice"/>
    <w:uiPriority w:val="59"/>
    <w:rsid w:val="00AE05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5">
    <w:name w:val="Rešetka tablice75"/>
    <w:basedOn w:val="Obinatablica"/>
    <w:next w:val="Reetkatablice"/>
    <w:uiPriority w:val="59"/>
    <w:rsid w:val="006E15E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43">
    <w:name w:val="Rešetka tablice643"/>
    <w:basedOn w:val="Obinatablica"/>
    <w:next w:val="Reetkatablice"/>
    <w:uiPriority w:val="59"/>
    <w:rsid w:val="009845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6">
    <w:name w:val="Rešetka tablice76"/>
    <w:basedOn w:val="Obinatablica"/>
    <w:next w:val="Reetkatablice"/>
    <w:uiPriority w:val="59"/>
    <w:rsid w:val="008E68A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7">
    <w:name w:val="Rešetka tablice77"/>
    <w:basedOn w:val="Obinatablica"/>
    <w:next w:val="Reetkatablice"/>
    <w:uiPriority w:val="59"/>
    <w:rsid w:val="009B56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8">
    <w:name w:val="Rešetka tablice78"/>
    <w:basedOn w:val="Obinatablica"/>
    <w:next w:val="Reetkatablice"/>
    <w:uiPriority w:val="59"/>
    <w:rsid w:val="00263C8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26">
      <w:bodyDiv w:val="1"/>
      <w:marLeft w:val="0"/>
      <w:marRight w:val="0"/>
      <w:marTop w:val="0"/>
      <w:marBottom w:val="0"/>
      <w:divBdr>
        <w:top w:val="none" w:sz="0" w:space="0" w:color="auto"/>
        <w:left w:val="none" w:sz="0" w:space="0" w:color="auto"/>
        <w:bottom w:val="none" w:sz="0" w:space="0" w:color="auto"/>
        <w:right w:val="none" w:sz="0" w:space="0" w:color="auto"/>
      </w:divBdr>
    </w:div>
    <w:div w:id="3360247">
      <w:bodyDiv w:val="1"/>
      <w:marLeft w:val="0"/>
      <w:marRight w:val="0"/>
      <w:marTop w:val="0"/>
      <w:marBottom w:val="0"/>
      <w:divBdr>
        <w:top w:val="none" w:sz="0" w:space="0" w:color="auto"/>
        <w:left w:val="none" w:sz="0" w:space="0" w:color="auto"/>
        <w:bottom w:val="none" w:sz="0" w:space="0" w:color="auto"/>
        <w:right w:val="none" w:sz="0" w:space="0" w:color="auto"/>
      </w:divBdr>
    </w:div>
    <w:div w:id="13965471">
      <w:bodyDiv w:val="1"/>
      <w:marLeft w:val="0"/>
      <w:marRight w:val="0"/>
      <w:marTop w:val="0"/>
      <w:marBottom w:val="0"/>
      <w:divBdr>
        <w:top w:val="none" w:sz="0" w:space="0" w:color="auto"/>
        <w:left w:val="none" w:sz="0" w:space="0" w:color="auto"/>
        <w:bottom w:val="none" w:sz="0" w:space="0" w:color="auto"/>
        <w:right w:val="none" w:sz="0" w:space="0" w:color="auto"/>
      </w:divBdr>
    </w:div>
    <w:div w:id="23947014">
      <w:bodyDiv w:val="1"/>
      <w:marLeft w:val="0"/>
      <w:marRight w:val="0"/>
      <w:marTop w:val="0"/>
      <w:marBottom w:val="0"/>
      <w:divBdr>
        <w:top w:val="none" w:sz="0" w:space="0" w:color="auto"/>
        <w:left w:val="none" w:sz="0" w:space="0" w:color="auto"/>
        <w:bottom w:val="none" w:sz="0" w:space="0" w:color="auto"/>
        <w:right w:val="none" w:sz="0" w:space="0" w:color="auto"/>
      </w:divBdr>
    </w:div>
    <w:div w:id="24255879">
      <w:bodyDiv w:val="1"/>
      <w:marLeft w:val="0"/>
      <w:marRight w:val="0"/>
      <w:marTop w:val="0"/>
      <w:marBottom w:val="0"/>
      <w:divBdr>
        <w:top w:val="none" w:sz="0" w:space="0" w:color="auto"/>
        <w:left w:val="none" w:sz="0" w:space="0" w:color="auto"/>
        <w:bottom w:val="none" w:sz="0" w:space="0" w:color="auto"/>
        <w:right w:val="none" w:sz="0" w:space="0" w:color="auto"/>
      </w:divBdr>
    </w:div>
    <w:div w:id="32657681">
      <w:bodyDiv w:val="1"/>
      <w:marLeft w:val="0"/>
      <w:marRight w:val="0"/>
      <w:marTop w:val="0"/>
      <w:marBottom w:val="0"/>
      <w:divBdr>
        <w:top w:val="none" w:sz="0" w:space="0" w:color="auto"/>
        <w:left w:val="none" w:sz="0" w:space="0" w:color="auto"/>
        <w:bottom w:val="none" w:sz="0" w:space="0" w:color="auto"/>
        <w:right w:val="none" w:sz="0" w:space="0" w:color="auto"/>
      </w:divBdr>
    </w:div>
    <w:div w:id="33123079">
      <w:bodyDiv w:val="1"/>
      <w:marLeft w:val="0"/>
      <w:marRight w:val="0"/>
      <w:marTop w:val="0"/>
      <w:marBottom w:val="0"/>
      <w:divBdr>
        <w:top w:val="none" w:sz="0" w:space="0" w:color="auto"/>
        <w:left w:val="none" w:sz="0" w:space="0" w:color="auto"/>
        <w:bottom w:val="none" w:sz="0" w:space="0" w:color="auto"/>
        <w:right w:val="none" w:sz="0" w:space="0" w:color="auto"/>
      </w:divBdr>
    </w:div>
    <w:div w:id="35205611">
      <w:bodyDiv w:val="1"/>
      <w:marLeft w:val="0"/>
      <w:marRight w:val="0"/>
      <w:marTop w:val="0"/>
      <w:marBottom w:val="0"/>
      <w:divBdr>
        <w:top w:val="none" w:sz="0" w:space="0" w:color="auto"/>
        <w:left w:val="none" w:sz="0" w:space="0" w:color="auto"/>
        <w:bottom w:val="none" w:sz="0" w:space="0" w:color="auto"/>
        <w:right w:val="none" w:sz="0" w:space="0" w:color="auto"/>
      </w:divBdr>
    </w:div>
    <w:div w:id="35207209">
      <w:bodyDiv w:val="1"/>
      <w:marLeft w:val="0"/>
      <w:marRight w:val="0"/>
      <w:marTop w:val="0"/>
      <w:marBottom w:val="0"/>
      <w:divBdr>
        <w:top w:val="none" w:sz="0" w:space="0" w:color="auto"/>
        <w:left w:val="none" w:sz="0" w:space="0" w:color="auto"/>
        <w:bottom w:val="none" w:sz="0" w:space="0" w:color="auto"/>
        <w:right w:val="none" w:sz="0" w:space="0" w:color="auto"/>
      </w:divBdr>
    </w:div>
    <w:div w:id="37435931">
      <w:bodyDiv w:val="1"/>
      <w:marLeft w:val="0"/>
      <w:marRight w:val="0"/>
      <w:marTop w:val="0"/>
      <w:marBottom w:val="0"/>
      <w:divBdr>
        <w:top w:val="none" w:sz="0" w:space="0" w:color="auto"/>
        <w:left w:val="none" w:sz="0" w:space="0" w:color="auto"/>
        <w:bottom w:val="none" w:sz="0" w:space="0" w:color="auto"/>
        <w:right w:val="none" w:sz="0" w:space="0" w:color="auto"/>
      </w:divBdr>
    </w:div>
    <w:div w:id="38093898">
      <w:bodyDiv w:val="1"/>
      <w:marLeft w:val="0"/>
      <w:marRight w:val="0"/>
      <w:marTop w:val="0"/>
      <w:marBottom w:val="0"/>
      <w:divBdr>
        <w:top w:val="none" w:sz="0" w:space="0" w:color="auto"/>
        <w:left w:val="none" w:sz="0" w:space="0" w:color="auto"/>
        <w:bottom w:val="none" w:sz="0" w:space="0" w:color="auto"/>
        <w:right w:val="none" w:sz="0" w:space="0" w:color="auto"/>
      </w:divBdr>
      <w:divsChild>
        <w:div w:id="373890423">
          <w:marLeft w:val="0"/>
          <w:marRight w:val="0"/>
          <w:marTop w:val="0"/>
          <w:marBottom w:val="0"/>
          <w:divBdr>
            <w:top w:val="none" w:sz="0" w:space="0" w:color="auto"/>
            <w:left w:val="none" w:sz="0" w:space="0" w:color="auto"/>
            <w:bottom w:val="none" w:sz="0" w:space="0" w:color="auto"/>
            <w:right w:val="none" w:sz="0" w:space="0" w:color="auto"/>
          </w:divBdr>
          <w:divsChild>
            <w:div w:id="407270475">
              <w:marLeft w:val="0"/>
              <w:marRight w:val="0"/>
              <w:marTop w:val="0"/>
              <w:marBottom w:val="0"/>
              <w:divBdr>
                <w:top w:val="none" w:sz="0" w:space="0" w:color="auto"/>
                <w:left w:val="none" w:sz="0" w:space="0" w:color="auto"/>
                <w:bottom w:val="none" w:sz="0" w:space="0" w:color="auto"/>
                <w:right w:val="none" w:sz="0" w:space="0" w:color="auto"/>
              </w:divBdr>
              <w:divsChild>
                <w:div w:id="958952206">
                  <w:marLeft w:val="0"/>
                  <w:marRight w:val="0"/>
                  <w:marTop w:val="0"/>
                  <w:marBottom w:val="0"/>
                  <w:divBdr>
                    <w:top w:val="none" w:sz="0" w:space="0" w:color="auto"/>
                    <w:left w:val="none" w:sz="0" w:space="0" w:color="auto"/>
                    <w:bottom w:val="none" w:sz="0" w:space="0" w:color="auto"/>
                    <w:right w:val="none" w:sz="0" w:space="0" w:color="auto"/>
                  </w:divBdr>
                  <w:divsChild>
                    <w:div w:id="888224550">
                      <w:marLeft w:val="0"/>
                      <w:marRight w:val="0"/>
                      <w:marTop w:val="0"/>
                      <w:marBottom w:val="0"/>
                      <w:divBdr>
                        <w:top w:val="none" w:sz="0" w:space="0" w:color="auto"/>
                        <w:left w:val="none" w:sz="0" w:space="0" w:color="auto"/>
                        <w:bottom w:val="none" w:sz="0" w:space="0" w:color="auto"/>
                        <w:right w:val="none" w:sz="0" w:space="0" w:color="auto"/>
                      </w:divBdr>
                      <w:divsChild>
                        <w:div w:id="2032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72580">
      <w:bodyDiv w:val="1"/>
      <w:marLeft w:val="0"/>
      <w:marRight w:val="0"/>
      <w:marTop w:val="0"/>
      <w:marBottom w:val="0"/>
      <w:divBdr>
        <w:top w:val="none" w:sz="0" w:space="0" w:color="auto"/>
        <w:left w:val="none" w:sz="0" w:space="0" w:color="auto"/>
        <w:bottom w:val="none" w:sz="0" w:space="0" w:color="auto"/>
        <w:right w:val="none" w:sz="0" w:space="0" w:color="auto"/>
      </w:divBdr>
    </w:div>
    <w:div w:id="38944058">
      <w:bodyDiv w:val="1"/>
      <w:marLeft w:val="0"/>
      <w:marRight w:val="0"/>
      <w:marTop w:val="0"/>
      <w:marBottom w:val="0"/>
      <w:divBdr>
        <w:top w:val="none" w:sz="0" w:space="0" w:color="auto"/>
        <w:left w:val="none" w:sz="0" w:space="0" w:color="auto"/>
        <w:bottom w:val="none" w:sz="0" w:space="0" w:color="auto"/>
        <w:right w:val="none" w:sz="0" w:space="0" w:color="auto"/>
      </w:divBdr>
    </w:div>
    <w:div w:id="39400142">
      <w:bodyDiv w:val="1"/>
      <w:marLeft w:val="0"/>
      <w:marRight w:val="0"/>
      <w:marTop w:val="0"/>
      <w:marBottom w:val="0"/>
      <w:divBdr>
        <w:top w:val="none" w:sz="0" w:space="0" w:color="auto"/>
        <w:left w:val="none" w:sz="0" w:space="0" w:color="auto"/>
        <w:bottom w:val="none" w:sz="0" w:space="0" w:color="auto"/>
        <w:right w:val="none" w:sz="0" w:space="0" w:color="auto"/>
      </w:divBdr>
    </w:div>
    <w:div w:id="43257226">
      <w:bodyDiv w:val="1"/>
      <w:marLeft w:val="0"/>
      <w:marRight w:val="0"/>
      <w:marTop w:val="0"/>
      <w:marBottom w:val="0"/>
      <w:divBdr>
        <w:top w:val="none" w:sz="0" w:space="0" w:color="auto"/>
        <w:left w:val="none" w:sz="0" w:space="0" w:color="auto"/>
        <w:bottom w:val="none" w:sz="0" w:space="0" w:color="auto"/>
        <w:right w:val="none" w:sz="0" w:space="0" w:color="auto"/>
      </w:divBdr>
    </w:div>
    <w:div w:id="48962549">
      <w:bodyDiv w:val="1"/>
      <w:marLeft w:val="0"/>
      <w:marRight w:val="0"/>
      <w:marTop w:val="0"/>
      <w:marBottom w:val="0"/>
      <w:divBdr>
        <w:top w:val="none" w:sz="0" w:space="0" w:color="auto"/>
        <w:left w:val="none" w:sz="0" w:space="0" w:color="auto"/>
        <w:bottom w:val="none" w:sz="0" w:space="0" w:color="auto"/>
        <w:right w:val="none" w:sz="0" w:space="0" w:color="auto"/>
      </w:divBdr>
    </w:div>
    <w:div w:id="51007343">
      <w:bodyDiv w:val="1"/>
      <w:marLeft w:val="0"/>
      <w:marRight w:val="0"/>
      <w:marTop w:val="0"/>
      <w:marBottom w:val="0"/>
      <w:divBdr>
        <w:top w:val="none" w:sz="0" w:space="0" w:color="auto"/>
        <w:left w:val="none" w:sz="0" w:space="0" w:color="auto"/>
        <w:bottom w:val="none" w:sz="0" w:space="0" w:color="auto"/>
        <w:right w:val="none" w:sz="0" w:space="0" w:color="auto"/>
      </w:divBdr>
    </w:div>
    <w:div w:id="51316162">
      <w:bodyDiv w:val="1"/>
      <w:marLeft w:val="0"/>
      <w:marRight w:val="0"/>
      <w:marTop w:val="0"/>
      <w:marBottom w:val="0"/>
      <w:divBdr>
        <w:top w:val="none" w:sz="0" w:space="0" w:color="auto"/>
        <w:left w:val="none" w:sz="0" w:space="0" w:color="auto"/>
        <w:bottom w:val="none" w:sz="0" w:space="0" w:color="auto"/>
        <w:right w:val="none" w:sz="0" w:space="0" w:color="auto"/>
      </w:divBdr>
    </w:div>
    <w:div w:id="51586232">
      <w:bodyDiv w:val="1"/>
      <w:marLeft w:val="0"/>
      <w:marRight w:val="0"/>
      <w:marTop w:val="0"/>
      <w:marBottom w:val="0"/>
      <w:divBdr>
        <w:top w:val="none" w:sz="0" w:space="0" w:color="auto"/>
        <w:left w:val="none" w:sz="0" w:space="0" w:color="auto"/>
        <w:bottom w:val="none" w:sz="0" w:space="0" w:color="auto"/>
        <w:right w:val="none" w:sz="0" w:space="0" w:color="auto"/>
      </w:divBdr>
    </w:div>
    <w:div w:id="54546400">
      <w:bodyDiv w:val="1"/>
      <w:marLeft w:val="0"/>
      <w:marRight w:val="0"/>
      <w:marTop w:val="0"/>
      <w:marBottom w:val="0"/>
      <w:divBdr>
        <w:top w:val="none" w:sz="0" w:space="0" w:color="auto"/>
        <w:left w:val="none" w:sz="0" w:space="0" w:color="auto"/>
        <w:bottom w:val="none" w:sz="0" w:space="0" w:color="auto"/>
        <w:right w:val="none" w:sz="0" w:space="0" w:color="auto"/>
      </w:divBdr>
    </w:div>
    <w:div w:id="55057311">
      <w:bodyDiv w:val="1"/>
      <w:marLeft w:val="0"/>
      <w:marRight w:val="0"/>
      <w:marTop w:val="0"/>
      <w:marBottom w:val="0"/>
      <w:divBdr>
        <w:top w:val="none" w:sz="0" w:space="0" w:color="auto"/>
        <w:left w:val="none" w:sz="0" w:space="0" w:color="auto"/>
        <w:bottom w:val="none" w:sz="0" w:space="0" w:color="auto"/>
        <w:right w:val="none" w:sz="0" w:space="0" w:color="auto"/>
      </w:divBdr>
      <w:divsChild>
        <w:div w:id="323049690">
          <w:marLeft w:val="0"/>
          <w:marRight w:val="0"/>
          <w:marTop w:val="0"/>
          <w:marBottom w:val="0"/>
          <w:divBdr>
            <w:top w:val="none" w:sz="0" w:space="0" w:color="auto"/>
            <w:left w:val="none" w:sz="0" w:space="0" w:color="auto"/>
            <w:bottom w:val="none" w:sz="0" w:space="0" w:color="auto"/>
            <w:right w:val="none" w:sz="0" w:space="0" w:color="auto"/>
          </w:divBdr>
        </w:div>
        <w:div w:id="440683918">
          <w:marLeft w:val="0"/>
          <w:marRight w:val="0"/>
          <w:marTop w:val="0"/>
          <w:marBottom w:val="0"/>
          <w:divBdr>
            <w:top w:val="none" w:sz="0" w:space="0" w:color="auto"/>
            <w:left w:val="none" w:sz="0" w:space="0" w:color="auto"/>
            <w:bottom w:val="none" w:sz="0" w:space="0" w:color="auto"/>
            <w:right w:val="none" w:sz="0" w:space="0" w:color="auto"/>
          </w:divBdr>
          <w:divsChild>
            <w:div w:id="1295142775">
              <w:marLeft w:val="0"/>
              <w:marRight w:val="0"/>
              <w:marTop w:val="0"/>
              <w:marBottom w:val="0"/>
              <w:divBdr>
                <w:top w:val="none" w:sz="0" w:space="0" w:color="auto"/>
                <w:left w:val="none" w:sz="0" w:space="0" w:color="auto"/>
                <w:bottom w:val="none" w:sz="0" w:space="0" w:color="auto"/>
                <w:right w:val="none" w:sz="0" w:space="0" w:color="auto"/>
              </w:divBdr>
              <w:divsChild>
                <w:div w:id="73552924">
                  <w:marLeft w:val="0"/>
                  <w:marRight w:val="0"/>
                  <w:marTop w:val="0"/>
                  <w:marBottom w:val="0"/>
                  <w:divBdr>
                    <w:top w:val="none" w:sz="0" w:space="0" w:color="auto"/>
                    <w:left w:val="none" w:sz="0" w:space="0" w:color="auto"/>
                    <w:bottom w:val="none" w:sz="0" w:space="0" w:color="auto"/>
                    <w:right w:val="none" w:sz="0" w:space="0" w:color="auto"/>
                  </w:divBdr>
                </w:div>
                <w:div w:id="215238049">
                  <w:marLeft w:val="0"/>
                  <w:marRight w:val="0"/>
                  <w:marTop w:val="0"/>
                  <w:marBottom w:val="0"/>
                  <w:divBdr>
                    <w:top w:val="none" w:sz="0" w:space="0" w:color="auto"/>
                    <w:left w:val="none" w:sz="0" w:space="0" w:color="auto"/>
                    <w:bottom w:val="none" w:sz="0" w:space="0" w:color="auto"/>
                    <w:right w:val="none" w:sz="0" w:space="0" w:color="auto"/>
                  </w:divBdr>
                </w:div>
                <w:div w:id="243759717">
                  <w:marLeft w:val="0"/>
                  <w:marRight w:val="0"/>
                  <w:marTop w:val="0"/>
                  <w:marBottom w:val="0"/>
                  <w:divBdr>
                    <w:top w:val="none" w:sz="0" w:space="0" w:color="auto"/>
                    <w:left w:val="none" w:sz="0" w:space="0" w:color="auto"/>
                    <w:bottom w:val="none" w:sz="0" w:space="0" w:color="auto"/>
                    <w:right w:val="none" w:sz="0" w:space="0" w:color="auto"/>
                  </w:divBdr>
                </w:div>
                <w:div w:id="481890674">
                  <w:marLeft w:val="0"/>
                  <w:marRight w:val="0"/>
                  <w:marTop w:val="0"/>
                  <w:marBottom w:val="0"/>
                  <w:divBdr>
                    <w:top w:val="none" w:sz="0" w:space="0" w:color="auto"/>
                    <w:left w:val="none" w:sz="0" w:space="0" w:color="auto"/>
                    <w:bottom w:val="none" w:sz="0" w:space="0" w:color="auto"/>
                    <w:right w:val="none" w:sz="0" w:space="0" w:color="auto"/>
                  </w:divBdr>
                </w:div>
                <w:div w:id="495267917">
                  <w:marLeft w:val="0"/>
                  <w:marRight w:val="0"/>
                  <w:marTop w:val="0"/>
                  <w:marBottom w:val="0"/>
                  <w:divBdr>
                    <w:top w:val="none" w:sz="0" w:space="0" w:color="auto"/>
                    <w:left w:val="none" w:sz="0" w:space="0" w:color="auto"/>
                    <w:bottom w:val="none" w:sz="0" w:space="0" w:color="auto"/>
                    <w:right w:val="none" w:sz="0" w:space="0" w:color="auto"/>
                  </w:divBdr>
                </w:div>
                <w:div w:id="738015976">
                  <w:marLeft w:val="0"/>
                  <w:marRight w:val="0"/>
                  <w:marTop w:val="0"/>
                  <w:marBottom w:val="0"/>
                  <w:divBdr>
                    <w:top w:val="none" w:sz="0" w:space="0" w:color="auto"/>
                    <w:left w:val="none" w:sz="0" w:space="0" w:color="auto"/>
                    <w:bottom w:val="none" w:sz="0" w:space="0" w:color="auto"/>
                    <w:right w:val="none" w:sz="0" w:space="0" w:color="auto"/>
                  </w:divBdr>
                </w:div>
                <w:div w:id="1508325847">
                  <w:marLeft w:val="0"/>
                  <w:marRight w:val="0"/>
                  <w:marTop w:val="0"/>
                  <w:marBottom w:val="0"/>
                  <w:divBdr>
                    <w:top w:val="none" w:sz="0" w:space="0" w:color="auto"/>
                    <w:left w:val="none" w:sz="0" w:space="0" w:color="auto"/>
                    <w:bottom w:val="none" w:sz="0" w:space="0" w:color="auto"/>
                    <w:right w:val="none" w:sz="0" w:space="0" w:color="auto"/>
                  </w:divBdr>
                </w:div>
                <w:div w:id="1692487796">
                  <w:marLeft w:val="0"/>
                  <w:marRight w:val="0"/>
                  <w:marTop w:val="0"/>
                  <w:marBottom w:val="0"/>
                  <w:divBdr>
                    <w:top w:val="none" w:sz="0" w:space="0" w:color="auto"/>
                    <w:left w:val="none" w:sz="0" w:space="0" w:color="auto"/>
                    <w:bottom w:val="none" w:sz="0" w:space="0" w:color="auto"/>
                    <w:right w:val="none" w:sz="0" w:space="0" w:color="auto"/>
                  </w:divBdr>
                </w:div>
                <w:div w:id="1858736139">
                  <w:marLeft w:val="0"/>
                  <w:marRight w:val="0"/>
                  <w:marTop w:val="0"/>
                  <w:marBottom w:val="0"/>
                  <w:divBdr>
                    <w:top w:val="none" w:sz="0" w:space="0" w:color="auto"/>
                    <w:left w:val="none" w:sz="0" w:space="0" w:color="auto"/>
                    <w:bottom w:val="none" w:sz="0" w:space="0" w:color="auto"/>
                    <w:right w:val="none" w:sz="0" w:space="0" w:color="auto"/>
                  </w:divBdr>
                </w:div>
                <w:div w:id="2003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176">
          <w:marLeft w:val="0"/>
          <w:marRight w:val="0"/>
          <w:marTop w:val="0"/>
          <w:marBottom w:val="0"/>
          <w:divBdr>
            <w:top w:val="none" w:sz="0" w:space="0" w:color="auto"/>
            <w:left w:val="none" w:sz="0" w:space="0" w:color="auto"/>
            <w:bottom w:val="none" w:sz="0" w:space="0" w:color="auto"/>
            <w:right w:val="none" w:sz="0" w:space="0" w:color="auto"/>
          </w:divBdr>
        </w:div>
        <w:div w:id="1400245097">
          <w:marLeft w:val="0"/>
          <w:marRight w:val="0"/>
          <w:marTop w:val="0"/>
          <w:marBottom w:val="0"/>
          <w:divBdr>
            <w:top w:val="none" w:sz="0" w:space="0" w:color="auto"/>
            <w:left w:val="none" w:sz="0" w:space="0" w:color="auto"/>
            <w:bottom w:val="none" w:sz="0" w:space="0" w:color="auto"/>
            <w:right w:val="none" w:sz="0" w:space="0" w:color="auto"/>
          </w:divBdr>
        </w:div>
        <w:div w:id="1617254193">
          <w:marLeft w:val="0"/>
          <w:marRight w:val="0"/>
          <w:marTop w:val="0"/>
          <w:marBottom w:val="0"/>
          <w:divBdr>
            <w:top w:val="none" w:sz="0" w:space="0" w:color="auto"/>
            <w:left w:val="none" w:sz="0" w:space="0" w:color="auto"/>
            <w:bottom w:val="none" w:sz="0" w:space="0" w:color="auto"/>
            <w:right w:val="none" w:sz="0" w:space="0" w:color="auto"/>
          </w:divBdr>
        </w:div>
      </w:divsChild>
    </w:div>
    <w:div w:id="55664560">
      <w:bodyDiv w:val="1"/>
      <w:marLeft w:val="0"/>
      <w:marRight w:val="0"/>
      <w:marTop w:val="0"/>
      <w:marBottom w:val="0"/>
      <w:divBdr>
        <w:top w:val="none" w:sz="0" w:space="0" w:color="auto"/>
        <w:left w:val="none" w:sz="0" w:space="0" w:color="auto"/>
        <w:bottom w:val="none" w:sz="0" w:space="0" w:color="auto"/>
        <w:right w:val="none" w:sz="0" w:space="0" w:color="auto"/>
      </w:divBdr>
    </w:div>
    <w:div w:id="58986654">
      <w:bodyDiv w:val="1"/>
      <w:marLeft w:val="0"/>
      <w:marRight w:val="0"/>
      <w:marTop w:val="0"/>
      <w:marBottom w:val="0"/>
      <w:divBdr>
        <w:top w:val="none" w:sz="0" w:space="0" w:color="auto"/>
        <w:left w:val="none" w:sz="0" w:space="0" w:color="auto"/>
        <w:bottom w:val="none" w:sz="0" w:space="0" w:color="auto"/>
        <w:right w:val="none" w:sz="0" w:space="0" w:color="auto"/>
      </w:divBdr>
    </w:div>
    <w:div w:id="59908483">
      <w:bodyDiv w:val="1"/>
      <w:marLeft w:val="0"/>
      <w:marRight w:val="0"/>
      <w:marTop w:val="0"/>
      <w:marBottom w:val="0"/>
      <w:divBdr>
        <w:top w:val="none" w:sz="0" w:space="0" w:color="auto"/>
        <w:left w:val="none" w:sz="0" w:space="0" w:color="auto"/>
        <w:bottom w:val="none" w:sz="0" w:space="0" w:color="auto"/>
        <w:right w:val="none" w:sz="0" w:space="0" w:color="auto"/>
      </w:divBdr>
    </w:div>
    <w:div w:id="61877746">
      <w:bodyDiv w:val="1"/>
      <w:marLeft w:val="0"/>
      <w:marRight w:val="0"/>
      <w:marTop w:val="0"/>
      <w:marBottom w:val="0"/>
      <w:divBdr>
        <w:top w:val="none" w:sz="0" w:space="0" w:color="auto"/>
        <w:left w:val="none" w:sz="0" w:space="0" w:color="auto"/>
        <w:bottom w:val="none" w:sz="0" w:space="0" w:color="auto"/>
        <w:right w:val="none" w:sz="0" w:space="0" w:color="auto"/>
      </w:divBdr>
    </w:div>
    <w:div w:id="62145850">
      <w:bodyDiv w:val="1"/>
      <w:marLeft w:val="0"/>
      <w:marRight w:val="0"/>
      <w:marTop w:val="0"/>
      <w:marBottom w:val="0"/>
      <w:divBdr>
        <w:top w:val="none" w:sz="0" w:space="0" w:color="auto"/>
        <w:left w:val="none" w:sz="0" w:space="0" w:color="auto"/>
        <w:bottom w:val="none" w:sz="0" w:space="0" w:color="auto"/>
        <w:right w:val="none" w:sz="0" w:space="0" w:color="auto"/>
      </w:divBdr>
    </w:div>
    <w:div w:id="64377028">
      <w:bodyDiv w:val="1"/>
      <w:marLeft w:val="0"/>
      <w:marRight w:val="0"/>
      <w:marTop w:val="0"/>
      <w:marBottom w:val="0"/>
      <w:divBdr>
        <w:top w:val="none" w:sz="0" w:space="0" w:color="auto"/>
        <w:left w:val="none" w:sz="0" w:space="0" w:color="auto"/>
        <w:bottom w:val="none" w:sz="0" w:space="0" w:color="auto"/>
        <w:right w:val="none" w:sz="0" w:space="0" w:color="auto"/>
      </w:divBdr>
    </w:div>
    <w:div w:id="65077571">
      <w:bodyDiv w:val="1"/>
      <w:marLeft w:val="0"/>
      <w:marRight w:val="0"/>
      <w:marTop w:val="0"/>
      <w:marBottom w:val="0"/>
      <w:divBdr>
        <w:top w:val="none" w:sz="0" w:space="0" w:color="auto"/>
        <w:left w:val="none" w:sz="0" w:space="0" w:color="auto"/>
        <w:bottom w:val="none" w:sz="0" w:space="0" w:color="auto"/>
        <w:right w:val="none" w:sz="0" w:space="0" w:color="auto"/>
      </w:divBdr>
    </w:div>
    <w:div w:id="65109029">
      <w:bodyDiv w:val="1"/>
      <w:marLeft w:val="0"/>
      <w:marRight w:val="0"/>
      <w:marTop w:val="0"/>
      <w:marBottom w:val="0"/>
      <w:divBdr>
        <w:top w:val="none" w:sz="0" w:space="0" w:color="auto"/>
        <w:left w:val="none" w:sz="0" w:space="0" w:color="auto"/>
        <w:bottom w:val="none" w:sz="0" w:space="0" w:color="auto"/>
        <w:right w:val="none" w:sz="0" w:space="0" w:color="auto"/>
      </w:divBdr>
    </w:div>
    <w:div w:id="69236439">
      <w:bodyDiv w:val="1"/>
      <w:marLeft w:val="0"/>
      <w:marRight w:val="0"/>
      <w:marTop w:val="0"/>
      <w:marBottom w:val="0"/>
      <w:divBdr>
        <w:top w:val="none" w:sz="0" w:space="0" w:color="auto"/>
        <w:left w:val="none" w:sz="0" w:space="0" w:color="auto"/>
        <w:bottom w:val="none" w:sz="0" w:space="0" w:color="auto"/>
        <w:right w:val="none" w:sz="0" w:space="0" w:color="auto"/>
      </w:divBdr>
    </w:div>
    <w:div w:id="69887305">
      <w:bodyDiv w:val="1"/>
      <w:marLeft w:val="0"/>
      <w:marRight w:val="0"/>
      <w:marTop w:val="0"/>
      <w:marBottom w:val="0"/>
      <w:divBdr>
        <w:top w:val="none" w:sz="0" w:space="0" w:color="auto"/>
        <w:left w:val="none" w:sz="0" w:space="0" w:color="auto"/>
        <w:bottom w:val="none" w:sz="0" w:space="0" w:color="auto"/>
        <w:right w:val="none" w:sz="0" w:space="0" w:color="auto"/>
      </w:divBdr>
    </w:div>
    <w:div w:id="77755269">
      <w:bodyDiv w:val="1"/>
      <w:marLeft w:val="0"/>
      <w:marRight w:val="0"/>
      <w:marTop w:val="0"/>
      <w:marBottom w:val="0"/>
      <w:divBdr>
        <w:top w:val="none" w:sz="0" w:space="0" w:color="auto"/>
        <w:left w:val="none" w:sz="0" w:space="0" w:color="auto"/>
        <w:bottom w:val="none" w:sz="0" w:space="0" w:color="auto"/>
        <w:right w:val="none" w:sz="0" w:space="0" w:color="auto"/>
      </w:divBdr>
    </w:div>
    <w:div w:id="83576492">
      <w:bodyDiv w:val="1"/>
      <w:marLeft w:val="0"/>
      <w:marRight w:val="0"/>
      <w:marTop w:val="0"/>
      <w:marBottom w:val="0"/>
      <w:divBdr>
        <w:top w:val="none" w:sz="0" w:space="0" w:color="auto"/>
        <w:left w:val="none" w:sz="0" w:space="0" w:color="auto"/>
        <w:bottom w:val="none" w:sz="0" w:space="0" w:color="auto"/>
        <w:right w:val="none" w:sz="0" w:space="0" w:color="auto"/>
      </w:divBdr>
    </w:div>
    <w:div w:id="84351464">
      <w:bodyDiv w:val="1"/>
      <w:marLeft w:val="0"/>
      <w:marRight w:val="0"/>
      <w:marTop w:val="0"/>
      <w:marBottom w:val="0"/>
      <w:divBdr>
        <w:top w:val="none" w:sz="0" w:space="0" w:color="auto"/>
        <w:left w:val="none" w:sz="0" w:space="0" w:color="auto"/>
        <w:bottom w:val="none" w:sz="0" w:space="0" w:color="auto"/>
        <w:right w:val="none" w:sz="0" w:space="0" w:color="auto"/>
      </w:divBdr>
    </w:div>
    <w:div w:id="93407038">
      <w:bodyDiv w:val="1"/>
      <w:marLeft w:val="0"/>
      <w:marRight w:val="0"/>
      <w:marTop w:val="0"/>
      <w:marBottom w:val="0"/>
      <w:divBdr>
        <w:top w:val="none" w:sz="0" w:space="0" w:color="auto"/>
        <w:left w:val="none" w:sz="0" w:space="0" w:color="auto"/>
        <w:bottom w:val="none" w:sz="0" w:space="0" w:color="auto"/>
        <w:right w:val="none" w:sz="0" w:space="0" w:color="auto"/>
      </w:divBdr>
    </w:div>
    <w:div w:id="96602373">
      <w:bodyDiv w:val="1"/>
      <w:marLeft w:val="0"/>
      <w:marRight w:val="0"/>
      <w:marTop w:val="0"/>
      <w:marBottom w:val="0"/>
      <w:divBdr>
        <w:top w:val="none" w:sz="0" w:space="0" w:color="auto"/>
        <w:left w:val="none" w:sz="0" w:space="0" w:color="auto"/>
        <w:bottom w:val="none" w:sz="0" w:space="0" w:color="auto"/>
        <w:right w:val="none" w:sz="0" w:space="0" w:color="auto"/>
      </w:divBdr>
    </w:div>
    <w:div w:id="96608797">
      <w:bodyDiv w:val="1"/>
      <w:marLeft w:val="0"/>
      <w:marRight w:val="0"/>
      <w:marTop w:val="0"/>
      <w:marBottom w:val="0"/>
      <w:divBdr>
        <w:top w:val="none" w:sz="0" w:space="0" w:color="auto"/>
        <w:left w:val="none" w:sz="0" w:space="0" w:color="auto"/>
        <w:bottom w:val="none" w:sz="0" w:space="0" w:color="auto"/>
        <w:right w:val="none" w:sz="0" w:space="0" w:color="auto"/>
      </w:divBdr>
    </w:div>
    <w:div w:id="98835646">
      <w:bodyDiv w:val="1"/>
      <w:marLeft w:val="0"/>
      <w:marRight w:val="0"/>
      <w:marTop w:val="0"/>
      <w:marBottom w:val="0"/>
      <w:divBdr>
        <w:top w:val="none" w:sz="0" w:space="0" w:color="auto"/>
        <w:left w:val="none" w:sz="0" w:space="0" w:color="auto"/>
        <w:bottom w:val="none" w:sz="0" w:space="0" w:color="auto"/>
        <w:right w:val="none" w:sz="0" w:space="0" w:color="auto"/>
      </w:divBdr>
    </w:div>
    <w:div w:id="101845946">
      <w:bodyDiv w:val="1"/>
      <w:marLeft w:val="0"/>
      <w:marRight w:val="0"/>
      <w:marTop w:val="0"/>
      <w:marBottom w:val="0"/>
      <w:divBdr>
        <w:top w:val="none" w:sz="0" w:space="0" w:color="auto"/>
        <w:left w:val="none" w:sz="0" w:space="0" w:color="auto"/>
        <w:bottom w:val="none" w:sz="0" w:space="0" w:color="auto"/>
        <w:right w:val="none" w:sz="0" w:space="0" w:color="auto"/>
      </w:divBdr>
    </w:div>
    <w:div w:id="106580807">
      <w:bodyDiv w:val="1"/>
      <w:marLeft w:val="0"/>
      <w:marRight w:val="0"/>
      <w:marTop w:val="0"/>
      <w:marBottom w:val="0"/>
      <w:divBdr>
        <w:top w:val="none" w:sz="0" w:space="0" w:color="auto"/>
        <w:left w:val="none" w:sz="0" w:space="0" w:color="auto"/>
        <w:bottom w:val="none" w:sz="0" w:space="0" w:color="auto"/>
        <w:right w:val="none" w:sz="0" w:space="0" w:color="auto"/>
      </w:divBdr>
    </w:div>
    <w:div w:id="109327259">
      <w:bodyDiv w:val="1"/>
      <w:marLeft w:val="0"/>
      <w:marRight w:val="0"/>
      <w:marTop w:val="0"/>
      <w:marBottom w:val="0"/>
      <w:divBdr>
        <w:top w:val="none" w:sz="0" w:space="0" w:color="auto"/>
        <w:left w:val="none" w:sz="0" w:space="0" w:color="auto"/>
        <w:bottom w:val="none" w:sz="0" w:space="0" w:color="auto"/>
        <w:right w:val="none" w:sz="0" w:space="0" w:color="auto"/>
      </w:divBdr>
    </w:div>
    <w:div w:id="111439320">
      <w:bodyDiv w:val="1"/>
      <w:marLeft w:val="0"/>
      <w:marRight w:val="0"/>
      <w:marTop w:val="0"/>
      <w:marBottom w:val="0"/>
      <w:divBdr>
        <w:top w:val="none" w:sz="0" w:space="0" w:color="auto"/>
        <w:left w:val="none" w:sz="0" w:space="0" w:color="auto"/>
        <w:bottom w:val="none" w:sz="0" w:space="0" w:color="auto"/>
        <w:right w:val="none" w:sz="0" w:space="0" w:color="auto"/>
      </w:divBdr>
    </w:div>
    <w:div w:id="113208676">
      <w:bodyDiv w:val="1"/>
      <w:marLeft w:val="0"/>
      <w:marRight w:val="0"/>
      <w:marTop w:val="0"/>
      <w:marBottom w:val="0"/>
      <w:divBdr>
        <w:top w:val="none" w:sz="0" w:space="0" w:color="auto"/>
        <w:left w:val="none" w:sz="0" w:space="0" w:color="auto"/>
        <w:bottom w:val="none" w:sz="0" w:space="0" w:color="auto"/>
        <w:right w:val="none" w:sz="0" w:space="0" w:color="auto"/>
      </w:divBdr>
    </w:div>
    <w:div w:id="114373629">
      <w:bodyDiv w:val="1"/>
      <w:marLeft w:val="0"/>
      <w:marRight w:val="0"/>
      <w:marTop w:val="0"/>
      <w:marBottom w:val="0"/>
      <w:divBdr>
        <w:top w:val="none" w:sz="0" w:space="0" w:color="auto"/>
        <w:left w:val="none" w:sz="0" w:space="0" w:color="auto"/>
        <w:bottom w:val="none" w:sz="0" w:space="0" w:color="auto"/>
        <w:right w:val="none" w:sz="0" w:space="0" w:color="auto"/>
      </w:divBdr>
    </w:div>
    <w:div w:id="118039170">
      <w:bodyDiv w:val="1"/>
      <w:marLeft w:val="0"/>
      <w:marRight w:val="0"/>
      <w:marTop w:val="0"/>
      <w:marBottom w:val="0"/>
      <w:divBdr>
        <w:top w:val="none" w:sz="0" w:space="0" w:color="auto"/>
        <w:left w:val="none" w:sz="0" w:space="0" w:color="auto"/>
        <w:bottom w:val="none" w:sz="0" w:space="0" w:color="auto"/>
        <w:right w:val="none" w:sz="0" w:space="0" w:color="auto"/>
      </w:divBdr>
    </w:div>
    <w:div w:id="12577869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26240303">
      <w:bodyDiv w:val="1"/>
      <w:marLeft w:val="0"/>
      <w:marRight w:val="0"/>
      <w:marTop w:val="0"/>
      <w:marBottom w:val="0"/>
      <w:divBdr>
        <w:top w:val="none" w:sz="0" w:space="0" w:color="auto"/>
        <w:left w:val="none" w:sz="0" w:space="0" w:color="auto"/>
        <w:bottom w:val="none" w:sz="0" w:space="0" w:color="auto"/>
        <w:right w:val="none" w:sz="0" w:space="0" w:color="auto"/>
      </w:divBdr>
    </w:div>
    <w:div w:id="138038932">
      <w:bodyDiv w:val="1"/>
      <w:marLeft w:val="0"/>
      <w:marRight w:val="0"/>
      <w:marTop w:val="0"/>
      <w:marBottom w:val="0"/>
      <w:divBdr>
        <w:top w:val="none" w:sz="0" w:space="0" w:color="auto"/>
        <w:left w:val="none" w:sz="0" w:space="0" w:color="auto"/>
        <w:bottom w:val="none" w:sz="0" w:space="0" w:color="auto"/>
        <w:right w:val="none" w:sz="0" w:space="0" w:color="auto"/>
      </w:divBdr>
    </w:div>
    <w:div w:id="138350227">
      <w:bodyDiv w:val="1"/>
      <w:marLeft w:val="0"/>
      <w:marRight w:val="0"/>
      <w:marTop w:val="0"/>
      <w:marBottom w:val="0"/>
      <w:divBdr>
        <w:top w:val="none" w:sz="0" w:space="0" w:color="auto"/>
        <w:left w:val="none" w:sz="0" w:space="0" w:color="auto"/>
        <w:bottom w:val="none" w:sz="0" w:space="0" w:color="auto"/>
        <w:right w:val="none" w:sz="0" w:space="0" w:color="auto"/>
      </w:divBdr>
    </w:div>
    <w:div w:id="139856292">
      <w:bodyDiv w:val="1"/>
      <w:marLeft w:val="0"/>
      <w:marRight w:val="0"/>
      <w:marTop w:val="0"/>
      <w:marBottom w:val="0"/>
      <w:divBdr>
        <w:top w:val="none" w:sz="0" w:space="0" w:color="auto"/>
        <w:left w:val="none" w:sz="0" w:space="0" w:color="auto"/>
        <w:bottom w:val="none" w:sz="0" w:space="0" w:color="auto"/>
        <w:right w:val="none" w:sz="0" w:space="0" w:color="auto"/>
      </w:divBdr>
    </w:div>
    <w:div w:id="140121127">
      <w:bodyDiv w:val="1"/>
      <w:marLeft w:val="0"/>
      <w:marRight w:val="0"/>
      <w:marTop w:val="0"/>
      <w:marBottom w:val="0"/>
      <w:divBdr>
        <w:top w:val="none" w:sz="0" w:space="0" w:color="auto"/>
        <w:left w:val="none" w:sz="0" w:space="0" w:color="auto"/>
        <w:bottom w:val="none" w:sz="0" w:space="0" w:color="auto"/>
        <w:right w:val="none" w:sz="0" w:space="0" w:color="auto"/>
      </w:divBdr>
    </w:div>
    <w:div w:id="140385868">
      <w:bodyDiv w:val="1"/>
      <w:marLeft w:val="0"/>
      <w:marRight w:val="0"/>
      <w:marTop w:val="0"/>
      <w:marBottom w:val="0"/>
      <w:divBdr>
        <w:top w:val="none" w:sz="0" w:space="0" w:color="auto"/>
        <w:left w:val="none" w:sz="0" w:space="0" w:color="auto"/>
        <w:bottom w:val="none" w:sz="0" w:space="0" w:color="auto"/>
        <w:right w:val="none" w:sz="0" w:space="0" w:color="auto"/>
      </w:divBdr>
    </w:div>
    <w:div w:id="141393749">
      <w:bodyDiv w:val="1"/>
      <w:marLeft w:val="0"/>
      <w:marRight w:val="0"/>
      <w:marTop w:val="0"/>
      <w:marBottom w:val="0"/>
      <w:divBdr>
        <w:top w:val="none" w:sz="0" w:space="0" w:color="auto"/>
        <w:left w:val="none" w:sz="0" w:space="0" w:color="auto"/>
        <w:bottom w:val="none" w:sz="0" w:space="0" w:color="auto"/>
        <w:right w:val="none" w:sz="0" w:space="0" w:color="auto"/>
      </w:divBdr>
    </w:div>
    <w:div w:id="142897305">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46945728">
      <w:bodyDiv w:val="1"/>
      <w:marLeft w:val="0"/>
      <w:marRight w:val="0"/>
      <w:marTop w:val="0"/>
      <w:marBottom w:val="0"/>
      <w:divBdr>
        <w:top w:val="none" w:sz="0" w:space="0" w:color="auto"/>
        <w:left w:val="none" w:sz="0" w:space="0" w:color="auto"/>
        <w:bottom w:val="none" w:sz="0" w:space="0" w:color="auto"/>
        <w:right w:val="none" w:sz="0" w:space="0" w:color="auto"/>
      </w:divBdr>
    </w:div>
    <w:div w:id="154885512">
      <w:bodyDiv w:val="1"/>
      <w:marLeft w:val="0"/>
      <w:marRight w:val="0"/>
      <w:marTop w:val="0"/>
      <w:marBottom w:val="0"/>
      <w:divBdr>
        <w:top w:val="none" w:sz="0" w:space="0" w:color="auto"/>
        <w:left w:val="none" w:sz="0" w:space="0" w:color="auto"/>
        <w:bottom w:val="none" w:sz="0" w:space="0" w:color="auto"/>
        <w:right w:val="none" w:sz="0" w:space="0" w:color="auto"/>
      </w:divBdr>
    </w:div>
    <w:div w:id="164983427">
      <w:bodyDiv w:val="1"/>
      <w:marLeft w:val="0"/>
      <w:marRight w:val="0"/>
      <w:marTop w:val="0"/>
      <w:marBottom w:val="0"/>
      <w:divBdr>
        <w:top w:val="none" w:sz="0" w:space="0" w:color="auto"/>
        <w:left w:val="none" w:sz="0" w:space="0" w:color="auto"/>
        <w:bottom w:val="none" w:sz="0" w:space="0" w:color="auto"/>
        <w:right w:val="none" w:sz="0" w:space="0" w:color="auto"/>
      </w:divBdr>
    </w:div>
    <w:div w:id="170417000">
      <w:bodyDiv w:val="1"/>
      <w:marLeft w:val="0"/>
      <w:marRight w:val="0"/>
      <w:marTop w:val="0"/>
      <w:marBottom w:val="0"/>
      <w:divBdr>
        <w:top w:val="none" w:sz="0" w:space="0" w:color="auto"/>
        <w:left w:val="none" w:sz="0" w:space="0" w:color="auto"/>
        <w:bottom w:val="none" w:sz="0" w:space="0" w:color="auto"/>
        <w:right w:val="none" w:sz="0" w:space="0" w:color="auto"/>
      </w:divBdr>
    </w:div>
    <w:div w:id="182742739">
      <w:bodyDiv w:val="1"/>
      <w:marLeft w:val="0"/>
      <w:marRight w:val="0"/>
      <w:marTop w:val="0"/>
      <w:marBottom w:val="0"/>
      <w:divBdr>
        <w:top w:val="none" w:sz="0" w:space="0" w:color="auto"/>
        <w:left w:val="none" w:sz="0" w:space="0" w:color="auto"/>
        <w:bottom w:val="none" w:sz="0" w:space="0" w:color="auto"/>
        <w:right w:val="none" w:sz="0" w:space="0" w:color="auto"/>
      </w:divBdr>
    </w:div>
    <w:div w:id="185028072">
      <w:bodyDiv w:val="1"/>
      <w:marLeft w:val="0"/>
      <w:marRight w:val="0"/>
      <w:marTop w:val="0"/>
      <w:marBottom w:val="0"/>
      <w:divBdr>
        <w:top w:val="none" w:sz="0" w:space="0" w:color="auto"/>
        <w:left w:val="none" w:sz="0" w:space="0" w:color="auto"/>
        <w:bottom w:val="none" w:sz="0" w:space="0" w:color="auto"/>
        <w:right w:val="none" w:sz="0" w:space="0" w:color="auto"/>
      </w:divBdr>
    </w:div>
    <w:div w:id="186530971">
      <w:bodyDiv w:val="1"/>
      <w:marLeft w:val="0"/>
      <w:marRight w:val="0"/>
      <w:marTop w:val="0"/>
      <w:marBottom w:val="0"/>
      <w:divBdr>
        <w:top w:val="none" w:sz="0" w:space="0" w:color="auto"/>
        <w:left w:val="none" w:sz="0" w:space="0" w:color="auto"/>
        <w:bottom w:val="none" w:sz="0" w:space="0" w:color="auto"/>
        <w:right w:val="none" w:sz="0" w:space="0" w:color="auto"/>
      </w:divBdr>
    </w:div>
    <w:div w:id="186716511">
      <w:bodyDiv w:val="1"/>
      <w:marLeft w:val="0"/>
      <w:marRight w:val="0"/>
      <w:marTop w:val="0"/>
      <w:marBottom w:val="0"/>
      <w:divBdr>
        <w:top w:val="none" w:sz="0" w:space="0" w:color="auto"/>
        <w:left w:val="none" w:sz="0" w:space="0" w:color="auto"/>
        <w:bottom w:val="none" w:sz="0" w:space="0" w:color="auto"/>
        <w:right w:val="none" w:sz="0" w:space="0" w:color="auto"/>
      </w:divBdr>
    </w:div>
    <w:div w:id="189103307">
      <w:bodyDiv w:val="1"/>
      <w:marLeft w:val="0"/>
      <w:marRight w:val="0"/>
      <w:marTop w:val="0"/>
      <w:marBottom w:val="0"/>
      <w:divBdr>
        <w:top w:val="none" w:sz="0" w:space="0" w:color="auto"/>
        <w:left w:val="none" w:sz="0" w:space="0" w:color="auto"/>
        <w:bottom w:val="none" w:sz="0" w:space="0" w:color="auto"/>
        <w:right w:val="none" w:sz="0" w:space="0" w:color="auto"/>
      </w:divBdr>
    </w:div>
    <w:div w:id="189416951">
      <w:bodyDiv w:val="1"/>
      <w:marLeft w:val="0"/>
      <w:marRight w:val="0"/>
      <w:marTop w:val="0"/>
      <w:marBottom w:val="0"/>
      <w:divBdr>
        <w:top w:val="none" w:sz="0" w:space="0" w:color="auto"/>
        <w:left w:val="none" w:sz="0" w:space="0" w:color="auto"/>
        <w:bottom w:val="none" w:sz="0" w:space="0" w:color="auto"/>
        <w:right w:val="none" w:sz="0" w:space="0" w:color="auto"/>
      </w:divBdr>
    </w:div>
    <w:div w:id="190532341">
      <w:bodyDiv w:val="1"/>
      <w:marLeft w:val="0"/>
      <w:marRight w:val="0"/>
      <w:marTop w:val="0"/>
      <w:marBottom w:val="0"/>
      <w:divBdr>
        <w:top w:val="none" w:sz="0" w:space="0" w:color="auto"/>
        <w:left w:val="none" w:sz="0" w:space="0" w:color="auto"/>
        <w:bottom w:val="none" w:sz="0" w:space="0" w:color="auto"/>
        <w:right w:val="none" w:sz="0" w:space="0" w:color="auto"/>
      </w:divBdr>
    </w:div>
    <w:div w:id="190732084">
      <w:bodyDiv w:val="1"/>
      <w:marLeft w:val="0"/>
      <w:marRight w:val="0"/>
      <w:marTop w:val="0"/>
      <w:marBottom w:val="0"/>
      <w:divBdr>
        <w:top w:val="none" w:sz="0" w:space="0" w:color="auto"/>
        <w:left w:val="none" w:sz="0" w:space="0" w:color="auto"/>
        <w:bottom w:val="none" w:sz="0" w:space="0" w:color="auto"/>
        <w:right w:val="none" w:sz="0" w:space="0" w:color="auto"/>
      </w:divBdr>
    </w:div>
    <w:div w:id="191463032">
      <w:bodyDiv w:val="1"/>
      <w:marLeft w:val="0"/>
      <w:marRight w:val="0"/>
      <w:marTop w:val="0"/>
      <w:marBottom w:val="0"/>
      <w:divBdr>
        <w:top w:val="none" w:sz="0" w:space="0" w:color="auto"/>
        <w:left w:val="none" w:sz="0" w:space="0" w:color="auto"/>
        <w:bottom w:val="none" w:sz="0" w:space="0" w:color="auto"/>
        <w:right w:val="none" w:sz="0" w:space="0" w:color="auto"/>
      </w:divBdr>
    </w:div>
    <w:div w:id="196477717">
      <w:bodyDiv w:val="1"/>
      <w:marLeft w:val="0"/>
      <w:marRight w:val="0"/>
      <w:marTop w:val="0"/>
      <w:marBottom w:val="0"/>
      <w:divBdr>
        <w:top w:val="none" w:sz="0" w:space="0" w:color="auto"/>
        <w:left w:val="none" w:sz="0" w:space="0" w:color="auto"/>
        <w:bottom w:val="none" w:sz="0" w:space="0" w:color="auto"/>
        <w:right w:val="none" w:sz="0" w:space="0" w:color="auto"/>
      </w:divBdr>
    </w:div>
    <w:div w:id="199127129">
      <w:bodyDiv w:val="1"/>
      <w:marLeft w:val="0"/>
      <w:marRight w:val="0"/>
      <w:marTop w:val="0"/>
      <w:marBottom w:val="0"/>
      <w:divBdr>
        <w:top w:val="none" w:sz="0" w:space="0" w:color="auto"/>
        <w:left w:val="none" w:sz="0" w:space="0" w:color="auto"/>
        <w:bottom w:val="none" w:sz="0" w:space="0" w:color="auto"/>
        <w:right w:val="none" w:sz="0" w:space="0" w:color="auto"/>
      </w:divBdr>
    </w:div>
    <w:div w:id="201869807">
      <w:bodyDiv w:val="1"/>
      <w:marLeft w:val="0"/>
      <w:marRight w:val="0"/>
      <w:marTop w:val="0"/>
      <w:marBottom w:val="0"/>
      <w:divBdr>
        <w:top w:val="none" w:sz="0" w:space="0" w:color="auto"/>
        <w:left w:val="none" w:sz="0" w:space="0" w:color="auto"/>
        <w:bottom w:val="none" w:sz="0" w:space="0" w:color="auto"/>
        <w:right w:val="none" w:sz="0" w:space="0" w:color="auto"/>
      </w:divBdr>
    </w:div>
    <w:div w:id="201942623">
      <w:bodyDiv w:val="1"/>
      <w:marLeft w:val="0"/>
      <w:marRight w:val="0"/>
      <w:marTop w:val="0"/>
      <w:marBottom w:val="0"/>
      <w:divBdr>
        <w:top w:val="none" w:sz="0" w:space="0" w:color="auto"/>
        <w:left w:val="none" w:sz="0" w:space="0" w:color="auto"/>
        <w:bottom w:val="none" w:sz="0" w:space="0" w:color="auto"/>
        <w:right w:val="none" w:sz="0" w:space="0" w:color="auto"/>
      </w:divBdr>
    </w:div>
    <w:div w:id="203371230">
      <w:bodyDiv w:val="1"/>
      <w:marLeft w:val="0"/>
      <w:marRight w:val="0"/>
      <w:marTop w:val="0"/>
      <w:marBottom w:val="0"/>
      <w:divBdr>
        <w:top w:val="none" w:sz="0" w:space="0" w:color="auto"/>
        <w:left w:val="none" w:sz="0" w:space="0" w:color="auto"/>
        <w:bottom w:val="none" w:sz="0" w:space="0" w:color="auto"/>
        <w:right w:val="none" w:sz="0" w:space="0" w:color="auto"/>
      </w:divBdr>
    </w:div>
    <w:div w:id="204174574">
      <w:bodyDiv w:val="1"/>
      <w:marLeft w:val="0"/>
      <w:marRight w:val="0"/>
      <w:marTop w:val="0"/>
      <w:marBottom w:val="0"/>
      <w:divBdr>
        <w:top w:val="none" w:sz="0" w:space="0" w:color="auto"/>
        <w:left w:val="none" w:sz="0" w:space="0" w:color="auto"/>
        <w:bottom w:val="none" w:sz="0" w:space="0" w:color="auto"/>
        <w:right w:val="none" w:sz="0" w:space="0" w:color="auto"/>
      </w:divBdr>
    </w:div>
    <w:div w:id="205073352">
      <w:bodyDiv w:val="1"/>
      <w:marLeft w:val="0"/>
      <w:marRight w:val="0"/>
      <w:marTop w:val="0"/>
      <w:marBottom w:val="0"/>
      <w:divBdr>
        <w:top w:val="none" w:sz="0" w:space="0" w:color="auto"/>
        <w:left w:val="none" w:sz="0" w:space="0" w:color="auto"/>
        <w:bottom w:val="none" w:sz="0" w:space="0" w:color="auto"/>
        <w:right w:val="none" w:sz="0" w:space="0" w:color="auto"/>
      </w:divBdr>
    </w:div>
    <w:div w:id="206259200">
      <w:bodyDiv w:val="1"/>
      <w:marLeft w:val="0"/>
      <w:marRight w:val="0"/>
      <w:marTop w:val="0"/>
      <w:marBottom w:val="0"/>
      <w:divBdr>
        <w:top w:val="none" w:sz="0" w:space="0" w:color="auto"/>
        <w:left w:val="none" w:sz="0" w:space="0" w:color="auto"/>
        <w:bottom w:val="none" w:sz="0" w:space="0" w:color="auto"/>
        <w:right w:val="none" w:sz="0" w:space="0" w:color="auto"/>
      </w:divBdr>
    </w:div>
    <w:div w:id="207576450">
      <w:bodyDiv w:val="1"/>
      <w:marLeft w:val="0"/>
      <w:marRight w:val="0"/>
      <w:marTop w:val="0"/>
      <w:marBottom w:val="0"/>
      <w:divBdr>
        <w:top w:val="none" w:sz="0" w:space="0" w:color="auto"/>
        <w:left w:val="none" w:sz="0" w:space="0" w:color="auto"/>
        <w:bottom w:val="none" w:sz="0" w:space="0" w:color="auto"/>
        <w:right w:val="none" w:sz="0" w:space="0" w:color="auto"/>
      </w:divBdr>
    </w:div>
    <w:div w:id="208886542">
      <w:bodyDiv w:val="1"/>
      <w:marLeft w:val="0"/>
      <w:marRight w:val="0"/>
      <w:marTop w:val="0"/>
      <w:marBottom w:val="0"/>
      <w:divBdr>
        <w:top w:val="none" w:sz="0" w:space="0" w:color="auto"/>
        <w:left w:val="none" w:sz="0" w:space="0" w:color="auto"/>
        <w:bottom w:val="none" w:sz="0" w:space="0" w:color="auto"/>
        <w:right w:val="none" w:sz="0" w:space="0" w:color="auto"/>
      </w:divBdr>
    </w:div>
    <w:div w:id="210116773">
      <w:bodyDiv w:val="1"/>
      <w:marLeft w:val="0"/>
      <w:marRight w:val="0"/>
      <w:marTop w:val="0"/>
      <w:marBottom w:val="0"/>
      <w:divBdr>
        <w:top w:val="none" w:sz="0" w:space="0" w:color="auto"/>
        <w:left w:val="none" w:sz="0" w:space="0" w:color="auto"/>
        <w:bottom w:val="none" w:sz="0" w:space="0" w:color="auto"/>
        <w:right w:val="none" w:sz="0" w:space="0" w:color="auto"/>
      </w:divBdr>
    </w:div>
    <w:div w:id="215702911">
      <w:bodyDiv w:val="1"/>
      <w:marLeft w:val="0"/>
      <w:marRight w:val="0"/>
      <w:marTop w:val="0"/>
      <w:marBottom w:val="0"/>
      <w:divBdr>
        <w:top w:val="none" w:sz="0" w:space="0" w:color="auto"/>
        <w:left w:val="none" w:sz="0" w:space="0" w:color="auto"/>
        <w:bottom w:val="none" w:sz="0" w:space="0" w:color="auto"/>
        <w:right w:val="none" w:sz="0" w:space="0" w:color="auto"/>
      </w:divBdr>
    </w:div>
    <w:div w:id="220485127">
      <w:bodyDiv w:val="1"/>
      <w:marLeft w:val="0"/>
      <w:marRight w:val="0"/>
      <w:marTop w:val="0"/>
      <w:marBottom w:val="0"/>
      <w:divBdr>
        <w:top w:val="none" w:sz="0" w:space="0" w:color="auto"/>
        <w:left w:val="none" w:sz="0" w:space="0" w:color="auto"/>
        <w:bottom w:val="none" w:sz="0" w:space="0" w:color="auto"/>
        <w:right w:val="none" w:sz="0" w:space="0" w:color="auto"/>
      </w:divBdr>
    </w:div>
    <w:div w:id="221599706">
      <w:bodyDiv w:val="1"/>
      <w:marLeft w:val="0"/>
      <w:marRight w:val="0"/>
      <w:marTop w:val="0"/>
      <w:marBottom w:val="0"/>
      <w:divBdr>
        <w:top w:val="none" w:sz="0" w:space="0" w:color="auto"/>
        <w:left w:val="none" w:sz="0" w:space="0" w:color="auto"/>
        <w:bottom w:val="none" w:sz="0" w:space="0" w:color="auto"/>
        <w:right w:val="none" w:sz="0" w:space="0" w:color="auto"/>
      </w:divBdr>
    </w:div>
    <w:div w:id="225914568">
      <w:bodyDiv w:val="1"/>
      <w:marLeft w:val="0"/>
      <w:marRight w:val="0"/>
      <w:marTop w:val="0"/>
      <w:marBottom w:val="0"/>
      <w:divBdr>
        <w:top w:val="none" w:sz="0" w:space="0" w:color="auto"/>
        <w:left w:val="none" w:sz="0" w:space="0" w:color="auto"/>
        <w:bottom w:val="none" w:sz="0" w:space="0" w:color="auto"/>
        <w:right w:val="none" w:sz="0" w:space="0" w:color="auto"/>
      </w:divBdr>
    </w:div>
    <w:div w:id="226302891">
      <w:bodyDiv w:val="1"/>
      <w:marLeft w:val="0"/>
      <w:marRight w:val="0"/>
      <w:marTop w:val="0"/>
      <w:marBottom w:val="0"/>
      <w:divBdr>
        <w:top w:val="none" w:sz="0" w:space="0" w:color="auto"/>
        <w:left w:val="none" w:sz="0" w:space="0" w:color="auto"/>
        <w:bottom w:val="none" w:sz="0" w:space="0" w:color="auto"/>
        <w:right w:val="none" w:sz="0" w:space="0" w:color="auto"/>
      </w:divBdr>
    </w:div>
    <w:div w:id="226764116">
      <w:bodyDiv w:val="1"/>
      <w:marLeft w:val="0"/>
      <w:marRight w:val="0"/>
      <w:marTop w:val="0"/>
      <w:marBottom w:val="0"/>
      <w:divBdr>
        <w:top w:val="none" w:sz="0" w:space="0" w:color="auto"/>
        <w:left w:val="none" w:sz="0" w:space="0" w:color="auto"/>
        <w:bottom w:val="none" w:sz="0" w:space="0" w:color="auto"/>
        <w:right w:val="none" w:sz="0" w:space="0" w:color="auto"/>
      </w:divBdr>
    </w:div>
    <w:div w:id="227348863">
      <w:bodyDiv w:val="1"/>
      <w:marLeft w:val="0"/>
      <w:marRight w:val="0"/>
      <w:marTop w:val="0"/>
      <w:marBottom w:val="0"/>
      <w:divBdr>
        <w:top w:val="none" w:sz="0" w:space="0" w:color="auto"/>
        <w:left w:val="none" w:sz="0" w:space="0" w:color="auto"/>
        <w:bottom w:val="none" w:sz="0" w:space="0" w:color="auto"/>
        <w:right w:val="none" w:sz="0" w:space="0" w:color="auto"/>
      </w:divBdr>
    </w:div>
    <w:div w:id="231619452">
      <w:bodyDiv w:val="1"/>
      <w:marLeft w:val="0"/>
      <w:marRight w:val="0"/>
      <w:marTop w:val="0"/>
      <w:marBottom w:val="0"/>
      <w:divBdr>
        <w:top w:val="none" w:sz="0" w:space="0" w:color="auto"/>
        <w:left w:val="none" w:sz="0" w:space="0" w:color="auto"/>
        <w:bottom w:val="none" w:sz="0" w:space="0" w:color="auto"/>
        <w:right w:val="none" w:sz="0" w:space="0" w:color="auto"/>
      </w:divBdr>
    </w:div>
    <w:div w:id="233201921">
      <w:bodyDiv w:val="1"/>
      <w:marLeft w:val="0"/>
      <w:marRight w:val="0"/>
      <w:marTop w:val="0"/>
      <w:marBottom w:val="0"/>
      <w:divBdr>
        <w:top w:val="none" w:sz="0" w:space="0" w:color="auto"/>
        <w:left w:val="none" w:sz="0" w:space="0" w:color="auto"/>
        <w:bottom w:val="none" w:sz="0" w:space="0" w:color="auto"/>
        <w:right w:val="none" w:sz="0" w:space="0" w:color="auto"/>
      </w:divBdr>
    </w:div>
    <w:div w:id="238830456">
      <w:bodyDiv w:val="1"/>
      <w:marLeft w:val="0"/>
      <w:marRight w:val="0"/>
      <w:marTop w:val="0"/>
      <w:marBottom w:val="0"/>
      <w:divBdr>
        <w:top w:val="none" w:sz="0" w:space="0" w:color="auto"/>
        <w:left w:val="none" w:sz="0" w:space="0" w:color="auto"/>
        <w:bottom w:val="none" w:sz="0" w:space="0" w:color="auto"/>
        <w:right w:val="none" w:sz="0" w:space="0" w:color="auto"/>
      </w:divBdr>
    </w:div>
    <w:div w:id="240942832">
      <w:bodyDiv w:val="1"/>
      <w:marLeft w:val="0"/>
      <w:marRight w:val="0"/>
      <w:marTop w:val="0"/>
      <w:marBottom w:val="0"/>
      <w:divBdr>
        <w:top w:val="none" w:sz="0" w:space="0" w:color="auto"/>
        <w:left w:val="none" w:sz="0" w:space="0" w:color="auto"/>
        <w:bottom w:val="none" w:sz="0" w:space="0" w:color="auto"/>
        <w:right w:val="none" w:sz="0" w:space="0" w:color="auto"/>
      </w:divBdr>
    </w:div>
    <w:div w:id="245576788">
      <w:bodyDiv w:val="1"/>
      <w:marLeft w:val="0"/>
      <w:marRight w:val="0"/>
      <w:marTop w:val="0"/>
      <w:marBottom w:val="0"/>
      <w:divBdr>
        <w:top w:val="none" w:sz="0" w:space="0" w:color="auto"/>
        <w:left w:val="none" w:sz="0" w:space="0" w:color="auto"/>
        <w:bottom w:val="none" w:sz="0" w:space="0" w:color="auto"/>
        <w:right w:val="none" w:sz="0" w:space="0" w:color="auto"/>
      </w:divBdr>
    </w:div>
    <w:div w:id="245725382">
      <w:bodyDiv w:val="1"/>
      <w:marLeft w:val="0"/>
      <w:marRight w:val="0"/>
      <w:marTop w:val="0"/>
      <w:marBottom w:val="0"/>
      <w:divBdr>
        <w:top w:val="none" w:sz="0" w:space="0" w:color="auto"/>
        <w:left w:val="none" w:sz="0" w:space="0" w:color="auto"/>
        <w:bottom w:val="none" w:sz="0" w:space="0" w:color="auto"/>
        <w:right w:val="none" w:sz="0" w:space="0" w:color="auto"/>
      </w:divBdr>
    </w:div>
    <w:div w:id="250235577">
      <w:bodyDiv w:val="1"/>
      <w:marLeft w:val="0"/>
      <w:marRight w:val="0"/>
      <w:marTop w:val="0"/>
      <w:marBottom w:val="0"/>
      <w:divBdr>
        <w:top w:val="none" w:sz="0" w:space="0" w:color="auto"/>
        <w:left w:val="none" w:sz="0" w:space="0" w:color="auto"/>
        <w:bottom w:val="none" w:sz="0" w:space="0" w:color="auto"/>
        <w:right w:val="none" w:sz="0" w:space="0" w:color="auto"/>
      </w:divBdr>
    </w:div>
    <w:div w:id="250355391">
      <w:bodyDiv w:val="1"/>
      <w:marLeft w:val="0"/>
      <w:marRight w:val="0"/>
      <w:marTop w:val="0"/>
      <w:marBottom w:val="0"/>
      <w:divBdr>
        <w:top w:val="none" w:sz="0" w:space="0" w:color="auto"/>
        <w:left w:val="none" w:sz="0" w:space="0" w:color="auto"/>
        <w:bottom w:val="none" w:sz="0" w:space="0" w:color="auto"/>
        <w:right w:val="none" w:sz="0" w:space="0" w:color="auto"/>
      </w:divBdr>
    </w:div>
    <w:div w:id="250815852">
      <w:bodyDiv w:val="1"/>
      <w:marLeft w:val="0"/>
      <w:marRight w:val="0"/>
      <w:marTop w:val="0"/>
      <w:marBottom w:val="0"/>
      <w:divBdr>
        <w:top w:val="none" w:sz="0" w:space="0" w:color="auto"/>
        <w:left w:val="none" w:sz="0" w:space="0" w:color="auto"/>
        <w:bottom w:val="none" w:sz="0" w:space="0" w:color="auto"/>
        <w:right w:val="none" w:sz="0" w:space="0" w:color="auto"/>
      </w:divBdr>
    </w:div>
    <w:div w:id="253127400">
      <w:bodyDiv w:val="1"/>
      <w:marLeft w:val="0"/>
      <w:marRight w:val="0"/>
      <w:marTop w:val="0"/>
      <w:marBottom w:val="0"/>
      <w:divBdr>
        <w:top w:val="none" w:sz="0" w:space="0" w:color="auto"/>
        <w:left w:val="none" w:sz="0" w:space="0" w:color="auto"/>
        <w:bottom w:val="none" w:sz="0" w:space="0" w:color="auto"/>
        <w:right w:val="none" w:sz="0" w:space="0" w:color="auto"/>
      </w:divBdr>
    </w:div>
    <w:div w:id="253324477">
      <w:bodyDiv w:val="1"/>
      <w:marLeft w:val="0"/>
      <w:marRight w:val="0"/>
      <w:marTop w:val="0"/>
      <w:marBottom w:val="0"/>
      <w:divBdr>
        <w:top w:val="none" w:sz="0" w:space="0" w:color="auto"/>
        <w:left w:val="none" w:sz="0" w:space="0" w:color="auto"/>
        <w:bottom w:val="none" w:sz="0" w:space="0" w:color="auto"/>
        <w:right w:val="none" w:sz="0" w:space="0" w:color="auto"/>
      </w:divBdr>
    </w:div>
    <w:div w:id="254636041">
      <w:bodyDiv w:val="1"/>
      <w:marLeft w:val="0"/>
      <w:marRight w:val="0"/>
      <w:marTop w:val="0"/>
      <w:marBottom w:val="0"/>
      <w:divBdr>
        <w:top w:val="none" w:sz="0" w:space="0" w:color="auto"/>
        <w:left w:val="none" w:sz="0" w:space="0" w:color="auto"/>
        <w:bottom w:val="none" w:sz="0" w:space="0" w:color="auto"/>
        <w:right w:val="none" w:sz="0" w:space="0" w:color="auto"/>
      </w:divBdr>
    </w:div>
    <w:div w:id="255552455">
      <w:bodyDiv w:val="1"/>
      <w:marLeft w:val="0"/>
      <w:marRight w:val="0"/>
      <w:marTop w:val="0"/>
      <w:marBottom w:val="0"/>
      <w:divBdr>
        <w:top w:val="none" w:sz="0" w:space="0" w:color="auto"/>
        <w:left w:val="none" w:sz="0" w:space="0" w:color="auto"/>
        <w:bottom w:val="none" w:sz="0" w:space="0" w:color="auto"/>
        <w:right w:val="none" w:sz="0" w:space="0" w:color="auto"/>
      </w:divBdr>
    </w:div>
    <w:div w:id="260071720">
      <w:bodyDiv w:val="1"/>
      <w:marLeft w:val="0"/>
      <w:marRight w:val="0"/>
      <w:marTop w:val="0"/>
      <w:marBottom w:val="0"/>
      <w:divBdr>
        <w:top w:val="none" w:sz="0" w:space="0" w:color="auto"/>
        <w:left w:val="none" w:sz="0" w:space="0" w:color="auto"/>
        <w:bottom w:val="none" w:sz="0" w:space="0" w:color="auto"/>
        <w:right w:val="none" w:sz="0" w:space="0" w:color="auto"/>
      </w:divBdr>
    </w:div>
    <w:div w:id="260720575">
      <w:bodyDiv w:val="1"/>
      <w:marLeft w:val="0"/>
      <w:marRight w:val="0"/>
      <w:marTop w:val="0"/>
      <w:marBottom w:val="0"/>
      <w:divBdr>
        <w:top w:val="none" w:sz="0" w:space="0" w:color="auto"/>
        <w:left w:val="none" w:sz="0" w:space="0" w:color="auto"/>
        <w:bottom w:val="none" w:sz="0" w:space="0" w:color="auto"/>
        <w:right w:val="none" w:sz="0" w:space="0" w:color="auto"/>
      </w:divBdr>
    </w:div>
    <w:div w:id="263660810">
      <w:bodyDiv w:val="1"/>
      <w:marLeft w:val="0"/>
      <w:marRight w:val="0"/>
      <w:marTop w:val="0"/>
      <w:marBottom w:val="0"/>
      <w:divBdr>
        <w:top w:val="none" w:sz="0" w:space="0" w:color="auto"/>
        <w:left w:val="none" w:sz="0" w:space="0" w:color="auto"/>
        <w:bottom w:val="none" w:sz="0" w:space="0" w:color="auto"/>
        <w:right w:val="none" w:sz="0" w:space="0" w:color="auto"/>
      </w:divBdr>
    </w:div>
    <w:div w:id="267667661">
      <w:bodyDiv w:val="1"/>
      <w:marLeft w:val="0"/>
      <w:marRight w:val="0"/>
      <w:marTop w:val="0"/>
      <w:marBottom w:val="0"/>
      <w:divBdr>
        <w:top w:val="none" w:sz="0" w:space="0" w:color="auto"/>
        <w:left w:val="none" w:sz="0" w:space="0" w:color="auto"/>
        <w:bottom w:val="none" w:sz="0" w:space="0" w:color="auto"/>
        <w:right w:val="none" w:sz="0" w:space="0" w:color="auto"/>
      </w:divBdr>
    </w:div>
    <w:div w:id="269316348">
      <w:bodyDiv w:val="1"/>
      <w:marLeft w:val="0"/>
      <w:marRight w:val="0"/>
      <w:marTop w:val="0"/>
      <w:marBottom w:val="0"/>
      <w:divBdr>
        <w:top w:val="none" w:sz="0" w:space="0" w:color="auto"/>
        <w:left w:val="none" w:sz="0" w:space="0" w:color="auto"/>
        <w:bottom w:val="none" w:sz="0" w:space="0" w:color="auto"/>
        <w:right w:val="none" w:sz="0" w:space="0" w:color="auto"/>
      </w:divBdr>
    </w:div>
    <w:div w:id="269700542">
      <w:bodyDiv w:val="1"/>
      <w:marLeft w:val="0"/>
      <w:marRight w:val="0"/>
      <w:marTop w:val="0"/>
      <w:marBottom w:val="0"/>
      <w:divBdr>
        <w:top w:val="none" w:sz="0" w:space="0" w:color="auto"/>
        <w:left w:val="none" w:sz="0" w:space="0" w:color="auto"/>
        <w:bottom w:val="none" w:sz="0" w:space="0" w:color="auto"/>
        <w:right w:val="none" w:sz="0" w:space="0" w:color="auto"/>
      </w:divBdr>
    </w:div>
    <w:div w:id="275865834">
      <w:bodyDiv w:val="1"/>
      <w:marLeft w:val="0"/>
      <w:marRight w:val="0"/>
      <w:marTop w:val="0"/>
      <w:marBottom w:val="0"/>
      <w:divBdr>
        <w:top w:val="none" w:sz="0" w:space="0" w:color="auto"/>
        <w:left w:val="none" w:sz="0" w:space="0" w:color="auto"/>
        <w:bottom w:val="none" w:sz="0" w:space="0" w:color="auto"/>
        <w:right w:val="none" w:sz="0" w:space="0" w:color="auto"/>
      </w:divBdr>
    </w:div>
    <w:div w:id="279071486">
      <w:bodyDiv w:val="1"/>
      <w:marLeft w:val="0"/>
      <w:marRight w:val="0"/>
      <w:marTop w:val="0"/>
      <w:marBottom w:val="0"/>
      <w:divBdr>
        <w:top w:val="none" w:sz="0" w:space="0" w:color="auto"/>
        <w:left w:val="none" w:sz="0" w:space="0" w:color="auto"/>
        <w:bottom w:val="none" w:sz="0" w:space="0" w:color="auto"/>
        <w:right w:val="none" w:sz="0" w:space="0" w:color="auto"/>
      </w:divBdr>
    </w:div>
    <w:div w:id="283731807">
      <w:bodyDiv w:val="1"/>
      <w:marLeft w:val="0"/>
      <w:marRight w:val="0"/>
      <w:marTop w:val="0"/>
      <w:marBottom w:val="0"/>
      <w:divBdr>
        <w:top w:val="none" w:sz="0" w:space="0" w:color="auto"/>
        <w:left w:val="none" w:sz="0" w:space="0" w:color="auto"/>
        <w:bottom w:val="none" w:sz="0" w:space="0" w:color="auto"/>
        <w:right w:val="none" w:sz="0" w:space="0" w:color="auto"/>
      </w:divBdr>
    </w:div>
    <w:div w:id="283778936">
      <w:bodyDiv w:val="1"/>
      <w:marLeft w:val="0"/>
      <w:marRight w:val="0"/>
      <w:marTop w:val="0"/>
      <w:marBottom w:val="0"/>
      <w:divBdr>
        <w:top w:val="none" w:sz="0" w:space="0" w:color="auto"/>
        <w:left w:val="none" w:sz="0" w:space="0" w:color="auto"/>
        <w:bottom w:val="none" w:sz="0" w:space="0" w:color="auto"/>
        <w:right w:val="none" w:sz="0" w:space="0" w:color="auto"/>
      </w:divBdr>
    </w:div>
    <w:div w:id="284238996">
      <w:bodyDiv w:val="1"/>
      <w:marLeft w:val="0"/>
      <w:marRight w:val="0"/>
      <w:marTop w:val="0"/>
      <w:marBottom w:val="0"/>
      <w:divBdr>
        <w:top w:val="none" w:sz="0" w:space="0" w:color="auto"/>
        <w:left w:val="none" w:sz="0" w:space="0" w:color="auto"/>
        <w:bottom w:val="none" w:sz="0" w:space="0" w:color="auto"/>
        <w:right w:val="none" w:sz="0" w:space="0" w:color="auto"/>
      </w:divBdr>
    </w:div>
    <w:div w:id="286401306">
      <w:bodyDiv w:val="1"/>
      <w:marLeft w:val="0"/>
      <w:marRight w:val="0"/>
      <w:marTop w:val="0"/>
      <w:marBottom w:val="0"/>
      <w:divBdr>
        <w:top w:val="none" w:sz="0" w:space="0" w:color="auto"/>
        <w:left w:val="none" w:sz="0" w:space="0" w:color="auto"/>
        <w:bottom w:val="none" w:sz="0" w:space="0" w:color="auto"/>
        <w:right w:val="none" w:sz="0" w:space="0" w:color="auto"/>
      </w:divBdr>
    </w:div>
    <w:div w:id="292827702">
      <w:bodyDiv w:val="1"/>
      <w:marLeft w:val="0"/>
      <w:marRight w:val="0"/>
      <w:marTop w:val="0"/>
      <w:marBottom w:val="0"/>
      <w:divBdr>
        <w:top w:val="none" w:sz="0" w:space="0" w:color="auto"/>
        <w:left w:val="none" w:sz="0" w:space="0" w:color="auto"/>
        <w:bottom w:val="none" w:sz="0" w:space="0" w:color="auto"/>
        <w:right w:val="none" w:sz="0" w:space="0" w:color="auto"/>
      </w:divBdr>
    </w:div>
    <w:div w:id="294802235">
      <w:bodyDiv w:val="1"/>
      <w:marLeft w:val="0"/>
      <w:marRight w:val="0"/>
      <w:marTop w:val="0"/>
      <w:marBottom w:val="0"/>
      <w:divBdr>
        <w:top w:val="none" w:sz="0" w:space="0" w:color="auto"/>
        <w:left w:val="none" w:sz="0" w:space="0" w:color="auto"/>
        <w:bottom w:val="none" w:sz="0" w:space="0" w:color="auto"/>
        <w:right w:val="none" w:sz="0" w:space="0" w:color="auto"/>
      </w:divBdr>
    </w:div>
    <w:div w:id="298733375">
      <w:bodyDiv w:val="1"/>
      <w:marLeft w:val="0"/>
      <w:marRight w:val="0"/>
      <w:marTop w:val="0"/>
      <w:marBottom w:val="0"/>
      <w:divBdr>
        <w:top w:val="none" w:sz="0" w:space="0" w:color="auto"/>
        <w:left w:val="none" w:sz="0" w:space="0" w:color="auto"/>
        <w:bottom w:val="none" w:sz="0" w:space="0" w:color="auto"/>
        <w:right w:val="none" w:sz="0" w:space="0" w:color="auto"/>
      </w:divBdr>
    </w:div>
    <w:div w:id="300112733">
      <w:bodyDiv w:val="1"/>
      <w:marLeft w:val="0"/>
      <w:marRight w:val="0"/>
      <w:marTop w:val="0"/>
      <w:marBottom w:val="0"/>
      <w:divBdr>
        <w:top w:val="none" w:sz="0" w:space="0" w:color="auto"/>
        <w:left w:val="none" w:sz="0" w:space="0" w:color="auto"/>
        <w:bottom w:val="none" w:sz="0" w:space="0" w:color="auto"/>
        <w:right w:val="none" w:sz="0" w:space="0" w:color="auto"/>
      </w:divBdr>
    </w:div>
    <w:div w:id="301347585">
      <w:bodyDiv w:val="1"/>
      <w:marLeft w:val="0"/>
      <w:marRight w:val="0"/>
      <w:marTop w:val="0"/>
      <w:marBottom w:val="0"/>
      <w:divBdr>
        <w:top w:val="none" w:sz="0" w:space="0" w:color="auto"/>
        <w:left w:val="none" w:sz="0" w:space="0" w:color="auto"/>
        <w:bottom w:val="none" w:sz="0" w:space="0" w:color="auto"/>
        <w:right w:val="none" w:sz="0" w:space="0" w:color="auto"/>
      </w:divBdr>
    </w:div>
    <w:div w:id="305939203">
      <w:bodyDiv w:val="1"/>
      <w:marLeft w:val="0"/>
      <w:marRight w:val="0"/>
      <w:marTop w:val="0"/>
      <w:marBottom w:val="0"/>
      <w:divBdr>
        <w:top w:val="none" w:sz="0" w:space="0" w:color="auto"/>
        <w:left w:val="none" w:sz="0" w:space="0" w:color="auto"/>
        <w:bottom w:val="none" w:sz="0" w:space="0" w:color="auto"/>
        <w:right w:val="none" w:sz="0" w:space="0" w:color="auto"/>
      </w:divBdr>
    </w:div>
    <w:div w:id="306669179">
      <w:bodyDiv w:val="1"/>
      <w:marLeft w:val="0"/>
      <w:marRight w:val="0"/>
      <w:marTop w:val="0"/>
      <w:marBottom w:val="0"/>
      <w:divBdr>
        <w:top w:val="none" w:sz="0" w:space="0" w:color="auto"/>
        <w:left w:val="none" w:sz="0" w:space="0" w:color="auto"/>
        <w:bottom w:val="none" w:sz="0" w:space="0" w:color="auto"/>
        <w:right w:val="none" w:sz="0" w:space="0" w:color="auto"/>
      </w:divBdr>
    </w:div>
    <w:div w:id="311299168">
      <w:bodyDiv w:val="1"/>
      <w:marLeft w:val="0"/>
      <w:marRight w:val="0"/>
      <w:marTop w:val="0"/>
      <w:marBottom w:val="0"/>
      <w:divBdr>
        <w:top w:val="none" w:sz="0" w:space="0" w:color="auto"/>
        <w:left w:val="none" w:sz="0" w:space="0" w:color="auto"/>
        <w:bottom w:val="none" w:sz="0" w:space="0" w:color="auto"/>
        <w:right w:val="none" w:sz="0" w:space="0" w:color="auto"/>
      </w:divBdr>
    </w:div>
    <w:div w:id="315839821">
      <w:bodyDiv w:val="1"/>
      <w:marLeft w:val="0"/>
      <w:marRight w:val="0"/>
      <w:marTop w:val="0"/>
      <w:marBottom w:val="0"/>
      <w:divBdr>
        <w:top w:val="none" w:sz="0" w:space="0" w:color="auto"/>
        <w:left w:val="none" w:sz="0" w:space="0" w:color="auto"/>
        <w:bottom w:val="none" w:sz="0" w:space="0" w:color="auto"/>
        <w:right w:val="none" w:sz="0" w:space="0" w:color="auto"/>
      </w:divBdr>
    </w:div>
    <w:div w:id="318001483">
      <w:bodyDiv w:val="1"/>
      <w:marLeft w:val="0"/>
      <w:marRight w:val="0"/>
      <w:marTop w:val="0"/>
      <w:marBottom w:val="0"/>
      <w:divBdr>
        <w:top w:val="none" w:sz="0" w:space="0" w:color="auto"/>
        <w:left w:val="none" w:sz="0" w:space="0" w:color="auto"/>
        <w:bottom w:val="none" w:sz="0" w:space="0" w:color="auto"/>
        <w:right w:val="none" w:sz="0" w:space="0" w:color="auto"/>
      </w:divBdr>
    </w:div>
    <w:div w:id="326634956">
      <w:bodyDiv w:val="1"/>
      <w:marLeft w:val="0"/>
      <w:marRight w:val="0"/>
      <w:marTop w:val="0"/>
      <w:marBottom w:val="0"/>
      <w:divBdr>
        <w:top w:val="none" w:sz="0" w:space="0" w:color="auto"/>
        <w:left w:val="none" w:sz="0" w:space="0" w:color="auto"/>
        <w:bottom w:val="none" w:sz="0" w:space="0" w:color="auto"/>
        <w:right w:val="none" w:sz="0" w:space="0" w:color="auto"/>
      </w:divBdr>
    </w:div>
    <w:div w:id="336227944">
      <w:bodyDiv w:val="1"/>
      <w:marLeft w:val="0"/>
      <w:marRight w:val="0"/>
      <w:marTop w:val="0"/>
      <w:marBottom w:val="0"/>
      <w:divBdr>
        <w:top w:val="none" w:sz="0" w:space="0" w:color="auto"/>
        <w:left w:val="none" w:sz="0" w:space="0" w:color="auto"/>
        <w:bottom w:val="none" w:sz="0" w:space="0" w:color="auto"/>
        <w:right w:val="none" w:sz="0" w:space="0" w:color="auto"/>
      </w:divBdr>
    </w:div>
    <w:div w:id="337468166">
      <w:bodyDiv w:val="1"/>
      <w:marLeft w:val="0"/>
      <w:marRight w:val="0"/>
      <w:marTop w:val="0"/>
      <w:marBottom w:val="0"/>
      <w:divBdr>
        <w:top w:val="none" w:sz="0" w:space="0" w:color="auto"/>
        <w:left w:val="none" w:sz="0" w:space="0" w:color="auto"/>
        <w:bottom w:val="none" w:sz="0" w:space="0" w:color="auto"/>
        <w:right w:val="none" w:sz="0" w:space="0" w:color="auto"/>
      </w:divBdr>
    </w:div>
    <w:div w:id="338896445">
      <w:bodyDiv w:val="1"/>
      <w:marLeft w:val="0"/>
      <w:marRight w:val="0"/>
      <w:marTop w:val="0"/>
      <w:marBottom w:val="0"/>
      <w:divBdr>
        <w:top w:val="none" w:sz="0" w:space="0" w:color="auto"/>
        <w:left w:val="none" w:sz="0" w:space="0" w:color="auto"/>
        <w:bottom w:val="none" w:sz="0" w:space="0" w:color="auto"/>
        <w:right w:val="none" w:sz="0" w:space="0" w:color="auto"/>
      </w:divBdr>
    </w:div>
    <w:div w:id="347873169">
      <w:bodyDiv w:val="1"/>
      <w:marLeft w:val="0"/>
      <w:marRight w:val="0"/>
      <w:marTop w:val="0"/>
      <w:marBottom w:val="0"/>
      <w:divBdr>
        <w:top w:val="none" w:sz="0" w:space="0" w:color="auto"/>
        <w:left w:val="none" w:sz="0" w:space="0" w:color="auto"/>
        <w:bottom w:val="none" w:sz="0" w:space="0" w:color="auto"/>
        <w:right w:val="none" w:sz="0" w:space="0" w:color="auto"/>
      </w:divBdr>
    </w:div>
    <w:div w:id="348483313">
      <w:bodyDiv w:val="1"/>
      <w:marLeft w:val="0"/>
      <w:marRight w:val="0"/>
      <w:marTop w:val="0"/>
      <w:marBottom w:val="0"/>
      <w:divBdr>
        <w:top w:val="none" w:sz="0" w:space="0" w:color="auto"/>
        <w:left w:val="none" w:sz="0" w:space="0" w:color="auto"/>
        <w:bottom w:val="none" w:sz="0" w:space="0" w:color="auto"/>
        <w:right w:val="none" w:sz="0" w:space="0" w:color="auto"/>
      </w:divBdr>
    </w:div>
    <w:div w:id="349255733">
      <w:bodyDiv w:val="1"/>
      <w:marLeft w:val="0"/>
      <w:marRight w:val="0"/>
      <w:marTop w:val="0"/>
      <w:marBottom w:val="0"/>
      <w:divBdr>
        <w:top w:val="none" w:sz="0" w:space="0" w:color="auto"/>
        <w:left w:val="none" w:sz="0" w:space="0" w:color="auto"/>
        <w:bottom w:val="none" w:sz="0" w:space="0" w:color="auto"/>
        <w:right w:val="none" w:sz="0" w:space="0" w:color="auto"/>
      </w:divBdr>
    </w:div>
    <w:div w:id="351076709">
      <w:bodyDiv w:val="1"/>
      <w:marLeft w:val="0"/>
      <w:marRight w:val="0"/>
      <w:marTop w:val="0"/>
      <w:marBottom w:val="0"/>
      <w:divBdr>
        <w:top w:val="none" w:sz="0" w:space="0" w:color="auto"/>
        <w:left w:val="none" w:sz="0" w:space="0" w:color="auto"/>
        <w:bottom w:val="none" w:sz="0" w:space="0" w:color="auto"/>
        <w:right w:val="none" w:sz="0" w:space="0" w:color="auto"/>
      </w:divBdr>
    </w:div>
    <w:div w:id="355498517">
      <w:bodyDiv w:val="1"/>
      <w:marLeft w:val="0"/>
      <w:marRight w:val="0"/>
      <w:marTop w:val="0"/>
      <w:marBottom w:val="0"/>
      <w:divBdr>
        <w:top w:val="none" w:sz="0" w:space="0" w:color="auto"/>
        <w:left w:val="none" w:sz="0" w:space="0" w:color="auto"/>
        <w:bottom w:val="none" w:sz="0" w:space="0" w:color="auto"/>
        <w:right w:val="none" w:sz="0" w:space="0" w:color="auto"/>
      </w:divBdr>
    </w:div>
    <w:div w:id="356736374">
      <w:bodyDiv w:val="1"/>
      <w:marLeft w:val="0"/>
      <w:marRight w:val="0"/>
      <w:marTop w:val="0"/>
      <w:marBottom w:val="0"/>
      <w:divBdr>
        <w:top w:val="none" w:sz="0" w:space="0" w:color="auto"/>
        <w:left w:val="none" w:sz="0" w:space="0" w:color="auto"/>
        <w:bottom w:val="none" w:sz="0" w:space="0" w:color="auto"/>
        <w:right w:val="none" w:sz="0" w:space="0" w:color="auto"/>
      </w:divBdr>
    </w:div>
    <w:div w:id="358287594">
      <w:bodyDiv w:val="1"/>
      <w:marLeft w:val="0"/>
      <w:marRight w:val="0"/>
      <w:marTop w:val="0"/>
      <w:marBottom w:val="0"/>
      <w:divBdr>
        <w:top w:val="none" w:sz="0" w:space="0" w:color="auto"/>
        <w:left w:val="none" w:sz="0" w:space="0" w:color="auto"/>
        <w:bottom w:val="none" w:sz="0" w:space="0" w:color="auto"/>
        <w:right w:val="none" w:sz="0" w:space="0" w:color="auto"/>
      </w:divBdr>
    </w:div>
    <w:div w:id="360975309">
      <w:bodyDiv w:val="1"/>
      <w:marLeft w:val="0"/>
      <w:marRight w:val="0"/>
      <w:marTop w:val="0"/>
      <w:marBottom w:val="0"/>
      <w:divBdr>
        <w:top w:val="none" w:sz="0" w:space="0" w:color="auto"/>
        <w:left w:val="none" w:sz="0" w:space="0" w:color="auto"/>
        <w:bottom w:val="none" w:sz="0" w:space="0" w:color="auto"/>
        <w:right w:val="none" w:sz="0" w:space="0" w:color="auto"/>
      </w:divBdr>
    </w:div>
    <w:div w:id="364335972">
      <w:bodyDiv w:val="1"/>
      <w:marLeft w:val="0"/>
      <w:marRight w:val="0"/>
      <w:marTop w:val="0"/>
      <w:marBottom w:val="0"/>
      <w:divBdr>
        <w:top w:val="none" w:sz="0" w:space="0" w:color="auto"/>
        <w:left w:val="none" w:sz="0" w:space="0" w:color="auto"/>
        <w:bottom w:val="none" w:sz="0" w:space="0" w:color="auto"/>
        <w:right w:val="none" w:sz="0" w:space="0" w:color="auto"/>
      </w:divBdr>
    </w:div>
    <w:div w:id="364839743">
      <w:bodyDiv w:val="1"/>
      <w:marLeft w:val="0"/>
      <w:marRight w:val="0"/>
      <w:marTop w:val="0"/>
      <w:marBottom w:val="0"/>
      <w:divBdr>
        <w:top w:val="none" w:sz="0" w:space="0" w:color="auto"/>
        <w:left w:val="none" w:sz="0" w:space="0" w:color="auto"/>
        <w:bottom w:val="none" w:sz="0" w:space="0" w:color="auto"/>
        <w:right w:val="none" w:sz="0" w:space="0" w:color="auto"/>
      </w:divBdr>
    </w:div>
    <w:div w:id="364867798">
      <w:bodyDiv w:val="1"/>
      <w:marLeft w:val="0"/>
      <w:marRight w:val="0"/>
      <w:marTop w:val="0"/>
      <w:marBottom w:val="0"/>
      <w:divBdr>
        <w:top w:val="none" w:sz="0" w:space="0" w:color="auto"/>
        <w:left w:val="none" w:sz="0" w:space="0" w:color="auto"/>
        <w:bottom w:val="none" w:sz="0" w:space="0" w:color="auto"/>
        <w:right w:val="none" w:sz="0" w:space="0" w:color="auto"/>
      </w:divBdr>
    </w:div>
    <w:div w:id="365182270">
      <w:bodyDiv w:val="1"/>
      <w:marLeft w:val="0"/>
      <w:marRight w:val="0"/>
      <w:marTop w:val="0"/>
      <w:marBottom w:val="0"/>
      <w:divBdr>
        <w:top w:val="none" w:sz="0" w:space="0" w:color="auto"/>
        <w:left w:val="none" w:sz="0" w:space="0" w:color="auto"/>
        <w:bottom w:val="none" w:sz="0" w:space="0" w:color="auto"/>
        <w:right w:val="none" w:sz="0" w:space="0" w:color="auto"/>
      </w:divBdr>
    </w:div>
    <w:div w:id="367411134">
      <w:bodyDiv w:val="1"/>
      <w:marLeft w:val="0"/>
      <w:marRight w:val="0"/>
      <w:marTop w:val="0"/>
      <w:marBottom w:val="0"/>
      <w:divBdr>
        <w:top w:val="none" w:sz="0" w:space="0" w:color="auto"/>
        <w:left w:val="none" w:sz="0" w:space="0" w:color="auto"/>
        <w:bottom w:val="none" w:sz="0" w:space="0" w:color="auto"/>
        <w:right w:val="none" w:sz="0" w:space="0" w:color="auto"/>
      </w:divBdr>
      <w:divsChild>
        <w:div w:id="1089935131">
          <w:marLeft w:val="0"/>
          <w:marRight w:val="0"/>
          <w:marTop w:val="0"/>
          <w:marBottom w:val="0"/>
          <w:divBdr>
            <w:top w:val="none" w:sz="0" w:space="0" w:color="auto"/>
            <w:left w:val="none" w:sz="0" w:space="0" w:color="auto"/>
            <w:bottom w:val="none" w:sz="0" w:space="0" w:color="auto"/>
            <w:right w:val="none" w:sz="0" w:space="0" w:color="auto"/>
          </w:divBdr>
        </w:div>
        <w:div w:id="1228498181">
          <w:marLeft w:val="0"/>
          <w:marRight w:val="0"/>
          <w:marTop w:val="0"/>
          <w:marBottom w:val="0"/>
          <w:divBdr>
            <w:top w:val="none" w:sz="0" w:space="0" w:color="auto"/>
            <w:left w:val="none" w:sz="0" w:space="0" w:color="auto"/>
            <w:bottom w:val="none" w:sz="0" w:space="0" w:color="auto"/>
            <w:right w:val="none" w:sz="0" w:space="0" w:color="auto"/>
          </w:divBdr>
        </w:div>
        <w:div w:id="1260674785">
          <w:marLeft w:val="0"/>
          <w:marRight w:val="0"/>
          <w:marTop w:val="0"/>
          <w:marBottom w:val="0"/>
          <w:divBdr>
            <w:top w:val="none" w:sz="0" w:space="0" w:color="auto"/>
            <w:left w:val="none" w:sz="0" w:space="0" w:color="auto"/>
            <w:bottom w:val="none" w:sz="0" w:space="0" w:color="auto"/>
            <w:right w:val="none" w:sz="0" w:space="0" w:color="auto"/>
          </w:divBdr>
        </w:div>
        <w:div w:id="1884561172">
          <w:marLeft w:val="0"/>
          <w:marRight w:val="0"/>
          <w:marTop w:val="0"/>
          <w:marBottom w:val="0"/>
          <w:divBdr>
            <w:top w:val="none" w:sz="0" w:space="0" w:color="auto"/>
            <w:left w:val="none" w:sz="0" w:space="0" w:color="auto"/>
            <w:bottom w:val="none" w:sz="0" w:space="0" w:color="auto"/>
            <w:right w:val="none" w:sz="0" w:space="0" w:color="auto"/>
          </w:divBdr>
        </w:div>
        <w:div w:id="1928686905">
          <w:marLeft w:val="0"/>
          <w:marRight w:val="0"/>
          <w:marTop w:val="0"/>
          <w:marBottom w:val="0"/>
          <w:divBdr>
            <w:top w:val="none" w:sz="0" w:space="0" w:color="auto"/>
            <w:left w:val="none" w:sz="0" w:space="0" w:color="auto"/>
            <w:bottom w:val="none" w:sz="0" w:space="0" w:color="auto"/>
            <w:right w:val="none" w:sz="0" w:space="0" w:color="auto"/>
          </w:divBdr>
        </w:div>
      </w:divsChild>
    </w:div>
    <w:div w:id="369188197">
      <w:bodyDiv w:val="1"/>
      <w:marLeft w:val="0"/>
      <w:marRight w:val="0"/>
      <w:marTop w:val="0"/>
      <w:marBottom w:val="0"/>
      <w:divBdr>
        <w:top w:val="none" w:sz="0" w:space="0" w:color="auto"/>
        <w:left w:val="none" w:sz="0" w:space="0" w:color="auto"/>
        <w:bottom w:val="none" w:sz="0" w:space="0" w:color="auto"/>
        <w:right w:val="none" w:sz="0" w:space="0" w:color="auto"/>
      </w:divBdr>
    </w:div>
    <w:div w:id="369885861">
      <w:bodyDiv w:val="1"/>
      <w:marLeft w:val="0"/>
      <w:marRight w:val="0"/>
      <w:marTop w:val="0"/>
      <w:marBottom w:val="0"/>
      <w:divBdr>
        <w:top w:val="none" w:sz="0" w:space="0" w:color="auto"/>
        <w:left w:val="none" w:sz="0" w:space="0" w:color="auto"/>
        <w:bottom w:val="none" w:sz="0" w:space="0" w:color="auto"/>
        <w:right w:val="none" w:sz="0" w:space="0" w:color="auto"/>
      </w:divBdr>
    </w:div>
    <w:div w:id="372196746">
      <w:bodyDiv w:val="1"/>
      <w:marLeft w:val="0"/>
      <w:marRight w:val="0"/>
      <w:marTop w:val="0"/>
      <w:marBottom w:val="0"/>
      <w:divBdr>
        <w:top w:val="none" w:sz="0" w:space="0" w:color="auto"/>
        <w:left w:val="none" w:sz="0" w:space="0" w:color="auto"/>
        <w:bottom w:val="none" w:sz="0" w:space="0" w:color="auto"/>
        <w:right w:val="none" w:sz="0" w:space="0" w:color="auto"/>
      </w:divBdr>
    </w:div>
    <w:div w:id="373506129">
      <w:bodyDiv w:val="1"/>
      <w:marLeft w:val="0"/>
      <w:marRight w:val="0"/>
      <w:marTop w:val="0"/>
      <w:marBottom w:val="0"/>
      <w:divBdr>
        <w:top w:val="none" w:sz="0" w:space="0" w:color="auto"/>
        <w:left w:val="none" w:sz="0" w:space="0" w:color="auto"/>
        <w:bottom w:val="none" w:sz="0" w:space="0" w:color="auto"/>
        <w:right w:val="none" w:sz="0" w:space="0" w:color="auto"/>
      </w:divBdr>
    </w:div>
    <w:div w:id="374702012">
      <w:bodyDiv w:val="1"/>
      <w:marLeft w:val="0"/>
      <w:marRight w:val="0"/>
      <w:marTop w:val="0"/>
      <w:marBottom w:val="0"/>
      <w:divBdr>
        <w:top w:val="none" w:sz="0" w:space="0" w:color="auto"/>
        <w:left w:val="none" w:sz="0" w:space="0" w:color="auto"/>
        <w:bottom w:val="none" w:sz="0" w:space="0" w:color="auto"/>
        <w:right w:val="none" w:sz="0" w:space="0" w:color="auto"/>
      </w:divBdr>
    </w:div>
    <w:div w:id="376130303">
      <w:bodyDiv w:val="1"/>
      <w:marLeft w:val="0"/>
      <w:marRight w:val="0"/>
      <w:marTop w:val="0"/>
      <w:marBottom w:val="0"/>
      <w:divBdr>
        <w:top w:val="none" w:sz="0" w:space="0" w:color="auto"/>
        <w:left w:val="none" w:sz="0" w:space="0" w:color="auto"/>
        <w:bottom w:val="none" w:sz="0" w:space="0" w:color="auto"/>
        <w:right w:val="none" w:sz="0" w:space="0" w:color="auto"/>
      </w:divBdr>
    </w:div>
    <w:div w:id="376929574">
      <w:bodyDiv w:val="1"/>
      <w:marLeft w:val="0"/>
      <w:marRight w:val="0"/>
      <w:marTop w:val="0"/>
      <w:marBottom w:val="0"/>
      <w:divBdr>
        <w:top w:val="none" w:sz="0" w:space="0" w:color="auto"/>
        <w:left w:val="none" w:sz="0" w:space="0" w:color="auto"/>
        <w:bottom w:val="none" w:sz="0" w:space="0" w:color="auto"/>
        <w:right w:val="none" w:sz="0" w:space="0" w:color="auto"/>
      </w:divBdr>
    </w:div>
    <w:div w:id="382219139">
      <w:bodyDiv w:val="1"/>
      <w:marLeft w:val="0"/>
      <w:marRight w:val="0"/>
      <w:marTop w:val="0"/>
      <w:marBottom w:val="0"/>
      <w:divBdr>
        <w:top w:val="none" w:sz="0" w:space="0" w:color="auto"/>
        <w:left w:val="none" w:sz="0" w:space="0" w:color="auto"/>
        <w:bottom w:val="none" w:sz="0" w:space="0" w:color="auto"/>
        <w:right w:val="none" w:sz="0" w:space="0" w:color="auto"/>
      </w:divBdr>
    </w:div>
    <w:div w:id="386031752">
      <w:bodyDiv w:val="1"/>
      <w:marLeft w:val="0"/>
      <w:marRight w:val="0"/>
      <w:marTop w:val="0"/>
      <w:marBottom w:val="0"/>
      <w:divBdr>
        <w:top w:val="none" w:sz="0" w:space="0" w:color="auto"/>
        <w:left w:val="none" w:sz="0" w:space="0" w:color="auto"/>
        <w:bottom w:val="none" w:sz="0" w:space="0" w:color="auto"/>
        <w:right w:val="none" w:sz="0" w:space="0" w:color="auto"/>
      </w:divBdr>
    </w:div>
    <w:div w:id="386879654">
      <w:bodyDiv w:val="1"/>
      <w:marLeft w:val="0"/>
      <w:marRight w:val="0"/>
      <w:marTop w:val="0"/>
      <w:marBottom w:val="0"/>
      <w:divBdr>
        <w:top w:val="none" w:sz="0" w:space="0" w:color="auto"/>
        <w:left w:val="none" w:sz="0" w:space="0" w:color="auto"/>
        <w:bottom w:val="none" w:sz="0" w:space="0" w:color="auto"/>
        <w:right w:val="none" w:sz="0" w:space="0" w:color="auto"/>
      </w:divBdr>
    </w:div>
    <w:div w:id="386882809">
      <w:bodyDiv w:val="1"/>
      <w:marLeft w:val="0"/>
      <w:marRight w:val="0"/>
      <w:marTop w:val="0"/>
      <w:marBottom w:val="0"/>
      <w:divBdr>
        <w:top w:val="none" w:sz="0" w:space="0" w:color="auto"/>
        <w:left w:val="none" w:sz="0" w:space="0" w:color="auto"/>
        <w:bottom w:val="none" w:sz="0" w:space="0" w:color="auto"/>
        <w:right w:val="none" w:sz="0" w:space="0" w:color="auto"/>
      </w:divBdr>
    </w:div>
    <w:div w:id="387336749">
      <w:bodyDiv w:val="1"/>
      <w:marLeft w:val="0"/>
      <w:marRight w:val="0"/>
      <w:marTop w:val="0"/>
      <w:marBottom w:val="0"/>
      <w:divBdr>
        <w:top w:val="none" w:sz="0" w:space="0" w:color="auto"/>
        <w:left w:val="none" w:sz="0" w:space="0" w:color="auto"/>
        <w:bottom w:val="none" w:sz="0" w:space="0" w:color="auto"/>
        <w:right w:val="none" w:sz="0" w:space="0" w:color="auto"/>
      </w:divBdr>
    </w:div>
    <w:div w:id="389118376">
      <w:bodyDiv w:val="1"/>
      <w:marLeft w:val="0"/>
      <w:marRight w:val="0"/>
      <w:marTop w:val="0"/>
      <w:marBottom w:val="0"/>
      <w:divBdr>
        <w:top w:val="none" w:sz="0" w:space="0" w:color="auto"/>
        <w:left w:val="none" w:sz="0" w:space="0" w:color="auto"/>
        <w:bottom w:val="none" w:sz="0" w:space="0" w:color="auto"/>
        <w:right w:val="none" w:sz="0" w:space="0" w:color="auto"/>
      </w:divBdr>
    </w:div>
    <w:div w:id="394860465">
      <w:bodyDiv w:val="1"/>
      <w:marLeft w:val="0"/>
      <w:marRight w:val="0"/>
      <w:marTop w:val="0"/>
      <w:marBottom w:val="0"/>
      <w:divBdr>
        <w:top w:val="none" w:sz="0" w:space="0" w:color="auto"/>
        <w:left w:val="none" w:sz="0" w:space="0" w:color="auto"/>
        <w:bottom w:val="none" w:sz="0" w:space="0" w:color="auto"/>
        <w:right w:val="none" w:sz="0" w:space="0" w:color="auto"/>
      </w:divBdr>
    </w:div>
    <w:div w:id="394936643">
      <w:bodyDiv w:val="1"/>
      <w:marLeft w:val="0"/>
      <w:marRight w:val="0"/>
      <w:marTop w:val="0"/>
      <w:marBottom w:val="0"/>
      <w:divBdr>
        <w:top w:val="none" w:sz="0" w:space="0" w:color="auto"/>
        <w:left w:val="none" w:sz="0" w:space="0" w:color="auto"/>
        <w:bottom w:val="none" w:sz="0" w:space="0" w:color="auto"/>
        <w:right w:val="none" w:sz="0" w:space="0" w:color="auto"/>
      </w:divBdr>
    </w:div>
    <w:div w:id="398291635">
      <w:bodyDiv w:val="1"/>
      <w:marLeft w:val="0"/>
      <w:marRight w:val="0"/>
      <w:marTop w:val="0"/>
      <w:marBottom w:val="0"/>
      <w:divBdr>
        <w:top w:val="none" w:sz="0" w:space="0" w:color="auto"/>
        <w:left w:val="none" w:sz="0" w:space="0" w:color="auto"/>
        <w:bottom w:val="none" w:sz="0" w:space="0" w:color="auto"/>
        <w:right w:val="none" w:sz="0" w:space="0" w:color="auto"/>
      </w:divBdr>
      <w:divsChild>
        <w:div w:id="1530801139">
          <w:marLeft w:val="0"/>
          <w:marRight w:val="0"/>
          <w:marTop w:val="0"/>
          <w:marBottom w:val="0"/>
          <w:divBdr>
            <w:top w:val="none" w:sz="0" w:space="0" w:color="auto"/>
            <w:left w:val="none" w:sz="0" w:space="0" w:color="auto"/>
            <w:bottom w:val="none" w:sz="0" w:space="0" w:color="auto"/>
            <w:right w:val="none" w:sz="0" w:space="0" w:color="auto"/>
          </w:divBdr>
          <w:divsChild>
            <w:div w:id="215508788">
              <w:marLeft w:val="-150"/>
              <w:marRight w:val="-150"/>
              <w:marTop w:val="0"/>
              <w:marBottom w:val="0"/>
              <w:divBdr>
                <w:top w:val="none" w:sz="0" w:space="0" w:color="auto"/>
                <w:left w:val="none" w:sz="0" w:space="0" w:color="auto"/>
                <w:bottom w:val="none" w:sz="0" w:space="0" w:color="auto"/>
                <w:right w:val="none" w:sz="0" w:space="0" w:color="auto"/>
              </w:divBdr>
              <w:divsChild>
                <w:div w:id="549654716">
                  <w:marLeft w:val="0"/>
                  <w:marRight w:val="0"/>
                  <w:marTop w:val="0"/>
                  <w:marBottom w:val="0"/>
                  <w:divBdr>
                    <w:top w:val="none" w:sz="0" w:space="0" w:color="auto"/>
                    <w:left w:val="none" w:sz="0" w:space="0" w:color="auto"/>
                    <w:bottom w:val="none" w:sz="0" w:space="0" w:color="auto"/>
                    <w:right w:val="none" w:sz="0" w:space="0" w:color="auto"/>
                  </w:divBdr>
                  <w:divsChild>
                    <w:div w:id="2109153610">
                      <w:marLeft w:val="0"/>
                      <w:marRight w:val="0"/>
                      <w:marTop w:val="0"/>
                      <w:marBottom w:val="0"/>
                      <w:divBdr>
                        <w:top w:val="none" w:sz="0" w:space="0" w:color="auto"/>
                        <w:left w:val="none" w:sz="0" w:space="0" w:color="auto"/>
                        <w:bottom w:val="none" w:sz="0" w:space="0" w:color="auto"/>
                        <w:right w:val="none" w:sz="0" w:space="0" w:color="auto"/>
                      </w:divBdr>
                      <w:divsChild>
                        <w:div w:id="1140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3782">
      <w:bodyDiv w:val="1"/>
      <w:marLeft w:val="0"/>
      <w:marRight w:val="0"/>
      <w:marTop w:val="0"/>
      <w:marBottom w:val="0"/>
      <w:divBdr>
        <w:top w:val="none" w:sz="0" w:space="0" w:color="auto"/>
        <w:left w:val="none" w:sz="0" w:space="0" w:color="auto"/>
        <w:bottom w:val="none" w:sz="0" w:space="0" w:color="auto"/>
        <w:right w:val="none" w:sz="0" w:space="0" w:color="auto"/>
      </w:divBdr>
    </w:div>
    <w:div w:id="413822957">
      <w:bodyDiv w:val="1"/>
      <w:marLeft w:val="0"/>
      <w:marRight w:val="0"/>
      <w:marTop w:val="0"/>
      <w:marBottom w:val="0"/>
      <w:divBdr>
        <w:top w:val="none" w:sz="0" w:space="0" w:color="auto"/>
        <w:left w:val="none" w:sz="0" w:space="0" w:color="auto"/>
        <w:bottom w:val="none" w:sz="0" w:space="0" w:color="auto"/>
        <w:right w:val="none" w:sz="0" w:space="0" w:color="auto"/>
      </w:divBdr>
    </w:div>
    <w:div w:id="414089038">
      <w:bodyDiv w:val="1"/>
      <w:marLeft w:val="0"/>
      <w:marRight w:val="0"/>
      <w:marTop w:val="0"/>
      <w:marBottom w:val="0"/>
      <w:divBdr>
        <w:top w:val="none" w:sz="0" w:space="0" w:color="auto"/>
        <w:left w:val="none" w:sz="0" w:space="0" w:color="auto"/>
        <w:bottom w:val="none" w:sz="0" w:space="0" w:color="auto"/>
        <w:right w:val="none" w:sz="0" w:space="0" w:color="auto"/>
      </w:divBdr>
      <w:divsChild>
        <w:div w:id="7804006">
          <w:marLeft w:val="0"/>
          <w:marRight w:val="0"/>
          <w:marTop w:val="0"/>
          <w:marBottom w:val="0"/>
          <w:divBdr>
            <w:top w:val="none" w:sz="0" w:space="0" w:color="auto"/>
            <w:left w:val="none" w:sz="0" w:space="0" w:color="auto"/>
            <w:bottom w:val="none" w:sz="0" w:space="0" w:color="auto"/>
            <w:right w:val="none" w:sz="0" w:space="0" w:color="auto"/>
          </w:divBdr>
        </w:div>
        <w:div w:id="70393995">
          <w:marLeft w:val="0"/>
          <w:marRight w:val="0"/>
          <w:marTop w:val="0"/>
          <w:marBottom w:val="0"/>
          <w:divBdr>
            <w:top w:val="none" w:sz="0" w:space="0" w:color="auto"/>
            <w:left w:val="none" w:sz="0" w:space="0" w:color="auto"/>
            <w:bottom w:val="none" w:sz="0" w:space="0" w:color="auto"/>
            <w:right w:val="none" w:sz="0" w:space="0" w:color="auto"/>
          </w:divBdr>
        </w:div>
        <w:div w:id="708797574">
          <w:marLeft w:val="0"/>
          <w:marRight w:val="0"/>
          <w:marTop w:val="0"/>
          <w:marBottom w:val="0"/>
          <w:divBdr>
            <w:top w:val="none" w:sz="0" w:space="0" w:color="auto"/>
            <w:left w:val="none" w:sz="0" w:space="0" w:color="auto"/>
            <w:bottom w:val="none" w:sz="0" w:space="0" w:color="auto"/>
            <w:right w:val="none" w:sz="0" w:space="0" w:color="auto"/>
          </w:divBdr>
        </w:div>
        <w:div w:id="1823617141">
          <w:marLeft w:val="0"/>
          <w:marRight w:val="0"/>
          <w:marTop w:val="0"/>
          <w:marBottom w:val="0"/>
          <w:divBdr>
            <w:top w:val="none" w:sz="0" w:space="0" w:color="auto"/>
            <w:left w:val="none" w:sz="0" w:space="0" w:color="auto"/>
            <w:bottom w:val="none" w:sz="0" w:space="0" w:color="auto"/>
            <w:right w:val="none" w:sz="0" w:space="0" w:color="auto"/>
          </w:divBdr>
        </w:div>
      </w:divsChild>
    </w:div>
    <w:div w:id="423460513">
      <w:bodyDiv w:val="1"/>
      <w:marLeft w:val="0"/>
      <w:marRight w:val="0"/>
      <w:marTop w:val="0"/>
      <w:marBottom w:val="0"/>
      <w:divBdr>
        <w:top w:val="none" w:sz="0" w:space="0" w:color="auto"/>
        <w:left w:val="none" w:sz="0" w:space="0" w:color="auto"/>
        <w:bottom w:val="none" w:sz="0" w:space="0" w:color="auto"/>
        <w:right w:val="none" w:sz="0" w:space="0" w:color="auto"/>
      </w:divBdr>
    </w:div>
    <w:div w:id="423842793">
      <w:bodyDiv w:val="1"/>
      <w:marLeft w:val="0"/>
      <w:marRight w:val="0"/>
      <w:marTop w:val="0"/>
      <w:marBottom w:val="0"/>
      <w:divBdr>
        <w:top w:val="none" w:sz="0" w:space="0" w:color="auto"/>
        <w:left w:val="none" w:sz="0" w:space="0" w:color="auto"/>
        <w:bottom w:val="none" w:sz="0" w:space="0" w:color="auto"/>
        <w:right w:val="none" w:sz="0" w:space="0" w:color="auto"/>
      </w:divBdr>
    </w:div>
    <w:div w:id="424494950">
      <w:bodyDiv w:val="1"/>
      <w:marLeft w:val="0"/>
      <w:marRight w:val="0"/>
      <w:marTop w:val="0"/>
      <w:marBottom w:val="0"/>
      <w:divBdr>
        <w:top w:val="none" w:sz="0" w:space="0" w:color="auto"/>
        <w:left w:val="none" w:sz="0" w:space="0" w:color="auto"/>
        <w:bottom w:val="none" w:sz="0" w:space="0" w:color="auto"/>
        <w:right w:val="none" w:sz="0" w:space="0" w:color="auto"/>
      </w:divBdr>
    </w:div>
    <w:div w:id="424502616">
      <w:bodyDiv w:val="1"/>
      <w:marLeft w:val="0"/>
      <w:marRight w:val="0"/>
      <w:marTop w:val="0"/>
      <w:marBottom w:val="0"/>
      <w:divBdr>
        <w:top w:val="none" w:sz="0" w:space="0" w:color="auto"/>
        <w:left w:val="none" w:sz="0" w:space="0" w:color="auto"/>
        <w:bottom w:val="none" w:sz="0" w:space="0" w:color="auto"/>
        <w:right w:val="none" w:sz="0" w:space="0" w:color="auto"/>
      </w:divBdr>
    </w:div>
    <w:div w:id="425149721">
      <w:bodyDiv w:val="1"/>
      <w:marLeft w:val="0"/>
      <w:marRight w:val="0"/>
      <w:marTop w:val="0"/>
      <w:marBottom w:val="0"/>
      <w:divBdr>
        <w:top w:val="none" w:sz="0" w:space="0" w:color="auto"/>
        <w:left w:val="none" w:sz="0" w:space="0" w:color="auto"/>
        <w:bottom w:val="none" w:sz="0" w:space="0" w:color="auto"/>
        <w:right w:val="none" w:sz="0" w:space="0" w:color="auto"/>
      </w:divBdr>
    </w:div>
    <w:div w:id="426194607">
      <w:bodyDiv w:val="1"/>
      <w:marLeft w:val="0"/>
      <w:marRight w:val="0"/>
      <w:marTop w:val="0"/>
      <w:marBottom w:val="0"/>
      <w:divBdr>
        <w:top w:val="none" w:sz="0" w:space="0" w:color="auto"/>
        <w:left w:val="none" w:sz="0" w:space="0" w:color="auto"/>
        <w:bottom w:val="none" w:sz="0" w:space="0" w:color="auto"/>
        <w:right w:val="none" w:sz="0" w:space="0" w:color="auto"/>
      </w:divBdr>
    </w:div>
    <w:div w:id="426197301">
      <w:bodyDiv w:val="1"/>
      <w:marLeft w:val="0"/>
      <w:marRight w:val="0"/>
      <w:marTop w:val="0"/>
      <w:marBottom w:val="0"/>
      <w:divBdr>
        <w:top w:val="none" w:sz="0" w:space="0" w:color="auto"/>
        <w:left w:val="none" w:sz="0" w:space="0" w:color="auto"/>
        <w:bottom w:val="none" w:sz="0" w:space="0" w:color="auto"/>
        <w:right w:val="none" w:sz="0" w:space="0" w:color="auto"/>
      </w:divBdr>
    </w:div>
    <w:div w:id="429741606">
      <w:bodyDiv w:val="1"/>
      <w:marLeft w:val="0"/>
      <w:marRight w:val="0"/>
      <w:marTop w:val="0"/>
      <w:marBottom w:val="0"/>
      <w:divBdr>
        <w:top w:val="none" w:sz="0" w:space="0" w:color="auto"/>
        <w:left w:val="none" w:sz="0" w:space="0" w:color="auto"/>
        <w:bottom w:val="none" w:sz="0" w:space="0" w:color="auto"/>
        <w:right w:val="none" w:sz="0" w:space="0" w:color="auto"/>
      </w:divBdr>
    </w:div>
    <w:div w:id="434251317">
      <w:bodyDiv w:val="1"/>
      <w:marLeft w:val="0"/>
      <w:marRight w:val="0"/>
      <w:marTop w:val="0"/>
      <w:marBottom w:val="0"/>
      <w:divBdr>
        <w:top w:val="none" w:sz="0" w:space="0" w:color="auto"/>
        <w:left w:val="none" w:sz="0" w:space="0" w:color="auto"/>
        <w:bottom w:val="none" w:sz="0" w:space="0" w:color="auto"/>
        <w:right w:val="none" w:sz="0" w:space="0" w:color="auto"/>
      </w:divBdr>
    </w:div>
    <w:div w:id="437723697">
      <w:bodyDiv w:val="1"/>
      <w:marLeft w:val="0"/>
      <w:marRight w:val="0"/>
      <w:marTop w:val="0"/>
      <w:marBottom w:val="0"/>
      <w:divBdr>
        <w:top w:val="none" w:sz="0" w:space="0" w:color="auto"/>
        <w:left w:val="none" w:sz="0" w:space="0" w:color="auto"/>
        <w:bottom w:val="none" w:sz="0" w:space="0" w:color="auto"/>
        <w:right w:val="none" w:sz="0" w:space="0" w:color="auto"/>
      </w:divBdr>
    </w:div>
    <w:div w:id="437986610">
      <w:bodyDiv w:val="1"/>
      <w:marLeft w:val="0"/>
      <w:marRight w:val="0"/>
      <w:marTop w:val="0"/>
      <w:marBottom w:val="0"/>
      <w:divBdr>
        <w:top w:val="none" w:sz="0" w:space="0" w:color="auto"/>
        <w:left w:val="none" w:sz="0" w:space="0" w:color="auto"/>
        <w:bottom w:val="none" w:sz="0" w:space="0" w:color="auto"/>
        <w:right w:val="none" w:sz="0" w:space="0" w:color="auto"/>
      </w:divBdr>
    </w:div>
    <w:div w:id="437992365">
      <w:bodyDiv w:val="1"/>
      <w:marLeft w:val="0"/>
      <w:marRight w:val="0"/>
      <w:marTop w:val="0"/>
      <w:marBottom w:val="0"/>
      <w:divBdr>
        <w:top w:val="none" w:sz="0" w:space="0" w:color="auto"/>
        <w:left w:val="none" w:sz="0" w:space="0" w:color="auto"/>
        <w:bottom w:val="none" w:sz="0" w:space="0" w:color="auto"/>
        <w:right w:val="none" w:sz="0" w:space="0" w:color="auto"/>
      </w:divBdr>
    </w:div>
    <w:div w:id="438062973">
      <w:bodyDiv w:val="1"/>
      <w:marLeft w:val="0"/>
      <w:marRight w:val="0"/>
      <w:marTop w:val="0"/>
      <w:marBottom w:val="0"/>
      <w:divBdr>
        <w:top w:val="none" w:sz="0" w:space="0" w:color="auto"/>
        <w:left w:val="none" w:sz="0" w:space="0" w:color="auto"/>
        <w:bottom w:val="none" w:sz="0" w:space="0" w:color="auto"/>
        <w:right w:val="none" w:sz="0" w:space="0" w:color="auto"/>
      </w:divBdr>
    </w:div>
    <w:div w:id="438261760">
      <w:bodyDiv w:val="1"/>
      <w:marLeft w:val="0"/>
      <w:marRight w:val="0"/>
      <w:marTop w:val="0"/>
      <w:marBottom w:val="0"/>
      <w:divBdr>
        <w:top w:val="none" w:sz="0" w:space="0" w:color="auto"/>
        <w:left w:val="none" w:sz="0" w:space="0" w:color="auto"/>
        <w:bottom w:val="none" w:sz="0" w:space="0" w:color="auto"/>
        <w:right w:val="none" w:sz="0" w:space="0" w:color="auto"/>
      </w:divBdr>
    </w:div>
    <w:div w:id="442261932">
      <w:bodyDiv w:val="1"/>
      <w:marLeft w:val="0"/>
      <w:marRight w:val="0"/>
      <w:marTop w:val="0"/>
      <w:marBottom w:val="0"/>
      <w:divBdr>
        <w:top w:val="none" w:sz="0" w:space="0" w:color="auto"/>
        <w:left w:val="none" w:sz="0" w:space="0" w:color="auto"/>
        <w:bottom w:val="none" w:sz="0" w:space="0" w:color="auto"/>
        <w:right w:val="none" w:sz="0" w:space="0" w:color="auto"/>
      </w:divBdr>
    </w:div>
    <w:div w:id="447359641">
      <w:bodyDiv w:val="1"/>
      <w:marLeft w:val="0"/>
      <w:marRight w:val="0"/>
      <w:marTop w:val="0"/>
      <w:marBottom w:val="0"/>
      <w:divBdr>
        <w:top w:val="none" w:sz="0" w:space="0" w:color="auto"/>
        <w:left w:val="none" w:sz="0" w:space="0" w:color="auto"/>
        <w:bottom w:val="none" w:sz="0" w:space="0" w:color="auto"/>
        <w:right w:val="none" w:sz="0" w:space="0" w:color="auto"/>
      </w:divBdr>
    </w:div>
    <w:div w:id="448626250">
      <w:bodyDiv w:val="1"/>
      <w:marLeft w:val="0"/>
      <w:marRight w:val="0"/>
      <w:marTop w:val="0"/>
      <w:marBottom w:val="0"/>
      <w:divBdr>
        <w:top w:val="none" w:sz="0" w:space="0" w:color="auto"/>
        <w:left w:val="none" w:sz="0" w:space="0" w:color="auto"/>
        <w:bottom w:val="none" w:sz="0" w:space="0" w:color="auto"/>
        <w:right w:val="none" w:sz="0" w:space="0" w:color="auto"/>
      </w:divBdr>
    </w:div>
    <w:div w:id="449787949">
      <w:bodyDiv w:val="1"/>
      <w:marLeft w:val="0"/>
      <w:marRight w:val="0"/>
      <w:marTop w:val="0"/>
      <w:marBottom w:val="0"/>
      <w:divBdr>
        <w:top w:val="none" w:sz="0" w:space="0" w:color="auto"/>
        <w:left w:val="none" w:sz="0" w:space="0" w:color="auto"/>
        <w:bottom w:val="none" w:sz="0" w:space="0" w:color="auto"/>
        <w:right w:val="none" w:sz="0" w:space="0" w:color="auto"/>
      </w:divBdr>
    </w:div>
    <w:div w:id="450171404">
      <w:bodyDiv w:val="1"/>
      <w:marLeft w:val="0"/>
      <w:marRight w:val="0"/>
      <w:marTop w:val="0"/>
      <w:marBottom w:val="0"/>
      <w:divBdr>
        <w:top w:val="none" w:sz="0" w:space="0" w:color="auto"/>
        <w:left w:val="none" w:sz="0" w:space="0" w:color="auto"/>
        <w:bottom w:val="none" w:sz="0" w:space="0" w:color="auto"/>
        <w:right w:val="none" w:sz="0" w:space="0" w:color="auto"/>
      </w:divBdr>
    </w:div>
    <w:div w:id="450831142">
      <w:bodyDiv w:val="1"/>
      <w:marLeft w:val="0"/>
      <w:marRight w:val="0"/>
      <w:marTop w:val="0"/>
      <w:marBottom w:val="0"/>
      <w:divBdr>
        <w:top w:val="none" w:sz="0" w:space="0" w:color="auto"/>
        <w:left w:val="none" w:sz="0" w:space="0" w:color="auto"/>
        <w:bottom w:val="none" w:sz="0" w:space="0" w:color="auto"/>
        <w:right w:val="none" w:sz="0" w:space="0" w:color="auto"/>
      </w:divBdr>
    </w:div>
    <w:div w:id="451941907">
      <w:bodyDiv w:val="1"/>
      <w:marLeft w:val="0"/>
      <w:marRight w:val="0"/>
      <w:marTop w:val="0"/>
      <w:marBottom w:val="0"/>
      <w:divBdr>
        <w:top w:val="none" w:sz="0" w:space="0" w:color="auto"/>
        <w:left w:val="none" w:sz="0" w:space="0" w:color="auto"/>
        <w:bottom w:val="none" w:sz="0" w:space="0" w:color="auto"/>
        <w:right w:val="none" w:sz="0" w:space="0" w:color="auto"/>
      </w:divBdr>
    </w:div>
    <w:div w:id="451946973">
      <w:bodyDiv w:val="1"/>
      <w:marLeft w:val="0"/>
      <w:marRight w:val="0"/>
      <w:marTop w:val="0"/>
      <w:marBottom w:val="0"/>
      <w:divBdr>
        <w:top w:val="none" w:sz="0" w:space="0" w:color="auto"/>
        <w:left w:val="none" w:sz="0" w:space="0" w:color="auto"/>
        <w:bottom w:val="none" w:sz="0" w:space="0" w:color="auto"/>
        <w:right w:val="none" w:sz="0" w:space="0" w:color="auto"/>
      </w:divBdr>
    </w:div>
    <w:div w:id="453596184">
      <w:bodyDiv w:val="1"/>
      <w:marLeft w:val="0"/>
      <w:marRight w:val="0"/>
      <w:marTop w:val="0"/>
      <w:marBottom w:val="0"/>
      <w:divBdr>
        <w:top w:val="none" w:sz="0" w:space="0" w:color="auto"/>
        <w:left w:val="none" w:sz="0" w:space="0" w:color="auto"/>
        <w:bottom w:val="none" w:sz="0" w:space="0" w:color="auto"/>
        <w:right w:val="none" w:sz="0" w:space="0" w:color="auto"/>
      </w:divBdr>
    </w:div>
    <w:div w:id="461047181">
      <w:bodyDiv w:val="1"/>
      <w:marLeft w:val="0"/>
      <w:marRight w:val="0"/>
      <w:marTop w:val="0"/>
      <w:marBottom w:val="0"/>
      <w:divBdr>
        <w:top w:val="none" w:sz="0" w:space="0" w:color="auto"/>
        <w:left w:val="none" w:sz="0" w:space="0" w:color="auto"/>
        <w:bottom w:val="none" w:sz="0" w:space="0" w:color="auto"/>
        <w:right w:val="none" w:sz="0" w:space="0" w:color="auto"/>
      </w:divBdr>
    </w:div>
    <w:div w:id="461075509">
      <w:bodyDiv w:val="1"/>
      <w:marLeft w:val="0"/>
      <w:marRight w:val="0"/>
      <w:marTop w:val="0"/>
      <w:marBottom w:val="0"/>
      <w:divBdr>
        <w:top w:val="none" w:sz="0" w:space="0" w:color="auto"/>
        <w:left w:val="none" w:sz="0" w:space="0" w:color="auto"/>
        <w:bottom w:val="none" w:sz="0" w:space="0" w:color="auto"/>
        <w:right w:val="none" w:sz="0" w:space="0" w:color="auto"/>
      </w:divBdr>
    </w:div>
    <w:div w:id="461268744">
      <w:bodyDiv w:val="1"/>
      <w:marLeft w:val="0"/>
      <w:marRight w:val="0"/>
      <w:marTop w:val="0"/>
      <w:marBottom w:val="0"/>
      <w:divBdr>
        <w:top w:val="none" w:sz="0" w:space="0" w:color="auto"/>
        <w:left w:val="none" w:sz="0" w:space="0" w:color="auto"/>
        <w:bottom w:val="none" w:sz="0" w:space="0" w:color="auto"/>
        <w:right w:val="none" w:sz="0" w:space="0" w:color="auto"/>
      </w:divBdr>
      <w:divsChild>
        <w:div w:id="96799108">
          <w:marLeft w:val="0"/>
          <w:marRight w:val="0"/>
          <w:marTop w:val="0"/>
          <w:marBottom w:val="0"/>
          <w:divBdr>
            <w:top w:val="none" w:sz="0" w:space="0" w:color="auto"/>
            <w:left w:val="none" w:sz="0" w:space="0" w:color="auto"/>
            <w:bottom w:val="none" w:sz="0" w:space="0" w:color="auto"/>
            <w:right w:val="none" w:sz="0" w:space="0" w:color="auto"/>
          </w:divBdr>
        </w:div>
        <w:div w:id="152842189">
          <w:marLeft w:val="0"/>
          <w:marRight w:val="0"/>
          <w:marTop w:val="0"/>
          <w:marBottom w:val="0"/>
          <w:divBdr>
            <w:top w:val="none" w:sz="0" w:space="0" w:color="auto"/>
            <w:left w:val="none" w:sz="0" w:space="0" w:color="auto"/>
            <w:bottom w:val="none" w:sz="0" w:space="0" w:color="auto"/>
            <w:right w:val="none" w:sz="0" w:space="0" w:color="auto"/>
          </w:divBdr>
        </w:div>
        <w:div w:id="216473763">
          <w:marLeft w:val="0"/>
          <w:marRight w:val="0"/>
          <w:marTop w:val="0"/>
          <w:marBottom w:val="0"/>
          <w:divBdr>
            <w:top w:val="none" w:sz="0" w:space="0" w:color="auto"/>
            <w:left w:val="none" w:sz="0" w:space="0" w:color="auto"/>
            <w:bottom w:val="none" w:sz="0" w:space="0" w:color="auto"/>
            <w:right w:val="none" w:sz="0" w:space="0" w:color="auto"/>
          </w:divBdr>
        </w:div>
        <w:div w:id="226914062">
          <w:marLeft w:val="0"/>
          <w:marRight w:val="0"/>
          <w:marTop w:val="0"/>
          <w:marBottom w:val="0"/>
          <w:divBdr>
            <w:top w:val="none" w:sz="0" w:space="0" w:color="auto"/>
            <w:left w:val="none" w:sz="0" w:space="0" w:color="auto"/>
            <w:bottom w:val="none" w:sz="0" w:space="0" w:color="auto"/>
            <w:right w:val="none" w:sz="0" w:space="0" w:color="auto"/>
          </w:divBdr>
        </w:div>
        <w:div w:id="276987862">
          <w:marLeft w:val="0"/>
          <w:marRight w:val="0"/>
          <w:marTop w:val="0"/>
          <w:marBottom w:val="0"/>
          <w:divBdr>
            <w:top w:val="none" w:sz="0" w:space="0" w:color="auto"/>
            <w:left w:val="none" w:sz="0" w:space="0" w:color="auto"/>
            <w:bottom w:val="none" w:sz="0" w:space="0" w:color="auto"/>
            <w:right w:val="none" w:sz="0" w:space="0" w:color="auto"/>
          </w:divBdr>
        </w:div>
        <w:div w:id="332535430">
          <w:marLeft w:val="0"/>
          <w:marRight w:val="0"/>
          <w:marTop w:val="0"/>
          <w:marBottom w:val="0"/>
          <w:divBdr>
            <w:top w:val="none" w:sz="0" w:space="0" w:color="auto"/>
            <w:left w:val="none" w:sz="0" w:space="0" w:color="auto"/>
            <w:bottom w:val="none" w:sz="0" w:space="0" w:color="auto"/>
            <w:right w:val="none" w:sz="0" w:space="0" w:color="auto"/>
          </w:divBdr>
        </w:div>
        <w:div w:id="347368469">
          <w:marLeft w:val="0"/>
          <w:marRight w:val="0"/>
          <w:marTop w:val="0"/>
          <w:marBottom w:val="0"/>
          <w:divBdr>
            <w:top w:val="none" w:sz="0" w:space="0" w:color="auto"/>
            <w:left w:val="none" w:sz="0" w:space="0" w:color="auto"/>
            <w:bottom w:val="none" w:sz="0" w:space="0" w:color="auto"/>
            <w:right w:val="none" w:sz="0" w:space="0" w:color="auto"/>
          </w:divBdr>
        </w:div>
        <w:div w:id="348263288">
          <w:marLeft w:val="0"/>
          <w:marRight w:val="0"/>
          <w:marTop w:val="0"/>
          <w:marBottom w:val="0"/>
          <w:divBdr>
            <w:top w:val="none" w:sz="0" w:space="0" w:color="auto"/>
            <w:left w:val="none" w:sz="0" w:space="0" w:color="auto"/>
            <w:bottom w:val="none" w:sz="0" w:space="0" w:color="auto"/>
            <w:right w:val="none" w:sz="0" w:space="0" w:color="auto"/>
          </w:divBdr>
        </w:div>
        <w:div w:id="425738051">
          <w:marLeft w:val="0"/>
          <w:marRight w:val="0"/>
          <w:marTop w:val="0"/>
          <w:marBottom w:val="0"/>
          <w:divBdr>
            <w:top w:val="none" w:sz="0" w:space="0" w:color="auto"/>
            <w:left w:val="none" w:sz="0" w:space="0" w:color="auto"/>
            <w:bottom w:val="none" w:sz="0" w:space="0" w:color="auto"/>
            <w:right w:val="none" w:sz="0" w:space="0" w:color="auto"/>
          </w:divBdr>
        </w:div>
        <w:div w:id="496503115">
          <w:marLeft w:val="0"/>
          <w:marRight w:val="0"/>
          <w:marTop w:val="0"/>
          <w:marBottom w:val="0"/>
          <w:divBdr>
            <w:top w:val="none" w:sz="0" w:space="0" w:color="auto"/>
            <w:left w:val="none" w:sz="0" w:space="0" w:color="auto"/>
            <w:bottom w:val="none" w:sz="0" w:space="0" w:color="auto"/>
            <w:right w:val="none" w:sz="0" w:space="0" w:color="auto"/>
          </w:divBdr>
        </w:div>
        <w:div w:id="608463976">
          <w:marLeft w:val="0"/>
          <w:marRight w:val="0"/>
          <w:marTop w:val="0"/>
          <w:marBottom w:val="0"/>
          <w:divBdr>
            <w:top w:val="none" w:sz="0" w:space="0" w:color="auto"/>
            <w:left w:val="none" w:sz="0" w:space="0" w:color="auto"/>
            <w:bottom w:val="none" w:sz="0" w:space="0" w:color="auto"/>
            <w:right w:val="none" w:sz="0" w:space="0" w:color="auto"/>
          </w:divBdr>
        </w:div>
        <w:div w:id="977302503">
          <w:marLeft w:val="0"/>
          <w:marRight w:val="0"/>
          <w:marTop w:val="0"/>
          <w:marBottom w:val="0"/>
          <w:divBdr>
            <w:top w:val="none" w:sz="0" w:space="0" w:color="auto"/>
            <w:left w:val="none" w:sz="0" w:space="0" w:color="auto"/>
            <w:bottom w:val="none" w:sz="0" w:space="0" w:color="auto"/>
            <w:right w:val="none" w:sz="0" w:space="0" w:color="auto"/>
          </w:divBdr>
        </w:div>
        <w:div w:id="998001631">
          <w:marLeft w:val="0"/>
          <w:marRight w:val="0"/>
          <w:marTop w:val="0"/>
          <w:marBottom w:val="0"/>
          <w:divBdr>
            <w:top w:val="none" w:sz="0" w:space="0" w:color="auto"/>
            <w:left w:val="none" w:sz="0" w:space="0" w:color="auto"/>
            <w:bottom w:val="none" w:sz="0" w:space="0" w:color="auto"/>
            <w:right w:val="none" w:sz="0" w:space="0" w:color="auto"/>
          </w:divBdr>
        </w:div>
        <w:div w:id="1035693263">
          <w:marLeft w:val="0"/>
          <w:marRight w:val="0"/>
          <w:marTop w:val="0"/>
          <w:marBottom w:val="0"/>
          <w:divBdr>
            <w:top w:val="none" w:sz="0" w:space="0" w:color="auto"/>
            <w:left w:val="none" w:sz="0" w:space="0" w:color="auto"/>
            <w:bottom w:val="none" w:sz="0" w:space="0" w:color="auto"/>
            <w:right w:val="none" w:sz="0" w:space="0" w:color="auto"/>
          </w:divBdr>
        </w:div>
        <w:div w:id="1409033375">
          <w:marLeft w:val="0"/>
          <w:marRight w:val="0"/>
          <w:marTop w:val="0"/>
          <w:marBottom w:val="0"/>
          <w:divBdr>
            <w:top w:val="none" w:sz="0" w:space="0" w:color="auto"/>
            <w:left w:val="none" w:sz="0" w:space="0" w:color="auto"/>
            <w:bottom w:val="none" w:sz="0" w:space="0" w:color="auto"/>
            <w:right w:val="none" w:sz="0" w:space="0" w:color="auto"/>
          </w:divBdr>
        </w:div>
        <w:div w:id="1431707401">
          <w:marLeft w:val="0"/>
          <w:marRight w:val="0"/>
          <w:marTop w:val="0"/>
          <w:marBottom w:val="0"/>
          <w:divBdr>
            <w:top w:val="none" w:sz="0" w:space="0" w:color="auto"/>
            <w:left w:val="none" w:sz="0" w:space="0" w:color="auto"/>
            <w:bottom w:val="none" w:sz="0" w:space="0" w:color="auto"/>
            <w:right w:val="none" w:sz="0" w:space="0" w:color="auto"/>
          </w:divBdr>
        </w:div>
        <w:div w:id="1458181235">
          <w:marLeft w:val="0"/>
          <w:marRight w:val="0"/>
          <w:marTop w:val="0"/>
          <w:marBottom w:val="0"/>
          <w:divBdr>
            <w:top w:val="none" w:sz="0" w:space="0" w:color="auto"/>
            <w:left w:val="none" w:sz="0" w:space="0" w:color="auto"/>
            <w:bottom w:val="none" w:sz="0" w:space="0" w:color="auto"/>
            <w:right w:val="none" w:sz="0" w:space="0" w:color="auto"/>
          </w:divBdr>
        </w:div>
        <w:div w:id="1668512394">
          <w:marLeft w:val="0"/>
          <w:marRight w:val="0"/>
          <w:marTop w:val="0"/>
          <w:marBottom w:val="0"/>
          <w:divBdr>
            <w:top w:val="none" w:sz="0" w:space="0" w:color="auto"/>
            <w:left w:val="none" w:sz="0" w:space="0" w:color="auto"/>
            <w:bottom w:val="none" w:sz="0" w:space="0" w:color="auto"/>
            <w:right w:val="none" w:sz="0" w:space="0" w:color="auto"/>
          </w:divBdr>
        </w:div>
        <w:div w:id="1726643132">
          <w:marLeft w:val="0"/>
          <w:marRight w:val="0"/>
          <w:marTop w:val="0"/>
          <w:marBottom w:val="0"/>
          <w:divBdr>
            <w:top w:val="none" w:sz="0" w:space="0" w:color="auto"/>
            <w:left w:val="none" w:sz="0" w:space="0" w:color="auto"/>
            <w:bottom w:val="none" w:sz="0" w:space="0" w:color="auto"/>
            <w:right w:val="none" w:sz="0" w:space="0" w:color="auto"/>
          </w:divBdr>
        </w:div>
        <w:div w:id="1784956799">
          <w:marLeft w:val="0"/>
          <w:marRight w:val="0"/>
          <w:marTop w:val="0"/>
          <w:marBottom w:val="0"/>
          <w:divBdr>
            <w:top w:val="none" w:sz="0" w:space="0" w:color="auto"/>
            <w:left w:val="none" w:sz="0" w:space="0" w:color="auto"/>
            <w:bottom w:val="none" w:sz="0" w:space="0" w:color="auto"/>
            <w:right w:val="none" w:sz="0" w:space="0" w:color="auto"/>
          </w:divBdr>
        </w:div>
        <w:div w:id="2016685318">
          <w:marLeft w:val="0"/>
          <w:marRight w:val="0"/>
          <w:marTop w:val="0"/>
          <w:marBottom w:val="0"/>
          <w:divBdr>
            <w:top w:val="none" w:sz="0" w:space="0" w:color="auto"/>
            <w:left w:val="none" w:sz="0" w:space="0" w:color="auto"/>
            <w:bottom w:val="none" w:sz="0" w:space="0" w:color="auto"/>
            <w:right w:val="none" w:sz="0" w:space="0" w:color="auto"/>
          </w:divBdr>
        </w:div>
        <w:div w:id="2049717809">
          <w:marLeft w:val="0"/>
          <w:marRight w:val="0"/>
          <w:marTop w:val="0"/>
          <w:marBottom w:val="0"/>
          <w:divBdr>
            <w:top w:val="none" w:sz="0" w:space="0" w:color="auto"/>
            <w:left w:val="none" w:sz="0" w:space="0" w:color="auto"/>
            <w:bottom w:val="none" w:sz="0" w:space="0" w:color="auto"/>
            <w:right w:val="none" w:sz="0" w:space="0" w:color="auto"/>
          </w:divBdr>
        </w:div>
        <w:div w:id="2123765252">
          <w:marLeft w:val="0"/>
          <w:marRight w:val="0"/>
          <w:marTop w:val="0"/>
          <w:marBottom w:val="0"/>
          <w:divBdr>
            <w:top w:val="none" w:sz="0" w:space="0" w:color="auto"/>
            <w:left w:val="none" w:sz="0" w:space="0" w:color="auto"/>
            <w:bottom w:val="none" w:sz="0" w:space="0" w:color="auto"/>
            <w:right w:val="none" w:sz="0" w:space="0" w:color="auto"/>
          </w:divBdr>
        </w:div>
      </w:divsChild>
    </w:div>
    <w:div w:id="461967847">
      <w:bodyDiv w:val="1"/>
      <w:marLeft w:val="0"/>
      <w:marRight w:val="0"/>
      <w:marTop w:val="0"/>
      <w:marBottom w:val="0"/>
      <w:divBdr>
        <w:top w:val="none" w:sz="0" w:space="0" w:color="auto"/>
        <w:left w:val="none" w:sz="0" w:space="0" w:color="auto"/>
        <w:bottom w:val="none" w:sz="0" w:space="0" w:color="auto"/>
        <w:right w:val="none" w:sz="0" w:space="0" w:color="auto"/>
      </w:divBdr>
    </w:div>
    <w:div w:id="467212566">
      <w:bodyDiv w:val="1"/>
      <w:marLeft w:val="0"/>
      <w:marRight w:val="0"/>
      <w:marTop w:val="0"/>
      <w:marBottom w:val="0"/>
      <w:divBdr>
        <w:top w:val="none" w:sz="0" w:space="0" w:color="auto"/>
        <w:left w:val="none" w:sz="0" w:space="0" w:color="auto"/>
        <w:bottom w:val="none" w:sz="0" w:space="0" w:color="auto"/>
        <w:right w:val="none" w:sz="0" w:space="0" w:color="auto"/>
      </w:divBdr>
    </w:div>
    <w:div w:id="467674369">
      <w:bodyDiv w:val="1"/>
      <w:marLeft w:val="0"/>
      <w:marRight w:val="0"/>
      <w:marTop w:val="0"/>
      <w:marBottom w:val="0"/>
      <w:divBdr>
        <w:top w:val="none" w:sz="0" w:space="0" w:color="auto"/>
        <w:left w:val="none" w:sz="0" w:space="0" w:color="auto"/>
        <w:bottom w:val="none" w:sz="0" w:space="0" w:color="auto"/>
        <w:right w:val="none" w:sz="0" w:space="0" w:color="auto"/>
      </w:divBdr>
    </w:div>
    <w:div w:id="468400843">
      <w:bodyDiv w:val="1"/>
      <w:marLeft w:val="0"/>
      <w:marRight w:val="0"/>
      <w:marTop w:val="0"/>
      <w:marBottom w:val="0"/>
      <w:divBdr>
        <w:top w:val="none" w:sz="0" w:space="0" w:color="auto"/>
        <w:left w:val="none" w:sz="0" w:space="0" w:color="auto"/>
        <w:bottom w:val="none" w:sz="0" w:space="0" w:color="auto"/>
        <w:right w:val="none" w:sz="0" w:space="0" w:color="auto"/>
      </w:divBdr>
    </w:div>
    <w:div w:id="469638459">
      <w:bodyDiv w:val="1"/>
      <w:marLeft w:val="0"/>
      <w:marRight w:val="0"/>
      <w:marTop w:val="0"/>
      <w:marBottom w:val="0"/>
      <w:divBdr>
        <w:top w:val="none" w:sz="0" w:space="0" w:color="auto"/>
        <w:left w:val="none" w:sz="0" w:space="0" w:color="auto"/>
        <w:bottom w:val="none" w:sz="0" w:space="0" w:color="auto"/>
        <w:right w:val="none" w:sz="0" w:space="0" w:color="auto"/>
      </w:divBdr>
    </w:div>
    <w:div w:id="469708708">
      <w:bodyDiv w:val="1"/>
      <w:marLeft w:val="0"/>
      <w:marRight w:val="0"/>
      <w:marTop w:val="0"/>
      <w:marBottom w:val="0"/>
      <w:divBdr>
        <w:top w:val="none" w:sz="0" w:space="0" w:color="auto"/>
        <w:left w:val="none" w:sz="0" w:space="0" w:color="auto"/>
        <w:bottom w:val="none" w:sz="0" w:space="0" w:color="auto"/>
        <w:right w:val="none" w:sz="0" w:space="0" w:color="auto"/>
      </w:divBdr>
    </w:div>
    <w:div w:id="475219240">
      <w:bodyDiv w:val="1"/>
      <w:marLeft w:val="0"/>
      <w:marRight w:val="0"/>
      <w:marTop w:val="0"/>
      <w:marBottom w:val="0"/>
      <w:divBdr>
        <w:top w:val="none" w:sz="0" w:space="0" w:color="auto"/>
        <w:left w:val="none" w:sz="0" w:space="0" w:color="auto"/>
        <w:bottom w:val="none" w:sz="0" w:space="0" w:color="auto"/>
        <w:right w:val="none" w:sz="0" w:space="0" w:color="auto"/>
      </w:divBdr>
    </w:div>
    <w:div w:id="475534366">
      <w:bodyDiv w:val="1"/>
      <w:marLeft w:val="0"/>
      <w:marRight w:val="0"/>
      <w:marTop w:val="0"/>
      <w:marBottom w:val="0"/>
      <w:divBdr>
        <w:top w:val="none" w:sz="0" w:space="0" w:color="auto"/>
        <w:left w:val="none" w:sz="0" w:space="0" w:color="auto"/>
        <w:bottom w:val="none" w:sz="0" w:space="0" w:color="auto"/>
        <w:right w:val="none" w:sz="0" w:space="0" w:color="auto"/>
      </w:divBdr>
    </w:div>
    <w:div w:id="477577983">
      <w:bodyDiv w:val="1"/>
      <w:marLeft w:val="0"/>
      <w:marRight w:val="0"/>
      <w:marTop w:val="0"/>
      <w:marBottom w:val="0"/>
      <w:divBdr>
        <w:top w:val="none" w:sz="0" w:space="0" w:color="auto"/>
        <w:left w:val="none" w:sz="0" w:space="0" w:color="auto"/>
        <w:bottom w:val="none" w:sz="0" w:space="0" w:color="auto"/>
        <w:right w:val="none" w:sz="0" w:space="0" w:color="auto"/>
      </w:divBdr>
    </w:div>
    <w:div w:id="478377705">
      <w:bodyDiv w:val="1"/>
      <w:marLeft w:val="0"/>
      <w:marRight w:val="0"/>
      <w:marTop w:val="0"/>
      <w:marBottom w:val="0"/>
      <w:divBdr>
        <w:top w:val="none" w:sz="0" w:space="0" w:color="auto"/>
        <w:left w:val="none" w:sz="0" w:space="0" w:color="auto"/>
        <w:bottom w:val="none" w:sz="0" w:space="0" w:color="auto"/>
        <w:right w:val="none" w:sz="0" w:space="0" w:color="auto"/>
      </w:divBdr>
    </w:div>
    <w:div w:id="480394373">
      <w:bodyDiv w:val="1"/>
      <w:marLeft w:val="0"/>
      <w:marRight w:val="0"/>
      <w:marTop w:val="0"/>
      <w:marBottom w:val="0"/>
      <w:divBdr>
        <w:top w:val="none" w:sz="0" w:space="0" w:color="auto"/>
        <w:left w:val="none" w:sz="0" w:space="0" w:color="auto"/>
        <w:bottom w:val="none" w:sz="0" w:space="0" w:color="auto"/>
        <w:right w:val="none" w:sz="0" w:space="0" w:color="auto"/>
      </w:divBdr>
    </w:div>
    <w:div w:id="481040121">
      <w:bodyDiv w:val="1"/>
      <w:marLeft w:val="0"/>
      <w:marRight w:val="0"/>
      <w:marTop w:val="0"/>
      <w:marBottom w:val="0"/>
      <w:divBdr>
        <w:top w:val="none" w:sz="0" w:space="0" w:color="auto"/>
        <w:left w:val="none" w:sz="0" w:space="0" w:color="auto"/>
        <w:bottom w:val="none" w:sz="0" w:space="0" w:color="auto"/>
        <w:right w:val="none" w:sz="0" w:space="0" w:color="auto"/>
      </w:divBdr>
    </w:div>
    <w:div w:id="482044365">
      <w:bodyDiv w:val="1"/>
      <w:marLeft w:val="0"/>
      <w:marRight w:val="0"/>
      <w:marTop w:val="0"/>
      <w:marBottom w:val="0"/>
      <w:divBdr>
        <w:top w:val="none" w:sz="0" w:space="0" w:color="auto"/>
        <w:left w:val="none" w:sz="0" w:space="0" w:color="auto"/>
        <w:bottom w:val="none" w:sz="0" w:space="0" w:color="auto"/>
        <w:right w:val="none" w:sz="0" w:space="0" w:color="auto"/>
      </w:divBdr>
    </w:div>
    <w:div w:id="483472812">
      <w:bodyDiv w:val="1"/>
      <w:marLeft w:val="0"/>
      <w:marRight w:val="0"/>
      <w:marTop w:val="0"/>
      <w:marBottom w:val="0"/>
      <w:divBdr>
        <w:top w:val="none" w:sz="0" w:space="0" w:color="auto"/>
        <w:left w:val="none" w:sz="0" w:space="0" w:color="auto"/>
        <w:bottom w:val="none" w:sz="0" w:space="0" w:color="auto"/>
        <w:right w:val="none" w:sz="0" w:space="0" w:color="auto"/>
      </w:divBdr>
    </w:div>
    <w:div w:id="483543517">
      <w:bodyDiv w:val="1"/>
      <w:marLeft w:val="0"/>
      <w:marRight w:val="0"/>
      <w:marTop w:val="0"/>
      <w:marBottom w:val="0"/>
      <w:divBdr>
        <w:top w:val="none" w:sz="0" w:space="0" w:color="auto"/>
        <w:left w:val="none" w:sz="0" w:space="0" w:color="auto"/>
        <w:bottom w:val="none" w:sz="0" w:space="0" w:color="auto"/>
        <w:right w:val="none" w:sz="0" w:space="0" w:color="auto"/>
      </w:divBdr>
    </w:div>
    <w:div w:id="486089912">
      <w:bodyDiv w:val="1"/>
      <w:marLeft w:val="0"/>
      <w:marRight w:val="0"/>
      <w:marTop w:val="0"/>
      <w:marBottom w:val="0"/>
      <w:divBdr>
        <w:top w:val="none" w:sz="0" w:space="0" w:color="auto"/>
        <w:left w:val="none" w:sz="0" w:space="0" w:color="auto"/>
        <w:bottom w:val="none" w:sz="0" w:space="0" w:color="auto"/>
        <w:right w:val="none" w:sz="0" w:space="0" w:color="auto"/>
      </w:divBdr>
    </w:div>
    <w:div w:id="486242791">
      <w:bodyDiv w:val="1"/>
      <w:marLeft w:val="0"/>
      <w:marRight w:val="0"/>
      <w:marTop w:val="0"/>
      <w:marBottom w:val="0"/>
      <w:divBdr>
        <w:top w:val="none" w:sz="0" w:space="0" w:color="auto"/>
        <w:left w:val="none" w:sz="0" w:space="0" w:color="auto"/>
        <w:bottom w:val="none" w:sz="0" w:space="0" w:color="auto"/>
        <w:right w:val="none" w:sz="0" w:space="0" w:color="auto"/>
      </w:divBdr>
    </w:div>
    <w:div w:id="486675341">
      <w:bodyDiv w:val="1"/>
      <w:marLeft w:val="0"/>
      <w:marRight w:val="0"/>
      <w:marTop w:val="0"/>
      <w:marBottom w:val="0"/>
      <w:divBdr>
        <w:top w:val="none" w:sz="0" w:space="0" w:color="auto"/>
        <w:left w:val="none" w:sz="0" w:space="0" w:color="auto"/>
        <w:bottom w:val="none" w:sz="0" w:space="0" w:color="auto"/>
        <w:right w:val="none" w:sz="0" w:space="0" w:color="auto"/>
      </w:divBdr>
    </w:div>
    <w:div w:id="501707024">
      <w:bodyDiv w:val="1"/>
      <w:marLeft w:val="0"/>
      <w:marRight w:val="0"/>
      <w:marTop w:val="0"/>
      <w:marBottom w:val="0"/>
      <w:divBdr>
        <w:top w:val="none" w:sz="0" w:space="0" w:color="auto"/>
        <w:left w:val="none" w:sz="0" w:space="0" w:color="auto"/>
        <w:bottom w:val="none" w:sz="0" w:space="0" w:color="auto"/>
        <w:right w:val="none" w:sz="0" w:space="0" w:color="auto"/>
      </w:divBdr>
    </w:div>
    <w:div w:id="506558533">
      <w:bodyDiv w:val="1"/>
      <w:marLeft w:val="0"/>
      <w:marRight w:val="0"/>
      <w:marTop w:val="0"/>
      <w:marBottom w:val="0"/>
      <w:divBdr>
        <w:top w:val="none" w:sz="0" w:space="0" w:color="auto"/>
        <w:left w:val="none" w:sz="0" w:space="0" w:color="auto"/>
        <w:bottom w:val="none" w:sz="0" w:space="0" w:color="auto"/>
        <w:right w:val="none" w:sz="0" w:space="0" w:color="auto"/>
      </w:divBdr>
    </w:div>
    <w:div w:id="508639573">
      <w:bodyDiv w:val="1"/>
      <w:marLeft w:val="0"/>
      <w:marRight w:val="0"/>
      <w:marTop w:val="0"/>
      <w:marBottom w:val="0"/>
      <w:divBdr>
        <w:top w:val="none" w:sz="0" w:space="0" w:color="auto"/>
        <w:left w:val="none" w:sz="0" w:space="0" w:color="auto"/>
        <w:bottom w:val="none" w:sz="0" w:space="0" w:color="auto"/>
        <w:right w:val="none" w:sz="0" w:space="0" w:color="auto"/>
      </w:divBdr>
    </w:div>
    <w:div w:id="511381408">
      <w:bodyDiv w:val="1"/>
      <w:marLeft w:val="0"/>
      <w:marRight w:val="0"/>
      <w:marTop w:val="0"/>
      <w:marBottom w:val="0"/>
      <w:divBdr>
        <w:top w:val="none" w:sz="0" w:space="0" w:color="auto"/>
        <w:left w:val="none" w:sz="0" w:space="0" w:color="auto"/>
        <w:bottom w:val="none" w:sz="0" w:space="0" w:color="auto"/>
        <w:right w:val="none" w:sz="0" w:space="0" w:color="auto"/>
      </w:divBdr>
    </w:div>
    <w:div w:id="515581607">
      <w:bodyDiv w:val="1"/>
      <w:marLeft w:val="0"/>
      <w:marRight w:val="0"/>
      <w:marTop w:val="0"/>
      <w:marBottom w:val="0"/>
      <w:divBdr>
        <w:top w:val="none" w:sz="0" w:space="0" w:color="auto"/>
        <w:left w:val="none" w:sz="0" w:space="0" w:color="auto"/>
        <w:bottom w:val="none" w:sz="0" w:space="0" w:color="auto"/>
        <w:right w:val="none" w:sz="0" w:space="0" w:color="auto"/>
      </w:divBdr>
    </w:div>
    <w:div w:id="519315886">
      <w:bodyDiv w:val="1"/>
      <w:marLeft w:val="0"/>
      <w:marRight w:val="0"/>
      <w:marTop w:val="0"/>
      <w:marBottom w:val="0"/>
      <w:divBdr>
        <w:top w:val="none" w:sz="0" w:space="0" w:color="auto"/>
        <w:left w:val="none" w:sz="0" w:space="0" w:color="auto"/>
        <w:bottom w:val="none" w:sz="0" w:space="0" w:color="auto"/>
        <w:right w:val="none" w:sz="0" w:space="0" w:color="auto"/>
      </w:divBdr>
    </w:div>
    <w:div w:id="520051653">
      <w:bodyDiv w:val="1"/>
      <w:marLeft w:val="0"/>
      <w:marRight w:val="0"/>
      <w:marTop w:val="0"/>
      <w:marBottom w:val="0"/>
      <w:divBdr>
        <w:top w:val="none" w:sz="0" w:space="0" w:color="auto"/>
        <w:left w:val="none" w:sz="0" w:space="0" w:color="auto"/>
        <w:bottom w:val="none" w:sz="0" w:space="0" w:color="auto"/>
        <w:right w:val="none" w:sz="0" w:space="0" w:color="auto"/>
      </w:divBdr>
      <w:divsChild>
        <w:div w:id="553855541">
          <w:marLeft w:val="0"/>
          <w:marRight w:val="0"/>
          <w:marTop w:val="0"/>
          <w:marBottom w:val="0"/>
          <w:divBdr>
            <w:top w:val="none" w:sz="0" w:space="0" w:color="auto"/>
            <w:left w:val="none" w:sz="0" w:space="0" w:color="auto"/>
            <w:bottom w:val="none" w:sz="0" w:space="0" w:color="auto"/>
            <w:right w:val="none" w:sz="0" w:space="0" w:color="auto"/>
          </w:divBdr>
        </w:div>
        <w:div w:id="1139104474">
          <w:marLeft w:val="0"/>
          <w:marRight w:val="0"/>
          <w:marTop w:val="0"/>
          <w:marBottom w:val="0"/>
          <w:divBdr>
            <w:top w:val="none" w:sz="0" w:space="0" w:color="auto"/>
            <w:left w:val="none" w:sz="0" w:space="0" w:color="auto"/>
            <w:bottom w:val="none" w:sz="0" w:space="0" w:color="auto"/>
            <w:right w:val="none" w:sz="0" w:space="0" w:color="auto"/>
          </w:divBdr>
        </w:div>
        <w:div w:id="1186362680">
          <w:marLeft w:val="0"/>
          <w:marRight w:val="0"/>
          <w:marTop w:val="0"/>
          <w:marBottom w:val="0"/>
          <w:divBdr>
            <w:top w:val="none" w:sz="0" w:space="0" w:color="auto"/>
            <w:left w:val="none" w:sz="0" w:space="0" w:color="auto"/>
            <w:bottom w:val="none" w:sz="0" w:space="0" w:color="auto"/>
            <w:right w:val="none" w:sz="0" w:space="0" w:color="auto"/>
          </w:divBdr>
        </w:div>
        <w:div w:id="1248420855">
          <w:marLeft w:val="0"/>
          <w:marRight w:val="0"/>
          <w:marTop w:val="0"/>
          <w:marBottom w:val="0"/>
          <w:divBdr>
            <w:top w:val="none" w:sz="0" w:space="0" w:color="auto"/>
            <w:left w:val="none" w:sz="0" w:space="0" w:color="auto"/>
            <w:bottom w:val="none" w:sz="0" w:space="0" w:color="auto"/>
            <w:right w:val="none" w:sz="0" w:space="0" w:color="auto"/>
          </w:divBdr>
        </w:div>
        <w:div w:id="1499736816">
          <w:marLeft w:val="0"/>
          <w:marRight w:val="0"/>
          <w:marTop w:val="0"/>
          <w:marBottom w:val="0"/>
          <w:divBdr>
            <w:top w:val="none" w:sz="0" w:space="0" w:color="auto"/>
            <w:left w:val="none" w:sz="0" w:space="0" w:color="auto"/>
            <w:bottom w:val="none" w:sz="0" w:space="0" w:color="auto"/>
            <w:right w:val="none" w:sz="0" w:space="0" w:color="auto"/>
          </w:divBdr>
        </w:div>
        <w:div w:id="1906792866">
          <w:marLeft w:val="0"/>
          <w:marRight w:val="0"/>
          <w:marTop w:val="0"/>
          <w:marBottom w:val="0"/>
          <w:divBdr>
            <w:top w:val="none" w:sz="0" w:space="0" w:color="auto"/>
            <w:left w:val="none" w:sz="0" w:space="0" w:color="auto"/>
            <w:bottom w:val="none" w:sz="0" w:space="0" w:color="auto"/>
            <w:right w:val="none" w:sz="0" w:space="0" w:color="auto"/>
          </w:divBdr>
        </w:div>
        <w:div w:id="2009399936">
          <w:marLeft w:val="0"/>
          <w:marRight w:val="0"/>
          <w:marTop w:val="0"/>
          <w:marBottom w:val="0"/>
          <w:divBdr>
            <w:top w:val="none" w:sz="0" w:space="0" w:color="auto"/>
            <w:left w:val="none" w:sz="0" w:space="0" w:color="auto"/>
            <w:bottom w:val="none" w:sz="0" w:space="0" w:color="auto"/>
            <w:right w:val="none" w:sz="0" w:space="0" w:color="auto"/>
          </w:divBdr>
        </w:div>
        <w:div w:id="2076583704">
          <w:marLeft w:val="0"/>
          <w:marRight w:val="0"/>
          <w:marTop w:val="0"/>
          <w:marBottom w:val="0"/>
          <w:divBdr>
            <w:top w:val="none" w:sz="0" w:space="0" w:color="auto"/>
            <w:left w:val="none" w:sz="0" w:space="0" w:color="auto"/>
            <w:bottom w:val="none" w:sz="0" w:space="0" w:color="auto"/>
            <w:right w:val="none" w:sz="0" w:space="0" w:color="auto"/>
          </w:divBdr>
        </w:div>
      </w:divsChild>
    </w:div>
    <w:div w:id="522862796">
      <w:bodyDiv w:val="1"/>
      <w:marLeft w:val="0"/>
      <w:marRight w:val="0"/>
      <w:marTop w:val="0"/>
      <w:marBottom w:val="0"/>
      <w:divBdr>
        <w:top w:val="none" w:sz="0" w:space="0" w:color="auto"/>
        <w:left w:val="none" w:sz="0" w:space="0" w:color="auto"/>
        <w:bottom w:val="none" w:sz="0" w:space="0" w:color="auto"/>
        <w:right w:val="none" w:sz="0" w:space="0" w:color="auto"/>
      </w:divBdr>
    </w:div>
    <w:div w:id="523514966">
      <w:bodyDiv w:val="1"/>
      <w:marLeft w:val="0"/>
      <w:marRight w:val="0"/>
      <w:marTop w:val="0"/>
      <w:marBottom w:val="0"/>
      <w:divBdr>
        <w:top w:val="none" w:sz="0" w:space="0" w:color="auto"/>
        <w:left w:val="none" w:sz="0" w:space="0" w:color="auto"/>
        <w:bottom w:val="none" w:sz="0" w:space="0" w:color="auto"/>
        <w:right w:val="none" w:sz="0" w:space="0" w:color="auto"/>
      </w:divBdr>
    </w:div>
    <w:div w:id="525289782">
      <w:bodyDiv w:val="1"/>
      <w:marLeft w:val="0"/>
      <w:marRight w:val="0"/>
      <w:marTop w:val="0"/>
      <w:marBottom w:val="0"/>
      <w:divBdr>
        <w:top w:val="none" w:sz="0" w:space="0" w:color="auto"/>
        <w:left w:val="none" w:sz="0" w:space="0" w:color="auto"/>
        <w:bottom w:val="none" w:sz="0" w:space="0" w:color="auto"/>
        <w:right w:val="none" w:sz="0" w:space="0" w:color="auto"/>
      </w:divBdr>
    </w:div>
    <w:div w:id="528835880">
      <w:bodyDiv w:val="1"/>
      <w:marLeft w:val="0"/>
      <w:marRight w:val="0"/>
      <w:marTop w:val="0"/>
      <w:marBottom w:val="0"/>
      <w:divBdr>
        <w:top w:val="none" w:sz="0" w:space="0" w:color="auto"/>
        <w:left w:val="none" w:sz="0" w:space="0" w:color="auto"/>
        <w:bottom w:val="none" w:sz="0" w:space="0" w:color="auto"/>
        <w:right w:val="none" w:sz="0" w:space="0" w:color="auto"/>
      </w:divBdr>
    </w:div>
    <w:div w:id="529533442">
      <w:bodyDiv w:val="1"/>
      <w:marLeft w:val="0"/>
      <w:marRight w:val="0"/>
      <w:marTop w:val="0"/>
      <w:marBottom w:val="0"/>
      <w:divBdr>
        <w:top w:val="none" w:sz="0" w:space="0" w:color="auto"/>
        <w:left w:val="none" w:sz="0" w:space="0" w:color="auto"/>
        <w:bottom w:val="none" w:sz="0" w:space="0" w:color="auto"/>
        <w:right w:val="none" w:sz="0" w:space="0" w:color="auto"/>
      </w:divBdr>
    </w:div>
    <w:div w:id="530337973">
      <w:bodyDiv w:val="1"/>
      <w:marLeft w:val="0"/>
      <w:marRight w:val="0"/>
      <w:marTop w:val="0"/>
      <w:marBottom w:val="0"/>
      <w:divBdr>
        <w:top w:val="none" w:sz="0" w:space="0" w:color="auto"/>
        <w:left w:val="none" w:sz="0" w:space="0" w:color="auto"/>
        <w:bottom w:val="none" w:sz="0" w:space="0" w:color="auto"/>
        <w:right w:val="none" w:sz="0" w:space="0" w:color="auto"/>
      </w:divBdr>
    </w:div>
    <w:div w:id="534932308">
      <w:bodyDiv w:val="1"/>
      <w:marLeft w:val="0"/>
      <w:marRight w:val="0"/>
      <w:marTop w:val="0"/>
      <w:marBottom w:val="0"/>
      <w:divBdr>
        <w:top w:val="none" w:sz="0" w:space="0" w:color="auto"/>
        <w:left w:val="none" w:sz="0" w:space="0" w:color="auto"/>
        <w:bottom w:val="none" w:sz="0" w:space="0" w:color="auto"/>
        <w:right w:val="none" w:sz="0" w:space="0" w:color="auto"/>
      </w:divBdr>
    </w:div>
    <w:div w:id="539392329">
      <w:bodyDiv w:val="1"/>
      <w:marLeft w:val="0"/>
      <w:marRight w:val="0"/>
      <w:marTop w:val="0"/>
      <w:marBottom w:val="0"/>
      <w:divBdr>
        <w:top w:val="none" w:sz="0" w:space="0" w:color="auto"/>
        <w:left w:val="none" w:sz="0" w:space="0" w:color="auto"/>
        <w:bottom w:val="none" w:sz="0" w:space="0" w:color="auto"/>
        <w:right w:val="none" w:sz="0" w:space="0" w:color="auto"/>
      </w:divBdr>
    </w:div>
    <w:div w:id="545338962">
      <w:bodyDiv w:val="1"/>
      <w:marLeft w:val="0"/>
      <w:marRight w:val="0"/>
      <w:marTop w:val="0"/>
      <w:marBottom w:val="0"/>
      <w:divBdr>
        <w:top w:val="none" w:sz="0" w:space="0" w:color="auto"/>
        <w:left w:val="none" w:sz="0" w:space="0" w:color="auto"/>
        <w:bottom w:val="none" w:sz="0" w:space="0" w:color="auto"/>
        <w:right w:val="none" w:sz="0" w:space="0" w:color="auto"/>
      </w:divBdr>
    </w:div>
    <w:div w:id="548691089">
      <w:bodyDiv w:val="1"/>
      <w:marLeft w:val="0"/>
      <w:marRight w:val="0"/>
      <w:marTop w:val="0"/>
      <w:marBottom w:val="0"/>
      <w:divBdr>
        <w:top w:val="none" w:sz="0" w:space="0" w:color="auto"/>
        <w:left w:val="none" w:sz="0" w:space="0" w:color="auto"/>
        <w:bottom w:val="none" w:sz="0" w:space="0" w:color="auto"/>
        <w:right w:val="none" w:sz="0" w:space="0" w:color="auto"/>
      </w:divBdr>
    </w:div>
    <w:div w:id="553005141">
      <w:bodyDiv w:val="1"/>
      <w:marLeft w:val="0"/>
      <w:marRight w:val="0"/>
      <w:marTop w:val="0"/>
      <w:marBottom w:val="0"/>
      <w:divBdr>
        <w:top w:val="none" w:sz="0" w:space="0" w:color="auto"/>
        <w:left w:val="none" w:sz="0" w:space="0" w:color="auto"/>
        <w:bottom w:val="none" w:sz="0" w:space="0" w:color="auto"/>
        <w:right w:val="none" w:sz="0" w:space="0" w:color="auto"/>
      </w:divBdr>
    </w:div>
    <w:div w:id="555552968">
      <w:bodyDiv w:val="1"/>
      <w:marLeft w:val="0"/>
      <w:marRight w:val="0"/>
      <w:marTop w:val="0"/>
      <w:marBottom w:val="0"/>
      <w:divBdr>
        <w:top w:val="none" w:sz="0" w:space="0" w:color="auto"/>
        <w:left w:val="none" w:sz="0" w:space="0" w:color="auto"/>
        <w:bottom w:val="none" w:sz="0" w:space="0" w:color="auto"/>
        <w:right w:val="none" w:sz="0" w:space="0" w:color="auto"/>
      </w:divBdr>
    </w:div>
    <w:div w:id="557514767">
      <w:bodyDiv w:val="1"/>
      <w:marLeft w:val="0"/>
      <w:marRight w:val="0"/>
      <w:marTop w:val="0"/>
      <w:marBottom w:val="0"/>
      <w:divBdr>
        <w:top w:val="none" w:sz="0" w:space="0" w:color="auto"/>
        <w:left w:val="none" w:sz="0" w:space="0" w:color="auto"/>
        <w:bottom w:val="none" w:sz="0" w:space="0" w:color="auto"/>
        <w:right w:val="none" w:sz="0" w:space="0" w:color="auto"/>
      </w:divBdr>
    </w:div>
    <w:div w:id="559513491">
      <w:bodyDiv w:val="1"/>
      <w:marLeft w:val="0"/>
      <w:marRight w:val="0"/>
      <w:marTop w:val="0"/>
      <w:marBottom w:val="0"/>
      <w:divBdr>
        <w:top w:val="none" w:sz="0" w:space="0" w:color="auto"/>
        <w:left w:val="none" w:sz="0" w:space="0" w:color="auto"/>
        <w:bottom w:val="none" w:sz="0" w:space="0" w:color="auto"/>
        <w:right w:val="none" w:sz="0" w:space="0" w:color="auto"/>
      </w:divBdr>
    </w:div>
    <w:div w:id="561792394">
      <w:bodyDiv w:val="1"/>
      <w:marLeft w:val="0"/>
      <w:marRight w:val="0"/>
      <w:marTop w:val="0"/>
      <w:marBottom w:val="0"/>
      <w:divBdr>
        <w:top w:val="none" w:sz="0" w:space="0" w:color="auto"/>
        <w:left w:val="none" w:sz="0" w:space="0" w:color="auto"/>
        <w:bottom w:val="none" w:sz="0" w:space="0" w:color="auto"/>
        <w:right w:val="none" w:sz="0" w:space="0" w:color="auto"/>
      </w:divBdr>
    </w:div>
    <w:div w:id="566572899">
      <w:bodyDiv w:val="1"/>
      <w:marLeft w:val="0"/>
      <w:marRight w:val="0"/>
      <w:marTop w:val="0"/>
      <w:marBottom w:val="0"/>
      <w:divBdr>
        <w:top w:val="none" w:sz="0" w:space="0" w:color="auto"/>
        <w:left w:val="none" w:sz="0" w:space="0" w:color="auto"/>
        <w:bottom w:val="none" w:sz="0" w:space="0" w:color="auto"/>
        <w:right w:val="none" w:sz="0" w:space="0" w:color="auto"/>
      </w:divBdr>
    </w:div>
    <w:div w:id="566964899">
      <w:bodyDiv w:val="1"/>
      <w:marLeft w:val="0"/>
      <w:marRight w:val="0"/>
      <w:marTop w:val="0"/>
      <w:marBottom w:val="0"/>
      <w:divBdr>
        <w:top w:val="none" w:sz="0" w:space="0" w:color="auto"/>
        <w:left w:val="none" w:sz="0" w:space="0" w:color="auto"/>
        <w:bottom w:val="none" w:sz="0" w:space="0" w:color="auto"/>
        <w:right w:val="none" w:sz="0" w:space="0" w:color="auto"/>
      </w:divBdr>
    </w:div>
    <w:div w:id="567954818">
      <w:bodyDiv w:val="1"/>
      <w:marLeft w:val="0"/>
      <w:marRight w:val="0"/>
      <w:marTop w:val="0"/>
      <w:marBottom w:val="0"/>
      <w:divBdr>
        <w:top w:val="none" w:sz="0" w:space="0" w:color="auto"/>
        <w:left w:val="none" w:sz="0" w:space="0" w:color="auto"/>
        <w:bottom w:val="none" w:sz="0" w:space="0" w:color="auto"/>
        <w:right w:val="none" w:sz="0" w:space="0" w:color="auto"/>
      </w:divBdr>
    </w:div>
    <w:div w:id="569340988">
      <w:bodyDiv w:val="1"/>
      <w:marLeft w:val="0"/>
      <w:marRight w:val="0"/>
      <w:marTop w:val="0"/>
      <w:marBottom w:val="0"/>
      <w:divBdr>
        <w:top w:val="none" w:sz="0" w:space="0" w:color="auto"/>
        <w:left w:val="none" w:sz="0" w:space="0" w:color="auto"/>
        <w:bottom w:val="none" w:sz="0" w:space="0" w:color="auto"/>
        <w:right w:val="none" w:sz="0" w:space="0" w:color="auto"/>
      </w:divBdr>
    </w:div>
    <w:div w:id="573515347">
      <w:bodyDiv w:val="1"/>
      <w:marLeft w:val="0"/>
      <w:marRight w:val="0"/>
      <w:marTop w:val="0"/>
      <w:marBottom w:val="0"/>
      <w:divBdr>
        <w:top w:val="none" w:sz="0" w:space="0" w:color="auto"/>
        <w:left w:val="none" w:sz="0" w:space="0" w:color="auto"/>
        <w:bottom w:val="none" w:sz="0" w:space="0" w:color="auto"/>
        <w:right w:val="none" w:sz="0" w:space="0" w:color="auto"/>
      </w:divBdr>
    </w:div>
    <w:div w:id="577058816">
      <w:bodyDiv w:val="1"/>
      <w:marLeft w:val="0"/>
      <w:marRight w:val="0"/>
      <w:marTop w:val="0"/>
      <w:marBottom w:val="0"/>
      <w:divBdr>
        <w:top w:val="none" w:sz="0" w:space="0" w:color="auto"/>
        <w:left w:val="none" w:sz="0" w:space="0" w:color="auto"/>
        <w:bottom w:val="none" w:sz="0" w:space="0" w:color="auto"/>
        <w:right w:val="none" w:sz="0" w:space="0" w:color="auto"/>
      </w:divBdr>
    </w:div>
    <w:div w:id="579098483">
      <w:bodyDiv w:val="1"/>
      <w:marLeft w:val="0"/>
      <w:marRight w:val="0"/>
      <w:marTop w:val="0"/>
      <w:marBottom w:val="0"/>
      <w:divBdr>
        <w:top w:val="none" w:sz="0" w:space="0" w:color="auto"/>
        <w:left w:val="none" w:sz="0" w:space="0" w:color="auto"/>
        <w:bottom w:val="none" w:sz="0" w:space="0" w:color="auto"/>
        <w:right w:val="none" w:sz="0" w:space="0" w:color="auto"/>
      </w:divBdr>
    </w:div>
    <w:div w:id="580724975">
      <w:bodyDiv w:val="1"/>
      <w:marLeft w:val="0"/>
      <w:marRight w:val="0"/>
      <w:marTop w:val="0"/>
      <w:marBottom w:val="0"/>
      <w:divBdr>
        <w:top w:val="none" w:sz="0" w:space="0" w:color="auto"/>
        <w:left w:val="none" w:sz="0" w:space="0" w:color="auto"/>
        <w:bottom w:val="none" w:sz="0" w:space="0" w:color="auto"/>
        <w:right w:val="none" w:sz="0" w:space="0" w:color="auto"/>
      </w:divBdr>
    </w:div>
    <w:div w:id="584069487">
      <w:bodyDiv w:val="1"/>
      <w:marLeft w:val="0"/>
      <w:marRight w:val="0"/>
      <w:marTop w:val="0"/>
      <w:marBottom w:val="0"/>
      <w:divBdr>
        <w:top w:val="none" w:sz="0" w:space="0" w:color="auto"/>
        <w:left w:val="none" w:sz="0" w:space="0" w:color="auto"/>
        <w:bottom w:val="none" w:sz="0" w:space="0" w:color="auto"/>
        <w:right w:val="none" w:sz="0" w:space="0" w:color="auto"/>
      </w:divBdr>
    </w:div>
    <w:div w:id="585381683">
      <w:bodyDiv w:val="1"/>
      <w:marLeft w:val="0"/>
      <w:marRight w:val="0"/>
      <w:marTop w:val="0"/>
      <w:marBottom w:val="0"/>
      <w:divBdr>
        <w:top w:val="none" w:sz="0" w:space="0" w:color="auto"/>
        <w:left w:val="none" w:sz="0" w:space="0" w:color="auto"/>
        <w:bottom w:val="none" w:sz="0" w:space="0" w:color="auto"/>
        <w:right w:val="none" w:sz="0" w:space="0" w:color="auto"/>
      </w:divBdr>
    </w:div>
    <w:div w:id="586811181">
      <w:bodyDiv w:val="1"/>
      <w:marLeft w:val="0"/>
      <w:marRight w:val="0"/>
      <w:marTop w:val="0"/>
      <w:marBottom w:val="0"/>
      <w:divBdr>
        <w:top w:val="none" w:sz="0" w:space="0" w:color="auto"/>
        <w:left w:val="none" w:sz="0" w:space="0" w:color="auto"/>
        <w:bottom w:val="none" w:sz="0" w:space="0" w:color="auto"/>
        <w:right w:val="none" w:sz="0" w:space="0" w:color="auto"/>
      </w:divBdr>
    </w:div>
    <w:div w:id="590970832">
      <w:bodyDiv w:val="1"/>
      <w:marLeft w:val="0"/>
      <w:marRight w:val="0"/>
      <w:marTop w:val="0"/>
      <w:marBottom w:val="0"/>
      <w:divBdr>
        <w:top w:val="none" w:sz="0" w:space="0" w:color="auto"/>
        <w:left w:val="none" w:sz="0" w:space="0" w:color="auto"/>
        <w:bottom w:val="none" w:sz="0" w:space="0" w:color="auto"/>
        <w:right w:val="none" w:sz="0" w:space="0" w:color="auto"/>
      </w:divBdr>
    </w:div>
    <w:div w:id="592324612">
      <w:bodyDiv w:val="1"/>
      <w:marLeft w:val="0"/>
      <w:marRight w:val="0"/>
      <w:marTop w:val="0"/>
      <w:marBottom w:val="0"/>
      <w:divBdr>
        <w:top w:val="none" w:sz="0" w:space="0" w:color="auto"/>
        <w:left w:val="none" w:sz="0" w:space="0" w:color="auto"/>
        <w:bottom w:val="none" w:sz="0" w:space="0" w:color="auto"/>
        <w:right w:val="none" w:sz="0" w:space="0" w:color="auto"/>
      </w:divBdr>
    </w:div>
    <w:div w:id="598291480">
      <w:bodyDiv w:val="1"/>
      <w:marLeft w:val="0"/>
      <w:marRight w:val="0"/>
      <w:marTop w:val="0"/>
      <w:marBottom w:val="0"/>
      <w:divBdr>
        <w:top w:val="none" w:sz="0" w:space="0" w:color="auto"/>
        <w:left w:val="none" w:sz="0" w:space="0" w:color="auto"/>
        <w:bottom w:val="none" w:sz="0" w:space="0" w:color="auto"/>
        <w:right w:val="none" w:sz="0" w:space="0" w:color="auto"/>
      </w:divBdr>
      <w:divsChild>
        <w:div w:id="24016844">
          <w:marLeft w:val="0"/>
          <w:marRight w:val="0"/>
          <w:marTop w:val="0"/>
          <w:marBottom w:val="0"/>
          <w:divBdr>
            <w:top w:val="none" w:sz="0" w:space="0" w:color="auto"/>
            <w:left w:val="none" w:sz="0" w:space="0" w:color="auto"/>
            <w:bottom w:val="none" w:sz="0" w:space="0" w:color="auto"/>
            <w:right w:val="none" w:sz="0" w:space="0" w:color="auto"/>
          </w:divBdr>
        </w:div>
        <w:div w:id="43873859">
          <w:marLeft w:val="0"/>
          <w:marRight w:val="0"/>
          <w:marTop w:val="0"/>
          <w:marBottom w:val="0"/>
          <w:divBdr>
            <w:top w:val="none" w:sz="0" w:space="0" w:color="auto"/>
            <w:left w:val="none" w:sz="0" w:space="0" w:color="auto"/>
            <w:bottom w:val="none" w:sz="0" w:space="0" w:color="auto"/>
            <w:right w:val="none" w:sz="0" w:space="0" w:color="auto"/>
          </w:divBdr>
        </w:div>
        <w:div w:id="83573620">
          <w:marLeft w:val="0"/>
          <w:marRight w:val="0"/>
          <w:marTop w:val="0"/>
          <w:marBottom w:val="0"/>
          <w:divBdr>
            <w:top w:val="none" w:sz="0" w:space="0" w:color="auto"/>
            <w:left w:val="none" w:sz="0" w:space="0" w:color="auto"/>
            <w:bottom w:val="none" w:sz="0" w:space="0" w:color="auto"/>
            <w:right w:val="none" w:sz="0" w:space="0" w:color="auto"/>
          </w:divBdr>
        </w:div>
        <w:div w:id="105544030">
          <w:marLeft w:val="0"/>
          <w:marRight w:val="0"/>
          <w:marTop w:val="0"/>
          <w:marBottom w:val="0"/>
          <w:divBdr>
            <w:top w:val="none" w:sz="0" w:space="0" w:color="auto"/>
            <w:left w:val="none" w:sz="0" w:space="0" w:color="auto"/>
            <w:bottom w:val="none" w:sz="0" w:space="0" w:color="auto"/>
            <w:right w:val="none" w:sz="0" w:space="0" w:color="auto"/>
          </w:divBdr>
        </w:div>
        <w:div w:id="211621824">
          <w:marLeft w:val="0"/>
          <w:marRight w:val="0"/>
          <w:marTop w:val="0"/>
          <w:marBottom w:val="0"/>
          <w:divBdr>
            <w:top w:val="none" w:sz="0" w:space="0" w:color="auto"/>
            <w:left w:val="none" w:sz="0" w:space="0" w:color="auto"/>
            <w:bottom w:val="none" w:sz="0" w:space="0" w:color="auto"/>
            <w:right w:val="none" w:sz="0" w:space="0" w:color="auto"/>
          </w:divBdr>
        </w:div>
        <w:div w:id="212734900">
          <w:marLeft w:val="0"/>
          <w:marRight w:val="0"/>
          <w:marTop w:val="0"/>
          <w:marBottom w:val="0"/>
          <w:divBdr>
            <w:top w:val="none" w:sz="0" w:space="0" w:color="auto"/>
            <w:left w:val="none" w:sz="0" w:space="0" w:color="auto"/>
            <w:bottom w:val="none" w:sz="0" w:space="0" w:color="auto"/>
            <w:right w:val="none" w:sz="0" w:space="0" w:color="auto"/>
          </w:divBdr>
        </w:div>
        <w:div w:id="519706507">
          <w:marLeft w:val="0"/>
          <w:marRight w:val="0"/>
          <w:marTop w:val="0"/>
          <w:marBottom w:val="0"/>
          <w:divBdr>
            <w:top w:val="none" w:sz="0" w:space="0" w:color="auto"/>
            <w:left w:val="none" w:sz="0" w:space="0" w:color="auto"/>
            <w:bottom w:val="none" w:sz="0" w:space="0" w:color="auto"/>
            <w:right w:val="none" w:sz="0" w:space="0" w:color="auto"/>
          </w:divBdr>
        </w:div>
        <w:div w:id="601650194">
          <w:marLeft w:val="0"/>
          <w:marRight w:val="0"/>
          <w:marTop w:val="0"/>
          <w:marBottom w:val="0"/>
          <w:divBdr>
            <w:top w:val="none" w:sz="0" w:space="0" w:color="auto"/>
            <w:left w:val="none" w:sz="0" w:space="0" w:color="auto"/>
            <w:bottom w:val="none" w:sz="0" w:space="0" w:color="auto"/>
            <w:right w:val="none" w:sz="0" w:space="0" w:color="auto"/>
          </w:divBdr>
        </w:div>
        <w:div w:id="785083786">
          <w:marLeft w:val="0"/>
          <w:marRight w:val="0"/>
          <w:marTop w:val="0"/>
          <w:marBottom w:val="0"/>
          <w:divBdr>
            <w:top w:val="none" w:sz="0" w:space="0" w:color="auto"/>
            <w:left w:val="none" w:sz="0" w:space="0" w:color="auto"/>
            <w:bottom w:val="none" w:sz="0" w:space="0" w:color="auto"/>
            <w:right w:val="none" w:sz="0" w:space="0" w:color="auto"/>
          </w:divBdr>
        </w:div>
        <w:div w:id="1054161400">
          <w:marLeft w:val="0"/>
          <w:marRight w:val="0"/>
          <w:marTop w:val="0"/>
          <w:marBottom w:val="0"/>
          <w:divBdr>
            <w:top w:val="none" w:sz="0" w:space="0" w:color="auto"/>
            <w:left w:val="none" w:sz="0" w:space="0" w:color="auto"/>
            <w:bottom w:val="none" w:sz="0" w:space="0" w:color="auto"/>
            <w:right w:val="none" w:sz="0" w:space="0" w:color="auto"/>
          </w:divBdr>
        </w:div>
        <w:div w:id="1340887598">
          <w:marLeft w:val="0"/>
          <w:marRight w:val="0"/>
          <w:marTop w:val="0"/>
          <w:marBottom w:val="0"/>
          <w:divBdr>
            <w:top w:val="none" w:sz="0" w:space="0" w:color="auto"/>
            <w:left w:val="none" w:sz="0" w:space="0" w:color="auto"/>
            <w:bottom w:val="none" w:sz="0" w:space="0" w:color="auto"/>
            <w:right w:val="none" w:sz="0" w:space="0" w:color="auto"/>
          </w:divBdr>
        </w:div>
        <w:div w:id="1554390211">
          <w:marLeft w:val="0"/>
          <w:marRight w:val="0"/>
          <w:marTop w:val="0"/>
          <w:marBottom w:val="0"/>
          <w:divBdr>
            <w:top w:val="none" w:sz="0" w:space="0" w:color="auto"/>
            <w:left w:val="none" w:sz="0" w:space="0" w:color="auto"/>
            <w:bottom w:val="none" w:sz="0" w:space="0" w:color="auto"/>
            <w:right w:val="none" w:sz="0" w:space="0" w:color="auto"/>
          </w:divBdr>
        </w:div>
        <w:div w:id="1585533982">
          <w:marLeft w:val="0"/>
          <w:marRight w:val="0"/>
          <w:marTop w:val="0"/>
          <w:marBottom w:val="0"/>
          <w:divBdr>
            <w:top w:val="none" w:sz="0" w:space="0" w:color="auto"/>
            <w:left w:val="none" w:sz="0" w:space="0" w:color="auto"/>
            <w:bottom w:val="none" w:sz="0" w:space="0" w:color="auto"/>
            <w:right w:val="none" w:sz="0" w:space="0" w:color="auto"/>
          </w:divBdr>
        </w:div>
        <w:div w:id="1708410118">
          <w:marLeft w:val="0"/>
          <w:marRight w:val="0"/>
          <w:marTop w:val="0"/>
          <w:marBottom w:val="0"/>
          <w:divBdr>
            <w:top w:val="none" w:sz="0" w:space="0" w:color="auto"/>
            <w:left w:val="none" w:sz="0" w:space="0" w:color="auto"/>
            <w:bottom w:val="none" w:sz="0" w:space="0" w:color="auto"/>
            <w:right w:val="none" w:sz="0" w:space="0" w:color="auto"/>
          </w:divBdr>
        </w:div>
        <w:div w:id="1759251524">
          <w:marLeft w:val="0"/>
          <w:marRight w:val="0"/>
          <w:marTop w:val="0"/>
          <w:marBottom w:val="0"/>
          <w:divBdr>
            <w:top w:val="none" w:sz="0" w:space="0" w:color="auto"/>
            <w:left w:val="none" w:sz="0" w:space="0" w:color="auto"/>
            <w:bottom w:val="none" w:sz="0" w:space="0" w:color="auto"/>
            <w:right w:val="none" w:sz="0" w:space="0" w:color="auto"/>
          </w:divBdr>
        </w:div>
        <w:div w:id="1985507163">
          <w:marLeft w:val="0"/>
          <w:marRight w:val="0"/>
          <w:marTop w:val="0"/>
          <w:marBottom w:val="0"/>
          <w:divBdr>
            <w:top w:val="none" w:sz="0" w:space="0" w:color="auto"/>
            <w:left w:val="none" w:sz="0" w:space="0" w:color="auto"/>
            <w:bottom w:val="none" w:sz="0" w:space="0" w:color="auto"/>
            <w:right w:val="none" w:sz="0" w:space="0" w:color="auto"/>
          </w:divBdr>
        </w:div>
        <w:div w:id="2009092696">
          <w:marLeft w:val="0"/>
          <w:marRight w:val="0"/>
          <w:marTop w:val="0"/>
          <w:marBottom w:val="0"/>
          <w:divBdr>
            <w:top w:val="none" w:sz="0" w:space="0" w:color="auto"/>
            <w:left w:val="none" w:sz="0" w:space="0" w:color="auto"/>
            <w:bottom w:val="none" w:sz="0" w:space="0" w:color="auto"/>
            <w:right w:val="none" w:sz="0" w:space="0" w:color="auto"/>
          </w:divBdr>
        </w:div>
      </w:divsChild>
    </w:div>
    <w:div w:id="608245463">
      <w:bodyDiv w:val="1"/>
      <w:marLeft w:val="0"/>
      <w:marRight w:val="0"/>
      <w:marTop w:val="0"/>
      <w:marBottom w:val="0"/>
      <w:divBdr>
        <w:top w:val="none" w:sz="0" w:space="0" w:color="auto"/>
        <w:left w:val="none" w:sz="0" w:space="0" w:color="auto"/>
        <w:bottom w:val="none" w:sz="0" w:space="0" w:color="auto"/>
        <w:right w:val="none" w:sz="0" w:space="0" w:color="auto"/>
      </w:divBdr>
    </w:div>
    <w:div w:id="612901588">
      <w:bodyDiv w:val="1"/>
      <w:marLeft w:val="0"/>
      <w:marRight w:val="0"/>
      <w:marTop w:val="0"/>
      <w:marBottom w:val="0"/>
      <w:divBdr>
        <w:top w:val="none" w:sz="0" w:space="0" w:color="auto"/>
        <w:left w:val="none" w:sz="0" w:space="0" w:color="auto"/>
        <w:bottom w:val="none" w:sz="0" w:space="0" w:color="auto"/>
        <w:right w:val="none" w:sz="0" w:space="0" w:color="auto"/>
      </w:divBdr>
    </w:div>
    <w:div w:id="612908361">
      <w:bodyDiv w:val="1"/>
      <w:marLeft w:val="0"/>
      <w:marRight w:val="0"/>
      <w:marTop w:val="0"/>
      <w:marBottom w:val="0"/>
      <w:divBdr>
        <w:top w:val="none" w:sz="0" w:space="0" w:color="auto"/>
        <w:left w:val="none" w:sz="0" w:space="0" w:color="auto"/>
        <w:bottom w:val="none" w:sz="0" w:space="0" w:color="auto"/>
        <w:right w:val="none" w:sz="0" w:space="0" w:color="auto"/>
      </w:divBdr>
    </w:div>
    <w:div w:id="618878660">
      <w:bodyDiv w:val="1"/>
      <w:marLeft w:val="0"/>
      <w:marRight w:val="0"/>
      <w:marTop w:val="0"/>
      <w:marBottom w:val="0"/>
      <w:divBdr>
        <w:top w:val="none" w:sz="0" w:space="0" w:color="auto"/>
        <w:left w:val="none" w:sz="0" w:space="0" w:color="auto"/>
        <w:bottom w:val="none" w:sz="0" w:space="0" w:color="auto"/>
        <w:right w:val="none" w:sz="0" w:space="0" w:color="auto"/>
      </w:divBdr>
      <w:divsChild>
        <w:div w:id="65157004">
          <w:marLeft w:val="0"/>
          <w:marRight w:val="0"/>
          <w:marTop w:val="0"/>
          <w:marBottom w:val="0"/>
          <w:divBdr>
            <w:top w:val="none" w:sz="0" w:space="0" w:color="auto"/>
            <w:left w:val="none" w:sz="0" w:space="0" w:color="auto"/>
            <w:bottom w:val="none" w:sz="0" w:space="0" w:color="auto"/>
            <w:right w:val="none" w:sz="0" w:space="0" w:color="auto"/>
          </w:divBdr>
        </w:div>
        <w:div w:id="74060514">
          <w:marLeft w:val="0"/>
          <w:marRight w:val="0"/>
          <w:marTop w:val="0"/>
          <w:marBottom w:val="0"/>
          <w:divBdr>
            <w:top w:val="none" w:sz="0" w:space="0" w:color="auto"/>
            <w:left w:val="none" w:sz="0" w:space="0" w:color="auto"/>
            <w:bottom w:val="none" w:sz="0" w:space="0" w:color="auto"/>
            <w:right w:val="none" w:sz="0" w:space="0" w:color="auto"/>
          </w:divBdr>
        </w:div>
        <w:div w:id="318506323">
          <w:marLeft w:val="0"/>
          <w:marRight w:val="0"/>
          <w:marTop w:val="0"/>
          <w:marBottom w:val="0"/>
          <w:divBdr>
            <w:top w:val="none" w:sz="0" w:space="0" w:color="auto"/>
            <w:left w:val="none" w:sz="0" w:space="0" w:color="auto"/>
            <w:bottom w:val="none" w:sz="0" w:space="0" w:color="auto"/>
            <w:right w:val="none" w:sz="0" w:space="0" w:color="auto"/>
          </w:divBdr>
        </w:div>
        <w:div w:id="322006195">
          <w:marLeft w:val="0"/>
          <w:marRight w:val="0"/>
          <w:marTop w:val="0"/>
          <w:marBottom w:val="0"/>
          <w:divBdr>
            <w:top w:val="none" w:sz="0" w:space="0" w:color="auto"/>
            <w:left w:val="none" w:sz="0" w:space="0" w:color="auto"/>
            <w:bottom w:val="none" w:sz="0" w:space="0" w:color="auto"/>
            <w:right w:val="none" w:sz="0" w:space="0" w:color="auto"/>
          </w:divBdr>
        </w:div>
        <w:div w:id="343438375">
          <w:marLeft w:val="0"/>
          <w:marRight w:val="0"/>
          <w:marTop w:val="0"/>
          <w:marBottom w:val="0"/>
          <w:divBdr>
            <w:top w:val="none" w:sz="0" w:space="0" w:color="auto"/>
            <w:left w:val="none" w:sz="0" w:space="0" w:color="auto"/>
            <w:bottom w:val="none" w:sz="0" w:space="0" w:color="auto"/>
            <w:right w:val="none" w:sz="0" w:space="0" w:color="auto"/>
          </w:divBdr>
        </w:div>
        <w:div w:id="349797425">
          <w:marLeft w:val="0"/>
          <w:marRight w:val="0"/>
          <w:marTop w:val="0"/>
          <w:marBottom w:val="0"/>
          <w:divBdr>
            <w:top w:val="none" w:sz="0" w:space="0" w:color="auto"/>
            <w:left w:val="none" w:sz="0" w:space="0" w:color="auto"/>
            <w:bottom w:val="none" w:sz="0" w:space="0" w:color="auto"/>
            <w:right w:val="none" w:sz="0" w:space="0" w:color="auto"/>
          </w:divBdr>
        </w:div>
        <w:div w:id="380130108">
          <w:marLeft w:val="0"/>
          <w:marRight w:val="0"/>
          <w:marTop w:val="0"/>
          <w:marBottom w:val="0"/>
          <w:divBdr>
            <w:top w:val="none" w:sz="0" w:space="0" w:color="auto"/>
            <w:left w:val="none" w:sz="0" w:space="0" w:color="auto"/>
            <w:bottom w:val="none" w:sz="0" w:space="0" w:color="auto"/>
            <w:right w:val="none" w:sz="0" w:space="0" w:color="auto"/>
          </w:divBdr>
        </w:div>
        <w:div w:id="443304318">
          <w:marLeft w:val="0"/>
          <w:marRight w:val="0"/>
          <w:marTop w:val="0"/>
          <w:marBottom w:val="0"/>
          <w:divBdr>
            <w:top w:val="none" w:sz="0" w:space="0" w:color="auto"/>
            <w:left w:val="none" w:sz="0" w:space="0" w:color="auto"/>
            <w:bottom w:val="none" w:sz="0" w:space="0" w:color="auto"/>
            <w:right w:val="none" w:sz="0" w:space="0" w:color="auto"/>
          </w:divBdr>
        </w:div>
        <w:div w:id="567811788">
          <w:marLeft w:val="0"/>
          <w:marRight w:val="0"/>
          <w:marTop w:val="0"/>
          <w:marBottom w:val="0"/>
          <w:divBdr>
            <w:top w:val="none" w:sz="0" w:space="0" w:color="auto"/>
            <w:left w:val="none" w:sz="0" w:space="0" w:color="auto"/>
            <w:bottom w:val="none" w:sz="0" w:space="0" w:color="auto"/>
            <w:right w:val="none" w:sz="0" w:space="0" w:color="auto"/>
          </w:divBdr>
        </w:div>
        <w:div w:id="703674905">
          <w:marLeft w:val="0"/>
          <w:marRight w:val="0"/>
          <w:marTop w:val="0"/>
          <w:marBottom w:val="0"/>
          <w:divBdr>
            <w:top w:val="none" w:sz="0" w:space="0" w:color="auto"/>
            <w:left w:val="none" w:sz="0" w:space="0" w:color="auto"/>
            <w:bottom w:val="none" w:sz="0" w:space="0" w:color="auto"/>
            <w:right w:val="none" w:sz="0" w:space="0" w:color="auto"/>
          </w:divBdr>
        </w:div>
        <w:div w:id="778449493">
          <w:marLeft w:val="0"/>
          <w:marRight w:val="0"/>
          <w:marTop w:val="0"/>
          <w:marBottom w:val="0"/>
          <w:divBdr>
            <w:top w:val="none" w:sz="0" w:space="0" w:color="auto"/>
            <w:left w:val="none" w:sz="0" w:space="0" w:color="auto"/>
            <w:bottom w:val="none" w:sz="0" w:space="0" w:color="auto"/>
            <w:right w:val="none" w:sz="0" w:space="0" w:color="auto"/>
          </w:divBdr>
        </w:div>
        <w:div w:id="871000153">
          <w:marLeft w:val="0"/>
          <w:marRight w:val="0"/>
          <w:marTop w:val="0"/>
          <w:marBottom w:val="0"/>
          <w:divBdr>
            <w:top w:val="none" w:sz="0" w:space="0" w:color="auto"/>
            <w:left w:val="none" w:sz="0" w:space="0" w:color="auto"/>
            <w:bottom w:val="none" w:sz="0" w:space="0" w:color="auto"/>
            <w:right w:val="none" w:sz="0" w:space="0" w:color="auto"/>
          </w:divBdr>
        </w:div>
        <w:div w:id="943004042">
          <w:marLeft w:val="0"/>
          <w:marRight w:val="0"/>
          <w:marTop w:val="0"/>
          <w:marBottom w:val="0"/>
          <w:divBdr>
            <w:top w:val="none" w:sz="0" w:space="0" w:color="auto"/>
            <w:left w:val="none" w:sz="0" w:space="0" w:color="auto"/>
            <w:bottom w:val="none" w:sz="0" w:space="0" w:color="auto"/>
            <w:right w:val="none" w:sz="0" w:space="0" w:color="auto"/>
          </w:divBdr>
        </w:div>
        <w:div w:id="1044793238">
          <w:marLeft w:val="0"/>
          <w:marRight w:val="0"/>
          <w:marTop w:val="0"/>
          <w:marBottom w:val="0"/>
          <w:divBdr>
            <w:top w:val="none" w:sz="0" w:space="0" w:color="auto"/>
            <w:left w:val="none" w:sz="0" w:space="0" w:color="auto"/>
            <w:bottom w:val="none" w:sz="0" w:space="0" w:color="auto"/>
            <w:right w:val="none" w:sz="0" w:space="0" w:color="auto"/>
          </w:divBdr>
        </w:div>
        <w:div w:id="1060176850">
          <w:marLeft w:val="0"/>
          <w:marRight w:val="0"/>
          <w:marTop w:val="0"/>
          <w:marBottom w:val="0"/>
          <w:divBdr>
            <w:top w:val="none" w:sz="0" w:space="0" w:color="auto"/>
            <w:left w:val="none" w:sz="0" w:space="0" w:color="auto"/>
            <w:bottom w:val="none" w:sz="0" w:space="0" w:color="auto"/>
            <w:right w:val="none" w:sz="0" w:space="0" w:color="auto"/>
          </w:divBdr>
        </w:div>
        <w:div w:id="1074619127">
          <w:marLeft w:val="0"/>
          <w:marRight w:val="0"/>
          <w:marTop w:val="0"/>
          <w:marBottom w:val="0"/>
          <w:divBdr>
            <w:top w:val="none" w:sz="0" w:space="0" w:color="auto"/>
            <w:left w:val="none" w:sz="0" w:space="0" w:color="auto"/>
            <w:bottom w:val="none" w:sz="0" w:space="0" w:color="auto"/>
            <w:right w:val="none" w:sz="0" w:space="0" w:color="auto"/>
          </w:divBdr>
        </w:div>
        <w:div w:id="1214930810">
          <w:marLeft w:val="0"/>
          <w:marRight w:val="0"/>
          <w:marTop w:val="0"/>
          <w:marBottom w:val="0"/>
          <w:divBdr>
            <w:top w:val="none" w:sz="0" w:space="0" w:color="auto"/>
            <w:left w:val="none" w:sz="0" w:space="0" w:color="auto"/>
            <w:bottom w:val="none" w:sz="0" w:space="0" w:color="auto"/>
            <w:right w:val="none" w:sz="0" w:space="0" w:color="auto"/>
          </w:divBdr>
        </w:div>
        <w:div w:id="1267738220">
          <w:marLeft w:val="0"/>
          <w:marRight w:val="0"/>
          <w:marTop w:val="0"/>
          <w:marBottom w:val="0"/>
          <w:divBdr>
            <w:top w:val="none" w:sz="0" w:space="0" w:color="auto"/>
            <w:left w:val="none" w:sz="0" w:space="0" w:color="auto"/>
            <w:bottom w:val="none" w:sz="0" w:space="0" w:color="auto"/>
            <w:right w:val="none" w:sz="0" w:space="0" w:color="auto"/>
          </w:divBdr>
        </w:div>
        <w:div w:id="1356030450">
          <w:marLeft w:val="0"/>
          <w:marRight w:val="0"/>
          <w:marTop w:val="0"/>
          <w:marBottom w:val="0"/>
          <w:divBdr>
            <w:top w:val="none" w:sz="0" w:space="0" w:color="auto"/>
            <w:left w:val="none" w:sz="0" w:space="0" w:color="auto"/>
            <w:bottom w:val="none" w:sz="0" w:space="0" w:color="auto"/>
            <w:right w:val="none" w:sz="0" w:space="0" w:color="auto"/>
          </w:divBdr>
        </w:div>
        <w:div w:id="1505197801">
          <w:marLeft w:val="0"/>
          <w:marRight w:val="0"/>
          <w:marTop w:val="0"/>
          <w:marBottom w:val="0"/>
          <w:divBdr>
            <w:top w:val="none" w:sz="0" w:space="0" w:color="auto"/>
            <w:left w:val="none" w:sz="0" w:space="0" w:color="auto"/>
            <w:bottom w:val="none" w:sz="0" w:space="0" w:color="auto"/>
            <w:right w:val="none" w:sz="0" w:space="0" w:color="auto"/>
          </w:divBdr>
        </w:div>
        <w:div w:id="1604073141">
          <w:marLeft w:val="0"/>
          <w:marRight w:val="0"/>
          <w:marTop w:val="0"/>
          <w:marBottom w:val="0"/>
          <w:divBdr>
            <w:top w:val="none" w:sz="0" w:space="0" w:color="auto"/>
            <w:left w:val="none" w:sz="0" w:space="0" w:color="auto"/>
            <w:bottom w:val="none" w:sz="0" w:space="0" w:color="auto"/>
            <w:right w:val="none" w:sz="0" w:space="0" w:color="auto"/>
          </w:divBdr>
        </w:div>
        <w:div w:id="1820726039">
          <w:marLeft w:val="0"/>
          <w:marRight w:val="0"/>
          <w:marTop w:val="0"/>
          <w:marBottom w:val="0"/>
          <w:divBdr>
            <w:top w:val="none" w:sz="0" w:space="0" w:color="auto"/>
            <w:left w:val="none" w:sz="0" w:space="0" w:color="auto"/>
            <w:bottom w:val="none" w:sz="0" w:space="0" w:color="auto"/>
            <w:right w:val="none" w:sz="0" w:space="0" w:color="auto"/>
          </w:divBdr>
        </w:div>
        <w:div w:id="1899245883">
          <w:marLeft w:val="0"/>
          <w:marRight w:val="0"/>
          <w:marTop w:val="0"/>
          <w:marBottom w:val="0"/>
          <w:divBdr>
            <w:top w:val="none" w:sz="0" w:space="0" w:color="auto"/>
            <w:left w:val="none" w:sz="0" w:space="0" w:color="auto"/>
            <w:bottom w:val="none" w:sz="0" w:space="0" w:color="auto"/>
            <w:right w:val="none" w:sz="0" w:space="0" w:color="auto"/>
          </w:divBdr>
        </w:div>
        <w:div w:id="2002925940">
          <w:marLeft w:val="0"/>
          <w:marRight w:val="0"/>
          <w:marTop w:val="0"/>
          <w:marBottom w:val="0"/>
          <w:divBdr>
            <w:top w:val="none" w:sz="0" w:space="0" w:color="auto"/>
            <w:left w:val="none" w:sz="0" w:space="0" w:color="auto"/>
            <w:bottom w:val="none" w:sz="0" w:space="0" w:color="auto"/>
            <w:right w:val="none" w:sz="0" w:space="0" w:color="auto"/>
          </w:divBdr>
        </w:div>
        <w:div w:id="2069377916">
          <w:marLeft w:val="0"/>
          <w:marRight w:val="0"/>
          <w:marTop w:val="0"/>
          <w:marBottom w:val="0"/>
          <w:divBdr>
            <w:top w:val="none" w:sz="0" w:space="0" w:color="auto"/>
            <w:left w:val="none" w:sz="0" w:space="0" w:color="auto"/>
            <w:bottom w:val="none" w:sz="0" w:space="0" w:color="auto"/>
            <w:right w:val="none" w:sz="0" w:space="0" w:color="auto"/>
          </w:divBdr>
        </w:div>
      </w:divsChild>
    </w:div>
    <w:div w:id="628709791">
      <w:bodyDiv w:val="1"/>
      <w:marLeft w:val="0"/>
      <w:marRight w:val="0"/>
      <w:marTop w:val="0"/>
      <w:marBottom w:val="0"/>
      <w:divBdr>
        <w:top w:val="none" w:sz="0" w:space="0" w:color="auto"/>
        <w:left w:val="none" w:sz="0" w:space="0" w:color="auto"/>
        <w:bottom w:val="none" w:sz="0" w:space="0" w:color="auto"/>
        <w:right w:val="none" w:sz="0" w:space="0" w:color="auto"/>
      </w:divBdr>
    </w:div>
    <w:div w:id="630785910">
      <w:bodyDiv w:val="1"/>
      <w:marLeft w:val="0"/>
      <w:marRight w:val="0"/>
      <w:marTop w:val="0"/>
      <w:marBottom w:val="0"/>
      <w:divBdr>
        <w:top w:val="none" w:sz="0" w:space="0" w:color="auto"/>
        <w:left w:val="none" w:sz="0" w:space="0" w:color="auto"/>
        <w:bottom w:val="none" w:sz="0" w:space="0" w:color="auto"/>
        <w:right w:val="none" w:sz="0" w:space="0" w:color="auto"/>
      </w:divBdr>
    </w:div>
    <w:div w:id="632366563">
      <w:bodyDiv w:val="1"/>
      <w:marLeft w:val="0"/>
      <w:marRight w:val="0"/>
      <w:marTop w:val="0"/>
      <w:marBottom w:val="0"/>
      <w:divBdr>
        <w:top w:val="none" w:sz="0" w:space="0" w:color="auto"/>
        <w:left w:val="none" w:sz="0" w:space="0" w:color="auto"/>
        <w:bottom w:val="none" w:sz="0" w:space="0" w:color="auto"/>
        <w:right w:val="none" w:sz="0" w:space="0" w:color="auto"/>
      </w:divBdr>
    </w:div>
    <w:div w:id="634218607">
      <w:bodyDiv w:val="1"/>
      <w:marLeft w:val="0"/>
      <w:marRight w:val="0"/>
      <w:marTop w:val="0"/>
      <w:marBottom w:val="0"/>
      <w:divBdr>
        <w:top w:val="none" w:sz="0" w:space="0" w:color="auto"/>
        <w:left w:val="none" w:sz="0" w:space="0" w:color="auto"/>
        <w:bottom w:val="none" w:sz="0" w:space="0" w:color="auto"/>
        <w:right w:val="none" w:sz="0" w:space="0" w:color="auto"/>
      </w:divBdr>
    </w:div>
    <w:div w:id="635069845">
      <w:bodyDiv w:val="1"/>
      <w:marLeft w:val="0"/>
      <w:marRight w:val="0"/>
      <w:marTop w:val="0"/>
      <w:marBottom w:val="0"/>
      <w:divBdr>
        <w:top w:val="none" w:sz="0" w:space="0" w:color="auto"/>
        <w:left w:val="none" w:sz="0" w:space="0" w:color="auto"/>
        <w:bottom w:val="none" w:sz="0" w:space="0" w:color="auto"/>
        <w:right w:val="none" w:sz="0" w:space="0" w:color="auto"/>
      </w:divBdr>
    </w:div>
    <w:div w:id="636641079">
      <w:bodyDiv w:val="1"/>
      <w:marLeft w:val="0"/>
      <w:marRight w:val="0"/>
      <w:marTop w:val="0"/>
      <w:marBottom w:val="0"/>
      <w:divBdr>
        <w:top w:val="none" w:sz="0" w:space="0" w:color="auto"/>
        <w:left w:val="none" w:sz="0" w:space="0" w:color="auto"/>
        <w:bottom w:val="none" w:sz="0" w:space="0" w:color="auto"/>
        <w:right w:val="none" w:sz="0" w:space="0" w:color="auto"/>
      </w:divBdr>
    </w:div>
    <w:div w:id="644966872">
      <w:bodyDiv w:val="1"/>
      <w:marLeft w:val="0"/>
      <w:marRight w:val="0"/>
      <w:marTop w:val="0"/>
      <w:marBottom w:val="0"/>
      <w:divBdr>
        <w:top w:val="none" w:sz="0" w:space="0" w:color="auto"/>
        <w:left w:val="none" w:sz="0" w:space="0" w:color="auto"/>
        <w:bottom w:val="none" w:sz="0" w:space="0" w:color="auto"/>
        <w:right w:val="none" w:sz="0" w:space="0" w:color="auto"/>
      </w:divBdr>
    </w:div>
    <w:div w:id="646475179">
      <w:bodyDiv w:val="1"/>
      <w:marLeft w:val="0"/>
      <w:marRight w:val="0"/>
      <w:marTop w:val="0"/>
      <w:marBottom w:val="0"/>
      <w:divBdr>
        <w:top w:val="none" w:sz="0" w:space="0" w:color="auto"/>
        <w:left w:val="none" w:sz="0" w:space="0" w:color="auto"/>
        <w:bottom w:val="none" w:sz="0" w:space="0" w:color="auto"/>
        <w:right w:val="none" w:sz="0" w:space="0" w:color="auto"/>
      </w:divBdr>
    </w:div>
    <w:div w:id="647055721">
      <w:bodyDiv w:val="1"/>
      <w:marLeft w:val="0"/>
      <w:marRight w:val="0"/>
      <w:marTop w:val="0"/>
      <w:marBottom w:val="0"/>
      <w:divBdr>
        <w:top w:val="none" w:sz="0" w:space="0" w:color="auto"/>
        <w:left w:val="none" w:sz="0" w:space="0" w:color="auto"/>
        <w:bottom w:val="none" w:sz="0" w:space="0" w:color="auto"/>
        <w:right w:val="none" w:sz="0" w:space="0" w:color="auto"/>
      </w:divBdr>
    </w:div>
    <w:div w:id="650717988">
      <w:bodyDiv w:val="1"/>
      <w:marLeft w:val="0"/>
      <w:marRight w:val="0"/>
      <w:marTop w:val="0"/>
      <w:marBottom w:val="0"/>
      <w:divBdr>
        <w:top w:val="none" w:sz="0" w:space="0" w:color="auto"/>
        <w:left w:val="none" w:sz="0" w:space="0" w:color="auto"/>
        <w:bottom w:val="none" w:sz="0" w:space="0" w:color="auto"/>
        <w:right w:val="none" w:sz="0" w:space="0" w:color="auto"/>
      </w:divBdr>
    </w:div>
    <w:div w:id="650721665">
      <w:bodyDiv w:val="1"/>
      <w:marLeft w:val="0"/>
      <w:marRight w:val="0"/>
      <w:marTop w:val="0"/>
      <w:marBottom w:val="0"/>
      <w:divBdr>
        <w:top w:val="none" w:sz="0" w:space="0" w:color="auto"/>
        <w:left w:val="none" w:sz="0" w:space="0" w:color="auto"/>
        <w:bottom w:val="none" w:sz="0" w:space="0" w:color="auto"/>
        <w:right w:val="none" w:sz="0" w:space="0" w:color="auto"/>
      </w:divBdr>
    </w:div>
    <w:div w:id="651108000">
      <w:bodyDiv w:val="1"/>
      <w:marLeft w:val="0"/>
      <w:marRight w:val="0"/>
      <w:marTop w:val="0"/>
      <w:marBottom w:val="0"/>
      <w:divBdr>
        <w:top w:val="none" w:sz="0" w:space="0" w:color="auto"/>
        <w:left w:val="none" w:sz="0" w:space="0" w:color="auto"/>
        <w:bottom w:val="none" w:sz="0" w:space="0" w:color="auto"/>
        <w:right w:val="none" w:sz="0" w:space="0" w:color="auto"/>
      </w:divBdr>
    </w:div>
    <w:div w:id="651376438">
      <w:bodyDiv w:val="1"/>
      <w:marLeft w:val="0"/>
      <w:marRight w:val="0"/>
      <w:marTop w:val="0"/>
      <w:marBottom w:val="0"/>
      <w:divBdr>
        <w:top w:val="none" w:sz="0" w:space="0" w:color="auto"/>
        <w:left w:val="none" w:sz="0" w:space="0" w:color="auto"/>
        <w:bottom w:val="none" w:sz="0" w:space="0" w:color="auto"/>
        <w:right w:val="none" w:sz="0" w:space="0" w:color="auto"/>
      </w:divBdr>
    </w:div>
    <w:div w:id="654534847">
      <w:bodyDiv w:val="1"/>
      <w:marLeft w:val="0"/>
      <w:marRight w:val="0"/>
      <w:marTop w:val="0"/>
      <w:marBottom w:val="0"/>
      <w:divBdr>
        <w:top w:val="none" w:sz="0" w:space="0" w:color="auto"/>
        <w:left w:val="none" w:sz="0" w:space="0" w:color="auto"/>
        <w:bottom w:val="none" w:sz="0" w:space="0" w:color="auto"/>
        <w:right w:val="none" w:sz="0" w:space="0" w:color="auto"/>
      </w:divBdr>
    </w:div>
    <w:div w:id="658533750">
      <w:bodyDiv w:val="1"/>
      <w:marLeft w:val="0"/>
      <w:marRight w:val="0"/>
      <w:marTop w:val="0"/>
      <w:marBottom w:val="0"/>
      <w:divBdr>
        <w:top w:val="none" w:sz="0" w:space="0" w:color="auto"/>
        <w:left w:val="none" w:sz="0" w:space="0" w:color="auto"/>
        <w:bottom w:val="none" w:sz="0" w:space="0" w:color="auto"/>
        <w:right w:val="none" w:sz="0" w:space="0" w:color="auto"/>
      </w:divBdr>
    </w:div>
    <w:div w:id="659502260">
      <w:bodyDiv w:val="1"/>
      <w:marLeft w:val="0"/>
      <w:marRight w:val="0"/>
      <w:marTop w:val="0"/>
      <w:marBottom w:val="0"/>
      <w:divBdr>
        <w:top w:val="none" w:sz="0" w:space="0" w:color="auto"/>
        <w:left w:val="none" w:sz="0" w:space="0" w:color="auto"/>
        <w:bottom w:val="none" w:sz="0" w:space="0" w:color="auto"/>
        <w:right w:val="none" w:sz="0" w:space="0" w:color="auto"/>
      </w:divBdr>
    </w:div>
    <w:div w:id="659507850">
      <w:bodyDiv w:val="1"/>
      <w:marLeft w:val="0"/>
      <w:marRight w:val="0"/>
      <w:marTop w:val="0"/>
      <w:marBottom w:val="0"/>
      <w:divBdr>
        <w:top w:val="none" w:sz="0" w:space="0" w:color="auto"/>
        <w:left w:val="none" w:sz="0" w:space="0" w:color="auto"/>
        <w:bottom w:val="none" w:sz="0" w:space="0" w:color="auto"/>
        <w:right w:val="none" w:sz="0" w:space="0" w:color="auto"/>
      </w:divBdr>
    </w:div>
    <w:div w:id="659626478">
      <w:bodyDiv w:val="1"/>
      <w:marLeft w:val="0"/>
      <w:marRight w:val="0"/>
      <w:marTop w:val="0"/>
      <w:marBottom w:val="0"/>
      <w:divBdr>
        <w:top w:val="none" w:sz="0" w:space="0" w:color="auto"/>
        <w:left w:val="none" w:sz="0" w:space="0" w:color="auto"/>
        <w:bottom w:val="none" w:sz="0" w:space="0" w:color="auto"/>
        <w:right w:val="none" w:sz="0" w:space="0" w:color="auto"/>
      </w:divBdr>
    </w:div>
    <w:div w:id="661392545">
      <w:bodyDiv w:val="1"/>
      <w:marLeft w:val="0"/>
      <w:marRight w:val="0"/>
      <w:marTop w:val="0"/>
      <w:marBottom w:val="0"/>
      <w:divBdr>
        <w:top w:val="none" w:sz="0" w:space="0" w:color="auto"/>
        <w:left w:val="none" w:sz="0" w:space="0" w:color="auto"/>
        <w:bottom w:val="none" w:sz="0" w:space="0" w:color="auto"/>
        <w:right w:val="none" w:sz="0" w:space="0" w:color="auto"/>
      </w:divBdr>
    </w:div>
    <w:div w:id="661852085">
      <w:bodyDiv w:val="1"/>
      <w:marLeft w:val="0"/>
      <w:marRight w:val="0"/>
      <w:marTop w:val="0"/>
      <w:marBottom w:val="0"/>
      <w:divBdr>
        <w:top w:val="none" w:sz="0" w:space="0" w:color="auto"/>
        <w:left w:val="none" w:sz="0" w:space="0" w:color="auto"/>
        <w:bottom w:val="none" w:sz="0" w:space="0" w:color="auto"/>
        <w:right w:val="none" w:sz="0" w:space="0" w:color="auto"/>
      </w:divBdr>
    </w:div>
    <w:div w:id="671494089">
      <w:bodyDiv w:val="1"/>
      <w:marLeft w:val="0"/>
      <w:marRight w:val="0"/>
      <w:marTop w:val="0"/>
      <w:marBottom w:val="0"/>
      <w:divBdr>
        <w:top w:val="none" w:sz="0" w:space="0" w:color="auto"/>
        <w:left w:val="none" w:sz="0" w:space="0" w:color="auto"/>
        <w:bottom w:val="none" w:sz="0" w:space="0" w:color="auto"/>
        <w:right w:val="none" w:sz="0" w:space="0" w:color="auto"/>
      </w:divBdr>
    </w:div>
    <w:div w:id="676006823">
      <w:bodyDiv w:val="1"/>
      <w:marLeft w:val="0"/>
      <w:marRight w:val="0"/>
      <w:marTop w:val="0"/>
      <w:marBottom w:val="0"/>
      <w:divBdr>
        <w:top w:val="none" w:sz="0" w:space="0" w:color="auto"/>
        <w:left w:val="none" w:sz="0" w:space="0" w:color="auto"/>
        <w:bottom w:val="none" w:sz="0" w:space="0" w:color="auto"/>
        <w:right w:val="none" w:sz="0" w:space="0" w:color="auto"/>
      </w:divBdr>
      <w:divsChild>
        <w:div w:id="146822400">
          <w:marLeft w:val="0"/>
          <w:marRight w:val="0"/>
          <w:marTop w:val="0"/>
          <w:marBottom w:val="0"/>
          <w:divBdr>
            <w:top w:val="none" w:sz="0" w:space="0" w:color="auto"/>
            <w:left w:val="none" w:sz="0" w:space="0" w:color="auto"/>
            <w:bottom w:val="none" w:sz="0" w:space="0" w:color="auto"/>
            <w:right w:val="none" w:sz="0" w:space="0" w:color="auto"/>
          </w:divBdr>
          <w:divsChild>
            <w:div w:id="888302726">
              <w:marLeft w:val="0"/>
              <w:marRight w:val="0"/>
              <w:marTop w:val="0"/>
              <w:marBottom w:val="0"/>
              <w:divBdr>
                <w:top w:val="none" w:sz="0" w:space="0" w:color="auto"/>
                <w:left w:val="none" w:sz="0" w:space="0" w:color="auto"/>
                <w:bottom w:val="none" w:sz="0" w:space="0" w:color="auto"/>
                <w:right w:val="none" w:sz="0" w:space="0" w:color="auto"/>
              </w:divBdr>
            </w:div>
          </w:divsChild>
        </w:div>
        <w:div w:id="348874310">
          <w:marLeft w:val="0"/>
          <w:marRight w:val="0"/>
          <w:marTop w:val="0"/>
          <w:marBottom w:val="0"/>
          <w:divBdr>
            <w:top w:val="none" w:sz="0" w:space="0" w:color="auto"/>
            <w:left w:val="none" w:sz="0" w:space="0" w:color="auto"/>
            <w:bottom w:val="none" w:sz="0" w:space="0" w:color="auto"/>
            <w:right w:val="none" w:sz="0" w:space="0" w:color="auto"/>
          </w:divBdr>
        </w:div>
        <w:div w:id="640841867">
          <w:marLeft w:val="0"/>
          <w:marRight w:val="0"/>
          <w:marTop w:val="0"/>
          <w:marBottom w:val="0"/>
          <w:divBdr>
            <w:top w:val="none" w:sz="0" w:space="0" w:color="auto"/>
            <w:left w:val="none" w:sz="0" w:space="0" w:color="auto"/>
            <w:bottom w:val="none" w:sz="0" w:space="0" w:color="auto"/>
            <w:right w:val="none" w:sz="0" w:space="0" w:color="auto"/>
          </w:divBdr>
          <w:divsChild>
            <w:div w:id="1191601483">
              <w:marLeft w:val="0"/>
              <w:marRight w:val="0"/>
              <w:marTop w:val="0"/>
              <w:marBottom w:val="0"/>
              <w:divBdr>
                <w:top w:val="none" w:sz="0" w:space="0" w:color="auto"/>
                <w:left w:val="none" w:sz="0" w:space="0" w:color="auto"/>
                <w:bottom w:val="none" w:sz="0" w:space="0" w:color="auto"/>
                <w:right w:val="none" w:sz="0" w:space="0" w:color="auto"/>
              </w:divBdr>
              <w:divsChild>
                <w:div w:id="1110005454">
                  <w:marLeft w:val="0"/>
                  <w:marRight w:val="0"/>
                  <w:marTop w:val="0"/>
                  <w:marBottom w:val="0"/>
                  <w:divBdr>
                    <w:top w:val="none" w:sz="0" w:space="0" w:color="auto"/>
                    <w:left w:val="none" w:sz="0" w:space="0" w:color="auto"/>
                    <w:bottom w:val="none" w:sz="0" w:space="0" w:color="auto"/>
                    <w:right w:val="none" w:sz="0" w:space="0" w:color="auto"/>
                  </w:divBdr>
                  <w:divsChild>
                    <w:div w:id="1501889801">
                      <w:marLeft w:val="0"/>
                      <w:marRight w:val="0"/>
                      <w:marTop w:val="0"/>
                      <w:marBottom w:val="0"/>
                      <w:divBdr>
                        <w:top w:val="none" w:sz="0" w:space="0" w:color="auto"/>
                        <w:left w:val="none" w:sz="0" w:space="0" w:color="auto"/>
                        <w:bottom w:val="none" w:sz="0" w:space="0" w:color="auto"/>
                        <w:right w:val="none" w:sz="0" w:space="0" w:color="auto"/>
                      </w:divBdr>
                    </w:div>
                  </w:divsChild>
                </w:div>
                <w:div w:id="2044750004">
                  <w:marLeft w:val="0"/>
                  <w:marRight w:val="0"/>
                  <w:marTop w:val="0"/>
                  <w:marBottom w:val="0"/>
                  <w:divBdr>
                    <w:top w:val="none" w:sz="0" w:space="0" w:color="auto"/>
                    <w:left w:val="none" w:sz="0" w:space="0" w:color="auto"/>
                    <w:bottom w:val="none" w:sz="0" w:space="0" w:color="auto"/>
                    <w:right w:val="none" w:sz="0" w:space="0" w:color="auto"/>
                  </w:divBdr>
                  <w:divsChild>
                    <w:div w:id="7752274">
                      <w:marLeft w:val="0"/>
                      <w:marRight w:val="0"/>
                      <w:marTop w:val="0"/>
                      <w:marBottom w:val="0"/>
                      <w:divBdr>
                        <w:top w:val="none" w:sz="0" w:space="0" w:color="auto"/>
                        <w:left w:val="none" w:sz="0" w:space="0" w:color="auto"/>
                        <w:bottom w:val="none" w:sz="0" w:space="0" w:color="auto"/>
                        <w:right w:val="none" w:sz="0" w:space="0" w:color="auto"/>
                      </w:divBdr>
                    </w:div>
                    <w:div w:id="1017318070">
                      <w:marLeft w:val="0"/>
                      <w:marRight w:val="0"/>
                      <w:marTop w:val="0"/>
                      <w:marBottom w:val="0"/>
                      <w:divBdr>
                        <w:top w:val="none" w:sz="0" w:space="0" w:color="auto"/>
                        <w:left w:val="none" w:sz="0" w:space="0" w:color="auto"/>
                        <w:bottom w:val="none" w:sz="0" w:space="0" w:color="auto"/>
                        <w:right w:val="none" w:sz="0" w:space="0" w:color="auto"/>
                      </w:divBdr>
                    </w:div>
                    <w:div w:id="18892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9725">
          <w:marLeft w:val="0"/>
          <w:marRight w:val="0"/>
          <w:marTop w:val="0"/>
          <w:marBottom w:val="0"/>
          <w:divBdr>
            <w:top w:val="none" w:sz="0" w:space="0" w:color="auto"/>
            <w:left w:val="none" w:sz="0" w:space="0" w:color="auto"/>
            <w:bottom w:val="none" w:sz="0" w:space="0" w:color="auto"/>
            <w:right w:val="none" w:sz="0" w:space="0" w:color="auto"/>
          </w:divBdr>
          <w:divsChild>
            <w:div w:id="190799303">
              <w:marLeft w:val="0"/>
              <w:marRight w:val="0"/>
              <w:marTop w:val="0"/>
              <w:marBottom w:val="0"/>
              <w:divBdr>
                <w:top w:val="none" w:sz="0" w:space="0" w:color="auto"/>
                <w:left w:val="none" w:sz="0" w:space="0" w:color="auto"/>
                <w:bottom w:val="none" w:sz="0" w:space="0" w:color="auto"/>
                <w:right w:val="none" w:sz="0" w:space="0" w:color="auto"/>
              </w:divBdr>
              <w:divsChild>
                <w:div w:id="1216545339">
                  <w:marLeft w:val="0"/>
                  <w:marRight w:val="0"/>
                  <w:marTop w:val="0"/>
                  <w:marBottom w:val="0"/>
                  <w:divBdr>
                    <w:top w:val="none" w:sz="0" w:space="0" w:color="auto"/>
                    <w:left w:val="none" w:sz="0" w:space="0" w:color="auto"/>
                    <w:bottom w:val="none" w:sz="0" w:space="0" w:color="auto"/>
                    <w:right w:val="none" w:sz="0" w:space="0" w:color="auto"/>
                  </w:divBdr>
                  <w:divsChild>
                    <w:div w:id="1675066764">
                      <w:marLeft w:val="0"/>
                      <w:marRight w:val="0"/>
                      <w:marTop w:val="0"/>
                      <w:marBottom w:val="0"/>
                      <w:divBdr>
                        <w:top w:val="none" w:sz="0" w:space="0" w:color="auto"/>
                        <w:left w:val="none" w:sz="0" w:space="0" w:color="auto"/>
                        <w:bottom w:val="none" w:sz="0" w:space="0" w:color="auto"/>
                        <w:right w:val="none" w:sz="0" w:space="0" w:color="auto"/>
                      </w:divBdr>
                      <w:divsChild>
                        <w:div w:id="1066218208">
                          <w:marLeft w:val="0"/>
                          <w:marRight w:val="0"/>
                          <w:marTop w:val="0"/>
                          <w:marBottom w:val="0"/>
                          <w:divBdr>
                            <w:top w:val="none" w:sz="0" w:space="0" w:color="auto"/>
                            <w:left w:val="none" w:sz="0" w:space="0" w:color="auto"/>
                            <w:bottom w:val="none" w:sz="0" w:space="0" w:color="auto"/>
                            <w:right w:val="none" w:sz="0" w:space="0" w:color="auto"/>
                          </w:divBdr>
                          <w:divsChild>
                            <w:div w:id="1595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954">
                      <w:marLeft w:val="0"/>
                      <w:marRight w:val="0"/>
                      <w:marTop w:val="0"/>
                      <w:marBottom w:val="0"/>
                      <w:divBdr>
                        <w:top w:val="none" w:sz="0" w:space="0" w:color="auto"/>
                        <w:left w:val="none" w:sz="0" w:space="0" w:color="auto"/>
                        <w:bottom w:val="none" w:sz="0" w:space="0" w:color="auto"/>
                        <w:right w:val="none" w:sz="0" w:space="0" w:color="auto"/>
                      </w:divBdr>
                      <w:divsChild>
                        <w:div w:id="383607828">
                          <w:marLeft w:val="0"/>
                          <w:marRight w:val="0"/>
                          <w:marTop w:val="0"/>
                          <w:marBottom w:val="0"/>
                          <w:divBdr>
                            <w:top w:val="none" w:sz="0" w:space="0" w:color="auto"/>
                            <w:left w:val="none" w:sz="0" w:space="0" w:color="auto"/>
                            <w:bottom w:val="none" w:sz="0" w:space="0" w:color="auto"/>
                            <w:right w:val="none" w:sz="0" w:space="0" w:color="auto"/>
                          </w:divBdr>
                          <w:divsChild>
                            <w:div w:id="2136832459">
                              <w:marLeft w:val="0"/>
                              <w:marRight w:val="0"/>
                              <w:marTop w:val="0"/>
                              <w:marBottom w:val="0"/>
                              <w:divBdr>
                                <w:top w:val="none" w:sz="0" w:space="0" w:color="auto"/>
                                <w:left w:val="none" w:sz="0" w:space="0" w:color="auto"/>
                                <w:bottom w:val="none" w:sz="0" w:space="0" w:color="auto"/>
                                <w:right w:val="none" w:sz="0" w:space="0" w:color="auto"/>
                              </w:divBdr>
                              <w:divsChild>
                                <w:div w:id="201017609">
                                  <w:marLeft w:val="0"/>
                                  <w:marRight w:val="0"/>
                                  <w:marTop w:val="0"/>
                                  <w:marBottom w:val="0"/>
                                  <w:divBdr>
                                    <w:top w:val="none" w:sz="0" w:space="0" w:color="auto"/>
                                    <w:left w:val="none" w:sz="0" w:space="0" w:color="auto"/>
                                    <w:bottom w:val="none" w:sz="0" w:space="0" w:color="auto"/>
                                    <w:right w:val="none" w:sz="0" w:space="0" w:color="auto"/>
                                  </w:divBdr>
                                  <w:divsChild>
                                    <w:div w:id="1141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632298">
          <w:marLeft w:val="0"/>
          <w:marRight w:val="0"/>
          <w:marTop w:val="0"/>
          <w:marBottom w:val="0"/>
          <w:divBdr>
            <w:top w:val="none" w:sz="0" w:space="0" w:color="auto"/>
            <w:left w:val="none" w:sz="0" w:space="0" w:color="auto"/>
            <w:bottom w:val="none" w:sz="0" w:space="0" w:color="auto"/>
            <w:right w:val="none" w:sz="0" w:space="0" w:color="auto"/>
          </w:divBdr>
          <w:divsChild>
            <w:div w:id="14799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4338">
      <w:bodyDiv w:val="1"/>
      <w:marLeft w:val="0"/>
      <w:marRight w:val="0"/>
      <w:marTop w:val="0"/>
      <w:marBottom w:val="0"/>
      <w:divBdr>
        <w:top w:val="none" w:sz="0" w:space="0" w:color="auto"/>
        <w:left w:val="none" w:sz="0" w:space="0" w:color="auto"/>
        <w:bottom w:val="none" w:sz="0" w:space="0" w:color="auto"/>
        <w:right w:val="none" w:sz="0" w:space="0" w:color="auto"/>
      </w:divBdr>
      <w:divsChild>
        <w:div w:id="888953179">
          <w:marLeft w:val="0"/>
          <w:marRight w:val="0"/>
          <w:marTop w:val="100"/>
          <w:marBottom w:val="100"/>
          <w:divBdr>
            <w:top w:val="none" w:sz="0" w:space="0" w:color="auto"/>
            <w:left w:val="none" w:sz="0" w:space="0" w:color="auto"/>
            <w:bottom w:val="none" w:sz="0" w:space="0" w:color="auto"/>
            <w:right w:val="none" w:sz="0" w:space="0" w:color="auto"/>
          </w:divBdr>
          <w:divsChild>
            <w:div w:id="492994467">
              <w:marLeft w:val="0"/>
              <w:marRight w:val="0"/>
              <w:marTop w:val="250"/>
              <w:marBottom w:val="250"/>
              <w:divBdr>
                <w:top w:val="none" w:sz="0" w:space="0" w:color="auto"/>
                <w:left w:val="none" w:sz="0" w:space="0" w:color="auto"/>
                <w:bottom w:val="none" w:sz="0" w:space="0" w:color="auto"/>
                <w:right w:val="none" w:sz="0" w:space="0" w:color="auto"/>
              </w:divBdr>
              <w:divsChild>
                <w:div w:id="20809831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86518142">
      <w:bodyDiv w:val="1"/>
      <w:marLeft w:val="0"/>
      <w:marRight w:val="0"/>
      <w:marTop w:val="0"/>
      <w:marBottom w:val="0"/>
      <w:divBdr>
        <w:top w:val="none" w:sz="0" w:space="0" w:color="auto"/>
        <w:left w:val="none" w:sz="0" w:space="0" w:color="auto"/>
        <w:bottom w:val="none" w:sz="0" w:space="0" w:color="auto"/>
        <w:right w:val="none" w:sz="0" w:space="0" w:color="auto"/>
      </w:divBdr>
    </w:div>
    <w:div w:id="686711294">
      <w:bodyDiv w:val="1"/>
      <w:marLeft w:val="0"/>
      <w:marRight w:val="0"/>
      <w:marTop w:val="0"/>
      <w:marBottom w:val="0"/>
      <w:divBdr>
        <w:top w:val="none" w:sz="0" w:space="0" w:color="auto"/>
        <w:left w:val="none" w:sz="0" w:space="0" w:color="auto"/>
        <w:bottom w:val="none" w:sz="0" w:space="0" w:color="auto"/>
        <w:right w:val="none" w:sz="0" w:space="0" w:color="auto"/>
      </w:divBdr>
    </w:div>
    <w:div w:id="689450673">
      <w:bodyDiv w:val="1"/>
      <w:marLeft w:val="0"/>
      <w:marRight w:val="0"/>
      <w:marTop w:val="0"/>
      <w:marBottom w:val="0"/>
      <w:divBdr>
        <w:top w:val="none" w:sz="0" w:space="0" w:color="auto"/>
        <w:left w:val="none" w:sz="0" w:space="0" w:color="auto"/>
        <w:bottom w:val="none" w:sz="0" w:space="0" w:color="auto"/>
        <w:right w:val="none" w:sz="0" w:space="0" w:color="auto"/>
      </w:divBdr>
    </w:div>
    <w:div w:id="690107753">
      <w:bodyDiv w:val="1"/>
      <w:marLeft w:val="0"/>
      <w:marRight w:val="0"/>
      <w:marTop w:val="0"/>
      <w:marBottom w:val="0"/>
      <w:divBdr>
        <w:top w:val="none" w:sz="0" w:space="0" w:color="auto"/>
        <w:left w:val="none" w:sz="0" w:space="0" w:color="auto"/>
        <w:bottom w:val="none" w:sz="0" w:space="0" w:color="auto"/>
        <w:right w:val="none" w:sz="0" w:space="0" w:color="auto"/>
      </w:divBdr>
    </w:div>
    <w:div w:id="691103339">
      <w:bodyDiv w:val="1"/>
      <w:marLeft w:val="0"/>
      <w:marRight w:val="0"/>
      <w:marTop w:val="0"/>
      <w:marBottom w:val="0"/>
      <w:divBdr>
        <w:top w:val="none" w:sz="0" w:space="0" w:color="auto"/>
        <w:left w:val="none" w:sz="0" w:space="0" w:color="auto"/>
        <w:bottom w:val="none" w:sz="0" w:space="0" w:color="auto"/>
        <w:right w:val="none" w:sz="0" w:space="0" w:color="auto"/>
      </w:divBdr>
    </w:div>
    <w:div w:id="691417811">
      <w:bodyDiv w:val="1"/>
      <w:marLeft w:val="0"/>
      <w:marRight w:val="0"/>
      <w:marTop w:val="0"/>
      <w:marBottom w:val="0"/>
      <w:divBdr>
        <w:top w:val="none" w:sz="0" w:space="0" w:color="auto"/>
        <w:left w:val="none" w:sz="0" w:space="0" w:color="auto"/>
        <w:bottom w:val="none" w:sz="0" w:space="0" w:color="auto"/>
        <w:right w:val="none" w:sz="0" w:space="0" w:color="auto"/>
      </w:divBdr>
    </w:div>
    <w:div w:id="693310467">
      <w:bodyDiv w:val="1"/>
      <w:marLeft w:val="0"/>
      <w:marRight w:val="0"/>
      <w:marTop w:val="0"/>
      <w:marBottom w:val="0"/>
      <w:divBdr>
        <w:top w:val="none" w:sz="0" w:space="0" w:color="auto"/>
        <w:left w:val="none" w:sz="0" w:space="0" w:color="auto"/>
        <w:bottom w:val="none" w:sz="0" w:space="0" w:color="auto"/>
        <w:right w:val="none" w:sz="0" w:space="0" w:color="auto"/>
      </w:divBdr>
    </w:div>
    <w:div w:id="693845314">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700514332">
      <w:bodyDiv w:val="1"/>
      <w:marLeft w:val="0"/>
      <w:marRight w:val="0"/>
      <w:marTop w:val="0"/>
      <w:marBottom w:val="0"/>
      <w:divBdr>
        <w:top w:val="none" w:sz="0" w:space="0" w:color="auto"/>
        <w:left w:val="none" w:sz="0" w:space="0" w:color="auto"/>
        <w:bottom w:val="none" w:sz="0" w:space="0" w:color="auto"/>
        <w:right w:val="none" w:sz="0" w:space="0" w:color="auto"/>
      </w:divBdr>
    </w:div>
    <w:div w:id="702172702">
      <w:bodyDiv w:val="1"/>
      <w:marLeft w:val="0"/>
      <w:marRight w:val="0"/>
      <w:marTop w:val="0"/>
      <w:marBottom w:val="0"/>
      <w:divBdr>
        <w:top w:val="none" w:sz="0" w:space="0" w:color="auto"/>
        <w:left w:val="none" w:sz="0" w:space="0" w:color="auto"/>
        <w:bottom w:val="none" w:sz="0" w:space="0" w:color="auto"/>
        <w:right w:val="none" w:sz="0" w:space="0" w:color="auto"/>
      </w:divBdr>
    </w:div>
    <w:div w:id="704523945">
      <w:bodyDiv w:val="1"/>
      <w:marLeft w:val="0"/>
      <w:marRight w:val="0"/>
      <w:marTop w:val="0"/>
      <w:marBottom w:val="0"/>
      <w:divBdr>
        <w:top w:val="none" w:sz="0" w:space="0" w:color="auto"/>
        <w:left w:val="none" w:sz="0" w:space="0" w:color="auto"/>
        <w:bottom w:val="none" w:sz="0" w:space="0" w:color="auto"/>
        <w:right w:val="none" w:sz="0" w:space="0" w:color="auto"/>
      </w:divBdr>
    </w:div>
    <w:div w:id="705182200">
      <w:bodyDiv w:val="1"/>
      <w:marLeft w:val="0"/>
      <w:marRight w:val="0"/>
      <w:marTop w:val="0"/>
      <w:marBottom w:val="0"/>
      <w:divBdr>
        <w:top w:val="none" w:sz="0" w:space="0" w:color="auto"/>
        <w:left w:val="none" w:sz="0" w:space="0" w:color="auto"/>
        <w:bottom w:val="none" w:sz="0" w:space="0" w:color="auto"/>
        <w:right w:val="none" w:sz="0" w:space="0" w:color="auto"/>
      </w:divBdr>
    </w:div>
    <w:div w:id="712271393">
      <w:bodyDiv w:val="1"/>
      <w:marLeft w:val="0"/>
      <w:marRight w:val="0"/>
      <w:marTop w:val="0"/>
      <w:marBottom w:val="0"/>
      <w:divBdr>
        <w:top w:val="none" w:sz="0" w:space="0" w:color="auto"/>
        <w:left w:val="none" w:sz="0" w:space="0" w:color="auto"/>
        <w:bottom w:val="none" w:sz="0" w:space="0" w:color="auto"/>
        <w:right w:val="none" w:sz="0" w:space="0" w:color="auto"/>
      </w:divBdr>
    </w:div>
    <w:div w:id="716927573">
      <w:bodyDiv w:val="1"/>
      <w:marLeft w:val="0"/>
      <w:marRight w:val="0"/>
      <w:marTop w:val="0"/>
      <w:marBottom w:val="0"/>
      <w:divBdr>
        <w:top w:val="none" w:sz="0" w:space="0" w:color="auto"/>
        <w:left w:val="none" w:sz="0" w:space="0" w:color="auto"/>
        <w:bottom w:val="none" w:sz="0" w:space="0" w:color="auto"/>
        <w:right w:val="none" w:sz="0" w:space="0" w:color="auto"/>
      </w:divBdr>
    </w:div>
    <w:div w:id="717775873">
      <w:bodyDiv w:val="1"/>
      <w:marLeft w:val="0"/>
      <w:marRight w:val="0"/>
      <w:marTop w:val="0"/>
      <w:marBottom w:val="0"/>
      <w:divBdr>
        <w:top w:val="none" w:sz="0" w:space="0" w:color="auto"/>
        <w:left w:val="none" w:sz="0" w:space="0" w:color="auto"/>
        <w:bottom w:val="none" w:sz="0" w:space="0" w:color="auto"/>
        <w:right w:val="none" w:sz="0" w:space="0" w:color="auto"/>
      </w:divBdr>
    </w:div>
    <w:div w:id="719012291">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19747686">
      <w:bodyDiv w:val="1"/>
      <w:marLeft w:val="0"/>
      <w:marRight w:val="0"/>
      <w:marTop w:val="0"/>
      <w:marBottom w:val="0"/>
      <w:divBdr>
        <w:top w:val="none" w:sz="0" w:space="0" w:color="auto"/>
        <w:left w:val="none" w:sz="0" w:space="0" w:color="auto"/>
        <w:bottom w:val="none" w:sz="0" w:space="0" w:color="auto"/>
        <w:right w:val="none" w:sz="0" w:space="0" w:color="auto"/>
      </w:divBdr>
    </w:div>
    <w:div w:id="720176722">
      <w:bodyDiv w:val="1"/>
      <w:marLeft w:val="0"/>
      <w:marRight w:val="0"/>
      <w:marTop w:val="0"/>
      <w:marBottom w:val="0"/>
      <w:divBdr>
        <w:top w:val="none" w:sz="0" w:space="0" w:color="auto"/>
        <w:left w:val="none" w:sz="0" w:space="0" w:color="auto"/>
        <w:bottom w:val="none" w:sz="0" w:space="0" w:color="auto"/>
        <w:right w:val="none" w:sz="0" w:space="0" w:color="auto"/>
      </w:divBdr>
    </w:div>
    <w:div w:id="721054854">
      <w:bodyDiv w:val="1"/>
      <w:marLeft w:val="0"/>
      <w:marRight w:val="0"/>
      <w:marTop w:val="0"/>
      <w:marBottom w:val="0"/>
      <w:divBdr>
        <w:top w:val="none" w:sz="0" w:space="0" w:color="auto"/>
        <w:left w:val="none" w:sz="0" w:space="0" w:color="auto"/>
        <w:bottom w:val="none" w:sz="0" w:space="0" w:color="auto"/>
        <w:right w:val="none" w:sz="0" w:space="0" w:color="auto"/>
      </w:divBdr>
    </w:div>
    <w:div w:id="721099228">
      <w:bodyDiv w:val="1"/>
      <w:marLeft w:val="0"/>
      <w:marRight w:val="0"/>
      <w:marTop w:val="0"/>
      <w:marBottom w:val="0"/>
      <w:divBdr>
        <w:top w:val="none" w:sz="0" w:space="0" w:color="auto"/>
        <w:left w:val="none" w:sz="0" w:space="0" w:color="auto"/>
        <w:bottom w:val="none" w:sz="0" w:space="0" w:color="auto"/>
        <w:right w:val="none" w:sz="0" w:space="0" w:color="auto"/>
      </w:divBdr>
    </w:div>
    <w:div w:id="721321866">
      <w:bodyDiv w:val="1"/>
      <w:marLeft w:val="0"/>
      <w:marRight w:val="0"/>
      <w:marTop w:val="0"/>
      <w:marBottom w:val="0"/>
      <w:divBdr>
        <w:top w:val="none" w:sz="0" w:space="0" w:color="auto"/>
        <w:left w:val="none" w:sz="0" w:space="0" w:color="auto"/>
        <w:bottom w:val="none" w:sz="0" w:space="0" w:color="auto"/>
        <w:right w:val="none" w:sz="0" w:space="0" w:color="auto"/>
      </w:divBdr>
    </w:div>
    <w:div w:id="722365139">
      <w:bodyDiv w:val="1"/>
      <w:marLeft w:val="0"/>
      <w:marRight w:val="0"/>
      <w:marTop w:val="0"/>
      <w:marBottom w:val="0"/>
      <w:divBdr>
        <w:top w:val="none" w:sz="0" w:space="0" w:color="auto"/>
        <w:left w:val="none" w:sz="0" w:space="0" w:color="auto"/>
        <w:bottom w:val="none" w:sz="0" w:space="0" w:color="auto"/>
        <w:right w:val="none" w:sz="0" w:space="0" w:color="auto"/>
      </w:divBdr>
    </w:div>
    <w:div w:id="722942357">
      <w:bodyDiv w:val="1"/>
      <w:marLeft w:val="0"/>
      <w:marRight w:val="0"/>
      <w:marTop w:val="0"/>
      <w:marBottom w:val="0"/>
      <w:divBdr>
        <w:top w:val="none" w:sz="0" w:space="0" w:color="auto"/>
        <w:left w:val="none" w:sz="0" w:space="0" w:color="auto"/>
        <w:bottom w:val="none" w:sz="0" w:space="0" w:color="auto"/>
        <w:right w:val="none" w:sz="0" w:space="0" w:color="auto"/>
      </w:divBdr>
    </w:div>
    <w:div w:id="723212409">
      <w:bodyDiv w:val="1"/>
      <w:marLeft w:val="0"/>
      <w:marRight w:val="0"/>
      <w:marTop w:val="0"/>
      <w:marBottom w:val="0"/>
      <w:divBdr>
        <w:top w:val="none" w:sz="0" w:space="0" w:color="auto"/>
        <w:left w:val="none" w:sz="0" w:space="0" w:color="auto"/>
        <w:bottom w:val="none" w:sz="0" w:space="0" w:color="auto"/>
        <w:right w:val="none" w:sz="0" w:space="0" w:color="auto"/>
      </w:divBdr>
      <w:divsChild>
        <w:div w:id="29574617">
          <w:marLeft w:val="0"/>
          <w:marRight w:val="0"/>
          <w:marTop w:val="0"/>
          <w:marBottom w:val="0"/>
          <w:divBdr>
            <w:top w:val="none" w:sz="0" w:space="0" w:color="auto"/>
            <w:left w:val="none" w:sz="0" w:space="0" w:color="auto"/>
            <w:bottom w:val="none" w:sz="0" w:space="0" w:color="auto"/>
            <w:right w:val="none" w:sz="0" w:space="0" w:color="auto"/>
          </w:divBdr>
        </w:div>
        <w:div w:id="35204226">
          <w:marLeft w:val="0"/>
          <w:marRight w:val="0"/>
          <w:marTop w:val="0"/>
          <w:marBottom w:val="0"/>
          <w:divBdr>
            <w:top w:val="none" w:sz="0" w:space="0" w:color="auto"/>
            <w:left w:val="none" w:sz="0" w:space="0" w:color="auto"/>
            <w:bottom w:val="none" w:sz="0" w:space="0" w:color="auto"/>
            <w:right w:val="none" w:sz="0" w:space="0" w:color="auto"/>
          </w:divBdr>
        </w:div>
        <w:div w:id="61758886">
          <w:marLeft w:val="0"/>
          <w:marRight w:val="0"/>
          <w:marTop w:val="0"/>
          <w:marBottom w:val="0"/>
          <w:divBdr>
            <w:top w:val="none" w:sz="0" w:space="0" w:color="auto"/>
            <w:left w:val="none" w:sz="0" w:space="0" w:color="auto"/>
            <w:bottom w:val="none" w:sz="0" w:space="0" w:color="auto"/>
            <w:right w:val="none" w:sz="0" w:space="0" w:color="auto"/>
          </w:divBdr>
        </w:div>
        <w:div w:id="86967308">
          <w:marLeft w:val="0"/>
          <w:marRight w:val="0"/>
          <w:marTop w:val="0"/>
          <w:marBottom w:val="0"/>
          <w:divBdr>
            <w:top w:val="none" w:sz="0" w:space="0" w:color="auto"/>
            <w:left w:val="none" w:sz="0" w:space="0" w:color="auto"/>
            <w:bottom w:val="none" w:sz="0" w:space="0" w:color="auto"/>
            <w:right w:val="none" w:sz="0" w:space="0" w:color="auto"/>
          </w:divBdr>
        </w:div>
        <w:div w:id="137919647">
          <w:marLeft w:val="0"/>
          <w:marRight w:val="0"/>
          <w:marTop w:val="0"/>
          <w:marBottom w:val="0"/>
          <w:divBdr>
            <w:top w:val="none" w:sz="0" w:space="0" w:color="auto"/>
            <w:left w:val="none" w:sz="0" w:space="0" w:color="auto"/>
            <w:bottom w:val="none" w:sz="0" w:space="0" w:color="auto"/>
            <w:right w:val="none" w:sz="0" w:space="0" w:color="auto"/>
          </w:divBdr>
        </w:div>
        <w:div w:id="179324300">
          <w:marLeft w:val="0"/>
          <w:marRight w:val="0"/>
          <w:marTop w:val="0"/>
          <w:marBottom w:val="0"/>
          <w:divBdr>
            <w:top w:val="none" w:sz="0" w:space="0" w:color="auto"/>
            <w:left w:val="none" w:sz="0" w:space="0" w:color="auto"/>
            <w:bottom w:val="none" w:sz="0" w:space="0" w:color="auto"/>
            <w:right w:val="none" w:sz="0" w:space="0" w:color="auto"/>
          </w:divBdr>
        </w:div>
        <w:div w:id="182133702">
          <w:marLeft w:val="0"/>
          <w:marRight w:val="0"/>
          <w:marTop w:val="0"/>
          <w:marBottom w:val="0"/>
          <w:divBdr>
            <w:top w:val="none" w:sz="0" w:space="0" w:color="auto"/>
            <w:left w:val="none" w:sz="0" w:space="0" w:color="auto"/>
            <w:bottom w:val="none" w:sz="0" w:space="0" w:color="auto"/>
            <w:right w:val="none" w:sz="0" w:space="0" w:color="auto"/>
          </w:divBdr>
        </w:div>
        <w:div w:id="275255980">
          <w:marLeft w:val="0"/>
          <w:marRight w:val="0"/>
          <w:marTop w:val="0"/>
          <w:marBottom w:val="0"/>
          <w:divBdr>
            <w:top w:val="none" w:sz="0" w:space="0" w:color="auto"/>
            <w:left w:val="none" w:sz="0" w:space="0" w:color="auto"/>
            <w:bottom w:val="none" w:sz="0" w:space="0" w:color="auto"/>
            <w:right w:val="none" w:sz="0" w:space="0" w:color="auto"/>
          </w:divBdr>
        </w:div>
        <w:div w:id="277568062">
          <w:marLeft w:val="0"/>
          <w:marRight w:val="0"/>
          <w:marTop w:val="0"/>
          <w:marBottom w:val="0"/>
          <w:divBdr>
            <w:top w:val="none" w:sz="0" w:space="0" w:color="auto"/>
            <w:left w:val="none" w:sz="0" w:space="0" w:color="auto"/>
            <w:bottom w:val="none" w:sz="0" w:space="0" w:color="auto"/>
            <w:right w:val="none" w:sz="0" w:space="0" w:color="auto"/>
          </w:divBdr>
        </w:div>
        <w:div w:id="320818497">
          <w:marLeft w:val="0"/>
          <w:marRight w:val="0"/>
          <w:marTop w:val="0"/>
          <w:marBottom w:val="0"/>
          <w:divBdr>
            <w:top w:val="none" w:sz="0" w:space="0" w:color="auto"/>
            <w:left w:val="none" w:sz="0" w:space="0" w:color="auto"/>
            <w:bottom w:val="none" w:sz="0" w:space="0" w:color="auto"/>
            <w:right w:val="none" w:sz="0" w:space="0" w:color="auto"/>
          </w:divBdr>
        </w:div>
        <w:div w:id="403376128">
          <w:marLeft w:val="0"/>
          <w:marRight w:val="0"/>
          <w:marTop w:val="0"/>
          <w:marBottom w:val="0"/>
          <w:divBdr>
            <w:top w:val="none" w:sz="0" w:space="0" w:color="auto"/>
            <w:left w:val="none" w:sz="0" w:space="0" w:color="auto"/>
            <w:bottom w:val="none" w:sz="0" w:space="0" w:color="auto"/>
            <w:right w:val="none" w:sz="0" w:space="0" w:color="auto"/>
          </w:divBdr>
        </w:div>
        <w:div w:id="483476660">
          <w:marLeft w:val="0"/>
          <w:marRight w:val="0"/>
          <w:marTop w:val="0"/>
          <w:marBottom w:val="0"/>
          <w:divBdr>
            <w:top w:val="none" w:sz="0" w:space="0" w:color="auto"/>
            <w:left w:val="none" w:sz="0" w:space="0" w:color="auto"/>
            <w:bottom w:val="none" w:sz="0" w:space="0" w:color="auto"/>
            <w:right w:val="none" w:sz="0" w:space="0" w:color="auto"/>
          </w:divBdr>
        </w:div>
        <w:div w:id="538276852">
          <w:marLeft w:val="0"/>
          <w:marRight w:val="0"/>
          <w:marTop w:val="0"/>
          <w:marBottom w:val="0"/>
          <w:divBdr>
            <w:top w:val="none" w:sz="0" w:space="0" w:color="auto"/>
            <w:left w:val="none" w:sz="0" w:space="0" w:color="auto"/>
            <w:bottom w:val="none" w:sz="0" w:space="0" w:color="auto"/>
            <w:right w:val="none" w:sz="0" w:space="0" w:color="auto"/>
          </w:divBdr>
        </w:div>
        <w:div w:id="549001335">
          <w:marLeft w:val="0"/>
          <w:marRight w:val="0"/>
          <w:marTop w:val="0"/>
          <w:marBottom w:val="0"/>
          <w:divBdr>
            <w:top w:val="none" w:sz="0" w:space="0" w:color="auto"/>
            <w:left w:val="none" w:sz="0" w:space="0" w:color="auto"/>
            <w:bottom w:val="none" w:sz="0" w:space="0" w:color="auto"/>
            <w:right w:val="none" w:sz="0" w:space="0" w:color="auto"/>
          </w:divBdr>
        </w:div>
        <w:div w:id="550964844">
          <w:marLeft w:val="0"/>
          <w:marRight w:val="0"/>
          <w:marTop w:val="0"/>
          <w:marBottom w:val="0"/>
          <w:divBdr>
            <w:top w:val="none" w:sz="0" w:space="0" w:color="auto"/>
            <w:left w:val="none" w:sz="0" w:space="0" w:color="auto"/>
            <w:bottom w:val="none" w:sz="0" w:space="0" w:color="auto"/>
            <w:right w:val="none" w:sz="0" w:space="0" w:color="auto"/>
          </w:divBdr>
        </w:div>
        <w:div w:id="633214811">
          <w:marLeft w:val="0"/>
          <w:marRight w:val="0"/>
          <w:marTop w:val="0"/>
          <w:marBottom w:val="0"/>
          <w:divBdr>
            <w:top w:val="none" w:sz="0" w:space="0" w:color="auto"/>
            <w:left w:val="none" w:sz="0" w:space="0" w:color="auto"/>
            <w:bottom w:val="none" w:sz="0" w:space="0" w:color="auto"/>
            <w:right w:val="none" w:sz="0" w:space="0" w:color="auto"/>
          </w:divBdr>
        </w:div>
        <w:div w:id="656762870">
          <w:marLeft w:val="0"/>
          <w:marRight w:val="0"/>
          <w:marTop w:val="0"/>
          <w:marBottom w:val="0"/>
          <w:divBdr>
            <w:top w:val="none" w:sz="0" w:space="0" w:color="auto"/>
            <w:left w:val="none" w:sz="0" w:space="0" w:color="auto"/>
            <w:bottom w:val="none" w:sz="0" w:space="0" w:color="auto"/>
            <w:right w:val="none" w:sz="0" w:space="0" w:color="auto"/>
          </w:divBdr>
        </w:div>
        <w:div w:id="658534243">
          <w:marLeft w:val="0"/>
          <w:marRight w:val="0"/>
          <w:marTop w:val="0"/>
          <w:marBottom w:val="0"/>
          <w:divBdr>
            <w:top w:val="none" w:sz="0" w:space="0" w:color="auto"/>
            <w:left w:val="none" w:sz="0" w:space="0" w:color="auto"/>
            <w:bottom w:val="none" w:sz="0" w:space="0" w:color="auto"/>
            <w:right w:val="none" w:sz="0" w:space="0" w:color="auto"/>
          </w:divBdr>
        </w:div>
        <w:div w:id="779108410">
          <w:marLeft w:val="0"/>
          <w:marRight w:val="0"/>
          <w:marTop w:val="0"/>
          <w:marBottom w:val="0"/>
          <w:divBdr>
            <w:top w:val="none" w:sz="0" w:space="0" w:color="auto"/>
            <w:left w:val="none" w:sz="0" w:space="0" w:color="auto"/>
            <w:bottom w:val="none" w:sz="0" w:space="0" w:color="auto"/>
            <w:right w:val="none" w:sz="0" w:space="0" w:color="auto"/>
          </w:divBdr>
        </w:div>
        <w:div w:id="832836315">
          <w:marLeft w:val="0"/>
          <w:marRight w:val="0"/>
          <w:marTop w:val="0"/>
          <w:marBottom w:val="0"/>
          <w:divBdr>
            <w:top w:val="none" w:sz="0" w:space="0" w:color="auto"/>
            <w:left w:val="none" w:sz="0" w:space="0" w:color="auto"/>
            <w:bottom w:val="none" w:sz="0" w:space="0" w:color="auto"/>
            <w:right w:val="none" w:sz="0" w:space="0" w:color="auto"/>
          </w:divBdr>
        </w:div>
        <w:div w:id="864947513">
          <w:marLeft w:val="0"/>
          <w:marRight w:val="0"/>
          <w:marTop w:val="0"/>
          <w:marBottom w:val="0"/>
          <w:divBdr>
            <w:top w:val="none" w:sz="0" w:space="0" w:color="auto"/>
            <w:left w:val="none" w:sz="0" w:space="0" w:color="auto"/>
            <w:bottom w:val="none" w:sz="0" w:space="0" w:color="auto"/>
            <w:right w:val="none" w:sz="0" w:space="0" w:color="auto"/>
          </w:divBdr>
        </w:div>
        <w:div w:id="918441847">
          <w:marLeft w:val="0"/>
          <w:marRight w:val="0"/>
          <w:marTop w:val="0"/>
          <w:marBottom w:val="0"/>
          <w:divBdr>
            <w:top w:val="none" w:sz="0" w:space="0" w:color="auto"/>
            <w:left w:val="none" w:sz="0" w:space="0" w:color="auto"/>
            <w:bottom w:val="none" w:sz="0" w:space="0" w:color="auto"/>
            <w:right w:val="none" w:sz="0" w:space="0" w:color="auto"/>
          </w:divBdr>
        </w:div>
        <w:div w:id="927423192">
          <w:marLeft w:val="0"/>
          <w:marRight w:val="0"/>
          <w:marTop w:val="0"/>
          <w:marBottom w:val="0"/>
          <w:divBdr>
            <w:top w:val="none" w:sz="0" w:space="0" w:color="auto"/>
            <w:left w:val="none" w:sz="0" w:space="0" w:color="auto"/>
            <w:bottom w:val="none" w:sz="0" w:space="0" w:color="auto"/>
            <w:right w:val="none" w:sz="0" w:space="0" w:color="auto"/>
          </w:divBdr>
        </w:div>
        <w:div w:id="972297921">
          <w:marLeft w:val="0"/>
          <w:marRight w:val="0"/>
          <w:marTop w:val="0"/>
          <w:marBottom w:val="0"/>
          <w:divBdr>
            <w:top w:val="none" w:sz="0" w:space="0" w:color="auto"/>
            <w:left w:val="none" w:sz="0" w:space="0" w:color="auto"/>
            <w:bottom w:val="none" w:sz="0" w:space="0" w:color="auto"/>
            <w:right w:val="none" w:sz="0" w:space="0" w:color="auto"/>
          </w:divBdr>
        </w:div>
        <w:div w:id="997348103">
          <w:marLeft w:val="0"/>
          <w:marRight w:val="0"/>
          <w:marTop w:val="0"/>
          <w:marBottom w:val="0"/>
          <w:divBdr>
            <w:top w:val="none" w:sz="0" w:space="0" w:color="auto"/>
            <w:left w:val="none" w:sz="0" w:space="0" w:color="auto"/>
            <w:bottom w:val="none" w:sz="0" w:space="0" w:color="auto"/>
            <w:right w:val="none" w:sz="0" w:space="0" w:color="auto"/>
          </w:divBdr>
        </w:div>
        <w:div w:id="1062751117">
          <w:marLeft w:val="0"/>
          <w:marRight w:val="0"/>
          <w:marTop w:val="0"/>
          <w:marBottom w:val="0"/>
          <w:divBdr>
            <w:top w:val="none" w:sz="0" w:space="0" w:color="auto"/>
            <w:left w:val="none" w:sz="0" w:space="0" w:color="auto"/>
            <w:bottom w:val="none" w:sz="0" w:space="0" w:color="auto"/>
            <w:right w:val="none" w:sz="0" w:space="0" w:color="auto"/>
          </w:divBdr>
        </w:div>
        <w:div w:id="1070690005">
          <w:marLeft w:val="0"/>
          <w:marRight w:val="0"/>
          <w:marTop w:val="0"/>
          <w:marBottom w:val="0"/>
          <w:divBdr>
            <w:top w:val="none" w:sz="0" w:space="0" w:color="auto"/>
            <w:left w:val="none" w:sz="0" w:space="0" w:color="auto"/>
            <w:bottom w:val="none" w:sz="0" w:space="0" w:color="auto"/>
            <w:right w:val="none" w:sz="0" w:space="0" w:color="auto"/>
          </w:divBdr>
        </w:div>
        <w:div w:id="1070998788">
          <w:marLeft w:val="0"/>
          <w:marRight w:val="0"/>
          <w:marTop w:val="0"/>
          <w:marBottom w:val="0"/>
          <w:divBdr>
            <w:top w:val="none" w:sz="0" w:space="0" w:color="auto"/>
            <w:left w:val="none" w:sz="0" w:space="0" w:color="auto"/>
            <w:bottom w:val="none" w:sz="0" w:space="0" w:color="auto"/>
            <w:right w:val="none" w:sz="0" w:space="0" w:color="auto"/>
          </w:divBdr>
        </w:div>
        <w:div w:id="1079056095">
          <w:marLeft w:val="0"/>
          <w:marRight w:val="0"/>
          <w:marTop w:val="0"/>
          <w:marBottom w:val="0"/>
          <w:divBdr>
            <w:top w:val="none" w:sz="0" w:space="0" w:color="auto"/>
            <w:left w:val="none" w:sz="0" w:space="0" w:color="auto"/>
            <w:bottom w:val="none" w:sz="0" w:space="0" w:color="auto"/>
            <w:right w:val="none" w:sz="0" w:space="0" w:color="auto"/>
          </w:divBdr>
        </w:div>
        <w:div w:id="1162432487">
          <w:marLeft w:val="0"/>
          <w:marRight w:val="0"/>
          <w:marTop w:val="0"/>
          <w:marBottom w:val="0"/>
          <w:divBdr>
            <w:top w:val="none" w:sz="0" w:space="0" w:color="auto"/>
            <w:left w:val="none" w:sz="0" w:space="0" w:color="auto"/>
            <w:bottom w:val="none" w:sz="0" w:space="0" w:color="auto"/>
            <w:right w:val="none" w:sz="0" w:space="0" w:color="auto"/>
          </w:divBdr>
        </w:div>
        <w:div w:id="1182547779">
          <w:marLeft w:val="0"/>
          <w:marRight w:val="0"/>
          <w:marTop w:val="0"/>
          <w:marBottom w:val="0"/>
          <w:divBdr>
            <w:top w:val="none" w:sz="0" w:space="0" w:color="auto"/>
            <w:left w:val="none" w:sz="0" w:space="0" w:color="auto"/>
            <w:bottom w:val="none" w:sz="0" w:space="0" w:color="auto"/>
            <w:right w:val="none" w:sz="0" w:space="0" w:color="auto"/>
          </w:divBdr>
        </w:div>
        <w:div w:id="1228880552">
          <w:marLeft w:val="0"/>
          <w:marRight w:val="0"/>
          <w:marTop w:val="0"/>
          <w:marBottom w:val="0"/>
          <w:divBdr>
            <w:top w:val="none" w:sz="0" w:space="0" w:color="auto"/>
            <w:left w:val="none" w:sz="0" w:space="0" w:color="auto"/>
            <w:bottom w:val="none" w:sz="0" w:space="0" w:color="auto"/>
            <w:right w:val="none" w:sz="0" w:space="0" w:color="auto"/>
          </w:divBdr>
        </w:div>
        <w:div w:id="1302691744">
          <w:marLeft w:val="0"/>
          <w:marRight w:val="0"/>
          <w:marTop w:val="0"/>
          <w:marBottom w:val="0"/>
          <w:divBdr>
            <w:top w:val="none" w:sz="0" w:space="0" w:color="auto"/>
            <w:left w:val="none" w:sz="0" w:space="0" w:color="auto"/>
            <w:bottom w:val="none" w:sz="0" w:space="0" w:color="auto"/>
            <w:right w:val="none" w:sz="0" w:space="0" w:color="auto"/>
          </w:divBdr>
        </w:div>
        <w:div w:id="1313412834">
          <w:marLeft w:val="0"/>
          <w:marRight w:val="0"/>
          <w:marTop w:val="0"/>
          <w:marBottom w:val="0"/>
          <w:divBdr>
            <w:top w:val="none" w:sz="0" w:space="0" w:color="auto"/>
            <w:left w:val="none" w:sz="0" w:space="0" w:color="auto"/>
            <w:bottom w:val="none" w:sz="0" w:space="0" w:color="auto"/>
            <w:right w:val="none" w:sz="0" w:space="0" w:color="auto"/>
          </w:divBdr>
        </w:div>
        <w:div w:id="1325473829">
          <w:marLeft w:val="0"/>
          <w:marRight w:val="0"/>
          <w:marTop w:val="0"/>
          <w:marBottom w:val="0"/>
          <w:divBdr>
            <w:top w:val="none" w:sz="0" w:space="0" w:color="auto"/>
            <w:left w:val="none" w:sz="0" w:space="0" w:color="auto"/>
            <w:bottom w:val="none" w:sz="0" w:space="0" w:color="auto"/>
            <w:right w:val="none" w:sz="0" w:space="0" w:color="auto"/>
          </w:divBdr>
        </w:div>
        <w:div w:id="1337533465">
          <w:marLeft w:val="0"/>
          <w:marRight w:val="0"/>
          <w:marTop w:val="0"/>
          <w:marBottom w:val="0"/>
          <w:divBdr>
            <w:top w:val="none" w:sz="0" w:space="0" w:color="auto"/>
            <w:left w:val="none" w:sz="0" w:space="0" w:color="auto"/>
            <w:bottom w:val="none" w:sz="0" w:space="0" w:color="auto"/>
            <w:right w:val="none" w:sz="0" w:space="0" w:color="auto"/>
          </w:divBdr>
        </w:div>
        <w:div w:id="1341857455">
          <w:marLeft w:val="0"/>
          <w:marRight w:val="0"/>
          <w:marTop w:val="0"/>
          <w:marBottom w:val="0"/>
          <w:divBdr>
            <w:top w:val="none" w:sz="0" w:space="0" w:color="auto"/>
            <w:left w:val="none" w:sz="0" w:space="0" w:color="auto"/>
            <w:bottom w:val="none" w:sz="0" w:space="0" w:color="auto"/>
            <w:right w:val="none" w:sz="0" w:space="0" w:color="auto"/>
          </w:divBdr>
        </w:div>
        <w:div w:id="1378433384">
          <w:marLeft w:val="0"/>
          <w:marRight w:val="0"/>
          <w:marTop w:val="0"/>
          <w:marBottom w:val="0"/>
          <w:divBdr>
            <w:top w:val="none" w:sz="0" w:space="0" w:color="auto"/>
            <w:left w:val="none" w:sz="0" w:space="0" w:color="auto"/>
            <w:bottom w:val="none" w:sz="0" w:space="0" w:color="auto"/>
            <w:right w:val="none" w:sz="0" w:space="0" w:color="auto"/>
          </w:divBdr>
        </w:div>
        <w:div w:id="1392192490">
          <w:marLeft w:val="0"/>
          <w:marRight w:val="0"/>
          <w:marTop w:val="0"/>
          <w:marBottom w:val="0"/>
          <w:divBdr>
            <w:top w:val="none" w:sz="0" w:space="0" w:color="auto"/>
            <w:left w:val="none" w:sz="0" w:space="0" w:color="auto"/>
            <w:bottom w:val="none" w:sz="0" w:space="0" w:color="auto"/>
            <w:right w:val="none" w:sz="0" w:space="0" w:color="auto"/>
          </w:divBdr>
        </w:div>
        <w:div w:id="1398746004">
          <w:marLeft w:val="0"/>
          <w:marRight w:val="0"/>
          <w:marTop w:val="0"/>
          <w:marBottom w:val="0"/>
          <w:divBdr>
            <w:top w:val="none" w:sz="0" w:space="0" w:color="auto"/>
            <w:left w:val="none" w:sz="0" w:space="0" w:color="auto"/>
            <w:bottom w:val="none" w:sz="0" w:space="0" w:color="auto"/>
            <w:right w:val="none" w:sz="0" w:space="0" w:color="auto"/>
          </w:divBdr>
        </w:div>
        <w:div w:id="1405567991">
          <w:marLeft w:val="0"/>
          <w:marRight w:val="0"/>
          <w:marTop w:val="0"/>
          <w:marBottom w:val="0"/>
          <w:divBdr>
            <w:top w:val="none" w:sz="0" w:space="0" w:color="auto"/>
            <w:left w:val="none" w:sz="0" w:space="0" w:color="auto"/>
            <w:bottom w:val="none" w:sz="0" w:space="0" w:color="auto"/>
            <w:right w:val="none" w:sz="0" w:space="0" w:color="auto"/>
          </w:divBdr>
        </w:div>
        <w:div w:id="1426918458">
          <w:marLeft w:val="0"/>
          <w:marRight w:val="0"/>
          <w:marTop w:val="0"/>
          <w:marBottom w:val="0"/>
          <w:divBdr>
            <w:top w:val="none" w:sz="0" w:space="0" w:color="auto"/>
            <w:left w:val="none" w:sz="0" w:space="0" w:color="auto"/>
            <w:bottom w:val="none" w:sz="0" w:space="0" w:color="auto"/>
            <w:right w:val="none" w:sz="0" w:space="0" w:color="auto"/>
          </w:divBdr>
        </w:div>
        <w:div w:id="1441876423">
          <w:marLeft w:val="0"/>
          <w:marRight w:val="0"/>
          <w:marTop w:val="0"/>
          <w:marBottom w:val="0"/>
          <w:divBdr>
            <w:top w:val="none" w:sz="0" w:space="0" w:color="auto"/>
            <w:left w:val="none" w:sz="0" w:space="0" w:color="auto"/>
            <w:bottom w:val="none" w:sz="0" w:space="0" w:color="auto"/>
            <w:right w:val="none" w:sz="0" w:space="0" w:color="auto"/>
          </w:divBdr>
        </w:div>
        <w:div w:id="1447122326">
          <w:marLeft w:val="0"/>
          <w:marRight w:val="0"/>
          <w:marTop w:val="0"/>
          <w:marBottom w:val="0"/>
          <w:divBdr>
            <w:top w:val="none" w:sz="0" w:space="0" w:color="auto"/>
            <w:left w:val="none" w:sz="0" w:space="0" w:color="auto"/>
            <w:bottom w:val="none" w:sz="0" w:space="0" w:color="auto"/>
            <w:right w:val="none" w:sz="0" w:space="0" w:color="auto"/>
          </w:divBdr>
        </w:div>
        <w:div w:id="1491752313">
          <w:marLeft w:val="0"/>
          <w:marRight w:val="0"/>
          <w:marTop w:val="0"/>
          <w:marBottom w:val="0"/>
          <w:divBdr>
            <w:top w:val="none" w:sz="0" w:space="0" w:color="auto"/>
            <w:left w:val="none" w:sz="0" w:space="0" w:color="auto"/>
            <w:bottom w:val="none" w:sz="0" w:space="0" w:color="auto"/>
            <w:right w:val="none" w:sz="0" w:space="0" w:color="auto"/>
          </w:divBdr>
        </w:div>
        <w:div w:id="1508792520">
          <w:marLeft w:val="0"/>
          <w:marRight w:val="0"/>
          <w:marTop w:val="0"/>
          <w:marBottom w:val="0"/>
          <w:divBdr>
            <w:top w:val="none" w:sz="0" w:space="0" w:color="auto"/>
            <w:left w:val="none" w:sz="0" w:space="0" w:color="auto"/>
            <w:bottom w:val="none" w:sz="0" w:space="0" w:color="auto"/>
            <w:right w:val="none" w:sz="0" w:space="0" w:color="auto"/>
          </w:divBdr>
        </w:div>
        <w:div w:id="1526092696">
          <w:marLeft w:val="0"/>
          <w:marRight w:val="0"/>
          <w:marTop w:val="0"/>
          <w:marBottom w:val="0"/>
          <w:divBdr>
            <w:top w:val="none" w:sz="0" w:space="0" w:color="auto"/>
            <w:left w:val="none" w:sz="0" w:space="0" w:color="auto"/>
            <w:bottom w:val="none" w:sz="0" w:space="0" w:color="auto"/>
            <w:right w:val="none" w:sz="0" w:space="0" w:color="auto"/>
          </w:divBdr>
        </w:div>
        <w:div w:id="1563831372">
          <w:marLeft w:val="0"/>
          <w:marRight w:val="0"/>
          <w:marTop w:val="0"/>
          <w:marBottom w:val="0"/>
          <w:divBdr>
            <w:top w:val="none" w:sz="0" w:space="0" w:color="auto"/>
            <w:left w:val="none" w:sz="0" w:space="0" w:color="auto"/>
            <w:bottom w:val="none" w:sz="0" w:space="0" w:color="auto"/>
            <w:right w:val="none" w:sz="0" w:space="0" w:color="auto"/>
          </w:divBdr>
          <w:divsChild>
            <w:div w:id="1513186807">
              <w:marLeft w:val="0"/>
              <w:marRight w:val="0"/>
              <w:marTop w:val="0"/>
              <w:marBottom w:val="0"/>
              <w:divBdr>
                <w:top w:val="none" w:sz="0" w:space="0" w:color="auto"/>
                <w:left w:val="none" w:sz="0" w:space="0" w:color="auto"/>
                <w:bottom w:val="none" w:sz="0" w:space="0" w:color="auto"/>
                <w:right w:val="none" w:sz="0" w:space="0" w:color="auto"/>
              </w:divBdr>
              <w:divsChild>
                <w:div w:id="1097143400">
                  <w:marLeft w:val="0"/>
                  <w:marRight w:val="0"/>
                  <w:marTop w:val="0"/>
                  <w:marBottom w:val="0"/>
                  <w:divBdr>
                    <w:top w:val="none" w:sz="0" w:space="0" w:color="auto"/>
                    <w:left w:val="none" w:sz="0" w:space="0" w:color="auto"/>
                    <w:bottom w:val="none" w:sz="0" w:space="0" w:color="auto"/>
                    <w:right w:val="none" w:sz="0" w:space="0" w:color="auto"/>
                  </w:divBdr>
                </w:div>
                <w:div w:id="17935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787">
          <w:marLeft w:val="0"/>
          <w:marRight w:val="0"/>
          <w:marTop w:val="0"/>
          <w:marBottom w:val="0"/>
          <w:divBdr>
            <w:top w:val="none" w:sz="0" w:space="0" w:color="auto"/>
            <w:left w:val="none" w:sz="0" w:space="0" w:color="auto"/>
            <w:bottom w:val="none" w:sz="0" w:space="0" w:color="auto"/>
            <w:right w:val="none" w:sz="0" w:space="0" w:color="auto"/>
          </w:divBdr>
        </w:div>
        <w:div w:id="1587694035">
          <w:marLeft w:val="0"/>
          <w:marRight w:val="0"/>
          <w:marTop w:val="0"/>
          <w:marBottom w:val="0"/>
          <w:divBdr>
            <w:top w:val="none" w:sz="0" w:space="0" w:color="auto"/>
            <w:left w:val="none" w:sz="0" w:space="0" w:color="auto"/>
            <w:bottom w:val="none" w:sz="0" w:space="0" w:color="auto"/>
            <w:right w:val="none" w:sz="0" w:space="0" w:color="auto"/>
          </w:divBdr>
        </w:div>
        <w:div w:id="1593464500">
          <w:marLeft w:val="0"/>
          <w:marRight w:val="0"/>
          <w:marTop w:val="0"/>
          <w:marBottom w:val="0"/>
          <w:divBdr>
            <w:top w:val="none" w:sz="0" w:space="0" w:color="auto"/>
            <w:left w:val="none" w:sz="0" w:space="0" w:color="auto"/>
            <w:bottom w:val="none" w:sz="0" w:space="0" w:color="auto"/>
            <w:right w:val="none" w:sz="0" w:space="0" w:color="auto"/>
          </w:divBdr>
        </w:div>
        <w:div w:id="1596595785">
          <w:marLeft w:val="0"/>
          <w:marRight w:val="0"/>
          <w:marTop w:val="0"/>
          <w:marBottom w:val="0"/>
          <w:divBdr>
            <w:top w:val="none" w:sz="0" w:space="0" w:color="auto"/>
            <w:left w:val="none" w:sz="0" w:space="0" w:color="auto"/>
            <w:bottom w:val="none" w:sz="0" w:space="0" w:color="auto"/>
            <w:right w:val="none" w:sz="0" w:space="0" w:color="auto"/>
          </w:divBdr>
        </w:div>
        <w:div w:id="1667902277">
          <w:marLeft w:val="0"/>
          <w:marRight w:val="0"/>
          <w:marTop w:val="0"/>
          <w:marBottom w:val="0"/>
          <w:divBdr>
            <w:top w:val="none" w:sz="0" w:space="0" w:color="auto"/>
            <w:left w:val="none" w:sz="0" w:space="0" w:color="auto"/>
            <w:bottom w:val="none" w:sz="0" w:space="0" w:color="auto"/>
            <w:right w:val="none" w:sz="0" w:space="0" w:color="auto"/>
          </w:divBdr>
        </w:div>
        <w:div w:id="1680884723">
          <w:marLeft w:val="0"/>
          <w:marRight w:val="0"/>
          <w:marTop w:val="0"/>
          <w:marBottom w:val="0"/>
          <w:divBdr>
            <w:top w:val="none" w:sz="0" w:space="0" w:color="auto"/>
            <w:left w:val="none" w:sz="0" w:space="0" w:color="auto"/>
            <w:bottom w:val="none" w:sz="0" w:space="0" w:color="auto"/>
            <w:right w:val="none" w:sz="0" w:space="0" w:color="auto"/>
          </w:divBdr>
        </w:div>
        <w:div w:id="1705906132">
          <w:marLeft w:val="0"/>
          <w:marRight w:val="0"/>
          <w:marTop w:val="0"/>
          <w:marBottom w:val="0"/>
          <w:divBdr>
            <w:top w:val="none" w:sz="0" w:space="0" w:color="auto"/>
            <w:left w:val="none" w:sz="0" w:space="0" w:color="auto"/>
            <w:bottom w:val="none" w:sz="0" w:space="0" w:color="auto"/>
            <w:right w:val="none" w:sz="0" w:space="0" w:color="auto"/>
          </w:divBdr>
        </w:div>
        <w:div w:id="1750687315">
          <w:marLeft w:val="0"/>
          <w:marRight w:val="0"/>
          <w:marTop w:val="0"/>
          <w:marBottom w:val="0"/>
          <w:divBdr>
            <w:top w:val="none" w:sz="0" w:space="0" w:color="auto"/>
            <w:left w:val="none" w:sz="0" w:space="0" w:color="auto"/>
            <w:bottom w:val="none" w:sz="0" w:space="0" w:color="auto"/>
            <w:right w:val="none" w:sz="0" w:space="0" w:color="auto"/>
          </w:divBdr>
        </w:div>
        <w:div w:id="1752695878">
          <w:marLeft w:val="0"/>
          <w:marRight w:val="0"/>
          <w:marTop w:val="0"/>
          <w:marBottom w:val="0"/>
          <w:divBdr>
            <w:top w:val="none" w:sz="0" w:space="0" w:color="auto"/>
            <w:left w:val="none" w:sz="0" w:space="0" w:color="auto"/>
            <w:bottom w:val="none" w:sz="0" w:space="0" w:color="auto"/>
            <w:right w:val="none" w:sz="0" w:space="0" w:color="auto"/>
          </w:divBdr>
        </w:div>
        <w:div w:id="1781534875">
          <w:marLeft w:val="0"/>
          <w:marRight w:val="0"/>
          <w:marTop w:val="0"/>
          <w:marBottom w:val="0"/>
          <w:divBdr>
            <w:top w:val="none" w:sz="0" w:space="0" w:color="auto"/>
            <w:left w:val="none" w:sz="0" w:space="0" w:color="auto"/>
            <w:bottom w:val="none" w:sz="0" w:space="0" w:color="auto"/>
            <w:right w:val="none" w:sz="0" w:space="0" w:color="auto"/>
          </w:divBdr>
        </w:div>
        <w:div w:id="1782647675">
          <w:marLeft w:val="0"/>
          <w:marRight w:val="0"/>
          <w:marTop w:val="0"/>
          <w:marBottom w:val="0"/>
          <w:divBdr>
            <w:top w:val="none" w:sz="0" w:space="0" w:color="auto"/>
            <w:left w:val="none" w:sz="0" w:space="0" w:color="auto"/>
            <w:bottom w:val="none" w:sz="0" w:space="0" w:color="auto"/>
            <w:right w:val="none" w:sz="0" w:space="0" w:color="auto"/>
          </w:divBdr>
        </w:div>
        <w:div w:id="1808477090">
          <w:marLeft w:val="0"/>
          <w:marRight w:val="0"/>
          <w:marTop w:val="0"/>
          <w:marBottom w:val="0"/>
          <w:divBdr>
            <w:top w:val="none" w:sz="0" w:space="0" w:color="auto"/>
            <w:left w:val="none" w:sz="0" w:space="0" w:color="auto"/>
            <w:bottom w:val="none" w:sz="0" w:space="0" w:color="auto"/>
            <w:right w:val="none" w:sz="0" w:space="0" w:color="auto"/>
          </w:divBdr>
        </w:div>
        <w:div w:id="1818112957">
          <w:marLeft w:val="0"/>
          <w:marRight w:val="0"/>
          <w:marTop w:val="0"/>
          <w:marBottom w:val="0"/>
          <w:divBdr>
            <w:top w:val="none" w:sz="0" w:space="0" w:color="auto"/>
            <w:left w:val="none" w:sz="0" w:space="0" w:color="auto"/>
            <w:bottom w:val="none" w:sz="0" w:space="0" w:color="auto"/>
            <w:right w:val="none" w:sz="0" w:space="0" w:color="auto"/>
          </w:divBdr>
        </w:div>
        <w:div w:id="1824541156">
          <w:marLeft w:val="0"/>
          <w:marRight w:val="0"/>
          <w:marTop w:val="0"/>
          <w:marBottom w:val="0"/>
          <w:divBdr>
            <w:top w:val="none" w:sz="0" w:space="0" w:color="auto"/>
            <w:left w:val="none" w:sz="0" w:space="0" w:color="auto"/>
            <w:bottom w:val="none" w:sz="0" w:space="0" w:color="auto"/>
            <w:right w:val="none" w:sz="0" w:space="0" w:color="auto"/>
          </w:divBdr>
        </w:div>
        <w:div w:id="1829125561">
          <w:marLeft w:val="0"/>
          <w:marRight w:val="0"/>
          <w:marTop w:val="0"/>
          <w:marBottom w:val="0"/>
          <w:divBdr>
            <w:top w:val="none" w:sz="0" w:space="0" w:color="auto"/>
            <w:left w:val="none" w:sz="0" w:space="0" w:color="auto"/>
            <w:bottom w:val="none" w:sz="0" w:space="0" w:color="auto"/>
            <w:right w:val="none" w:sz="0" w:space="0" w:color="auto"/>
          </w:divBdr>
        </w:div>
        <w:div w:id="1858697061">
          <w:marLeft w:val="0"/>
          <w:marRight w:val="0"/>
          <w:marTop w:val="0"/>
          <w:marBottom w:val="0"/>
          <w:divBdr>
            <w:top w:val="none" w:sz="0" w:space="0" w:color="auto"/>
            <w:left w:val="none" w:sz="0" w:space="0" w:color="auto"/>
            <w:bottom w:val="none" w:sz="0" w:space="0" w:color="auto"/>
            <w:right w:val="none" w:sz="0" w:space="0" w:color="auto"/>
          </w:divBdr>
        </w:div>
        <w:div w:id="1886480883">
          <w:marLeft w:val="0"/>
          <w:marRight w:val="0"/>
          <w:marTop w:val="0"/>
          <w:marBottom w:val="0"/>
          <w:divBdr>
            <w:top w:val="none" w:sz="0" w:space="0" w:color="auto"/>
            <w:left w:val="none" w:sz="0" w:space="0" w:color="auto"/>
            <w:bottom w:val="none" w:sz="0" w:space="0" w:color="auto"/>
            <w:right w:val="none" w:sz="0" w:space="0" w:color="auto"/>
          </w:divBdr>
        </w:div>
        <w:div w:id="1900284804">
          <w:marLeft w:val="0"/>
          <w:marRight w:val="0"/>
          <w:marTop w:val="0"/>
          <w:marBottom w:val="0"/>
          <w:divBdr>
            <w:top w:val="none" w:sz="0" w:space="0" w:color="auto"/>
            <w:left w:val="none" w:sz="0" w:space="0" w:color="auto"/>
            <w:bottom w:val="none" w:sz="0" w:space="0" w:color="auto"/>
            <w:right w:val="none" w:sz="0" w:space="0" w:color="auto"/>
          </w:divBdr>
        </w:div>
        <w:div w:id="1938711682">
          <w:marLeft w:val="0"/>
          <w:marRight w:val="0"/>
          <w:marTop w:val="0"/>
          <w:marBottom w:val="0"/>
          <w:divBdr>
            <w:top w:val="none" w:sz="0" w:space="0" w:color="auto"/>
            <w:left w:val="none" w:sz="0" w:space="0" w:color="auto"/>
            <w:bottom w:val="none" w:sz="0" w:space="0" w:color="auto"/>
            <w:right w:val="none" w:sz="0" w:space="0" w:color="auto"/>
          </w:divBdr>
        </w:div>
        <w:div w:id="1998922267">
          <w:marLeft w:val="0"/>
          <w:marRight w:val="0"/>
          <w:marTop w:val="0"/>
          <w:marBottom w:val="0"/>
          <w:divBdr>
            <w:top w:val="none" w:sz="0" w:space="0" w:color="auto"/>
            <w:left w:val="none" w:sz="0" w:space="0" w:color="auto"/>
            <w:bottom w:val="none" w:sz="0" w:space="0" w:color="auto"/>
            <w:right w:val="none" w:sz="0" w:space="0" w:color="auto"/>
          </w:divBdr>
        </w:div>
        <w:div w:id="2002804828">
          <w:marLeft w:val="0"/>
          <w:marRight w:val="0"/>
          <w:marTop w:val="0"/>
          <w:marBottom w:val="0"/>
          <w:divBdr>
            <w:top w:val="none" w:sz="0" w:space="0" w:color="auto"/>
            <w:left w:val="none" w:sz="0" w:space="0" w:color="auto"/>
            <w:bottom w:val="none" w:sz="0" w:space="0" w:color="auto"/>
            <w:right w:val="none" w:sz="0" w:space="0" w:color="auto"/>
          </w:divBdr>
        </w:div>
        <w:div w:id="2031685214">
          <w:marLeft w:val="0"/>
          <w:marRight w:val="0"/>
          <w:marTop w:val="0"/>
          <w:marBottom w:val="0"/>
          <w:divBdr>
            <w:top w:val="none" w:sz="0" w:space="0" w:color="auto"/>
            <w:left w:val="none" w:sz="0" w:space="0" w:color="auto"/>
            <w:bottom w:val="none" w:sz="0" w:space="0" w:color="auto"/>
            <w:right w:val="none" w:sz="0" w:space="0" w:color="auto"/>
          </w:divBdr>
        </w:div>
        <w:div w:id="2034770535">
          <w:marLeft w:val="0"/>
          <w:marRight w:val="0"/>
          <w:marTop w:val="0"/>
          <w:marBottom w:val="0"/>
          <w:divBdr>
            <w:top w:val="none" w:sz="0" w:space="0" w:color="auto"/>
            <w:left w:val="none" w:sz="0" w:space="0" w:color="auto"/>
            <w:bottom w:val="none" w:sz="0" w:space="0" w:color="auto"/>
            <w:right w:val="none" w:sz="0" w:space="0" w:color="auto"/>
          </w:divBdr>
        </w:div>
        <w:div w:id="2053917446">
          <w:marLeft w:val="0"/>
          <w:marRight w:val="0"/>
          <w:marTop w:val="0"/>
          <w:marBottom w:val="0"/>
          <w:divBdr>
            <w:top w:val="none" w:sz="0" w:space="0" w:color="auto"/>
            <w:left w:val="none" w:sz="0" w:space="0" w:color="auto"/>
            <w:bottom w:val="none" w:sz="0" w:space="0" w:color="auto"/>
            <w:right w:val="none" w:sz="0" w:space="0" w:color="auto"/>
          </w:divBdr>
        </w:div>
        <w:div w:id="2062510927">
          <w:marLeft w:val="0"/>
          <w:marRight w:val="0"/>
          <w:marTop w:val="0"/>
          <w:marBottom w:val="0"/>
          <w:divBdr>
            <w:top w:val="none" w:sz="0" w:space="0" w:color="auto"/>
            <w:left w:val="none" w:sz="0" w:space="0" w:color="auto"/>
            <w:bottom w:val="none" w:sz="0" w:space="0" w:color="auto"/>
            <w:right w:val="none" w:sz="0" w:space="0" w:color="auto"/>
          </w:divBdr>
        </w:div>
        <w:div w:id="2070153962">
          <w:marLeft w:val="0"/>
          <w:marRight w:val="0"/>
          <w:marTop w:val="0"/>
          <w:marBottom w:val="0"/>
          <w:divBdr>
            <w:top w:val="none" w:sz="0" w:space="0" w:color="auto"/>
            <w:left w:val="none" w:sz="0" w:space="0" w:color="auto"/>
            <w:bottom w:val="none" w:sz="0" w:space="0" w:color="auto"/>
            <w:right w:val="none" w:sz="0" w:space="0" w:color="auto"/>
          </w:divBdr>
        </w:div>
        <w:div w:id="2073655808">
          <w:marLeft w:val="0"/>
          <w:marRight w:val="0"/>
          <w:marTop w:val="0"/>
          <w:marBottom w:val="0"/>
          <w:divBdr>
            <w:top w:val="none" w:sz="0" w:space="0" w:color="auto"/>
            <w:left w:val="none" w:sz="0" w:space="0" w:color="auto"/>
            <w:bottom w:val="none" w:sz="0" w:space="0" w:color="auto"/>
            <w:right w:val="none" w:sz="0" w:space="0" w:color="auto"/>
          </w:divBdr>
        </w:div>
        <w:div w:id="2116514350">
          <w:marLeft w:val="0"/>
          <w:marRight w:val="0"/>
          <w:marTop w:val="0"/>
          <w:marBottom w:val="0"/>
          <w:divBdr>
            <w:top w:val="none" w:sz="0" w:space="0" w:color="auto"/>
            <w:left w:val="none" w:sz="0" w:space="0" w:color="auto"/>
            <w:bottom w:val="none" w:sz="0" w:space="0" w:color="auto"/>
            <w:right w:val="none" w:sz="0" w:space="0" w:color="auto"/>
          </w:divBdr>
        </w:div>
        <w:div w:id="2119828876">
          <w:marLeft w:val="0"/>
          <w:marRight w:val="0"/>
          <w:marTop w:val="0"/>
          <w:marBottom w:val="0"/>
          <w:divBdr>
            <w:top w:val="none" w:sz="0" w:space="0" w:color="auto"/>
            <w:left w:val="none" w:sz="0" w:space="0" w:color="auto"/>
            <w:bottom w:val="none" w:sz="0" w:space="0" w:color="auto"/>
            <w:right w:val="none" w:sz="0" w:space="0" w:color="auto"/>
          </w:divBdr>
        </w:div>
        <w:div w:id="2125079535">
          <w:marLeft w:val="0"/>
          <w:marRight w:val="0"/>
          <w:marTop w:val="0"/>
          <w:marBottom w:val="0"/>
          <w:divBdr>
            <w:top w:val="none" w:sz="0" w:space="0" w:color="auto"/>
            <w:left w:val="none" w:sz="0" w:space="0" w:color="auto"/>
            <w:bottom w:val="none" w:sz="0" w:space="0" w:color="auto"/>
            <w:right w:val="none" w:sz="0" w:space="0" w:color="auto"/>
          </w:divBdr>
        </w:div>
        <w:div w:id="2126121264">
          <w:marLeft w:val="0"/>
          <w:marRight w:val="0"/>
          <w:marTop w:val="0"/>
          <w:marBottom w:val="0"/>
          <w:divBdr>
            <w:top w:val="none" w:sz="0" w:space="0" w:color="auto"/>
            <w:left w:val="none" w:sz="0" w:space="0" w:color="auto"/>
            <w:bottom w:val="none" w:sz="0" w:space="0" w:color="auto"/>
            <w:right w:val="none" w:sz="0" w:space="0" w:color="auto"/>
          </w:divBdr>
        </w:div>
      </w:divsChild>
    </w:div>
    <w:div w:id="723597599">
      <w:bodyDiv w:val="1"/>
      <w:marLeft w:val="0"/>
      <w:marRight w:val="0"/>
      <w:marTop w:val="0"/>
      <w:marBottom w:val="0"/>
      <w:divBdr>
        <w:top w:val="none" w:sz="0" w:space="0" w:color="auto"/>
        <w:left w:val="none" w:sz="0" w:space="0" w:color="auto"/>
        <w:bottom w:val="none" w:sz="0" w:space="0" w:color="auto"/>
        <w:right w:val="none" w:sz="0" w:space="0" w:color="auto"/>
      </w:divBdr>
    </w:div>
    <w:div w:id="729380134">
      <w:bodyDiv w:val="1"/>
      <w:marLeft w:val="0"/>
      <w:marRight w:val="0"/>
      <w:marTop w:val="0"/>
      <w:marBottom w:val="0"/>
      <w:divBdr>
        <w:top w:val="none" w:sz="0" w:space="0" w:color="auto"/>
        <w:left w:val="none" w:sz="0" w:space="0" w:color="auto"/>
        <w:bottom w:val="none" w:sz="0" w:space="0" w:color="auto"/>
        <w:right w:val="none" w:sz="0" w:space="0" w:color="auto"/>
      </w:divBdr>
    </w:div>
    <w:div w:id="732700657">
      <w:bodyDiv w:val="1"/>
      <w:marLeft w:val="0"/>
      <w:marRight w:val="0"/>
      <w:marTop w:val="0"/>
      <w:marBottom w:val="0"/>
      <w:divBdr>
        <w:top w:val="none" w:sz="0" w:space="0" w:color="auto"/>
        <w:left w:val="none" w:sz="0" w:space="0" w:color="auto"/>
        <w:bottom w:val="none" w:sz="0" w:space="0" w:color="auto"/>
        <w:right w:val="none" w:sz="0" w:space="0" w:color="auto"/>
      </w:divBdr>
    </w:div>
    <w:div w:id="733503522">
      <w:bodyDiv w:val="1"/>
      <w:marLeft w:val="0"/>
      <w:marRight w:val="0"/>
      <w:marTop w:val="0"/>
      <w:marBottom w:val="0"/>
      <w:divBdr>
        <w:top w:val="none" w:sz="0" w:space="0" w:color="auto"/>
        <w:left w:val="none" w:sz="0" w:space="0" w:color="auto"/>
        <w:bottom w:val="none" w:sz="0" w:space="0" w:color="auto"/>
        <w:right w:val="none" w:sz="0" w:space="0" w:color="auto"/>
      </w:divBdr>
    </w:div>
    <w:div w:id="735325566">
      <w:bodyDiv w:val="1"/>
      <w:marLeft w:val="0"/>
      <w:marRight w:val="0"/>
      <w:marTop w:val="0"/>
      <w:marBottom w:val="0"/>
      <w:divBdr>
        <w:top w:val="none" w:sz="0" w:space="0" w:color="auto"/>
        <w:left w:val="none" w:sz="0" w:space="0" w:color="auto"/>
        <w:bottom w:val="none" w:sz="0" w:space="0" w:color="auto"/>
        <w:right w:val="none" w:sz="0" w:space="0" w:color="auto"/>
      </w:divBdr>
    </w:div>
    <w:div w:id="735711235">
      <w:bodyDiv w:val="1"/>
      <w:marLeft w:val="0"/>
      <w:marRight w:val="0"/>
      <w:marTop w:val="0"/>
      <w:marBottom w:val="0"/>
      <w:divBdr>
        <w:top w:val="none" w:sz="0" w:space="0" w:color="auto"/>
        <w:left w:val="none" w:sz="0" w:space="0" w:color="auto"/>
        <w:bottom w:val="none" w:sz="0" w:space="0" w:color="auto"/>
        <w:right w:val="none" w:sz="0" w:space="0" w:color="auto"/>
      </w:divBdr>
    </w:div>
    <w:div w:id="736123870">
      <w:bodyDiv w:val="1"/>
      <w:marLeft w:val="0"/>
      <w:marRight w:val="0"/>
      <w:marTop w:val="0"/>
      <w:marBottom w:val="0"/>
      <w:divBdr>
        <w:top w:val="none" w:sz="0" w:space="0" w:color="auto"/>
        <w:left w:val="none" w:sz="0" w:space="0" w:color="auto"/>
        <w:bottom w:val="none" w:sz="0" w:space="0" w:color="auto"/>
        <w:right w:val="none" w:sz="0" w:space="0" w:color="auto"/>
      </w:divBdr>
    </w:div>
    <w:div w:id="736973729">
      <w:bodyDiv w:val="1"/>
      <w:marLeft w:val="0"/>
      <w:marRight w:val="0"/>
      <w:marTop w:val="0"/>
      <w:marBottom w:val="0"/>
      <w:divBdr>
        <w:top w:val="none" w:sz="0" w:space="0" w:color="auto"/>
        <w:left w:val="none" w:sz="0" w:space="0" w:color="auto"/>
        <w:bottom w:val="none" w:sz="0" w:space="0" w:color="auto"/>
        <w:right w:val="none" w:sz="0" w:space="0" w:color="auto"/>
      </w:divBdr>
    </w:div>
    <w:div w:id="740181900">
      <w:bodyDiv w:val="1"/>
      <w:marLeft w:val="0"/>
      <w:marRight w:val="0"/>
      <w:marTop w:val="0"/>
      <w:marBottom w:val="0"/>
      <w:divBdr>
        <w:top w:val="none" w:sz="0" w:space="0" w:color="auto"/>
        <w:left w:val="none" w:sz="0" w:space="0" w:color="auto"/>
        <w:bottom w:val="none" w:sz="0" w:space="0" w:color="auto"/>
        <w:right w:val="none" w:sz="0" w:space="0" w:color="auto"/>
      </w:divBdr>
    </w:div>
    <w:div w:id="741833125">
      <w:bodyDiv w:val="1"/>
      <w:marLeft w:val="0"/>
      <w:marRight w:val="0"/>
      <w:marTop w:val="0"/>
      <w:marBottom w:val="0"/>
      <w:divBdr>
        <w:top w:val="none" w:sz="0" w:space="0" w:color="auto"/>
        <w:left w:val="none" w:sz="0" w:space="0" w:color="auto"/>
        <w:bottom w:val="none" w:sz="0" w:space="0" w:color="auto"/>
        <w:right w:val="none" w:sz="0" w:space="0" w:color="auto"/>
      </w:divBdr>
    </w:div>
    <w:div w:id="742145543">
      <w:bodyDiv w:val="1"/>
      <w:marLeft w:val="0"/>
      <w:marRight w:val="0"/>
      <w:marTop w:val="0"/>
      <w:marBottom w:val="0"/>
      <w:divBdr>
        <w:top w:val="none" w:sz="0" w:space="0" w:color="auto"/>
        <w:left w:val="none" w:sz="0" w:space="0" w:color="auto"/>
        <w:bottom w:val="none" w:sz="0" w:space="0" w:color="auto"/>
        <w:right w:val="none" w:sz="0" w:space="0" w:color="auto"/>
      </w:divBdr>
    </w:div>
    <w:div w:id="743531678">
      <w:bodyDiv w:val="1"/>
      <w:marLeft w:val="0"/>
      <w:marRight w:val="0"/>
      <w:marTop w:val="0"/>
      <w:marBottom w:val="0"/>
      <w:divBdr>
        <w:top w:val="none" w:sz="0" w:space="0" w:color="auto"/>
        <w:left w:val="none" w:sz="0" w:space="0" w:color="auto"/>
        <w:bottom w:val="none" w:sz="0" w:space="0" w:color="auto"/>
        <w:right w:val="none" w:sz="0" w:space="0" w:color="auto"/>
      </w:divBdr>
    </w:div>
    <w:div w:id="744299362">
      <w:bodyDiv w:val="1"/>
      <w:marLeft w:val="0"/>
      <w:marRight w:val="0"/>
      <w:marTop w:val="0"/>
      <w:marBottom w:val="0"/>
      <w:divBdr>
        <w:top w:val="none" w:sz="0" w:space="0" w:color="auto"/>
        <w:left w:val="none" w:sz="0" w:space="0" w:color="auto"/>
        <w:bottom w:val="none" w:sz="0" w:space="0" w:color="auto"/>
        <w:right w:val="none" w:sz="0" w:space="0" w:color="auto"/>
      </w:divBdr>
    </w:div>
    <w:div w:id="746073168">
      <w:bodyDiv w:val="1"/>
      <w:marLeft w:val="0"/>
      <w:marRight w:val="0"/>
      <w:marTop w:val="0"/>
      <w:marBottom w:val="0"/>
      <w:divBdr>
        <w:top w:val="none" w:sz="0" w:space="0" w:color="auto"/>
        <w:left w:val="none" w:sz="0" w:space="0" w:color="auto"/>
        <w:bottom w:val="none" w:sz="0" w:space="0" w:color="auto"/>
        <w:right w:val="none" w:sz="0" w:space="0" w:color="auto"/>
      </w:divBdr>
    </w:div>
    <w:div w:id="746803148">
      <w:bodyDiv w:val="1"/>
      <w:marLeft w:val="0"/>
      <w:marRight w:val="0"/>
      <w:marTop w:val="0"/>
      <w:marBottom w:val="0"/>
      <w:divBdr>
        <w:top w:val="none" w:sz="0" w:space="0" w:color="auto"/>
        <w:left w:val="none" w:sz="0" w:space="0" w:color="auto"/>
        <w:bottom w:val="none" w:sz="0" w:space="0" w:color="auto"/>
        <w:right w:val="none" w:sz="0" w:space="0" w:color="auto"/>
      </w:divBdr>
    </w:div>
    <w:div w:id="747462970">
      <w:bodyDiv w:val="1"/>
      <w:marLeft w:val="0"/>
      <w:marRight w:val="0"/>
      <w:marTop w:val="0"/>
      <w:marBottom w:val="0"/>
      <w:divBdr>
        <w:top w:val="none" w:sz="0" w:space="0" w:color="auto"/>
        <w:left w:val="none" w:sz="0" w:space="0" w:color="auto"/>
        <w:bottom w:val="none" w:sz="0" w:space="0" w:color="auto"/>
        <w:right w:val="none" w:sz="0" w:space="0" w:color="auto"/>
      </w:divBdr>
    </w:div>
    <w:div w:id="749422304">
      <w:bodyDiv w:val="1"/>
      <w:marLeft w:val="0"/>
      <w:marRight w:val="0"/>
      <w:marTop w:val="0"/>
      <w:marBottom w:val="0"/>
      <w:divBdr>
        <w:top w:val="none" w:sz="0" w:space="0" w:color="auto"/>
        <w:left w:val="none" w:sz="0" w:space="0" w:color="auto"/>
        <w:bottom w:val="none" w:sz="0" w:space="0" w:color="auto"/>
        <w:right w:val="none" w:sz="0" w:space="0" w:color="auto"/>
      </w:divBdr>
    </w:div>
    <w:div w:id="749502191">
      <w:bodyDiv w:val="1"/>
      <w:marLeft w:val="0"/>
      <w:marRight w:val="0"/>
      <w:marTop w:val="0"/>
      <w:marBottom w:val="0"/>
      <w:divBdr>
        <w:top w:val="none" w:sz="0" w:space="0" w:color="auto"/>
        <w:left w:val="none" w:sz="0" w:space="0" w:color="auto"/>
        <w:bottom w:val="none" w:sz="0" w:space="0" w:color="auto"/>
        <w:right w:val="none" w:sz="0" w:space="0" w:color="auto"/>
      </w:divBdr>
    </w:div>
    <w:div w:id="749930814">
      <w:bodyDiv w:val="1"/>
      <w:marLeft w:val="0"/>
      <w:marRight w:val="0"/>
      <w:marTop w:val="0"/>
      <w:marBottom w:val="0"/>
      <w:divBdr>
        <w:top w:val="none" w:sz="0" w:space="0" w:color="auto"/>
        <w:left w:val="none" w:sz="0" w:space="0" w:color="auto"/>
        <w:bottom w:val="none" w:sz="0" w:space="0" w:color="auto"/>
        <w:right w:val="none" w:sz="0" w:space="0" w:color="auto"/>
      </w:divBdr>
    </w:div>
    <w:div w:id="751318414">
      <w:bodyDiv w:val="1"/>
      <w:marLeft w:val="0"/>
      <w:marRight w:val="0"/>
      <w:marTop w:val="0"/>
      <w:marBottom w:val="0"/>
      <w:divBdr>
        <w:top w:val="none" w:sz="0" w:space="0" w:color="auto"/>
        <w:left w:val="none" w:sz="0" w:space="0" w:color="auto"/>
        <w:bottom w:val="none" w:sz="0" w:space="0" w:color="auto"/>
        <w:right w:val="none" w:sz="0" w:space="0" w:color="auto"/>
      </w:divBdr>
    </w:div>
    <w:div w:id="760105561">
      <w:bodyDiv w:val="1"/>
      <w:marLeft w:val="0"/>
      <w:marRight w:val="0"/>
      <w:marTop w:val="0"/>
      <w:marBottom w:val="0"/>
      <w:divBdr>
        <w:top w:val="none" w:sz="0" w:space="0" w:color="auto"/>
        <w:left w:val="none" w:sz="0" w:space="0" w:color="auto"/>
        <w:bottom w:val="none" w:sz="0" w:space="0" w:color="auto"/>
        <w:right w:val="none" w:sz="0" w:space="0" w:color="auto"/>
      </w:divBdr>
    </w:div>
    <w:div w:id="763232557">
      <w:bodyDiv w:val="1"/>
      <w:marLeft w:val="0"/>
      <w:marRight w:val="0"/>
      <w:marTop w:val="0"/>
      <w:marBottom w:val="0"/>
      <w:divBdr>
        <w:top w:val="none" w:sz="0" w:space="0" w:color="auto"/>
        <w:left w:val="none" w:sz="0" w:space="0" w:color="auto"/>
        <w:bottom w:val="none" w:sz="0" w:space="0" w:color="auto"/>
        <w:right w:val="none" w:sz="0" w:space="0" w:color="auto"/>
      </w:divBdr>
    </w:div>
    <w:div w:id="763842621">
      <w:bodyDiv w:val="1"/>
      <w:marLeft w:val="0"/>
      <w:marRight w:val="0"/>
      <w:marTop w:val="0"/>
      <w:marBottom w:val="0"/>
      <w:divBdr>
        <w:top w:val="none" w:sz="0" w:space="0" w:color="auto"/>
        <w:left w:val="none" w:sz="0" w:space="0" w:color="auto"/>
        <w:bottom w:val="none" w:sz="0" w:space="0" w:color="auto"/>
        <w:right w:val="none" w:sz="0" w:space="0" w:color="auto"/>
      </w:divBdr>
    </w:div>
    <w:div w:id="763963971">
      <w:bodyDiv w:val="1"/>
      <w:marLeft w:val="0"/>
      <w:marRight w:val="0"/>
      <w:marTop w:val="0"/>
      <w:marBottom w:val="0"/>
      <w:divBdr>
        <w:top w:val="none" w:sz="0" w:space="0" w:color="auto"/>
        <w:left w:val="none" w:sz="0" w:space="0" w:color="auto"/>
        <w:bottom w:val="none" w:sz="0" w:space="0" w:color="auto"/>
        <w:right w:val="none" w:sz="0" w:space="0" w:color="auto"/>
      </w:divBdr>
    </w:div>
    <w:div w:id="768625410">
      <w:bodyDiv w:val="1"/>
      <w:marLeft w:val="0"/>
      <w:marRight w:val="0"/>
      <w:marTop w:val="0"/>
      <w:marBottom w:val="0"/>
      <w:divBdr>
        <w:top w:val="none" w:sz="0" w:space="0" w:color="auto"/>
        <w:left w:val="none" w:sz="0" w:space="0" w:color="auto"/>
        <w:bottom w:val="none" w:sz="0" w:space="0" w:color="auto"/>
        <w:right w:val="none" w:sz="0" w:space="0" w:color="auto"/>
      </w:divBdr>
    </w:div>
    <w:div w:id="771097256">
      <w:bodyDiv w:val="1"/>
      <w:marLeft w:val="0"/>
      <w:marRight w:val="0"/>
      <w:marTop w:val="0"/>
      <w:marBottom w:val="0"/>
      <w:divBdr>
        <w:top w:val="none" w:sz="0" w:space="0" w:color="auto"/>
        <w:left w:val="none" w:sz="0" w:space="0" w:color="auto"/>
        <w:bottom w:val="none" w:sz="0" w:space="0" w:color="auto"/>
        <w:right w:val="none" w:sz="0" w:space="0" w:color="auto"/>
      </w:divBdr>
    </w:div>
    <w:div w:id="772632314">
      <w:bodyDiv w:val="1"/>
      <w:marLeft w:val="0"/>
      <w:marRight w:val="0"/>
      <w:marTop w:val="0"/>
      <w:marBottom w:val="0"/>
      <w:divBdr>
        <w:top w:val="none" w:sz="0" w:space="0" w:color="auto"/>
        <w:left w:val="none" w:sz="0" w:space="0" w:color="auto"/>
        <w:bottom w:val="none" w:sz="0" w:space="0" w:color="auto"/>
        <w:right w:val="none" w:sz="0" w:space="0" w:color="auto"/>
      </w:divBdr>
    </w:div>
    <w:div w:id="775059682">
      <w:bodyDiv w:val="1"/>
      <w:marLeft w:val="0"/>
      <w:marRight w:val="0"/>
      <w:marTop w:val="0"/>
      <w:marBottom w:val="0"/>
      <w:divBdr>
        <w:top w:val="none" w:sz="0" w:space="0" w:color="auto"/>
        <w:left w:val="none" w:sz="0" w:space="0" w:color="auto"/>
        <w:bottom w:val="none" w:sz="0" w:space="0" w:color="auto"/>
        <w:right w:val="none" w:sz="0" w:space="0" w:color="auto"/>
      </w:divBdr>
    </w:div>
    <w:div w:id="775104803">
      <w:bodyDiv w:val="1"/>
      <w:marLeft w:val="0"/>
      <w:marRight w:val="0"/>
      <w:marTop w:val="0"/>
      <w:marBottom w:val="0"/>
      <w:divBdr>
        <w:top w:val="none" w:sz="0" w:space="0" w:color="auto"/>
        <w:left w:val="none" w:sz="0" w:space="0" w:color="auto"/>
        <w:bottom w:val="none" w:sz="0" w:space="0" w:color="auto"/>
        <w:right w:val="none" w:sz="0" w:space="0" w:color="auto"/>
      </w:divBdr>
    </w:div>
    <w:div w:id="776365408">
      <w:bodyDiv w:val="1"/>
      <w:marLeft w:val="0"/>
      <w:marRight w:val="0"/>
      <w:marTop w:val="0"/>
      <w:marBottom w:val="0"/>
      <w:divBdr>
        <w:top w:val="none" w:sz="0" w:space="0" w:color="auto"/>
        <w:left w:val="none" w:sz="0" w:space="0" w:color="auto"/>
        <w:bottom w:val="none" w:sz="0" w:space="0" w:color="auto"/>
        <w:right w:val="none" w:sz="0" w:space="0" w:color="auto"/>
      </w:divBdr>
    </w:div>
    <w:div w:id="776608577">
      <w:bodyDiv w:val="1"/>
      <w:marLeft w:val="0"/>
      <w:marRight w:val="0"/>
      <w:marTop w:val="0"/>
      <w:marBottom w:val="0"/>
      <w:divBdr>
        <w:top w:val="none" w:sz="0" w:space="0" w:color="auto"/>
        <w:left w:val="none" w:sz="0" w:space="0" w:color="auto"/>
        <w:bottom w:val="none" w:sz="0" w:space="0" w:color="auto"/>
        <w:right w:val="none" w:sz="0" w:space="0" w:color="auto"/>
      </w:divBdr>
    </w:div>
    <w:div w:id="778524718">
      <w:bodyDiv w:val="1"/>
      <w:marLeft w:val="0"/>
      <w:marRight w:val="0"/>
      <w:marTop w:val="0"/>
      <w:marBottom w:val="0"/>
      <w:divBdr>
        <w:top w:val="none" w:sz="0" w:space="0" w:color="auto"/>
        <w:left w:val="none" w:sz="0" w:space="0" w:color="auto"/>
        <w:bottom w:val="none" w:sz="0" w:space="0" w:color="auto"/>
        <w:right w:val="none" w:sz="0" w:space="0" w:color="auto"/>
      </w:divBdr>
    </w:div>
    <w:div w:id="783158564">
      <w:bodyDiv w:val="1"/>
      <w:marLeft w:val="0"/>
      <w:marRight w:val="0"/>
      <w:marTop w:val="0"/>
      <w:marBottom w:val="0"/>
      <w:divBdr>
        <w:top w:val="none" w:sz="0" w:space="0" w:color="auto"/>
        <w:left w:val="none" w:sz="0" w:space="0" w:color="auto"/>
        <w:bottom w:val="none" w:sz="0" w:space="0" w:color="auto"/>
        <w:right w:val="none" w:sz="0" w:space="0" w:color="auto"/>
      </w:divBdr>
    </w:div>
    <w:div w:id="784036974">
      <w:bodyDiv w:val="1"/>
      <w:marLeft w:val="0"/>
      <w:marRight w:val="0"/>
      <w:marTop w:val="0"/>
      <w:marBottom w:val="0"/>
      <w:divBdr>
        <w:top w:val="none" w:sz="0" w:space="0" w:color="auto"/>
        <w:left w:val="none" w:sz="0" w:space="0" w:color="auto"/>
        <w:bottom w:val="none" w:sz="0" w:space="0" w:color="auto"/>
        <w:right w:val="none" w:sz="0" w:space="0" w:color="auto"/>
      </w:divBdr>
    </w:div>
    <w:div w:id="786236189">
      <w:bodyDiv w:val="1"/>
      <w:marLeft w:val="0"/>
      <w:marRight w:val="0"/>
      <w:marTop w:val="0"/>
      <w:marBottom w:val="0"/>
      <w:divBdr>
        <w:top w:val="none" w:sz="0" w:space="0" w:color="auto"/>
        <w:left w:val="none" w:sz="0" w:space="0" w:color="auto"/>
        <w:bottom w:val="none" w:sz="0" w:space="0" w:color="auto"/>
        <w:right w:val="none" w:sz="0" w:space="0" w:color="auto"/>
      </w:divBdr>
    </w:div>
    <w:div w:id="786586770">
      <w:bodyDiv w:val="1"/>
      <w:marLeft w:val="0"/>
      <w:marRight w:val="0"/>
      <w:marTop w:val="0"/>
      <w:marBottom w:val="0"/>
      <w:divBdr>
        <w:top w:val="none" w:sz="0" w:space="0" w:color="auto"/>
        <w:left w:val="none" w:sz="0" w:space="0" w:color="auto"/>
        <w:bottom w:val="none" w:sz="0" w:space="0" w:color="auto"/>
        <w:right w:val="none" w:sz="0" w:space="0" w:color="auto"/>
      </w:divBdr>
    </w:div>
    <w:div w:id="788622737">
      <w:bodyDiv w:val="1"/>
      <w:marLeft w:val="0"/>
      <w:marRight w:val="0"/>
      <w:marTop w:val="0"/>
      <w:marBottom w:val="0"/>
      <w:divBdr>
        <w:top w:val="none" w:sz="0" w:space="0" w:color="auto"/>
        <w:left w:val="none" w:sz="0" w:space="0" w:color="auto"/>
        <w:bottom w:val="none" w:sz="0" w:space="0" w:color="auto"/>
        <w:right w:val="none" w:sz="0" w:space="0" w:color="auto"/>
      </w:divBdr>
    </w:div>
    <w:div w:id="789714190">
      <w:bodyDiv w:val="1"/>
      <w:marLeft w:val="0"/>
      <w:marRight w:val="0"/>
      <w:marTop w:val="0"/>
      <w:marBottom w:val="0"/>
      <w:divBdr>
        <w:top w:val="none" w:sz="0" w:space="0" w:color="auto"/>
        <w:left w:val="none" w:sz="0" w:space="0" w:color="auto"/>
        <w:bottom w:val="none" w:sz="0" w:space="0" w:color="auto"/>
        <w:right w:val="none" w:sz="0" w:space="0" w:color="auto"/>
      </w:divBdr>
    </w:div>
    <w:div w:id="792527527">
      <w:bodyDiv w:val="1"/>
      <w:marLeft w:val="0"/>
      <w:marRight w:val="0"/>
      <w:marTop w:val="0"/>
      <w:marBottom w:val="0"/>
      <w:divBdr>
        <w:top w:val="none" w:sz="0" w:space="0" w:color="auto"/>
        <w:left w:val="none" w:sz="0" w:space="0" w:color="auto"/>
        <w:bottom w:val="none" w:sz="0" w:space="0" w:color="auto"/>
        <w:right w:val="none" w:sz="0" w:space="0" w:color="auto"/>
      </w:divBdr>
    </w:div>
    <w:div w:id="798377342">
      <w:bodyDiv w:val="1"/>
      <w:marLeft w:val="0"/>
      <w:marRight w:val="0"/>
      <w:marTop w:val="0"/>
      <w:marBottom w:val="0"/>
      <w:divBdr>
        <w:top w:val="none" w:sz="0" w:space="0" w:color="auto"/>
        <w:left w:val="none" w:sz="0" w:space="0" w:color="auto"/>
        <w:bottom w:val="none" w:sz="0" w:space="0" w:color="auto"/>
        <w:right w:val="none" w:sz="0" w:space="0" w:color="auto"/>
      </w:divBdr>
    </w:div>
    <w:div w:id="802847131">
      <w:bodyDiv w:val="1"/>
      <w:marLeft w:val="0"/>
      <w:marRight w:val="0"/>
      <w:marTop w:val="0"/>
      <w:marBottom w:val="0"/>
      <w:divBdr>
        <w:top w:val="none" w:sz="0" w:space="0" w:color="auto"/>
        <w:left w:val="none" w:sz="0" w:space="0" w:color="auto"/>
        <w:bottom w:val="none" w:sz="0" w:space="0" w:color="auto"/>
        <w:right w:val="none" w:sz="0" w:space="0" w:color="auto"/>
      </w:divBdr>
    </w:div>
    <w:div w:id="810489070">
      <w:bodyDiv w:val="1"/>
      <w:marLeft w:val="0"/>
      <w:marRight w:val="0"/>
      <w:marTop w:val="0"/>
      <w:marBottom w:val="0"/>
      <w:divBdr>
        <w:top w:val="none" w:sz="0" w:space="0" w:color="auto"/>
        <w:left w:val="none" w:sz="0" w:space="0" w:color="auto"/>
        <w:bottom w:val="none" w:sz="0" w:space="0" w:color="auto"/>
        <w:right w:val="none" w:sz="0" w:space="0" w:color="auto"/>
      </w:divBdr>
    </w:div>
    <w:div w:id="814373369">
      <w:bodyDiv w:val="1"/>
      <w:marLeft w:val="0"/>
      <w:marRight w:val="0"/>
      <w:marTop w:val="0"/>
      <w:marBottom w:val="0"/>
      <w:divBdr>
        <w:top w:val="none" w:sz="0" w:space="0" w:color="auto"/>
        <w:left w:val="none" w:sz="0" w:space="0" w:color="auto"/>
        <w:bottom w:val="none" w:sz="0" w:space="0" w:color="auto"/>
        <w:right w:val="none" w:sz="0" w:space="0" w:color="auto"/>
      </w:divBdr>
    </w:div>
    <w:div w:id="815295784">
      <w:bodyDiv w:val="1"/>
      <w:marLeft w:val="0"/>
      <w:marRight w:val="0"/>
      <w:marTop w:val="0"/>
      <w:marBottom w:val="0"/>
      <w:divBdr>
        <w:top w:val="none" w:sz="0" w:space="0" w:color="auto"/>
        <w:left w:val="none" w:sz="0" w:space="0" w:color="auto"/>
        <w:bottom w:val="none" w:sz="0" w:space="0" w:color="auto"/>
        <w:right w:val="none" w:sz="0" w:space="0" w:color="auto"/>
      </w:divBdr>
    </w:div>
    <w:div w:id="818885075">
      <w:bodyDiv w:val="1"/>
      <w:marLeft w:val="0"/>
      <w:marRight w:val="0"/>
      <w:marTop w:val="0"/>
      <w:marBottom w:val="0"/>
      <w:divBdr>
        <w:top w:val="none" w:sz="0" w:space="0" w:color="auto"/>
        <w:left w:val="none" w:sz="0" w:space="0" w:color="auto"/>
        <w:bottom w:val="none" w:sz="0" w:space="0" w:color="auto"/>
        <w:right w:val="none" w:sz="0" w:space="0" w:color="auto"/>
      </w:divBdr>
    </w:div>
    <w:div w:id="825171838">
      <w:bodyDiv w:val="1"/>
      <w:marLeft w:val="0"/>
      <w:marRight w:val="0"/>
      <w:marTop w:val="0"/>
      <w:marBottom w:val="0"/>
      <w:divBdr>
        <w:top w:val="none" w:sz="0" w:space="0" w:color="auto"/>
        <w:left w:val="none" w:sz="0" w:space="0" w:color="auto"/>
        <w:bottom w:val="none" w:sz="0" w:space="0" w:color="auto"/>
        <w:right w:val="none" w:sz="0" w:space="0" w:color="auto"/>
      </w:divBdr>
    </w:div>
    <w:div w:id="826439829">
      <w:bodyDiv w:val="1"/>
      <w:marLeft w:val="0"/>
      <w:marRight w:val="0"/>
      <w:marTop w:val="0"/>
      <w:marBottom w:val="0"/>
      <w:divBdr>
        <w:top w:val="none" w:sz="0" w:space="0" w:color="auto"/>
        <w:left w:val="none" w:sz="0" w:space="0" w:color="auto"/>
        <w:bottom w:val="none" w:sz="0" w:space="0" w:color="auto"/>
        <w:right w:val="none" w:sz="0" w:space="0" w:color="auto"/>
      </w:divBdr>
    </w:div>
    <w:div w:id="832525511">
      <w:bodyDiv w:val="1"/>
      <w:marLeft w:val="0"/>
      <w:marRight w:val="0"/>
      <w:marTop w:val="0"/>
      <w:marBottom w:val="0"/>
      <w:divBdr>
        <w:top w:val="none" w:sz="0" w:space="0" w:color="auto"/>
        <w:left w:val="none" w:sz="0" w:space="0" w:color="auto"/>
        <w:bottom w:val="none" w:sz="0" w:space="0" w:color="auto"/>
        <w:right w:val="none" w:sz="0" w:space="0" w:color="auto"/>
      </w:divBdr>
    </w:div>
    <w:div w:id="832650107">
      <w:bodyDiv w:val="1"/>
      <w:marLeft w:val="0"/>
      <w:marRight w:val="0"/>
      <w:marTop w:val="0"/>
      <w:marBottom w:val="0"/>
      <w:divBdr>
        <w:top w:val="none" w:sz="0" w:space="0" w:color="auto"/>
        <w:left w:val="none" w:sz="0" w:space="0" w:color="auto"/>
        <w:bottom w:val="none" w:sz="0" w:space="0" w:color="auto"/>
        <w:right w:val="none" w:sz="0" w:space="0" w:color="auto"/>
      </w:divBdr>
    </w:div>
    <w:div w:id="832766802">
      <w:bodyDiv w:val="1"/>
      <w:marLeft w:val="0"/>
      <w:marRight w:val="0"/>
      <w:marTop w:val="0"/>
      <w:marBottom w:val="0"/>
      <w:divBdr>
        <w:top w:val="none" w:sz="0" w:space="0" w:color="auto"/>
        <w:left w:val="none" w:sz="0" w:space="0" w:color="auto"/>
        <w:bottom w:val="none" w:sz="0" w:space="0" w:color="auto"/>
        <w:right w:val="none" w:sz="0" w:space="0" w:color="auto"/>
      </w:divBdr>
    </w:div>
    <w:div w:id="834150925">
      <w:bodyDiv w:val="1"/>
      <w:marLeft w:val="0"/>
      <w:marRight w:val="0"/>
      <w:marTop w:val="0"/>
      <w:marBottom w:val="0"/>
      <w:divBdr>
        <w:top w:val="none" w:sz="0" w:space="0" w:color="auto"/>
        <w:left w:val="none" w:sz="0" w:space="0" w:color="auto"/>
        <w:bottom w:val="none" w:sz="0" w:space="0" w:color="auto"/>
        <w:right w:val="none" w:sz="0" w:space="0" w:color="auto"/>
      </w:divBdr>
    </w:div>
    <w:div w:id="837770804">
      <w:bodyDiv w:val="1"/>
      <w:marLeft w:val="0"/>
      <w:marRight w:val="0"/>
      <w:marTop w:val="0"/>
      <w:marBottom w:val="0"/>
      <w:divBdr>
        <w:top w:val="none" w:sz="0" w:space="0" w:color="auto"/>
        <w:left w:val="none" w:sz="0" w:space="0" w:color="auto"/>
        <w:bottom w:val="none" w:sz="0" w:space="0" w:color="auto"/>
        <w:right w:val="none" w:sz="0" w:space="0" w:color="auto"/>
      </w:divBdr>
    </w:div>
    <w:div w:id="839390605">
      <w:bodyDiv w:val="1"/>
      <w:marLeft w:val="0"/>
      <w:marRight w:val="0"/>
      <w:marTop w:val="0"/>
      <w:marBottom w:val="0"/>
      <w:divBdr>
        <w:top w:val="none" w:sz="0" w:space="0" w:color="auto"/>
        <w:left w:val="none" w:sz="0" w:space="0" w:color="auto"/>
        <w:bottom w:val="none" w:sz="0" w:space="0" w:color="auto"/>
        <w:right w:val="none" w:sz="0" w:space="0" w:color="auto"/>
      </w:divBdr>
    </w:div>
    <w:div w:id="841243265">
      <w:bodyDiv w:val="1"/>
      <w:marLeft w:val="0"/>
      <w:marRight w:val="0"/>
      <w:marTop w:val="0"/>
      <w:marBottom w:val="0"/>
      <w:divBdr>
        <w:top w:val="none" w:sz="0" w:space="0" w:color="auto"/>
        <w:left w:val="none" w:sz="0" w:space="0" w:color="auto"/>
        <w:bottom w:val="none" w:sz="0" w:space="0" w:color="auto"/>
        <w:right w:val="none" w:sz="0" w:space="0" w:color="auto"/>
      </w:divBdr>
    </w:div>
    <w:div w:id="841552036">
      <w:bodyDiv w:val="1"/>
      <w:marLeft w:val="0"/>
      <w:marRight w:val="0"/>
      <w:marTop w:val="0"/>
      <w:marBottom w:val="0"/>
      <w:divBdr>
        <w:top w:val="none" w:sz="0" w:space="0" w:color="auto"/>
        <w:left w:val="none" w:sz="0" w:space="0" w:color="auto"/>
        <w:bottom w:val="none" w:sz="0" w:space="0" w:color="auto"/>
        <w:right w:val="none" w:sz="0" w:space="0" w:color="auto"/>
      </w:divBdr>
    </w:div>
    <w:div w:id="842210885">
      <w:bodyDiv w:val="1"/>
      <w:marLeft w:val="0"/>
      <w:marRight w:val="0"/>
      <w:marTop w:val="0"/>
      <w:marBottom w:val="0"/>
      <w:divBdr>
        <w:top w:val="none" w:sz="0" w:space="0" w:color="auto"/>
        <w:left w:val="none" w:sz="0" w:space="0" w:color="auto"/>
        <w:bottom w:val="none" w:sz="0" w:space="0" w:color="auto"/>
        <w:right w:val="none" w:sz="0" w:space="0" w:color="auto"/>
      </w:divBdr>
    </w:div>
    <w:div w:id="843516852">
      <w:bodyDiv w:val="1"/>
      <w:marLeft w:val="0"/>
      <w:marRight w:val="0"/>
      <w:marTop w:val="0"/>
      <w:marBottom w:val="0"/>
      <w:divBdr>
        <w:top w:val="none" w:sz="0" w:space="0" w:color="auto"/>
        <w:left w:val="none" w:sz="0" w:space="0" w:color="auto"/>
        <w:bottom w:val="none" w:sz="0" w:space="0" w:color="auto"/>
        <w:right w:val="none" w:sz="0" w:space="0" w:color="auto"/>
      </w:divBdr>
    </w:div>
    <w:div w:id="844631548">
      <w:bodyDiv w:val="1"/>
      <w:marLeft w:val="0"/>
      <w:marRight w:val="0"/>
      <w:marTop w:val="0"/>
      <w:marBottom w:val="0"/>
      <w:divBdr>
        <w:top w:val="none" w:sz="0" w:space="0" w:color="auto"/>
        <w:left w:val="none" w:sz="0" w:space="0" w:color="auto"/>
        <w:bottom w:val="none" w:sz="0" w:space="0" w:color="auto"/>
        <w:right w:val="none" w:sz="0" w:space="0" w:color="auto"/>
      </w:divBdr>
    </w:div>
    <w:div w:id="848376237">
      <w:bodyDiv w:val="1"/>
      <w:marLeft w:val="0"/>
      <w:marRight w:val="0"/>
      <w:marTop w:val="0"/>
      <w:marBottom w:val="0"/>
      <w:divBdr>
        <w:top w:val="none" w:sz="0" w:space="0" w:color="auto"/>
        <w:left w:val="none" w:sz="0" w:space="0" w:color="auto"/>
        <w:bottom w:val="none" w:sz="0" w:space="0" w:color="auto"/>
        <w:right w:val="none" w:sz="0" w:space="0" w:color="auto"/>
      </w:divBdr>
    </w:div>
    <w:div w:id="852690870">
      <w:bodyDiv w:val="1"/>
      <w:marLeft w:val="0"/>
      <w:marRight w:val="0"/>
      <w:marTop w:val="0"/>
      <w:marBottom w:val="0"/>
      <w:divBdr>
        <w:top w:val="none" w:sz="0" w:space="0" w:color="auto"/>
        <w:left w:val="none" w:sz="0" w:space="0" w:color="auto"/>
        <w:bottom w:val="none" w:sz="0" w:space="0" w:color="auto"/>
        <w:right w:val="none" w:sz="0" w:space="0" w:color="auto"/>
      </w:divBdr>
    </w:div>
    <w:div w:id="855465758">
      <w:bodyDiv w:val="1"/>
      <w:marLeft w:val="0"/>
      <w:marRight w:val="0"/>
      <w:marTop w:val="0"/>
      <w:marBottom w:val="0"/>
      <w:divBdr>
        <w:top w:val="none" w:sz="0" w:space="0" w:color="auto"/>
        <w:left w:val="none" w:sz="0" w:space="0" w:color="auto"/>
        <w:bottom w:val="none" w:sz="0" w:space="0" w:color="auto"/>
        <w:right w:val="none" w:sz="0" w:space="0" w:color="auto"/>
      </w:divBdr>
    </w:div>
    <w:div w:id="855658034">
      <w:bodyDiv w:val="1"/>
      <w:marLeft w:val="0"/>
      <w:marRight w:val="0"/>
      <w:marTop w:val="0"/>
      <w:marBottom w:val="0"/>
      <w:divBdr>
        <w:top w:val="none" w:sz="0" w:space="0" w:color="auto"/>
        <w:left w:val="none" w:sz="0" w:space="0" w:color="auto"/>
        <w:bottom w:val="none" w:sz="0" w:space="0" w:color="auto"/>
        <w:right w:val="none" w:sz="0" w:space="0" w:color="auto"/>
      </w:divBdr>
    </w:div>
    <w:div w:id="856120128">
      <w:bodyDiv w:val="1"/>
      <w:marLeft w:val="0"/>
      <w:marRight w:val="0"/>
      <w:marTop w:val="0"/>
      <w:marBottom w:val="0"/>
      <w:divBdr>
        <w:top w:val="none" w:sz="0" w:space="0" w:color="auto"/>
        <w:left w:val="none" w:sz="0" w:space="0" w:color="auto"/>
        <w:bottom w:val="none" w:sz="0" w:space="0" w:color="auto"/>
        <w:right w:val="none" w:sz="0" w:space="0" w:color="auto"/>
      </w:divBdr>
    </w:div>
    <w:div w:id="857281069">
      <w:bodyDiv w:val="1"/>
      <w:marLeft w:val="0"/>
      <w:marRight w:val="0"/>
      <w:marTop w:val="0"/>
      <w:marBottom w:val="0"/>
      <w:divBdr>
        <w:top w:val="none" w:sz="0" w:space="0" w:color="auto"/>
        <w:left w:val="none" w:sz="0" w:space="0" w:color="auto"/>
        <w:bottom w:val="none" w:sz="0" w:space="0" w:color="auto"/>
        <w:right w:val="none" w:sz="0" w:space="0" w:color="auto"/>
      </w:divBdr>
    </w:div>
    <w:div w:id="859858857">
      <w:bodyDiv w:val="1"/>
      <w:marLeft w:val="0"/>
      <w:marRight w:val="0"/>
      <w:marTop w:val="0"/>
      <w:marBottom w:val="0"/>
      <w:divBdr>
        <w:top w:val="none" w:sz="0" w:space="0" w:color="auto"/>
        <w:left w:val="none" w:sz="0" w:space="0" w:color="auto"/>
        <w:bottom w:val="none" w:sz="0" w:space="0" w:color="auto"/>
        <w:right w:val="none" w:sz="0" w:space="0" w:color="auto"/>
      </w:divBdr>
    </w:div>
    <w:div w:id="863061649">
      <w:bodyDiv w:val="1"/>
      <w:marLeft w:val="0"/>
      <w:marRight w:val="0"/>
      <w:marTop w:val="0"/>
      <w:marBottom w:val="0"/>
      <w:divBdr>
        <w:top w:val="none" w:sz="0" w:space="0" w:color="auto"/>
        <w:left w:val="none" w:sz="0" w:space="0" w:color="auto"/>
        <w:bottom w:val="none" w:sz="0" w:space="0" w:color="auto"/>
        <w:right w:val="none" w:sz="0" w:space="0" w:color="auto"/>
      </w:divBdr>
    </w:div>
    <w:div w:id="865214554">
      <w:bodyDiv w:val="1"/>
      <w:marLeft w:val="0"/>
      <w:marRight w:val="0"/>
      <w:marTop w:val="0"/>
      <w:marBottom w:val="0"/>
      <w:divBdr>
        <w:top w:val="none" w:sz="0" w:space="0" w:color="auto"/>
        <w:left w:val="none" w:sz="0" w:space="0" w:color="auto"/>
        <w:bottom w:val="none" w:sz="0" w:space="0" w:color="auto"/>
        <w:right w:val="none" w:sz="0" w:space="0" w:color="auto"/>
      </w:divBdr>
    </w:div>
    <w:div w:id="865220049">
      <w:bodyDiv w:val="1"/>
      <w:marLeft w:val="0"/>
      <w:marRight w:val="0"/>
      <w:marTop w:val="0"/>
      <w:marBottom w:val="0"/>
      <w:divBdr>
        <w:top w:val="none" w:sz="0" w:space="0" w:color="auto"/>
        <w:left w:val="none" w:sz="0" w:space="0" w:color="auto"/>
        <w:bottom w:val="none" w:sz="0" w:space="0" w:color="auto"/>
        <w:right w:val="none" w:sz="0" w:space="0" w:color="auto"/>
      </w:divBdr>
    </w:div>
    <w:div w:id="868294311">
      <w:bodyDiv w:val="1"/>
      <w:marLeft w:val="0"/>
      <w:marRight w:val="0"/>
      <w:marTop w:val="0"/>
      <w:marBottom w:val="0"/>
      <w:divBdr>
        <w:top w:val="none" w:sz="0" w:space="0" w:color="auto"/>
        <w:left w:val="none" w:sz="0" w:space="0" w:color="auto"/>
        <w:bottom w:val="none" w:sz="0" w:space="0" w:color="auto"/>
        <w:right w:val="none" w:sz="0" w:space="0" w:color="auto"/>
      </w:divBdr>
    </w:div>
    <w:div w:id="878784740">
      <w:bodyDiv w:val="1"/>
      <w:marLeft w:val="0"/>
      <w:marRight w:val="0"/>
      <w:marTop w:val="0"/>
      <w:marBottom w:val="0"/>
      <w:divBdr>
        <w:top w:val="none" w:sz="0" w:space="0" w:color="auto"/>
        <w:left w:val="none" w:sz="0" w:space="0" w:color="auto"/>
        <w:bottom w:val="none" w:sz="0" w:space="0" w:color="auto"/>
        <w:right w:val="none" w:sz="0" w:space="0" w:color="auto"/>
      </w:divBdr>
    </w:div>
    <w:div w:id="879169830">
      <w:bodyDiv w:val="1"/>
      <w:marLeft w:val="0"/>
      <w:marRight w:val="0"/>
      <w:marTop w:val="0"/>
      <w:marBottom w:val="0"/>
      <w:divBdr>
        <w:top w:val="none" w:sz="0" w:space="0" w:color="auto"/>
        <w:left w:val="none" w:sz="0" w:space="0" w:color="auto"/>
        <w:bottom w:val="none" w:sz="0" w:space="0" w:color="auto"/>
        <w:right w:val="none" w:sz="0" w:space="0" w:color="auto"/>
      </w:divBdr>
    </w:div>
    <w:div w:id="880552223">
      <w:bodyDiv w:val="1"/>
      <w:marLeft w:val="0"/>
      <w:marRight w:val="0"/>
      <w:marTop w:val="0"/>
      <w:marBottom w:val="0"/>
      <w:divBdr>
        <w:top w:val="none" w:sz="0" w:space="0" w:color="auto"/>
        <w:left w:val="none" w:sz="0" w:space="0" w:color="auto"/>
        <w:bottom w:val="none" w:sz="0" w:space="0" w:color="auto"/>
        <w:right w:val="none" w:sz="0" w:space="0" w:color="auto"/>
      </w:divBdr>
    </w:div>
    <w:div w:id="892275060">
      <w:bodyDiv w:val="1"/>
      <w:marLeft w:val="0"/>
      <w:marRight w:val="0"/>
      <w:marTop w:val="0"/>
      <w:marBottom w:val="0"/>
      <w:divBdr>
        <w:top w:val="none" w:sz="0" w:space="0" w:color="auto"/>
        <w:left w:val="none" w:sz="0" w:space="0" w:color="auto"/>
        <w:bottom w:val="none" w:sz="0" w:space="0" w:color="auto"/>
        <w:right w:val="none" w:sz="0" w:space="0" w:color="auto"/>
      </w:divBdr>
    </w:div>
    <w:div w:id="892933045">
      <w:bodyDiv w:val="1"/>
      <w:marLeft w:val="0"/>
      <w:marRight w:val="0"/>
      <w:marTop w:val="0"/>
      <w:marBottom w:val="0"/>
      <w:divBdr>
        <w:top w:val="none" w:sz="0" w:space="0" w:color="auto"/>
        <w:left w:val="none" w:sz="0" w:space="0" w:color="auto"/>
        <w:bottom w:val="none" w:sz="0" w:space="0" w:color="auto"/>
        <w:right w:val="none" w:sz="0" w:space="0" w:color="auto"/>
      </w:divBdr>
    </w:div>
    <w:div w:id="896546597">
      <w:bodyDiv w:val="1"/>
      <w:marLeft w:val="0"/>
      <w:marRight w:val="0"/>
      <w:marTop w:val="0"/>
      <w:marBottom w:val="0"/>
      <w:divBdr>
        <w:top w:val="none" w:sz="0" w:space="0" w:color="auto"/>
        <w:left w:val="none" w:sz="0" w:space="0" w:color="auto"/>
        <w:bottom w:val="none" w:sz="0" w:space="0" w:color="auto"/>
        <w:right w:val="none" w:sz="0" w:space="0" w:color="auto"/>
      </w:divBdr>
    </w:div>
    <w:div w:id="896672808">
      <w:bodyDiv w:val="1"/>
      <w:marLeft w:val="0"/>
      <w:marRight w:val="0"/>
      <w:marTop w:val="0"/>
      <w:marBottom w:val="0"/>
      <w:divBdr>
        <w:top w:val="none" w:sz="0" w:space="0" w:color="auto"/>
        <w:left w:val="none" w:sz="0" w:space="0" w:color="auto"/>
        <w:bottom w:val="none" w:sz="0" w:space="0" w:color="auto"/>
        <w:right w:val="none" w:sz="0" w:space="0" w:color="auto"/>
      </w:divBdr>
    </w:div>
    <w:div w:id="899242567">
      <w:bodyDiv w:val="1"/>
      <w:marLeft w:val="0"/>
      <w:marRight w:val="0"/>
      <w:marTop w:val="0"/>
      <w:marBottom w:val="0"/>
      <w:divBdr>
        <w:top w:val="none" w:sz="0" w:space="0" w:color="auto"/>
        <w:left w:val="none" w:sz="0" w:space="0" w:color="auto"/>
        <w:bottom w:val="none" w:sz="0" w:space="0" w:color="auto"/>
        <w:right w:val="none" w:sz="0" w:space="0" w:color="auto"/>
      </w:divBdr>
    </w:div>
    <w:div w:id="906577691">
      <w:bodyDiv w:val="1"/>
      <w:marLeft w:val="0"/>
      <w:marRight w:val="0"/>
      <w:marTop w:val="0"/>
      <w:marBottom w:val="0"/>
      <w:divBdr>
        <w:top w:val="none" w:sz="0" w:space="0" w:color="auto"/>
        <w:left w:val="none" w:sz="0" w:space="0" w:color="auto"/>
        <w:bottom w:val="none" w:sz="0" w:space="0" w:color="auto"/>
        <w:right w:val="none" w:sz="0" w:space="0" w:color="auto"/>
      </w:divBdr>
    </w:div>
    <w:div w:id="906644407">
      <w:bodyDiv w:val="1"/>
      <w:marLeft w:val="0"/>
      <w:marRight w:val="0"/>
      <w:marTop w:val="0"/>
      <w:marBottom w:val="0"/>
      <w:divBdr>
        <w:top w:val="none" w:sz="0" w:space="0" w:color="auto"/>
        <w:left w:val="none" w:sz="0" w:space="0" w:color="auto"/>
        <w:bottom w:val="none" w:sz="0" w:space="0" w:color="auto"/>
        <w:right w:val="none" w:sz="0" w:space="0" w:color="auto"/>
      </w:divBdr>
    </w:div>
    <w:div w:id="911738858">
      <w:bodyDiv w:val="1"/>
      <w:marLeft w:val="0"/>
      <w:marRight w:val="0"/>
      <w:marTop w:val="0"/>
      <w:marBottom w:val="0"/>
      <w:divBdr>
        <w:top w:val="none" w:sz="0" w:space="0" w:color="auto"/>
        <w:left w:val="none" w:sz="0" w:space="0" w:color="auto"/>
        <w:bottom w:val="none" w:sz="0" w:space="0" w:color="auto"/>
        <w:right w:val="none" w:sz="0" w:space="0" w:color="auto"/>
      </w:divBdr>
    </w:div>
    <w:div w:id="914247983">
      <w:bodyDiv w:val="1"/>
      <w:marLeft w:val="0"/>
      <w:marRight w:val="0"/>
      <w:marTop w:val="0"/>
      <w:marBottom w:val="0"/>
      <w:divBdr>
        <w:top w:val="none" w:sz="0" w:space="0" w:color="auto"/>
        <w:left w:val="none" w:sz="0" w:space="0" w:color="auto"/>
        <w:bottom w:val="none" w:sz="0" w:space="0" w:color="auto"/>
        <w:right w:val="none" w:sz="0" w:space="0" w:color="auto"/>
      </w:divBdr>
    </w:div>
    <w:div w:id="914776604">
      <w:bodyDiv w:val="1"/>
      <w:marLeft w:val="0"/>
      <w:marRight w:val="0"/>
      <w:marTop w:val="0"/>
      <w:marBottom w:val="0"/>
      <w:divBdr>
        <w:top w:val="none" w:sz="0" w:space="0" w:color="auto"/>
        <w:left w:val="none" w:sz="0" w:space="0" w:color="auto"/>
        <w:bottom w:val="none" w:sz="0" w:space="0" w:color="auto"/>
        <w:right w:val="none" w:sz="0" w:space="0" w:color="auto"/>
      </w:divBdr>
    </w:div>
    <w:div w:id="914974141">
      <w:bodyDiv w:val="1"/>
      <w:marLeft w:val="0"/>
      <w:marRight w:val="0"/>
      <w:marTop w:val="0"/>
      <w:marBottom w:val="0"/>
      <w:divBdr>
        <w:top w:val="none" w:sz="0" w:space="0" w:color="auto"/>
        <w:left w:val="none" w:sz="0" w:space="0" w:color="auto"/>
        <w:bottom w:val="none" w:sz="0" w:space="0" w:color="auto"/>
        <w:right w:val="none" w:sz="0" w:space="0" w:color="auto"/>
      </w:divBdr>
    </w:div>
    <w:div w:id="916742020">
      <w:bodyDiv w:val="1"/>
      <w:marLeft w:val="0"/>
      <w:marRight w:val="0"/>
      <w:marTop w:val="0"/>
      <w:marBottom w:val="0"/>
      <w:divBdr>
        <w:top w:val="none" w:sz="0" w:space="0" w:color="auto"/>
        <w:left w:val="none" w:sz="0" w:space="0" w:color="auto"/>
        <w:bottom w:val="none" w:sz="0" w:space="0" w:color="auto"/>
        <w:right w:val="none" w:sz="0" w:space="0" w:color="auto"/>
      </w:divBdr>
    </w:div>
    <w:div w:id="920677319">
      <w:bodyDiv w:val="1"/>
      <w:marLeft w:val="0"/>
      <w:marRight w:val="0"/>
      <w:marTop w:val="0"/>
      <w:marBottom w:val="0"/>
      <w:divBdr>
        <w:top w:val="none" w:sz="0" w:space="0" w:color="auto"/>
        <w:left w:val="none" w:sz="0" w:space="0" w:color="auto"/>
        <w:bottom w:val="none" w:sz="0" w:space="0" w:color="auto"/>
        <w:right w:val="none" w:sz="0" w:space="0" w:color="auto"/>
      </w:divBdr>
    </w:div>
    <w:div w:id="921446713">
      <w:bodyDiv w:val="1"/>
      <w:marLeft w:val="0"/>
      <w:marRight w:val="0"/>
      <w:marTop w:val="0"/>
      <w:marBottom w:val="0"/>
      <w:divBdr>
        <w:top w:val="none" w:sz="0" w:space="0" w:color="auto"/>
        <w:left w:val="none" w:sz="0" w:space="0" w:color="auto"/>
        <w:bottom w:val="none" w:sz="0" w:space="0" w:color="auto"/>
        <w:right w:val="none" w:sz="0" w:space="0" w:color="auto"/>
      </w:divBdr>
    </w:div>
    <w:div w:id="923416817">
      <w:bodyDiv w:val="1"/>
      <w:marLeft w:val="0"/>
      <w:marRight w:val="0"/>
      <w:marTop w:val="0"/>
      <w:marBottom w:val="0"/>
      <w:divBdr>
        <w:top w:val="none" w:sz="0" w:space="0" w:color="auto"/>
        <w:left w:val="none" w:sz="0" w:space="0" w:color="auto"/>
        <w:bottom w:val="none" w:sz="0" w:space="0" w:color="auto"/>
        <w:right w:val="none" w:sz="0" w:space="0" w:color="auto"/>
      </w:divBdr>
    </w:div>
    <w:div w:id="924920462">
      <w:bodyDiv w:val="1"/>
      <w:marLeft w:val="0"/>
      <w:marRight w:val="0"/>
      <w:marTop w:val="0"/>
      <w:marBottom w:val="0"/>
      <w:divBdr>
        <w:top w:val="none" w:sz="0" w:space="0" w:color="auto"/>
        <w:left w:val="none" w:sz="0" w:space="0" w:color="auto"/>
        <w:bottom w:val="none" w:sz="0" w:space="0" w:color="auto"/>
        <w:right w:val="none" w:sz="0" w:space="0" w:color="auto"/>
      </w:divBdr>
    </w:div>
    <w:div w:id="929117354">
      <w:bodyDiv w:val="1"/>
      <w:marLeft w:val="0"/>
      <w:marRight w:val="0"/>
      <w:marTop w:val="0"/>
      <w:marBottom w:val="0"/>
      <w:divBdr>
        <w:top w:val="none" w:sz="0" w:space="0" w:color="auto"/>
        <w:left w:val="none" w:sz="0" w:space="0" w:color="auto"/>
        <w:bottom w:val="none" w:sz="0" w:space="0" w:color="auto"/>
        <w:right w:val="none" w:sz="0" w:space="0" w:color="auto"/>
      </w:divBdr>
    </w:div>
    <w:div w:id="929630090">
      <w:bodyDiv w:val="1"/>
      <w:marLeft w:val="0"/>
      <w:marRight w:val="0"/>
      <w:marTop w:val="0"/>
      <w:marBottom w:val="0"/>
      <w:divBdr>
        <w:top w:val="none" w:sz="0" w:space="0" w:color="auto"/>
        <w:left w:val="none" w:sz="0" w:space="0" w:color="auto"/>
        <w:bottom w:val="none" w:sz="0" w:space="0" w:color="auto"/>
        <w:right w:val="none" w:sz="0" w:space="0" w:color="auto"/>
      </w:divBdr>
    </w:div>
    <w:div w:id="932590005">
      <w:bodyDiv w:val="1"/>
      <w:marLeft w:val="0"/>
      <w:marRight w:val="0"/>
      <w:marTop w:val="0"/>
      <w:marBottom w:val="0"/>
      <w:divBdr>
        <w:top w:val="none" w:sz="0" w:space="0" w:color="auto"/>
        <w:left w:val="none" w:sz="0" w:space="0" w:color="auto"/>
        <w:bottom w:val="none" w:sz="0" w:space="0" w:color="auto"/>
        <w:right w:val="none" w:sz="0" w:space="0" w:color="auto"/>
      </w:divBdr>
    </w:div>
    <w:div w:id="933050260">
      <w:bodyDiv w:val="1"/>
      <w:marLeft w:val="0"/>
      <w:marRight w:val="0"/>
      <w:marTop w:val="0"/>
      <w:marBottom w:val="0"/>
      <w:divBdr>
        <w:top w:val="none" w:sz="0" w:space="0" w:color="auto"/>
        <w:left w:val="none" w:sz="0" w:space="0" w:color="auto"/>
        <w:bottom w:val="none" w:sz="0" w:space="0" w:color="auto"/>
        <w:right w:val="none" w:sz="0" w:space="0" w:color="auto"/>
      </w:divBdr>
    </w:div>
    <w:div w:id="934485564">
      <w:bodyDiv w:val="1"/>
      <w:marLeft w:val="0"/>
      <w:marRight w:val="0"/>
      <w:marTop w:val="0"/>
      <w:marBottom w:val="0"/>
      <w:divBdr>
        <w:top w:val="none" w:sz="0" w:space="0" w:color="auto"/>
        <w:left w:val="none" w:sz="0" w:space="0" w:color="auto"/>
        <w:bottom w:val="none" w:sz="0" w:space="0" w:color="auto"/>
        <w:right w:val="none" w:sz="0" w:space="0" w:color="auto"/>
      </w:divBdr>
    </w:div>
    <w:div w:id="936327867">
      <w:bodyDiv w:val="1"/>
      <w:marLeft w:val="0"/>
      <w:marRight w:val="0"/>
      <w:marTop w:val="0"/>
      <w:marBottom w:val="0"/>
      <w:divBdr>
        <w:top w:val="none" w:sz="0" w:space="0" w:color="auto"/>
        <w:left w:val="none" w:sz="0" w:space="0" w:color="auto"/>
        <w:bottom w:val="none" w:sz="0" w:space="0" w:color="auto"/>
        <w:right w:val="none" w:sz="0" w:space="0" w:color="auto"/>
      </w:divBdr>
    </w:div>
    <w:div w:id="941650552">
      <w:bodyDiv w:val="1"/>
      <w:marLeft w:val="0"/>
      <w:marRight w:val="0"/>
      <w:marTop w:val="0"/>
      <w:marBottom w:val="0"/>
      <w:divBdr>
        <w:top w:val="none" w:sz="0" w:space="0" w:color="auto"/>
        <w:left w:val="none" w:sz="0" w:space="0" w:color="auto"/>
        <w:bottom w:val="none" w:sz="0" w:space="0" w:color="auto"/>
        <w:right w:val="none" w:sz="0" w:space="0" w:color="auto"/>
      </w:divBdr>
    </w:div>
    <w:div w:id="945188616">
      <w:bodyDiv w:val="1"/>
      <w:marLeft w:val="0"/>
      <w:marRight w:val="0"/>
      <w:marTop w:val="0"/>
      <w:marBottom w:val="0"/>
      <w:divBdr>
        <w:top w:val="none" w:sz="0" w:space="0" w:color="auto"/>
        <w:left w:val="none" w:sz="0" w:space="0" w:color="auto"/>
        <w:bottom w:val="none" w:sz="0" w:space="0" w:color="auto"/>
        <w:right w:val="none" w:sz="0" w:space="0" w:color="auto"/>
      </w:divBdr>
    </w:div>
    <w:div w:id="952593556">
      <w:bodyDiv w:val="1"/>
      <w:marLeft w:val="0"/>
      <w:marRight w:val="0"/>
      <w:marTop w:val="0"/>
      <w:marBottom w:val="0"/>
      <w:divBdr>
        <w:top w:val="none" w:sz="0" w:space="0" w:color="auto"/>
        <w:left w:val="none" w:sz="0" w:space="0" w:color="auto"/>
        <w:bottom w:val="none" w:sz="0" w:space="0" w:color="auto"/>
        <w:right w:val="none" w:sz="0" w:space="0" w:color="auto"/>
      </w:divBdr>
    </w:div>
    <w:div w:id="953826387">
      <w:bodyDiv w:val="1"/>
      <w:marLeft w:val="0"/>
      <w:marRight w:val="0"/>
      <w:marTop w:val="0"/>
      <w:marBottom w:val="0"/>
      <w:divBdr>
        <w:top w:val="none" w:sz="0" w:space="0" w:color="auto"/>
        <w:left w:val="none" w:sz="0" w:space="0" w:color="auto"/>
        <w:bottom w:val="none" w:sz="0" w:space="0" w:color="auto"/>
        <w:right w:val="none" w:sz="0" w:space="0" w:color="auto"/>
      </w:divBdr>
    </w:div>
    <w:div w:id="957100239">
      <w:bodyDiv w:val="1"/>
      <w:marLeft w:val="0"/>
      <w:marRight w:val="0"/>
      <w:marTop w:val="0"/>
      <w:marBottom w:val="0"/>
      <w:divBdr>
        <w:top w:val="none" w:sz="0" w:space="0" w:color="auto"/>
        <w:left w:val="none" w:sz="0" w:space="0" w:color="auto"/>
        <w:bottom w:val="none" w:sz="0" w:space="0" w:color="auto"/>
        <w:right w:val="none" w:sz="0" w:space="0" w:color="auto"/>
      </w:divBdr>
    </w:div>
    <w:div w:id="957488427">
      <w:bodyDiv w:val="1"/>
      <w:marLeft w:val="0"/>
      <w:marRight w:val="0"/>
      <w:marTop w:val="0"/>
      <w:marBottom w:val="0"/>
      <w:divBdr>
        <w:top w:val="none" w:sz="0" w:space="0" w:color="auto"/>
        <w:left w:val="none" w:sz="0" w:space="0" w:color="auto"/>
        <w:bottom w:val="none" w:sz="0" w:space="0" w:color="auto"/>
        <w:right w:val="none" w:sz="0" w:space="0" w:color="auto"/>
      </w:divBdr>
    </w:div>
    <w:div w:id="958608354">
      <w:bodyDiv w:val="1"/>
      <w:marLeft w:val="0"/>
      <w:marRight w:val="0"/>
      <w:marTop w:val="0"/>
      <w:marBottom w:val="0"/>
      <w:divBdr>
        <w:top w:val="none" w:sz="0" w:space="0" w:color="auto"/>
        <w:left w:val="none" w:sz="0" w:space="0" w:color="auto"/>
        <w:bottom w:val="none" w:sz="0" w:space="0" w:color="auto"/>
        <w:right w:val="none" w:sz="0" w:space="0" w:color="auto"/>
      </w:divBdr>
    </w:div>
    <w:div w:id="959915434">
      <w:bodyDiv w:val="1"/>
      <w:marLeft w:val="0"/>
      <w:marRight w:val="0"/>
      <w:marTop w:val="0"/>
      <w:marBottom w:val="0"/>
      <w:divBdr>
        <w:top w:val="none" w:sz="0" w:space="0" w:color="auto"/>
        <w:left w:val="none" w:sz="0" w:space="0" w:color="auto"/>
        <w:bottom w:val="none" w:sz="0" w:space="0" w:color="auto"/>
        <w:right w:val="none" w:sz="0" w:space="0" w:color="auto"/>
      </w:divBdr>
    </w:div>
    <w:div w:id="961304957">
      <w:bodyDiv w:val="1"/>
      <w:marLeft w:val="0"/>
      <w:marRight w:val="0"/>
      <w:marTop w:val="0"/>
      <w:marBottom w:val="0"/>
      <w:divBdr>
        <w:top w:val="none" w:sz="0" w:space="0" w:color="auto"/>
        <w:left w:val="none" w:sz="0" w:space="0" w:color="auto"/>
        <w:bottom w:val="none" w:sz="0" w:space="0" w:color="auto"/>
        <w:right w:val="none" w:sz="0" w:space="0" w:color="auto"/>
      </w:divBdr>
    </w:div>
    <w:div w:id="963929622">
      <w:bodyDiv w:val="1"/>
      <w:marLeft w:val="0"/>
      <w:marRight w:val="0"/>
      <w:marTop w:val="0"/>
      <w:marBottom w:val="0"/>
      <w:divBdr>
        <w:top w:val="none" w:sz="0" w:space="0" w:color="auto"/>
        <w:left w:val="none" w:sz="0" w:space="0" w:color="auto"/>
        <w:bottom w:val="none" w:sz="0" w:space="0" w:color="auto"/>
        <w:right w:val="none" w:sz="0" w:space="0" w:color="auto"/>
      </w:divBdr>
    </w:div>
    <w:div w:id="967317898">
      <w:bodyDiv w:val="1"/>
      <w:marLeft w:val="0"/>
      <w:marRight w:val="0"/>
      <w:marTop w:val="0"/>
      <w:marBottom w:val="0"/>
      <w:divBdr>
        <w:top w:val="none" w:sz="0" w:space="0" w:color="auto"/>
        <w:left w:val="none" w:sz="0" w:space="0" w:color="auto"/>
        <w:bottom w:val="none" w:sz="0" w:space="0" w:color="auto"/>
        <w:right w:val="none" w:sz="0" w:space="0" w:color="auto"/>
      </w:divBdr>
    </w:div>
    <w:div w:id="967321518">
      <w:bodyDiv w:val="1"/>
      <w:marLeft w:val="0"/>
      <w:marRight w:val="0"/>
      <w:marTop w:val="0"/>
      <w:marBottom w:val="0"/>
      <w:divBdr>
        <w:top w:val="none" w:sz="0" w:space="0" w:color="auto"/>
        <w:left w:val="none" w:sz="0" w:space="0" w:color="auto"/>
        <w:bottom w:val="none" w:sz="0" w:space="0" w:color="auto"/>
        <w:right w:val="none" w:sz="0" w:space="0" w:color="auto"/>
      </w:divBdr>
    </w:div>
    <w:div w:id="968124124">
      <w:bodyDiv w:val="1"/>
      <w:marLeft w:val="0"/>
      <w:marRight w:val="0"/>
      <w:marTop w:val="0"/>
      <w:marBottom w:val="0"/>
      <w:divBdr>
        <w:top w:val="none" w:sz="0" w:space="0" w:color="auto"/>
        <w:left w:val="none" w:sz="0" w:space="0" w:color="auto"/>
        <w:bottom w:val="none" w:sz="0" w:space="0" w:color="auto"/>
        <w:right w:val="none" w:sz="0" w:space="0" w:color="auto"/>
      </w:divBdr>
    </w:div>
    <w:div w:id="972710614">
      <w:bodyDiv w:val="1"/>
      <w:marLeft w:val="0"/>
      <w:marRight w:val="0"/>
      <w:marTop w:val="0"/>
      <w:marBottom w:val="0"/>
      <w:divBdr>
        <w:top w:val="none" w:sz="0" w:space="0" w:color="auto"/>
        <w:left w:val="none" w:sz="0" w:space="0" w:color="auto"/>
        <w:bottom w:val="none" w:sz="0" w:space="0" w:color="auto"/>
        <w:right w:val="none" w:sz="0" w:space="0" w:color="auto"/>
      </w:divBdr>
    </w:div>
    <w:div w:id="975064634">
      <w:bodyDiv w:val="1"/>
      <w:marLeft w:val="0"/>
      <w:marRight w:val="0"/>
      <w:marTop w:val="0"/>
      <w:marBottom w:val="0"/>
      <w:divBdr>
        <w:top w:val="none" w:sz="0" w:space="0" w:color="auto"/>
        <w:left w:val="none" w:sz="0" w:space="0" w:color="auto"/>
        <w:bottom w:val="none" w:sz="0" w:space="0" w:color="auto"/>
        <w:right w:val="none" w:sz="0" w:space="0" w:color="auto"/>
      </w:divBdr>
    </w:div>
    <w:div w:id="977221574">
      <w:bodyDiv w:val="1"/>
      <w:marLeft w:val="0"/>
      <w:marRight w:val="0"/>
      <w:marTop w:val="0"/>
      <w:marBottom w:val="0"/>
      <w:divBdr>
        <w:top w:val="none" w:sz="0" w:space="0" w:color="auto"/>
        <w:left w:val="none" w:sz="0" w:space="0" w:color="auto"/>
        <w:bottom w:val="none" w:sz="0" w:space="0" w:color="auto"/>
        <w:right w:val="none" w:sz="0" w:space="0" w:color="auto"/>
      </w:divBdr>
    </w:div>
    <w:div w:id="981154721">
      <w:bodyDiv w:val="1"/>
      <w:marLeft w:val="0"/>
      <w:marRight w:val="0"/>
      <w:marTop w:val="0"/>
      <w:marBottom w:val="0"/>
      <w:divBdr>
        <w:top w:val="none" w:sz="0" w:space="0" w:color="auto"/>
        <w:left w:val="none" w:sz="0" w:space="0" w:color="auto"/>
        <w:bottom w:val="none" w:sz="0" w:space="0" w:color="auto"/>
        <w:right w:val="none" w:sz="0" w:space="0" w:color="auto"/>
      </w:divBdr>
    </w:div>
    <w:div w:id="981738731">
      <w:bodyDiv w:val="1"/>
      <w:marLeft w:val="0"/>
      <w:marRight w:val="0"/>
      <w:marTop w:val="0"/>
      <w:marBottom w:val="0"/>
      <w:divBdr>
        <w:top w:val="none" w:sz="0" w:space="0" w:color="auto"/>
        <w:left w:val="none" w:sz="0" w:space="0" w:color="auto"/>
        <w:bottom w:val="none" w:sz="0" w:space="0" w:color="auto"/>
        <w:right w:val="none" w:sz="0" w:space="0" w:color="auto"/>
      </w:divBdr>
    </w:div>
    <w:div w:id="988555965">
      <w:bodyDiv w:val="1"/>
      <w:marLeft w:val="0"/>
      <w:marRight w:val="0"/>
      <w:marTop w:val="0"/>
      <w:marBottom w:val="0"/>
      <w:divBdr>
        <w:top w:val="none" w:sz="0" w:space="0" w:color="auto"/>
        <w:left w:val="none" w:sz="0" w:space="0" w:color="auto"/>
        <w:bottom w:val="none" w:sz="0" w:space="0" w:color="auto"/>
        <w:right w:val="none" w:sz="0" w:space="0" w:color="auto"/>
      </w:divBdr>
    </w:div>
    <w:div w:id="990643085">
      <w:bodyDiv w:val="1"/>
      <w:marLeft w:val="0"/>
      <w:marRight w:val="0"/>
      <w:marTop w:val="0"/>
      <w:marBottom w:val="0"/>
      <w:divBdr>
        <w:top w:val="none" w:sz="0" w:space="0" w:color="auto"/>
        <w:left w:val="none" w:sz="0" w:space="0" w:color="auto"/>
        <w:bottom w:val="none" w:sz="0" w:space="0" w:color="auto"/>
        <w:right w:val="none" w:sz="0" w:space="0" w:color="auto"/>
      </w:divBdr>
      <w:divsChild>
        <w:div w:id="1614559090">
          <w:marLeft w:val="0"/>
          <w:marRight w:val="0"/>
          <w:marTop w:val="0"/>
          <w:marBottom w:val="0"/>
          <w:divBdr>
            <w:top w:val="none" w:sz="0" w:space="0" w:color="auto"/>
            <w:left w:val="none" w:sz="0" w:space="0" w:color="auto"/>
            <w:bottom w:val="none" w:sz="0" w:space="0" w:color="auto"/>
            <w:right w:val="none" w:sz="0" w:space="0" w:color="auto"/>
          </w:divBdr>
          <w:divsChild>
            <w:div w:id="884802322">
              <w:marLeft w:val="-150"/>
              <w:marRight w:val="-150"/>
              <w:marTop w:val="0"/>
              <w:marBottom w:val="0"/>
              <w:divBdr>
                <w:top w:val="none" w:sz="0" w:space="0" w:color="auto"/>
                <w:left w:val="none" w:sz="0" w:space="0" w:color="auto"/>
                <w:bottom w:val="none" w:sz="0" w:space="0" w:color="auto"/>
                <w:right w:val="none" w:sz="0" w:space="0" w:color="auto"/>
              </w:divBdr>
              <w:divsChild>
                <w:div w:id="204418076">
                  <w:marLeft w:val="0"/>
                  <w:marRight w:val="0"/>
                  <w:marTop w:val="0"/>
                  <w:marBottom w:val="0"/>
                  <w:divBdr>
                    <w:top w:val="none" w:sz="0" w:space="0" w:color="auto"/>
                    <w:left w:val="none" w:sz="0" w:space="0" w:color="auto"/>
                    <w:bottom w:val="none" w:sz="0" w:space="0" w:color="auto"/>
                    <w:right w:val="none" w:sz="0" w:space="0" w:color="auto"/>
                  </w:divBdr>
                  <w:divsChild>
                    <w:div w:id="627004379">
                      <w:marLeft w:val="0"/>
                      <w:marRight w:val="0"/>
                      <w:marTop w:val="0"/>
                      <w:marBottom w:val="0"/>
                      <w:divBdr>
                        <w:top w:val="none" w:sz="0" w:space="0" w:color="auto"/>
                        <w:left w:val="none" w:sz="0" w:space="0" w:color="auto"/>
                        <w:bottom w:val="none" w:sz="0" w:space="0" w:color="auto"/>
                        <w:right w:val="none" w:sz="0" w:space="0" w:color="auto"/>
                      </w:divBdr>
                      <w:divsChild>
                        <w:div w:id="14481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6388">
      <w:bodyDiv w:val="1"/>
      <w:marLeft w:val="0"/>
      <w:marRight w:val="0"/>
      <w:marTop w:val="0"/>
      <w:marBottom w:val="0"/>
      <w:divBdr>
        <w:top w:val="none" w:sz="0" w:space="0" w:color="auto"/>
        <w:left w:val="none" w:sz="0" w:space="0" w:color="auto"/>
        <w:bottom w:val="none" w:sz="0" w:space="0" w:color="auto"/>
        <w:right w:val="none" w:sz="0" w:space="0" w:color="auto"/>
      </w:divBdr>
    </w:div>
    <w:div w:id="997726736">
      <w:bodyDiv w:val="1"/>
      <w:marLeft w:val="0"/>
      <w:marRight w:val="0"/>
      <w:marTop w:val="0"/>
      <w:marBottom w:val="0"/>
      <w:divBdr>
        <w:top w:val="none" w:sz="0" w:space="0" w:color="auto"/>
        <w:left w:val="none" w:sz="0" w:space="0" w:color="auto"/>
        <w:bottom w:val="none" w:sz="0" w:space="0" w:color="auto"/>
        <w:right w:val="none" w:sz="0" w:space="0" w:color="auto"/>
      </w:divBdr>
    </w:div>
    <w:div w:id="998271734">
      <w:bodyDiv w:val="1"/>
      <w:marLeft w:val="0"/>
      <w:marRight w:val="0"/>
      <w:marTop w:val="0"/>
      <w:marBottom w:val="0"/>
      <w:divBdr>
        <w:top w:val="none" w:sz="0" w:space="0" w:color="auto"/>
        <w:left w:val="none" w:sz="0" w:space="0" w:color="auto"/>
        <w:bottom w:val="none" w:sz="0" w:space="0" w:color="auto"/>
        <w:right w:val="none" w:sz="0" w:space="0" w:color="auto"/>
      </w:divBdr>
    </w:div>
    <w:div w:id="1001009112">
      <w:bodyDiv w:val="1"/>
      <w:marLeft w:val="0"/>
      <w:marRight w:val="0"/>
      <w:marTop w:val="0"/>
      <w:marBottom w:val="0"/>
      <w:divBdr>
        <w:top w:val="none" w:sz="0" w:space="0" w:color="auto"/>
        <w:left w:val="none" w:sz="0" w:space="0" w:color="auto"/>
        <w:bottom w:val="none" w:sz="0" w:space="0" w:color="auto"/>
        <w:right w:val="none" w:sz="0" w:space="0" w:color="auto"/>
      </w:divBdr>
    </w:div>
    <w:div w:id="1001617600">
      <w:bodyDiv w:val="1"/>
      <w:marLeft w:val="0"/>
      <w:marRight w:val="0"/>
      <w:marTop w:val="0"/>
      <w:marBottom w:val="0"/>
      <w:divBdr>
        <w:top w:val="none" w:sz="0" w:space="0" w:color="auto"/>
        <w:left w:val="none" w:sz="0" w:space="0" w:color="auto"/>
        <w:bottom w:val="none" w:sz="0" w:space="0" w:color="auto"/>
        <w:right w:val="none" w:sz="0" w:space="0" w:color="auto"/>
      </w:divBdr>
    </w:div>
    <w:div w:id="1001666990">
      <w:bodyDiv w:val="1"/>
      <w:marLeft w:val="0"/>
      <w:marRight w:val="0"/>
      <w:marTop w:val="0"/>
      <w:marBottom w:val="0"/>
      <w:divBdr>
        <w:top w:val="none" w:sz="0" w:space="0" w:color="auto"/>
        <w:left w:val="none" w:sz="0" w:space="0" w:color="auto"/>
        <w:bottom w:val="none" w:sz="0" w:space="0" w:color="auto"/>
        <w:right w:val="none" w:sz="0" w:space="0" w:color="auto"/>
      </w:divBdr>
    </w:div>
    <w:div w:id="1002509601">
      <w:bodyDiv w:val="1"/>
      <w:marLeft w:val="0"/>
      <w:marRight w:val="0"/>
      <w:marTop w:val="0"/>
      <w:marBottom w:val="0"/>
      <w:divBdr>
        <w:top w:val="none" w:sz="0" w:space="0" w:color="auto"/>
        <w:left w:val="none" w:sz="0" w:space="0" w:color="auto"/>
        <w:bottom w:val="none" w:sz="0" w:space="0" w:color="auto"/>
        <w:right w:val="none" w:sz="0" w:space="0" w:color="auto"/>
      </w:divBdr>
    </w:div>
    <w:div w:id="1002585040">
      <w:bodyDiv w:val="1"/>
      <w:marLeft w:val="0"/>
      <w:marRight w:val="0"/>
      <w:marTop w:val="0"/>
      <w:marBottom w:val="0"/>
      <w:divBdr>
        <w:top w:val="none" w:sz="0" w:space="0" w:color="auto"/>
        <w:left w:val="none" w:sz="0" w:space="0" w:color="auto"/>
        <w:bottom w:val="none" w:sz="0" w:space="0" w:color="auto"/>
        <w:right w:val="none" w:sz="0" w:space="0" w:color="auto"/>
      </w:divBdr>
    </w:div>
    <w:div w:id="1008143327">
      <w:bodyDiv w:val="1"/>
      <w:marLeft w:val="0"/>
      <w:marRight w:val="0"/>
      <w:marTop w:val="0"/>
      <w:marBottom w:val="0"/>
      <w:divBdr>
        <w:top w:val="none" w:sz="0" w:space="0" w:color="auto"/>
        <w:left w:val="none" w:sz="0" w:space="0" w:color="auto"/>
        <w:bottom w:val="none" w:sz="0" w:space="0" w:color="auto"/>
        <w:right w:val="none" w:sz="0" w:space="0" w:color="auto"/>
      </w:divBdr>
    </w:div>
    <w:div w:id="1010452428">
      <w:bodyDiv w:val="1"/>
      <w:marLeft w:val="0"/>
      <w:marRight w:val="0"/>
      <w:marTop w:val="0"/>
      <w:marBottom w:val="0"/>
      <w:divBdr>
        <w:top w:val="none" w:sz="0" w:space="0" w:color="auto"/>
        <w:left w:val="none" w:sz="0" w:space="0" w:color="auto"/>
        <w:bottom w:val="none" w:sz="0" w:space="0" w:color="auto"/>
        <w:right w:val="none" w:sz="0" w:space="0" w:color="auto"/>
      </w:divBdr>
    </w:div>
    <w:div w:id="1012031834">
      <w:bodyDiv w:val="1"/>
      <w:marLeft w:val="0"/>
      <w:marRight w:val="0"/>
      <w:marTop w:val="0"/>
      <w:marBottom w:val="0"/>
      <w:divBdr>
        <w:top w:val="none" w:sz="0" w:space="0" w:color="auto"/>
        <w:left w:val="none" w:sz="0" w:space="0" w:color="auto"/>
        <w:bottom w:val="none" w:sz="0" w:space="0" w:color="auto"/>
        <w:right w:val="none" w:sz="0" w:space="0" w:color="auto"/>
      </w:divBdr>
    </w:div>
    <w:div w:id="1014308512">
      <w:bodyDiv w:val="1"/>
      <w:marLeft w:val="0"/>
      <w:marRight w:val="0"/>
      <w:marTop w:val="0"/>
      <w:marBottom w:val="0"/>
      <w:divBdr>
        <w:top w:val="none" w:sz="0" w:space="0" w:color="auto"/>
        <w:left w:val="none" w:sz="0" w:space="0" w:color="auto"/>
        <w:bottom w:val="none" w:sz="0" w:space="0" w:color="auto"/>
        <w:right w:val="none" w:sz="0" w:space="0" w:color="auto"/>
      </w:divBdr>
    </w:div>
    <w:div w:id="1015376451">
      <w:bodyDiv w:val="1"/>
      <w:marLeft w:val="0"/>
      <w:marRight w:val="0"/>
      <w:marTop w:val="0"/>
      <w:marBottom w:val="0"/>
      <w:divBdr>
        <w:top w:val="none" w:sz="0" w:space="0" w:color="auto"/>
        <w:left w:val="none" w:sz="0" w:space="0" w:color="auto"/>
        <w:bottom w:val="none" w:sz="0" w:space="0" w:color="auto"/>
        <w:right w:val="none" w:sz="0" w:space="0" w:color="auto"/>
      </w:divBdr>
    </w:div>
    <w:div w:id="1021854782">
      <w:bodyDiv w:val="1"/>
      <w:marLeft w:val="0"/>
      <w:marRight w:val="0"/>
      <w:marTop w:val="0"/>
      <w:marBottom w:val="0"/>
      <w:divBdr>
        <w:top w:val="none" w:sz="0" w:space="0" w:color="auto"/>
        <w:left w:val="none" w:sz="0" w:space="0" w:color="auto"/>
        <w:bottom w:val="none" w:sz="0" w:space="0" w:color="auto"/>
        <w:right w:val="none" w:sz="0" w:space="0" w:color="auto"/>
      </w:divBdr>
    </w:div>
    <w:div w:id="1027101362">
      <w:bodyDiv w:val="1"/>
      <w:marLeft w:val="0"/>
      <w:marRight w:val="0"/>
      <w:marTop w:val="0"/>
      <w:marBottom w:val="0"/>
      <w:divBdr>
        <w:top w:val="none" w:sz="0" w:space="0" w:color="auto"/>
        <w:left w:val="none" w:sz="0" w:space="0" w:color="auto"/>
        <w:bottom w:val="none" w:sz="0" w:space="0" w:color="auto"/>
        <w:right w:val="none" w:sz="0" w:space="0" w:color="auto"/>
      </w:divBdr>
    </w:div>
    <w:div w:id="1028482222">
      <w:bodyDiv w:val="1"/>
      <w:marLeft w:val="0"/>
      <w:marRight w:val="0"/>
      <w:marTop w:val="0"/>
      <w:marBottom w:val="0"/>
      <w:divBdr>
        <w:top w:val="none" w:sz="0" w:space="0" w:color="auto"/>
        <w:left w:val="none" w:sz="0" w:space="0" w:color="auto"/>
        <w:bottom w:val="none" w:sz="0" w:space="0" w:color="auto"/>
        <w:right w:val="none" w:sz="0" w:space="0" w:color="auto"/>
      </w:divBdr>
    </w:div>
    <w:div w:id="1028533146">
      <w:bodyDiv w:val="1"/>
      <w:marLeft w:val="0"/>
      <w:marRight w:val="0"/>
      <w:marTop w:val="0"/>
      <w:marBottom w:val="0"/>
      <w:divBdr>
        <w:top w:val="none" w:sz="0" w:space="0" w:color="auto"/>
        <w:left w:val="none" w:sz="0" w:space="0" w:color="auto"/>
        <w:bottom w:val="none" w:sz="0" w:space="0" w:color="auto"/>
        <w:right w:val="none" w:sz="0" w:space="0" w:color="auto"/>
      </w:divBdr>
    </w:div>
    <w:div w:id="1034577637">
      <w:bodyDiv w:val="1"/>
      <w:marLeft w:val="0"/>
      <w:marRight w:val="0"/>
      <w:marTop w:val="0"/>
      <w:marBottom w:val="0"/>
      <w:divBdr>
        <w:top w:val="none" w:sz="0" w:space="0" w:color="auto"/>
        <w:left w:val="none" w:sz="0" w:space="0" w:color="auto"/>
        <w:bottom w:val="none" w:sz="0" w:space="0" w:color="auto"/>
        <w:right w:val="none" w:sz="0" w:space="0" w:color="auto"/>
      </w:divBdr>
    </w:div>
    <w:div w:id="1035038698">
      <w:bodyDiv w:val="1"/>
      <w:marLeft w:val="0"/>
      <w:marRight w:val="0"/>
      <w:marTop w:val="0"/>
      <w:marBottom w:val="0"/>
      <w:divBdr>
        <w:top w:val="none" w:sz="0" w:space="0" w:color="auto"/>
        <w:left w:val="none" w:sz="0" w:space="0" w:color="auto"/>
        <w:bottom w:val="none" w:sz="0" w:space="0" w:color="auto"/>
        <w:right w:val="none" w:sz="0" w:space="0" w:color="auto"/>
      </w:divBdr>
    </w:div>
    <w:div w:id="1035732785">
      <w:bodyDiv w:val="1"/>
      <w:marLeft w:val="0"/>
      <w:marRight w:val="0"/>
      <w:marTop w:val="0"/>
      <w:marBottom w:val="0"/>
      <w:divBdr>
        <w:top w:val="none" w:sz="0" w:space="0" w:color="auto"/>
        <w:left w:val="none" w:sz="0" w:space="0" w:color="auto"/>
        <w:bottom w:val="none" w:sz="0" w:space="0" w:color="auto"/>
        <w:right w:val="none" w:sz="0" w:space="0" w:color="auto"/>
      </w:divBdr>
    </w:div>
    <w:div w:id="1041369146">
      <w:bodyDiv w:val="1"/>
      <w:marLeft w:val="0"/>
      <w:marRight w:val="0"/>
      <w:marTop w:val="0"/>
      <w:marBottom w:val="0"/>
      <w:divBdr>
        <w:top w:val="none" w:sz="0" w:space="0" w:color="auto"/>
        <w:left w:val="none" w:sz="0" w:space="0" w:color="auto"/>
        <w:bottom w:val="none" w:sz="0" w:space="0" w:color="auto"/>
        <w:right w:val="none" w:sz="0" w:space="0" w:color="auto"/>
      </w:divBdr>
    </w:div>
    <w:div w:id="1046756623">
      <w:bodyDiv w:val="1"/>
      <w:marLeft w:val="0"/>
      <w:marRight w:val="0"/>
      <w:marTop w:val="0"/>
      <w:marBottom w:val="0"/>
      <w:divBdr>
        <w:top w:val="none" w:sz="0" w:space="0" w:color="auto"/>
        <w:left w:val="none" w:sz="0" w:space="0" w:color="auto"/>
        <w:bottom w:val="none" w:sz="0" w:space="0" w:color="auto"/>
        <w:right w:val="none" w:sz="0" w:space="0" w:color="auto"/>
      </w:divBdr>
    </w:div>
    <w:div w:id="1048144352">
      <w:bodyDiv w:val="1"/>
      <w:marLeft w:val="0"/>
      <w:marRight w:val="0"/>
      <w:marTop w:val="0"/>
      <w:marBottom w:val="0"/>
      <w:divBdr>
        <w:top w:val="none" w:sz="0" w:space="0" w:color="auto"/>
        <w:left w:val="none" w:sz="0" w:space="0" w:color="auto"/>
        <w:bottom w:val="none" w:sz="0" w:space="0" w:color="auto"/>
        <w:right w:val="none" w:sz="0" w:space="0" w:color="auto"/>
      </w:divBdr>
    </w:div>
    <w:div w:id="1051539093">
      <w:bodyDiv w:val="1"/>
      <w:marLeft w:val="0"/>
      <w:marRight w:val="0"/>
      <w:marTop w:val="0"/>
      <w:marBottom w:val="0"/>
      <w:divBdr>
        <w:top w:val="none" w:sz="0" w:space="0" w:color="auto"/>
        <w:left w:val="none" w:sz="0" w:space="0" w:color="auto"/>
        <w:bottom w:val="none" w:sz="0" w:space="0" w:color="auto"/>
        <w:right w:val="none" w:sz="0" w:space="0" w:color="auto"/>
      </w:divBdr>
    </w:div>
    <w:div w:id="1054541856">
      <w:bodyDiv w:val="1"/>
      <w:marLeft w:val="0"/>
      <w:marRight w:val="0"/>
      <w:marTop w:val="0"/>
      <w:marBottom w:val="0"/>
      <w:divBdr>
        <w:top w:val="none" w:sz="0" w:space="0" w:color="auto"/>
        <w:left w:val="none" w:sz="0" w:space="0" w:color="auto"/>
        <w:bottom w:val="none" w:sz="0" w:space="0" w:color="auto"/>
        <w:right w:val="none" w:sz="0" w:space="0" w:color="auto"/>
      </w:divBdr>
    </w:div>
    <w:div w:id="1055738973">
      <w:bodyDiv w:val="1"/>
      <w:marLeft w:val="0"/>
      <w:marRight w:val="0"/>
      <w:marTop w:val="0"/>
      <w:marBottom w:val="0"/>
      <w:divBdr>
        <w:top w:val="none" w:sz="0" w:space="0" w:color="auto"/>
        <w:left w:val="none" w:sz="0" w:space="0" w:color="auto"/>
        <w:bottom w:val="none" w:sz="0" w:space="0" w:color="auto"/>
        <w:right w:val="none" w:sz="0" w:space="0" w:color="auto"/>
      </w:divBdr>
    </w:div>
    <w:div w:id="1057897348">
      <w:bodyDiv w:val="1"/>
      <w:marLeft w:val="0"/>
      <w:marRight w:val="0"/>
      <w:marTop w:val="0"/>
      <w:marBottom w:val="0"/>
      <w:divBdr>
        <w:top w:val="none" w:sz="0" w:space="0" w:color="auto"/>
        <w:left w:val="none" w:sz="0" w:space="0" w:color="auto"/>
        <w:bottom w:val="none" w:sz="0" w:space="0" w:color="auto"/>
        <w:right w:val="none" w:sz="0" w:space="0" w:color="auto"/>
      </w:divBdr>
    </w:div>
    <w:div w:id="1058045301">
      <w:bodyDiv w:val="1"/>
      <w:marLeft w:val="0"/>
      <w:marRight w:val="0"/>
      <w:marTop w:val="0"/>
      <w:marBottom w:val="0"/>
      <w:divBdr>
        <w:top w:val="none" w:sz="0" w:space="0" w:color="auto"/>
        <w:left w:val="none" w:sz="0" w:space="0" w:color="auto"/>
        <w:bottom w:val="none" w:sz="0" w:space="0" w:color="auto"/>
        <w:right w:val="none" w:sz="0" w:space="0" w:color="auto"/>
      </w:divBdr>
    </w:div>
    <w:div w:id="1058090044">
      <w:bodyDiv w:val="1"/>
      <w:marLeft w:val="0"/>
      <w:marRight w:val="0"/>
      <w:marTop w:val="0"/>
      <w:marBottom w:val="0"/>
      <w:divBdr>
        <w:top w:val="none" w:sz="0" w:space="0" w:color="auto"/>
        <w:left w:val="none" w:sz="0" w:space="0" w:color="auto"/>
        <w:bottom w:val="none" w:sz="0" w:space="0" w:color="auto"/>
        <w:right w:val="none" w:sz="0" w:space="0" w:color="auto"/>
      </w:divBdr>
    </w:div>
    <w:div w:id="1061517276">
      <w:bodyDiv w:val="1"/>
      <w:marLeft w:val="0"/>
      <w:marRight w:val="0"/>
      <w:marTop w:val="0"/>
      <w:marBottom w:val="0"/>
      <w:divBdr>
        <w:top w:val="none" w:sz="0" w:space="0" w:color="auto"/>
        <w:left w:val="none" w:sz="0" w:space="0" w:color="auto"/>
        <w:bottom w:val="none" w:sz="0" w:space="0" w:color="auto"/>
        <w:right w:val="none" w:sz="0" w:space="0" w:color="auto"/>
      </w:divBdr>
    </w:div>
    <w:div w:id="1063060701">
      <w:bodyDiv w:val="1"/>
      <w:marLeft w:val="0"/>
      <w:marRight w:val="0"/>
      <w:marTop w:val="0"/>
      <w:marBottom w:val="0"/>
      <w:divBdr>
        <w:top w:val="none" w:sz="0" w:space="0" w:color="auto"/>
        <w:left w:val="none" w:sz="0" w:space="0" w:color="auto"/>
        <w:bottom w:val="none" w:sz="0" w:space="0" w:color="auto"/>
        <w:right w:val="none" w:sz="0" w:space="0" w:color="auto"/>
      </w:divBdr>
    </w:div>
    <w:div w:id="1073432365">
      <w:bodyDiv w:val="1"/>
      <w:marLeft w:val="0"/>
      <w:marRight w:val="0"/>
      <w:marTop w:val="0"/>
      <w:marBottom w:val="0"/>
      <w:divBdr>
        <w:top w:val="none" w:sz="0" w:space="0" w:color="auto"/>
        <w:left w:val="none" w:sz="0" w:space="0" w:color="auto"/>
        <w:bottom w:val="none" w:sz="0" w:space="0" w:color="auto"/>
        <w:right w:val="none" w:sz="0" w:space="0" w:color="auto"/>
      </w:divBdr>
    </w:div>
    <w:div w:id="1074862770">
      <w:bodyDiv w:val="1"/>
      <w:marLeft w:val="0"/>
      <w:marRight w:val="0"/>
      <w:marTop w:val="0"/>
      <w:marBottom w:val="0"/>
      <w:divBdr>
        <w:top w:val="none" w:sz="0" w:space="0" w:color="auto"/>
        <w:left w:val="none" w:sz="0" w:space="0" w:color="auto"/>
        <w:bottom w:val="none" w:sz="0" w:space="0" w:color="auto"/>
        <w:right w:val="none" w:sz="0" w:space="0" w:color="auto"/>
      </w:divBdr>
    </w:div>
    <w:div w:id="1075393130">
      <w:bodyDiv w:val="1"/>
      <w:marLeft w:val="0"/>
      <w:marRight w:val="0"/>
      <w:marTop w:val="0"/>
      <w:marBottom w:val="0"/>
      <w:divBdr>
        <w:top w:val="none" w:sz="0" w:space="0" w:color="auto"/>
        <w:left w:val="none" w:sz="0" w:space="0" w:color="auto"/>
        <w:bottom w:val="none" w:sz="0" w:space="0" w:color="auto"/>
        <w:right w:val="none" w:sz="0" w:space="0" w:color="auto"/>
      </w:divBdr>
    </w:div>
    <w:div w:id="1075661522">
      <w:bodyDiv w:val="1"/>
      <w:marLeft w:val="0"/>
      <w:marRight w:val="0"/>
      <w:marTop w:val="0"/>
      <w:marBottom w:val="0"/>
      <w:divBdr>
        <w:top w:val="none" w:sz="0" w:space="0" w:color="auto"/>
        <w:left w:val="none" w:sz="0" w:space="0" w:color="auto"/>
        <w:bottom w:val="none" w:sz="0" w:space="0" w:color="auto"/>
        <w:right w:val="none" w:sz="0" w:space="0" w:color="auto"/>
      </w:divBdr>
    </w:div>
    <w:div w:id="1077436264">
      <w:bodyDiv w:val="1"/>
      <w:marLeft w:val="0"/>
      <w:marRight w:val="0"/>
      <w:marTop w:val="0"/>
      <w:marBottom w:val="0"/>
      <w:divBdr>
        <w:top w:val="none" w:sz="0" w:space="0" w:color="auto"/>
        <w:left w:val="none" w:sz="0" w:space="0" w:color="auto"/>
        <w:bottom w:val="none" w:sz="0" w:space="0" w:color="auto"/>
        <w:right w:val="none" w:sz="0" w:space="0" w:color="auto"/>
      </w:divBdr>
    </w:div>
    <w:div w:id="1082798510">
      <w:bodyDiv w:val="1"/>
      <w:marLeft w:val="0"/>
      <w:marRight w:val="0"/>
      <w:marTop w:val="0"/>
      <w:marBottom w:val="0"/>
      <w:divBdr>
        <w:top w:val="none" w:sz="0" w:space="0" w:color="auto"/>
        <w:left w:val="none" w:sz="0" w:space="0" w:color="auto"/>
        <w:bottom w:val="none" w:sz="0" w:space="0" w:color="auto"/>
        <w:right w:val="none" w:sz="0" w:space="0" w:color="auto"/>
      </w:divBdr>
    </w:div>
    <w:div w:id="1083991730">
      <w:bodyDiv w:val="1"/>
      <w:marLeft w:val="0"/>
      <w:marRight w:val="0"/>
      <w:marTop w:val="0"/>
      <w:marBottom w:val="0"/>
      <w:divBdr>
        <w:top w:val="none" w:sz="0" w:space="0" w:color="auto"/>
        <w:left w:val="none" w:sz="0" w:space="0" w:color="auto"/>
        <w:bottom w:val="none" w:sz="0" w:space="0" w:color="auto"/>
        <w:right w:val="none" w:sz="0" w:space="0" w:color="auto"/>
      </w:divBdr>
    </w:div>
    <w:div w:id="1084687691">
      <w:bodyDiv w:val="1"/>
      <w:marLeft w:val="0"/>
      <w:marRight w:val="0"/>
      <w:marTop w:val="0"/>
      <w:marBottom w:val="0"/>
      <w:divBdr>
        <w:top w:val="none" w:sz="0" w:space="0" w:color="auto"/>
        <w:left w:val="none" w:sz="0" w:space="0" w:color="auto"/>
        <w:bottom w:val="none" w:sz="0" w:space="0" w:color="auto"/>
        <w:right w:val="none" w:sz="0" w:space="0" w:color="auto"/>
      </w:divBdr>
    </w:div>
    <w:div w:id="1085152183">
      <w:bodyDiv w:val="1"/>
      <w:marLeft w:val="0"/>
      <w:marRight w:val="0"/>
      <w:marTop w:val="0"/>
      <w:marBottom w:val="0"/>
      <w:divBdr>
        <w:top w:val="none" w:sz="0" w:space="0" w:color="auto"/>
        <w:left w:val="none" w:sz="0" w:space="0" w:color="auto"/>
        <w:bottom w:val="none" w:sz="0" w:space="0" w:color="auto"/>
        <w:right w:val="none" w:sz="0" w:space="0" w:color="auto"/>
      </w:divBdr>
    </w:div>
    <w:div w:id="1089154325">
      <w:bodyDiv w:val="1"/>
      <w:marLeft w:val="0"/>
      <w:marRight w:val="0"/>
      <w:marTop w:val="0"/>
      <w:marBottom w:val="0"/>
      <w:divBdr>
        <w:top w:val="none" w:sz="0" w:space="0" w:color="auto"/>
        <w:left w:val="none" w:sz="0" w:space="0" w:color="auto"/>
        <w:bottom w:val="none" w:sz="0" w:space="0" w:color="auto"/>
        <w:right w:val="none" w:sz="0" w:space="0" w:color="auto"/>
      </w:divBdr>
    </w:div>
    <w:div w:id="1089159922">
      <w:bodyDiv w:val="1"/>
      <w:marLeft w:val="0"/>
      <w:marRight w:val="0"/>
      <w:marTop w:val="0"/>
      <w:marBottom w:val="0"/>
      <w:divBdr>
        <w:top w:val="none" w:sz="0" w:space="0" w:color="auto"/>
        <w:left w:val="none" w:sz="0" w:space="0" w:color="auto"/>
        <w:bottom w:val="none" w:sz="0" w:space="0" w:color="auto"/>
        <w:right w:val="none" w:sz="0" w:space="0" w:color="auto"/>
      </w:divBdr>
    </w:div>
    <w:div w:id="1091002814">
      <w:bodyDiv w:val="1"/>
      <w:marLeft w:val="0"/>
      <w:marRight w:val="0"/>
      <w:marTop w:val="0"/>
      <w:marBottom w:val="0"/>
      <w:divBdr>
        <w:top w:val="none" w:sz="0" w:space="0" w:color="auto"/>
        <w:left w:val="none" w:sz="0" w:space="0" w:color="auto"/>
        <w:bottom w:val="none" w:sz="0" w:space="0" w:color="auto"/>
        <w:right w:val="none" w:sz="0" w:space="0" w:color="auto"/>
      </w:divBdr>
    </w:div>
    <w:div w:id="1091008002">
      <w:bodyDiv w:val="1"/>
      <w:marLeft w:val="0"/>
      <w:marRight w:val="0"/>
      <w:marTop w:val="0"/>
      <w:marBottom w:val="0"/>
      <w:divBdr>
        <w:top w:val="none" w:sz="0" w:space="0" w:color="auto"/>
        <w:left w:val="none" w:sz="0" w:space="0" w:color="auto"/>
        <w:bottom w:val="none" w:sz="0" w:space="0" w:color="auto"/>
        <w:right w:val="none" w:sz="0" w:space="0" w:color="auto"/>
      </w:divBdr>
    </w:div>
    <w:div w:id="1093210334">
      <w:bodyDiv w:val="1"/>
      <w:marLeft w:val="0"/>
      <w:marRight w:val="0"/>
      <w:marTop w:val="0"/>
      <w:marBottom w:val="0"/>
      <w:divBdr>
        <w:top w:val="none" w:sz="0" w:space="0" w:color="auto"/>
        <w:left w:val="none" w:sz="0" w:space="0" w:color="auto"/>
        <w:bottom w:val="none" w:sz="0" w:space="0" w:color="auto"/>
        <w:right w:val="none" w:sz="0" w:space="0" w:color="auto"/>
      </w:divBdr>
    </w:div>
    <w:div w:id="1093353470">
      <w:bodyDiv w:val="1"/>
      <w:marLeft w:val="0"/>
      <w:marRight w:val="0"/>
      <w:marTop w:val="0"/>
      <w:marBottom w:val="0"/>
      <w:divBdr>
        <w:top w:val="none" w:sz="0" w:space="0" w:color="auto"/>
        <w:left w:val="none" w:sz="0" w:space="0" w:color="auto"/>
        <w:bottom w:val="none" w:sz="0" w:space="0" w:color="auto"/>
        <w:right w:val="none" w:sz="0" w:space="0" w:color="auto"/>
      </w:divBdr>
    </w:div>
    <w:div w:id="1094593886">
      <w:bodyDiv w:val="1"/>
      <w:marLeft w:val="0"/>
      <w:marRight w:val="0"/>
      <w:marTop w:val="0"/>
      <w:marBottom w:val="0"/>
      <w:divBdr>
        <w:top w:val="none" w:sz="0" w:space="0" w:color="auto"/>
        <w:left w:val="none" w:sz="0" w:space="0" w:color="auto"/>
        <w:bottom w:val="none" w:sz="0" w:space="0" w:color="auto"/>
        <w:right w:val="none" w:sz="0" w:space="0" w:color="auto"/>
      </w:divBdr>
    </w:div>
    <w:div w:id="1095243757">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9833636">
      <w:bodyDiv w:val="1"/>
      <w:marLeft w:val="0"/>
      <w:marRight w:val="0"/>
      <w:marTop w:val="0"/>
      <w:marBottom w:val="0"/>
      <w:divBdr>
        <w:top w:val="none" w:sz="0" w:space="0" w:color="auto"/>
        <w:left w:val="none" w:sz="0" w:space="0" w:color="auto"/>
        <w:bottom w:val="none" w:sz="0" w:space="0" w:color="auto"/>
        <w:right w:val="none" w:sz="0" w:space="0" w:color="auto"/>
      </w:divBdr>
    </w:div>
    <w:div w:id="1101795956">
      <w:bodyDiv w:val="1"/>
      <w:marLeft w:val="0"/>
      <w:marRight w:val="0"/>
      <w:marTop w:val="0"/>
      <w:marBottom w:val="0"/>
      <w:divBdr>
        <w:top w:val="none" w:sz="0" w:space="0" w:color="auto"/>
        <w:left w:val="none" w:sz="0" w:space="0" w:color="auto"/>
        <w:bottom w:val="none" w:sz="0" w:space="0" w:color="auto"/>
        <w:right w:val="none" w:sz="0" w:space="0" w:color="auto"/>
      </w:divBdr>
    </w:div>
    <w:div w:id="1102989316">
      <w:bodyDiv w:val="1"/>
      <w:marLeft w:val="0"/>
      <w:marRight w:val="0"/>
      <w:marTop w:val="0"/>
      <w:marBottom w:val="0"/>
      <w:divBdr>
        <w:top w:val="none" w:sz="0" w:space="0" w:color="auto"/>
        <w:left w:val="none" w:sz="0" w:space="0" w:color="auto"/>
        <w:bottom w:val="none" w:sz="0" w:space="0" w:color="auto"/>
        <w:right w:val="none" w:sz="0" w:space="0" w:color="auto"/>
      </w:divBdr>
    </w:div>
    <w:div w:id="1104108968">
      <w:bodyDiv w:val="1"/>
      <w:marLeft w:val="0"/>
      <w:marRight w:val="0"/>
      <w:marTop w:val="0"/>
      <w:marBottom w:val="0"/>
      <w:divBdr>
        <w:top w:val="none" w:sz="0" w:space="0" w:color="auto"/>
        <w:left w:val="none" w:sz="0" w:space="0" w:color="auto"/>
        <w:bottom w:val="none" w:sz="0" w:space="0" w:color="auto"/>
        <w:right w:val="none" w:sz="0" w:space="0" w:color="auto"/>
      </w:divBdr>
    </w:div>
    <w:div w:id="1106924514">
      <w:bodyDiv w:val="1"/>
      <w:marLeft w:val="0"/>
      <w:marRight w:val="0"/>
      <w:marTop w:val="0"/>
      <w:marBottom w:val="0"/>
      <w:divBdr>
        <w:top w:val="none" w:sz="0" w:space="0" w:color="auto"/>
        <w:left w:val="none" w:sz="0" w:space="0" w:color="auto"/>
        <w:bottom w:val="none" w:sz="0" w:space="0" w:color="auto"/>
        <w:right w:val="none" w:sz="0" w:space="0" w:color="auto"/>
      </w:divBdr>
    </w:div>
    <w:div w:id="1116876734">
      <w:bodyDiv w:val="1"/>
      <w:marLeft w:val="0"/>
      <w:marRight w:val="0"/>
      <w:marTop w:val="0"/>
      <w:marBottom w:val="0"/>
      <w:divBdr>
        <w:top w:val="none" w:sz="0" w:space="0" w:color="auto"/>
        <w:left w:val="none" w:sz="0" w:space="0" w:color="auto"/>
        <w:bottom w:val="none" w:sz="0" w:space="0" w:color="auto"/>
        <w:right w:val="none" w:sz="0" w:space="0" w:color="auto"/>
      </w:divBdr>
    </w:div>
    <w:div w:id="1117260786">
      <w:bodyDiv w:val="1"/>
      <w:marLeft w:val="0"/>
      <w:marRight w:val="0"/>
      <w:marTop w:val="0"/>
      <w:marBottom w:val="0"/>
      <w:divBdr>
        <w:top w:val="none" w:sz="0" w:space="0" w:color="auto"/>
        <w:left w:val="none" w:sz="0" w:space="0" w:color="auto"/>
        <w:bottom w:val="none" w:sz="0" w:space="0" w:color="auto"/>
        <w:right w:val="none" w:sz="0" w:space="0" w:color="auto"/>
      </w:divBdr>
    </w:div>
    <w:div w:id="1122654090">
      <w:bodyDiv w:val="1"/>
      <w:marLeft w:val="0"/>
      <w:marRight w:val="0"/>
      <w:marTop w:val="0"/>
      <w:marBottom w:val="0"/>
      <w:divBdr>
        <w:top w:val="none" w:sz="0" w:space="0" w:color="auto"/>
        <w:left w:val="none" w:sz="0" w:space="0" w:color="auto"/>
        <w:bottom w:val="none" w:sz="0" w:space="0" w:color="auto"/>
        <w:right w:val="none" w:sz="0" w:space="0" w:color="auto"/>
      </w:divBdr>
    </w:div>
    <w:div w:id="1124881332">
      <w:bodyDiv w:val="1"/>
      <w:marLeft w:val="0"/>
      <w:marRight w:val="0"/>
      <w:marTop w:val="0"/>
      <w:marBottom w:val="0"/>
      <w:divBdr>
        <w:top w:val="none" w:sz="0" w:space="0" w:color="auto"/>
        <w:left w:val="none" w:sz="0" w:space="0" w:color="auto"/>
        <w:bottom w:val="none" w:sz="0" w:space="0" w:color="auto"/>
        <w:right w:val="none" w:sz="0" w:space="0" w:color="auto"/>
      </w:divBdr>
    </w:div>
    <w:div w:id="1124932931">
      <w:bodyDiv w:val="1"/>
      <w:marLeft w:val="0"/>
      <w:marRight w:val="0"/>
      <w:marTop w:val="0"/>
      <w:marBottom w:val="0"/>
      <w:divBdr>
        <w:top w:val="none" w:sz="0" w:space="0" w:color="auto"/>
        <w:left w:val="none" w:sz="0" w:space="0" w:color="auto"/>
        <w:bottom w:val="none" w:sz="0" w:space="0" w:color="auto"/>
        <w:right w:val="none" w:sz="0" w:space="0" w:color="auto"/>
      </w:divBdr>
    </w:div>
    <w:div w:id="1125077189">
      <w:bodyDiv w:val="1"/>
      <w:marLeft w:val="0"/>
      <w:marRight w:val="0"/>
      <w:marTop w:val="0"/>
      <w:marBottom w:val="0"/>
      <w:divBdr>
        <w:top w:val="none" w:sz="0" w:space="0" w:color="auto"/>
        <w:left w:val="none" w:sz="0" w:space="0" w:color="auto"/>
        <w:bottom w:val="none" w:sz="0" w:space="0" w:color="auto"/>
        <w:right w:val="none" w:sz="0" w:space="0" w:color="auto"/>
      </w:divBdr>
    </w:div>
    <w:div w:id="1127509409">
      <w:bodyDiv w:val="1"/>
      <w:marLeft w:val="0"/>
      <w:marRight w:val="0"/>
      <w:marTop w:val="0"/>
      <w:marBottom w:val="0"/>
      <w:divBdr>
        <w:top w:val="none" w:sz="0" w:space="0" w:color="auto"/>
        <w:left w:val="none" w:sz="0" w:space="0" w:color="auto"/>
        <w:bottom w:val="none" w:sz="0" w:space="0" w:color="auto"/>
        <w:right w:val="none" w:sz="0" w:space="0" w:color="auto"/>
      </w:divBdr>
    </w:div>
    <w:div w:id="1129128898">
      <w:bodyDiv w:val="1"/>
      <w:marLeft w:val="0"/>
      <w:marRight w:val="0"/>
      <w:marTop w:val="0"/>
      <w:marBottom w:val="0"/>
      <w:divBdr>
        <w:top w:val="none" w:sz="0" w:space="0" w:color="auto"/>
        <w:left w:val="none" w:sz="0" w:space="0" w:color="auto"/>
        <w:bottom w:val="none" w:sz="0" w:space="0" w:color="auto"/>
        <w:right w:val="none" w:sz="0" w:space="0" w:color="auto"/>
      </w:divBdr>
    </w:div>
    <w:div w:id="1130128423">
      <w:bodyDiv w:val="1"/>
      <w:marLeft w:val="0"/>
      <w:marRight w:val="0"/>
      <w:marTop w:val="0"/>
      <w:marBottom w:val="0"/>
      <w:divBdr>
        <w:top w:val="none" w:sz="0" w:space="0" w:color="auto"/>
        <w:left w:val="none" w:sz="0" w:space="0" w:color="auto"/>
        <w:bottom w:val="none" w:sz="0" w:space="0" w:color="auto"/>
        <w:right w:val="none" w:sz="0" w:space="0" w:color="auto"/>
      </w:divBdr>
    </w:div>
    <w:div w:id="1131290316">
      <w:bodyDiv w:val="1"/>
      <w:marLeft w:val="0"/>
      <w:marRight w:val="0"/>
      <w:marTop w:val="0"/>
      <w:marBottom w:val="0"/>
      <w:divBdr>
        <w:top w:val="none" w:sz="0" w:space="0" w:color="auto"/>
        <w:left w:val="none" w:sz="0" w:space="0" w:color="auto"/>
        <w:bottom w:val="none" w:sz="0" w:space="0" w:color="auto"/>
        <w:right w:val="none" w:sz="0" w:space="0" w:color="auto"/>
      </w:divBdr>
    </w:div>
    <w:div w:id="1132016749">
      <w:bodyDiv w:val="1"/>
      <w:marLeft w:val="0"/>
      <w:marRight w:val="0"/>
      <w:marTop w:val="0"/>
      <w:marBottom w:val="0"/>
      <w:divBdr>
        <w:top w:val="none" w:sz="0" w:space="0" w:color="auto"/>
        <w:left w:val="none" w:sz="0" w:space="0" w:color="auto"/>
        <w:bottom w:val="none" w:sz="0" w:space="0" w:color="auto"/>
        <w:right w:val="none" w:sz="0" w:space="0" w:color="auto"/>
      </w:divBdr>
      <w:divsChild>
        <w:div w:id="697893681">
          <w:marLeft w:val="0"/>
          <w:marRight w:val="0"/>
          <w:marTop w:val="0"/>
          <w:marBottom w:val="0"/>
          <w:divBdr>
            <w:top w:val="none" w:sz="0" w:space="0" w:color="auto"/>
            <w:left w:val="none" w:sz="0" w:space="0" w:color="auto"/>
            <w:bottom w:val="none" w:sz="0" w:space="0" w:color="auto"/>
            <w:right w:val="none" w:sz="0" w:space="0" w:color="auto"/>
          </w:divBdr>
        </w:div>
        <w:div w:id="1802069190">
          <w:marLeft w:val="0"/>
          <w:marRight w:val="0"/>
          <w:marTop w:val="0"/>
          <w:marBottom w:val="0"/>
          <w:divBdr>
            <w:top w:val="none" w:sz="0" w:space="0" w:color="auto"/>
            <w:left w:val="none" w:sz="0" w:space="0" w:color="auto"/>
            <w:bottom w:val="none" w:sz="0" w:space="0" w:color="auto"/>
            <w:right w:val="none" w:sz="0" w:space="0" w:color="auto"/>
          </w:divBdr>
        </w:div>
        <w:div w:id="339241298">
          <w:marLeft w:val="0"/>
          <w:marRight w:val="0"/>
          <w:marTop w:val="0"/>
          <w:marBottom w:val="0"/>
          <w:divBdr>
            <w:top w:val="none" w:sz="0" w:space="0" w:color="auto"/>
            <w:left w:val="none" w:sz="0" w:space="0" w:color="auto"/>
            <w:bottom w:val="none" w:sz="0" w:space="0" w:color="auto"/>
            <w:right w:val="none" w:sz="0" w:space="0" w:color="auto"/>
          </w:divBdr>
        </w:div>
      </w:divsChild>
    </w:div>
    <w:div w:id="1135567293">
      <w:bodyDiv w:val="1"/>
      <w:marLeft w:val="0"/>
      <w:marRight w:val="0"/>
      <w:marTop w:val="0"/>
      <w:marBottom w:val="0"/>
      <w:divBdr>
        <w:top w:val="none" w:sz="0" w:space="0" w:color="auto"/>
        <w:left w:val="none" w:sz="0" w:space="0" w:color="auto"/>
        <w:bottom w:val="none" w:sz="0" w:space="0" w:color="auto"/>
        <w:right w:val="none" w:sz="0" w:space="0" w:color="auto"/>
      </w:divBdr>
    </w:div>
    <w:div w:id="1136024567">
      <w:bodyDiv w:val="1"/>
      <w:marLeft w:val="0"/>
      <w:marRight w:val="0"/>
      <w:marTop w:val="0"/>
      <w:marBottom w:val="0"/>
      <w:divBdr>
        <w:top w:val="none" w:sz="0" w:space="0" w:color="auto"/>
        <w:left w:val="none" w:sz="0" w:space="0" w:color="auto"/>
        <w:bottom w:val="none" w:sz="0" w:space="0" w:color="auto"/>
        <w:right w:val="none" w:sz="0" w:space="0" w:color="auto"/>
      </w:divBdr>
    </w:div>
    <w:div w:id="1138258247">
      <w:bodyDiv w:val="1"/>
      <w:marLeft w:val="0"/>
      <w:marRight w:val="0"/>
      <w:marTop w:val="0"/>
      <w:marBottom w:val="0"/>
      <w:divBdr>
        <w:top w:val="none" w:sz="0" w:space="0" w:color="auto"/>
        <w:left w:val="none" w:sz="0" w:space="0" w:color="auto"/>
        <w:bottom w:val="none" w:sz="0" w:space="0" w:color="auto"/>
        <w:right w:val="none" w:sz="0" w:space="0" w:color="auto"/>
      </w:divBdr>
    </w:div>
    <w:div w:id="1138691162">
      <w:bodyDiv w:val="1"/>
      <w:marLeft w:val="0"/>
      <w:marRight w:val="0"/>
      <w:marTop w:val="0"/>
      <w:marBottom w:val="0"/>
      <w:divBdr>
        <w:top w:val="none" w:sz="0" w:space="0" w:color="auto"/>
        <w:left w:val="none" w:sz="0" w:space="0" w:color="auto"/>
        <w:bottom w:val="none" w:sz="0" w:space="0" w:color="auto"/>
        <w:right w:val="none" w:sz="0" w:space="0" w:color="auto"/>
      </w:divBdr>
    </w:div>
    <w:div w:id="1144394268">
      <w:bodyDiv w:val="1"/>
      <w:marLeft w:val="0"/>
      <w:marRight w:val="0"/>
      <w:marTop w:val="0"/>
      <w:marBottom w:val="0"/>
      <w:divBdr>
        <w:top w:val="none" w:sz="0" w:space="0" w:color="auto"/>
        <w:left w:val="none" w:sz="0" w:space="0" w:color="auto"/>
        <w:bottom w:val="none" w:sz="0" w:space="0" w:color="auto"/>
        <w:right w:val="none" w:sz="0" w:space="0" w:color="auto"/>
      </w:divBdr>
    </w:div>
    <w:div w:id="1145585483">
      <w:bodyDiv w:val="1"/>
      <w:marLeft w:val="0"/>
      <w:marRight w:val="0"/>
      <w:marTop w:val="0"/>
      <w:marBottom w:val="0"/>
      <w:divBdr>
        <w:top w:val="none" w:sz="0" w:space="0" w:color="auto"/>
        <w:left w:val="none" w:sz="0" w:space="0" w:color="auto"/>
        <w:bottom w:val="none" w:sz="0" w:space="0" w:color="auto"/>
        <w:right w:val="none" w:sz="0" w:space="0" w:color="auto"/>
      </w:divBdr>
    </w:div>
    <w:div w:id="1148398506">
      <w:bodyDiv w:val="1"/>
      <w:marLeft w:val="0"/>
      <w:marRight w:val="0"/>
      <w:marTop w:val="0"/>
      <w:marBottom w:val="0"/>
      <w:divBdr>
        <w:top w:val="none" w:sz="0" w:space="0" w:color="auto"/>
        <w:left w:val="none" w:sz="0" w:space="0" w:color="auto"/>
        <w:bottom w:val="none" w:sz="0" w:space="0" w:color="auto"/>
        <w:right w:val="none" w:sz="0" w:space="0" w:color="auto"/>
      </w:divBdr>
    </w:div>
    <w:div w:id="1149639328">
      <w:bodyDiv w:val="1"/>
      <w:marLeft w:val="0"/>
      <w:marRight w:val="0"/>
      <w:marTop w:val="0"/>
      <w:marBottom w:val="0"/>
      <w:divBdr>
        <w:top w:val="none" w:sz="0" w:space="0" w:color="auto"/>
        <w:left w:val="none" w:sz="0" w:space="0" w:color="auto"/>
        <w:bottom w:val="none" w:sz="0" w:space="0" w:color="auto"/>
        <w:right w:val="none" w:sz="0" w:space="0" w:color="auto"/>
      </w:divBdr>
    </w:div>
    <w:div w:id="1152067179">
      <w:bodyDiv w:val="1"/>
      <w:marLeft w:val="0"/>
      <w:marRight w:val="0"/>
      <w:marTop w:val="0"/>
      <w:marBottom w:val="0"/>
      <w:divBdr>
        <w:top w:val="none" w:sz="0" w:space="0" w:color="auto"/>
        <w:left w:val="none" w:sz="0" w:space="0" w:color="auto"/>
        <w:bottom w:val="none" w:sz="0" w:space="0" w:color="auto"/>
        <w:right w:val="none" w:sz="0" w:space="0" w:color="auto"/>
      </w:divBdr>
    </w:div>
    <w:div w:id="1154024637">
      <w:bodyDiv w:val="1"/>
      <w:marLeft w:val="0"/>
      <w:marRight w:val="0"/>
      <w:marTop w:val="0"/>
      <w:marBottom w:val="0"/>
      <w:divBdr>
        <w:top w:val="none" w:sz="0" w:space="0" w:color="auto"/>
        <w:left w:val="none" w:sz="0" w:space="0" w:color="auto"/>
        <w:bottom w:val="none" w:sz="0" w:space="0" w:color="auto"/>
        <w:right w:val="none" w:sz="0" w:space="0" w:color="auto"/>
      </w:divBdr>
    </w:div>
    <w:div w:id="1155411910">
      <w:bodyDiv w:val="1"/>
      <w:marLeft w:val="0"/>
      <w:marRight w:val="0"/>
      <w:marTop w:val="0"/>
      <w:marBottom w:val="0"/>
      <w:divBdr>
        <w:top w:val="none" w:sz="0" w:space="0" w:color="auto"/>
        <w:left w:val="none" w:sz="0" w:space="0" w:color="auto"/>
        <w:bottom w:val="none" w:sz="0" w:space="0" w:color="auto"/>
        <w:right w:val="none" w:sz="0" w:space="0" w:color="auto"/>
      </w:divBdr>
    </w:div>
    <w:div w:id="1157574085">
      <w:bodyDiv w:val="1"/>
      <w:marLeft w:val="0"/>
      <w:marRight w:val="0"/>
      <w:marTop w:val="0"/>
      <w:marBottom w:val="0"/>
      <w:divBdr>
        <w:top w:val="none" w:sz="0" w:space="0" w:color="auto"/>
        <w:left w:val="none" w:sz="0" w:space="0" w:color="auto"/>
        <w:bottom w:val="none" w:sz="0" w:space="0" w:color="auto"/>
        <w:right w:val="none" w:sz="0" w:space="0" w:color="auto"/>
      </w:divBdr>
    </w:div>
    <w:div w:id="1158762459">
      <w:bodyDiv w:val="1"/>
      <w:marLeft w:val="0"/>
      <w:marRight w:val="0"/>
      <w:marTop w:val="0"/>
      <w:marBottom w:val="0"/>
      <w:divBdr>
        <w:top w:val="none" w:sz="0" w:space="0" w:color="auto"/>
        <w:left w:val="none" w:sz="0" w:space="0" w:color="auto"/>
        <w:bottom w:val="none" w:sz="0" w:space="0" w:color="auto"/>
        <w:right w:val="none" w:sz="0" w:space="0" w:color="auto"/>
      </w:divBdr>
    </w:div>
    <w:div w:id="1159424032">
      <w:bodyDiv w:val="1"/>
      <w:marLeft w:val="0"/>
      <w:marRight w:val="0"/>
      <w:marTop w:val="0"/>
      <w:marBottom w:val="0"/>
      <w:divBdr>
        <w:top w:val="none" w:sz="0" w:space="0" w:color="auto"/>
        <w:left w:val="none" w:sz="0" w:space="0" w:color="auto"/>
        <w:bottom w:val="none" w:sz="0" w:space="0" w:color="auto"/>
        <w:right w:val="none" w:sz="0" w:space="0" w:color="auto"/>
      </w:divBdr>
    </w:div>
    <w:div w:id="1160391416">
      <w:bodyDiv w:val="1"/>
      <w:marLeft w:val="0"/>
      <w:marRight w:val="0"/>
      <w:marTop w:val="0"/>
      <w:marBottom w:val="0"/>
      <w:divBdr>
        <w:top w:val="none" w:sz="0" w:space="0" w:color="auto"/>
        <w:left w:val="none" w:sz="0" w:space="0" w:color="auto"/>
        <w:bottom w:val="none" w:sz="0" w:space="0" w:color="auto"/>
        <w:right w:val="none" w:sz="0" w:space="0" w:color="auto"/>
      </w:divBdr>
    </w:div>
    <w:div w:id="1162086664">
      <w:bodyDiv w:val="1"/>
      <w:marLeft w:val="0"/>
      <w:marRight w:val="0"/>
      <w:marTop w:val="0"/>
      <w:marBottom w:val="0"/>
      <w:divBdr>
        <w:top w:val="none" w:sz="0" w:space="0" w:color="auto"/>
        <w:left w:val="none" w:sz="0" w:space="0" w:color="auto"/>
        <w:bottom w:val="none" w:sz="0" w:space="0" w:color="auto"/>
        <w:right w:val="none" w:sz="0" w:space="0" w:color="auto"/>
      </w:divBdr>
    </w:div>
    <w:div w:id="1162282731">
      <w:bodyDiv w:val="1"/>
      <w:marLeft w:val="0"/>
      <w:marRight w:val="0"/>
      <w:marTop w:val="0"/>
      <w:marBottom w:val="0"/>
      <w:divBdr>
        <w:top w:val="none" w:sz="0" w:space="0" w:color="auto"/>
        <w:left w:val="none" w:sz="0" w:space="0" w:color="auto"/>
        <w:bottom w:val="none" w:sz="0" w:space="0" w:color="auto"/>
        <w:right w:val="none" w:sz="0" w:space="0" w:color="auto"/>
      </w:divBdr>
    </w:div>
    <w:div w:id="1165822161">
      <w:bodyDiv w:val="1"/>
      <w:marLeft w:val="0"/>
      <w:marRight w:val="0"/>
      <w:marTop w:val="0"/>
      <w:marBottom w:val="0"/>
      <w:divBdr>
        <w:top w:val="none" w:sz="0" w:space="0" w:color="auto"/>
        <w:left w:val="none" w:sz="0" w:space="0" w:color="auto"/>
        <w:bottom w:val="none" w:sz="0" w:space="0" w:color="auto"/>
        <w:right w:val="none" w:sz="0" w:space="0" w:color="auto"/>
      </w:divBdr>
    </w:div>
    <w:div w:id="1170757677">
      <w:bodyDiv w:val="1"/>
      <w:marLeft w:val="0"/>
      <w:marRight w:val="0"/>
      <w:marTop w:val="0"/>
      <w:marBottom w:val="0"/>
      <w:divBdr>
        <w:top w:val="none" w:sz="0" w:space="0" w:color="auto"/>
        <w:left w:val="none" w:sz="0" w:space="0" w:color="auto"/>
        <w:bottom w:val="none" w:sz="0" w:space="0" w:color="auto"/>
        <w:right w:val="none" w:sz="0" w:space="0" w:color="auto"/>
      </w:divBdr>
    </w:div>
    <w:div w:id="1171603568">
      <w:bodyDiv w:val="1"/>
      <w:marLeft w:val="0"/>
      <w:marRight w:val="0"/>
      <w:marTop w:val="0"/>
      <w:marBottom w:val="0"/>
      <w:divBdr>
        <w:top w:val="none" w:sz="0" w:space="0" w:color="auto"/>
        <w:left w:val="none" w:sz="0" w:space="0" w:color="auto"/>
        <w:bottom w:val="none" w:sz="0" w:space="0" w:color="auto"/>
        <w:right w:val="none" w:sz="0" w:space="0" w:color="auto"/>
      </w:divBdr>
    </w:div>
    <w:div w:id="1175027552">
      <w:bodyDiv w:val="1"/>
      <w:marLeft w:val="0"/>
      <w:marRight w:val="0"/>
      <w:marTop w:val="0"/>
      <w:marBottom w:val="0"/>
      <w:divBdr>
        <w:top w:val="none" w:sz="0" w:space="0" w:color="auto"/>
        <w:left w:val="none" w:sz="0" w:space="0" w:color="auto"/>
        <w:bottom w:val="none" w:sz="0" w:space="0" w:color="auto"/>
        <w:right w:val="none" w:sz="0" w:space="0" w:color="auto"/>
      </w:divBdr>
    </w:div>
    <w:div w:id="1175220817">
      <w:bodyDiv w:val="1"/>
      <w:marLeft w:val="0"/>
      <w:marRight w:val="0"/>
      <w:marTop w:val="0"/>
      <w:marBottom w:val="0"/>
      <w:divBdr>
        <w:top w:val="none" w:sz="0" w:space="0" w:color="auto"/>
        <w:left w:val="none" w:sz="0" w:space="0" w:color="auto"/>
        <w:bottom w:val="none" w:sz="0" w:space="0" w:color="auto"/>
        <w:right w:val="none" w:sz="0" w:space="0" w:color="auto"/>
      </w:divBdr>
    </w:div>
    <w:div w:id="1177109756">
      <w:bodyDiv w:val="1"/>
      <w:marLeft w:val="0"/>
      <w:marRight w:val="0"/>
      <w:marTop w:val="0"/>
      <w:marBottom w:val="0"/>
      <w:divBdr>
        <w:top w:val="none" w:sz="0" w:space="0" w:color="auto"/>
        <w:left w:val="none" w:sz="0" w:space="0" w:color="auto"/>
        <w:bottom w:val="none" w:sz="0" w:space="0" w:color="auto"/>
        <w:right w:val="none" w:sz="0" w:space="0" w:color="auto"/>
      </w:divBdr>
    </w:div>
    <w:div w:id="1178886594">
      <w:bodyDiv w:val="1"/>
      <w:marLeft w:val="0"/>
      <w:marRight w:val="0"/>
      <w:marTop w:val="0"/>
      <w:marBottom w:val="0"/>
      <w:divBdr>
        <w:top w:val="none" w:sz="0" w:space="0" w:color="auto"/>
        <w:left w:val="none" w:sz="0" w:space="0" w:color="auto"/>
        <w:bottom w:val="none" w:sz="0" w:space="0" w:color="auto"/>
        <w:right w:val="none" w:sz="0" w:space="0" w:color="auto"/>
      </w:divBdr>
    </w:div>
    <w:div w:id="1182471883">
      <w:bodyDiv w:val="1"/>
      <w:marLeft w:val="0"/>
      <w:marRight w:val="0"/>
      <w:marTop w:val="0"/>
      <w:marBottom w:val="0"/>
      <w:divBdr>
        <w:top w:val="none" w:sz="0" w:space="0" w:color="auto"/>
        <w:left w:val="none" w:sz="0" w:space="0" w:color="auto"/>
        <w:bottom w:val="none" w:sz="0" w:space="0" w:color="auto"/>
        <w:right w:val="none" w:sz="0" w:space="0" w:color="auto"/>
      </w:divBdr>
    </w:div>
    <w:div w:id="1182626218">
      <w:bodyDiv w:val="1"/>
      <w:marLeft w:val="0"/>
      <w:marRight w:val="0"/>
      <w:marTop w:val="0"/>
      <w:marBottom w:val="0"/>
      <w:divBdr>
        <w:top w:val="none" w:sz="0" w:space="0" w:color="auto"/>
        <w:left w:val="none" w:sz="0" w:space="0" w:color="auto"/>
        <w:bottom w:val="none" w:sz="0" w:space="0" w:color="auto"/>
        <w:right w:val="none" w:sz="0" w:space="0" w:color="auto"/>
      </w:divBdr>
    </w:div>
    <w:div w:id="1184438823">
      <w:bodyDiv w:val="1"/>
      <w:marLeft w:val="0"/>
      <w:marRight w:val="0"/>
      <w:marTop w:val="0"/>
      <w:marBottom w:val="0"/>
      <w:divBdr>
        <w:top w:val="none" w:sz="0" w:space="0" w:color="auto"/>
        <w:left w:val="none" w:sz="0" w:space="0" w:color="auto"/>
        <w:bottom w:val="none" w:sz="0" w:space="0" w:color="auto"/>
        <w:right w:val="none" w:sz="0" w:space="0" w:color="auto"/>
      </w:divBdr>
    </w:div>
    <w:div w:id="1186481659">
      <w:bodyDiv w:val="1"/>
      <w:marLeft w:val="0"/>
      <w:marRight w:val="0"/>
      <w:marTop w:val="0"/>
      <w:marBottom w:val="0"/>
      <w:divBdr>
        <w:top w:val="none" w:sz="0" w:space="0" w:color="auto"/>
        <w:left w:val="none" w:sz="0" w:space="0" w:color="auto"/>
        <w:bottom w:val="none" w:sz="0" w:space="0" w:color="auto"/>
        <w:right w:val="none" w:sz="0" w:space="0" w:color="auto"/>
      </w:divBdr>
    </w:div>
    <w:div w:id="1187332511">
      <w:bodyDiv w:val="1"/>
      <w:marLeft w:val="0"/>
      <w:marRight w:val="0"/>
      <w:marTop w:val="0"/>
      <w:marBottom w:val="0"/>
      <w:divBdr>
        <w:top w:val="none" w:sz="0" w:space="0" w:color="auto"/>
        <w:left w:val="none" w:sz="0" w:space="0" w:color="auto"/>
        <w:bottom w:val="none" w:sz="0" w:space="0" w:color="auto"/>
        <w:right w:val="none" w:sz="0" w:space="0" w:color="auto"/>
      </w:divBdr>
    </w:div>
    <w:div w:id="1187409908">
      <w:bodyDiv w:val="1"/>
      <w:marLeft w:val="0"/>
      <w:marRight w:val="0"/>
      <w:marTop w:val="0"/>
      <w:marBottom w:val="0"/>
      <w:divBdr>
        <w:top w:val="none" w:sz="0" w:space="0" w:color="auto"/>
        <w:left w:val="none" w:sz="0" w:space="0" w:color="auto"/>
        <w:bottom w:val="none" w:sz="0" w:space="0" w:color="auto"/>
        <w:right w:val="none" w:sz="0" w:space="0" w:color="auto"/>
      </w:divBdr>
    </w:div>
    <w:div w:id="1187600557">
      <w:bodyDiv w:val="1"/>
      <w:marLeft w:val="0"/>
      <w:marRight w:val="0"/>
      <w:marTop w:val="0"/>
      <w:marBottom w:val="0"/>
      <w:divBdr>
        <w:top w:val="none" w:sz="0" w:space="0" w:color="auto"/>
        <w:left w:val="none" w:sz="0" w:space="0" w:color="auto"/>
        <w:bottom w:val="none" w:sz="0" w:space="0" w:color="auto"/>
        <w:right w:val="none" w:sz="0" w:space="0" w:color="auto"/>
      </w:divBdr>
    </w:div>
    <w:div w:id="1189485700">
      <w:bodyDiv w:val="1"/>
      <w:marLeft w:val="0"/>
      <w:marRight w:val="0"/>
      <w:marTop w:val="0"/>
      <w:marBottom w:val="0"/>
      <w:divBdr>
        <w:top w:val="none" w:sz="0" w:space="0" w:color="auto"/>
        <w:left w:val="none" w:sz="0" w:space="0" w:color="auto"/>
        <w:bottom w:val="none" w:sz="0" w:space="0" w:color="auto"/>
        <w:right w:val="none" w:sz="0" w:space="0" w:color="auto"/>
      </w:divBdr>
    </w:div>
    <w:div w:id="1190073035">
      <w:bodyDiv w:val="1"/>
      <w:marLeft w:val="0"/>
      <w:marRight w:val="0"/>
      <w:marTop w:val="0"/>
      <w:marBottom w:val="0"/>
      <w:divBdr>
        <w:top w:val="none" w:sz="0" w:space="0" w:color="auto"/>
        <w:left w:val="none" w:sz="0" w:space="0" w:color="auto"/>
        <w:bottom w:val="none" w:sz="0" w:space="0" w:color="auto"/>
        <w:right w:val="none" w:sz="0" w:space="0" w:color="auto"/>
      </w:divBdr>
    </w:div>
    <w:div w:id="1191800015">
      <w:bodyDiv w:val="1"/>
      <w:marLeft w:val="0"/>
      <w:marRight w:val="0"/>
      <w:marTop w:val="0"/>
      <w:marBottom w:val="0"/>
      <w:divBdr>
        <w:top w:val="none" w:sz="0" w:space="0" w:color="auto"/>
        <w:left w:val="none" w:sz="0" w:space="0" w:color="auto"/>
        <w:bottom w:val="none" w:sz="0" w:space="0" w:color="auto"/>
        <w:right w:val="none" w:sz="0" w:space="0" w:color="auto"/>
      </w:divBdr>
    </w:div>
    <w:div w:id="1192376051">
      <w:bodyDiv w:val="1"/>
      <w:marLeft w:val="0"/>
      <w:marRight w:val="0"/>
      <w:marTop w:val="0"/>
      <w:marBottom w:val="0"/>
      <w:divBdr>
        <w:top w:val="none" w:sz="0" w:space="0" w:color="auto"/>
        <w:left w:val="none" w:sz="0" w:space="0" w:color="auto"/>
        <w:bottom w:val="none" w:sz="0" w:space="0" w:color="auto"/>
        <w:right w:val="none" w:sz="0" w:space="0" w:color="auto"/>
      </w:divBdr>
    </w:div>
    <w:div w:id="1194420042">
      <w:bodyDiv w:val="1"/>
      <w:marLeft w:val="0"/>
      <w:marRight w:val="0"/>
      <w:marTop w:val="0"/>
      <w:marBottom w:val="0"/>
      <w:divBdr>
        <w:top w:val="none" w:sz="0" w:space="0" w:color="auto"/>
        <w:left w:val="none" w:sz="0" w:space="0" w:color="auto"/>
        <w:bottom w:val="none" w:sz="0" w:space="0" w:color="auto"/>
        <w:right w:val="none" w:sz="0" w:space="0" w:color="auto"/>
      </w:divBdr>
    </w:div>
    <w:div w:id="1194541724">
      <w:bodyDiv w:val="1"/>
      <w:marLeft w:val="0"/>
      <w:marRight w:val="0"/>
      <w:marTop w:val="0"/>
      <w:marBottom w:val="0"/>
      <w:divBdr>
        <w:top w:val="none" w:sz="0" w:space="0" w:color="auto"/>
        <w:left w:val="none" w:sz="0" w:space="0" w:color="auto"/>
        <w:bottom w:val="none" w:sz="0" w:space="0" w:color="auto"/>
        <w:right w:val="none" w:sz="0" w:space="0" w:color="auto"/>
      </w:divBdr>
    </w:div>
    <w:div w:id="1194883028">
      <w:bodyDiv w:val="1"/>
      <w:marLeft w:val="0"/>
      <w:marRight w:val="0"/>
      <w:marTop w:val="0"/>
      <w:marBottom w:val="0"/>
      <w:divBdr>
        <w:top w:val="none" w:sz="0" w:space="0" w:color="auto"/>
        <w:left w:val="none" w:sz="0" w:space="0" w:color="auto"/>
        <w:bottom w:val="none" w:sz="0" w:space="0" w:color="auto"/>
        <w:right w:val="none" w:sz="0" w:space="0" w:color="auto"/>
      </w:divBdr>
    </w:div>
    <w:div w:id="1198348451">
      <w:bodyDiv w:val="1"/>
      <w:marLeft w:val="0"/>
      <w:marRight w:val="0"/>
      <w:marTop w:val="0"/>
      <w:marBottom w:val="0"/>
      <w:divBdr>
        <w:top w:val="none" w:sz="0" w:space="0" w:color="auto"/>
        <w:left w:val="none" w:sz="0" w:space="0" w:color="auto"/>
        <w:bottom w:val="none" w:sz="0" w:space="0" w:color="auto"/>
        <w:right w:val="none" w:sz="0" w:space="0" w:color="auto"/>
      </w:divBdr>
    </w:div>
    <w:div w:id="1199927937">
      <w:bodyDiv w:val="1"/>
      <w:marLeft w:val="0"/>
      <w:marRight w:val="0"/>
      <w:marTop w:val="0"/>
      <w:marBottom w:val="0"/>
      <w:divBdr>
        <w:top w:val="none" w:sz="0" w:space="0" w:color="auto"/>
        <w:left w:val="none" w:sz="0" w:space="0" w:color="auto"/>
        <w:bottom w:val="none" w:sz="0" w:space="0" w:color="auto"/>
        <w:right w:val="none" w:sz="0" w:space="0" w:color="auto"/>
      </w:divBdr>
    </w:div>
    <w:div w:id="1201437005">
      <w:bodyDiv w:val="1"/>
      <w:marLeft w:val="0"/>
      <w:marRight w:val="0"/>
      <w:marTop w:val="0"/>
      <w:marBottom w:val="0"/>
      <w:divBdr>
        <w:top w:val="none" w:sz="0" w:space="0" w:color="auto"/>
        <w:left w:val="none" w:sz="0" w:space="0" w:color="auto"/>
        <w:bottom w:val="none" w:sz="0" w:space="0" w:color="auto"/>
        <w:right w:val="none" w:sz="0" w:space="0" w:color="auto"/>
      </w:divBdr>
    </w:div>
    <w:div w:id="1205411826">
      <w:bodyDiv w:val="1"/>
      <w:marLeft w:val="0"/>
      <w:marRight w:val="0"/>
      <w:marTop w:val="0"/>
      <w:marBottom w:val="0"/>
      <w:divBdr>
        <w:top w:val="none" w:sz="0" w:space="0" w:color="auto"/>
        <w:left w:val="none" w:sz="0" w:space="0" w:color="auto"/>
        <w:bottom w:val="none" w:sz="0" w:space="0" w:color="auto"/>
        <w:right w:val="none" w:sz="0" w:space="0" w:color="auto"/>
      </w:divBdr>
    </w:div>
    <w:div w:id="1205827433">
      <w:bodyDiv w:val="1"/>
      <w:marLeft w:val="0"/>
      <w:marRight w:val="0"/>
      <w:marTop w:val="0"/>
      <w:marBottom w:val="0"/>
      <w:divBdr>
        <w:top w:val="none" w:sz="0" w:space="0" w:color="auto"/>
        <w:left w:val="none" w:sz="0" w:space="0" w:color="auto"/>
        <w:bottom w:val="none" w:sz="0" w:space="0" w:color="auto"/>
        <w:right w:val="none" w:sz="0" w:space="0" w:color="auto"/>
      </w:divBdr>
    </w:div>
    <w:div w:id="1206529517">
      <w:bodyDiv w:val="1"/>
      <w:marLeft w:val="0"/>
      <w:marRight w:val="0"/>
      <w:marTop w:val="0"/>
      <w:marBottom w:val="0"/>
      <w:divBdr>
        <w:top w:val="none" w:sz="0" w:space="0" w:color="auto"/>
        <w:left w:val="none" w:sz="0" w:space="0" w:color="auto"/>
        <w:bottom w:val="none" w:sz="0" w:space="0" w:color="auto"/>
        <w:right w:val="none" w:sz="0" w:space="0" w:color="auto"/>
      </w:divBdr>
    </w:div>
    <w:div w:id="1207834443">
      <w:bodyDiv w:val="1"/>
      <w:marLeft w:val="0"/>
      <w:marRight w:val="0"/>
      <w:marTop w:val="0"/>
      <w:marBottom w:val="0"/>
      <w:divBdr>
        <w:top w:val="none" w:sz="0" w:space="0" w:color="auto"/>
        <w:left w:val="none" w:sz="0" w:space="0" w:color="auto"/>
        <w:bottom w:val="none" w:sz="0" w:space="0" w:color="auto"/>
        <w:right w:val="none" w:sz="0" w:space="0" w:color="auto"/>
      </w:divBdr>
    </w:div>
    <w:div w:id="1217159267">
      <w:bodyDiv w:val="1"/>
      <w:marLeft w:val="0"/>
      <w:marRight w:val="0"/>
      <w:marTop w:val="0"/>
      <w:marBottom w:val="0"/>
      <w:divBdr>
        <w:top w:val="none" w:sz="0" w:space="0" w:color="auto"/>
        <w:left w:val="none" w:sz="0" w:space="0" w:color="auto"/>
        <w:bottom w:val="none" w:sz="0" w:space="0" w:color="auto"/>
        <w:right w:val="none" w:sz="0" w:space="0" w:color="auto"/>
      </w:divBdr>
    </w:div>
    <w:div w:id="1220823755">
      <w:bodyDiv w:val="1"/>
      <w:marLeft w:val="0"/>
      <w:marRight w:val="0"/>
      <w:marTop w:val="0"/>
      <w:marBottom w:val="0"/>
      <w:divBdr>
        <w:top w:val="none" w:sz="0" w:space="0" w:color="auto"/>
        <w:left w:val="none" w:sz="0" w:space="0" w:color="auto"/>
        <w:bottom w:val="none" w:sz="0" w:space="0" w:color="auto"/>
        <w:right w:val="none" w:sz="0" w:space="0" w:color="auto"/>
      </w:divBdr>
    </w:div>
    <w:div w:id="1227061783">
      <w:bodyDiv w:val="1"/>
      <w:marLeft w:val="0"/>
      <w:marRight w:val="0"/>
      <w:marTop w:val="0"/>
      <w:marBottom w:val="0"/>
      <w:divBdr>
        <w:top w:val="none" w:sz="0" w:space="0" w:color="auto"/>
        <w:left w:val="none" w:sz="0" w:space="0" w:color="auto"/>
        <w:bottom w:val="none" w:sz="0" w:space="0" w:color="auto"/>
        <w:right w:val="none" w:sz="0" w:space="0" w:color="auto"/>
      </w:divBdr>
    </w:div>
    <w:div w:id="1230456783">
      <w:bodyDiv w:val="1"/>
      <w:marLeft w:val="0"/>
      <w:marRight w:val="0"/>
      <w:marTop w:val="0"/>
      <w:marBottom w:val="0"/>
      <w:divBdr>
        <w:top w:val="none" w:sz="0" w:space="0" w:color="auto"/>
        <w:left w:val="none" w:sz="0" w:space="0" w:color="auto"/>
        <w:bottom w:val="none" w:sz="0" w:space="0" w:color="auto"/>
        <w:right w:val="none" w:sz="0" w:space="0" w:color="auto"/>
      </w:divBdr>
    </w:div>
    <w:div w:id="1231963966">
      <w:bodyDiv w:val="1"/>
      <w:marLeft w:val="0"/>
      <w:marRight w:val="0"/>
      <w:marTop w:val="0"/>
      <w:marBottom w:val="0"/>
      <w:divBdr>
        <w:top w:val="none" w:sz="0" w:space="0" w:color="auto"/>
        <w:left w:val="none" w:sz="0" w:space="0" w:color="auto"/>
        <w:bottom w:val="none" w:sz="0" w:space="0" w:color="auto"/>
        <w:right w:val="none" w:sz="0" w:space="0" w:color="auto"/>
      </w:divBdr>
    </w:div>
    <w:div w:id="1232961201">
      <w:bodyDiv w:val="1"/>
      <w:marLeft w:val="0"/>
      <w:marRight w:val="0"/>
      <w:marTop w:val="0"/>
      <w:marBottom w:val="0"/>
      <w:divBdr>
        <w:top w:val="none" w:sz="0" w:space="0" w:color="auto"/>
        <w:left w:val="none" w:sz="0" w:space="0" w:color="auto"/>
        <w:bottom w:val="none" w:sz="0" w:space="0" w:color="auto"/>
        <w:right w:val="none" w:sz="0" w:space="0" w:color="auto"/>
      </w:divBdr>
    </w:div>
    <w:div w:id="1236893493">
      <w:bodyDiv w:val="1"/>
      <w:marLeft w:val="0"/>
      <w:marRight w:val="0"/>
      <w:marTop w:val="0"/>
      <w:marBottom w:val="0"/>
      <w:divBdr>
        <w:top w:val="none" w:sz="0" w:space="0" w:color="auto"/>
        <w:left w:val="none" w:sz="0" w:space="0" w:color="auto"/>
        <w:bottom w:val="none" w:sz="0" w:space="0" w:color="auto"/>
        <w:right w:val="none" w:sz="0" w:space="0" w:color="auto"/>
      </w:divBdr>
    </w:div>
    <w:div w:id="1244529887">
      <w:bodyDiv w:val="1"/>
      <w:marLeft w:val="0"/>
      <w:marRight w:val="0"/>
      <w:marTop w:val="0"/>
      <w:marBottom w:val="0"/>
      <w:divBdr>
        <w:top w:val="none" w:sz="0" w:space="0" w:color="auto"/>
        <w:left w:val="none" w:sz="0" w:space="0" w:color="auto"/>
        <w:bottom w:val="none" w:sz="0" w:space="0" w:color="auto"/>
        <w:right w:val="none" w:sz="0" w:space="0" w:color="auto"/>
      </w:divBdr>
    </w:div>
    <w:div w:id="1247424567">
      <w:bodyDiv w:val="1"/>
      <w:marLeft w:val="0"/>
      <w:marRight w:val="0"/>
      <w:marTop w:val="0"/>
      <w:marBottom w:val="0"/>
      <w:divBdr>
        <w:top w:val="none" w:sz="0" w:space="0" w:color="auto"/>
        <w:left w:val="none" w:sz="0" w:space="0" w:color="auto"/>
        <w:bottom w:val="none" w:sz="0" w:space="0" w:color="auto"/>
        <w:right w:val="none" w:sz="0" w:space="0" w:color="auto"/>
      </w:divBdr>
    </w:div>
    <w:div w:id="1247761289">
      <w:bodyDiv w:val="1"/>
      <w:marLeft w:val="0"/>
      <w:marRight w:val="0"/>
      <w:marTop w:val="0"/>
      <w:marBottom w:val="0"/>
      <w:divBdr>
        <w:top w:val="none" w:sz="0" w:space="0" w:color="auto"/>
        <w:left w:val="none" w:sz="0" w:space="0" w:color="auto"/>
        <w:bottom w:val="none" w:sz="0" w:space="0" w:color="auto"/>
        <w:right w:val="none" w:sz="0" w:space="0" w:color="auto"/>
      </w:divBdr>
    </w:div>
    <w:div w:id="1251352341">
      <w:bodyDiv w:val="1"/>
      <w:marLeft w:val="0"/>
      <w:marRight w:val="0"/>
      <w:marTop w:val="0"/>
      <w:marBottom w:val="0"/>
      <w:divBdr>
        <w:top w:val="none" w:sz="0" w:space="0" w:color="auto"/>
        <w:left w:val="none" w:sz="0" w:space="0" w:color="auto"/>
        <w:bottom w:val="none" w:sz="0" w:space="0" w:color="auto"/>
        <w:right w:val="none" w:sz="0" w:space="0" w:color="auto"/>
      </w:divBdr>
    </w:div>
    <w:div w:id="1254240862">
      <w:bodyDiv w:val="1"/>
      <w:marLeft w:val="0"/>
      <w:marRight w:val="0"/>
      <w:marTop w:val="0"/>
      <w:marBottom w:val="0"/>
      <w:divBdr>
        <w:top w:val="none" w:sz="0" w:space="0" w:color="auto"/>
        <w:left w:val="none" w:sz="0" w:space="0" w:color="auto"/>
        <w:bottom w:val="none" w:sz="0" w:space="0" w:color="auto"/>
        <w:right w:val="none" w:sz="0" w:space="0" w:color="auto"/>
      </w:divBdr>
    </w:div>
    <w:div w:id="1256593436">
      <w:bodyDiv w:val="1"/>
      <w:marLeft w:val="0"/>
      <w:marRight w:val="0"/>
      <w:marTop w:val="0"/>
      <w:marBottom w:val="0"/>
      <w:divBdr>
        <w:top w:val="none" w:sz="0" w:space="0" w:color="auto"/>
        <w:left w:val="none" w:sz="0" w:space="0" w:color="auto"/>
        <w:bottom w:val="none" w:sz="0" w:space="0" w:color="auto"/>
        <w:right w:val="none" w:sz="0" w:space="0" w:color="auto"/>
      </w:divBdr>
    </w:div>
    <w:div w:id="1257517207">
      <w:bodyDiv w:val="1"/>
      <w:marLeft w:val="0"/>
      <w:marRight w:val="0"/>
      <w:marTop w:val="0"/>
      <w:marBottom w:val="0"/>
      <w:divBdr>
        <w:top w:val="none" w:sz="0" w:space="0" w:color="auto"/>
        <w:left w:val="none" w:sz="0" w:space="0" w:color="auto"/>
        <w:bottom w:val="none" w:sz="0" w:space="0" w:color="auto"/>
        <w:right w:val="none" w:sz="0" w:space="0" w:color="auto"/>
      </w:divBdr>
    </w:div>
    <w:div w:id="1257589852">
      <w:bodyDiv w:val="1"/>
      <w:marLeft w:val="0"/>
      <w:marRight w:val="0"/>
      <w:marTop w:val="0"/>
      <w:marBottom w:val="0"/>
      <w:divBdr>
        <w:top w:val="none" w:sz="0" w:space="0" w:color="auto"/>
        <w:left w:val="none" w:sz="0" w:space="0" w:color="auto"/>
        <w:bottom w:val="none" w:sz="0" w:space="0" w:color="auto"/>
        <w:right w:val="none" w:sz="0" w:space="0" w:color="auto"/>
      </w:divBdr>
    </w:div>
    <w:div w:id="1260525261">
      <w:bodyDiv w:val="1"/>
      <w:marLeft w:val="0"/>
      <w:marRight w:val="0"/>
      <w:marTop w:val="0"/>
      <w:marBottom w:val="0"/>
      <w:divBdr>
        <w:top w:val="none" w:sz="0" w:space="0" w:color="auto"/>
        <w:left w:val="none" w:sz="0" w:space="0" w:color="auto"/>
        <w:bottom w:val="none" w:sz="0" w:space="0" w:color="auto"/>
        <w:right w:val="none" w:sz="0" w:space="0" w:color="auto"/>
      </w:divBdr>
    </w:div>
    <w:div w:id="1260721433">
      <w:bodyDiv w:val="1"/>
      <w:marLeft w:val="0"/>
      <w:marRight w:val="0"/>
      <w:marTop w:val="0"/>
      <w:marBottom w:val="0"/>
      <w:divBdr>
        <w:top w:val="none" w:sz="0" w:space="0" w:color="auto"/>
        <w:left w:val="none" w:sz="0" w:space="0" w:color="auto"/>
        <w:bottom w:val="none" w:sz="0" w:space="0" w:color="auto"/>
        <w:right w:val="none" w:sz="0" w:space="0" w:color="auto"/>
      </w:divBdr>
    </w:div>
    <w:div w:id="1261333254">
      <w:bodyDiv w:val="1"/>
      <w:marLeft w:val="0"/>
      <w:marRight w:val="0"/>
      <w:marTop w:val="0"/>
      <w:marBottom w:val="0"/>
      <w:divBdr>
        <w:top w:val="none" w:sz="0" w:space="0" w:color="auto"/>
        <w:left w:val="none" w:sz="0" w:space="0" w:color="auto"/>
        <w:bottom w:val="none" w:sz="0" w:space="0" w:color="auto"/>
        <w:right w:val="none" w:sz="0" w:space="0" w:color="auto"/>
      </w:divBdr>
    </w:div>
    <w:div w:id="1263152022">
      <w:bodyDiv w:val="1"/>
      <w:marLeft w:val="0"/>
      <w:marRight w:val="0"/>
      <w:marTop w:val="0"/>
      <w:marBottom w:val="0"/>
      <w:divBdr>
        <w:top w:val="none" w:sz="0" w:space="0" w:color="auto"/>
        <w:left w:val="none" w:sz="0" w:space="0" w:color="auto"/>
        <w:bottom w:val="none" w:sz="0" w:space="0" w:color="auto"/>
        <w:right w:val="none" w:sz="0" w:space="0" w:color="auto"/>
      </w:divBdr>
    </w:div>
    <w:div w:id="1264801104">
      <w:bodyDiv w:val="1"/>
      <w:marLeft w:val="0"/>
      <w:marRight w:val="0"/>
      <w:marTop w:val="0"/>
      <w:marBottom w:val="0"/>
      <w:divBdr>
        <w:top w:val="none" w:sz="0" w:space="0" w:color="auto"/>
        <w:left w:val="none" w:sz="0" w:space="0" w:color="auto"/>
        <w:bottom w:val="none" w:sz="0" w:space="0" w:color="auto"/>
        <w:right w:val="none" w:sz="0" w:space="0" w:color="auto"/>
      </w:divBdr>
    </w:div>
    <w:div w:id="1272473726">
      <w:bodyDiv w:val="1"/>
      <w:marLeft w:val="0"/>
      <w:marRight w:val="0"/>
      <w:marTop w:val="0"/>
      <w:marBottom w:val="0"/>
      <w:divBdr>
        <w:top w:val="none" w:sz="0" w:space="0" w:color="auto"/>
        <w:left w:val="none" w:sz="0" w:space="0" w:color="auto"/>
        <w:bottom w:val="none" w:sz="0" w:space="0" w:color="auto"/>
        <w:right w:val="none" w:sz="0" w:space="0" w:color="auto"/>
      </w:divBdr>
    </w:div>
    <w:div w:id="1274433691">
      <w:bodyDiv w:val="1"/>
      <w:marLeft w:val="0"/>
      <w:marRight w:val="0"/>
      <w:marTop w:val="0"/>
      <w:marBottom w:val="0"/>
      <w:divBdr>
        <w:top w:val="none" w:sz="0" w:space="0" w:color="auto"/>
        <w:left w:val="none" w:sz="0" w:space="0" w:color="auto"/>
        <w:bottom w:val="none" w:sz="0" w:space="0" w:color="auto"/>
        <w:right w:val="none" w:sz="0" w:space="0" w:color="auto"/>
      </w:divBdr>
    </w:div>
    <w:div w:id="1276064462">
      <w:bodyDiv w:val="1"/>
      <w:marLeft w:val="0"/>
      <w:marRight w:val="0"/>
      <w:marTop w:val="0"/>
      <w:marBottom w:val="0"/>
      <w:divBdr>
        <w:top w:val="none" w:sz="0" w:space="0" w:color="auto"/>
        <w:left w:val="none" w:sz="0" w:space="0" w:color="auto"/>
        <w:bottom w:val="none" w:sz="0" w:space="0" w:color="auto"/>
        <w:right w:val="none" w:sz="0" w:space="0" w:color="auto"/>
      </w:divBdr>
    </w:div>
    <w:div w:id="1280650415">
      <w:bodyDiv w:val="1"/>
      <w:marLeft w:val="0"/>
      <w:marRight w:val="0"/>
      <w:marTop w:val="0"/>
      <w:marBottom w:val="0"/>
      <w:divBdr>
        <w:top w:val="none" w:sz="0" w:space="0" w:color="auto"/>
        <w:left w:val="none" w:sz="0" w:space="0" w:color="auto"/>
        <w:bottom w:val="none" w:sz="0" w:space="0" w:color="auto"/>
        <w:right w:val="none" w:sz="0" w:space="0" w:color="auto"/>
      </w:divBdr>
    </w:div>
    <w:div w:id="1280910442">
      <w:bodyDiv w:val="1"/>
      <w:marLeft w:val="0"/>
      <w:marRight w:val="0"/>
      <w:marTop w:val="0"/>
      <w:marBottom w:val="0"/>
      <w:divBdr>
        <w:top w:val="none" w:sz="0" w:space="0" w:color="auto"/>
        <w:left w:val="none" w:sz="0" w:space="0" w:color="auto"/>
        <w:bottom w:val="none" w:sz="0" w:space="0" w:color="auto"/>
        <w:right w:val="none" w:sz="0" w:space="0" w:color="auto"/>
      </w:divBdr>
    </w:div>
    <w:div w:id="1283226299">
      <w:bodyDiv w:val="1"/>
      <w:marLeft w:val="0"/>
      <w:marRight w:val="0"/>
      <w:marTop w:val="0"/>
      <w:marBottom w:val="0"/>
      <w:divBdr>
        <w:top w:val="none" w:sz="0" w:space="0" w:color="auto"/>
        <w:left w:val="none" w:sz="0" w:space="0" w:color="auto"/>
        <w:bottom w:val="none" w:sz="0" w:space="0" w:color="auto"/>
        <w:right w:val="none" w:sz="0" w:space="0" w:color="auto"/>
      </w:divBdr>
    </w:div>
    <w:div w:id="1285624977">
      <w:bodyDiv w:val="1"/>
      <w:marLeft w:val="0"/>
      <w:marRight w:val="0"/>
      <w:marTop w:val="0"/>
      <w:marBottom w:val="0"/>
      <w:divBdr>
        <w:top w:val="none" w:sz="0" w:space="0" w:color="auto"/>
        <w:left w:val="none" w:sz="0" w:space="0" w:color="auto"/>
        <w:bottom w:val="none" w:sz="0" w:space="0" w:color="auto"/>
        <w:right w:val="none" w:sz="0" w:space="0" w:color="auto"/>
      </w:divBdr>
    </w:div>
    <w:div w:id="1285885326">
      <w:bodyDiv w:val="1"/>
      <w:marLeft w:val="0"/>
      <w:marRight w:val="0"/>
      <w:marTop w:val="0"/>
      <w:marBottom w:val="0"/>
      <w:divBdr>
        <w:top w:val="none" w:sz="0" w:space="0" w:color="auto"/>
        <w:left w:val="none" w:sz="0" w:space="0" w:color="auto"/>
        <w:bottom w:val="none" w:sz="0" w:space="0" w:color="auto"/>
        <w:right w:val="none" w:sz="0" w:space="0" w:color="auto"/>
      </w:divBdr>
    </w:div>
    <w:div w:id="1287928504">
      <w:bodyDiv w:val="1"/>
      <w:marLeft w:val="0"/>
      <w:marRight w:val="0"/>
      <w:marTop w:val="0"/>
      <w:marBottom w:val="0"/>
      <w:divBdr>
        <w:top w:val="none" w:sz="0" w:space="0" w:color="auto"/>
        <w:left w:val="none" w:sz="0" w:space="0" w:color="auto"/>
        <w:bottom w:val="none" w:sz="0" w:space="0" w:color="auto"/>
        <w:right w:val="none" w:sz="0" w:space="0" w:color="auto"/>
      </w:divBdr>
    </w:div>
    <w:div w:id="1294096032">
      <w:bodyDiv w:val="1"/>
      <w:marLeft w:val="0"/>
      <w:marRight w:val="0"/>
      <w:marTop w:val="0"/>
      <w:marBottom w:val="0"/>
      <w:divBdr>
        <w:top w:val="none" w:sz="0" w:space="0" w:color="auto"/>
        <w:left w:val="none" w:sz="0" w:space="0" w:color="auto"/>
        <w:bottom w:val="none" w:sz="0" w:space="0" w:color="auto"/>
        <w:right w:val="none" w:sz="0" w:space="0" w:color="auto"/>
      </w:divBdr>
    </w:div>
    <w:div w:id="1296182564">
      <w:bodyDiv w:val="1"/>
      <w:marLeft w:val="0"/>
      <w:marRight w:val="0"/>
      <w:marTop w:val="0"/>
      <w:marBottom w:val="0"/>
      <w:divBdr>
        <w:top w:val="none" w:sz="0" w:space="0" w:color="auto"/>
        <w:left w:val="none" w:sz="0" w:space="0" w:color="auto"/>
        <w:bottom w:val="none" w:sz="0" w:space="0" w:color="auto"/>
        <w:right w:val="none" w:sz="0" w:space="0" w:color="auto"/>
      </w:divBdr>
    </w:div>
    <w:div w:id="1296567379">
      <w:bodyDiv w:val="1"/>
      <w:marLeft w:val="0"/>
      <w:marRight w:val="0"/>
      <w:marTop w:val="0"/>
      <w:marBottom w:val="0"/>
      <w:divBdr>
        <w:top w:val="none" w:sz="0" w:space="0" w:color="auto"/>
        <w:left w:val="none" w:sz="0" w:space="0" w:color="auto"/>
        <w:bottom w:val="none" w:sz="0" w:space="0" w:color="auto"/>
        <w:right w:val="none" w:sz="0" w:space="0" w:color="auto"/>
      </w:divBdr>
    </w:div>
    <w:div w:id="1297103812">
      <w:bodyDiv w:val="1"/>
      <w:marLeft w:val="0"/>
      <w:marRight w:val="0"/>
      <w:marTop w:val="0"/>
      <w:marBottom w:val="0"/>
      <w:divBdr>
        <w:top w:val="none" w:sz="0" w:space="0" w:color="auto"/>
        <w:left w:val="none" w:sz="0" w:space="0" w:color="auto"/>
        <w:bottom w:val="none" w:sz="0" w:space="0" w:color="auto"/>
        <w:right w:val="none" w:sz="0" w:space="0" w:color="auto"/>
      </w:divBdr>
    </w:div>
    <w:div w:id="1300379783">
      <w:bodyDiv w:val="1"/>
      <w:marLeft w:val="0"/>
      <w:marRight w:val="0"/>
      <w:marTop w:val="0"/>
      <w:marBottom w:val="0"/>
      <w:divBdr>
        <w:top w:val="none" w:sz="0" w:space="0" w:color="auto"/>
        <w:left w:val="none" w:sz="0" w:space="0" w:color="auto"/>
        <w:bottom w:val="none" w:sz="0" w:space="0" w:color="auto"/>
        <w:right w:val="none" w:sz="0" w:space="0" w:color="auto"/>
      </w:divBdr>
    </w:div>
    <w:div w:id="1306008043">
      <w:bodyDiv w:val="1"/>
      <w:marLeft w:val="0"/>
      <w:marRight w:val="0"/>
      <w:marTop w:val="0"/>
      <w:marBottom w:val="0"/>
      <w:divBdr>
        <w:top w:val="none" w:sz="0" w:space="0" w:color="auto"/>
        <w:left w:val="none" w:sz="0" w:space="0" w:color="auto"/>
        <w:bottom w:val="none" w:sz="0" w:space="0" w:color="auto"/>
        <w:right w:val="none" w:sz="0" w:space="0" w:color="auto"/>
      </w:divBdr>
    </w:div>
    <w:div w:id="1306466578">
      <w:bodyDiv w:val="1"/>
      <w:marLeft w:val="0"/>
      <w:marRight w:val="0"/>
      <w:marTop w:val="0"/>
      <w:marBottom w:val="0"/>
      <w:divBdr>
        <w:top w:val="none" w:sz="0" w:space="0" w:color="auto"/>
        <w:left w:val="none" w:sz="0" w:space="0" w:color="auto"/>
        <w:bottom w:val="none" w:sz="0" w:space="0" w:color="auto"/>
        <w:right w:val="none" w:sz="0" w:space="0" w:color="auto"/>
      </w:divBdr>
    </w:div>
    <w:div w:id="1306469136">
      <w:bodyDiv w:val="1"/>
      <w:marLeft w:val="0"/>
      <w:marRight w:val="0"/>
      <w:marTop w:val="0"/>
      <w:marBottom w:val="0"/>
      <w:divBdr>
        <w:top w:val="none" w:sz="0" w:space="0" w:color="auto"/>
        <w:left w:val="none" w:sz="0" w:space="0" w:color="auto"/>
        <w:bottom w:val="none" w:sz="0" w:space="0" w:color="auto"/>
        <w:right w:val="none" w:sz="0" w:space="0" w:color="auto"/>
      </w:divBdr>
    </w:div>
    <w:div w:id="1306593198">
      <w:bodyDiv w:val="1"/>
      <w:marLeft w:val="0"/>
      <w:marRight w:val="0"/>
      <w:marTop w:val="0"/>
      <w:marBottom w:val="0"/>
      <w:divBdr>
        <w:top w:val="none" w:sz="0" w:space="0" w:color="auto"/>
        <w:left w:val="none" w:sz="0" w:space="0" w:color="auto"/>
        <w:bottom w:val="none" w:sz="0" w:space="0" w:color="auto"/>
        <w:right w:val="none" w:sz="0" w:space="0" w:color="auto"/>
      </w:divBdr>
    </w:div>
    <w:div w:id="1316297689">
      <w:bodyDiv w:val="1"/>
      <w:marLeft w:val="0"/>
      <w:marRight w:val="0"/>
      <w:marTop w:val="0"/>
      <w:marBottom w:val="0"/>
      <w:divBdr>
        <w:top w:val="none" w:sz="0" w:space="0" w:color="auto"/>
        <w:left w:val="none" w:sz="0" w:space="0" w:color="auto"/>
        <w:bottom w:val="none" w:sz="0" w:space="0" w:color="auto"/>
        <w:right w:val="none" w:sz="0" w:space="0" w:color="auto"/>
      </w:divBdr>
    </w:div>
    <w:div w:id="1317876267">
      <w:bodyDiv w:val="1"/>
      <w:marLeft w:val="0"/>
      <w:marRight w:val="0"/>
      <w:marTop w:val="0"/>
      <w:marBottom w:val="0"/>
      <w:divBdr>
        <w:top w:val="none" w:sz="0" w:space="0" w:color="auto"/>
        <w:left w:val="none" w:sz="0" w:space="0" w:color="auto"/>
        <w:bottom w:val="none" w:sz="0" w:space="0" w:color="auto"/>
        <w:right w:val="none" w:sz="0" w:space="0" w:color="auto"/>
      </w:divBdr>
    </w:div>
    <w:div w:id="1318996336">
      <w:bodyDiv w:val="1"/>
      <w:marLeft w:val="0"/>
      <w:marRight w:val="0"/>
      <w:marTop w:val="0"/>
      <w:marBottom w:val="0"/>
      <w:divBdr>
        <w:top w:val="none" w:sz="0" w:space="0" w:color="auto"/>
        <w:left w:val="none" w:sz="0" w:space="0" w:color="auto"/>
        <w:bottom w:val="none" w:sz="0" w:space="0" w:color="auto"/>
        <w:right w:val="none" w:sz="0" w:space="0" w:color="auto"/>
      </w:divBdr>
    </w:div>
    <w:div w:id="1319504772">
      <w:bodyDiv w:val="1"/>
      <w:marLeft w:val="0"/>
      <w:marRight w:val="0"/>
      <w:marTop w:val="0"/>
      <w:marBottom w:val="0"/>
      <w:divBdr>
        <w:top w:val="none" w:sz="0" w:space="0" w:color="auto"/>
        <w:left w:val="none" w:sz="0" w:space="0" w:color="auto"/>
        <w:bottom w:val="none" w:sz="0" w:space="0" w:color="auto"/>
        <w:right w:val="none" w:sz="0" w:space="0" w:color="auto"/>
      </w:divBdr>
    </w:div>
    <w:div w:id="1323893749">
      <w:bodyDiv w:val="1"/>
      <w:marLeft w:val="0"/>
      <w:marRight w:val="0"/>
      <w:marTop w:val="0"/>
      <w:marBottom w:val="0"/>
      <w:divBdr>
        <w:top w:val="none" w:sz="0" w:space="0" w:color="auto"/>
        <w:left w:val="none" w:sz="0" w:space="0" w:color="auto"/>
        <w:bottom w:val="none" w:sz="0" w:space="0" w:color="auto"/>
        <w:right w:val="none" w:sz="0" w:space="0" w:color="auto"/>
      </w:divBdr>
    </w:div>
    <w:div w:id="1324510460">
      <w:bodyDiv w:val="1"/>
      <w:marLeft w:val="0"/>
      <w:marRight w:val="0"/>
      <w:marTop w:val="0"/>
      <w:marBottom w:val="0"/>
      <w:divBdr>
        <w:top w:val="none" w:sz="0" w:space="0" w:color="auto"/>
        <w:left w:val="none" w:sz="0" w:space="0" w:color="auto"/>
        <w:bottom w:val="none" w:sz="0" w:space="0" w:color="auto"/>
        <w:right w:val="none" w:sz="0" w:space="0" w:color="auto"/>
      </w:divBdr>
    </w:div>
    <w:div w:id="1328483962">
      <w:bodyDiv w:val="1"/>
      <w:marLeft w:val="0"/>
      <w:marRight w:val="0"/>
      <w:marTop w:val="0"/>
      <w:marBottom w:val="0"/>
      <w:divBdr>
        <w:top w:val="none" w:sz="0" w:space="0" w:color="auto"/>
        <w:left w:val="none" w:sz="0" w:space="0" w:color="auto"/>
        <w:bottom w:val="none" w:sz="0" w:space="0" w:color="auto"/>
        <w:right w:val="none" w:sz="0" w:space="0" w:color="auto"/>
      </w:divBdr>
    </w:div>
    <w:div w:id="1329408550">
      <w:bodyDiv w:val="1"/>
      <w:marLeft w:val="0"/>
      <w:marRight w:val="0"/>
      <w:marTop w:val="0"/>
      <w:marBottom w:val="0"/>
      <w:divBdr>
        <w:top w:val="none" w:sz="0" w:space="0" w:color="auto"/>
        <w:left w:val="none" w:sz="0" w:space="0" w:color="auto"/>
        <w:bottom w:val="none" w:sz="0" w:space="0" w:color="auto"/>
        <w:right w:val="none" w:sz="0" w:space="0" w:color="auto"/>
      </w:divBdr>
    </w:div>
    <w:div w:id="1332216758">
      <w:bodyDiv w:val="1"/>
      <w:marLeft w:val="0"/>
      <w:marRight w:val="0"/>
      <w:marTop w:val="0"/>
      <w:marBottom w:val="0"/>
      <w:divBdr>
        <w:top w:val="none" w:sz="0" w:space="0" w:color="auto"/>
        <w:left w:val="none" w:sz="0" w:space="0" w:color="auto"/>
        <w:bottom w:val="none" w:sz="0" w:space="0" w:color="auto"/>
        <w:right w:val="none" w:sz="0" w:space="0" w:color="auto"/>
      </w:divBdr>
    </w:div>
    <w:div w:id="1334601431">
      <w:bodyDiv w:val="1"/>
      <w:marLeft w:val="0"/>
      <w:marRight w:val="0"/>
      <w:marTop w:val="0"/>
      <w:marBottom w:val="0"/>
      <w:divBdr>
        <w:top w:val="none" w:sz="0" w:space="0" w:color="auto"/>
        <w:left w:val="none" w:sz="0" w:space="0" w:color="auto"/>
        <w:bottom w:val="none" w:sz="0" w:space="0" w:color="auto"/>
        <w:right w:val="none" w:sz="0" w:space="0" w:color="auto"/>
      </w:divBdr>
    </w:div>
    <w:div w:id="1334603583">
      <w:bodyDiv w:val="1"/>
      <w:marLeft w:val="0"/>
      <w:marRight w:val="0"/>
      <w:marTop w:val="0"/>
      <w:marBottom w:val="0"/>
      <w:divBdr>
        <w:top w:val="none" w:sz="0" w:space="0" w:color="auto"/>
        <w:left w:val="none" w:sz="0" w:space="0" w:color="auto"/>
        <w:bottom w:val="none" w:sz="0" w:space="0" w:color="auto"/>
        <w:right w:val="none" w:sz="0" w:space="0" w:color="auto"/>
      </w:divBdr>
    </w:div>
    <w:div w:id="1336764722">
      <w:bodyDiv w:val="1"/>
      <w:marLeft w:val="0"/>
      <w:marRight w:val="0"/>
      <w:marTop w:val="0"/>
      <w:marBottom w:val="0"/>
      <w:divBdr>
        <w:top w:val="none" w:sz="0" w:space="0" w:color="auto"/>
        <w:left w:val="none" w:sz="0" w:space="0" w:color="auto"/>
        <w:bottom w:val="none" w:sz="0" w:space="0" w:color="auto"/>
        <w:right w:val="none" w:sz="0" w:space="0" w:color="auto"/>
      </w:divBdr>
    </w:div>
    <w:div w:id="1337075123">
      <w:bodyDiv w:val="1"/>
      <w:marLeft w:val="0"/>
      <w:marRight w:val="0"/>
      <w:marTop w:val="0"/>
      <w:marBottom w:val="0"/>
      <w:divBdr>
        <w:top w:val="none" w:sz="0" w:space="0" w:color="auto"/>
        <w:left w:val="none" w:sz="0" w:space="0" w:color="auto"/>
        <w:bottom w:val="none" w:sz="0" w:space="0" w:color="auto"/>
        <w:right w:val="none" w:sz="0" w:space="0" w:color="auto"/>
      </w:divBdr>
    </w:div>
    <w:div w:id="1339700017">
      <w:bodyDiv w:val="1"/>
      <w:marLeft w:val="0"/>
      <w:marRight w:val="0"/>
      <w:marTop w:val="0"/>
      <w:marBottom w:val="0"/>
      <w:divBdr>
        <w:top w:val="none" w:sz="0" w:space="0" w:color="auto"/>
        <w:left w:val="none" w:sz="0" w:space="0" w:color="auto"/>
        <w:bottom w:val="none" w:sz="0" w:space="0" w:color="auto"/>
        <w:right w:val="none" w:sz="0" w:space="0" w:color="auto"/>
      </w:divBdr>
    </w:div>
    <w:div w:id="1340617812">
      <w:bodyDiv w:val="1"/>
      <w:marLeft w:val="0"/>
      <w:marRight w:val="0"/>
      <w:marTop w:val="0"/>
      <w:marBottom w:val="0"/>
      <w:divBdr>
        <w:top w:val="none" w:sz="0" w:space="0" w:color="auto"/>
        <w:left w:val="none" w:sz="0" w:space="0" w:color="auto"/>
        <w:bottom w:val="none" w:sz="0" w:space="0" w:color="auto"/>
        <w:right w:val="none" w:sz="0" w:space="0" w:color="auto"/>
      </w:divBdr>
    </w:div>
    <w:div w:id="1340960273">
      <w:bodyDiv w:val="1"/>
      <w:marLeft w:val="0"/>
      <w:marRight w:val="0"/>
      <w:marTop w:val="0"/>
      <w:marBottom w:val="0"/>
      <w:divBdr>
        <w:top w:val="none" w:sz="0" w:space="0" w:color="auto"/>
        <w:left w:val="none" w:sz="0" w:space="0" w:color="auto"/>
        <w:bottom w:val="none" w:sz="0" w:space="0" w:color="auto"/>
        <w:right w:val="none" w:sz="0" w:space="0" w:color="auto"/>
      </w:divBdr>
    </w:div>
    <w:div w:id="1348018025">
      <w:bodyDiv w:val="1"/>
      <w:marLeft w:val="0"/>
      <w:marRight w:val="0"/>
      <w:marTop w:val="0"/>
      <w:marBottom w:val="0"/>
      <w:divBdr>
        <w:top w:val="none" w:sz="0" w:space="0" w:color="auto"/>
        <w:left w:val="none" w:sz="0" w:space="0" w:color="auto"/>
        <w:bottom w:val="none" w:sz="0" w:space="0" w:color="auto"/>
        <w:right w:val="none" w:sz="0" w:space="0" w:color="auto"/>
      </w:divBdr>
    </w:div>
    <w:div w:id="1348100156">
      <w:bodyDiv w:val="1"/>
      <w:marLeft w:val="0"/>
      <w:marRight w:val="0"/>
      <w:marTop w:val="0"/>
      <w:marBottom w:val="0"/>
      <w:divBdr>
        <w:top w:val="none" w:sz="0" w:space="0" w:color="auto"/>
        <w:left w:val="none" w:sz="0" w:space="0" w:color="auto"/>
        <w:bottom w:val="none" w:sz="0" w:space="0" w:color="auto"/>
        <w:right w:val="none" w:sz="0" w:space="0" w:color="auto"/>
      </w:divBdr>
    </w:div>
    <w:div w:id="1359427046">
      <w:bodyDiv w:val="1"/>
      <w:marLeft w:val="0"/>
      <w:marRight w:val="0"/>
      <w:marTop w:val="0"/>
      <w:marBottom w:val="0"/>
      <w:divBdr>
        <w:top w:val="none" w:sz="0" w:space="0" w:color="auto"/>
        <w:left w:val="none" w:sz="0" w:space="0" w:color="auto"/>
        <w:bottom w:val="none" w:sz="0" w:space="0" w:color="auto"/>
        <w:right w:val="none" w:sz="0" w:space="0" w:color="auto"/>
      </w:divBdr>
    </w:div>
    <w:div w:id="1362709725">
      <w:bodyDiv w:val="1"/>
      <w:marLeft w:val="0"/>
      <w:marRight w:val="0"/>
      <w:marTop w:val="0"/>
      <w:marBottom w:val="0"/>
      <w:divBdr>
        <w:top w:val="none" w:sz="0" w:space="0" w:color="auto"/>
        <w:left w:val="none" w:sz="0" w:space="0" w:color="auto"/>
        <w:bottom w:val="none" w:sz="0" w:space="0" w:color="auto"/>
        <w:right w:val="none" w:sz="0" w:space="0" w:color="auto"/>
      </w:divBdr>
    </w:div>
    <w:div w:id="1362782832">
      <w:bodyDiv w:val="1"/>
      <w:marLeft w:val="0"/>
      <w:marRight w:val="0"/>
      <w:marTop w:val="0"/>
      <w:marBottom w:val="0"/>
      <w:divBdr>
        <w:top w:val="none" w:sz="0" w:space="0" w:color="auto"/>
        <w:left w:val="none" w:sz="0" w:space="0" w:color="auto"/>
        <w:bottom w:val="none" w:sz="0" w:space="0" w:color="auto"/>
        <w:right w:val="none" w:sz="0" w:space="0" w:color="auto"/>
      </w:divBdr>
    </w:div>
    <w:div w:id="1364135634">
      <w:bodyDiv w:val="1"/>
      <w:marLeft w:val="0"/>
      <w:marRight w:val="0"/>
      <w:marTop w:val="0"/>
      <w:marBottom w:val="0"/>
      <w:divBdr>
        <w:top w:val="none" w:sz="0" w:space="0" w:color="auto"/>
        <w:left w:val="none" w:sz="0" w:space="0" w:color="auto"/>
        <w:bottom w:val="none" w:sz="0" w:space="0" w:color="auto"/>
        <w:right w:val="none" w:sz="0" w:space="0" w:color="auto"/>
      </w:divBdr>
    </w:div>
    <w:div w:id="1365642909">
      <w:bodyDiv w:val="1"/>
      <w:marLeft w:val="0"/>
      <w:marRight w:val="0"/>
      <w:marTop w:val="0"/>
      <w:marBottom w:val="0"/>
      <w:divBdr>
        <w:top w:val="none" w:sz="0" w:space="0" w:color="auto"/>
        <w:left w:val="none" w:sz="0" w:space="0" w:color="auto"/>
        <w:bottom w:val="none" w:sz="0" w:space="0" w:color="auto"/>
        <w:right w:val="none" w:sz="0" w:space="0" w:color="auto"/>
      </w:divBdr>
    </w:div>
    <w:div w:id="1372417360">
      <w:bodyDiv w:val="1"/>
      <w:marLeft w:val="0"/>
      <w:marRight w:val="0"/>
      <w:marTop w:val="0"/>
      <w:marBottom w:val="0"/>
      <w:divBdr>
        <w:top w:val="none" w:sz="0" w:space="0" w:color="auto"/>
        <w:left w:val="none" w:sz="0" w:space="0" w:color="auto"/>
        <w:bottom w:val="none" w:sz="0" w:space="0" w:color="auto"/>
        <w:right w:val="none" w:sz="0" w:space="0" w:color="auto"/>
      </w:divBdr>
    </w:div>
    <w:div w:id="1374311003">
      <w:bodyDiv w:val="1"/>
      <w:marLeft w:val="0"/>
      <w:marRight w:val="0"/>
      <w:marTop w:val="0"/>
      <w:marBottom w:val="0"/>
      <w:divBdr>
        <w:top w:val="none" w:sz="0" w:space="0" w:color="auto"/>
        <w:left w:val="none" w:sz="0" w:space="0" w:color="auto"/>
        <w:bottom w:val="none" w:sz="0" w:space="0" w:color="auto"/>
        <w:right w:val="none" w:sz="0" w:space="0" w:color="auto"/>
      </w:divBdr>
    </w:div>
    <w:div w:id="1376467808">
      <w:bodyDiv w:val="1"/>
      <w:marLeft w:val="0"/>
      <w:marRight w:val="0"/>
      <w:marTop w:val="0"/>
      <w:marBottom w:val="0"/>
      <w:divBdr>
        <w:top w:val="none" w:sz="0" w:space="0" w:color="auto"/>
        <w:left w:val="none" w:sz="0" w:space="0" w:color="auto"/>
        <w:bottom w:val="none" w:sz="0" w:space="0" w:color="auto"/>
        <w:right w:val="none" w:sz="0" w:space="0" w:color="auto"/>
      </w:divBdr>
    </w:div>
    <w:div w:id="1376469113">
      <w:bodyDiv w:val="1"/>
      <w:marLeft w:val="0"/>
      <w:marRight w:val="0"/>
      <w:marTop w:val="0"/>
      <w:marBottom w:val="0"/>
      <w:divBdr>
        <w:top w:val="none" w:sz="0" w:space="0" w:color="auto"/>
        <w:left w:val="none" w:sz="0" w:space="0" w:color="auto"/>
        <w:bottom w:val="none" w:sz="0" w:space="0" w:color="auto"/>
        <w:right w:val="none" w:sz="0" w:space="0" w:color="auto"/>
      </w:divBdr>
    </w:div>
    <w:div w:id="1376735641">
      <w:bodyDiv w:val="1"/>
      <w:marLeft w:val="0"/>
      <w:marRight w:val="0"/>
      <w:marTop w:val="0"/>
      <w:marBottom w:val="0"/>
      <w:divBdr>
        <w:top w:val="none" w:sz="0" w:space="0" w:color="auto"/>
        <w:left w:val="none" w:sz="0" w:space="0" w:color="auto"/>
        <w:bottom w:val="none" w:sz="0" w:space="0" w:color="auto"/>
        <w:right w:val="none" w:sz="0" w:space="0" w:color="auto"/>
      </w:divBdr>
    </w:div>
    <w:div w:id="1379428788">
      <w:bodyDiv w:val="1"/>
      <w:marLeft w:val="0"/>
      <w:marRight w:val="0"/>
      <w:marTop w:val="0"/>
      <w:marBottom w:val="0"/>
      <w:divBdr>
        <w:top w:val="none" w:sz="0" w:space="0" w:color="auto"/>
        <w:left w:val="none" w:sz="0" w:space="0" w:color="auto"/>
        <w:bottom w:val="none" w:sz="0" w:space="0" w:color="auto"/>
        <w:right w:val="none" w:sz="0" w:space="0" w:color="auto"/>
      </w:divBdr>
    </w:div>
    <w:div w:id="1380127284">
      <w:bodyDiv w:val="1"/>
      <w:marLeft w:val="0"/>
      <w:marRight w:val="0"/>
      <w:marTop w:val="0"/>
      <w:marBottom w:val="0"/>
      <w:divBdr>
        <w:top w:val="none" w:sz="0" w:space="0" w:color="auto"/>
        <w:left w:val="none" w:sz="0" w:space="0" w:color="auto"/>
        <w:bottom w:val="none" w:sz="0" w:space="0" w:color="auto"/>
        <w:right w:val="none" w:sz="0" w:space="0" w:color="auto"/>
      </w:divBdr>
    </w:div>
    <w:div w:id="1380931137">
      <w:bodyDiv w:val="1"/>
      <w:marLeft w:val="0"/>
      <w:marRight w:val="0"/>
      <w:marTop w:val="0"/>
      <w:marBottom w:val="0"/>
      <w:divBdr>
        <w:top w:val="none" w:sz="0" w:space="0" w:color="auto"/>
        <w:left w:val="none" w:sz="0" w:space="0" w:color="auto"/>
        <w:bottom w:val="none" w:sz="0" w:space="0" w:color="auto"/>
        <w:right w:val="none" w:sz="0" w:space="0" w:color="auto"/>
      </w:divBdr>
    </w:div>
    <w:div w:id="1381124161">
      <w:bodyDiv w:val="1"/>
      <w:marLeft w:val="0"/>
      <w:marRight w:val="0"/>
      <w:marTop w:val="0"/>
      <w:marBottom w:val="0"/>
      <w:divBdr>
        <w:top w:val="none" w:sz="0" w:space="0" w:color="auto"/>
        <w:left w:val="none" w:sz="0" w:space="0" w:color="auto"/>
        <w:bottom w:val="none" w:sz="0" w:space="0" w:color="auto"/>
        <w:right w:val="none" w:sz="0" w:space="0" w:color="auto"/>
      </w:divBdr>
    </w:div>
    <w:div w:id="1381437604">
      <w:bodyDiv w:val="1"/>
      <w:marLeft w:val="0"/>
      <w:marRight w:val="0"/>
      <w:marTop w:val="0"/>
      <w:marBottom w:val="0"/>
      <w:divBdr>
        <w:top w:val="none" w:sz="0" w:space="0" w:color="auto"/>
        <w:left w:val="none" w:sz="0" w:space="0" w:color="auto"/>
        <w:bottom w:val="none" w:sz="0" w:space="0" w:color="auto"/>
        <w:right w:val="none" w:sz="0" w:space="0" w:color="auto"/>
      </w:divBdr>
    </w:div>
    <w:div w:id="1387295859">
      <w:bodyDiv w:val="1"/>
      <w:marLeft w:val="0"/>
      <w:marRight w:val="0"/>
      <w:marTop w:val="0"/>
      <w:marBottom w:val="0"/>
      <w:divBdr>
        <w:top w:val="none" w:sz="0" w:space="0" w:color="auto"/>
        <w:left w:val="none" w:sz="0" w:space="0" w:color="auto"/>
        <w:bottom w:val="none" w:sz="0" w:space="0" w:color="auto"/>
        <w:right w:val="none" w:sz="0" w:space="0" w:color="auto"/>
      </w:divBdr>
    </w:div>
    <w:div w:id="1388728232">
      <w:bodyDiv w:val="1"/>
      <w:marLeft w:val="0"/>
      <w:marRight w:val="0"/>
      <w:marTop w:val="0"/>
      <w:marBottom w:val="0"/>
      <w:divBdr>
        <w:top w:val="none" w:sz="0" w:space="0" w:color="auto"/>
        <w:left w:val="none" w:sz="0" w:space="0" w:color="auto"/>
        <w:bottom w:val="none" w:sz="0" w:space="0" w:color="auto"/>
        <w:right w:val="none" w:sz="0" w:space="0" w:color="auto"/>
      </w:divBdr>
    </w:div>
    <w:div w:id="1392121048">
      <w:bodyDiv w:val="1"/>
      <w:marLeft w:val="0"/>
      <w:marRight w:val="0"/>
      <w:marTop w:val="0"/>
      <w:marBottom w:val="0"/>
      <w:divBdr>
        <w:top w:val="none" w:sz="0" w:space="0" w:color="auto"/>
        <w:left w:val="none" w:sz="0" w:space="0" w:color="auto"/>
        <w:bottom w:val="none" w:sz="0" w:space="0" w:color="auto"/>
        <w:right w:val="none" w:sz="0" w:space="0" w:color="auto"/>
      </w:divBdr>
    </w:div>
    <w:div w:id="1396390539">
      <w:bodyDiv w:val="1"/>
      <w:marLeft w:val="0"/>
      <w:marRight w:val="0"/>
      <w:marTop w:val="0"/>
      <w:marBottom w:val="0"/>
      <w:divBdr>
        <w:top w:val="none" w:sz="0" w:space="0" w:color="auto"/>
        <w:left w:val="none" w:sz="0" w:space="0" w:color="auto"/>
        <w:bottom w:val="none" w:sz="0" w:space="0" w:color="auto"/>
        <w:right w:val="none" w:sz="0" w:space="0" w:color="auto"/>
      </w:divBdr>
      <w:divsChild>
        <w:div w:id="890579586">
          <w:marLeft w:val="0"/>
          <w:marRight w:val="0"/>
          <w:marTop w:val="100"/>
          <w:marBottom w:val="100"/>
          <w:divBdr>
            <w:top w:val="none" w:sz="0" w:space="0" w:color="auto"/>
            <w:left w:val="none" w:sz="0" w:space="0" w:color="auto"/>
            <w:bottom w:val="none" w:sz="0" w:space="0" w:color="auto"/>
            <w:right w:val="none" w:sz="0" w:space="0" w:color="auto"/>
          </w:divBdr>
          <w:divsChild>
            <w:div w:id="1888688138">
              <w:marLeft w:val="0"/>
              <w:marRight w:val="0"/>
              <w:marTop w:val="250"/>
              <w:marBottom w:val="250"/>
              <w:divBdr>
                <w:top w:val="none" w:sz="0" w:space="0" w:color="auto"/>
                <w:left w:val="none" w:sz="0" w:space="0" w:color="auto"/>
                <w:bottom w:val="none" w:sz="0" w:space="0" w:color="auto"/>
                <w:right w:val="none" w:sz="0" w:space="0" w:color="auto"/>
              </w:divBdr>
              <w:divsChild>
                <w:div w:id="45104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05646449">
      <w:bodyDiv w:val="1"/>
      <w:marLeft w:val="0"/>
      <w:marRight w:val="0"/>
      <w:marTop w:val="0"/>
      <w:marBottom w:val="0"/>
      <w:divBdr>
        <w:top w:val="none" w:sz="0" w:space="0" w:color="auto"/>
        <w:left w:val="none" w:sz="0" w:space="0" w:color="auto"/>
        <w:bottom w:val="none" w:sz="0" w:space="0" w:color="auto"/>
        <w:right w:val="none" w:sz="0" w:space="0" w:color="auto"/>
      </w:divBdr>
    </w:div>
    <w:div w:id="1406611529">
      <w:bodyDiv w:val="1"/>
      <w:marLeft w:val="0"/>
      <w:marRight w:val="0"/>
      <w:marTop w:val="0"/>
      <w:marBottom w:val="0"/>
      <w:divBdr>
        <w:top w:val="none" w:sz="0" w:space="0" w:color="auto"/>
        <w:left w:val="none" w:sz="0" w:space="0" w:color="auto"/>
        <w:bottom w:val="none" w:sz="0" w:space="0" w:color="auto"/>
        <w:right w:val="none" w:sz="0" w:space="0" w:color="auto"/>
      </w:divBdr>
    </w:div>
    <w:div w:id="1407339902">
      <w:bodyDiv w:val="1"/>
      <w:marLeft w:val="0"/>
      <w:marRight w:val="0"/>
      <w:marTop w:val="0"/>
      <w:marBottom w:val="0"/>
      <w:divBdr>
        <w:top w:val="none" w:sz="0" w:space="0" w:color="auto"/>
        <w:left w:val="none" w:sz="0" w:space="0" w:color="auto"/>
        <w:bottom w:val="none" w:sz="0" w:space="0" w:color="auto"/>
        <w:right w:val="none" w:sz="0" w:space="0" w:color="auto"/>
      </w:divBdr>
    </w:div>
    <w:div w:id="1411660982">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4428456">
      <w:bodyDiv w:val="1"/>
      <w:marLeft w:val="0"/>
      <w:marRight w:val="0"/>
      <w:marTop w:val="0"/>
      <w:marBottom w:val="0"/>
      <w:divBdr>
        <w:top w:val="none" w:sz="0" w:space="0" w:color="auto"/>
        <w:left w:val="none" w:sz="0" w:space="0" w:color="auto"/>
        <w:bottom w:val="none" w:sz="0" w:space="0" w:color="auto"/>
        <w:right w:val="none" w:sz="0" w:space="0" w:color="auto"/>
      </w:divBdr>
    </w:div>
    <w:div w:id="1415085573">
      <w:bodyDiv w:val="1"/>
      <w:marLeft w:val="0"/>
      <w:marRight w:val="0"/>
      <w:marTop w:val="0"/>
      <w:marBottom w:val="0"/>
      <w:divBdr>
        <w:top w:val="none" w:sz="0" w:space="0" w:color="auto"/>
        <w:left w:val="none" w:sz="0" w:space="0" w:color="auto"/>
        <w:bottom w:val="none" w:sz="0" w:space="0" w:color="auto"/>
        <w:right w:val="none" w:sz="0" w:space="0" w:color="auto"/>
      </w:divBdr>
    </w:div>
    <w:div w:id="1415201984">
      <w:bodyDiv w:val="1"/>
      <w:marLeft w:val="0"/>
      <w:marRight w:val="0"/>
      <w:marTop w:val="0"/>
      <w:marBottom w:val="0"/>
      <w:divBdr>
        <w:top w:val="none" w:sz="0" w:space="0" w:color="auto"/>
        <w:left w:val="none" w:sz="0" w:space="0" w:color="auto"/>
        <w:bottom w:val="none" w:sz="0" w:space="0" w:color="auto"/>
        <w:right w:val="none" w:sz="0" w:space="0" w:color="auto"/>
      </w:divBdr>
    </w:div>
    <w:div w:id="1415400000">
      <w:bodyDiv w:val="1"/>
      <w:marLeft w:val="0"/>
      <w:marRight w:val="0"/>
      <w:marTop w:val="0"/>
      <w:marBottom w:val="0"/>
      <w:divBdr>
        <w:top w:val="none" w:sz="0" w:space="0" w:color="auto"/>
        <w:left w:val="none" w:sz="0" w:space="0" w:color="auto"/>
        <w:bottom w:val="none" w:sz="0" w:space="0" w:color="auto"/>
        <w:right w:val="none" w:sz="0" w:space="0" w:color="auto"/>
      </w:divBdr>
    </w:div>
    <w:div w:id="1421215845">
      <w:bodyDiv w:val="1"/>
      <w:marLeft w:val="0"/>
      <w:marRight w:val="0"/>
      <w:marTop w:val="0"/>
      <w:marBottom w:val="0"/>
      <w:divBdr>
        <w:top w:val="none" w:sz="0" w:space="0" w:color="auto"/>
        <w:left w:val="none" w:sz="0" w:space="0" w:color="auto"/>
        <w:bottom w:val="none" w:sz="0" w:space="0" w:color="auto"/>
        <w:right w:val="none" w:sz="0" w:space="0" w:color="auto"/>
      </w:divBdr>
    </w:div>
    <w:div w:id="1422919397">
      <w:bodyDiv w:val="1"/>
      <w:marLeft w:val="0"/>
      <w:marRight w:val="0"/>
      <w:marTop w:val="0"/>
      <w:marBottom w:val="0"/>
      <w:divBdr>
        <w:top w:val="none" w:sz="0" w:space="0" w:color="auto"/>
        <w:left w:val="none" w:sz="0" w:space="0" w:color="auto"/>
        <w:bottom w:val="none" w:sz="0" w:space="0" w:color="auto"/>
        <w:right w:val="none" w:sz="0" w:space="0" w:color="auto"/>
      </w:divBdr>
    </w:div>
    <w:div w:id="1424303300">
      <w:bodyDiv w:val="1"/>
      <w:marLeft w:val="0"/>
      <w:marRight w:val="0"/>
      <w:marTop w:val="0"/>
      <w:marBottom w:val="0"/>
      <w:divBdr>
        <w:top w:val="none" w:sz="0" w:space="0" w:color="auto"/>
        <w:left w:val="none" w:sz="0" w:space="0" w:color="auto"/>
        <w:bottom w:val="none" w:sz="0" w:space="0" w:color="auto"/>
        <w:right w:val="none" w:sz="0" w:space="0" w:color="auto"/>
      </w:divBdr>
    </w:div>
    <w:div w:id="1429354285">
      <w:bodyDiv w:val="1"/>
      <w:marLeft w:val="0"/>
      <w:marRight w:val="0"/>
      <w:marTop w:val="0"/>
      <w:marBottom w:val="0"/>
      <w:divBdr>
        <w:top w:val="none" w:sz="0" w:space="0" w:color="auto"/>
        <w:left w:val="none" w:sz="0" w:space="0" w:color="auto"/>
        <w:bottom w:val="none" w:sz="0" w:space="0" w:color="auto"/>
        <w:right w:val="none" w:sz="0" w:space="0" w:color="auto"/>
      </w:divBdr>
    </w:div>
    <w:div w:id="1433359519">
      <w:bodyDiv w:val="1"/>
      <w:marLeft w:val="0"/>
      <w:marRight w:val="0"/>
      <w:marTop w:val="0"/>
      <w:marBottom w:val="0"/>
      <w:divBdr>
        <w:top w:val="none" w:sz="0" w:space="0" w:color="auto"/>
        <w:left w:val="none" w:sz="0" w:space="0" w:color="auto"/>
        <w:bottom w:val="none" w:sz="0" w:space="0" w:color="auto"/>
        <w:right w:val="none" w:sz="0" w:space="0" w:color="auto"/>
      </w:divBdr>
    </w:div>
    <w:div w:id="1439106866">
      <w:bodyDiv w:val="1"/>
      <w:marLeft w:val="0"/>
      <w:marRight w:val="0"/>
      <w:marTop w:val="0"/>
      <w:marBottom w:val="0"/>
      <w:divBdr>
        <w:top w:val="none" w:sz="0" w:space="0" w:color="auto"/>
        <w:left w:val="none" w:sz="0" w:space="0" w:color="auto"/>
        <w:bottom w:val="none" w:sz="0" w:space="0" w:color="auto"/>
        <w:right w:val="none" w:sz="0" w:space="0" w:color="auto"/>
      </w:divBdr>
    </w:div>
    <w:div w:id="1439174747">
      <w:bodyDiv w:val="1"/>
      <w:marLeft w:val="0"/>
      <w:marRight w:val="0"/>
      <w:marTop w:val="0"/>
      <w:marBottom w:val="0"/>
      <w:divBdr>
        <w:top w:val="none" w:sz="0" w:space="0" w:color="auto"/>
        <w:left w:val="none" w:sz="0" w:space="0" w:color="auto"/>
        <w:bottom w:val="none" w:sz="0" w:space="0" w:color="auto"/>
        <w:right w:val="none" w:sz="0" w:space="0" w:color="auto"/>
      </w:divBdr>
    </w:div>
    <w:div w:id="1441412394">
      <w:bodyDiv w:val="1"/>
      <w:marLeft w:val="0"/>
      <w:marRight w:val="0"/>
      <w:marTop w:val="0"/>
      <w:marBottom w:val="0"/>
      <w:divBdr>
        <w:top w:val="none" w:sz="0" w:space="0" w:color="auto"/>
        <w:left w:val="none" w:sz="0" w:space="0" w:color="auto"/>
        <w:bottom w:val="none" w:sz="0" w:space="0" w:color="auto"/>
        <w:right w:val="none" w:sz="0" w:space="0" w:color="auto"/>
      </w:divBdr>
    </w:div>
    <w:div w:id="1441756914">
      <w:bodyDiv w:val="1"/>
      <w:marLeft w:val="0"/>
      <w:marRight w:val="0"/>
      <w:marTop w:val="0"/>
      <w:marBottom w:val="0"/>
      <w:divBdr>
        <w:top w:val="none" w:sz="0" w:space="0" w:color="auto"/>
        <w:left w:val="none" w:sz="0" w:space="0" w:color="auto"/>
        <w:bottom w:val="none" w:sz="0" w:space="0" w:color="auto"/>
        <w:right w:val="none" w:sz="0" w:space="0" w:color="auto"/>
      </w:divBdr>
    </w:div>
    <w:div w:id="1441873756">
      <w:bodyDiv w:val="1"/>
      <w:marLeft w:val="0"/>
      <w:marRight w:val="0"/>
      <w:marTop w:val="0"/>
      <w:marBottom w:val="0"/>
      <w:divBdr>
        <w:top w:val="none" w:sz="0" w:space="0" w:color="auto"/>
        <w:left w:val="none" w:sz="0" w:space="0" w:color="auto"/>
        <w:bottom w:val="none" w:sz="0" w:space="0" w:color="auto"/>
        <w:right w:val="none" w:sz="0" w:space="0" w:color="auto"/>
      </w:divBdr>
    </w:div>
    <w:div w:id="1445463909">
      <w:bodyDiv w:val="1"/>
      <w:marLeft w:val="0"/>
      <w:marRight w:val="0"/>
      <w:marTop w:val="0"/>
      <w:marBottom w:val="0"/>
      <w:divBdr>
        <w:top w:val="none" w:sz="0" w:space="0" w:color="auto"/>
        <w:left w:val="none" w:sz="0" w:space="0" w:color="auto"/>
        <w:bottom w:val="none" w:sz="0" w:space="0" w:color="auto"/>
        <w:right w:val="none" w:sz="0" w:space="0" w:color="auto"/>
      </w:divBdr>
    </w:div>
    <w:div w:id="1448356777">
      <w:bodyDiv w:val="1"/>
      <w:marLeft w:val="0"/>
      <w:marRight w:val="0"/>
      <w:marTop w:val="0"/>
      <w:marBottom w:val="0"/>
      <w:divBdr>
        <w:top w:val="none" w:sz="0" w:space="0" w:color="auto"/>
        <w:left w:val="none" w:sz="0" w:space="0" w:color="auto"/>
        <w:bottom w:val="none" w:sz="0" w:space="0" w:color="auto"/>
        <w:right w:val="none" w:sz="0" w:space="0" w:color="auto"/>
      </w:divBdr>
    </w:div>
    <w:div w:id="1458451819">
      <w:bodyDiv w:val="1"/>
      <w:marLeft w:val="0"/>
      <w:marRight w:val="0"/>
      <w:marTop w:val="0"/>
      <w:marBottom w:val="0"/>
      <w:divBdr>
        <w:top w:val="none" w:sz="0" w:space="0" w:color="auto"/>
        <w:left w:val="none" w:sz="0" w:space="0" w:color="auto"/>
        <w:bottom w:val="none" w:sz="0" w:space="0" w:color="auto"/>
        <w:right w:val="none" w:sz="0" w:space="0" w:color="auto"/>
      </w:divBdr>
    </w:div>
    <w:div w:id="1460952842">
      <w:bodyDiv w:val="1"/>
      <w:marLeft w:val="0"/>
      <w:marRight w:val="0"/>
      <w:marTop w:val="0"/>
      <w:marBottom w:val="0"/>
      <w:divBdr>
        <w:top w:val="none" w:sz="0" w:space="0" w:color="auto"/>
        <w:left w:val="none" w:sz="0" w:space="0" w:color="auto"/>
        <w:bottom w:val="none" w:sz="0" w:space="0" w:color="auto"/>
        <w:right w:val="none" w:sz="0" w:space="0" w:color="auto"/>
      </w:divBdr>
    </w:div>
    <w:div w:id="1463384582">
      <w:bodyDiv w:val="1"/>
      <w:marLeft w:val="0"/>
      <w:marRight w:val="0"/>
      <w:marTop w:val="0"/>
      <w:marBottom w:val="0"/>
      <w:divBdr>
        <w:top w:val="none" w:sz="0" w:space="0" w:color="auto"/>
        <w:left w:val="none" w:sz="0" w:space="0" w:color="auto"/>
        <w:bottom w:val="none" w:sz="0" w:space="0" w:color="auto"/>
        <w:right w:val="none" w:sz="0" w:space="0" w:color="auto"/>
      </w:divBdr>
    </w:div>
    <w:div w:id="1464999050">
      <w:bodyDiv w:val="1"/>
      <w:marLeft w:val="0"/>
      <w:marRight w:val="0"/>
      <w:marTop w:val="0"/>
      <w:marBottom w:val="0"/>
      <w:divBdr>
        <w:top w:val="none" w:sz="0" w:space="0" w:color="auto"/>
        <w:left w:val="none" w:sz="0" w:space="0" w:color="auto"/>
        <w:bottom w:val="none" w:sz="0" w:space="0" w:color="auto"/>
        <w:right w:val="none" w:sz="0" w:space="0" w:color="auto"/>
      </w:divBdr>
    </w:div>
    <w:div w:id="1466197627">
      <w:bodyDiv w:val="1"/>
      <w:marLeft w:val="0"/>
      <w:marRight w:val="0"/>
      <w:marTop w:val="0"/>
      <w:marBottom w:val="0"/>
      <w:divBdr>
        <w:top w:val="none" w:sz="0" w:space="0" w:color="auto"/>
        <w:left w:val="none" w:sz="0" w:space="0" w:color="auto"/>
        <w:bottom w:val="none" w:sz="0" w:space="0" w:color="auto"/>
        <w:right w:val="none" w:sz="0" w:space="0" w:color="auto"/>
      </w:divBdr>
    </w:div>
    <w:div w:id="1466510717">
      <w:bodyDiv w:val="1"/>
      <w:marLeft w:val="0"/>
      <w:marRight w:val="0"/>
      <w:marTop w:val="0"/>
      <w:marBottom w:val="0"/>
      <w:divBdr>
        <w:top w:val="none" w:sz="0" w:space="0" w:color="auto"/>
        <w:left w:val="none" w:sz="0" w:space="0" w:color="auto"/>
        <w:bottom w:val="none" w:sz="0" w:space="0" w:color="auto"/>
        <w:right w:val="none" w:sz="0" w:space="0" w:color="auto"/>
      </w:divBdr>
    </w:div>
    <w:div w:id="1468204125">
      <w:bodyDiv w:val="1"/>
      <w:marLeft w:val="0"/>
      <w:marRight w:val="0"/>
      <w:marTop w:val="0"/>
      <w:marBottom w:val="0"/>
      <w:divBdr>
        <w:top w:val="none" w:sz="0" w:space="0" w:color="auto"/>
        <w:left w:val="none" w:sz="0" w:space="0" w:color="auto"/>
        <w:bottom w:val="none" w:sz="0" w:space="0" w:color="auto"/>
        <w:right w:val="none" w:sz="0" w:space="0" w:color="auto"/>
      </w:divBdr>
    </w:div>
    <w:div w:id="1468816554">
      <w:bodyDiv w:val="1"/>
      <w:marLeft w:val="0"/>
      <w:marRight w:val="0"/>
      <w:marTop w:val="0"/>
      <w:marBottom w:val="0"/>
      <w:divBdr>
        <w:top w:val="none" w:sz="0" w:space="0" w:color="auto"/>
        <w:left w:val="none" w:sz="0" w:space="0" w:color="auto"/>
        <w:bottom w:val="none" w:sz="0" w:space="0" w:color="auto"/>
        <w:right w:val="none" w:sz="0" w:space="0" w:color="auto"/>
      </w:divBdr>
    </w:div>
    <w:div w:id="1471677904">
      <w:bodyDiv w:val="1"/>
      <w:marLeft w:val="0"/>
      <w:marRight w:val="0"/>
      <w:marTop w:val="0"/>
      <w:marBottom w:val="0"/>
      <w:divBdr>
        <w:top w:val="none" w:sz="0" w:space="0" w:color="auto"/>
        <w:left w:val="none" w:sz="0" w:space="0" w:color="auto"/>
        <w:bottom w:val="none" w:sz="0" w:space="0" w:color="auto"/>
        <w:right w:val="none" w:sz="0" w:space="0" w:color="auto"/>
      </w:divBdr>
    </w:div>
    <w:div w:id="1473213410">
      <w:bodyDiv w:val="1"/>
      <w:marLeft w:val="0"/>
      <w:marRight w:val="0"/>
      <w:marTop w:val="0"/>
      <w:marBottom w:val="0"/>
      <w:divBdr>
        <w:top w:val="none" w:sz="0" w:space="0" w:color="auto"/>
        <w:left w:val="none" w:sz="0" w:space="0" w:color="auto"/>
        <w:bottom w:val="none" w:sz="0" w:space="0" w:color="auto"/>
        <w:right w:val="none" w:sz="0" w:space="0" w:color="auto"/>
      </w:divBdr>
    </w:div>
    <w:div w:id="1476920715">
      <w:bodyDiv w:val="1"/>
      <w:marLeft w:val="0"/>
      <w:marRight w:val="0"/>
      <w:marTop w:val="0"/>
      <w:marBottom w:val="0"/>
      <w:divBdr>
        <w:top w:val="none" w:sz="0" w:space="0" w:color="auto"/>
        <w:left w:val="none" w:sz="0" w:space="0" w:color="auto"/>
        <w:bottom w:val="none" w:sz="0" w:space="0" w:color="auto"/>
        <w:right w:val="none" w:sz="0" w:space="0" w:color="auto"/>
      </w:divBdr>
    </w:div>
    <w:div w:id="1481382403">
      <w:bodyDiv w:val="1"/>
      <w:marLeft w:val="0"/>
      <w:marRight w:val="0"/>
      <w:marTop w:val="0"/>
      <w:marBottom w:val="0"/>
      <w:divBdr>
        <w:top w:val="none" w:sz="0" w:space="0" w:color="auto"/>
        <w:left w:val="none" w:sz="0" w:space="0" w:color="auto"/>
        <w:bottom w:val="none" w:sz="0" w:space="0" w:color="auto"/>
        <w:right w:val="none" w:sz="0" w:space="0" w:color="auto"/>
      </w:divBdr>
    </w:div>
    <w:div w:id="1485776964">
      <w:bodyDiv w:val="1"/>
      <w:marLeft w:val="0"/>
      <w:marRight w:val="0"/>
      <w:marTop w:val="0"/>
      <w:marBottom w:val="0"/>
      <w:divBdr>
        <w:top w:val="none" w:sz="0" w:space="0" w:color="auto"/>
        <w:left w:val="none" w:sz="0" w:space="0" w:color="auto"/>
        <w:bottom w:val="none" w:sz="0" w:space="0" w:color="auto"/>
        <w:right w:val="none" w:sz="0" w:space="0" w:color="auto"/>
      </w:divBdr>
    </w:div>
    <w:div w:id="1489789604">
      <w:bodyDiv w:val="1"/>
      <w:marLeft w:val="0"/>
      <w:marRight w:val="0"/>
      <w:marTop w:val="0"/>
      <w:marBottom w:val="0"/>
      <w:divBdr>
        <w:top w:val="none" w:sz="0" w:space="0" w:color="auto"/>
        <w:left w:val="none" w:sz="0" w:space="0" w:color="auto"/>
        <w:bottom w:val="none" w:sz="0" w:space="0" w:color="auto"/>
        <w:right w:val="none" w:sz="0" w:space="0" w:color="auto"/>
      </w:divBdr>
    </w:div>
    <w:div w:id="1495951245">
      <w:bodyDiv w:val="1"/>
      <w:marLeft w:val="0"/>
      <w:marRight w:val="0"/>
      <w:marTop w:val="0"/>
      <w:marBottom w:val="0"/>
      <w:divBdr>
        <w:top w:val="none" w:sz="0" w:space="0" w:color="auto"/>
        <w:left w:val="none" w:sz="0" w:space="0" w:color="auto"/>
        <w:bottom w:val="none" w:sz="0" w:space="0" w:color="auto"/>
        <w:right w:val="none" w:sz="0" w:space="0" w:color="auto"/>
      </w:divBdr>
    </w:div>
    <w:div w:id="1497258354">
      <w:bodyDiv w:val="1"/>
      <w:marLeft w:val="0"/>
      <w:marRight w:val="0"/>
      <w:marTop w:val="0"/>
      <w:marBottom w:val="0"/>
      <w:divBdr>
        <w:top w:val="none" w:sz="0" w:space="0" w:color="auto"/>
        <w:left w:val="none" w:sz="0" w:space="0" w:color="auto"/>
        <w:bottom w:val="none" w:sz="0" w:space="0" w:color="auto"/>
        <w:right w:val="none" w:sz="0" w:space="0" w:color="auto"/>
      </w:divBdr>
    </w:div>
    <w:div w:id="1504665206">
      <w:bodyDiv w:val="1"/>
      <w:marLeft w:val="0"/>
      <w:marRight w:val="0"/>
      <w:marTop w:val="0"/>
      <w:marBottom w:val="0"/>
      <w:divBdr>
        <w:top w:val="none" w:sz="0" w:space="0" w:color="auto"/>
        <w:left w:val="none" w:sz="0" w:space="0" w:color="auto"/>
        <w:bottom w:val="none" w:sz="0" w:space="0" w:color="auto"/>
        <w:right w:val="none" w:sz="0" w:space="0" w:color="auto"/>
      </w:divBdr>
    </w:div>
    <w:div w:id="1506702298">
      <w:bodyDiv w:val="1"/>
      <w:marLeft w:val="0"/>
      <w:marRight w:val="0"/>
      <w:marTop w:val="0"/>
      <w:marBottom w:val="0"/>
      <w:divBdr>
        <w:top w:val="none" w:sz="0" w:space="0" w:color="auto"/>
        <w:left w:val="none" w:sz="0" w:space="0" w:color="auto"/>
        <w:bottom w:val="none" w:sz="0" w:space="0" w:color="auto"/>
        <w:right w:val="none" w:sz="0" w:space="0" w:color="auto"/>
      </w:divBdr>
    </w:div>
    <w:div w:id="1506747685">
      <w:bodyDiv w:val="1"/>
      <w:marLeft w:val="0"/>
      <w:marRight w:val="0"/>
      <w:marTop w:val="0"/>
      <w:marBottom w:val="0"/>
      <w:divBdr>
        <w:top w:val="none" w:sz="0" w:space="0" w:color="auto"/>
        <w:left w:val="none" w:sz="0" w:space="0" w:color="auto"/>
        <w:bottom w:val="none" w:sz="0" w:space="0" w:color="auto"/>
        <w:right w:val="none" w:sz="0" w:space="0" w:color="auto"/>
      </w:divBdr>
    </w:div>
    <w:div w:id="1508059817">
      <w:bodyDiv w:val="1"/>
      <w:marLeft w:val="0"/>
      <w:marRight w:val="0"/>
      <w:marTop w:val="0"/>
      <w:marBottom w:val="0"/>
      <w:divBdr>
        <w:top w:val="none" w:sz="0" w:space="0" w:color="auto"/>
        <w:left w:val="none" w:sz="0" w:space="0" w:color="auto"/>
        <w:bottom w:val="none" w:sz="0" w:space="0" w:color="auto"/>
        <w:right w:val="none" w:sz="0" w:space="0" w:color="auto"/>
      </w:divBdr>
    </w:div>
    <w:div w:id="1508594193">
      <w:bodyDiv w:val="1"/>
      <w:marLeft w:val="0"/>
      <w:marRight w:val="0"/>
      <w:marTop w:val="0"/>
      <w:marBottom w:val="0"/>
      <w:divBdr>
        <w:top w:val="none" w:sz="0" w:space="0" w:color="auto"/>
        <w:left w:val="none" w:sz="0" w:space="0" w:color="auto"/>
        <w:bottom w:val="none" w:sz="0" w:space="0" w:color="auto"/>
        <w:right w:val="none" w:sz="0" w:space="0" w:color="auto"/>
      </w:divBdr>
    </w:div>
    <w:div w:id="1508668992">
      <w:bodyDiv w:val="1"/>
      <w:marLeft w:val="0"/>
      <w:marRight w:val="0"/>
      <w:marTop w:val="0"/>
      <w:marBottom w:val="0"/>
      <w:divBdr>
        <w:top w:val="none" w:sz="0" w:space="0" w:color="auto"/>
        <w:left w:val="none" w:sz="0" w:space="0" w:color="auto"/>
        <w:bottom w:val="none" w:sz="0" w:space="0" w:color="auto"/>
        <w:right w:val="none" w:sz="0" w:space="0" w:color="auto"/>
      </w:divBdr>
    </w:div>
    <w:div w:id="1513034363">
      <w:bodyDiv w:val="1"/>
      <w:marLeft w:val="0"/>
      <w:marRight w:val="0"/>
      <w:marTop w:val="0"/>
      <w:marBottom w:val="0"/>
      <w:divBdr>
        <w:top w:val="none" w:sz="0" w:space="0" w:color="auto"/>
        <w:left w:val="none" w:sz="0" w:space="0" w:color="auto"/>
        <w:bottom w:val="none" w:sz="0" w:space="0" w:color="auto"/>
        <w:right w:val="none" w:sz="0" w:space="0" w:color="auto"/>
      </w:divBdr>
    </w:div>
    <w:div w:id="1520660065">
      <w:bodyDiv w:val="1"/>
      <w:marLeft w:val="0"/>
      <w:marRight w:val="0"/>
      <w:marTop w:val="0"/>
      <w:marBottom w:val="0"/>
      <w:divBdr>
        <w:top w:val="none" w:sz="0" w:space="0" w:color="auto"/>
        <w:left w:val="none" w:sz="0" w:space="0" w:color="auto"/>
        <w:bottom w:val="none" w:sz="0" w:space="0" w:color="auto"/>
        <w:right w:val="none" w:sz="0" w:space="0" w:color="auto"/>
      </w:divBdr>
    </w:div>
    <w:div w:id="1520855607">
      <w:bodyDiv w:val="1"/>
      <w:marLeft w:val="0"/>
      <w:marRight w:val="0"/>
      <w:marTop w:val="0"/>
      <w:marBottom w:val="0"/>
      <w:divBdr>
        <w:top w:val="none" w:sz="0" w:space="0" w:color="auto"/>
        <w:left w:val="none" w:sz="0" w:space="0" w:color="auto"/>
        <w:bottom w:val="none" w:sz="0" w:space="0" w:color="auto"/>
        <w:right w:val="none" w:sz="0" w:space="0" w:color="auto"/>
      </w:divBdr>
    </w:div>
    <w:div w:id="1521167364">
      <w:bodyDiv w:val="1"/>
      <w:marLeft w:val="0"/>
      <w:marRight w:val="0"/>
      <w:marTop w:val="0"/>
      <w:marBottom w:val="0"/>
      <w:divBdr>
        <w:top w:val="none" w:sz="0" w:space="0" w:color="auto"/>
        <w:left w:val="none" w:sz="0" w:space="0" w:color="auto"/>
        <w:bottom w:val="none" w:sz="0" w:space="0" w:color="auto"/>
        <w:right w:val="none" w:sz="0" w:space="0" w:color="auto"/>
      </w:divBdr>
    </w:div>
    <w:div w:id="1523133259">
      <w:bodyDiv w:val="1"/>
      <w:marLeft w:val="0"/>
      <w:marRight w:val="0"/>
      <w:marTop w:val="0"/>
      <w:marBottom w:val="0"/>
      <w:divBdr>
        <w:top w:val="none" w:sz="0" w:space="0" w:color="auto"/>
        <w:left w:val="none" w:sz="0" w:space="0" w:color="auto"/>
        <w:bottom w:val="none" w:sz="0" w:space="0" w:color="auto"/>
        <w:right w:val="none" w:sz="0" w:space="0" w:color="auto"/>
      </w:divBdr>
    </w:div>
    <w:div w:id="1523544709">
      <w:bodyDiv w:val="1"/>
      <w:marLeft w:val="0"/>
      <w:marRight w:val="0"/>
      <w:marTop w:val="0"/>
      <w:marBottom w:val="0"/>
      <w:divBdr>
        <w:top w:val="none" w:sz="0" w:space="0" w:color="auto"/>
        <w:left w:val="none" w:sz="0" w:space="0" w:color="auto"/>
        <w:bottom w:val="none" w:sz="0" w:space="0" w:color="auto"/>
        <w:right w:val="none" w:sz="0" w:space="0" w:color="auto"/>
      </w:divBdr>
    </w:div>
    <w:div w:id="1526021693">
      <w:bodyDiv w:val="1"/>
      <w:marLeft w:val="0"/>
      <w:marRight w:val="0"/>
      <w:marTop w:val="0"/>
      <w:marBottom w:val="0"/>
      <w:divBdr>
        <w:top w:val="none" w:sz="0" w:space="0" w:color="auto"/>
        <w:left w:val="none" w:sz="0" w:space="0" w:color="auto"/>
        <w:bottom w:val="none" w:sz="0" w:space="0" w:color="auto"/>
        <w:right w:val="none" w:sz="0" w:space="0" w:color="auto"/>
      </w:divBdr>
      <w:divsChild>
        <w:div w:id="1777166676">
          <w:marLeft w:val="0"/>
          <w:marRight w:val="0"/>
          <w:marTop w:val="0"/>
          <w:marBottom w:val="0"/>
          <w:divBdr>
            <w:top w:val="none" w:sz="0" w:space="0" w:color="auto"/>
            <w:left w:val="none" w:sz="0" w:space="0" w:color="auto"/>
            <w:bottom w:val="none" w:sz="0" w:space="0" w:color="auto"/>
            <w:right w:val="none" w:sz="0" w:space="0" w:color="auto"/>
          </w:divBdr>
          <w:divsChild>
            <w:div w:id="1084231040">
              <w:marLeft w:val="0"/>
              <w:marRight w:val="0"/>
              <w:marTop w:val="0"/>
              <w:marBottom w:val="0"/>
              <w:divBdr>
                <w:top w:val="none" w:sz="0" w:space="0" w:color="auto"/>
                <w:left w:val="none" w:sz="0" w:space="0" w:color="auto"/>
                <w:bottom w:val="none" w:sz="0" w:space="0" w:color="auto"/>
                <w:right w:val="none" w:sz="0" w:space="0" w:color="auto"/>
              </w:divBdr>
              <w:divsChild>
                <w:div w:id="1248733635">
                  <w:marLeft w:val="0"/>
                  <w:marRight w:val="0"/>
                  <w:marTop w:val="0"/>
                  <w:marBottom w:val="0"/>
                  <w:divBdr>
                    <w:top w:val="none" w:sz="0" w:space="0" w:color="auto"/>
                    <w:left w:val="none" w:sz="0" w:space="0" w:color="auto"/>
                    <w:bottom w:val="none" w:sz="0" w:space="0" w:color="auto"/>
                    <w:right w:val="none" w:sz="0" w:space="0" w:color="auto"/>
                  </w:divBdr>
                  <w:divsChild>
                    <w:div w:id="2093701071">
                      <w:marLeft w:val="0"/>
                      <w:marRight w:val="0"/>
                      <w:marTop w:val="0"/>
                      <w:marBottom w:val="0"/>
                      <w:divBdr>
                        <w:top w:val="none" w:sz="0" w:space="0" w:color="auto"/>
                        <w:left w:val="none" w:sz="0" w:space="0" w:color="auto"/>
                        <w:bottom w:val="none" w:sz="0" w:space="0" w:color="auto"/>
                        <w:right w:val="none" w:sz="0" w:space="0" w:color="auto"/>
                      </w:divBdr>
                      <w:divsChild>
                        <w:div w:id="1370453787">
                          <w:marLeft w:val="0"/>
                          <w:marRight w:val="0"/>
                          <w:marTop w:val="0"/>
                          <w:marBottom w:val="0"/>
                          <w:divBdr>
                            <w:top w:val="none" w:sz="0" w:space="0" w:color="auto"/>
                            <w:left w:val="none" w:sz="0" w:space="0" w:color="auto"/>
                            <w:bottom w:val="none" w:sz="0" w:space="0" w:color="auto"/>
                            <w:right w:val="none" w:sz="0" w:space="0" w:color="auto"/>
                          </w:divBdr>
                          <w:divsChild>
                            <w:div w:id="1603954447">
                              <w:marLeft w:val="0"/>
                              <w:marRight w:val="0"/>
                              <w:marTop w:val="0"/>
                              <w:marBottom w:val="0"/>
                              <w:divBdr>
                                <w:top w:val="none" w:sz="0" w:space="0" w:color="auto"/>
                                <w:left w:val="none" w:sz="0" w:space="0" w:color="auto"/>
                                <w:bottom w:val="none" w:sz="0" w:space="0" w:color="auto"/>
                                <w:right w:val="none" w:sz="0" w:space="0" w:color="auto"/>
                              </w:divBdr>
                              <w:divsChild>
                                <w:div w:id="1417481579">
                                  <w:marLeft w:val="0"/>
                                  <w:marRight w:val="0"/>
                                  <w:marTop w:val="0"/>
                                  <w:marBottom w:val="0"/>
                                  <w:divBdr>
                                    <w:top w:val="none" w:sz="0" w:space="0" w:color="auto"/>
                                    <w:left w:val="none" w:sz="0" w:space="0" w:color="auto"/>
                                    <w:bottom w:val="none" w:sz="0" w:space="0" w:color="auto"/>
                                    <w:right w:val="none" w:sz="0" w:space="0" w:color="auto"/>
                                  </w:divBdr>
                                  <w:divsChild>
                                    <w:div w:id="916094837">
                                      <w:marLeft w:val="0"/>
                                      <w:marRight w:val="0"/>
                                      <w:marTop w:val="0"/>
                                      <w:marBottom w:val="0"/>
                                      <w:divBdr>
                                        <w:top w:val="none" w:sz="0" w:space="0" w:color="auto"/>
                                        <w:left w:val="none" w:sz="0" w:space="0" w:color="auto"/>
                                        <w:bottom w:val="none" w:sz="0" w:space="0" w:color="auto"/>
                                        <w:right w:val="none" w:sz="0" w:space="0" w:color="auto"/>
                                      </w:divBdr>
                                      <w:divsChild>
                                        <w:div w:id="1191183385">
                                          <w:marLeft w:val="0"/>
                                          <w:marRight w:val="0"/>
                                          <w:marTop w:val="0"/>
                                          <w:marBottom w:val="0"/>
                                          <w:divBdr>
                                            <w:top w:val="none" w:sz="0" w:space="0" w:color="auto"/>
                                            <w:left w:val="none" w:sz="0" w:space="0" w:color="auto"/>
                                            <w:bottom w:val="none" w:sz="0" w:space="0" w:color="auto"/>
                                            <w:right w:val="none" w:sz="0" w:space="0" w:color="auto"/>
                                          </w:divBdr>
                                          <w:divsChild>
                                            <w:div w:id="638806732">
                                              <w:marLeft w:val="-3506"/>
                                              <w:marRight w:val="0"/>
                                              <w:marTop w:val="0"/>
                                              <w:marBottom w:val="0"/>
                                              <w:divBdr>
                                                <w:top w:val="none" w:sz="0" w:space="0" w:color="auto"/>
                                                <w:left w:val="none" w:sz="0" w:space="0" w:color="auto"/>
                                                <w:bottom w:val="none" w:sz="0" w:space="0" w:color="auto"/>
                                                <w:right w:val="none" w:sz="0" w:space="0" w:color="auto"/>
                                              </w:divBdr>
                                              <w:divsChild>
                                                <w:div w:id="2067296111">
                                                  <w:marLeft w:val="0"/>
                                                  <w:marRight w:val="0"/>
                                                  <w:marTop w:val="0"/>
                                                  <w:marBottom w:val="0"/>
                                                  <w:divBdr>
                                                    <w:top w:val="none" w:sz="0" w:space="0" w:color="auto"/>
                                                    <w:left w:val="none" w:sz="0" w:space="0" w:color="auto"/>
                                                    <w:bottom w:val="none" w:sz="0" w:space="0" w:color="auto"/>
                                                    <w:right w:val="none" w:sz="0" w:space="0" w:color="auto"/>
                                                  </w:divBdr>
                                                  <w:divsChild>
                                                    <w:div w:id="1077705833">
                                                      <w:marLeft w:val="0"/>
                                                      <w:marRight w:val="0"/>
                                                      <w:marTop w:val="0"/>
                                                      <w:marBottom w:val="0"/>
                                                      <w:divBdr>
                                                        <w:top w:val="none" w:sz="0" w:space="0" w:color="auto"/>
                                                        <w:left w:val="none" w:sz="0" w:space="0" w:color="auto"/>
                                                        <w:bottom w:val="none" w:sz="0" w:space="0" w:color="auto"/>
                                                        <w:right w:val="none" w:sz="0" w:space="0" w:color="auto"/>
                                                      </w:divBdr>
                                                      <w:divsChild>
                                                        <w:div w:id="2142266330">
                                                          <w:marLeft w:val="3506"/>
                                                          <w:marRight w:val="0"/>
                                                          <w:marTop w:val="0"/>
                                                          <w:marBottom w:val="0"/>
                                                          <w:divBdr>
                                                            <w:top w:val="none" w:sz="0" w:space="0" w:color="auto"/>
                                                            <w:left w:val="none" w:sz="0" w:space="0" w:color="auto"/>
                                                            <w:bottom w:val="none" w:sz="0" w:space="0" w:color="auto"/>
                                                            <w:right w:val="none" w:sz="0" w:space="0" w:color="auto"/>
                                                          </w:divBdr>
                                                          <w:divsChild>
                                                            <w:div w:id="965962319">
                                                              <w:marLeft w:val="0"/>
                                                              <w:marRight w:val="0"/>
                                                              <w:marTop w:val="0"/>
                                                              <w:marBottom w:val="0"/>
                                                              <w:divBdr>
                                                                <w:top w:val="none" w:sz="0" w:space="0" w:color="auto"/>
                                                                <w:left w:val="none" w:sz="0" w:space="0" w:color="auto"/>
                                                                <w:bottom w:val="none" w:sz="0" w:space="0" w:color="auto"/>
                                                                <w:right w:val="none" w:sz="0" w:space="0" w:color="auto"/>
                                                              </w:divBdr>
                                                              <w:divsChild>
                                                                <w:div w:id="1901940162">
                                                                  <w:marLeft w:val="0"/>
                                                                  <w:marRight w:val="0"/>
                                                                  <w:marTop w:val="0"/>
                                                                  <w:marBottom w:val="0"/>
                                                                  <w:divBdr>
                                                                    <w:top w:val="none" w:sz="0" w:space="0" w:color="auto"/>
                                                                    <w:left w:val="none" w:sz="0" w:space="0" w:color="auto"/>
                                                                    <w:bottom w:val="none" w:sz="0" w:space="0" w:color="auto"/>
                                                                    <w:right w:val="none" w:sz="0" w:space="0" w:color="auto"/>
                                                                  </w:divBdr>
                                                                  <w:divsChild>
                                                                    <w:div w:id="1604798015">
                                                                      <w:marLeft w:val="0"/>
                                                                      <w:marRight w:val="0"/>
                                                                      <w:marTop w:val="0"/>
                                                                      <w:marBottom w:val="0"/>
                                                                      <w:divBdr>
                                                                        <w:top w:val="none" w:sz="0" w:space="0" w:color="auto"/>
                                                                        <w:left w:val="none" w:sz="0" w:space="0" w:color="auto"/>
                                                                        <w:bottom w:val="none" w:sz="0" w:space="0" w:color="auto"/>
                                                                        <w:right w:val="none" w:sz="0" w:space="0" w:color="auto"/>
                                                                      </w:divBdr>
                                                                      <w:divsChild>
                                                                        <w:div w:id="1471828630">
                                                                          <w:marLeft w:val="0"/>
                                                                          <w:marRight w:val="0"/>
                                                                          <w:marTop w:val="0"/>
                                                                          <w:marBottom w:val="0"/>
                                                                          <w:divBdr>
                                                                            <w:top w:val="none" w:sz="0" w:space="0" w:color="auto"/>
                                                                            <w:left w:val="none" w:sz="0" w:space="0" w:color="auto"/>
                                                                            <w:bottom w:val="none" w:sz="0" w:space="0" w:color="auto"/>
                                                                            <w:right w:val="none" w:sz="0" w:space="0" w:color="auto"/>
                                                                          </w:divBdr>
                                                                          <w:divsChild>
                                                                            <w:div w:id="1900938282">
                                                                              <w:marLeft w:val="0"/>
                                                                              <w:marRight w:val="0"/>
                                                                              <w:marTop w:val="0"/>
                                                                              <w:marBottom w:val="0"/>
                                                                              <w:divBdr>
                                                                                <w:top w:val="none" w:sz="0" w:space="0" w:color="auto"/>
                                                                                <w:left w:val="none" w:sz="0" w:space="0" w:color="auto"/>
                                                                                <w:bottom w:val="none" w:sz="0" w:space="0" w:color="auto"/>
                                                                                <w:right w:val="none" w:sz="0" w:space="0" w:color="auto"/>
                                                                              </w:divBdr>
                                                                              <w:divsChild>
                                                                                <w:div w:id="9064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056598">
      <w:bodyDiv w:val="1"/>
      <w:marLeft w:val="0"/>
      <w:marRight w:val="0"/>
      <w:marTop w:val="0"/>
      <w:marBottom w:val="0"/>
      <w:divBdr>
        <w:top w:val="none" w:sz="0" w:space="0" w:color="auto"/>
        <w:left w:val="none" w:sz="0" w:space="0" w:color="auto"/>
        <w:bottom w:val="none" w:sz="0" w:space="0" w:color="auto"/>
        <w:right w:val="none" w:sz="0" w:space="0" w:color="auto"/>
      </w:divBdr>
    </w:div>
    <w:div w:id="1529370098">
      <w:bodyDiv w:val="1"/>
      <w:marLeft w:val="0"/>
      <w:marRight w:val="0"/>
      <w:marTop w:val="0"/>
      <w:marBottom w:val="0"/>
      <w:divBdr>
        <w:top w:val="none" w:sz="0" w:space="0" w:color="auto"/>
        <w:left w:val="none" w:sz="0" w:space="0" w:color="auto"/>
        <w:bottom w:val="none" w:sz="0" w:space="0" w:color="auto"/>
        <w:right w:val="none" w:sz="0" w:space="0" w:color="auto"/>
      </w:divBdr>
    </w:div>
    <w:div w:id="1530340413">
      <w:bodyDiv w:val="1"/>
      <w:marLeft w:val="0"/>
      <w:marRight w:val="0"/>
      <w:marTop w:val="0"/>
      <w:marBottom w:val="0"/>
      <w:divBdr>
        <w:top w:val="none" w:sz="0" w:space="0" w:color="auto"/>
        <w:left w:val="none" w:sz="0" w:space="0" w:color="auto"/>
        <w:bottom w:val="none" w:sz="0" w:space="0" w:color="auto"/>
        <w:right w:val="none" w:sz="0" w:space="0" w:color="auto"/>
      </w:divBdr>
    </w:div>
    <w:div w:id="1531455559">
      <w:bodyDiv w:val="1"/>
      <w:marLeft w:val="0"/>
      <w:marRight w:val="0"/>
      <w:marTop w:val="0"/>
      <w:marBottom w:val="0"/>
      <w:divBdr>
        <w:top w:val="none" w:sz="0" w:space="0" w:color="auto"/>
        <w:left w:val="none" w:sz="0" w:space="0" w:color="auto"/>
        <w:bottom w:val="none" w:sz="0" w:space="0" w:color="auto"/>
        <w:right w:val="none" w:sz="0" w:space="0" w:color="auto"/>
      </w:divBdr>
    </w:div>
    <w:div w:id="1538199644">
      <w:bodyDiv w:val="1"/>
      <w:marLeft w:val="0"/>
      <w:marRight w:val="0"/>
      <w:marTop w:val="0"/>
      <w:marBottom w:val="0"/>
      <w:divBdr>
        <w:top w:val="none" w:sz="0" w:space="0" w:color="auto"/>
        <w:left w:val="none" w:sz="0" w:space="0" w:color="auto"/>
        <w:bottom w:val="none" w:sz="0" w:space="0" w:color="auto"/>
        <w:right w:val="none" w:sz="0" w:space="0" w:color="auto"/>
      </w:divBdr>
    </w:div>
    <w:div w:id="1538468398">
      <w:bodyDiv w:val="1"/>
      <w:marLeft w:val="0"/>
      <w:marRight w:val="0"/>
      <w:marTop w:val="0"/>
      <w:marBottom w:val="0"/>
      <w:divBdr>
        <w:top w:val="none" w:sz="0" w:space="0" w:color="auto"/>
        <w:left w:val="none" w:sz="0" w:space="0" w:color="auto"/>
        <w:bottom w:val="none" w:sz="0" w:space="0" w:color="auto"/>
        <w:right w:val="none" w:sz="0" w:space="0" w:color="auto"/>
      </w:divBdr>
    </w:div>
    <w:div w:id="1538856155">
      <w:bodyDiv w:val="1"/>
      <w:marLeft w:val="0"/>
      <w:marRight w:val="0"/>
      <w:marTop w:val="0"/>
      <w:marBottom w:val="0"/>
      <w:divBdr>
        <w:top w:val="none" w:sz="0" w:space="0" w:color="auto"/>
        <w:left w:val="none" w:sz="0" w:space="0" w:color="auto"/>
        <w:bottom w:val="none" w:sz="0" w:space="0" w:color="auto"/>
        <w:right w:val="none" w:sz="0" w:space="0" w:color="auto"/>
      </w:divBdr>
    </w:div>
    <w:div w:id="1547839560">
      <w:bodyDiv w:val="1"/>
      <w:marLeft w:val="0"/>
      <w:marRight w:val="0"/>
      <w:marTop w:val="0"/>
      <w:marBottom w:val="0"/>
      <w:divBdr>
        <w:top w:val="none" w:sz="0" w:space="0" w:color="auto"/>
        <w:left w:val="none" w:sz="0" w:space="0" w:color="auto"/>
        <w:bottom w:val="none" w:sz="0" w:space="0" w:color="auto"/>
        <w:right w:val="none" w:sz="0" w:space="0" w:color="auto"/>
      </w:divBdr>
    </w:div>
    <w:div w:id="1555971600">
      <w:bodyDiv w:val="1"/>
      <w:marLeft w:val="0"/>
      <w:marRight w:val="0"/>
      <w:marTop w:val="0"/>
      <w:marBottom w:val="0"/>
      <w:divBdr>
        <w:top w:val="none" w:sz="0" w:space="0" w:color="auto"/>
        <w:left w:val="none" w:sz="0" w:space="0" w:color="auto"/>
        <w:bottom w:val="none" w:sz="0" w:space="0" w:color="auto"/>
        <w:right w:val="none" w:sz="0" w:space="0" w:color="auto"/>
      </w:divBdr>
    </w:div>
    <w:div w:id="1560242369">
      <w:bodyDiv w:val="1"/>
      <w:marLeft w:val="0"/>
      <w:marRight w:val="0"/>
      <w:marTop w:val="0"/>
      <w:marBottom w:val="0"/>
      <w:divBdr>
        <w:top w:val="none" w:sz="0" w:space="0" w:color="auto"/>
        <w:left w:val="none" w:sz="0" w:space="0" w:color="auto"/>
        <w:bottom w:val="none" w:sz="0" w:space="0" w:color="auto"/>
        <w:right w:val="none" w:sz="0" w:space="0" w:color="auto"/>
      </w:divBdr>
    </w:div>
    <w:div w:id="1563368140">
      <w:bodyDiv w:val="1"/>
      <w:marLeft w:val="0"/>
      <w:marRight w:val="0"/>
      <w:marTop w:val="0"/>
      <w:marBottom w:val="0"/>
      <w:divBdr>
        <w:top w:val="none" w:sz="0" w:space="0" w:color="auto"/>
        <w:left w:val="none" w:sz="0" w:space="0" w:color="auto"/>
        <w:bottom w:val="none" w:sz="0" w:space="0" w:color="auto"/>
        <w:right w:val="none" w:sz="0" w:space="0" w:color="auto"/>
      </w:divBdr>
    </w:div>
    <w:div w:id="1563524015">
      <w:bodyDiv w:val="1"/>
      <w:marLeft w:val="0"/>
      <w:marRight w:val="0"/>
      <w:marTop w:val="0"/>
      <w:marBottom w:val="0"/>
      <w:divBdr>
        <w:top w:val="none" w:sz="0" w:space="0" w:color="auto"/>
        <w:left w:val="none" w:sz="0" w:space="0" w:color="auto"/>
        <w:bottom w:val="none" w:sz="0" w:space="0" w:color="auto"/>
        <w:right w:val="none" w:sz="0" w:space="0" w:color="auto"/>
      </w:divBdr>
    </w:div>
    <w:div w:id="1566988978">
      <w:bodyDiv w:val="1"/>
      <w:marLeft w:val="0"/>
      <w:marRight w:val="0"/>
      <w:marTop w:val="0"/>
      <w:marBottom w:val="0"/>
      <w:divBdr>
        <w:top w:val="none" w:sz="0" w:space="0" w:color="auto"/>
        <w:left w:val="none" w:sz="0" w:space="0" w:color="auto"/>
        <w:bottom w:val="none" w:sz="0" w:space="0" w:color="auto"/>
        <w:right w:val="none" w:sz="0" w:space="0" w:color="auto"/>
      </w:divBdr>
    </w:div>
    <w:div w:id="1568219673">
      <w:bodyDiv w:val="1"/>
      <w:marLeft w:val="0"/>
      <w:marRight w:val="0"/>
      <w:marTop w:val="0"/>
      <w:marBottom w:val="0"/>
      <w:divBdr>
        <w:top w:val="none" w:sz="0" w:space="0" w:color="auto"/>
        <w:left w:val="none" w:sz="0" w:space="0" w:color="auto"/>
        <w:bottom w:val="none" w:sz="0" w:space="0" w:color="auto"/>
        <w:right w:val="none" w:sz="0" w:space="0" w:color="auto"/>
      </w:divBdr>
    </w:div>
    <w:div w:id="1568763612">
      <w:bodyDiv w:val="1"/>
      <w:marLeft w:val="0"/>
      <w:marRight w:val="0"/>
      <w:marTop w:val="0"/>
      <w:marBottom w:val="0"/>
      <w:divBdr>
        <w:top w:val="none" w:sz="0" w:space="0" w:color="auto"/>
        <w:left w:val="none" w:sz="0" w:space="0" w:color="auto"/>
        <w:bottom w:val="none" w:sz="0" w:space="0" w:color="auto"/>
        <w:right w:val="none" w:sz="0" w:space="0" w:color="auto"/>
      </w:divBdr>
    </w:div>
    <w:div w:id="1572691454">
      <w:bodyDiv w:val="1"/>
      <w:marLeft w:val="0"/>
      <w:marRight w:val="0"/>
      <w:marTop w:val="0"/>
      <w:marBottom w:val="0"/>
      <w:divBdr>
        <w:top w:val="none" w:sz="0" w:space="0" w:color="auto"/>
        <w:left w:val="none" w:sz="0" w:space="0" w:color="auto"/>
        <w:bottom w:val="none" w:sz="0" w:space="0" w:color="auto"/>
        <w:right w:val="none" w:sz="0" w:space="0" w:color="auto"/>
      </w:divBdr>
    </w:div>
    <w:div w:id="1575124080">
      <w:bodyDiv w:val="1"/>
      <w:marLeft w:val="0"/>
      <w:marRight w:val="0"/>
      <w:marTop w:val="0"/>
      <w:marBottom w:val="0"/>
      <w:divBdr>
        <w:top w:val="none" w:sz="0" w:space="0" w:color="auto"/>
        <w:left w:val="none" w:sz="0" w:space="0" w:color="auto"/>
        <w:bottom w:val="none" w:sz="0" w:space="0" w:color="auto"/>
        <w:right w:val="none" w:sz="0" w:space="0" w:color="auto"/>
      </w:divBdr>
    </w:div>
    <w:div w:id="1575314496">
      <w:bodyDiv w:val="1"/>
      <w:marLeft w:val="0"/>
      <w:marRight w:val="0"/>
      <w:marTop w:val="0"/>
      <w:marBottom w:val="0"/>
      <w:divBdr>
        <w:top w:val="none" w:sz="0" w:space="0" w:color="auto"/>
        <w:left w:val="none" w:sz="0" w:space="0" w:color="auto"/>
        <w:bottom w:val="none" w:sz="0" w:space="0" w:color="auto"/>
        <w:right w:val="none" w:sz="0" w:space="0" w:color="auto"/>
      </w:divBdr>
    </w:div>
    <w:div w:id="1577471479">
      <w:bodyDiv w:val="1"/>
      <w:marLeft w:val="0"/>
      <w:marRight w:val="0"/>
      <w:marTop w:val="0"/>
      <w:marBottom w:val="0"/>
      <w:divBdr>
        <w:top w:val="none" w:sz="0" w:space="0" w:color="auto"/>
        <w:left w:val="none" w:sz="0" w:space="0" w:color="auto"/>
        <w:bottom w:val="none" w:sz="0" w:space="0" w:color="auto"/>
        <w:right w:val="none" w:sz="0" w:space="0" w:color="auto"/>
      </w:divBdr>
    </w:div>
    <w:div w:id="1585408829">
      <w:bodyDiv w:val="1"/>
      <w:marLeft w:val="0"/>
      <w:marRight w:val="0"/>
      <w:marTop w:val="0"/>
      <w:marBottom w:val="0"/>
      <w:divBdr>
        <w:top w:val="none" w:sz="0" w:space="0" w:color="auto"/>
        <w:left w:val="none" w:sz="0" w:space="0" w:color="auto"/>
        <w:bottom w:val="none" w:sz="0" w:space="0" w:color="auto"/>
        <w:right w:val="none" w:sz="0" w:space="0" w:color="auto"/>
      </w:divBdr>
    </w:div>
    <w:div w:id="1587957808">
      <w:bodyDiv w:val="1"/>
      <w:marLeft w:val="0"/>
      <w:marRight w:val="0"/>
      <w:marTop w:val="0"/>
      <w:marBottom w:val="0"/>
      <w:divBdr>
        <w:top w:val="none" w:sz="0" w:space="0" w:color="auto"/>
        <w:left w:val="none" w:sz="0" w:space="0" w:color="auto"/>
        <w:bottom w:val="none" w:sz="0" w:space="0" w:color="auto"/>
        <w:right w:val="none" w:sz="0" w:space="0" w:color="auto"/>
      </w:divBdr>
    </w:div>
    <w:div w:id="1590189458">
      <w:bodyDiv w:val="1"/>
      <w:marLeft w:val="0"/>
      <w:marRight w:val="0"/>
      <w:marTop w:val="0"/>
      <w:marBottom w:val="0"/>
      <w:divBdr>
        <w:top w:val="none" w:sz="0" w:space="0" w:color="auto"/>
        <w:left w:val="none" w:sz="0" w:space="0" w:color="auto"/>
        <w:bottom w:val="none" w:sz="0" w:space="0" w:color="auto"/>
        <w:right w:val="none" w:sz="0" w:space="0" w:color="auto"/>
      </w:divBdr>
    </w:div>
    <w:div w:id="1591544036">
      <w:bodyDiv w:val="1"/>
      <w:marLeft w:val="0"/>
      <w:marRight w:val="0"/>
      <w:marTop w:val="0"/>
      <w:marBottom w:val="0"/>
      <w:divBdr>
        <w:top w:val="none" w:sz="0" w:space="0" w:color="auto"/>
        <w:left w:val="none" w:sz="0" w:space="0" w:color="auto"/>
        <w:bottom w:val="none" w:sz="0" w:space="0" w:color="auto"/>
        <w:right w:val="none" w:sz="0" w:space="0" w:color="auto"/>
      </w:divBdr>
    </w:div>
    <w:div w:id="1591967238">
      <w:bodyDiv w:val="1"/>
      <w:marLeft w:val="0"/>
      <w:marRight w:val="0"/>
      <w:marTop w:val="0"/>
      <w:marBottom w:val="0"/>
      <w:divBdr>
        <w:top w:val="none" w:sz="0" w:space="0" w:color="auto"/>
        <w:left w:val="none" w:sz="0" w:space="0" w:color="auto"/>
        <w:bottom w:val="none" w:sz="0" w:space="0" w:color="auto"/>
        <w:right w:val="none" w:sz="0" w:space="0" w:color="auto"/>
      </w:divBdr>
      <w:divsChild>
        <w:div w:id="903759409">
          <w:marLeft w:val="0"/>
          <w:marRight w:val="0"/>
          <w:marTop w:val="0"/>
          <w:marBottom w:val="0"/>
          <w:divBdr>
            <w:top w:val="none" w:sz="0" w:space="0" w:color="auto"/>
            <w:left w:val="none" w:sz="0" w:space="0" w:color="auto"/>
            <w:bottom w:val="none" w:sz="0" w:space="0" w:color="auto"/>
            <w:right w:val="none" w:sz="0" w:space="0" w:color="auto"/>
          </w:divBdr>
          <w:divsChild>
            <w:div w:id="1968244084">
              <w:marLeft w:val="0"/>
              <w:marRight w:val="0"/>
              <w:marTop w:val="0"/>
              <w:marBottom w:val="0"/>
              <w:divBdr>
                <w:top w:val="none" w:sz="0" w:space="0" w:color="auto"/>
                <w:left w:val="none" w:sz="0" w:space="0" w:color="auto"/>
                <w:bottom w:val="none" w:sz="0" w:space="0" w:color="auto"/>
                <w:right w:val="none" w:sz="0" w:space="0" w:color="auto"/>
              </w:divBdr>
              <w:divsChild>
                <w:div w:id="1732579239">
                  <w:marLeft w:val="0"/>
                  <w:marRight w:val="0"/>
                  <w:marTop w:val="0"/>
                  <w:marBottom w:val="0"/>
                  <w:divBdr>
                    <w:top w:val="none" w:sz="0" w:space="0" w:color="auto"/>
                    <w:left w:val="none" w:sz="0" w:space="0" w:color="auto"/>
                    <w:bottom w:val="none" w:sz="0" w:space="0" w:color="auto"/>
                    <w:right w:val="none" w:sz="0" w:space="0" w:color="auto"/>
                  </w:divBdr>
                  <w:divsChild>
                    <w:div w:id="9042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4981">
      <w:bodyDiv w:val="1"/>
      <w:marLeft w:val="0"/>
      <w:marRight w:val="0"/>
      <w:marTop w:val="0"/>
      <w:marBottom w:val="0"/>
      <w:divBdr>
        <w:top w:val="none" w:sz="0" w:space="0" w:color="auto"/>
        <w:left w:val="none" w:sz="0" w:space="0" w:color="auto"/>
        <w:bottom w:val="none" w:sz="0" w:space="0" w:color="auto"/>
        <w:right w:val="none" w:sz="0" w:space="0" w:color="auto"/>
      </w:divBdr>
    </w:div>
    <w:div w:id="1593276993">
      <w:bodyDiv w:val="1"/>
      <w:marLeft w:val="0"/>
      <w:marRight w:val="0"/>
      <w:marTop w:val="0"/>
      <w:marBottom w:val="0"/>
      <w:divBdr>
        <w:top w:val="none" w:sz="0" w:space="0" w:color="auto"/>
        <w:left w:val="none" w:sz="0" w:space="0" w:color="auto"/>
        <w:bottom w:val="none" w:sz="0" w:space="0" w:color="auto"/>
        <w:right w:val="none" w:sz="0" w:space="0" w:color="auto"/>
      </w:divBdr>
    </w:div>
    <w:div w:id="1594166548">
      <w:bodyDiv w:val="1"/>
      <w:marLeft w:val="0"/>
      <w:marRight w:val="0"/>
      <w:marTop w:val="0"/>
      <w:marBottom w:val="0"/>
      <w:divBdr>
        <w:top w:val="none" w:sz="0" w:space="0" w:color="auto"/>
        <w:left w:val="none" w:sz="0" w:space="0" w:color="auto"/>
        <w:bottom w:val="none" w:sz="0" w:space="0" w:color="auto"/>
        <w:right w:val="none" w:sz="0" w:space="0" w:color="auto"/>
      </w:divBdr>
    </w:div>
    <w:div w:id="1598321161">
      <w:bodyDiv w:val="1"/>
      <w:marLeft w:val="0"/>
      <w:marRight w:val="0"/>
      <w:marTop w:val="0"/>
      <w:marBottom w:val="0"/>
      <w:divBdr>
        <w:top w:val="none" w:sz="0" w:space="0" w:color="auto"/>
        <w:left w:val="none" w:sz="0" w:space="0" w:color="auto"/>
        <w:bottom w:val="none" w:sz="0" w:space="0" w:color="auto"/>
        <w:right w:val="none" w:sz="0" w:space="0" w:color="auto"/>
      </w:divBdr>
    </w:div>
    <w:div w:id="1608735441">
      <w:bodyDiv w:val="1"/>
      <w:marLeft w:val="0"/>
      <w:marRight w:val="0"/>
      <w:marTop w:val="0"/>
      <w:marBottom w:val="0"/>
      <w:divBdr>
        <w:top w:val="none" w:sz="0" w:space="0" w:color="auto"/>
        <w:left w:val="none" w:sz="0" w:space="0" w:color="auto"/>
        <w:bottom w:val="none" w:sz="0" w:space="0" w:color="auto"/>
        <w:right w:val="none" w:sz="0" w:space="0" w:color="auto"/>
      </w:divBdr>
    </w:div>
    <w:div w:id="1614315445">
      <w:bodyDiv w:val="1"/>
      <w:marLeft w:val="0"/>
      <w:marRight w:val="0"/>
      <w:marTop w:val="0"/>
      <w:marBottom w:val="0"/>
      <w:divBdr>
        <w:top w:val="none" w:sz="0" w:space="0" w:color="auto"/>
        <w:left w:val="none" w:sz="0" w:space="0" w:color="auto"/>
        <w:bottom w:val="none" w:sz="0" w:space="0" w:color="auto"/>
        <w:right w:val="none" w:sz="0" w:space="0" w:color="auto"/>
      </w:divBdr>
    </w:div>
    <w:div w:id="1615744638">
      <w:bodyDiv w:val="1"/>
      <w:marLeft w:val="0"/>
      <w:marRight w:val="0"/>
      <w:marTop w:val="0"/>
      <w:marBottom w:val="0"/>
      <w:divBdr>
        <w:top w:val="none" w:sz="0" w:space="0" w:color="auto"/>
        <w:left w:val="none" w:sz="0" w:space="0" w:color="auto"/>
        <w:bottom w:val="none" w:sz="0" w:space="0" w:color="auto"/>
        <w:right w:val="none" w:sz="0" w:space="0" w:color="auto"/>
      </w:divBdr>
    </w:div>
    <w:div w:id="1618635659">
      <w:bodyDiv w:val="1"/>
      <w:marLeft w:val="0"/>
      <w:marRight w:val="0"/>
      <w:marTop w:val="0"/>
      <w:marBottom w:val="0"/>
      <w:divBdr>
        <w:top w:val="none" w:sz="0" w:space="0" w:color="auto"/>
        <w:left w:val="none" w:sz="0" w:space="0" w:color="auto"/>
        <w:bottom w:val="none" w:sz="0" w:space="0" w:color="auto"/>
        <w:right w:val="none" w:sz="0" w:space="0" w:color="auto"/>
      </w:divBdr>
    </w:div>
    <w:div w:id="1619410057">
      <w:bodyDiv w:val="1"/>
      <w:marLeft w:val="0"/>
      <w:marRight w:val="0"/>
      <w:marTop w:val="0"/>
      <w:marBottom w:val="0"/>
      <w:divBdr>
        <w:top w:val="none" w:sz="0" w:space="0" w:color="auto"/>
        <w:left w:val="none" w:sz="0" w:space="0" w:color="auto"/>
        <w:bottom w:val="none" w:sz="0" w:space="0" w:color="auto"/>
        <w:right w:val="none" w:sz="0" w:space="0" w:color="auto"/>
      </w:divBdr>
    </w:div>
    <w:div w:id="1620837942">
      <w:bodyDiv w:val="1"/>
      <w:marLeft w:val="0"/>
      <w:marRight w:val="0"/>
      <w:marTop w:val="0"/>
      <w:marBottom w:val="0"/>
      <w:divBdr>
        <w:top w:val="none" w:sz="0" w:space="0" w:color="auto"/>
        <w:left w:val="none" w:sz="0" w:space="0" w:color="auto"/>
        <w:bottom w:val="none" w:sz="0" w:space="0" w:color="auto"/>
        <w:right w:val="none" w:sz="0" w:space="0" w:color="auto"/>
      </w:divBdr>
    </w:div>
    <w:div w:id="1620910500">
      <w:bodyDiv w:val="1"/>
      <w:marLeft w:val="0"/>
      <w:marRight w:val="0"/>
      <w:marTop w:val="0"/>
      <w:marBottom w:val="0"/>
      <w:divBdr>
        <w:top w:val="none" w:sz="0" w:space="0" w:color="auto"/>
        <w:left w:val="none" w:sz="0" w:space="0" w:color="auto"/>
        <w:bottom w:val="none" w:sz="0" w:space="0" w:color="auto"/>
        <w:right w:val="none" w:sz="0" w:space="0" w:color="auto"/>
      </w:divBdr>
    </w:div>
    <w:div w:id="1621764176">
      <w:bodyDiv w:val="1"/>
      <w:marLeft w:val="0"/>
      <w:marRight w:val="0"/>
      <w:marTop w:val="0"/>
      <w:marBottom w:val="0"/>
      <w:divBdr>
        <w:top w:val="none" w:sz="0" w:space="0" w:color="auto"/>
        <w:left w:val="none" w:sz="0" w:space="0" w:color="auto"/>
        <w:bottom w:val="none" w:sz="0" w:space="0" w:color="auto"/>
        <w:right w:val="none" w:sz="0" w:space="0" w:color="auto"/>
      </w:divBdr>
    </w:div>
    <w:div w:id="1623999916">
      <w:bodyDiv w:val="1"/>
      <w:marLeft w:val="0"/>
      <w:marRight w:val="0"/>
      <w:marTop w:val="0"/>
      <w:marBottom w:val="0"/>
      <w:divBdr>
        <w:top w:val="none" w:sz="0" w:space="0" w:color="auto"/>
        <w:left w:val="none" w:sz="0" w:space="0" w:color="auto"/>
        <w:bottom w:val="none" w:sz="0" w:space="0" w:color="auto"/>
        <w:right w:val="none" w:sz="0" w:space="0" w:color="auto"/>
      </w:divBdr>
    </w:div>
    <w:div w:id="1625112449">
      <w:bodyDiv w:val="1"/>
      <w:marLeft w:val="0"/>
      <w:marRight w:val="0"/>
      <w:marTop w:val="0"/>
      <w:marBottom w:val="0"/>
      <w:divBdr>
        <w:top w:val="none" w:sz="0" w:space="0" w:color="auto"/>
        <w:left w:val="none" w:sz="0" w:space="0" w:color="auto"/>
        <w:bottom w:val="none" w:sz="0" w:space="0" w:color="auto"/>
        <w:right w:val="none" w:sz="0" w:space="0" w:color="auto"/>
      </w:divBdr>
    </w:div>
    <w:div w:id="1625192449">
      <w:bodyDiv w:val="1"/>
      <w:marLeft w:val="0"/>
      <w:marRight w:val="0"/>
      <w:marTop w:val="0"/>
      <w:marBottom w:val="0"/>
      <w:divBdr>
        <w:top w:val="none" w:sz="0" w:space="0" w:color="auto"/>
        <w:left w:val="none" w:sz="0" w:space="0" w:color="auto"/>
        <w:bottom w:val="none" w:sz="0" w:space="0" w:color="auto"/>
        <w:right w:val="none" w:sz="0" w:space="0" w:color="auto"/>
      </w:divBdr>
    </w:div>
    <w:div w:id="1625230407">
      <w:bodyDiv w:val="1"/>
      <w:marLeft w:val="0"/>
      <w:marRight w:val="0"/>
      <w:marTop w:val="0"/>
      <w:marBottom w:val="0"/>
      <w:divBdr>
        <w:top w:val="none" w:sz="0" w:space="0" w:color="auto"/>
        <w:left w:val="none" w:sz="0" w:space="0" w:color="auto"/>
        <w:bottom w:val="none" w:sz="0" w:space="0" w:color="auto"/>
        <w:right w:val="none" w:sz="0" w:space="0" w:color="auto"/>
      </w:divBdr>
    </w:div>
    <w:div w:id="1627077969">
      <w:bodyDiv w:val="1"/>
      <w:marLeft w:val="0"/>
      <w:marRight w:val="0"/>
      <w:marTop w:val="0"/>
      <w:marBottom w:val="0"/>
      <w:divBdr>
        <w:top w:val="none" w:sz="0" w:space="0" w:color="auto"/>
        <w:left w:val="none" w:sz="0" w:space="0" w:color="auto"/>
        <w:bottom w:val="none" w:sz="0" w:space="0" w:color="auto"/>
        <w:right w:val="none" w:sz="0" w:space="0" w:color="auto"/>
      </w:divBdr>
    </w:div>
    <w:div w:id="1627155133">
      <w:bodyDiv w:val="1"/>
      <w:marLeft w:val="0"/>
      <w:marRight w:val="0"/>
      <w:marTop w:val="0"/>
      <w:marBottom w:val="0"/>
      <w:divBdr>
        <w:top w:val="none" w:sz="0" w:space="0" w:color="auto"/>
        <w:left w:val="none" w:sz="0" w:space="0" w:color="auto"/>
        <w:bottom w:val="none" w:sz="0" w:space="0" w:color="auto"/>
        <w:right w:val="none" w:sz="0" w:space="0" w:color="auto"/>
      </w:divBdr>
    </w:div>
    <w:div w:id="1644112989">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47972574">
      <w:bodyDiv w:val="1"/>
      <w:marLeft w:val="0"/>
      <w:marRight w:val="0"/>
      <w:marTop w:val="0"/>
      <w:marBottom w:val="0"/>
      <w:divBdr>
        <w:top w:val="none" w:sz="0" w:space="0" w:color="auto"/>
        <w:left w:val="none" w:sz="0" w:space="0" w:color="auto"/>
        <w:bottom w:val="none" w:sz="0" w:space="0" w:color="auto"/>
        <w:right w:val="none" w:sz="0" w:space="0" w:color="auto"/>
      </w:divBdr>
    </w:div>
    <w:div w:id="1651595123">
      <w:bodyDiv w:val="1"/>
      <w:marLeft w:val="0"/>
      <w:marRight w:val="0"/>
      <w:marTop w:val="0"/>
      <w:marBottom w:val="0"/>
      <w:divBdr>
        <w:top w:val="none" w:sz="0" w:space="0" w:color="auto"/>
        <w:left w:val="none" w:sz="0" w:space="0" w:color="auto"/>
        <w:bottom w:val="none" w:sz="0" w:space="0" w:color="auto"/>
        <w:right w:val="none" w:sz="0" w:space="0" w:color="auto"/>
      </w:divBdr>
    </w:div>
    <w:div w:id="1652521756">
      <w:bodyDiv w:val="1"/>
      <w:marLeft w:val="0"/>
      <w:marRight w:val="0"/>
      <w:marTop w:val="0"/>
      <w:marBottom w:val="0"/>
      <w:divBdr>
        <w:top w:val="none" w:sz="0" w:space="0" w:color="auto"/>
        <w:left w:val="none" w:sz="0" w:space="0" w:color="auto"/>
        <w:bottom w:val="none" w:sz="0" w:space="0" w:color="auto"/>
        <w:right w:val="none" w:sz="0" w:space="0" w:color="auto"/>
      </w:divBdr>
    </w:div>
    <w:div w:id="1652708984">
      <w:bodyDiv w:val="1"/>
      <w:marLeft w:val="0"/>
      <w:marRight w:val="0"/>
      <w:marTop w:val="0"/>
      <w:marBottom w:val="0"/>
      <w:divBdr>
        <w:top w:val="none" w:sz="0" w:space="0" w:color="auto"/>
        <w:left w:val="none" w:sz="0" w:space="0" w:color="auto"/>
        <w:bottom w:val="none" w:sz="0" w:space="0" w:color="auto"/>
        <w:right w:val="none" w:sz="0" w:space="0" w:color="auto"/>
      </w:divBdr>
    </w:div>
    <w:div w:id="1656761774">
      <w:bodyDiv w:val="1"/>
      <w:marLeft w:val="0"/>
      <w:marRight w:val="0"/>
      <w:marTop w:val="0"/>
      <w:marBottom w:val="0"/>
      <w:divBdr>
        <w:top w:val="none" w:sz="0" w:space="0" w:color="auto"/>
        <w:left w:val="none" w:sz="0" w:space="0" w:color="auto"/>
        <w:bottom w:val="none" w:sz="0" w:space="0" w:color="auto"/>
        <w:right w:val="none" w:sz="0" w:space="0" w:color="auto"/>
      </w:divBdr>
    </w:div>
    <w:div w:id="1664550692">
      <w:bodyDiv w:val="1"/>
      <w:marLeft w:val="0"/>
      <w:marRight w:val="0"/>
      <w:marTop w:val="0"/>
      <w:marBottom w:val="0"/>
      <w:divBdr>
        <w:top w:val="none" w:sz="0" w:space="0" w:color="auto"/>
        <w:left w:val="none" w:sz="0" w:space="0" w:color="auto"/>
        <w:bottom w:val="none" w:sz="0" w:space="0" w:color="auto"/>
        <w:right w:val="none" w:sz="0" w:space="0" w:color="auto"/>
      </w:divBdr>
    </w:div>
    <w:div w:id="1664963641">
      <w:bodyDiv w:val="1"/>
      <w:marLeft w:val="0"/>
      <w:marRight w:val="0"/>
      <w:marTop w:val="0"/>
      <w:marBottom w:val="0"/>
      <w:divBdr>
        <w:top w:val="none" w:sz="0" w:space="0" w:color="auto"/>
        <w:left w:val="none" w:sz="0" w:space="0" w:color="auto"/>
        <w:bottom w:val="none" w:sz="0" w:space="0" w:color="auto"/>
        <w:right w:val="none" w:sz="0" w:space="0" w:color="auto"/>
      </w:divBdr>
    </w:div>
    <w:div w:id="1665354590">
      <w:bodyDiv w:val="1"/>
      <w:marLeft w:val="0"/>
      <w:marRight w:val="0"/>
      <w:marTop w:val="0"/>
      <w:marBottom w:val="0"/>
      <w:divBdr>
        <w:top w:val="none" w:sz="0" w:space="0" w:color="auto"/>
        <w:left w:val="none" w:sz="0" w:space="0" w:color="auto"/>
        <w:bottom w:val="none" w:sz="0" w:space="0" w:color="auto"/>
        <w:right w:val="none" w:sz="0" w:space="0" w:color="auto"/>
      </w:divBdr>
    </w:div>
    <w:div w:id="1666056407">
      <w:bodyDiv w:val="1"/>
      <w:marLeft w:val="0"/>
      <w:marRight w:val="0"/>
      <w:marTop w:val="0"/>
      <w:marBottom w:val="0"/>
      <w:divBdr>
        <w:top w:val="none" w:sz="0" w:space="0" w:color="auto"/>
        <w:left w:val="none" w:sz="0" w:space="0" w:color="auto"/>
        <w:bottom w:val="none" w:sz="0" w:space="0" w:color="auto"/>
        <w:right w:val="none" w:sz="0" w:space="0" w:color="auto"/>
      </w:divBdr>
    </w:div>
    <w:div w:id="1668433897">
      <w:bodyDiv w:val="1"/>
      <w:marLeft w:val="0"/>
      <w:marRight w:val="0"/>
      <w:marTop w:val="0"/>
      <w:marBottom w:val="0"/>
      <w:divBdr>
        <w:top w:val="none" w:sz="0" w:space="0" w:color="auto"/>
        <w:left w:val="none" w:sz="0" w:space="0" w:color="auto"/>
        <w:bottom w:val="none" w:sz="0" w:space="0" w:color="auto"/>
        <w:right w:val="none" w:sz="0" w:space="0" w:color="auto"/>
      </w:divBdr>
    </w:div>
    <w:div w:id="1669867814">
      <w:bodyDiv w:val="1"/>
      <w:marLeft w:val="0"/>
      <w:marRight w:val="0"/>
      <w:marTop w:val="0"/>
      <w:marBottom w:val="0"/>
      <w:divBdr>
        <w:top w:val="none" w:sz="0" w:space="0" w:color="auto"/>
        <w:left w:val="none" w:sz="0" w:space="0" w:color="auto"/>
        <w:bottom w:val="none" w:sz="0" w:space="0" w:color="auto"/>
        <w:right w:val="none" w:sz="0" w:space="0" w:color="auto"/>
      </w:divBdr>
    </w:div>
    <w:div w:id="1672178594">
      <w:bodyDiv w:val="1"/>
      <w:marLeft w:val="0"/>
      <w:marRight w:val="0"/>
      <w:marTop w:val="0"/>
      <w:marBottom w:val="0"/>
      <w:divBdr>
        <w:top w:val="none" w:sz="0" w:space="0" w:color="auto"/>
        <w:left w:val="none" w:sz="0" w:space="0" w:color="auto"/>
        <w:bottom w:val="none" w:sz="0" w:space="0" w:color="auto"/>
        <w:right w:val="none" w:sz="0" w:space="0" w:color="auto"/>
      </w:divBdr>
    </w:div>
    <w:div w:id="1673990205">
      <w:bodyDiv w:val="1"/>
      <w:marLeft w:val="0"/>
      <w:marRight w:val="0"/>
      <w:marTop w:val="0"/>
      <w:marBottom w:val="0"/>
      <w:divBdr>
        <w:top w:val="none" w:sz="0" w:space="0" w:color="auto"/>
        <w:left w:val="none" w:sz="0" w:space="0" w:color="auto"/>
        <w:bottom w:val="none" w:sz="0" w:space="0" w:color="auto"/>
        <w:right w:val="none" w:sz="0" w:space="0" w:color="auto"/>
      </w:divBdr>
    </w:div>
    <w:div w:id="1676300588">
      <w:bodyDiv w:val="1"/>
      <w:marLeft w:val="0"/>
      <w:marRight w:val="0"/>
      <w:marTop w:val="0"/>
      <w:marBottom w:val="0"/>
      <w:divBdr>
        <w:top w:val="none" w:sz="0" w:space="0" w:color="auto"/>
        <w:left w:val="none" w:sz="0" w:space="0" w:color="auto"/>
        <w:bottom w:val="none" w:sz="0" w:space="0" w:color="auto"/>
        <w:right w:val="none" w:sz="0" w:space="0" w:color="auto"/>
      </w:divBdr>
    </w:div>
    <w:div w:id="1677462199">
      <w:bodyDiv w:val="1"/>
      <w:marLeft w:val="0"/>
      <w:marRight w:val="0"/>
      <w:marTop w:val="0"/>
      <w:marBottom w:val="0"/>
      <w:divBdr>
        <w:top w:val="none" w:sz="0" w:space="0" w:color="auto"/>
        <w:left w:val="none" w:sz="0" w:space="0" w:color="auto"/>
        <w:bottom w:val="none" w:sz="0" w:space="0" w:color="auto"/>
        <w:right w:val="none" w:sz="0" w:space="0" w:color="auto"/>
      </w:divBdr>
    </w:div>
    <w:div w:id="1680350667">
      <w:bodyDiv w:val="1"/>
      <w:marLeft w:val="0"/>
      <w:marRight w:val="0"/>
      <w:marTop w:val="0"/>
      <w:marBottom w:val="0"/>
      <w:divBdr>
        <w:top w:val="none" w:sz="0" w:space="0" w:color="auto"/>
        <w:left w:val="none" w:sz="0" w:space="0" w:color="auto"/>
        <w:bottom w:val="none" w:sz="0" w:space="0" w:color="auto"/>
        <w:right w:val="none" w:sz="0" w:space="0" w:color="auto"/>
      </w:divBdr>
    </w:div>
    <w:div w:id="1681813963">
      <w:bodyDiv w:val="1"/>
      <w:marLeft w:val="0"/>
      <w:marRight w:val="0"/>
      <w:marTop w:val="0"/>
      <w:marBottom w:val="0"/>
      <w:divBdr>
        <w:top w:val="none" w:sz="0" w:space="0" w:color="auto"/>
        <w:left w:val="none" w:sz="0" w:space="0" w:color="auto"/>
        <w:bottom w:val="none" w:sz="0" w:space="0" w:color="auto"/>
        <w:right w:val="none" w:sz="0" w:space="0" w:color="auto"/>
      </w:divBdr>
    </w:div>
    <w:div w:id="1686007994">
      <w:bodyDiv w:val="1"/>
      <w:marLeft w:val="0"/>
      <w:marRight w:val="0"/>
      <w:marTop w:val="0"/>
      <w:marBottom w:val="0"/>
      <w:divBdr>
        <w:top w:val="none" w:sz="0" w:space="0" w:color="auto"/>
        <w:left w:val="none" w:sz="0" w:space="0" w:color="auto"/>
        <w:bottom w:val="none" w:sz="0" w:space="0" w:color="auto"/>
        <w:right w:val="none" w:sz="0" w:space="0" w:color="auto"/>
      </w:divBdr>
    </w:div>
    <w:div w:id="1687094698">
      <w:bodyDiv w:val="1"/>
      <w:marLeft w:val="0"/>
      <w:marRight w:val="0"/>
      <w:marTop w:val="0"/>
      <w:marBottom w:val="0"/>
      <w:divBdr>
        <w:top w:val="none" w:sz="0" w:space="0" w:color="auto"/>
        <w:left w:val="none" w:sz="0" w:space="0" w:color="auto"/>
        <w:bottom w:val="none" w:sz="0" w:space="0" w:color="auto"/>
        <w:right w:val="none" w:sz="0" w:space="0" w:color="auto"/>
      </w:divBdr>
    </w:div>
    <w:div w:id="1687511409">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182623740">
          <w:marLeft w:val="0"/>
          <w:marRight w:val="0"/>
          <w:marTop w:val="0"/>
          <w:marBottom w:val="0"/>
          <w:divBdr>
            <w:top w:val="none" w:sz="0" w:space="0" w:color="auto"/>
            <w:left w:val="none" w:sz="0" w:space="0" w:color="auto"/>
            <w:bottom w:val="none" w:sz="0" w:space="0" w:color="auto"/>
            <w:right w:val="none" w:sz="0" w:space="0" w:color="auto"/>
          </w:divBdr>
        </w:div>
        <w:div w:id="1547254511">
          <w:marLeft w:val="0"/>
          <w:marRight w:val="0"/>
          <w:marTop w:val="0"/>
          <w:marBottom w:val="0"/>
          <w:divBdr>
            <w:top w:val="none" w:sz="0" w:space="0" w:color="auto"/>
            <w:left w:val="none" w:sz="0" w:space="0" w:color="auto"/>
            <w:bottom w:val="none" w:sz="0" w:space="0" w:color="auto"/>
            <w:right w:val="none" w:sz="0" w:space="0" w:color="auto"/>
          </w:divBdr>
        </w:div>
        <w:div w:id="182939764">
          <w:marLeft w:val="0"/>
          <w:marRight w:val="0"/>
          <w:marTop w:val="0"/>
          <w:marBottom w:val="0"/>
          <w:divBdr>
            <w:top w:val="none" w:sz="0" w:space="0" w:color="auto"/>
            <w:left w:val="none" w:sz="0" w:space="0" w:color="auto"/>
            <w:bottom w:val="none" w:sz="0" w:space="0" w:color="auto"/>
            <w:right w:val="none" w:sz="0" w:space="0" w:color="auto"/>
          </w:divBdr>
        </w:div>
      </w:divsChild>
    </w:div>
    <w:div w:id="1689330527">
      <w:bodyDiv w:val="1"/>
      <w:marLeft w:val="0"/>
      <w:marRight w:val="0"/>
      <w:marTop w:val="0"/>
      <w:marBottom w:val="0"/>
      <w:divBdr>
        <w:top w:val="none" w:sz="0" w:space="0" w:color="auto"/>
        <w:left w:val="none" w:sz="0" w:space="0" w:color="auto"/>
        <w:bottom w:val="none" w:sz="0" w:space="0" w:color="auto"/>
        <w:right w:val="none" w:sz="0" w:space="0" w:color="auto"/>
      </w:divBdr>
    </w:div>
    <w:div w:id="1692804328">
      <w:bodyDiv w:val="1"/>
      <w:marLeft w:val="0"/>
      <w:marRight w:val="0"/>
      <w:marTop w:val="0"/>
      <w:marBottom w:val="0"/>
      <w:divBdr>
        <w:top w:val="none" w:sz="0" w:space="0" w:color="auto"/>
        <w:left w:val="none" w:sz="0" w:space="0" w:color="auto"/>
        <w:bottom w:val="none" w:sz="0" w:space="0" w:color="auto"/>
        <w:right w:val="none" w:sz="0" w:space="0" w:color="auto"/>
      </w:divBdr>
    </w:div>
    <w:div w:id="1701203261">
      <w:bodyDiv w:val="1"/>
      <w:marLeft w:val="0"/>
      <w:marRight w:val="0"/>
      <w:marTop w:val="0"/>
      <w:marBottom w:val="0"/>
      <w:divBdr>
        <w:top w:val="none" w:sz="0" w:space="0" w:color="auto"/>
        <w:left w:val="none" w:sz="0" w:space="0" w:color="auto"/>
        <w:bottom w:val="none" w:sz="0" w:space="0" w:color="auto"/>
        <w:right w:val="none" w:sz="0" w:space="0" w:color="auto"/>
      </w:divBdr>
    </w:div>
    <w:div w:id="1702239787">
      <w:bodyDiv w:val="1"/>
      <w:marLeft w:val="0"/>
      <w:marRight w:val="0"/>
      <w:marTop w:val="0"/>
      <w:marBottom w:val="0"/>
      <w:divBdr>
        <w:top w:val="none" w:sz="0" w:space="0" w:color="auto"/>
        <w:left w:val="none" w:sz="0" w:space="0" w:color="auto"/>
        <w:bottom w:val="none" w:sz="0" w:space="0" w:color="auto"/>
        <w:right w:val="none" w:sz="0" w:space="0" w:color="auto"/>
      </w:divBdr>
    </w:div>
    <w:div w:id="1704593108">
      <w:bodyDiv w:val="1"/>
      <w:marLeft w:val="0"/>
      <w:marRight w:val="0"/>
      <w:marTop w:val="0"/>
      <w:marBottom w:val="0"/>
      <w:divBdr>
        <w:top w:val="none" w:sz="0" w:space="0" w:color="auto"/>
        <w:left w:val="none" w:sz="0" w:space="0" w:color="auto"/>
        <w:bottom w:val="none" w:sz="0" w:space="0" w:color="auto"/>
        <w:right w:val="none" w:sz="0" w:space="0" w:color="auto"/>
      </w:divBdr>
    </w:div>
    <w:div w:id="1706827196">
      <w:bodyDiv w:val="1"/>
      <w:marLeft w:val="0"/>
      <w:marRight w:val="0"/>
      <w:marTop w:val="0"/>
      <w:marBottom w:val="0"/>
      <w:divBdr>
        <w:top w:val="none" w:sz="0" w:space="0" w:color="auto"/>
        <w:left w:val="none" w:sz="0" w:space="0" w:color="auto"/>
        <w:bottom w:val="none" w:sz="0" w:space="0" w:color="auto"/>
        <w:right w:val="none" w:sz="0" w:space="0" w:color="auto"/>
      </w:divBdr>
    </w:div>
    <w:div w:id="1708678872">
      <w:bodyDiv w:val="1"/>
      <w:marLeft w:val="0"/>
      <w:marRight w:val="0"/>
      <w:marTop w:val="0"/>
      <w:marBottom w:val="0"/>
      <w:divBdr>
        <w:top w:val="none" w:sz="0" w:space="0" w:color="auto"/>
        <w:left w:val="none" w:sz="0" w:space="0" w:color="auto"/>
        <w:bottom w:val="none" w:sz="0" w:space="0" w:color="auto"/>
        <w:right w:val="none" w:sz="0" w:space="0" w:color="auto"/>
      </w:divBdr>
    </w:div>
    <w:div w:id="1713768411">
      <w:bodyDiv w:val="1"/>
      <w:marLeft w:val="0"/>
      <w:marRight w:val="0"/>
      <w:marTop w:val="0"/>
      <w:marBottom w:val="0"/>
      <w:divBdr>
        <w:top w:val="none" w:sz="0" w:space="0" w:color="auto"/>
        <w:left w:val="none" w:sz="0" w:space="0" w:color="auto"/>
        <w:bottom w:val="none" w:sz="0" w:space="0" w:color="auto"/>
        <w:right w:val="none" w:sz="0" w:space="0" w:color="auto"/>
      </w:divBdr>
    </w:div>
    <w:div w:id="1715151564">
      <w:bodyDiv w:val="1"/>
      <w:marLeft w:val="0"/>
      <w:marRight w:val="0"/>
      <w:marTop w:val="0"/>
      <w:marBottom w:val="0"/>
      <w:divBdr>
        <w:top w:val="none" w:sz="0" w:space="0" w:color="auto"/>
        <w:left w:val="none" w:sz="0" w:space="0" w:color="auto"/>
        <w:bottom w:val="none" w:sz="0" w:space="0" w:color="auto"/>
        <w:right w:val="none" w:sz="0" w:space="0" w:color="auto"/>
      </w:divBdr>
    </w:div>
    <w:div w:id="1717311053">
      <w:bodyDiv w:val="1"/>
      <w:marLeft w:val="0"/>
      <w:marRight w:val="0"/>
      <w:marTop w:val="0"/>
      <w:marBottom w:val="0"/>
      <w:divBdr>
        <w:top w:val="none" w:sz="0" w:space="0" w:color="auto"/>
        <w:left w:val="none" w:sz="0" w:space="0" w:color="auto"/>
        <w:bottom w:val="none" w:sz="0" w:space="0" w:color="auto"/>
        <w:right w:val="none" w:sz="0" w:space="0" w:color="auto"/>
      </w:divBdr>
    </w:div>
    <w:div w:id="1718432546">
      <w:bodyDiv w:val="1"/>
      <w:marLeft w:val="0"/>
      <w:marRight w:val="0"/>
      <w:marTop w:val="0"/>
      <w:marBottom w:val="0"/>
      <w:divBdr>
        <w:top w:val="none" w:sz="0" w:space="0" w:color="auto"/>
        <w:left w:val="none" w:sz="0" w:space="0" w:color="auto"/>
        <w:bottom w:val="none" w:sz="0" w:space="0" w:color="auto"/>
        <w:right w:val="none" w:sz="0" w:space="0" w:color="auto"/>
      </w:divBdr>
    </w:div>
    <w:div w:id="1719473215">
      <w:bodyDiv w:val="1"/>
      <w:marLeft w:val="0"/>
      <w:marRight w:val="0"/>
      <w:marTop w:val="0"/>
      <w:marBottom w:val="0"/>
      <w:divBdr>
        <w:top w:val="none" w:sz="0" w:space="0" w:color="auto"/>
        <w:left w:val="none" w:sz="0" w:space="0" w:color="auto"/>
        <w:bottom w:val="none" w:sz="0" w:space="0" w:color="auto"/>
        <w:right w:val="none" w:sz="0" w:space="0" w:color="auto"/>
      </w:divBdr>
    </w:div>
    <w:div w:id="1727607445">
      <w:bodyDiv w:val="1"/>
      <w:marLeft w:val="0"/>
      <w:marRight w:val="0"/>
      <w:marTop w:val="0"/>
      <w:marBottom w:val="0"/>
      <w:divBdr>
        <w:top w:val="none" w:sz="0" w:space="0" w:color="auto"/>
        <w:left w:val="none" w:sz="0" w:space="0" w:color="auto"/>
        <w:bottom w:val="none" w:sz="0" w:space="0" w:color="auto"/>
        <w:right w:val="none" w:sz="0" w:space="0" w:color="auto"/>
      </w:divBdr>
    </w:div>
    <w:div w:id="1727948649">
      <w:bodyDiv w:val="1"/>
      <w:marLeft w:val="0"/>
      <w:marRight w:val="0"/>
      <w:marTop w:val="0"/>
      <w:marBottom w:val="0"/>
      <w:divBdr>
        <w:top w:val="none" w:sz="0" w:space="0" w:color="auto"/>
        <w:left w:val="none" w:sz="0" w:space="0" w:color="auto"/>
        <w:bottom w:val="none" w:sz="0" w:space="0" w:color="auto"/>
        <w:right w:val="none" w:sz="0" w:space="0" w:color="auto"/>
      </w:divBdr>
    </w:div>
    <w:div w:id="1728796674">
      <w:bodyDiv w:val="1"/>
      <w:marLeft w:val="0"/>
      <w:marRight w:val="0"/>
      <w:marTop w:val="0"/>
      <w:marBottom w:val="0"/>
      <w:divBdr>
        <w:top w:val="none" w:sz="0" w:space="0" w:color="auto"/>
        <w:left w:val="none" w:sz="0" w:space="0" w:color="auto"/>
        <w:bottom w:val="none" w:sz="0" w:space="0" w:color="auto"/>
        <w:right w:val="none" w:sz="0" w:space="0" w:color="auto"/>
      </w:divBdr>
    </w:div>
    <w:div w:id="1733696341">
      <w:bodyDiv w:val="1"/>
      <w:marLeft w:val="0"/>
      <w:marRight w:val="0"/>
      <w:marTop w:val="0"/>
      <w:marBottom w:val="0"/>
      <w:divBdr>
        <w:top w:val="none" w:sz="0" w:space="0" w:color="auto"/>
        <w:left w:val="none" w:sz="0" w:space="0" w:color="auto"/>
        <w:bottom w:val="none" w:sz="0" w:space="0" w:color="auto"/>
        <w:right w:val="none" w:sz="0" w:space="0" w:color="auto"/>
      </w:divBdr>
    </w:div>
    <w:div w:id="1736121648">
      <w:bodyDiv w:val="1"/>
      <w:marLeft w:val="0"/>
      <w:marRight w:val="0"/>
      <w:marTop w:val="0"/>
      <w:marBottom w:val="0"/>
      <w:divBdr>
        <w:top w:val="none" w:sz="0" w:space="0" w:color="auto"/>
        <w:left w:val="none" w:sz="0" w:space="0" w:color="auto"/>
        <w:bottom w:val="none" w:sz="0" w:space="0" w:color="auto"/>
        <w:right w:val="none" w:sz="0" w:space="0" w:color="auto"/>
      </w:divBdr>
    </w:div>
    <w:div w:id="1736705250">
      <w:bodyDiv w:val="1"/>
      <w:marLeft w:val="0"/>
      <w:marRight w:val="0"/>
      <w:marTop w:val="0"/>
      <w:marBottom w:val="0"/>
      <w:divBdr>
        <w:top w:val="none" w:sz="0" w:space="0" w:color="auto"/>
        <w:left w:val="none" w:sz="0" w:space="0" w:color="auto"/>
        <w:bottom w:val="none" w:sz="0" w:space="0" w:color="auto"/>
        <w:right w:val="none" w:sz="0" w:space="0" w:color="auto"/>
      </w:divBdr>
    </w:div>
    <w:div w:id="1738867921">
      <w:bodyDiv w:val="1"/>
      <w:marLeft w:val="0"/>
      <w:marRight w:val="0"/>
      <w:marTop w:val="0"/>
      <w:marBottom w:val="0"/>
      <w:divBdr>
        <w:top w:val="none" w:sz="0" w:space="0" w:color="auto"/>
        <w:left w:val="none" w:sz="0" w:space="0" w:color="auto"/>
        <w:bottom w:val="none" w:sz="0" w:space="0" w:color="auto"/>
        <w:right w:val="none" w:sz="0" w:space="0" w:color="auto"/>
      </w:divBdr>
    </w:div>
    <w:div w:id="1741639270">
      <w:bodyDiv w:val="1"/>
      <w:marLeft w:val="0"/>
      <w:marRight w:val="0"/>
      <w:marTop w:val="0"/>
      <w:marBottom w:val="0"/>
      <w:divBdr>
        <w:top w:val="none" w:sz="0" w:space="0" w:color="auto"/>
        <w:left w:val="none" w:sz="0" w:space="0" w:color="auto"/>
        <w:bottom w:val="none" w:sz="0" w:space="0" w:color="auto"/>
        <w:right w:val="none" w:sz="0" w:space="0" w:color="auto"/>
      </w:divBdr>
    </w:div>
    <w:div w:id="1742025523">
      <w:bodyDiv w:val="1"/>
      <w:marLeft w:val="0"/>
      <w:marRight w:val="0"/>
      <w:marTop w:val="0"/>
      <w:marBottom w:val="0"/>
      <w:divBdr>
        <w:top w:val="none" w:sz="0" w:space="0" w:color="auto"/>
        <w:left w:val="none" w:sz="0" w:space="0" w:color="auto"/>
        <w:bottom w:val="none" w:sz="0" w:space="0" w:color="auto"/>
        <w:right w:val="none" w:sz="0" w:space="0" w:color="auto"/>
      </w:divBdr>
    </w:div>
    <w:div w:id="1743597545">
      <w:bodyDiv w:val="1"/>
      <w:marLeft w:val="0"/>
      <w:marRight w:val="0"/>
      <w:marTop w:val="0"/>
      <w:marBottom w:val="0"/>
      <w:divBdr>
        <w:top w:val="none" w:sz="0" w:space="0" w:color="auto"/>
        <w:left w:val="none" w:sz="0" w:space="0" w:color="auto"/>
        <w:bottom w:val="none" w:sz="0" w:space="0" w:color="auto"/>
        <w:right w:val="none" w:sz="0" w:space="0" w:color="auto"/>
      </w:divBdr>
    </w:div>
    <w:div w:id="1744139438">
      <w:bodyDiv w:val="1"/>
      <w:marLeft w:val="0"/>
      <w:marRight w:val="0"/>
      <w:marTop w:val="0"/>
      <w:marBottom w:val="0"/>
      <w:divBdr>
        <w:top w:val="none" w:sz="0" w:space="0" w:color="auto"/>
        <w:left w:val="none" w:sz="0" w:space="0" w:color="auto"/>
        <w:bottom w:val="none" w:sz="0" w:space="0" w:color="auto"/>
        <w:right w:val="none" w:sz="0" w:space="0" w:color="auto"/>
      </w:divBdr>
    </w:div>
    <w:div w:id="1744451194">
      <w:bodyDiv w:val="1"/>
      <w:marLeft w:val="0"/>
      <w:marRight w:val="0"/>
      <w:marTop w:val="0"/>
      <w:marBottom w:val="0"/>
      <w:divBdr>
        <w:top w:val="none" w:sz="0" w:space="0" w:color="auto"/>
        <w:left w:val="none" w:sz="0" w:space="0" w:color="auto"/>
        <w:bottom w:val="none" w:sz="0" w:space="0" w:color="auto"/>
        <w:right w:val="none" w:sz="0" w:space="0" w:color="auto"/>
      </w:divBdr>
      <w:divsChild>
        <w:div w:id="499586409">
          <w:marLeft w:val="0"/>
          <w:marRight w:val="0"/>
          <w:marTop w:val="100"/>
          <w:marBottom w:val="100"/>
          <w:divBdr>
            <w:top w:val="none" w:sz="0" w:space="0" w:color="auto"/>
            <w:left w:val="none" w:sz="0" w:space="0" w:color="auto"/>
            <w:bottom w:val="none" w:sz="0" w:space="0" w:color="auto"/>
            <w:right w:val="none" w:sz="0" w:space="0" w:color="auto"/>
          </w:divBdr>
          <w:divsChild>
            <w:div w:id="838958039">
              <w:marLeft w:val="0"/>
              <w:marRight w:val="0"/>
              <w:marTop w:val="250"/>
              <w:marBottom w:val="250"/>
              <w:divBdr>
                <w:top w:val="none" w:sz="0" w:space="0" w:color="auto"/>
                <w:left w:val="none" w:sz="0" w:space="0" w:color="auto"/>
                <w:bottom w:val="none" w:sz="0" w:space="0" w:color="auto"/>
                <w:right w:val="none" w:sz="0" w:space="0" w:color="auto"/>
              </w:divBdr>
              <w:divsChild>
                <w:div w:id="526602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0034884">
      <w:bodyDiv w:val="1"/>
      <w:marLeft w:val="0"/>
      <w:marRight w:val="0"/>
      <w:marTop w:val="0"/>
      <w:marBottom w:val="0"/>
      <w:divBdr>
        <w:top w:val="none" w:sz="0" w:space="0" w:color="auto"/>
        <w:left w:val="none" w:sz="0" w:space="0" w:color="auto"/>
        <w:bottom w:val="none" w:sz="0" w:space="0" w:color="auto"/>
        <w:right w:val="none" w:sz="0" w:space="0" w:color="auto"/>
      </w:divBdr>
    </w:div>
    <w:div w:id="1753043925">
      <w:bodyDiv w:val="1"/>
      <w:marLeft w:val="0"/>
      <w:marRight w:val="0"/>
      <w:marTop w:val="0"/>
      <w:marBottom w:val="0"/>
      <w:divBdr>
        <w:top w:val="none" w:sz="0" w:space="0" w:color="auto"/>
        <w:left w:val="none" w:sz="0" w:space="0" w:color="auto"/>
        <w:bottom w:val="none" w:sz="0" w:space="0" w:color="auto"/>
        <w:right w:val="none" w:sz="0" w:space="0" w:color="auto"/>
      </w:divBdr>
    </w:div>
    <w:div w:id="1757364872">
      <w:bodyDiv w:val="1"/>
      <w:marLeft w:val="0"/>
      <w:marRight w:val="0"/>
      <w:marTop w:val="0"/>
      <w:marBottom w:val="0"/>
      <w:divBdr>
        <w:top w:val="none" w:sz="0" w:space="0" w:color="auto"/>
        <w:left w:val="none" w:sz="0" w:space="0" w:color="auto"/>
        <w:bottom w:val="none" w:sz="0" w:space="0" w:color="auto"/>
        <w:right w:val="none" w:sz="0" w:space="0" w:color="auto"/>
      </w:divBdr>
    </w:div>
    <w:div w:id="1758599272">
      <w:bodyDiv w:val="1"/>
      <w:marLeft w:val="0"/>
      <w:marRight w:val="0"/>
      <w:marTop w:val="0"/>
      <w:marBottom w:val="0"/>
      <w:divBdr>
        <w:top w:val="none" w:sz="0" w:space="0" w:color="auto"/>
        <w:left w:val="none" w:sz="0" w:space="0" w:color="auto"/>
        <w:bottom w:val="none" w:sz="0" w:space="0" w:color="auto"/>
        <w:right w:val="none" w:sz="0" w:space="0" w:color="auto"/>
      </w:divBdr>
    </w:div>
    <w:div w:id="1761439819">
      <w:bodyDiv w:val="1"/>
      <w:marLeft w:val="0"/>
      <w:marRight w:val="0"/>
      <w:marTop w:val="0"/>
      <w:marBottom w:val="0"/>
      <w:divBdr>
        <w:top w:val="none" w:sz="0" w:space="0" w:color="auto"/>
        <w:left w:val="none" w:sz="0" w:space="0" w:color="auto"/>
        <w:bottom w:val="none" w:sz="0" w:space="0" w:color="auto"/>
        <w:right w:val="none" w:sz="0" w:space="0" w:color="auto"/>
      </w:divBdr>
    </w:div>
    <w:div w:id="1764492285">
      <w:bodyDiv w:val="1"/>
      <w:marLeft w:val="0"/>
      <w:marRight w:val="0"/>
      <w:marTop w:val="0"/>
      <w:marBottom w:val="0"/>
      <w:divBdr>
        <w:top w:val="none" w:sz="0" w:space="0" w:color="auto"/>
        <w:left w:val="none" w:sz="0" w:space="0" w:color="auto"/>
        <w:bottom w:val="none" w:sz="0" w:space="0" w:color="auto"/>
        <w:right w:val="none" w:sz="0" w:space="0" w:color="auto"/>
      </w:divBdr>
    </w:div>
    <w:div w:id="1764960455">
      <w:bodyDiv w:val="1"/>
      <w:marLeft w:val="0"/>
      <w:marRight w:val="0"/>
      <w:marTop w:val="0"/>
      <w:marBottom w:val="0"/>
      <w:divBdr>
        <w:top w:val="none" w:sz="0" w:space="0" w:color="auto"/>
        <w:left w:val="none" w:sz="0" w:space="0" w:color="auto"/>
        <w:bottom w:val="none" w:sz="0" w:space="0" w:color="auto"/>
        <w:right w:val="none" w:sz="0" w:space="0" w:color="auto"/>
      </w:divBdr>
    </w:div>
    <w:div w:id="1765488842">
      <w:bodyDiv w:val="1"/>
      <w:marLeft w:val="0"/>
      <w:marRight w:val="0"/>
      <w:marTop w:val="0"/>
      <w:marBottom w:val="0"/>
      <w:divBdr>
        <w:top w:val="none" w:sz="0" w:space="0" w:color="auto"/>
        <w:left w:val="none" w:sz="0" w:space="0" w:color="auto"/>
        <w:bottom w:val="none" w:sz="0" w:space="0" w:color="auto"/>
        <w:right w:val="none" w:sz="0" w:space="0" w:color="auto"/>
      </w:divBdr>
    </w:div>
    <w:div w:id="1769421327">
      <w:bodyDiv w:val="1"/>
      <w:marLeft w:val="0"/>
      <w:marRight w:val="0"/>
      <w:marTop w:val="0"/>
      <w:marBottom w:val="0"/>
      <w:divBdr>
        <w:top w:val="none" w:sz="0" w:space="0" w:color="auto"/>
        <w:left w:val="none" w:sz="0" w:space="0" w:color="auto"/>
        <w:bottom w:val="none" w:sz="0" w:space="0" w:color="auto"/>
        <w:right w:val="none" w:sz="0" w:space="0" w:color="auto"/>
      </w:divBdr>
    </w:div>
    <w:div w:id="1771076284">
      <w:bodyDiv w:val="1"/>
      <w:marLeft w:val="0"/>
      <w:marRight w:val="0"/>
      <w:marTop w:val="0"/>
      <w:marBottom w:val="0"/>
      <w:divBdr>
        <w:top w:val="none" w:sz="0" w:space="0" w:color="auto"/>
        <w:left w:val="none" w:sz="0" w:space="0" w:color="auto"/>
        <w:bottom w:val="none" w:sz="0" w:space="0" w:color="auto"/>
        <w:right w:val="none" w:sz="0" w:space="0" w:color="auto"/>
      </w:divBdr>
    </w:div>
    <w:div w:id="1778719456">
      <w:bodyDiv w:val="1"/>
      <w:marLeft w:val="0"/>
      <w:marRight w:val="0"/>
      <w:marTop w:val="0"/>
      <w:marBottom w:val="0"/>
      <w:divBdr>
        <w:top w:val="none" w:sz="0" w:space="0" w:color="auto"/>
        <w:left w:val="none" w:sz="0" w:space="0" w:color="auto"/>
        <w:bottom w:val="none" w:sz="0" w:space="0" w:color="auto"/>
        <w:right w:val="none" w:sz="0" w:space="0" w:color="auto"/>
      </w:divBdr>
    </w:div>
    <w:div w:id="1782871923">
      <w:bodyDiv w:val="1"/>
      <w:marLeft w:val="0"/>
      <w:marRight w:val="0"/>
      <w:marTop w:val="0"/>
      <w:marBottom w:val="0"/>
      <w:divBdr>
        <w:top w:val="none" w:sz="0" w:space="0" w:color="auto"/>
        <w:left w:val="none" w:sz="0" w:space="0" w:color="auto"/>
        <w:bottom w:val="none" w:sz="0" w:space="0" w:color="auto"/>
        <w:right w:val="none" w:sz="0" w:space="0" w:color="auto"/>
      </w:divBdr>
    </w:div>
    <w:div w:id="1782994075">
      <w:bodyDiv w:val="1"/>
      <w:marLeft w:val="0"/>
      <w:marRight w:val="0"/>
      <w:marTop w:val="0"/>
      <w:marBottom w:val="0"/>
      <w:divBdr>
        <w:top w:val="none" w:sz="0" w:space="0" w:color="auto"/>
        <w:left w:val="none" w:sz="0" w:space="0" w:color="auto"/>
        <w:bottom w:val="none" w:sz="0" w:space="0" w:color="auto"/>
        <w:right w:val="none" w:sz="0" w:space="0" w:color="auto"/>
      </w:divBdr>
    </w:div>
    <w:div w:id="1783331488">
      <w:bodyDiv w:val="1"/>
      <w:marLeft w:val="0"/>
      <w:marRight w:val="0"/>
      <w:marTop w:val="0"/>
      <w:marBottom w:val="0"/>
      <w:divBdr>
        <w:top w:val="none" w:sz="0" w:space="0" w:color="auto"/>
        <w:left w:val="none" w:sz="0" w:space="0" w:color="auto"/>
        <w:bottom w:val="none" w:sz="0" w:space="0" w:color="auto"/>
        <w:right w:val="none" w:sz="0" w:space="0" w:color="auto"/>
      </w:divBdr>
    </w:div>
    <w:div w:id="1783644494">
      <w:bodyDiv w:val="1"/>
      <w:marLeft w:val="0"/>
      <w:marRight w:val="0"/>
      <w:marTop w:val="0"/>
      <w:marBottom w:val="0"/>
      <w:divBdr>
        <w:top w:val="none" w:sz="0" w:space="0" w:color="auto"/>
        <w:left w:val="none" w:sz="0" w:space="0" w:color="auto"/>
        <w:bottom w:val="none" w:sz="0" w:space="0" w:color="auto"/>
        <w:right w:val="none" w:sz="0" w:space="0" w:color="auto"/>
      </w:divBdr>
    </w:div>
    <w:div w:id="1784380646">
      <w:bodyDiv w:val="1"/>
      <w:marLeft w:val="0"/>
      <w:marRight w:val="0"/>
      <w:marTop w:val="0"/>
      <w:marBottom w:val="0"/>
      <w:divBdr>
        <w:top w:val="none" w:sz="0" w:space="0" w:color="auto"/>
        <w:left w:val="none" w:sz="0" w:space="0" w:color="auto"/>
        <w:bottom w:val="none" w:sz="0" w:space="0" w:color="auto"/>
        <w:right w:val="none" w:sz="0" w:space="0" w:color="auto"/>
      </w:divBdr>
      <w:divsChild>
        <w:div w:id="24521120">
          <w:marLeft w:val="0"/>
          <w:marRight w:val="0"/>
          <w:marTop w:val="0"/>
          <w:marBottom w:val="0"/>
          <w:divBdr>
            <w:top w:val="none" w:sz="0" w:space="0" w:color="auto"/>
            <w:left w:val="none" w:sz="0" w:space="0" w:color="auto"/>
            <w:bottom w:val="none" w:sz="0" w:space="0" w:color="auto"/>
            <w:right w:val="none" w:sz="0" w:space="0" w:color="auto"/>
          </w:divBdr>
          <w:divsChild>
            <w:div w:id="1820419403">
              <w:marLeft w:val="0"/>
              <w:marRight w:val="0"/>
              <w:marTop w:val="0"/>
              <w:marBottom w:val="0"/>
              <w:divBdr>
                <w:top w:val="none" w:sz="0" w:space="0" w:color="auto"/>
                <w:left w:val="none" w:sz="0" w:space="0" w:color="auto"/>
                <w:bottom w:val="none" w:sz="0" w:space="0" w:color="auto"/>
                <w:right w:val="none" w:sz="0" w:space="0" w:color="auto"/>
              </w:divBdr>
              <w:divsChild>
                <w:div w:id="1567764903">
                  <w:marLeft w:val="0"/>
                  <w:marRight w:val="0"/>
                  <w:marTop w:val="0"/>
                  <w:marBottom w:val="0"/>
                  <w:divBdr>
                    <w:top w:val="none" w:sz="0" w:space="0" w:color="auto"/>
                    <w:left w:val="none" w:sz="0" w:space="0" w:color="auto"/>
                    <w:bottom w:val="none" w:sz="0" w:space="0" w:color="auto"/>
                    <w:right w:val="none" w:sz="0" w:space="0" w:color="auto"/>
                  </w:divBdr>
                  <w:divsChild>
                    <w:div w:id="1267545468">
                      <w:marLeft w:val="0"/>
                      <w:marRight w:val="0"/>
                      <w:marTop w:val="0"/>
                      <w:marBottom w:val="0"/>
                      <w:divBdr>
                        <w:top w:val="none" w:sz="0" w:space="0" w:color="auto"/>
                        <w:left w:val="none" w:sz="0" w:space="0" w:color="auto"/>
                        <w:bottom w:val="none" w:sz="0" w:space="0" w:color="auto"/>
                        <w:right w:val="none" w:sz="0" w:space="0" w:color="auto"/>
                      </w:divBdr>
                      <w:divsChild>
                        <w:div w:id="1493526187">
                          <w:marLeft w:val="0"/>
                          <w:marRight w:val="0"/>
                          <w:marTop w:val="0"/>
                          <w:marBottom w:val="0"/>
                          <w:divBdr>
                            <w:top w:val="none" w:sz="0" w:space="0" w:color="auto"/>
                            <w:left w:val="none" w:sz="0" w:space="0" w:color="auto"/>
                            <w:bottom w:val="none" w:sz="0" w:space="0" w:color="auto"/>
                            <w:right w:val="none" w:sz="0" w:space="0" w:color="auto"/>
                          </w:divBdr>
                          <w:divsChild>
                            <w:div w:id="76292034">
                              <w:marLeft w:val="0"/>
                              <w:marRight w:val="0"/>
                              <w:marTop w:val="0"/>
                              <w:marBottom w:val="0"/>
                              <w:divBdr>
                                <w:top w:val="none" w:sz="0" w:space="0" w:color="auto"/>
                                <w:left w:val="none" w:sz="0" w:space="0" w:color="auto"/>
                                <w:bottom w:val="none" w:sz="0" w:space="0" w:color="auto"/>
                                <w:right w:val="none" w:sz="0" w:space="0" w:color="auto"/>
                              </w:divBdr>
                              <w:divsChild>
                                <w:div w:id="972255387">
                                  <w:marLeft w:val="0"/>
                                  <w:marRight w:val="0"/>
                                  <w:marTop w:val="0"/>
                                  <w:marBottom w:val="0"/>
                                  <w:divBdr>
                                    <w:top w:val="none" w:sz="0" w:space="0" w:color="auto"/>
                                    <w:left w:val="none" w:sz="0" w:space="0" w:color="auto"/>
                                    <w:bottom w:val="none" w:sz="0" w:space="0" w:color="auto"/>
                                    <w:right w:val="none" w:sz="0" w:space="0" w:color="auto"/>
                                  </w:divBdr>
                                  <w:divsChild>
                                    <w:div w:id="2108691799">
                                      <w:marLeft w:val="0"/>
                                      <w:marRight w:val="0"/>
                                      <w:marTop w:val="0"/>
                                      <w:marBottom w:val="0"/>
                                      <w:divBdr>
                                        <w:top w:val="none" w:sz="0" w:space="0" w:color="auto"/>
                                        <w:left w:val="none" w:sz="0" w:space="0" w:color="auto"/>
                                        <w:bottom w:val="none" w:sz="0" w:space="0" w:color="auto"/>
                                        <w:right w:val="none" w:sz="0" w:space="0" w:color="auto"/>
                                      </w:divBdr>
                                      <w:divsChild>
                                        <w:div w:id="723532003">
                                          <w:marLeft w:val="0"/>
                                          <w:marRight w:val="0"/>
                                          <w:marTop w:val="0"/>
                                          <w:marBottom w:val="0"/>
                                          <w:divBdr>
                                            <w:top w:val="none" w:sz="0" w:space="0" w:color="auto"/>
                                            <w:left w:val="none" w:sz="0" w:space="0" w:color="auto"/>
                                            <w:bottom w:val="none" w:sz="0" w:space="0" w:color="auto"/>
                                            <w:right w:val="none" w:sz="0" w:space="0" w:color="auto"/>
                                          </w:divBdr>
                                          <w:divsChild>
                                            <w:div w:id="1343313200">
                                              <w:marLeft w:val="-3506"/>
                                              <w:marRight w:val="0"/>
                                              <w:marTop w:val="0"/>
                                              <w:marBottom w:val="0"/>
                                              <w:divBdr>
                                                <w:top w:val="none" w:sz="0" w:space="0" w:color="auto"/>
                                                <w:left w:val="none" w:sz="0" w:space="0" w:color="auto"/>
                                                <w:bottom w:val="none" w:sz="0" w:space="0" w:color="auto"/>
                                                <w:right w:val="none" w:sz="0" w:space="0" w:color="auto"/>
                                              </w:divBdr>
                                              <w:divsChild>
                                                <w:div w:id="1802992704">
                                                  <w:marLeft w:val="0"/>
                                                  <w:marRight w:val="0"/>
                                                  <w:marTop w:val="0"/>
                                                  <w:marBottom w:val="0"/>
                                                  <w:divBdr>
                                                    <w:top w:val="none" w:sz="0" w:space="0" w:color="auto"/>
                                                    <w:left w:val="none" w:sz="0" w:space="0" w:color="auto"/>
                                                    <w:bottom w:val="none" w:sz="0" w:space="0" w:color="auto"/>
                                                    <w:right w:val="none" w:sz="0" w:space="0" w:color="auto"/>
                                                  </w:divBdr>
                                                  <w:divsChild>
                                                    <w:div w:id="1952130620">
                                                      <w:marLeft w:val="0"/>
                                                      <w:marRight w:val="0"/>
                                                      <w:marTop w:val="0"/>
                                                      <w:marBottom w:val="0"/>
                                                      <w:divBdr>
                                                        <w:top w:val="none" w:sz="0" w:space="0" w:color="auto"/>
                                                        <w:left w:val="none" w:sz="0" w:space="0" w:color="auto"/>
                                                        <w:bottom w:val="none" w:sz="0" w:space="0" w:color="auto"/>
                                                        <w:right w:val="none" w:sz="0" w:space="0" w:color="auto"/>
                                                      </w:divBdr>
                                                      <w:divsChild>
                                                        <w:div w:id="2127507906">
                                                          <w:marLeft w:val="3506"/>
                                                          <w:marRight w:val="0"/>
                                                          <w:marTop w:val="0"/>
                                                          <w:marBottom w:val="0"/>
                                                          <w:divBdr>
                                                            <w:top w:val="none" w:sz="0" w:space="0" w:color="auto"/>
                                                            <w:left w:val="none" w:sz="0" w:space="0" w:color="auto"/>
                                                            <w:bottom w:val="none" w:sz="0" w:space="0" w:color="auto"/>
                                                            <w:right w:val="none" w:sz="0" w:space="0" w:color="auto"/>
                                                          </w:divBdr>
                                                          <w:divsChild>
                                                            <w:div w:id="1348869092">
                                                              <w:marLeft w:val="0"/>
                                                              <w:marRight w:val="0"/>
                                                              <w:marTop w:val="0"/>
                                                              <w:marBottom w:val="0"/>
                                                              <w:divBdr>
                                                                <w:top w:val="none" w:sz="0" w:space="0" w:color="auto"/>
                                                                <w:left w:val="none" w:sz="0" w:space="0" w:color="auto"/>
                                                                <w:bottom w:val="none" w:sz="0" w:space="0" w:color="auto"/>
                                                                <w:right w:val="none" w:sz="0" w:space="0" w:color="auto"/>
                                                              </w:divBdr>
                                                              <w:divsChild>
                                                                <w:div w:id="30227596">
                                                                  <w:marLeft w:val="0"/>
                                                                  <w:marRight w:val="0"/>
                                                                  <w:marTop w:val="0"/>
                                                                  <w:marBottom w:val="0"/>
                                                                  <w:divBdr>
                                                                    <w:top w:val="none" w:sz="0" w:space="0" w:color="auto"/>
                                                                    <w:left w:val="none" w:sz="0" w:space="0" w:color="auto"/>
                                                                    <w:bottom w:val="none" w:sz="0" w:space="0" w:color="auto"/>
                                                                    <w:right w:val="none" w:sz="0" w:space="0" w:color="auto"/>
                                                                  </w:divBdr>
                                                                  <w:divsChild>
                                                                    <w:div w:id="745226972">
                                                                      <w:marLeft w:val="0"/>
                                                                      <w:marRight w:val="0"/>
                                                                      <w:marTop w:val="0"/>
                                                                      <w:marBottom w:val="0"/>
                                                                      <w:divBdr>
                                                                        <w:top w:val="none" w:sz="0" w:space="0" w:color="auto"/>
                                                                        <w:left w:val="none" w:sz="0" w:space="0" w:color="auto"/>
                                                                        <w:bottom w:val="none" w:sz="0" w:space="0" w:color="auto"/>
                                                                        <w:right w:val="none" w:sz="0" w:space="0" w:color="auto"/>
                                                                      </w:divBdr>
                                                                      <w:divsChild>
                                                                        <w:div w:id="1689020708">
                                                                          <w:marLeft w:val="0"/>
                                                                          <w:marRight w:val="0"/>
                                                                          <w:marTop w:val="0"/>
                                                                          <w:marBottom w:val="0"/>
                                                                          <w:divBdr>
                                                                            <w:top w:val="none" w:sz="0" w:space="0" w:color="auto"/>
                                                                            <w:left w:val="none" w:sz="0" w:space="0" w:color="auto"/>
                                                                            <w:bottom w:val="none" w:sz="0" w:space="0" w:color="auto"/>
                                                                            <w:right w:val="none" w:sz="0" w:space="0" w:color="auto"/>
                                                                          </w:divBdr>
                                                                          <w:divsChild>
                                                                            <w:div w:id="710423361">
                                                                              <w:marLeft w:val="0"/>
                                                                              <w:marRight w:val="0"/>
                                                                              <w:marTop w:val="0"/>
                                                                              <w:marBottom w:val="0"/>
                                                                              <w:divBdr>
                                                                                <w:top w:val="none" w:sz="0" w:space="0" w:color="auto"/>
                                                                                <w:left w:val="none" w:sz="0" w:space="0" w:color="auto"/>
                                                                                <w:bottom w:val="none" w:sz="0" w:space="0" w:color="auto"/>
                                                                                <w:right w:val="none" w:sz="0" w:space="0" w:color="auto"/>
                                                                              </w:divBdr>
                                                                              <w:divsChild>
                                                                                <w:div w:id="2833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493005">
      <w:bodyDiv w:val="1"/>
      <w:marLeft w:val="0"/>
      <w:marRight w:val="0"/>
      <w:marTop w:val="0"/>
      <w:marBottom w:val="0"/>
      <w:divBdr>
        <w:top w:val="none" w:sz="0" w:space="0" w:color="auto"/>
        <w:left w:val="none" w:sz="0" w:space="0" w:color="auto"/>
        <w:bottom w:val="none" w:sz="0" w:space="0" w:color="auto"/>
        <w:right w:val="none" w:sz="0" w:space="0" w:color="auto"/>
      </w:divBdr>
    </w:div>
    <w:div w:id="1785151095">
      <w:bodyDiv w:val="1"/>
      <w:marLeft w:val="0"/>
      <w:marRight w:val="0"/>
      <w:marTop w:val="0"/>
      <w:marBottom w:val="0"/>
      <w:divBdr>
        <w:top w:val="none" w:sz="0" w:space="0" w:color="auto"/>
        <w:left w:val="none" w:sz="0" w:space="0" w:color="auto"/>
        <w:bottom w:val="none" w:sz="0" w:space="0" w:color="auto"/>
        <w:right w:val="none" w:sz="0" w:space="0" w:color="auto"/>
      </w:divBdr>
    </w:div>
    <w:div w:id="1786343921">
      <w:bodyDiv w:val="1"/>
      <w:marLeft w:val="0"/>
      <w:marRight w:val="0"/>
      <w:marTop w:val="0"/>
      <w:marBottom w:val="0"/>
      <w:divBdr>
        <w:top w:val="none" w:sz="0" w:space="0" w:color="auto"/>
        <w:left w:val="none" w:sz="0" w:space="0" w:color="auto"/>
        <w:bottom w:val="none" w:sz="0" w:space="0" w:color="auto"/>
        <w:right w:val="none" w:sz="0" w:space="0" w:color="auto"/>
      </w:divBdr>
    </w:div>
    <w:div w:id="1793746918">
      <w:bodyDiv w:val="1"/>
      <w:marLeft w:val="0"/>
      <w:marRight w:val="0"/>
      <w:marTop w:val="0"/>
      <w:marBottom w:val="0"/>
      <w:divBdr>
        <w:top w:val="none" w:sz="0" w:space="0" w:color="auto"/>
        <w:left w:val="none" w:sz="0" w:space="0" w:color="auto"/>
        <w:bottom w:val="none" w:sz="0" w:space="0" w:color="auto"/>
        <w:right w:val="none" w:sz="0" w:space="0" w:color="auto"/>
      </w:divBdr>
    </w:div>
    <w:div w:id="1793867590">
      <w:bodyDiv w:val="1"/>
      <w:marLeft w:val="0"/>
      <w:marRight w:val="0"/>
      <w:marTop w:val="0"/>
      <w:marBottom w:val="0"/>
      <w:divBdr>
        <w:top w:val="none" w:sz="0" w:space="0" w:color="auto"/>
        <w:left w:val="none" w:sz="0" w:space="0" w:color="auto"/>
        <w:bottom w:val="none" w:sz="0" w:space="0" w:color="auto"/>
        <w:right w:val="none" w:sz="0" w:space="0" w:color="auto"/>
      </w:divBdr>
    </w:div>
    <w:div w:id="1794472290">
      <w:bodyDiv w:val="1"/>
      <w:marLeft w:val="0"/>
      <w:marRight w:val="0"/>
      <w:marTop w:val="0"/>
      <w:marBottom w:val="0"/>
      <w:divBdr>
        <w:top w:val="none" w:sz="0" w:space="0" w:color="auto"/>
        <w:left w:val="none" w:sz="0" w:space="0" w:color="auto"/>
        <w:bottom w:val="none" w:sz="0" w:space="0" w:color="auto"/>
        <w:right w:val="none" w:sz="0" w:space="0" w:color="auto"/>
      </w:divBdr>
    </w:div>
    <w:div w:id="1797917633">
      <w:bodyDiv w:val="1"/>
      <w:marLeft w:val="0"/>
      <w:marRight w:val="0"/>
      <w:marTop w:val="0"/>
      <w:marBottom w:val="0"/>
      <w:divBdr>
        <w:top w:val="none" w:sz="0" w:space="0" w:color="auto"/>
        <w:left w:val="none" w:sz="0" w:space="0" w:color="auto"/>
        <w:bottom w:val="none" w:sz="0" w:space="0" w:color="auto"/>
        <w:right w:val="none" w:sz="0" w:space="0" w:color="auto"/>
      </w:divBdr>
    </w:div>
    <w:div w:id="1802377269">
      <w:bodyDiv w:val="1"/>
      <w:marLeft w:val="0"/>
      <w:marRight w:val="0"/>
      <w:marTop w:val="0"/>
      <w:marBottom w:val="0"/>
      <w:divBdr>
        <w:top w:val="none" w:sz="0" w:space="0" w:color="auto"/>
        <w:left w:val="none" w:sz="0" w:space="0" w:color="auto"/>
        <w:bottom w:val="none" w:sz="0" w:space="0" w:color="auto"/>
        <w:right w:val="none" w:sz="0" w:space="0" w:color="auto"/>
      </w:divBdr>
    </w:div>
    <w:div w:id="1803814312">
      <w:bodyDiv w:val="1"/>
      <w:marLeft w:val="0"/>
      <w:marRight w:val="0"/>
      <w:marTop w:val="0"/>
      <w:marBottom w:val="0"/>
      <w:divBdr>
        <w:top w:val="none" w:sz="0" w:space="0" w:color="auto"/>
        <w:left w:val="none" w:sz="0" w:space="0" w:color="auto"/>
        <w:bottom w:val="none" w:sz="0" w:space="0" w:color="auto"/>
        <w:right w:val="none" w:sz="0" w:space="0" w:color="auto"/>
      </w:divBdr>
    </w:div>
    <w:div w:id="1804620877">
      <w:bodyDiv w:val="1"/>
      <w:marLeft w:val="0"/>
      <w:marRight w:val="0"/>
      <w:marTop w:val="0"/>
      <w:marBottom w:val="0"/>
      <w:divBdr>
        <w:top w:val="none" w:sz="0" w:space="0" w:color="auto"/>
        <w:left w:val="none" w:sz="0" w:space="0" w:color="auto"/>
        <w:bottom w:val="none" w:sz="0" w:space="0" w:color="auto"/>
        <w:right w:val="none" w:sz="0" w:space="0" w:color="auto"/>
      </w:divBdr>
    </w:div>
    <w:div w:id="1805542245">
      <w:bodyDiv w:val="1"/>
      <w:marLeft w:val="0"/>
      <w:marRight w:val="0"/>
      <w:marTop w:val="0"/>
      <w:marBottom w:val="0"/>
      <w:divBdr>
        <w:top w:val="none" w:sz="0" w:space="0" w:color="auto"/>
        <w:left w:val="none" w:sz="0" w:space="0" w:color="auto"/>
        <w:bottom w:val="none" w:sz="0" w:space="0" w:color="auto"/>
        <w:right w:val="none" w:sz="0" w:space="0" w:color="auto"/>
      </w:divBdr>
    </w:div>
    <w:div w:id="1806580710">
      <w:bodyDiv w:val="1"/>
      <w:marLeft w:val="0"/>
      <w:marRight w:val="0"/>
      <w:marTop w:val="0"/>
      <w:marBottom w:val="0"/>
      <w:divBdr>
        <w:top w:val="none" w:sz="0" w:space="0" w:color="auto"/>
        <w:left w:val="none" w:sz="0" w:space="0" w:color="auto"/>
        <w:bottom w:val="none" w:sz="0" w:space="0" w:color="auto"/>
        <w:right w:val="none" w:sz="0" w:space="0" w:color="auto"/>
      </w:divBdr>
    </w:div>
    <w:div w:id="1808546905">
      <w:bodyDiv w:val="1"/>
      <w:marLeft w:val="0"/>
      <w:marRight w:val="0"/>
      <w:marTop w:val="0"/>
      <w:marBottom w:val="0"/>
      <w:divBdr>
        <w:top w:val="none" w:sz="0" w:space="0" w:color="auto"/>
        <w:left w:val="none" w:sz="0" w:space="0" w:color="auto"/>
        <w:bottom w:val="none" w:sz="0" w:space="0" w:color="auto"/>
        <w:right w:val="none" w:sz="0" w:space="0" w:color="auto"/>
      </w:divBdr>
    </w:div>
    <w:div w:id="1808737588">
      <w:bodyDiv w:val="1"/>
      <w:marLeft w:val="0"/>
      <w:marRight w:val="0"/>
      <w:marTop w:val="0"/>
      <w:marBottom w:val="0"/>
      <w:divBdr>
        <w:top w:val="none" w:sz="0" w:space="0" w:color="auto"/>
        <w:left w:val="none" w:sz="0" w:space="0" w:color="auto"/>
        <w:bottom w:val="none" w:sz="0" w:space="0" w:color="auto"/>
        <w:right w:val="none" w:sz="0" w:space="0" w:color="auto"/>
      </w:divBdr>
    </w:div>
    <w:div w:id="1811243628">
      <w:bodyDiv w:val="1"/>
      <w:marLeft w:val="0"/>
      <w:marRight w:val="0"/>
      <w:marTop w:val="0"/>
      <w:marBottom w:val="0"/>
      <w:divBdr>
        <w:top w:val="none" w:sz="0" w:space="0" w:color="auto"/>
        <w:left w:val="none" w:sz="0" w:space="0" w:color="auto"/>
        <w:bottom w:val="none" w:sz="0" w:space="0" w:color="auto"/>
        <w:right w:val="none" w:sz="0" w:space="0" w:color="auto"/>
      </w:divBdr>
    </w:div>
    <w:div w:id="1811703977">
      <w:bodyDiv w:val="1"/>
      <w:marLeft w:val="0"/>
      <w:marRight w:val="0"/>
      <w:marTop w:val="0"/>
      <w:marBottom w:val="0"/>
      <w:divBdr>
        <w:top w:val="none" w:sz="0" w:space="0" w:color="auto"/>
        <w:left w:val="none" w:sz="0" w:space="0" w:color="auto"/>
        <w:bottom w:val="none" w:sz="0" w:space="0" w:color="auto"/>
        <w:right w:val="none" w:sz="0" w:space="0" w:color="auto"/>
      </w:divBdr>
    </w:div>
    <w:div w:id="1817606811">
      <w:bodyDiv w:val="1"/>
      <w:marLeft w:val="0"/>
      <w:marRight w:val="0"/>
      <w:marTop w:val="0"/>
      <w:marBottom w:val="0"/>
      <w:divBdr>
        <w:top w:val="none" w:sz="0" w:space="0" w:color="auto"/>
        <w:left w:val="none" w:sz="0" w:space="0" w:color="auto"/>
        <w:bottom w:val="none" w:sz="0" w:space="0" w:color="auto"/>
        <w:right w:val="none" w:sz="0" w:space="0" w:color="auto"/>
      </w:divBdr>
    </w:div>
    <w:div w:id="1825003702">
      <w:bodyDiv w:val="1"/>
      <w:marLeft w:val="0"/>
      <w:marRight w:val="0"/>
      <w:marTop w:val="0"/>
      <w:marBottom w:val="0"/>
      <w:divBdr>
        <w:top w:val="none" w:sz="0" w:space="0" w:color="auto"/>
        <w:left w:val="none" w:sz="0" w:space="0" w:color="auto"/>
        <w:bottom w:val="none" w:sz="0" w:space="0" w:color="auto"/>
        <w:right w:val="none" w:sz="0" w:space="0" w:color="auto"/>
      </w:divBdr>
    </w:div>
    <w:div w:id="1829591636">
      <w:bodyDiv w:val="1"/>
      <w:marLeft w:val="0"/>
      <w:marRight w:val="0"/>
      <w:marTop w:val="0"/>
      <w:marBottom w:val="0"/>
      <w:divBdr>
        <w:top w:val="none" w:sz="0" w:space="0" w:color="auto"/>
        <w:left w:val="none" w:sz="0" w:space="0" w:color="auto"/>
        <w:bottom w:val="none" w:sz="0" w:space="0" w:color="auto"/>
        <w:right w:val="none" w:sz="0" w:space="0" w:color="auto"/>
      </w:divBdr>
    </w:div>
    <w:div w:id="1831290915">
      <w:bodyDiv w:val="1"/>
      <w:marLeft w:val="0"/>
      <w:marRight w:val="0"/>
      <w:marTop w:val="0"/>
      <w:marBottom w:val="0"/>
      <w:divBdr>
        <w:top w:val="none" w:sz="0" w:space="0" w:color="auto"/>
        <w:left w:val="none" w:sz="0" w:space="0" w:color="auto"/>
        <w:bottom w:val="none" w:sz="0" w:space="0" w:color="auto"/>
        <w:right w:val="none" w:sz="0" w:space="0" w:color="auto"/>
      </w:divBdr>
    </w:div>
    <w:div w:id="1833372231">
      <w:bodyDiv w:val="1"/>
      <w:marLeft w:val="0"/>
      <w:marRight w:val="0"/>
      <w:marTop w:val="0"/>
      <w:marBottom w:val="0"/>
      <w:divBdr>
        <w:top w:val="none" w:sz="0" w:space="0" w:color="auto"/>
        <w:left w:val="none" w:sz="0" w:space="0" w:color="auto"/>
        <w:bottom w:val="none" w:sz="0" w:space="0" w:color="auto"/>
        <w:right w:val="none" w:sz="0" w:space="0" w:color="auto"/>
      </w:divBdr>
    </w:div>
    <w:div w:id="1838496841">
      <w:bodyDiv w:val="1"/>
      <w:marLeft w:val="0"/>
      <w:marRight w:val="0"/>
      <w:marTop w:val="0"/>
      <w:marBottom w:val="0"/>
      <w:divBdr>
        <w:top w:val="none" w:sz="0" w:space="0" w:color="auto"/>
        <w:left w:val="none" w:sz="0" w:space="0" w:color="auto"/>
        <w:bottom w:val="none" w:sz="0" w:space="0" w:color="auto"/>
        <w:right w:val="none" w:sz="0" w:space="0" w:color="auto"/>
      </w:divBdr>
    </w:div>
    <w:div w:id="1841040254">
      <w:bodyDiv w:val="1"/>
      <w:marLeft w:val="0"/>
      <w:marRight w:val="0"/>
      <w:marTop w:val="0"/>
      <w:marBottom w:val="0"/>
      <w:divBdr>
        <w:top w:val="none" w:sz="0" w:space="0" w:color="auto"/>
        <w:left w:val="none" w:sz="0" w:space="0" w:color="auto"/>
        <w:bottom w:val="none" w:sz="0" w:space="0" w:color="auto"/>
        <w:right w:val="none" w:sz="0" w:space="0" w:color="auto"/>
      </w:divBdr>
      <w:divsChild>
        <w:div w:id="346908936">
          <w:marLeft w:val="0"/>
          <w:marRight w:val="0"/>
          <w:marTop w:val="0"/>
          <w:marBottom w:val="0"/>
          <w:divBdr>
            <w:top w:val="none" w:sz="0" w:space="0" w:color="auto"/>
            <w:left w:val="none" w:sz="0" w:space="0" w:color="auto"/>
            <w:bottom w:val="none" w:sz="0" w:space="0" w:color="auto"/>
            <w:right w:val="none" w:sz="0" w:space="0" w:color="auto"/>
          </w:divBdr>
          <w:divsChild>
            <w:div w:id="227304926">
              <w:marLeft w:val="-150"/>
              <w:marRight w:val="-150"/>
              <w:marTop w:val="0"/>
              <w:marBottom w:val="0"/>
              <w:divBdr>
                <w:top w:val="none" w:sz="0" w:space="0" w:color="auto"/>
                <w:left w:val="none" w:sz="0" w:space="0" w:color="auto"/>
                <w:bottom w:val="none" w:sz="0" w:space="0" w:color="auto"/>
                <w:right w:val="none" w:sz="0" w:space="0" w:color="auto"/>
              </w:divBdr>
              <w:divsChild>
                <w:div w:id="811796711">
                  <w:marLeft w:val="0"/>
                  <w:marRight w:val="0"/>
                  <w:marTop w:val="0"/>
                  <w:marBottom w:val="0"/>
                  <w:divBdr>
                    <w:top w:val="none" w:sz="0" w:space="0" w:color="auto"/>
                    <w:left w:val="none" w:sz="0" w:space="0" w:color="auto"/>
                    <w:bottom w:val="none" w:sz="0" w:space="0" w:color="auto"/>
                    <w:right w:val="none" w:sz="0" w:space="0" w:color="auto"/>
                  </w:divBdr>
                  <w:divsChild>
                    <w:div w:id="803622668">
                      <w:marLeft w:val="0"/>
                      <w:marRight w:val="0"/>
                      <w:marTop w:val="0"/>
                      <w:marBottom w:val="0"/>
                      <w:divBdr>
                        <w:top w:val="none" w:sz="0" w:space="0" w:color="auto"/>
                        <w:left w:val="none" w:sz="0" w:space="0" w:color="auto"/>
                        <w:bottom w:val="none" w:sz="0" w:space="0" w:color="auto"/>
                        <w:right w:val="none" w:sz="0" w:space="0" w:color="auto"/>
                      </w:divBdr>
                      <w:divsChild>
                        <w:div w:id="1340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69213">
      <w:bodyDiv w:val="1"/>
      <w:marLeft w:val="0"/>
      <w:marRight w:val="0"/>
      <w:marTop w:val="0"/>
      <w:marBottom w:val="0"/>
      <w:divBdr>
        <w:top w:val="none" w:sz="0" w:space="0" w:color="auto"/>
        <w:left w:val="none" w:sz="0" w:space="0" w:color="auto"/>
        <w:bottom w:val="none" w:sz="0" w:space="0" w:color="auto"/>
        <w:right w:val="none" w:sz="0" w:space="0" w:color="auto"/>
      </w:divBdr>
    </w:div>
    <w:div w:id="1843009085">
      <w:bodyDiv w:val="1"/>
      <w:marLeft w:val="0"/>
      <w:marRight w:val="0"/>
      <w:marTop w:val="0"/>
      <w:marBottom w:val="0"/>
      <w:divBdr>
        <w:top w:val="none" w:sz="0" w:space="0" w:color="auto"/>
        <w:left w:val="none" w:sz="0" w:space="0" w:color="auto"/>
        <w:bottom w:val="none" w:sz="0" w:space="0" w:color="auto"/>
        <w:right w:val="none" w:sz="0" w:space="0" w:color="auto"/>
      </w:divBdr>
    </w:div>
    <w:div w:id="1848208499">
      <w:bodyDiv w:val="1"/>
      <w:marLeft w:val="0"/>
      <w:marRight w:val="0"/>
      <w:marTop w:val="0"/>
      <w:marBottom w:val="0"/>
      <w:divBdr>
        <w:top w:val="none" w:sz="0" w:space="0" w:color="auto"/>
        <w:left w:val="none" w:sz="0" w:space="0" w:color="auto"/>
        <w:bottom w:val="none" w:sz="0" w:space="0" w:color="auto"/>
        <w:right w:val="none" w:sz="0" w:space="0" w:color="auto"/>
      </w:divBdr>
    </w:div>
    <w:div w:id="1857769433">
      <w:bodyDiv w:val="1"/>
      <w:marLeft w:val="0"/>
      <w:marRight w:val="0"/>
      <w:marTop w:val="0"/>
      <w:marBottom w:val="0"/>
      <w:divBdr>
        <w:top w:val="none" w:sz="0" w:space="0" w:color="auto"/>
        <w:left w:val="none" w:sz="0" w:space="0" w:color="auto"/>
        <w:bottom w:val="none" w:sz="0" w:space="0" w:color="auto"/>
        <w:right w:val="none" w:sz="0" w:space="0" w:color="auto"/>
      </w:divBdr>
    </w:div>
    <w:div w:id="1858809658">
      <w:bodyDiv w:val="1"/>
      <w:marLeft w:val="0"/>
      <w:marRight w:val="0"/>
      <w:marTop w:val="0"/>
      <w:marBottom w:val="0"/>
      <w:divBdr>
        <w:top w:val="none" w:sz="0" w:space="0" w:color="auto"/>
        <w:left w:val="none" w:sz="0" w:space="0" w:color="auto"/>
        <w:bottom w:val="none" w:sz="0" w:space="0" w:color="auto"/>
        <w:right w:val="none" w:sz="0" w:space="0" w:color="auto"/>
      </w:divBdr>
    </w:div>
    <w:div w:id="1859925019">
      <w:bodyDiv w:val="1"/>
      <w:marLeft w:val="0"/>
      <w:marRight w:val="0"/>
      <w:marTop w:val="0"/>
      <w:marBottom w:val="0"/>
      <w:divBdr>
        <w:top w:val="none" w:sz="0" w:space="0" w:color="auto"/>
        <w:left w:val="none" w:sz="0" w:space="0" w:color="auto"/>
        <w:bottom w:val="none" w:sz="0" w:space="0" w:color="auto"/>
        <w:right w:val="none" w:sz="0" w:space="0" w:color="auto"/>
      </w:divBdr>
    </w:div>
    <w:div w:id="1864709243">
      <w:bodyDiv w:val="1"/>
      <w:marLeft w:val="0"/>
      <w:marRight w:val="0"/>
      <w:marTop w:val="0"/>
      <w:marBottom w:val="0"/>
      <w:divBdr>
        <w:top w:val="none" w:sz="0" w:space="0" w:color="auto"/>
        <w:left w:val="none" w:sz="0" w:space="0" w:color="auto"/>
        <w:bottom w:val="none" w:sz="0" w:space="0" w:color="auto"/>
        <w:right w:val="none" w:sz="0" w:space="0" w:color="auto"/>
      </w:divBdr>
    </w:div>
    <w:div w:id="1868759849">
      <w:bodyDiv w:val="1"/>
      <w:marLeft w:val="0"/>
      <w:marRight w:val="0"/>
      <w:marTop w:val="0"/>
      <w:marBottom w:val="0"/>
      <w:divBdr>
        <w:top w:val="none" w:sz="0" w:space="0" w:color="auto"/>
        <w:left w:val="none" w:sz="0" w:space="0" w:color="auto"/>
        <w:bottom w:val="none" w:sz="0" w:space="0" w:color="auto"/>
        <w:right w:val="none" w:sz="0" w:space="0" w:color="auto"/>
      </w:divBdr>
    </w:div>
    <w:div w:id="1870869609">
      <w:bodyDiv w:val="1"/>
      <w:marLeft w:val="0"/>
      <w:marRight w:val="0"/>
      <w:marTop w:val="0"/>
      <w:marBottom w:val="0"/>
      <w:divBdr>
        <w:top w:val="none" w:sz="0" w:space="0" w:color="auto"/>
        <w:left w:val="none" w:sz="0" w:space="0" w:color="auto"/>
        <w:bottom w:val="none" w:sz="0" w:space="0" w:color="auto"/>
        <w:right w:val="none" w:sz="0" w:space="0" w:color="auto"/>
      </w:divBdr>
    </w:div>
    <w:div w:id="1871455864">
      <w:bodyDiv w:val="1"/>
      <w:marLeft w:val="0"/>
      <w:marRight w:val="0"/>
      <w:marTop w:val="0"/>
      <w:marBottom w:val="0"/>
      <w:divBdr>
        <w:top w:val="none" w:sz="0" w:space="0" w:color="auto"/>
        <w:left w:val="none" w:sz="0" w:space="0" w:color="auto"/>
        <w:bottom w:val="none" w:sz="0" w:space="0" w:color="auto"/>
        <w:right w:val="none" w:sz="0" w:space="0" w:color="auto"/>
      </w:divBdr>
    </w:div>
    <w:div w:id="1874154717">
      <w:bodyDiv w:val="1"/>
      <w:marLeft w:val="0"/>
      <w:marRight w:val="0"/>
      <w:marTop w:val="0"/>
      <w:marBottom w:val="0"/>
      <w:divBdr>
        <w:top w:val="none" w:sz="0" w:space="0" w:color="auto"/>
        <w:left w:val="none" w:sz="0" w:space="0" w:color="auto"/>
        <w:bottom w:val="none" w:sz="0" w:space="0" w:color="auto"/>
        <w:right w:val="none" w:sz="0" w:space="0" w:color="auto"/>
      </w:divBdr>
    </w:div>
    <w:div w:id="1876505604">
      <w:bodyDiv w:val="1"/>
      <w:marLeft w:val="0"/>
      <w:marRight w:val="0"/>
      <w:marTop w:val="0"/>
      <w:marBottom w:val="0"/>
      <w:divBdr>
        <w:top w:val="none" w:sz="0" w:space="0" w:color="auto"/>
        <w:left w:val="none" w:sz="0" w:space="0" w:color="auto"/>
        <w:bottom w:val="none" w:sz="0" w:space="0" w:color="auto"/>
        <w:right w:val="none" w:sz="0" w:space="0" w:color="auto"/>
      </w:divBdr>
    </w:div>
    <w:div w:id="1881160736">
      <w:bodyDiv w:val="1"/>
      <w:marLeft w:val="0"/>
      <w:marRight w:val="0"/>
      <w:marTop w:val="0"/>
      <w:marBottom w:val="0"/>
      <w:divBdr>
        <w:top w:val="none" w:sz="0" w:space="0" w:color="auto"/>
        <w:left w:val="none" w:sz="0" w:space="0" w:color="auto"/>
        <w:bottom w:val="none" w:sz="0" w:space="0" w:color="auto"/>
        <w:right w:val="none" w:sz="0" w:space="0" w:color="auto"/>
      </w:divBdr>
    </w:div>
    <w:div w:id="1881284365">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885676830">
      <w:bodyDiv w:val="1"/>
      <w:marLeft w:val="0"/>
      <w:marRight w:val="0"/>
      <w:marTop w:val="0"/>
      <w:marBottom w:val="0"/>
      <w:divBdr>
        <w:top w:val="none" w:sz="0" w:space="0" w:color="auto"/>
        <w:left w:val="none" w:sz="0" w:space="0" w:color="auto"/>
        <w:bottom w:val="none" w:sz="0" w:space="0" w:color="auto"/>
        <w:right w:val="none" w:sz="0" w:space="0" w:color="auto"/>
      </w:divBdr>
    </w:div>
    <w:div w:id="1885823740">
      <w:bodyDiv w:val="1"/>
      <w:marLeft w:val="0"/>
      <w:marRight w:val="0"/>
      <w:marTop w:val="0"/>
      <w:marBottom w:val="0"/>
      <w:divBdr>
        <w:top w:val="none" w:sz="0" w:space="0" w:color="auto"/>
        <w:left w:val="none" w:sz="0" w:space="0" w:color="auto"/>
        <w:bottom w:val="none" w:sz="0" w:space="0" w:color="auto"/>
        <w:right w:val="none" w:sz="0" w:space="0" w:color="auto"/>
      </w:divBdr>
    </w:div>
    <w:div w:id="1889605848">
      <w:bodyDiv w:val="1"/>
      <w:marLeft w:val="0"/>
      <w:marRight w:val="0"/>
      <w:marTop w:val="0"/>
      <w:marBottom w:val="0"/>
      <w:divBdr>
        <w:top w:val="none" w:sz="0" w:space="0" w:color="auto"/>
        <w:left w:val="none" w:sz="0" w:space="0" w:color="auto"/>
        <w:bottom w:val="none" w:sz="0" w:space="0" w:color="auto"/>
        <w:right w:val="none" w:sz="0" w:space="0" w:color="auto"/>
      </w:divBdr>
    </w:div>
    <w:div w:id="1891653236">
      <w:bodyDiv w:val="1"/>
      <w:marLeft w:val="0"/>
      <w:marRight w:val="0"/>
      <w:marTop w:val="0"/>
      <w:marBottom w:val="0"/>
      <w:divBdr>
        <w:top w:val="none" w:sz="0" w:space="0" w:color="auto"/>
        <w:left w:val="none" w:sz="0" w:space="0" w:color="auto"/>
        <w:bottom w:val="none" w:sz="0" w:space="0" w:color="auto"/>
        <w:right w:val="none" w:sz="0" w:space="0" w:color="auto"/>
      </w:divBdr>
    </w:div>
    <w:div w:id="1892033651">
      <w:bodyDiv w:val="1"/>
      <w:marLeft w:val="0"/>
      <w:marRight w:val="0"/>
      <w:marTop w:val="0"/>
      <w:marBottom w:val="0"/>
      <w:divBdr>
        <w:top w:val="none" w:sz="0" w:space="0" w:color="auto"/>
        <w:left w:val="none" w:sz="0" w:space="0" w:color="auto"/>
        <w:bottom w:val="none" w:sz="0" w:space="0" w:color="auto"/>
        <w:right w:val="none" w:sz="0" w:space="0" w:color="auto"/>
      </w:divBdr>
    </w:div>
    <w:div w:id="1893810621">
      <w:bodyDiv w:val="1"/>
      <w:marLeft w:val="0"/>
      <w:marRight w:val="0"/>
      <w:marTop w:val="0"/>
      <w:marBottom w:val="0"/>
      <w:divBdr>
        <w:top w:val="none" w:sz="0" w:space="0" w:color="auto"/>
        <w:left w:val="none" w:sz="0" w:space="0" w:color="auto"/>
        <w:bottom w:val="none" w:sz="0" w:space="0" w:color="auto"/>
        <w:right w:val="none" w:sz="0" w:space="0" w:color="auto"/>
      </w:divBdr>
    </w:div>
    <w:div w:id="1895390935">
      <w:bodyDiv w:val="1"/>
      <w:marLeft w:val="0"/>
      <w:marRight w:val="0"/>
      <w:marTop w:val="0"/>
      <w:marBottom w:val="0"/>
      <w:divBdr>
        <w:top w:val="none" w:sz="0" w:space="0" w:color="auto"/>
        <w:left w:val="none" w:sz="0" w:space="0" w:color="auto"/>
        <w:bottom w:val="none" w:sz="0" w:space="0" w:color="auto"/>
        <w:right w:val="none" w:sz="0" w:space="0" w:color="auto"/>
      </w:divBdr>
    </w:div>
    <w:div w:id="1897233174">
      <w:bodyDiv w:val="1"/>
      <w:marLeft w:val="0"/>
      <w:marRight w:val="0"/>
      <w:marTop w:val="0"/>
      <w:marBottom w:val="0"/>
      <w:divBdr>
        <w:top w:val="none" w:sz="0" w:space="0" w:color="auto"/>
        <w:left w:val="none" w:sz="0" w:space="0" w:color="auto"/>
        <w:bottom w:val="none" w:sz="0" w:space="0" w:color="auto"/>
        <w:right w:val="none" w:sz="0" w:space="0" w:color="auto"/>
      </w:divBdr>
    </w:div>
    <w:div w:id="1897544420">
      <w:bodyDiv w:val="1"/>
      <w:marLeft w:val="0"/>
      <w:marRight w:val="0"/>
      <w:marTop w:val="0"/>
      <w:marBottom w:val="0"/>
      <w:divBdr>
        <w:top w:val="none" w:sz="0" w:space="0" w:color="auto"/>
        <w:left w:val="none" w:sz="0" w:space="0" w:color="auto"/>
        <w:bottom w:val="none" w:sz="0" w:space="0" w:color="auto"/>
        <w:right w:val="none" w:sz="0" w:space="0" w:color="auto"/>
      </w:divBdr>
    </w:div>
    <w:div w:id="1905219589">
      <w:bodyDiv w:val="1"/>
      <w:marLeft w:val="0"/>
      <w:marRight w:val="0"/>
      <w:marTop w:val="0"/>
      <w:marBottom w:val="0"/>
      <w:divBdr>
        <w:top w:val="none" w:sz="0" w:space="0" w:color="auto"/>
        <w:left w:val="none" w:sz="0" w:space="0" w:color="auto"/>
        <w:bottom w:val="none" w:sz="0" w:space="0" w:color="auto"/>
        <w:right w:val="none" w:sz="0" w:space="0" w:color="auto"/>
      </w:divBdr>
    </w:div>
    <w:div w:id="1908302286">
      <w:bodyDiv w:val="1"/>
      <w:marLeft w:val="0"/>
      <w:marRight w:val="0"/>
      <w:marTop w:val="0"/>
      <w:marBottom w:val="0"/>
      <w:divBdr>
        <w:top w:val="none" w:sz="0" w:space="0" w:color="auto"/>
        <w:left w:val="none" w:sz="0" w:space="0" w:color="auto"/>
        <w:bottom w:val="none" w:sz="0" w:space="0" w:color="auto"/>
        <w:right w:val="none" w:sz="0" w:space="0" w:color="auto"/>
      </w:divBdr>
    </w:div>
    <w:div w:id="1909337523">
      <w:bodyDiv w:val="1"/>
      <w:marLeft w:val="0"/>
      <w:marRight w:val="0"/>
      <w:marTop w:val="0"/>
      <w:marBottom w:val="0"/>
      <w:divBdr>
        <w:top w:val="none" w:sz="0" w:space="0" w:color="auto"/>
        <w:left w:val="none" w:sz="0" w:space="0" w:color="auto"/>
        <w:bottom w:val="none" w:sz="0" w:space="0" w:color="auto"/>
        <w:right w:val="none" w:sz="0" w:space="0" w:color="auto"/>
      </w:divBdr>
    </w:div>
    <w:div w:id="1912886722">
      <w:bodyDiv w:val="1"/>
      <w:marLeft w:val="0"/>
      <w:marRight w:val="0"/>
      <w:marTop w:val="0"/>
      <w:marBottom w:val="0"/>
      <w:divBdr>
        <w:top w:val="none" w:sz="0" w:space="0" w:color="auto"/>
        <w:left w:val="none" w:sz="0" w:space="0" w:color="auto"/>
        <w:bottom w:val="none" w:sz="0" w:space="0" w:color="auto"/>
        <w:right w:val="none" w:sz="0" w:space="0" w:color="auto"/>
      </w:divBdr>
    </w:div>
    <w:div w:id="1920170273">
      <w:bodyDiv w:val="1"/>
      <w:marLeft w:val="0"/>
      <w:marRight w:val="0"/>
      <w:marTop w:val="0"/>
      <w:marBottom w:val="0"/>
      <w:divBdr>
        <w:top w:val="none" w:sz="0" w:space="0" w:color="auto"/>
        <w:left w:val="none" w:sz="0" w:space="0" w:color="auto"/>
        <w:bottom w:val="none" w:sz="0" w:space="0" w:color="auto"/>
        <w:right w:val="none" w:sz="0" w:space="0" w:color="auto"/>
      </w:divBdr>
    </w:div>
    <w:div w:id="1930190706">
      <w:bodyDiv w:val="1"/>
      <w:marLeft w:val="0"/>
      <w:marRight w:val="0"/>
      <w:marTop w:val="0"/>
      <w:marBottom w:val="0"/>
      <w:divBdr>
        <w:top w:val="none" w:sz="0" w:space="0" w:color="auto"/>
        <w:left w:val="none" w:sz="0" w:space="0" w:color="auto"/>
        <w:bottom w:val="none" w:sz="0" w:space="0" w:color="auto"/>
        <w:right w:val="none" w:sz="0" w:space="0" w:color="auto"/>
      </w:divBdr>
    </w:div>
    <w:div w:id="1931742971">
      <w:bodyDiv w:val="1"/>
      <w:marLeft w:val="0"/>
      <w:marRight w:val="0"/>
      <w:marTop w:val="0"/>
      <w:marBottom w:val="0"/>
      <w:divBdr>
        <w:top w:val="none" w:sz="0" w:space="0" w:color="auto"/>
        <w:left w:val="none" w:sz="0" w:space="0" w:color="auto"/>
        <w:bottom w:val="none" w:sz="0" w:space="0" w:color="auto"/>
        <w:right w:val="none" w:sz="0" w:space="0" w:color="auto"/>
      </w:divBdr>
    </w:div>
    <w:div w:id="1934245115">
      <w:bodyDiv w:val="1"/>
      <w:marLeft w:val="0"/>
      <w:marRight w:val="0"/>
      <w:marTop w:val="0"/>
      <w:marBottom w:val="0"/>
      <w:divBdr>
        <w:top w:val="none" w:sz="0" w:space="0" w:color="auto"/>
        <w:left w:val="none" w:sz="0" w:space="0" w:color="auto"/>
        <w:bottom w:val="none" w:sz="0" w:space="0" w:color="auto"/>
        <w:right w:val="none" w:sz="0" w:space="0" w:color="auto"/>
      </w:divBdr>
    </w:div>
    <w:div w:id="1943148514">
      <w:bodyDiv w:val="1"/>
      <w:marLeft w:val="0"/>
      <w:marRight w:val="0"/>
      <w:marTop w:val="0"/>
      <w:marBottom w:val="0"/>
      <w:divBdr>
        <w:top w:val="none" w:sz="0" w:space="0" w:color="auto"/>
        <w:left w:val="none" w:sz="0" w:space="0" w:color="auto"/>
        <w:bottom w:val="none" w:sz="0" w:space="0" w:color="auto"/>
        <w:right w:val="none" w:sz="0" w:space="0" w:color="auto"/>
      </w:divBdr>
    </w:div>
    <w:div w:id="1943950789">
      <w:bodyDiv w:val="1"/>
      <w:marLeft w:val="0"/>
      <w:marRight w:val="0"/>
      <w:marTop w:val="0"/>
      <w:marBottom w:val="0"/>
      <w:divBdr>
        <w:top w:val="none" w:sz="0" w:space="0" w:color="auto"/>
        <w:left w:val="none" w:sz="0" w:space="0" w:color="auto"/>
        <w:bottom w:val="none" w:sz="0" w:space="0" w:color="auto"/>
        <w:right w:val="none" w:sz="0" w:space="0" w:color="auto"/>
      </w:divBdr>
    </w:div>
    <w:div w:id="1952589261">
      <w:bodyDiv w:val="1"/>
      <w:marLeft w:val="0"/>
      <w:marRight w:val="0"/>
      <w:marTop w:val="0"/>
      <w:marBottom w:val="0"/>
      <w:divBdr>
        <w:top w:val="none" w:sz="0" w:space="0" w:color="auto"/>
        <w:left w:val="none" w:sz="0" w:space="0" w:color="auto"/>
        <w:bottom w:val="none" w:sz="0" w:space="0" w:color="auto"/>
        <w:right w:val="none" w:sz="0" w:space="0" w:color="auto"/>
      </w:divBdr>
    </w:div>
    <w:div w:id="1953591995">
      <w:bodyDiv w:val="1"/>
      <w:marLeft w:val="0"/>
      <w:marRight w:val="0"/>
      <w:marTop w:val="0"/>
      <w:marBottom w:val="0"/>
      <w:divBdr>
        <w:top w:val="none" w:sz="0" w:space="0" w:color="auto"/>
        <w:left w:val="none" w:sz="0" w:space="0" w:color="auto"/>
        <w:bottom w:val="none" w:sz="0" w:space="0" w:color="auto"/>
        <w:right w:val="none" w:sz="0" w:space="0" w:color="auto"/>
      </w:divBdr>
    </w:div>
    <w:div w:id="1953782936">
      <w:bodyDiv w:val="1"/>
      <w:marLeft w:val="0"/>
      <w:marRight w:val="0"/>
      <w:marTop w:val="0"/>
      <w:marBottom w:val="0"/>
      <w:divBdr>
        <w:top w:val="none" w:sz="0" w:space="0" w:color="auto"/>
        <w:left w:val="none" w:sz="0" w:space="0" w:color="auto"/>
        <w:bottom w:val="none" w:sz="0" w:space="0" w:color="auto"/>
        <w:right w:val="none" w:sz="0" w:space="0" w:color="auto"/>
      </w:divBdr>
    </w:div>
    <w:div w:id="1958951268">
      <w:bodyDiv w:val="1"/>
      <w:marLeft w:val="0"/>
      <w:marRight w:val="0"/>
      <w:marTop w:val="0"/>
      <w:marBottom w:val="0"/>
      <w:divBdr>
        <w:top w:val="none" w:sz="0" w:space="0" w:color="auto"/>
        <w:left w:val="none" w:sz="0" w:space="0" w:color="auto"/>
        <w:bottom w:val="none" w:sz="0" w:space="0" w:color="auto"/>
        <w:right w:val="none" w:sz="0" w:space="0" w:color="auto"/>
      </w:divBdr>
    </w:div>
    <w:div w:id="1959137381">
      <w:bodyDiv w:val="1"/>
      <w:marLeft w:val="0"/>
      <w:marRight w:val="0"/>
      <w:marTop w:val="0"/>
      <w:marBottom w:val="0"/>
      <w:divBdr>
        <w:top w:val="none" w:sz="0" w:space="0" w:color="auto"/>
        <w:left w:val="none" w:sz="0" w:space="0" w:color="auto"/>
        <w:bottom w:val="none" w:sz="0" w:space="0" w:color="auto"/>
        <w:right w:val="none" w:sz="0" w:space="0" w:color="auto"/>
      </w:divBdr>
    </w:div>
    <w:div w:id="1970283100">
      <w:bodyDiv w:val="1"/>
      <w:marLeft w:val="0"/>
      <w:marRight w:val="0"/>
      <w:marTop w:val="0"/>
      <w:marBottom w:val="0"/>
      <w:divBdr>
        <w:top w:val="none" w:sz="0" w:space="0" w:color="auto"/>
        <w:left w:val="none" w:sz="0" w:space="0" w:color="auto"/>
        <w:bottom w:val="none" w:sz="0" w:space="0" w:color="auto"/>
        <w:right w:val="none" w:sz="0" w:space="0" w:color="auto"/>
      </w:divBdr>
    </w:div>
    <w:div w:id="1971980440">
      <w:bodyDiv w:val="1"/>
      <w:marLeft w:val="0"/>
      <w:marRight w:val="0"/>
      <w:marTop w:val="0"/>
      <w:marBottom w:val="0"/>
      <w:divBdr>
        <w:top w:val="none" w:sz="0" w:space="0" w:color="auto"/>
        <w:left w:val="none" w:sz="0" w:space="0" w:color="auto"/>
        <w:bottom w:val="none" w:sz="0" w:space="0" w:color="auto"/>
        <w:right w:val="none" w:sz="0" w:space="0" w:color="auto"/>
      </w:divBdr>
    </w:div>
    <w:div w:id="1972442291">
      <w:bodyDiv w:val="1"/>
      <w:marLeft w:val="0"/>
      <w:marRight w:val="0"/>
      <w:marTop w:val="0"/>
      <w:marBottom w:val="0"/>
      <w:divBdr>
        <w:top w:val="none" w:sz="0" w:space="0" w:color="auto"/>
        <w:left w:val="none" w:sz="0" w:space="0" w:color="auto"/>
        <w:bottom w:val="none" w:sz="0" w:space="0" w:color="auto"/>
        <w:right w:val="none" w:sz="0" w:space="0" w:color="auto"/>
      </w:divBdr>
    </w:div>
    <w:div w:id="1972859159">
      <w:bodyDiv w:val="1"/>
      <w:marLeft w:val="0"/>
      <w:marRight w:val="0"/>
      <w:marTop w:val="0"/>
      <w:marBottom w:val="0"/>
      <w:divBdr>
        <w:top w:val="none" w:sz="0" w:space="0" w:color="auto"/>
        <w:left w:val="none" w:sz="0" w:space="0" w:color="auto"/>
        <w:bottom w:val="none" w:sz="0" w:space="0" w:color="auto"/>
        <w:right w:val="none" w:sz="0" w:space="0" w:color="auto"/>
      </w:divBdr>
    </w:div>
    <w:div w:id="1977954356">
      <w:bodyDiv w:val="1"/>
      <w:marLeft w:val="0"/>
      <w:marRight w:val="0"/>
      <w:marTop w:val="0"/>
      <w:marBottom w:val="0"/>
      <w:divBdr>
        <w:top w:val="none" w:sz="0" w:space="0" w:color="auto"/>
        <w:left w:val="none" w:sz="0" w:space="0" w:color="auto"/>
        <w:bottom w:val="none" w:sz="0" w:space="0" w:color="auto"/>
        <w:right w:val="none" w:sz="0" w:space="0" w:color="auto"/>
      </w:divBdr>
    </w:div>
    <w:div w:id="1980840379">
      <w:bodyDiv w:val="1"/>
      <w:marLeft w:val="0"/>
      <w:marRight w:val="0"/>
      <w:marTop w:val="0"/>
      <w:marBottom w:val="0"/>
      <w:divBdr>
        <w:top w:val="none" w:sz="0" w:space="0" w:color="auto"/>
        <w:left w:val="none" w:sz="0" w:space="0" w:color="auto"/>
        <w:bottom w:val="none" w:sz="0" w:space="0" w:color="auto"/>
        <w:right w:val="none" w:sz="0" w:space="0" w:color="auto"/>
      </w:divBdr>
    </w:div>
    <w:div w:id="1982610615">
      <w:bodyDiv w:val="1"/>
      <w:marLeft w:val="0"/>
      <w:marRight w:val="0"/>
      <w:marTop w:val="0"/>
      <w:marBottom w:val="0"/>
      <w:divBdr>
        <w:top w:val="none" w:sz="0" w:space="0" w:color="auto"/>
        <w:left w:val="none" w:sz="0" w:space="0" w:color="auto"/>
        <w:bottom w:val="none" w:sz="0" w:space="0" w:color="auto"/>
        <w:right w:val="none" w:sz="0" w:space="0" w:color="auto"/>
      </w:divBdr>
    </w:div>
    <w:div w:id="1987124120">
      <w:bodyDiv w:val="1"/>
      <w:marLeft w:val="0"/>
      <w:marRight w:val="0"/>
      <w:marTop w:val="0"/>
      <w:marBottom w:val="0"/>
      <w:divBdr>
        <w:top w:val="none" w:sz="0" w:space="0" w:color="auto"/>
        <w:left w:val="none" w:sz="0" w:space="0" w:color="auto"/>
        <w:bottom w:val="none" w:sz="0" w:space="0" w:color="auto"/>
        <w:right w:val="none" w:sz="0" w:space="0" w:color="auto"/>
      </w:divBdr>
    </w:div>
    <w:div w:id="1992522535">
      <w:bodyDiv w:val="1"/>
      <w:marLeft w:val="0"/>
      <w:marRight w:val="0"/>
      <w:marTop w:val="0"/>
      <w:marBottom w:val="0"/>
      <w:divBdr>
        <w:top w:val="none" w:sz="0" w:space="0" w:color="auto"/>
        <w:left w:val="none" w:sz="0" w:space="0" w:color="auto"/>
        <w:bottom w:val="none" w:sz="0" w:space="0" w:color="auto"/>
        <w:right w:val="none" w:sz="0" w:space="0" w:color="auto"/>
      </w:divBdr>
    </w:div>
    <w:div w:id="1992564276">
      <w:bodyDiv w:val="1"/>
      <w:marLeft w:val="0"/>
      <w:marRight w:val="0"/>
      <w:marTop w:val="0"/>
      <w:marBottom w:val="0"/>
      <w:divBdr>
        <w:top w:val="none" w:sz="0" w:space="0" w:color="auto"/>
        <w:left w:val="none" w:sz="0" w:space="0" w:color="auto"/>
        <w:bottom w:val="none" w:sz="0" w:space="0" w:color="auto"/>
        <w:right w:val="none" w:sz="0" w:space="0" w:color="auto"/>
      </w:divBdr>
    </w:div>
    <w:div w:id="1993831738">
      <w:bodyDiv w:val="1"/>
      <w:marLeft w:val="0"/>
      <w:marRight w:val="0"/>
      <w:marTop w:val="0"/>
      <w:marBottom w:val="0"/>
      <w:divBdr>
        <w:top w:val="none" w:sz="0" w:space="0" w:color="auto"/>
        <w:left w:val="none" w:sz="0" w:space="0" w:color="auto"/>
        <w:bottom w:val="none" w:sz="0" w:space="0" w:color="auto"/>
        <w:right w:val="none" w:sz="0" w:space="0" w:color="auto"/>
      </w:divBdr>
    </w:div>
    <w:div w:id="2000376172">
      <w:bodyDiv w:val="1"/>
      <w:marLeft w:val="0"/>
      <w:marRight w:val="0"/>
      <w:marTop w:val="0"/>
      <w:marBottom w:val="0"/>
      <w:divBdr>
        <w:top w:val="none" w:sz="0" w:space="0" w:color="auto"/>
        <w:left w:val="none" w:sz="0" w:space="0" w:color="auto"/>
        <w:bottom w:val="none" w:sz="0" w:space="0" w:color="auto"/>
        <w:right w:val="none" w:sz="0" w:space="0" w:color="auto"/>
      </w:divBdr>
    </w:div>
    <w:div w:id="2001689328">
      <w:bodyDiv w:val="1"/>
      <w:marLeft w:val="0"/>
      <w:marRight w:val="0"/>
      <w:marTop w:val="0"/>
      <w:marBottom w:val="0"/>
      <w:divBdr>
        <w:top w:val="none" w:sz="0" w:space="0" w:color="auto"/>
        <w:left w:val="none" w:sz="0" w:space="0" w:color="auto"/>
        <w:bottom w:val="none" w:sz="0" w:space="0" w:color="auto"/>
        <w:right w:val="none" w:sz="0" w:space="0" w:color="auto"/>
      </w:divBdr>
    </w:div>
    <w:div w:id="2003896417">
      <w:bodyDiv w:val="1"/>
      <w:marLeft w:val="0"/>
      <w:marRight w:val="0"/>
      <w:marTop w:val="0"/>
      <w:marBottom w:val="0"/>
      <w:divBdr>
        <w:top w:val="none" w:sz="0" w:space="0" w:color="auto"/>
        <w:left w:val="none" w:sz="0" w:space="0" w:color="auto"/>
        <w:bottom w:val="none" w:sz="0" w:space="0" w:color="auto"/>
        <w:right w:val="none" w:sz="0" w:space="0" w:color="auto"/>
      </w:divBdr>
    </w:div>
    <w:div w:id="2006546940">
      <w:bodyDiv w:val="1"/>
      <w:marLeft w:val="0"/>
      <w:marRight w:val="0"/>
      <w:marTop w:val="0"/>
      <w:marBottom w:val="0"/>
      <w:divBdr>
        <w:top w:val="none" w:sz="0" w:space="0" w:color="auto"/>
        <w:left w:val="none" w:sz="0" w:space="0" w:color="auto"/>
        <w:bottom w:val="none" w:sz="0" w:space="0" w:color="auto"/>
        <w:right w:val="none" w:sz="0" w:space="0" w:color="auto"/>
      </w:divBdr>
    </w:div>
    <w:div w:id="2006660217">
      <w:bodyDiv w:val="1"/>
      <w:marLeft w:val="0"/>
      <w:marRight w:val="0"/>
      <w:marTop w:val="0"/>
      <w:marBottom w:val="0"/>
      <w:divBdr>
        <w:top w:val="none" w:sz="0" w:space="0" w:color="auto"/>
        <w:left w:val="none" w:sz="0" w:space="0" w:color="auto"/>
        <w:bottom w:val="none" w:sz="0" w:space="0" w:color="auto"/>
        <w:right w:val="none" w:sz="0" w:space="0" w:color="auto"/>
      </w:divBdr>
    </w:div>
    <w:div w:id="2006783745">
      <w:bodyDiv w:val="1"/>
      <w:marLeft w:val="0"/>
      <w:marRight w:val="0"/>
      <w:marTop w:val="0"/>
      <w:marBottom w:val="0"/>
      <w:divBdr>
        <w:top w:val="none" w:sz="0" w:space="0" w:color="auto"/>
        <w:left w:val="none" w:sz="0" w:space="0" w:color="auto"/>
        <w:bottom w:val="none" w:sz="0" w:space="0" w:color="auto"/>
        <w:right w:val="none" w:sz="0" w:space="0" w:color="auto"/>
      </w:divBdr>
    </w:div>
    <w:div w:id="2007246787">
      <w:bodyDiv w:val="1"/>
      <w:marLeft w:val="0"/>
      <w:marRight w:val="0"/>
      <w:marTop w:val="0"/>
      <w:marBottom w:val="0"/>
      <w:divBdr>
        <w:top w:val="none" w:sz="0" w:space="0" w:color="auto"/>
        <w:left w:val="none" w:sz="0" w:space="0" w:color="auto"/>
        <w:bottom w:val="none" w:sz="0" w:space="0" w:color="auto"/>
        <w:right w:val="none" w:sz="0" w:space="0" w:color="auto"/>
      </w:divBdr>
    </w:div>
    <w:div w:id="2009209374">
      <w:bodyDiv w:val="1"/>
      <w:marLeft w:val="0"/>
      <w:marRight w:val="0"/>
      <w:marTop w:val="0"/>
      <w:marBottom w:val="0"/>
      <w:divBdr>
        <w:top w:val="none" w:sz="0" w:space="0" w:color="auto"/>
        <w:left w:val="none" w:sz="0" w:space="0" w:color="auto"/>
        <w:bottom w:val="none" w:sz="0" w:space="0" w:color="auto"/>
        <w:right w:val="none" w:sz="0" w:space="0" w:color="auto"/>
      </w:divBdr>
    </w:div>
    <w:div w:id="2016492924">
      <w:bodyDiv w:val="1"/>
      <w:marLeft w:val="0"/>
      <w:marRight w:val="0"/>
      <w:marTop w:val="0"/>
      <w:marBottom w:val="0"/>
      <w:divBdr>
        <w:top w:val="none" w:sz="0" w:space="0" w:color="auto"/>
        <w:left w:val="none" w:sz="0" w:space="0" w:color="auto"/>
        <w:bottom w:val="none" w:sz="0" w:space="0" w:color="auto"/>
        <w:right w:val="none" w:sz="0" w:space="0" w:color="auto"/>
      </w:divBdr>
    </w:div>
    <w:div w:id="2020235295">
      <w:bodyDiv w:val="1"/>
      <w:marLeft w:val="0"/>
      <w:marRight w:val="0"/>
      <w:marTop w:val="0"/>
      <w:marBottom w:val="0"/>
      <w:divBdr>
        <w:top w:val="none" w:sz="0" w:space="0" w:color="auto"/>
        <w:left w:val="none" w:sz="0" w:space="0" w:color="auto"/>
        <w:bottom w:val="none" w:sz="0" w:space="0" w:color="auto"/>
        <w:right w:val="none" w:sz="0" w:space="0" w:color="auto"/>
      </w:divBdr>
    </w:div>
    <w:div w:id="2023043534">
      <w:bodyDiv w:val="1"/>
      <w:marLeft w:val="0"/>
      <w:marRight w:val="0"/>
      <w:marTop w:val="0"/>
      <w:marBottom w:val="0"/>
      <w:divBdr>
        <w:top w:val="none" w:sz="0" w:space="0" w:color="auto"/>
        <w:left w:val="none" w:sz="0" w:space="0" w:color="auto"/>
        <w:bottom w:val="none" w:sz="0" w:space="0" w:color="auto"/>
        <w:right w:val="none" w:sz="0" w:space="0" w:color="auto"/>
      </w:divBdr>
    </w:div>
    <w:div w:id="2032535810">
      <w:bodyDiv w:val="1"/>
      <w:marLeft w:val="0"/>
      <w:marRight w:val="0"/>
      <w:marTop w:val="0"/>
      <w:marBottom w:val="0"/>
      <w:divBdr>
        <w:top w:val="none" w:sz="0" w:space="0" w:color="auto"/>
        <w:left w:val="none" w:sz="0" w:space="0" w:color="auto"/>
        <w:bottom w:val="none" w:sz="0" w:space="0" w:color="auto"/>
        <w:right w:val="none" w:sz="0" w:space="0" w:color="auto"/>
      </w:divBdr>
    </w:div>
    <w:div w:id="2033649454">
      <w:bodyDiv w:val="1"/>
      <w:marLeft w:val="0"/>
      <w:marRight w:val="0"/>
      <w:marTop w:val="0"/>
      <w:marBottom w:val="0"/>
      <w:divBdr>
        <w:top w:val="none" w:sz="0" w:space="0" w:color="auto"/>
        <w:left w:val="none" w:sz="0" w:space="0" w:color="auto"/>
        <w:bottom w:val="none" w:sz="0" w:space="0" w:color="auto"/>
        <w:right w:val="none" w:sz="0" w:space="0" w:color="auto"/>
      </w:divBdr>
    </w:div>
    <w:div w:id="2033651544">
      <w:bodyDiv w:val="1"/>
      <w:marLeft w:val="0"/>
      <w:marRight w:val="0"/>
      <w:marTop w:val="0"/>
      <w:marBottom w:val="0"/>
      <w:divBdr>
        <w:top w:val="none" w:sz="0" w:space="0" w:color="auto"/>
        <w:left w:val="none" w:sz="0" w:space="0" w:color="auto"/>
        <w:bottom w:val="none" w:sz="0" w:space="0" w:color="auto"/>
        <w:right w:val="none" w:sz="0" w:space="0" w:color="auto"/>
      </w:divBdr>
    </w:div>
    <w:div w:id="2034454621">
      <w:bodyDiv w:val="1"/>
      <w:marLeft w:val="0"/>
      <w:marRight w:val="0"/>
      <w:marTop w:val="0"/>
      <w:marBottom w:val="0"/>
      <w:divBdr>
        <w:top w:val="none" w:sz="0" w:space="0" w:color="auto"/>
        <w:left w:val="none" w:sz="0" w:space="0" w:color="auto"/>
        <w:bottom w:val="none" w:sz="0" w:space="0" w:color="auto"/>
        <w:right w:val="none" w:sz="0" w:space="0" w:color="auto"/>
      </w:divBdr>
    </w:div>
    <w:div w:id="2035107628">
      <w:bodyDiv w:val="1"/>
      <w:marLeft w:val="0"/>
      <w:marRight w:val="0"/>
      <w:marTop w:val="0"/>
      <w:marBottom w:val="0"/>
      <w:divBdr>
        <w:top w:val="none" w:sz="0" w:space="0" w:color="auto"/>
        <w:left w:val="none" w:sz="0" w:space="0" w:color="auto"/>
        <w:bottom w:val="none" w:sz="0" w:space="0" w:color="auto"/>
        <w:right w:val="none" w:sz="0" w:space="0" w:color="auto"/>
      </w:divBdr>
    </w:div>
    <w:div w:id="2035961064">
      <w:bodyDiv w:val="1"/>
      <w:marLeft w:val="0"/>
      <w:marRight w:val="0"/>
      <w:marTop w:val="0"/>
      <w:marBottom w:val="0"/>
      <w:divBdr>
        <w:top w:val="none" w:sz="0" w:space="0" w:color="auto"/>
        <w:left w:val="none" w:sz="0" w:space="0" w:color="auto"/>
        <w:bottom w:val="none" w:sz="0" w:space="0" w:color="auto"/>
        <w:right w:val="none" w:sz="0" w:space="0" w:color="auto"/>
      </w:divBdr>
      <w:divsChild>
        <w:div w:id="2014410153">
          <w:marLeft w:val="0"/>
          <w:marRight w:val="0"/>
          <w:marTop w:val="100"/>
          <w:marBottom w:val="100"/>
          <w:divBdr>
            <w:top w:val="none" w:sz="0" w:space="0" w:color="auto"/>
            <w:left w:val="none" w:sz="0" w:space="0" w:color="auto"/>
            <w:bottom w:val="none" w:sz="0" w:space="0" w:color="auto"/>
            <w:right w:val="none" w:sz="0" w:space="0" w:color="auto"/>
          </w:divBdr>
          <w:divsChild>
            <w:div w:id="1636595293">
              <w:marLeft w:val="0"/>
              <w:marRight w:val="0"/>
              <w:marTop w:val="250"/>
              <w:marBottom w:val="250"/>
              <w:divBdr>
                <w:top w:val="none" w:sz="0" w:space="0" w:color="auto"/>
                <w:left w:val="none" w:sz="0" w:space="0" w:color="auto"/>
                <w:bottom w:val="none" w:sz="0" w:space="0" w:color="auto"/>
                <w:right w:val="none" w:sz="0" w:space="0" w:color="auto"/>
              </w:divBdr>
              <w:divsChild>
                <w:div w:id="20815124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8651078">
      <w:bodyDiv w:val="1"/>
      <w:marLeft w:val="0"/>
      <w:marRight w:val="0"/>
      <w:marTop w:val="0"/>
      <w:marBottom w:val="0"/>
      <w:divBdr>
        <w:top w:val="none" w:sz="0" w:space="0" w:color="auto"/>
        <w:left w:val="none" w:sz="0" w:space="0" w:color="auto"/>
        <w:bottom w:val="none" w:sz="0" w:space="0" w:color="auto"/>
        <w:right w:val="none" w:sz="0" w:space="0" w:color="auto"/>
      </w:divBdr>
    </w:div>
    <w:div w:id="2041666548">
      <w:bodyDiv w:val="1"/>
      <w:marLeft w:val="0"/>
      <w:marRight w:val="0"/>
      <w:marTop w:val="0"/>
      <w:marBottom w:val="0"/>
      <w:divBdr>
        <w:top w:val="none" w:sz="0" w:space="0" w:color="auto"/>
        <w:left w:val="none" w:sz="0" w:space="0" w:color="auto"/>
        <w:bottom w:val="none" w:sz="0" w:space="0" w:color="auto"/>
        <w:right w:val="none" w:sz="0" w:space="0" w:color="auto"/>
      </w:divBdr>
    </w:div>
    <w:div w:id="2042316052">
      <w:bodyDiv w:val="1"/>
      <w:marLeft w:val="0"/>
      <w:marRight w:val="0"/>
      <w:marTop w:val="0"/>
      <w:marBottom w:val="0"/>
      <w:divBdr>
        <w:top w:val="none" w:sz="0" w:space="0" w:color="auto"/>
        <w:left w:val="none" w:sz="0" w:space="0" w:color="auto"/>
        <w:bottom w:val="none" w:sz="0" w:space="0" w:color="auto"/>
        <w:right w:val="none" w:sz="0" w:space="0" w:color="auto"/>
      </w:divBdr>
    </w:div>
    <w:div w:id="2043433802">
      <w:bodyDiv w:val="1"/>
      <w:marLeft w:val="0"/>
      <w:marRight w:val="0"/>
      <w:marTop w:val="0"/>
      <w:marBottom w:val="0"/>
      <w:divBdr>
        <w:top w:val="none" w:sz="0" w:space="0" w:color="auto"/>
        <w:left w:val="none" w:sz="0" w:space="0" w:color="auto"/>
        <w:bottom w:val="none" w:sz="0" w:space="0" w:color="auto"/>
        <w:right w:val="none" w:sz="0" w:space="0" w:color="auto"/>
      </w:divBdr>
    </w:div>
    <w:div w:id="2047214520">
      <w:bodyDiv w:val="1"/>
      <w:marLeft w:val="0"/>
      <w:marRight w:val="0"/>
      <w:marTop w:val="0"/>
      <w:marBottom w:val="0"/>
      <w:divBdr>
        <w:top w:val="none" w:sz="0" w:space="0" w:color="auto"/>
        <w:left w:val="none" w:sz="0" w:space="0" w:color="auto"/>
        <w:bottom w:val="none" w:sz="0" w:space="0" w:color="auto"/>
        <w:right w:val="none" w:sz="0" w:space="0" w:color="auto"/>
      </w:divBdr>
    </w:div>
    <w:div w:id="2052459951">
      <w:bodyDiv w:val="1"/>
      <w:marLeft w:val="0"/>
      <w:marRight w:val="0"/>
      <w:marTop w:val="0"/>
      <w:marBottom w:val="0"/>
      <w:divBdr>
        <w:top w:val="none" w:sz="0" w:space="0" w:color="auto"/>
        <w:left w:val="none" w:sz="0" w:space="0" w:color="auto"/>
        <w:bottom w:val="none" w:sz="0" w:space="0" w:color="auto"/>
        <w:right w:val="none" w:sz="0" w:space="0" w:color="auto"/>
      </w:divBdr>
    </w:div>
    <w:div w:id="2052682341">
      <w:bodyDiv w:val="1"/>
      <w:marLeft w:val="0"/>
      <w:marRight w:val="0"/>
      <w:marTop w:val="0"/>
      <w:marBottom w:val="0"/>
      <w:divBdr>
        <w:top w:val="none" w:sz="0" w:space="0" w:color="auto"/>
        <w:left w:val="none" w:sz="0" w:space="0" w:color="auto"/>
        <w:bottom w:val="none" w:sz="0" w:space="0" w:color="auto"/>
        <w:right w:val="none" w:sz="0" w:space="0" w:color="auto"/>
      </w:divBdr>
    </w:div>
    <w:div w:id="2055351892">
      <w:bodyDiv w:val="1"/>
      <w:marLeft w:val="0"/>
      <w:marRight w:val="0"/>
      <w:marTop w:val="0"/>
      <w:marBottom w:val="0"/>
      <w:divBdr>
        <w:top w:val="none" w:sz="0" w:space="0" w:color="auto"/>
        <w:left w:val="none" w:sz="0" w:space="0" w:color="auto"/>
        <w:bottom w:val="none" w:sz="0" w:space="0" w:color="auto"/>
        <w:right w:val="none" w:sz="0" w:space="0" w:color="auto"/>
      </w:divBdr>
    </w:div>
    <w:div w:id="2059696755">
      <w:bodyDiv w:val="1"/>
      <w:marLeft w:val="0"/>
      <w:marRight w:val="0"/>
      <w:marTop w:val="0"/>
      <w:marBottom w:val="0"/>
      <w:divBdr>
        <w:top w:val="none" w:sz="0" w:space="0" w:color="auto"/>
        <w:left w:val="none" w:sz="0" w:space="0" w:color="auto"/>
        <w:bottom w:val="none" w:sz="0" w:space="0" w:color="auto"/>
        <w:right w:val="none" w:sz="0" w:space="0" w:color="auto"/>
      </w:divBdr>
    </w:div>
    <w:div w:id="2060586829">
      <w:bodyDiv w:val="1"/>
      <w:marLeft w:val="0"/>
      <w:marRight w:val="0"/>
      <w:marTop w:val="0"/>
      <w:marBottom w:val="0"/>
      <w:divBdr>
        <w:top w:val="none" w:sz="0" w:space="0" w:color="auto"/>
        <w:left w:val="none" w:sz="0" w:space="0" w:color="auto"/>
        <w:bottom w:val="none" w:sz="0" w:space="0" w:color="auto"/>
        <w:right w:val="none" w:sz="0" w:space="0" w:color="auto"/>
      </w:divBdr>
    </w:div>
    <w:div w:id="2064212848">
      <w:bodyDiv w:val="1"/>
      <w:marLeft w:val="0"/>
      <w:marRight w:val="0"/>
      <w:marTop w:val="0"/>
      <w:marBottom w:val="0"/>
      <w:divBdr>
        <w:top w:val="none" w:sz="0" w:space="0" w:color="auto"/>
        <w:left w:val="none" w:sz="0" w:space="0" w:color="auto"/>
        <w:bottom w:val="none" w:sz="0" w:space="0" w:color="auto"/>
        <w:right w:val="none" w:sz="0" w:space="0" w:color="auto"/>
      </w:divBdr>
    </w:div>
    <w:div w:id="2065326155">
      <w:bodyDiv w:val="1"/>
      <w:marLeft w:val="0"/>
      <w:marRight w:val="0"/>
      <w:marTop w:val="0"/>
      <w:marBottom w:val="0"/>
      <w:divBdr>
        <w:top w:val="none" w:sz="0" w:space="0" w:color="auto"/>
        <w:left w:val="none" w:sz="0" w:space="0" w:color="auto"/>
        <w:bottom w:val="none" w:sz="0" w:space="0" w:color="auto"/>
        <w:right w:val="none" w:sz="0" w:space="0" w:color="auto"/>
      </w:divBdr>
    </w:div>
    <w:div w:id="2065987950">
      <w:bodyDiv w:val="1"/>
      <w:marLeft w:val="0"/>
      <w:marRight w:val="0"/>
      <w:marTop w:val="0"/>
      <w:marBottom w:val="0"/>
      <w:divBdr>
        <w:top w:val="none" w:sz="0" w:space="0" w:color="auto"/>
        <w:left w:val="none" w:sz="0" w:space="0" w:color="auto"/>
        <w:bottom w:val="none" w:sz="0" w:space="0" w:color="auto"/>
        <w:right w:val="none" w:sz="0" w:space="0" w:color="auto"/>
      </w:divBdr>
    </w:div>
    <w:div w:id="2070105395">
      <w:bodyDiv w:val="1"/>
      <w:marLeft w:val="0"/>
      <w:marRight w:val="0"/>
      <w:marTop w:val="0"/>
      <w:marBottom w:val="0"/>
      <w:divBdr>
        <w:top w:val="none" w:sz="0" w:space="0" w:color="auto"/>
        <w:left w:val="none" w:sz="0" w:space="0" w:color="auto"/>
        <w:bottom w:val="none" w:sz="0" w:space="0" w:color="auto"/>
        <w:right w:val="none" w:sz="0" w:space="0" w:color="auto"/>
      </w:divBdr>
    </w:div>
    <w:div w:id="2074307792">
      <w:bodyDiv w:val="1"/>
      <w:marLeft w:val="0"/>
      <w:marRight w:val="0"/>
      <w:marTop w:val="0"/>
      <w:marBottom w:val="0"/>
      <w:divBdr>
        <w:top w:val="none" w:sz="0" w:space="0" w:color="auto"/>
        <w:left w:val="none" w:sz="0" w:space="0" w:color="auto"/>
        <w:bottom w:val="none" w:sz="0" w:space="0" w:color="auto"/>
        <w:right w:val="none" w:sz="0" w:space="0" w:color="auto"/>
      </w:divBdr>
    </w:div>
    <w:div w:id="2075007765">
      <w:bodyDiv w:val="1"/>
      <w:marLeft w:val="0"/>
      <w:marRight w:val="0"/>
      <w:marTop w:val="0"/>
      <w:marBottom w:val="0"/>
      <w:divBdr>
        <w:top w:val="none" w:sz="0" w:space="0" w:color="auto"/>
        <w:left w:val="none" w:sz="0" w:space="0" w:color="auto"/>
        <w:bottom w:val="none" w:sz="0" w:space="0" w:color="auto"/>
        <w:right w:val="none" w:sz="0" w:space="0" w:color="auto"/>
      </w:divBdr>
    </w:div>
    <w:div w:id="2075349927">
      <w:bodyDiv w:val="1"/>
      <w:marLeft w:val="0"/>
      <w:marRight w:val="0"/>
      <w:marTop w:val="0"/>
      <w:marBottom w:val="0"/>
      <w:divBdr>
        <w:top w:val="none" w:sz="0" w:space="0" w:color="auto"/>
        <w:left w:val="none" w:sz="0" w:space="0" w:color="auto"/>
        <w:bottom w:val="none" w:sz="0" w:space="0" w:color="auto"/>
        <w:right w:val="none" w:sz="0" w:space="0" w:color="auto"/>
      </w:divBdr>
    </w:div>
    <w:div w:id="2076587884">
      <w:bodyDiv w:val="1"/>
      <w:marLeft w:val="0"/>
      <w:marRight w:val="0"/>
      <w:marTop w:val="0"/>
      <w:marBottom w:val="0"/>
      <w:divBdr>
        <w:top w:val="none" w:sz="0" w:space="0" w:color="auto"/>
        <w:left w:val="none" w:sz="0" w:space="0" w:color="auto"/>
        <w:bottom w:val="none" w:sz="0" w:space="0" w:color="auto"/>
        <w:right w:val="none" w:sz="0" w:space="0" w:color="auto"/>
      </w:divBdr>
    </w:div>
    <w:div w:id="2076589349">
      <w:bodyDiv w:val="1"/>
      <w:marLeft w:val="0"/>
      <w:marRight w:val="0"/>
      <w:marTop w:val="0"/>
      <w:marBottom w:val="0"/>
      <w:divBdr>
        <w:top w:val="none" w:sz="0" w:space="0" w:color="auto"/>
        <w:left w:val="none" w:sz="0" w:space="0" w:color="auto"/>
        <w:bottom w:val="none" w:sz="0" w:space="0" w:color="auto"/>
        <w:right w:val="none" w:sz="0" w:space="0" w:color="auto"/>
      </w:divBdr>
    </w:div>
    <w:div w:id="2080637992">
      <w:bodyDiv w:val="1"/>
      <w:marLeft w:val="0"/>
      <w:marRight w:val="0"/>
      <w:marTop w:val="0"/>
      <w:marBottom w:val="0"/>
      <w:divBdr>
        <w:top w:val="none" w:sz="0" w:space="0" w:color="auto"/>
        <w:left w:val="none" w:sz="0" w:space="0" w:color="auto"/>
        <w:bottom w:val="none" w:sz="0" w:space="0" w:color="auto"/>
        <w:right w:val="none" w:sz="0" w:space="0" w:color="auto"/>
      </w:divBdr>
    </w:div>
    <w:div w:id="2089033655">
      <w:bodyDiv w:val="1"/>
      <w:marLeft w:val="0"/>
      <w:marRight w:val="0"/>
      <w:marTop w:val="0"/>
      <w:marBottom w:val="0"/>
      <w:divBdr>
        <w:top w:val="none" w:sz="0" w:space="0" w:color="auto"/>
        <w:left w:val="none" w:sz="0" w:space="0" w:color="auto"/>
        <w:bottom w:val="none" w:sz="0" w:space="0" w:color="auto"/>
        <w:right w:val="none" w:sz="0" w:space="0" w:color="auto"/>
      </w:divBdr>
    </w:div>
    <w:div w:id="2090424067">
      <w:bodyDiv w:val="1"/>
      <w:marLeft w:val="0"/>
      <w:marRight w:val="0"/>
      <w:marTop w:val="0"/>
      <w:marBottom w:val="0"/>
      <w:divBdr>
        <w:top w:val="none" w:sz="0" w:space="0" w:color="auto"/>
        <w:left w:val="none" w:sz="0" w:space="0" w:color="auto"/>
        <w:bottom w:val="none" w:sz="0" w:space="0" w:color="auto"/>
        <w:right w:val="none" w:sz="0" w:space="0" w:color="auto"/>
      </w:divBdr>
    </w:div>
    <w:div w:id="2091659923">
      <w:bodyDiv w:val="1"/>
      <w:marLeft w:val="0"/>
      <w:marRight w:val="0"/>
      <w:marTop w:val="0"/>
      <w:marBottom w:val="0"/>
      <w:divBdr>
        <w:top w:val="none" w:sz="0" w:space="0" w:color="auto"/>
        <w:left w:val="none" w:sz="0" w:space="0" w:color="auto"/>
        <w:bottom w:val="none" w:sz="0" w:space="0" w:color="auto"/>
        <w:right w:val="none" w:sz="0" w:space="0" w:color="auto"/>
      </w:divBdr>
    </w:div>
    <w:div w:id="2093119720">
      <w:bodyDiv w:val="1"/>
      <w:marLeft w:val="0"/>
      <w:marRight w:val="0"/>
      <w:marTop w:val="0"/>
      <w:marBottom w:val="0"/>
      <w:divBdr>
        <w:top w:val="none" w:sz="0" w:space="0" w:color="auto"/>
        <w:left w:val="none" w:sz="0" w:space="0" w:color="auto"/>
        <w:bottom w:val="none" w:sz="0" w:space="0" w:color="auto"/>
        <w:right w:val="none" w:sz="0" w:space="0" w:color="auto"/>
      </w:divBdr>
    </w:div>
    <w:div w:id="2097748979">
      <w:bodyDiv w:val="1"/>
      <w:marLeft w:val="0"/>
      <w:marRight w:val="0"/>
      <w:marTop w:val="0"/>
      <w:marBottom w:val="0"/>
      <w:divBdr>
        <w:top w:val="none" w:sz="0" w:space="0" w:color="auto"/>
        <w:left w:val="none" w:sz="0" w:space="0" w:color="auto"/>
        <w:bottom w:val="none" w:sz="0" w:space="0" w:color="auto"/>
        <w:right w:val="none" w:sz="0" w:space="0" w:color="auto"/>
      </w:divBdr>
    </w:div>
    <w:div w:id="2099130195">
      <w:bodyDiv w:val="1"/>
      <w:marLeft w:val="0"/>
      <w:marRight w:val="0"/>
      <w:marTop w:val="0"/>
      <w:marBottom w:val="0"/>
      <w:divBdr>
        <w:top w:val="none" w:sz="0" w:space="0" w:color="auto"/>
        <w:left w:val="none" w:sz="0" w:space="0" w:color="auto"/>
        <w:bottom w:val="none" w:sz="0" w:space="0" w:color="auto"/>
        <w:right w:val="none" w:sz="0" w:space="0" w:color="auto"/>
      </w:divBdr>
    </w:div>
    <w:div w:id="2099473028">
      <w:bodyDiv w:val="1"/>
      <w:marLeft w:val="0"/>
      <w:marRight w:val="0"/>
      <w:marTop w:val="0"/>
      <w:marBottom w:val="0"/>
      <w:divBdr>
        <w:top w:val="none" w:sz="0" w:space="0" w:color="auto"/>
        <w:left w:val="none" w:sz="0" w:space="0" w:color="auto"/>
        <w:bottom w:val="none" w:sz="0" w:space="0" w:color="auto"/>
        <w:right w:val="none" w:sz="0" w:space="0" w:color="auto"/>
      </w:divBdr>
    </w:div>
    <w:div w:id="2099934572">
      <w:bodyDiv w:val="1"/>
      <w:marLeft w:val="0"/>
      <w:marRight w:val="0"/>
      <w:marTop w:val="0"/>
      <w:marBottom w:val="0"/>
      <w:divBdr>
        <w:top w:val="none" w:sz="0" w:space="0" w:color="auto"/>
        <w:left w:val="none" w:sz="0" w:space="0" w:color="auto"/>
        <w:bottom w:val="none" w:sz="0" w:space="0" w:color="auto"/>
        <w:right w:val="none" w:sz="0" w:space="0" w:color="auto"/>
      </w:divBdr>
    </w:div>
    <w:div w:id="2101875813">
      <w:bodyDiv w:val="1"/>
      <w:marLeft w:val="0"/>
      <w:marRight w:val="0"/>
      <w:marTop w:val="0"/>
      <w:marBottom w:val="0"/>
      <w:divBdr>
        <w:top w:val="none" w:sz="0" w:space="0" w:color="auto"/>
        <w:left w:val="none" w:sz="0" w:space="0" w:color="auto"/>
        <w:bottom w:val="none" w:sz="0" w:space="0" w:color="auto"/>
        <w:right w:val="none" w:sz="0" w:space="0" w:color="auto"/>
      </w:divBdr>
    </w:div>
    <w:div w:id="2101950209">
      <w:bodyDiv w:val="1"/>
      <w:marLeft w:val="0"/>
      <w:marRight w:val="0"/>
      <w:marTop w:val="0"/>
      <w:marBottom w:val="0"/>
      <w:divBdr>
        <w:top w:val="none" w:sz="0" w:space="0" w:color="auto"/>
        <w:left w:val="none" w:sz="0" w:space="0" w:color="auto"/>
        <w:bottom w:val="none" w:sz="0" w:space="0" w:color="auto"/>
        <w:right w:val="none" w:sz="0" w:space="0" w:color="auto"/>
      </w:divBdr>
    </w:div>
    <w:div w:id="2110346593">
      <w:bodyDiv w:val="1"/>
      <w:marLeft w:val="0"/>
      <w:marRight w:val="0"/>
      <w:marTop w:val="0"/>
      <w:marBottom w:val="0"/>
      <w:divBdr>
        <w:top w:val="none" w:sz="0" w:space="0" w:color="auto"/>
        <w:left w:val="none" w:sz="0" w:space="0" w:color="auto"/>
        <w:bottom w:val="none" w:sz="0" w:space="0" w:color="auto"/>
        <w:right w:val="none" w:sz="0" w:space="0" w:color="auto"/>
      </w:divBdr>
    </w:div>
    <w:div w:id="2112118247">
      <w:bodyDiv w:val="1"/>
      <w:marLeft w:val="0"/>
      <w:marRight w:val="0"/>
      <w:marTop w:val="0"/>
      <w:marBottom w:val="0"/>
      <w:divBdr>
        <w:top w:val="none" w:sz="0" w:space="0" w:color="auto"/>
        <w:left w:val="none" w:sz="0" w:space="0" w:color="auto"/>
        <w:bottom w:val="none" w:sz="0" w:space="0" w:color="auto"/>
        <w:right w:val="none" w:sz="0" w:space="0" w:color="auto"/>
      </w:divBdr>
    </w:div>
    <w:div w:id="2120370128">
      <w:bodyDiv w:val="1"/>
      <w:marLeft w:val="0"/>
      <w:marRight w:val="0"/>
      <w:marTop w:val="0"/>
      <w:marBottom w:val="0"/>
      <w:divBdr>
        <w:top w:val="none" w:sz="0" w:space="0" w:color="auto"/>
        <w:left w:val="none" w:sz="0" w:space="0" w:color="auto"/>
        <w:bottom w:val="none" w:sz="0" w:space="0" w:color="auto"/>
        <w:right w:val="none" w:sz="0" w:space="0" w:color="auto"/>
      </w:divBdr>
    </w:div>
    <w:div w:id="2120642290">
      <w:bodyDiv w:val="1"/>
      <w:marLeft w:val="0"/>
      <w:marRight w:val="0"/>
      <w:marTop w:val="0"/>
      <w:marBottom w:val="0"/>
      <w:divBdr>
        <w:top w:val="none" w:sz="0" w:space="0" w:color="auto"/>
        <w:left w:val="none" w:sz="0" w:space="0" w:color="auto"/>
        <w:bottom w:val="none" w:sz="0" w:space="0" w:color="auto"/>
        <w:right w:val="none" w:sz="0" w:space="0" w:color="auto"/>
      </w:divBdr>
    </w:div>
    <w:div w:id="2125414687">
      <w:bodyDiv w:val="1"/>
      <w:marLeft w:val="0"/>
      <w:marRight w:val="0"/>
      <w:marTop w:val="0"/>
      <w:marBottom w:val="0"/>
      <w:divBdr>
        <w:top w:val="none" w:sz="0" w:space="0" w:color="auto"/>
        <w:left w:val="none" w:sz="0" w:space="0" w:color="auto"/>
        <w:bottom w:val="none" w:sz="0" w:space="0" w:color="auto"/>
        <w:right w:val="none" w:sz="0" w:space="0" w:color="auto"/>
      </w:divBdr>
    </w:div>
    <w:div w:id="2129272065">
      <w:bodyDiv w:val="1"/>
      <w:marLeft w:val="0"/>
      <w:marRight w:val="0"/>
      <w:marTop w:val="0"/>
      <w:marBottom w:val="0"/>
      <w:divBdr>
        <w:top w:val="none" w:sz="0" w:space="0" w:color="auto"/>
        <w:left w:val="none" w:sz="0" w:space="0" w:color="auto"/>
        <w:bottom w:val="none" w:sz="0" w:space="0" w:color="auto"/>
        <w:right w:val="none" w:sz="0" w:space="0" w:color="auto"/>
      </w:divBdr>
    </w:div>
    <w:div w:id="2134590362">
      <w:bodyDiv w:val="1"/>
      <w:marLeft w:val="0"/>
      <w:marRight w:val="0"/>
      <w:marTop w:val="0"/>
      <w:marBottom w:val="0"/>
      <w:divBdr>
        <w:top w:val="none" w:sz="0" w:space="0" w:color="auto"/>
        <w:left w:val="none" w:sz="0" w:space="0" w:color="auto"/>
        <w:bottom w:val="none" w:sz="0" w:space="0" w:color="auto"/>
        <w:right w:val="none" w:sz="0" w:space="0" w:color="auto"/>
      </w:divBdr>
    </w:div>
    <w:div w:id="2136175916">
      <w:bodyDiv w:val="1"/>
      <w:marLeft w:val="0"/>
      <w:marRight w:val="0"/>
      <w:marTop w:val="0"/>
      <w:marBottom w:val="0"/>
      <w:divBdr>
        <w:top w:val="none" w:sz="0" w:space="0" w:color="auto"/>
        <w:left w:val="none" w:sz="0" w:space="0" w:color="auto"/>
        <w:bottom w:val="none" w:sz="0" w:space="0" w:color="auto"/>
        <w:right w:val="none" w:sz="0" w:space="0" w:color="auto"/>
      </w:divBdr>
    </w:div>
    <w:div w:id="2136218725">
      <w:bodyDiv w:val="1"/>
      <w:marLeft w:val="0"/>
      <w:marRight w:val="0"/>
      <w:marTop w:val="0"/>
      <w:marBottom w:val="0"/>
      <w:divBdr>
        <w:top w:val="none" w:sz="0" w:space="0" w:color="auto"/>
        <w:left w:val="none" w:sz="0" w:space="0" w:color="auto"/>
        <w:bottom w:val="none" w:sz="0" w:space="0" w:color="auto"/>
        <w:right w:val="none" w:sz="0" w:space="0" w:color="auto"/>
      </w:divBdr>
    </w:div>
    <w:div w:id="2136832345">
      <w:bodyDiv w:val="1"/>
      <w:marLeft w:val="0"/>
      <w:marRight w:val="0"/>
      <w:marTop w:val="0"/>
      <w:marBottom w:val="0"/>
      <w:divBdr>
        <w:top w:val="none" w:sz="0" w:space="0" w:color="auto"/>
        <w:left w:val="none" w:sz="0" w:space="0" w:color="auto"/>
        <w:bottom w:val="none" w:sz="0" w:space="0" w:color="auto"/>
        <w:right w:val="none" w:sz="0" w:space="0" w:color="auto"/>
      </w:divBdr>
    </w:div>
    <w:div w:id="2139909839">
      <w:bodyDiv w:val="1"/>
      <w:marLeft w:val="0"/>
      <w:marRight w:val="0"/>
      <w:marTop w:val="0"/>
      <w:marBottom w:val="0"/>
      <w:divBdr>
        <w:top w:val="none" w:sz="0" w:space="0" w:color="auto"/>
        <w:left w:val="none" w:sz="0" w:space="0" w:color="auto"/>
        <w:bottom w:val="none" w:sz="0" w:space="0" w:color="auto"/>
        <w:right w:val="none" w:sz="0" w:space="0" w:color="auto"/>
      </w:divBdr>
    </w:div>
    <w:div w:id="2143573470">
      <w:bodyDiv w:val="1"/>
      <w:marLeft w:val="0"/>
      <w:marRight w:val="0"/>
      <w:marTop w:val="0"/>
      <w:marBottom w:val="0"/>
      <w:divBdr>
        <w:top w:val="none" w:sz="0" w:space="0" w:color="auto"/>
        <w:left w:val="none" w:sz="0" w:space="0" w:color="auto"/>
        <w:bottom w:val="none" w:sz="0" w:space="0" w:color="auto"/>
        <w:right w:val="none" w:sz="0" w:space="0" w:color="auto"/>
      </w:divBdr>
    </w:div>
    <w:div w:id="2145655654">
      <w:bodyDiv w:val="1"/>
      <w:marLeft w:val="0"/>
      <w:marRight w:val="0"/>
      <w:marTop w:val="0"/>
      <w:marBottom w:val="0"/>
      <w:divBdr>
        <w:top w:val="none" w:sz="0" w:space="0" w:color="auto"/>
        <w:left w:val="none" w:sz="0" w:space="0" w:color="auto"/>
        <w:bottom w:val="none" w:sz="0" w:space="0" w:color="auto"/>
        <w:right w:val="none" w:sz="0" w:space="0" w:color="auto"/>
      </w:divBdr>
    </w:div>
    <w:div w:id="2146270107">
      <w:bodyDiv w:val="1"/>
      <w:marLeft w:val="0"/>
      <w:marRight w:val="0"/>
      <w:marTop w:val="0"/>
      <w:marBottom w:val="0"/>
      <w:divBdr>
        <w:top w:val="none" w:sz="0" w:space="0" w:color="auto"/>
        <w:left w:val="none" w:sz="0" w:space="0" w:color="auto"/>
        <w:bottom w:val="none" w:sz="0" w:space="0" w:color="auto"/>
        <w:right w:val="none" w:sz="0" w:space="0" w:color="auto"/>
      </w:divBdr>
    </w:div>
    <w:div w:id="2147119085">
      <w:bodyDiv w:val="1"/>
      <w:marLeft w:val="0"/>
      <w:marRight w:val="0"/>
      <w:marTop w:val="0"/>
      <w:marBottom w:val="0"/>
      <w:divBdr>
        <w:top w:val="none" w:sz="0" w:space="0" w:color="auto"/>
        <w:left w:val="none" w:sz="0" w:space="0" w:color="auto"/>
        <w:bottom w:val="none" w:sz="0" w:space="0" w:color="auto"/>
        <w:right w:val="none" w:sz="0" w:space="0" w:color="auto"/>
      </w:divBdr>
    </w:div>
    <w:div w:id="214730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emf"/><Relationship Id="rId21" Type="http://schemas.openxmlformats.org/officeDocument/2006/relationships/image" Target="media/image12.emf"/><Relationship Id="rId42" Type="http://schemas.openxmlformats.org/officeDocument/2006/relationships/chart" Target="charts/chart17.xml"/><Relationship Id="rId63" Type="http://schemas.openxmlformats.org/officeDocument/2006/relationships/hyperlink" Target="https://www.opcinakonavle.hr/proracun-izvjestaji/" TargetMode="External"/><Relationship Id="rId84" Type="http://schemas.openxmlformats.org/officeDocument/2006/relationships/image" Target="media/image57.emf"/><Relationship Id="rId138" Type="http://schemas.openxmlformats.org/officeDocument/2006/relationships/image" Target="media/image95.emf"/><Relationship Id="rId159" Type="http://schemas.openxmlformats.org/officeDocument/2006/relationships/image" Target="media/image110.emf"/><Relationship Id="rId170" Type="http://schemas.openxmlformats.org/officeDocument/2006/relationships/image" Target="media/image121.emf"/><Relationship Id="rId107" Type="http://schemas.openxmlformats.org/officeDocument/2006/relationships/image" Target="media/image77.emf"/><Relationship Id="rId11" Type="http://schemas.openxmlformats.org/officeDocument/2006/relationships/image" Target="media/image3.emf"/><Relationship Id="rId32" Type="http://schemas.openxmlformats.org/officeDocument/2006/relationships/chart" Target="charts/chart9.xml"/><Relationship Id="rId53" Type="http://schemas.openxmlformats.org/officeDocument/2006/relationships/chart" Target="charts/chart22.xml"/><Relationship Id="rId74" Type="http://schemas.openxmlformats.org/officeDocument/2006/relationships/image" Target="media/image47.emf"/><Relationship Id="rId128" Type="http://schemas.openxmlformats.org/officeDocument/2006/relationships/hyperlink" Target="http://www.zakon.hr/cms.htm?id=1673" TargetMode="External"/><Relationship Id="rId149" Type="http://schemas.openxmlformats.org/officeDocument/2006/relationships/hyperlink" Target="http://narodne-novine.nn.hr/clanci/sluzbeni/2008_10_113_3286.html" TargetMode="External"/><Relationship Id="rId5" Type="http://schemas.openxmlformats.org/officeDocument/2006/relationships/webSettings" Target="webSettings.xml"/><Relationship Id="rId95" Type="http://schemas.openxmlformats.org/officeDocument/2006/relationships/image" Target="media/image67.emf"/><Relationship Id="rId160" Type="http://schemas.openxmlformats.org/officeDocument/2006/relationships/image" Target="media/image111.emf"/><Relationship Id="rId181" Type="http://schemas.openxmlformats.org/officeDocument/2006/relationships/theme" Target="theme/theme1.xml"/><Relationship Id="rId22" Type="http://schemas.openxmlformats.org/officeDocument/2006/relationships/image" Target="media/image13.emf"/><Relationship Id="rId43" Type="http://schemas.openxmlformats.org/officeDocument/2006/relationships/chart" Target="charts/chart18.xml"/><Relationship Id="rId64" Type="http://schemas.openxmlformats.org/officeDocument/2006/relationships/image" Target="media/image37.png"/><Relationship Id="rId118" Type="http://schemas.openxmlformats.org/officeDocument/2006/relationships/hyperlink" Target="http://www.zakon.hr/cms.htm?id=223" TargetMode="External"/><Relationship Id="rId139" Type="http://schemas.openxmlformats.org/officeDocument/2006/relationships/image" Target="media/image96.emf"/><Relationship Id="rId85" Type="http://schemas.openxmlformats.org/officeDocument/2006/relationships/image" Target="media/image58.emf"/><Relationship Id="rId150" Type="http://schemas.openxmlformats.org/officeDocument/2006/relationships/hyperlink" Target="http://narodne-novine.nn.hr/clanci/sluzbeni/2009_04_43_985.html" TargetMode="External"/><Relationship Id="rId171" Type="http://schemas.openxmlformats.org/officeDocument/2006/relationships/image" Target="media/image122.emf"/><Relationship Id="rId12" Type="http://schemas.openxmlformats.org/officeDocument/2006/relationships/image" Target="media/image4.emf"/><Relationship Id="rId33" Type="http://schemas.openxmlformats.org/officeDocument/2006/relationships/chart" Target="charts/chart10.xml"/><Relationship Id="rId108" Type="http://schemas.openxmlformats.org/officeDocument/2006/relationships/image" Target="media/image78.emf"/><Relationship Id="rId129" Type="http://schemas.openxmlformats.org/officeDocument/2006/relationships/hyperlink" Target="http://www.zakon.hr/cms.htm?id=12778" TargetMode="External"/><Relationship Id="rId54" Type="http://schemas.openxmlformats.org/officeDocument/2006/relationships/image" Target="media/image31.emf"/><Relationship Id="rId75" Type="http://schemas.openxmlformats.org/officeDocument/2006/relationships/image" Target="media/image48.emf"/><Relationship Id="rId96" Type="http://schemas.openxmlformats.org/officeDocument/2006/relationships/hyperlink" Target="https://issuu.com/uzuvrh/docs/priru__nik_za_primjenu_uredbe_v._2." TargetMode="External"/><Relationship Id="rId140" Type="http://schemas.openxmlformats.org/officeDocument/2006/relationships/image" Target="media/image97.emf"/><Relationship Id="rId161" Type="http://schemas.openxmlformats.org/officeDocument/2006/relationships/image" Target="media/image112.emf"/><Relationship Id="rId6" Type="http://schemas.openxmlformats.org/officeDocument/2006/relationships/footnotes" Target="footnotes.xml"/><Relationship Id="rId23" Type="http://schemas.openxmlformats.org/officeDocument/2006/relationships/image" Target="media/image14.emf"/><Relationship Id="rId119" Type="http://schemas.openxmlformats.org/officeDocument/2006/relationships/hyperlink" Target="http://www.zakon.hr/cms.htm?id=224" TargetMode="External"/><Relationship Id="rId44" Type="http://schemas.openxmlformats.org/officeDocument/2006/relationships/image" Target="media/image25.emf"/><Relationship Id="rId60" Type="http://schemas.openxmlformats.org/officeDocument/2006/relationships/image" Target="media/image34.png"/><Relationship Id="rId65" Type="http://schemas.openxmlformats.org/officeDocument/2006/relationships/image" Target="media/image38.png"/><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hyperlink" Target="https://www.zakon.hr/cms.htm?id=18039" TargetMode="External"/><Relationship Id="rId135" Type="http://schemas.openxmlformats.org/officeDocument/2006/relationships/image" Target="media/image92.emf"/><Relationship Id="rId151" Type="http://schemas.openxmlformats.org/officeDocument/2006/relationships/image" Target="media/image102.emf"/><Relationship Id="rId156" Type="http://schemas.openxmlformats.org/officeDocument/2006/relationships/image" Target="media/image107.emf"/><Relationship Id="rId177" Type="http://schemas.openxmlformats.org/officeDocument/2006/relationships/image" Target="media/image128.emf"/><Relationship Id="rId172" Type="http://schemas.openxmlformats.org/officeDocument/2006/relationships/image" Target="media/image123.emf"/><Relationship Id="rId13" Type="http://schemas.openxmlformats.org/officeDocument/2006/relationships/image" Target="media/image5.emf"/><Relationship Id="rId18" Type="http://schemas.openxmlformats.org/officeDocument/2006/relationships/chart" Target="charts/chart7.xml"/><Relationship Id="rId39" Type="http://schemas.openxmlformats.org/officeDocument/2006/relationships/chart" Target="charts/chart14.xml"/><Relationship Id="rId109" Type="http://schemas.openxmlformats.org/officeDocument/2006/relationships/image" Target="media/image79.emf"/><Relationship Id="rId34" Type="http://schemas.openxmlformats.org/officeDocument/2006/relationships/chart" Target="charts/chart11.xml"/><Relationship Id="rId50" Type="http://schemas.openxmlformats.org/officeDocument/2006/relationships/image" Target="media/image29.emf"/><Relationship Id="rId55" Type="http://schemas.openxmlformats.org/officeDocument/2006/relationships/image" Target="media/image32.emf"/><Relationship Id="rId76" Type="http://schemas.openxmlformats.org/officeDocument/2006/relationships/image" Target="media/image49.emf"/><Relationship Id="rId97" Type="http://schemas.openxmlformats.org/officeDocument/2006/relationships/image" Target="media/image68.emf"/><Relationship Id="rId104" Type="http://schemas.openxmlformats.org/officeDocument/2006/relationships/hyperlink" Target="https://issuu.com/uzuvrh/docs/priru__nik_za_primjenu_uredbe_v._2." TargetMode="External"/><Relationship Id="rId120" Type="http://schemas.openxmlformats.org/officeDocument/2006/relationships/hyperlink" Target="http://www.zakon.hr/cms.htm?id=225" TargetMode="External"/><Relationship Id="rId125" Type="http://schemas.openxmlformats.org/officeDocument/2006/relationships/hyperlink" Target="http://www.zakon.hr/cms.htm?id=230" TargetMode="External"/><Relationship Id="rId141" Type="http://schemas.openxmlformats.org/officeDocument/2006/relationships/image" Target="media/image98.emf"/><Relationship Id="rId146" Type="http://schemas.openxmlformats.org/officeDocument/2006/relationships/hyperlink" Target="http://narodne-novine.nn.hr/clanci/sluzbeni/2009_04_43_985.html" TargetMode="External"/><Relationship Id="rId167"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5.emf"/><Relationship Id="rId162" Type="http://schemas.openxmlformats.org/officeDocument/2006/relationships/image" Target="media/image11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chart" Target="charts/chart15.xml"/><Relationship Id="rId45" Type="http://schemas.openxmlformats.org/officeDocument/2006/relationships/chart" Target="charts/chart19.xml"/><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0.emf"/><Relationship Id="rId115" Type="http://schemas.openxmlformats.org/officeDocument/2006/relationships/image" Target="media/image85.emf"/><Relationship Id="rId131" Type="http://schemas.openxmlformats.org/officeDocument/2006/relationships/image" Target="media/image88.emf"/><Relationship Id="rId136" Type="http://schemas.openxmlformats.org/officeDocument/2006/relationships/image" Target="media/image93.emf"/><Relationship Id="rId157" Type="http://schemas.openxmlformats.org/officeDocument/2006/relationships/image" Target="media/image108.emf"/><Relationship Id="rId178" Type="http://schemas.openxmlformats.org/officeDocument/2006/relationships/image" Target="media/image129.emf"/><Relationship Id="rId61" Type="http://schemas.openxmlformats.org/officeDocument/2006/relationships/image" Target="media/image35.png"/><Relationship Id="rId82" Type="http://schemas.openxmlformats.org/officeDocument/2006/relationships/image" Target="media/image55.emf"/><Relationship Id="rId152" Type="http://schemas.openxmlformats.org/officeDocument/2006/relationships/image" Target="media/image103.emf"/><Relationship Id="rId173" Type="http://schemas.openxmlformats.org/officeDocument/2006/relationships/image" Target="media/image124.emf"/><Relationship Id="rId19" Type="http://schemas.openxmlformats.org/officeDocument/2006/relationships/image" Target="media/image11.emf"/><Relationship Id="rId14" Type="http://schemas.openxmlformats.org/officeDocument/2006/relationships/chart" Target="charts/chart3.xml"/><Relationship Id="rId30" Type="http://schemas.openxmlformats.org/officeDocument/2006/relationships/image" Target="media/image21.emf"/><Relationship Id="rId35" Type="http://schemas.openxmlformats.org/officeDocument/2006/relationships/chart" Target="charts/chart12.xml"/><Relationship Id="rId56" Type="http://schemas.openxmlformats.org/officeDocument/2006/relationships/image" Target="media/image33.emf"/><Relationship Id="rId77" Type="http://schemas.openxmlformats.org/officeDocument/2006/relationships/image" Target="media/image50.emf"/><Relationship Id="rId100" Type="http://schemas.openxmlformats.org/officeDocument/2006/relationships/image" Target="media/image71.emf"/><Relationship Id="rId105" Type="http://schemas.openxmlformats.org/officeDocument/2006/relationships/image" Target="media/image75.emf"/><Relationship Id="rId126" Type="http://schemas.openxmlformats.org/officeDocument/2006/relationships/hyperlink" Target="http://www.zakon.hr/cms.htm?id=231" TargetMode="External"/><Relationship Id="rId147" Type="http://schemas.openxmlformats.org/officeDocument/2006/relationships/image" Target="media/image101.emf"/><Relationship Id="rId168" Type="http://schemas.openxmlformats.org/officeDocument/2006/relationships/image" Target="media/image119.emf"/><Relationship Id="rId8" Type="http://schemas.openxmlformats.org/officeDocument/2006/relationships/chart" Target="charts/chart1.xml"/><Relationship Id="rId51" Type="http://schemas.openxmlformats.org/officeDocument/2006/relationships/image" Target="media/image30.emf"/><Relationship Id="rId72" Type="http://schemas.openxmlformats.org/officeDocument/2006/relationships/image" Target="media/image45.emf"/><Relationship Id="rId93" Type="http://schemas.openxmlformats.org/officeDocument/2006/relationships/image" Target="media/image66.emf"/><Relationship Id="rId98" Type="http://schemas.openxmlformats.org/officeDocument/2006/relationships/image" Target="media/image69.emf"/><Relationship Id="rId121" Type="http://schemas.openxmlformats.org/officeDocument/2006/relationships/hyperlink" Target="http://www.zakon.hr/cms.htm?id=226" TargetMode="External"/><Relationship Id="rId142" Type="http://schemas.openxmlformats.org/officeDocument/2006/relationships/image" Target="media/image99.emf"/><Relationship Id="rId163"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chart" Target="charts/chart20.xml"/><Relationship Id="rId67" Type="http://schemas.openxmlformats.org/officeDocument/2006/relationships/image" Target="media/image40.emf"/><Relationship Id="rId116" Type="http://schemas.openxmlformats.org/officeDocument/2006/relationships/image" Target="media/image86.emf"/><Relationship Id="rId137" Type="http://schemas.openxmlformats.org/officeDocument/2006/relationships/image" Target="media/image94.emf"/><Relationship Id="rId158" Type="http://schemas.openxmlformats.org/officeDocument/2006/relationships/image" Target="media/image109.emf"/><Relationship Id="rId20" Type="http://schemas.openxmlformats.org/officeDocument/2006/relationships/chart" Target="charts/chart8.xml"/><Relationship Id="rId41" Type="http://schemas.openxmlformats.org/officeDocument/2006/relationships/chart" Target="charts/chart16.xml"/><Relationship Id="rId62" Type="http://schemas.openxmlformats.org/officeDocument/2006/relationships/image" Target="media/image36.png"/><Relationship Id="rId83" Type="http://schemas.openxmlformats.org/officeDocument/2006/relationships/image" Target="media/image56.emf"/><Relationship Id="rId88" Type="http://schemas.openxmlformats.org/officeDocument/2006/relationships/image" Target="media/image61.png"/><Relationship Id="rId111" Type="http://schemas.openxmlformats.org/officeDocument/2006/relationships/image" Target="media/image81.emf"/><Relationship Id="rId132" Type="http://schemas.openxmlformats.org/officeDocument/2006/relationships/image" Target="media/image89.emf"/><Relationship Id="rId153" Type="http://schemas.openxmlformats.org/officeDocument/2006/relationships/image" Target="media/image104.emf"/><Relationship Id="rId174" Type="http://schemas.openxmlformats.org/officeDocument/2006/relationships/image" Target="media/image125.emf"/><Relationship Id="rId179" Type="http://schemas.openxmlformats.org/officeDocument/2006/relationships/footer" Target="footer1.xml"/><Relationship Id="rId15" Type="http://schemas.openxmlformats.org/officeDocument/2006/relationships/chart" Target="charts/chart4.xml"/><Relationship Id="rId36" Type="http://schemas.openxmlformats.org/officeDocument/2006/relationships/chart" Target="charts/chart13.xml"/><Relationship Id="rId57" Type="http://schemas.openxmlformats.org/officeDocument/2006/relationships/chart" Target="charts/chart23.xml"/><Relationship Id="rId106" Type="http://schemas.openxmlformats.org/officeDocument/2006/relationships/image" Target="media/image76.emf"/><Relationship Id="rId127" Type="http://schemas.openxmlformats.org/officeDocument/2006/relationships/hyperlink" Target="http://www.zakon.hr/cms.htm?id=609" TargetMode="External"/><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chart" Target="charts/chart21.xml"/><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hyperlink" Target="https://eojn.nn.hr/" TargetMode="External"/><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hyperlink" Target="http://www.zakon.hr/cms.htm?id=227" TargetMode="External"/><Relationship Id="rId143" Type="http://schemas.openxmlformats.org/officeDocument/2006/relationships/image" Target="media/image100.emf"/><Relationship Id="rId148" Type="http://schemas.openxmlformats.org/officeDocument/2006/relationships/hyperlink" Target="http://narodne-novine.nn.hr/clanci/sluzbeni/2007_07_79_2486.html" TargetMode="External"/><Relationship Id="rId164" Type="http://schemas.openxmlformats.org/officeDocument/2006/relationships/image" Target="media/image115.emf"/><Relationship Id="rId169" Type="http://schemas.openxmlformats.org/officeDocument/2006/relationships/image" Target="media/image120.emf"/><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fontTable" Target="fontTable.xml"/><Relationship Id="rId26" Type="http://schemas.openxmlformats.org/officeDocument/2006/relationships/image" Target="media/image17.emf"/><Relationship Id="rId47" Type="http://schemas.openxmlformats.org/officeDocument/2006/relationships/image" Target="media/image26.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2.emf"/><Relationship Id="rId133" Type="http://schemas.openxmlformats.org/officeDocument/2006/relationships/image" Target="media/image90.emf"/><Relationship Id="rId154" Type="http://schemas.openxmlformats.org/officeDocument/2006/relationships/image" Target="media/image105.emf"/><Relationship Id="rId175" Type="http://schemas.openxmlformats.org/officeDocument/2006/relationships/image" Target="media/image126.emf"/><Relationship Id="rId16" Type="http://schemas.openxmlformats.org/officeDocument/2006/relationships/chart" Target="charts/chart5.xml"/><Relationship Id="rId37" Type="http://schemas.openxmlformats.org/officeDocument/2006/relationships/image" Target="media/image23.emf"/><Relationship Id="rId58" Type="http://schemas.openxmlformats.org/officeDocument/2006/relationships/chart" Target="charts/chart24.xml"/><Relationship Id="rId79" Type="http://schemas.openxmlformats.org/officeDocument/2006/relationships/image" Target="media/image52.emf"/><Relationship Id="rId102" Type="http://schemas.openxmlformats.org/officeDocument/2006/relationships/image" Target="media/image73.png"/><Relationship Id="rId123" Type="http://schemas.openxmlformats.org/officeDocument/2006/relationships/hyperlink" Target="http://www.zakon.hr/cms.htm?id=228" TargetMode="External"/><Relationship Id="rId144" Type="http://schemas.openxmlformats.org/officeDocument/2006/relationships/hyperlink" Target="http://narodne-novine.nn.hr/clanci/sluzbeni/2007_07_79_2486.html" TargetMode="External"/><Relationship Id="rId90" Type="http://schemas.openxmlformats.org/officeDocument/2006/relationships/image" Target="media/image63.emf"/><Relationship Id="rId165" Type="http://schemas.openxmlformats.org/officeDocument/2006/relationships/image" Target="media/image116.emf"/><Relationship Id="rId27" Type="http://schemas.openxmlformats.org/officeDocument/2006/relationships/image" Target="media/image18.emf"/><Relationship Id="rId48" Type="http://schemas.openxmlformats.org/officeDocument/2006/relationships/image" Target="media/image27.emf"/><Relationship Id="rId69" Type="http://schemas.openxmlformats.org/officeDocument/2006/relationships/image" Target="media/image42.emf"/><Relationship Id="rId113" Type="http://schemas.openxmlformats.org/officeDocument/2006/relationships/image" Target="media/image83.emf"/><Relationship Id="rId134" Type="http://schemas.openxmlformats.org/officeDocument/2006/relationships/image" Target="media/image91.png"/><Relationship Id="rId80" Type="http://schemas.openxmlformats.org/officeDocument/2006/relationships/image" Target="media/image53.emf"/><Relationship Id="rId155" Type="http://schemas.openxmlformats.org/officeDocument/2006/relationships/image" Target="media/image106.emf"/><Relationship Id="rId176" Type="http://schemas.openxmlformats.org/officeDocument/2006/relationships/image" Target="media/image127.emf"/><Relationship Id="rId17" Type="http://schemas.openxmlformats.org/officeDocument/2006/relationships/chart" Target="charts/chart6.xml"/><Relationship Id="rId38" Type="http://schemas.openxmlformats.org/officeDocument/2006/relationships/image" Target="media/image24.emf"/><Relationship Id="rId59" Type="http://schemas.openxmlformats.org/officeDocument/2006/relationships/hyperlink" Target="https://www.opcinakonavle.hr/proracun-izvjestaji/" TargetMode="External"/><Relationship Id="rId103" Type="http://schemas.openxmlformats.org/officeDocument/2006/relationships/image" Target="media/image74.emf"/><Relationship Id="rId124" Type="http://schemas.openxmlformats.org/officeDocument/2006/relationships/hyperlink" Target="http://www.zakon.hr/cms.htm?id=229" TargetMode="External"/><Relationship Id="rId70" Type="http://schemas.openxmlformats.org/officeDocument/2006/relationships/image" Target="media/image43.emf"/><Relationship Id="rId91" Type="http://schemas.openxmlformats.org/officeDocument/2006/relationships/image" Target="media/image64.png"/><Relationship Id="rId145" Type="http://schemas.openxmlformats.org/officeDocument/2006/relationships/hyperlink" Target="http://narodne-novine.nn.hr/clanci/sluzbeni/2008_10_113_3286.html" TargetMode="External"/><Relationship Id="rId166" Type="http://schemas.openxmlformats.org/officeDocument/2006/relationships/image" Target="media/image117.emf"/><Relationship Id="rId1" Type="http://schemas.openxmlformats.org/officeDocument/2006/relationships/customXml" Target="../customXml/item1.xml"/><Relationship Id="rId28" Type="http://schemas.openxmlformats.org/officeDocument/2006/relationships/image" Target="media/image19.emf"/><Relationship Id="rId49" Type="http://schemas.openxmlformats.org/officeDocument/2006/relationships/image" Target="media/image28.emf"/><Relationship Id="rId114" Type="http://schemas.openxmlformats.org/officeDocument/2006/relationships/image" Target="media/image8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8.jpeg"/><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8.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8.jpeg"/><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8.jpeg"/><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8.jpeg"/><Relationship Id="rId1" Type="http://schemas.openxmlformats.org/officeDocument/2006/relationships/themeOverride" Target="../theme/themeOverride21.xml"/><Relationship Id="rId4" Type="http://schemas.openxmlformats.org/officeDocument/2006/relationships/chartUserShapes" Target="../drawings/drawing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package" Target="../embeddings/Microsoft_Excel_Worksheet2.xlsx"/><Relationship Id="rId2" Type="http://schemas.openxmlformats.org/officeDocument/2006/relationships/image" Target="../media/image6.jpeg"/><Relationship Id="rId1" Type="http://schemas.openxmlformats.org/officeDocument/2006/relationships/themeOverride" Target="../theme/themeOverride1.xml"/><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10.jpeg"/><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i prirez na dohodak u razdoblju</a:t>
            </a:r>
            <a:r>
              <a:rPr lang="hr-HR" sz="1200" baseline="0"/>
              <a:t> 2010.-20</a:t>
            </a:r>
            <a:r>
              <a:rPr lang="en-US" sz="1200" baseline="0"/>
              <a:t>2</a:t>
            </a:r>
            <a:r>
              <a:rPr lang="hr-HR" sz="1200" baseline="0"/>
              <a:t>4.</a:t>
            </a:r>
            <a:r>
              <a:rPr lang="en-US" sz="1200" baseline="0"/>
              <a:t> i 1-</a:t>
            </a:r>
            <a:r>
              <a:rPr lang="hr-HR" sz="1200" baseline="0"/>
              <a:t>9</a:t>
            </a:r>
            <a:r>
              <a:rPr lang="en-US" sz="1200" baseline="0"/>
              <a:t>/2025.</a:t>
            </a:r>
            <a:r>
              <a:rPr lang="hr-HR" sz="1200" baseline="0"/>
              <a:t> </a:t>
            </a:r>
            <a:endParaRPr lang="en-US" sz="1200"/>
          </a:p>
        </c:rich>
      </c:tx>
      <c:layout>
        <c:manualLayout>
          <c:xMode val="edge"/>
          <c:yMode val="edge"/>
          <c:x val="0.27414498254922437"/>
          <c:y val="2.2535211267605635E-2"/>
        </c:manualLayout>
      </c:layout>
      <c:overlay val="0"/>
    </c:title>
    <c:autoTitleDeleted val="0"/>
    <c:plotArea>
      <c:layout>
        <c:manualLayout>
          <c:layoutTarget val="inner"/>
          <c:xMode val="edge"/>
          <c:yMode val="edge"/>
          <c:x val="0.15934711441154434"/>
          <c:y val="0.1139235644324947"/>
          <c:w val="0.79322112141585222"/>
          <c:h val="0.71416643897430798"/>
        </c:manualLayout>
      </c:layout>
      <c:lineChart>
        <c:grouping val="stacked"/>
        <c:varyColors val="0"/>
        <c:ser>
          <c:idx val="0"/>
          <c:order val="0"/>
          <c:tx>
            <c:strRef>
              <c:f>List1!$B$1</c:f>
              <c:strCache>
                <c:ptCount val="1"/>
                <c:pt idx="0">
                  <c:v>611 porez i prirez na dohodak</c:v>
                </c:pt>
              </c:strCache>
            </c:strRef>
          </c:tx>
          <c:spPr>
            <a:ln w="22225"/>
          </c:spPr>
          <c:marker>
            <c:symbol val="x"/>
            <c:size val="4"/>
            <c:spPr>
              <a:solidFill>
                <a:schemeClr val="tx2"/>
              </a:solidFill>
              <a:ln>
                <a:noFill/>
              </a:ln>
            </c:spPr>
          </c:marker>
          <c:dLbls>
            <c:dLbl>
              <c:idx val="0"/>
              <c:layout>
                <c:manualLayout>
                  <c:x val="-3.1362007168458779E-2"/>
                  <c:y val="3.0046948356807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B9-46D2-B206-2D1D0E059E69}"/>
                </c:ext>
              </c:extLst>
            </c:dLbl>
            <c:dLbl>
              <c:idx val="2"/>
              <c:layout>
                <c:manualLayout>
                  <c:x val="-2.4678501208854269E-2"/>
                  <c:y val="4.9122620235850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B9-46D2-B206-2D1D0E059E69}"/>
                </c:ext>
              </c:extLst>
            </c:dLbl>
            <c:dLbl>
              <c:idx val="3"/>
              <c:layout>
                <c:manualLayout>
                  <c:x val="-1.493428912783757E-2"/>
                  <c:y val="3.83051273520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B9-46D2-B206-2D1D0E059E69}"/>
                </c:ext>
              </c:extLst>
            </c:dLbl>
            <c:dLbl>
              <c:idx val="4"/>
              <c:layout>
                <c:manualLayout>
                  <c:x val="1.4934289127838062E-3"/>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B9-46D2-B206-2D1D0E059E69}"/>
                </c:ext>
              </c:extLst>
            </c:dLbl>
            <c:dLbl>
              <c:idx val="5"/>
              <c:layout>
                <c:manualLayout>
                  <c:x val="-4.519468668566972E-2"/>
                  <c:y val="5.903929614431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B9-46D2-B206-2D1D0E059E69}"/>
                </c:ext>
              </c:extLst>
            </c:dLbl>
            <c:dLbl>
              <c:idx val="6"/>
              <c:layout>
                <c:manualLayout>
                  <c:x val="-2.986857825567503E-2"/>
                  <c:y val="-5.017692506746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B9-46D2-B206-2D1D0E059E69}"/>
                </c:ext>
              </c:extLst>
            </c:dLbl>
            <c:dLbl>
              <c:idx val="7"/>
              <c:layout>
                <c:manualLayout>
                  <c:x val="-3.5842293906810145E-2"/>
                  <c:y val="4.161088314664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B9-46D2-B206-2D1D0E059E69}"/>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B9-46D2-B206-2D1D0E059E69}"/>
                </c:ext>
              </c:extLst>
            </c:dLbl>
            <c:dLbl>
              <c:idx val="9"/>
              <c:layout>
                <c:manualLayout>
                  <c:x val="0"/>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B9-46D2-B206-2D1D0E059E69}"/>
                </c:ext>
              </c:extLst>
            </c:dLbl>
            <c:dLbl>
              <c:idx val="10"/>
              <c:layout>
                <c:manualLayout>
                  <c:x val="-5.3763440860215166E-2"/>
                  <c:y val="5.633802816901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B9-46D2-B206-2D1D0E059E69}"/>
                </c:ext>
              </c:extLst>
            </c:dLbl>
            <c:dLbl>
              <c:idx val="11"/>
              <c:layout>
                <c:manualLayout>
                  <c:x val="-4.1816009557945039E-2"/>
                  <c:y val="-6.76056338028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B9-46D2-B206-2D1D0E059E69}"/>
                </c:ext>
              </c:extLst>
            </c:dLbl>
            <c:dLbl>
              <c:idx val="12"/>
              <c:layout>
                <c:manualLayout>
                  <c:x val="-1.0951685512275263E-16"/>
                  <c:y val="-7.5117370892018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B9-46D2-B206-2D1D0E059E69}"/>
                </c:ext>
              </c:extLst>
            </c:dLbl>
            <c:dLbl>
              <c:idx val="13"/>
              <c:layout>
                <c:manualLayout>
                  <c:x val="0"/>
                  <c:y val="5.2582159624413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B9-46D2-B206-2D1D0E059E69}"/>
                </c:ext>
              </c:extLst>
            </c:dLbl>
            <c:dLbl>
              <c:idx val="14"/>
              <c:layout>
                <c:manualLayout>
                  <c:x val="0"/>
                  <c:y val="3.004694835680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B9-46D2-B206-2D1D0E059E69}"/>
                </c:ext>
              </c:extLst>
            </c:dLbl>
            <c:dLbl>
              <c:idx val="15"/>
              <c:layout>
                <c:manualLayout>
                  <c:x val="-1.7921146953405017E-2"/>
                  <c:y val="3.380281690140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B9-46D2-B206-2D1D0E059E69}"/>
                </c:ext>
              </c:extLst>
            </c:dLbl>
            <c:dLbl>
              <c:idx val="16"/>
              <c:layout>
                <c:manualLayout>
                  <c:x val="0"/>
                  <c:y val="-2.2535211267605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B9-46D2-B206-2D1D0E059E69}"/>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List1!$A$2:$A$18</c:f>
              <c:strCache>
                <c:ptCount val="17"/>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1-6/2025.</c:v>
                </c:pt>
                <c:pt idx="16">
                  <c:v>1-9/2025.</c:v>
                </c:pt>
              </c:strCache>
            </c:strRef>
          </c:cat>
          <c:val>
            <c:numRef>
              <c:f>List1!$B$2:$B$18</c:f>
              <c:numCache>
                <c:formatCode>#,##0.00</c:formatCode>
                <c:ptCount val="17"/>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5179821.16</c:v>
                </c:pt>
                <c:pt idx="14">
                  <c:v>6068112.1399999997</c:v>
                </c:pt>
                <c:pt idx="15">
                  <c:v>2846748.2</c:v>
                </c:pt>
                <c:pt idx="16">
                  <c:v>5108886.57</c:v>
                </c:pt>
              </c:numCache>
            </c:numRef>
          </c:val>
          <c:smooth val="0"/>
          <c:extLst>
            <c:ext xmlns:c16="http://schemas.microsoft.com/office/drawing/2014/chart" uri="{C3380CC4-5D6E-409C-BE32-E72D297353CC}">
              <c16:uniqueId val="{0000000F-F3B9-46D2-B206-2D1D0E059E69}"/>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5124213303982164"/>
              <c:y val="0.94289187091050242"/>
            </c:manualLayout>
          </c:layout>
          <c:overlay val="0"/>
        </c:title>
        <c:numFmt formatCode="General" sourceLinked="0"/>
        <c:majorTickMark val="in"/>
        <c:minorTickMark val="none"/>
        <c:tickLblPos val="nextTo"/>
        <c:crossAx val="204842688"/>
        <c:crosses val="autoZero"/>
        <c:auto val="1"/>
        <c:lblAlgn val="ctr"/>
        <c:lblOffset val="100"/>
        <c:tickLblSkip val="1"/>
        <c:noMultiLvlLbl val="0"/>
      </c:catAx>
      <c:valAx>
        <c:axId val="204842688"/>
        <c:scaling>
          <c:orientation val="minMax"/>
        </c:scaling>
        <c:delete val="0"/>
        <c:axPos val="l"/>
        <c:majorGridlines/>
        <c:title>
          <c:tx>
            <c:rich>
              <a:bodyPr/>
              <a:lstStyle/>
              <a:p>
                <a:pPr>
                  <a:defRPr sz="1050"/>
                </a:pPr>
                <a:r>
                  <a:rPr lang="hr-HR" sz="1050"/>
                  <a:t>Iznos (€)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rashodi i izdaci - Općina i proračunski korisnici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2025.</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42451503</c:v>
                </c:pt>
                <c:pt idx="1">
                  <c:v>3826000</c:v>
                </c:pt>
                <c:pt idx="2">
                  <c:v>1008497</c:v>
                </c:pt>
                <c:pt idx="3">
                  <c:v>922000</c:v>
                </c:pt>
                <c:pt idx="4">
                  <c:v>1608000</c:v>
                </c:pt>
              </c:numCache>
            </c:numRef>
          </c:val>
          <c:extLst>
            <c:ext xmlns:c16="http://schemas.microsoft.com/office/drawing/2014/chart" uri="{C3380CC4-5D6E-409C-BE32-E72D297353CC}">
              <c16:uniqueId val="{00000000-CB3F-4094-8C22-90A6E049C33D}"/>
            </c:ext>
          </c:extLst>
        </c:ser>
        <c:ser>
          <c:idx val="1"/>
          <c:order val="1"/>
          <c:tx>
            <c:strRef>
              <c:f>List1!$C$1</c:f>
              <c:strCache>
                <c:ptCount val="1"/>
                <c:pt idx="0">
                  <c:v>2026.</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19887700</c:v>
                </c:pt>
                <c:pt idx="1">
                  <c:v>4014100</c:v>
                </c:pt>
                <c:pt idx="2">
                  <c:v>995200</c:v>
                </c:pt>
                <c:pt idx="3">
                  <c:v>938000</c:v>
                </c:pt>
                <c:pt idx="4">
                  <c:v>1620000</c:v>
                </c:pt>
              </c:numCache>
            </c:numRef>
          </c:val>
          <c:extLst>
            <c:ext xmlns:c16="http://schemas.microsoft.com/office/drawing/2014/chart" uri="{C3380CC4-5D6E-409C-BE32-E72D297353CC}">
              <c16:uniqueId val="{00000001-CB3F-4094-8C22-90A6E049C33D}"/>
            </c:ext>
          </c:extLst>
        </c:ser>
        <c:ser>
          <c:idx val="2"/>
          <c:order val="2"/>
          <c:tx>
            <c:strRef>
              <c:f>List1!$D$1</c:f>
              <c:strCache>
                <c:ptCount val="1"/>
                <c:pt idx="0">
                  <c:v>2027.</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31562400</c:v>
                </c:pt>
                <c:pt idx="1">
                  <c:v>4252500</c:v>
                </c:pt>
                <c:pt idx="2">
                  <c:v>993100</c:v>
                </c:pt>
                <c:pt idx="3">
                  <c:v>970000</c:v>
                </c:pt>
                <c:pt idx="4">
                  <c:v>1627000</c:v>
                </c:pt>
              </c:numCache>
            </c:numRef>
          </c:val>
          <c:extLst>
            <c:ext xmlns:c16="http://schemas.microsoft.com/office/drawing/2014/chart" uri="{C3380CC4-5D6E-409C-BE32-E72D297353CC}">
              <c16:uniqueId val="{00000002-CB3F-4094-8C22-90A6E049C33D}"/>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prihoda i primitaka </a:t>
            </a:r>
            <a:r>
              <a:rPr lang="en-US" sz="1400" b="1" i="0" baseline="0">
                <a:solidFill>
                  <a:sysClr val="windowText" lastClr="000000"/>
                </a:solidFill>
                <a:effectLst/>
              </a:rPr>
              <a:t>u 20</a:t>
            </a:r>
            <a:r>
              <a:rPr lang="hr-HR" sz="1400" b="1" i="0" baseline="0">
                <a:solidFill>
                  <a:sysClr val="windowText" lastClr="000000"/>
                </a:solidFill>
                <a:effectLst/>
              </a:rPr>
              <a:t>26</a:t>
            </a:r>
            <a:r>
              <a:rPr lang="en-US" sz="1400" b="1" i="0" baseline="0">
                <a:solidFill>
                  <a:sysClr val="windowText" lastClr="000000"/>
                </a:solidFill>
                <a:effectLst/>
              </a:rPr>
              <a:t>. </a:t>
            </a:r>
            <a:endParaRPr lang="hr-HR" sz="1400" b="1" i="0" baseline="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0" baseline="0">
                <a:solidFill>
                  <a:sysClr val="windowText" lastClr="000000"/>
                </a:solidFill>
                <a:effectLst/>
              </a:rPr>
              <a:t>- </a:t>
            </a:r>
            <a:r>
              <a:rPr lang="hr-HR" sz="1400" b="1" i="0" baseline="0">
                <a:solidFill>
                  <a:sysClr val="windowText" lastClr="000000"/>
                </a:solidFill>
                <a:effectLst/>
              </a:rPr>
              <a:t>prihodi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vlastiti prihodi 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layout>
        <c:manualLayout>
          <c:xMode val="edge"/>
          <c:yMode val="edge"/>
          <c:x val="0.44002946593001835"/>
          <c:y val="3.4682080924855488E-2"/>
        </c:manualLayout>
      </c:layout>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Prihodi i primici u 2023.</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7A53-4518-858A-AF1042FA170A}"/>
              </c:ext>
            </c:extLst>
          </c:dPt>
          <c:dPt>
            <c:idx val="1"/>
            <c:bubble3D val="0"/>
            <c:spPr>
              <a:solidFill>
                <a:schemeClr val="accent6">
                  <a:lumMod val="75000"/>
                </a:schemeClr>
              </a:solidFill>
            </c:spPr>
            <c:extLst>
              <c:ext xmlns:c16="http://schemas.microsoft.com/office/drawing/2014/chart" uri="{C3380CC4-5D6E-409C-BE32-E72D297353CC}">
                <c16:uniqueId val="{00000003-7A53-4518-858A-AF1042FA170A}"/>
              </c:ext>
            </c:extLst>
          </c:dPt>
          <c:dPt>
            <c:idx val="3"/>
            <c:bubble3D val="0"/>
            <c:spPr>
              <a:solidFill>
                <a:srgbClr val="FFFF00"/>
              </a:solidFill>
            </c:spPr>
            <c:extLst>
              <c:ext xmlns:c16="http://schemas.microsoft.com/office/drawing/2014/chart" uri="{C3380CC4-5D6E-409C-BE32-E72D297353CC}">
                <c16:uniqueId val="{00000005-7A53-4518-858A-AF1042FA170A}"/>
              </c:ext>
            </c:extLst>
          </c:dPt>
          <c:dPt>
            <c:idx val="4"/>
            <c:bubble3D val="0"/>
            <c:spPr>
              <a:solidFill>
                <a:srgbClr val="7030A0"/>
              </a:solidFill>
            </c:spPr>
            <c:extLst>
              <c:ext xmlns:c16="http://schemas.microsoft.com/office/drawing/2014/chart" uri="{C3380CC4-5D6E-409C-BE32-E72D297353CC}">
                <c16:uniqueId val="{00000007-7A53-4518-858A-AF1042FA170A}"/>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7A53-4518-858A-AF1042FA170A}"/>
              </c:ext>
            </c:extLst>
          </c:dPt>
          <c:dLbls>
            <c:dLbl>
              <c:idx val="0"/>
              <c:layout>
                <c:manualLayout>
                  <c:x val="2.5046040515653775E-2"/>
                  <c:y val="-0.3288568264227087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3-4518-858A-AF1042FA170A}"/>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3-4518-858A-AF1042FA170A}"/>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47967703</c:v>
                </c:pt>
                <c:pt idx="1">
                  <c:v>584600</c:v>
                </c:pt>
                <c:pt idx="2">
                  <c:v>317197</c:v>
                </c:pt>
                <c:pt idx="3">
                  <c:v>3500</c:v>
                </c:pt>
                <c:pt idx="4">
                  <c:v>943000</c:v>
                </c:pt>
              </c:numCache>
            </c:numRef>
          </c:val>
          <c:extLst>
            <c:ext xmlns:c16="http://schemas.microsoft.com/office/drawing/2014/chart" uri="{C3380CC4-5D6E-409C-BE32-E72D297353CC}">
              <c16:uniqueId val="{0000000A-7A53-4518-858A-AF1042FA170A}"/>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7A53-4518-858A-AF1042FA170A}"/>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0.96289752288421393</c:v>
                </c:pt>
                <c:pt idx="1">
                  <c:v>1.1735185482575879E-2</c:v>
                </c:pt>
                <c:pt idx="2">
                  <c:v>6.3673719286976068E-3</c:v>
                </c:pt>
                <c:pt idx="3">
                  <c:v>7.0258551469407415E-5</c:v>
                </c:pt>
                <c:pt idx="4">
                  <c:v>1.89296611530432E-2</c:v>
                </c:pt>
              </c:numCache>
            </c:numRef>
          </c:val>
          <c:extLst>
            <c:ext xmlns:c16="http://schemas.microsoft.com/office/drawing/2014/chart" uri="{C3380CC4-5D6E-409C-BE32-E72D297353CC}">
              <c16:uniqueId val="{0000000C-7A53-4518-858A-AF1042FA170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3312660779281058"/>
          <c:y val="0.26255366923065254"/>
          <c:w val="0.26687339220718959"/>
          <c:h val="0.34841836966910927"/>
        </c:manualLayout>
      </c:layout>
      <c:overlay val="0"/>
    </c:legend>
    <c:plotVisOnly val="1"/>
    <c:dispBlanksAs val="gap"/>
    <c:showDLblsOverMax val="0"/>
  </c:chart>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rashoda i izdataka </a:t>
            </a:r>
            <a:r>
              <a:rPr lang="en-US" sz="1400" b="1" i="0" baseline="0">
                <a:solidFill>
                  <a:sysClr val="windowText" lastClr="000000"/>
                </a:solidFill>
                <a:effectLst/>
              </a:rPr>
              <a:t>u 20</a:t>
            </a:r>
            <a:r>
              <a:rPr lang="hr-HR" sz="1400" b="1" i="0" baseline="0">
                <a:solidFill>
                  <a:sysClr val="windowText" lastClr="000000"/>
                </a:solidFill>
                <a:effectLst/>
              </a:rPr>
              <a:t>26</a:t>
            </a:r>
            <a:r>
              <a:rPr lang="en-US" sz="1400" b="1" i="0" baseline="0">
                <a:solidFill>
                  <a:sysClr val="windowText" lastClr="000000"/>
                </a:solidFill>
                <a:effectLst/>
              </a:rPr>
              <a:t>. - </a:t>
            </a:r>
            <a:r>
              <a:rPr lang="hr-HR" sz="1400" b="1" i="0" baseline="0">
                <a:solidFill>
                  <a:sysClr val="windowText" lastClr="000000"/>
                </a:solidFill>
                <a:effectLst/>
              </a:rPr>
              <a:t>rashodi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Rashodi i izdaci u 2024.</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68D3-4084-903C-D61FD65DA5D5}"/>
              </c:ext>
            </c:extLst>
          </c:dPt>
          <c:dPt>
            <c:idx val="1"/>
            <c:bubble3D val="0"/>
            <c:spPr>
              <a:solidFill>
                <a:schemeClr val="accent6">
                  <a:lumMod val="75000"/>
                </a:schemeClr>
              </a:solidFill>
            </c:spPr>
            <c:extLst>
              <c:ext xmlns:c16="http://schemas.microsoft.com/office/drawing/2014/chart" uri="{C3380CC4-5D6E-409C-BE32-E72D297353CC}">
                <c16:uniqueId val="{00000003-68D3-4084-903C-D61FD65DA5D5}"/>
              </c:ext>
            </c:extLst>
          </c:dPt>
          <c:dPt>
            <c:idx val="3"/>
            <c:bubble3D val="0"/>
            <c:spPr>
              <a:solidFill>
                <a:srgbClr val="FFFF00"/>
              </a:solidFill>
            </c:spPr>
            <c:extLst>
              <c:ext xmlns:c16="http://schemas.microsoft.com/office/drawing/2014/chart" uri="{C3380CC4-5D6E-409C-BE32-E72D297353CC}">
                <c16:uniqueId val="{00000005-68D3-4084-903C-D61FD65DA5D5}"/>
              </c:ext>
            </c:extLst>
          </c:dPt>
          <c:dPt>
            <c:idx val="4"/>
            <c:bubble3D val="0"/>
            <c:spPr>
              <a:solidFill>
                <a:srgbClr val="7030A0"/>
              </a:solidFill>
            </c:spPr>
            <c:extLst>
              <c:ext xmlns:c16="http://schemas.microsoft.com/office/drawing/2014/chart" uri="{C3380CC4-5D6E-409C-BE32-E72D297353CC}">
                <c16:uniqueId val="{00000007-68D3-4084-903C-D61FD65DA5D5}"/>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68D3-4084-903C-D61FD65DA5D5}"/>
              </c:ext>
            </c:extLst>
          </c:dPt>
          <c:dLbls>
            <c:dLbl>
              <c:idx val="0"/>
              <c:layout>
                <c:manualLayout>
                  <c:x val="2.3572744014732964E-2"/>
                  <c:y val="-0.3327103909699148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084-903C-D61FD65DA5D5}"/>
                </c:ext>
              </c:extLst>
            </c:dLbl>
            <c:dLbl>
              <c:idx val="5"/>
              <c:layout>
                <c:manualLayout>
                  <c:x val="-2.3152796508171338E-2"/>
                  <c:y val="-0.1879265091863517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084-903C-D61FD65DA5D5}"/>
                </c:ext>
              </c:extLst>
            </c:dLbl>
            <c:spPr>
              <a:noFill/>
              <a:ln>
                <a:noFill/>
              </a:ln>
              <a:effectLst/>
            </c:spPr>
            <c:txPr>
              <a:bodyPr/>
              <a:lstStyle/>
              <a:p>
                <a:pPr>
                  <a:defRPr b="1">
                    <a:solidFill>
                      <a:schemeClr val="tx1">
                        <a:alpha val="9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42451503</c:v>
                </c:pt>
                <c:pt idx="1">
                  <c:v>3826000</c:v>
                </c:pt>
                <c:pt idx="2">
                  <c:v>1008497</c:v>
                </c:pt>
                <c:pt idx="3">
                  <c:v>922000</c:v>
                </c:pt>
                <c:pt idx="4">
                  <c:v>1608000</c:v>
                </c:pt>
              </c:numCache>
            </c:numRef>
          </c:val>
          <c:extLst>
            <c:ext xmlns:c16="http://schemas.microsoft.com/office/drawing/2014/chart" uri="{C3380CC4-5D6E-409C-BE32-E72D297353CC}">
              <c16:uniqueId val="{0000000A-68D3-4084-903C-D61FD65DA5D5}"/>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68D3-4084-903C-D61FD65DA5D5}"/>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0.85216603099405819</c:v>
                </c:pt>
                <c:pt idx="1">
                  <c:v>7.6802633691986505E-2</c:v>
                </c:pt>
                <c:pt idx="2">
                  <c:v>2.0244439537497994E-2</c:v>
                </c:pt>
                <c:pt idx="3">
                  <c:v>1.8508109844226753E-2</c:v>
                </c:pt>
                <c:pt idx="4">
                  <c:v>3.2278785932230609E-2</c:v>
                </c:pt>
              </c:numCache>
            </c:numRef>
          </c:val>
          <c:extLst>
            <c:ext xmlns:c16="http://schemas.microsoft.com/office/drawing/2014/chart" uri="{C3380CC4-5D6E-409C-BE32-E72D297353CC}">
              <c16:uniqueId val="{0000000C-68D3-4084-903C-D61FD65DA5D5}"/>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2281353228636491"/>
          <c:y val="0.30284283828683262"/>
          <c:w val="0.26687339220718959"/>
          <c:h val="0.34841836966910927"/>
        </c:manualLayout>
      </c:layout>
      <c:overlay val="0"/>
    </c:legend>
    <c:plotVisOnly val="1"/>
    <c:dispBlanksAs val="gap"/>
    <c:showDLblsOverMax val="0"/>
  </c:chart>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           </a:t>
            </a:r>
            <a:r>
              <a:rPr lang="en-US" sz="1400"/>
              <a:t>Prihodi od poreza</a:t>
            </a:r>
            <a:r>
              <a:rPr lang="hr-HR" sz="1400"/>
              <a:t> za 2026</a:t>
            </a:r>
            <a:r>
              <a:rPr lang="hr-HR" sz="1400" baseline="0"/>
              <a:t>.</a:t>
            </a:r>
            <a:endParaRPr lang="en-US" sz="1400"/>
          </a:p>
        </c:rich>
      </c:tx>
      <c:layout>
        <c:manualLayout>
          <c:xMode val="edge"/>
          <c:yMode val="edge"/>
          <c:x val="0.47342968551907522"/>
          <c:y val="1.1636452420191676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7959498181993307E-2"/>
          <c:y val="0.1950011610478985"/>
          <c:w val="0.54232163066772621"/>
          <c:h val="0.69975692278293911"/>
        </c:manualLayout>
      </c:layout>
      <c:pie3DChart>
        <c:varyColors val="1"/>
        <c:ser>
          <c:idx val="0"/>
          <c:order val="0"/>
          <c:tx>
            <c:strRef>
              <c:f>List1!$B$1</c:f>
              <c:strCache>
                <c:ptCount val="1"/>
                <c:pt idx="0">
                  <c:v>Prihodi od poreza</c:v>
                </c:pt>
              </c:strCache>
            </c:strRef>
          </c:tx>
          <c:explosion val="25"/>
          <c:dPt>
            <c:idx val="2"/>
            <c:bubble3D val="0"/>
            <c:spPr>
              <a:pattFill prst="lgCheck">
                <a:fgClr>
                  <a:srgbClr val="92D050"/>
                </a:fgClr>
                <a:bgClr>
                  <a:sysClr val="window" lastClr="FFFFFF"/>
                </a:bgClr>
              </a:pattFill>
              <a:ln>
                <a:solidFill>
                  <a:srgbClr val="00B050"/>
                </a:solidFill>
              </a:ln>
            </c:spPr>
            <c:extLst>
              <c:ext xmlns:c16="http://schemas.microsoft.com/office/drawing/2014/chart" uri="{C3380CC4-5D6E-409C-BE32-E72D297353CC}">
                <c16:uniqueId val="{00000001-9431-46F4-80F0-91E338E9EAF0}"/>
              </c:ext>
            </c:extLst>
          </c:dPt>
          <c:dPt>
            <c:idx val="3"/>
            <c:bubble3D val="0"/>
            <c:spPr>
              <a:solidFill>
                <a:srgbClr val="FFFF00"/>
              </a:solidFill>
              <a:ln>
                <a:solidFill>
                  <a:srgbClr val="FF0000"/>
                </a:solidFill>
              </a:ln>
            </c:spPr>
            <c:extLst>
              <c:ext xmlns:c16="http://schemas.microsoft.com/office/drawing/2014/chart" uri="{C3380CC4-5D6E-409C-BE32-E72D297353CC}">
                <c16:uniqueId val="{00000003-9431-46F4-80F0-91E338E9EAF0}"/>
              </c:ext>
            </c:extLst>
          </c:dPt>
          <c:dLbls>
            <c:dLbl>
              <c:idx val="0"/>
              <c:layout>
                <c:manualLayout>
                  <c:x val="4.6338959588275948E-2"/>
                  <c:y val="-3.70466947445523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431-46F4-80F0-91E338E9EAF0}"/>
                </c:ext>
              </c:extLst>
            </c:dLbl>
            <c:dLbl>
              <c:idx val="1"/>
              <c:layout>
                <c:manualLayout>
                  <c:x val="-6.5708764211262108E-2"/>
                  <c:y val="-1.0377586522614906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31-46F4-80F0-91E338E9EAF0}"/>
                </c:ext>
              </c:extLst>
            </c:dLbl>
            <c:dLbl>
              <c:idx val="2"/>
              <c:layout>
                <c:manualLayout>
                  <c:x val="-2.6930927483722823E-2"/>
                  <c:y val="-9.9834028099428748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1-46F4-80F0-91E338E9EAF0}"/>
                </c:ext>
              </c:extLst>
            </c:dLbl>
            <c:dLbl>
              <c:idx val="3"/>
              <c:layout>
                <c:manualLayout>
                  <c:x val="0.10167819545035607"/>
                  <c:y val="-4.6709994584010331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31-46F4-80F0-91E338E9EAF0}"/>
                </c:ext>
              </c:extLst>
            </c:dLbl>
            <c:numFmt formatCode="General" sourceLinked="0"/>
            <c:spPr>
              <a:gradFill>
                <a:gsLst>
                  <a:gs pos="0">
                    <a:srgbClr val="4F81BD">
                      <a:tint val="66000"/>
                      <a:satMod val="160000"/>
                      <a:lumMod val="34000"/>
                      <a:lumOff val="66000"/>
                      <a:alpha val="52000"/>
                    </a:srgbClr>
                  </a:gs>
                  <a:gs pos="98000">
                    <a:srgbClr val="4F81BD">
                      <a:tint val="44500"/>
                      <a:satMod val="160000"/>
                      <a:lumMod val="0"/>
                      <a:lumOff val="100000"/>
                    </a:srgbClr>
                  </a:gs>
                  <a:gs pos="100000">
                    <a:srgbClr val="4F81BD">
                      <a:tint val="23500"/>
                      <a:satMod val="160000"/>
                    </a:srgbClr>
                  </a:gs>
                </a:gsLst>
                <a:lin ang="5400000" scaled="0"/>
              </a:gradFill>
              <a:ln>
                <a:solidFill>
                  <a:srgbClr val="4F81BD">
                    <a:shade val="95000"/>
                    <a:satMod val="105000"/>
                    <a:alpha val="39000"/>
                  </a:srgbClr>
                </a:solidFill>
              </a:ln>
              <a:effectLst>
                <a:outerShdw blurRad="50800" dist="50800" dir="5400000" algn="ctr" rotWithShape="0">
                  <a:srgbClr val="000000">
                    <a:alpha val="6000"/>
                  </a:srgbClr>
                </a:outerShdw>
              </a:effectLst>
            </c:spPr>
            <c:txPr>
              <a:bodyPr wrap="square" lIns="38100" tIns="19050" rIns="38100" bIns="19050" anchor="ctr">
                <a:spAutoFit/>
              </a:bodyPr>
              <a:lstStyle/>
              <a:p>
                <a:pPr>
                  <a:defRPr sz="900"/>
                </a:pPr>
                <a:endParaRPr lang="sr-Latn-RS"/>
              </a:p>
            </c:txPr>
            <c:showLegendKey val="1"/>
            <c:showVal val="1"/>
            <c:showCatName val="0"/>
            <c:showSerName val="0"/>
            <c:showPercent val="1"/>
            <c:showBubbleSize val="0"/>
            <c:showLeaderLines val="1"/>
            <c:extLst>
              <c:ext xmlns:c15="http://schemas.microsoft.com/office/drawing/2012/chart" uri="{CE6537A1-D6FC-4f65-9D91-7224C49458BB}"/>
            </c:extLst>
          </c:dLbls>
          <c:cat>
            <c:strRef>
              <c:f>List1!$A$2:$A$5</c:f>
              <c:strCache>
                <c:ptCount val="4"/>
                <c:pt idx="0">
                  <c:v>porez i prirez na dohodak (611)</c:v>
                </c:pt>
                <c:pt idx="1">
                  <c:v>porez na promet nekretnina (6134)</c:v>
                </c:pt>
                <c:pt idx="2">
                  <c:v>porez na potrošnju (općinski porez, 6142)</c:v>
                </c:pt>
                <c:pt idx="3">
                  <c:v>porez na nekretnine i porez na javne površine 6131 (općinski porezi)</c:v>
                </c:pt>
              </c:strCache>
            </c:strRef>
          </c:cat>
          <c:val>
            <c:numRef>
              <c:f>List1!$B$2:$B$5</c:f>
              <c:numCache>
                <c:formatCode>#,##0.00</c:formatCode>
                <c:ptCount val="4"/>
                <c:pt idx="0">
                  <c:v>8280000</c:v>
                </c:pt>
                <c:pt idx="1">
                  <c:v>769497</c:v>
                </c:pt>
                <c:pt idx="2">
                  <c:v>400000</c:v>
                </c:pt>
                <c:pt idx="3">
                  <c:v>570000</c:v>
                </c:pt>
              </c:numCache>
            </c:numRef>
          </c:val>
          <c:extLst>
            <c:ext xmlns:c16="http://schemas.microsoft.com/office/drawing/2014/chart" uri="{C3380CC4-5D6E-409C-BE32-E72D297353CC}">
              <c16:uniqueId val="{00000006-9431-46F4-80F0-91E338E9EAF0}"/>
            </c:ext>
          </c:extLst>
        </c:ser>
        <c:dLbls>
          <c:showLegendKey val="0"/>
          <c:showVal val="0"/>
          <c:showCatName val="0"/>
          <c:showSerName val="0"/>
          <c:showPercent val="0"/>
          <c:showBubbleSize val="0"/>
          <c:showLeaderLines val="1"/>
        </c:dLbls>
      </c:pie3DChart>
    </c:plotArea>
    <c:legend>
      <c:legendPos val="r"/>
      <c:layout>
        <c:manualLayout>
          <c:xMode val="edge"/>
          <c:yMode val="edge"/>
          <c:x val="0.65194274028629862"/>
          <c:y val="0.15252161494519068"/>
          <c:w val="0.33824130879345604"/>
          <c:h val="0.82707342977476639"/>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4. i 1-6/2025., te plan za 2026.-2028.</a:t>
            </a:r>
            <a:r>
              <a:rPr lang="en-US"/>
              <a:t>,</a:t>
            </a:r>
            <a:r>
              <a:rPr lang="hr-HR"/>
              <a:t> </a:t>
            </a:r>
            <a:r>
              <a:rPr lang="en-GB"/>
              <a:t>Općina i </a:t>
            </a:r>
            <a:r>
              <a:rPr lang="hr-HR"/>
              <a:t>PK</a:t>
            </a:r>
            <a:endParaRPr lang="en-GB"/>
          </a:p>
        </c:rich>
      </c:tx>
      <c:layout>
        <c:manualLayout>
          <c:xMode val="edge"/>
          <c:yMode val="edge"/>
          <c:x val="0.31013933116063114"/>
          <c:y val="3.1264091988501434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2391558396920324E-2"/>
                      <c:h val="3.1936674582343873E-2"/>
                    </c:manualLayout>
                  </c15:layout>
                  <c15:showDataLabelsRange val="0"/>
                </c:ext>
                <c:ext xmlns:c16="http://schemas.microsoft.com/office/drawing/2014/chart" uri="{C3380CC4-5D6E-409C-BE32-E72D297353CC}">
                  <c16:uniqueId val="{00000000-AFB1-4D10-908A-246BDFE5313F}"/>
                </c:ext>
              </c:extLst>
            </c:dLbl>
            <c:dLbl>
              <c:idx val="1"/>
              <c:tx>
                <c:rich>
                  <a:bodyPr wrap="square" lIns="38100" tIns="19050" rIns="38100" bIns="19050" anchor="ctr">
                    <a:noAutofit/>
                  </a:bodyPr>
                  <a:lstStyle/>
                  <a:p>
                    <a:pPr>
                      <a:defRPr sz="700"/>
                    </a:pPr>
                    <a:r>
                      <a:rPr lang="en-US"/>
                      <a:t>64,0%</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4.0402283047952341E-2"/>
                    </c:manualLayout>
                  </c15:layout>
                  <c15:showDataLabelsRange val="0"/>
                </c:ext>
                <c:ext xmlns:c16="http://schemas.microsoft.com/office/drawing/2014/chart" uri="{C3380CC4-5D6E-409C-BE32-E72D297353CC}">
                  <c16:uniqueId val="{00000001-AFB1-4D10-908A-246BDFE5313F}"/>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B1-4D10-908A-246BDFE5313F}"/>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B1-4D10-908A-246BDFE5313F}"/>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B1-4D10-908A-246BDFE5313F}"/>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FB1-4D10-908A-246BDFE5313F}"/>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6-AFB1-4D10-908A-246BDFE5313F}"/>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7-AFB1-4D10-908A-246BDFE5313F}"/>
                </c:ext>
              </c:extLst>
            </c:dLbl>
            <c:dLbl>
              <c:idx val="8"/>
              <c:tx>
                <c:rich>
                  <a:bodyPr/>
                  <a:lstStyle/>
                  <a:p>
                    <a:fld id="{239072FF-013C-45A9-B562-1416A5D36CA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{239072FF-013C-45A9-B562-1416A5D36CAF}</c15:txfldGUID>
                      <c15:f>Sheet1!$J$7</c15:f>
                      <c15:dlblFieldTableCache>
                        <c:ptCount val="1"/>
                        <c:pt idx="0">
                          <c:v>58,8%</c:v>
                        </c:pt>
                      </c15:dlblFieldTableCache>
                    </c15:dlblFTEntry>
                  </c15:dlblFieldTable>
                  <c15:showDataLabelsRange val="0"/>
                </c:ext>
                <c:ext xmlns:c16="http://schemas.microsoft.com/office/drawing/2014/chart" uri="{C3380CC4-5D6E-409C-BE32-E72D297353CC}">
                  <c16:uniqueId val="{00000008-AFB1-4D10-908A-246BDFE5313F}"/>
                </c:ext>
              </c:extLst>
            </c:dLbl>
            <c:dLbl>
              <c:idx val="9"/>
              <c:layout>
                <c:manualLayout>
                  <c:x val="1.2373685295937306E-2"/>
                  <c:y val="-8.4656084656085408E-3"/>
                </c:manualLayout>
              </c:layout>
              <c:tx>
                <c:rich>
                  <a:bodyPr wrap="square" lIns="38100" tIns="19050" rIns="38100" bIns="19050" anchor="ctr">
                    <a:noAutofit/>
                  </a:bodyPr>
                  <a:lstStyle/>
                  <a:p>
                    <a:pPr>
                      <a:defRPr sz="700"/>
                    </a:pPr>
                    <a:fld id="{405CB2A0-A8E7-4DA3-8188-5D873F3E8E64}"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4.0402283047952341E-2"/>
                    </c:manualLayout>
                  </c15:layout>
                  <c15:dlblFieldTable>
                    <c15:dlblFTEntry>
                      <c15:txfldGUID>{405CB2A0-A8E7-4DA3-8188-5D873F3E8E64}</c15:txfldGUID>
                      <c15:f>Sheet1!$K$7</c15:f>
                      <c15:dlblFieldTableCache>
                        <c:ptCount val="1"/>
                        <c:pt idx="0">
                          <c:v>58,1%</c:v>
                        </c:pt>
                      </c15:dlblFieldTableCache>
                    </c15:dlblFTEntry>
                  </c15:dlblFieldTable>
                  <c15:showDataLabelsRange val="0"/>
                </c:ext>
                <c:ext xmlns:c16="http://schemas.microsoft.com/office/drawing/2014/chart" uri="{C3380CC4-5D6E-409C-BE32-E72D297353CC}">
                  <c16:uniqueId val="{00000009-AFB1-4D10-908A-246BDFE5313F}"/>
                </c:ext>
              </c:extLst>
            </c:dLbl>
            <c:dLbl>
              <c:idx val="10"/>
              <c:tx>
                <c:rich>
                  <a:bodyPr wrap="square" lIns="38100" tIns="19050" rIns="38100" bIns="19050" anchor="ctr">
                    <a:noAutofit/>
                  </a:bodyPr>
                  <a:lstStyle/>
                  <a:p>
                    <a:pPr>
                      <a:defRPr sz="700"/>
                    </a:pPr>
                    <a:fld id="{F1BA2C86-4F6F-4DC3-8695-B44CB6245DE5}"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3.1936674582343873E-2"/>
                    </c:manualLayout>
                  </c15:layout>
                  <c15:dlblFieldTable>
                    <c15:dlblFTEntry>
                      <c15:txfldGUID>{F1BA2C86-4F6F-4DC3-8695-B44CB6245DE5}</c15:txfldGUID>
                      <c15:f>Sheet1!$L$7</c15:f>
                      <c15:dlblFieldTableCache>
                        <c:ptCount val="1"/>
                        <c:pt idx="0">
                          <c:v>54,8%</c:v>
                        </c:pt>
                      </c15:dlblFieldTableCache>
                    </c15:dlblFTEntry>
                  </c15:dlblFieldTable>
                  <c15:showDataLabelsRange val="0"/>
                </c:ext>
                <c:ext xmlns:c16="http://schemas.microsoft.com/office/drawing/2014/chart" uri="{C3380CC4-5D6E-409C-BE32-E72D297353CC}">
                  <c16:uniqueId val="{00000016-AFB1-4D10-908A-246BDFE5313F}"/>
                </c:ext>
              </c:extLst>
            </c:dLbl>
            <c:dLbl>
              <c:idx val="11"/>
              <c:tx>
                <c:rich>
                  <a:bodyPr/>
                  <a:lstStyle/>
                  <a:p>
                    <a:fld id="{DEC8D27D-39AB-493D-97F5-BF0C7DB0BC0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{DEC8D27D-39AB-493D-97F5-BF0C7DB0BC04}</c15:txfldGUID>
                      <c15:f>Sheet1!$M$7</c15:f>
                      <c15:dlblFieldTableCache>
                        <c:ptCount val="1"/>
                        <c:pt idx="0">
                          <c:v>64,6%</c:v>
                        </c:pt>
                      </c15:dlblFieldTableCache>
                    </c15:dlblFTEntry>
                  </c15:dlblFieldTable>
                  <c15:showDataLabelsRange val="0"/>
                </c:ext>
                <c:ext xmlns:c16="http://schemas.microsoft.com/office/drawing/2014/chart" uri="{C3380CC4-5D6E-409C-BE32-E72D297353CC}">
                  <c16:uniqueId val="{0000001A-AFB1-4D10-908A-246BDFE5313F}"/>
                </c:ext>
              </c:extLst>
            </c:dLbl>
            <c:dLbl>
              <c:idx val="12"/>
              <c:tx>
                <c:rich>
                  <a:bodyPr/>
                  <a:lstStyle/>
                  <a:p>
                    <a:fld id="{42B959AC-7FE1-40F9-A342-41174FF8123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{42B959AC-7FE1-40F9-A342-41174FF81231}</c15:txfldGUID>
                      <c15:f>Sheet1!$N$7</c15:f>
                      <c15:dlblFieldTableCache>
                        <c:ptCount val="1"/>
                        <c:pt idx="0">
                          <c:v>58,5%</c:v>
                        </c:pt>
                      </c15:dlblFieldTableCache>
                    </c15:dlblFTEntry>
                  </c15:dlblFieldTable>
                  <c15:showDataLabelsRange val="0"/>
                </c:ext>
                <c:ext xmlns:c16="http://schemas.microsoft.com/office/drawing/2014/chart" uri="{C3380CC4-5D6E-409C-BE32-E72D297353CC}">
                  <c16:uniqueId val="{0000001B-AFB1-4D10-908A-246BDFE5313F}"/>
                </c:ext>
              </c:extLst>
            </c:dLbl>
            <c:dLbl>
              <c:idx val="13"/>
              <c:tx>
                <c:rich>
                  <a:bodyPr/>
                  <a:lstStyle/>
                  <a:p>
                    <a:fld id="{452B74FB-618E-4B24-97CD-7D6208A5C3E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{452B74FB-618E-4B24-97CD-7D6208A5C3EC}</c15:txfldGUID>
                      <c15:f>Sheet1!$O$7</c15:f>
                      <c15:dlblFieldTableCache>
                        <c:ptCount val="1"/>
                        <c:pt idx="0">
                          <c:v>57,0%</c:v>
                        </c:pt>
                      </c15:dlblFieldTableCache>
                    </c15:dlblFTEntry>
                  </c15:dlblFieldTable>
                  <c15:showDataLabelsRange val="0"/>
                </c:ext>
                <c:ext xmlns:c16="http://schemas.microsoft.com/office/drawing/2014/chart" uri="{C3380CC4-5D6E-409C-BE32-E72D297353CC}">
                  <c16:uniqueId val="{00000000-59E7-4FD4-9D44-336D624C7AEB}"/>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5865062.7599999998</c:v>
                </c:pt>
                <c:pt idx="9">
                  <c:v>7012674.04</c:v>
                </c:pt>
                <c:pt idx="10">
                  <c:v>3569258.46</c:v>
                </c:pt>
                <c:pt idx="11" formatCode="#,##0">
                  <c:v>13073693</c:v>
                </c:pt>
                <c:pt idx="12" formatCode="#,##0">
                  <c:v>10479890</c:v>
                </c:pt>
                <c:pt idx="13" formatCode="#,##0">
                  <c:v>10234490</c:v>
                </c:pt>
              </c:numCache>
            </c:numRef>
          </c:val>
          <c:extLst>
            <c:ext xmlns:c16="http://schemas.microsoft.com/office/drawing/2014/chart" uri="{C3380CC4-5D6E-409C-BE32-E72D297353CC}">
              <c16:uniqueId val="{0000000A-AFB1-4D10-908A-246BDFE5313F}"/>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1.3748539217707868E-3"/>
                  <c:y val="-4.656084656084656E-2"/>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FB1-4D10-908A-246BDFE5313F}"/>
                </c:ext>
              </c:extLst>
            </c:dLbl>
            <c:dLbl>
              <c:idx val="1"/>
              <c:layout>
                <c:manualLayout>
                  <c:x val="4.1245617653124355E-3"/>
                  <c:y val="-7.195767195767204E-2"/>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FB1-4D10-908A-246BDFE5313F}"/>
                </c:ext>
              </c:extLst>
            </c:dLbl>
            <c:dLbl>
              <c:idx val="2"/>
              <c:layout>
                <c:manualLayout>
                  <c:x val="2.7497078435416238E-3"/>
                  <c:y val="-8.4656084656084651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FB1-4D10-908A-246BDFE5313F}"/>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FB1-4D10-908A-246BDFE5313F}"/>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B1-4D10-908A-246BDFE5313F}"/>
                </c:ext>
              </c:extLst>
            </c:dLbl>
            <c:dLbl>
              <c:idx val="5"/>
              <c:layout>
                <c:manualLayout>
                  <c:x val="1.3748539217707614E-3"/>
                  <c:y val="-7.6190476190476267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B1-4D10-908A-246BDFE5313F}"/>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11-AFB1-4D10-908A-246BDFE5313F}"/>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12-AFB1-4D10-908A-246BDFE5313F}"/>
                </c:ext>
              </c:extLst>
            </c:dLbl>
            <c:dLbl>
              <c:idx val="8"/>
              <c:tx>
                <c:rich>
                  <a:bodyPr/>
                  <a:lstStyle/>
                  <a:p>
                    <a:fld id="{C148CA40-3E1E-4DE5-9692-C1B5FD63AE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{C148CA40-3E1E-4DE5-9692-C1B5FD63AE6E}</c15:txfldGUID>
                      <c15:f>Sheet1!$J$8</c15:f>
                      <c15:dlblFieldTableCache>
                        <c:ptCount val="1"/>
                        <c:pt idx="0">
                          <c:v>41,2%</c:v>
                        </c:pt>
                      </c15:dlblFieldTableCache>
                    </c15:dlblFTEntry>
                  </c15:dlblFieldTable>
                  <c15:showDataLabelsRange val="0"/>
                </c:ext>
                <c:ext xmlns:c16="http://schemas.microsoft.com/office/drawing/2014/chart" uri="{C3380CC4-5D6E-409C-BE32-E72D297353CC}">
                  <c16:uniqueId val="{00000013-AFB1-4D10-908A-246BDFE5313F}"/>
                </c:ext>
              </c:extLst>
            </c:dLbl>
            <c:dLbl>
              <c:idx val="9"/>
              <c:layout>
                <c:manualLayout>
                  <c:x val="1.3748539217708118E-2"/>
                  <c:y val="-4.2328042328043103E-3"/>
                </c:manualLayout>
              </c:layout>
              <c:tx>
                <c:rich>
                  <a:bodyPr/>
                  <a:lstStyle/>
                  <a:p>
                    <a:fld id="{075ED422-DFDF-4870-9A73-2339BB1D239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{075ED422-DFDF-4870-9A73-2339BB1D239F}</c15:txfldGUID>
                      <c15:f>Sheet1!$K$8</c15:f>
                      <c15:dlblFieldTableCache>
                        <c:ptCount val="1"/>
                        <c:pt idx="0">
                          <c:v>41,9%</c:v>
                        </c:pt>
                      </c15:dlblFieldTableCache>
                    </c15:dlblFTEntry>
                  </c15:dlblFieldTable>
                  <c15:showDataLabelsRange val="0"/>
                </c:ext>
                <c:ext xmlns:c16="http://schemas.microsoft.com/office/drawing/2014/chart" uri="{C3380CC4-5D6E-409C-BE32-E72D297353CC}">
                  <c16:uniqueId val="{00000014-AFB1-4D10-908A-246BDFE5313F}"/>
                </c:ext>
              </c:extLst>
            </c:dLbl>
            <c:dLbl>
              <c:idx val="10"/>
              <c:layout>
                <c:manualLayout>
                  <c:x val="4.1245617653123349E-3"/>
                  <c:y val="-8.8888888888888892E-2"/>
                </c:manualLayout>
              </c:layout>
              <c:tx>
                <c:rich>
                  <a:bodyPr/>
                  <a:lstStyle/>
                  <a:p>
                    <a:fld id="{A041BA62-26D1-44D2-93CF-9F0DE0FD114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{A041BA62-26D1-44D2-93CF-9F0DE0FD114F}</c15:txfldGUID>
                      <c15:f>Sheet1!$L$8</c15:f>
                      <c15:dlblFieldTableCache>
                        <c:ptCount val="1"/>
                        <c:pt idx="0">
                          <c:v>45,2%</c:v>
                        </c:pt>
                      </c15:dlblFieldTableCache>
                    </c15:dlblFTEntry>
                  </c15:dlblFieldTable>
                  <c15:showDataLabelsRange val="0"/>
                </c:ext>
                <c:ext xmlns:c16="http://schemas.microsoft.com/office/drawing/2014/chart" uri="{C3380CC4-5D6E-409C-BE32-E72D297353CC}">
                  <c16:uniqueId val="{00000017-AFB1-4D10-908A-246BDFE5313F}"/>
                </c:ext>
              </c:extLst>
            </c:dLbl>
            <c:dLbl>
              <c:idx val="11"/>
              <c:tx>
                <c:rich>
                  <a:bodyPr/>
                  <a:lstStyle/>
                  <a:p>
                    <a:fld id="{A1C231E0-1813-41BF-9C9C-4A97C8AC8FE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{A1C231E0-1813-41BF-9C9C-4A97C8AC8FE7}</c15:txfldGUID>
                      <c15:f>Sheet1!$M$8</c15:f>
                      <c15:dlblFieldTableCache>
                        <c:ptCount val="1"/>
                        <c:pt idx="0">
                          <c:v>35,4%</c:v>
                        </c:pt>
                      </c15:dlblFieldTableCache>
                    </c15:dlblFTEntry>
                  </c15:dlblFieldTable>
                  <c15:showDataLabelsRange val="0"/>
                </c:ext>
                <c:ext xmlns:c16="http://schemas.microsoft.com/office/drawing/2014/chart" uri="{C3380CC4-5D6E-409C-BE32-E72D297353CC}">
                  <c16:uniqueId val="{00000018-AFB1-4D10-908A-246BDFE5313F}"/>
                </c:ext>
              </c:extLst>
            </c:dLbl>
            <c:dLbl>
              <c:idx val="12"/>
              <c:tx>
                <c:rich>
                  <a:bodyPr/>
                  <a:lstStyle/>
                  <a:p>
                    <a:fld id="{E29653F6-64C5-47C3-9215-EEFFBB346A7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{E29653F6-64C5-47C3-9215-EEFFBB346A70}</c15:txfldGUID>
                      <c15:f>Sheet1!$N$8</c15:f>
                      <c15:dlblFieldTableCache>
                        <c:ptCount val="1"/>
                        <c:pt idx="0">
                          <c:v>41,5%</c:v>
                        </c:pt>
                      </c15:dlblFieldTableCache>
                    </c15:dlblFTEntry>
                  </c15:dlblFieldTable>
                  <c15:showDataLabelsRange val="0"/>
                </c:ext>
                <c:ext xmlns:c16="http://schemas.microsoft.com/office/drawing/2014/chart" uri="{C3380CC4-5D6E-409C-BE32-E72D297353CC}">
                  <c16:uniqueId val="{00000019-AFB1-4D10-908A-246BDFE5313F}"/>
                </c:ext>
              </c:extLst>
            </c:dLbl>
            <c:dLbl>
              <c:idx val="13"/>
              <c:tx>
                <c:rich>
                  <a:bodyPr/>
                  <a:lstStyle/>
                  <a:p>
                    <a:fld id="{73D7F38D-EDE5-48B1-A259-54AE2898424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{73D7F38D-EDE5-48B1-A259-54AE28984247}</c15:txfldGUID>
                      <c15:f>Sheet1!$O$8</c15:f>
                      <c15:dlblFieldTableCache>
                        <c:ptCount val="1"/>
                        <c:pt idx="0">
                          <c:v>43,0%</c:v>
                        </c:pt>
                      </c15:dlblFieldTableCache>
                    </c15:dlblFTEntry>
                  </c15:dlblFieldTable>
                  <c15:showDataLabelsRange val="0"/>
                </c:ext>
                <c:ext xmlns:c16="http://schemas.microsoft.com/office/drawing/2014/chart" uri="{C3380CC4-5D6E-409C-BE32-E72D297353CC}">
                  <c16:uniqueId val="{00000001-59E7-4FD4-9D44-336D624C7AEB}"/>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4108598.61</c:v>
                </c:pt>
                <c:pt idx="9">
                  <c:v>5064250.96</c:v>
                </c:pt>
                <c:pt idx="10">
                  <c:v>2948424.12</c:v>
                </c:pt>
                <c:pt idx="11" formatCode="#,##0">
                  <c:v>7172800</c:v>
                </c:pt>
                <c:pt idx="12" formatCode="#,##0">
                  <c:v>7446250</c:v>
                </c:pt>
                <c:pt idx="13" formatCode="#,##0">
                  <c:v>7719050</c:v>
                </c:pt>
              </c:numCache>
            </c:numRef>
          </c:val>
          <c:extLst>
            <c:ext xmlns:c16="http://schemas.microsoft.com/office/drawing/2014/chart" uri="{C3380CC4-5D6E-409C-BE32-E72D297353CC}">
              <c16:uniqueId val="{00000015-AFB1-4D10-908A-246BDFE5313F}"/>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3.6580207841105855E-2"/>
              <c:y val="0.25622763821189021"/>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1-6/2025</a:t>
            </a:r>
            <a:r>
              <a:rPr lang="en-US"/>
              <a:t>. i plan za 202</a:t>
            </a:r>
            <a:r>
              <a:rPr lang="hr-HR"/>
              <a:t>6</a:t>
            </a:r>
            <a:r>
              <a:rPr lang="en-US"/>
              <a:t>.-202</a:t>
            </a:r>
            <a:r>
              <a:rPr lang="hr-HR"/>
              <a:t>8</a:t>
            </a:r>
            <a:r>
              <a:rPr lang="en-US"/>
              <a:t>.</a:t>
            </a:r>
            <a:r>
              <a:rPr lang="hr-HR"/>
              <a:t>,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497068564780519"/>
          <c:y val="0.12455156220226569"/>
          <c:w val="0.71868537286379452"/>
          <c:h val="0.60993441393596304"/>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layout>
                <c:manualLayout>
                  <c:x val="1.9398642095053348E-2"/>
                  <c:y val="0"/>
                </c:manualLayout>
              </c:layout>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8AB-4E4B-AB57-36172DE9414C}"/>
                </c:ext>
              </c:extLst>
            </c:dLbl>
            <c:dLbl>
              <c:idx val="1"/>
              <c:layout>
                <c:manualLayout>
                  <c:x val="1.5518913676042677E-2"/>
                  <c:y val="0"/>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AB-4E4B-AB57-36172DE9414C}"/>
                </c:ext>
              </c:extLst>
            </c:dLbl>
            <c:dLbl>
              <c:idx val="2"/>
              <c:layout>
                <c:manualLayout>
                  <c:x val="1.8105399288716458E-2"/>
                  <c:y val="-1.56128024980484E-3"/>
                </c:manualLayout>
              </c:layout>
              <c:tx>
                <c:rich>
                  <a:bodyPr wrap="square" lIns="38100" tIns="19050" rIns="38100" bIns="19050" anchor="ctr">
                    <a:noAutofit/>
                  </a:bodyPr>
                  <a:lstStyle/>
                  <a:p>
                    <a:pPr>
                      <a:defRPr sz="700"/>
                    </a:pPr>
                    <a:r>
                      <a:rPr lang="en-US"/>
                      <a:t>19,3%</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3.9172644403056178E-2"/>
                    </c:manualLayout>
                  </c15:layout>
                  <c15:showDataLabelsRange val="0"/>
                </c:ext>
                <c:ext xmlns:c16="http://schemas.microsoft.com/office/drawing/2014/chart" uri="{C3380CC4-5D6E-409C-BE32-E72D297353CC}">
                  <c16:uniqueId val="{00000002-38AB-4E4B-AB57-36172DE9414C}"/>
                </c:ext>
              </c:extLst>
            </c:dLbl>
            <c:dLbl>
              <c:idx val="3"/>
              <c:layout>
                <c:manualLayout>
                  <c:x val="7.7594568380213386E-3"/>
                  <c:y val="0"/>
                </c:manualLayout>
              </c:layout>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AB-4E4B-AB57-36172DE9414C}"/>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AB-4E4B-AB57-36172DE9414C}"/>
                </c:ext>
              </c:extLst>
            </c:dLbl>
            <c:dLbl>
              <c:idx val="5"/>
              <c:layout>
                <c:manualLayout>
                  <c:x val="1.4872292272874234E-2"/>
                  <c:y val="3.1225604996095672E-3"/>
                </c:manualLayout>
              </c:layout>
              <c:tx>
                <c:rich>
                  <a:bodyPr wrap="square" lIns="38100" tIns="19050" rIns="38100" bIns="19050" anchor="ctr">
                    <a:noAutofit/>
                  </a:bodyPr>
                  <a:lstStyle/>
                  <a:p>
                    <a:pPr>
                      <a:defRPr sz="700"/>
                    </a:pPr>
                    <a:r>
                      <a:rPr lang="en-US"/>
                      <a:t>18,4%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641771742644685E-2"/>
                      <c:h val="3.9172644403056178E-2"/>
                    </c:manualLayout>
                  </c15:layout>
                  <c15:showDataLabelsRange val="0"/>
                </c:ext>
                <c:ext xmlns:c16="http://schemas.microsoft.com/office/drawing/2014/chart" uri="{C3380CC4-5D6E-409C-BE32-E72D297353CC}">
                  <c16:uniqueId val="{00000005-38AB-4E4B-AB57-36172DE9414C}"/>
                </c:ext>
              </c:extLst>
            </c:dLbl>
            <c:dLbl>
              <c:idx val="6"/>
              <c:layout>
                <c:manualLayout>
                  <c:x val="1.4475816614096856E-2"/>
                  <c:y val="-4.6893728447878445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6-38AB-4E4B-AB57-36172DE9414C}"/>
                </c:ext>
              </c:extLst>
            </c:dLbl>
            <c:dLbl>
              <c:idx val="7"/>
              <c:layout>
                <c:manualLayout>
                  <c:x val="1.4707429272601741E-2"/>
                  <c:y val="-6.1197268374251553E-4"/>
                </c:manualLayout>
              </c:layout>
              <c:tx>
                <c:rich>
                  <a:bodyPr wrap="square" lIns="38100" tIns="19050" rIns="38100" bIns="19050" anchor="ctr">
                    <a:noAutofit/>
                  </a:bodyPr>
                  <a:lstStyle/>
                  <a:p>
                    <a:pPr>
                      <a:defRPr sz="700"/>
                    </a:pPr>
                    <a:r>
                      <a:rPr lang="en-US"/>
                      <a:t>17,5%</a:t>
                    </a:r>
                  </a:p>
                </c:rich>
              </c:tx>
              <c:numFmt formatCode="#,##0.00" sourceLinked="0"/>
              <c:spPr>
                <a:solidFill>
                  <a:sysClr val="window" lastClr="FFFFFF"/>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2525667560226165E-2"/>
                      <c:h val="3.3281085765918608E-2"/>
                    </c:manualLayout>
                  </c15:layout>
                  <c15:showDataLabelsRange val="0"/>
                </c:ext>
                <c:ext xmlns:c16="http://schemas.microsoft.com/office/drawing/2014/chart" uri="{C3380CC4-5D6E-409C-BE32-E72D297353CC}">
                  <c16:uniqueId val="{00000007-38AB-4E4B-AB57-36172DE9414C}"/>
                </c:ext>
              </c:extLst>
            </c:dLbl>
            <c:dLbl>
              <c:idx val="8"/>
              <c:layout>
                <c:manualLayout>
                  <c:x val="1.2932428063368803E-2"/>
                  <c:y val="-1.1449256235783787E-16"/>
                </c:manualLayout>
              </c:layout>
              <c:tx>
                <c:rich>
                  <a:bodyPr/>
                  <a:lstStyle/>
                  <a:p>
                    <a:fld id="{00EBD1FE-37E4-42B1-B911-481C617F0FE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{00EBD1FE-37E4-42B1-B911-481C617F0FED}</c15:txfldGUID>
                      <c15:f>Sheet1!$J$7</c15:f>
                      <c15:dlblFieldTableCache>
                        <c:ptCount val="1"/>
                        <c:pt idx="0">
                          <c:v>18,3%</c:v>
                        </c:pt>
                      </c15:dlblFieldTableCache>
                    </c15:dlblFTEntry>
                  </c15:dlblFieldTable>
                  <c15:showDataLabelsRange val="0"/>
                </c:ext>
                <c:ext xmlns:c16="http://schemas.microsoft.com/office/drawing/2014/chart" uri="{C3380CC4-5D6E-409C-BE32-E72D297353CC}">
                  <c16:uniqueId val="{00000001-4E1B-451C-B8BA-B21641F39564}"/>
                </c:ext>
              </c:extLst>
            </c:dLbl>
            <c:dLbl>
              <c:idx val="9"/>
              <c:layout>
                <c:manualLayout>
                  <c:x val="1.6812156482379471E-2"/>
                  <c:y val="-1.092896174863388E-2"/>
                </c:manualLayout>
              </c:layout>
              <c:tx>
                <c:rich>
                  <a:bodyPr wrap="square" lIns="38100" tIns="19050" rIns="38100" bIns="19050" anchor="ctr">
                    <a:noAutofit/>
                  </a:bodyPr>
                  <a:lstStyle/>
                  <a:p>
                    <a:pPr>
                      <a:defRPr sz="700"/>
                    </a:pPr>
                    <a:fld id="{0886AD9B-2D7F-4ACD-ACDA-F3B9217D0138}"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50921435499515E-2"/>
                      <c:h val="2.0437281405398095E-2"/>
                    </c:manualLayout>
                  </c15:layout>
                  <c15:dlblFieldTable>
                    <c15:dlblFTEntry>
                      <c15:txfldGUID>{0886AD9B-2D7F-4ACD-ACDA-F3B9217D0138}</c15:txfldGUID>
                      <c15:f>Sheet1!$K$7</c15:f>
                      <c15:dlblFieldTableCache>
                        <c:ptCount val="1"/>
                        <c:pt idx="0">
                          <c:v>18,2%</c:v>
                        </c:pt>
                      </c15:dlblFieldTableCache>
                    </c15:dlblFTEntry>
                  </c15:dlblFieldTable>
                  <c15:showDataLabelsRange val="0"/>
                </c:ext>
                <c:ext xmlns:c16="http://schemas.microsoft.com/office/drawing/2014/chart" uri="{C3380CC4-5D6E-409C-BE32-E72D297353CC}">
                  <c16:uniqueId val="{00000002-4E1B-451C-B8BA-B21641F39564}"/>
                </c:ext>
              </c:extLst>
            </c:dLbl>
            <c:dLbl>
              <c:idx val="10"/>
              <c:tx>
                <c:rich>
                  <a:bodyPr/>
                  <a:lstStyle/>
                  <a:p>
                    <a:fld id="{336569C5-D296-4B0B-ADB1-A7C59D06EA5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{336569C5-D296-4B0B-ADB1-A7C59D06EA5B}</c15:txfldGUID>
                      <c15:f>Sheet1!$L$7</c15:f>
                      <c15:dlblFieldTableCache>
                        <c:ptCount val="1"/>
                        <c:pt idx="0">
                          <c:v>16,3%</c:v>
                        </c:pt>
                      </c15:dlblFieldTableCache>
                    </c15:dlblFTEntry>
                  </c15:dlblFieldTable>
                  <c15:showDataLabelsRange val="0"/>
                </c:ext>
                <c:ext xmlns:c16="http://schemas.microsoft.com/office/drawing/2014/chart" uri="{C3380CC4-5D6E-409C-BE32-E72D297353CC}">
                  <c16:uniqueId val="{00000003-4E1B-451C-B8BA-B21641F39564}"/>
                </c:ext>
              </c:extLst>
            </c:dLbl>
            <c:dLbl>
              <c:idx val="11"/>
              <c:tx>
                <c:rich>
                  <a:bodyPr/>
                  <a:lstStyle/>
                  <a:p>
                    <a:fld id="{159BE5F6-4FFC-4B04-B216-B0B93F6A853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{159BE5F6-4FFC-4B04-B216-B0B93F6A8539}</c15:txfldGUID>
                      <c15:f>Sheet1!$M$7</c15:f>
                      <c15:dlblFieldTableCache>
                        <c:ptCount val="1"/>
                        <c:pt idx="0">
                          <c:v>18,7%</c:v>
                        </c:pt>
                      </c15:dlblFieldTableCache>
                    </c15:dlblFTEntry>
                  </c15:dlblFieldTable>
                  <c15:showDataLabelsRange val="0"/>
                </c:ext>
                <c:ext xmlns:c16="http://schemas.microsoft.com/office/drawing/2014/chart" uri="{C3380CC4-5D6E-409C-BE32-E72D297353CC}">
                  <c16:uniqueId val="{00000001-0ADA-4217-B4DE-02C926F371C5}"/>
                </c:ext>
              </c:extLst>
            </c:dLbl>
            <c:dLbl>
              <c:idx val="12"/>
              <c:tx>
                <c:rich>
                  <a:bodyPr/>
                  <a:lstStyle/>
                  <a:p>
                    <a:fld id="{846BB4F0-B681-4DEF-BA37-5DAAB62FD6A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{846BB4F0-B681-4DEF-BA37-5DAAB62FD6A9}</c15:txfldGUID>
                      <c15:f>Sheet1!$N$7</c15:f>
                      <c15:dlblFieldTableCache>
                        <c:ptCount val="1"/>
                        <c:pt idx="0">
                          <c:v>17,2%</c:v>
                        </c:pt>
                      </c15:dlblFieldTableCache>
                    </c15:dlblFTEntry>
                  </c15:dlblFieldTable>
                  <c15:showDataLabelsRange val="0"/>
                </c:ext>
                <c:ext xmlns:c16="http://schemas.microsoft.com/office/drawing/2014/chart" uri="{C3380CC4-5D6E-409C-BE32-E72D297353CC}">
                  <c16:uniqueId val="{00000000-68BD-4B70-8253-69D7F0E8E343}"/>
                </c:ext>
              </c:extLst>
            </c:dLbl>
            <c:dLbl>
              <c:idx val="13"/>
              <c:tx>
                <c:rich>
                  <a:bodyPr/>
                  <a:lstStyle/>
                  <a:p>
                    <a:fld id="{AFA8B516-8AD7-4366-93BB-2CAFE486F3B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{AFA8B516-8AD7-4366-93BB-2CAFE486F3B9}</c15:txfldGUID>
                      <c15:f>Sheet1!$O$7</c15:f>
                      <c15:dlblFieldTableCache>
                        <c:ptCount val="1"/>
                        <c:pt idx="0">
                          <c:v>16,9%</c:v>
                        </c:pt>
                      </c15:dlblFieldTableCache>
                    </c15:dlblFTEntry>
                  </c15:dlblFieldTable>
                  <c15:showDataLabelsRange val="0"/>
                </c:ext>
                <c:ext xmlns:c16="http://schemas.microsoft.com/office/drawing/2014/chart" uri="{C3380CC4-5D6E-409C-BE32-E72D297353CC}">
                  <c16:uniqueId val="{00000001-EA44-49FF-9EE4-E74A947CEAA4}"/>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4"/>
                <c:pt idx="0">
                  <c:v>2015.</c:v>
                </c:pt>
                <c:pt idx="1">
                  <c:v>2016.</c:v>
                </c:pt>
                <c:pt idx="2">
                  <c:v>2017.</c:v>
                </c:pt>
                <c:pt idx="3">
                  <c:v>2018.</c:v>
                </c:pt>
                <c:pt idx="4">
                  <c:v>2019.</c:v>
                </c:pt>
                <c:pt idx="5">
                  <c:v>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c:v>669196.43000000005</c:v>
                </c:pt>
                <c:pt idx="9">
                  <c:v>872888.16</c:v>
                </c:pt>
                <c:pt idx="10">
                  <c:v>458951.04</c:v>
                </c:pt>
                <c:pt idx="11" formatCode="#,##0">
                  <c:v>1251606</c:v>
                </c:pt>
                <c:pt idx="12" formatCode="#,##0">
                  <c:v>1185166</c:v>
                </c:pt>
                <c:pt idx="13" formatCode="#,##0">
                  <c:v>1207163</c:v>
                </c:pt>
              </c:numCache>
            </c:numRef>
          </c:val>
          <c:extLst>
            <c:ext xmlns:c16="http://schemas.microsoft.com/office/drawing/2014/chart" uri="{C3380CC4-5D6E-409C-BE32-E72D297353CC}">
              <c16:uniqueId val="{00000008-38AB-4E4B-AB57-36172DE9414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9-38AB-4E4B-AB57-36172DE9414C}"/>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AB-4E4B-AB57-36172DE9414C}"/>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AB-4E4B-AB57-36172DE9414C}"/>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AB-4E4B-AB57-36172DE9414C}"/>
                </c:ext>
              </c:extLst>
            </c:dLbl>
            <c:dLbl>
              <c:idx val="4"/>
              <c:layout>
                <c:manualLayout>
                  <c:x val="1.034594245069507E-2"/>
                  <c:y val="-0.11411065420101181"/>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AB-4E4B-AB57-36172DE9414C}"/>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AB-4E4B-AB57-36172DE9414C}"/>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8AB-4E4B-AB57-36172DE9414C}"/>
                </c:ext>
              </c:extLst>
            </c:dLbl>
            <c:dLbl>
              <c:idx val="7"/>
              <c:layout>
                <c:manualLayout>
                  <c:x val="1.8083657264360128E-3"/>
                  <c:y val="-3.7837837837837909E-2"/>
                </c:manualLayout>
              </c:layout>
              <c:tx>
                <c:rich>
                  <a:bodyPr wrap="square" lIns="38100" tIns="19050" rIns="38100" bIns="19050" anchor="ctr">
                    <a:noAutofit/>
                  </a:bodyPr>
                  <a:lstStyle/>
                  <a:p>
                    <a:pPr>
                      <a:defRPr sz="700"/>
                    </a:pPr>
                    <a:fld id="{DF8AB039-F776-4B40-A5C9-8A2C87C7D7D1}"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dLblPos val="ctr"/>
              <c:showLegendKey val="0"/>
              <c:showVal val="1"/>
              <c:showCatName val="0"/>
              <c:showSerName val="0"/>
              <c:showPercent val="0"/>
              <c:showBubbleSize val="0"/>
              <c:extLst>
                <c:ext xmlns:c15="http://schemas.microsoft.com/office/drawing/2012/chart" uri="{CE6537A1-D6FC-4f65-9D91-7224C49458BB}">
                  <c15:layout>
                    <c:manualLayout>
                      <c:w val="4.4611259035658518E-2"/>
                      <c:h val="4.8810952684968434E-2"/>
                    </c:manualLayout>
                  </c15:layout>
                  <c15:dlblFieldTable>
                    <c15:dlblFTEntry>
                      <c15:txfldGUID>{DF8AB039-F776-4B40-A5C9-8A2C87C7D7D1}</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10-38AB-4E4B-AB57-36172DE9414C}"/>
                </c:ext>
              </c:extLst>
            </c:dLbl>
            <c:dLbl>
              <c:idx val="8"/>
              <c:tx>
                <c:rich>
                  <a:bodyPr wrap="square" lIns="38100" tIns="19050" rIns="38100" bIns="19050" anchor="ctr">
                    <a:noAutofit/>
                  </a:bodyPr>
                  <a:lstStyle/>
                  <a:p>
                    <a:pPr>
                      <a:defRPr sz="700"/>
                    </a:pPr>
                    <a:fld id="{1689F604-32FE-4572-8283-8FD6C0770364}"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4.5417765402275538E-2"/>
                    </c:manualLayout>
                  </c15:layout>
                  <c15:dlblFieldTable>
                    <c15:dlblFTEntry>
                      <c15:txfldGUID>{1689F604-32FE-4572-8283-8FD6C0770364}</c15:txfldGUID>
                      <c15:f>Sheet1!$J$8</c15:f>
                      <c15:dlblFieldTableCache>
                        <c:ptCount val="1"/>
                        <c:pt idx="0">
                          <c:v>81,7%</c:v>
                        </c:pt>
                      </c15:dlblFieldTableCache>
                    </c15:dlblFTEntry>
                  </c15:dlblFieldTable>
                  <c15:showDataLabelsRange val="0"/>
                </c:ext>
                <c:ext xmlns:c16="http://schemas.microsoft.com/office/drawing/2014/chart" uri="{C3380CC4-5D6E-409C-BE32-E72D297353CC}">
                  <c16:uniqueId val="{00000000-4E1B-451C-B8BA-B21641F39564}"/>
                </c:ext>
              </c:extLst>
            </c:dLbl>
            <c:dLbl>
              <c:idx val="9"/>
              <c:tx>
                <c:rich>
                  <a:bodyPr/>
                  <a:lstStyle/>
                  <a:p>
                    <a:fld id="{378B6D35-7304-4333-B9B7-928D12027F9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{378B6D35-7304-4333-B9B7-928D12027F94}</c15:txfldGUID>
                      <c15:f>Sheet1!$K$8</c15:f>
                      <c15:dlblFieldTableCache>
                        <c:ptCount val="1"/>
                        <c:pt idx="0">
                          <c:v>81,8%</c:v>
                        </c:pt>
                      </c15:dlblFieldTableCache>
                    </c15:dlblFTEntry>
                  </c15:dlblFieldTable>
                  <c15:showDataLabelsRange val="0"/>
                </c:ext>
                <c:ext xmlns:c16="http://schemas.microsoft.com/office/drawing/2014/chart" uri="{C3380CC4-5D6E-409C-BE32-E72D297353CC}">
                  <c16:uniqueId val="{00000005-4E1B-451C-B8BA-B21641F39564}"/>
                </c:ext>
              </c:extLst>
            </c:dLbl>
            <c:dLbl>
              <c:idx val="10"/>
              <c:tx>
                <c:rich>
                  <a:bodyPr/>
                  <a:lstStyle/>
                  <a:p>
                    <a:fld id="{63A25FF0-9C4F-48AF-BF84-402B69940AD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{63A25FF0-9C4F-48AF-BF84-402B69940ADC}</c15:txfldGUID>
                      <c15:f>Sheet1!$L$8</c15:f>
                      <c15:dlblFieldTableCache>
                        <c:ptCount val="1"/>
                        <c:pt idx="0">
                          <c:v>83,7%</c:v>
                        </c:pt>
                      </c15:dlblFieldTableCache>
                    </c15:dlblFTEntry>
                  </c15:dlblFieldTable>
                  <c15:showDataLabelsRange val="0"/>
                </c:ext>
                <c:ext xmlns:c16="http://schemas.microsoft.com/office/drawing/2014/chart" uri="{C3380CC4-5D6E-409C-BE32-E72D297353CC}">
                  <c16:uniqueId val="{00000004-4E1B-451C-B8BA-B21641F39564}"/>
                </c:ext>
              </c:extLst>
            </c:dLbl>
            <c:dLbl>
              <c:idx val="11"/>
              <c:tx>
                <c:rich>
                  <a:bodyPr/>
                  <a:lstStyle/>
                  <a:p>
                    <a:fld id="{4CAEA662-7048-43DF-8C83-6FD45C60DD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{4CAEA662-7048-43DF-8C83-6FD45C60DD45}</c15:txfldGUID>
                      <c15:f>Sheet1!$M$8</c15:f>
                      <c15:dlblFieldTableCache>
                        <c:ptCount val="1"/>
                        <c:pt idx="0">
                          <c:v>81,3%</c:v>
                        </c:pt>
                      </c15:dlblFieldTableCache>
                    </c15:dlblFTEntry>
                  </c15:dlblFieldTable>
                  <c15:showDataLabelsRange val="0"/>
                </c:ext>
                <c:ext xmlns:c16="http://schemas.microsoft.com/office/drawing/2014/chart" uri="{C3380CC4-5D6E-409C-BE32-E72D297353CC}">
                  <c16:uniqueId val="{00000000-0ADA-4217-B4DE-02C926F371C5}"/>
                </c:ext>
              </c:extLst>
            </c:dLbl>
            <c:dLbl>
              <c:idx val="12"/>
              <c:tx>
                <c:rich>
                  <a:bodyPr/>
                  <a:lstStyle/>
                  <a:p>
                    <a:fld id="{6ED142B9-C230-4C00-8DC9-B718003C759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{6ED142B9-C230-4C00-8DC9-B718003C759B}</c15:txfldGUID>
                      <c15:f>Sheet1!$N$8</c15:f>
                      <c15:dlblFieldTableCache>
                        <c:ptCount val="1"/>
                        <c:pt idx="0">
                          <c:v>82,8%</c:v>
                        </c:pt>
                      </c15:dlblFieldTableCache>
                    </c15:dlblFTEntry>
                  </c15:dlblFieldTable>
                  <c15:showDataLabelsRange val="0"/>
                </c:ext>
                <c:ext xmlns:c16="http://schemas.microsoft.com/office/drawing/2014/chart" uri="{C3380CC4-5D6E-409C-BE32-E72D297353CC}">
                  <c16:uniqueId val="{00000001-68BD-4B70-8253-69D7F0E8E343}"/>
                </c:ext>
              </c:extLst>
            </c:dLbl>
            <c:dLbl>
              <c:idx val="13"/>
              <c:tx>
                <c:rich>
                  <a:bodyPr/>
                  <a:lstStyle/>
                  <a:p>
                    <a:fld id="{938FA138-2C05-4B6F-BC9D-6A7D51C8191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{938FA138-2C05-4B6F-BC9D-6A7D51C81911}</c15:txfldGUID>
                      <c15:f>Sheet1!$O$8</c15:f>
                      <c15:dlblFieldTableCache>
                        <c:ptCount val="1"/>
                        <c:pt idx="0">
                          <c:v>83,1%</c:v>
                        </c:pt>
                      </c15:dlblFieldTableCache>
                    </c15:dlblFTEntry>
                  </c15:dlblFieldTable>
                  <c15:showDataLabelsRange val="0"/>
                </c:ext>
                <c:ext xmlns:c16="http://schemas.microsoft.com/office/drawing/2014/chart" uri="{C3380CC4-5D6E-409C-BE32-E72D297353CC}">
                  <c16:uniqueId val="{00000000-EA44-49FF-9EE4-E74A947CEAA4}"/>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4"/>
                <c:pt idx="0">
                  <c:v>2015.</c:v>
                </c:pt>
                <c:pt idx="1">
                  <c:v>2016.</c:v>
                </c:pt>
                <c:pt idx="2">
                  <c:v>2017.</c:v>
                </c:pt>
                <c:pt idx="3">
                  <c:v>2018.</c:v>
                </c:pt>
                <c:pt idx="4">
                  <c:v>2019.</c:v>
                </c:pt>
                <c:pt idx="5">
                  <c:v>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c:v>2980910.1</c:v>
                </c:pt>
                <c:pt idx="9">
                  <c:v>3929949.18</c:v>
                </c:pt>
                <c:pt idx="10">
                  <c:v>2352542.91</c:v>
                </c:pt>
                <c:pt idx="11" formatCode="#,##0">
                  <c:v>5441650</c:v>
                </c:pt>
                <c:pt idx="12" formatCode="#,##0">
                  <c:v>5699600</c:v>
                </c:pt>
                <c:pt idx="13" formatCode="#,##0">
                  <c:v>5940680</c:v>
                </c:pt>
              </c:numCache>
            </c:numRef>
          </c:val>
          <c:extLst>
            <c:ext xmlns:c16="http://schemas.microsoft.com/office/drawing/2014/chart" uri="{C3380CC4-5D6E-409C-BE32-E72D297353CC}">
              <c16:uniqueId val="{00000011-38AB-4E4B-AB57-36172DE9414C}"/>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spPr>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majorGridlines>
        <c:title>
          <c:tx>
            <c:rich>
              <a:bodyPr/>
              <a:lstStyle/>
              <a:p>
                <a:pPr>
                  <a:defRPr sz="900"/>
                </a:pPr>
                <a:r>
                  <a:rPr lang="en-GB" sz="900"/>
                  <a:t>iznos proračuna</a:t>
                </a:r>
                <a:r>
                  <a:rPr lang="hr-HR" sz="900"/>
                  <a:t> (</a:t>
                </a:r>
                <a:r>
                  <a:rPr lang="hr-HR" sz="900">
                    <a:solidFill>
                      <a:srgbClr val="FF0000"/>
                    </a:solidFill>
                  </a:rPr>
                  <a:t>EUR</a:t>
                </a:r>
                <a:r>
                  <a:rPr lang="hr-HR" sz="900"/>
                  <a:t>)</a:t>
                </a:r>
                <a:endParaRPr lang="en-GB" sz="900"/>
              </a:p>
            </c:rich>
          </c:tx>
          <c:layout>
            <c:manualLayout>
              <c:xMode val="edge"/>
              <c:yMode val="edge"/>
              <c:x val="3.9157661063463092E-2"/>
              <c:y val="0.25375426432351694"/>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sz="900"/>
            </a:pPr>
            <a:endParaRPr lang="sr-Latn-RS"/>
          </a:p>
        </c:txPr>
        <c:crossAx val="1531053056"/>
        <c:crosses val="autoZero"/>
        <c:crossBetween val="between"/>
      </c:valAx>
      <c:dTable>
        <c:showHorzBorder val="1"/>
        <c:showVertBorder val="1"/>
        <c:showOutline val="1"/>
        <c:showKeys val="1"/>
        <c:txPr>
          <a:bodyPr/>
          <a:lstStyle/>
          <a:p>
            <a:pPr rtl="0">
              <a:defRPr sz="600"/>
            </a:pPr>
            <a:endParaRPr lang="sr-Latn-RS"/>
          </a:p>
        </c:txPr>
      </c:dTable>
      <c:spPr>
        <a:solidFill>
          <a:srgbClr val="EEECE1"/>
        </a:solidFill>
        <a:ln w="7628">
          <a:solidFill>
            <a:srgbClr val="808080"/>
          </a:solidFill>
          <a:prstDash val="solid"/>
        </a:ln>
      </c:spPr>
    </c:plotArea>
    <c:legend>
      <c:legendPos val="b"/>
      <c:layout>
        <c:manualLayout>
          <c:xMode val="edge"/>
          <c:yMode val="edge"/>
          <c:x val="0.64867613177838701"/>
          <c:y val="0.87637608632254305"/>
          <c:w val="0.26025929123711961"/>
          <c:h val="9.3213181685622634E-2"/>
        </c:manualLayout>
      </c:layout>
      <c:overlay val="0"/>
      <c:spPr>
        <a:noFill/>
        <a:ln w="1907">
          <a:solidFill>
            <a:srgbClr val="000000"/>
          </a:solidFill>
          <a:prstDash val="solid"/>
        </a:ln>
      </c:spPr>
      <c:txPr>
        <a:bodyPr/>
        <a:lstStyle/>
        <a:p>
          <a:pPr>
            <a:defRPr sz="700"/>
          </a:pPr>
          <a:endParaRPr lang="sr-Latn-R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zaposlene</a:t>
            </a:r>
            <a:r>
              <a:rPr lang="hr-HR" sz="1200"/>
              <a:t> 2026</a:t>
            </a:r>
            <a:r>
              <a:rPr lang="hr-HR" sz="1600"/>
              <a:t>. </a:t>
            </a:r>
            <a:r>
              <a:rPr lang="hr-HR" sz="1200"/>
              <a:t>(€)</a:t>
            </a:r>
            <a:endParaRPr lang="en-US" sz="1600"/>
          </a:p>
        </c:rich>
      </c:tx>
      <c:overlay val="0"/>
    </c:title>
    <c:autoTitleDeleted val="0"/>
    <c:plotArea>
      <c:layout/>
      <c:ofPieChart>
        <c:ofPieType val="bar"/>
        <c:varyColors val="1"/>
        <c:ser>
          <c:idx val="0"/>
          <c:order val="0"/>
          <c:tx>
            <c:strRef>
              <c:f>List1!$B$1</c:f>
              <c:strCache>
                <c:ptCount val="1"/>
                <c:pt idx="0">
                  <c:v>Rashodi za zaposlene</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E618-4956-B0AA-832B1E60AA40}"/>
              </c:ext>
            </c:extLst>
          </c:dPt>
          <c:dPt>
            <c:idx val="1"/>
            <c:bubble3D val="0"/>
            <c:spPr>
              <a:solidFill>
                <a:schemeClr val="accent6">
                  <a:lumMod val="75000"/>
                </a:schemeClr>
              </a:solidFill>
            </c:spPr>
            <c:extLst>
              <c:ext xmlns:c16="http://schemas.microsoft.com/office/drawing/2014/chart" uri="{C3380CC4-5D6E-409C-BE32-E72D297353CC}">
                <c16:uniqueId val="{00000003-E618-4956-B0AA-832B1E60AA40}"/>
              </c:ext>
            </c:extLst>
          </c:dPt>
          <c:dPt>
            <c:idx val="3"/>
            <c:bubble3D val="0"/>
            <c:spPr>
              <a:solidFill>
                <a:srgbClr val="FFFF00"/>
              </a:solidFill>
            </c:spPr>
            <c:extLst>
              <c:ext xmlns:c16="http://schemas.microsoft.com/office/drawing/2014/chart" uri="{C3380CC4-5D6E-409C-BE32-E72D297353CC}">
                <c16:uniqueId val="{00000005-E618-4956-B0AA-832B1E60AA40}"/>
              </c:ext>
            </c:extLst>
          </c:dPt>
          <c:dPt>
            <c:idx val="4"/>
            <c:bubble3D val="0"/>
            <c:spPr>
              <a:solidFill>
                <a:srgbClr val="7030A0"/>
              </a:solidFill>
            </c:spPr>
            <c:extLst>
              <c:ext xmlns:c16="http://schemas.microsoft.com/office/drawing/2014/chart" uri="{C3380CC4-5D6E-409C-BE32-E72D297353CC}">
                <c16:uniqueId val="{00000007-E618-4956-B0AA-832B1E60AA40}"/>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E618-4956-B0AA-832B1E60AA40}"/>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18-4956-B0AA-832B1E60AA40}"/>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18-4956-B0AA-832B1E60AA40}"/>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1251606</c:v>
                </c:pt>
                <c:pt idx="1">
                  <c:v>2967000</c:v>
                </c:pt>
                <c:pt idx="2">
                  <c:v>508100</c:v>
                </c:pt>
                <c:pt idx="3">
                  <c:v>815700</c:v>
                </c:pt>
                <c:pt idx="4">
                  <c:v>1150850</c:v>
                </c:pt>
              </c:numCache>
            </c:numRef>
          </c:val>
          <c:extLst>
            <c:ext xmlns:c16="http://schemas.microsoft.com/office/drawing/2014/chart" uri="{C3380CC4-5D6E-409C-BE32-E72D297353CC}">
              <c16:uniqueId val="{0000000A-E618-4956-B0AA-832B1E60AA40}"/>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E618-4956-B0AA-832B1E60AA40}"/>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0.18699508878787843</c:v>
                </c:pt>
                <c:pt idx="1">
                  <c:v>0.44328201401530137</c:v>
                </c:pt>
                <c:pt idx="2">
                  <c:v>7.591223165526613E-2</c:v>
                </c:pt>
                <c:pt idx="3">
                  <c:v>0.12186893792796809</c:v>
                </c:pt>
                <c:pt idx="4">
                  <c:v>0.17194172761358598</c:v>
                </c:pt>
              </c:numCache>
            </c:numRef>
          </c:val>
          <c:extLst>
            <c:ext xmlns:c16="http://schemas.microsoft.com/office/drawing/2014/chart" uri="{C3380CC4-5D6E-409C-BE32-E72D297353CC}">
              <c16:uniqueId val="{0000000A-4D0B-4F0E-BBB2-82774BE604D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4965364077500922"/>
        </c:manualLayout>
      </c:layout>
      <c:overlay val="0"/>
    </c:legend>
    <c:plotVisOnly val="1"/>
    <c:dispBlanksAs val="gap"/>
    <c:showDLblsOverMax val="0"/>
  </c:chart>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1-6/2025.</a:t>
            </a:r>
            <a:r>
              <a:rPr lang="en-US" sz="1050"/>
              <a:t> i plan 202</a:t>
            </a:r>
            <a:r>
              <a:rPr lang="hr-HR" sz="1050"/>
              <a:t>6</a:t>
            </a:r>
            <a:r>
              <a:rPr lang="en-US" sz="1050"/>
              <a:t>-202</a:t>
            </a:r>
            <a:r>
              <a:rPr lang="hr-HR" sz="1050"/>
              <a:t>8</a:t>
            </a:r>
            <a:r>
              <a:rPr lang="en-US" sz="1050"/>
              <a:t>.</a:t>
            </a:r>
            <a:r>
              <a:rPr lang="hr-HR" sz="1050"/>
              <a:t>,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4406732491771862"/>
          <c:w val="0.67164298832619118"/>
          <c:h val="0.57258542682164737"/>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27E8-4F50-80CF-641C40DD2751}"/>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E8-4F50-80CF-641C40DD2751}"/>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E8-4F50-80CF-641C40DD2751}"/>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E8-4F50-80CF-641C40DD2751}"/>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8-4F50-80CF-641C40DD2751}"/>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E8-4F50-80CF-641C40DD2751}"/>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06-27E8-4F50-80CF-641C40DD2751}"/>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7-27E8-4F50-80CF-641C40DD2751}"/>
                </c:ext>
              </c:extLst>
            </c:dLbl>
            <c:dLbl>
              <c:idx val="8"/>
              <c:layout>
                <c:manualLayout>
                  <c:x val="6.8742696088539583E-3"/>
                  <c:y val="0"/>
                </c:manualLayout>
              </c:layout>
              <c:tx>
                <c:rich>
                  <a:bodyPr/>
                  <a:lstStyle/>
                  <a:p>
                    <a:fld id="{D2DD7887-7177-4287-A3C0-67984F72C8B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{D2DD7887-7177-4287-A3C0-67984F72C8BF}</c15:txfldGUID>
                      <c15:f>Sheet1!$J$7</c15:f>
                      <c15:dlblFieldTableCache>
                        <c:ptCount val="1"/>
                        <c:pt idx="0">
                          <c:v>75,0%</c:v>
                        </c:pt>
                      </c15:dlblFieldTableCache>
                    </c15:dlblFTEntry>
                  </c15:dlblFieldTable>
                  <c15:showDataLabelsRange val="0"/>
                </c:ext>
                <c:ext xmlns:c16="http://schemas.microsoft.com/office/drawing/2014/chart" uri="{C3380CC4-5D6E-409C-BE32-E72D297353CC}">
                  <c16:uniqueId val="{00000008-27E8-4F50-80CF-641C40DD2751}"/>
                </c:ext>
              </c:extLst>
            </c:dLbl>
            <c:dLbl>
              <c:idx val="9"/>
              <c:layout>
                <c:manualLayout>
                  <c:x val="9.6239774523956823E-3"/>
                  <c:y val="-4.2328042328042331E-3"/>
                </c:manualLayout>
              </c:layout>
              <c:tx>
                <c:rich>
                  <a:bodyPr/>
                  <a:lstStyle/>
                  <a:p>
                    <a:fld id="{DE49BD5B-F56A-4593-9964-93C748579B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{DE49BD5B-F56A-4593-9964-93C748579BBC}</c15:txfldGUID>
                      <c15:f>Sheet1!$K$7</c15:f>
                      <c15:dlblFieldTableCache>
                        <c:ptCount val="1"/>
                        <c:pt idx="0">
                          <c:v>79,5%</c:v>
                        </c:pt>
                      </c15:dlblFieldTableCache>
                    </c15:dlblFTEntry>
                  </c15:dlblFieldTable>
                  <c15:showDataLabelsRange val="0"/>
                </c:ext>
                <c:ext xmlns:c16="http://schemas.microsoft.com/office/drawing/2014/chart" uri="{C3380CC4-5D6E-409C-BE32-E72D297353CC}">
                  <c16:uniqueId val="{00000000-7CC1-400A-958E-950B9E01D601}"/>
                </c:ext>
              </c:extLst>
            </c:dLbl>
            <c:dLbl>
              <c:idx val="10"/>
              <c:tx>
                <c:rich>
                  <a:bodyPr/>
                  <a:lstStyle/>
                  <a:p>
                    <a:fld id="{10C2DD74-48B8-4F08-85D7-119F458942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{10C2DD74-48B8-4F08-85D7-119F4589426E}</c15:txfldGUID>
                      <c15:f>Sheet1!$L$7</c15:f>
                      <c15:dlblFieldTableCache>
                        <c:ptCount val="1"/>
                        <c:pt idx="0">
                          <c:v>76,3%</c:v>
                        </c:pt>
                      </c15:dlblFieldTableCache>
                    </c15:dlblFTEntry>
                  </c15:dlblFieldTable>
                  <c15:showDataLabelsRange val="0"/>
                </c:ext>
                <c:ext xmlns:c16="http://schemas.microsoft.com/office/drawing/2014/chart" uri="{C3380CC4-5D6E-409C-BE32-E72D297353CC}">
                  <c16:uniqueId val="{00000004-7CC1-400A-958E-950B9E01D601}"/>
                </c:ext>
              </c:extLst>
            </c:dLbl>
            <c:dLbl>
              <c:idx val="11"/>
              <c:tx>
                <c:rich>
                  <a:bodyPr/>
                  <a:lstStyle/>
                  <a:p>
                    <a:fld id="{14C66C9D-DF73-4BF5-995C-C55215D5C1A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{14C66C9D-DF73-4BF5-995C-C55215D5C1AD}</c15:txfldGUID>
                      <c15:f>Sheet1!$M$7</c15:f>
                      <c15:dlblFieldTableCache>
                        <c:ptCount val="1"/>
                        <c:pt idx="0">
                          <c:v>81,4%</c:v>
                        </c:pt>
                      </c15:dlblFieldTableCache>
                    </c15:dlblFTEntry>
                  </c15:dlblFieldTable>
                  <c15:showDataLabelsRange val="0"/>
                </c:ext>
                <c:ext xmlns:c16="http://schemas.microsoft.com/office/drawing/2014/chart" uri="{C3380CC4-5D6E-409C-BE32-E72D297353CC}">
                  <c16:uniqueId val="{00000005-7CC1-400A-958E-950B9E01D601}"/>
                </c:ext>
              </c:extLst>
            </c:dLbl>
            <c:dLbl>
              <c:idx val="12"/>
              <c:tx>
                <c:rich>
                  <a:bodyPr/>
                  <a:lstStyle/>
                  <a:p>
                    <a:fld id="{D5C53BAA-7DE8-4CB8-B716-746F6AE43BC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{D5C53BAA-7DE8-4CB8-B716-746F6AE43BC1}</c15:txfldGUID>
                      <c15:f>Sheet1!$N$7</c15:f>
                      <c15:dlblFieldTableCache>
                        <c:ptCount val="1"/>
                        <c:pt idx="0">
                          <c:v>76,9%</c:v>
                        </c:pt>
                      </c15:dlblFieldTableCache>
                    </c15:dlblFTEntry>
                  </c15:dlblFieldTable>
                  <c15:showDataLabelsRange val="0"/>
                </c:ext>
                <c:ext xmlns:c16="http://schemas.microsoft.com/office/drawing/2014/chart" uri="{C3380CC4-5D6E-409C-BE32-E72D297353CC}">
                  <c16:uniqueId val="{00000001-D777-4408-B99B-A7C68EC26F3A}"/>
                </c:ext>
              </c:extLst>
            </c:dLbl>
            <c:dLbl>
              <c:idx val="13"/>
              <c:tx>
                <c:rich>
                  <a:bodyPr/>
                  <a:lstStyle/>
                  <a:p>
                    <a:fld id="{9E253ABA-860E-466D-8CA9-0617227F08C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{9E253ABA-860E-466D-8CA9-0617227F08C7}</c15:txfldGUID>
                      <c15:f>Sheet1!$O$7</c15:f>
                      <c15:dlblFieldTableCache>
                        <c:ptCount val="1"/>
                        <c:pt idx="0">
                          <c:v>76,0%</c:v>
                        </c:pt>
                      </c15:dlblFieldTableCache>
                    </c15:dlblFTEntry>
                  </c15:dlblFieldTable>
                  <c15:showDataLabelsRange val="0"/>
                </c:ext>
                <c:ext xmlns:c16="http://schemas.microsoft.com/office/drawing/2014/chart" uri="{C3380CC4-5D6E-409C-BE32-E72D297353CC}">
                  <c16:uniqueId val="{00000001-681D-4B74-8DED-A4EBE8C9E80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3684198.17</c:v>
                </c:pt>
                <c:pt idx="9">
                  <c:v>4391780.0999999996</c:v>
                </c:pt>
                <c:pt idx="10">
                  <c:v>1919845.23</c:v>
                </c:pt>
                <c:pt idx="11" formatCode="#,##0">
                  <c:v>7581887</c:v>
                </c:pt>
                <c:pt idx="12" formatCode="#,##0">
                  <c:v>5807124</c:v>
                </c:pt>
                <c:pt idx="13" formatCode="#,##0">
                  <c:v>5638227</c:v>
                </c:pt>
              </c:numCache>
            </c:numRef>
          </c:val>
          <c:extLst>
            <c:ext xmlns:c16="http://schemas.microsoft.com/office/drawing/2014/chart" uri="{C3380CC4-5D6E-409C-BE32-E72D297353CC}">
              <c16:uniqueId val="{00000009-27E8-4F50-80CF-641C40DD2751}"/>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A-27E8-4F50-80CF-641C40DD2751}"/>
                </c:ext>
              </c:extLst>
            </c:dLbl>
            <c:dLbl>
              <c:idx val="1"/>
              <c:layout>
                <c:manualLayout>
                  <c:x val="6.8742696088540086E-3"/>
                  <c:y val="-8.8888888888888892E-2"/>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7E8-4F50-80CF-641C40DD2751}"/>
                </c:ext>
              </c:extLst>
            </c:dLbl>
            <c:dLbl>
              <c:idx val="2"/>
              <c:layout>
                <c:manualLayout>
                  <c:x val="0"/>
                  <c:y val="-9.735449735449736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7E8-4F50-80CF-641C40DD2751}"/>
                </c:ext>
              </c:extLst>
            </c:dLbl>
            <c:dLbl>
              <c:idx val="3"/>
              <c:layout>
                <c:manualLayout>
                  <c:x val="-4.1245617653124355E-3"/>
                  <c:y val="-6.7724867724867729E-2"/>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7E8-4F50-80CF-641C40DD2751}"/>
                </c:ext>
              </c:extLst>
            </c:dLbl>
            <c:dLbl>
              <c:idx val="4"/>
              <c:layout>
                <c:manualLayout>
                  <c:x val="1.3748539217708119E-3"/>
                  <c:y val="-7.1957671957671956E-2"/>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7E8-4F50-80CF-641C40DD2751}"/>
                </c:ext>
              </c:extLst>
            </c:dLbl>
            <c:dLbl>
              <c:idx val="5"/>
              <c:layout>
                <c:manualLayout>
                  <c:x val="2.7497078435416238E-3"/>
                  <c:y val="-7.6190476190476197E-2"/>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7E8-4F50-80CF-641C40DD2751}"/>
                </c:ext>
              </c:extLst>
            </c:dLbl>
            <c:dLbl>
              <c:idx val="6"/>
              <c:layout>
                <c:manualLayout>
                  <c:x val="1.512339313947883E-2"/>
                  <c:y val="-4.2328042328042326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10-27E8-4F50-80CF-641C40DD2751}"/>
                </c:ext>
              </c:extLst>
            </c:dLbl>
            <c:dLbl>
              <c:idx val="7"/>
              <c:layout>
                <c:manualLayout>
                  <c:x val="5.499415687083147E-3"/>
                  <c:y val="-8.0423280423280424E-2"/>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11-27E8-4F50-80CF-641C40DD2751}"/>
                </c:ext>
              </c:extLst>
            </c:dLbl>
            <c:dLbl>
              <c:idx val="8"/>
              <c:layout>
                <c:manualLayout>
                  <c:x val="1.6498247061249641E-2"/>
                  <c:y val="-5.0793650793650794E-2"/>
                </c:manualLayout>
              </c:layout>
              <c:tx>
                <c:rich>
                  <a:bodyPr/>
                  <a:lstStyle/>
                  <a:p>
                    <a:fld id="{F8EBC2F2-55F0-456E-BB50-601CC48B8B5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{F8EBC2F2-55F0-456E-BB50-601CC48B8B55}</c15:txfldGUID>
                      <c15:f>Sheet1!$J$8</c15:f>
                      <c15:dlblFieldTableCache>
                        <c:ptCount val="1"/>
                        <c:pt idx="0">
                          <c:v>25,0%</c:v>
                        </c:pt>
                      </c15:dlblFieldTableCache>
                    </c15:dlblFTEntry>
                  </c15:dlblFieldTable>
                  <c15:showDataLabelsRange val="0"/>
                </c:ext>
                <c:ext xmlns:c16="http://schemas.microsoft.com/office/drawing/2014/chart" uri="{C3380CC4-5D6E-409C-BE32-E72D297353CC}">
                  <c16:uniqueId val="{00000012-27E8-4F50-80CF-641C40DD2751}"/>
                </c:ext>
              </c:extLst>
            </c:dLbl>
            <c:dLbl>
              <c:idx val="9"/>
              <c:layout>
                <c:manualLayout>
                  <c:x val="4.1245617653123349E-3"/>
                  <c:y val="-6.3492063492063489E-2"/>
                </c:manualLayout>
              </c:layout>
              <c:tx>
                <c:rich>
                  <a:bodyPr/>
                  <a:lstStyle/>
                  <a:p>
                    <a:fld id="{005B925B-9A29-44A9-90AF-EA54F8BDFE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{005B925B-9A29-44A9-90AF-EA54F8BDFE7B}</c15:txfldGUID>
                      <c15:f>Sheet1!$K$8</c15:f>
                      <c15:dlblFieldTableCache>
                        <c:ptCount val="1"/>
                        <c:pt idx="0">
                          <c:v>20,5%</c:v>
                        </c:pt>
                      </c15:dlblFieldTableCache>
                    </c15:dlblFTEntry>
                  </c15:dlblFieldTable>
                  <c15:showDataLabelsRange val="0"/>
                </c:ext>
                <c:ext xmlns:c16="http://schemas.microsoft.com/office/drawing/2014/chart" uri="{C3380CC4-5D6E-409C-BE32-E72D297353CC}">
                  <c16:uniqueId val="{00000001-7CC1-400A-958E-950B9E01D601}"/>
                </c:ext>
              </c:extLst>
            </c:dLbl>
            <c:dLbl>
              <c:idx val="10"/>
              <c:layout>
                <c:manualLayout>
                  <c:x val="1.3748539217707111E-3"/>
                  <c:y val="-8.4656084656084651E-2"/>
                </c:manualLayout>
              </c:layout>
              <c:tx>
                <c:rich>
                  <a:bodyPr/>
                  <a:lstStyle/>
                  <a:p>
                    <a:fld id="{A6675D02-3596-486F-88D9-94AB2F9CAC7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{A6675D02-3596-486F-88D9-94AB2F9CAC78}</c15:txfldGUID>
                      <c15:f>Sheet1!$L$8</c15:f>
                      <c15:dlblFieldTableCache>
                        <c:ptCount val="1"/>
                        <c:pt idx="0">
                          <c:v>23,7%</c:v>
                        </c:pt>
                      </c15:dlblFieldTableCache>
                    </c15:dlblFTEntry>
                  </c15:dlblFieldTable>
                  <c15:showDataLabelsRange val="0"/>
                </c:ext>
                <c:ext xmlns:c16="http://schemas.microsoft.com/office/drawing/2014/chart" uri="{C3380CC4-5D6E-409C-BE32-E72D297353CC}">
                  <c16:uniqueId val="{00000002-7CC1-400A-958E-950B9E01D601}"/>
                </c:ext>
              </c:extLst>
            </c:dLbl>
            <c:dLbl>
              <c:idx val="11"/>
              <c:tx>
                <c:rich>
                  <a:bodyPr/>
                  <a:lstStyle/>
                  <a:p>
                    <a:fld id="{68CE3AD4-426A-45F8-A35F-A3E0FF3EF7D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{68CE3AD4-426A-45F8-A35F-A3E0FF3EF7D9}</c15:txfldGUID>
                      <c15:f>Sheet1!$M$8</c15:f>
                      <c15:dlblFieldTableCache>
                        <c:ptCount val="1"/>
                        <c:pt idx="0">
                          <c:v>18,6%</c:v>
                        </c:pt>
                      </c15:dlblFieldTableCache>
                    </c15:dlblFTEntry>
                  </c15:dlblFieldTable>
                  <c15:showDataLabelsRange val="0"/>
                </c:ext>
                <c:ext xmlns:c16="http://schemas.microsoft.com/office/drawing/2014/chart" uri="{C3380CC4-5D6E-409C-BE32-E72D297353CC}">
                  <c16:uniqueId val="{00000003-7CC1-400A-958E-950B9E01D601}"/>
                </c:ext>
              </c:extLst>
            </c:dLbl>
            <c:dLbl>
              <c:idx val="12"/>
              <c:tx>
                <c:rich>
                  <a:bodyPr/>
                  <a:lstStyle/>
                  <a:p>
                    <a:fld id="{1DA4B1DA-AE23-4BEB-B3D5-C38CBFC0CAC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{1DA4B1DA-AE23-4BEB-B3D5-C38CBFC0CACB}</c15:txfldGUID>
                      <c15:f>Sheet1!$N$8</c15:f>
                      <c15:dlblFieldTableCache>
                        <c:ptCount val="1"/>
                        <c:pt idx="0">
                          <c:v>23,1%</c:v>
                        </c:pt>
                      </c15:dlblFieldTableCache>
                    </c15:dlblFTEntry>
                  </c15:dlblFieldTable>
                  <c15:showDataLabelsRange val="0"/>
                </c:ext>
                <c:ext xmlns:c16="http://schemas.microsoft.com/office/drawing/2014/chart" uri="{C3380CC4-5D6E-409C-BE32-E72D297353CC}">
                  <c16:uniqueId val="{00000000-D777-4408-B99B-A7C68EC26F3A}"/>
                </c:ext>
              </c:extLst>
            </c:dLbl>
            <c:dLbl>
              <c:idx val="13"/>
              <c:tx>
                <c:rich>
                  <a:bodyPr/>
                  <a:lstStyle/>
                  <a:p>
                    <a:fld id="{FCE61568-91B5-439A-BF3D-87AAF413B21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{FCE61568-91B5-439A-BF3D-87AAF413B21C}</c15:txfldGUID>
                      <c15:f>Sheet1!$O$8</c15:f>
                      <c15:dlblFieldTableCache>
                        <c:ptCount val="1"/>
                        <c:pt idx="0">
                          <c:v>24,0%</c:v>
                        </c:pt>
                      </c15:dlblFieldTableCache>
                    </c15:dlblFTEntry>
                  </c15:dlblFieldTable>
                  <c15:showDataLabelsRange val="0"/>
                </c:ext>
                <c:ext xmlns:c16="http://schemas.microsoft.com/office/drawing/2014/chart" uri="{C3380CC4-5D6E-409C-BE32-E72D297353CC}">
                  <c16:uniqueId val="{00000000-681D-4B74-8DED-A4EBE8C9E80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1227090.8500000001</c:v>
                </c:pt>
                <c:pt idx="9">
                  <c:v>1133788.25</c:v>
                </c:pt>
                <c:pt idx="10">
                  <c:v>595676.38</c:v>
                </c:pt>
                <c:pt idx="11" formatCode="#,##0">
                  <c:v>1730450</c:v>
                </c:pt>
                <c:pt idx="12" formatCode="#,##0">
                  <c:v>1745950</c:v>
                </c:pt>
                <c:pt idx="13" formatCode="#,##0">
                  <c:v>1777670</c:v>
                </c:pt>
              </c:numCache>
            </c:numRef>
          </c:val>
          <c:extLst>
            <c:ext xmlns:c16="http://schemas.microsoft.com/office/drawing/2014/chart" uri="{C3380CC4-5D6E-409C-BE32-E72D297353CC}">
              <c16:uniqueId val="{00000013-27E8-4F50-80CF-641C40DD2751}"/>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egendEntry>
        <c:idx val="0"/>
        <c:txPr>
          <a:bodyPr/>
          <a:lstStyle/>
          <a:p>
            <a:pPr>
              <a:defRPr sz="700"/>
            </a:pPr>
            <a:endParaRPr lang="sr-Latn-RS"/>
          </a:p>
        </c:txPr>
      </c:legendEntry>
      <c:layout>
        <c:manualLayout>
          <c:xMode val="edge"/>
          <c:yMode val="edge"/>
          <c:x val="0.90483953993274036"/>
          <c:y val="0.19759930008748902"/>
          <c:w val="8.5858220083801132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a:t>
            </a:r>
            <a:r>
              <a:rPr lang="hr-HR" sz="1200"/>
              <a:t>materijalne rashode 2026</a:t>
            </a:r>
            <a:r>
              <a:rPr lang="hr-HR" sz="1600"/>
              <a:t>. </a:t>
            </a:r>
            <a:r>
              <a:rPr lang="hr-HR" sz="1200"/>
              <a:t>(€)</a:t>
            </a:r>
            <a:endParaRPr lang="en-US" sz="1600"/>
          </a:p>
        </c:rich>
      </c:tx>
      <c:layout>
        <c:manualLayout>
          <c:xMode val="edge"/>
          <c:yMode val="edge"/>
          <c:x val="0.34636264929424537"/>
          <c:y val="2.1220159151193633E-2"/>
        </c:manualLayout>
      </c:layout>
      <c:overlay val="0"/>
    </c:title>
    <c:autoTitleDeleted val="0"/>
    <c:plotArea>
      <c:layout/>
      <c:ofPieChart>
        <c:ofPieType val="bar"/>
        <c:varyColors val="1"/>
        <c:ser>
          <c:idx val="0"/>
          <c:order val="0"/>
          <c:tx>
            <c:strRef>
              <c:f>List1!$B$1</c:f>
              <c:strCache>
                <c:ptCount val="1"/>
                <c:pt idx="0">
                  <c:v>Materijalni rashodi</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1631-4345-8E6B-6EB558B723BF}"/>
              </c:ext>
            </c:extLst>
          </c:dPt>
          <c:dPt>
            <c:idx val="1"/>
            <c:bubble3D val="0"/>
            <c:spPr>
              <a:solidFill>
                <a:schemeClr val="accent6">
                  <a:lumMod val="75000"/>
                </a:schemeClr>
              </a:solidFill>
            </c:spPr>
            <c:extLst>
              <c:ext xmlns:c16="http://schemas.microsoft.com/office/drawing/2014/chart" uri="{C3380CC4-5D6E-409C-BE32-E72D297353CC}">
                <c16:uniqueId val="{00000003-1631-4345-8E6B-6EB558B723BF}"/>
              </c:ext>
            </c:extLst>
          </c:dPt>
          <c:dPt>
            <c:idx val="3"/>
            <c:bubble3D val="0"/>
            <c:spPr>
              <a:solidFill>
                <a:srgbClr val="FFFF00"/>
              </a:solidFill>
            </c:spPr>
            <c:extLst>
              <c:ext xmlns:c16="http://schemas.microsoft.com/office/drawing/2014/chart" uri="{C3380CC4-5D6E-409C-BE32-E72D297353CC}">
                <c16:uniqueId val="{00000005-1631-4345-8E6B-6EB558B723BF}"/>
              </c:ext>
            </c:extLst>
          </c:dPt>
          <c:dPt>
            <c:idx val="4"/>
            <c:bubble3D val="0"/>
            <c:spPr>
              <a:solidFill>
                <a:srgbClr val="7030A0"/>
              </a:solidFill>
            </c:spPr>
            <c:extLst>
              <c:ext xmlns:c16="http://schemas.microsoft.com/office/drawing/2014/chart" uri="{C3380CC4-5D6E-409C-BE32-E72D297353CC}">
                <c16:uniqueId val="{00000007-1631-4345-8E6B-6EB558B723BF}"/>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1631-4345-8E6B-6EB558B723BF}"/>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31-4345-8E6B-6EB558B723BF}"/>
                </c:ext>
              </c:extLst>
            </c:dLbl>
            <c:dLbl>
              <c:idx val="5"/>
              <c:layout>
                <c:manualLayout>
                  <c:x val="-5.4040769333800705E-2"/>
                  <c:y val="-0.31963268517164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31-4345-8E6B-6EB558B723BF}"/>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7581887</c:v>
                </c:pt>
                <c:pt idx="1">
                  <c:v>773900</c:v>
                </c:pt>
                <c:pt idx="2">
                  <c:v>419200</c:v>
                </c:pt>
                <c:pt idx="3">
                  <c:v>90250</c:v>
                </c:pt>
                <c:pt idx="4">
                  <c:v>447100</c:v>
                </c:pt>
              </c:numCache>
            </c:numRef>
          </c:val>
          <c:extLst>
            <c:ext xmlns:c16="http://schemas.microsoft.com/office/drawing/2014/chart" uri="{C3380CC4-5D6E-409C-BE32-E72D297353CC}">
              <c16:uniqueId val="{0000000A-1631-4345-8E6B-6EB558B723BF}"/>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1631-4345-8E6B-6EB558B723BF}"/>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0.81417661323897539</c:v>
                </c:pt>
                <c:pt idx="1">
                  <c:v>8.3104810317753755E-2</c:v>
                </c:pt>
                <c:pt idx="2">
                  <c:v>4.5015553023907959E-2</c:v>
                </c:pt>
                <c:pt idx="3">
                  <c:v>9.6914448005908718E-3</c:v>
                </c:pt>
                <c:pt idx="4">
                  <c:v>4.8011578618772068E-2</c:v>
                </c:pt>
              </c:numCache>
            </c:numRef>
          </c:val>
          <c:extLst>
            <c:ext xmlns:c16="http://schemas.microsoft.com/office/drawing/2014/chart" uri="{C3380CC4-5D6E-409C-BE32-E72D297353CC}">
              <c16:uniqueId val="{0000000C-1631-4345-8E6B-6EB558B723BF}"/>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3197017481568121"/>
        </c:manualLayout>
      </c:layout>
      <c:overlay val="0"/>
    </c:legend>
    <c:plotVisOnly val="1"/>
    <c:dispBlanksAs val="gap"/>
    <c:showDLblsOverMax val="0"/>
  </c:chart>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2024. i 1-6/2025.,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18337299078491101"/>
          <c:y val="0.14006661603847742"/>
          <c:w val="0.69210392496558382"/>
          <c:h val="0.5806741543093915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Pt>
            <c:idx val="10"/>
            <c:invertIfNegative val="0"/>
            <c:bubble3D val="0"/>
            <c:spPr>
              <a:pattFill prst="pct75">
                <a:fgClr>
                  <a:srgbClr val="9999FF"/>
                </a:fgClr>
                <a:bgClr>
                  <a:sysClr val="window" lastClr="FFFFFF"/>
                </a:bgClr>
              </a:pattFill>
              <a:ln>
                <a:solidFill>
                  <a:sysClr val="window" lastClr="FFFFFF"/>
                </a:solidFill>
              </a:ln>
              <a:effectLst>
                <a:outerShdw blurRad="50800" dist="38100" dir="5400000" algn="t" rotWithShape="0">
                  <a:srgbClr val="8064A2">
                    <a:lumMod val="40000"/>
                    <a:lumOff val="60000"/>
                    <a:alpha val="40000"/>
                  </a:srgbClr>
                </a:outerShdw>
              </a:effectLst>
            </c:spPr>
            <c:extLst>
              <c:ext xmlns:c16="http://schemas.microsoft.com/office/drawing/2014/chart" uri="{C3380CC4-5D6E-409C-BE32-E72D297353CC}">
                <c16:uniqueId val="{00000003-F36D-4172-B658-4BBAB5C6D48F}"/>
              </c:ext>
            </c:extLst>
          </c:dPt>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728A-4184-9B68-1363B54EA88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728A-4184-9B68-1363B54EA88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728A-4184-9B68-1363B54EA88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728A-4184-9B68-1363B54EA88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728A-4184-9B68-1363B54EA88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728A-4184-9B68-1363B54EA88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728A-4184-9B68-1363B54EA88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7-728A-4184-9B68-1363B54EA886}"/>
                </c:ext>
              </c:extLst>
            </c:dLbl>
            <c:dLbl>
              <c:idx val="8"/>
              <c:layout>
                <c:manualLayout>
                  <c:x val="1.8074328300203248E-2"/>
                  <c:y val="1.69218060940352E-3"/>
                </c:manualLayout>
              </c:layout>
              <c:tx>
                <c:rich>
                  <a:bodyPr wrap="square" lIns="38100" tIns="19050" rIns="38100" bIns="19050" anchor="ctr">
                    <a:noAutofit/>
                  </a:bodyPr>
                  <a:lstStyle/>
                  <a:p>
                    <a:pPr>
                      <a:defRPr/>
                    </a:pPr>
                    <a:fld id="{D3F979C6-CD3C-49F8-99A2-935F1A075B5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83E-2"/>
                      <c:h val="4.6582197529877287E-2"/>
                    </c:manualLayout>
                  </c15:layout>
                  <c15:dlblFieldTable>
                    <c15:dlblFTEntry>
                      <c15:txfldGUID>{D3F979C6-CD3C-49F8-99A2-935F1A075B58}</c15:txfldGUID>
                      <c15:f>Sheet1!$J$7</c15:f>
                      <c15:dlblFieldTableCache>
                        <c:ptCount val="1"/>
                        <c:pt idx="0">
                          <c:v>89,6%</c:v>
                        </c:pt>
                      </c15:dlblFieldTableCache>
                    </c15:dlblFTEntry>
                  </c15:dlblFieldTable>
                  <c15:showDataLabelsRange val="1"/>
                </c:ext>
                <c:ext xmlns:c16="http://schemas.microsoft.com/office/drawing/2014/chart" uri="{C3380CC4-5D6E-409C-BE32-E72D297353CC}">
                  <c16:uniqueId val="{00000008-728A-4184-9B68-1363B54EA886}"/>
                </c:ext>
              </c:extLst>
            </c:dLbl>
            <c:dLbl>
              <c:idx val="9"/>
              <c:tx>
                <c:rich>
                  <a:bodyPr wrap="square" lIns="38100" tIns="19050" rIns="38100" bIns="19050" anchor="ctr">
                    <a:spAutoFit/>
                  </a:bodyPr>
                  <a:lstStyle/>
                  <a:p>
                    <a:pPr>
                      <a:defRPr/>
                    </a:pPr>
                    <a:fld id="{D49B09F0-1750-4226-B4D5-E0CAED837C70}"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{D49B09F0-1750-4226-B4D5-E0CAED837C70}</c15:txfldGUID>
                      <c15:f>Sheet1!$K$8</c15:f>
                      <c15:dlblFieldTableCache>
                        <c:ptCount val="1"/>
                        <c:pt idx="0">
                          <c:v>4,2%</c:v>
                        </c:pt>
                      </c15:dlblFieldTableCache>
                    </c15:dlblFTEntry>
                  </c15:dlblFieldTable>
                  <c15:showDataLabelsRange val="1"/>
                </c:ext>
                <c:ext xmlns:c16="http://schemas.microsoft.com/office/drawing/2014/chart" uri="{C3380CC4-5D6E-409C-BE32-E72D297353CC}">
                  <c16:uniqueId val="{00000002-FB5F-4B8E-9E65-298A6FA16A31}"/>
                </c:ext>
              </c:extLst>
            </c:dLbl>
            <c:dLbl>
              <c:idx val="10"/>
              <c:tx>
                <c:rich>
                  <a:bodyPr/>
                  <a:lstStyle/>
                  <a:p>
                    <a:fld id="{1B0A8012-0415-4B57-AABF-9A085BE1983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{1B0A8012-0415-4B57-AABF-9A085BE19834}</c15:txfldGUID>
                      <c15:f>Sheet1!$L$7</c15:f>
                      <c15:dlblFieldTableCache>
                        <c:ptCount val="1"/>
                        <c:pt idx="0">
                          <c:v>99,0%</c:v>
                        </c:pt>
                      </c15:dlblFieldTableCache>
                    </c15:dlblFTEntry>
                  </c15:dlblFieldTable>
                  <c15:showDataLabelsRange val="1"/>
                </c:ext>
                <c:ext xmlns:c16="http://schemas.microsoft.com/office/drawing/2014/chart" uri="{C3380CC4-5D6E-409C-BE32-E72D297353CC}">
                  <c16:uniqueId val="{00000003-F36D-4172-B658-4BBAB5C6D48F}"/>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513070.77</c:v>
                </c:pt>
                <c:pt idx="9">
                  <c:v>2522233.77</c:v>
                </c:pt>
                <c:pt idx="10">
                  <c:v>3408203.35</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9-728A-4184-9B68-1363B54EA88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728A-4184-9B68-1363B54EA88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728A-4184-9B68-1363B54EA886}"/>
                </c:ext>
              </c:extLst>
            </c:dLbl>
            <c:dLbl>
              <c:idx val="1"/>
              <c:layout>
                <c:manualLayout>
                  <c:x val="4.1245617653124355E-3"/>
                  <c:y val="-7.1216617210682495E-2"/>
                </c:manualLayout>
              </c:layout>
              <c:tx>
                <c:rich>
                  <a:bodyPr/>
                  <a:lstStyle/>
                  <a:p>
                    <a:r>
                      <a:rPr lang="en-US"/>
                      <a:t>18,6%</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728A-4184-9B68-1363B54EA886}"/>
                </c:ext>
              </c:extLst>
            </c:dLbl>
            <c:dLbl>
              <c:idx val="2"/>
              <c:layout>
                <c:manualLayout>
                  <c:x val="2.7645963341719215E-2"/>
                  <c:y val="-6.834973871169446E-2"/>
                </c:manualLayout>
              </c:layout>
              <c:tx>
                <c:rich>
                  <a:bodyPr/>
                  <a:lstStyle/>
                  <a:p>
                    <a:r>
                      <a:rPr lang="en-US"/>
                      <a:t>12,5%</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728A-4184-9B68-1363B54EA886}"/>
                </c:ext>
              </c:extLst>
            </c:dLbl>
            <c:dLbl>
              <c:idx val="3"/>
              <c:layout>
                <c:manualLayout>
                  <c:x val="1.3748539217707111E-3"/>
                  <c:y val="-9.0999010880316519E-2"/>
                </c:manualLayout>
              </c:layout>
              <c:tx>
                <c:rich>
                  <a:bodyPr/>
                  <a:lstStyle/>
                  <a:p>
                    <a:r>
                      <a:rPr lang="en-US"/>
                      <a:t>36,4%</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728A-4184-9B68-1363B54EA886}"/>
                </c:ext>
              </c:extLst>
            </c:dLbl>
            <c:dLbl>
              <c:idx val="4"/>
              <c:layout>
                <c:manualLayout>
                  <c:x val="1.3748539217708119E-3"/>
                  <c:y val="-5.5390702274975272E-2"/>
                </c:manualLayout>
              </c:layout>
              <c:tx>
                <c:rich>
                  <a:bodyPr/>
                  <a:lstStyle/>
                  <a:p>
                    <a:r>
                      <a:rPr lang="en-US"/>
                      <a:t>9,0%</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728A-4184-9B68-1363B54EA886}"/>
                </c:ext>
              </c:extLst>
            </c:dLbl>
            <c:dLbl>
              <c:idx val="5"/>
              <c:layout>
                <c:manualLayout>
                  <c:x val="6.9154115071715623E-3"/>
                  <c:y val="-7.0864727069015823E-2"/>
                </c:manualLayout>
              </c:layout>
              <c:tx>
                <c:rich>
                  <a:bodyPr/>
                  <a:lstStyle/>
                  <a:p>
                    <a:r>
                      <a:rPr lang="en-US"/>
                      <a:t>10,1%</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728A-4184-9B68-1363B54EA88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B-728A-4184-9B68-1363B54EA886}"/>
                </c:ext>
              </c:extLst>
            </c:dLbl>
            <c:dLbl>
              <c:idx val="7"/>
              <c:layout>
                <c:manualLayout>
                  <c:x val="1.8515787716316481E-2"/>
                  <c:y val="-5.1670863477090746E-2"/>
                </c:manualLayout>
              </c:layout>
              <c:tx>
                <c:rich>
                  <a:bodyPr/>
                  <a:lstStyle/>
                  <a:p>
                    <a:fld id="{7026D835-FDF7-4F21-B5D0-FCD2542979AB}"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12-728A-4184-9B68-1363B54EA886}"/>
                </c:ext>
              </c:extLst>
            </c:dLbl>
            <c:dLbl>
              <c:idx val="8"/>
              <c:layout>
                <c:manualLayout>
                  <c:x val="1.1122697254084116E-2"/>
                  <c:y val="-4.060913705583756E-2"/>
                </c:manualLayout>
              </c:layout>
              <c:tx>
                <c:rich>
                  <a:bodyPr/>
                  <a:lstStyle/>
                  <a:p>
                    <a:fld id="{C48AF1A2-577D-4A69-A3AC-871602838DA3}"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{C48AF1A2-577D-4A69-A3AC-871602838DA3}</c15:txfldGUID>
                      <c15:f>Sheet1!$J$8</c15:f>
                      <c15:dlblFieldTableCache>
                        <c:ptCount val="1"/>
                        <c:pt idx="0">
                          <c:v>10,4%</c:v>
                        </c:pt>
                      </c15:dlblFieldTableCache>
                    </c15:dlblFTEntry>
                  </c15:dlblFieldTable>
                  <c15:showDataLabelsRange val="1"/>
                </c:ext>
                <c:ext xmlns:c16="http://schemas.microsoft.com/office/drawing/2014/chart" uri="{C3380CC4-5D6E-409C-BE32-E72D297353CC}">
                  <c16:uniqueId val="{00000013-728A-4184-9B68-1363B54EA886}"/>
                </c:ext>
              </c:extLst>
            </c:dLbl>
            <c:dLbl>
              <c:idx val="9"/>
              <c:layout>
                <c:manualLayout>
                  <c:x val="-6.9516310461192349E-3"/>
                  <c:y val="-6.2605886193159863E-2"/>
                </c:manualLayout>
              </c:layout>
              <c:tx>
                <c:rich>
                  <a:bodyPr wrap="square" lIns="38100" tIns="19050" rIns="38100" bIns="19050" anchor="ctr">
                    <a:noAutofit/>
                  </a:bodyPr>
                  <a:lstStyle/>
                  <a:p>
                    <a:pPr>
                      <a:defRPr/>
                    </a:pPr>
                    <a:fld id="{7541E7DD-EF7B-4E55-87A9-4D4C3A38902B}" type="CELLREF">
                      <a:rPr lang="en-US"/>
                      <a:pPr>
                        <a:defRPr/>
                      </a:pPr>
                      <a:t>[REFERENCA ĆELIJE]</a:t>
                    </a:fld>
                    <a:fld id="{5822932A-13C6-4DC6-BBF0-3472C2F9B9ED}" type="CELLREF">
                      <a:rPr lang="en-US"/>
                      <a:pPr>
                        <a:defRPr/>
                      </a:pPr>
                      <a:t>[REFERENCA ĆELIJE]</a:t>
                    </a:fld>
                    <a:endParaRPr lang="hr-HR"/>
                  </a:p>
                </c:rich>
              </c:tx>
              <c:numFmt formatCode="0.0%" sourceLinked="0"/>
              <c:spPr>
                <a:solidFill>
                  <a:sysClr val="window" lastClr="FFFFFF"/>
                </a:solid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4.1717011650915889E-2"/>
                      <c:h val="6.0118576548489809E-2"/>
                    </c:manualLayout>
                  </c15:layout>
                  <c15:dlblFieldTable>
                    <c15:dlblFTEntry>
                      <c15:txfldGUID>{7541E7DD-EF7B-4E55-87A9-4D4C3A38902B}</c15:txfldGUID>
                      <c15:f>Sheet1!$K$9</c15:f>
                      <c15:dlblFieldTableCache>
                        <c:ptCount val="1"/>
                      </c15:dlblFieldTableCache>
                    </c15:dlblFTEntry>
                    <c15:dlblFTEntry>
                      <c15:txfldGUID>{5822932A-13C6-4DC6-BBF0-3472C2F9B9ED}</c15:txfldGUID>
                      <c15:f>Sheet1!$K$7</c15:f>
                      <c15:dlblFieldTableCache>
                        <c:ptCount val="1"/>
                        <c:pt idx="0">
                          <c:v>95,8%</c:v>
                        </c:pt>
                      </c15:dlblFieldTableCache>
                    </c15:dlblFTEntry>
                  </c15:dlblFieldTable>
                  <c15:showDataLabelsRange val="1"/>
                </c:ext>
                <c:ext xmlns:c16="http://schemas.microsoft.com/office/drawing/2014/chart" uri="{C3380CC4-5D6E-409C-BE32-E72D297353CC}">
                  <c16:uniqueId val="{00000006-FB5F-4B8E-9E65-298A6FA16A31}"/>
                </c:ext>
              </c:extLst>
            </c:dLbl>
            <c:dLbl>
              <c:idx val="10"/>
              <c:layout>
                <c:manualLayout>
                  <c:x val="0"/>
                  <c:y val="-5.0761421319796954E-2"/>
                </c:manualLayout>
              </c:layout>
              <c:tx>
                <c:rich>
                  <a:bodyPr/>
                  <a:lstStyle/>
                  <a:p>
                    <a:fld id="{5C6BADF7-4DE3-47DC-ACC7-91FFECB6CCF5}" type="CELLREF">
                      <a:rPr lang="en-US" baseline="0"/>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{5C6BADF7-4DE3-47DC-ACC7-91FFECB6CCF5}</c15:txfldGUID>
                      <c15:f>Sheet1!$L$8</c15:f>
                      <c15:dlblFieldTableCache>
                        <c:ptCount val="1"/>
                        <c:pt idx="0">
                          <c:v>1,0%</c:v>
                        </c:pt>
                      </c15:dlblFieldTableCache>
                    </c15:dlblFTEntry>
                  </c15:dlblFieldTable>
                  <c15:showDataLabelsRange val="1"/>
                </c:ext>
                <c:ext xmlns:c16="http://schemas.microsoft.com/office/drawing/2014/chart" uri="{C3380CC4-5D6E-409C-BE32-E72D297353CC}">
                  <c16:uniqueId val="{00000002-F36D-4172-B658-4BBAB5C6D48F}"/>
                </c:ext>
              </c:extLst>
            </c:dLbl>
            <c:numFmt formatCode="0.0%" sourceLinked="0"/>
            <c:spPr>
              <a:solidFill>
                <a:sysClr val="window" lastClr="FFFFFF"/>
              </a:solidFill>
              <a:ln>
                <a:noFill/>
              </a:ln>
              <a:effectLst/>
            </c:spPr>
            <c:showLegendKey val="0"/>
            <c:showVal val="1"/>
            <c:showCatName val="1"/>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59624.9</c:v>
                </c:pt>
                <c:pt idx="9">
                  <c:v>110182.24</c:v>
                </c:pt>
                <c:pt idx="10">
                  <c:v>35446</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4-728A-4184-9B68-1363B54EA88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Porez</a:t>
            </a:r>
            <a:r>
              <a:rPr lang="en-US" sz="1200" baseline="0"/>
              <a:t> na dobit i pomoći 2010.-2017.</a:t>
            </a:r>
            <a:endParaRPr lang="hr-HR" sz="1200"/>
          </a:p>
        </c:rich>
      </c:tx>
      <c:layout>
        <c:manualLayout>
          <c:xMode val="edge"/>
          <c:yMode val="edge"/>
          <c:x val="0.68265967729779542"/>
          <c:y val="0"/>
        </c:manualLayout>
      </c:layout>
      <c:overlay val="0"/>
    </c:title>
    <c:autoTitleDeleted val="0"/>
    <c:plotArea>
      <c:layout>
        <c:manualLayout>
          <c:layoutTarget val="inner"/>
          <c:xMode val="edge"/>
          <c:yMode val="edge"/>
          <c:x val="0.16538696532462299"/>
          <c:y val="5.2852114512176043E-2"/>
          <c:w val="0.53050670729164151"/>
          <c:h val="0.85360875006518233"/>
        </c:manualLayout>
      </c:layout>
      <c:lineChart>
        <c:grouping val="standard"/>
        <c:varyColors val="0"/>
        <c:ser>
          <c:idx val="0"/>
          <c:order val="0"/>
          <c:tx>
            <c:strRef>
              <c:f>Sheet1!$B$1</c:f>
              <c:strCache>
                <c:ptCount val="1"/>
                <c:pt idx="0">
                  <c:v>Porez na dobit- PPDS</c:v>
                </c:pt>
              </c:strCache>
            </c:strRef>
          </c:tx>
          <c:dLbls>
            <c:dLbl>
              <c:idx val="0"/>
              <c:layout>
                <c:manualLayout>
                  <c:x val="-3.7171266610910108E-3"/>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A-4633-868F-5B14EE5B7B09}"/>
                </c:ext>
              </c:extLst>
            </c:dLbl>
            <c:dLbl>
              <c:idx val="1"/>
              <c:layout>
                <c:manualLayout>
                  <c:x val="-0.10407954651054738"/>
                  <c:y val="-5.298013245033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EA-4633-868F-5B14EE5B7B09}"/>
                </c:ext>
              </c:extLst>
            </c:dLbl>
            <c:dLbl>
              <c:idx val="3"/>
              <c:layout>
                <c:manualLayout>
                  <c:x val="-1.1342645143560393E-2"/>
                  <c:y val="-3.838844284278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A-4633-868F-5B14EE5B7B09}"/>
                </c:ext>
              </c:extLst>
            </c:dLbl>
            <c:dLbl>
              <c:idx val="6"/>
              <c:delete val="1"/>
              <c:extLst>
                <c:ext xmlns:c15="http://schemas.microsoft.com/office/drawing/2012/chart" uri="{CE6537A1-D6FC-4f65-9D91-7224C49458BB}"/>
                <c:ext xmlns:c16="http://schemas.microsoft.com/office/drawing/2014/chart" uri="{C3380CC4-5D6E-409C-BE32-E72D297353CC}">
                  <c16:uniqueId val="{00000004-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Sheet1!$B$2:$B$8</c:f>
              <c:numCache>
                <c:formatCode>#,##0.00</c:formatCode>
                <c:ptCount val="7"/>
                <c:pt idx="0">
                  <c:v>1176819.1293383767</c:v>
                </c:pt>
                <c:pt idx="1">
                  <c:v>1782187.8027739066</c:v>
                </c:pt>
                <c:pt idx="2">
                  <c:v>1941343.9511580064</c:v>
                </c:pt>
                <c:pt idx="3">
                  <c:v>1387541.7081425441</c:v>
                </c:pt>
                <c:pt idx="4">
                  <c:v>921905.50136040873</c:v>
                </c:pt>
              </c:numCache>
            </c:numRef>
          </c:val>
          <c:smooth val="0"/>
          <c:extLst>
            <c:ext xmlns:c16="http://schemas.microsoft.com/office/drawing/2014/chart" uri="{C3380CC4-5D6E-409C-BE32-E72D297353CC}">
              <c16:uniqueId val="{00000000-39D7-49B6-B2F3-DB35E75BE5C7}"/>
            </c:ext>
          </c:extLst>
        </c:ser>
        <c:ser>
          <c:idx val="1"/>
          <c:order val="1"/>
          <c:tx>
            <c:strRef>
              <c:f>Sheet1!$C$1</c:f>
              <c:strCache>
                <c:ptCount val="1"/>
                <c:pt idx="0">
                  <c:v>Pomoć - prijelazno trogodišnje razdoblje</c:v>
                </c:pt>
              </c:strCache>
            </c:strRef>
          </c:tx>
          <c:dLbls>
            <c:dLbl>
              <c:idx val="5"/>
              <c:layout>
                <c:manualLayout>
                  <c:x val="-5.6904400606979577E-3"/>
                  <c:y val="6.95287201606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7-49B6-B2F3-DB35E75BE5C7}"/>
                </c:ext>
              </c:extLst>
            </c:dLbl>
            <c:dLbl>
              <c:idx val="6"/>
              <c:layout>
                <c:manualLayout>
                  <c:x val="-3.7171266610909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EA-4633-868F-5B14EE5B7B09}"/>
                </c:ext>
              </c:extLst>
            </c:dLbl>
            <c:dLbl>
              <c:idx val="7"/>
              <c:layout>
                <c:manualLayout>
                  <c:x val="1.8045112781954812E-2"/>
                  <c:y val="1.04986876640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Sheet1!$C$2:$C$9</c:f>
              <c:numCache>
                <c:formatCode>General</c:formatCode>
                <c:ptCount val="8"/>
                <c:pt idx="5" formatCode="#,##0.00">
                  <c:v>1338238.7683323377</c:v>
                </c:pt>
                <c:pt idx="6" formatCode="#,##0.00">
                  <c:v>743465.92341893946</c:v>
                </c:pt>
                <c:pt idx="7" formatCode="#,##0.00">
                  <c:v>446079.63368504873</c:v>
                </c:pt>
              </c:numCache>
            </c:numRef>
          </c:val>
          <c:smooth val="0"/>
          <c:extLst>
            <c:ext xmlns:c16="http://schemas.microsoft.com/office/drawing/2014/chart" uri="{C3380CC4-5D6E-409C-BE32-E72D297353CC}">
              <c16:uniqueId val="{00000001-39D7-49B6-B2F3-DB35E75BE5C7}"/>
            </c:ext>
          </c:extLst>
        </c:ser>
        <c:dLbls>
          <c:showLegendKey val="0"/>
          <c:showVal val="0"/>
          <c:showCatName val="0"/>
          <c:showSerName val="0"/>
          <c:showPercent val="0"/>
          <c:showBubbleSize val="0"/>
        </c:dLbls>
        <c:marker val="1"/>
        <c:smooth val="0"/>
        <c:axId val="408203264"/>
        <c:axId val="324606720"/>
      </c:lineChart>
      <c:catAx>
        <c:axId val="408203264"/>
        <c:scaling>
          <c:orientation val="minMax"/>
        </c:scaling>
        <c:delete val="0"/>
        <c:axPos val="b"/>
        <c:title>
          <c:tx>
            <c:rich>
              <a:bodyPr/>
              <a:lstStyle/>
              <a:p>
                <a:pPr>
                  <a:defRPr/>
                </a:pPr>
                <a:r>
                  <a:rPr lang="en-US" sz="800"/>
                  <a:t>GODINA</a:t>
                </a:r>
                <a:endParaRPr lang="hr-HR" sz="800"/>
              </a:p>
            </c:rich>
          </c:tx>
          <c:overlay val="0"/>
        </c:title>
        <c:numFmt formatCode="General" sourceLinked="0"/>
        <c:majorTickMark val="out"/>
        <c:minorTickMark val="none"/>
        <c:tickLblPos val="nextTo"/>
        <c:crossAx val="324606720"/>
        <c:crosses val="autoZero"/>
        <c:auto val="1"/>
        <c:lblAlgn val="ctr"/>
        <c:lblOffset val="100"/>
        <c:noMultiLvlLbl val="0"/>
      </c:catAx>
      <c:valAx>
        <c:axId val="324606720"/>
        <c:scaling>
          <c:orientation val="minMax"/>
          <c:max val="2000000"/>
        </c:scaling>
        <c:delete val="0"/>
        <c:axPos val="l"/>
        <c:majorGridlines/>
        <c:title>
          <c:tx>
            <c:rich>
              <a:bodyPr/>
              <a:lstStyle/>
              <a:p>
                <a:pPr>
                  <a:defRPr/>
                </a:pPr>
                <a:r>
                  <a:rPr lang="en-US" sz="1200"/>
                  <a:t>iznos -</a:t>
                </a:r>
                <a:r>
                  <a:rPr lang="en-US" sz="1200">
                    <a:solidFill>
                      <a:srgbClr val="FF0000"/>
                    </a:solidFill>
                  </a:rPr>
                  <a:t>EUR</a:t>
                </a:r>
                <a:r>
                  <a:rPr lang="en-US" sz="1200" baseline="0"/>
                  <a:t> </a:t>
                </a:r>
                <a:endParaRPr lang="hr-HR" sz="1200"/>
              </a:p>
            </c:rich>
          </c:tx>
          <c:layout>
            <c:manualLayout>
              <c:xMode val="edge"/>
              <c:yMode val="edge"/>
              <c:x val="1.8585633305454884E-2"/>
              <c:y val="0.38509334098138392"/>
            </c:manualLayout>
          </c:layout>
          <c:overlay val="0"/>
        </c:title>
        <c:numFmt formatCode="#,##0" sourceLinked="0"/>
        <c:majorTickMark val="out"/>
        <c:minorTickMark val="none"/>
        <c:tickLblPos val="nextTo"/>
        <c:crossAx val="408203264"/>
        <c:crosses val="autoZero"/>
        <c:crossBetween val="between"/>
      </c:valAx>
      <c:spPr>
        <a:ln>
          <a:solidFill>
            <a:srgbClr val="4F81BD"/>
          </a:solidFill>
        </a:ln>
      </c:spPr>
    </c:plotArea>
    <c:legend>
      <c:legendPos val="r"/>
      <c:layout>
        <c:manualLayout>
          <c:xMode val="edge"/>
          <c:yMode val="edge"/>
          <c:x val="0.70277708874347211"/>
          <c:y val="0.29084163320644524"/>
          <c:w val="0.198719054737617"/>
          <c:h val="0.355402826302341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en-US"/>
              <a:t> - plan</a:t>
            </a:r>
            <a:r>
              <a:rPr lang="hr-HR" baseline="0"/>
              <a:t> za </a:t>
            </a:r>
            <a:r>
              <a:rPr lang="en-US" baseline="0"/>
              <a:t>202</a:t>
            </a:r>
            <a:r>
              <a:rPr lang="hr-HR" baseline="0"/>
              <a:t>6</a:t>
            </a:r>
            <a:r>
              <a:rPr lang="en-US" baseline="0"/>
              <a:t>-202</a:t>
            </a:r>
            <a:r>
              <a:rPr lang="hr-HR" baseline="0"/>
              <a:t>8</a:t>
            </a:r>
            <a:r>
              <a:rPr lang="en-US" baseline="0"/>
              <a:t>.</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99,3%</c:v>
                        </c:pt>
                      </c15:dlblFieldTableCache>
                    </c15:dlblFTEntry>
                  </c15:dlblFieldTable>
                  <c15:showDataLabelsRange val="1"/>
                </c:ext>
                <c:ext xmlns:c16="http://schemas.microsoft.com/office/drawing/2014/chart" uri="{C3380CC4-5D6E-409C-BE32-E72D297353CC}">
                  <c16:uniqueId val="{00000000-25F0-4E89-845E-E99D5E1E6330}"/>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98,6%</c:v>
                        </c:pt>
                      </c15:dlblFieldTableCache>
                    </c15:dlblFTEntry>
                  </c15:dlblFieldTable>
                  <c15:showDataLabelsRange val="1"/>
                </c:ext>
                <c:ext xmlns:c16="http://schemas.microsoft.com/office/drawing/2014/chart" uri="{C3380CC4-5D6E-409C-BE32-E72D297353CC}">
                  <c16:uniqueId val="{00000001-25F0-4E89-845E-E99D5E1E6330}"/>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98,1%</c:v>
                        </c:pt>
                      </c15:dlblFieldTableCache>
                    </c15:dlblFTEntry>
                  </c15:dlblFieldTable>
                  <c15:showDataLabelsRange val="1"/>
                </c:ext>
                <c:ext xmlns:c16="http://schemas.microsoft.com/office/drawing/2014/chart" uri="{C3380CC4-5D6E-409C-BE32-E72D297353CC}">
                  <c16:uniqueId val="{00000002-25F0-4E89-845E-E99D5E1E6330}"/>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3-25F0-4E89-845E-E99D5E1E6330}"/>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4-25F0-4E89-845E-E99D5E1E6330}"/>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5-25F0-4E89-845E-E99D5E1E6330}"/>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6-25F0-4E89-845E-E99D5E1E6330}"/>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7-25F0-4E89-845E-E99D5E1E6330}"/>
                </c:ext>
              </c:extLst>
            </c:dLbl>
            <c:dLbl>
              <c:idx val="8"/>
              <c:layout>
                <c:manualLayout>
                  <c:x val="6.95168578380247E-3"/>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8-25F0-4E89-845E-E99D5E1E63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2026.</c:v>
                </c:pt>
                <c:pt idx="1">
                  <c:v>2027.</c:v>
                </c:pt>
                <c:pt idx="2">
                  <c:v>2028.</c:v>
                </c:pt>
              </c:strCache>
            </c:strRef>
          </c:cat>
          <c:val>
            <c:numRef>
              <c:f>Sheet1!$B$2:$D$2</c:f>
              <c:numCache>
                <c:formatCode>#,##0</c:formatCode>
                <c:ptCount val="3"/>
                <c:pt idx="0">
                  <c:v>28500500</c:v>
                </c:pt>
                <c:pt idx="1">
                  <c:v>8530500</c:v>
                </c:pt>
                <c:pt idx="2">
                  <c:v>6363500</c:v>
                </c:pt>
              </c:numCache>
            </c:numRef>
          </c:val>
          <c:extLst>
            <c:ext xmlns:c15="http://schemas.microsoft.com/office/drawing/2012/chart" uri="{02D57815-91ED-43cb-92C2-25804820EDAC}">
              <c15:datalabelsRange>
                <c15:f>Sheet1!#REF!</c15:f>
              </c15:datalabelsRange>
            </c:ext>
            <c:ext xmlns:c16="http://schemas.microsoft.com/office/drawing/2014/chart" uri="{C3380CC4-5D6E-409C-BE32-E72D297353CC}">
              <c16:uniqueId val="{00000009-25F0-4E89-845E-E99D5E1E6330}"/>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25F0-4E89-845E-E99D5E1E6330}"/>
              </c:ext>
            </c:extLst>
          </c:dPt>
          <c:dLbls>
            <c:dLbl>
              <c:idx val="0"/>
              <c:layout>
                <c:manualLayout>
                  <c:x val="1.2908131009171249E-2"/>
                  <c:y val="-7.4608364309791259E-2"/>
                </c:manualLayout>
              </c:layout>
              <c:tx>
                <c:rich>
                  <a:bodyPr wrap="square" lIns="38100" tIns="19050" rIns="38100" bIns="19050" anchor="ctr">
                    <a:noAutofit/>
                  </a:bodyPr>
                  <a:lstStyle/>
                  <a:p>
                    <a:pPr>
                      <a:defRPr/>
                    </a:pPr>
                    <a:r>
                      <a:rPr lang="en-US"/>
                      <a:t>5,1%</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25F0-4E89-845E-E99D5E1E6330}"/>
                </c:ext>
              </c:extLst>
            </c:dLbl>
            <c:dLbl>
              <c:idx val="1"/>
              <c:layout>
                <c:manualLayout>
                  <c:x val="4.1245617653124355E-3"/>
                  <c:y val="-7.1216617210682495E-2"/>
                </c:manualLayout>
              </c:layout>
              <c:tx>
                <c:rich>
                  <a:bodyPr/>
                  <a:lstStyle/>
                  <a:p>
                    <a:fld id="{AB6BF5DC-CFA9-4D04-A196-BAE36643374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{AB6BF5DC-CFA9-4D04-A196-BAE36643374B}</c15:txfldGUID>
                      <c15:f>Sheet1!$C$8</c15:f>
                      <c15:dlblFieldTableCache>
                        <c:ptCount val="1"/>
                        <c:pt idx="0">
                          <c:v>1,4%</c:v>
                        </c:pt>
                      </c15:dlblFieldTableCache>
                    </c15:dlblFTEntry>
                  </c15:dlblFieldTable>
                  <c15:showDataLabelsRange val="1"/>
                </c:ext>
                <c:ext xmlns:c16="http://schemas.microsoft.com/office/drawing/2014/chart" uri="{C3380CC4-5D6E-409C-BE32-E72D297353CC}">
                  <c16:uniqueId val="{0000000D-25F0-4E89-845E-E99D5E1E6330}"/>
                </c:ext>
              </c:extLst>
            </c:dLbl>
            <c:dLbl>
              <c:idx val="2"/>
              <c:layout>
                <c:manualLayout>
                  <c:x val="2.7645963341719215E-2"/>
                  <c:y val="-6.834973871169446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25F0-4E89-845E-E99D5E1E6330}"/>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25F0-4E89-845E-E99D5E1E6330}"/>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25F0-4E89-845E-E99D5E1E6330}"/>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25F0-4E89-845E-E99D5E1E6330}"/>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B-25F0-4E89-845E-E99D5E1E6330}"/>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2-25F0-4E89-845E-E99D5E1E6330}"/>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3-25F0-4E89-845E-E99D5E1E6330}"/>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2026.</c:v>
                </c:pt>
                <c:pt idx="1">
                  <c:v>2027.</c:v>
                </c:pt>
                <c:pt idx="2">
                  <c:v>2028.</c:v>
                </c:pt>
              </c:strCache>
            </c:strRef>
          </c:cat>
          <c:val>
            <c:numRef>
              <c:f>Sheet1!$B$3:$D$3</c:f>
              <c:numCache>
                <c:formatCode>#,##0</c:formatCode>
                <c:ptCount val="3"/>
                <c:pt idx="0">
                  <c:v>191697</c:v>
                </c:pt>
                <c:pt idx="1">
                  <c:v>121050</c:v>
                </c:pt>
                <c:pt idx="2">
                  <c:v>123550</c:v>
                </c:pt>
              </c:numCache>
            </c:numRef>
          </c:val>
          <c:extLst>
            <c:ext xmlns:c15="http://schemas.microsoft.com/office/drawing/2012/chart" uri="{02D57815-91ED-43cb-92C2-25804820EDAC}">
              <c15:datalabelsRange>
                <c15:f>Sheet1!$D$8</c15:f>
                <c15:dlblRangeCache>
                  <c:ptCount val="1"/>
                  <c:pt idx="0">
                    <c:v>1,9%</c:v>
                  </c:pt>
                </c15:dlblRangeCache>
              </c15:datalabelsRange>
            </c:ext>
            <c:ext xmlns:c16="http://schemas.microsoft.com/office/drawing/2014/chart" uri="{C3380CC4-5D6E-409C-BE32-E72D297353CC}">
              <c16:uniqueId val="{00000014-25F0-4E89-845E-E99D5E1E6330}"/>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max val="30000000"/>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8478682789873997"/>
          <c:y val="0.12139573923817898"/>
          <c:w val="9.8054786947252032E-2"/>
          <c:h val="0.64072638128355797"/>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Planirani</a:t>
            </a:r>
            <a:r>
              <a:rPr lang="hr-HR" sz="1400" baseline="0">
                <a:solidFill>
                  <a:sysClr val="windowText" lastClr="000000"/>
                </a:solidFill>
              </a:rPr>
              <a:t> p</a:t>
            </a:r>
            <a:r>
              <a:rPr lang="en-US" sz="1400">
                <a:solidFill>
                  <a:sysClr val="windowText" lastClr="000000"/>
                </a:solidFill>
              </a:rPr>
              <a:t>rihodi i primici proračuna u </a:t>
            </a:r>
            <a:r>
              <a:rPr lang="hr-HR" sz="1400">
                <a:solidFill>
                  <a:sysClr val="windowText" lastClr="000000"/>
                </a:solidFill>
              </a:rPr>
              <a:t>2026.</a:t>
            </a:r>
            <a:r>
              <a:rPr lang="en-US" sz="1400">
                <a:solidFill>
                  <a:sysClr val="windowText" lastClr="000000"/>
                </a:solidFill>
              </a:rPr>
              <a:t> - </a:t>
            </a:r>
            <a:r>
              <a:rPr lang="hr-HR" sz="1400">
                <a:solidFill>
                  <a:sysClr val="windowText" lastClr="000000"/>
                </a:solidFill>
              </a:rPr>
              <a:t>ekonomska klasifikacija</a:t>
            </a:r>
            <a:endParaRPr lang="en-US" sz="1400">
              <a:solidFill>
                <a:sysClr val="windowText" lastClr="000000"/>
              </a:solidFill>
            </a:endParaRPr>
          </a:p>
        </c:rich>
      </c:tx>
      <c:layout>
        <c:manualLayout>
          <c:xMode val="edge"/>
          <c:yMode val="edge"/>
          <c:x val="0.13075715742143801"/>
          <c:y val="2.01208339523597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606299212598424E-4"/>
          <c:y val="0.15130362225848529"/>
          <c:w val="0.66625081155594124"/>
          <c:h val="0.83213453952058813"/>
        </c:manualLayout>
      </c:layout>
      <c:pie3DChart>
        <c:varyColors val="1"/>
        <c:ser>
          <c:idx val="0"/>
          <c:order val="0"/>
          <c:tx>
            <c:strRef>
              <c:f>List1!$B$1</c:f>
              <c:strCache>
                <c:ptCount val="1"/>
                <c:pt idx="0">
                  <c:v>Prihodi i primici proračuna u 2026 - Općina i proračunski korisnici</c:v>
                </c:pt>
              </c:strCache>
            </c:strRef>
          </c:tx>
          <c:spPr>
            <a:ln>
              <a:solidFill>
                <a:sysClr val="windowText" lastClr="000000"/>
              </a:solidFill>
            </a:ln>
          </c:spPr>
          <c:explosion val="11"/>
          <c:dPt>
            <c:idx val="0"/>
            <c:bubble3D val="0"/>
            <c:spPr>
              <a:pattFill prst="narHorz">
                <a:fgClr>
                  <a:srgbClr val="00B050"/>
                </a:fgClr>
                <a:bgClr>
                  <a:sysClr val="window" lastClr="FFFFFF"/>
                </a:bgClr>
              </a:pattFill>
              <a:ln>
                <a:solidFill>
                  <a:sysClr val="windowText" lastClr="000000"/>
                </a:solidFill>
              </a:ln>
            </c:spPr>
            <c:extLst>
              <c:ext xmlns:c16="http://schemas.microsoft.com/office/drawing/2014/chart" uri="{C3380CC4-5D6E-409C-BE32-E72D297353CC}">
                <c16:uniqueId val="{00000001-46B7-432D-B7B1-AFDD12980F2C}"/>
              </c:ext>
            </c:extLst>
          </c:dPt>
          <c:dPt>
            <c:idx val="1"/>
            <c:bubble3D val="0"/>
            <c:extLst>
              <c:ext xmlns:c16="http://schemas.microsoft.com/office/drawing/2014/chart" uri="{C3380CC4-5D6E-409C-BE32-E72D297353CC}">
                <c16:uniqueId val="{00000002-46B7-432D-B7B1-AFDD12980F2C}"/>
              </c:ext>
            </c:extLst>
          </c:dPt>
          <c:dPt>
            <c:idx val="2"/>
            <c:bubble3D val="0"/>
            <c:spPr>
              <a:solidFill>
                <a:srgbClr val="00B0F0"/>
              </a:solidFill>
              <a:ln>
                <a:solidFill>
                  <a:sysClr val="windowText" lastClr="000000"/>
                </a:solidFill>
              </a:ln>
            </c:spPr>
            <c:extLst>
              <c:ext xmlns:c16="http://schemas.microsoft.com/office/drawing/2014/chart" uri="{C3380CC4-5D6E-409C-BE32-E72D297353CC}">
                <c16:uniqueId val="{00000004-46B7-432D-B7B1-AFDD12980F2C}"/>
              </c:ext>
            </c:extLst>
          </c:dPt>
          <c:dPt>
            <c:idx val="3"/>
            <c:bubble3D val="0"/>
            <c:spPr>
              <a:pattFill prst="pct50">
                <a:fgClr>
                  <a:srgbClr val="8064A2">
                    <a:lumMod val="75000"/>
                  </a:srgbClr>
                </a:fgClr>
                <a:bgClr>
                  <a:sysClr val="window" lastClr="FFFFFF"/>
                </a:bgClr>
              </a:pattFill>
              <a:ln>
                <a:solidFill>
                  <a:sysClr val="windowText" lastClr="000000"/>
                </a:solidFill>
              </a:ln>
            </c:spPr>
            <c:extLst>
              <c:ext xmlns:c16="http://schemas.microsoft.com/office/drawing/2014/chart" uri="{C3380CC4-5D6E-409C-BE32-E72D297353CC}">
                <c16:uniqueId val="{00000006-46B7-432D-B7B1-AFDD12980F2C}"/>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8-46B7-432D-B7B1-AFDD12980F2C}"/>
              </c:ext>
            </c:extLst>
          </c:dPt>
          <c:dPt>
            <c:idx val="5"/>
            <c:bubble3D val="0"/>
            <c:spPr>
              <a:solidFill>
                <a:srgbClr val="FF0000"/>
              </a:solidFill>
              <a:ln>
                <a:solidFill>
                  <a:sysClr val="windowText" lastClr="000000"/>
                </a:solidFill>
              </a:ln>
            </c:spPr>
            <c:extLst>
              <c:ext xmlns:c16="http://schemas.microsoft.com/office/drawing/2014/chart" uri="{C3380CC4-5D6E-409C-BE32-E72D297353CC}">
                <c16:uniqueId val="{0000000A-46B7-432D-B7B1-AFDD12980F2C}"/>
              </c:ext>
            </c:extLst>
          </c:dPt>
          <c:dPt>
            <c:idx val="6"/>
            <c:bubble3D val="0"/>
            <c:extLst>
              <c:ext xmlns:c16="http://schemas.microsoft.com/office/drawing/2014/chart" uri="{C3380CC4-5D6E-409C-BE32-E72D297353CC}">
                <c16:uniqueId val="{0000000B-46B7-432D-B7B1-AFDD12980F2C}"/>
              </c:ext>
            </c:extLst>
          </c:dPt>
          <c:dPt>
            <c:idx val="7"/>
            <c:bubble3D val="0"/>
            <c:spPr>
              <a:solidFill>
                <a:srgbClr val="F79646">
                  <a:lumMod val="75000"/>
                </a:srgbClr>
              </a:solidFill>
              <a:ln>
                <a:solidFill>
                  <a:sysClr val="windowText" lastClr="000000"/>
                </a:solidFill>
              </a:ln>
            </c:spPr>
            <c:extLst>
              <c:ext xmlns:c16="http://schemas.microsoft.com/office/drawing/2014/chart" uri="{C3380CC4-5D6E-409C-BE32-E72D297353CC}">
                <c16:uniqueId val="{0000000D-46B7-432D-B7B1-AFDD12980F2C}"/>
              </c:ext>
            </c:extLst>
          </c:dPt>
          <c:dPt>
            <c:idx val="8"/>
            <c:bubble3D val="0"/>
            <c:spPr>
              <a:solidFill>
                <a:srgbClr val="00B050"/>
              </a:solidFill>
              <a:ln>
                <a:solidFill>
                  <a:sysClr val="windowText" lastClr="000000"/>
                </a:solidFill>
              </a:ln>
            </c:spPr>
            <c:extLst>
              <c:ext xmlns:c16="http://schemas.microsoft.com/office/drawing/2014/chart" uri="{C3380CC4-5D6E-409C-BE32-E72D297353CC}">
                <c16:uniqueId val="{0000000F-46B7-432D-B7B1-AFDD12980F2C}"/>
              </c:ext>
            </c:extLst>
          </c:dPt>
          <c:dLbls>
            <c:dLbl>
              <c:idx val="0"/>
              <c:layout>
                <c:manualLayout>
                  <c:x val="-5.7967847056798277E-2"/>
                  <c:y val="-0.1095677911742060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B7-432D-B7B1-AFDD12980F2C}"/>
                </c:ext>
              </c:extLst>
            </c:dLbl>
            <c:dLbl>
              <c:idx val="1"/>
              <c:layout>
                <c:manualLayout>
                  <c:x val="-9.5145879386886385E-4"/>
                  <c:y val="-0.1456340823250753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6B7-432D-B7B1-AFDD12980F2C}"/>
                </c:ext>
              </c:extLst>
            </c:dLbl>
            <c:dLbl>
              <c:idx val="2"/>
              <c:layout>
                <c:manualLayout>
                  <c:x val="4.8873217993922448E-2"/>
                  <c:y val="5.167914986236466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6B7-432D-B7B1-AFDD12980F2C}"/>
                </c:ext>
              </c:extLst>
            </c:dLbl>
            <c:dLbl>
              <c:idx val="3"/>
              <c:layout>
                <c:manualLayout>
                  <c:x val="0.14960629921259844"/>
                  <c:y val="3.39288991315110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6B7-432D-B7B1-AFDD12980F2C}"/>
                </c:ext>
              </c:extLst>
            </c:dLbl>
            <c:dLbl>
              <c:idx val="4"/>
              <c:layout>
                <c:manualLayout>
                  <c:x val="0.13187082473159534"/>
                  <c:y val="2.77487570151292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6B7-432D-B7B1-AFDD12980F2C}"/>
                </c:ext>
              </c:extLst>
            </c:dLbl>
            <c:dLbl>
              <c:idx val="5"/>
              <c:layout>
                <c:manualLayout>
                  <c:x val="5.0592347650279215E-2"/>
                  <c:y val="5.21390009175682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6B7-432D-B7B1-AFDD12980F2C}"/>
                </c:ext>
              </c:extLst>
            </c:dLbl>
            <c:dLbl>
              <c:idx val="6"/>
              <c:layout>
                <c:manualLayout>
                  <c:x val="4.8169732843718961E-4"/>
                  <c:y val="0.174996692486609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B7-432D-B7B1-AFDD12980F2C}"/>
                </c:ext>
              </c:extLst>
            </c:dLbl>
            <c:dLbl>
              <c:idx val="7"/>
              <c:layout>
                <c:manualLayout>
                  <c:x val="1.3232974648470558E-3"/>
                  <c:y val="-0.2228399803683076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B7-432D-B7B1-AFDD12980F2C}"/>
                </c:ext>
              </c:extLst>
            </c:dLbl>
            <c:dLbl>
              <c:idx val="8"/>
              <c:layout>
                <c:manualLayout>
                  <c:x val="0.11178342203022935"/>
                  <c:y val="-6.60452755905511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B7-432D-B7B1-AFDD12980F2C}"/>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pt idx="8">
                  <c:v>9- preneseni višak</c:v>
                </c:pt>
              </c:strCache>
            </c:strRef>
          </c:cat>
          <c:val>
            <c:numRef>
              <c:f>List1!$B$2:$B$10</c:f>
              <c:numCache>
                <c:formatCode>#,##0</c:formatCode>
                <c:ptCount val="9"/>
                <c:pt idx="0">
                  <c:v>10019497</c:v>
                </c:pt>
                <c:pt idx="1">
                  <c:v>6411006</c:v>
                </c:pt>
                <c:pt idx="2">
                  <c:v>3123710</c:v>
                </c:pt>
                <c:pt idx="3">
                  <c:v>6387800</c:v>
                </c:pt>
                <c:pt idx="4">
                  <c:v>440547</c:v>
                </c:pt>
                <c:pt idx="5">
                  <c:v>73600</c:v>
                </c:pt>
                <c:pt idx="6">
                  <c:v>2485000</c:v>
                </c:pt>
                <c:pt idx="7">
                  <c:v>17150000</c:v>
                </c:pt>
                <c:pt idx="8">
                  <c:v>3724840</c:v>
                </c:pt>
              </c:numCache>
            </c:numRef>
          </c:val>
          <c:extLst>
            <c:ext xmlns:c16="http://schemas.microsoft.com/office/drawing/2014/chart" uri="{C3380CC4-5D6E-409C-BE32-E72D297353CC}">
              <c16:uniqueId val="{00000010-46B7-432D-B7B1-AFDD12980F2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72773605881633"/>
          <c:y val="0.14360313315926893"/>
          <c:w val="0.23936527233483934"/>
          <c:h val="0.82767624020887731"/>
        </c:manualLayout>
      </c:layout>
      <c:overlay val="0"/>
      <c:txPr>
        <a:bodyPr/>
        <a:lstStyle/>
        <a:p>
          <a:pPr>
            <a:defRPr sz="900"/>
          </a:pPr>
          <a:endParaRPr lang="sr-Latn-RS"/>
        </a:p>
      </c:txPr>
    </c:legend>
    <c:plotVisOnly val="1"/>
    <c:dispBlanksAs val="gap"/>
    <c:showDLblsOverMax val="0"/>
  </c:chart>
  <c:spPr>
    <a:scene3d>
      <a:camera prst="orthographicFront"/>
      <a:lightRig rig="threePt" dir="t"/>
    </a:scene3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Struktura planiranih r</a:t>
            </a:r>
            <a:r>
              <a:rPr lang="en-US" sz="1400">
                <a:solidFill>
                  <a:sysClr val="windowText" lastClr="000000"/>
                </a:solidFill>
              </a:rPr>
              <a:t>ashod</a:t>
            </a:r>
            <a:r>
              <a:rPr lang="hr-HR" sz="1400">
                <a:solidFill>
                  <a:sysClr val="windowText" lastClr="000000"/>
                </a:solidFill>
              </a:rPr>
              <a:t>a</a:t>
            </a:r>
            <a:r>
              <a:rPr lang="en-US" sz="1400">
                <a:solidFill>
                  <a:sysClr val="windowText" lastClr="000000"/>
                </a:solidFill>
              </a:rPr>
              <a:t> i iz</a:t>
            </a:r>
            <a:r>
              <a:rPr lang="hr-HR" sz="1400">
                <a:solidFill>
                  <a:sysClr val="windowText" lastClr="000000"/>
                </a:solidFill>
              </a:rPr>
              <a:t>d</a:t>
            </a:r>
            <a:r>
              <a:rPr lang="en-US" sz="1400">
                <a:solidFill>
                  <a:sysClr val="windowText" lastClr="000000"/>
                </a:solidFill>
              </a:rPr>
              <a:t>a</a:t>
            </a:r>
            <a:r>
              <a:rPr lang="hr-HR" sz="1400">
                <a:solidFill>
                  <a:sysClr val="windowText" lastClr="000000"/>
                </a:solidFill>
              </a:rPr>
              <a:t>taka P</a:t>
            </a:r>
            <a:r>
              <a:rPr lang="en-US" sz="1400">
                <a:solidFill>
                  <a:sysClr val="windowText" lastClr="000000"/>
                </a:solidFill>
              </a:rPr>
              <a:t>roračuna u 20</a:t>
            </a:r>
            <a:r>
              <a:rPr lang="hr-HR" sz="1400">
                <a:solidFill>
                  <a:sysClr val="windowText" lastClr="000000"/>
                </a:solidFill>
              </a:rPr>
              <a:t>26</a:t>
            </a:r>
            <a:r>
              <a:rPr lang="en-US" sz="1400">
                <a:solidFill>
                  <a:sysClr val="windowText" lastClr="000000"/>
                </a:solidFill>
              </a:rPr>
              <a:t>.</a:t>
            </a:r>
            <a:r>
              <a:rPr lang="hr-HR" sz="1400">
                <a:solidFill>
                  <a:sysClr val="windowText" lastClr="000000"/>
                </a:solidFill>
              </a:rPr>
              <a:t> - ekonomska klasifikacija</a:t>
            </a:r>
            <a:endParaRPr lang="en-US" sz="1400">
              <a:solidFill>
                <a:sysClr val="windowText" lastClr="000000"/>
              </a:solidFill>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3051596811268151E-2"/>
          <c:y val="0.166322731598504"/>
          <c:w val="0.6244876077553243"/>
          <c:h val="0.76078202642970283"/>
        </c:manualLayout>
      </c:layout>
      <c:pie3DChart>
        <c:varyColors val="1"/>
        <c:ser>
          <c:idx val="0"/>
          <c:order val="0"/>
          <c:tx>
            <c:strRef>
              <c:f>List1!$B$1</c:f>
              <c:strCache>
                <c:ptCount val="1"/>
                <c:pt idx="0">
                  <c:v>Rashodi i izaci proračuna u 2026.</c:v>
                </c:pt>
              </c:strCache>
            </c:strRef>
          </c:tx>
          <c:explosion val="25"/>
          <c:dPt>
            <c:idx val="0"/>
            <c:bubble3D val="0"/>
            <c:spPr>
              <a:pattFill prst="pct60">
                <a:fgClr>
                  <a:srgbClr val="1F497D"/>
                </a:fgClr>
                <a:bgClr>
                  <a:sysClr val="window" lastClr="FFFFFF"/>
                </a:bgClr>
              </a:pattFill>
            </c:spPr>
            <c:extLst>
              <c:ext xmlns:c16="http://schemas.microsoft.com/office/drawing/2014/chart" uri="{C3380CC4-5D6E-409C-BE32-E72D297353CC}">
                <c16:uniqueId val="{00000001-9EF3-4A54-AE50-5C739467D442}"/>
              </c:ext>
            </c:extLst>
          </c:dPt>
          <c:dPt>
            <c:idx val="1"/>
            <c:bubble3D val="0"/>
            <c:extLst>
              <c:ext xmlns:c16="http://schemas.microsoft.com/office/drawing/2014/chart" uri="{C3380CC4-5D6E-409C-BE32-E72D297353CC}">
                <c16:uniqueId val="{00000002-9EF3-4A54-AE50-5C739467D442}"/>
              </c:ext>
            </c:extLst>
          </c:dPt>
          <c:dPt>
            <c:idx val="2"/>
            <c:bubble3D val="0"/>
            <c:spPr>
              <a:solidFill>
                <a:srgbClr val="FF0000"/>
              </a:solidFill>
            </c:spPr>
            <c:extLst>
              <c:ext xmlns:c16="http://schemas.microsoft.com/office/drawing/2014/chart" uri="{C3380CC4-5D6E-409C-BE32-E72D297353CC}">
                <c16:uniqueId val="{00000004-9EF3-4A54-AE50-5C739467D442}"/>
              </c:ext>
            </c:extLst>
          </c:dPt>
          <c:dPt>
            <c:idx val="3"/>
            <c:bubble3D val="0"/>
            <c:spPr>
              <a:solidFill>
                <a:srgbClr val="8064A2">
                  <a:lumMod val="75000"/>
                </a:srgbClr>
              </a:solidFill>
            </c:spPr>
            <c:extLst>
              <c:ext xmlns:c16="http://schemas.microsoft.com/office/drawing/2014/chart" uri="{C3380CC4-5D6E-409C-BE32-E72D297353CC}">
                <c16:uniqueId val="{00000006-9EF3-4A54-AE50-5C739467D442}"/>
              </c:ext>
            </c:extLst>
          </c:dPt>
          <c:dPt>
            <c:idx val="4"/>
            <c:bubble3D val="0"/>
            <c:spPr>
              <a:solidFill>
                <a:srgbClr val="FFFF00"/>
              </a:solidFill>
            </c:spPr>
            <c:extLst>
              <c:ext xmlns:c16="http://schemas.microsoft.com/office/drawing/2014/chart" uri="{C3380CC4-5D6E-409C-BE32-E72D297353CC}">
                <c16:uniqueId val="{00000008-9EF3-4A54-AE50-5C739467D442}"/>
              </c:ext>
            </c:extLst>
          </c:dPt>
          <c:dPt>
            <c:idx val="5"/>
            <c:bubble3D val="0"/>
            <c:extLst>
              <c:ext xmlns:c16="http://schemas.microsoft.com/office/drawing/2014/chart" uri="{C3380CC4-5D6E-409C-BE32-E72D297353CC}">
                <c16:uniqueId val="{00000009-9EF3-4A54-AE50-5C739467D442}"/>
              </c:ext>
            </c:extLst>
          </c:dPt>
          <c:dPt>
            <c:idx val="6"/>
            <c:bubble3D val="0"/>
            <c:spPr>
              <a:solidFill>
                <a:srgbClr val="00B050"/>
              </a:solidFill>
            </c:spPr>
            <c:extLst>
              <c:ext xmlns:c16="http://schemas.microsoft.com/office/drawing/2014/chart" uri="{C3380CC4-5D6E-409C-BE32-E72D297353CC}">
                <c16:uniqueId val="{0000000B-9EF3-4A54-AE50-5C739467D442}"/>
              </c:ext>
            </c:extLst>
          </c:dPt>
          <c:dPt>
            <c:idx val="7"/>
            <c:bubble3D val="0"/>
            <c:extLst>
              <c:ext xmlns:c16="http://schemas.microsoft.com/office/drawing/2014/chart" uri="{C3380CC4-5D6E-409C-BE32-E72D297353CC}">
                <c16:uniqueId val="{0000000C-9EF3-4A54-AE50-5C739467D442}"/>
              </c:ext>
            </c:extLst>
          </c:dPt>
          <c:dPt>
            <c:idx val="8"/>
            <c:bubble3D val="0"/>
            <c:extLst>
              <c:ext xmlns:c16="http://schemas.microsoft.com/office/drawing/2014/chart" uri="{C3380CC4-5D6E-409C-BE32-E72D297353CC}">
                <c16:uniqueId val="{0000000D-9EF3-4A54-AE50-5C739467D442}"/>
              </c:ext>
            </c:extLst>
          </c:dPt>
          <c:dLbls>
            <c:dLbl>
              <c:idx val="0"/>
              <c:layout>
                <c:manualLayout>
                  <c:x val="-5.3328895314769934E-2"/>
                  <c:y val="-2.89581308633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3-4A54-AE50-5C739467D442}"/>
                </c:ext>
              </c:extLst>
            </c:dLbl>
            <c:dLbl>
              <c:idx val="1"/>
              <c:layout>
                <c:manualLayout>
                  <c:x val="-4.2387756166240811E-2"/>
                  <c:y val="-0.103615021199273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F3-4A54-AE50-5C739467D442}"/>
                </c:ext>
              </c:extLst>
            </c:dLbl>
            <c:dLbl>
              <c:idx val="2"/>
              <c:layout>
                <c:manualLayout>
                  <c:x val="4.4269828440319008E-2"/>
                  <c:y val="-1.17998788612961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F3-4A54-AE50-5C739467D442}"/>
                </c:ext>
              </c:extLst>
            </c:dLbl>
            <c:dLbl>
              <c:idx val="3"/>
              <c:layout>
                <c:manualLayout>
                  <c:x val="3.1295953485946707E-3"/>
                  <c:y val="1.709436705027256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EF3-4A54-AE50-5C739467D442}"/>
                </c:ext>
              </c:extLst>
            </c:dLbl>
            <c:dLbl>
              <c:idx val="4"/>
              <c:layout>
                <c:manualLayout>
                  <c:x val="-1.2790061010585597E-2"/>
                  <c:y val="0.1068651726226528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EF3-4A54-AE50-5C739467D442}"/>
                </c:ext>
              </c:extLst>
            </c:dLbl>
            <c:dLbl>
              <c:idx val="5"/>
              <c:layout>
                <c:manualLayout>
                  <c:x val="-8.371929916045262E-2"/>
                  <c:y val="0.130879466989703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F3-4A54-AE50-5C739467D442}"/>
                </c:ext>
              </c:extLst>
            </c:dLbl>
            <c:dLbl>
              <c:idx val="6"/>
              <c:layout>
                <c:manualLayout>
                  <c:x val="-0.15954150805652606"/>
                  <c:y val="7.45814657783160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F3-4A54-AE50-5C739467D442}"/>
                </c:ext>
              </c:extLst>
            </c:dLbl>
            <c:dLbl>
              <c:idx val="7"/>
              <c:layout>
                <c:manualLayout>
                  <c:x val="2.0004171663972461E-2"/>
                  <c:y val="-0.35376547546941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EF3-4A54-AE50-5C739467D442}"/>
                </c:ext>
              </c:extLst>
            </c:dLbl>
            <c:dLbl>
              <c:idx val="8"/>
              <c:layout>
                <c:manualLayout>
                  <c:x val="2.4097053918458343E-3"/>
                  <c:y val="-3.295873909967803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F3-4A54-AE50-5C739467D442}"/>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c:formatCode>
                <c:ptCount val="9"/>
                <c:pt idx="0">
                  <c:v>6693256</c:v>
                </c:pt>
                <c:pt idx="1">
                  <c:v>9312337</c:v>
                </c:pt>
                <c:pt idx="2">
                  <c:v>661900</c:v>
                </c:pt>
                <c:pt idx="3">
                  <c:v>595000</c:v>
                </c:pt>
                <c:pt idx="4">
                  <c:v>292000</c:v>
                </c:pt>
                <c:pt idx="5">
                  <c:v>726500</c:v>
                </c:pt>
                <c:pt idx="6">
                  <c:v>1965500</c:v>
                </c:pt>
                <c:pt idx="7">
                  <c:v>28692197</c:v>
                </c:pt>
                <c:pt idx="8">
                  <c:v>877310</c:v>
                </c:pt>
              </c:numCache>
            </c:numRef>
          </c:val>
          <c:extLst>
            <c:ext xmlns:c16="http://schemas.microsoft.com/office/drawing/2014/chart" uri="{C3380CC4-5D6E-409C-BE32-E72D297353CC}">
              <c16:uniqueId val="{0000000E-9EF3-4A54-AE50-5C739467D442}"/>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4058094912049033"/>
          <c:y val="0.16246498599439776"/>
          <c:w val="0.2431468675111263"/>
          <c:h val="0.83753511180617435"/>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Rashodi po funkcijskoj klasifikaciji u 202</a:t>
            </a:r>
            <a:r>
              <a:rPr lang="hr-HR" sz="1400">
                <a:solidFill>
                  <a:sysClr val="windowText" lastClr="000000"/>
                </a:solidFill>
              </a:rPr>
              <a:t>6</a:t>
            </a:r>
            <a:r>
              <a:rPr lang="en-US" sz="1400">
                <a:solidFill>
                  <a:sysClr val="windowText" lastClr="000000"/>
                </a:solidFill>
              </a:rPr>
              <a:t>.</a:t>
            </a:r>
            <a:endParaRPr lang="en-US" sz="1200" i="1"/>
          </a:p>
        </c:rich>
      </c:tx>
      <c:layout>
        <c:manualLayout>
          <c:xMode val="edge"/>
          <c:yMode val="edge"/>
          <c:x val="0.21763958170150199"/>
          <c:y val="1.545595054095826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5597971719503642E-2"/>
          <c:y val="0.17350237518610018"/>
          <c:w val="0.5307618559875138"/>
          <c:h val="0.74851079279695909"/>
        </c:manualLayout>
      </c:layout>
      <c:pie3DChart>
        <c:varyColors val="1"/>
        <c:ser>
          <c:idx val="0"/>
          <c:order val="0"/>
          <c:tx>
            <c:strRef>
              <c:f>List1!$B$1</c:f>
              <c:strCache>
                <c:ptCount val="1"/>
                <c:pt idx="0">
                  <c:v>Rashodi po funkcijskoj klasifikaciji u 2026.</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F5E2-400E-BF93-E26708A99385}"/>
              </c:ext>
            </c:extLst>
          </c:dPt>
          <c:dPt>
            <c:idx val="1"/>
            <c:bubble3D val="0"/>
            <c:spPr>
              <a:solidFill>
                <a:srgbClr val="FF0000"/>
              </a:solidFill>
            </c:spPr>
            <c:extLst>
              <c:ext xmlns:c16="http://schemas.microsoft.com/office/drawing/2014/chart" uri="{C3380CC4-5D6E-409C-BE32-E72D297353CC}">
                <c16:uniqueId val="{00000003-F5E2-400E-BF93-E26708A99385}"/>
              </c:ext>
            </c:extLst>
          </c:dPt>
          <c:dPt>
            <c:idx val="2"/>
            <c:bubble3D val="0"/>
            <c:extLst>
              <c:ext xmlns:c16="http://schemas.microsoft.com/office/drawing/2014/chart" uri="{C3380CC4-5D6E-409C-BE32-E72D297353CC}">
                <c16:uniqueId val="{00000004-F5E2-400E-BF93-E26708A99385}"/>
              </c:ext>
            </c:extLst>
          </c:dPt>
          <c:dPt>
            <c:idx val="3"/>
            <c:bubble3D val="0"/>
            <c:extLst>
              <c:ext xmlns:c16="http://schemas.microsoft.com/office/drawing/2014/chart" uri="{C3380CC4-5D6E-409C-BE32-E72D297353CC}">
                <c16:uniqueId val="{00000005-F5E2-400E-BF93-E26708A99385}"/>
              </c:ext>
            </c:extLst>
          </c:dPt>
          <c:dPt>
            <c:idx val="4"/>
            <c:bubble3D val="0"/>
            <c:spPr>
              <a:pattFill prst="pct75">
                <a:fgClr>
                  <a:srgbClr val="4F81BD"/>
                </a:fgClr>
                <a:bgClr>
                  <a:sysClr val="window" lastClr="FFFFFF"/>
                </a:bgClr>
              </a:pattFill>
            </c:spPr>
            <c:extLst>
              <c:ext xmlns:c16="http://schemas.microsoft.com/office/drawing/2014/chart" uri="{C3380CC4-5D6E-409C-BE32-E72D297353CC}">
                <c16:uniqueId val="{00000007-F5E2-400E-BF93-E26708A99385}"/>
              </c:ext>
            </c:extLst>
          </c:dPt>
          <c:dPt>
            <c:idx val="5"/>
            <c:bubble3D val="0"/>
            <c:spPr>
              <a:solidFill>
                <a:srgbClr val="00B050"/>
              </a:solidFill>
            </c:spPr>
            <c:extLst>
              <c:ext xmlns:c16="http://schemas.microsoft.com/office/drawing/2014/chart" uri="{C3380CC4-5D6E-409C-BE32-E72D297353CC}">
                <c16:uniqueId val="{00000009-F5E2-400E-BF93-E26708A99385}"/>
              </c:ext>
            </c:extLst>
          </c:dPt>
          <c:dPt>
            <c:idx val="6"/>
            <c:bubble3D val="0"/>
            <c:spPr>
              <a:pattFill prst="plaid">
                <a:fgClr>
                  <a:srgbClr val="7030A0"/>
                </a:fgClr>
                <a:bgClr>
                  <a:sysClr val="window" lastClr="FFFFFF"/>
                </a:bgClr>
              </a:pattFill>
            </c:spPr>
            <c:extLst>
              <c:ext xmlns:c16="http://schemas.microsoft.com/office/drawing/2014/chart" uri="{C3380CC4-5D6E-409C-BE32-E72D297353CC}">
                <c16:uniqueId val="{0000000B-F5E2-400E-BF93-E26708A99385}"/>
              </c:ext>
            </c:extLst>
          </c:dPt>
          <c:dPt>
            <c:idx val="7"/>
            <c:bubble3D val="0"/>
            <c:spPr>
              <a:solidFill>
                <a:srgbClr val="FFFF00"/>
              </a:solidFill>
            </c:spPr>
            <c:extLst>
              <c:ext xmlns:c16="http://schemas.microsoft.com/office/drawing/2014/chart" uri="{C3380CC4-5D6E-409C-BE32-E72D297353CC}">
                <c16:uniqueId val="{0000000D-F5E2-400E-BF93-E26708A99385}"/>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F-F5E2-400E-BF93-E26708A99385}"/>
              </c:ext>
            </c:extLst>
          </c:dPt>
          <c:dPt>
            <c:idx val="9"/>
            <c:bubble3D val="0"/>
            <c:spPr>
              <a:solidFill>
                <a:srgbClr val="00B0F0"/>
              </a:solidFill>
            </c:spPr>
            <c:extLst>
              <c:ext xmlns:c16="http://schemas.microsoft.com/office/drawing/2014/chart" uri="{C3380CC4-5D6E-409C-BE32-E72D297353CC}">
                <c16:uniqueId val="{00000011-F5E2-400E-BF93-E26708A99385}"/>
              </c:ext>
            </c:extLst>
          </c:dPt>
          <c:dLbls>
            <c:dLbl>
              <c:idx val="0"/>
              <c:layout>
                <c:manualLayout>
                  <c:x val="-5.7522500305234564E-2"/>
                  <c:y val="-6.65580793567105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E2-400E-BF93-E26708A99385}"/>
                </c:ext>
              </c:extLst>
            </c:dLbl>
            <c:dLbl>
              <c:idx val="1"/>
              <c:layout>
                <c:manualLayout>
                  <c:x val="0.10048288466559481"/>
                  <c:y val="-7.53191661853079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E2-400E-BF93-E26708A99385}"/>
                </c:ext>
              </c:extLst>
            </c:dLbl>
            <c:dLbl>
              <c:idx val="2"/>
              <c:layout>
                <c:manualLayout>
                  <c:x val="1.5355567465061632E-2"/>
                  <c:y val="-5.97835405709421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5E2-400E-BF93-E26708A99385}"/>
                </c:ext>
              </c:extLst>
            </c:dLbl>
            <c:dLbl>
              <c:idx val="3"/>
              <c:layout>
                <c:manualLayout>
                  <c:x val="3.259471492764975E-3"/>
                  <c:y val="-1.046848873620527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2-400E-BF93-E26708A99385}"/>
                </c:ext>
              </c:extLst>
            </c:dLbl>
            <c:dLbl>
              <c:idx val="4"/>
              <c:layout>
                <c:manualLayout>
                  <c:x val="-6.475381676766972E-3"/>
                  <c:y val="6.276816749257693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E2-400E-BF93-E26708A99385}"/>
                </c:ext>
              </c:extLst>
            </c:dLbl>
            <c:dLbl>
              <c:idx val="5"/>
              <c:layout>
                <c:manualLayout>
                  <c:x val="7.022363739397415E-2"/>
                  <c:y val="7.60028609230435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E2-400E-BF93-E26708A99385}"/>
                </c:ext>
              </c:extLst>
            </c:dLbl>
            <c:dLbl>
              <c:idx val="6"/>
              <c:layout>
                <c:manualLayout>
                  <c:x val="-1.015349521100432E-2"/>
                  <c:y val="0.1008699550114195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E2-400E-BF93-E26708A99385}"/>
                </c:ext>
              </c:extLst>
            </c:dLbl>
            <c:dLbl>
              <c:idx val="7"/>
              <c:layout>
                <c:manualLayout>
                  <c:x val="-2.6503689656593974E-2"/>
                  <c:y val="3.197032803332015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5E2-400E-BF93-E26708A99385}"/>
                </c:ext>
              </c:extLst>
            </c:dLbl>
            <c:dLbl>
              <c:idx val="8"/>
              <c:layout>
                <c:manualLayout>
                  <c:x val="1.1198142117052115E-3"/>
                  <c:y val="-0.218294469948013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5E2-400E-BF93-E26708A99385}"/>
                </c:ext>
              </c:extLst>
            </c:dLbl>
            <c:dLbl>
              <c:idx val="9"/>
              <c:layout>
                <c:manualLayout>
                  <c:x val="7.7683481968975246E-2"/>
                  <c:y val="-3.5097670718964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E2-400E-BF93-E26708A9938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c:formatCode>
                <c:ptCount val="10"/>
                <c:pt idx="0">
                  <c:v>3233243</c:v>
                </c:pt>
                <c:pt idx="1">
                  <c:v>1224000</c:v>
                </c:pt>
                <c:pt idx="2">
                  <c:v>3079900</c:v>
                </c:pt>
                <c:pt idx="3">
                  <c:v>1329000</c:v>
                </c:pt>
                <c:pt idx="4">
                  <c:v>8024900</c:v>
                </c:pt>
                <c:pt idx="5">
                  <c:v>233200</c:v>
                </c:pt>
                <c:pt idx="6">
                  <c:v>4114000</c:v>
                </c:pt>
                <c:pt idx="7">
                  <c:v>2970747</c:v>
                </c:pt>
                <c:pt idx="8">
                  <c:v>22154700</c:v>
                </c:pt>
                <c:pt idx="9">
                  <c:v>2575000</c:v>
                </c:pt>
              </c:numCache>
            </c:numRef>
          </c:val>
          <c:extLst>
            <c:ext xmlns:c16="http://schemas.microsoft.com/office/drawing/2014/chart" uri="{C3380CC4-5D6E-409C-BE32-E72D297353CC}">
              <c16:uniqueId val="{00000012-F5E2-400E-BF93-E26708A99385}"/>
            </c:ext>
          </c:extLst>
        </c:ser>
        <c:ser>
          <c:idx val="1"/>
          <c:order val="1"/>
          <c:tx>
            <c:strRef>
              <c:f>List1!$C$1</c:f>
              <c:strCache>
                <c:ptCount val="1"/>
                <c:pt idx="0">
                  <c:v>Stupac1</c:v>
                </c:pt>
              </c:strCache>
            </c:strRef>
          </c:tx>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List1!$C$2:$C$11</c:f>
              <c:numCache>
                <c:formatCode>0.0%</c:formatCode>
                <c:ptCount val="10"/>
                <c:pt idx="0">
                  <c:v>6.6067215938963628E-2</c:v>
                </c:pt>
                <c:pt idx="1">
                  <c:v>2.5010886069896845E-2</c:v>
                </c:pt>
                <c:pt idx="2">
                  <c:v>6.2933846410682434E-2</c:v>
                </c:pt>
                <c:pt idx="3">
                  <c:v>2.7156427767069367E-2</c:v>
                </c:pt>
                <c:pt idx="4">
                  <c:v>0.16397864348228364</c:v>
                </c:pt>
                <c:pt idx="5">
                  <c:v>4.7651459407679281E-3</c:v>
                </c:pt>
                <c:pt idx="6">
                  <c:v>8.4064367068264395E-2</c:v>
                </c:pt>
                <c:pt idx="7">
                  <c:v>6.0703443430954115E-2</c:v>
                </c:pt>
                <c:pt idx="8">
                  <c:v>0.45270316798426768</c:v>
                </c:pt>
                <c:pt idx="9">
                  <c:v>5.2616855906849981E-2</c:v>
                </c:pt>
              </c:numCache>
            </c:numRef>
          </c:val>
          <c:extLst>
            <c:ext xmlns:c16="http://schemas.microsoft.com/office/drawing/2014/chart" uri="{C3380CC4-5D6E-409C-BE32-E72D297353CC}">
              <c16:uniqueId val="{00000013-F5E2-400E-BF93-E26708A99385}"/>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3407650051582296"/>
          <c:y val="0.11023622047244094"/>
          <c:w val="0.26592351348751564"/>
          <c:h val="0.7764691575715198"/>
        </c:manualLayout>
      </c:layout>
      <c:overlay val="0"/>
    </c:legend>
    <c:plotVisOnly val="1"/>
    <c:dispBlanksAs val="gap"/>
    <c:showDLblsOverMax val="0"/>
  </c:chart>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solidFill>
                  <a:sysClr val="windowText" lastClr="000000"/>
                </a:solidFill>
              </a:rPr>
              <a:t>Rashodi</a:t>
            </a:r>
            <a:r>
              <a:rPr lang="hr-HR" b="1" baseline="0">
                <a:solidFill>
                  <a:sysClr val="windowText" lastClr="000000"/>
                </a:solidFill>
              </a:rPr>
              <a:t> po funkcijkoj klasifikaciji za razdoblje 2026.-2028. </a:t>
            </a:r>
            <a:endParaRPr lang="hr-HR" b="1">
              <a:solidFill>
                <a:sysClr val="windowText" lastClr="000000"/>
              </a:solidFill>
            </a:endParaRPr>
          </a:p>
        </c:rich>
      </c:tx>
      <c:layout>
        <c:manualLayout>
          <c:xMode val="edge"/>
          <c:yMode val="edge"/>
          <c:x val="0.26302285385058577"/>
          <c:y val="2.6035502958579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barChart>
        <c:barDir val="col"/>
        <c:grouping val="percentStacked"/>
        <c:varyColors val="0"/>
        <c:ser>
          <c:idx val="0"/>
          <c:order val="0"/>
          <c:tx>
            <c:strRef>
              <c:f>List1!$B$1</c:f>
              <c:strCache>
                <c:ptCount val="1"/>
                <c:pt idx="0">
                  <c:v>01 - Opće javne usluge</c:v>
                </c:pt>
              </c:strCache>
            </c:strRef>
          </c:tx>
          <c:spPr>
            <a:solidFill>
              <a:schemeClr val="accent1"/>
            </a:solidFill>
            <a:ln>
              <a:noFill/>
            </a:ln>
            <a:effectLst/>
          </c:spPr>
          <c:invertIfNegative val="0"/>
          <c:cat>
            <c:strRef>
              <c:f>List1!$A$2:$A$4</c:f>
              <c:strCache>
                <c:ptCount val="3"/>
                <c:pt idx="0">
                  <c:v>PLAN 2026</c:v>
                </c:pt>
                <c:pt idx="1">
                  <c:v>PROJEKCIJE 2027.</c:v>
                </c:pt>
                <c:pt idx="2">
                  <c:v>PROJEKCIJE 2028.</c:v>
                </c:pt>
              </c:strCache>
            </c:strRef>
          </c:cat>
          <c:val>
            <c:numRef>
              <c:f>List1!$B$2:$B$4</c:f>
              <c:numCache>
                <c:formatCode>#,##0</c:formatCode>
                <c:ptCount val="3"/>
                <c:pt idx="0">
                  <c:v>3233243</c:v>
                </c:pt>
                <c:pt idx="1">
                  <c:v>3257690</c:v>
                </c:pt>
                <c:pt idx="2">
                  <c:v>3339390</c:v>
                </c:pt>
              </c:numCache>
            </c:numRef>
          </c:val>
          <c:extLst>
            <c:ext xmlns:c16="http://schemas.microsoft.com/office/drawing/2014/chart" uri="{C3380CC4-5D6E-409C-BE32-E72D297353CC}">
              <c16:uniqueId val="{00000000-3586-4924-B67D-230E961F82B9}"/>
            </c:ext>
          </c:extLst>
        </c:ser>
        <c:ser>
          <c:idx val="1"/>
          <c:order val="1"/>
          <c:tx>
            <c:strRef>
              <c:f>List1!$C$1</c:f>
              <c:strCache>
                <c:ptCount val="1"/>
                <c:pt idx="0">
                  <c:v>032 - Protupožarna zaštita</c:v>
                </c:pt>
              </c:strCache>
            </c:strRef>
          </c:tx>
          <c:spPr>
            <a:solidFill>
              <a:schemeClr val="accent2"/>
            </a:solidFill>
            <a:ln>
              <a:noFill/>
            </a:ln>
            <a:effectLst/>
          </c:spPr>
          <c:invertIfNegative val="0"/>
          <c:cat>
            <c:strRef>
              <c:f>List1!$A$2:$A$4</c:f>
              <c:strCache>
                <c:ptCount val="3"/>
                <c:pt idx="0">
                  <c:v>PLAN 2026</c:v>
                </c:pt>
                <c:pt idx="1">
                  <c:v>PROJEKCIJE 2027.</c:v>
                </c:pt>
                <c:pt idx="2">
                  <c:v>PROJEKCIJE 2028.</c:v>
                </c:pt>
              </c:strCache>
            </c:strRef>
          </c:cat>
          <c:val>
            <c:numRef>
              <c:f>List1!$C$2:$C$4</c:f>
              <c:numCache>
                <c:formatCode>#,##0</c:formatCode>
                <c:ptCount val="3"/>
                <c:pt idx="0">
                  <c:v>1224000</c:v>
                </c:pt>
                <c:pt idx="1">
                  <c:v>1171100</c:v>
                </c:pt>
                <c:pt idx="2">
                  <c:v>1203100</c:v>
                </c:pt>
              </c:numCache>
            </c:numRef>
          </c:val>
          <c:extLst>
            <c:ext xmlns:c16="http://schemas.microsoft.com/office/drawing/2014/chart" uri="{C3380CC4-5D6E-409C-BE32-E72D297353CC}">
              <c16:uniqueId val="{00000001-3586-4924-B67D-230E961F82B9}"/>
            </c:ext>
          </c:extLst>
        </c:ser>
        <c:ser>
          <c:idx val="2"/>
          <c:order val="2"/>
          <c:tx>
            <c:strRef>
              <c:f>List1!$D$1</c:f>
              <c:strCache>
                <c:ptCount val="1"/>
                <c:pt idx="0">
                  <c:v>04 - Ekonomski poslovi (poljoprivreda, cestovni promet)</c:v>
                </c:pt>
              </c:strCache>
            </c:strRef>
          </c:tx>
          <c:spPr>
            <a:solidFill>
              <a:schemeClr val="accent3"/>
            </a:solidFill>
            <a:ln>
              <a:noFill/>
            </a:ln>
            <a:effectLst/>
          </c:spPr>
          <c:invertIfNegative val="0"/>
          <c:cat>
            <c:strRef>
              <c:f>List1!$A$2:$A$4</c:f>
              <c:strCache>
                <c:ptCount val="3"/>
                <c:pt idx="0">
                  <c:v>PLAN 2026</c:v>
                </c:pt>
                <c:pt idx="1">
                  <c:v>PROJEKCIJE 2027.</c:v>
                </c:pt>
                <c:pt idx="2">
                  <c:v>PROJEKCIJE 2028.</c:v>
                </c:pt>
              </c:strCache>
            </c:strRef>
          </c:cat>
          <c:val>
            <c:numRef>
              <c:f>List1!$D$2:$D$4</c:f>
              <c:numCache>
                <c:formatCode>#,##0</c:formatCode>
                <c:ptCount val="3"/>
                <c:pt idx="0">
                  <c:v>3079900</c:v>
                </c:pt>
                <c:pt idx="1">
                  <c:v>3463300</c:v>
                </c:pt>
                <c:pt idx="2">
                  <c:v>3150300</c:v>
                </c:pt>
              </c:numCache>
            </c:numRef>
          </c:val>
          <c:extLst>
            <c:ext xmlns:c16="http://schemas.microsoft.com/office/drawing/2014/chart" uri="{C3380CC4-5D6E-409C-BE32-E72D297353CC}">
              <c16:uniqueId val="{00000002-3586-4924-B67D-230E961F82B9}"/>
            </c:ext>
          </c:extLst>
        </c:ser>
        <c:ser>
          <c:idx val="3"/>
          <c:order val="3"/>
          <c:tx>
            <c:strRef>
              <c:f>List1!$E$1</c:f>
              <c:strCache>
                <c:ptCount val="1"/>
                <c:pt idx="0">
                  <c:v>05 - Zaštita okoliša</c:v>
                </c:pt>
              </c:strCache>
            </c:strRef>
          </c:tx>
          <c:spPr>
            <a:solidFill>
              <a:schemeClr val="accent4"/>
            </a:solidFill>
            <a:ln>
              <a:noFill/>
            </a:ln>
            <a:effectLst/>
          </c:spPr>
          <c:invertIfNegative val="0"/>
          <c:cat>
            <c:strRef>
              <c:f>List1!$A$2:$A$4</c:f>
              <c:strCache>
                <c:ptCount val="3"/>
                <c:pt idx="0">
                  <c:v>PLAN 2026</c:v>
                </c:pt>
                <c:pt idx="1">
                  <c:v>PROJEKCIJE 2027.</c:v>
                </c:pt>
                <c:pt idx="2">
                  <c:v>PROJEKCIJE 2028.</c:v>
                </c:pt>
              </c:strCache>
            </c:strRef>
          </c:cat>
          <c:val>
            <c:numRef>
              <c:f>List1!$E$2:$E$4</c:f>
              <c:numCache>
                <c:formatCode>#,##0</c:formatCode>
                <c:ptCount val="3"/>
                <c:pt idx="0" formatCode="General">
                  <c:v>1329000</c:v>
                </c:pt>
                <c:pt idx="1">
                  <c:v>650000</c:v>
                </c:pt>
                <c:pt idx="2">
                  <c:v>545000</c:v>
                </c:pt>
              </c:numCache>
            </c:numRef>
          </c:val>
          <c:extLst>
            <c:ext xmlns:c16="http://schemas.microsoft.com/office/drawing/2014/chart" uri="{C3380CC4-5D6E-409C-BE32-E72D297353CC}">
              <c16:uniqueId val="{00000003-3586-4924-B67D-230E961F82B9}"/>
            </c:ext>
          </c:extLst>
        </c:ser>
        <c:ser>
          <c:idx val="4"/>
          <c:order val="4"/>
          <c:tx>
            <c:strRef>
              <c:f>List1!$F$1</c:f>
              <c:strCache>
                <c:ptCount val="1"/>
                <c:pt idx="0">
                  <c:v>06 - Usluge unapređenja stanovanja zajednice  (komunalne pogodnosti)</c:v>
                </c:pt>
              </c:strCache>
            </c:strRef>
          </c:tx>
          <c:spPr>
            <a:solidFill>
              <a:schemeClr val="accent5"/>
            </a:solidFill>
            <a:ln>
              <a:noFill/>
            </a:ln>
            <a:effectLst/>
          </c:spPr>
          <c:invertIfNegative val="0"/>
          <c:cat>
            <c:strRef>
              <c:f>List1!$A$2:$A$4</c:f>
              <c:strCache>
                <c:ptCount val="3"/>
                <c:pt idx="0">
                  <c:v>PLAN 2026</c:v>
                </c:pt>
                <c:pt idx="1">
                  <c:v>PROJEKCIJE 2027.</c:v>
                </c:pt>
                <c:pt idx="2">
                  <c:v>PROJEKCIJE 2028.</c:v>
                </c:pt>
              </c:strCache>
            </c:strRef>
          </c:cat>
          <c:val>
            <c:numRef>
              <c:f>List1!$F$2:$F$4</c:f>
              <c:numCache>
                <c:formatCode>#,##0</c:formatCode>
                <c:ptCount val="3"/>
                <c:pt idx="0">
                  <c:v>8024900</c:v>
                </c:pt>
                <c:pt idx="1">
                  <c:v>6359000</c:v>
                </c:pt>
                <c:pt idx="2">
                  <c:v>4997000</c:v>
                </c:pt>
              </c:numCache>
            </c:numRef>
          </c:val>
          <c:extLst>
            <c:ext xmlns:c16="http://schemas.microsoft.com/office/drawing/2014/chart" uri="{C3380CC4-5D6E-409C-BE32-E72D297353CC}">
              <c16:uniqueId val="{00000004-3586-4924-B67D-230E961F82B9}"/>
            </c:ext>
          </c:extLst>
        </c:ser>
        <c:ser>
          <c:idx val="5"/>
          <c:order val="5"/>
          <c:tx>
            <c:strRef>
              <c:f>List1!$G$1</c:f>
              <c:strCache>
                <c:ptCount val="1"/>
                <c:pt idx="0">
                  <c:v>07 - Zdravstvo</c:v>
                </c:pt>
              </c:strCache>
            </c:strRef>
          </c:tx>
          <c:spPr>
            <a:solidFill>
              <a:schemeClr val="accent6"/>
            </a:solidFill>
            <a:ln>
              <a:noFill/>
            </a:ln>
            <a:effectLst/>
          </c:spPr>
          <c:invertIfNegative val="0"/>
          <c:cat>
            <c:strRef>
              <c:f>List1!$A$2:$A$4</c:f>
              <c:strCache>
                <c:ptCount val="3"/>
                <c:pt idx="0">
                  <c:v>PLAN 2026</c:v>
                </c:pt>
                <c:pt idx="1">
                  <c:v>PROJEKCIJE 2027.</c:v>
                </c:pt>
                <c:pt idx="2">
                  <c:v>PROJEKCIJE 2028.</c:v>
                </c:pt>
              </c:strCache>
            </c:strRef>
          </c:cat>
          <c:val>
            <c:numRef>
              <c:f>List1!$G$2:$G$4</c:f>
              <c:numCache>
                <c:formatCode>#,##0</c:formatCode>
                <c:ptCount val="3"/>
                <c:pt idx="0">
                  <c:v>233200</c:v>
                </c:pt>
                <c:pt idx="1">
                  <c:v>127200</c:v>
                </c:pt>
                <c:pt idx="2">
                  <c:v>128200</c:v>
                </c:pt>
              </c:numCache>
            </c:numRef>
          </c:val>
          <c:extLst>
            <c:ext xmlns:c16="http://schemas.microsoft.com/office/drawing/2014/chart" uri="{C3380CC4-5D6E-409C-BE32-E72D297353CC}">
              <c16:uniqueId val="{00000005-3586-4924-B67D-230E961F82B9}"/>
            </c:ext>
          </c:extLst>
        </c:ser>
        <c:ser>
          <c:idx val="6"/>
          <c:order val="6"/>
          <c:tx>
            <c:strRef>
              <c:f>List1!$H$1</c:f>
              <c:strCache>
                <c:ptCount val="1"/>
                <c:pt idx="0">
                  <c:v>081 - Sport i rekreacija</c:v>
                </c:pt>
              </c:strCache>
            </c:strRef>
          </c:tx>
          <c:spPr>
            <a:solidFill>
              <a:schemeClr val="accent1">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List1!$H$2:$H$4</c:f>
              <c:numCache>
                <c:formatCode>#,##0</c:formatCode>
                <c:ptCount val="3"/>
                <c:pt idx="0">
                  <c:v>4114000</c:v>
                </c:pt>
                <c:pt idx="1">
                  <c:v>2415500</c:v>
                </c:pt>
                <c:pt idx="2">
                  <c:v>399000</c:v>
                </c:pt>
              </c:numCache>
            </c:numRef>
          </c:val>
          <c:extLst>
            <c:ext xmlns:c16="http://schemas.microsoft.com/office/drawing/2014/chart" uri="{C3380CC4-5D6E-409C-BE32-E72D297353CC}">
              <c16:uniqueId val="{00000006-3586-4924-B67D-230E961F82B9}"/>
            </c:ext>
          </c:extLst>
        </c:ser>
        <c:ser>
          <c:idx val="7"/>
          <c:order val="7"/>
          <c:tx>
            <c:strRef>
              <c:f>List1!$I$1</c:f>
              <c:strCache>
                <c:ptCount val="1"/>
                <c:pt idx="0">
                  <c:v>082 i 086 - Kultura i drugi srodni rashodi </c:v>
                </c:pt>
              </c:strCache>
            </c:strRef>
          </c:tx>
          <c:spPr>
            <a:solidFill>
              <a:schemeClr val="accent2">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List1!$I$2:$I$4</c:f>
              <c:numCache>
                <c:formatCode>#,##0</c:formatCode>
                <c:ptCount val="3"/>
                <c:pt idx="0">
                  <c:v>2970747</c:v>
                </c:pt>
                <c:pt idx="1">
                  <c:v>2050400</c:v>
                </c:pt>
                <c:pt idx="2">
                  <c:v>2215600</c:v>
                </c:pt>
              </c:numCache>
            </c:numRef>
          </c:val>
          <c:extLst>
            <c:ext xmlns:c16="http://schemas.microsoft.com/office/drawing/2014/chart" uri="{C3380CC4-5D6E-409C-BE32-E72D297353CC}">
              <c16:uniqueId val="{00000007-3586-4924-B67D-230E961F82B9}"/>
            </c:ext>
          </c:extLst>
        </c:ser>
        <c:ser>
          <c:idx val="8"/>
          <c:order val="8"/>
          <c:tx>
            <c:strRef>
              <c:f>List1!$J$1</c:f>
              <c:strCache>
                <c:ptCount val="1"/>
                <c:pt idx="0">
                  <c:v>09 - Predškolsko i osnovno obrazovanje</c:v>
                </c:pt>
              </c:strCache>
            </c:strRef>
          </c:tx>
          <c:spPr>
            <a:solidFill>
              <a:schemeClr val="accent3">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List1!$J$2:$J$4</c:f>
              <c:numCache>
                <c:formatCode>#,##0</c:formatCode>
                <c:ptCount val="3"/>
                <c:pt idx="0">
                  <c:v>22154700</c:v>
                </c:pt>
                <c:pt idx="1">
                  <c:v>4584600</c:v>
                </c:pt>
                <c:pt idx="2">
                  <c:v>5954100</c:v>
                </c:pt>
              </c:numCache>
            </c:numRef>
          </c:val>
          <c:extLst>
            <c:ext xmlns:c16="http://schemas.microsoft.com/office/drawing/2014/chart" uri="{C3380CC4-5D6E-409C-BE32-E72D297353CC}">
              <c16:uniqueId val="{00000008-3586-4924-B67D-230E961F82B9}"/>
            </c:ext>
          </c:extLst>
        </c:ser>
        <c:ser>
          <c:idx val="9"/>
          <c:order val="9"/>
          <c:tx>
            <c:strRef>
              <c:f>List1!$K$1</c:f>
              <c:strCache>
                <c:ptCount val="1"/>
                <c:pt idx="0">
                  <c:v>10 - Socijalna zaštita</c:v>
                </c:pt>
              </c:strCache>
            </c:strRef>
          </c:tx>
          <c:spPr>
            <a:solidFill>
              <a:schemeClr val="accent4">
                <a:lumMod val="75000"/>
              </a:schemeClr>
            </a:solidFill>
            <a:ln>
              <a:noFill/>
            </a:ln>
            <a:effectLst/>
          </c:spPr>
          <c:invertIfNegative val="0"/>
          <c:cat>
            <c:strRef>
              <c:f>List1!$A$2:$A$4</c:f>
              <c:strCache>
                <c:ptCount val="3"/>
                <c:pt idx="0">
                  <c:v>PLAN 2026</c:v>
                </c:pt>
                <c:pt idx="1">
                  <c:v>PROJEKCIJE 2027.</c:v>
                </c:pt>
                <c:pt idx="2">
                  <c:v>PROJEKCIJE 2028.</c:v>
                </c:pt>
              </c:strCache>
            </c:strRef>
          </c:cat>
          <c:val>
            <c:numRef>
              <c:f>List1!$K$2:$K$4</c:f>
              <c:numCache>
                <c:formatCode>#,##0</c:formatCode>
                <c:ptCount val="3"/>
                <c:pt idx="0">
                  <c:v>2575000</c:v>
                </c:pt>
                <c:pt idx="1">
                  <c:v>2498900</c:v>
                </c:pt>
                <c:pt idx="2">
                  <c:v>2508900</c:v>
                </c:pt>
              </c:numCache>
            </c:numRef>
          </c:val>
          <c:extLst>
            <c:ext xmlns:c16="http://schemas.microsoft.com/office/drawing/2014/chart" uri="{C3380CC4-5D6E-409C-BE32-E72D297353CC}">
              <c16:uniqueId val="{00000009-3586-4924-B67D-230E961F82B9}"/>
            </c:ext>
          </c:extLst>
        </c:ser>
        <c:dLbls>
          <c:showLegendKey val="0"/>
          <c:showVal val="0"/>
          <c:showCatName val="0"/>
          <c:showSerName val="0"/>
          <c:showPercent val="0"/>
          <c:showBubbleSize val="0"/>
        </c:dLbls>
        <c:gapWidth val="150"/>
        <c:overlap val="100"/>
        <c:axId val="830336976"/>
        <c:axId val="830341968"/>
      </c:barChart>
      <c:catAx>
        <c:axId val="83033697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Godin</a:t>
                </a:r>
                <a:r>
                  <a:rPr lang="en-US" sz="1100" b="1">
                    <a:solidFill>
                      <a:sysClr val="windowText" lastClr="000000"/>
                    </a:solidFill>
                  </a:rPr>
                  <a:t>a</a:t>
                </a:r>
                <a:endParaRPr lang="hr-HR" sz="1100" b="1">
                  <a:solidFill>
                    <a:sysClr val="windowText" lastClr="000000"/>
                  </a:solidFill>
                </a:endParaRPr>
              </a:p>
            </c:rich>
          </c:tx>
          <c:layout>
            <c:manualLayout>
              <c:xMode val="edge"/>
              <c:yMode val="edge"/>
              <c:x val="0.38710695469060058"/>
              <c:y val="0.94491385312740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r-Latn-RS"/>
          </a:p>
        </c:txPr>
        <c:crossAx val="830341968"/>
        <c:crosses val="autoZero"/>
        <c:auto val="1"/>
        <c:lblAlgn val="ctr"/>
        <c:lblOffset val="100"/>
        <c:noMultiLvlLbl val="0"/>
      </c:catAx>
      <c:valAx>
        <c:axId val="83034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udjeli rashoda po funkcijskoj klasifikaciji</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crossAx val="830336976"/>
        <c:crosses val="autoZero"/>
        <c:crossBetween val="between"/>
      </c:valAx>
      <c:spPr>
        <a:noFill/>
        <a:ln>
          <a:noFill/>
        </a:ln>
        <a:effectLst/>
      </c:spPr>
    </c:plotArea>
    <c:legend>
      <c:legendPos val="r"/>
      <c:layout>
        <c:manualLayout>
          <c:xMode val="edge"/>
          <c:yMode val="edge"/>
          <c:x val="0.68795185285524119"/>
          <c:y val="0.1196897123764574"/>
          <c:w val="0.28875853892292319"/>
          <c:h val="0.832050842309399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Usporedni prikaz proračuna (prihodi i primici) u razdoblju 201</a:t>
            </a:r>
            <a:r>
              <a:rPr lang="hr-HR" sz="1000"/>
              <a:t>5</a:t>
            </a:r>
            <a:r>
              <a:rPr lang="en-GB" sz="1000"/>
              <a:t>.-202</a:t>
            </a:r>
            <a:r>
              <a:rPr lang="hr-HR" sz="1000"/>
              <a:t>8</a:t>
            </a:r>
            <a:r>
              <a:rPr lang="en-GB" sz="1000"/>
              <a:t>.</a:t>
            </a:r>
          </a:p>
        </c:rich>
      </c:tx>
      <c:layout>
        <c:manualLayout>
          <c:xMode val="edge"/>
          <c:yMode val="edge"/>
          <c:x val="0.2975220027321146"/>
          <c:y val="1.9480603915336271E-2"/>
        </c:manualLayout>
      </c:layout>
      <c:overlay val="0"/>
      <c:spPr>
        <a:noFill/>
        <a:ln w="14318">
          <a:noFill/>
        </a:ln>
      </c:spPr>
    </c:title>
    <c:autoTitleDeleted val="0"/>
    <c:plotArea>
      <c:layout>
        <c:manualLayout>
          <c:layoutTarget val="inner"/>
          <c:xMode val="edge"/>
          <c:yMode val="edge"/>
          <c:x val="0.11700250005841256"/>
          <c:y val="9.0057250990265722E-2"/>
          <c:w val="0.7085580270567069"/>
          <c:h val="0.6729298348908016"/>
        </c:manualLayout>
      </c:layout>
      <c:barChart>
        <c:barDir val="col"/>
        <c:grouping val="clustered"/>
        <c:varyColors val="1"/>
        <c:ser>
          <c:idx val="0"/>
          <c:order val="0"/>
          <c:tx>
            <c:strRef>
              <c:f>Sheet1!$A$2</c:f>
              <c:strCache>
                <c:ptCount val="1"/>
              </c:strCache>
            </c:strRef>
          </c:tx>
          <c:spPr>
            <a:solidFill>
              <a:srgbClr val="9999FF"/>
            </a:solidFill>
            <a:ln w="7159">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81A8-4E90-9006-675462DDC728}"/>
              </c:ext>
            </c:extLst>
          </c:dPt>
          <c:dPt>
            <c:idx val="1"/>
            <c:invertIfNegative val="0"/>
            <c:bubble3D val="0"/>
            <c:spPr>
              <a:solidFill>
                <a:srgbClr val="993366"/>
              </a:solidFill>
              <a:ln w="3175">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81A8-4E90-9006-675462DDC728}"/>
              </c:ext>
            </c:extLst>
          </c:dPt>
          <c:dPt>
            <c:idx val="2"/>
            <c:invertIfNegative val="0"/>
            <c:bubble3D val="0"/>
            <c:spPr>
              <a:solidFill>
                <a:srgbClr val="FFFFCC"/>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81A8-4E90-9006-675462DDC728}"/>
              </c:ext>
            </c:extLst>
          </c:dPt>
          <c:dPt>
            <c:idx val="3"/>
            <c:invertIfNegative val="0"/>
            <c:bubble3D val="0"/>
            <c:spPr>
              <a:solidFill>
                <a:srgbClr val="CCFFFF"/>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81A8-4E90-9006-675462DDC728}"/>
              </c:ext>
            </c:extLst>
          </c:dPt>
          <c:dPt>
            <c:idx val="4"/>
            <c:invertIfNegative val="0"/>
            <c:bubble3D val="0"/>
            <c:spPr>
              <a:solidFill>
                <a:srgbClr val="00FF0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81A8-4E90-9006-675462DDC728}"/>
              </c:ext>
            </c:extLst>
          </c:dPt>
          <c:dPt>
            <c:idx val="5"/>
            <c:invertIfNegative val="0"/>
            <c:bubble3D val="0"/>
            <c:spPr>
              <a:solidFill>
                <a:srgbClr val="FF808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81A8-4E90-9006-675462DDC728}"/>
              </c:ext>
            </c:extLst>
          </c:dPt>
          <c:dPt>
            <c:idx val="6"/>
            <c:invertIfNegative val="0"/>
            <c:bubble3D val="0"/>
            <c:spPr>
              <a:solidFill>
                <a:schemeClr val="accent5">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81A8-4E90-9006-675462DDC728}"/>
              </c:ext>
            </c:extLst>
          </c:dPt>
          <c:dPt>
            <c:idx val="7"/>
            <c:invertIfNegative val="0"/>
            <c:bubble3D val="0"/>
            <c:spPr>
              <a:solidFill>
                <a:schemeClr val="accent6">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81A8-4E90-9006-675462DDC728}"/>
              </c:ext>
            </c:extLst>
          </c:dPt>
          <c:dPt>
            <c:idx val="8"/>
            <c:invertIfNegative val="0"/>
            <c:bubble3D val="0"/>
            <c:spPr>
              <a:solidFill>
                <a:schemeClr val="accent4">
                  <a:lumMod val="40000"/>
                  <a:lumOff val="60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81A8-4E90-9006-675462DDC728}"/>
              </c:ext>
            </c:extLst>
          </c:dPt>
          <c:dPt>
            <c:idx val="9"/>
            <c:invertIfNegative val="0"/>
            <c:bubble3D val="0"/>
            <c:spPr>
              <a:blipFill>
                <a:blip xmlns:r="http://schemas.openxmlformats.org/officeDocument/2006/relationships" r:embed="rId2"/>
                <a:tile tx="0" ty="0" sx="100000" sy="100000" flip="none" algn="tl"/>
              </a:blipFill>
              <a:effectLst>
                <a:outerShdw dist="35921" dir="2700000" algn="br">
                  <a:srgbClr val="000000"/>
                </a:outerShdw>
              </a:effectLst>
            </c:spPr>
            <c:extLst>
              <c:ext xmlns:c16="http://schemas.microsoft.com/office/drawing/2014/chart" uri="{C3380CC4-5D6E-409C-BE32-E72D297353CC}">
                <c16:uniqueId val="{00000012-81A8-4E90-9006-675462DDC728}"/>
              </c:ext>
            </c:extLst>
          </c:dPt>
          <c:dPt>
            <c:idx val="10"/>
            <c:invertIfNegative val="0"/>
            <c:bubble3D val="0"/>
            <c:spPr>
              <a:blipFill>
                <a:blip xmlns:r="http://schemas.openxmlformats.org/officeDocument/2006/relationships" r:embed="rId3"/>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81A8-4E90-9006-675462DDC728}"/>
              </c:ext>
            </c:extLst>
          </c:dPt>
          <c:dPt>
            <c:idx val="11"/>
            <c:invertIfNegative val="0"/>
            <c:bubble3D val="0"/>
            <c:spPr>
              <a:blipFill>
                <a:blip xmlns:r="http://schemas.openxmlformats.org/officeDocument/2006/relationships" r:embed="rId4"/>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81A8-4E90-9006-675462DDC728}"/>
              </c:ext>
            </c:extLst>
          </c:dPt>
          <c:dPt>
            <c:idx val="13"/>
            <c:invertIfNegative val="0"/>
            <c:bubble3D val="0"/>
            <c:spPr>
              <a:solidFill>
                <a:srgbClr val="F79646">
                  <a:lumMod val="40000"/>
                  <a:lumOff val="60000"/>
                </a:srgb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7-D85B-4D7D-860D-57A2869CECF8}"/>
              </c:ext>
            </c:extLst>
          </c:dPt>
          <c:dPt>
            <c:idx val="14"/>
            <c:invertIfNegative val="0"/>
            <c:bubble3D val="0"/>
            <c:spPr>
              <a:blipFill>
                <a:blip xmlns:r="http://schemas.openxmlformats.org/officeDocument/2006/relationships" r:embed="rId5"/>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9-5153-4AC4-A537-386E0BF6459E}"/>
              </c:ext>
            </c:extLst>
          </c:dPt>
          <c:dLbls>
            <c:dLbl>
              <c:idx val="9"/>
              <c:layout>
                <c:manualLayout>
                  <c:x val="-5.9347181008903164E-3"/>
                  <c:y val="-1.3335118960975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A8-4E90-9006-675462DDC728}"/>
                </c:ext>
              </c:extLst>
            </c:dLbl>
            <c:dLbl>
              <c:idx val="10"/>
              <c:layout>
                <c:manualLayout>
                  <c:x val="1.4836795252224431E-3"/>
                  <c:y val="-2.327611288914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A8-4E90-9006-675462DDC728}"/>
                </c:ext>
              </c:extLst>
            </c:dLbl>
            <c:spPr>
              <a:solidFill>
                <a:srgbClr val="FFFFFF"/>
              </a:solidFill>
              <a:ln w="1790">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2015.g. </c:v>
                </c:pt>
                <c:pt idx="1">
                  <c:v>2016.g.</c:v>
                </c:pt>
                <c:pt idx="2">
                  <c:v>2017. g.</c:v>
                </c:pt>
                <c:pt idx="3">
                  <c:v>2018. g.</c:v>
                </c:pt>
                <c:pt idx="4">
                  <c:v>2019. g. </c:v>
                </c:pt>
                <c:pt idx="5">
                  <c:v>2020. g.</c:v>
                </c:pt>
                <c:pt idx="6">
                  <c:v>2021. g. </c:v>
                </c:pt>
                <c:pt idx="7">
                  <c:v>2022. g. </c:v>
                </c:pt>
                <c:pt idx="8">
                  <c:v>2023. g. </c:v>
                </c:pt>
                <c:pt idx="9">
                  <c:v>2024.g.</c:v>
                </c:pt>
                <c:pt idx="10">
                  <c:v>plan 2025.</c:v>
                </c:pt>
                <c:pt idx="11">
                  <c:v>izvršenje 1-6/2025.</c:v>
                </c:pt>
                <c:pt idx="12">
                  <c:v>2026. plan</c:v>
                </c:pt>
                <c:pt idx="13">
                  <c:v>2027. g. - projekcije</c:v>
                </c:pt>
                <c:pt idx="14">
                  <c:v>2028. g. - projekcije</c:v>
                </c:pt>
              </c:strCache>
            </c:strRef>
          </c:cat>
          <c:val>
            <c:numRef>
              <c:f>Sheet1!$B$2:$P$2</c:f>
              <c:numCache>
                <c:formatCode>#,##0</c:formatCode>
                <c:ptCount val="15"/>
                <c:pt idx="0">
                  <c:v>8840580.1313955802</c:v>
                </c:pt>
                <c:pt idx="1">
                  <c:v>9442299.0244873576</c:v>
                </c:pt>
                <c:pt idx="2">
                  <c:v>7440193.6425774768</c:v>
                </c:pt>
                <c:pt idx="3">
                  <c:v>9688326.763554316</c:v>
                </c:pt>
                <c:pt idx="4">
                  <c:v>9198824.7395314872</c:v>
                </c:pt>
                <c:pt idx="5">
                  <c:v>7931131.3292189259</c:v>
                </c:pt>
                <c:pt idx="6">
                  <c:v>8573472.639193045</c:v>
                </c:pt>
                <c:pt idx="7">
                  <c:v>10304715.8364855</c:v>
                </c:pt>
                <c:pt idx="8">
                  <c:v>16293142</c:v>
                </c:pt>
                <c:pt idx="9">
                  <c:v>14162015.539999999</c:v>
                </c:pt>
                <c:pt idx="10">
                  <c:v>35638660</c:v>
                </c:pt>
                <c:pt idx="11">
                  <c:v>8250742.0599999996</c:v>
                </c:pt>
                <c:pt idx="12">
                  <c:v>49816000</c:v>
                </c:pt>
                <c:pt idx="13">
                  <c:v>27455000</c:v>
                </c:pt>
                <c:pt idx="14">
                  <c:v>39405000</c:v>
                </c:pt>
              </c:numCache>
            </c:numRef>
          </c:val>
          <c:extLst>
            <c:ext xmlns:c16="http://schemas.microsoft.com/office/drawing/2014/chart" uri="{C3380CC4-5D6E-409C-BE32-E72D297353CC}">
              <c16:uniqueId val="{00000017-81A8-4E90-9006-675462DDC728}"/>
            </c:ext>
          </c:extLst>
        </c:ser>
        <c:dLbls>
          <c:showLegendKey val="0"/>
          <c:showVal val="0"/>
          <c:showCatName val="0"/>
          <c:showSerName val="0"/>
          <c:showPercent val="0"/>
          <c:showBubbleSize val="0"/>
        </c:dLbls>
        <c:gapWidth val="170"/>
        <c:axId val="376803840"/>
        <c:axId val="324610880"/>
      </c:barChart>
      <c:catAx>
        <c:axId val="376803840"/>
        <c:scaling>
          <c:orientation val="minMax"/>
        </c:scaling>
        <c:delete val="0"/>
        <c:axPos val="b"/>
        <c:majorGridlines>
          <c:spPr>
            <a:ln w="1790">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a:t>g o d i n a</a:t>
                </a:r>
              </a:p>
            </c:rich>
          </c:tx>
          <c:layout>
            <c:manualLayout>
              <c:xMode val="edge"/>
              <c:yMode val="edge"/>
              <c:x val="0.46750531554475572"/>
              <c:y val="0.90453517648379489"/>
            </c:manualLayout>
          </c:layout>
          <c:overlay val="0"/>
          <c:spPr>
            <a:noFill/>
            <a:ln w="14318">
              <a:noFill/>
            </a:ln>
          </c:spPr>
        </c:title>
        <c:numFmt formatCode="#,##0.00" sourceLinked="0"/>
        <c:majorTickMark val="out"/>
        <c:minorTickMark val="none"/>
        <c:tickLblPos val="nextTo"/>
        <c:spPr>
          <a:ln w="1790">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sr-Latn-RS"/>
          </a:p>
        </c:txPr>
        <c:crossAx val="324610880"/>
        <c:crosses val="autoZero"/>
        <c:auto val="1"/>
        <c:lblAlgn val="ctr"/>
        <c:lblOffset val="100"/>
        <c:tickLblSkip val="1"/>
        <c:tickMarkSkip val="1"/>
        <c:noMultiLvlLbl val="0"/>
      </c:catAx>
      <c:valAx>
        <c:axId val="324610880"/>
        <c:scaling>
          <c:orientation val="minMax"/>
        </c:scaling>
        <c:delete val="0"/>
        <c:axPos val="l"/>
        <c:majorGridlines>
          <c:spPr>
            <a:ln w="1790">
              <a:solidFill>
                <a:srgbClr val="000000"/>
              </a:solidFill>
              <a:prstDash val="sysDash"/>
            </a:ln>
          </c:spPr>
        </c:majorGridlines>
        <c:title>
          <c:tx>
            <c:rich>
              <a:bodyPr/>
              <a:lstStyle/>
              <a:p>
                <a:pPr>
                  <a:defRPr sz="1000" b="1" i="0" u="none" strike="noStrike" baseline="0">
                    <a:solidFill>
                      <a:srgbClr val="000000"/>
                    </a:solidFill>
                    <a:latin typeface="Calibri"/>
                    <a:ea typeface="Calibri"/>
                    <a:cs typeface="Calibri"/>
                  </a:defRPr>
                </a:pPr>
                <a:r>
                  <a:rPr lang="en-GB" sz="1000"/>
                  <a:t>i z n o s  p r o r a č u n a</a:t>
                </a:r>
                <a:r>
                  <a:rPr lang="hr-HR" sz="1000"/>
                  <a:t>  - </a:t>
                </a:r>
                <a:r>
                  <a:rPr lang="hr-HR" sz="1000">
                    <a:solidFill>
                      <a:srgbClr val="FF0000"/>
                    </a:solidFill>
                  </a:rPr>
                  <a:t>EUR</a:t>
                </a:r>
                <a:endParaRPr lang="en-GB" sz="1000">
                  <a:solidFill>
                    <a:srgbClr val="FF0000"/>
                  </a:solidFill>
                </a:endParaRPr>
              </a:p>
            </c:rich>
          </c:tx>
          <c:layout>
            <c:manualLayout>
              <c:xMode val="edge"/>
              <c:yMode val="edge"/>
              <c:x val="1.9784172661870502E-2"/>
              <c:y val="0.29870129870129869"/>
            </c:manualLayout>
          </c:layout>
          <c:overlay val="0"/>
          <c:spPr>
            <a:noFill/>
            <a:ln w="14318">
              <a:noFill/>
            </a:ln>
          </c:spPr>
        </c:title>
        <c:numFmt formatCode="#,##0" sourceLinked="1"/>
        <c:majorTickMark val="out"/>
        <c:minorTickMark val="none"/>
        <c:tickLblPos val="nextTo"/>
        <c:spPr>
          <a:ln w="1790">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sr-Latn-RS"/>
          </a:p>
        </c:txPr>
        <c:crossAx val="376803840"/>
        <c:crosses val="autoZero"/>
        <c:crossBetween val="between"/>
      </c:valAx>
      <c:spPr>
        <a:blipFill dpi="0" rotWithShape="0">
          <a:blip xmlns:r="http://schemas.openxmlformats.org/officeDocument/2006/relationships" r:embed="rId6"/>
          <a:srcRect/>
          <a:tile tx="0" ty="0" sx="100000" sy="100000" flip="none" algn="tl"/>
        </a:blipFill>
        <a:ln w="7159">
          <a:solidFill>
            <a:srgbClr val="C0C0C0"/>
          </a:solidFill>
          <a:prstDash val="sysDash"/>
        </a:ln>
      </c:spPr>
    </c:plotArea>
    <c:legend>
      <c:legendPos val="r"/>
      <c:layout>
        <c:manualLayout>
          <c:xMode val="edge"/>
          <c:yMode val="edge"/>
          <c:x val="0.8294034907357648"/>
          <c:y val="0.2792207792207792"/>
          <c:w val="0.16340218229397882"/>
          <c:h val="0.49085954377902352"/>
        </c:manualLayout>
      </c:layout>
      <c:overlay val="0"/>
      <c:spPr>
        <a:solidFill>
          <a:srgbClr val="FFFFFF"/>
        </a:solidFill>
        <a:ln w="3175">
          <a:solidFill>
            <a:srgbClr val="000000"/>
          </a:solidFill>
          <a:prstDash val="sysDot"/>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465" b="1" i="0" u="none" strike="noStrike" baseline="0">
          <a:solidFill>
            <a:srgbClr val="000000"/>
          </a:solidFill>
          <a:latin typeface="Calibri"/>
          <a:ea typeface="Calibri"/>
          <a:cs typeface="Calibri"/>
        </a:defRPr>
      </a:pPr>
      <a:endParaRPr lang="sr-Latn-RS"/>
    </a:p>
  </c:txPr>
  <c:externalData r:id="rId7">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r-HR" sz="900"/>
              <a:t>Struktura ostvarenih </a:t>
            </a:r>
            <a:r>
              <a:rPr lang="en-GB" sz="900"/>
              <a:t>prihod</a:t>
            </a:r>
            <a:r>
              <a:rPr lang="hr-HR" sz="900"/>
              <a:t>a</a:t>
            </a:r>
            <a:r>
              <a:rPr lang="en-GB" sz="900"/>
              <a:t> i primi</a:t>
            </a:r>
            <a:r>
              <a:rPr lang="hr-HR" sz="900"/>
              <a:t>taka </a:t>
            </a:r>
            <a:r>
              <a:rPr lang="en-GB" sz="900"/>
              <a:t>Proračuna: </a:t>
            </a:r>
            <a:endParaRPr lang="hr-HR" sz="900"/>
          </a:p>
          <a:p>
            <a:pPr>
              <a:defRPr sz="900" b="1" i="0" u="none" strike="noStrike" baseline="0">
                <a:solidFill>
                  <a:srgbClr val="000000"/>
                </a:solidFill>
                <a:latin typeface="Calibri"/>
                <a:ea typeface="Calibri"/>
                <a:cs typeface="Calibri"/>
              </a:defRPr>
            </a:pPr>
            <a:r>
              <a:rPr lang="en-GB" sz="900"/>
              <a:t>u razdoblju 2015.-20</a:t>
            </a:r>
            <a:r>
              <a:rPr lang="hr-HR" sz="900"/>
              <a:t>24</a:t>
            </a:r>
            <a:r>
              <a:rPr lang="en-GB" sz="900"/>
              <a:t>. i 1-6/20</a:t>
            </a:r>
            <a:r>
              <a:rPr lang="hr-HR" sz="900"/>
              <a:t>25</a:t>
            </a:r>
            <a:r>
              <a:rPr lang="en-GB" sz="900"/>
              <a:t>., te planu 20</a:t>
            </a:r>
            <a:r>
              <a:rPr lang="hr-HR" sz="900"/>
              <a:t>25</a:t>
            </a:r>
            <a:r>
              <a:rPr lang="en-GB" sz="900"/>
              <a:t>.- 202</a:t>
            </a:r>
            <a:r>
              <a:rPr lang="hr-HR" sz="900"/>
              <a:t>8</a:t>
            </a:r>
            <a:r>
              <a:rPr lang="en-GB" sz="900"/>
              <a:t>.</a:t>
            </a:r>
            <a:r>
              <a:rPr lang="hr-HR" sz="900"/>
              <a:t> - Općina i PK </a:t>
            </a:r>
            <a:r>
              <a:rPr lang="en-GB" sz="900"/>
              <a:t>  </a:t>
            </a:r>
          </a:p>
        </c:rich>
      </c:tx>
      <c:layout>
        <c:manualLayout>
          <c:xMode val="edge"/>
          <c:yMode val="edge"/>
          <c:x val="0.20643152678103266"/>
          <c:y val="2.2677970880238436E-2"/>
        </c:manualLayout>
      </c:layout>
      <c:overlay val="0"/>
      <c:spPr>
        <a:noFill/>
        <a:ln w="15210">
          <a:noFill/>
        </a:ln>
      </c:spPr>
    </c:title>
    <c:autoTitleDeleted val="0"/>
    <c:plotArea>
      <c:layout>
        <c:manualLayout>
          <c:layoutTarget val="inner"/>
          <c:xMode val="edge"/>
          <c:yMode val="edge"/>
          <c:x val="0.12880797073361613"/>
          <c:y val="0.19017614127713806"/>
          <c:w val="0.70736510567757971"/>
          <c:h val="0.58445137612616405"/>
        </c:manualLayout>
      </c:layout>
      <c:barChart>
        <c:barDir val="col"/>
        <c:grouping val="stacked"/>
        <c:varyColors val="0"/>
        <c:ser>
          <c:idx val="0"/>
          <c:order val="0"/>
          <c:tx>
            <c:strRef>
              <c:f>Sheet1!$A$2</c:f>
              <c:strCache>
                <c:ptCount val="1"/>
                <c:pt idx="0">
                  <c:v>PRIHODI I PRIMICI OPĆINE </c:v>
                </c:pt>
              </c:strCache>
            </c:strRef>
          </c:tx>
          <c:spPr>
            <a:solidFill>
              <a:srgbClr val="9999FF"/>
            </a:solidFill>
            <a:ln w="7605">
              <a:solidFill>
                <a:srgbClr val="000000"/>
              </a:solidFill>
              <a:prstDash val="solid"/>
            </a:ln>
          </c:spPr>
          <c:invertIfNegative val="0"/>
          <c:dLbls>
            <c:dLbl>
              <c:idx val="0"/>
              <c:layout>
                <c:manualLayout>
                  <c:x val="2.3391812865497076E-3"/>
                  <c:y val="-4.2825428406031672E-3"/>
                </c:manualLayout>
              </c:layout>
              <c:tx>
                <c:rich>
                  <a:bodyPr wrap="square" lIns="38100" tIns="19050" rIns="38100" bIns="19050" anchor="ctr">
                    <a:noAutofit/>
                  </a:bodyPr>
                  <a:lstStyle/>
                  <a:p>
                    <a:pPr>
                      <a:defRPr sz="800"/>
                    </a:pPr>
                    <a:r>
                      <a:rPr lang="en-US" sz="800"/>
                      <a:t>16%</a:t>
                    </a:r>
                  </a:p>
                </c:rich>
              </c:tx>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showLegendKey val="0"/>
              <c:showVal val="0"/>
              <c:showCatName val="0"/>
              <c:showSerName val="0"/>
              <c:showPercent val="0"/>
              <c:showBubbleSize val="0"/>
              <c:separator>
</c:separator>
              <c:extLst>
                <c:ext xmlns:c15="http://schemas.microsoft.com/office/drawing/2012/chart" uri="{CE6537A1-D6FC-4f65-9D91-7224C49458BB}">
                  <c15:layout>
                    <c:manualLayout>
                      <c:w val="4.0007735875120874E-2"/>
                      <c:h val="3.3590405053758002E-2"/>
                    </c:manualLayout>
                  </c15:layout>
                  <c15:showDataLabelsRange val="1"/>
                </c:ext>
                <c:ext xmlns:c16="http://schemas.microsoft.com/office/drawing/2014/chart" uri="{C3380CC4-5D6E-409C-BE32-E72D297353CC}">
                  <c16:uniqueId val="{00000000-E5AB-4772-8036-A814CF686AE9}"/>
                </c:ext>
              </c:extLst>
            </c:dLbl>
            <c:dLbl>
              <c:idx val="1"/>
              <c:layout>
                <c:manualLayout>
                  <c:x val="7.7972709551656638E-3"/>
                  <c:y val="8.5653104925053538E-3"/>
                </c:manualLayout>
              </c:layout>
              <c:tx>
                <c:rich>
                  <a:bodyPr/>
                  <a:lstStyle/>
                  <a:p>
                    <a:fld id="{ADFADA9A-0C7C-420A-97F2-FE6428E21331}"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E5AB-4772-8036-A814CF686AE9}"/>
                </c:ext>
              </c:extLst>
            </c:dLbl>
            <c:dLbl>
              <c:idx val="2"/>
              <c:layout>
                <c:manualLayout>
                  <c:x val="-5.7179326464089797E-17"/>
                  <c:y val="-8.5653104925053538E-3"/>
                </c:manualLayout>
              </c:layout>
              <c:tx>
                <c:rich>
                  <a:bodyPr/>
                  <a:lstStyle/>
                  <a:p>
                    <a:fld id="{78BCFA50-C411-4728-A7B8-B5D420021912}"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E5AB-4772-8036-A814CF686AE9}"/>
                </c:ext>
              </c:extLst>
            </c:dLbl>
            <c:dLbl>
              <c:idx val="3"/>
              <c:layout>
                <c:manualLayout>
                  <c:x val="9.3567251461988306E-3"/>
                  <c:y val="1.4275517487508922E-2"/>
                </c:manualLayout>
              </c:layout>
              <c:tx>
                <c:rich>
                  <a:bodyPr/>
                  <a:lstStyle/>
                  <a:p>
                    <a:fld id="{D1A21877-5CAD-4EF7-B516-6B8804047F03}"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E5AB-4772-8036-A814CF686AE9}"/>
                </c:ext>
              </c:extLst>
            </c:dLbl>
            <c:dLbl>
              <c:idx val="4"/>
              <c:layout>
                <c:manualLayout>
                  <c:x val="6.2378167641325534E-3"/>
                  <c:y val="-1.1420413990007242E-2"/>
                </c:manualLayout>
              </c:layout>
              <c:tx>
                <c:rich>
                  <a:bodyPr/>
                  <a:lstStyle/>
                  <a:p>
                    <a:fld id="{38673D67-8EBB-432A-9BDD-E190606BD69C}"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E5AB-4772-8036-A814CF686AE9}"/>
                </c:ext>
              </c:extLst>
            </c:dLbl>
            <c:dLbl>
              <c:idx val="5"/>
              <c:layout>
                <c:manualLayout>
                  <c:x val="7.7972709551656916E-3"/>
                  <c:y val="1.4275517487508922E-2"/>
                </c:manualLayout>
              </c:layout>
              <c:tx>
                <c:rich>
                  <a:bodyPr/>
                  <a:lstStyle/>
                  <a:p>
                    <a:fld id="{3FEFB5F8-6ABB-403B-8F8A-1B805B70BAC7}"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E5AB-4772-8036-A814CF686AE9}"/>
                </c:ext>
              </c:extLst>
            </c:dLbl>
            <c:dLbl>
              <c:idx val="6"/>
              <c:layout>
                <c:manualLayout>
                  <c:x val="0"/>
                  <c:y val="-3.7116345467523196E-2"/>
                </c:manualLayout>
              </c:layout>
              <c:tx>
                <c:rich>
                  <a:bodyPr/>
                  <a:lstStyle/>
                  <a:p>
                    <a:fld id="{F9CA27CA-63ED-44FE-B117-61088B3C9F59}"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E5AB-4772-8036-A814CF686AE9}"/>
                </c:ext>
              </c:extLst>
            </c:dLbl>
            <c:dLbl>
              <c:idx val="7"/>
              <c:layout>
                <c:manualLayout>
                  <c:x val="1.5594541910330241E-3"/>
                  <c:y val="1.1420413990007138E-2"/>
                </c:manualLayout>
              </c:layout>
              <c:tx>
                <c:rich>
                  <a:bodyPr/>
                  <a:lstStyle/>
                  <a:p>
                    <a:fld id="{E7D4ECA1-D76C-4623-90B9-5E94545BFF58}"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E5AB-4772-8036-A814CF686AE9}"/>
                </c:ext>
              </c:extLst>
            </c:dLbl>
            <c:dLbl>
              <c:idx val="8"/>
              <c:layout>
                <c:manualLayout>
                  <c:x val="1.5594541910331384E-3"/>
                  <c:y val="1.4275517487508922E-2"/>
                </c:manualLayout>
              </c:layout>
              <c:tx>
                <c:rich>
                  <a:bodyPr/>
                  <a:lstStyle/>
                  <a:p>
                    <a:fld id="{0FCB9046-81A9-4A3B-8AC0-7766F6BD0489}"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E5AB-4772-8036-A814CF686AE9}"/>
                </c:ext>
              </c:extLst>
            </c:dLbl>
            <c:dLbl>
              <c:idx val="9"/>
              <c:layout>
                <c:manualLayout>
                  <c:x val="-1.1435865292817959E-16"/>
                  <c:y val="-2.8551034975017845E-3"/>
                </c:manualLayout>
              </c:layout>
              <c:tx>
                <c:rich>
                  <a:bodyPr/>
                  <a:lstStyle/>
                  <a:p>
                    <a:fld id="{79D23008-B3DE-42F1-9412-CC45059F4D89}"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E5AB-4772-8036-A814CF686AE9}"/>
                </c:ext>
              </c:extLst>
            </c:dLbl>
            <c:dLbl>
              <c:idx val="10"/>
              <c:layout>
                <c:manualLayout>
                  <c:x val="1.7153996101364522E-2"/>
                  <c:y val="0"/>
                </c:manualLayout>
              </c:layout>
              <c:tx>
                <c:rich>
                  <a:bodyPr/>
                  <a:lstStyle/>
                  <a:p>
                    <a:fld id="{04EE203F-FC59-4B10-BB76-4952B2CD8BA1}"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E5AB-4772-8036-A814CF686AE9}"/>
                </c:ext>
              </c:extLst>
            </c:dLbl>
            <c:dLbl>
              <c:idx val="11"/>
              <c:layout>
                <c:manualLayout>
                  <c:x val="7.7972709551656916E-3"/>
                  <c:y val="-5.7102069950035689E-3"/>
                </c:manualLayout>
              </c:layout>
              <c:tx>
                <c:rich>
                  <a:bodyPr/>
                  <a:lstStyle/>
                  <a:p>
                    <a:fld id="{EE714253-6B7B-46C8-A8CF-22DC6DF75488}"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E5AB-4772-8036-A814CF686AE9}"/>
                </c:ext>
              </c:extLst>
            </c:dLbl>
            <c:dLbl>
              <c:idx val="12"/>
              <c:tx>
                <c:rich>
                  <a:bodyPr/>
                  <a:lstStyle/>
                  <a:p>
                    <a:fld id="{4318BFB9-DE55-49CA-B199-AD077E1713D5}"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5AB-4772-8036-A814CF686AE9}"/>
                </c:ext>
              </c:extLst>
            </c:dLbl>
            <c:dLbl>
              <c:idx val="13"/>
              <c:layout>
                <c:manualLayout>
                  <c:x val="1.2475633528265107E-2"/>
                  <c:y val="0"/>
                </c:manualLayout>
              </c:layout>
              <c:tx>
                <c:rich>
                  <a:bodyPr/>
                  <a:lstStyle/>
                  <a:p>
                    <a:fld id="{142392BC-8134-43A0-AE24-0231BF5FAC27}"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86D1-465C-A629-7006DAD27143}"/>
                </c:ext>
              </c:extLst>
            </c:dLbl>
            <c:dLbl>
              <c:idx val="14"/>
              <c:tx>
                <c:rich>
                  <a:bodyPr/>
                  <a:lstStyle/>
                  <a:p>
                    <a:fld id="{032782FD-8393-4D1C-9DED-98899C76BD88}"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5AF-4368-9342-0961BCEB295C}"/>
                </c:ext>
              </c:extLst>
            </c:dLbl>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txPr>
              <a:bodyPr wrap="square" lIns="38100" tIns="19050" rIns="38100" bIns="19050" anchor="ctr">
                <a:spAutoFit/>
              </a:bodyPr>
              <a:lstStyle/>
              <a:p>
                <a:pPr>
                  <a:defRPr sz="800"/>
                </a:pPr>
                <a:endParaRPr lang="sr-Latn-R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Sheet1!$B$1:$P$1</c:f>
              <c:strCache>
                <c:ptCount val="15"/>
                <c:pt idx="0">
                  <c:v> 2015.</c:v>
                </c:pt>
                <c:pt idx="1">
                  <c:v>2016.</c:v>
                </c:pt>
                <c:pt idx="2">
                  <c:v> 2017.</c:v>
                </c:pt>
                <c:pt idx="3">
                  <c:v> 2018.</c:v>
                </c:pt>
                <c:pt idx="4">
                  <c:v> 2019.</c:v>
                </c:pt>
                <c:pt idx="5">
                  <c:v>2020.</c:v>
                </c:pt>
                <c:pt idx="6">
                  <c:v> 2021.</c:v>
                </c:pt>
                <c:pt idx="7">
                  <c:v>ostvarenje 2022.</c:v>
                </c:pt>
                <c:pt idx="8">
                  <c:v>ostvarenje 2023.</c:v>
                </c:pt>
                <c:pt idx="9">
                  <c:v>2024.</c:v>
                </c:pt>
                <c:pt idx="10">
                  <c:v>2025.-plan</c:v>
                </c:pt>
                <c:pt idx="11">
                  <c:v>1-6/2025.</c:v>
                </c:pt>
                <c:pt idx="12">
                  <c:v>2026. plan</c:v>
                </c:pt>
                <c:pt idx="13">
                  <c:v>projekcija 2027.</c:v>
                </c:pt>
                <c:pt idx="14">
                  <c:v>projekcija 2028.</c:v>
                </c:pt>
              </c:strCache>
            </c:strRef>
          </c:cat>
          <c:val>
            <c:numRef>
              <c:f>Sheet1!$B$2:$P$2</c:f>
              <c:numCache>
                <c:formatCode>#,##0</c:formatCode>
                <c:ptCount val="15"/>
                <c:pt idx="0">
                  <c:v>8483934.4349326435</c:v>
                </c:pt>
                <c:pt idx="1">
                  <c:v>8910027.0754529163</c:v>
                </c:pt>
                <c:pt idx="2">
                  <c:v>6434372.9510916444</c:v>
                </c:pt>
                <c:pt idx="3">
                  <c:v>8464202.8004512563</c:v>
                </c:pt>
                <c:pt idx="4">
                  <c:v>7991575.0215674555</c:v>
                </c:pt>
                <c:pt idx="5">
                  <c:v>6864760.634415024</c:v>
                </c:pt>
                <c:pt idx="6">
                  <c:v>7378193.9451854797</c:v>
                </c:pt>
                <c:pt idx="7">
                  <c:v>8942136.8956135102</c:v>
                </c:pt>
                <c:pt idx="8">
                  <c:v>14863514.76</c:v>
                </c:pt>
                <c:pt idx="9" formatCode="#,##0.00">
                  <c:v>12599886.84</c:v>
                </c:pt>
                <c:pt idx="10">
                  <c:v>38174103</c:v>
                </c:pt>
                <c:pt idx="11" formatCode="#,##0.00">
                  <c:v>7438784.8799999999</c:v>
                </c:pt>
                <c:pt idx="12">
                  <c:v>47985703</c:v>
                </c:pt>
                <c:pt idx="13">
                  <c:v>25605500</c:v>
                </c:pt>
                <c:pt idx="14">
                  <c:v>37496700</c:v>
                </c:pt>
              </c:numCache>
            </c:numRef>
          </c:val>
          <c:extLst>
            <c:ext xmlns:c15="http://schemas.microsoft.com/office/drawing/2012/chart" uri="{02D57815-91ED-43cb-92C2-25804820EDAC}">
              <c15:datalabelsRange>
                <c15:f>Sheet1!$B$8:$P$8</c15:f>
                <c15:dlblRangeCache>
                  <c:ptCount val="15"/>
                  <c:pt idx="0">
                    <c:v>96%</c:v>
                  </c:pt>
                  <c:pt idx="1">
                    <c:v>94%</c:v>
                  </c:pt>
                  <c:pt idx="2">
                    <c:v>86%</c:v>
                  </c:pt>
                  <c:pt idx="3">
                    <c:v>87%</c:v>
                  </c:pt>
                  <c:pt idx="4">
                    <c:v>87%</c:v>
                  </c:pt>
                  <c:pt idx="5">
                    <c:v>87%</c:v>
                  </c:pt>
                  <c:pt idx="6">
                    <c:v>86%</c:v>
                  </c:pt>
                  <c:pt idx="7">
                    <c:v>87%</c:v>
                  </c:pt>
                  <c:pt idx="8">
                    <c:v>91%</c:v>
                  </c:pt>
                  <c:pt idx="9">
                    <c:v>89%</c:v>
                  </c:pt>
                  <c:pt idx="10">
                    <c:v>95%</c:v>
                  </c:pt>
                  <c:pt idx="11">
                    <c:v>90%</c:v>
                  </c:pt>
                  <c:pt idx="12">
                    <c:v>96%</c:v>
                  </c:pt>
                  <c:pt idx="13">
                    <c:v>93%</c:v>
                  </c:pt>
                  <c:pt idx="14">
                    <c:v>95%</c:v>
                  </c:pt>
                </c15:dlblRangeCache>
              </c15:datalabelsRange>
            </c:ext>
            <c:ext xmlns:c16="http://schemas.microsoft.com/office/drawing/2014/chart" uri="{C3380CC4-5D6E-409C-BE32-E72D297353CC}">
              <c16:uniqueId val="{0000000D-E5AB-4772-8036-A814CF686AE9}"/>
            </c:ext>
          </c:extLst>
        </c:ser>
        <c:ser>
          <c:idx val="1"/>
          <c:order val="1"/>
          <c:tx>
            <c:strRef>
              <c:f>Sheet1!$A$3</c:f>
              <c:strCache>
                <c:ptCount val="1"/>
                <c:pt idx="0">
                  <c:v>PRIHODI PRORAČUNSKIH KORISNIKA</c:v>
                </c:pt>
              </c:strCache>
            </c:strRef>
          </c:tx>
          <c:spPr>
            <a:solidFill>
              <a:srgbClr val="993366"/>
            </a:solidFill>
            <a:ln w="7605">
              <a:solidFill>
                <a:srgbClr val="000000"/>
              </a:solidFill>
              <a:prstDash val="solid"/>
            </a:ln>
          </c:spPr>
          <c:invertIfNegative val="0"/>
          <c:dLbls>
            <c:dLbl>
              <c:idx val="0"/>
              <c:layout>
                <c:manualLayout>
                  <c:x val="0"/>
                  <c:y val="-5.6664811973449837E-2"/>
                </c:manualLayout>
              </c:layout>
              <c:tx>
                <c:rich>
                  <a:bodyPr/>
                  <a:lstStyle/>
                  <a:p>
                    <a:fld id="{ED6975BD-93D8-45D5-BB52-AE168AE11A88}"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E5AB-4772-8036-A814CF686AE9}"/>
                </c:ext>
              </c:extLst>
            </c:dLbl>
            <c:dLbl>
              <c:idx val="1"/>
              <c:layout>
                <c:manualLayout>
                  <c:x val="3.6133904314592253E-3"/>
                  <c:y val="-6.6509073946056527E-2"/>
                </c:manualLayout>
              </c:layout>
              <c:tx>
                <c:rich>
                  <a:bodyPr/>
                  <a:lstStyle/>
                  <a:p>
                    <a:fld id="{0954CD29-5DBA-4CD4-AE74-8B59DD1E6529}"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E5AB-4772-8036-A814CF686AE9}"/>
                </c:ext>
              </c:extLst>
            </c:dLbl>
            <c:dLbl>
              <c:idx val="2"/>
              <c:layout>
                <c:manualLayout>
                  <c:x val="1.80663381989532E-3"/>
                  <c:y val="-3.6819369741523209E-2"/>
                </c:manualLayout>
              </c:layout>
              <c:tx>
                <c:rich>
                  <a:bodyPr/>
                  <a:lstStyle/>
                  <a:p>
                    <a:fld id="{9FDDD153-2859-4500-A507-CCDB13671F3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E5AB-4772-8036-A814CF686AE9}"/>
                </c:ext>
              </c:extLst>
            </c:dLbl>
            <c:dLbl>
              <c:idx val="3"/>
              <c:layout>
                <c:manualLayout>
                  <c:x val="-5.7179326464089797E-17"/>
                  <c:y val="-6.6368791695470608E-2"/>
                </c:manualLayout>
              </c:layout>
              <c:tx>
                <c:rich>
                  <a:bodyPr/>
                  <a:lstStyle/>
                  <a:p>
                    <a:fld id="{8659560C-B8FF-4D32-A2B7-6CD1FAFA39FB}"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E5AB-4772-8036-A814CF686AE9}"/>
                </c:ext>
              </c:extLst>
            </c:dLbl>
            <c:dLbl>
              <c:idx val="4"/>
              <c:layout>
                <c:manualLayout>
                  <c:x val="1.59874752498043E-3"/>
                  <c:y val="-5.2236029382836835E-2"/>
                </c:manualLayout>
              </c:layout>
              <c:tx>
                <c:rich>
                  <a:bodyPr/>
                  <a:lstStyle/>
                  <a:p>
                    <a:fld id="{783A231C-AA6C-4C84-AD0B-A3B8380FEE02}"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E5AB-4772-8036-A814CF686AE9}"/>
                </c:ext>
              </c:extLst>
            </c:dLbl>
            <c:dLbl>
              <c:idx val="5"/>
              <c:layout>
                <c:manualLayout>
                  <c:x val="4.6783625730994153E-3"/>
                  <c:y val="-7.1938716439888264E-2"/>
                </c:manualLayout>
              </c:layout>
              <c:tx>
                <c:rich>
                  <a:bodyPr/>
                  <a:lstStyle/>
                  <a:p>
                    <a:fld id="{E694D988-CB8E-4BA9-8BC6-3C67D3D9962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E5AB-4772-8036-A814CF686AE9}"/>
                </c:ext>
              </c:extLst>
            </c:dLbl>
            <c:dLbl>
              <c:idx val="6"/>
              <c:layout>
                <c:manualLayout>
                  <c:x val="1.6380408589276646E-3"/>
                  <c:y val="-9.0148206848876228E-2"/>
                </c:manualLayout>
              </c:layout>
              <c:tx>
                <c:rich>
                  <a:bodyPr/>
                  <a:lstStyle/>
                  <a:p>
                    <a:fld id="{E2998AC9-DC11-4F43-AD67-D556B2AC51F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E5AB-4772-8036-A814CF686AE9}"/>
                </c:ext>
              </c:extLst>
            </c:dLbl>
            <c:dLbl>
              <c:idx val="7"/>
              <c:layout>
                <c:manualLayout>
                  <c:x val="0"/>
                  <c:y val="-4.6242774566473986E-2"/>
                </c:manualLayout>
              </c:layout>
              <c:tx>
                <c:rich>
                  <a:bodyPr/>
                  <a:lstStyle/>
                  <a:p>
                    <a:fld id="{39A42F89-B077-4BAD-9EAA-6F69D34F4887}"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E5AB-4772-8036-A814CF686AE9}"/>
                </c:ext>
              </c:extLst>
            </c:dLbl>
            <c:dLbl>
              <c:idx val="8"/>
              <c:layout>
                <c:manualLayout>
                  <c:x val="0"/>
                  <c:y val="-7.4232690935046447E-2"/>
                </c:manualLayout>
              </c:layout>
              <c:tx>
                <c:rich>
                  <a:bodyPr/>
                  <a:lstStyle/>
                  <a:p>
                    <a:fld id="{12B56FFD-DF61-4201-9EEF-D77C1646E818}"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E5AB-4772-8036-A814CF686AE9}"/>
                </c:ext>
              </c:extLst>
            </c:dLbl>
            <c:dLbl>
              <c:idx val="9"/>
              <c:layout>
                <c:manualLayout>
                  <c:x val="-1.1435865292817959E-16"/>
                  <c:y val="-4.5681655960028607E-2"/>
                </c:manualLayout>
              </c:layout>
              <c:tx>
                <c:rich>
                  <a:bodyPr/>
                  <a:lstStyle/>
                  <a:p>
                    <a:fld id="{FB3ACB37-0773-4A49-A0C7-B294FF118347}"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E5AB-4772-8036-A814CF686AE9}"/>
                </c:ext>
              </c:extLst>
            </c:dLbl>
            <c:dLbl>
              <c:idx val="10"/>
              <c:layout>
                <c:manualLayout>
                  <c:x val="0"/>
                  <c:y val="-6.2812276945039283E-2"/>
                </c:manualLayout>
              </c:layout>
              <c:tx>
                <c:rich>
                  <a:bodyPr/>
                  <a:lstStyle/>
                  <a:p>
                    <a:fld id="{80AE31B7-D2F7-451A-884A-7CCFB0CE1B5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8-E5AB-4772-8036-A814CF686AE9}"/>
                </c:ext>
              </c:extLst>
            </c:dLbl>
            <c:dLbl>
              <c:idx val="11"/>
              <c:layout>
                <c:manualLayout>
                  <c:x val="3.1189083820661627E-3"/>
                  <c:y val="-3.4261241970021415E-2"/>
                </c:manualLayout>
              </c:layout>
              <c:tx>
                <c:rich>
                  <a:bodyPr/>
                  <a:lstStyle/>
                  <a:p>
                    <a:fld id="{F138DB43-B4E2-4F17-9B09-D06A5E81A083}"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9-E5AB-4772-8036-A814CF686AE9}"/>
                </c:ext>
              </c:extLst>
            </c:dLbl>
            <c:dLbl>
              <c:idx val="12"/>
              <c:layout>
                <c:manualLayout>
                  <c:x val="4.6783625730994153E-3"/>
                  <c:y val="-3.4261241970021436E-2"/>
                </c:manualLayout>
              </c:layout>
              <c:tx>
                <c:rich>
                  <a:bodyPr/>
                  <a:lstStyle/>
                  <a:p>
                    <a:fld id="{902B90FE-F0B9-44E3-A1FA-9E5F262EE58C}"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A-E5AB-4772-8036-A814CF686AE9}"/>
                </c:ext>
              </c:extLst>
            </c:dLbl>
            <c:dLbl>
              <c:idx val="13"/>
              <c:layout>
                <c:manualLayout>
                  <c:x val="9.3567251461988306E-3"/>
                  <c:y val="-3.7116345467523251E-2"/>
                </c:manualLayout>
              </c:layout>
              <c:tx>
                <c:rich>
                  <a:bodyPr/>
                  <a:lstStyle/>
                  <a:p>
                    <a:fld id="{25E5B91C-1EFD-46D8-9CDE-8D4CE553766C}"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6D1-465C-A629-7006DAD27143}"/>
                </c:ext>
              </c:extLst>
            </c:dLbl>
            <c:dLbl>
              <c:idx val="14"/>
              <c:layout>
                <c:manualLayout>
                  <c:x val="9.3567251461988306E-3"/>
                  <c:y val="-2.5695931477516008E-2"/>
                </c:manualLayout>
              </c:layout>
              <c:tx>
                <c:rich>
                  <a:bodyPr/>
                  <a:lstStyle/>
                  <a:p>
                    <a:fld id="{9873ECFA-0F46-42D3-B413-E448C7B78D53}"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5AF-4368-9342-0961BCEB295C}"/>
                </c:ext>
              </c:extLst>
            </c:dLbl>
            <c:spPr>
              <a:solidFill>
                <a:schemeClr val="bg1"/>
              </a:solidFill>
              <a:ln>
                <a:noFill/>
              </a:ln>
              <a:effectLst/>
            </c:spPr>
            <c:txPr>
              <a:bodyPr wrap="square" lIns="38100" tIns="19050" rIns="38100" bIns="19050" anchor="ctr">
                <a:spAutoFit/>
              </a:bodyPr>
              <a:lstStyle/>
              <a:p>
                <a:pPr>
                  <a:defRPr sz="800"/>
                </a:pPr>
                <a:endParaRPr lang="sr-Latn-R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Sheet1!$B$1:$P$1</c:f>
              <c:strCache>
                <c:ptCount val="15"/>
                <c:pt idx="0">
                  <c:v> 2015.</c:v>
                </c:pt>
                <c:pt idx="1">
                  <c:v>2016.</c:v>
                </c:pt>
                <c:pt idx="2">
                  <c:v> 2017.</c:v>
                </c:pt>
                <c:pt idx="3">
                  <c:v> 2018.</c:v>
                </c:pt>
                <c:pt idx="4">
                  <c:v> 2019.</c:v>
                </c:pt>
                <c:pt idx="5">
                  <c:v>2020.</c:v>
                </c:pt>
                <c:pt idx="6">
                  <c:v> 2021.</c:v>
                </c:pt>
                <c:pt idx="7">
                  <c:v>ostvarenje 2022.</c:v>
                </c:pt>
                <c:pt idx="8">
                  <c:v>ostvarenje 2023.</c:v>
                </c:pt>
                <c:pt idx="9">
                  <c:v>2024.</c:v>
                </c:pt>
                <c:pt idx="10">
                  <c:v>2025.-plan</c:v>
                </c:pt>
                <c:pt idx="11">
                  <c:v>1-6/2025.</c:v>
                </c:pt>
                <c:pt idx="12">
                  <c:v>2026. plan</c:v>
                </c:pt>
                <c:pt idx="13">
                  <c:v>projekcija 2027.</c:v>
                </c:pt>
                <c:pt idx="14">
                  <c:v>projekcija 2028.</c:v>
                </c:pt>
              </c:strCache>
            </c:strRef>
          </c:cat>
          <c:val>
            <c:numRef>
              <c:f>Sheet1!$B$3:$P$3</c:f>
              <c:numCache>
                <c:formatCode>#,##0</c:formatCode>
                <c:ptCount val="15"/>
                <c:pt idx="0">
                  <c:v>356645.69646293711</c:v>
                </c:pt>
                <c:pt idx="1">
                  <c:v>532271.9490344415</c:v>
                </c:pt>
                <c:pt idx="2">
                  <c:v>1005820.5587630233</c:v>
                </c:pt>
                <c:pt idx="3">
                  <c:v>1224123.9631030592</c:v>
                </c:pt>
                <c:pt idx="4">
                  <c:v>1207249.717964032</c:v>
                </c:pt>
                <c:pt idx="5">
                  <c:v>1066370.6948039019</c:v>
                </c:pt>
                <c:pt idx="6">
                  <c:v>1195278.6940075653</c:v>
                </c:pt>
                <c:pt idx="7">
                  <c:v>1362578.9408719887</c:v>
                </c:pt>
                <c:pt idx="8">
                  <c:v>1429626.81</c:v>
                </c:pt>
                <c:pt idx="9" formatCode="#,##0.00">
                  <c:v>1562128.7</c:v>
                </c:pt>
                <c:pt idx="10">
                  <c:v>1805897</c:v>
                </c:pt>
                <c:pt idx="11" formatCode="#,##0.00">
                  <c:v>811957.18</c:v>
                </c:pt>
                <c:pt idx="12">
                  <c:v>1830297</c:v>
                </c:pt>
                <c:pt idx="13">
                  <c:v>1849500</c:v>
                </c:pt>
                <c:pt idx="14">
                  <c:v>1908300</c:v>
                </c:pt>
              </c:numCache>
            </c:numRef>
          </c:val>
          <c:extLst>
            <c:ext xmlns:c15="http://schemas.microsoft.com/office/drawing/2012/chart" uri="{02D57815-91ED-43cb-92C2-25804820EDAC}">
              <c15:datalabelsRange>
                <c15:f>Sheet1!$B$9:$P$9</c15:f>
                <c15:dlblRangeCache>
                  <c:ptCount val="15"/>
                  <c:pt idx="0">
                    <c:v>4%</c:v>
                  </c:pt>
                  <c:pt idx="1">
                    <c:v>6%</c:v>
                  </c:pt>
                  <c:pt idx="2">
                    <c:v>14%</c:v>
                  </c:pt>
                  <c:pt idx="3">
                    <c:v>13%</c:v>
                  </c:pt>
                  <c:pt idx="4">
                    <c:v>13%</c:v>
                  </c:pt>
                  <c:pt idx="5">
                    <c:v>13%</c:v>
                  </c:pt>
                  <c:pt idx="6">
                    <c:v>14%</c:v>
                  </c:pt>
                  <c:pt idx="7">
                    <c:v>13%</c:v>
                  </c:pt>
                  <c:pt idx="8">
                    <c:v>9%</c:v>
                  </c:pt>
                  <c:pt idx="9">
                    <c:v>11%</c:v>
                  </c:pt>
                  <c:pt idx="10">
                    <c:v>5%</c:v>
                  </c:pt>
                  <c:pt idx="11">
                    <c:v>10%</c:v>
                  </c:pt>
                  <c:pt idx="12">
                    <c:v>4%</c:v>
                  </c:pt>
                  <c:pt idx="13">
                    <c:v>7%</c:v>
                  </c:pt>
                  <c:pt idx="14">
                    <c:v>5%</c:v>
                  </c:pt>
                </c15:dlblRangeCache>
              </c15:datalabelsRange>
            </c:ext>
            <c:ext xmlns:c16="http://schemas.microsoft.com/office/drawing/2014/chart" uri="{C3380CC4-5D6E-409C-BE32-E72D297353CC}">
              <c16:uniqueId val="{0000001B-E5AB-4772-8036-A814CF686AE9}"/>
            </c:ext>
          </c:extLst>
        </c:ser>
        <c:dLbls>
          <c:showLegendKey val="0"/>
          <c:showVal val="0"/>
          <c:showCatName val="0"/>
          <c:showSerName val="0"/>
          <c:showPercent val="0"/>
          <c:showBubbleSize val="0"/>
        </c:dLbls>
        <c:gapWidth val="150"/>
        <c:overlap val="100"/>
        <c:axId val="376735232"/>
        <c:axId val="75869568"/>
      </c:barChart>
      <c:catAx>
        <c:axId val="37673523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3898328498411382"/>
              <c:y val="0.95444266468832728"/>
            </c:manualLayout>
          </c:layout>
          <c:overlay val="0"/>
          <c:spPr>
            <a:noFill/>
            <a:ln w="15210">
              <a:noFill/>
            </a:ln>
          </c:spPr>
        </c:title>
        <c:numFmt formatCode="General" sourceLinked="1"/>
        <c:majorTickMark val="out"/>
        <c:minorTickMark val="none"/>
        <c:tickLblPos val="low"/>
        <c:spPr>
          <a:ln w="1901">
            <a:solidFill>
              <a:srgbClr val="000000"/>
            </a:solidFill>
            <a:prstDash val="solid"/>
          </a:ln>
        </c:spPr>
        <c:txPr>
          <a:bodyPr rot="-5400000" vert="horz"/>
          <a:lstStyle/>
          <a:p>
            <a:pPr>
              <a:defRPr sz="900" b="0" i="0" u="none" strike="noStrike" baseline="0">
                <a:solidFill>
                  <a:srgbClr val="000000"/>
                </a:solidFill>
                <a:latin typeface="Calibri"/>
                <a:ea typeface="Calibri"/>
                <a:cs typeface="Calibri"/>
              </a:defRPr>
            </a:pPr>
            <a:endParaRPr lang="sr-Latn-RS"/>
          </a:p>
        </c:txPr>
        <c:crossAx val="75869568"/>
        <c:crossesAt val="0"/>
        <c:auto val="1"/>
        <c:lblAlgn val="ctr"/>
        <c:lblOffset val="100"/>
        <c:tickLblSkip val="1"/>
        <c:tickMarkSkip val="1"/>
        <c:noMultiLvlLbl val="0"/>
      </c:catAx>
      <c:valAx>
        <c:axId val="75869568"/>
        <c:scaling>
          <c:orientation val="minMax"/>
        </c:scaling>
        <c:delete val="0"/>
        <c:axPos val="l"/>
        <c:majorGridlines>
          <c:spPr>
            <a:ln w="1901">
              <a:solidFill>
                <a:schemeClr val="bg1">
                  <a:lumMod val="65000"/>
                </a:schemeClr>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b="1"/>
                  <a:t>iznos proračuna</a:t>
                </a:r>
                <a:r>
                  <a:rPr lang="hr-HR" sz="1000" b="1"/>
                  <a:t> - </a:t>
                </a:r>
                <a:r>
                  <a:rPr lang="hr-HR" sz="1000" b="1">
                    <a:solidFill>
                      <a:srgbClr val="FF0000"/>
                    </a:solidFill>
                  </a:rPr>
                  <a:t>EUR</a:t>
                </a:r>
                <a:endParaRPr lang="en-GB" sz="1000" b="1">
                  <a:solidFill>
                    <a:srgbClr val="FF0000"/>
                  </a:solidFill>
                </a:endParaRPr>
              </a:p>
            </c:rich>
          </c:tx>
          <c:layout>
            <c:manualLayout>
              <c:xMode val="edge"/>
              <c:yMode val="edge"/>
              <c:x val="6.6036460889543134E-4"/>
              <c:y val="0.31082730265653208"/>
            </c:manualLayout>
          </c:layout>
          <c:overlay val="0"/>
          <c:spPr>
            <a:noFill/>
            <a:ln w="15210">
              <a:noFill/>
            </a:ln>
          </c:spPr>
        </c:title>
        <c:numFmt formatCode="#,##0" sourceLinked="1"/>
        <c:majorTickMark val="out"/>
        <c:minorTickMark val="none"/>
        <c:tickLblPos val="nextTo"/>
        <c:spPr>
          <a:ln w="1901">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sr-Latn-RS"/>
          </a:p>
        </c:txPr>
        <c:crossAx val="376735232"/>
        <c:crosses val="autoZero"/>
        <c:crossBetween val="between"/>
      </c:valAx>
      <c:spPr>
        <a:solidFill>
          <a:srgbClr val="C0C0C0"/>
        </a:solidFill>
        <a:ln w="7605">
          <a:solidFill>
            <a:srgbClr val="808080"/>
          </a:solidFill>
          <a:prstDash val="solid"/>
        </a:ln>
      </c:spPr>
    </c:plotArea>
    <c:legend>
      <c:legendPos val="r"/>
      <c:layout>
        <c:manualLayout>
          <c:xMode val="edge"/>
          <c:yMode val="edge"/>
          <c:x val="0.88446359994474377"/>
          <c:y val="0.21428383550557251"/>
          <c:w val="0.1134830777731731"/>
          <c:h val="0.43212148802598821"/>
        </c:manualLayout>
      </c:layout>
      <c:overlay val="0"/>
      <c:spPr>
        <a:noFill/>
        <a:ln w="190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1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b="1" i="0" u="none" strike="noStrike" baseline="0">
                <a:solidFill>
                  <a:srgbClr val="000000"/>
                </a:solidFill>
                <a:latin typeface="Calibri"/>
                <a:ea typeface="Calibri"/>
                <a:cs typeface="Calibri"/>
              </a:defRPr>
            </a:pPr>
            <a:r>
              <a:rPr lang="en-GB">
                <a:solidFill>
                  <a:sysClr val="windowText" lastClr="000000"/>
                </a:solidFill>
              </a:rPr>
              <a:t>Prihodi i primici proračuna: </a:t>
            </a:r>
            <a:r>
              <a:rPr lang="hr-HR">
                <a:solidFill>
                  <a:sysClr val="windowText" lastClr="000000"/>
                </a:solidFill>
              </a:rPr>
              <a:t>ostvareno u razdoblju</a:t>
            </a:r>
            <a:r>
              <a:rPr lang="hr-HR" baseline="0">
                <a:solidFill>
                  <a:sysClr val="windowText" lastClr="000000"/>
                </a:solidFill>
              </a:rPr>
              <a:t> </a:t>
            </a:r>
            <a:r>
              <a:rPr lang="hr-HR">
                <a:solidFill>
                  <a:sysClr val="windowText" lastClr="000000"/>
                </a:solidFill>
              </a:rPr>
              <a:t>2017.-1-6/2025., te </a:t>
            </a:r>
          </a:p>
          <a:p>
            <a:pPr>
              <a:defRPr sz="1187" b="1" i="0" u="none" strike="noStrike" baseline="0">
                <a:solidFill>
                  <a:srgbClr val="000000"/>
                </a:solidFill>
                <a:latin typeface="Calibri"/>
                <a:ea typeface="Calibri"/>
                <a:cs typeface="Calibri"/>
              </a:defRPr>
            </a:pPr>
            <a:r>
              <a:rPr lang="hr-HR">
                <a:solidFill>
                  <a:sysClr val="windowText" lastClr="000000"/>
                </a:solidFill>
              </a:rPr>
              <a:t>p</a:t>
            </a:r>
            <a:r>
              <a:rPr lang="en-GB">
                <a:solidFill>
                  <a:sysClr val="windowText" lastClr="000000"/>
                </a:solidFill>
              </a:rPr>
              <a:t>lan</a:t>
            </a:r>
            <a:r>
              <a:rPr lang="hr-HR">
                <a:solidFill>
                  <a:sysClr val="windowText" lastClr="000000"/>
                </a:solidFill>
              </a:rPr>
              <a:t> </a:t>
            </a:r>
            <a:r>
              <a:rPr lang="en-GB">
                <a:solidFill>
                  <a:sysClr val="windowText" lastClr="000000"/>
                </a:solidFill>
              </a:rPr>
              <a:t>za 20</a:t>
            </a:r>
            <a:r>
              <a:rPr lang="hr-HR">
                <a:solidFill>
                  <a:sysClr val="windowText" lastClr="000000"/>
                </a:solidFill>
              </a:rPr>
              <a:t>25.-</a:t>
            </a:r>
            <a:r>
              <a:rPr lang="en-GB">
                <a:solidFill>
                  <a:sysClr val="windowText" lastClr="000000"/>
                </a:solidFill>
              </a:rPr>
              <a:t>202</a:t>
            </a:r>
            <a:r>
              <a:rPr lang="hr-HR">
                <a:solidFill>
                  <a:sysClr val="windowText" lastClr="000000"/>
                </a:solidFill>
              </a:rPr>
              <a:t>8</a:t>
            </a:r>
            <a:r>
              <a:rPr lang="en-GB">
                <a:solidFill>
                  <a:sysClr val="windowText" lastClr="000000"/>
                </a:solidFill>
              </a:rPr>
              <a:t>.</a:t>
            </a:r>
          </a:p>
        </c:rich>
      </c:tx>
      <c:layout>
        <c:manualLayout>
          <c:xMode val="edge"/>
          <c:yMode val="edge"/>
          <c:x val="0.31058398950131239"/>
          <c:y val="2.2584465187034603E-4"/>
        </c:manualLayout>
      </c:layout>
      <c:overlay val="0"/>
      <c:spPr>
        <a:noFill/>
        <a:ln w="30149">
          <a:noFill/>
        </a:ln>
      </c:spPr>
    </c:title>
    <c:autoTitleDeleted val="0"/>
    <c:view3D>
      <c:rotX val="15"/>
      <c:rotY val="20"/>
      <c:depthPercent val="100"/>
      <c:rAngAx val="0"/>
      <c:perspective val="20"/>
    </c:view3D>
    <c:floor>
      <c:thickness val="0"/>
    </c:floor>
    <c:sideWall>
      <c:thickness val="0"/>
      <c:spPr>
        <a:solidFill>
          <a:sysClr val="window" lastClr="FFFFFF">
            <a:lumMod val="85000"/>
            <a:alpha val="66000"/>
          </a:sysClr>
        </a:solidFill>
        <a:ln w="15074">
          <a:solidFill>
            <a:srgbClr val="C0C0C0"/>
          </a:solidFill>
          <a:prstDash val="solid"/>
        </a:ln>
      </c:spPr>
    </c:sideWall>
    <c:backWall>
      <c:thickness val="0"/>
      <c:spPr>
        <a:solidFill>
          <a:sysClr val="window" lastClr="FFFFFF">
            <a:lumMod val="85000"/>
            <a:alpha val="66000"/>
          </a:sysClr>
        </a:solidFill>
        <a:ln w="15074">
          <a:solidFill>
            <a:srgbClr val="C0C0C0"/>
          </a:solidFill>
          <a:prstDash val="solid"/>
        </a:ln>
      </c:spPr>
    </c:backWall>
    <c:plotArea>
      <c:layout>
        <c:manualLayout>
          <c:layoutTarget val="inner"/>
          <c:xMode val="edge"/>
          <c:yMode val="edge"/>
          <c:x val="0.13190361193099981"/>
          <c:y val="0.16814159292035399"/>
          <c:w val="0.69035335917910379"/>
          <c:h val="0.71108583624124455"/>
        </c:manualLayout>
      </c:layout>
      <c:bar3DChart>
        <c:barDir val="col"/>
        <c:grouping val="stacked"/>
        <c:varyColors val="0"/>
        <c:ser>
          <c:idx val="0"/>
          <c:order val="0"/>
          <c:tx>
            <c:strRef>
              <c:f>Sheet1!$A$2</c:f>
              <c:strCache>
                <c:ptCount val="1"/>
                <c:pt idx="0">
                  <c:v>prihodi poslovanja</c:v>
                </c:pt>
              </c:strCache>
            </c:strRef>
          </c:tx>
          <c:spPr>
            <a:solidFill>
              <a:srgbClr val="3FCDFF"/>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Sheet1!$B$2:$N$2</c:f>
              <c:numCache>
                <c:formatCode>#,##0</c:formatCode>
                <c:ptCount val="13"/>
                <c:pt idx="0">
                  <c:v>7418056.8053620011</c:v>
                </c:pt>
                <c:pt idx="1">
                  <c:v>9627944.7873116992</c:v>
                </c:pt>
                <c:pt idx="2">
                  <c:v>8612861.901917845</c:v>
                </c:pt>
                <c:pt idx="3">
                  <c:v>7007659.3005507989</c:v>
                </c:pt>
                <c:pt idx="4">
                  <c:v>7662783.7295109155</c:v>
                </c:pt>
                <c:pt idx="5">
                  <c:v>9175735.1622536331</c:v>
                </c:pt>
                <c:pt idx="6">
                  <c:v>12555354.810000001</c:v>
                </c:pt>
                <c:pt idx="7">
                  <c:v>13866463.220000001</c:v>
                </c:pt>
                <c:pt idx="8">
                  <c:v>25729660</c:v>
                </c:pt>
                <c:pt idx="9" formatCode="#,##0.00">
                  <c:v>8183053.8399999999</c:v>
                </c:pt>
                <c:pt idx="10">
                  <c:v>26456160</c:v>
                </c:pt>
                <c:pt idx="11">
                  <c:v>21529700</c:v>
                </c:pt>
                <c:pt idx="12">
                  <c:v>36346700</c:v>
                </c:pt>
              </c:numCache>
            </c:numRef>
          </c:val>
          <c:extLst>
            <c:ext xmlns:c16="http://schemas.microsoft.com/office/drawing/2014/chart" uri="{C3380CC4-5D6E-409C-BE32-E72D297353CC}">
              <c16:uniqueId val="{00000000-A917-4FD2-945D-6E2830816A55}"/>
            </c:ext>
          </c:extLst>
        </c:ser>
        <c:ser>
          <c:idx val="1"/>
          <c:order val="1"/>
          <c:tx>
            <c:strRef>
              <c:f>Sheet1!$A$3</c:f>
              <c:strCache>
                <c:ptCount val="1"/>
                <c:pt idx="0">
                  <c:v>prihodi od prodaje nefinancijske imovine</c:v>
                </c:pt>
              </c:strCache>
            </c:strRef>
          </c:tx>
          <c:spPr>
            <a:solidFill>
              <a:srgbClr val="FF0000"/>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Sheet1!$B$3:$N$3</c:f>
              <c:numCache>
                <c:formatCode>#,##0</c:formatCode>
                <c:ptCount val="13"/>
                <c:pt idx="0">
                  <c:v>22136.83721547548</c:v>
                </c:pt>
                <c:pt idx="1">
                  <c:v>60381.976242617289</c:v>
                </c:pt>
                <c:pt idx="2">
                  <c:v>28527.042272214479</c:v>
                </c:pt>
                <c:pt idx="3">
                  <c:v>15587.364788638926</c:v>
                </c:pt>
                <c:pt idx="4">
                  <c:v>48524.078571902573</c:v>
                </c:pt>
                <c:pt idx="5">
                  <c:v>14109.083549007895</c:v>
                </c:pt>
                <c:pt idx="6">
                  <c:v>2887786.76</c:v>
                </c:pt>
                <c:pt idx="7">
                  <c:v>295552.32</c:v>
                </c:pt>
                <c:pt idx="8">
                  <c:v>1409000</c:v>
                </c:pt>
                <c:pt idx="9" formatCode="#,##0.00">
                  <c:v>67688.22</c:v>
                </c:pt>
                <c:pt idx="10">
                  <c:v>2485000</c:v>
                </c:pt>
                <c:pt idx="11">
                  <c:v>3158300</c:v>
                </c:pt>
                <c:pt idx="12">
                  <c:v>3032300</c:v>
                </c:pt>
              </c:numCache>
            </c:numRef>
          </c:val>
          <c:extLst>
            <c:ext xmlns:c16="http://schemas.microsoft.com/office/drawing/2014/chart" uri="{C3380CC4-5D6E-409C-BE32-E72D297353CC}">
              <c16:uniqueId val="{00000001-A917-4FD2-945D-6E2830816A55}"/>
            </c:ext>
          </c:extLst>
        </c:ser>
        <c:ser>
          <c:idx val="2"/>
          <c:order val="2"/>
          <c:tx>
            <c:strRef>
              <c:f>Sheet1!$A$4</c:f>
              <c:strCache>
                <c:ptCount val="1"/>
                <c:pt idx="0">
                  <c:v>primici</c:v>
                </c:pt>
              </c:strCache>
            </c:strRef>
          </c:tx>
          <c:spPr>
            <a:solidFill>
              <a:srgbClr val="00B050"/>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Sheet1!$B$4:$N$4</c:f>
              <c:numCache>
                <c:formatCode>#,##0</c:formatCode>
                <c:ptCount val="13"/>
                <c:pt idx="0">
                  <c:v>0</c:v>
                </c:pt>
                <c:pt idx="1">
                  <c:v>0</c:v>
                </c:pt>
                <c:pt idx="2">
                  <c:v>557435.79534142942</c:v>
                </c:pt>
                <c:pt idx="3">
                  <c:v>907884.66387948766</c:v>
                </c:pt>
                <c:pt idx="4">
                  <c:v>862164.83111022622</c:v>
                </c:pt>
                <c:pt idx="5">
                  <c:v>1114871.5906828588</c:v>
                </c:pt>
                <c:pt idx="6">
                  <c:v>850000</c:v>
                </c:pt>
                <c:pt idx="7">
                  <c:v>0</c:v>
                </c:pt>
                <c:pt idx="8">
                  <c:v>8500000</c:v>
                </c:pt>
                <c:pt idx="9" formatCode="#,##0.00">
                  <c:v>0</c:v>
                </c:pt>
                <c:pt idx="10">
                  <c:v>17150000</c:v>
                </c:pt>
                <c:pt idx="11">
                  <c:v>2020000</c:v>
                </c:pt>
                <c:pt idx="12">
                  <c:v>0</c:v>
                </c:pt>
              </c:numCache>
            </c:numRef>
          </c:val>
          <c:extLst>
            <c:ext xmlns:c16="http://schemas.microsoft.com/office/drawing/2014/chart" uri="{C3380CC4-5D6E-409C-BE32-E72D297353CC}">
              <c16:uniqueId val="{00000002-A917-4FD2-945D-6E2830816A55}"/>
            </c:ext>
          </c:extLst>
        </c:ser>
        <c:ser>
          <c:idx val="3"/>
          <c:order val="3"/>
          <c:tx>
            <c:strRef>
              <c:f>Sheet1!$A$5</c:f>
              <c:strCache>
                <c:ptCount val="1"/>
                <c:pt idx="0">
                  <c:v>višak - prijenos iz prethodne godine</c:v>
                </c:pt>
              </c:strCache>
            </c:strRef>
          </c:tx>
          <c:spPr>
            <a:solidFill>
              <a:srgbClr val="FFC000"/>
            </a:solidFill>
            <a:ln w="3175">
              <a:solidFill>
                <a:sysClr val="windowText" lastClr="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Sheet1!$B$5:$N$5</c:f>
              <c:numCache>
                <c:formatCode>#,##0</c:formatCode>
                <c:ptCount val="13"/>
                <c:pt idx="0">
                  <c:v>1990872.9617094696</c:v>
                </c:pt>
                <c:pt idx="1">
                  <c:v>680080.29464463471</c:v>
                </c:pt>
                <c:pt idx="2">
                  <c:v>1487778.218859911</c:v>
                </c:pt>
                <c:pt idx="3">
                  <c:v>279175.54980423389</c:v>
                </c:pt>
                <c:pt idx="4">
                  <c:v>958513.66381312627</c:v>
                </c:pt>
                <c:pt idx="5">
                  <c:v>910950.15993098414</c:v>
                </c:pt>
                <c:pt idx="6">
                  <c:v>185173.61</c:v>
                </c:pt>
                <c:pt idx="7">
                  <c:v>3159692</c:v>
                </c:pt>
                <c:pt idx="8">
                  <c:v>4341340</c:v>
                </c:pt>
                <c:pt idx="9" formatCode="#,##0.00">
                  <c:v>4570185.7</c:v>
                </c:pt>
                <c:pt idx="10">
                  <c:v>3724840</c:v>
                </c:pt>
                <c:pt idx="11">
                  <c:v>747000</c:v>
                </c:pt>
                <c:pt idx="12">
                  <c:v>26000</c:v>
                </c:pt>
              </c:numCache>
            </c:numRef>
          </c:val>
          <c:extLst>
            <c:ext xmlns:c16="http://schemas.microsoft.com/office/drawing/2014/chart" uri="{C3380CC4-5D6E-409C-BE32-E72D297353CC}">
              <c16:uniqueId val="{00000003-A917-4FD2-945D-6E2830816A55}"/>
            </c:ext>
          </c:extLst>
        </c:ser>
        <c:dLbls>
          <c:showLegendKey val="0"/>
          <c:showVal val="0"/>
          <c:showCatName val="0"/>
          <c:showSerName val="0"/>
          <c:showPercent val="0"/>
          <c:showBubbleSize val="0"/>
        </c:dLbls>
        <c:gapWidth val="150"/>
        <c:shape val="box"/>
        <c:axId val="376735744"/>
        <c:axId val="75873024"/>
        <c:axId val="0"/>
      </c:bar3DChart>
      <c:catAx>
        <c:axId val="376735744"/>
        <c:scaling>
          <c:orientation val="minMax"/>
        </c:scaling>
        <c:delete val="0"/>
        <c:axPos val="b"/>
        <c:majorGridlines>
          <c:spPr>
            <a:ln w="3769">
              <a:solidFill>
                <a:srgbClr val="000000"/>
              </a:solidFill>
              <a:prstDash val="solid"/>
            </a:ln>
          </c:spPr>
        </c:majorGridlines>
        <c:title>
          <c:tx>
            <c:rich>
              <a:bodyPr/>
              <a:lstStyle/>
              <a:p>
                <a:pPr>
                  <a:defRPr sz="1039" b="1" i="0" u="none" strike="noStrike" baseline="0">
                    <a:solidFill>
                      <a:srgbClr val="000000"/>
                    </a:solidFill>
                    <a:latin typeface="Calibri"/>
                    <a:ea typeface="Calibri"/>
                    <a:cs typeface="Calibri"/>
                  </a:defRPr>
                </a:pPr>
                <a:r>
                  <a:rPr lang="en-GB"/>
                  <a:t>godina</a:t>
                </a:r>
              </a:p>
            </c:rich>
          </c:tx>
          <c:layout>
            <c:manualLayout>
              <c:xMode val="edge"/>
              <c:yMode val="edge"/>
              <c:x val="0.40090255905511818"/>
              <c:y val="0.9417225084029891"/>
            </c:manualLayout>
          </c:layout>
          <c:overlay val="0"/>
          <c:spPr>
            <a:noFill/>
            <a:ln w="30149">
              <a:noFill/>
            </a:ln>
          </c:spPr>
        </c:title>
        <c:numFmt formatCode="General" sourceLinked="1"/>
        <c:majorTickMark val="out"/>
        <c:minorTickMark val="none"/>
        <c:tickLblPos val="low"/>
        <c:spPr>
          <a:ln w="3769">
            <a:solidFill>
              <a:srgbClr val="000000"/>
            </a:solidFill>
            <a:prstDash val="solid"/>
          </a:ln>
        </c:spPr>
        <c:txPr>
          <a:bodyPr rot="-5400000" vert="horz"/>
          <a:lstStyle/>
          <a:p>
            <a:pPr>
              <a:defRPr sz="900" b="1" i="0" u="none" strike="noStrike" baseline="0">
                <a:solidFill>
                  <a:srgbClr val="000000"/>
                </a:solidFill>
                <a:latin typeface="Calibri"/>
                <a:ea typeface="Calibri"/>
                <a:cs typeface="Calibri"/>
              </a:defRPr>
            </a:pPr>
            <a:endParaRPr lang="sr-Latn-RS"/>
          </a:p>
        </c:txPr>
        <c:crossAx val="75873024"/>
        <c:crosses val="autoZero"/>
        <c:auto val="1"/>
        <c:lblAlgn val="ctr"/>
        <c:lblOffset val="100"/>
        <c:tickLblSkip val="1"/>
        <c:tickMarkSkip val="1"/>
        <c:noMultiLvlLbl val="0"/>
      </c:catAx>
      <c:valAx>
        <c:axId val="75873024"/>
        <c:scaling>
          <c:orientation val="minMax"/>
        </c:scaling>
        <c:delete val="0"/>
        <c:axPos val="l"/>
        <c:majorGridlines>
          <c:spPr>
            <a:ln w="3769">
              <a:solidFill>
                <a:srgbClr val="000000"/>
              </a:solidFill>
              <a:prstDash val="solid"/>
            </a:ln>
          </c:spPr>
        </c:majorGridlines>
        <c:title>
          <c:tx>
            <c:rich>
              <a:bodyPr/>
              <a:lstStyle/>
              <a:p>
                <a:pPr>
                  <a:defRPr sz="1050" b="1" i="0" u="none" strike="noStrike" baseline="0">
                    <a:solidFill>
                      <a:srgbClr val="000000"/>
                    </a:solidFill>
                    <a:latin typeface="Calibri"/>
                    <a:ea typeface="Calibri"/>
                    <a:cs typeface="Calibri"/>
                  </a:defRPr>
                </a:pPr>
                <a:r>
                  <a:rPr lang="hr-HR" sz="1050" b="1"/>
                  <a:t>proračun - </a:t>
                </a:r>
                <a:r>
                  <a:rPr lang="hr-HR" sz="1050" b="1">
                    <a:solidFill>
                      <a:srgbClr val="FF0000"/>
                    </a:solidFill>
                  </a:rPr>
                  <a:t>EUR</a:t>
                </a:r>
                <a:endParaRPr lang="en-GB" sz="1050" b="1">
                  <a:solidFill>
                    <a:srgbClr val="FF0000"/>
                  </a:solidFill>
                </a:endParaRPr>
              </a:p>
            </c:rich>
          </c:tx>
          <c:layout>
            <c:manualLayout>
              <c:xMode val="edge"/>
              <c:yMode val="edge"/>
              <c:x val="2.8226542187514456E-2"/>
              <c:y val="0.37869133973133007"/>
            </c:manualLayout>
          </c:layout>
          <c:overlay val="0"/>
          <c:spPr>
            <a:noFill/>
            <a:ln w="30149">
              <a:noFill/>
            </a:ln>
          </c:spPr>
        </c:title>
        <c:numFmt formatCode="#,##0" sourceLinked="0"/>
        <c:majorTickMark val="out"/>
        <c:minorTickMark val="none"/>
        <c:tickLblPos val="nextTo"/>
        <c:spPr>
          <a:ln w="3769">
            <a:solidFill>
              <a:srgbClr val="000000"/>
            </a:solidFill>
            <a:prstDash val="solid"/>
          </a:ln>
        </c:spPr>
        <c:txPr>
          <a:bodyPr rot="0" vert="horz"/>
          <a:lstStyle/>
          <a:p>
            <a:pPr>
              <a:defRPr sz="1039" b="0" i="0" u="none" strike="noStrike" baseline="0">
                <a:solidFill>
                  <a:srgbClr val="000000"/>
                </a:solidFill>
                <a:latin typeface="Arial" pitchFamily="34" charset="0"/>
                <a:ea typeface="Calibri"/>
                <a:cs typeface="Arial" pitchFamily="34" charset="0"/>
              </a:defRPr>
            </a:pPr>
            <a:endParaRPr lang="sr-Latn-RS"/>
          </a:p>
        </c:txPr>
        <c:crossAx val="376735744"/>
        <c:crossesAt val="1"/>
        <c:crossBetween val="between"/>
      </c:valAx>
    </c:plotArea>
    <c:legend>
      <c:legendPos val="r"/>
      <c:layout>
        <c:manualLayout>
          <c:xMode val="edge"/>
          <c:yMode val="edge"/>
          <c:x val="0.83704505686789155"/>
          <c:y val="0.27842898468675509"/>
          <c:w val="0.13133204412903149"/>
          <c:h val="0.50911881091450006"/>
        </c:manualLayout>
      </c:layout>
      <c:overlay val="0"/>
      <c:spPr>
        <a:noFill/>
        <a:ln w="3769">
          <a:solidFill>
            <a:srgbClr val="000000"/>
          </a:solidFill>
          <a:prstDash val="sysDot"/>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78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hr-HR" sz="1050"/>
              <a:t>Struktura izvršenih</a:t>
            </a:r>
            <a:r>
              <a:rPr lang="hr-HR" sz="1050" baseline="0"/>
              <a:t> rashoda i izdataka </a:t>
            </a:r>
            <a:r>
              <a:rPr lang="en-GB" sz="1050"/>
              <a:t>Proračuna: </a:t>
            </a:r>
            <a:endParaRPr lang="hr-HR" sz="1050"/>
          </a:p>
          <a:p>
            <a:pPr>
              <a:defRPr sz="1050" b="1" i="0" u="none" strike="noStrike" baseline="0">
                <a:solidFill>
                  <a:srgbClr val="000000"/>
                </a:solidFill>
                <a:latin typeface="Calibri"/>
                <a:ea typeface="Calibri"/>
                <a:cs typeface="Calibri"/>
              </a:defRPr>
            </a:pPr>
            <a:r>
              <a:rPr lang="en-GB" sz="1050"/>
              <a:t>u razdoblju 2015.-20</a:t>
            </a:r>
            <a:r>
              <a:rPr lang="hr-HR" sz="1050"/>
              <a:t>24</a:t>
            </a:r>
            <a:r>
              <a:rPr lang="en-GB" sz="1050"/>
              <a:t>. i 1-6/20</a:t>
            </a:r>
            <a:r>
              <a:rPr lang="hr-HR" sz="1050"/>
              <a:t>25</a:t>
            </a:r>
            <a:r>
              <a:rPr lang="en-GB" sz="1050"/>
              <a:t>., te planu 20</a:t>
            </a:r>
            <a:r>
              <a:rPr lang="hr-HR" sz="1050"/>
              <a:t>25</a:t>
            </a:r>
            <a:r>
              <a:rPr lang="en-GB" sz="1050"/>
              <a:t>.- 202</a:t>
            </a:r>
            <a:r>
              <a:rPr lang="hr-HR" sz="1050"/>
              <a:t>8</a:t>
            </a:r>
            <a:r>
              <a:rPr lang="en-GB" sz="1050"/>
              <a:t>.</a:t>
            </a:r>
            <a:r>
              <a:rPr lang="hr-HR" sz="1050"/>
              <a:t> - Općina i PK</a:t>
            </a:r>
            <a:endParaRPr lang="en-GB" sz="1050"/>
          </a:p>
        </c:rich>
      </c:tx>
      <c:layout>
        <c:manualLayout>
          <c:xMode val="edge"/>
          <c:yMode val="edge"/>
          <c:x val="0.32997810056351651"/>
          <c:y val="3.0456459462043676E-2"/>
        </c:manualLayout>
      </c:layout>
      <c:overlay val="0"/>
      <c:spPr>
        <a:noFill/>
        <a:ln w="15247">
          <a:noFill/>
        </a:ln>
      </c:spPr>
    </c:title>
    <c:autoTitleDeleted val="0"/>
    <c:plotArea>
      <c:layout>
        <c:manualLayout>
          <c:layoutTarget val="inner"/>
          <c:xMode val="edge"/>
          <c:yMode val="edge"/>
          <c:x val="8.4321090298495299E-2"/>
          <c:y val="0.16537270879304417"/>
          <c:w val="0.8126728724126876"/>
          <c:h val="0.62052161473823031"/>
        </c:manualLayout>
      </c:layout>
      <c:barChart>
        <c:barDir val="col"/>
        <c:grouping val="stacked"/>
        <c:varyColors val="0"/>
        <c:ser>
          <c:idx val="0"/>
          <c:order val="0"/>
          <c:tx>
            <c:strRef>
              <c:f>Sheet1!$A$2</c:f>
              <c:strCache>
                <c:ptCount val="1"/>
                <c:pt idx="0">
                  <c:v>RASHODI I IZDACI OPĆINE </c:v>
                </c:pt>
              </c:strCache>
            </c:strRef>
          </c:tx>
          <c:spPr>
            <a:solidFill>
              <a:srgbClr val="9999FF"/>
            </a:solidFill>
            <a:ln w="7624">
              <a:solidFill>
                <a:srgbClr val="000000"/>
              </a:solidFill>
              <a:prstDash val="solid"/>
            </a:ln>
          </c:spPr>
          <c:invertIfNegative val="0"/>
          <c:dLbls>
            <c:dLbl>
              <c:idx val="0"/>
              <c:layout>
                <c:manualLayout>
                  <c:x val="3.0165794493079668E-3"/>
                  <c:y val="-1.6528603377345533E-2"/>
                </c:manualLayout>
              </c:layout>
              <c:tx>
                <c:rich>
                  <a:bodyPr/>
                  <a:lstStyle/>
                  <a:p>
                    <a:fld id="{7A8464B2-4E66-4669-889D-42E2C53D6F7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2C0-4C61-BB61-29F7E1E76C91}"/>
                </c:ext>
              </c:extLst>
            </c:dLbl>
            <c:dLbl>
              <c:idx val="1"/>
              <c:layout>
                <c:manualLayout>
                  <c:x val="3.0165912518853697E-3"/>
                  <c:y val="7.7972709551656916E-3"/>
                </c:manualLayout>
              </c:layout>
              <c:tx>
                <c:rich>
                  <a:bodyPr/>
                  <a:lstStyle/>
                  <a:p>
                    <a:fld id="{9FE14EC0-3DEB-4D2D-BD6C-5B66A952986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C0-4C61-BB61-29F7E1E76C91}"/>
                </c:ext>
              </c:extLst>
            </c:dLbl>
            <c:dLbl>
              <c:idx val="2"/>
              <c:layout>
                <c:manualLayout>
                  <c:x val="1.5566967172581688E-2"/>
                  <c:y val="-4.085472993529176E-2"/>
                </c:manualLayout>
              </c:layout>
              <c:tx>
                <c:rich>
                  <a:bodyPr/>
                  <a:lstStyle/>
                  <a:p>
                    <a:fld id="{2F2979EF-BDE1-4882-B386-126A11D52E4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2C0-4C61-BB61-29F7E1E76C91}"/>
                </c:ext>
              </c:extLst>
            </c:dLbl>
            <c:dLbl>
              <c:idx val="3"/>
              <c:layout>
                <c:manualLayout>
                  <c:x val="1.5082956259426848E-3"/>
                  <c:y val="5.1981806367771277E-3"/>
                </c:manualLayout>
              </c:layout>
              <c:tx>
                <c:rich>
                  <a:bodyPr/>
                  <a:lstStyle/>
                  <a:p>
                    <a:fld id="{2A9B35DC-9178-4EB4-871D-9E94988B07A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2C0-4C61-BB61-29F7E1E76C91}"/>
                </c:ext>
              </c:extLst>
            </c:dLbl>
            <c:dLbl>
              <c:idx val="4"/>
              <c:layout>
                <c:manualLayout>
                  <c:x val="1.1426180423099286E-2"/>
                  <c:y val="-3.1013265748342053E-2"/>
                </c:manualLayout>
              </c:layout>
              <c:tx>
                <c:rich>
                  <a:bodyPr/>
                  <a:lstStyle/>
                  <a:p>
                    <a:fld id="{380C5B37-5AE2-4665-A9CB-03A98A83A2B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2C0-4C61-BB61-29F7E1E76C91}"/>
                </c:ext>
              </c:extLst>
            </c:dLbl>
            <c:dLbl>
              <c:idx val="5"/>
              <c:layout>
                <c:manualLayout>
                  <c:x val="1.0286105541155131E-2"/>
                  <c:y val="-7.7972748281090317E-3"/>
                </c:manualLayout>
              </c:layout>
              <c:tx>
                <c:rich>
                  <a:bodyPr/>
                  <a:lstStyle/>
                  <a:p>
                    <a:fld id="{42AB05BD-5384-42D3-B035-A4849C73890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2C0-4C61-BB61-29F7E1E76C91}"/>
                </c:ext>
              </c:extLst>
            </c:dLbl>
            <c:dLbl>
              <c:idx val="6"/>
              <c:layout>
                <c:manualLayout>
                  <c:x val="8.9217108730973334E-3"/>
                  <c:y val="-1.3929594552139744E-2"/>
                </c:manualLayout>
              </c:layout>
              <c:tx>
                <c:rich>
                  <a:bodyPr/>
                  <a:lstStyle/>
                  <a:p>
                    <a:fld id="{E68B9F59-8EA9-4855-A5EB-735306A3C0E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2C0-4C61-BB61-29F7E1E76C91}"/>
                </c:ext>
              </c:extLst>
            </c:dLbl>
            <c:dLbl>
              <c:idx val="7"/>
              <c:layout>
                <c:manualLayout>
                  <c:x val="9.789863223618786E-3"/>
                  <c:y val="2.2473416970174107E-3"/>
                </c:manualLayout>
              </c:layout>
              <c:tx>
                <c:rich>
                  <a:bodyPr/>
                  <a:lstStyle/>
                  <a:p>
                    <a:fld id="{287B156F-9729-47EC-837B-430BDD35826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2C0-4C61-BB61-29F7E1E76C91}"/>
                </c:ext>
              </c:extLst>
            </c:dLbl>
            <c:dLbl>
              <c:idx val="8"/>
              <c:layout>
                <c:manualLayout>
                  <c:x val="8.5376284486178358E-3"/>
                  <c:y val="-1.9303694119137172E-2"/>
                </c:manualLayout>
              </c:layout>
              <c:tx>
                <c:rich>
                  <a:bodyPr/>
                  <a:lstStyle/>
                  <a:p>
                    <a:fld id="{944D1D0E-BBC4-4814-945E-3ACCD49B8F4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2C0-4C61-BB61-29F7E1E76C91}"/>
                </c:ext>
              </c:extLst>
            </c:dLbl>
            <c:dLbl>
              <c:idx val="9"/>
              <c:layout>
                <c:manualLayout>
                  <c:x val="1.8199464197410108E-2"/>
                  <c:y val="-1.2847026041000513E-2"/>
                </c:manualLayout>
              </c:layout>
              <c:tx>
                <c:rich>
                  <a:bodyPr/>
                  <a:lstStyle/>
                  <a:p>
                    <a:fld id="{62DA625C-26EE-4BA3-9491-87E0D4EB868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2C0-4C61-BB61-29F7E1E76C91}"/>
                </c:ext>
              </c:extLst>
            </c:dLbl>
            <c:dLbl>
              <c:idx val="10"/>
              <c:layout>
                <c:manualLayout>
                  <c:x val="1.4186704922754222E-2"/>
                  <c:y val="-1.0775517908077292E-2"/>
                </c:manualLayout>
              </c:layout>
              <c:tx>
                <c:rich>
                  <a:bodyPr/>
                  <a:lstStyle/>
                  <a:p>
                    <a:fld id="{E34E57BE-8933-4D84-B0B4-A81B63B12D3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2C0-4C61-BB61-29F7E1E76C91}"/>
                </c:ext>
              </c:extLst>
            </c:dLbl>
            <c:dLbl>
              <c:idx val="11"/>
              <c:layout>
                <c:manualLayout>
                  <c:x val="1.8071436722583489E-2"/>
                  <c:y val="4.9399794115784412E-3"/>
                </c:manualLayout>
              </c:layout>
              <c:tx>
                <c:rich>
                  <a:bodyPr/>
                  <a:lstStyle/>
                  <a:p>
                    <a:fld id="{7AA23D74-08E2-45D9-B9A9-FEEB7FECAFD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C0-4C61-BB61-29F7E1E76C91}"/>
                </c:ext>
              </c:extLst>
            </c:dLbl>
            <c:dLbl>
              <c:idx val="12"/>
              <c:layout>
                <c:manualLayout>
                  <c:x val="1.1042097998619637E-2"/>
                  <c:y val="3.1540766440624505E-3"/>
                </c:manualLayout>
              </c:layout>
              <c:tx>
                <c:rich>
                  <a:bodyPr/>
                  <a:lstStyle/>
                  <a:p>
                    <a:fld id="{790DEE51-D138-4BC3-B12F-6D818A3DE32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2C0-4C61-BB61-29F7E1E76C91}"/>
                </c:ext>
              </c:extLst>
            </c:dLbl>
            <c:dLbl>
              <c:idx val="13"/>
              <c:tx>
                <c:rich>
                  <a:bodyPr/>
                  <a:lstStyle/>
                  <a:p>
                    <a:fld id="{EEF5D935-6399-49D5-BC02-5072BE07916A}"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026-4035-A4C0-C5C9C69C79C1}"/>
                </c:ext>
              </c:extLst>
            </c:dLbl>
            <c:dLbl>
              <c:idx val="14"/>
              <c:tx>
                <c:rich>
                  <a:bodyPr/>
                  <a:lstStyle/>
                  <a:p>
                    <a:fld id="{61036084-215A-49A3-BC1C-DB59526B3ABC}"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4F6-44FB-91E1-39891884A560}"/>
                </c:ext>
              </c:extLst>
            </c:dLbl>
            <c:spPr>
              <a:solidFill>
                <a:sysClr val="window" lastClr="FFFFFF"/>
              </a:solidFill>
              <a:ln>
                <a:noFill/>
              </a:ln>
              <a:effectLst>
                <a:glow rad="63500">
                  <a:srgbClr val="C0504D">
                    <a:lumMod val="20000"/>
                    <a:lumOff val="80000"/>
                    <a:alpha val="40000"/>
                  </a:srgbClr>
                </a:glow>
                <a:outerShdw blurRad="50800" dist="50800" dir="5400000" algn="ctr" rotWithShape="0">
                  <a:srgbClr val="C0504D">
                    <a:lumMod val="40000"/>
                    <a:lumOff val="60000"/>
                  </a:srgbClr>
                </a:outerShdw>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Sheet1!$B$1:$P$1</c:f>
              <c:strCache>
                <c:ptCount val="15"/>
                <c:pt idx="0">
                  <c:v>2015.</c:v>
                </c:pt>
                <c:pt idx="1">
                  <c:v>2016.</c:v>
                </c:pt>
                <c:pt idx="2">
                  <c:v>2017.</c:v>
                </c:pt>
                <c:pt idx="3">
                  <c:v>2018.</c:v>
                </c:pt>
                <c:pt idx="4">
                  <c:v>2019.</c:v>
                </c:pt>
                <c:pt idx="5">
                  <c:v>2020.</c:v>
                </c:pt>
                <c:pt idx="6">
                  <c:v>2021.</c:v>
                </c:pt>
                <c:pt idx="7">
                  <c:v>2022.</c:v>
                </c:pt>
                <c:pt idx="8">
                  <c:v>2023.</c:v>
                </c:pt>
                <c:pt idx="9">
                  <c:v>2024.</c:v>
                </c:pt>
                <c:pt idx="10">
                  <c:v>plan 2025</c:v>
                </c:pt>
                <c:pt idx="11">
                  <c:v>izvršnje 1-6/ 2025.</c:v>
                </c:pt>
                <c:pt idx="12">
                  <c:v>plan 2026.</c:v>
                </c:pt>
                <c:pt idx="13">
                  <c:v>projekcije 2027.</c:v>
                </c:pt>
                <c:pt idx="14">
                  <c:v>projekcije 2028.</c:v>
                </c:pt>
              </c:strCache>
            </c:strRef>
          </c:cat>
          <c:val>
            <c:numRef>
              <c:f>Sheet1!$B$2:$P$2</c:f>
              <c:numCache>
                <c:formatCode>#,##0</c:formatCode>
                <c:ptCount val="15"/>
                <c:pt idx="0">
                  <c:v>6045677.6162983608</c:v>
                </c:pt>
                <c:pt idx="1">
                  <c:v>5680349.7246001726</c:v>
                </c:pt>
                <c:pt idx="2">
                  <c:v>5722642.6438383432</c:v>
                </c:pt>
                <c:pt idx="3">
                  <c:v>5641280.7751012007</c:v>
                </c:pt>
                <c:pt idx="4">
                  <c:v>6937978.6316278446</c:v>
                </c:pt>
                <c:pt idx="5">
                  <c:v>4340650.0763156144</c:v>
                </c:pt>
                <c:pt idx="6">
                  <c:v>5403457.1730041802</c:v>
                </c:pt>
                <c:pt idx="7">
                  <c:v>7585854.8437188929</c:v>
                </c:pt>
                <c:pt idx="8">
                  <c:v>9170518.6500000004</c:v>
                </c:pt>
                <c:pt idx="9">
                  <c:v>10079114.15</c:v>
                </c:pt>
                <c:pt idx="10">
                  <c:v>33542289</c:v>
                </c:pt>
                <c:pt idx="11">
                  <c:v>7358017.8099999996</c:v>
                </c:pt>
                <c:pt idx="12">
                  <c:v>42451503</c:v>
                </c:pt>
                <c:pt idx="13">
                  <c:v>19887700</c:v>
                </c:pt>
                <c:pt idx="14">
                  <c:v>31562400</c:v>
                </c:pt>
              </c:numCache>
            </c:numRef>
          </c:val>
          <c:extLst>
            <c:ext xmlns:c15="http://schemas.microsoft.com/office/drawing/2012/chart" uri="{02D57815-91ED-43cb-92C2-25804820EDAC}">
              <c15:datalabelsRange>
                <c15:f>Sheet1!$B$7:$P$7</c15:f>
                <c15:dlblRangeCache>
                  <c:ptCount val="15"/>
                  <c:pt idx="0">
                    <c:v>76,1%</c:v>
                  </c:pt>
                  <c:pt idx="1">
                    <c:v>70,5%</c:v>
                  </c:pt>
                  <c:pt idx="2">
                    <c:v>65,4%</c:v>
                  </c:pt>
                  <c:pt idx="3">
                    <c:v>63,5%</c:v>
                  </c:pt>
                  <c:pt idx="4">
                    <c:v>66,7%</c:v>
                  </c:pt>
                  <c:pt idx="5">
                    <c:v>59,9%</c:v>
                  </c:pt>
                  <c:pt idx="6">
                    <c:v>62,5%</c:v>
                  </c:pt>
                  <c:pt idx="7">
                    <c:v>68,7%</c:v>
                  </c:pt>
                  <c:pt idx="8">
                    <c:v>68,8%</c:v>
                  </c:pt>
                  <c:pt idx="9">
                    <c:v>66,1%</c:v>
                  </c:pt>
                  <c:pt idx="10">
                    <c:v>83,9%</c:v>
                  </c:pt>
                  <c:pt idx="11">
                    <c:v>71,1%</c:v>
                  </c:pt>
                  <c:pt idx="12">
                    <c:v>85,2%</c:v>
                  </c:pt>
                  <c:pt idx="13">
                    <c:v>72,4%</c:v>
                  </c:pt>
                  <c:pt idx="14">
                    <c:v>80,1%</c:v>
                  </c:pt>
                </c15:dlblRangeCache>
              </c15:datalabelsRange>
            </c:ext>
            <c:ext xmlns:c16="http://schemas.microsoft.com/office/drawing/2014/chart" uri="{C3380CC4-5D6E-409C-BE32-E72D297353CC}">
              <c16:uniqueId val="{0000000D-E2C0-4C61-BB61-29F7E1E76C91}"/>
            </c:ext>
          </c:extLst>
        </c:ser>
        <c:ser>
          <c:idx val="1"/>
          <c:order val="1"/>
          <c:tx>
            <c:strRef>
              <c:f>Sheet1!$A$3</c:f>
              <c:strCache>
                <c:ptCount val="1"/>
                <c:pt idx="0">
                  <c:v>RASHODI PRORAČUNSKIH KORISNIKA</c:v>
                </c:pt>
              </c:strCache>
            </c:strRef>
          </c:tx>
          <c:spPr>
            <a:solidFill>
              <a:srgbClr val="993366"/>
            </a:solidFill>
            <a:ln w="7624">
              <a:solidFill>
                <a:srgbClr val="000000"/>
              </a:solidFill>
              <a:prstDash val="solid"/>
            </a:ln>
          </c:spPr>
          <c:invertIfNegative val="0"/>
          <c:dLbls>
            <c:dLbl>
              <c:idx val="0"/>
              <c:layout>
                <c:manualLayout>
                  <c:x val="-3.0165794493079924E-3"/>
                  <c:y val="-5.4201689542000865E-2"/>
                </c:manualLayout>
              </c:layout>
              <c:tx>
                <c:rich>
                  <a:bodyPr/>
                  <a:lstStyle/>
                  <a:p>
                    <a:fld id="{4B800D90-565D-4035-A67A-C000FB355E2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2C0-4C61-BB61-29F7E1E76C91}"/>
                </c:ext>
              </c:extLst>
            </c:dLbl>
            <c:dLbl>
              <c:idx val="1"/>
              <c:layout>
                <c:manualLayout>
                  <c:x val="0"/>
                  <c:y val="-4.9382716049382713E-2"/>
                </c:manualLayout>
              </c:layout>
              <c:tx>
                <c:rich>
                  <a:bodyPr/>
                  <a:lstStyle/>
                  <a:p>
                    <a:fld id="{32776C48-C471-40CB-8AC3-2224B14FFF7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2C0-4C61-BB61-29F7E1E76C91}"/>
                </c:ext>
              </c:extLst>
            </c:dLbl>
            <c:dLbl>
              <c:idx val="2"/>
              <c:layout>
                <c:manualLayout>
                  <c:x val="3.0165912518853697E-3"/>
                  <c:y val="-7.5373619233268352E-2"/>
                </c:manualLayout>
              </c:layout>
              <c:tx>
                <c:rich>
                  <a:bodyPr/>
                  <a:lstStyle/>
                  <a:p>
                    <a:fld id="{7AE474E9-0E21-4248-A5C8-3336B29E3FB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2C0-4C61-BB61-29F7E1E76C91}"/>
                </c:ext>
              </c:extLst>
            </c:dLbl>
            <c:dLbl>
              <c:idx val="3"/>
              <c:layout>
                <c:manualLayout>
                  <c:x val="4.5248868778279992E-3"/>
                  <c:y val="-7.2774528914879788E-2"/>
                </c:manualLayout>
              </c:layout>
              <c:tx>
                <c:rich>
                  <a:bodyPr/>
                  <a:lstStyle/>
                  <a:p>
                    <a:fld id="{452EF73C-9945-430C-AB5F-03C96179106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2C0-4C61-BB61-29F7E1E76C91}"/>
                </c:ext>
              </c:extLst>
            </c:dLbl>
            <c:dLbl>
              <c:idx val="4"/>
              <c:layout>
                <c:manualLayout>
                  <c:x val="-5.0609031187160221E-17"/>
                  <c:y val="-7.3884617915900508E-2"/>
                </c:manualLayout>
              </c:layout>
              <c:tx>
                <c:rich>
                  <a:bodyPr/>
                  <a:lstStyle/>
                  <a:p>
                    <a:fld id="{FC50AB42-1497-4F77-91AF-51AADE2DBE4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2C0-4C61-BB61-29F7E1E76C91}"/>
                </c:ext>
              </c:extLst>
            </c:dLbl>
            <c:dLbl>
              <c:idx val="5"/>
              <c:layout>
                <c:manualLayout>
                  <c:x val="3.0165912518853141E-3"/>
                  <c:y val="-9.3567251461988396E-2"/>
                </c:manualLayout>
              </c:layout>
              <c:tx>
                <c:rich>
                  <a:bodyPr/>
                  <a:lstStyle/>
                  <a:p>
                    <a:fld id="{1242A0D5-DCCE-4CA4-BF7F-8ABB1450395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2C0-4C61-BB61-29F7E1E76C91}"/>
                </c:ext>
              </c:extLst>
            </c:dLbl>
            <c:dLbl>
              <c:idx val="6"/>
              <c:layout>
                <c:manualLayout>
                  <c:x val="1.5082956259426848E-3"/>
                  <c:y val="-7.2774733567660774E-2"/>
                </c:manualLayout>
              </c:layout>
              <c:tx>
                <c:rich>
                  <a:bodyPr/>
                  <a:lstStyle/>
                  <a:p>
                    <a:fld id="{7789F537-6B26-44F7-B13A-FF092749E11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2C0-4C61-BB61-29F7E1E76C91}"/>
                </c:ext>
              </c:extLst>
            </c:dLbl>
            <c:dLbl>
              <c:idx val="7"/>
              <c:layout>
                <c:manualLayout>
                  <c:x val="1.2802747482651625E-4"/>
                  <c:y val="-6.7021396808918832E-2"/>
                </c:manualLayout>
              </c:layout>
              <c:tx>
                <c:rich>
                  <a:bodyPr/>
                  <a:lstStyle/>
                  <a:p>
                    <a:fld id="{6827E158-57FC-4EB7-9E4A-6FAD5350DE5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2C0-4C61-BB61-29F7E1E76C91}"/>
                </c:ext>
              </c:extLst>
            </c:dLbl>
            <c:dLbl>
              <c:idx val="8"/>
              <c:layout>
                <c:manualLayout>
                  <c:x val="-1.5082897246540847E-3"/>
                  <c:y val="-5.6800946719698257E-2"/>
                </c:manualLayout>
              </c:layout>
              <c:tx>
                <c:rich>
                  <a:bodyPr/>
                  <a:lstStyle/>
                  <a:p>
                    <a:fld id="{CD0C4E23-C188-4EAA-82A0-9F6F4424CE2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2C0-4C61-BB61-29F7E1E76C91}"/>
                </c:ext>
              </c:extLst>
            </c:dLbl>
            <c:dLbl>
              <c:idx val="9"/>
              <c:layout>
                <c:manualLayout>
                  <c:x val="-2.6324970248285196E-3"/>
                  <c:y val="-8.5594189545105157E-2"/>
                </c:manualLayout>
              </c:layout>
              <c:tx>
                <c:rich>
                  <a:bodyPr/>
                  <a:lstStyle/>
                  <a:p>
                    <a:fld id="{89A5E093-0055-472A-8EDF-3C89F5170EC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2C0-4C61-BB61-29F7E1E76C91}"/>
                </c:ext>
              </c:extLst>
            </c:dLbl>
            <c:dLbl>
              <c:idx val="10"/>
              <c:layout>
                <c:manualLayout>
                  <c:x val="4.5248868778279437E-3"/>
                  <c:y val="-8.5769980506822607E-2"/>
                </c:manualLayout>
              </c:layout>
              <c:tx>
                <c:rich>
                  <a:bodyPr/>
                  <a:lstStyle/>
                  <a:p>
                    <a:fld id="{CF81F4E6-D1B7-43AF-94D5-EF83EFB0FC4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2C0-4C61-BB61-29F7E1E76C91}"/>
                </c:ext>
              </c:extLst>
            </c:dLbl>
            <c:dLbl>
              <c:idx val="11"/>
              <c:layout>
                <c:manualLayout>
                  <c:x val="1.5438939697755071E-2"/>
                  <c:y val="-2.3243558046806993E-2"/>
                </c:manualLayout>
              </c:layout>
              <c:tx>
                <c:rich>
                  <a:bodyPr/>
                  <a:lstStyle/>
                  <a:p>
                    <a:fld id="{CD8F4B9D-0963-4AFB-B2D1-9A2BBA953D1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2C0-4C61-BB61-29F7E1E76C91}"/>
                </c:ext>
              </c:extLst>
            </c:dLbl>
            <c:dLbl>
              <c:idx val="12"/>
              <c:layout>
                <c:manualLayout>
                  <c:x val="1.3802622498274469E-2"/>
                  <c:y val="-4.4157073016874313E-2"/>
                </c:manualLayout>
              </c:layout>
              <c:tx>
                <c:rich>
                  <a:bodyPr/>
                  <a:lstStyle/>
                  <a:p>
                    <a:fld id="{224921ED-336A-45B3-94ED-AD09C630AE1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E2C0-4C61-BB61-29F7E1E76C91}"/>
                </c:ext>
              </c:extLst>
            </c:dLbl>
            <c:dLbl>
              <c:idx val="13"/>
              <c:tx>
                <c:rich>
                  <a:bodyPr/>
                  <a:lstStyle/>
                  <a:p>
                    <a:fld id="{96F04E84-58FF-4EEA-8D7B-BCAFFE54316E}"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026-4035-A4C0-C5C9C69C79C1}"/>
                </c:ext>
              </c:extLst>
            </c:dLbl>
            <c:dLbl>
              <c:idx val="14"/>
              <c:tx>
                <c:rich>
                  <a:bodyPr/>
                  <a:lstStyle/>
                  <a:p>
                    <a:fld id="{30EA5AD3-8F2A-4B8D-A8F2-C48B480CE062}"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4F6-44FB-91E1-39891884A560}"/>
                </c:ext>
              </c:extLst>
            </c:dLbl>
            <c:spPr>
              <a:solidFill>
                <a:sysClr val="window" lastClr="FFFFFF"/>
              </a:solidFill>
              <a:ln>
                <a:noFill/>
              </a:ln>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Sheet1!$B$1:$P$1</c:f>
              <c:strCache>
                <c:ptCount val="15"/>
                <c:pt idx="0">
                  <c:v>2015.</c:v>
                </c:pt>
                <c:pt idx="1">
                  <c:v>2016.</c:v>
                </c:pt>
                <c:pt idx="2">
                  <c:v>2017.</c:v>
                </c:pt>
                <c:pt idx="3">
                  <c:v>2018.</c:v>
                </c:pt>
                <c:pt idx="4">
                  <c:v>2019.</c:v>
                </c:pt>
                <c:pt idx="5">
                  <c:v>2020.</c:v>
                </c:pt>
                <c:pt idx="6">
                  <c:v>2021.</c:v>
                </c:pt>
                <c:pt idx="7">
                  <c:v>2022.</c:v>
                </c:pt>
                <c:pt idx="8">
                  <c:v>2023.</c:v>
                </c:pt>
                <c:pt idx="9">
                  <c:v>2024.</c:v>
                </c:pt>
                <c:pt idx="10">
                  <c:v>plan 2025</c:v>
                </c:pt>
                <c:pt idx="11">
                  <c:v>izvršnje 1-6/ 2025.</c:v>
                </c:pt>
                <c:pt idx="12">
                  <c:v>plan 2026.</c:v>
                </c:pt>
                <c:pt idx="13">
                  <c:v>projekcije 2027.</c:v>
                </c:pt>
                <c:pt idx="14">
                  <c:v>projekcije 2028.</c:v>
                </c:pt>
              </c:strCache>
            </c:strRef>
          </c:cat>
          <c:val>
            <c:numRef>
              <c:f>Sheet1!$B$3:$P$3</c:f>
              <c:numCache>
                <c:formatCode>#,##0</c:formatCode>
                <c:ptCount val="15"/>
                <c:pt idx="0">
                  <c:v>1900030.12807751</c:v>
                </c:pt>
                <c:pt idx="1">
                  <c:v>2373052.4918707279</c:v>
                </c:pt>
                <c:pt idx="2">
                  <c:v>3033758.4444886851</c:v>
                </c:pt>
                <c:pt idx="3">
                  <c:v>3239348.0655650673</c:v>
                </c:pt>
                <c:pt idx="4">
                  <c:v>3469448.8021766539</c:v>
                </c:pt>
                <c:pt idx="5">
                  <c:v>2911143.1415488748</c:v>
                </c:pt>
                <c:pt idx="6">
                  <c:v>3247266.8922954407</c:v>
                </c:pt>
                <c:pt idx="7">
                  <c:v>3452103.2676355429</c:v>
                </c:pt>
                <c:pt idx="8">
                  <c:v>4168223.51</c:v>
                </c:pt>
                <c:pt idx="9">
                  <c:v>5174433.2</c:v>
                </c:pt>
                <c:pt idx="10">
                  <c:v>6437711</c:v>
                </c:pt>
                <c:pt idx="11">
                  <c:v>2983870.12</c:v>
                </c:pt>
                <c:pt idx="12">
                  <c:v>7364497</c:v>
                </c:pt>
                <c:pt idx="13">
                  <c:v>7567300</c:v>
                </c:pt>
                <c:pt idx="14">
                  <c:v>7842600</c:v>
                </c:pt>
              </c:numCache>
            </c:numRef>
          </c:val>
          <c:extLst>
            <c:ext xmlns:c15="http://schemas.microsoft.com/office/drawing/2012/chart" uri="{02D57815-91ED-43cb-92C2-25804820EDAC}">
              <c15:datalabelsRange>
                <c15:f>Sheet1!$B$8:$P$8</c15:f>
                <c15:dlblRangeCache>
                  <c:ptCount val="15"/>
                  <c:pt idx="0">
                    <c:v>23,9%</c:v>
                  </c:pt>
                  <c:pt idx="1">
                    <c:v>29,5%</c:v>
                  </c:pt>
                  <c:pt idx="2">
                    <c:v>34,6%</c:v>
                  </c:pt>
                  <c:pt idx="3">
                    <c:v>36,5%</c:v>
                  </c:pt>
                  <c:pt idx="4">
                    <c:v>33,3%</c:v>
                  </c:pt>
                  <c:pt idx="5">
                    <c:v>40,1%</c:v>
                  </c:pt>
                  <c:pt idx="6">
                    <c:v>37,5%</c:v>
                  </c:pt>
                  <c:pt idx="7">
                    <c:v>31,3%</c:v>
                  </c:pt>
                  <c:pt idx="8">
                    <c:v>31,2%</c:v>
                  </c:pt>
                  <c:pt idx="9">
                    <c:v>33,9%</c:v>
                  </c:pt>
                  <c:pt idx="10">
                    <c:v>16,1%</c:v>
                  </c:pt>
                  <c:pt idx="11">
                    <c:v>28,9%</c:v>
                  </c:pt>
                  <c:pt idx="12">
                    <c:v>14,8%</c:v>
                  </c:pt>
                  <c:pt idx="13">
                    <c:v>27,6%</c:v>
                  </c:pt>
                  <c:pt idx="14">
                    <c:v>19,9%</c:v>
                  </c:pt>
                </c15:dlblRangeCache>
              </c15:datalabelsRange>
            </c:ext>
            <c:ext xmlns:c16="http://schemas.microsoft.com/office/drawing/2014/chart" uri="{C3380CC4-5D6E-409C-BE32-E72D297353CC}">
              <c16:uniqueId val="{0000001B-E2C0-4C61-BB61-29F7E1E76C91}"/>
            </c:ext>
          </c:extLst>
        </c:ser>
        <c:dLbls>
          <c:showLegendKey val="0"/>
          <c:showVal val="0"/>
          <c:showCatName val="0"/>
          <c:showSerName val="0"/>
          <c:showPercent val="0"/>
          <c:showBubbleSize val="0"/>
        </c:dLbls>
        <c:gapWidth val="150"/>
        <c:overlap val="100"/>
        <c:axId val="376804864"/>
        <c:axId val="75871872"/>
      </c:barChart>
      <c:catAx>
        <c:axId val="376804864"/>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en-GB" sz="900"/>
                  <a:t>godina</a:t>
                </a:r>
              </a:p>
            </c:rich>
          </c:tx>
          <c:layout>
            <c:manualLayout>
              <c:xMode val="edge"/>
              <c:yMode val="edge"/>
              <c:x val="0.41288433382137629"/>
              <c:y val="0.90669856459330145"/>
            </c:manualLayout>
          </c:layout>
          <c:overlay val="0"/>
          <c:spPr>
            <a:noFill/>
            <a:ln w="15247">
              <a:noFill/>
            </a:ln>
          </c:spPr>
        </c:title>
        <c:numFmt formatCode="General" sourceLinked="1"/>
        <c:majorTickMark val="out"/>
        <c:minorTickMark val="none"/>
        <c:tickLblPos val="low"/>
        <c:spPr>
          <a:ln w="1906">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75871872"/>
        <c:crossesAt val="0"/>
        <c:auto val="1"/>
        <c:lblAlgn val="ctr"/>
        <c:lblOffset val="100"/>
        <c:tickLblSkip val="1"/>
        <c:tickMarkSkip val="1"/>
        <c:noMultiLvlLbl val="0"/>
      </c:catAx>
      <c:valAx>
        <c:axId val="75871872"/>
        <c:scaling>
          <c:orientation val="minMax"/>
        </c:scaling>
        <c:delete val="0"/>
        <c:axPos val="l"/>
        <c:majorGridlines>
          <c:spPr>
            <a:ln w="1906">
              <a:solidFill>
                <a:sysClr val="window" lastClr="FFFFFF">
                  <a:lumMod val="65000"/>
                </a:sysClr>
              </a:solidFill>
              <a:prstDash val="sysDot"/>
            </a:ln>
          </c:spPr>
        </c:majorGridlines>
        <c:title>
          <c:tx>
            <c:rich>
              <a:bodyPr/>
              <a:lstStyle/>
              <a:p>
                <a:pPr>
                  <a:defRPr sz="1050" b="0" i="0" u="none" strike="noStrike" baseline="0">
                    <a:solidFill>
                      <a:srgbClr val="000000"/>
                    </a:solidFill>
                    <a:latin typeface="Calibri"/>
                    <a:ea typeface="Calibri"/>
                    <a:cs typeface="Calibri"/>
                  </a:defRPr>
                </a:pPr>
                <a:r>
                  <a:rPr lang="en-GB" sz="1050"/>
                  <a:t>iznos proračuna</a:t>
                </a:r>
                <a:r>
                  <a:rPr lang="hr-HR" sz="1050"/>
                  <a:t> </a:t>
                </a:r>
                <a:r>
                  <a:rPr lang="hr-HR" sz="1050" baseline="0"/>
                  <a:t> - </a:t>
                </a:r>
                <a:r>
                  <a:rPr lang="hr-HR" sz="1050" baseline="0">
                    <a:solidFill>
                      <a:srgbClr val="FF0000"/>
                    </a:solidFill>
                  </a:rPr>
                  <a:t>EUR</a:t>
                </a:r>
                <a:endParaRPr lang="en-GB" sz="1050">
                  <a:solidFill>
                    <a:srgbClr val="FF0000"/>
                  </a:solidFill>
                </a:endParaRPr>
              </a:p>
            </c:rich>
          </c:tx>
          <c:layout>
            <c:manualLayout>
              <c:xMode val="edge"/>
              <c:yMode val="edge"/>
              <c:x val="7.8238046331165143E-3"/>
              <c:y val="0.41952919818156303"/>
            </c:manualLayout>
          </c:layout>
          <c:overlay val="0"/>
          <c:spPr>
            <a:noFill/>
            <a:ln w="15247">
              <a:noFill/>
            </a:ln>
          </c:spPr>
        </c:title>
        <c:numFmt formatCode="#,##0" sourceLinked="1"/>
        <c:majorTickMark val="out"/>
        <c:minorTickMark val="none"/>
        <c:tickLblPos val="nextTo"/>
        <c:spPr>
          <a:ln w="1906">
            <a:solidFill>
              <a:srgbClr val="000000"/>
            </a:solidFill>
            <a:prstDash val="solid"/>
          </a:ln>
        </c:spPr>
        <c:txPr>
          <a:bodyPr rot="0" vert="horz"/>
          <a:lstStyle/>
          <a:p>
            <a:pPr>
              <a:defRPr sz="700" b="0" i="0" u="none" strike="noStrike" baseline="0">
                <a:solidFill>
                  <a:srgbClr val="000000"/>
                </a:solidFill>
                <a:latin typeface="Calibri"/>
                <a:ea typeface="Calibri"/>
                <a:cs typeface="Calibri"/>
              </a:defRPr>
            </a:pPr>
            <a:endParaRPr lang="sr-Latn-RS"/>
          </a:p>
        </c:txPr>
        <c:crossAx val="376804864"/>
        <c:crosses val="autoZero"/>
        <c:crossBetween val="between"/>
        <c:majorUnit val="1500000"/>
      </c:valAx>
      <c:spPr>
        <a:solidFill>
          <a:srgbClr val="C0C0C0"/>
        </a:solidFill>
        <a:ln w="7624">
          <a:solidFill>
            <a:srgbClr val="808080"/>
          </a:solidFill>
          <a:prstDash val="solid"/>
        </a:ln>
      </c:spPr>
    </c:plotArea>
    <c:legend>
      <c:legendPos val="r"/>
      <c:legendEntry>
        <c:idx val="0"/>
        <c:txPr>
          <a:bodyPr/>
          <a:lstStyle/>
          <a:p>
            <a:pPr>
              <a:defRPr sz="700" b="1" i="0" u="none" strike="noStrike" baseline="0">
                <a:solidFill>
                  <a:srgbClr val="000000"/>
                </a:solidFill>
                <a:latin typeface="Calibri"/>
                <a:ea typeface="Calibri"/>
                <a:cs typeface="Calibri"/>
              </a:defRPr>
            </a:pPr>
            <a:endParaRPr lang="sr-Latn-RS"/>
          </a:p>
        </c:txPr>
      </c:legendEntry>
      <c:layout>
        <c:manualLayout>
          <c:xMode val="edge"/>
          <c:yMode val="edge"/>
          <c:x val="0.91303689335284033"/>
          <c:y val="0.21147164994219592"/>
          <c:w val="8.4394654217283385E-2"/>
          <c:h val="0.59266466080637559"/>
        </c:manualLayout>
      </c:layout>
      <c:overlay val="0"/>
      <c:spPr>
        <a:noFill/>
        <a:ln w="1906">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96"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b="1" i="0" baseline="0">
                <a:effectLst/>
              </a:rPr>
              <a:t>Rashodi i izdaci </a:t>
            </a:r>
            <a:r>
              <a:rPr lang="en-GB" sz="1400" b="1" i="0" baseline="0">
                <a:effectLst/>
              </a:rPr>
              <a:t>proračuna: </a:t>
            </a:r>
            <a:r>
              <a:rPr lang="hr-HR" sz="1400" b="1" i="0" baseline="0">
                <a:effectLst/>
              </a:rPr>
              <a:t>izvršeno u razdoblju 2017.-1-6/2025., </a:t>
            </a:r>
            <a:endParaRPr lang="en-GB" sz="1400" b="1" i="0" baseline="0">
              <a:effectLst/>
            </a:endParaRPr>
          </a:p>
          <a:p>
            <a:pPr>
              <a:defRPr/>
            </a:pPr>
            <a:r>
              <a:rPr lang="hr-HR" sz="1400" b="1" i="0" baseline="0">
                <a:effectLst/>
              </a:rPr>
              <a:t>p</a:t>
            </a:r>
            <a:r>
              <a:rPr lang="en-GB" sz="1400" b="1" i="0" baseline="0">
                <a:effectLst/>
              </a:rPr>
              <a:t>lanirano za 20</a:t>
            </a:r>
            <a:r>
              <a:rPr lang="hr-HR" sz="1400" b="1" i="0" baseline="0">
                <a:effectLst/>
              </a:rPr>
              <a:t>25</a:t>
            </a:r>
            <a:r>
              <a:rPr lang="en-GB" sz="1400" b="1" i="0" baseline="0">
                <a:effectLst/>
              </a:rPr>
              <a:t>.-202</a:t>
            </a:r>
            <a:r>
              <a:rPr lang="hr-HR" sz="1400" b="1" i="0" baseline="0">
                <a:effectLst/>
              </a:rPr>
              <a:t>8.</a:t>
            </a:r>
            <a:endParaRPr lang="hr-HR" sz="1400"/>
          </a:p>
        </c:rich>
      </c:tx>
      <c:overlay val="0"/>
    </c:title>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6856642054691259"/>
          <c:y val="0.12765766973428838"/>
          <c:w val="0.81058644668013968"/>
          <c:h val="0.57677875386845301"/>
        </c:manualLayout>
      </c:layout>
      <c:bar3DChart>
        <c:barDir val="col"/>
        <c:grouping val="stacked"/>
        <c:varyColors val="0"/>
        <c:ser>
          <c:idx val="0"/>
          <c:order val="0"/>
          <c:tx>
            <c:strRef>
              <c:f>List1!$B$1</c:f>
              <c:strCache>
                <c:ptCount val="1"/>
                <c:pt idx="0">
                  <c:v>RASHODI POSLOVANJA</c:v>
                </c:pt>
              </c:strCache>
            </c:strRef>
          </c:tx>
          <c:spPr>
            <a:solidFill>
              <a:schemeClr val="accent1">
                <a:lumMod val="60000"/>
                <a:lumOff val="40000"/>
              </a:schemeClr>
            </a:solidFill>
          </c:spPr>
          <c:invertIfNegative val="0"/>
          <c:dLbls>
            <c:dLbl>
              <c:idx val="0"/>
              <c:layout>
                <c:manualLayout>
                  <c:x val="1.5378700499807767E-3"/>
                  <c:y val="1.1843079200592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E1-46B1-A5C7-C322FCDCBFD6}"/>
                </c:ext>
              </c:extLst>
            </c:dLbl>
            <c:dLbl>
              <c:idx val="3"/>
              <c:layout>
                <c:manualLayout>
                  <c:x val="0"/>
                  <c:y val="1.184307920059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E1-46B1-A5C7-C322FCDCBFD6}"/>
                </c:ext>
              </c:extLst>
            </c:dLbl>
            <c:dLbl>
              <c:idx val="5"/>
              <c:layout>
                <c:manualLayout>
                  <c:x val="-5.6387917101265025E-17"/>
                  <c:y val="1.4803849000740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E1-46B1-A5C7-C322FCDCBFD6}"/>
                </c:ext>
              </c:extLst>
            </c:dLbl>
            <c:dLbl>
              <c:idx val="7"/>
              <c:layout>
                <c:manualLayout>
                  <c:x val="6.9745434069876213E-3"/>
                  <c:y val="2.0126240696596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5-49C8-A525-084897BD25AD}"/>
                </c:ext>
              </c:extLst>
            </c:dLbl>
            <c:dLbl>
              <c:idx val="8"/>
              <c:layout>
                <c:manualLayout>
                  <c:x val="1.5378700499806639E-3"/>
                  <c:y val="-2.368615840118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5-49C8-A525-084897BD25AD}"/>
                </c:ext>
              </c:extLst>
            </c:dLbl>
            <c:dLbl>
              <c:idx val="9"/>
              <c:layout>
                <c:manualLayout>
                  <c:x val="-1.5378700499807767E-3"/>
                  <c:y val="2.9607698001480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5-49C8-A525-084897BD25AD}"/>
                </c:ext>
              </c:extLst>
            </c:dLbl>
            <c:dLbl>
              <c:idx val="10"/>
              <c:layout>
                <c:manualLayout>
                  <c:x val="1.5378700499806639E-3"/>
                  <c:y val="-2.368615840118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E1-46B1-A5C7-C322FCDCBFD6}"/>
                </c:ext>
              </c:extLst>
            </c:dLbl>
            <c:dLbl>
              <c:idx val="12"/>
              <c:layout>
                <c:manualLayout>
                  <c:x val="6.1514801999231067E-3"/>
                  <c:y val="-2.960769800148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E1-46B1-A5C7-C322FCDCBFD6}"/>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List1!$B$2:$B$14</c:f>
              <c:numCache>
                <c:formatCode>#,##0</c:formatCode>
                <c:ptCount val="13"/>
                <c:pt idx="0">
                  <c:v>6916983.2105647353</c:v>
                </c:pt>
                <c:pt idx="1">
                  <c:v>7587116.4642643835</c:v>
                </c:pt>
                <c:pt idx="2">
                  <c:v>8697043.9976109881</c:v>
                </c:pt>
                <c:pt idx="3">
                  <c:v>6480046.3149512243</c:v>
                </c:pt>
                <c:pt idx="4">
                  <c:v>7180787.6381976241</c:v>
                </c:pt>
                <c:pt idx="5">
                  <c:v>8104655.1941071069</c:v>
                </c:pt>
                <c:pt idx="6">
                  <c:v>9973661.3699999992</c:v>
                </c:pt>
                <c:pt idx="7">
                  <c:v>12076925</c:v>
                </c:pt>
                <c:pt idx="8">
                  <c:v>18689856</c:v>
                </c:pt>
                <c:pt idx="9">
                  <c:v>6517682.5800000001</c:v>
                </c:pt>
                <c:pt idx="10">
                  <c:v>20246493</c:v>
                </c:pt>
                <c:pt idx="11">
                  <c:v>17926140</c:v>
                </c:pt>
                <c:pt idx="12">
                  <c:v>17953540</c:v>
                </c:pt>
              </c:numCache>
            </c:numRef>
          </c:val>
          <c:extLst>
            <c:ext xmlns:c16="http://schemas.microsoft.com/office/drawing/2014/chart" uri="{C3380CC4-5D6E-409C-BE32-E72D297353CC}">
              <c16:uniqueId val="{00000003-2D95-49C8-A525-084897BD25AD}"/>
            </c:ext>
          </c:extLst>
        </c:ser>
        <c:ser>
          <c:idx val="1"/>
          <c:order val="1"/>
          <c:tx>
            <c:strRef>
              <c:f>List1!$C$1</c:f>
              <c:strCache>
                <c:ptCount val="1"/>
                <c:pt idx="0">
                  <c:v>RASHODI ZA NABAVU NEFINANCIJSKE IMOVINE</c:v>
                </c:pt>
              </c:strCache>
            </c:strRef>
          </c:tx>
          <c:spPr>
            <a:solidFill>
              <a:schemeClr val="accent6">
                <a:lumMod val="60000"/>
                <a:lumOff val="40000"/>
              </a:schemeClr>
            </a:solidFill>
          </c:spPr>
          <c:invertIfNegative val="0"/>
          <c:dLbls>
            <c:dLbl>
              <c:idx val="1"/>
              <c:layout>
                <c:manualLayout>
                  <c:x val="0"/>
                  <c:y val="1.1210762331838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5-49C8-A525-084897BD25AD}"/>
                </c:ext>
              </c:extLst>
            </c:dLbl>
            <c:dLbl>
              <c:idx val="5"/>
              <c:layout>
                <c:manualLayout>
                  <c:x val="0"/>
                  <c:y val="2.6646928201332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5-49C8-A525-084897BD25AD}"/>
                </c:ext>
              </c:extLst>
            </c:dLbl>
            <c:dLbl>
              <c:idx val="7"/>
              <c:layout>
                <c:manualLayout>
                  <c:x val="1.4006726667815915E-3"/>
                  <c:y val="-6.6325906152922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95-49C8-A525-084897BD25AD}"/>
                </c:ext>
              </c:extLst>
            </c:dLbl>
            <c:dLbl>
              <c:idx val="8"/>
              <c:layout>
                <c:manualLayout>
                  <c:x val="1.5378700499807767E-2"/>
                  <c:y val="1.480384900074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95-49C8-A525-084897BD25AD}"/>
                </c:ext>
              </c:extLst>
            </c:dLbl>
            <c:dLbl>
              <c:idx val="9"/>
              <c:layout>
                <c:manualLayout>
                  <c:x val="3.3500837520936797E-3"/>
                  <c:y val="8.88230940044406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List1!$C$2:$C$14</c:f>
              <c:numCache>
                <c:formatCode>#,##0</c:formatCode>
                <c:ptCount val="13"/>
                <c:pt idx="0">
                  <c:v>1053580.8613710266</c:v>
                </c:pt>
                <c:pt idx="1">
                  <c:v>389155.35204724933</c:v>
                </c:pt>
                <c:pt idx="2">
                  <c:v>1074736.7443095096</c:v>
                </c:pt>
                <c:pt idx="3">
                  <c:v>725293.94253102387</c:v>
                </c:pt>
                <c:pt idx="4">
                  <c:v>660855.73428893753</c:v>
                </c:pt>
                <c:pt idx="5">
                  <c:v>2206648.7397969337</c:v>
                </c:pt>
                <c:pt idx="6">
                  <c:v>572695.67000000004</c:v>
                </c:pt>
                <c:pt idx="7">
                  <c:v>2632416.0099999998</c:v>
                </c:pt>
                <c:pt idx="8">
                  <c:v>19926702</c:v>
                </c:pt>
                <c:pt idx="9">
                  <c:v>3443649.35</c:v>
                </c:pt>
                <c:pt idx="10">
                  <c:v>28692197</c:v>
                </c:pt>
                <c:pt idx="11">
                  <c:v>8651550</c:v>
                </c:pt>
                <c:pt idx="12">
                  <c:v>6487050</c:v>
                </c:pt>
              </c:numCache>
            </c:numRef>
          </c:val>
          <c:extLst>
            <c:ext xmlns:c16="http://schemas.microsoft.com/office/drawing/2014/chart" uri="{C3380CC4-5D6E-409C-BE32-E72D297353CC}">
              <c16:uniqueId val="{00000009-2D95-49C8-A525-084897BD25AD}"/>
            </c:ext>
          </c:extLst>
        </c:ser>
        <c:ser>
          <c:idx val="2"/>
          <c:order val="2"/>
          <c:tx>
            <c:strRef>
              <c:f>List1!$D$1</c:f>
              <c:strCache>
                <c:ptCount val="1"/>
                <c:pt idx="0">
                  <c:v>IZDACI ZA FINANCIJSKU IMOVINU I OTPLATE ZAJMOVA</c:v>
                </c:pt>
              </c:strCache>
            </c:strRef>
          </c:tx>
          <c:invertIfNegative val="0"/>
          <c:dLbls>
            <c:dLbl>
              <c:idx val="0"/>
              <c:layout>
                <c:manualLayout>
                  <c:x val="0"/>
                  <c:y val="-5.6053811659192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95-49C8-A525-084897BD25AD}"/>
                </c:ext>
              </c:extLst>
            </c:dLbl>
            <c:dLbl>
              <c:idx val="1"/>
              <c:layout>
                <c:manualLayout>
                  <c:x val="5.9171597633136093E-3"/>
                  <c:y val="-6.352765321375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95-49C8-A525-084897BD25AD}"/>
                </c:ext>
              </c:extLst>
            </c:dLbl>
            <c:dLbl>
              <c:idx val="2"/>
              <c:layout>
                <c:manualLayout>
                  <c:x val="5.0251256281407036E-3"/>
                  <c:y val="-4.926866820631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95-49C8-A525-084897BD25AD}"/>
                </c:ext>
              </c:extLst>
            </c:dLbl>
            <c:dLbl>
              <c:idx val="3"/>
              <c:layout>
                <c:manualLayout>
                  <c:x val="-3.7400915337844078E-3"/>
                  <c:y val="-6.099325667193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95-49C8-A525-084897BD25AD}"/>
                </c:ext>
              </c:extLst>
            </c:dLbl>
            <c:dLbl>
              <c:idx val="4"/>
              <c:layout>
                <c:manualLayout>
                  <c:x val="1.6750418760469012E-3"/>
                  <c:y val="-4.61893764434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95-49C8-A525-084897BD25AD}"/>
                </c:ext>
              </c:extLst>
            </c:dLbl>
            <c:dLbl>
              <c:idx val="5"/>
              <c:layout>
                <c:manualLayout>
                  <c:x val="4.61361014994233E-3"/>
                  <c:y val="-5.625462620281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95-49C8-A525-084897BD25AD}"/>
                </c:ext>
              </c:extLst>
            </c:dLbl>
            <c:dLbl>
              <c:idx val="6"/>
              <c:layout>
                <c:manualLayout>
                  <c:x val="5.0251256281407036E-3"/>
                  <c:y val="-4.737231680236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95-49C8-A525-084897BD25AD}"/>
                </c:ext>
              </c:extLst>
            </c:dLbl>
            <c:dLbl>
              <c:idx val="7"/>
              <c:layout>
                <c:manualLayout>
                  <c:x val="4.61361014994233E-3"/>
                  <c:y val="-5.62546262028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95-49C8-A525-084897BD25AD}"/>
                </c:ext>
              </c:extLst>
            </c:dLbl>
            <c:dLbl>
              <c:idx val="8"/>
              <c:layout>
                <c:manualLayout>
                  <c:x val="1.2302960399846213E-2"/>
                  <c:y val="-5.9215396002960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95-49C8-A525-084897BD25AD}"/>
                </c:ext>
              </c:extLst>
            </c:dLbl>
            <c:dLbl>
              <c:idx val="9"/>
              <c:layout>
                <c:manualLayout>
                  <c:x val="3.0757400999614406E-3"/>
                  <c:y val="-5.0333086602516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95-49C8-A525-084897BD25AD}"/>
                </c:ext>
              </c:extLst>
            </c:dLbl>
            <c:dLbl>
              <c:idx val="10"/>
              <c:layout>
                <c:manualLayout>
                  <c:x val="6.1514801999229939E-3"/>
                  <c:y val="-3.256846780162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95-49C8-A525-084897BD25AD}"/>
                </c:ext>
              </c:extLst>
            </c:dLbl>
            <c:dLbl>
              <c:idx val="11"/>
              <c:layout>
                <c:manualLayout>
                  <c:x val="0"/>
                  <c:y val="-1.7764618800888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E1-46B1-A5C7-C322FCDCBFD6}"/>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List1!$D$2:$D$14</c:f>
              <c:numCache>
                <c:formatCode>#,##0</c:formatCode>
                <c:ptCount val="13"/>
                <c:pt idx="0">
                  <c:v>785837.14911407523</c:v>
                </c:pt>
                <c:pt idx="1">
                  <c:v>904357.02435463527</c:v>
                </c:pt>
                <c:pt idx="2">
                  <c:v>635646.55916119181</c:v>
                </c:pt>
                <c:pt idx="3">
                  <c:v>46452.982945119118</c:v>
                </c:pt>
                <c:pt idx="4">
                  <c:v>809079.4983077842</c:v>
                </c:pt>
                <c:pt idx="5">
                  <c:v>726654.17745039484</c:v>
                </c:pt>
                <c:pt idx="6">
                  <c:v>2792385.12</c:v>
                </c:pt>
                <c:pt idx="7">
                  <c:v>544206.34</c:v>
                </c:pt>
                <c:pt idx="8">
                  <c:v>1363442</c:v>
                </c:pt>
                <c:pt idx="9">
                  <c:v>380556</c:v>
                </c:pt>
                <c:pt idx="10">
                  <c:v>877310</c:v>
                </c:pt>
                <c:pt idx="11">
                  <c:v>877310</c:v>
                </c:pt>
                <c:pt idx="12">
                  <c:v>14964410</c:v>
                </c:pt>
              </c:numCache>
            </c:numRef>
          </c:val>
          <c:extLst>
            <c:ext xmlns:c16="http://schemas.microsoft.com/office/drawing/2014/chart" uri="{C3380CC4-5D6E-409C-BE32-E72D297353CC}">
              <c16:uniqueId val="{00000015-2D95-49C8-A525-084897BD25AD}"/>
            </c:ext>
          </c:extLst>
        </c:ser>
        <c:dLbls>
          <c:showLegendKey val="0"/>
          <c:showVal val="0"/>
          <c:showCatName val="0"/>
          <c:showSerName val="0"/>
          <c:showPercent val="0"/>
          <c:showBubbleSize val="0"/>
        </c:dLbls>
        <c:gapWidth val="150"/>
        <c:shape val="box"/>
        <c:axId val="376736768"/>
        <c:axId val="75874304"/>
        <c:axId val="0"/>
      </c:bar3DChart>
      <c:catAx>
        <c:axId val="376736768"/>
        <c:scaling>
          <c:orientation val="minMax"/>
        </c:scaling>
        <c:delete val="0"/>
        <c:axPos val="b"/>
        <c:title>
          <c:tx>
            <c:rich>
              <a:bodyPr/>
              <a:lstStyle/>
              <a:p>
                <a:pPr>
                  <a:defRPr/>
                </a:pPr>
                <a:r>
                  <a:rPr lang="hr-HR"/>
                  <a:t>godina</a:t>
                </a:r>
              </a:p>
            </c:rich>
          </c:tx>
          <c:layout>
            <c:manualLayout>
              <c:xMode val="edge"/>
              <c:yMode val="edge"/>
              <c:x val="0.46151625510479011"/>
              <c:y val="0.78225986000454606"/>
            </c:manualLayout>
          </c:layout>
          <c:overlay val="0"/>
        </c:title>
        <c:numFmt formatCode="General" sourceLinked="0"/>
        <c:majorTickMark val="out"/>
        <c:minorTickMark val="none"/>
        <c:tickLblPos val="nextTo"/>
        <c:txPr>
          <a:bodyPr/>
          <a:lstStyle/>
          <a:p>
            <a:pPr>
              <a:defRPr sz="800"/>
            </a:pPr>
            <a:endParaRPr lang="sr-Latn-RS"/>
          </a:p>
        </c:txPr>
        <c:crossAx val="75874304"/>
        <c:crosses val="autoZero"/>
        <c:auto val="1"/>
        <c:lblAlgn val="ctr"/>
        <c:lblOffset val="100"/>
        <c:noMultiLvlLbl val="0"/>
      </c:catAx>
      <c:valAx>
        <c:axId val="75874304"/>
        <c:scaling>
          <c:orientation val="minMax"/>
        </c:scaling>
        <c:delete val="0"/>
        <c:axPos val="l"/>
        <c:majorGridlines>
          <c:spPr>
            <a:ln>
              <a:solidFill>
                <a:sysClr val="window" lastClr="FFFFFF">
                  <a:lumMod val="85000"/>
                </a:sysClr>
              </a:solidFill>
            </a:ln>
          </c:spPr>
        </c:majorGridlines>
        <c:title>
          <c:tx>
            <c:rich>
              <a:bodyPr/>
              <a:lstStyle/>
              <a:p>
                <a:pPr>
                  <a:defRPr/>
                </a:pPr>
                <a:r>
                  <a:rPr lang="hr-HR"/>
                  <a:t>proračun</a:t>
                </a:r>
                <a:r>
                  <a:rPr lang="hr-HR" baseline="0"/>
                  <a:t> - </a:t>
                </a:r>
                <a:r>
                  <a:rPr lang="hr-HR" baseline="0">
                    <a:solidFill>
                      <a:srgbClr val="FF0000"/>
                    </a:solidFill>
                  </a:rPr>
                  <a:t>EUR</a:t>
                </a:r>
                <a:endParaRPr lang="hr-HR">
                  <a:solidFill>
                    <a:srgbClr val="FF0000"/>
                  </a:solidFill>
                </a:endParaRPr>
              </a:p>
            </c:rich>
          </c:tx>
          <c:layout>
            <c:manualLayout>
              <c:xMode val="edge"/>
              <c:yMode val="edge"/>
              <c:x val="5.4508048085684789E-2"/>
              <c:y val="0.33203354762001902"/>
            </c:manualLayout>
          </c:layout>
          <c:overlay val="0"/>
        </c:title>
        <c:numFmt formatCode="#,##0" sourceLinked="1"/>
        <c:majorTickMark val="out"/>
        <c:minorTickMark val="none"/>
        <c:tickLblPos val="nextTo"/>
        <c:crossAx val="376736768"/>
        <c:crosses val="autoZero"/>
        <c:crossBetween val="between"/>
      </c:valAx>
    </c:plotArea>
    <c:legend>
      <c:legendPos val="b"/>
      <c:layout>
        <c:manualLayout>
          <c:xMode val="edge"/>
          <c:yMode val="edge"/>
          <c:x val="4.2425230285704746E-2"/>
          <c:y val="0.89258533214526015"/>
          <c:w val="0.89816440142434428"/>
          <c:h val="8.6406139186412323E-2"/>
        </c:manualLayout>
      </c:layout>
      <c:overlay val="1"/>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 b="1" i="0" u="none" strike="noStrike" baseline="0">
                <a:solidFill>
                  <a:srgbClr val="000000"/>
                </a:solidFill>
                <a:latin typeface="Calibri"/>
                <a:ea typeface="Calibri"/>
                <a:cs typeface="Calibri"/>
              </a:defRPr>
            </a:pPr>
            <a:r>
              <a:rPr lang="en-GB"/>
              <a:t>Usporedni prikaz proračuna (prihodi i primici) u razdoblju 2016.-2021.</a:t>
            </a:r>
          </a:p>
        </c:rich>
      </c:tx>
      <c:layout>
        <c:manualLayout>
          <c:xMode val="edge"/>
          <c:yMode val="edge"/>
          <c:x val="0.11940298507462686"/>
          <c:y val="1.4925373134328358E-2"/>
        </c:manualLayout>
      </c:layout>
      <c:overlay val="0"/>
      <c:spPr>
        <a:noFill/>
        <a:ln w="25546">
          <a:noFill/>
        </a:ln>
      </c:spPr>
    </c:title>
    <c:autoTitleDeleted val="0"/>
    <c:plotArea>
      <c:layout>
        <c:manualLayout>
          <c:layoutTarget val="inner"/>
          <c:xMode val="edge"/>
          <c:yMode val="edge"/>
          <c:x val="0.38805970149253732"/>
          <c:y val="0.52238805970149249"/>
          <c:w val="0.1044776119402985"/>
          <c:h val="0.1044776119402985"/>
        </c:manualLayout>
      </c:layout>
      <c:barChart>
        <c:barDir val="col"/>
        <c:grouping val="clustered"/>
        <c:varyColors val="1"/>
        <c:ser>
          <c:idx val="0"/>
          <c:order val="0"/>
          <c:tx>
            <c:strRef>
              <c:f>Sheet1!$A$2</c:f>
              <c:strCache>
                <c:ptCount val="1"/>
              </c:strCache>
            </c:strRef>
          </c:tx>
          <c:spPr>
            <a:solidFill>
              <a:srgbClr val="9999FF"/>
            </a:solidFill>
            <a:ln w="12773">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6B23-40B0-B9D9-05BB6A7CFCA5}"/>
              </c:ext>
            </c:extLst>
          </c:dPt>
          <c:dPt>
            <c:idx val="1"/>
            <c:invertIfNegative val="0"/>
            <c:bubble3D val="0"/>
            <c:spPr>
              <a:solidFill>
                <a:srgbClr val="993366"/>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6B23-40B0-B9D9-05BB6A7CFCA5}"/>
              </c:ext>
            </c:extLst>
          </c:dPt>
          <c:dPt>
            <c:idx val="2"/>
            <c:invertIfNegative val="0"/>
            <c:bubble3D val="0"/>
            <c:spPr>
              <a:solidFill>
                <a:srgbClr val="FFFFCC"/>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6B23-40B0-B9D9-05BB6A7CFCA5}"/>
              </c:ext>
            </c:extLst>
          </c:dPt>
          <c:dPt>
            <c:idx val="3"/>
            <c:invertIfNegative val="0"/>
            <c:bubble3D val="0"/>
            <c:spPr>
              <a:solidFill>
                <a:srgbClr val="CCFFFF"/>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6B23-40B0-B9D9-05BB6A7CFCA5}"/>
              </c:ext>
            </c:extLst>
          </c:dPt>
          <c:dPt>
            <c:idx val="4"/>
            <c:invertIfNegative val="0"/>
            <c:bubble3D val="0"/>
            <c:spPr>
              <a:solidFill>
                <a:srgbClr val="00FF0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6B23-40B0-B9D9-05BB6A7CFCA5}"/>
              </c:ext>
            </c:extLst>
          </c:dPt>
          <c:dPt>
            <c:idx val="5"/>
            <c:invertIfNegative val="0"/>
            <c:bubble3D val="0"/>
            <c:spPr>
              <a:solidFill>
                <a:srgbClr val="FF808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6B23-40B0-B9D9-05BB6A7CFCA5}"/>
              </c:ext>
            </c:extLst>
          </c:dPt>
          <c:dLbls>
            <c:spPr>
              <a:solidFill>
                <a:srgbClr val="FFFFFF"/>
              </a:solidFill>
              <a:ln w="319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101"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2016.g. - ostvareno</c:v>
                </c:pt>
                <c:pt idx="1">
                  <c:v>2017. g. - ostvareno</c:v>
                </c:pt>
                <c:pt idx="2">
                  <c:v>2018. g. - plan</c:v>
                </c:pt>
                <c:pt idx="3">
                  <c:v>2019. g. - plan</c:v>
                </c:pt>
                <c:pt idx="4">
                  <c:v>2020. g. - projekcije</c:v>
                </c:pt>
                <c:pt idx="5">
                  <c:v>2020. g. - projekcije</c:v>
                </c:pt>
              </c:strCache>
            </c:strRef>
          </c:cat>
          <c:val>
            <c:numRef>
              <c:f>Sheet1!$B$2:$G$2</c:f>
              <c:numCache>
                <c:formatCode>#,##0</c:formatCode>
                <c:ptCount val="6"/>
                <c:pt idx="0">
                  <c:v>71143002</c:v>
                </c:pt>
                <c:pt idx="1">
                  <c:v>56058139</c:v>
                </c:pt>
                <c:pt idx="2">
                  <c:v>120550000</c:v>
                </c:pt>
                <c:pt idx="3">
                  <c:v>138500000</c:v>
                </c:pt>
                <c:pt idx="4">
                  <c:v>106100000</c:v>
                </c:pt>
                <c:pt idx="5">
                  <c:v>102000000</c:v>
                </c:pt>
              </c:numCache>
            </c:numRef>
          </c:val>
          <c:extLst>
            <c:ext xmlns:c16="http://schemas.microsoft.com/office/drawing/2014/chart" uri="{C3380CC4-5D6E-409C-BE32-E72D297353CC}">
              <c16:uniqueId val="{0000000B-6B23-40B0-B9D9-05BB6A7CFCA5}"/>
            </c:ext>
          </c:extLst>
        </c:ser>
        <c:dLbls>
          <c:showLegendKey val="0"/>
          <c:showVal val="0"/>
          <c:showCatName val="0"/>
          <c:showSerName val="0"/>
          <c:showPercent val="0"/>
          <c:showBubbleSize val="0"/>
        </c:dLbls>
        <c:gapWidth val="170"/>
        <c:axId val="376803328"/>
        <c:axId val="324604992"/>
      </c:barChart>
      <c:catAx>
        <c:axId val="376803328"/>
        <c:scaling>
          <c:orientation val="minMax"/>
        </c:scaling>
        <c:delete val="0"/>
        <c:axPos val="b"/>
        <c:majorGridlines>
          <c:spPr>
            <a:ln w="3193">
              <a:solidFill>
                <a:srgbClr val="000000"/>
              </a:solidFill>
              <a:prstDash val="solid"/>
            </a:ln>
          </c:spPr>
        </c:majorGridlines>
        <c:title>
          <c:tx>
            <c:rich>
              <a:bodyPr/>
              <a:lstStyle/>
              <a:p>
                <a:pPr>
                  <a:defRPr sz="101" b="1" i="0" u="none" strike="noStrike" baseline="0">
                    <a:solidFill>
                      <a:srgbClr val="000000"/>
                    </a:solidFill>
                    <a:latin typeface="Calibri"/>
                    <a:ea typeface="Calibri"/>
                    <a:cs typeface="Calibri"/>
                  </a:defRPr>
                </a:pPr>
                <a:r>
                  <a:rPr lang="en-GB"/>
                  <a:t>g o d i n a</a:t>
                </a:r>
              </a:p>
            </c:rich>
          </c:tx>
          <c:layout>
            <c:manualLayout>
              <c:xMode val="edge"/>
              <c:yMode val="edge"/>
              <c:x val="0.37313432835820898"/>
              <c:y val="0.68656716417910446"/>
            </c:manualLayout>
          </c:layout>
          <c:overlay val="0"/>
          <c:spPr>
            <a:noFill/>
            <a:ln w="25546">
              <a:noFill/>
            </a:ln>
          </c:spPr>
        </c:title>
        <c:numFmt formatCode="General" sourceLinked="1"/>
        <c:majorTickMark val="out"/>
        <c:minorTickMark val="none"/>
        <c:tickLblPos val="nextTo"/>
        <c:spPr>
          <a:ln w="3193">
            <a:solidFill>
              <a:srgbClr val="000000"/>
            </a:solidFill>
            <a:prstDash val="solid"/>
          </a:ln>
        </c:spPr>
        <c:txPr>
          <a:bodyPr rot="-5400000" vert="horz"/>
          <a:lstStyle/>
          <a:p>
            <a:pPr>
              <a:defRPr sz="101" b="0" i="0" u="none" strike="noStrike" baseline="0">
                <a:solidFill>
                  <a:srgbClr val="000000"/>
                </a:solidFill>
                <a:latin typeface="Calibri"/>
                <a:ea typeface="Calibri"/>
                <a:cs typeface="Calibri"/>
              </a:defRPr>
            </a:pPr>
            <a:endParaRPr lang="sr-Latn-RS"/>
          </a:p>
        </c:txPr>
        <c:crossAx val="324604992"/>
        <c:crossesAt val="50000000"/>
        <c:auto val="1"/>
        <c:lblAlgn val="ctr"/>
        <c:lblOffset val="100"/>
        <c:tickLblSkip val="4"/>
        <c:tickMarkSkip val="1"/>
        <c:noMultiLvlLbl val="0"/>
      </c:catAx>
      <c:valAx>
        <c:axId val="324604992"/>
        <c:scaling>
          <c:orientation val="minMax"/>
          <c:max val="140000000"/>
          <c:min val="50000000"/>
        </c:scaling>
        <c:delete val="0"/>
        <c:axPos val="l"/>
        <c:majorGridlines>
          <c:spPr>
            <a:ln w="3193">
              <a:solidFill>
                <a:srgbClr val="000000"/>
              </a:solidFill>
              <a:prstDash val="sysDash"/>
            </a:ln>
          </c:spPr>
        </c:majorGridlines>
        <c:title>
          <c:tx>
            <c:rich>
              <a:bodyPr/>
              <a:lstStyle/>
              <a:p>
                <a:pPr>
                  <a:defRPr sz="101" b="1" i="0" u="none" strike="noStrike" baseline="0">
                    <a:solidFill>
                      <a:srgbClr val="000000"/>
                    </a:solidFill>
                    <a:latin typeface="Calibri"/>
                    <a:ea typeface="Calibri"/>
                    <a:cs typeface="Calibri"/>
                  </a:defRPr>
                </a:pPr>
                <a:r>
                  <a:rPr lang="en-GB"/>
                  <a:t>i z n o s  p r o r a č u n a</a:t>
                </a:r>
              </a:p>
            </c:rich>
          </c:tx>
          <c:layout>
            <c:manualLayout>
              <c:xMode val="edge"/>
              <c:yMode val="edge"/>
              <c:x val="0.13432835820895522"/>
              <c:y val="0.44776119402985076"/>
            </c:manualLayout>
          </c:layout>
          <c:overlay val="0"/>
          <c:spPr>
            <a:noFill/>
            <a:ln w="25546">
              <a:noFill/>
            </a:ln>
          </c:spPr>
        </c:title>
        <c:numFmt formatCode="#,##0" sourceLinked="1"/>
        <c:majorTickMark val="out"/>
        <c:minorTickMark val="none"/>
        <c:tickLblPos val="nextTo"/>
        <c:spPr>
          <a:ln w="3193">
            <a:solidFill>
              <a:srgbClr val="000000"/>
            </a:solidFill>
            <a:prstDash val="solid"/>
          </a:ln>
        </c:spPr>
        <c:txPr>
          <a:bodyPr rot="0" vert="horz"/>
          <a:lstStyle/>
          <a:p>
            <a:pPr>
              <a:defRPr sz="101" b="0" i="0" u="none" strike="noStrike" baseline="0">
                <a:solidFill>
                  <a:srgbClr val="000000"/>
                </a:solidFill>
                <a:latin typeface="Calibri"/>
                <a:ea typeface="Calibri"/>
                <a:cs typeface="Calibri"/>
              </a:defRPr>
            </a:pPr>
            <a:endParaRPr lang="sr-Latn-RS"/>
          </a:p>
        </c:txPr>
        <c:crossAx val="376803328"/>
        <c:crosses val="autoZero"/>
        <c:crossBetween val="between"/>
      </c:valAx>
      <c:spPr>
        <a:blipFill dpi="0" rotWithShape="0">
          <a:blip xmlns:r="http://schemas.openxmlformats.org/officeDocument/2006/relationships" r:embed="rId2"/>
          <a:srcRect/>
          <a:tile tx="0" ty="0" sx="100000" sy="100000" flip="none" algn="tl"/>
        </a:blipFill>
        <a:ln w="12773">
          <a:solidFill>
            <a:srgbClr val="C0C0C0"/>
          </a:solidFill>
          <a:prstDash val="sysDash"/>
        </a:ln>
      </c:spPr>
    </c:plotArea>
    <c:legend>
      <c:legendPos val="r"/>
      <c:layout>
        <c:manualLayout>
          <c:xMode val="edge"/>
          <c:yMode val="edge"/>
          <c:x val="0.55223880597014929"/>
          <c:y val="0.26865671641791045"/>
          <c:w val="0.38805970149253732"/>
          <c:h val="0.73134328358208955"/>
        </c:manualLayout>
      </c:layout>
      <c:overlay val="0"/>
      <c:spPr>
        <a:solidFill>
          <a:srgbClr val="FFFFFF"/>
        </a:solidFill>
        <a:ln w="3193">
          <a:solidFill>
            <a:srgbClr val="000000"/>
          </a:solidFill>
          <a:prstDash val="solid"/>
        </a:ln>
      </c:spPr>
      <c:txPr>
        <a:bodyPr/>
        <a:lstStyle/>
        <a:p>
          <a:pPr>
            <a:defRPr sz="101"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1" b="1" i="0" u="none" strike="noStrike" baseline="0">
          <a:solidFill>
            <a:srgbClr val="000000"/>
          </a:solidFill>
          <a:latin typeface="Calibri"/>
          <a:ea typeface="Calibri"/>
          <a:cs typeface="Calibri"/>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vlastiti</a:t>
            </a:r>
            <a:r>
              <a:rPr lang="hr-HR" baseline="0">
                <a:solidFill>
                  <a:sysClr val="windowText" lastClr="000000"/>
                </a:solidFill>
              </a:rPr>
              <a:t> </a:t>
            </a:r>
            <a:r>
              <a:rPr lang="hr-HR">
                <a:solidFill>
                  <a:sysClr val="windowText" lastClr="000000"/>
                </a:solidFill>
              </a:rPr>
              <a:t>prihodi i primici - Općina i proračunski korisnici  </a:t>
            </a:r>
          </a:p>
        </c:rich>
      </c:tx>
      <c:layout>
        <c:manualLayout>
          <c:xMode val="edge"/>
          <c:yMode val="edge"/>
          <c:x val="0.196735022114997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0.10787965135238672"/>
          <c:y val="5.0350877192982459E-2"/>
          <c:w val="0.8808618042165719"/>
          <c:h val="0.73410632881416138"/>
        </c:manualLayout>
      </c:layout>
      <c:barChart>
        <c:barDir val="col"/>
        <c:grouping val="clustered"/>
        <c:varyColors val="0"/>
        <c:ser>
          <c:idx val="0"/>
          <c:order val="0"/>
          <c:tx>
            <c:strRef>
              <c:f>List1!$B$1</c:f>
              <c:strCache>
                <c:ptCount val="1"/>
                <c:pt idx="0">
                  <c:v>2026.</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47977703</c:v>
                </c:pt>
                <c:pt idx="1">
                  <c:v>574600</c:v>
                </c:pt>
                <c:pt idx="2">
                  <c:v>317197</c:v>
                </c:pt>
                <c:pt idx="3">
                  <c:v>3500</c:v>
                </c:pt>
                <c:pt idx="4">
                  <c:v>943000</c:v>
                </c:pt>
              </c:numCache>
            </c:numRef>
          </c:val>
          <c:extLst>
            <c:ext xmlns:c16="http://schemas.microsoft.com/office/drawing/2014/chart" uri="{C3380CC4-5D6E-409C-BE32-E72D297353CC}">
              <c16:uniqueId val="{00000000-3FB0-4EC9-B5E2-DA80563B78D8}"/>
            </c:ext>
          </c:extLst>
        </c:ser>
        <c:ser>
          <c:idx val="1"/>
          <c:order val="1"/>
          <c:tx>
            <c:strRef>
              <c:f>List1!$C$1</c:f>
              <c:strCache>
                <c:ptCount val="1"/>
                <c:pt idx="0">
                  <c:v>2027.</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25596500</c:v>
                </c:pt>
                <c:pt idx="1">
                  <c:v>596000</c:v>
                </c:pt>
                <c:pt idx="2">
                  <c:v>304000</c:v>
                </c:pt>
                <c:pt idx="3">
                  <c:v>3500</c:v>
                </c:pt>
                <c:pt idx="4">
                  <c:v>955000</c:v>
                </c:pt>
              </c:numCache>
            </c:numRef>
          </c:val>
          <c:extLst>
            <c:ext xmlns:c16="http://schemas.microsoft.com/office/drawing/2014/chart" uri="{C3380CC4-5D6E-409C-BE32-E72D297353CC}">
              <c16:uniqueId val="{00000001-3FB0-4EC9-B5E2-DA80563B78D8}"/>
            </c:ext>
          </c:extLst>
        </c:ser>
        <c:ser>
          <c:idx val="2"/>
          <c:order val="2"/>
          <c:tx>
            <c:strRef>
              <c:f>List1!$D$1</c:f>
              <c:strCache>
                <c:ptCount val="1"/>
                <c:pt idx="0">
                  <c:v>2028.</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37487700</c:v>
                </c:pt>
                <c:pt idx="1">
                  <c:v>623000</c:v>
                </c:pt>
                <c:pt idx="2">
                  <c:v>328100</c:v>
                </c:pt>
                <c:pt idx="3">
                  <c:v>4200</c:v>
                </c:pt>
                <c:pt idx="4">
                  <c:v>962000</c:v>
                </c:pt>
              </c:numCache>
            </c:numRef>
          </c:val>
          <c:extLst>
            <c:ext xmlns:c16="http://schemas.microsoft.com/office/drawing/2014/chart" uri="{C3380CC4-5D6E-409C-BE32-E72D297353CC}">
              <c16:uniqueId val="{00000002-3FB0-4EC9-B5E2-DA80563B78D8}"/>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max val="5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0.48834</cdr:x>
      <cdr:y>0.19485</cdr:y>
    </cdr:from>
    <cdr:to>
      <cdr:x>0.65767</cdr:x>
      <cdr:y>0.36765</cdr:y>
    </cdr:to>
    <cdr:cxnSp macro="">
      <cdr:nvCxnSpPr>
        <cdr:cNvPr id="3" name="Ravni poveznik sa strelicom 2"/>
        <cdr:cNvCxnSpPr/>
      </cdr:nvCxnSpPr>
      <cdr:spPr>
        <a:xfrm xmlns:a="http://schemas.openxmlformats.org/drawingml/2006/main" flipH="1">
          <a:off x="3790950" y="504825"/>
          <a:ext cx="1314450" cy="447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0.42043</cdr:x>
      <cdr:y>0.12958</cdr:y>
    </cdr:from>
    <cdr:to>
      <cdr:x>0.69454</cdr:x>
      <cdr:y>0.33101</cdr:y>
    </cdr:to>
    <cdr:cxnSp macro="">
      <cdr:nvCxnSpPr>
        <cdr:cNvPr id="2" name="Ravni poveznik sa strelicom 1">
          <a:extLst xmlns:a="http://schemas.openxmlformats.org/drawingml/2006/main">
            <a:ext uri="{FF2B5EF4-FFF2-40B4-BE49-F238E27FC236}">
              <a16:creationId xmlns:a16="http://schemas.microsoft.com/office/drawing/2014/main" id="{5886096C-E507-4B80-962B-ED34200562FD}"/>
            </a:ext>
          </a:extLst>
        </cdr:cNvPr>
        <cdr:cNvCxnSpPr/>
      </cdr:nvCxnSpPr>
      <cdr:spPr>
        <a:xfrm xmlns:a="http://schemas.openxmlformats.org/drawingml/2006/main" flipH="1">
          <a:off x="2857500" y="640080"/>
          <a:ext cx="1866900" cy="990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0CF5-8A4F-4927-A34C-D8944C0B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355</Pages>
  <Words>118984</Words>
  <Characters>678212</Characters>
  <Application>Microsoft Office Word</Application>
  <DocSecurity>0</DocSecurity>
  <Lines>5651</Lines>
  <Paragraphs>1591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Obrazloženje Prijedloga Proračuna  za 2014. godinu i projekcija za 2015. i 2016. godinu</vt:lpstr>
      <vt:lpstr>Obrazloženje Prijedloga Proračuna  za 2014. godinu i projekcija za 2015. i 2016. godinu</vt:lpstr>
    </vt:vector>
  </TitlesOfParts>
  <Company/>
  <LinksUpToDate>false</LinksUpToDate>
  <CharactersWithSpaces>795605</CharactersWithSpaces>
  <SharedDoc>false</SharedDoc>
  <HLinks>
    <vt:vector size="462" baseType="variant">
      <vt:variant>
        <vt:i4>5570593</vt:i4>
      </vt:variant>
      <vt:variant>
        <vt:i4>765</vt:i4>
      </vt:variant>
      <vt:variant>
        <vt:i4>0</vt:i4>
      </vt:variant>
      <vt:variant>
        <vt:i4>5</vt:i4>
      </vt:variant>
      <vt:variant>
        <vt:lpwstr>http://narodne-novine.nn.hr/clanci/sluzbeni/2009_04_43_985.html</vt:lpwstr>
      </vt:variant>
      <vt:variant>
        <vt:lpwstr/>
      </vt:variant>
      <vt:variant>
        <vt:i4>127</vt:i4>
      </vt:variant>
      <vt:variant>
        <vt:i4>762</vt:i4>
      </vt:variant>
      <vt:variant>
        <vt:i4>0</vt:i4>
      </vt:variant>
      <vt:variant>
        <vt:i4>5</vt:i4>
      </vt:variant>
      <vt:variant>
        <vt:lpwstr>http://narodne-novine.nn.hr/clanci/sluzbeni/2008_10_113_3286.html</vt:lpwstr>
      </vt:variant>
      <vt:variant>
        <vt:lpwstr/>
      </vt:variant>
      <vt:variant>
        <vt:i4>6553668</vt:i4>
      </vt:variant>
      <vt:variant>
        <vt:i4>759</vt:i4>
      </vt:variant>
      <vt:variant>
        <vt:i4>0</vt:i4>
      </vt:variant>
      <vt:variant>
        <vt:i4>5</vt:i4>
      </vt:variant>
      <vt:variant>
        <vt:lpwstr>http://narodne-novine.nn.hr/clanci/sluzbeni/2007_07_79_2486.html</vt:lpwstr>
      </vt:variant>
      <vt:variant>
        <vt:lpwstr/>
      </vt:variant>
      <vt:variant>
        <vt:i4>4653065</vt:i4>
      </vt:variant>
      <vt:variant>
        <vt:i4>501</vt:i4>
      </vt:variant>
      <vt:variant>
        <vt:i4>0</vt:i4>
      </vt:variant>
      <vt:variant>
        <vt:i4>5</vt:i4>
      </vt:variant>
      <vt:variant>
        <vt:lpwstr>http://www.zakon.hr/zakoni/340.7.doc</vt:lpwstr>
      </vt:variant>
      <vt:variant>
        <vt:lpwstr/>
      </vt:variant>
      <vt:variant>
        <vt:i4>4587529</vt:i4>
      </vt:variant>
      <vt:variant>
        <vt:i4>498</vt:i4>
      </vt:variant>
      <vt:variant>
        <vt:i4>0</vt:i4>
      </vt:variant>
      <vt:variant>
        <vt:i4>5</vt:i4>
      </vt:variant>
      <vt:variant>
        <vt:lpwstr>http://www.zakon.hr/zakoni/340.6.doc</vt:lpwstr>
      </vt:variant>
      <vt:variant>
        <vt:lpwstr/>
      </vt:variant>
      <vt:variant>
        <vt:i4>4456457</vt:i4>
      </vt:variant>
      <vt:variant>
        <vt:i4>495</vt:i4>
      </vt:variant>
      <vt:variant>
        <vt:i4>0</vt:i4>
      </vt:variant>
      <vt:variant>
        <vt:i4>5</vt:i4>
      </vt:variant>
      <vt:variant>
        <vt:lpwstr>http://www.zakon.hr/zakoni/340.4.doc</vt:lpwstr>
      </vt:variant>
      <vt:variant>
        <vt:lpwstr/>
      </vt:variant>
      <vt:variant>
        <vt:i4>4390921</vt:i4>
      </vt:variant>
      <vt:variant>
        <vt:i4>492</vt:i4>
      </vt:variant>
      <vt:variant>
        <vt:i4>0</vt:i4>
      </vt:variant>
      <vt:variant>
        <vt:i4>5</vt:i4>
      </vt:variant>
      <vt:variant>
        <vt:lpwstr>http://www.zakon.hr/zakoni/340.3.doc</vt:lpwstr>
      </vt:variant>
      <vt:variant>
        <vt:lpwstr/>
      </vt:variant>
      <vt:variant>
        <vt:i4>4587529</vt:i4>
      </vt:variant>
      <vt:variant>
        <vt:i4>489</vt:i4>
      </vt:variant>
      <vt:variant>
        <vt:i4>0</vt:i4>
      </vt:variant>
      <vt:variant>
        <vt:i4>5</vt:i4>
      </vt:variant>
      <vt:variant>
        <vt:lpwstr>http://www.zakon.hr/zakoni/340.6.doc</vt:lpwstr>
      </vt:variant>
      <vt:variant>
        <vt:lpwstr/>
      </vt:variant>
      <vt:variant>
        <vt:i4>4325385</vt:i4>
      </vt:variant>
      <vt:variant>
        <vt:i4>486</vt:i4>
      </vt:variant>
      <vt:variant>
        <vt:i4>0</vt:i4>
      </vt:variant>
      <vt:variant>
        <vt:i4>5</vt:i4>
      </vt:variant>
      <vt:variant>
        <vt:lpwstr>http://www.zakon.hr/zakoni/340.2.doc</vt:lpwstr>
      </vt:variant>
      <vt:variant>
        <vt:lpwstr/>
      </vt:variant>
      <vt:variant>
        <vt:i4>4259849</vt:i4>
      </vt:variant>
      <vt:variant>
        <vt:i4>483</vt:i4>
      </vt:variant>
      <vt:variant>
        <vt:i4>0</vt:i4>
      </vt:variant>
      <vt:variant>
        <vt:i4>5</vt:i4>
      </vt:variant>
      <vt:variant>
        <vt:lpwstr>http://www.zakon.hr/zakoni/340.1.doc</vt:lpwstr>
      </vt:variant>
      <vt:variant>
        <vt:lpwstr/>
      </vt:variant>
      <vt:variant>
        <vt:i4>4194313</vt:i4>
      </vt:variant>
      <vt:variant>
        <vt:i4>480</vt:i4>
      </vt:variant>
      <vt:variant>
        <vt:i4>0</vt:i4>
      </vt:variant>
      <vt:variant>
        <vt:i4>5</vt:i4>
      </vt:variant>
      <vt:variant>
        <vt:lpwstr>http://www.zakon.hr/zakoni/340.0.doc</vt:lpwstr>
      </vt:variant>
      <vt:variant>
        <vt:lpwstr/>
      </vt:variant>
      <vt:variant>
        <vt:i4>1638450</vt:i4>
      </vt:variant>
      <vt:variant>
        <vt:i4>392</vt:i4>
      </vt:variant>
      <vt:variant>
        <vt:i4>0</vt:i4>
      </vt:variant>
      <vt:variant>
        <vt:i4>5</vt:i4>
      </vt:variant>
      <vt:variant>
        <vt:lpwstr/>
      </vt:variant>
      <vt:variant>
        <vt:lpwstr>_Toc407096886</vt:lpwstr>
      </vt:variant>
      <vt:variant>
        <vt:i4>1638450</vt:i4>
      </vt:variant>
      <vt:variant>
        <vt:i4>386</vt:i4>
      </vt:variant>
      <vt:variant>
        <vt:i4>0</vt:i4>
      </vt:variant>
      <vt:variant>
        <vt:i4>5</vt:i4>
      </vt:variant>
      <vt:variant>
        <vt:lpwstr/>
      </vt:variant>
      <vt:variant>
        <vt:lpwstr>_Toc407096885</vt:lpwstr>
      </vt:variant>
      <vt:variant>
        <vt:i4>1638450</vt:i4>
      </vt:variant>
      <vt:variant>
        <vt:i4>380</vt:i4>
      </vt:variant>
      <vt:variant>
        <vt:i4>0</vt:i4>
      </vt:variant>
      <vt:variant>
        <vt:i4>5</vt:i4>
      </vt:variant>
      <vt:variant>
        <vt:lpwstr/>
      </vt:variant>
      <vt:variant>
        <vt:lpwstr>_Toc407096884</vt:lpwstr>
      </vt:variant>
      <vt:variant>
        <vt:i4>1638450</vt:i4>
      </vt:variant>
      <vt:variant>
        <vt:i4>374</vt:i4>
      </vt:variant>
      <vt:variant>
        <vt:i4>0</vt:i4>
      </vt:variant>
      <vt:variant>
        <vt:i4>5</vt:i4>
      </vt:variant>
      <vt:variant>
        <vt:lpwstr/>
      </vt:variant>
      <vt:variant>
        <vt:lpwstr>_Toc407096883</vt:lpwstr>
      </vt:variant>
      <vt:variant>
        <vt:i4>1638450</vt:i4>
      </vt:variant>
      <vt:variant>
        <vt:i4>368</vt:i4>
      </vt:variant>
      <vt:variant>
        <vt:i4>0</vt:i4>
      </vt:variant>
      <vt:variant>
        <vt:i4>5</vt:i4>
      </vt:variant>
      <vt:variant>
        <vt:lpwstr/>
      </vt:variant>
      <vt:variant>
        <vt:lpwstr>_Toc407096882</vt:lpwstr>
      </vt:variant>
      <vt:variant>
        <vt:i4>1638450</vt:i4>
      </vt:variant>
      <vt:variant>
        <vt:i4>362</vt:i4>
      </vt:variant>
      <vt:variant>
        <vt:i4>0</vt:i4>
      </vt:variant>
      <vt:variant>
        <vt:i4>5</vt:i4>
      </vt:variant>
      <vt:variant>
        <vt:lpwstr/>
      </vt:variant>
      <vt:variant>
        <vt:lpwstr>_Toc407096881</vt:lpwstr>
      </vt:variant>
      <vt:variant>
        <vt:i4>1638450</vt:i4>
      </vt:variant>
      <vt:variant>
        <vt:i4>356</vt:i4>
      </vt:variant>
      <vt:variant>
        <vt:i4>0</vt:i4>
      </vt:variant>
      <vt:variant>
        <vt:i4>5</vt:i4>
      </vt:variant>
      <vt:variant>
        <vt:lpwstr/>
      </vt:variant>
      <vt:variant>
        <vt:lpwstr>_Toc407096880</vt:lpwstr>
      </vt:variant>
      <vt:variant>
        <vt:i4>1441842</vt:i4>
      </vt:variant>
      <vt:variant>
        <vt:i4>350</vt:i4>
      </vt:variant>
      <vt:variant>
        <vt:i4>0</vt:i4>
      </vt:variant>
      <vt:variant>
        <vt:i4>5</vt:i4>
      </vt:variant>
      <vt:variant>
        <vt:lpwstr/>
      </vt:variant>
      <vt:variant>
        <vt:lpwstr>_Toc407096879</vt:lpwstr>
      </vt:variant>
      <vt:variant>
        <vt:i4>1441842</vt:i4>
      </vt:variant>
      <vt:variant>
        <vt:i4>344</vt:i4>
      </vt:variant>
      <vt:variant>
        <vt:i4>0</vt:i4>
      </vt:variant>
      <vt:variant>
        <vt:i4>5</vt:i4>
      </vt:variant>
      <vt:variant>
        <vt:lpwstr/>
      </vt:variant>
      <vt:variant>
        <vt:lpwstr>_Toc407096878</vt:lpwstr>
      </vt:variant>
      <vt:variant>
        <vt:i4>1441842</vt:i4>
      </vt:variant>
      <vt:variant>
        <vt:i4>338</vt:i4>
      </vt:variant>
      <vt:variant>
        <vt:i4>0</vt:i4>
      </vt:variant>
      <vt:variant>
        <vt:i4>5</vt:i4>
      </vt:variant>
      <vt:variant>
        <vt:lpwstr/>
      </vt:variant>
      <vt:variant>
        <vt:lpwstr>_Toc407096877</vt:lpwstr>
      </vt:variant>
      <vt:variant>
        <vt:i4>1441842</vt:i4>
      </vt:variant>
      <vt:variant>
        <vt:i4>332</vt:i4>
      </vt:variant>
      <vt:variant>
        <vt:i4>0</vt:i4>
      </vt:variant>
      <vt:variant>
        <vt:i4>5</vt:i4>
      </vt:variant>
      <vt:variant>
        <vt:lpwstr/>
      </vt:variant>
      <vt:variant>
        <vt:lpwstr>_Toc407096876</vt:lpwstr>
      </vt:variant>
      <vt:variant>
        <vt:i4>1441842</vt:i4>
      </vt:variant>
      <vt:variant>
        <vt:i4>326</vt:i4>
      </vt:variant>
      <vt:variant>
        <vt:i4>0</vt:i4>
      </vt:variant>
      <vt:variant>
        <vt:i4>5</vt:i4>
      </vt:variant>
      <vt:variant>
        <vt:lpwstr/>
      </vt:variant>
      <vt:variant>
        <vt:lpwstr>_Toc407096875</vt:lpwstr>
      </vt:variant>
      <vt:variant>
        <vt:i4>1441842</vt:i4>
      </vt:variant>
      <vt:variant>
        <vt:i4>320</vt:i4>
      </vt:variant>
      <vt:variant>
        <vt:i4>0</vt:i4>
      </vt:variant>
      <vt:variant>
        <vt:i4>5</vt:i4>
      </vt:variant>
      <vt:variant>
        <vt:lpwstr/>
      </vt:variant>
      <vt:variant>
        <vt:lpwstr>_Toc407096874</vt:lpwstr>
      </vt:variant>
      <vt:variant>
        <vt:i4>1441842</vt:i4>
      </vt:variant>
      <vt:variant>
        <vt:i4>314</vt:i4>
      </vt:variant>
      <vt:variant>
        <vt:i4>0</vt:i4>
      </vt:variant>
      <vt:variant>
        <vt:i4>5</vt:i4>
      </vt:variant>
      <vt:variant>
        <vt:lpwstr/>
      </vt:variant>
      <vt:variant>
        <vt:lpwstr>_Toc407096873</vt:lpwstr>
      </vt:variant>
      <vt:variant>
        <vt:i4>1441842</vt:i4>
      </vt:variant>
      <vt:variant>
        <vt:i4>308</vt:i4>
      </vt:variant>
      <vt:variant>
        <vt:i4>0</vt:i4>
      </vt:variant>
      <vt:variant>
        <vt:i4>5</vt:i4>
      </vt:variant>
      <vt:variant>
        <vt:lpwstr/>
      </vt:variant>
      <vt:variant>
        <vt:lpwstr>_Toc407096872</vt:lpwstr>
      </vt:variant>
      <vt:variant>
        <vt:i4>1441842</vt:i4>
      </vt:variant>
      <vt:variant>
        <vt:i4>302</vt:i4>
      </vt:variant>
      <vt:variant>
        <vt:i4>0</vt:i4>
      </vt:variant>
      <vt:variant>
        <vt:i4>5</vt:i4>
      </vt:variant>
      <vt:variant>
        <vt:lpwstr/>
      </vt:variant>
      <vt:variant>
        <vt:lpwstr>_Toc407096871</vt:lpwstr>
      </vt:variant>
      <vt:variant>
        <vt:i4>1441842</vt:i4>
      </vt:variant>
      <vt:variant>
        <vt:i4>296</vt:i4>
      </vt:variant>
      <vt:variant>
        <vt:i4>0</vt:i4>
      </vt:variant>
      <vt:variant>
        <vt:i4>5</vt:i4>
      </vt:variant>
      <vt:variant>
        <vt:lpwstr/>
      </vt:variant>
      <vt:variant>
        <vt:lpwstr>_Toc407096870</vt:lpwstr>
      </vt:variant>
      <vt:variant>
        <vt:i4>1507378</vt:i4>
      </vt:variant>
      <vt:variant>
        <vt:i4>290</vt:i4>
      </vt:variant>
      <vt:variant>
        <vt:i4>0</vt:i4>
      </vt:variant>
      <vt:variant>
        <vt:i4>5</vt:i4>
      </vt:variant>
      <vt:variant>
        <vt:lpwstr/>
      </vt:variant>
      <vt:variant>
        <vt:lpwstr>_Toc407096869</vt:lpwstr>
      </vt:variant>
      <vt:variant>
        <vt:i4>1507378</vt:i4>
      </vt:variant>
      <vt:variant>
        <vt:i4>284</vt:i4>
      </vt:variant>
      <vt:variant>
        <vt:i4>0</vt:i4>
      </vt:variant>
      <vt:variant>
        <vt:i4>5</vt:i4>
      </vt:variant>
      <vt:variant>
        <vt:lpwstr/>
      </vt:variant>
      <vt:variant>
        <vt:lpwstr>_Toc407096868</vt:lpwstr>
      </vt:variant>
      <vt:variant>
        <vt:i4>1507378</vt:i4>
      </vt:variant>
      <vt:variant>
        <vt:i4>278</vt:i4>
      </vt:variant>
      <vt:variant>
        <vt:i4>0</vt:i4>
      </vt:variant>
      <vt:variant>
        <vt:i4>5</vt:i4>
      </vt:variant>
      <vt:variant>
        <vt:lpwstr/>
      </vt:variant>
      <vt:variant>
        <vt:lpwstr>_Toc407096867</vt:lpwstr>
      </vt:variant>
      <vt:variant>
        <vt:i4>1507378</vt:i4>
      </vt:variant>
      <vt:variant>
        <vt:i4>272</vt:i4>
      </vt:variant>
      <vt:variant>
        <vt:i4>0</vt:i4>
      </vt:variant>
      <vt:variant>
        <vt:i4>5</vt:i4>
      </vt:variant>
      <vt:variant>
        <vt:lpwstr/>
      </vt:variant>
      <vt:variant>
        <vt:lpwstr>_Toc407096866</vt:lpwstr>
      </vt:variant>
      <vt:variant>
        <vt:i4>1507378</vt:i4>
      </vt:variant>
      <vt:variant>
        <vt:i4>266</vt:i4>
      </vt:variant>
      <vt:variant>
        <vt:i4>0</vt:i4>
      </vt:variant>
      <vt:variant>
        <vt:i4>5</vt:i4>
      </vt:variant>
      <vt:variant>
        <vt:lpwstr/>
      </vt:variant>
      <vt:variant>
        <vt:lpwstr>_Toc407096865</vt:lpwstr>
      </vt:variant>
      <vt:variant>
        <vt:i4>1507378</vt:i4>
      </vt:variant>
      <vt:variant>
        <vt:i4>260</vt:i4>
      </vt:variant>
      <vt:variant>
        <vt:i4>0</vt:i4>
      </vt:variant>
      <vt:variant>
        <vt:i4>5</vt:i4>
      </vt:variant>
      <vt:variant>
        <vt:lpwstr/>
      </vt:variant>
      <vt:variant>
        <vt:lpwstr>_Toc407096864</vt:lpwstr>
      </vt:variant>
      <vt:variant>
        <vt:i4>1507378</vt:i4>
      </vt:variant>
      <vt:variant>
        <vt:i4>254</vt:i4>
      </vt:variant>
      <vt:variant>
        <vt:i4>0</vt:i4>
      </vt:variant>
      <vt:variant>
        <vt:i4>5</vt:i4>
      </vt:variant>
      <vt:variant>
        <vt:lpwstr/>
      </vt:variant>
      <vt:variant>
        <vt:lpwstr>_Toc407096863</vt:lpwstr>
      </vt:variant>
      <vt:variant>
        <vt:i4>1507378</vt:i4>
      </vt:variant>
      <vt:variant>
        <vt:i4>248</vt:i4>
      </vt:variant>
      <vt:variant>
        <vt:i4>0</vt:i4>
      </vt:variant>
      <vt:variant>
        <vt:i4>5</vt:i4>
      </vt:variant>
      <vt:variant>
        <vt:lpwstr/>
      </vt:variant>
      <vt:variant>
        <vt:lpwstr>_Toc407096862</vt:lpwstr>
      </vt:variant>
      <vt:variant>
        <vt:i4>1507378</vt:i4>
      </vt:variant>
      <vt:variant>
        <vt:i4>242</vt:i4>
      </vt:variant>
      <vt:variant>
        <vt:i4>0</vt:i4>
      </vt:variant>
      <vt:variant>
        <vt:i4>5</vt:i4>
      </vt:variant>
      <vt:variant>
        <vt:lpwstr/>
      </vt:variant>
      <vt:variant>
        <vt:lpwstr>_Toc407096861</vt:lpwstr>
      </vt:variant>
      <vt:variant>
        <vt:i4>1507378</vt:i4>
      </vt:variant>
      <vt:variant>
        <vt:i4>236</vt:i4>
      </vt:variant>
      <vt:variant>
        <vt:i4>0</vt:i4>
      </vt:variant>
      <vt:variant>
        <vt:i4>5</vt:i4>
      </vt:variant>
      <vt:variant>
        <vt:lpwstr/>
      </vt:variant>
      <vt:variant>
        <vt:lpwstr>_Toc407096860</vt:lpwstr>
      </vt:variant>
      <vt:variant>
        <vt:i4>1310770</vt:i4>
      </vt:variant>
      <vt:variant>
        <vt:i4>230</vt:i4>
      </vt:variant>
      <vt:variant>
        <vt:i4>0</vt:i4>
      </vt:variant>
      <vt:variant>
        <vt:i4>5</vt:i4>
      </vt:variant>
      <vt:variant>
        <vt:lpwstr/>
      </vt:variant>
      <vt:variant>
        <vt:lpwstr>_Toc407096859</vt:lpwstr>
      </vt:variant>
      <vt:variant>
        <vt:i4>1310770</vt:i4>
      </vt:variant>
      <vt:variant>
        <vt:i4>224</vt:i4>
      </vt:variant>
      <vt:variant>
        <vt:i4>0</vt:i4>
      </vt:variant>
      <vt:variant>
        <vt:i4>5</vt:i4>
      </vt:variant>
      <vt:variant>
        <vt:lpwstr/>
      </vt:variant>
      <vt:variant>
        <vt:lpwstr>_Toc407096858</vt:lpwstr>
      </vt:variant>
      <vt:variant>
        <vt:i4>1310770</vt:i4>
      </vt:variant>
      <vt:variant>
        <vt:i4>218</vt:i4>
      </vt:variant>
      <vt:variant>
        <vt:i4>0</vt:i4>
      </vt:variant>
      <vt:variant>
        <vt:i4>5</vt:i4>
      </vt:variant>
      <vt:variant>
        <vt:lpwstr/>
      </vt:variant>
      <vt:variant>
        <vt:lpwstr>_Toc407096857</vt:lpwstr>
      </vt:variant>
      <vt:variant>
        <vt:i4>1310770</vt:i4>
      </vt:variant>
      <vt:variant>
        <vt:i4>212</vt:i4>
      </vt:variant>
      <vt:variant>
        <vt:i4>0</vt:i4>
      </vt:variant>
      <vt:variant>
        <vt:i4>5</vt:i4>
      </vt:variant>
      <vt:variant>
        <vt:lpwstr/>
      </vt:variant>
      <vt:variant>
        <vt:lpwstr>_Toc407096856</vt:lpwstr>
      </vt:variant>
      <vt:variant>
        <vt:i4>1310770</vt:i4>
      </vt:variant>
      <vt:variant>
        <vt:i4>206</vt:i4>
      </vt:variant>
      <vt:variant>
        <vt:i4>0</vt:i4>
      </vt:variant>
      <vt:variant>
        <vt:i4>5</vt:i4>
      </vt:variant>
      <vt:variant>
        <vt:lpwstr/>
      </vt:variant>
      <vt:variant>
        <vt:lpwstr>_Toc407096855</vt:lpwstr>
      </vt:variant>
      <vt:variant>
        <vt:i4>1310770</vt:i4>
      </vt:variant>
      <vt:variant>
        <vt:i4>200</vt:i4>
      </vt:variant>
      <vt:variant>
        <vt:i4>0</vt:i4>
      </vt:variant>
      <vt:variant>
        <vt:i4>5</vt:i4>
      </vt:variant>
      <vt:variant>
        <vt:lpwstr/>
      </vt:variant>
      <vt:variant>
        <vt:lpwstr>_Toc407096854</vt:lpwstr>
      </vt:variant>
      <vt:variant>
        <vt:i4>1310770</vt:i4>
      </vt:variant>
      <vt:variant>
        <vt:i4>194</vt:i4>
      </vt:variant>
      <vt:variant>
        <vt:i4>0</vt:i4>
      </vt:variant>
      <vt:variant>
        <vt:i4>5</vt:i4>
      </vt:variant>
      <vt:variant>
        <vt:lpwstr/>
      </vt:variant>
      <vt:variant>
        <vt:lpwstr>_Toc407096853</vt:lpwstr>
      </vt:variant>
      <vt:variant>
        <vt:i4>1310770</vt:i4>
      </vt:variant>
      <vt:variant>
        <vt:i4>188</vt:i4>
      </vt:variant>
      <vt:variant>
        <vt:i4>0</vt:i4>
      </vt:variant>
      <vt:variant>
        <vt:i4>5</vt:i4>
      </vt:variant>
      <vt:variant>
        <vt:lpwstr/>
      </vt:variant>
      <vt:variant>
        <vt:lpwstr>_Toc407096852</vt:lpwstr>
      </vt:variant>
      <vt:variant>
        <vt:i4>1310770</vt:i4>
      </vt:variant>
      <vt:variant>
        <vt:i4>182</vt:i4>
      </vt:variant>
      <vt:variant>
        <vt:i4>0</vt:i4>
      </vt:variant>
      <vt:variant>
        <vt:i4>5</vt:i4>
      </vt:variant>
      <vt:variant>
        <vt:lpwstr/>
      </vt:variant>
      <vt:variant>
        <vt:lpwstr>_Toc407096851</vt:lpwstr>
      </vt:variant>
      <vt:variant>
        <vt:i4>1310770</vt:i4>
      </vt:variant>
      <vt:variant>
        <vt:i4>176</vt:i4>
      </vt:variant>
      <vt:variant>
        <vt:i4>0</vt:i4>
      </vt:variant>
      <vt:variant>
        <vt:i4>5</vt:i4>
      </vt:variant>
      <vt:variant>
        <vt:lpwstr/>
      </vt:variant>
      <vt:variant>
        <vt:lpwstr>_Toc407096850</vt:lpwstr>
      </vt:variant>
      <vt:variant>
        <vt:i4>1376306</vt:i4>
      </vt:variant>
      <vt:variant>
        <vt:i4>170</vt:i4>
      </vt:variant>
      <vt:variant>
        <vt:i4>0</vt:i4>
      </vt:variant>
      <vt:variant>
        <vt:i4>5</vt:i4>
      </vt:variant>
      <vt:variant>
        <vt:lpwstr/>
      </vt:variant>
      <vt:variant>
        <vt:lpwstr>_Toc407096849</vt:lpwstr>
      </vt:variant>
      <vt:variant>
        <vt:i4>1376306</vt:i4>
      </vt:variant>
      <vt:variant>
        <vt:i4>164</vt:i4>
      </vt:variant>
      <vt:variant>
        <vt:i4>0</vt:i4>
      </vt:variant>
      <vt:variant>
        <vt:i4>5</vt:i4>
      </vt:variant>
      <vt:variant>
        <vt:lpwstr/>
      </vt:variant>
      <vt:variant>
        <vt:lpwstr>_Toc407096848</vt:lpwstr>
      </vt:variant>
      <vt:variant>
        <vt:i4>1376306</vt:i4>
      </vt:variant>
      <vt:variant>
        <vt:i4>158</vt:i4>
      </vt:variant>
      <vt:variant>
        <vt:i4>0</vt:i4>
      </vt:variant>
      <vt:variant>
        <vt:i4>5</vt:i4>
      </vt:variant>
      <vt:variant>
        <vt:lpwstr/>
      </vt:variant>
      <vt:variant>
        <vt:lpwstr>_Toc407096847</vt:lpwstr>
      </vt:variant>
      <vt:variant>
        <vt:i4>1376306</vt:i4>
      </vt:variant>
      <vt:variant>
        <vt:i4>152</vt:i4>
      </vt:variant>
      <vt:variant>
        <vt:i4>0</vt:i4>
      </vt:variant>
      <vt:variant>
        <vt:i4>5</vt:i4>
      </vt:variant>
      <vt:variant>
        <vt:lpwstr/>
      </vt:variant>
      <vt:variant>
        <vt:lpwstr>_Toc407096846</vt:lpwstr>
      </vt:variant>
      <vt:variant>
        <vt:i4>1376306</vt:i4>
      </vt:variant>
      <vt:variant>
        <vt:i4>146</vt:i4>
      </vt:variant>
      <vt:variant>
        <vt:i4>0</vt:i4>
      </vt:variant>
      <vt:variant>
        <vt:i4>5</vt:i4>
      </vt:variant>
      <vt:variant>
        <vt:lpwstr/>
      </vt:variant>
      <vt:variant>
        <vt:lpwstr>_Toc407096845</vt:lpwstr>
      </vt:variant>
      <vt:variant>
        <vt:i4>1376306</vt:i4>
      </vt:variant>
      <vt:variant>
        <vt:i4>140</vt:i4>
      </vt:variant>
      <vt:variant>
        <vt:i4>0</vt:i4>
      </vt:variant>
      <vt:variant>
        <vt:i4>5</vt:i4>
      </vt:variant>
      <vt:variant>
        <vt:lpwstr/>
      </vt:variant>
      <vt:variant>
        <vt:lpwstr>_Toc407096844</vt:lpwstr>
      </vt:variant>
      <vt:variant>
        <vt:i4>1376306</vt:i4>
      </vt:variant>
      <vt:variant>
        <vt:i4>134</vt:i4>
      </vt:variant>
      <vt:variant>
        <vt:i4>0</vt:i4>
      </vt:variant>
      <vt:variant>
        <vt:i4>5</vt:i4>
      </vt:variant>
      <vt:variant>
        <vt:lpwstr/>
      </vt:variant>
      <vt:variant>
        <vt:lpwstr>_Toc407096843</vt:lpwstr>
      </vt:variant>
      <vt:variant>
        <vt:i4>1376306</vt:i4>
      </vt:variant>
      <vt:variant>
        <vt:i4>128</vt:i4>
      </vt:variant>
      <vt:variant>
        <vt:i4>0</vt:i4>
      </vt:variant>
      <vt:variant>
        <vt:i4>5</vt:i4>
      </vt:variant>
      <vt:variant>
        <vt:lpwstr/>
      </vt:variant>
      <vt:variant>
        <vt:lpwstr>_Toc407096842</vt:lpwstr>
      </vt:variant>
      <vt:variant>
        <vt:i4>1376306</vt:i4>
      </vt:variant>
      <vt:variant>
        <vt:i4>122</vt:i4>
      </vt:variant>
      <vt:variant>
        <vt:i4>0</vt:i4>
      </vt:variant>
      <vt:variant>
        <vt:i4>5</vt:i4>
      </vt:variant>
      <vt:variant>
        <vt:lpwstr/>
      </vt:variant>
      <vt:variant>
        <vt:lpwstr>_Toc407096841</vt:lpwstr>
      </vt:variant>
      <vt:variant>
        <vt:i4>1376306</vt:i4>
      </vt:variant>
      <vt:variant>
        <vt:i4>116</vt:i4>
      </vt:variant>
      <vt:variant>
        <vt:i4>0</vt:i4>
      </vt:variant>
      <vt:variant>
        <vt:i4>5</vt:i4>
      </vt:variant>
      <vt:variant>
        <vt:lpwstr/>
      </vt:variant>
      <vt:variant>
        <vt:lpwstr>_Toc407096840</vt:lpwstr>
      </vt:variant>
      <vt:variant>
        <vt:i4>1179698</vt:i4>
      </vt:variant>
      <vt:variant>
        <vt:i4>110</vt:i4>
      </vt:variant>
      <vt:variant>
        <vt:i4>0</vt:i4>
      </vt:variant>
      <vt:variant>
        <vt:i4>5</vt:i4>
      </vt:variant>
      <vt:variant>
        <vt:lpwstr/>
      </vt:variant>
      <vt:variant>
        <vt:lpwstr>_Toc407096839</vt:lpwstr>
      </vt:variant>
      <vt:variant>
        <vt:i4>1179698</vt:i4>
      </vt:variant>
      <vt:variant>
        <vt:i4>104</vt:i4>
      </vt:variant>
      <vt:variant>
        <vt:i4>0</vt:i4>
      </vt:variant>
      <vt:variant>
        <vt:i4>5</vt:i4>
      </vt:variant>
      <vt:variant>
        <vt:lpwstr/>
      </vt:variant>
      <vt:variant>
        <vt:lpwstr>_Toc407096838</vt:lpwstr>
      </vt:variant>
      <vt:variant>
        <vt:i4>1179698</vt:i4>
      </vt:variant>
      <vt:variant>
        <vt:i4>98</vt:i4>
      </vt:variant>
      <vt:variant>
        <vt:i4>0</vt:i4>
      </vt:variant>
      <vt:variant>
        <vt:i4>5</vt:i4>
      </vt:variant>
      <vt:variant>
        <vt:lpwstr/>
      </vt:variant>
      <vt:variant>
        <vt:lpwstr>_Toc407096837</vt:lpwstr>
      </vt:variant>
      <vt:variant>
        <vt:i4>1179698</vt:i4>
      </vt:variant>
      <vt:variant>
        <vt:i4>92</vt:i4>
      </vt:variant>
      <vt:variant>
        <vt:i4>0</vt:i4>
      </vt:variant>
      <vt:variant>
        <vt:i4>5</vt:i4>
      </vt:variant>
      <vt:variant>
        <vt:lpwstr/>
      </vt:variant>
      <vt:variant>
        <vt:lpwstr>_Toc407096836</vt:lpwstr>
      </vt:variant>
      <vt:variant>
        <vt:i4>1179698</vt:i4>
      </vt:variant>
      <vt:variant>
        <vt:i4>86</vt:i4>
      </vt:variant>
      <vt:variant>
        <vt:i4>0</vt:i4>
      </vt:variant>
      <vt:variant>
        <vt:i4>5</vt:i4>
      </vt:variant>
      <vt:variant>
        <vt:lpwstr/>
      </vt:variant>
      <vt:variant>
        <vt:lpwstr>_Toc407096835</vt:lpwstr>
      </vt:variant>
      <vt:variant>
        <vt:i4>1179698</vt:i4>
      </vt:variant>
      <vt:variant>
        <vt:i4>80</vt:i4>
      </vt:variant>
      <vt:variant>
        <vt:i4>0</vt:i4>
      </vt:variant>
      <vt:variant>
        <vt:i4>5</vt:i4>
      </vt:variant>
      <vt:variant>
        <vt:lpwstr/>
      </vt:variant>
      <vt:variant>
        <vt:lpwstr>_Toc407096834</vt:lpwstr>
      </vt:variant>
      <vt:variant>
        <vt:i4>1179698</vt:i4>
      </vt:variant>
      <vt:variant>
        <vt:i4>74</vt:i4>
      </vt:variant>
      <vt:variant>
        <vt:i4>0</vt:i4>
      </vt:variant>
      <vt:variant>
        <vt:i4>5</vt:i4>
      </vt:variant>
      <vt:variant>
        <vt:lpwstr/>
      </vt:variant>
      <vt:variant>
        <vt:lpwstr>_Toc407096833</vt:lpwstr>
      </vt:variant>
      <vt:variant>
        <vt:i4>1179698</vt:i4>
      </vt:variant>
      <vt:variant>
        <vt:i4>68</vt:i4>
      </vt:variant>
      <vt:variant>
        <vt:i4>0</vt:i4>
      </vt:variant>
      <vt:variant>
        <vt:i4>5</vt:i4>
      </vt:variant>
      <vt:variant>
        <vt:lpwstr/>
      </vt:variant>
      <vt:variant>
        <vt:lpwstr>_Toc407096832</vt:lpwstr>
      </vt:variant>
      <vt:variant>
        <vt:i4>1179698</vt:i4>
      </vt:variant>
      <vt:variant>
        <vt:i4>62</vt:i4>
      </vt:variant>
      <vt:variant>
        <vt:i4>0</vt:i4>
      </vt:variant>
      <vt:variant>
        <vt:i4>5</vt:i4>
      </vt:variant>
      <vt:variant>
        <vt:lpwstr/>
      </vt:variant>
      <vt:variant>
        <vt:lpwstr>_Toc407096831</vt:lpwstr>
      </vt:variant>
      <vt:variant>
        <vt:i4>1179698</vt:i4>
      </vt:variant>
      <vt:variant>
        <vt:i4>56</vt:i4>
      </vt:variant>
      <vt:variant>
        <vt:i4>0</vt:i4>
      </vt:variant>
      <vt:variant>
        <vt:i4>5</vt:i4>
      </vt:variant>
      <vt:variant>
        <vt:lpwstr/>
      </vt:variant>
      <vt:variant>
        <vt:lpwstr>_Toc407096830</vt:lpwstr>
      </vt:variant>
      <vt:variant>
        <vt:i4>1245234</vt:i4>
      </vt:variant>
      <vt:variant>
        <vt:i4>50</vt:i4>
      </vt:variant>
      <vt:variant>
        <vt:i4>0</vt:i4>
      </vt:variant>
      <vt:variant>
        <vt:i4>5</vt:i4>
      </vt:variant>
      <vt:variant>
        <vt:lpwstr/>
      </vt:variant>
      <vt:variant>
        <vt:lpwstr>_Toc407096829</vt:lpwstr>
      </vt:variant>
      <vt:variant>
        <vt:i4>1245234</vt:i4>
      </vt:variant>
      <vt:variant>
        <vt:i4>44</vt:i4>
      </vt:variant>
      <vt:variant>
        <vt:i4>0</vt:i4>
      </vt:variant>
      <vt:variant>
        <vt:i4>5</vt:i4>
      </vt:variant>
      <vt:variant>
        <vt:lpwstr/>
      </vt:variant>
      <vt:variant>
        <vt:lpwstr>_Toc407096828</vt:lpwstr>
      </vt:variant>
      <vt:variant>
        <vt:i4>1245234</vt:i4>
      </vt:variant>
      <vt:variant>
        <vt:i4>38</vt:i4>
      </vt:variant>
      <vt:variant>
        <vt:i4>0</vt:i4>
      </vt:variant>
      <vt:variant>
        <vt:i4>5</vt:i4>
      </vt:variant>
      <vt:variant>
        <vt:lpwstr/>
      </vt:variant>
      <vt:variant>
        <vt:lpwstr>_Toc407096827</vt:lpwstr>
      </vt:variant>
      <vt:variant>
        <vt:i4>1245234</vt:i4>
      </vt:variant>
      <vt:variant>
        <vt:i4>32</vt:i4>
      </vt:variant>
      <vt:variant>
        <vt:i4>0</vt:i4>
      </vt:variant>
      <vt:variant>
        <vt:i4>5</vt:i4>
      </vt:variant>
      <vt:variant>
        <vt:lpwstr/>
      </vt:variant>
      <vt:variant>
        <vt:lpwstr>_Toc407096826</vt:lpwstr>
      </vt:variant>
      <vt:variant>
        <vt:i4>1245234</vt:i4>
      </vt:variant>
      <vt:variant>
        <vt:i4>26</vt:i4>
      </vt:variant>
      <vt:variant>
        <vt:i4>0</vt:i4>
      </vt:variant>
      <vt:variant>
        <vt:i4>5</vt:i4>
      </vt:variant>
      <vt:variant>
        <vt:lpwstr/>
      </vt:variant>
      <vt:variant>
        <vt:lpwstr>_Toc407096825</vt:lpwstr>
      </vt:variant>
      <vt:variant>
        <vt:i4>1245234</vt:i4>
      </vt:variant>
      <vt:variant>
        <vt:i4>20</vt:i4>
      </vt:variant>
      <vt:variant>
        <vt:i4>0</vt:i4>
      </vt:variant>
      <vt:variant>
        <vt:i4>5</vt:i4>
      </vt:variant>
      <vt:variant>
        <vt:lpwstr/>
      </vt:variant>
      <vt:variant>
        <vt:lpwstr>_Toc407096824</vt:lpwstr>
      </vt:variant>
      <vt:variant>
        <vt:i4>1245234</vt:i4>
      </vt:variant>
      <vt:variant>
        <vt:i4>14</vt:i4>
      </vt:variant>
      <vt:variant>
        <vt:i4>0</vt:i4>
      </vt:variant>
      <vt:variant>
        <vt:i4>5</vt:i4>
      </vt:variant>
      <vt:variant>
        <vt:lpwstr/>
      </vt:variant>
      <vt:variant>
        <vt:lpwstr>_Toc407096823</vt:lpwstr>
      </vt:variant>
      <vt:variant>
        <vt:i4>1245234</vt:i4>
      </vt:variant>
      <vt:variant>
        <vt:i4>8</vt:i4>
      </vt:variant>
      <vt:variant>
        <vt:i4>0</vt:i4>
      </vt:variant>
      <vt:variant>
        <vt:i4>5</vt:i4>
      </vt:variant>
      <vt:variant>
        <vt:lpwstr/>
      </vt:variant>
      <vt:variant>
        <vt:lpwstr>_Toc407096822</vt:lpwstr>
      </vt:variant>
      <vt:variant>
        <vt:i4>1245234</vt:i4>
      </vt:variant>
      <vt:variant>
        <vt:i4>2</vt:i4>
      </vt:variant>
      <vt:variant>
        <vt:i4>0</vt:i4>
      </vt:variant>
      <vt:variant>
        <vt:i4>5</vt:i4>
      </vt:variant>
      <vt:variant>
        <vt:lpwstr/>
      </vt:variant>
      <vt:variant>
        <vt:lpwstr>_Toc407096821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Obrazloženje Prijedloga Proračuna  za 2014. godinu i projekcija za 2015. i 2016. godinu</dc:title>
  <dc:subject/>
  <dc:creator>Korisnik</dc:creator>
  <cp:keywords/>
  <dc:description/>
  <cp:lastModifiedBy>marija.milkovic@opcinakonavle.hr</cp:lastModifiedBy>
  <cp:revision>2</cp:revision>
  <cp:lastPrinted>2025-11-27T08:19:00Z</cp:lastPrinted>
  <dcterms:created xsi:type="dcterms:W3CDTF">2025-12-05T06:36:00Z</dcterms:created>
  <dcterms:modified xsi:type="dcterms:W3CDTF">2025-12-05T06:36:00Z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-562143982</vt:i4>
  </property>
</Properties>
</file>